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ind w:right="-26"/>
        <w:jc w:val="center"/>
        <w:textAlignment w:val="bottom"/>
        <w:rPr>
          <w:rFonts w:asciiTheme="minorEastAsia" w:hAnsiTheme="minorEastAsia" w:eastAsiaTheme="majorEastAsia"/>
          <w:b/>
          <w:color w:val="auto"/>
          <w:sz w:val="52"/>
          <w:szCs w:val="52"/>
          <w:lang w:eastAsia="zh-CN"/>
        </w:rPr>
      </w:pPr>
      <w:r>
        <w:rPr>
          <w:rFonts w:hint="eastAsia" w:ascii="仿宋" w:hAnsi="仿宋" w:eastAsia="仿宋" w:cs="仿宋"/>
          <w:b/>
          <w:color w:val="auto"/>
          <w:sz w:val="52"/>
          <w:szCs w:val="52"/>
          <w:lang w:val="en-US" w:eastAsia="zh-CN"/>
        </w:rPr>
        <w:t xml:space="preserve"> </w:t>
      </w:r>
      <w:r>
        <w:rPr>
          <w:rFonts w:hint="eastAsia" w:ascii="仿宋" w:hAnsi="仿宋" w:eastAsia="仿宋" w:cs="仿宋"/>
          <w:b/>
          <w:color w:val="auto"/>
          <w:sz w:val="52"/>
          <w:szCs w:val="52"/>
          <w:lang w:eastAsia="zh-CN"/>
        </w:rPr>
        <w:t>新疆维吾尔自治区克孜勒苏柯尔克孜自治州草原高、中火险区建设项目（一标段）（四次）</w:t>
      </w:r>
    </w:p>
    <w:p>
      <w:pPr>
        <w:spacing w:line="760" w:lineRule="exact"/>
        <w:jc w:val="center"/>
        <w:rPr>
          <w:rFonts w:hint="default" w:ascii="仿宋" w:hAnsi="仿宋" w:eastAsia="仿宋" w:cs="仿宋"/>
          <w:b/>
          <w:color w:val="auto"/>
          <w:sz w:val="44"/>
          <w:szCs w:val="44"/>
          <w:lang w:val="en-US" w:eastAsia="zh-CN"/>
        </w:rPr>
      </w:pPr>
      <w:r>
        <w:rPr>
          <w:rFonts w:hint="eastAsia" w:ascii="仿宋" w:hAnsi="仿宋" w:eastAsia="仿宋" w:cs="仿宋"/>
          <w:b/>
          <w:bCs/>
          <w:color w:val="auto"/>
          <w:sz w:val="44"/>
          <w:szCs w:val="44"/>
          <w:lang w:eastAsia="zh-CN"/>
        </w:rPr>
        <w:t>项目编号：</w:t>
      </w:r>
      <w:r>
        <w:rPr>
          <w:rFonts w:hint="eastAsia" w:ascii="仿宋" w:hAnsi="仿宋" w:eastAsia="仿宋" w:cs="仿宋"/>
          <w:b/>
          <w:color w:val="auto"/>
          <w:sz w:val="44"/>
          <w:szCs w:val="44"/>
          <w:lang w:eastAsia="zh-CN"/>
        </w:rPr>
        <w:t>KZZB-2023067-3</w:t>
      </w:r>
    </w:p>
    <w:p>
      <w:pPr>
        <w:pStyle w:val="29"/>
        <w:rPr>
          <w:rFonts w:ascii="仿宋" w:hAnsi="仿宋" w:eastAsia="仿宋" w:cs="仿宋"/>
          <w:color w:val="auto"/>
        </w:rPr>
      </w:pPr>
    </w:p>
    <w:p>
      <w:pPr>
        <w:pStyle w:val="29"/>
        <w:jc w:val="center"/>
        <w:rPr>
          <w:rFonts w:ascii="仿宋" w:hAnsi="仿宋" w:eastAsia="仿宋" w:cs="仿宋"/>
          <w:b/>
          <w:color w:val="auto"/>
          <w:sz w:val="96"/>
          <w:szCs w:val="96"/>
        </w:rPr>
      </w:pPr>
      <w:r>
        <w:rPr>
          <w:rFonts w:hint="eastAsia" w:ascii="仿宋" w:hAnsi="仿宋" w:eastAsia="仿宋" w:cs="仿宋"/>
          <w:b/>
          <w:color w:val="auto"/>
          <w:sz w:val="96"/>
          <w:szCs w:val="96"/>
        </w:rPr>
        <w:t>招</w:t>
      </w:r>
    </w:p>
    <w:p>
      <w:pPr>
        <w:pStyle w:val="29"/>
        <w:jc w:val="center"/>
        <w:rPr>
          <w:rFonts w:ascii="仿宋" w:hAnsi="仿宋" w:eastAsia="仿宋" w:cs="仿宋"/>
          <w:b/>
          <w:bCs/>
          <w:color w:val="auto"/>
          <w:sz w:val="96"/>
          <w:szCs w:val="96"/>
        </w:rPr>
      </w:pPr>
      <w:r>
        <w:rPr>
          <w:rFonts w:hint="eastAsia" w:ascii="仿宋" w:hAnsi="仿宋" w:eastAsia="仿宋" w:cs="仿宋"/>
          <w:b/>
          <w:color w:val="auto"/>
          <w:sz w:val="96"/>
          <w:szCs w:val="96"/>
        </w:rPr>
        <w:t>标</w:t>
      </w:r>
    </w:p>
    <w:p>
      <w:pPr>
        <w:pStyle w:val="29"/>
        <w:jc w:val="center"/>
        <w:rPr>
          <w:rFonts w:ascii="仿宋" w:hAnsi="仿宋" w:eastAsia="仿宋" w:cs="仿宋"/>
          <w:b/>
          <w:bCs/>
          <w:color w:val="auto"/>
          <w:sz w:val="96"/>
          <w:szCs w:val="96"/>
        </w:rPr>
      </w:pPr>
      <w:r>
        <w:rPr>
          <w:rFonts w:hint="eastAsia" w:ascii="仿宋" w:hAnsi="仿宋" w:eastAsia="仿宋" w:cs="仿宋"/>
          <w:b/>
          <w:bCs/>
          <w:color w:val="auto"/>
          <w:sz w:val="96"/>
          <w:szCs w:val="96"/>
        </w:rPr>
        <w:t>文</w:t>
      </w:r>
    </w:p>
    <w:p>
      <w:pPr>
        <w:pStyle w:val="29"/>
        <w:jc w:val="center"/>
        <w:rPr>
          <w:rFonts w:ascii="仿宋" w:hAnsi="仿宋" w:eastAsia="仿宋" w:cs="仿宋"/>
          <w:color w:val="auto"/>
          <w:sz w:val="84"/>
          <w:szCs w:val="84"/>
        </w:rPr>
      </w:pPr>
      <w:r>
        <w:rPr>
          <w:rFonts w:hint="eastAsia" w:ascii="仿宋" w:hAnsi="仿宋" w:eastAsia="仿宋" w:cs="仿宋"/>
          <w:b/>
          <w:bCs/>
          <w:color w:val="auto"/>
          <w:sz w:val="96"/>
          <w:szCs w:val="96"/>
        </w:rPr>
        <w:t>件</w:t>
      </w:r>
    </w:p>
    <w:p>
      <w:pPr>
        <w:pStyle w:val="29"/>
        <w:rPr>
          <w:rFonts w:ascii="仿宋" w:hAnsi="仿宋" w:eastAsia="仿宋" w:cs="仿宋"/>
          <w:color w:val="auto"/>
        </w:rPr>
      </w:pPr>
    </w:p>
    <w:p>
      <w:pPr>
        <w:spacing w:line="700" w:lineRule="exact"/>
        <w:ind w:firstLine="360" w:firstLineChars="100"/>
        <w:rPr>
          <w:rFonts w:ascii="仿宋" w:hAnsi="仿宋" w:eastAsia="仿宋" w:cs="仿宋"/>
          <w:color w:val="auto"/>
          <w:sz w:val="36"/>
          <w:szCs w:val="36"/>
          <w:lang w:eastAsia="zh-CN"/>
        </w:rPr>
      </w:pPr>
      <w:r>
        <w:rPr>
          <w:rFonts w:hint="eastAsia" w:ascii="仿宋" w:hAnsi="仿宋" w:eastAsia="仿宋" w:cs="仿宋"/>
          <w:color w:val="auto"/>
          <w:sz w:val="36"/>
          <w:szCs w:val="36"/>
          <w:lang w:eastAsia="zh-CN"/>
        </w:rPr>
        <w:t>采购单位：克孜勒苏柯尔克孜自治州草原监理所（盖章）</w:t>
      </w:r>
    </w:p>
    <w:p>
      <w:pPr>
        <w:spacing w:line="700" w:lineRule="exact"/>
        <w:ind w:firstLine="360" w:firstLineChars="100"/>
        <w:rPr>
          <w:rFonts w:ascii="仿宋" w:hAnsi="仿宋" w:eastAsia="仿宋" w:cs="仿宋"/>
          <w:color w:val="auto"/>
          <w:sz w:val="36"/>
          <w:szCs w:val="36"/>
          <w:lang w:eastAsia="zh-CN"/>
        </w:rPr>
      </w:pPr>
      <w:r>
        <w:rPr>
          <w:rFonts w:hint="eastAsia" w:ascii="仿宋" w:hAnsi="仿宋" w:eastAsia="仿宋" w:cs="仿宋"/>
          <w:color w:val="auto"/>
          <w:sz w:val="36"/>
          <w:szCs w:val="36"/>
          <w:lang w:eastAsia="zh-CN"/>
        </w:rPr>
        <w:t xml:space="preserve">联 系 人：古先生  </w:t>
      </w:r>
    </w:p>
    <w:p>
      <w:pPr>
        <w:spacing w:line="700" w:lineRule="exact"/>
        <w:ind w:firstLine="360" w:firstLineChars="100"/>
        <w:rPr>
          <w:rFonts w:ascii="仿宋" w:hAnsi="仿宋" w:eastAsia="仿宋" w:cs="仿宋"/>
          <w:color w:val="auto"/>
          <w:sz w:val="36"/>
          <w:szCs w:val="36"/>
          <w:lang w:eastAsia="zh-CN"/>
        </w:rPr>
      </w:pPr>
      <w:r>
        <w:rPr>
          <w:rFonts w:hint="eastAsia" w:ascii="仿宋" w:hAnsi="仿宋" w:eastAsia="仿宋" w:cs="仿宋"/>
          <w:color w:val="auto"/>
          <w:sz w:val="36"/>
          <w:szCs w:val="36"/>
          <w:lang w:eastAsia="zh-CN"/>
        </w:rPr>
        <w:t xml:space="preserve">联系电话：13579560500 </w:t>
      </w:r>
    </w:p>
    <w:p>
      <w:pPr>
        <w:spacing w:line="700" w:lineRule="exact"/>
        <w:ind w:firstLine="360" w:firstLineChars="100"/>
        <w:rPr>
          <w:rFonts w:ascii="仿宋" w:hAnsi="仿宋" w:eastAsia="仿宋" w:cs="仿宋"/>
          <w:color w:val="auto"/>
          <w:sz w:val="36"/>
          <w:szCs w:val="36"/>
          <w:lang w:eastAsia="zh-CN"/>
        </w:rPr>
      </w:pPr>
      <w:r>
        <w:rPr>
          <w:rFonts w:hint="eastAsia" w:ascii="仿宋" w:hAnsi="仿宋" w:eastAsia="仿宋" w:cs="仿宋"/>
          <w:color w:val="auto"/>
          <w:sz w:val="36"/>
          <w:szCs w:val="36"/>
          <w:lang w:eastAsia="zh-CN"/>
        </w:rPr>
        <w:t>代理机构：新疆守正工程项目管理有限公司（盖章）</w:t>
      </w:r>
    </w:p>
    <w:p>
      <w:pPr>
        <w:spacing w:line="700" w:lineRule="exact"/>
        <w:ind w:firstLine="360" w:firstLineChars="100"/>
        <w:rPr>
          <w:rFonts w:ascii="仿宋" w:hAnsi="仿宋" w:eastAsia="仿宋" w:cs="仿宋"/>
          <w:color w:val="auto"/>
          <w:sz w:val="36"/>
          <w:szCs w:val="36"/>
          <w:lang w:eastAsia="zh-CN"/>
        </w:rPr>
      </w:pPr>
      <w:r>
        <w:rPr>
          <w:rFonts w:hint="eastAsia" w:ascii="仿宋" w:hAnsi="仿宋" w:eastAsia="仿宋" w:cs="仿宋"/>
          <w:color w:val="auto"/>
          <w:sz w:val="36"/>
          <w:szCs w:val="36"/>
          <w:lang w:eastAsia="zh-CN"/>
        </w:rPr>
        <w:t>联 系 人：邓女士</w:t>
      </w:r>
    </w:p>
    <w:p>
      <w:pPr>
        <w:spacing w:line="700" w:lineRule="exact"/>
        <w:ind w:firstLine="360" w:firstLineChars="100"/>
        <w:rPr>
          <w:rFonts w:ascii="仿宋" w:hAnsi="仿宋" w:eastAsia="仿宋" w:cs="仿宋"/>
          <w:color w:val="auto"/>
          <w:sz w:val="36"/>
          <w:szCs w:val="36"/>
          <w:lang w:eastAsia="zh-CN"/>
        </w:rPr>
      </w:pPr>
      <w:r>
        <w:rPr>
          <w:rFonts w:hint="eastAsia" w:ascii="仿宋" w:hAnsi="仿宋" w:eastAsia="仿宋" w:cs="仿宋"/>
          <w:color w:val="auto"/>
          <w:sz w:val="36"/>
          <w:szCs w:val="36"/>
          <w:lang w:eastAsia="zh-CN"/>
        </w:rPr>
        <w:t>联系电话:19990420520</w:t>
      </w:r>
    </w:p>
    <w:p>
      <w:pPr>
        <w:jc w:val="both"/>
        <w:rPr>
          <w:rFonts w:hint="eastAsia" w:ascii="仿宋" w:hAnsi="仿宋" w:eastAsia="仿宋" w:cs="仿宋"/>
          <w:b/>
          <w:color w:val="auto"/>
          <w:sz w:val="36"/>
          <w:szCs w:val="36"/>
          <w:lang w:eastAsia="zh-CN"/>
        </w:rPr>
      </w:pPr>
    </w:p>
    <w:p>
      <w:pPr>
        <w:jc w:val="center"/>
        <w:rPr>
          <w:rFonts w:ascii="仿宋" w:hAnsi="仿宋" w:eastAsia="仿宋" w:cs="仿宋"/>
          <w:b/>
          <w:color w:val="auto"/>
          <w:sz w:val="36"/>
          <w:szCs w:val="36"/>
          <w:lang w:eastAsia="zh-CN"/>
        </w:rPr>
      </w:pPr>
      <w:r>
        <w:rPr>
          <w:rFonts w:hint="eastAsia" w:ascii="仿宋" w:hAnsi="仿宋" w:eastAsia="仿宋" w:cs="仿宋"/>
          <w:b/>
          <w:color w:val="auto"/>
          <w:sz w:val="36"/>
          <w:szCs w:val="36"/>
          <w:lang w:eastAsia="zh-CN"/>
        </w:rPr>
        <w:t>招投标监督管理机构备案登记栏</w:t>
      </w:r>
    </w:p>
    <w:tbl>
      <w:tblPr>
        <w:tblStyle w:val="22"/>
        <w:tblW w:w="85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5" w:hRule="atLeast"/>
          <w:jc w:val="center"/>
        </w:trPr>
        <w:tc>
          <w:tcPr>
            <w:tcW w:w="8527" w:type="dxa"/>
          </w:tcPr>
          <w:p>
            <w:pPr>
              <w:spacing w:line="500" w:lineRule="exact"/>
              <w:jc w:val="both"/>
              <w:rPr>
                <w:rFonts w:ascii="仿宋" w:hAnsi="仿宋" w:eastAsia="仿宋" w:cs="仿宋"/>
                <w:color w:val="auto"/>
                <w:lang w:eastAsia="zh-CN"/>
              </w:rPr>
            </w:pPr>
          </w:p>
          <w:p>
            <w:pPr>
              <w:spacing w:line="500" w:lineRule="exact"/>
              <w:jc w:val="both"/>
              <w:rPr>
                <w:rFonts w:ascii="仿宋" w:hAnsi="仿宋" w:eastAsia="仿宋" w:cs="仿宋"/>
                <w:color w:val="auto"/>
                <w:lang w:eastAsia="zh-CN"/>
              </w:rPr>
            </w:pPr>
          </w:p>
          <w:p>
            <w:pPr>
              <w:spacing w:line="500" w:lineRule="exact"/>
              <w:jc w:val="both"/>
              <w:rPr>
                <w:rFonts w:ascii="仿宋" w:hAnsi="仿宋" w:eastAsia="仿宋" w:cs="仿宋"/>
                <w:color w:val="auto"/>
                <w:w w:val="95"/>
                <w:sz w:val="32"/>
                <w:szCs w:val="32"/>
                <w:lang w:eastAsia="zh-CN"/>
              </w:rPr>
            </w:pPr>
            <w:r>
              <w:rPr>
                <w:rFonts w:hint="eastAsia" w:ascii="仿宋" w:hAnsi="仿宋" w:eastAsia="仿宋" w:cs="仿宋"/>
                <w:color w:val="auto"/>
                <w:sz w:val="32"/>
                <w:szCs w:val="32"/>
                <w:lang w:eastAsia="zh-CN"/>
              </w:rPr>
              <w:t>采购单位：克孜勒苏柯尔克孜自治州草原监理所</w:t>
            </w:r>
            <w:r>
              <w:rPr>
                <w:rFonts w:hint="eastAsia" w:ascii="仿宋" w:hAnsi="仿宋" w:eastAsia="仿宋" w:cs="仿宋"/>
                <w:color w:val="auto"/>
                <w:w w:val="95"/>
                <w:sz w:val="32"/>
                <w:szCs w:val="32"/>
                <w:lang w:eastAsia="zh-CN"/>
              </w:rPr>
              <w:t>（盖章）</w:t>
            </w:r>
          </w:p>
          <w:p>
            <w:pPr>
              <w:spacing w:line="500" w:lineRule="exact"/>
              <w:jc w:val="both"/>
              <w:rPr>
                <w:rFonts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                                            </w:t>
            </w:r>
          </w:p>
          <w:p>
            <w:pPr>
              <w:spacing w:line="500" w:lineRule="exact"/>
              <w:jc w:val="both"/>
              <w:rPr>
                <w:rFonts w:ascii="仿宋" w:hAnsi="仿宋" w:eastAsia="仿宋" w:cs="仿宋"/>
                <w:color w:val="auto"/>
                <w:sz w:val="32"/>
                <w:szCs w:val="32"/>
                <w:lang w:eastAsia="zh-CN"/>
              </w:rPr>
            </w:pPr>
          </w:p>
          <w:p>
            <w:pPr>
              <w:spacing w:line="500" w:lineRule="exact"/>
              <w:jc w:val="both"/>
              <w:rPr>
                <w:rFonts w:ascii="仿宋" w:hAnsi="仿宋" w:eastAsia="仿宋" w:cs="仿宋"/>
                <w:color w:val="auto"/>
                <w:sz w:val="32"/>
                <w:szCs w:val="32"/>
                <w:lang w:eastAsia="zh-CN"/>
              </w:rPr>
            </w:pPr>
          </w:p>
          <w:p>
            <w:pPr>
              <w:spacing w:line="500" w:lineRule="exact"/>
              <w:ind w:left="3520" w:hanging="3520" w:hangingChars="1100"/>
              <w:jc w:val="both"/>
              <w:rPr>
                <w:rFonts w:ascii="仿宋" w:hAnsi="仿宋" w:eastAsia="仿宋" w:cs="仿宋"/>
                <w:color w:val="auto"/>
                <w:sz w:val="32"/>
                <w:szCs w:val="32"/>
                <w:lang w:eastAsia="zh-CN"/>
              </w:rPr>
            </w:pPr>
          </w:p>
          <w:p>
            <w:pPr>
              <w:spacing w:line="500" w:lineRule="exact"/>
              <w:ind w:left="3520" w:hanging="3520" w:hangingChars="1100"/>
              <w:jc w:val="both"/>
              <w:rPr>
                <w:rFonts w:ascii="仿宋" w:hAnsi="仿宋" w:eastAsia="仿宋" w:cs="仿宋"/>
                <w:color w:val="auto"/>
                <w:sz w:val="32"/>
                <w:szCs w:val="32"/>
                <w:lang w:eastAsia="zh-CN"/>
              </w:rPr>
            </w:pPr>
            <w:r>
              <w:rPr>
                <w:rFonts w:hint="eastAsia" w:ascii="仿宋" w:hAnsi="仿宋" w:eastAsia="仿宋" w:cs="仿宋"/>
                <w:color w:val="auto"/>
                <w:sz w:val="32"/>
                <w:szCs w:val="32"/>
                <w:lang w:eastAsia="zh-CN"/>
              </w:rPr>
              <w:t>采购项目名称：新疆维吾尔自治区克孜勒苏柯尔克孜自治州</w:t>
            </w:r>
          </w:p>
          <w:p>
            <w:pPr>
              <w:spacing w:line="500" w:lineRule="exact"/>
              <w:ind w:left="3520" w:hanging="3520" w:hangingChars="1100"/>
              <w:jc w:val="both"/>
              <w:rPr>
                <w:rFonts w:ascii="仿宋" w:hAnsi="仿宋" w:eastAsia="仿宋" w:cs="仿宋"/>
                <w:color w:val="auto"/>
                <w:sz w:val="32"/>
                <w:szCs w:val="32"/>
                <w:lang w:eastAsia="zh-CN"/>
              </w:rPr>
            </w:pPr>
            <w:r>
              <w:rPr>
                <w:rFonts w:hint="eastAsia" w:ascii="仿宋" w:hAnsi="仿宋" w:eastAsia="仿宋" w:cs="仿宋"/>
                <w:color w:val="auto"/>
                <w:sz w:val="32"/>
                <w:szCs w:val="32"/>
                <w:lang w:eastAsia="zh-CN"/>
              </w:rPr>
              <w:t>草原高、中火险区建设项目（一标段）（四次）</w:t>
            </w:r>
          </w:p>
          <w:p>
            <w:pPr>
              <w:spacing w:line="500" w:lineRule="exact"/>
              <w:ind w:left="3520" w:hanging="3520" w:hangingChars="1100"/>
              <w:jc w:val="both"/>
              <w:rPr>
                <w:rFonts w:ascii="仿宋" w:hAnsi="仿宋" w:eastAsia="仿宋" w:cs="仿宋"/>
                <w:color w:val="auto"/>
                <w:sz w:val="32"/>
                <w:szCs w:val="32"/>
                <w:lang w:eastAsia="zh-CN"/>
              </w:rPr>
            </w:pPr>
          </w:p>
          <w:p>
            <w:pPr>
              <w:spacing w:line="500" w:lineRule="exact"/>
              <w:ind w:left="3520" w:hanging="3520" w:hangingChars="1100"/>
              <w:jc w:val="both"/>
              <w:rPr>
                <w:rFonts w:ascii="仿宋" w:hAnsi="仿宋" w:eastAsia="仿宋" w:cs="仿宋"/>
                <w:color w:val="auto"/>
                <w:sz w:val="32"/>
                <w:szCs w:val="32"/>
                <w:lang w:eastAsia="zh-CN"/>
              </w:rPr>
            </w:pPr>
          </w:p>
          <w:p>
            <w:pPr>
              <w:pStyle w:val="5"/>
              <w:spacing w:line="500" w:lineRule="exact"/>
              <w:jc w:val="both"/>
              <w:outlineLvl w:val="2"/>
              <w:rPr>
                <w:rFonts w:ascii="仿宋" w:hAnsi="仿宋" w:eastAsia="仿宋" w:cs="仿宋"/>
                <w:color w:val="auto"/>
                <w:lang w:eastAsia="zh-CN"/>
              </w:rPr>
            </w:pPr>
          </w:p>
          <w:p>
            <w:pPr>
              <w:spacing w:line="500" w:lineRule="exact"/>
              <w:jc w:val="both"/>
              <w:rPr>
                <w:rFonts w:ascii="仿宋" w:hAnsi="仿宋" w:eastAsia="仿宋" w:cs="仿宋"/>
                <w:color w:val="auto"/>
                <w:sz w:val="32"/>
                <w:szCs w:val="32"/>
                <w:lang w:eastAsia="zh-CN"/>
              </w:rPr>
            </w:pPr>
          </w:p>
          <w:p>
            <w:pPr>
              <w:spacing w:line="500" w:lineRule="exact"/>
              <w:jc w:val="both"/>
              <w:rPr>
                <w:rFonts w:ascii="仿宋" w:hAnsi="仿宋" w:eastAsia="仿宋" w:cs="仿宋"/>
                <w:color w:val="auto"/>
                <w:sz w:val="32"/>
                <w:szCs w:val="32"/>
                <w:lang w:eastAsia="zh-CN"/>
              </w:rPr>
            </w:pPr>
          </w:p>
          <w:p>
            <w:pPr>
              <w:spacing w:line="500" w:lineRule="exact"/>
              <w:jc w:val="both"/>
              <w:rPr>
                <w:rFonts w:ascii="仿宋" w:hAnsi="仿宋" w:eastAsia="仿宋" w:cs="仿宋"/>
                <w:color w:val="auto"/>
                <w:sz w:val="32"/>
                <w:szCs w:val="32"/>
                <w:lang w:eastAsia="zh-CN"/>
              </w:rPr>
            </w:pPr>
          </w:p>
          <w:p>
            <w:pPr>
              <w:spacing w:line="500" w:lineRule="exact"/>
              <w:jc w:val="both"/>
              <w:rPr>
                <w:rFonts w:ascii="仿宋" w:hAnsi="仿宋" w:eastAsia="仿宋" w:cs="仿宋"/>
                <w:color w:val="auto"/>
                <w:sz w:val="32"/>
                <w:szCs w:val="32"/>
                <w:lang w:eastAsia="zh-CN"/>
              </w:rPr>
            </w:pPr>
            <w:r>
              <w:rPr>
                <w:rFonts w:hint="eastAsia" w:ascii="仿宋" w:hAnsi="仿宋" w:eastAsia="仿宋" w:cs="仿宋"/>
                <w:color w:val="auto"/>
                <w:sz w:val="32"/>
                <w:szCs w:val="32"/>
                <w:lang w:eastAsia="zh-CN"/>
              </w:rPr>
              <w:t>代理机构：新疆守正工程项目管理有限公司（盖章）</w:t>
            </w:r>
          </w:p>
          <w:p>
            <w:pPr>
              <w:pStyle w:val="5"/>
              <w:jc w:val="center"/>
              <w:outlineLvl w:val="2"/>
              <w:rPr>
                <w:rFonts w:ascii="仿宋" w:hAnsi="仿宋" w:eastAsia="仿宋" w:cs="仿宋"/>
                <w:color w:val="auto"/>
                <w:lang w:eastAsia="zh-CN"/>
              </w:rPr>
            </w:pPr>
          </w:p>
          <w:p>
            <w:pPr>
              <w:pStyle w:val="5"/>
              <w:jc w:val="center"/>
              <w:outlineLvl w:val="2"/>
              <w:rPr>
                <w:rFonts w:ascii="仿宋" w:hAnsi="仿宋" w:eastAsia="仿宋" w:cs="仿宋"/>
                <w:color w:val="auto"/>
                <w:lang w:eastAsia="zh-CN"/>
              </w:rPr>
            </w:pPr>
          </w:p>
          <w:p>
            <w:pPr>
              <w:pStyle w:val="5"/>
              <w:jc w:val="center"/>
              <w:outlineLvl w:val="2"/>
              <w:rPr>
                <w:rFonts w:ascii="仿宋" w:hAnsi="仿宋" w:eastAsia="仿宋" w:cs="仿宋"/>
                <w:color w:val="auto"/>
              </w:rPr>
            </w:pPr>
            <w:r>
              <w:rPr>
                <w:rFonts w:hint="eastAsia" w:ascii="仿宋" w:hAnsi="仿宋" w:eastAsia="仿宋" w:cs="仿宋"/>
                <w:color w:val="auto"/>
              </w:rPr>
              <w:t>日  期：20</w:t>
            </w:r>
            <w:r>
              <w:rPr>
                <w:rFonts w:hint="eastAsia" w:ascii="仿宋" w:hAnsi="仿宋" w:eastAsia="仿宋" w:cs="仿宋"/>
                <w:color w:val="auto"/>
                <w:lang w:eastAsia="zh-CN"/>
              </w:rPr>
              <w:t>23</w:t>
            </w:r>
            <w:r>
              <w:rPr>
                <w:rFonts w:hint="eastAsia" w:ascii="仿宋" w:hAnsi="仿宋" w:eastAsia="仿宋" w:cs="仿宋"/>
                <w:color w:val="auto"/>
              </w:rPr>
              <w:t>年</w:t>
            </w:r>
            <w:r>
              <w:rPr>
                <w:rFonts w:hint="eastAsia" w:ascii="仿宋" w:hAnsi="仿宋" w:eastAsia="仿宋" w:cs="仿宋"/>
                <w:color w:val="auto"/>
                <w:lang w:val="en-US" w:eastAsia="zh-CN"/>
              </w:rPr>
              <w:t>10</w:t>
            </w:r>
            <w:r>
              <w:rPr>
                <w:rFonts w:hint="eastAsia" w:ascii="仿宋" w:hAnsi="仿宋" w:eastAsia="仿宋" w:cs="仿宋"/>
                <w:color w:val="auto"/>
              </w:rPr>
              <w:t>月</w:t>
            </w:r>
          </w:p>
          <w:p>
            <w:pPr>
              <w:pStyle w:val="5"/>
              <w:jc w:val="both"/>
              <w:outlineLvl w:val="2"/>
              <w:rPr>
                <w:rFonts w:ascii="仿宋" w:hAnsi="仿宋" w:eastAsia="仿宋" w:cs="仿宋"/>
                <w:color w:val="auto"/>
              </w:rPr>
            </w:pPr>
          </w:p>
        </w:tc>
      </w:tr>
    </w:tbl>
    <w:p>
      <w:pPr>
        <w:spacing w:line="240" w:lineRule="exact"/>
        <w:rPr>
          <w:rFonts w:ascii="仿宋" w:hAnsi="仿宋" w:eastAsia="仿宋" w:cs="仿宋"/>
          <w:color w:val="auto"/>
          <w:sz w:val="44"/>
          <w:szCs w:val="44"/>
        </w:rPr>
        <w:sectPr>
          <w:headerReference r:id="rId3" w:type="default"/>
          <w:footerReference r:id="rId4" w:type="default"/>
          <w:pgSz w:w="11906" w:h="16838"/>
          <w:pgMar w:top="1440" w:right="1080" w:bottom="1440" w:left="1080" w:header="851" w:footer="992" w:gutter="0"/>
          <w:pgNumType w:start="1"/>
          <w:cols w:space="720" w:num="1"/>
          <w:docGrid w:type="linesAndChars" w:linePitch="312" w:charSpace="0"/>
        </w:sectPr>
      </w:pPr>
    </w:p>
    <w:p>
      <w:pPr>
        <w:pStyle w:val="4"/>
        <w:rPr>
          <w:color w:val="auto"/>
        </w:rPr>
      </w:pPr>
    </w:p>
    <w:p>
      <w:pPr>
        <w:rPr>
          <w:rFonts w:ascii="仿宋" w:hAnsi="仿宋" w:eastAsia="仿宋" w:cs="仿宋"/>
          <w:color w:val="auto"/>
          <w:lang w:val="zh-CN"/>
        </w:rPr>
      </w:pPr>
    </w:p>
    <w:p>
      <w:pPr>
        <w:pStyle w:val="23"/>
        <w:spacing w:before="0" w:line="360" w:lineRule="auto"/>
        <w:jc w:val="center"/>
        <w:rPr>
          <w:rFonts w:ascii="仿宋" w:hAnsi="仿宋" w:eastAsia="仿宋" w:cs="仿宋"/>
          <w:color w:val="auto"/>
          <w:sz w:val="44"/>
          <w:szCs w:val="44"/>
          <w:lang w:val="zh-CN"/>
        </w:rPr>
      </w:pPr>
    </w:p>
    <w:p>
      <w:pPr>
        <w:pStyle w:val="23"/>
        <w:spacing w:before="0" w:line="360" w:lineRule="auto"/>
        <w:jc w:val="center"/>
        <w:rPr>
          <w:rFonts w:ascii="仿宋" w:hAnsi="仿宋" w:eastAsia="仿宋" w:cs="仿宋"/>
          <w:color w:val="auto"/>
          <w:sz w:val="44"/>
          <w:szCs w:val="44"/>
          <w:lang w:val="zh-CN"/>
        </w:rPr>
      </w:pPr>
      <w:r>
        <w:rPr>
          <w:rFonts w:hint="eastAsia" w:ascii="仿宋" w:hAnsi="仿宋" w:eastAsia="仿宋" w:cs="仿宋"/>
          <w:color w:val="auto"/>
          <w:sz w:val="44"/>
          <w:szCs w:val="44"/>
          <w:lang w:val="zh-CN"/>
        </w:rPr>
        <w:t>目    录</w:t>
      </w:r>
    </w:p>
    <w:p>
      <w:pPr>
        <w:rPr>
          <w:rFonts w:ascii="仿宋" w:hAnsi="仿宋" w:eastAsia="仿宋" w:cs="仿宋"/>
          <w:color w:val="auto"/>
          <w:sz w:val="30"/>
          <w:szCs w:val="30"/>
          <w:lang w:val="zh-CN"/>
        </w:rPr>
      </w:pPr>
    </w:p>
    <w:p>
      <w:pPr>
        <w:spacing w:line="360" w:lineRule="auto"/>
        <w:rPr>
          <w:rFonts w:ascii="仿宋" w:hAnsi="仿宋" w:eastAsia="仿宋" w:cs="仿宋"/>
          <w:color w:val="auto"/>
          <w:sz w:val="30"/>
          <w:szCs w:val="30"/>
        </w:rPr>
      </w:pPr>
    </w:p>
    <w:p>
      <w:pPr>
        <w:widowControl/>
        <w:rPr>
          <w:rFonts w:ascii="仿宋" w:hAnsi="仿宋" w:eastAsia="仿宋" w:cs="仿宋"/>
          <w:color w:val="auto"/>
          <w:sz w:val="30"/>
          <w:szCs w:val="30"/>
        </w:rPr>
      </w:pPr>
    </w:p>
    <w:p>
      <w:pPr>
        <w:spacing w:line="360" w:lineRule="auto"/>
        <w:ind w:firstLine="1800" w:firstLineChars="600"/>
        <w:rPr>
          <w:rFonts w:ascii="仿宋" w:hAnsi="仿宋" w:eastAsia="仿宋" w:cs="仿宋"/>
          <w:b/>
          <w:color w:val="auto"/>
          <w:sz w:val="30"/>
          <w:szCs w:val="30"/>
        </w:rPr>
      </w:pPr>
      <w:r>
        <w:rPr>
          <w:rFonts w:hint="eastAsia" w:ascii="仿宋" w:hAnsi="仿宋" w:eastAsia="仿宋" w:cs="仿宋"/>
          <w:b/>
          <w:color w:val="auto"/>
          <w:sz w:val="30"/>
          <w:szCs w:val="30"/>
        </w:rPr>
        <w:t xml:space="preserve">第一部分      </w:t>
      </w:r>
      <w:r>
        <w:rPr>
          <w:rFonts w:hint="eastAsia" w:ascii="仿宋" w:hAnsi="仿宋" w:eastAsia="仿宋" w:cs="仿宋"/>
          <w:b/>
          <w:color w:val="auto"/>
          <w:sz w:val="30"/>
          <w:szCs w:val="30"/>
          <w:lang w:eastAsia="zh-CN"/>
        </w:rPr>
        <w:t>招标</w:t>
      </w:r>
      <w:r>
        <w:rPr>
          <w:rFonts w:hint="eastAsia" w:ascii="仿宋" w:hAnsi="仿宋" w:eastAsia="仿宋" w:cs="仿宋"/>
          <w:b/>
          <w:color w:val="auto"/>
          <w:sz w:val="30"/>
          <w:szCs w:val="30"/>
        </w:rPr>
        <w:t>公告</w:t>
      </w:r>
    </w:p>
    <w:p>
      <w:pPr>
        <w:spacing w:line="360" w:lineRule="auto"/>
        <w:ind w:firstLine="1800" w:firstLineChars="600"/>
        <w:rPr>
          <w:rFonts w:ascii="仿宋" w:hAnsi="仿宋" w:eastAsia="仿宋" w:cs="仿宋"/>
          <w:color w:val="auto"/>
        </w:rPr>
      </w:pPr>
      <w:r>
        <w:rPr>
          <w:rFonts w:hint="eastAsia" w:ascii="仿宋" w:hAnsi="仿宋" w:eastAsia="仿宋" w:cs="仿宋"/>
          <w:b/>
          <w:color w:val="auto"/>
          <w:sz w:val="30"/>
          <w:szCs w:val="30"/>
        </w:rPr>
        <w:t>第二部分      供应商须知</w:t>
      </w:r>
    </w:p>
    <w:p>
      <w:pPr>
        <w:spacing w:line="360" w:lineRule="auto"/>
        <w:ind w:firstLine="1800" w:firstLineChars="600"/>
        <w:rPr>
          <w:rFonts w:ascii="仿宋" w:hAnsi="仿宋" w:eastAsia="仿宋" w:cs="仿宋"/>
          <w:b/>
          <w:color w:val="auto"/>
          <w:sz w:val="30"/>
          <w:szCs w:val="30"/>
          <w:lang w:eastAsia="zh-CN"/>
        </w:rPr>
      </w:pPr>
      <w:r>
        <w:rPr>
          <w:rFonts w:hint="eastAsia" w:ascii="仿宋" w:hAnsi="仿宋" w:eastAsia="仿宋" w:cs="仿宋"/>
          <w:b/>
          <w:color w:val="auto"/>
          <w:sz w:val="30"/>
          <w:szCs w:val="30"/>
        </w:rPr>
        <w:t xml:space="preserve">第三部分      </w:t>
      </w:r>
      <w:r>
        <w:rPr>
          <w:rFonts w:hint="eastAsia" w:ascii="仿宋" w:hAnsi="仿宋" w:eastAsia="仿宋" w:cs="仿宋"/>
          <w:b/>
          <w:color w:val="auto"/>
          <w:sz w:val="30"/>
          <w:szCs w:val="30"/>
          <w:lang w:eastAsia="zh-CN"/>
        </w:rPr>
        <w:t>评标办法</w:t>
      </w:r>
    </w:p>
    <w:p>
      <w:pPr>
        <w:spacing w:line="360" w:lineRule="auto"/>
        <w:ind w:firstLine="1800" w:firstLineChars="600"/>
        <w:rPr>
          <w:rFonts w:ascii="仿宋" w:hAnsi="仿宋" w:eastAsia="仿宋" w:cs="仿宋"/>
          <w:b/>
          <w:color w:val="auto"/>
          <w:sz w:val="30"/>
          <w:szCs w:val="30"/>
          <w:lang w:eastAsia="zh-CN"/>
        </w:rPr>
      </w:pPr>
      <w:r>
        <w:rPr>
          <w:rFonts w:hint="eastAsia" w:ascii="仿宋" w:hAnsi="仿宋" w:eastAsia="仿宋" w:cs="仿宋"/>
          <w:b/>
          <w:color w:val="auto"/>
          <w:sz w:val="30"/>
          <w:szCs w:val="30"/>
          <w:lang w:eastAsia="zh-CN"/>
        </w:rPr>
        <w:t>第四部分      技术规格数量及质量要求</w:t>
      </w:r>
    </w:p>
    <w:p>
      <w:pPr>
        <w:spacing w:line="360" w:lineRule="auto"/>
        <w:ind w:firstLine="1800" w:firstLineChars="600"/>
        <w:rPr>
          <w:rFonts w:ascii="仿宋" w:hAnsi="仿宋" w:eastAsia="仿宋" w:cs="仿宋"/>
          <w:b/>
          <w:color w:val="auto"/>
          <w:sz w:val="30"/>
          <w:szCs w:val="30"/>
          <w:lang w:eastAsia="zh-CN"/>
        </w:rPr>
      </w:pPr>
      <w:r>
        <w:rPr>
          <w:rFonts w:hint="eastAsia" w:ascii="仿宋" w:hAnsi="仿宋" w:eastAsia="仿宋" w:cs="仿宋"/>
          <w:b/>
          <w:color w:val="auto"/>
          <w:sz w:val="30"/>
          <w:szCs w:val="30"/>
          <w:lang w:eastAsia="zh-CN"/>
        </w:rPr>
        <w:t>第五部分      合同（参考）</w:t>
      </w:r>
    </w:p>
    <w:p>
      <w:pPr>
        <w:pStyle w:val="27"/>
        <w:ind w:firstLine="1800" w:firstLineChars="600"/>
        <w:rPr>
          <w:rFonts w:ascii="仿宋" w:hAnsi="仿宋" w:eastAsia="仿宋" w:cs="仿宋"/>
          <w:color w:val="auto"/>
          <w:lang w:eastAsia="zh-CN"/>
        </w:rPr>
      </w:pPr>
      <w:r>
        <w:rPr>
          <w:rFonts w:hint="eastAsia" w:ascii="仿宋" w:hAnsi="仿宋" w:eastAsia="仿宋" w:cs="仿宋"/>
          <w:b/>
          <w:color w:val="auto"/>
          <w:sz w:val="30"/>
          <w:szCs w:val="30"/>
          <w:lang w:eastAsia="zh-CN"/>
        </w:rPr>
        <w:t>第六部分      投标文件格式</w:t>
      </w:r>
    </w:p>
    <w:p>
      <w:pPr>
        <w:pStyle w:val="2"/>
        <w:numPr>
          <w:ilvl w:val="0"/>
          <w:numId w:val="0"/>
        </w:numPr>
        <w:rPr>
          <w:rFonts w:ascii="仿宋" w:hAnsi="仿宋" w:eastAsia="仿宋" w:cs="仿宋"/>
          <w:color w:val="auto"/>
          <w:lang w:eastAsia="zh-CN"/>
        </w:rPr>
      </w:pPr>
    </w:p>
    <w:p>
      <w:pPr>
        <w:rPr>
          <w:rFonts w:ascii="仿宋" w:hAnsi="仿宋" w:eastAsia="仿宋" w:cs="仿宋"/>
          <w:color w:val="auto"/>
          <w:lang w:eastAsia="zh-CN"/>
        </w:rPr>
      </w:pPr>
    </w:p>
    <w:p>
      <w:pPr>
        <w:pStyle w:val="5"/>
        <w:rPr>
          <w:rFonts w:ascii="仿宋" w:hAnsi="仿宋" w:eastAsia="仿宋" w:cs="仿宋"/>
          <w:color w:val="auto"/>
          <w:lang w:eastAsia="zh-CN"/>
        </w:rPr>
      </w:pPr>
    </w:p>
    <w:p>
      <w:pPr>
        <w:rPr>
          <w:rFonts w:ascii="仿宋" w:hAnsi="仿宋" w:eastAsia="仿宋" w:cs="仿宋"/>
          <w:color w:val="auto"/>
          <w:lang w:eastAsia="zh-CN"/>
        </w:rPr>
      </w:pPr>
    </w:p>
    <w:p>
      <w:pPr>
        <w:pStyle w:val="5"/>
        <w:rPr>
          <w:rFonts w:ascii="仿宋" w:hAnsi="仿宋" w:eastAsia="仿宋" w:cs="仿宋"/>
          <w:color w:val="auto"/>
          <w:lang w:eastAsia="zh-CN"/>
        </w:rPr>
      </w:pPr>
    </w:p>
    <w:p>
      <w:pPr>
        <w:rPr>
          <w:rFonts w:ascii="仿宋" w:hAnsi="仿宋" w:eastAsia="仿宋" w:cs="仿宋"/>
          <w:color w:val="auto"/>
          <w:lang w:eastAsia="zh-CN"/>
        </w:rPr>
      </w:pPr>
    </w:p>
    <w:p>
      <w:pPr>
        <w:pStyle w:val="5"/>
        <w:rPr>
          <w:rFonts w:ascii="仿宋" w:hAnsi="仿宋" w:eastAsia="仿宋" w:cs="仿宋"/>
          <w:color w:val="auto"/>
          <w:lang w:eastAsia="zh-CN"/>
        </w:rPr>
      </w:pPr>
    </w:p>
    <w:p>
      <w:pPr>
        <w:rPr>
          <w:rFonts w:ascii="仿宋" w:hAnsi="仿宋" w:eastAsia="仿宋" w:cs="仿宋"/>
          <w:color w:val="auto"/>
          <w:lang w:eastAsia="zh-CN"/>
        </w:rPr>
      </w:pPr>
    </w:p>
    <w:p>
      <w:pPr>
        <w:pStyle w:val="5"/>
        <w:rPr>
          <w:rFonts w:ascii="仿宋" w:hAnsi="仿宋" w:eastAsia="仿宋" w:cs="仿宋"/>
          <w:color w:val="auto"/>
          <w:lang w:eastAsia="zh-CN"/>
        </w:rPr>
      </w:pPr>
    </w:p>
    <w:p>
      <w:pPr>
        <w:rPr>
          <w:rFonts w:ascii="仿宋" w:hAnsi="仿宋" w:eastAsia="仿宋" w:cs="仿宋"/>
          <w:color w:val="auto"/>
          <w:lang w:eastAsia="zh-CN"/>
        </w:rPr>
      </w:pPr>
    </w:p>
    <w:p>
      <w:pPr>
        <w:pStyle w:val="30"/>
        <w:keepNext/>
        <w:keepLines/>
        <w:spacing w:before="120" w:after="300"/>
        <w:rPr>
          <w:rFonts w:ascii="仿宋" w:hAnsi="仿宋" w:eastAsia="仿宋" w:cs="仿宋"/>
          <w:b/>
          <w:bCs/>
          <w:color w:val="auto"/>
        </w:rPr>
        <w:sectPr>
          <w:footerReference r:id="rId5" w:type="default"/>
          <w:pgSz w:w="11906" w:h="16838"/>
          <w:pgMar w:top="1440" w:right="1080" w:bottom="1440" w:left="1080" w:header="851" w:footer="992" w:gutter="0"/>
          <w:pgNumType w:start="1"/>
          <w:cols w:space="720" w:num="1"/>
          <w:docGrid w:type="linesAndChars" w:linePitch="312" w:charSpace="0"/>
        </w:sectPr>
      </w:pPr>
    </w:p>
    <w:p>
      <w:pPr>
        <w:pStyle w:val="30"/>
        <w:keepNext/>
        <w:keepLines/>
        <w:spacing w:before="120" w:after="300"/>
        <w:rPr>
          <w:rFonts w:ascii="仿宋" w:hAnsi="仿宋" w:eastAsia="仿宋" w:cs="仿宋"/>
          <w:b/>
          <w:bCs/>
          <w:color w:val="auto"/>
          <w:lang w:eastAsia="zh-CN"/>
        </w:rPr>
      </w:pPr>
      <w:r>
        <w:rPr>
          <w:rFonts w:hint="eastAsia" w:ascii="仿宋" w:hAnsi="仿宋" w:eastAsia="仿宋" w:cs="仿宋"/>
          <w:b/>
          <w:bCs/>
          <w:color w:val="auto"/>
        </w:rPr>
        <w:t>第一部分</w:t>
      </w:r>
      <w:r>
        <w:rPr>
          <w:rFonts w:hint="eastAsia" w:ascii="仿宋" w:hAnsi="仿宋" w:eastAsia="仿宋" w:cs="仿宋"/>
          <w:b/>
          <w:bCs/>
          <w:color w:val="auto"/>
          <w:lang w:val="en-US" w:eastAsia="zh-CN"/>
        </w:rPr>
        <w:t xml:space="preserve"> </w:t>
      </w:r>
      <w:r>
        <w:rPr>
          <w:rFonts w:hint="eastAsia" w:ascii="仿宋" w:hAnsi="仿宋" w:eastAsia="仿宋" w:cs="仿宋"/>
          <w:b/>
          <w:bCs/>
          <w:color w:val="auto"/>
          <w:lang w:eastAsia="zh-CN"/>
        </w:rPr>
        <w:t>招标公告</w:t>
      </w:r>
    </w:p>
    <w:p>
      <w:pPr>
        <w:pStyle w:val="4"/>
        <w:widowControl/>
        <w:spacing w:line="510" w:lineRule="atLeast"/>
        <w:rPr>
          <w:rFonts w:ascii="微软雅黑" w:hAnsi="微软雅黑" w:eastAsia="微软雅黑" w:cs="微软雅黑"/>
          <w:color w:val="auto"/>
          <w:sz w:val="21"/>
          <w:szCs w:val="21"/>
          <w:lang w:eastAsia="zh-CN"/>
        </w:rPr>
      </w:pPr>
      <w:r>
        <w:rPr>
          <w:rFonts w:hint="eastAsia" w:ascii="宋体" w:hAnsi="宋体" w:eastAsia="宋体" w:cs="宋体"/>
          <w:color w:val="auto"/>
          <w:szCs w:val="28"/>
          <w:lang w:eastAsia="zh-CN"/>
        </w:rPr>
        <w:t>新疆维吾尔自治区克孜勒苏柯尔克孜自治州草原高、中火险区建设项目（一标段）（四次）公开招标公告</w:t>
      </w:r>
    </w:p>
    <w:p>
      <w:pPr>
        <w:pStyle w:val="16"/>
        <w:spacing w:before="256" w:after="256" w:line="23" w:lineRule="atLeast"/>
        <w:jc w:val="both"/>
        <w:rPr>
          <w:color w:val="auto"/>
          <w:lang w:eastAsia="zh-CN"/>
        </w:rPr>
      </w:pPr>
      <w:r>
        <w:rPr>
          <w:rFonts w:hint="eastAsia"/>
          <w:b/>
          <w:color w:val="auto"/>
          <w:sz w:val="21"/>
          <w:szCs w:val="21"/>
          <w:lang w:eastAsia="zh-CN"/>
        </w:rPr>
        <w:t>项目概况</w:t>
      </w:r>
    </w:p>
    <w:p>
      <w:pPr>
        <w:pStyle w:val="16"/>
        <w:pBdr>
          <w:top w:val="single" w:color="auto" w:sz="8" w:space="0"/>
          <w:left w:val="single" w:color="auto" w:sz="8" w:space="0"/>
          <w:bottom w:val="single" w:color="auto" w:sz="8" w:space="0"/>
          <w:right w:val="single" w:color="auto" w:sz="8" w:space="0"/>
        </w:pBdr>
        <w:spacing w:line="23" w:lineRule="atLeast"/>
        <w:rPr>
          <w:color w:val="auto"/>
          <w:lang w:eastAsia="zh-CN"/>
        </w:rPr>
      </w:pPr>
      <w:r>
        <w:rPr>
          <w:rFonts w:hint="eastAsia"/>
          <w:color w:val="auto"/>
          <w:sz w:val="21"/>
          <w:szCs w:val="21"/>
          <w:lang w:eastAsia="zh-CN"/>
        </w:rPr>
        <w:t>新疆维吾尔自治区克孜勒苏柯尔克孜自治州草原高、中火险区建设项目（一标段）（四次）的潜在投标人应在供应商登陆政采云平台http://www.zcygov.cn/，在线申请获取招标文件（登录政府采购云平台 → 项目采购 → 获取招标文件→申请，审核通过后可下载招标文件，如有操作性问题，可与政采云在线客服进行咨询，咨询电话：95763获取招标文件，并于</w:t>
      </w:r>
      <w:r>
        <w:rPr>
          <w:rFonts w:hint="eastAsia"/>
          <w:color w:val="0000FF"/>
          <w:sz w:val="21"/>
          <w:szCs w:val="21"/>
          <w:lang w:eastAsia="zh-CN"/>
        </w:rPr>
        <w:t>2023年</w:t>
      </w:r>
      <w:r>
        <w:rPr>
          <w:rFonts w:hint="eastAsia"/>
          <w:color w:val="0000FF"/>
          <w:sz w:val="21"/>
          <w:szCs w:val="21"/>
          <w:lang w:val="en-US" w:eastAsia="zh-CN"/>
        </w:rPr>
        <w:t>10</w:t>
      </w:r>
      <w:r>
        <w:rPr>
          <w:rFonts w:hint="eastAsia"/>
          <w:color w:val="0000FF"/>
          <w:sz w:val="21"/>
          <w:szCs w:val="21"/>
          <w:lang w:eastAsia="zh-CN"/>
        </w:rPr>
        <w:t>月</w:t>
      </w:r>
      <w:r>
        <w:rPr>
          <w:rFonts w:hint="eastAsia"/>
          <w:color w:val="0000FF"/>
          <w:sz w:val="21"/>
          <w:szCs w:val="21"/>
          <w:lang w:val="en-US" w:eastAsia="zh-CN"/>
        </w:rPr>
        <w:t>27</w:t>
      </w:r>
      <w:r>
        <w:rPr>
          <w:rFonts w:hint="eastAsia"/>
          <w:color w:val="auto"/>
          <w:sz w:val="21"/>
          <w:szCs w:val="21"/>
          <w:lang w:eastAsia="zh-CN"/>
        </w:rPr>
        <w:t>日10：30（北京时间）前递交投标文件。</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256" w:afterAutospacing="0" w:line="23" w:lineRule="atLeast"/>
        <w:ind w:left="0" w:right="0" w:firstLine="0"/>
        <w:jc w:val="both"/>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sz w:val="21"/>
          <w:szCs w:val="21"/>
        </w:rPr>
        <w:t>一、项目基本情况</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256" w:afterAutospacing="0" w:line="510" w:lineRule="atLeast"/>
        <w:ind w:left="0" w:right="0" w:firstLine="0"/>
        <w:jc w:val="both"/>
        <w:rPr>
          <w:rFonts w:hint="default" w:ascii="宋体" w:hAnsi="宋体" w:eastAsia="宋体" w:cs="宋体"/>
          <w:i w:val="0"/>
          <w:caps w:val="0"/>
          <w:color w:val="auto"/>
          <w:spacing w:val="0"/>
          <w:sz w:val="24"/>
          <w:szCs w:val="24"/>
          <w:lang w:val="en-US" w:eastAsia="zh-CN"/>
        </w:rPr>
      </w:pPr>
      <w:r>
        <w:rPr>
          <w:rFonts w:hint="eastAsia" w:ascii="宋体" w:hAnsi="宋体" w:eastAsia="宋体" w:cs="宋体"/>
          <w:i w:val="0"/>
          <w:caps w:val="0"/>
          <w:color w:val="auto"/>
          <w:spacing w:val="0"/>
          <w:sz w:val="21"/>
          <w:szCs w:val="21"/>
        </w:rPr>
        <w:t>项目编号：</w:t>
      </w:r>
      <w:r>
        <w:rPr>
          <w:rFonts w:hint="eastAsia" w:cs="宋体"/>
          <w:i w:val="0"/>
          <w:caps w:val="0"/>
          <w:color w:val="auto"/>
          <w:spacing w:val="0"/>
          <w:sz w:val="21"/>
          <w:szCs w:val="21"/>
          <w:lang w:val="en-US" w:eastAsia="zh-CN"/>
        </w:rPr>
        <w:t>KZZB-2023067-3</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256" w:afterAutospacing="0" w:line="510" w:lineRule="atLeast"/>
        <w:ind w:left="0" w:right="0" w:firstLine="0"/>
        <w:jc w:val="both"/>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1"/>
          <w:szCs w:val="21"/>
        </w:rPr>
        <w:t>项目名称：</w:t>
      </w:r>
      <w:r>
        <w:rPr>
          <w:rFonts w:hint="eastAsia" w:cs="宋体"/>
          <w:i w:val="0"/>
          <w:caps w:val="0"/>
          <w:color w:val="auto"/>
          <w:spacing w:val="0"/>
          <w:sz w:val="21"/>
          <w:szCs w:val="21"/>
          <w:lang w:val="en-US" w:eastAsia="zh-CN"/>
        </w:rPr>
        <w:t>新疆维吾尔自治区克孜勒苏柯尔克孜自治州草原高、中火险区建设项目（一标段）（四次）</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256" w:afterAutospacing="0" w:line="510" w:lineRule="atLeast"/>
        <w:ind w:left="0" w:right="0" w:firstLine="0"/>
        <w:jc w:val="both"/>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1"/>
          <w:szCs w:val="21"/>
        </w:rPr>
        <w:t>采购方式：公开招标</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256" w:afterAutospacing="0" w:line="510" w:lineRule="atLeast"/>
        <w:ind w:left="0" w:right="0" w:firstLine="0"/>
        <w:jc w:val="both"/>
        <w:rPr>
          <w:rFonts w:hint="default" w:ascii="宋体" w:hAnsi="宋体" w:eastAsia="宋体" w:cs="宋体"/>
          <w:i w:val="0"/>
          <w:caps w:val="0"/>
          <w:color w:val="auto"/>
          <w:spacing w:val="0"/>
          <w:sz w:val="21"/>
          <w:szCs w:val="21"/>
          <w:lang w:val="en-US" w:eastAsia="zh-CN"/>
        </w:rPr>
      </w:pPr>
      <w:r>
        <w:rPr>
          <w:rFonts w:hint="eastAsia" w:ascii="宋体" w:hAnsi="宋体" w:eastAsia="宋体" w:cs="宋体"/>
          <w:i w:val="0"/>
          <w:caps w:val="0"/>
          <w:color w:val="auto"/>
          <w:spacing w:val="0"/>
          <w:sz w:val="21"/>
          <w:szCs w:val="21"/>
        </w:rPr>
        <w:t>预算金额（元）：</w:t>
      </w:r>
      <w:r>
        <w:rPr>
          <w:rFonts w:hint="eastAsia" w:ascii="宋体" w:hAnsi="宋体" w:eastAsia="宋体" w:cs="宋体"/>
          <w:i w:val="0"/>
          <w:caps w:val="0"/>
          <w:color w:val="auto"/>
          <w:spacing w:val="0"/>
          <w:sz w:val="21"/>
          <w:szCs w:val="21"/>
          <w:lang w:val="en-US" w:eastAsia="zh-CN"/>
        </w:rPr>
        <w:t>5520000.00</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256" w:afterAutospacing="0" w:line="510" w:lineRule="atLeast"/>
        <w:ind w:left="0" w:right="0" w:firstLine="0"/>
        <w:jc w:val="both"/>
        <w:rPr>
          <w:rFonts w:hint="default" w:ascii="宋体" w:hAnsi="宋体" w:eastAsia="宋体" w:cs="宋体"/>
          <w:i w:val="0"/>
          <w:caps w:val="0"/>
          <w:color w:val="auto"/>
          <w:spacing w:val="0"/>
          <w:sz w:val="24"/>
          <w:szCs w:val="24"/>
          <w:lang w:val="en-US"/>
        </w:rPr>
      </w:pPr>
      <w:r>
        <w:rPr>
          <w:rFonts w:hint="eastAsia" w:ascii="宋体" w:hAnsi="宋体" w:eastAsia="宋体" w:cs="宋体"/>
          <w:i w:val="0"/>
          <w:caps w:val="0"/>
          <w:color w:val="auto"/>
          <w:spacing w:val="0"/>
          <w:sz w:val="21"/>
          <w:szCs w:val="21"/>
        </w:rPr>
        <w:t>最高限价（元）：</w:t>
      </w:r>
      <w:r>
        <w:rPr>
          <w:rFonts w:hint="eastAsia" w:ascii="宋体" w:hAnsi="宋体" w:eastAsia="宋体" w:cs="宋体"/>
          <w:i w:val="0"/>
          <w:caps w:val="0"/>
          <w:color w:val="auto"/>
          <w:spacing w:val="0"/>
          <w:sz w:val="21"/>
          <w:szCs w:val="21"/>
          <w:lang w:val="en-US" w:eastAsia="zh-CN"/>
        </w:rPr>
        <w:t>5520000.00</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256" w:afterAutospacing="0" w:line="510" w:lineRule="atLeast"/>
        <w:ind w:left="0" w:right="0" w:firstLine="0"/>
        <w:jc w:val="both"/>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1"/>
          <w:szCs w:val="21"/>
        </w:rPr>
        <w:t>采购需求：</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sz w:val="21"/>
          <w:szCs w:val="21"/>
          <w:lang w:eastAsia="zh-CN"/>
        </w:rPr>
        <w:t>标段</w:t>
      </w:r>
      <w:r>
        <w:rPr>
          <w:rFonts w:hint="eastAsia" w:ascii="宋体" w:hAnsi="宋体" w:eastAsia="宋体" w:cs="宋体"/>
          <w:b/>
          <w:i w:val="0"/>
          <w:caps w:val="0"/>
          <w:color w:val="auto"/>
          <w:spacing w:val="0"/>
          <w:sz w:val="21"/>
          <w:szCs w:val="21"/>
        </w:rPr>
        <w:t>一</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1"/>
          <w:szCs w:val="21"/>
        </w:rPr>
        <w:t>   </w:t>
      </w:r>
      <w:r>
        <w:rPr>
          <w:rFonts w:hint="eastAsia" w:ascii="宋体" w:hAnsi="宋体" w:eastAsia="宋体" w:cs="宋体"/>
          <w:i w:val="0"/>
          <w:caps w:val="0"/>
          <w:color w:val="auto"/>
          <w:spacing w:val="0"/>
          <w:sz w:val="21"/>
          <w:szCs w:val="21"/>
          <w:lang w:eastAsia="zh-CN"/>
        </w:rPr>
        <w:t>标段</w:t>
      </w:r>
      <w:r>
        <w:rPr>
          <w:rFonts w:hint="eastAsia" w:ascii="宋体" w:hAnsi="宋体" w:eastAsia="宋体" w:cs="宋体"/>
          <w:i w:val="0"/>
          <w:caps w:val="0"/>
          <w:color w:val="auto"/>
          <w:spacing w:val="0"/>
          <w:sz w:val="21"/>
          <w:szCs w:val="21"/>
        </w:rPr>
        <w:t>名称:</w:t>
      </w:r>
      <w:r>
        <w:rPr>
          <w:rFonts w:hint="eastAsia" w:cs="宋体"/>
          <w:i w:val="0"/>
          <w:caps w:val="0"/>
          <w:color w:val="auto"/>
          <w:spacing w:val="0"/>
          <w:sz w:val="21"/>
          <w:szCs w:val="21"/>
          <w:lang w:val="en-US" w:eastAsia="zh-CN"/>
        </w:rPr>
        <w:t>新疆维吾尔自治区克孜勒苏柯尔克孜自治州草原高、中火险区建设项目（一标段）（四次）</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1"/>
          <w:szCs w:val="21"/>
        </w:rPr>
        <w:t>   数量:1</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宋体" w:hAnsi="宋体" w:eastAsia="宋体" w:cs="宋体"/>
          <w:i w:val="0"/>
          <w:caps w:val="0"/>
          <w:color w:val="auto"/>
          <w:spacing w:val="0"/>
          <w:sz w:val="24"/>
          <w:szCs w:val="24"/>
          <w:lang w:val="en-US"/>
        </w:rPr>
      </w:pPr>
      <w:r>
        <w:rPr>
          <w:rFonts w:hint="eastAsia" w:ascii="宋体" w:hAnsi="宋体" w:eastAsia="宋体" w:cs="宋体"/>
          <w:i w:val="0"/>
          <w:caps w:val="0"/>
          <w:color w:val="auto"/>
          <w:spacing w:val="0"/>
          <w:sz w:val="21"/>
          <w:szCs w:val="21"/>
        </w:rPr>
        <w:t>   预算金额（元）:</w:t>
      </w:r>
      <w:r>
        <w:rPr>
          <w:rFonts w:hint="eastAsia" w:ascii="宋体" w:hAnsi="宋体" w:eastAsia="宋体" w:cs="宋体"/>
          <w:i w:val="0"/>
          <w:caps w:val="0"/>
          <w:color w:val="auto"/>
          <w:spacing w:val="0"/>
          <w:sz w:val="21"/>
          <w:szCs w:val="21"/>
          <w:lang w:val="en-US" w:eastAsia="zh-CN"/>
        </w:rPr>
        <w:t>5520000.00</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525"/>
        <w:jc w:val="left"/>
        <w:rPr>
          <w:rFonts w:hint="default" w:ascii="宋体" w:hAnsi="宋体" w:eastAsia="宋体" w:cs="宋体"/>
          <w:i w:val="0"/>
          <w:caps w:val="0"/>
          <w:color w:val="auto"/>
          <w:spacing w:val="0"/>
          <w:sz w:val="24"/>
          <w:szCs w:val="24"/>
          <w:lang w:val="en-US" w:eastAsia="zh-CN"/>
        </w:rPr>
      </w:pPr>
      <w:r>
        <w:rPr>
          <w:rFonts w:hint="eastAsia" w:ascii="宋体" w:hAnsi="宋体" w:eastAsia="宋体" w:cs="宋体"/>
          <w:i w:val="0"/>
          <w:caps w:val="0"/>
          <w:color w:val="auto"/>
          <w:spacing w:val="0"/>
          <w:sz w:val="21"/>
          <w:szCs w:val="21"/>
        </w:rPr>
        <w:t>简要规格描述或项目基本概况介绍、用途：</w:t>
      </w:r>
      <w:r>
        <w:rPr>
          <w:rFonts w:hint="eastAsia" w:ascii="宋体" w:hAnsi="宋体" w:eastAsia="宋体" w:cs="宋体"/>
          <w:i w:val="0"/>
          <w:caps w:val="0"/>
          <w:color w:val="auto"/>
          <w:spacing w:val="0"/>
          <w:sz w:val="21"/>
          <w:szCs w:val="21"/>
          <w:lang w:eastAsia="zh-CN"/>
        </w:rPr>
        <w:t>采购</w:t>
      </w:r>
      <w:r>
        <w:rPr>
          <w:rFonts w:hint="eastAsia" w:cs="宋体"/>
          <w:i w:val="0"/>
          <w:caps w:val="0"/>
          <w:color w:val="auto"/>
          <w:spacing w:val="0"/>
          <w:sz w:val="21"/>
          <w:szCs w:val="21"/>
          <w:lang w:val="en-US" w:eastAsia="zh-CN"/>
        </w:rPr>
        <w:t>巡护车</w:t>
      </w:r>
      <w:r>
        <w:rPr>
          <w:rFonts w:hint="eastAsia" w:ascii="宋体" w:hAnsi="宋体" w:eastAsia="宋体" w:cs="宋体"/>
          <w:i w:val="0"/>
          <w:caps w:val="0"/>
          <w:color w:val="auto"/>
          <w:spacing w:val="0"/>
          <w:sz w:val="21"/>
          <w:szCs w:val="21"/>
          <w:lang w:val="en-US" w:eastAsia="zh-CN"/>
        </w:rPr>
        <w:t>5辆、水罐消防车6辆、普通YBC4辆、大型轮式铲车5辆</w:t>
      </w:r>
      <w:r>
        <w:rPr>
          <w:rFonts w:hint="eastAsia" w:ascii="宋体" w:hAnsi="宋体" w:eastAsia="宋体" w:cs="宋体"/>
          <w:i w:val="0"/>
          <w:caps w:val="0"/>
          <w:color w:val="auto"/>
          <w:spacing w:val="0"/>
          <w:sz w:val="21"/>
          <w:szCs w:val="21"/>
        </w:rPr>
        <w:t>。</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525"/>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1"/>
          <w:szCs w:val="21"/>
        </w:rPr>
        <w:t> </w:t>
      </w:r>
      <w:r>
        <w:rPr>
          <w:rFonts w:hint="eastAsia" w:ascii="宋体" w:hAnsi="宋体" w:eastAsia="宋体" w:cs="宋体"/>
          <w:i w:val="0"/>
          <w:caps w:val="0"/>
          <w:color w:val="auto"/>
          <w:spacing w:val="0"/>
          <w:sz w:val="24"/>
          <w:szCs w:val="24"/>
        </w:rPr>
        <w:t> </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3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1"/>
          <w:szCs w:val="21"/>
        </w:rPr>
        <w:t>合同履约期限：详见招标文件。</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256" w:afterAutospacing="0" w:line="23" w:lineRule="atLeast"/>
        <w:ind w:left="0" w:right="0" w:firstLine="630"/>
        <w:jc w:val="both"/>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1"/>
          <w:szCs w:val="21"/>
        </w:rPr>
        <w:t>本项目</w:t>
      </w:r>
      <w:r>
        <w:rPr>
          <w:rFonts w:hint="eastAsia" w:cs="宋体"/>
          <w:i w:val="0"/>
          <w:caps w:val="0"/>
          <w:color w:val="auto"/>
          <w:spacing w:val="0"/>
          <w:sz w:val="21"/>
          <w:szCs w:val="21"/>
          <w:lang w:val="en-US" w:eastAsia="zh-CN"/>
        </w:rPr>
        <w:t>不</w:t>
      </w:r>
      <w:r>
        <w:rPr>
          <w:rFonts w:hint="eastAsia" w:ascii="宋体" w:hAnsi="宋体" w:eastAsia="宋体" w:cs="宋体"/>
          <w:i w:val="0"/>
          <w:caps w:val="0"/>
          <w:color w:val="auto"/>
          <w:spacing w:val="0"/>
          <w:sz w:val="21"/>
          <w:szCs w:val="21"/>
        </w:rPr>
        <w:t>接受联合体投标。</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256" w:afterAutospacing="0" w:line="23" w:lineRule="atLeast"/>
        <w:ind w:left="0" w:right="0" w:firstLine="0"/>
        <w:jc w:val="both"/>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sz w:val="21"/>
          <w:szCs w:val="21"/>
        </w:rPr>
        <w:t>二、申请人的资格要求：</w:t>
      </w:r>
    </w:p>
    <w:p>
      <w:pPr>
        <w:pStyle w:val="16"/>
        <w:spacing w:line="23" w:lineRule="atLeast"/>
        <w:ind w:firstLine="525"/>
        <w:rPr>
          <w:rFonts w:hint="eastAsia"/>
          <w:color w:val="auto"/>
          <w:sz w:val="21"/>
          <w:szCs w:val="21"/>
          <w:lang w:eastAsia="zh-CN"/>
        </w:rPr>
      </w:pPr>
      <w:r>
        <w:rPr>
          <w:rFonts w:hint="eastAsia"/>
          <w:color w:val="auto"/>
          <w:sz w:val="21"/>
          <w:szCs w:val="21"/>
          <w:lang w:val="en-US" w:eastAsia="zh-CN"/>
        </w:rPr>
        <w:t>1、</w:t>
      </w:r>
      <w:r>
        <w:rPr>
          <w:rFonts w:hint="eastAsia"/>
          <w:color w:val="auto"/>
          <w:sz w:val="21"/>
          <w:szCs w:val="21"/>
          <w:lang w:eastAsia="zh-CN"/>
        </w:rPr>
        <w:t>落实政府采购政策需满足的资格要求：本项目为非专门面向中小企业（含中型、小型、微型企业）采购项目，根据《政府采购促进中小企业发展管理办法》（财库【2020】46号）得规定，评标时将给予此类企业进行价格10%得优惠，用优惠后的价格参与评审；</w:t>
      </w:r>
    </w:p>
    <w:p>
      <w:pPr>
        <w:pStyle w:val="16"/>
        <w:spacing w:line="23" w:lineRule="atLeast"/>
        <w:ind w:firstLine="52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2、满足《中华人民共和国政府采购法》第二十二条规定：</w:t>
      </w:r>
    </w:p>
    <w:p>
      <w:pPr>
        <w:pStyle w:val="16"/>
        <w:spacing w:line="23" w:lineRule="atLeast"/>
        <w:ind w:left="417" w:leftChars="174" w:firstLine="35" w:firstLineChars="17"/>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3.本项目的特定资格要求：</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1).具备合格的三证合一营业执照副本；</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2).法定代表人投标需提供法定代表人资格证明书，委托代理人投标需提供法人授权委托书和法人、</w:t>
      </w:r>
    </w:p>
    <w:p>
      <w:pPr>
        <w:pStyle w:val="16"/>
        <w:spacing w:line="23" w:lineRule="atLeast"/>
        <w:ind w:left="420" w:hanging="420" w:hanging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委托代理人身份证明；</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3).投标企业须提供投标人（被授权在职人员）近1个月有效的社保证明；</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4).提供依法缴纳的税收良好记录证明（完税证明）;</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5).未被“信用中国”（www.creditchina.gov.cn）、中国政府采购网（www.ccgp.gov.cn）列入失信</w:t>
      </w:r>
    </w:p>
    <w:p>
      <w:pPr>
        <w:pStyle w:val="16"/>
        <w:spacing w:line="23" w:lineRule="atLeast"/>
        <w:ind w:left="420" w:hanging="420" w:hanging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被执行人、重大税收违法案件当事人名单、政府采购严重违法失信行为记录名单；</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6).投标单位（供应商）提供针对本次采购项目《反商业贿赂承诺书》，《采购活动前三年内无重大</w:t>
      </w:r>
    </w:p>
    <w:p>
      <w:pPr>
        <w:pStyle w:val="16"/>
        <w:spacing w:line="23" w:lineRule="atLeas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违规记录承诺书》的书面声明。 </w:t>
      </w:r>
    </w:p>
    <w:p>
      <w:pPr>
        <w:pStyle w:val="16"/>
        <w:spacing w:line="23" w:lineRule="atLeast"/>
        <w:ind w:firstLine="525"/>
        <w:rPr>
          <w:rFonts w:hint="eastAsia" w:ascii="宋体" w:hAnsi="宋体" w:eastAsia="宋体" w:cs="宋体"/>
          <w:color w:val="auto"/>
          <w:sz w:val="21"/>
          <w:szCs w:val="21"/>
          <w:lang w:val="en-US" w:eastAsia="zh-CN"/>
        </w:rPr>
      </w:pPr>
    </w:p>
    <w:p>
      <w:pPr>
        <w:pStyle w:val="16"/>
        <w:spacing w:line="23" w:lineRule="atLeast"/>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sz w:val="21"/>
          <w:szCs w:val="21"/>
        </w:rPr>
        <w:t>三、获取招标文件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6" w:beforeAutospacing="0" w:after="256" w:afterAutospacing="0" w:line="430" w:lineRule="atLeast"/>
        <w:ind w:right="0" w:firstLine="420" w:firstLineChars="20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1"/>
          <w:szCs w:val="21"/>
        </w:rPr>
        <w:t>时间：</w:t>
      </w:r>
      <w:r>
        <w:rPr>
          <w:rFonts w:hint="eastAsia" w:ascii="宋体" w:hAnsi="宋体" w:eastAsia="宋体" w:cs="宋体"/>
          <w:i w:val="0"/>
          <w:caps w:val="0"/>
          <w:color w:val="0000FF"/>
          <w:spacing w:val="0"/>
          <w:sz w:val="21"/>
          <w:szCs w:val="21"/>
        </w:rPr>
        <w:t>2</w:t>
      </w:r>
      <w:r>
        <w:rPr>
          <w:rFonts w:hint="eastAsia"/>
          <w:color w:val="0000FF"/>
          <w:sz w:val="21"/>
          <w:szCs w:val="21"/>
          <w:lang w:eastAsia="zh-CN"/>
        </w:rPr>
        <w:t>023年</w:t>
      </w:r>
      <w:r>
        <w:rPr>
          <w:rFonts w:hint="eastAsia"/>
          <w:color w:val="0000FF"/>
          <w:sz w:val="21"/>
          <w:szCs w:val="21"/>
          <w:lang w:val="en-US" w:eastAsia="zh-CN"/>
        </w:rPr>
        <w:t>10</w:t>
      </w:r>
      <w:r>
        <w:rPr>
          <w:rFonts w:hint="eastAsia"/>
          <w:color w:val="0000FF"/>
          <w:sz w:val="21"/>
          <w:szCs w:val="21"/>
          <w:lang w:eastAsia="zh-CN"/>
        </w:rPr>
        <w:t>月</w:t>
      </w:r>
      <w:r>
        <w:rPr>
          <w:rFonts w:hint="eastAsia"/>
          <w:color w:val="0000FF"/>
          <w:sz w:val="21"/>
          <w:szCs w:val="21"/>
          <w:lang w:val="en-US" w:eastAsia="zh-CN"/>
        </w:rPr>
        <w:t>7</w:t>
      </w:r>
      <w:r>
        <w:rPr>
          <w:rFonts w:hint="eastAsia"/>
          <w:color w:val="0000FF"/>
          <w:sz w:val="21"/>
          <w:szCs w:val="21"/>
          <w:lang w:eastAsia="zh-CN"/>
        </w:rPr>
        <w:t>日至2023年</w:t>
      </w:r>
      <w:r>
        <w:rPr>
          <w:rFonts w:hint="eastAsia"/>
          <w:color w:val="0000FF"/>
          <w:sz w:val="21"/>
          <w:szCs w:val="21"/>
          <w:lang w:val="en-US" w:eastAsia="zh-CN"/>
        </w:rPr>
        <w:t>10</w:t>
      </w:r>
      <w:r>
        <w:rPr>
          <w:rFonts w:hint="eastAsia"/>
          <w:color w:val="0000FF"/>
          <w:sz w:val="21"/>
          <w:szCs w:val="21"/>
          <w:lang w:eastAsia="zh-CN"/>
        </w:rPr>
        <w:t>月</w:t>
      </w:r>
      <w:r>
        <w:rPr>
          <w:rFonts w:hint="eastAsia"/>
          <w:color w:val="0000FF"/>
          <w:sz w:val="21"/>
          <w:szCs w:val="21"/>
          <w:lang w:val="en-US" w:eastAsia="zh-CN"/>
        </w:rPr>
        <w:t>12</w:t>
      </w:r>
      <w:r>
        <w:rPr>
          <w:rFonts w:hint="eastAsia"/>
          <w:color w:val="0000FF"/>
          <w:sz w:val="21"/>
          <w:szCs w:val="21"/>
          <w:lang w:eastAsia="zh-CN"/>
        </w:rPr>
        <w:t>日，</w:t>
      </w:r>
      <w:r>
        <w:rPr>
          <w:rFonts w:hint="eastAsia" w:ascii="宋体" w:hAnsi="宋体" w:eastAsia="宋体" w:cs="宋体"/>
          <w:i w:val="0"/>
          <w:caps w:val="0"/>
          <w:color w:val="auto"/>
          <w:spacing w:val="0"/>
          <w:sz w:val="21"/>
          <w:szCs w:val="21"/>
        </w:rPr>
        <w:t>每天上午1</w:t>
      </w:r>
      <w:r>
        <w:rPr>
          <w:rFonts w:hint="eastAsia" w:ascii="宋体" w:hAnsi="宋体" w:eastAsia="宋体" w:cs="宋体"/>
          <w:i w:val="0"/>
          <w:caps w:val="0"/>
          <w:color w:val="auto"/>
          <w:spacing w:val="0"/>
          <w:sz w:val="21"/>
          <w:szCs w:val="21"/>
          <w:lang w:val="en-US" w:eastAsia="zh-CN"/>
        </w:rPr>
        <w:t>0</w:t>
      </w:r>
      <w:r>
        <w:rPr>
          <w:rFonts w:hint="eastAsia" w:ascii="宋体" w:hAnsi="宋体" w:eastAsia="宋体" w:cs="宋体"/>
          <w:i w:val="0"/>
          <w:caps w:val="0"/>
          <w:color w:val="auto"/>
          <w:spacing w:val="0"/>
          <w:sz w:val="21"/>
          <w:szCs w:val="21"/>
        </w:rPr>
        <w:t>:00至</w:t>
      </w:r>
      <w:r>
        <w:rPr>
          <w:rFonts w:hint="eastAsia" w:cs="宋体"/>
          <w:i w:val="0"/>
          <w:caps w:val="0"/>
          <w:color w:val="auto"/>
          <w:spacing w:val="0"/>
          <w:sz w:val="21"/>
          <w:szCs w:val="21"/>
          <w:lang w:val="en-US" w:eastAsia="zh-CN"/>
        </w:rPr>
        <w:t>14</w:t>
      </w:r>
      <w:r>
        <w:rPr>
          <w:rFonts w:hint="eastAsia" w:ascii="宋体" w:hAnsi="宋体" w:eastAsia="宋体" w:cs="宋体"/>
          <w:i w:val="0"/>
          <w:caps w:val="0"/>
          <w:color w:val="auto"/>
          <w:spacing w:val="0"/>
          <w:sz w:val="21"/>
          <w:szCs w:val="21"/>
        </w:rPr>
        <w:t>:</w:t>
      </w:r>
      <w:r>
        <w:rPr>
          <w:rFonts w:hint="eastAsia" w:cs="宋体"/>
          <w:i w:val="0"/>
          <w:caps w:val="0"/>
          <w:color w:val="auto"/>
          <w:spacing w:val="0"/>
          <w:sz w:val="21"/>
          <w:szCs w:val="21"/>
          <w:lang w:val="en-US" w:eastAsia="zh-CN"/>
        </w:rPr>
        <w:t>00</w:t>
      </w:r>
      <w:r>
        <w:rPr>
          <w:rFonts w:hint="eastAsia" w:ascii="宋体" w:hAnsi="宋体" w:eastAsia="宋体" w:cs="宋体"/>
          <w:i w:val="0"/>
          <w:caps w:val="0"/>
          <w:color w:val="auto"/>
          <w:spacing w:val="0"/>
          <w:sz w:val="21"/>
          <w:szCs w:val="21"/>
        </w:rPr>
        <w:t>，下午16:</w:t>
      </w:r>
      <w:r>
        <w:rPr>
          <w:rFonts w:hint="eastAsia" w:cs="宋体"/>
          <w:i w:val="0"/>
          <w:caps w:val="0"/>
          <w:color w:val="auto"/>
          <w:spacing w:val="0"/>
          <w:sz w:val="21"/>
          <w:szCs w:val="21"/>
          <w:lang w:val="en-US" w:eastAsia="zh-CN"/>
        </w:rPr>
        <w:t>00</w:t>
      </w:r>
      <w:r>
        <w:rPr>
          <w:rFonts w:hint="eastAsia" w:ascii="宋体" w:hAnsi="宋体" w:eastAsia="宋体" w:cs="宋体"/>
          <w:i w:val="0"/>
          <w:caps w:val="0"/>
          <w:color w:val="auto"/>
          <w:spacing w:val="0"/>
          <w:sz w:val="21"/>
          <w:szCs w:val="21"/>
        </w:rPr>
        <w:t>至</w:t>
      </w:r>
      <w:r>
        <w:rPr>
          <w:rFonts w:hint="eastAsia" w:cs="宋体"/>
          <w:i w:val="0"/>
          <w:caps w:val="0"/>
          <w:color w:val="auto"/>
          <w:spacing w:val="0"/>
          <w:sz w:val="21"/>
          <w:szCs w:val="21"/>
          <w:lang w:val="en-US" w:eastAsia="zh-CN"/>
        </w:rPr>
        <w:t>19</w:t>
      </w:r>
      <w:r>
        <w:rPr>
          <w:rFonts w:hint="eastAsia" w:ascii="宋体" w:hAnsi="宋体" w:eastAsia="宋体" w:cs="宋体"/>
          <w:i w:val="0"/>
          <w:caps w:val="0"/>
          <w:color w:val="auto"/>
          <w:spacing w:val="0"/>
          <w:sz w:val="21"/>
          <w:szCs w:val="21"/>
        </w:rPr>
        <w:t>:</w:t>
      </w:r>
      <w:r>
        <w:rPr>
          <w:rFonts w:hint="eastAsia" w:cs="宋体"/>
          <w:i w:val="0"/>
          <w:caps w:val="0"/>
          <w:color w:val="auto"/>
          <w:spacing w:val="0"/>
          <w:sz w:val="21"/>
          <w:szCs w:val="21"/>
          <w:lang w:val="en-US" w:eastAsia="zh-CN"/>
        </w:rPr>
        <w:t>30</w:t>
      </w:r>
      <w:r>
        <w:rPr>
          <w:rFonts w:hint="eastAsia" w:ascii="宋体" w:hAnsi="宋体" w:eastAsia="宋体" w:cs="宋体"/>
          <w:i w:val="0"/>
          <w:caps w:val="0"/>
          <w:color w:val="auto"/>
          <w:spacing w:val="0"/>
          <w:sz w:val="21"/>
          <w:szCs w:val="21"/>
        </w:rPr>
        <w:t>（北京时间，法定节假日除外）</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6" w:beforeAutospacing="0" w:after="256" w:afterAutospacing="0" w:line="430" w:lineRule="atLeas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1"/>
          <w:szCs w:val="21"/>
        </w:rPr>
        <w:t>地点：供应商登陆政采云平台http://www.zcygov.cn/，在线申请获取招标文件（登录政府采购云平台 → 项目采购 → 获取招标文件→申请，审核通过后可下载招标文件，如有操作性问题，可与政采云在线客服进行咨询，咨询电话：95763）</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6" w:beforeAutospacing="0" w:after="256" w:afterAutospacing="0" w:line="430" w:lineRule="atLeast"/>
        <w:ind w:left="0" w:right="0" w:firstLine="42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rPr>
        <w:t>方式：（1）线上获取（登录政府采购云平台 → 项目采购 → 获取招标文件→ 申请，审核通过后可下载招标文件）。本次招标不提供纸质版招标文件。</w:t>
      </w:r>
    </w:p>
    <w:p>
      <w:pPr>
        <w:pStyle w:val="16"/>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6" w:beforeAutospacing="0" w:after="256" w:afterAutospacing="0" w:line="430" w:lineRule="atLeast"/>
        <w:ind w:left="0" w:right="0" w:firstLine="420"/>
        <w:jc w:val="both"/>
        <w:textAlignment w:val="auto"/>
        <w:rPr>
          <w:rFonts w:hint="eastAsia" w:cs="宋体"/>
          <w:i w:val="0"/>
          <w:caps w:val="0"/>
          <w:color w:val="auto"/>
          <w:spacing w:val="0"/>
          <w:sz w:val="21"/>
          <w:szCs w:val="21"/>
          <w:lang w:val="en-US" w:eastAsia="zh-CN"/>
        </w:rPr>
      </w:pPr>
      <w:r>
        <w:rPr>
          <w:rFonts w:hint="eastAsia" w:ascii="宋体" w:hAnsi="宋体" w:eastAsia="宋体" w:cs="宋体"/>
          <w:i w:val="0"/>
          <w:caps w:val="0"/>
          <w:color w:val="auto"/>
          <w:spacing w:val="0"/>
          <w:sz w:val="21"/>
          <w:szCs w:val="21"/>
        </w:rPr>
        <w:t>供应商获取招标文件前应注册成为政府采购云平台正式供应商。</w:t>
      </w:r>
      <w:r>
        <w:rPr>
          <w:rFonts w:hint="eastAsia" w:cs="宋体"/>
          <w:i w:val="0"/>
          <w:caps w:val="0"/>
          <w:color w:val="auto"/>
          <w:spacing w:val="0"/>
          <w:sz w:val="21"/>
          <w:szCs w:val="21"/>
          <w:lang w:val="en-US" w:eastAsia="zh-CN"/>
        </w:rPr>
        <w:t xml:space="preserve">       </w:t>
      </w:r>
    </w:p>
    <w:p>
      <w:pPr>
        <w:pStyle w:val="16"/>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6" w:beforeAutospacing="0" w:after="256" w:afterAutospacing="0" w:line="430" w:lineRule="atLeast"/>
        <w:ind w:left="0" w:right="0" w:firstLine="420"/>
        <w:jc w:val="both"/>
        <w:textAlignment w:val="auto"/>
        <w:rPr>
          <w:rFonts w:hint="eastAsia" w:ascii="宋体" w:hAnsi="宋体" w:eastAsia="宋体" w:cs="宋体"/>
          <w:i w:val="0"/>
          <w:caps w:val="0"/>
          <w:color w:val="auto"/>
          <w:spacing w:val="0"/>
          <w:sz w:val="21"/>
          <w:szCs w:val="21"/>
        </w:rPr>
      </w:pPr>
      <w:r>
        <w:rPr>
          <w:rFonts w:hint="eastAsia" w:cs="宋体"/>
          <w:i w:val="0"/>
          <w:caps w:val="0"/>
          <w:color w:val="auto"/>
          <w:spacing w:val="0"/>
          <w:sz w:val="21"/>
          <w:szCs w:val="21"/>
          <w:lang w:val="en-US" w:eastAsia="zh-CN"/>
        </w:rPr>
        <w:t xml:space="preserve"> </w:t>
      </w:r>
      <w:r>
        <w:rPr>
          <w:rFonts w:hint="eastAsia" w:ascii="宋体" w:hAnsi="宋体" w:eastAsia="宋体" w:cs="宋体"/>
          <w:i w:val="0"/>
          <w:caps w:val="0"/>
          <w:color w:val="auto"/>
          <w:spacing w:val="0"/>
          <w:sz w:val="21"/>
          <w:szCs w:val="21"/>
        </w:rPr>
        <w:t>售价（元）：</w:t>
      </w:r>
      <w:r>
        <w:rPr>
          <w:rFonts w:hint="eastAsia" w:cs="宋体"/>
          <w:i w:val="0"/>
          <w:caps w:val="0"/>
          <w:color w:val="auto"/>
          <w:spacing w:val="0"/>
          <w:sz w:val="21"/>
          <w:szCs w:val="21"/>
          <w:lang w:val="en-US" w:eastAsia="zh-CN"/>
        </w:rPr>
        <w:t>0</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256" w:afterAutospacing="0" w:line="510" w:lineRule="atLeast"/>
        <w:ind w:left="0" w:right="0" w:firstLine="0"/>
        <w:jc w:val="both"/>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sz w:val="21"/>
          <w:szCs w:val="21"/>
        </w:rPr>
        <w:t>四、提交投标文件截止时间、开标时间和地点</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10" w:lineRule="atLeast"/>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1"/>
          <w:szCs w:val="21"/>
        </w:rPr>
        <w:t>提交投标文件截止时间：</w:t>
      </w:r>
      <w:r>
        <w:rPr>
          <w:rFonts w:hint="eastAsia"/>
          <w:color w:val="0000FF"/>
          <w:sz w:val="21"/>
          <w:szCs w:val="21"/>
          <w:lang w:eastAsia="zh-CN"/>
        </w:rPr>
        <w:t>2023年</w:t>
      </w:r>
      <w:r>
        <w:rPr>
          <w:rFonts w:hint="eastAsia"/>
          <w:color w:val="0000FF"/>
          <w:sz w:val="21"/>
          <w:szCs w:val="21"/>
          <w:lang w:val="en-US" w:eastAsia="zh-CN"/>
        </w:rPr>
        <w:t>10</w:t>
      </w:r>
      <w:r>
        <w:rPr>
          <w:rFonts w:hint="eastAsia"/>
          <w:color w:val="0000FF"/>
          <w:sz w:val="21"/>
          <w:szCs w:val="21"/>
          <w:lang w:eastAsia="zh-CN"/>
        </w:rPr>
        <w:t>月</w:t>
      </w:r>
      <w:r>
        <w:rPr>
          <w:rFonts w:hint="eastAsia"/>
          <w:color w:val="0000FF"/>
          <w:sz w:val="21"/>
          <w:szCs w:val="21"/>
          <w:lang w:val="en-US" w:eastAsia="zh-CN"/>
        </w:rPr>
        <w:t>27</w:t>
      </w:r>
      <w:r>
        <w:rPr>
          <w:rFonts w:hint="eastAsia"/>
          <w:color w:val="0000FF"/>
          <w:sz w:val="21"/>
          <w:szCs w:val="21"/>
          <w:lang w:eastAsia="zh-CN"/>
        </w:rPr>
        <w:t>日</w:t>
      </w:r>
      <w:r>
        <w:rPr>
          <w:rFonts w:hint="eastAsia" w:ascii="宋体" w:hAnsi="宋体" w:eastAsia="宋体" w:cs="宋体"/>
          <w:i w:val="0"/>
          <w:caps w:val="0"/>
          <w:color w:val="auto"/>
          <w:spacing w:val="0"/>
          <w:sz w:val="21"/>
          <w:szCs w:val="21"/>
        </w:rPr>
        <w:t>10:30（北京时间）</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10" w:lineRule="atLeast"/>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1"/>
          <w:szCs w:val="21"/>
        </w:rPr>
        <w:t>投标地点：政府采购云平台（www.zcygov.cn）</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10" w:lineRule="atLeast"/>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1"/>
          <w:szCs w:val="21"/>
        </w:rPr>
        <w:t>开标时间：</w:t>
      </w:r>
      <w:r>
        <w:rPr>
          <w:rFonts w:hint="eastAsia"/>
          <w:color w:val="0000FF"/>
          <w:sz w:val="21"/>
          <w:szCs w:val="21"/>
          <w:lang w:eastAsia="zh-CN"/>
        </w:rPr>
        <w:t>2023年</w:t>
      </w:r>
      <w:r>
        <w:rPr>
          <w:rFonts w:hint="eastAsia"/>
          <w:color w:val="0000FF"/>
          <w:sz w:val="21"/>
          <w:szCs w:val="21"/>
          <w:lang w:val="en-US" w:eastAsia="zh-CN"/>
        </w:rPr>
        <w:t>10</w:t>
      </w:r>
      <w:r>
        <w:rPr>
          <w:rFonts w:hint="eastAsia"/>
          <w:color w:val="0000FF"/>
          <w:sz w:val="21"/>
          <w:szCs w:val="21"/>
          <w:lang w:eastAsia="zh-CN"/>
        </w:rPr>
        <w:t>月</w:t>
      </w:r>
      <w:r>
        <w:rPr>
          <w:rFonts w:hint="eastAsia"/>
          <w:color w:val="0000FF"/>
          <w:sz w:val="21"/>
          <w:szCs w:val="21"/>
          <w:lang w:val="en-US" w:eastAsia="zh-CN"/>
        </w:rPr>
        <w:t>27</w:t>
      </w:r>
      <w:r>
        <w:rPr>
          <w:rFonts w:hint="eastAsia"/>
          <w:color w:val="0000FF"/>
          <w:sz w:val="21"/>
          <w:szCs w:val="21"/>
          <w:lang w:eastAsia="zh-CN"/>
        </w:rPr>
        <w:t>日</w:t>
      </w:r>
      <w:r>
        <w:rPr>
          <w:rFonts w:hint="eastAsia" w:ascii="宋体" w:hAnsi="宋体" w:eastAsia="宋体" w:cs="宋体"/>
          <w:i w:val="0"/>
          <w:caps w:val="0"/>
          <w:color w:val="auto"/>
          <w:spacing w:val="0"/>
          <w:sz w:val="21"/>
          <w:szCs w:val="21"/>
        </w:rPr>
        <w:t>10:30（北京时间）</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510" w:lineRule="atLeast"/>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1"/>
          <w:szCs w:val="21"/>
        </w:rPr>
        <w:t>开标地点：政府采购云平台（www.zcygov.cn）  </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256" w:afterAutospacing="0" w:line="510" w:lineRule="atLeast"/>
        <w:ind w:left="0" w:right="0" w:firstLine="0"/>
        <w:jc w:val="both"/>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sz w:val="21"/>
          <w:szCs w:val="21"/>
        </w:rPr>
        <w:t>五、公告期限</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392" w:firstLineChars="187"/>
        <w:jc w:val="both"/>
        <w:rPr>
          <w:rFonts w:hint="default" w:ascii="Times New Roman" w:hAnsi="Times New Roman" w:cs="Times New Roman"/>
          <w:i w:val="0"/>
          <w:caps w:val="0"/>
          <w:color w:val="auto"/>
          <w:spacing w:val="0"/>
          <w:sz w:val="21"/>
          <w:szCs w:val="21"/>
        </w:rPr>
      </w:pPr>
      <w:r>
        <w:rPr>
          <w:rFonts w:hint="eastAsia" w:ascii="宋体" w:hAnsi="宋体" w:eastAsia="宋体" w:cs="宋体"/>
          <w:i w:val="0"/>
          <w:caps w:val="0"/>
          <w:color w:val="auto"/>
          <w:spacing w:val="0"/>
          <w:sz w:val="21"/>
          <w:szCs w:val="21"/>
        </w:rPr>
        <w:t>自本公告发布之日起5个工作日。</w:t>
      </w:r>
    </w:p>
    <w:p>
      <w:pPr>
        <w:pStyle w:val="16"/>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256" w:beforeAutospacing="0" w:after="256" w:afterAutospacing="0" w:line="23" w:lineRule="atLeast"/>
        <w:ind w:left="0" w:right="0" w:firstLine="0"/>
        <w:jc w:val="both"/>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sz w:val="21"/>
          <w:szCs w:val="21"/>
        </w:rPr>
        <w:t>其他补充事宜</w:t>
      </w:r>
    </w:p>
    <w:p>
      <w:pPr>
        <w:pStyle w:val="1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56" w:beforeAutospacing="0" w:after="256" w:afterAutospacing="0" w:line="23" w:lineRule="atLeast"/>
        <w:ind w:right="0" w:rightChars="0"/>
        <w:jc w:val="both"/>
        <w:rPr>
          <w:rFonts w:hint="default" w:ascii="宋体" w:hAnsi="宋体" w:eastAsia="宋体" w:cs="宋体"/>
          <w:b/>
          <w:i w:val="0"/>
          <w:caps w:val="0"/>
          <w:color w:val="auto"/>
          <w:spacing w:val="0"/>
          <w:sz w:val="21"/>
          <w:szCs w:val="21"/>
          <w:lang w:val="en-US" w:eastAsia="zh-CN"/>
        </w:rPr>
      </w:pPr>
      <w:r>
        <w:rPr>
          <w:rFonts w:hint="eastAsia" w:cs="宋体"/>
          <w:b/>
          <w:i w:val="0"/>
          <w:caps w:val="0"/>
          <w:color w:val="auto"/>
          <w:spacing w:val="0"/>
          <w:sz w:val="21"/>
          <w:szCs w:val="21"/>
          <w:lang w:val="en-US" w:eastAsia="zh-CN"/>
        </w:rPr>
        <w:t>/</w:t>
      </w:r>
    </w:p>
    <w:p>
      <w:pPr>
        <w:pStyle w:val="1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56" w:beforeAutospacing="0" w:after="256" w:afterAutospacing="0" w:line="23" w:lineRule="atLeast"/>
        <w:ind w:right="0" w:rightChars="0"/>
        <w:jc w:val="both"/>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sz w:val="21"/>
          <w:szCs w:val="21"/>
          <w:lang w:val="en-US" w:eastAsia="zh-CN"/>
        </w:rPr>
        <w:t>特别提示：</w:t>
      </w:r>
    </w:p>
    <w:p>
      <w:pPr>
        <w:pStyle w:val="1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56" w:beforeAutospacing="0" w:after="256" w:afterAutospacing="0" w:line="23" w:lineRule="atLeast"/>
        <w:ind w:leftChars="0" w:right="0" w:rightChars="0"/>
        <w:jc w:val="both"/>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sz w:val="21"/>
          <w:szCs w:val="21"/>
          <w:lang w:val="en-US" w:eastAsia="zh-CN"/>
        </w:rPr>
        <w:t>1、超过200万元的货物和服务采购项目、超过400万元的工程采购项目中适宜由中小企业提供的，预留该部分采购项目预算总额的30%以上专门面向中小企业采购，其中预留给小微企业的比例不低于60%。</w:t>
      </w:r>
    </w:p>
    <w:p>
      <w:pPr>
        <w:pStyle w:val="1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56" w:beforeAutospacing="0" w:after="256" w:afterAutospacing="0" w:line="23" w:lineRule="atLeast"/>
        <w:ind w:leftChars="0" w:right="0" w:rightChars="0"/>
        <w:jc w:val="both"/>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sz w:val="21"/>
          <w:szCs w:val="21"/>
          <w:lang w:val="en-US" w:eastAsia="zh-CN"/>
        </w:rPr>
        <w:t>2、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1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56" w:beforeAutospacing="0" w:after="256" w:afterAutospacing="0" w:line="23" w:lineRule="atLeast"/>
        <w:ind w:leftChars="0" w:right="0" w:rightChars="0"/>
        <w:jc w:val="both"/>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sz w:val="21"/>
          <w:szCs w:val="21"/>
          <w:lang w:val="en-US" w:eastAsia="zh-CN"/>
        </w:rPr>
        <w:t>3、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256" w:afterAutospacing="0" w:line="510" w:lineRule="atLeast"/>
        <w:ind w:left="0" w:right="0" w:firstLine="0"/>
        <w:jc w:val="both"/>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sz w:val="21"/>
          <w:szCs w:val="21"/>
        </w:rPr>
        <w:t>七、对本次采购提出询问，请按以下方式联系</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23" w:lineRule="atLeast"/>
        <w:ind w:left="0" w:right="0" w:firstLine="210"/>
        <w:jc w:val="left"/>
        <w:rPr>
          <w:rFonts w:hint="eastAsia" w:ascii="宋体" w:hAnsi="宋体" w:eastAsia="宋体" w:cs="宋体"/>
          <w:i w:val="0"/>
          <w:caps w:val="0"/>
          <w:color w:val="auto"/>
          <w:spacing w:val="0"/>
          <w:sz w:val="21"/>
          <w:szCs w:val="21"/>
          <w:lang w:val="en-US" w:eastAsia="zh-CN"/>
        </w:rPr>
      </w:pPr>
      <w:r>
        <w:rPr>
          <w:rFonts w:hint="eastAsia" w:ascii="宋体" w:hAnsi="宋体" w:eastAsia="宋体" w:cs="宋体"/>
          <w:i w:val="0"/>
          <w:caps w:val="0"/>
          <w:color w:val="auto"/>
          <w:spacing w:val="0"/>
          <w:sz w:val="21"/>
          <w:szCs w:val="21"/>
          <w:lang w:val="en-US" w:eastAsia="zh-CN"/>
        </w:rPr>
        <w:t>1.采购人信息</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23" w:lineRule="atLeast"/>
        <w:ind w:left="0" w:right="0" w:firstLine="210"/>
        <w:jc w:val="left"/>
        <w:rPr>
          <w:rFonts w:hint="eastAsia" w:ascii="宋体" w:hAnsi="宋体" w:eastAsia="宋体" w:cs="宋体"/>
          <w:i w:val="0"/>
          <w:caps w:val="0"/>
          <w:color w:val="auto"/>
          <w:spacing w:val="0"/>
          <w:sz w:val="21"/>
          <w:szCs w:val="21"/>
          <w:lang w:val="en-US" w:eastAsia="zh-CN"/>
        </w:rPr>
      </w:pPr>
      <w:r>
        <w:rPr>
          <w:rFonts w:hint="eastAsia" w:ascii="宋体" w:hAnsi="宋体" w:eastAsia="宋体" w:cs="宋体"/>
          <w:i w:val="0"/>
          <w:caps w:val="0"/>
          <w:color w:val="auto"/>
          <w:spacing w:val="0"/>
          <w:sz w:val="21"/>
          <w:szCs w:val="21"/>
          <w:lang w:val="en-US" w:eastAsia="zh-CN"/>
        </w:rPr>
        <w:t>名 称：克孜勒苏柯尔克孜自治州草原监理所</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23" w:lineRule="atLeast"/>
        <w:ind w:left="0" w:right="0" w:firstLine="210"/>
        <w:jc w:val="left"/>
        <w:rPr>
          <w:rFonts w:hint="eastAsia" w:ascii="宋体" w:hAnsi="宋体" w:eastAsia="宋体" w:cs="宋体"/>
          <w:i w:val="0"/>
          <w:caps w:val="0"/>
          <w:color w:val="auto"/>
          <w:spacing w:val="0"/>
          <w:sz w:val="21"/>
          <w:szCs w:val="21"/>
          <w:lang w:val="en-US" w:eastAsia="zh-CN"/>
        </w:rPr>
      </w:pPr>
      <w:r>
        <w:rPr>
          <w:rFonts w:hint="eastAsia" w:ascii="宋体" w:hAnsi="宋体" w:eastAsia="宋体" w:cs="宋体"/>
          <w:i w:val="0"/>
          <w:caps w:val="0"/>
          <w:color w:val="auto"/>
          <w:spacing w:val="0"/>
          <w:sz w:val="21"/>
          <w:szCs w:val="21"/>
          <w:lang w:val="en-US" w:eastAsia="zh-CN"/>
        </w:rPr>
        <w:t>地址：克州阿图什市</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23" w:lineRule="atLeast"/>
        <w:ind w:left="0" w:right="0" w:firstLine="210"/>
        <w:jc w:val="left"/>
        <w:rPr>
          <w:rFonts w:hint="eastAsia" w:ascii="宋体" w:hAnsi="宋体" w:eastAsia="宋体" w:cs="宋体"/>
          <w:i w:val="0"/>
          <w:caps w:val="0"/>
          <w:color w:val="auto"/>
          <w:spacing w:val="0"/>
          <w:sz w:val="21"/>
          <w:szCs w:val="21"/>
          <w:lang w:val="en-US" w:eastAsia="zh-CN"/>
        </w:rPr>
      </w:pPr>
      <w:r>
        <w:rPr>
          <w:rFonts w:hint="eastAsia" w:ascii="宋体" w:hAnsi="宋体" w:eastAsia="宋体" w:cs="宋体"/>
          <w:i w:val="0"/>
          <w:caps w:val="0"/>
          <w:color w:val="auto"/>
          <w:spacing w:val="0"/>
          <w:sz w:val="21"/>
          <w:szCs w:val="21"/>
          <w:lang w:val="en-US" w:eastAsia="zh-CN"/>
        </w:rPr>
        <w:t xml:space="preserve">项目联系人：古先生 </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23" w:lineRule="atLeast"/>
        <w:ind w:left="0" w:right="0" w:firstLine="210"/>
        <w:jc w:val="left"/>
        <w:rPr>
          <w:rFonts w:hint="eastAsia" w:ascii="宋体" w:hAnsi="宋体" w:eastAsia="宋体" w:cs="宋体"/>
          <w:i w:val="0"/>
          <w:caps w:val="0"/>
          <w:color w:val="auto"/>
          <w:spacing w:val="0"/>
          <w:sz w:val="21"/>
          <w:szCs w:val="21"/>
          <w:lang w:val="en-US" w:eastAsia="zh-CN"/>
        </w:rPr>
      </w:pPr>
      <w:r>
        <w:rPr>
          <w:rFonts w:hint="eastAsia" w:ascii="宋体" w:hAnsi="宋体" w:eastAsia="宋体" w:cs="宋体"/>
          <w:i w:val="0"/>
          <w:caps w:val="0"/>
          <w:color w:val="auto"/>
          <w:spacing w:val="0"/>
          <w:sz w:val="21"/>
          <w:szCs w:val="21"/>
          <w:lang w:val="en-US" w:eastAsia="zh-CN"/>
        </w:rPr>
        <w:t>项目联系方式：</w:t>
      </w:r>
      <w:bookmarkStart w:id="0" w:name="_Toc28359086"/>
      <w:bookmarkStart w:id="1" w:name="_Toc28359009"/>
      <w:r>
        <w:rPr>
          <w:rFonts w:hint="eastAsia" w:ascii="宋体" w:hAnsi="宋体" w:eastAsia="宋体" w:cs="宋体"/>
          <w:i w:val="0"/>
          <w:caps w:val="0"/>
          <w:color w:val="auto"/>
          <w:spacing w:val="0"/>
          <w:sz w:val="21"/>
          <w:szCs w:val="21"/>
          <w:lang w:val="en-US" w:eastAsia="zh-CN"/>
        </w:rPr>
        <w:t>13579560500</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23" w:lineRule="atLeast"/>
        <w:ind w:left="0" w:right="0" w:firstLine="210"/>
        <w:jc w:val="left"/>
        <w:rPr>
          <w:rFonts w:hint="eastAsia" w:ascii="宋体" w:hAnsi="宋体" w:eastAsia="宋体" w:cs="宋体"/>
          <w:i w:val="0"/>
          <w:caps w:val="0"/>
          <w:color w:val="auto"/>
          <w:spacing w:val="0"/>
          <w:sz w:val="21"/>
          <w:szCs w:val="21"/>
          <w:lang w:val="en-US" w:eastAsia="zh-CN"/>
        </w:rPr>
      </w:pPr>
      <w:r>
        <w:rPr>
          <w:rFonts w:hint="eastAsia" w:ascii="宋体" w:hAnsi="宋体" w:eastAsia="宋体" w:cs="宋体"/>
          <w:i w:val="0"/>
          <w:caps w:val="0"/>
          <w:color w:val="auto"/>
          <w:spacing w:val="0"/>
          <w:sz w:val="21"/>
          <w:szCs w:val="21"/>
          <w:lang w:val="en-US" w:eastAsia="zh-CN"/>
        </w:rPr>
        <w:t>2.采购代理机构信息</w:t>
      </w:r>
      <w:bookmarkEnd w:id="0"/>
      <w:bookmarkEnd w:id="1"/>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23" w:lineRule="atLeast"/>
        <w:ind w:left="0" w:right="0" w:firstLine="210"/>
        <w:jc w:val="left"/>
        <w:rPr>
          <w:rFonts w:hint="eastAsia" w:ascii="宋体" w:hAnsi="宋体" w:eastAsia="宋体" w:cs="宋体"/>
          <w:i w:val="0"/>
          <w:caps w:val="0"/>
          <w:color w:val="auto"/>
          <w:spacing w:val="0"/>
          <w:sz w:val="21"/>
          <w:szCs w:val="21"/>
          <w:lang w:val="en-US" w:eastAsia="zh-CN"/>
        </w:rPr>
      </w:pPr>
      <w:r>
        <w:rPr>
          <w:rFonts w:hint="eastAsia" w:ascii="宋体" w:hAnsi="宋体" w:eastAsia="宋体" w:cs="宋体"/>
          <w:i w:val="0"/>
          <w:caps w:val="0"/>
          <w:color w:val="auto"/>
          <w:spacing w:val="0"/>
          <w:sz w:val="21"/>
          <w:szCs w:val="21"/>
          <w:lang w:val="en-US" w:eastAsia="zh-CN"/>
        </w:rPr>
        <w:t>名 称：新疆守正工程项目管理有限公司</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23" w:lineRule="atLeast"/>
        <w:ind w:left="0" w:right="0" w:firstLine="210"/>
        <w:jc w:val="left"/>
        <w:rPr>
          <w:rFonts w:hint="eastAsia" w:ascii="宋体" w:hAnsi="宋体" w:eastAsia="宋体" w:cs="宋体"/>
          <w:i w:val="0"/>
          <w:caps w:val="0"/>
          <w:color w:val="auto"/>
          <w:spacing w:val="0"/>
          <w:sz w:val="21"/>
          <w:szCs w:val="21"/>
          <w:lang w:val="en-US" w:eastAsia="zh-CN"/>
        </w:rPr>
      </w:pPr>
      <w:r>
        <w:rPr>
          <w:rFonts w:hint="eastAsia" w:ascii="宋体" w:hAnsi="宋体" w:eastAsia="宋体" w:cs="宋体"/>
          <w:i w:val="0"/>
          <w:caps w:val="0"/>
          <w:color w:val="auto"/>
          <w:spacing w:val="0"/>
          <w:sz w:val="21"/>
          <w:szCs w:val="21"/>
          <w:lang w:val="en-US" w:eastAsia="zh-CN"/>
        </w:rPr>
        <w:t>地　址：阿图什市松他克乡亚喀巴格村天山东路49号203室</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23" w:lineRule="atLeast"/>
        <w:ind w:left="0" w:right="0" w:firstLine="210"/>
        <w:jc w:val="left"/>
        <w:rPr>
          <w:rFonts w:hint="eastAsia" w:ascii="宋体" w:hAnsi="宋体" w:eastAsia="宋体" w:cs="宋体"/>
          <w:i w:val="0"/>
          <w:caps w:val="0"/>
          <w:color w:val="auto"/>
          <w:spacing w:val="0"/>
          <w:sz w:val="21"/>
          <w:szCs w:val="21"/>
          <w:lang w:val="en-US" w:eastAsia="zh-CN"/>
        </w:rPr>
      </w:pPr>
      <w:r>
        <w:rPr>
          <w:rFonts w:hint="eastAsia" w:ascii="宋体" w:hAnsi="宋体" w:eastAsia="宋体" w:cs="宋体"/>
          <w:i w:val="0"/>
          <w:caps w:val="0"/>
          <w:color w:val="auto"/>
          <w:spacing w:val="0"/>
          <w:sz w:val="21"/>
          <w:szCs w:val="21"/>
          <w:lang w:val="en-US" w:eastAsia="zh-CN"/>
        </w:rPr>
        <w:t>项目联系人：邓女士</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23" w:lineRule="atLeast"/>
        <w:ind w:left="0" w:right="0" w:firstLine="210"/>
        <w:jc w:val="left"/>
        <w:rPr>
          <w:rFonts w:hint="default" w:ascii="宋体" w:hAnsi="宋体" w:eastAsia="宋体" w:cs="宋体"/>
          <w:i w:val="0"/>
          <w:caps w:val="0"/>
          <w:color w:val="auto"/>
          <w:spacing w:val="0"/>
          <w:sz w:val="21"/>
          <w:szCs w:val="21"/>
          <w:lang w:val="en-US" w:eastAsia="zh-CN"/>
        </w:rPr>
      </w:pPr>
      <w:r>
        <w:rPr>
          <w:rFonts w:hint="eastAsia" w:ascii="宋体" w:hAnsi="宋体" w:eastAsia="宋体" w:cs="宋体"/>
          <w:i w:val="0"/>
          <w:caps w:val="0"/>
          <w:color w:val="auto"/>
          <w:spacing w:val="0"/>
          <w:sz w:val="21"/>
          <w:szCs w:val="21"/>
          <w:lang w:val="en-US" w:eastAsia="zh-CN"/>
        </w:rPr>
        <w:t>项目联系方式：19990420520</w:t>
      </w:r>
    </w:p>
    <w:p>
      <w:pPr>
        <w:pStyle w:val="30"/>
        <w:keepNext/>
        <w:keepLines/>
        <w:pageBreakBefore/>
        <w:widowControl w:val="0"/>
        <w:kinsoku/>
        <w:wordWrap/>
        <w:overflowPunct/>
        <w:topLinePunct w:val="0"/>
        <w:autoSpaceDE/>
        <w:autoSpaceDN/>
        <w:bidi w:val="0"/>
        <w:adjustRightInd/>
        <w:snapToGrid/>
        <w:spacing w:before="0" w:after="240"/>
        <w:ind w:firstLine="720" w:firstLineChars="200"/>
        <w:textAlignment w:val="auto"/>
        <w:outlineLvl w:val="9"/>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第二部分  投标人须知</w:t>
      </w:r>
    </w:p>
    <w:p>
      <w:pPr>
        <w:pStyle w:val="31"/>
        <w:spacing w:after="0"/>
        <w:jc w:val="center"/>
        <w:rPr>
          <w:rFonts w:ascii="仿宋" w:hAnsi="仿宋" w:eastAsia="仿宋" w:cs="仿宋"/>
          <w:color w:val="auto"/>
          <w:sz w:val="28"/>
          <w:szCs w:val="28"/>
        </w:rPr>
      </w:pPr>
      <w:r>
        <w:rPr>
          <w:rFonts w:hint="eastAsia" w:ascii="仿宋" w:hAnsi="仿宋" w:eastAsia="仿宋" w:cs="仿宋"/>
          <w:color w:val="auto"/>
          <w:sz w:val="28"/>
          <w:szCs w:val="28"/>
          <w:lang w:val="en-US" w:eastAsia="zh-CN"/>
        </w:rPr>
        <w:t>投标人</w:t>
      </w:r>
      <w:r>
        <w:rPr>
          <w:rFonts w:hint="eastAsia" w:ascii="仿宋" w:hAnsi="仿宋" w:eastAsia="仿宋" w:cs="仿宋"/>
          <w:color w:val="auto"/>
          <w:sz w:val="28"/>
          <w:szCs w:val="28"/>
        </w:rPr>
        <w:t>须知前附表</w:t>
      </w:r>
    </w:p>
    <w:tbl>
      <w:tblPr>
        <w:tblStyle w:val="21"/>
        <w:tblW w:w="8923" w:type="dxa"/>
        <w:jc w:val="center"/>
        <w:tblInd w:w="0" w:type="dxa"/>
        <w:tblLayout w:type="fixed"/>
        <w:tblCellMar>
          <w:top w:w="0" w:type="dxa"/>
          <w:left w:w="108" w:type="dxa"/>
          <w:bottom w:w="0" w:type="dxa"/>
          <w:right w:w="108" w:type="dxa"/>
        </w:tblCellMar>
      </w:tblPr>
      <w:tblGrid>
        <w:gridCol w:w="797"/>
        <w:gridCol w:w="1324"/>
        <w:gridCol w:w="6802"/>
      </w:tblGrid>
      <w:tr>
        <w:tblPrEx>
          <w:tblLayout w:type="fixed"/>
          <w:tblCellMar>
            <w:top w:w="0" w:type="dxa"/>
            <w:left w:w="108" w:type="dxa"/>
            <w:bottom w:w="0" w:type="dxa"/>
            <w:right w:w="108" w:type="dxa"/>
          </w:tblCellMar>
        </w:tblPrEx>
        <w:trPr>
          <w:trHeight w:val="28"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widowControl/>
              <w:spacing w:line="334" w:lineRule="exact"/>
              <w:jc w:val="center"/>
              <w:rPr>
                <w:rFonts w:ascii="仿宋" w:hAnsi="仿宋" w:eastAsia="仿宋" w:cs="仿宋"/>
                <w:b/>
                <w:color w:val="auto"/>
                <w:szCs w:val="21"/>
              </w:rPr>
            </w:pPr>
            <w:r>
              <w:rPr>
                <w:rFonts w:hint="eastAsia" w:ascii="仿宋" w:hAnsi="仿宋" w:eastAsia="仿宋" w:cs="仿宋"/>
                <w:b/>
                <w:color w:val="auto"/>
                <w:szCs w:val="21"/>
              </w:rPr>
              <w:t>序 号</w:t>
            </w:r>
          </w:p>
        </w:tc>
        <w:tc>
          <w:tcPr>
            <w:tcW w:w="1324" w:type="dxa"/>
            <w:tcBorders>
              <w:top w:val="single" w:color="auto" w:sz="4" w:space="0"/>
              <w:left w:val="single" w:color="auto" w:sz="4" w:space="0"/>
              <w:bottom w:val="single" w:color="auto" w:sz="4" w:space="0"/>
              <w:right w:val="single" w:color="auto" w:sz="4" w:space="0"/>
            </w:tcBorders>
            <w:vAlign w:val="center"/>
          </w:tcPr>
          <w:p>
            <w:pPr>
              <w:widowControl/>
              <w:spacing w:line="334" w:lineRule="exact"/>
              <w:jc w:val="center"/>
              <w:rPr>
                <w:rFonts w:ascii="仿宋" w:hAnsi="仿宋" w:eastAsia="仿宋" w:cs="仿宋"/>
                <w:b/>
                <w:color w:val="auto"/>
                <w:szCs w:val="21"/>
              </w:rPr>
            </w:pPr>
            <w:r>
              <w:rPr>
                <w:rFonts w:hint="eastAsia" w:ascii="仿宋" w:hAnsi="仿宋" w:eastAsia="仿宋" w:cs="仿宋"/>
                <w:b/>
                <w:color w:val="auto"/>
                <w:szCs w:val="21"/>
              </w:rPr>
              <w:t>名  称</w:t>
            </w:r>
          </w:p>
        </w:tc>
        <w:tc>
          <w:tcPr>
            <w:tcW w:w="6802" w:type="dxa"/>
            <w:tcBorders>
              <w:top w:val="single" w:color="auto" w:sz="4" w:space="0"/>
              <w:left w:val="single" w:color="auto" w:sz="4" w:space="0"/>
              <w:bottom w:val="single" w:color="auto" w:sz="4" w:space="0"/>
              <w:right w:val="single" w:color="auto" w:sz="4" w:space="0"/>
            </w:tcBorders>
            <w:vAlign w:val="center"/>
          </w:tcPr>
          <w:p>
            <w:pPr>
              <w:widowControl/>
              <w:spacing w:line="334" w:lineRule="exact"/>
              <w:jc w:val="center"/>
              <w:rPr>
                <w:rFonts w:ascii="仿宋" w:hAnsi="仿宋" w:eastAsia="仿宋" w:cs="仿宋"/>
                <w:b/>
                <w:color w:val="auto"/>
                <w:szCs w:val="21"/>
              </w:rPr>
            </w:pPr>
            <w:r>
              <w:rPr>
                <w:rFonts w:hint="eastAsia" w:ascii="仿宋" w:hAnsi="仿宋" w:eastAsia="仿宋" w:cs="仿宋"/>
                <w:b/>
                <w:color w:val="auto"/>
                <w:szCs w:val="21"/>
              </w:rPr>
              <w:t>编  列  内  容</w:t>
            </w:r>
          </w:p>
        </w:tc>
      </w:tr>
      <w:tr>
        <w:tblPrEx>
          <w:tblLayout w:type="fixed"/>
          <w:tblCellMar>
            <w:top w:w="0" w:type="dxa"/>
            <w:left w:w="108" w:type="dxa"/>
            <w:bottom w:w="0" w:type="dxa"/>
            <w:right w:w="108" w:type="dxa"/>
          </w:tblCellMar>
        </w:tblPrEx>
        <w:trPr>
          <w:trHeight w:val="28"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项目名称</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项目编号</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采购内容  供货期</w:t>
            </w: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项目名称：新疆维吾尔自治区克孜勒苏柯尔克孜自治州草原高、中火险区建设项目（一标段）（四次）</w:t>
            </w:r>
          </w:p>
          <w:p>
            <w:pPr>
              <w:spacing w:line="360" w:lineRule="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项目编号：KZZB-2023067-3</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采购内容：采购</w:t>
            </w:r>
            <w:r>
              <w:rPr>
                <w:rFonts w:hint="eastAsia" w:ascii="仿宋" w:hAnsi="仿宋" w:eastAsia="仿宋" w:cs="仿宋"/>
                <w:color w:val="auto"/>
                <w:sz w:val="21"/>
                <w:szCs w:val="21"/>
                <w:lang w:val="en-US" w:eastAsia="zh-CN"/>
              </w:rPr>
              <w:t>巡护车</w:t>
            </w:r>
            <w:r>
              <w:rPr>
                <w:rFonts w:hint="eastAsia" w:ascii="仿宋" w:hAnsi="仿宋" w:eastAsia="仿宋" w:cs="仿宋"/>
                <w:color w:val="auto"/>
                <w:sz w:val="21"/>
                <w:szCs w:val="21"/>
                <w:lang w:eastAsia="zh-CN"/>
              </w:rPr>
              <w:t>5辆、水罐消防车6辆、普通YBC4辆、大型轮式铲车5辆。</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供货期：35天 。</w:t>
            </w:r>
          </w:p>
        </w:tc>
      </w:tr>
      <w:tr>
        <w:tblPrEx>
          <w:tblLayout w:type="fixed"/>
          <w:tblCellMar>
            <w:top w:w="0" w:type="dxa"/>
            <w:left w:w="108" w:type="dxa"/>
            <w:bottom w:w="0" w:type="dxa"/>
            <w:right w:w="108" w:type="dxa"/>
          </w:tblCellMar>
        </w:tblPrEx>
        <w:trPr>
          <w:trHeight w:val="9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采购人信息</w:t>
            </w: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名  称：克孜勒苏柯尔克孜自治州草原监理所</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联系人：古先生       电  话：13579560500 </w:t>
            </w:r>
          </w:p>
        </w:tc>
      </w:tr>
      <w:tr>
        <w:tblPrEx>
          <w:tblLayout w:type="fixed"/>
          <w:tblCellMar>
            <w:top w:w="0" w:type="dxa"/>
            <w:left w:w="108" w:type="dxa"/>
            <w:bottom w:w="0" w:type="dxa"/>
            <w:right w:w="108" w:type="dxa"/>
          </w:tblCellMar>
        </w:tblPrEx>
        <w:trPr>
          <w:trHeight w:val="873"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3</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采购代理机构</w:t>
            </w: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名  称：新疆守正工程项目管理有限公司</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地  址：阿图什市松他克乡亚喀巴格村天山东路49号203室</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联系人：邓女士      电  话：19990420520</w:t>
            </w:r>
          </w:p>
        </w:tc>
      </w:tr>
      <w:tr>
        <w:tblPrEx>
          <w:tblLayout w:type="fixed"/>
          <w:tblCellMar>
            <w:top w:w="0" w:type="dxa"/>
            <w:left w:w="108" w:type="dxa"/>
            <w:bottom w:w="0" w:type="dxa"/>
            <w:right w:w="108" w:type="dxa"/>
          </w:tblCellMar>
        </w:tblPrEx>
        <w:trPr>
          <w:trHeight w:val="144"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4</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最终交货地点 </w:t>
            </w:r>
          </w:p>
        </w:tc>
        <w:tc>
          <w:tcPr>
            <w:tcW w:w="6802" w:type="dxa"/>
            <w:tcBorders>
              <w:top w:val="single" w:color="auto" w:sz="4" w:space="0"/>
              <w:left w:val="single" w:color="auto" w:sz="4" w:space="0"/>
              <w:bottom w:val="single" w:color="auto" w:sz="4" w:space="0"/>
              <w:right w:val="single" w:color="auto" w:sz="4" w:space="0"/>
            </w:tcBorders>
            <w:vAlign w:val="center"/>
          </w:tcPr>
          <w:p>
            <w:pPr>
              <w:widowControl/>
              <w:spacing w:line="336" w:lineRule="auto"/>
              <w:rPr>
                <w:rFonts w:ascii="仿宋" w:hAnsi="仿宋" w:eastAsia="仿宋" w:cs="仿宋"/>
                <w:color w:val="auto"/>
                <w:sz w:val="21"/>
                <w:szCs w:val="21"/>
                <w:lang w:eastAsia="zh-CN"/>
              </w:rPr>
            </w:pPr>
            <w:r>
              <w:rPr>
                <w:rFonts w:hint="eastAsia" w:ascii="仿宋" w:hAnsi="仿宋" w:eastAsia="仿宋" w:cs="仿宋"/>
                <w:color w:val="auto"/>
                <w:lang w:eastAsia="zh-CN"/>
              </w:rPr>
              <w:t>采购单位指定地点（按照甲方要求负责摆放到位）</w:t>
            </w:r>
          </w:p>
        </w:tc>
      </w:tr>
      <w:tr>
        <w:tblPrEx>
          <w:tblLayout w:type="fixed"/>
          <w:tblCellMar>
            <w:top w:w="0" w:type="dxa"/>
            <w:left w:w="108" w:type="dxa"/>
            <w:bottom w:w="0" w:type="dxa"/>
            <w:right w:w="108" w:type="dxa"/>
          </w:tblCellMar>
        </w:tblPrEx>
        <w:trPr>
          <w:trHeight w:val="366"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5</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资格要求</w:t>
            </w:r>
            <w:r>
              <w:rPr>
                <w:rFonts w:hint="eastAsia" w:ascii="仿宋" w:hAnsi="仿宋" w:eastAsia="仿宋" w:cs="仿宋"/>
                <w:color w:val="auto"/>
                <w:sz w:val="21"/>
                <w:szCs w:val="21"/>
                <w:lang w:val="en-US" w:eastAsia="zh-CN"/>
              </w:rPr>
              <w:t>及其他要求</w:t>
            </w:r>
            <w:bookmarkStart w:id="65" w:name="_GoBack"/>
            <w:bookmarkEnd w:id="65"/>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落实政府采购政策需满足的资格要求：</w:t>
            </w:r>
            <w:r>
              <w:rPr>
                <w:rFonts w:hint="eastAsia" w:ascii="仿宋" w:hAnsi="仿宋" w:eastAsia="仿宋" w:cs="仿宋"/>
                <w:color w:val="auto"/>
                <w:sz w:val="21"/>
                <w:szCs w:val="21"/>
                <w:lang w:val="en-US" w:eastAsia="zh-CN"/>
              </w:rPr>
              <w:t>标段1</w:t>
            </w:r>
            <w:r>
              <w:rPr>
                <w:rFonts w:hint="eastAsia" w:ascii="仿宋" w:hAnsi="仿宋" w:eastAsia="仿宋" w:cs="仿宋"/>
                <w:color w:val="auto"/>
                <w:sz w:val="21"/>
                <w:szCs w:val="21"/>
                <w:lang w:eastAsia="zh-CN"/>
              </w:rPr>
              <w:t>：本项目为非专门面向中小企业（含中型、小型、微型企业）采购项目，根据《政府采购促进中小企业发展管理办法》（财库【2020】46号）得规定，评标时将给予此类企业进行价格10%得优惠，用优惠后的价格参与评审；</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1、满足《中华人民共和国政府采购法》第二十二条规定：</w:t>
            </w:r>
          </w:p>
          <w:p>
            <w:pPr>
              <w:spacing w:line="360" w:lineRule="auto"/>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sz w:val="21"/>
                <w:szCs w:val="21"/>
                <w:lang w:val="en-US" w:eastAsia="zh-CN"/>
              </w:rPr>
              <w:t>2、</w:t>
            </w:r>
            <w:r>
              <w:rPr>
                <w:rFonts w:hint="eastAsia" w:ascii="仿宋" w:hAnsi="仿宋" w:eastAsia="仿宋" w:cs="仿宋"/>
                <w:i w:val="0"/>
                <w:caps w:val="0"/>
                <w:color w:val="000000"/>
                <w:spacing w:val="0"/>
                <w:sz w:val="21"/>
                <w:szCs w:val="21"/>
              </w:rPr>
              <w:t>本项目的特定资格要求：</w:t>
            </w:r>
            <w:r>
              <w:rPr>
                <w:rFonts w:hint="eastAsia" w:ascii="仿宋" w:hAnsi="仿宋" w:eastAsia="仿宋" w:cs="仿宋"/>
                <w:i w:val="0"/>
                <w:caps w:val="0"/>
                <w:color w:val="000000"/>
                <w:spacing w:val="0"/>
                <w:sz w:val="21"/>
                <w:szCs w:val="21"/>
              </w:rPr>
              <w:br w:type="textWrapping"/>
            </w:r>
            <w:r>
              <w:rPr>
                <w:rFonts w:hint="eastAsia" w:ascii="仿宋" w:hAnsi="仿宋" w:eastAsia="仿宋" w:cs="仿宋"/>
                <w:i w:val="0"/>
                <w:caps w:val="0"/>
                <w:color w:val="000000"/>
                <w:spacing w:val="0"/>
                <w:sz w:val="21"/>
                <w:szCs w:val="21"/>
              </w:rPr>
              <w:t>1).具备合格的三证合一营业执照副本；</w:t>
            </w:r>
            <w:r>
              <w:rPr>
                <w:rFonts w:hint="eastAsia" w:ascii="仿宋" w:hAnsi="仿宋" w:eastAsia="仿宋" w:cs="仿宋"/>
                <w:i w:val="0"/>
                <w:caps w:val="0"/>
                <w:color w:val="000000"/>
                <w:spacing w:val="0"/>
                <w:sz w:val="21"/>
                <w:szCs w:val="21"/>
              </w:rPr>
              <w:br w:type="textWrapping"/>
            </w:r>
            <w:r>
              <w:rPr>
                <w:rFonts w:hint="eastAsia" w:ascii="仿宋" w:hAnsi="仿宋" w:eastAsia="仿宋" w:cs="仿宋"/>
                <w:i w:val="0"/>
                <w:caps w:val="0"/>
                <w:color w:val="000000"/>
                <w:spacing w:val="0"/>
                <w:sz w:val="21"/>
                <w:szCs w:val="21"/>
              </w:rPr>
              <w:t>2).法定代表人投标需提供法定代表人资格证明书，委托代理人投标需提供法人授权委托书和法人、委托代理人身份证明；</w:t>
            </w:r>
            <w:r>
              <w:rPr>
                <w:rFonts w:hint="eastAsia" w:ascii="仿宋" w:hAnsi="仿宋" w:eastAsia="仿宋" w:cs="仿宋"/>
                <w:i w:val="0"/>
                <w:caps w:val="0"/>
                <w:color w:val="000000"/>
                <w:spacing w:val="0"/>
                <w:sz w:val="21"/>
                <w:szCs w:val="21"/>
              </w:rPr>
              <w:br w:type="textWrapping"/>
            </w:r>
            <w:r>
              <w:rPr>
                <w:rFonts w:hint="eastAsia" w:ascii="仿宋" w:hAnsi="仿宋" w:eastAsia="仿宋" w:cs="仿宋"/>
                <w:i w:val="0"/>
                <w:caps w:val="0"/>
                <w:color w:val="000000"/>
                <w:spacing w:val="0"/>
                <w:sz w:val="21"/>
                <w:szCs w:val="21"/>
              </w:rPr>
              <w:t>3).投标企业须提供投标人（被授权在职人员）近1个月有效的社保证明；</w:t>
            </w:r>
            <w:r>
              <w:rPr>
                <w:rFonts w:hint="eastAsia" w:ascii="仿宋" w:hAnsi="仿宋" w:eastAsia="仿宋" w:cs="仿宋"/>
                <w:i w:val="0"/>
                <w:caps w:val="0"/>
                <w:color w:val="000000"/>
                <w:spacing w:val="0"/>
                <w:sz w:val="21"/>
                <w:szCs w:val="21"/>
              </w:rPr>
              <w:br w:type="textWrapping"/>
            </w:r>
            <w:r>
              <w:rPr>
                <w:rFonts w:hint="eastAsia" w:ascii="仿宋" w:hAnsi="仿宋" w:eastAsia="仿宋" w:cs="仿宋"/>
                <w:i w:val="0"/>
                <w:caps w:val="0"/>
                <w:color w:val="000000"/>
                <w:spacing w:val="0"/>
                <w:sz w:val="21"/>
                <w:szCs w:val="21"/>
              </w:rPr>
              <w:t>4).提供依法缴纳的税收良好记录证明（完税证明）;</w:t>
            </w:r>
            <w:r>
              <w:rPr>
                <w:rFonts w:hint="eastAsia" w:ascii="仿宋" w:hAnsi="仿宋" w:eastAsia="仿宋" w:cs="仿宋"/>
                <w:i w:val="0"/>
                <w:caps w:val="0"/>
                <w:color w:val="000000"/>
                <w:spacing w:val="0"/>
                <w:sz w:val="21"/>
                <w:szCs w:val="21"/>
              </w:rPr>
              <w:br w:type="textWrapping"/>
            </w:r>
            <w:r>
              <w:rPr>
                <w:rFonts w:hint="eastAsia" w:ascii="仿宋" w:hAnsi="仿宋" w:eastAsia="仿宋" w:cs="仿宋"/>
                <w:i w:val="0"/>
                <w:caps w:val="0"/>
                <w:color w:val="000000"/>
                <w:spacing w:val="0"/>
                <w:sz w:val="21"/>
                <w:szCs w:val="21"/>
              </w:rPr>
              <w:t>5).未被“信用中国”（www.creditchina.gov.cn）、中国政府采购网（www.ccgp.gov.cn）列入失信被执行人、重大税收违法案件当事人名单、政府采购严重违法失信行为记录名单；</w:t>
            </w:r>
            <w:r>
              <w:rPr>
                <w:rFonts w:hint="eastAsia" w:ascii="仿宋" w:hAnsi="仿宋" w:eastAsia="仿宋" w:cs="仿宋"/>
                <w:i w:val="0"/>
                <w:caps w:val="0"/>
                <w:color w:val="000000"/>
                <w:spacing w:val="0"/>
                <w:sz w:val="21"/>
                <w:szCs w:val="21"/>
              </w:rPr>
              <w:br w:type="textWrapping"/>
            </w:r>
            <w:r>
              <w:rPr>
                <w:rFonts w:hint="eastAsia" w:ascii="仿宋" w:hAnsi="仿宋" w:eastAsia="仿宋" w:cs="仿宋"/>
                <w:i w:val="0"/>
                <w:caps w:val="0"/>
                <w:color w:val="000000"/>
                <w:spacing w:val="0"/>
                <w:sz w:val="21"/>
                <w:szCs w:val="21"/>
              </w:rPr>
              <w:t>6).投标单位（供应商）提供针对本次采购项目《反商业贿赂承诺书》，《采购活动前三年内无重大违规记录承诺书》的书面声明。</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lang w:eastAsia="zh-CN"/>
              </w:rPr>
              <w:t>中小企业声明函（如是）；</w:t>
            </w:r>
          </w:p>
          <w:p>
            <w:pPr>
              <w:pStyle w:val="2"/>
              <w:numPr>
                <w:ilvl w:val="0"/>
                <w:numId w:val="0"/>
              </w:numPr>
              <w:rPr>
                <w:rFonts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lang w:eastAsia="zh-CN"/>
              </w:rPr>
              <w:t>、单</w:t>
            </w:r>
            <w:r>
              <w:rPr>
                <w:rFonts w:ascii="仿宋" w:hAnsi="仿宋" w:eastAsia="仿宋" w:cs="仿宋"/>
                <w:color w:val="auto"/>
                <w:sz w:val="21"/>
                <w:szCs w:val="21"/>
                <w:lang w:eastAsia="zh-CN"/>
              </w:rPr>
              <w:t>位负责人为同一人或者存在直接控股、管理关系的不同供应商，不得同时参加本次</w:t>
            </w:r>
            <w:r>
              <w:rPr>
                <w:rFonts w:hint="eastAsia" w:ascii="仿宋" w:hAnsi="仿宋" w:eastAsia="仿宋" w:cs="仿宋"/>
                <w:color w:val="auto"/>
                <w:sz w:val="21"/>
                <w:szCs w:val="21"/>
                <w:lang w:eastAsia="zh-CN"/>
              </w:rPr>
              <w:t>招标</w:t>
            </w:r>
            <w:r>
              <w:rPr>
                <w:rFonts w:ascii="仿宋" w:hAnsi="仿宋" w:eastAsia="仿宋" w:cs="仿宋"/>
                <w:color w:val="auto"/>
                <w:sz w:val="21"/>
                <w:szCs w:val="21"/>
                <w:lang w:eastAsia="zh-CN"/>
              </w:rPr>
              <w:t>活动的声明</w:t>
            </w:r>
            <w:r>
              <w:rPr>
                <w:rFonts w:hint="eastAsia" w:ascii="仿宋" w:hAnsi="仿宋" w:eastAsia="仿宋" w:cs="仿宋"/>
                <w:color w:val="auto"/>
                <w:sz w:val="21"/>
                <w:szCs w:val="21"/>
                <w:lang w:eastAsia="zh-CN"/>
              </w:rPr>
              <w:t>；</w:t>
            </w:r>
          </w:p>
          <w:p>
            <w:pPr>
              <w:spacing w:line="360" w:lineRule="auto"/>
              <w:rPr>
                <w:color w:val="auto"/>
                <w:lang w:eastAsia="zh-CN"/>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lang w:eastAsia="zh-CN"/>
              </w:rPr>
              <w:t>、法律、行政法规规定的其他条件。</w:t>
            </w:r>
          </w:p>
        </w:tc>
      </w:tr>
      <w:tr>
        <w:tblPrEx>
          <w:tblLayout w:type="fixed"/>
          <w:tblCellMar>
            <w:top w:w="0" w:type="dxa"/>
            <w:left w:w="108" w:type="dxa"/>
            <w:bottom w:w="0" w:type="dxa"/>
            <w:right w:w="108" w:type="dxa"/>
          </w:tblCellMar>
        </w:tblPrEx>
        <w:trPr>
          <w:trHeight w:val="9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6</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资金来源</w:t>
            </w: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中央预算内资金</w:t>
            </w:r>
          </w:p>
        </w:tc>
      </w:tr>
      <w:tr>
        <w:tblPrEx>
          <w:tblLayout w:type="fixed"/>
          <w:tblCellMar>
            <w:top w:w="0" w:type="dxa"/>
            <w:left w:w="108" w:type="dxa"/>
            <w:bottom w:w="0" w:type="dxa"/>
            <w:right w:w="108" w:type="dxa"/>
          </w:tblCellMar>
        </w:tblPrEx>
        <w:trPr>
          <w:trHeight w:val="9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7</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招标方式</w:t>
            </w: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公开招标(本项目采用网上电子招投标)  </w:t>
            </w:r>
          </w:p>
        </w:tc>
      </w:tr>
      <w:tr>
        <w:tblPrEx>
          <w:tblLayout w:type="fixed"/>
          <w:tblCellMar>
            <w:top w:w="0" w:type="dxa"/>
            <w:left w:w="108" w:type="dxa"/>
            <w:bottom w:w="0" w:type="dxa"/>
            <w:right w:w="108" w:type="dxa"/>
          </w:tblCellMar>
        </w:tblPrEx>
        <w:trPr>
          <w:trHeight w:val="9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8</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供应商信用查询</w:t>
            </w: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1、查询渠道：信用中国（网址：http://www.creditchina.gov.cn）、中国政府采购网(网址：http://www.ccgp.gov.cn）。</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2、截止时点：开标后评标前。</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3、信用信息查询记录和证据留存的具体方式：由采购组织机构在规定查询时间内打印信用信息查询记录并归入项目档案。</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blPrEx>
          <w:tblLayout w:type="fixed"/>
          <w:tblCellMar>
            <w:top w:w="0" w:type="dxa"/>
            <w:left w:w="108" w:type="dxa"/>
            <w:bottom w:w="0" w:type="dxa"/>
            <w:right w:w="108" w:type="dxa"/>
          </w:tblCellMar>
        </w:tblPrEx>
        <w:trPr>
          <w:trHeight w:val="535"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9</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是否接受联合体投标</w:t>
            </w: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■不接受</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□接  受</w:t>
            </w:r>
          </w:p>
        </w:tc>
      </w:tr>
      <w:tr>
        <w:tblPrEx>
          <w:tblLayout w:type="fixed"/>
          <w:tblCellMar>
            <w:top w:w="0" w:type="dxa"/>
            <w:left w:w="108" w:type="dxa"/>
            <w:bottom w:w="0" w:type="dxa"/>
            <w:right w:w="108" w:type="dxa"/>
          </w:tblCellMar>
        </w:tblPrEx>
        <w:trPr>
          <w:trHeight w:val="535"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9.1</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分包</w:t>
            </w: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■不接受</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□接  受</w:t>
            </w:r>
          </w:p>
        </w:tc>
      </w:tr>
      <w:tr>
        <w:tblPrEx>
          <w:tblLayout w:type="fixed"/>
          <w:tblCellMar>
            <w:top w:w="0" w:type="dxa"/>
            <w:left w:w="108" w:type="dxa"/>
            <w:bottom w:w="0" w:type="dxa"/>
            <w:right w:w="108" w:type="dxa"/>
          </w:tblCellMar>
        </w:tblPrEx>
        <w:trPr>
          <w:trHeight w:val="28"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10</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投标截止时间 （开标时间）</w:t>
            </w: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投标截止时间：</w:t>
            </w:r>
            <w:r>
              <w:rPr>
                <w:rFonts w:hint="eastAsia"/>
                <w:color w:val="0000FF"/>
                <w:sz w:val="21"/>
                <w:szCs w:val="21"/>
                <w:lang w:eastAsia="zh-CN"/>
              </w:rPr>
              <w:t>2023年</w:t>
            </w:r>
            <w:r>
              <w:rPr>
                <w:rFonts w:hint="eastAsia"/>
                <w:color w:val="0000FF"/>
                <w:sz w:val="21"/>
                <w:szCs w:val="21"/>
                <w:lang w:val="en-US" w:eastAsia="zh-CN"/>
              </w:rPr>
              <w:t>10</w:t>
            </w:r>
            <w:r>
              <w:rPr>
                <w:rFonts w:hint="eastAsia"/>
                <w:color w:val="0000FF"/>
                <w:sz w:val="21"/>
                <w:szCs w:val="21"/>
                <w:lang w:eastAsia="zh-CN"/>
              </w:rPr>
              <w:t>月</w:t>
            </w:r>
            <w:r>
              <w:rPr>
                <w:rFonts w:hint="eastAsia"/>
                <w:color w:val="0000FF"/>
                <w:sz w:val="21"/>
                <w:szCs w:val="21"/>
                <w:lang w:val="en-US" w:eastAsia="zh-CN"/>
              </w:rPr>
              <w:t>27</w:t>
            </w:r>
            <w:r>
              <w:rPr>
                <w:rFonts w:hint="eastAsia"/>
                <w:color w:val="0000FF"/>
                <w:sz w:val="21"/>
                <w:szCs w:val="21"/>
                <w:lang w:eastAsia="zh-CN"/>
              </w:rPr>
              <w:t>日</w:t>
            </w:r>
            <w:r>
              <w:rPr>
                <w:rFonts w:hint="eastAsia" w:ascii="仿宋" w:hAnsi="仿宋" w:eastAsia="仿宋" w:cs="仿宋"/>
                <w:color w:val="auto"/>
                <w:sz w:val="21"/>
                <w:szCs w:val="21"/>
                <w:lang w:eastAsia="zh-CN"/>
              </w:rPr>
              <w:t>上午</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lang w:eastAsia="zh-CN"/>
              </w:rPr>
              <w:t>时</w:t>
            </w:r>
            <w:r>
              <w:rPr>
                <w:rFonts w:hint="eastAsia" w:ascii="仿宋" w:hAnsi="仿宋" w:eastAsia="仿宋" w:cs="仿宋"/>
                <w:color w:val="auto"/>
                <w:sz w:val="21"/>
                <w:szCs w:val="21"/>
                <w:lang w:val="en-US" w:eastAsia="zh-CN"/>
              </w:rPr>
              <w:t>30</w:t>
            </w:r>
            <w:r>
              <w:rPr>
                <w:rFonts w:hint="eastAsia" w:ascii="仿宋" w:hAnsi="仿宋" w:eastAsia="仿宋" w:cs="仿宋"/>
                <w:color w:val="auto"/>
                <w:sz w:val="21"/>
                <w:szCs w:val="21"/>
                <w:lang w:eastAsia="zh-CN"/>
              </w:rPr>
              <w:t>分（北京时间）</w:t>
            </w:r>
          </w:p>
          <w:p>
            <w:pPr>
              <w:spacing w:line="360" w:lineRule="auto"/>
              <w:rPr>
                <w:rFonts w:ascii="仿宋" w:hAnsi="仿宋" w:eastAsia="仿宋" w:cs="仿宋"/>
                <w:color w:val="auto"/>
                <w:sz w:val="21"/>
                <w:szCs w:val="21"/>
                <w:lang w:eastAsia="zh-CN"/>
              </w:rPr>
            </w:pPr>
          </w:p>
        </w:tc>
      </w:tr>
      <w:tr>
        <w:tblPrEx>
          <w:tblLayout w:type="fixed"/>
          <w:tblCellMar>
            <w:top w:w="0" w:type="dxa"/>
            <w:left w:w="108" w:type="dxa"/>
            <w:bottom w:w="0" w:type="dxa"/>
            <w:right w:w="108" w:type="dxa"/>
          </w:tblCellMar>
        </w:tblPrEx>
        <w:trPr>
          <w:trHeight w:val="30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11</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投标有效期</w:t>
            </w: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60 天</w:t>
            </w:r>
          </w:p>
        </w:tc>
      </w:tr>
      <w:tr>
        <w:tblPrEx>
          <w:tblLayout w:type="fixed"/>
          <w:tblCellMar>
            <w:top w:w="0" w:type="dxa"/>
            <w:left w:w="108" w:type="dxa"/>
            <w:bottom w:w="0" w:type="dxa"/>
            <w:right w:w="108" w:type="dxa"/>
          </w:tblCellMar>
        </w:tblPrEx>
        <w:trPr>
          <w:trHeight w:val="638"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12</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投标保证金</w:t>
            </w: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政府采购投标保证金要求：</w:t>
            </w:r>
          </w:p>
          <w:p>
            <w:pPr>
              <w:spacing w:line="360" w:lineRule="auto"/>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投标保证金应当以支票、汇票、本票、网上银行支付或者金融机构、担保机构出具的保函等非现金形式缴纳。</w:t>
            </w:r>
          </w:p>
          <w:p>
            <w:pPr>
              <w:spacing w:line="360" w:lineRule="auto"/>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投标保证金金额：</w:t>
            </w:r>
            <w:r>
              <w:rPr>
                <w:rFonts w:hint="eastAsia" w:ascii="仿宋" w:hAnsi="仿宋" w:eastAsia="仿宋" w:cs="仿宋"/>
                <w:b/>
                <w:bCs/>
                <w:color w:val="auto"/>
                <w:sz w:val="21"/>
                <w:szCs w:val="21"/>
                <w:lang w:val="en-US" w:eastAsia="zh-CN"/>
              </w:rPr>
              <w:t>80000</w:t>
            </w:r>
            <w:r>
              <w:rPr>
                <w:rFonts w:hint="eastAsia" w:ascii="仿宋" w:hAnsi="仿宋" w:eastAsia="仿宋" w:cs="仿宋"/>
                <w:b/>
                <w:bCs/>
                <w:color w:val="auto"/>
                <w:sz w:val="21"/>
                <w:szCs w:val="21"/>
                <w:lang w:eastAsia="zh-CN"/>
              </w:rPr>
              <w:t>元     大写：捌万圆整</w:t>
            </w:r>
          </w:p>
          <w:p>
            <w:pPr>
              <w:spacing w:line="360" w:lineRule="auto"/>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1、投标保证金以电汇、网银形式提交的，应在投标截止前以总公司的基本账户一次性汇入指定账户（以到账时间为准），不接受现金及任何个人汇款。汇款凭证作为该项目投标保证金的缴纳依据。</w:t>
            </w:r>
          </w:p>
          <w:p>
            <w:pPr>
              <w:spacing w:line="360" w:lineRule="auto"/>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2、其他特殊情况处理：有效投标保证金成功交纳后，截止开标时间，供应商无正当理由不参加该项目投标且不递交弃标函，投标保证金不予退还。</w:t>
            </w:r>
          </w:p>
          <w:p>
            <w:pPr>
              <w:spacing w:line="360" w:lineRule="auto"/>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户名：克孜勒苏柯尔克孜自治州政务服务和公共资源交易中心</w:t>
            </w:r>
          </w:p>
          <w:p>
            <w:pPr>
              <w:spacing w:line="360" w:lineRule="auto"/>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账号：30456301040005069</w:t>
            </w:r>
          </w:p>
          <w:p>
            <w:pPr>
              <w:spacing w:line="360" w:lineRule="auto"/>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行名：中国农业银行阿图什市天山分理处</w:t>
            </w:r>
          </w:p>
          <w:p>
            <w:pPr>
              <w:spacing w:line="360" w:lineRule="auto"/>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行号：103893045636</w:t>
            </w:r>
          </w:p>
          <w:p>
            <w:pPr>
              <w:spacing w:line="360" w:lineRule="auto"/>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联系人：张女士</w:t>
            </w:r>
          </w:p>
          <w:p>
            <w:pPr>
              <w:spacing w:line="360" w:lineRule="auto"/>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电话：0908-4220265    18199721001</w:t>
            </w:r>
          </w:p>
          <w:p>
            <w:pPr>
              <w:spacing w:line="360" w:lineRule="auto"/>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（备注：必须写清楚xx公司xx项目保证金）</w:t>
            </w:r>
          </w:p>
          <w:p>
            <w:pPr>
              <w:spacing w:line="360" w:lineRule="auto"/>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二、申请退还投标保证金资料（招投标结束中标结果公示后）：</w:t>
            </w:r>
          </w:p>
          <w:p>
            <w:pPr>
              <w:spacing w:line="360" w:lineRule="auto"/>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1、投标企业：待开标完成后，未中标企业3个工作日内政资中心将收取的项目投标保证金按投标企业基本户退回。</w:t>
            </w:r>
          </w:p>
          <w:p>
            <w:pPr>
              <w:spacing w:line="360" w:lineRule="auto"/>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2、中标企业：需提供已签订合同复印件一份，复印件每页需加盖企业鲜章（并携带合同原件，由中心工作人员核对后退还）。</w:t>
            </w:r>
          </w:p>
          <w:p>
            <w:pPr>
              <w:spacing w:line="360" w:lineRule="auto"/>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三、其他特殊情况处理：</w:t>
            </w:r>
          </w:p>
          <w:p>
            <w:pPr>
              <w:spacing w:line="360" w:lineRule="auto"/>
              <w:rPr>
                <w:rFonts w:ascii="仿宋" w:hAnsi="仿宋" w:eastAsia="仿宋" w:cs="仿宋"/>
                <w:color w:val="auto"/>
                <w:sz w:val="21"/>
                <w:szCs w:val="21"/>
                <w:lang w:eastAsia="zh-CN"/>
              </w:rPr>
            </w:pPr>
            <w:r>
              <w:rPr>
                <w:rFonts w:hint="eastAsia" w:ascii="仿宋" w:hAnsi="仿宋" w:eastAsia="仿宋" w:cs="仿宋"/>
                <w:b/>
                <w:bCs/>
                <w:color w:val="auto"/>
                <w:sz w:val="21"/>
                <w:szCs w:val="21"/>
                <w:lang w:eastAsia="zh-CN"/>
              </w:rPr>
              <w:t>1、按照招标文件要求规定：投标企业无正当理由不参加该项目投标且在规定开标时间前不递交弃标函，投标保证金不予退还。</w:t>
            </w:r>
            <w:r>
              <w:rPr>
                <w:rFonts w:hint="eastAsia" w:ascii="仿宋" w:hAnsi="仿宋" w:eastAsia="仿宋" w:cs="仿宋"/>
                <w:color w:val="auto"/>
                <w:sz w:val="21"/>
                <w:szCs w:val="21"/>
                <w:lang w:eastAsia="zh-CN"/>
              </w:rPr>
              <w:t xml:space="preserve">           </w:t>
            </w:r>
          </w:p>
        </w:tc>
      </w:tr>
      <w:tr>
        <w:tblPrEx>
          <w:tblLayout w:type="fixed"/>
          <w:tblCellMar>
            <w:top w:w="0" w:type="dxa"/>
            <w:left w:w="108" w:type="dxa"/>
            <w:bottom w:w="0" w:type="dxa"/>
            <w:right w:w="108" w:type="dxa"/>
          </w:tblCellMar>
        </w:tblPrEx>
        <w:trPr>
          <w:trHeight w:val="545"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13</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是否允许递交备选  投标方案</w:t>
            </w: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■不允许</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□允  许   </w:t>
            </w:r>
          </w:p>
        </w:tc>
      </w:tr>
      <w:tr>
        <w:tblPrEx>
          <w:tblLayout w:type="fixed"/>
          <w:tblCellMar>
            <w:top w:w="0" w:type="dxa"/>
            <w:left w:w="108" w:type="dxa"/>
            <w:bottom w:w="0" w:type="dxa"/>
            <w:right w:w="108" w:type="dxa"/>
          </w:tblCellMar>
        </w:tblPrEx>
        <w:trPr>
          <w:trHeight w:val="67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14</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招标文件领取</w:t>
            </w: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时间：</w:t>
            </w:r>
            <w:r>
              <w:rPr>
                <w:rFonts w:hint="eastAsia" w:ascii="仿宋" w:hAnsi="仿宋" w:eastAsia="仿宋" w:cs="仿宋"/>
                <w:color w:val="0000FF"/>
                <w:sz w:val="21"/>
                <w:szCs w:val="21"/>
                <w:lang w:eastAsia="zh-CN"/>
              </w:rPr>
              <w:t>2023年</w:t>
            </w:r>
            <w:r>
              <w:rPr>
                <w:rFonts w:hint="eastAsia" w:ascii="仿宋" w:hAnsi="仿宋" w:eastAsia="仿宋" w:cs="仿宋"/>
                <w:color w:val="0000FF"/>
                <w:sz w:val="21"/>
                <w:szCs w:val="21"/>
                <w:lang w:val="en-US" w:eastAsia="zh-CN"/>
              </w:rPr>
              <w:t>10</w:t>
            </w:r>
            <w:r>
              <w:rPr>
                <w:rFonts w:hint="eastAsia" w:ascii="仿宋" w:hAnsi="仿宋" w:eastAsia="仿宋" w:cs="仿宋"/>
                <w:color w:val="0000FF"/>
                <w:sz w:val="21"/>
                <w:szCs w:val="21"/>
                <w:lang w:eastAsia="zh-CN"/>
              </w:rPr>
              <w:t>月</w:t>
            </w:r>
            <w:r>
              <w:rPr>
                <w:rFonts w:hint="eastAsia" w:ascii="仿宋" w:hAnsi="仿宋" w:eastAsia="仿宋" w:cs="仿宋"/>
                <w:color w:val="0000FF"/>
                <w:sz w:val="21"/>
                <w:szCs w:val="21"/>
                <w:lang w:val="en-US" w:eastAsia="zh-CN"/>
              </w:rPr>
              <w:t>7</w:t>
            </w:r>
            <w:r>
              <w:rPr>
                <w:rFonts w:hint="eastAsia" w:ascii="仿宋" w:hAnsi="仿宋" w:eastAsia="仿宋" w:cs="仿宋"/>
                <w:color w:val="0000FF"/>
                <w:sz w:val="21"/>
                <w:szCs w:val="21"/>
                <w:lang w:eastAsia="zh-CN"/>
              </w:rPr>
              <w:t>日至2023年</w:t>
            </w:r>
            <w:r>
              <w:rPr>
                <w:rFonts w:hint="eastAsia" w:ascii="仿宋" w:hAnsi="仿宋" w:eastAsia="仿宋" w:cs="仿宋"/>
                <w:color w:val="0000FF"/>
                <w:sz w:val="21"/>
                <w:szCs w:val="21"/>
                <w:lang w:val="en-US" w:eastAsia="zh-CN"/>
              </w:rPr>
              <w:t>10</w:t>
            </w:r>
            <w:r>
              <w:rPr>
                <w:rFonts w:hint="eastAsia" w:ascii="仿宋" w:hAnsi="仿宋" w:eastAsia="仿宋" w:cs="仿宋"/>
                <w:color w:val="0000FF"/>
                <w:sz w:val="21"/>
                <w:szCs w:val="21"/>
                <w:lang w:eastAsia="zh-CN"/>
              </w:rPr>
              <w:t>月</w:t>
            </w:r>
            <w:r>
              <w:rPr>
                <w:rFonts w:hint="eastAsia" w:ascii="仿宋" w:hAnsi="仿宋" w:eastAsia="仿宋" w:cs="仿宋"/>
                <w:color w:val="0000FF"/>
                <w:sz w:val="21"/>
                <w:szCs w:val="21"/>
                <w:lang w:val="en-US" w:eastAsia="zh-CN"/>
              </w:rPr>
              <w:t>12</w:t>
            </w:r>
            <w:r>
              <w:rPr>
                <w:rFonts w:hint="eastAsia" w:ascii="仿宋" w:hAnsi="仿宋" w:eastAsia="仿宋" w:cs="仿宋"/>
                <w:color w:val="0000FF"/>
                <w:sz w:val="21"/>
                <w:szCs w:val="21"/>
                <w:lang w:eastAsia="zh-CN"/>
              </w:rPr>
              <w:t>日</w:t>
            </w:r>
            <w:r>
              <w:rPr>
                <w:rFonts w:hint="eastAsia" w:ascii="仿宋" w:hAnsi="仿宋" w:eastAsia="仿宋" w:cs="仿宋"/>
                <w:color w:val="auto"/>
                <w:sz w:val="21"/>
                <w:szCs w:val="21"/>
                <w:lang w:eastAsia="zh-CN"/>
              </w:rPr>
              <w:t>，每天上午1</w:t>
            </w:r>
            <w:r>
              <w:rPr>
                <w:rFonts w:hint="eastAsia" w:ascii="仿宋" w:hAnsi="仿宋" w:eastAsia="仿宋" w:cs="仿宋"/>
                <w:color w:val="auto"/>
                <w:sz w:val="21"/>
                <w:szCs w:val="21"/>
                <w:lang w:val="en-US" w:eastAsia="zh-CN"/>
              </w:rPr>
              <w:t>0</w:t>
            </w:r>
            <w:r>
              <w:rPr>
                <w:rFonts w:hint="eastAsia" w:ascii="仿宋" w:hAnsi="仿宋" w:eastAsia="仿宋" w:cs="仿宋"/>
                <w:color w:val="auto"/>
                <w:sz w:val="21"/>
                <w:szCs w:val="21"/>
                <w:lang w:eastAsia="zh-CN"/>
              </w:rPr>
              <w:t>:00至</w:t>
            </w:r>
            <w:r>
              <w:rPr>
                <w:rFonts w:hint="eastAsia" w:ascii="仿宋" w:hAnsi="仿宋" w:eastAsia="仿宋" w:cs="仿宋"/>
                <w:color w:val="auto"/>
                <w:sz w:val="21"/>
                <w:szCs w:val="21"/>
                <w:lang w:val="en-US" w:eastAsia="zh-CN"/>
              </w:rPr>
              <w:t>14</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0</w:t>
            </w:r>
            <w:r>
              <w:rPr>
                <w:rFonts w:hint="eastAsia" w:ascii="仿宋" w:hAnsi="仿宋" w:eastAsia="仿宋" w:cs="仿宋"/>
                <w:color w:val="auto"/>
                <w:sz w:val="21"/>
                <w:szCs w:val="21"/>
                <w:lang w:eastAsia="zh-CN"/>
              </w:rPr>
              <w:t>0，下午16:</w:t>
            </w:r>
            <w:r>
              <w:rPr>
                <w:rFonts w:hint="eastAsia" w:ascii="仿宋" w:hAnsi="仿宋" w:eastAsia="仿宋" w:cs="仿宋"/>
                <w:color w:val="auto"/>
                <w:sz w:val="21"/>
                <w:szCs w:val="21"/>
                <w:lang w:val="en-US" w:eastAsia="zh-CN"/>
              </w:rPr>
              <w:t>0</w:t>
            </w:r>
            <w:r>
              <w:rPr>
                <w:rFonts w:hint="eastAsia" w:ascii="仿宋" w:hAnsi="仿宋" w:eastAsia="仿宋" w:cs="仿宋"/>
                <w:color w:val="auto"/>
                <w:sz w:val="21"/>
                <w:szCs w:val="21"/>
                <w:lang w:eastAsia="zh-CN"/>
              </w:rPr>
              <w:t>0至</w:t>
            </w:r>
            <w:r>
              <w:rPr>
                <w:rFonts w:hint="eastAsia" w:ascii="仿宋" w:hAnsi="仿宋" w:eastAsia="仿宋" w:cs="仿宋"/>
                <w:color w:val="auto"/>
                <w:sz w:val="21"/>
                <w:szCs w:val="21"/>
                <w:lang w:val="en-US" w:eastAsia="zh-CN"/>
              </w:rPr>
              <w:t>19</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lang w:eastAsia="zh-CN"/>
              </w:rPr>
              <w:t>0（北京时间，法定节假日除外）</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地点：供应商登陆政采云平台http://www.zcygov.cn/，在线申请获取招标文件 （登录政府采购云平台 → 项目采购 → 获取招标文件 →申请，审核通过后可下载招标文件 ，如有操作性问题，可与政采云在线客服进行咨询，咨询电话：95763）。</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方式：（1）线上获取（登录政府采购云平台 → 项目采购 → 获取招标文件 → 申请，审核通过后可下载招标文件 ）。本次招标不提供纸质版招标文件 。</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（2）供应商获取招标文件 前应注册成为政府采购云平台正式供应商。</w:t>
            </w:r>
          </w:p>
        </w:tc>
      </w:tr>
      <w:tr>
        <w:tblPrEx>
          <w:tblLayout w:type="fixed"/>
          <w:tblCellMar>
            <w:top w:w="0" w:type="dxa"/>
            <w:left w:w="108" w:type="dxa"/>
            <w:bottom w:w="0" w:type="dxa"/>
            <w:right w:w="108" w:type="dxa"/>
          </w:tblCellMar>
        </w:tblPrEx>
        <w:trPr>
          <w:trHeight w:val="67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15</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投标文件形式</w:t>
            </w: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电子投标文件包括“电子加密投标文件”和“备份投标文件”，在投标文件编制完成后同时生成。</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1、“电子加密投标文件”是指通过“政采云电子交易客户端”完成投标文件编制后生成并加密的数据电文形式的投标文件。</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2、“备份投标文件”是指与“电子加密投标文件”同时生成的数据电文形式的电子文件（备份标书，用于供应商标书解密异常时应急使用），其他方式编制的备份投标文件视为无效备份投标文件。</w:t>
            </w:r>
          </w:p>
        </w:tc>
      </w:tr>
      <w:tr>
        <w:tblPrEx>
          <w:tblLayout w:type="fixed"/>
          <w:tblCellMar>
            <w:top w:w="0" w:type="dxa"/>
            <w:left w:w="108" w:type="dxa"/>
            <w:bottom w:w="0" w:type="dxa"/>
            <w:right w:w="108" w:type="dxa"/>
          </w:tblCellMar>
        </w:tblPrEx>
        <w:trPr>
          <w:trHeight w:val="731"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16</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投标文件份数及要求</w:t>
            </w: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1、一份电子加密标书（“.jmbs”格式），一份备份标书文件（“.bfbs”格式）。</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2、每份电子投标文件应包括资格证明文件和商务及技术文件两部分。</w:t>
            </w:r>
          </w:p>
        </w:tc>
      </w:tr>
      <w:tr>
        <w:tblPrEx>
          <w:tblLayout w:type="fixed"/>
          <w:tblCellMar>
            <w:top w:w="0" w:type="dxa"/>
            <w:left w:w="108" w:type="dxa"/>
            <w:bottom w:w="0" w:type="dxa"/>
            <w:right w:w="108" w:type="dxa"/>
          </w:tblCellMar>
        </w:tblPrEx>
        <w:trPr>
          <w:trHeight w:val="731" w:hRule="atLeast"/>
          <w:jc w:val="center"/>
        </w:trPr>
        <w:tc>
          <w:tcPr>
            <w:tcW w:w="797"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17</w:t>
            </w:r>
          </w:p>
        </w:tc>
        <w:tc>
          <w:tcPr>
            <w:tcW w:w="1324" w:type="dxa"/>
            <w:vMerge w:val="restart"/>
            <w:tcBorders>
              <w:top w:val="single" w:color="auto" w:sz="4" w:space="0"/>
              <w:left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投标文件的上传和递交</w:t>
            </w: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1.电子加密投标文件：投标文件制作完成并生成加密标书，在投标截止时间前，供应商需将加密的投标文件上传至政采云平台，在开标时间开始后，待采购组织机构发出解密通知后30分钟内解密投标文件。</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a.供应商未能在投标截止时间前成功上传电子加密投标文件的投标无效。</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b.供应商成功上传电子加密投标文件后，可自行打印投标文件接收回执。</w:t>
            </w:r>
          </w:p>
        </w:tc>
      </w:tr>
      <w:tr>
        <w:tblPrEx>
          <w:tblLayout w:type="fixed"/>
          <w:tblCellMar>
            <w:top w:w="0" w:type="dxa"/>
            <w:left w:w="108" w:type="dxa"/>
            <w:bottom w:w="0" w:type="dxa"/>
            <w:right w:w="108" w:type="dxa"/>
          </w:tblCellMar>
        </w:tblPrEx>
        <w:trPr>
          <w:trHeight w:val="731" w:hRule="atLeast"/>
          <w:jc w:val="center"/>
        </w:trPr>
        <w:tc>
          <w:tcPr>
            <w:tcW w:w="797"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p>
        </w:tc>
        <w:tc>
          <w:tcPr>
            <w:tcW w:w="1324" w:type="dxa"/>
            <w:vMerge w:val="continue"/>
            <w:tcBorders>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备份投标文件：供应商在投标截止时间前将加密的投标文件上传至政府采购云平台，还可以在投标截止时间前以电子邮件方式提供备份投标文件1份（接收人邮箱：674689673@qq.com，接收人：邓女士，电话：19990420520），“备份投标文件”由供应商自愿提供，招标文件 不作强制性要求；如不提供或未按要求提供的，当电子投标文件无法解密时，将导致无备份投标文件而失去投标资格。</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a.备份投标文件提供要求：供应商可以将备份投标文件打包压缩并加密，压缩包命名为“XX单位备份投标文件”，加密密码由供应商自行保管；送达时间以采购代理机构实际接收时间为准。“备份投标文件”逾期或未按要求提供的视为未提供，建议供应商提前1日办理邮件提供事宜。</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b.通过“政府采购云平台”成功上传递交的“电子加密投标文件”已按时解密的，“备份投标文件”自动失效。投标截止时间前，投标供应商仅提供了“备份投标文件”而未将“电子加密投标文件”成功上传至“政府采购云平台”的，投标无效。</w:t>
            </w:r>
          </w:p>
        </w:tc>
      </w:tr>
      <w:tr>
        <w:tblPrEx>
          <w:tblLayout w:type="fixed"/>
          <w:tblCellMar>
            <w:top w:w="0" w:type="dxa"/>
            <w:left w:w="108" w:type="dxa"/>
            <w:bottom w:w="0" w:type="dxa"/>
            <w:right w:w="108" w:type="dxa"/>
          </w:tblCellMar>
        </w:tblPrEx>
        <w:trPr>
          <w:trHeight w:val="823"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18</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评标委员会的组建</w:t>
            </w: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val="zh-CN" w:eastAsia="zh-CN"/>
              </w:rPr>
            </w:pPr>
            <w:r>
              <w:rPr>
                <w:rFonts w:hint="eastAsia" w:ascii="仿宋" w:hAnsi="仿宋" w:eastAsia="仿宋" w:cs="仿宋"/>
                <w:color w:val="auto"/>
                <w:sz w:val="21"/>
                <w:szCs w:val="21"/>
                <w:lang w:val="zh-CN" w:eastAsia="zh-CN"/>
              </w:rPr>
              <w:t>评标委员会由招标人依法组建，由采购人代表1人，评审专家</w:t>
            </w:r>
            <w:r>
              <w:rPr>
                <w:rFonts w:hint="eastAsia" w:ascii="仿宋" w:hAnsi="仿宋" w:eastAsia="仿宋" w:cs="仿宋"/>
                <w:color w:val="auto"/>
                <w:sz w:val="21"/>
                <w:szCs w:val="21"/>
                <w:lang w:eastAsia="zh-CN"/>
              </w:rPr>
              <w:t>4</w:t>
            </w:r>
            <w:r>
              <w:rPr>
                <w:rFonts w:hint="eastAsia" w:ascii="仿宋" w:hAnsi="仿宋" w:eastAsia="仿宋" w:cs="仿宋"/>
                <w:color w:val="auto"/>
                <w:sz w:val="21"/>
                <w:szCs w:val="21"/>
                <w:lang w:val="zh-CN" w:eastAsia="zh-CN"/>
              </w:rPr>
              <w:t>人，共</w:t>
            </w:r>
            <w:r>
              <w:rPr>
                <w:rFonts w:hint="eastAsia" w:ascii="仿宋" w:hAnsi="仿宋" w:eastAsia="仿宋" w:cs="仿宋"/>
                <w:color w:val="auto"/>
                <w:sz w:val="21"/>
                <w:szCs w:val="21"/>
                <w:lang w:eastAsia="zh-CN"/>
              </w:rPr>
              <w:t>5</w:t>
            </w:r>
            <w:r>
              <w:rPr>
                <w:rFonts w:hint="eastAsia" w:ascii="仿宋" w:hAnsi="仿宋" w:eastAsia="仿宋" w:cs="仿宋"/>
                <w:color w:val="auto"/>
                <w:sz w:val="21"/>
                <w:szCs w:val="21"/>
                <w:lang w:val="zh-CN" w:eastAsia="zh-CN"/>
              </w:rPr>
              <w:t>人组成。</w:t>
            </w:r>
          </w:p>
          <w:p>
            <w:pPr>
              <w:spacing w:line="360" w:lineRule="auto"/>
              <w:rPr>
                <w:rFonts w:ascii="仿宋" w:hAnsi="仿宋" w:eastAsia="仿宋" w:cs="仿宋"/>
                <w:color w:val="auto"/>
                <w:sz w:val="21"/>
                <w:szCs w:val="21"/>
                <w:lang w:val="zh-CN" w:eastAsia="zh-CN"/>
              </w:rPr>
            </w:pPr>
            <w:r>
              <w:rPr>
                <w:rFonts w:hint="eastAsia" w:ascii="仿宋" w:hAnsi="仿宋" w:eastAsia="仿宋" w:cs="仿宋"/>
                <w:color w:val="auto"/>
                <w:sz w:val="21"/>
                <w:szCs w:val="21"/>
                <w:lang w:val="zh-CN" w:eastAsia="zh-CN"/>
              </w:rPr>
              <w:t>评审专家确定方式：评审专家由招标人在开标前从政采云专家库中随机抽取。</w:t>
            </w:r>
          </w:p>
        </w:tc>
      </w:tr>
      <w:tr>
        <w:tblPrEx>
          <w:tblLayout w:type="fixed"/>
          <w:tblCellMar>
            <w:top w:w="0" w:type="dxa"/>
            <w:left w:w="108" w:type="dxa"/>
            <w:bottom w:w="0" w:type="dxa"/>
            <w:right w:w="108" w:type="dxa"/>
          </w:tblCellMar>
        </w:tblPrEx>
        <w:trPr>
          <w:trHeight w:val="823"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19</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是否授权评标委员会确定中标候选人</w:t>
            </w: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val="zh-CN" w:eastAsia="zh-CN"/>
              </w:rPr>
            </w:pPr>
            <w:r>
              <w:rPr>
                <w:rFonts w:hint="eastAsia" w:ascii="仿宋" w:hAnsi="仿宋" w:eastAsia="仿宋" w:cs="仿宋"/>
                <w:color w:val="auto"/>
                <w:sz w:val="21"/>
                <w:szCs w:val="21"/>
                <w:lang w:eastAsia="zh-CN"/>
              </w:rPr>
              <w:t>是，评标委员会推荐3名中标候选人。</w:t>
            </w:r>
            <w:r>
              <w:rPr>
                <w:rFonts w:hint="eastAsia" w:ascii="仿宋" w:hAnsi="仿宋" w:eastAsia="仿宋" w:cs="仿宋"/>
                <w:color w:val="auto"/>
                <w:sz w:val="21"/>
                <w:szCs w:val="21"/>
                <w:lang w:eastAsia="zh-CN"/>
              </w:rPr>
              <w:tab/>
            </w:r>
          </w:p>
        </w:tc>
      </w:tr>
      <w:tr>
        <w:tblPrEx>
          <w:tblLayout w:type="fixed"/>
          <w:tblCellMar>
            <w:top w:w="0" w:type="dxa"/>
            <w:left w:w="108" w:type="dxa"/>
            <w:bottom w:w="0" w:type="dxa"/>
            <w:right w:w="108" w:type="dxa"/>
          </w:tblCellMar>
        </w:tblPrEx>
        <w:trPr>
          <w:trHeight w:val="823"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20</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样品要求</w:t>
            </w: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r>
      <w:tr>
        <w:tblPrEx>
          <w:tblLayout w:type="fixed"/>
          <w:tblCellMar>
            <w:top w:w="0" w:type="dxa"/>
            <w:left w:w="108" w:type="dxa"/>
            <w:bottom w:w="0" w:type="dxa"/>
            <w:right w:w="108" w:type="dxa"/>
          </w:tblCellMar>
        </w:tblPrEx>
        <w:trPr>
          <w:trHeight w:val="756"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21</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递交投标文件时间和地点</w:t>
            </w: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投标截止时间：</w:t>
            </w:r>
            <w:r>
              <w:rPr>
                <w:rFonts w:hint="eastAsia" w:ascii="仿宋" w:hAnsi="仿宋" w:eastAsia="仿宋" w:cs="仿宋"/>
                <w:color w:val="0000FF"/>
                <w:sz w:val="21"/>
                <w:szCs w:val="21"/>
                <w:lang w:eastAsia="zh-CN"/>
              </w:rPr>
              <w:t>2023年</w:t>
            </w:r>
            <w:r>
              <w:rPr>
                <w:rFonts w:hint="eastAsia" w:ascii="仿宋" w:hAnsi="仿宋" w:eastAsia="仿宋" w:cs="仿宋"/>
                <w:color w:val="0000FF"/>
                <w:sz w:val="21"/>
                <w:szCs w:val="21"/>
                <w:lang w:val="en-US" w:eastAsia="zh-CN"/>
              </w:rPr>
              <w:t>10</w:t>
            </w:r>
            <w:r>
              <w:rPr>
                <w:rFonts w:hint="eastAsia" w:ascii="仿宋" w:hAnsi="仿宋" w:eastAsia="仿宋" w:cs="仿宋"/>
                <w:color w:val="0000FF"/>
                <w:sz w:val="21"/>
                <w:szCs w:val="21"/>
                <w:lang w:eastAsia="zh-CN"/>
              </w:rPr>
              <w:t>月</w:t>
            </w:r>
            <w:r>
              <w:rPr>
                <w:rFonts w:hint="eastAsia" w:ascii="仿宋" w:hAnsi="仿宋" w:eastAsia="仿宋" w:cs="仿宋"/>
                <w:color w:val="0000FF"/>
                <w:sz w:val="21"/>
                <w:szCs w:val="21"/>
                <w:lang w:val="en-US" w:eastAsia="zh-CN"/>
              </w:rPr>
              <w:t>27</w:t>
            </w:r>
            <w:r>
              <w:rPr>
                <w:rFonts w:hint="eastAsia" w:ascii="仿宋" w:hAnsi="仿宋" w:eastAsia="仿宋" w:cs="仿宋"/>
                <w:color w:val="0000FF"/>
                <w:sz w:val="21"/>
                <w:szCs w:val="21"/>
                <w:lang w:eastAsia="zh-CN"/>
              </w:rPr>
              <w:t>日</w:t>
            </w:r>
            <w:r>
              <w:rPr>
                <w:rFonts w:hint="eastAsia" w:ascii="仿宋" w:hAnsi="仿宋" w:eastAsia="仿宋" w:cs="仿宋"/>
                <w:color w:val="auto"/>
                <w:sz w:val="21"/>
                <w:szCs w:val="21"/>
                <w:lang w:eastAsia="zh-CN"/>
              </w:rPr>
              <w:t>上午</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lang w:eastAsia="zh-CN"/>
              </w:rPr>
              <w:t>时</w:t>
            </w:r>
            <w:r>
              <w:rPr>
                <w:rFonts w:hint="eastAsia" w:ascii="仿宋" w:hAnsi="仿宋" w:eastAsia="仿宋" w:cs="仿宋"/>
                <w:color w:val="auto"/>
                <w:sz w:val="21"/>
                <w:szCs w:val="21"/>
                <w:lang w:val="en-US" w:eastAsia="zh-CN"/>
              </w:rPr>
              <w:t>30</w:t>
            </w:r>
            <w:r>
              <w:rPr>
                <w:rFonts w:hint="eastAsia" w:ascii="仿宋" w:hAnsi="仿宋" w:eastAsia="仿宋" w:cs="仿宋"/>
                <w:color w:val="auto"/>
                <w:sz w:val="21"/>
                <w:szCs w:val="21"/>
                <w:lang w:eastAsia="zh-CN"/>
              </w:rPr>
              <w:t>分（北京时间）</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投标地点：新疆政府采购云平台（www.zcygov.cn）</w:t>
            </w:r>
          </w:p>
        </w:tc>
      </w:tr>
      <w:tr>
        <w:tblPrEx>
          <w:tblLayout w:type="fixed"/>
          <w:tblCellMar>
            <w:top w:w="0" w:type="dxa"/>
            <w:left w:w="108" w:type="dxa"/>
            <w:bottom w:w="0" w:type="dxa"/>
            <w:right w:w="108" w:type="dxa"/>
          </w:tblCellMar>
        </w:tblPrEx>
        <w:trPr>
          <w:trHeight w:val="710" w:hRule="atLeast"/>
          <w:jc w:val="center"/>
        </w:trPr>
        <w:tc>
          <w:tcPr>
            <w:tcW w:w="797" w:type="dxa"/>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22</w:t>
            </w:r>
          </w:p>
        </w:tc>
        <w:tc>
          <w:tcPr>
            <w:tcW w:w="1324" w:type="dxa"/>
            <w:tcBorders>
              <w:top w:val="single" w:color="auto" w:sz="4" w:space="0"/>
              <w:left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开标时间和地点</w:t>
            </w:r>
          </w:p>
        </w:tc>
        <w:tc>
          <w:tcPr>
            <w:tcW w:w="6802" w:type="dxa"/>
            <w:tcBorders>
              <w:top w:val="single" w:color="auto" w:sz="4" w:space="0"/>
              <w:left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开标时间：</w:t>
            </w:r>
            <w:r>
              <w:rPr>
                <w:rFonts w:hint="eastAsia" w:ascii="仿宋" w:hAnsi="仿宋" w:eastAsia="仿宋" w:cs="仿宋"/>
                <w:color w:val="0000FF"/>
                <w:sz w:val="21"/>
                <w:szCs w:val="21"/>
                <w:lang w:eastAsia="zh-CN"/>
              </w:rPr>
              <w:t>2023年</w:t>
            </w:r>
            <w:r>
              <w:rPr>
                <w:rFonts w:hint="eastAsia" w:ascii="仿宋" w:hAnsi="仿宋" w:eastAsia="仿宋" w:cs="仿宋"/>
                <w:color w:val="0000FF"/>
                <w:sz w:val="21"/>
                <w:szCs w:val="21"/>
                <w:lang w:val="en-US" w:eastAsia="zh-CN"/>
              </w:rPr>
              <w:t>10</w:t>
            </w:r>
            <w:r>
              <w:rPr>
                <w:rFonts w:hint="eastAsia" w:ascii="仿宋" w:hAnsi="仿宋" w:eastAsia="仿宋" w:cs="仿宋"/>
                <w:color w:val="0000FF"/>
                <w:sz w:val="21"/>
                <w:szCs w:val="21"/>
                <w:lang w:eastAsia="zh-CN"/>
              </w:rPr>
              <w:t>月</w:t>
            </w:r>
            <w:r>
              <w:rPr>
                <w:rFonts w:hint="eastAsia" w:ascii="仿宋" w:hAnsi="仿宋" w:eastAsia="仿宋" w:cs="仿宋"/>
                <w:color w:val="0000FF"/>
                <w:sz w:val="21"/>
                <w:szCs w:val="21"/>
                <w:lang w:val="en-US" w:eastAsia="zh-CN"/>
              </w:rPr>
              <w:t>27</w:t>
            </w:r>
            <w:r>
              <w:rPr>
                <w:rFonts w:hint="eastAsia" w:ascii="仿宋" w:hAnsi="仿宋" w:eastAsia="仿宋" w:cs="仿宋"/>
                <w:color w:val="0000FF"/>
                <w:sz w:val="21"/>
                <w:szCs w:val="21"/>
                <w:lang w:eastAsia="zh-CN"/>
              </w:rPr>
              <w:t>日</w:t>
            </w:r>
            <w:r>
              <w:rPr>
                <w:rFonts w:hint="eastAsia" w:ascii="仿宋" w:hAnsi="仿宋" w:eastAsia="仿宋" w:cs="仿宋"/>
                <w:color w:val="auto"/>
                <w:sz w:val="21"/>
                <w:szCs w:val="21"/>
                <w:lang w:eastAsia="zh-CN"/>
              </w:rPr>
              <w:t>上午</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lang w:eastAsia="zh-CN"/>
              </w:rPr>
              <w:t>时</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lang w:eastAsia="zh-CN"/>
              </w:rPr>
              <w:t>0分（北京时间）</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开标地点：新疆政府采购云平台（www.zcygov.cn）         </w:t>
            </w:r>
          </w:p>
        </w:tc>
      </w:tr>
      <w:tr>
        <w:tblPrEx>
          <w:tblLayout w:type="fixed"/>
          <w:tblCellMar>
            <w:top w:w="0" w:type="dxa"/>
            <w:left w:w="108" w:type="dxa"/>
            <w:bottom w:w="0" w:type="dxa"/>
            <w:right w:w="108" w:type="dxa"/>
          </w:tblCellMar>
        </w:tblPrEx>
        <w:trPr>
          <w:trHeight w:val="710" w:hRule="atLeast"/>
          <w:jc w:val="center"/>
        </w:trPr>
        <w:tc>
          <w:tcPr>
            <w:tcW w:w="797"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23</w:t>
            </w:r>
          </w:p>
        </w:tc>
        <w:tc>
          <w:tcPr>
            <w:tcW w:w="1324" w:type="dxa"/>
            <w:vMerge w:val="restart"/>
            <w:tcBorders>
              <w:top w:val="single" w:color="auto" w:sz="4" w:space="0"/>
              <w:left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重要说明</w:t>
            </w:r>
          </w:p>
        </w:tc>
        <w:tc>
          <w:tcPr>
            <w:tcW w:w="6802" w:type="dxa"/>
            <w:tcBorders>
              <w:top w:val="single" w:color="auto" w:sz="4" w:space="0"/>
              <w:left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1.本项目采用全流程不见面电子开评标，投标供应商需要使用CA加密设备，供应商可通过新疆数字证书认证中心官网（https://www.xjca.com.cn/）或下载“新疆政务通”APP自行进行申领。</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2.本项目实行网上投标，采用加密电子投标文件(供应商须使用CA加密设备通过政采云电子投标客户端制作投标文件)。若供应商参与投标，自行承担投标一切费用。</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3.各供应商在开标前应确保成为新疆维吾尔自治区政府采购网正式注册入库供应商（已在政采云平台其他省份入驻的供应商无需重复注册），并完成CA数字证书申领。因未注册入库、未办理CA数字证书等原因造成无法投标或投标失败等后果由供应商自行承担。</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95763进行咨询。</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5.供应商在开标时须使用制作加密电子投标文件所使用的CA锁及电脑，电脑须提前配置好浏览器（建议使用谷歌浏览器），以便开标时解锁。</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7.为了保证开评标顺利进行，政采云线上开标功能完全实现，供应商开标所使用的电脑设备须具有视频及语音功能。</w:t>
            </w:r>
          </w:p>
        </w:tc>
      </w:tr>
      <w:tr>
        <w:tblPrEx>
          <w:tblLayout w:type="fixed"/>
          <w:tblCellMar>
            <w:top w:w="0" w:type="dxa"/>
            <w:left w:w="108" w:type="dxa"/>
            <w:bottom w:w="0" w:type="dxa"/>
            <w:right w:w="108" w:type="dxa"/>
          </w:tblCellMar>
        </w:tblPrEx>
        <w:trPr>
          <w:trHeight w:val="710" w:hRule="atLeast"/>
          <w:jc w:val="center"/>
        </w:trPr>
        <w:tc>
          <w:tcPr>
            <w:tcW w:w="797" w:type="dxa"/>
            <w:vMerge w:val="continue"/>
            <w:tcBorders>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p>
        </w:tc>
        <w:tc>
          <w:tcPr>
            <w:tcW w:w="1324" w:type="dxa"/>
            <w:vMerge w:val="continue"/>
            <w:tcBorders>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1、电子招投标情况说明：</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（1）电子招投标：本项目以数据电文形式，依托“政府采购云平台（www.zcygov.cn）”进行招投标活动。</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投标准备：注册账号--点击“商家入驻”，进行政府采购供应商资料填写；申领CA数字证书---申领流程详见“新疆政府采购网-下载专区-电子交易客户端-CA驱动和申领流程”；安装“政采云电子交易客户端”----前往“新疆政府采购网-下载专区-电子交易客户端”进行下载并安装。</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（3）招标文件的获取：使用账号登录或者短信验证码或者使用CA登录政采云平台；进入“项目采购”应用，在获取招标文件菜单中选择项目，获取招标文件 。</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（4）投标文件的制作：在“政采云电子交易客户端”中完成“填写基本信息”、“导入投标文件”、“标书关联”、“标书检查”、“电子签名”、“生成电子标书”等操作。</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5）投标文件的传输递交：供应商在投标截止时间前将加密的投标文件上传至政府采购云平台，还可以在投标截止时间前以电子邮件方式提供备份投标文件1份（接收人邮箱：674689673@qq.com，接收人：邓女士，电话：19990420520），备份投标文件可以打包压缩并加密，压缩包命名为“XX单位备份投标文件”，加密密码由供应商自行保管（“备份投标文件”由供应商自愿提供，招标文件 不作强制性要求；如不提供或未按要求提供的，当电子投标文件无法解密时，将导致无备份投标文件而失去投标资格）。</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（6）投标文件的解密：供应商按照平台提示和招标文件 的规定在半小时内完成在线解密。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（7）具体操作指南：详见政采云平台“服务中心-帮助文档-项目采购-操作流程-电子招投标-政府采购项目电子交易管理操作指南-供应商”。</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（8）供应商在进行上述操作时，如遇技术问题可登录政采云（https://</w:t>
            </w:r>
            <w:r>
              <w:rPr>
                <w:color w:val="auto"/>
              </w:rPr>
              <w:fldChar w:fldCharType="begin"/>
            </w:r>
            <w:r>
              <w:rPr>
                <w:color w:val="auto"/>
              </w:rPr>
              <w:instrText xml:space="preserve"> HYPERLINK "http://www.zcygov.cn/" \h </w:instrText>
            </w:r>
            <w:r>
              <w:rPr>
                <w:color w:val="auto"/>
              </w:rPr>
              <w:fldChar w:fldCharType="separate"/>
            </w:r>
            <w:r>
              <w:rPr>
                <w:rFonts w:hint="eastAsia" w:ascii="仿宋" w:hAnsi="仿宋" w:eastAsia="仿宋" w:cs="仿宋"/>
                <w:color w:val="auto"/>
                <w:sz w:val="21"/>
                <w:szCs w:val="21"/>
                <w:lang w:eastAsia="zh-CN"/>
              </w:rPr>
              <w:t>www.zcygov.cn/</w:t>
            </w:r>
            <w:r>
              <w:rPr>
                <w:rFonts w:hint="eastAsia" w:ascii="仿宋" w:hAnsi="仿宋" w:eastAsia="仿宋" w:cs="仿宋"/>
                <w:color w:val="auto"/>
                <w:sz w:val="21"/>
                <w:szCs w:val="21"/>
                <w:lang w:eastAsia="zh-CN"/>
              </w:rPr>
              <w:fldChar w:fldCharType="end"/>
            </w:r>
            <w:r>
              <w:rPr>
                <w:rFonts w:hint="eastAsia" w:ascii="仿宋" w:hAnsi="仿宋" w:eastAsia="仿宋" w:cs="仿宋"/>
                <w:color w:val="auto"/>
                <w:sz w:val="21"/>
                <w:szCs w:val="21"/>
                <w:lang w:eastAsia="zh-CN"/>
              </w:rPr>
              <w:t>），点击右侧咨询小采，获取采小蜜智能服务管家帮助，或拨打政采云服务热线 95763 获取热线服务帮助。</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温馨提醒：供应商应提前上传，以便在上传时遇到技术问题，有充足的时间请教平台的技术人员。</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2、供应商认为招标文件使自己的权益受到损害的，可以自收到招标文件 之日（招标公告期限届满之前收到招标文件的，以完成获取招标文件申请后下载招标文件的时间为准）或者招标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新疆政府采购网下载专区下载。未按规定获取招标文件或逾期提出的不予受理、答复。按中华人民共和国财政部令第94号文执行。</w:t>
            </w:r>
          </w:p>
        </w:tc>
      </w:tr>
      <w:tr>
        <w:tblPrEx>
          <w:tblLayout w:type="fixed"/>
          <w:tblCellMar>
            <w:top w:w="0" w:type="dxa"/>
            <w:left w:w="108" w:type="dxa"/>
            <w:bottom w:w="0" w:type="dxa"/>
            <w:right w:w="108" w:type="dxa"/>
          </w:tblCellMar>
        </w:tblPrEx>
        <w:trPr>
          <w:trHeight w:val="71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24</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中标候选人公示媒介</w:t>
            </w: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克州公共资源交易中心网、新疆政府采购网，公示期为一个工作日。</w:t>
            </w:r>
          </w:p>
        </w:tc>
      </w:tr>
      <w:tr>
        <w:tblPrEx>
          <w:tblLayout w:type="fixed"/>
          <w:tblCellMar>
            <w:top w:w="0" w:type="dxa"/>
            <w:left w:w="108" w:type="dxa"/>
            <w:bottom w:w="0" w:type="dxa"/>
            <w:right w:w="108" w:type="dxa"/>
          </w:tblCellMar>
        </w:tblPrEx>
        <w:trPr>
          <w:trHeight w:val="41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25</w:t>
            </w:r>
          </w:p>
        </w:tc>
        <w:tc>
          <w:tcPr>
            <w:tcW w:w="812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招标代理服务费</w:t>
            </w:r>
          </w:p>
        </w:tc>
      </w:tr>
      <w:tr>
        <w:tblPrEx>
          <w:tblLayout w:type="fixed"/>
          <w:tblCellMar>
            <w:top w:w="0" w:type="dxa"/>
            <w:left w:w="108" w:type="dxa"/>
            <w:bottom w:w="0" w:type="dxa"/>
            <w:right w:w="108" w:type="dxa"/>
          </w:tblCellMar>
        </w:tblPrEx>
        <w:trPr>
          <w:trHeight w:val="655"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p>
        </w:tc>
        <w:tc>
          <w:tcPr>
            <w:tcW w:w="812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收费标准：按照《国家发展改革委关于降低部分建设项目收费标准规范收费行为等有关问题的通知》发改价格[2011]534号文件要求、《国家发展改革委关于进一步放开建设项目专业服务价格的通知》协商按照发改价格[2015]299号文件执行（由中标单位支付）。收费标准如下：</w:t>
            </w:r>
          </w:p>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招标代理服务收费标准</w:t>
            </w:r>
          </w:p>
          <w:tbl>
            <w:tblPr>
              <w:tblStyle w:val="21"/>
              <w:tblW w:w="57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1334"/>
              <w:gridCol w:w="1645"/>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1685" w:type="dxa"/>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中标金额（万元）</w:t>
                  </w:r>
                </w:p>
              </w:tc>
              <w:tc>
                <w:tcPr>
                  <w:tcW w:w="1334" w:type="dxa"/>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货物招标</w:t>
                  </w:r>
                </w:p>
              </w:tc>
              <w:tc>
                <w:tcPr>
                  <w:tcW w:w="1645" w:type="dxa"/>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服务招标</w:t>
                  </w:r>
                </w:p>
              </w:tc>
              <w:tc>
                <w:tcPr>
                  <w:tcW w:w="1114" w:type="dxa"/>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685" w:type="dxa"/>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100以下</w:t>
                  </w:r>
                </w:p>
              </w:tc>
              <w:tc>
                <w:tcPr>
                  <w:tcW w:w="1334" w:type="dxa"/>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1.50%</w:t>
                  </w:r>
                </w:p>
              </w:tc>
              <w:tc>
                <w:tcPr>
                  <w:tcW w:w="1645" w:type="dxa"/>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1.50%</w:t>
                  </w:r>
                </w:p>
              </w:tc>
              <w:tc>
                <w:tcPr>
                  <w:tcW w:w="1114" w:type="dxa"/>
                </w:tcPr>
                <w:p>
                  <w:pPr>
                    <w:spacing w:line="360" w:lineRule="auto"/>
                    <w:jc w:val="center"/>
                    <w:rPr>
                      <w:rFonts w:ascii="仿宋" w:hAnsi="仿宋" w:eastAsia="仿宋" w:cs="仿宋"/>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685" w:type="dxa"/>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100-500</w:t>
                  </w:r>
                </w:p>
              </w:tc>
              <w:tc>
                <w:tcPr>
                  <w:tcW w:w="1334" w:type="dxa"/>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1.10%</w:t>
                  </w:r>
                </w:p>
              </w:tc>
              <w:tc>
                <w:tcPr>
                  <w:tcW w:w="1645" w:type="dxa"/>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0.80%</w:t>
                  </w:r>
                </w:p>
              </w:tc>
              <w:tc>
                <w:tcPr>
                  <w:tcW w:w="1114" w:type="dxa"/>
                </w:tcPr>
                <w:p>
                  <w:pPr>
                    <w:spacing w:line="360" w:lineRule="auto"/>
                    <w:jc w:val="center"/>
                    <w:rPr>
                      <w:rFonts w:ascii="仿宋" w:hAnsi="仿宋" w:eastAsia="仿宋" w:cs="仿宋"/>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1685" w:type="dxa"/>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500-1000</w:t>
                  </w:r>
                </w:p>
              </w:tc>
              <w:tc>
                <w:tcPr>
                  <w:tcW w:w="1334" w:type="dxa"/>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0.80%</w:t>
                  </w:r>
                </w:p>
              </w:tc>
              <w:tc>
                <w:tcPr>
                  <w:tcW w:w="1645" w:type="dxa"/>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0.45%</w:t>
                  </w:r>
                </w:p>
              </w:tc>
              <w:tc>
                <w:tcPr>
                  <w:tcW w:w="1114" w:type="dxa"/>
                </w:tcPr>
                <w:p>
                  <w:pPr>
                    <w:spacing w:line="360" w:lineRule="auto"/>
                    <w:jc w:val="center"/>
                    <w:rPr>
                      <w:rFonts w:ascii="仿宋" w:hAnsi="仿宋" w:eastAsia="仿宋" w:cs="仿宋"/>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685" w:type="dxa"/>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1000-5000</w:t>
                  </w:r>
                </w:p>
              </w:tc>
              <w:tc>
                <w:tcPr>
                  <w:tcW w:w="1334" w:type="dxa"/>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0.50%</w:t>
                  </w:r>
                </w:p>
              </w:tc>
              <w:tc>
                <w:tcPr>
                  <w:tcW w:w="1645" w:type="dxa"/>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0.25%</w:t>
                  </w:r>
                </w:p>
              </w:tc>
              <w:tc>
                <w:tcPr>
                  <w:tcW w:w="1114" w:type="dxa"/>
                </w:tcPr>
                <w:p>
                  <w:pPr>
                    <w:spacing w:line="360" w:lineRule="auto"/>
                    <w:jc w:val="center"/>
                    <w:rPr>
                      <w:rFonts w:ascii="仿宋" w:hAnsi="仿宋" w:eastAsia="仿宋" w:cs="仿宋"/>
                      <w:color w:val="auto"/>
                      <w:sz w:val="21"/>
                      <w:szCs w:val="21"/>
                      <w:lang w:eastAsia="zh-CN"/>
                    </w:rPr>
                  </w:pPr>
                </w:p>
              </w:tc>
            </w:tr>
          </w:tbl>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招标代理服务收费按差额定率累进法计算。例如：某项目招标代理业务中标金额为2000万元，计算招标代理服务收费额如下：</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 100万元×1.50%=1.5（万元）；</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（500-100）万元×1.10%=4.4（万元）</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（1000-500）万元×0.80%=4.0（万元）</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（2000-1000）万元×0.50%=5.0（万元）</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合计收费=1.5+4.4+4.0+5.0=14.9(万元)</w:t>
            </w:r>
          </w:p>
        </w:tc>
      </w:tr>
      <w:tr>
        <w:tblPrEx>
          <w:tblLayout w:type="fixed"/>
          <w:tblCellMar>
            <w:top w:w="0" w:type="dxa"/>
            <w:left w:w="108" w:type="dxa"/>
            <w:bottom w:w="0" w:type="dxa"/>
            <w:right w:w="108" w:type="dxa"/>
          </w:tblCellMar>
        </w:tblPrEx>
        <w:trPr>
          <w:trHeight w:val="84"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26</w:t>
            </w:r>
          </w:p>
        </w:tc>
        <w:tc>
          <w:tcPr>
            <w:tcW w:w="812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不管投标结果如何，投标人均应承担自己投标所需一切费用。</w:t>
            </w:r>
          </w:p>
        </w:tc>
      </w:tr>
      <w:tr>
        <w:tblPrEx>
          <w:tblLayout w:type="fixed"/>
          <w:tblCellMar>
            <w:top w:w="0" w:type="dxa"/>
            <w:left w:w="108" w:type="dxa"/>
            <w:bottom w:w="0" w:type="dxa"/>
            <w:right w:w="108" w:type="dxa"/>
          </w:tblCellMar>
        </w:tblPrEx>
        <w:trPr>
          <w:trHeight w:val="84"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27</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本次招标预算价（元）：</w:t>
            </w: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5520000.00</w:t>
            </w:r>
          </w:p>
        </w:tc>
      </w:tr>
      <w:tr>
        <w:tblPrEx>
          <w:tblLayout w:type="fixed"/>
          <w:tblCellMar>
            <w:top w:w="0" w:type="dxa"/>
            <w:left w:w="108" w:type="dxa"/>
            <w:bottom w:w="0" w:type="dxa"/>
            <w:right w:w="108" w:type="dxa"/>
          </w:tblCellMar>
        </w:tblPrEx>
        <w:trPr>
          <w:trHeight w:val="84"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28</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评标办法：</w:t>
            </w:r>
          </w:p>
        </w:tc>
        <w:tc>
          <w:tcPr>
            <w:tcW w:w="68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本项目采用综合评分法。</w:t>
            </w:r>
          </w:p>
        </w:tc>
      </w:tr>
      <w:tr>
        <w:tblPrEx>
          <w:tblLayout w:type="fixed"/>
          <w:tblCellMar>
            <w:top w:w="0" w:type="dxa"/>
            <w:left w:w="108" w:type="dxa"/>
            <w:bottom w:w="0" w:type="dxa"/>
            <w:right w:w="108" w:type="dxa"/>
          </w:tblCellMar>
        </w:tblPrEx>
        <w:trPr>
          <w:trHeight w:val="90" w:hRule="atLeast"/>
          <w:jc w:val="center"/>
        </w:trPr>
        <w:tc>
          <w:tcPr>
            <w:tcW w:w="797" w:type="dxa"/>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29</w:t>
            </w:r>
          </w:p>
        </w:tc>
        <w:tc>
          <w:tcPr>
            <w:tcW w:w="1324" w:type="dxa"/>
            <w:tcBorders>
              <w:left w:val="single" w:color="auto" w:sz="4" w:space="0"/>
              <w:bottom w:val="single" w:color="auto" w:sz="4" w:space="0"/>
              <w:right w:val="single" w:color="auto" w:sz="4" w:space="0"/>
            </w:tcBorders>
            <w:vAlign w:val="center"/>
          </w:tcPr>
          <w:p>
            <w:pPr>
              <w:widowControl/>
              <w:spacing w:line="440" w:lineRule="exact"/>
              <w:rPr>
                <w:rFonts w:ascii="仿宋" w:hAnsi="仿宋" w:eastAsia="仿宋" w:cs="仿宋"/>
                <w:color w:val="auto"/>
                <w:szCs w:val="21"/>
                <w:lang w:eastAsia="zh-CN"/>
              </w:rPr>
            </w:pPr>
            <w:r>
              <w:rPr>
                <w:rFonts w:hint="eastAsia" w:ascii="仿宋" w:hAnsi="仿宋" w:eastAsia="仿宋" w:cs="仿宋"/>
                <w:color w:val="auto"/>
                <w:szCs w:val="21"/>
              </w:rPr>
              <w:t>履约保证金</w:t>
            </w:r>
          </w:p>
          <w:p>
            <w:pPr>
              <w:spacing w:line="360" w:lineRule="auto"/>
              <w:rPr>
                <w:rFonts w:ascii="仿宋" w:hAnsi="仿宋" w:eastAsia="仿宋" w:cs="仿宋"/>
                <w:color w:val="auto"/>
                <w:sz w:val="21"/>
                <w:szCs w:val="21"/>
                <w:lang w:eastAsia="zh-CN"/>
              </w:rPr>
            </w:pPr>
          </w:p>
        </w:tc>
        <w:tc>
          <w:tcPr>
            <w:tcW w:w="680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仿宋" w:hAnsi="仿宋" w:eastAsia="仿宋" w:cs="仿宋"/>
                <w:color w:val="auto"/>
                <w:sz w:val="21"/>
                <w:szCs w:val="21"/>
                <w:lang w:eastAsia="zh-CN"/>
              </w:rPr>
            </w:pPr>
            <w:r>
              <w:rPr>
                <w:rFonts w:hint="eastAsia" w:ascii="仿宋" w:hAnsi="仿宋" w:eastAsia="仿宋" w:cs="仿宋"/>
                <w:color w:val="auto"/>
                <w:szCs w:val="21"/>
                <w:lang w:val="zh-CN" w:eastAsia="zh-CN"/>
              </w:rPr>
              <w:t>成交人</w:t>
            </w:r>
            <w:r>
              <w:rPr>
                <w:rFonts w:hint="eastAsia" w:ascii="仿宋" w:hAnsi="仿宋" w:eastAsia="仿宋" w:cs="仿宋"/>
                <w:color w:val="auto"/>
                <w:szCs w:val="21"/>
                <w:lang w:eastAsia="zh-CN"/>
              </w:rPr>
              <w:t>应在领取《中标</w:t>
            </w:r>
            <w:r>
              <w:rPr>
                <w:rFonts w:hint="eastAsia" w:ascii="仿宋" w:hAnsi="仿宋" w:eastAsia="仿宋" w:cs="仿宋"/>
                <w:color w:val="auto"/>
                <w:szCs w:val="21"/>
                <w:lang w:val="zh-CN" w:eastAsia="zh-CN"/>
              </w:rPr>
              <w:t>通知书</w:t>
            </w:r>
            <w:r>
              <w:rPr>
                <w:rFonts w:hint="eastAsia" w:ascii="仿宋" w:hAnsi="仿宋" w:eastAsia="仿宋" w:cs="仿宋"/>
                <w:color w:val="auto"/>
                <w:szCs w:val="21"/>
                <w:lang w:eastAsia="zh-CN"/>
              </w:rPr>
              <w:t>》后的十个日历日内，办理履约保证金，</w:t>
            </w:r>
            <w:r>
              <w:rPr>
                <w:rFonts w:hint="eastAsia" w:ascii="仿宋" w:hAnsi="仿宋" w:eastAsia="仿宋" w:cs="仿宋"/>
                <w:b/>
                <w:color w:val="auto"/>
                <w:szCs w:val="21"/>
                <w:lang w:val="zh-CN" w:eastAsia="zh-CN"/>
              </w:rPr>
              <w:t>金额</w:t>
            </w:r>
            <w:r>
              <w:rPr>
                <w:rFonts w:hint="eastAsia" w:ascii="仿宋" w:hAnsi="仿宋" w:eastAsia="仿宋" w:cs="仿宋"/>
                <w:b/>
                <w:color w:val="auto"/>
                <w:szCs w:val="21"/>
                <w:lang w:eastAsia="zh-CN"/>
              </w:rPr>
              <w:t>为合</w:t>
            </w:r>
            <w:r>
              <w:rPr>
                <w:rFonts w:hint="eastAsia" w:ascii="仿宋" w:hAnsi="仿宋" w:eastAsia="仿宋" w:cs="仿宋"/>
                <w:b/>
                <w:color w:val="auto"/>
                <w:szCs w:val="21"/>
                <w:lang w:val="zh-CN" w:eastAsia="zh-CN"/>
              </w:rPr>
              <w:t>同总价的</w:t>
            </w:r>
            <w:r>
              <w:rPr>
                <w:rFonts w:hint="eastAsia" w:ascii="仿宋" w:hAnsi="仿宋" w:eastAsia="仿宋" w:cs="仿宋"/>
                <w:b/>
                <w:color w:val="auto"/>
                <w:szCs w:val="21"/>
                <w:lang w:eastAsia="zh-CN"/>
              </w:rPr>
              <w:t>5</w:t>
            </w:r>
            <w:r>
              <w:rPr>
                <w:rFonts w:hint="eastAsia" w:ascii="仿宋" w:hAnsi="仿宋" w:eastAsia="仿宋" w:cs="仿宋"/>
                <w:b/>
                <w:color w:val="auto"/>
                <w:szCs w:val="21"/>
                <w:lang w:val="zh-CN" w:eastAsia="zh-CN"/>
              </w:rPr>
              <w:t>%，</w:t>
            </w:r>
            <w:r>
              <w:rPr>
                <w:rFonts w:hint="eastAsia" w:ascii="仿宋" w:hAnsi="仿宋" w:eastAsia="仿宋" w:cs="仿宋"/>
                <w:color w:val="auto"/>
                <w:szCs w:val="21"/>
                <w:lang w:eastAsia="zh-CN"/>
              </w:rPr>
              <w:t>否则招标人可取消</w:t>
            </w:r>
            <w:r>
              <w:rPr>
                <w:rFonts w:hint="eastAsia" w:ascii="仿宋" w:hAnsi="仿宋" w:eastAsia="仿宋" w:cs="仿宋"/>
                <w:color w:val="auto"/>
                <w:szCs w:val="21"/>
                <w:lang w:val="zh-CN" w:eastAsia="zh-CN"/>
              </w:rPr>
              <w:t>成交人</w:t>
            </w:r>
            <w:r>
              <w:rPr>
                <w:rFonts w:hint="eastAsia" w:ascii="仿宋" w:hAnsi="仿宋" w:eastAsia="仿宋" w:cs="仿宋"/>
                <w:color w:val="auto"/>
                <w:szCs w:val="21"/>
                <w:lang w:eastAsia="zh-CN"/>
              </w:rPr>
              <w:t>的</w:t>
            </w:r>
            <w:r>
              <w:rPr>
                <w:rFonts w:hint="eastAsia" w:ascii="仿宋" w:hAnsi="仿宋" w:eastAsia="仿宋" w:cs="仿宋"/>
                <w:color w:val="auto"/>
                <w:szCs w:val="21"/>
                <w:lang w:val="zh-CN" w:eastAsia="zh-CN"/>
              </w:rPr>
              <w:t>成交</w:t>
            </w:r>
            <w:r>
              <w:rPr>
                <w:rFonts w:hint="eastAsia" w:ascii="仿宋" w:hAnsi="仿宋" w:eastAsia="仿宋" w:cs="仿宋"/>
                <w:color w:val="auto"/>
                <w:szCs w:val="21"/>
                <w:lang w:eastAsia="zh-CN"/>
              </w:rPr>
              <w:t>资格，并没收其投标保证金。</w:t>
            </w:r>
          </w:p>
        </w:tc>
      </w:tr>
      <w:tr>
        <w:tblPrEx>
          <w:tblLayout w:type="fixed"/>
          <w:tblCellMar>
            <w:top w:w="0" w:type="dxa"/>
            <w:left w:w="108" w:type="dxa"/>
            <w:bottom w:w="0" w:type="dxa"/>
            <w:right w:w="108" w:type="dxa"/>
          </w:tblCellMar>
        </w:tblPrEx>
        <w:trPr>
          <w:trHeight w:val="90" w:hRule="atLeast"/>
          <w:jc w:val="center"/>
        </w:trPr>
        <w:tc>
          <w:tcPr>
            <w:tcW w:w="797" w:type="dxa"/>
            <w:vMerge w:val="restart"/>
            <w:tcBorders>
              <w:left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30</w:t>
            </w:r>
          </w:p>
        </w:tc>
        <w:tc>
          <w:tcPr>
            <w:tcW w:w="1324" w:type="dxa"/>
            <w:vMerge w:val="restart"/>
            <w:tcBorders>
              <w:left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Cs w:val="21"/>
                <w:lang w:eastAsia="zh-CN"/>
              </w:rPr>
              <w:t>中小微企业政策文件（本政策仅限于综合评分法）</w:t>
            </w:r>
          </w:p>
        </w:tc>
        <w:tc>
          <w:tcPr>
            <w:tcW w:w="6802" w:type="dxa"/>
            <w:tcBorders>
              <w:top w:val="single" w:color="auto" w:sz="4" w:space="0"/>
              <w:left w:val="single" w:color="auto" w:sz="4" w:space="0"/>
              <w:bottom w:val="single" w:color="auto" w:sz="4" w:space="0"/>
              <w:right w:val="single" w:color="auto" w:sz="4" w:space="0"/>
            </w:tcBorders>
          </w:tcPr>
          <w:p>
            <w:pPr>
              <w:widowControl/>
              <w:spacing w:line="440" w:lineRule="exact"/>
              <w:rPr>
                <w:rFonts w:ascii="仿宋" w:hAnsi="仿宋" w:eastAsia="仿宋" w:cs="仿宋"/>
                <w:color w:val="auto"/>
                <w:szCs w:val="21"/>
                <w:lang w:val="zh-CN" w:eastAsia="zh-CN"/>
              </w:rPr>
            </w:pPr>
            <w:r>
              <w:rPr>
                <w:rFonts w:hint="eastAsia" w:ascii="仿宋" w:hAnsi="仿宋" w:eastAsia="仿宋" w:cs="仿宋"/>
                <w:color w:val="auto"/>
                <w:szCs w:val="21"/>
                <w:lang w:val="zh-CN" w:eastAsia="zh-CN"/>
              </w:rPr>
              <w:t>（1）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p>
        </w:tc>
      </w:tr>
      <w:tr>
        <w:tblPrEx>
          <w:tblLayout w:type="fixed"/>
          <w:tblCellMar>
            <w:top w:w="0" w:type="dxa"/>
            <w:left w:w="108" w:type="dxa"/>
            <w:bottom w:w="0" w:type="dxa"/>
            <w:right w:w="108" w:type="dxa"/>
          </w:tblCellMar>
        </w:tblPrEx>
        <w:trPr>
          <w:trHeight w:val="90" w:hRule="atLeast"/>
          <w:jc w:val="center"/>
        </w:trPr>
        <w:tc>
          <w:tcPr>
            <w:tcW w:w="797"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p>
        </w:tc>
        <w:tc>
          <w:tcPr>
            <w:tcW w:w="1324" w:type="dxa"/>
            <w:vMerge w:val="continue"/>
            <w:tcBorders>
              <w:left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p>
        </w:tc>
        <w:tc>
          <w:tcPr>
            <w:tcW w:w="6802" w:type="dxa"/>
            <w:tcBorders>
              <w:top w:val="single" w:color="auto" w:sz="4" w:space="0"/>
              <w:left w:val="single" w:color="auto" w:sz="4" w:space="0"/>
              <w:bottom w:val="single" w:color="auto" w:sz="4" w:space="0"/>
              <w:right w:val="single" w:color="auto" w:sz="4" w:space="0"/>
            </w:tcBorders>
          </w:tcPr>
          <w:p>
            <w:pPr>
              <w:widowControl/>
              <w:spacing w:line="440" w:lineRule="exact"/>
              <w:rPr>
                <w:rFonts w:ascii="仿宋" w:hAnsi="仿宋" w:eastAsia="仿宋" w:cs="仿宋"/>
                <w:color w:val="auto"/>
                <w:szCs w:val="21"/>
                <w:lang w:val="zh-CN"/>
              </w:rPr>
            </w:pPr>
            <w:r>
              <w:rPr>
                <w:rFonts w:hint="eastAsia" w:ascii="仿宋" w:hAnsi="仿宋" w:eastAsia="仿宋" w:cs="仿宋"/>
                <w:color w:val="auto"/>
                <w:szCs w:val="21"/>
                <w:lang w:val="zh-CN" w:eastAsia="zh-CN"/>
              </w:rPr>
              <w:t>（</w:t>
            </w:r>
            <w:r>
              <w:rPr>
                <w:rFonts w:hint="eastAsia" w:ascii="仿宋" w:hAnsi="仿宋" w:eastAsia="仿宋" w:cs="仿宋"/>
                <w:color w:val="auto"/>
                <w:szCs w:val="21"/>
                <w:lang w:val="en-US" w:eastAsia="zh-CN"/>
              </w:rPr>
              <w:t>2</w:t>
            </w:r>
            <w:r>
              <w:rPr>
                <w:rFonts w:hint="eastAsia" w:ascii="仿宋" w:hAnsi="仿宋" w:eastAsia="仿宋" w:cs="仿宋"/>
                <w:color w:val="auto"/>
                <w:szCs w:val="21"/>
                <w:lang w:val="zh-CN" w:eastAsia="zh-CN"/>
              </w:rPr>
              <w:t>）根据财政部、司令部《关于政府采购支持监狱企业发展有关问题》的通知财库[2014]68号，监狱企业参加本项目投标时，应当提供由省级以上监狱管理局、戒毒管理局（新疆生产建设兵团）出具的属于监狱企业的证明文件。</w:t>
            </w:r>
            <w:r>
              <w:rPr>
                <w:rFonts w:hint="eastAsia" w:ascii="仿宋" w:hAnsi="仿宋" w:eastAsia="仿宋" w:cs="仿宋"/>
                <w:color w:val="auto"/>
                <w:szCs w:val="21"/>
                <w:lang w:val="zh-CN"/>
              </w:rPr>
              <w:t>监狱企业视同小型、微型企业。</w:t>
            </w:r>
          </w:p>
        </w:tc>
      </w:tr>
      <w:tr>
        <w:tblPrEx>
          <w:tblLayout w:type="fixed"/>
          <w:tblCellMar>
            <w:top w:w="0" w:type="dxa"/>
            <w:left w:w="108" w:type="dxa"/>
            <w:bottom w:w="0" w:type="dxa"/>
            <w:right w:w="108" w:type="dxa"/>
          </w:tblCellMar>
        </w:tblPrEx>
        <w:trPr>
          <w:trHeight w:val="90" w:hRule="atLeast"/>
          <w:jc w:val="center"/>
        </w:trPr>
        <w:tc>
          <w:tcPr>
            <w:tcW w:w="797"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p>
        </w:tc>
        <w:tc>
          <w:tcPr>
            <w:tcW w:w="1324" w:type="dxa"/>
            <w:vMerge w:val="continue"/>
            <w:tcBorders>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p>
        </w:tc>
        <w:tc>
          <w:tcPr>
            <w:tcW w:w="6802" w:type="dxa"/>
            <w:tcBorders>
              <w:top w:val="single" w:color="auto" w:sz="4" w:space="0"/>
              <w:left w:val="single" w:color="auto" w:sz="4" w:space="0"/>
              <w:bottom w:val="single" w:color="auto" w:sz="4" w:space="0"/>
              <w:right w:val="single" w:color="auto" w:sz="4" w:space="0"/>
            </w:tcBorders>
          </w:tcPr>
          <w:p>
            <w:pPr>
              <w:widowControl/>
              <w:spacing w:line="440" w:lineRule="exact"/>
              <w:rPr>
                <w:rFonts w:ascii="仿宋" w:hAnsi="仿宋" w:eastAsia="仿宋" w:cs="仿宋"/>
                <w:color w:val="auto"/>
                <w:szCs w:val="21"/>
                <w:lang w:val="zh-CN" w:eastAsia="zh-CN"/>
              </w:rPr>
            </w:pPr>
            <w:r>
              <w:rPr>
                <w:rFonts w:hint="eastAsia" w:ascii="仿宋" w:hAnsi="仿宋" w:eastAsia="仿宋" w:cs="仿宋"/>
                <w:color w:val="auto"/>
                <w:szCs w:val="21"/>
                <w:lang w:val="zh-CN" w:eastAsia="zh-CN"/>
              </w:rPr>
              <w:t>（</w:t>
            </w:r>
            <w:r>
              <w:rPr>
                <w:rFonts w:hint="eastAsia" w:ascii="仿宋" w:hAnsi="仿宋" w:eastAsia="仿宋" w:cs="仿宋"/>
                <w:color w:val="auto"/>
                <w:szCs w:val="21"/>
                <w:lang w:val="en-US" w:eastAsia="zh-CN"/>
              </w:rPr>
              <w:t>3</w:t>
            </w:r>
            <w:r>
              <w:rPr>
                <w:rFonts w:hint="eastAsia" w:ascii="仿宋" w:hAnsi="仿宋" w:eastAsia="仿宋" w:cs="仿宋"/>
                <w:color w:val="auto"/>
                <w:szCs w:val="21"/>
                <w:lang w:val="zh-CN" w:eastAsia="zh-CN"/>
              </w:rPr>
              <w:t>）根据财政部、民政部、中国残疾人联合会《关于促进残疾人就业政府采购政策的通知》（财库[2017]141号），在政府采购活动中，残疾人福利性单位视同小型、微型企业。投标人属于残疾人福利性单位的，按照招标文件格式提供残疾人福利性单位声明函。</w:t>
            </w:r>
          </w:p>
        </w:tc>
      </w:tr>
      <w:tr>
        <w:tblPrEx>
          <w:tblLayout w:type="fixed"/>
          <w:tblCellMar>
            <w:top w:w="0" w:type="dxa"/>
            <w:left w:w="108" w:type="dxa"/>
            <w:bottom w:w="0" w:type="dxa"/>
            <w:right w:w="108" w:type="dxa"/>
          </w:tblCellMar>
        </w:tblPrEx>
        <w:trPr>
          <w:trHeight w:val="90" w:hRule="atLeast"/>
          <w:jc w:val="center"/>
        </w:trPr>
        <w:tc>
          <w:tcPr>
            <w:tcW w:w="797" w:type="dxa"/>
            <w:vMerge w:val="restart"/>
            <w:tcBorders>
              <w:left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31</w:t>
            </w:r>
          </w:p>
        </w:tc>
        <w:tc>
          <w:tcPr>
            <w:tcW w:w="1324" w:type="dxa"/>
            <w:vMerge w:val="restart"/>
            <w:tcBorders>
              <w:left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szCs w:val="21"/>
                <w:lang w:eastAsia="zh-CN"/>
              </w:rPr>
              <w:t>中小微企业政策文件说明（本政策仅限于综合评分法）</w:t>
            </w:r>
          </w:p>
        </w:tc>
        <w:tc>
          <w:tcPr>
            <w:tcW w:w="6802" w:type="dxa"/>
            <w:tcBorders>
              <w:top w:val="single" w:color="auto" w:sz="4" w:space="0"/>
              <w:left w:val="single" w:color="auto" w:sz="4" w:space="0"/>
              <w:bottom w:val="single" w:color="auto" w:sz="4" w:space="0"/>
              <w:right w:val="single" w:color="auto" w:sz="4" w:space="0"/>
            </w:tcBorders>
          </w:tcPr>
          <w:p>
            <w:pPr>
              <w:widowControl/>
              <w:spacing w:line="440" w:lineRule="exact"/>
              <w:rPr>
                <w:rFonts w:ascii="仿宋" w:hAnsi="仿宋" w:eastAsia="仿宋" w:cs="仿宋"/>
                <w:color w:val="auto"/>
                <w:szCs w:val="21"/>
                <w:lang w:val="zh-CN" w:eastAsia="zh-CN"/>
              </w:rPr>
            </w:pPr>
            <w:r>
              <w:rPr>
                <w:rFonts w:hint="eastAsia" w:ascii="仿宋" w:hAnsi="仿宋" w:eastAsia="仿宋" w:cs="仿宋"/>
                <w:color w:val="auto"/>
                <w:szCs w:val="21"/>
                <w:lang w:eastAsia="zh-CN"/>
              </w:rPr>
              <w:t>《政府采购促进中小企业发展管理办法》（财库[2020]46号）新财购 〔2022〕22号</w:t>
            </w:r>
          </w:p>
          <w:p>
            <w:pPr>
              <w:widowControl/>
              <w:spacing w:line="440" w:lineRule="exact"/>
              <w:rPr>
                <w:rFonts w:ascii="仿宋" w:hAnsi="仿宋" w:eastAsia="仿宋" w:cs="仿宋"/>
                <w:color w:val="auto"/>
                <w:szCs w:val="21"/>
                <w:lang w:val="zh-CN" w:eastAsia="zh-CN"/>
              </w:rPr>
            </w:pPr>
            <w:r>
              <w:rPr>
                <w:rFonts w:hint="eastAsia" w:ascii="仿宋" w:hAnsi="仿宋" w:eastAsia="仿宋" w:cs="仿宋"/>
                <w:color w:val="auto"/>
                <w:szCs w:val="21"/>
                <w:lang w:val="zh-CN" w:eastAsia="zh-CN"/>
              </w:rPr>
              <w:t>（1）本项目对属于小型和微型企业的投标人的投标报价给予</w:t>
            </w:r>
            <w:r>
              <w:rPr>
                <w:rFonts w:hint="eastAsia" w:ascii="仿宋" w:hAnsi="仿宋" w:eastAsia="仿宋" w:cs="仿宋"/>
                <w:color w:val="auto"/>
                <w:szCs w:val="21"/>
                <w:lang w:eastAsia="zh-CN"/>
              </w:rPr>
              <w:t>10</w:t>
            </w:r>
            <w:r>
              <w:rPr>
                <w:rFonts w:hint="eastAsia" w:ascii="仿宋" w:hAnsi="仿宋" w:eastAsia="仿宋" w:cs="仿宋"/>
                <w:color w:val="auto"/>
                <w:szCs w:val="21"/>
                <w:lang w:val="zh-CN" w:eastAsia="zh-CN"/>
              </w:rPr>
              <w:t>%的扣除，用扣除后的价格参与评审。残疾人福利性单位视同小型、微型企业，享受同等价格扣除，但同时属于残疾人福利性单位和小微企业的，不重复价格扣除。</w:t>
            </w:r>
          </w:p>
        </w:tc>
      </w:tr>
      <w:tr>
        <w:tblPrEx>
          <w:tblLayout w:type="fixed"/>
          <w:tblCellMar>
            <w:top w:w="0" w:type="dxa"/>
            <w:left w:w="108" w:type="dxa"/>
            <w:bottom w:w="0" w:type="dxa"/>
            <w:right w:w="108" w:type="dxa"/>
          </w:tblCellMar>
        </w:tblPrEx>
        <w:trPr>
          <w:trHeight w:val="90" w:hRule="atLeast"/>
          <w:jc w:val="center"/>
        </w:trPr>
        <w:tc>
          <w:tcPr>
            <w:tcW w:w="797"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1"/>
                <w:szCs w:val="21"/>
                <w:lang w:eastAsia="zh-CN"/>
              </w:rPr>
            </w:pPr>
          </w:p>
        </w:tc>
        <w:tc>
          <w:tcPr>
            <w:tcW w:w="1324" w:type="dxa"/>
            <w:vMerge w:val="continue"/>
            <w:tcBorders>
              <w:left w:val="single" w:color="auto" w:sz="4" w:space="0"/>
              <w:right w:val="single" w:color="auto" w:sz="4" w:space="0"/>
            </w:tcBorders>
            <w:vAlign w:val="center"/>
          </w:tcPr>
          <w:p>
            <w:pPr>
              <w:spacing w:line="360" w:lineRule="auto"/>
              <w:rPr>
                <w:rFonts w:hint="eastAsia" w:ascii="仿宋" w:hAnsi="仿宋" w:eastAsia="仿宋" w:cs="仿宋"/>
                <w:color w:val="auto"/>
                <w:szCs w:val="21"/>
                <w:lang w:eastAsia="zh-CN"/>
              </w:rPr>
            </w:pPr>
          </w:p>
        </w:tc>
        <w:tc>
          <w:tcPr>
            <w:tcW w:w="6802" w:type="dxa"/>
            <w:tcBorders>
              <w:top w:val="single" w:color="auto" w:sz="4" w:space="0"/>
              <w:left w:val="single" w:color="auto" w:sz="4" w:space="0"/>
              <w:bottom w:val="single" w:color="auto" w:sz="4" w:space="0"/>
              <w:right w:val="single" w:color="auto" w:sz="4" w:space="0"/>
            </w:tcBorders>
          </w:tcPr>
          <w:p>
            <w:pPr>
              <w:widowControl/>
              <w:spacing w:line="440" w:lineRule="exact"/>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w:t>
            </w:r>
            <w:r>
              <w:rPr>
                <w:rFonts w:hint="eastAsia" w:ascii="仿宋" w:hAnsi="仿宋" w:eastAsia="仿宋" w:cs="仿宋"/>
                <w:color w:val="auto"/>
                <w:szCs w:val="21"/>
                <w:lang w:val="en-US" w:eastAsia="zh-CN"/>
              </w:rPr>
              <w:t>2</w:t>
            </w:r>
            <w:r>
              <w:rPr>
                <w:rFonts w:hint="eastAsia" w:ascii="仿宋" w:hAnsi="仿宋" w:eastAsia="仿宋" w:cs="仿宋"/>
                <w:color w:val="auto"/>
                <w:szCs w:val="21"/>
                <w:lang w:val="zh-CN" w:eastAsia="zh-CN"/>
              </w:rPr>
              <w:t>）本采购项目中小企业划分标准所属行业为:制造业</w:t>
            </w:r>
          </w:p>
        </w:tc>
      </w:tr>
      <w:tr>
        <w:tblPrEx>
          <w:tblLayout w:type="fixed"/>
          <w:tblCellMar>
            <w:top w:w="0" w:type="dxa"/>
            <w:left w:w="108" w:type="dxa"/>
            <w:bottom w:w="0" w:type="dxa"/>
            <w:right w:w="108" w:type="dxa"/>
          </w:tblCellMar>
        </w:tblPrEx>
        <w:trPr>
          <w:trHeight w:val="90" w:hRule="atLeast"/>
          <w:jc w:val="center"/>
        </w:trPr>
        <w:tc>
          <w:tcPr>
            <w:tcW w:w="797"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1"/>
                <w:szCs w:val="21"/>
                <w:lang w:eastAsia="zh-CN"/>
              </w:rPr>
            </w:pPr>
          </w:p>
        </w:tc>
        <w:tc>
          <w:tcPr>
            <w:tcW w:w="1324" w:type="dxa"/>
            <w:vMerge w:val="continue"/>
            <w:tcBorders>
              <w:left w:val="single" w:color="auto" w:sz="4" w:space="0"/>
              <w:right w:val="single" w:color="auto" w:sz="4" w:space="0"/>
            </w:tcBorders>
            <w:vAlign w:val="center"/>
          </w:tcPr>
          <w:p>
            <w:pPr>
              <w:spacing w:line="360" w:lineRule="auto"/>
              <w:rPr>
                <w:rFonts w:hint="eastAsia" w:ascii="仿宋" w:hAnsi="仿宋" w:eastAsia="仿宋" w:cs="仿宋"/>
                <w:color w:val="auto"/>
                <w:szCs w:val="21"/>
                <w:lang w:eastAsia="zh-CN"/>
              </w:rPr>
            </w:pPr>
          </w:p>
        </w:tc>
        <w:tc>
          <w:tcPr>
            <w:tcW w:w="6802" w:type="dxa"/>
            <w:tcBorders>
              <w:top w:val="single" w:color="auto" w:sz="4" w:space="0"/>
              <w:left w:val="single" w:color="auto" w:sz="4" w:space="0"/>
              <w:bottom w:val="single" w:color="auto" w:sz="4" w:space="0"/>
              <w:right w:val="single" w:color="auto" w:sz="4" w:space="0"/>
            </w:tcBorders>
          </w:tcPr>
          <w:p>
            <w:pPr>
              <w:widowControl/>
              <w:spacing w:line="440" w:lineRule="exact"/>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w:t>
            </w:r>
            <w:r>
              <w:rPr>
                <w:rFonts w:hint="eastAsia" w:ascii="仿宋" w:hAnsi="仿宋" w:eastAsia="仿宋" w:cs="仿宋"/>
                <w:color w:val="auto"/>
                <w:szCs w:val="21"/>
                <w:lang w:val="en-US" w:eastAsia="zh-CN"/>
              </w:rPr>
              <w:t>3</w:t>
            </w:r>
            <w:r>
              <w:rPr>
                <w:rFonts w:hint="eastAsia" w:ascii="仿宋" w:hAnsi="仿宋" w:eastAsia="仿宋" w:cs="仿宋"/>
                <w:color w:val="auto"/>
                <w:szCs w:val="21"/>
                <w:lang w:val="zh-CN" w:eastAsia="zh-CN"/>
              </w:rPr>
              <w:t>）投标供应商在提供《中小企业声明函》时，必须将招标文件分项报价表或参数偏离表所列的采购标的物全部列入《中小企业声明函》，否则专门面向中小企业的项目做废标处理，落实10%价格评审优惠的不享受优惠政策。</w:t>
            </w:r>
          </w:p>
        </w:tc>
      </w:tr>
      <w:tr>
        <w:tblPrEx>
          <w:tblLayout w:type="fixed"/>
          <w:tblCellMar>
            <w:top w:w="0" w:type="dxa"/>
            <w:left w:w="108" w:type="dxa"/>
            <w:bottom w:w="0" w:type="dxa"/>
            <w:right w:w="108" w:type="dxa"/>
          </w:tblCellMar>
        </w:tblPrEx>
        <w:trPr>
          <w:trHeight w:val="90" w:hRule="atLeast"/>
          <w:jc w:val="center"/>
        </w:trPr>
        <w:tc>
          <w:tcPr>
            <w:tcW w:w="797"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p>
        </w:tc>
        <w:tc>
          <w:tcPr>
            <w:tcW w:w="1324" w:type="dxa"/>
            <w:vMerge w:val="continue"/>
            <w:tcBorders>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p>
        </w:tc>
        <w:tc>
          <w:tcPr>
            <w:tcW w:w="6802" w:type="dxa"/>
            <w:tcBorders>
              <w:top w:val="single" w:color="auto" w:sz="4" w:space="0"/>
              <w:left w:val="single" w:color="auto" w:sz="4" w:space="0"/>
              <w:bottom w:val="single" w:color="auto" w:sz="4" w:space="0"/>
              <w:right w:val="single" w:color="auto" w:sz="4" w:space="0"/>
            </w:tcBorders>
          </w:tcPr>
          <w:p>
            <w:pPr>
              <w:widowControl/>
              <w:spacing w:line="440" w:lineRule="exact"/>
              <w:rPr>
                <w:rFonts w:ascii="仿宋" w:hAnsi="仿宋" w:eastAsia="仿宋" w:cs="仿宋"/>
                <w:color w:val="auto"/>
                <w:szCs w:val="21"/>
                <w:lang w:val="zh-CN" w:eastAsia="zh-CN"/>
              </w:rPr>
            </w:pPr>
            <w:r>
              <w:rPr>
                <w:rFonts w:hint="eastAsia" w:ascii="仿宋" w:hAnsi="仿宋" w:eastAsia="仿宋" w:cs="仿宋"/>
                <w:color w:val="auto"/>
                <w:szCs w:val="21"/>
                <w:lang w:val="zh-CN" w:eastAsia="zh-CN"/>
              </w:rPr>
              <w:t>（</w:t>
            </w:r>
            <w:r>
              <w:rPr>
                <w:rFonts w:hint="eastAsia" w:ascii="仿宋" w:hAnsi="仿宋" w:eastAsia="仿宋" w:cs="仿宋"/>
                <w:color w:val="auto"/>
                <w:szCs w:val="21"/>
                <w:lang w:val="en-US" w:eastAsia="zh-CN"/>
              </w:rPr>
              <w:t>4</w:t>
            </w:r>
            <w:r>
              <w:rPr>
                <w:rFonts w:hint="eastAsia" w:ascii="仿宋" w:hAnsi="仿宋" w:eastAsia="仿宋" w:cs="仿宋"/>
                <w:color w:val="auto"/>
                <w:szCs w:val="21"/>
                <w:lang w:val="zh-CN" w:eastAsia="zh-CN"/>
              </w:rPr>
              <w:t>）不符合上述适用情形的投标人无需提供上述声明函件。</w:t>
            </w:r>
          </w:p>
        </w:tc>
      </w:tr>
      <w:tr>
        <w:tblPrEx>
          <w:tblLayout w:type="fixed"/>
          <w:tblCellMar>
            <w:top w:w="0" w:type="dxa"/>
            <w:left w:w="108" w:type="dxa"/>
            <w:bottom w:w="0" w:type="dxa"/>
            <w:right w:w="108" w:type="dxa"/>
          </w:tblCellMar>
        </w:tblPrEx>
        <w:trPr>
          <w:trHeight w:val="84" w:hRule="atLeast"/>
          <w:jc w:val="center"/>
        </w:trPr>
        <w:tc>
          <w:tcPr>
            <w:tcW w:w="2121" w:type="dxa"/>
            <w:gridSpan w:val="2"/>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b/>
                <w:bCs/>
                <w:color w:val="auto"/>
                <w:sz w:val="21"/>
                <w:szCs w:val="21"/>
              </w:rPr>
              <w:t>备注</w:t>
            </w:r>
          </w:p>
        </w:tc>
        <w:tc>
          <w:tcPr>
            <w:tcW w:w="680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仿宋" w:hAnsi="仿宋" w:eastAsia="仿宋" w:cs="仿宋"/>
                <w:color w:val="auto"/>
                <w:szCs w:val="21"/>
                <w:lang w:val="zh-CN" w:eastAsia="zh-CN"/>
              </w:rPr>
            </w:pPr>
            <w:r>
              <w:rPr>
                <w:rFonts w:hint="eastAsia" w:ascii="仿宋" w:hAnsi="仿宋" w:eastAsia="仿宋" w:cs="仿宋"/>
                <w:color w:val="auto"/>
                <w:szCs w:val="21"/>
                <w:lang w:eastAsia="zh-CN"/>
              </w:rPr>
              <w:t>1、</w:t>
            </w:r>
            <w:r>
              <w:rPr>
                <w:rFonts w:hint="eastAsia" w:ascii="仿宋" w:hAnsi="仿宋" w:eastAsia="仿宋" w:cs="仿宋"/>
                <w:color w:val="auto"/>
                <w:szCs w:val="21"/>
                <w:lang w:val="zh-CN" w:eastAsia="zh-CN"/>
              </w:rPr>
              <w:t>着重提醒各投标人注意，并认真查看招标文件中的每一个条款及要求，因误读招标文件而造成的后果，招标人概不负责。</w:t>
            </w:r>
          </w:p>
          <w:p>
            <w:pPr>
              <w:widowControl/>
              <w:spacing w:line="440" w:lineRule="exact"/>
              <w:rPr>
                <w:rFonts w:ascii="仿宋" w:hAnsi="仿宋" w:eastAsia="仿宋" w:cs="仿宋"/>
                <w:color w:val="auto"/>
                <w:szCs w:val="21"/>
                <w:lang w:eastAsia="zh-CN"/>
              </w:rPr>
            </w:pPr>
            <w:r>
              <w:rPr>
                <w:rFonts w:hint="eastAsia" w:ascii="仿宋" w:hAnsi="仿宋" w:eastAsia="仿宋" w:cs="仿宋"/>
                <w:color w:val="auto"/>
                <w:szCs w:val="21"/>
                <w:lang w:eastAsia="zh-CN"/>
              </w:rPr>
              <w:t>2、投标人使用相同IP地址的，一经发现，相关部门将进一步核实，查实后按串通投标处理。</w:t>
            </w:r>
          </w:p>
          <w:p>
            <w:pPr>
              <w:widowControl/>
              <w:spacing w:line="440" w:lineRule="exact"/>
              <w:rPr>
                <w:rFonts w:ascii="仿宋" w:hAnsi="仿宋" w:eastAsia="仿宋" w:cs="仿宋"/>
                <w:color w:val="auto"/>
                <w:szCs w:val="21"/>
                <w:lang w:val="zh-CN" w:eastAsia="zh-CN"/>
              </w:rPr>
            </w:pPr>
            <w:r>
              <w:rPr>
                <w:rFonts w:hint="eastAsia" w:ascii="仿宋" w:hAnsi="仿宋" w:eastAsia="仿宋" w:cs="仿宋"/>
                <w:color w:val="auto"/>
                <w:szCs w:val="21"/>
                <w:lang w:eastAsia="zh-CN"/>
              </w:rPr>
              <w:t>3、</w:t>
            </w:r>
            <w:r>
              <w:rPr>
                <w:rFonts w:hint="eastAsia" w:ascii="仿宋" w:hAnsi="仿宋" w:eastAsia="仿宋" w:cs="仿宋"/>
                <w:color w:val="auto"/>
                <w:szCs w:val="21"/>
                <w:lang w:val="zh-CN" w:eastAsia="zh-CN"/>
              </w:rPr>
              <w:t>为保证本项目质量，良好的售后服务，最低报价不作为中标的唯一依据。</w:t>
            </w:r>
          </w:p>
          <w:p>
            <w:pPr>
              <w:widowControl/>
              <w:spacing w:line="440" w:lineRule="exact"/>
              <w:rPr>
                <w:rFonts w:ascii="仿宋" w:hAnsi="仿宋" w:eastAsia="仿宋" w:cs="仿宋"/>
                <w:color w:val="auto"/>
                <w:szCs w:val="21"/>
                <w:lang w:val="zh-CN" w:eastAsia="zh-CN"/>
              </w:rPr>
            </w:pPr>
            <w:r>
              <w:rPr>
                <w:rFonts w:hint="eastAsia" w:ascii="仿宋" w:hAnsi="仿宋" w:eastAsia="仿宋" w:cs="仿宋"/>
                <w:color w:val="auto"/>
                <w:szCs w:val="21"/>
                <w:lang w:eastAsia="zh-CN"/>
              </w:rPr>
              <w:t>4、</w:t>
            </w:r>
            <w:r>
              <w:rPr>
                <w:rFonts w:hint="eastAsia" w:ascii="仿宋" w:hAnsi="仿宋" w:eastAsia="仿宋" w:cs="仿宋"/>
                <w:color w:val="auto"/>
                <w:szCs w:val="21"/>
                <w:lang w:val="zh-CN" w:eastAsia="zh-CN"/>
              </w:rPr>
              <w:t>采购人若发现成交候选供应商在投标过程中提供虚假证明文件，故意隐瞒公司不良信誉和财务状况，以及其他可能对合同圆满履行造成风险的因素等，则按规定取消其成交资格，监管部门依法进行处理。</w:t>
            </w:r>
          </w:p>
          <w:p>
            <w:pPr>
              <w:widowControl/>
              <w:spacing w:line="440" w:lineRule="exact"/>
              <w:rPr>
                <w:rFonts w:ascii="仿宋" w:hAnsi="仿宋" w:eastAsia="仿宋" w:cs="仿宋"/>
                <w:color w:val="auto"/>
                <w:szCs w:val="21"/>
                <w:lang w:val="zh-CN" w:eastAsia="zh-CN"/>
              </w:rPr>
            </w:pPr>
            <w:r>
              <w:rPr>
                <w:rFonts w:hint="eastAsia" w:ascii="仿宋" w:hAnsi="仿宋" w:eastAsia="仿宋" w:cs="仿宋"/>
                <w:color w:val="auto"/>
                <w:szCs w:val="21"/>
                <w:lang w:eastAsia="zh-CN"/>
              </w:rPr>
              <w:t>5、</w:t>
            </w:r>
            <w:r>
              <w:rPr>
                <w:rFonts w:hint="eastAsia" w:ascii="仿宋" w:hAnsi="仿宋" w:eastAsia="仿宋" w:cs="仿宋"/>
                <w:color w:val="auto"/>
                <w:szCs w:val="21"/>
                <w:lang w:val="zh-CN" w:eastAsia="zh-CN"/>
              </w:rPr>
              <w:t>其它：</w:t>
            </w:r>
          </w:p>
          <w:p>
            <w:pPr>
              <w:widowControl/>
              <w:spacing w:line="440" w:lineRule="exact"/>
              <w:rPr>
                <w:rFonts w:ascii="仿宋" w:hAnsi="仿宋" w:eastAsia="仿宋" w:cs="仿宋"/>
                <w:color w:val="auto"/>
                <w:szCs w:val="21"/>
                <w:lang w:val="zh-CN" w:eastAsia="zh-CN"/>
              </w:rPr>
            </w:pPr>
            <w:r>
              <w:rPr>
                <w:rFonts w:hint="eastAsia" w:ascii="仿宋" w:hAnsi="仿宋" w:eastAsia="仿宋" w:cs="仿宋"/>
                <w:color w:val="auto"/>
                <w:szCs w:val="21"/>
                <w:lang w:val="zh-CN" w:eastAsia="zh-CN"/>
              </w:rPr>
              <w:t>（1）投标企业严格遵守国家的法律法规及招标纪律，无违法违纪及商业贿赂行为。</w:t>
            </w:r>
          </w:p>
          <w:p>
            <w:pPr>
              <w:widowControl/>
              <w:spacing w:line="440" w:lineRule="exact"/>
              <w:rPr>
                <w:rFonts w:ascii="仿宋" w:hAnsi="仿宋" w:eastAsia="仿宋" w:cs="仿宋"/>
                <w:color w:val="auto"/>
                <w:szCs w:val="21"/>
                <w:lang w:val="zh-CN" w:eastAsia="zh-CN"/>
              </w:rPr>
            </w:pPr>
            <w:r>
              <w:rPr>
                <w:rFonts w:hint="eastAsia" w:ascii="仿宋" w:hAnsi="仿宋" w:eastAsia="仿宋" w:cs="仿宋"/>
                <w:color w:val="auto"/>
                <w:szCs w:val="21"/>
                <w:lang w:val="zh-CN" w:eastAsia="zh-CN"/>
              </w:rPr>
              <w:t>（2）不管投标结果如何，供应商均应自行承担投标所需一切费用。</w:t>
            </w:r>
          </w:p>
          <w:p>
            <w:pPr>
              <w:widowControl/>
              <w:spacing w:line="440" w:lineRule="exact"/>
              <w:rPr>
                <w:rFonts w:ascii="仿宋" w:hAnsi="仿宋" w:eastAsia="仿宋" w:cs="仿宋"/>
                <w:color w:val="auto"/>
                <w:szCs w:val="21"/>
                <w:lang w:val="zh-CN" w:eastAsia="zh-CN"/>
              </w:rPr>
            </w:pPr>
            <w:r>
              <w:rPr>
                <w:rFonts w:hint="eastAsia" w:ascii="仿宋" w:hAnsi="仿宋" w:eastAsia="仿宋" w:cs="仿宋"/>
                <w:color w:val="auto"/>
                <w:szCs w:val="21"/>
                <w:lang w:val="zh-CN" w:eastAsia="zh-CN"/>
              </w:rPr>
              <w:t>（3）供应商应以书面形式保证中标后由本公司组织实施，不得以任何理由将项目转包给其他机构。</w:t>
            </w:r>
          </w:p>
          <w:p>
            <w:pPr>
              <w:widowControl/>
              <w:spacing w:line="440" w:lineRule="exact"/>
              <w:rPr>
                <w:rFonts w:ascii="仿宋" w:hAnsi="仿宋" w:eastAsia="仿宋" w:cs="仿宋"/>
                <w:color w:val="auto"/>
                <w:szCs w:val="21"/>
                <w:lang w:val="zh-CN" w:eastAsia="zh-CN"/>
              </w:rPr>
            </w:pPr>
            <w:r>
              <w:rPr>
                <w:rFonts w:hint="eastAsia" w:ascii="仿宋" w:hAnsi="仿宋" w:eastAsia="仿宋" w:cs="仿宋"/>
                <w:color w:val="auto"/>
                <w:szCs w:val="21"/>
                <w:lang w:val="zh-CN" w:eastAsia="zh-CN"/>
              </w:rPr>
              <w:t>（</w:t>
            </w:r>
            <w:r>
              <w:rPr>
                <w:rFonts w:hint="eastAsia" w:ascii="仿宋" w:hAnsi="仿宋" w:eastAsia="仿宋" w:cs="仿宋"/>
                <w:color w:val="auto"/>
                <w:szCs w:val="21"/>
                <w:lang w:eastAsia="zh-CN"/>
              </w:rPr>
              <w:t>4</w:t>
            </w:r>
            <w:r>
              <w:rPr>
                <w:rFonts w:hint="eastAsia" w:ascii="仿宋" w:hAnsi="仿宋" w:eastAsia="仿宋" w:cs="仿宋"/>
                <w:color w:val="auto"/>
                <w:szCs w:val="21"/>
                <w:lang w:val="zh-CN" w:eastAsia="zh-CN"/>
              </w:rPr>
              <w:t>）招标文件中如出现前后不一致情况，均以前附表内容为准。</w:t>
            </w:r>
          </w:p>
        </w:tc>
      </w:tr>
      <w:tr>
        <w:tblPrEx>
          <w:tblLayout w:type="fixed"/>
          <w:tblCellMar>
            <w:top w:w="0" w:type="dxa"/>
            <w:left w:w="108" w:type="dxa"/>
            <w:bottom w:w="0" w:type="dxa"/>
            <w:right w:w="108" w:type="dxa"/>
          </w:tblCellMar>
        </w:tblPrEx>
        <w:trPr>
          <w:trHeight w:val="84" w:hRule="atLeast"/>
          <w:jc w:val="center"/>
        </w:trPr>
        <w:tc>
          <w:tcPr>
            <w:tcW w:w="2121" w:type="dxa"/>
            <w:gridSpan w:val="2"/>
            <w:vMerge w:val="continue"/>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 w:val="21"/>
                <w:szCs w:val="21"/>
                <w:lang w:eastAsia="zh-CN"/>
              </w:rPr>
            </w:pPr>
          </w:p>
        </w:tc>
        <w:tc>
          <w:tcPr>
            <w:tcW w:w="680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仿宋" w:hAnsi="仿宋" w:eastAsia="仿宋" w:cs="仿宋"/>
                <w:color w:val="auto"/>
                <w:szCs w:val="21"/>
                <w:lang w:val="zh-CN" w:eastAsia="zh-CN"/>
              </w:rPr>
            </w:pPr>
            <w:r>
              <w:rPr>
                <w:rFonts w:hint="eastAsia" w:ascii="仿宋" w:hAnsi="仿宋" w:eastAsia="仿宋" w:cs="仿宋"/>
                <w:color w:val="auto"/>
                <w:szCs w:val="21"/>
                <w:lang w:val="zh-CN" w:eastAsia="zh-CN"/>
              </w:rPr>
              <w:t>投标供应商须按照对应的包号参加投标，即按包号进行投标。</w:t>
            </w:r>
          </w:p>
        </w:tc>
      </w:tr>
    </w:tbl>
    <w:p>
      <w:pPr>
        <w:pageBreakBefore/>
        <w:spacing w:before="312" w:beforeLines="100" w:after="312" w:afterLines="100" w:line="440" w:lineRule="exact"/>
        <w:jc w:val="center"/>
        <w:outlineLvl w:val="1"/>
        <w:rPr>
          <w:rFonts w:ascii="仿宋" w:hAnsi="仿宋" w:eastAsia="仿宋" w:cs="仿宋"/>
          <w:b/>
          <w:color w:val="auto"/>
          <w:sz w:val="28"/>
          <w:szCs w:val="32"/>
          <w:lang w:eastAsia="zh-CN"/>
        </w:rPr>
      </w:pPr>
      <w:r>
        <w:rPr>
          <w:rFonts w:hint="eastAsia" w:ascii="仿宋" w:hAnsi="仿宋" w:eastAsia="仿宋" w:cs="仿宋"/>
          <w:b/>
          <w:color w:val="auto"/>
          <w:sz w:val="28"/>
          <w:szCs w:val="28"/>
          <w:lang w:eastAsia="zh-CN"/>
        </w:rPr>
        <w:t>二、投标人须知</w:t>
      </w:r>
    </w:p>
    <w:p>
      <w:pPr>
        <w:spacing w:line="440" w:lineRule="exact"/>
        <w:jc w:val="center"/>
        <w:outlineLvl w:val="2"/>
        <w:rPr>
          <w:rFonts w:ascii="仿宋" w:hAnsi="仿宋" w:eastAsia="仿宋" w:cs="仿宋"/>
          <w:color w:val="auto"/>
          <w:sz w:val="28"/>
          <w:szCs w:val="28"/>
          <w:lang w:eastAsia="zh-CN"/>
        </w:rPr>
      </w:pPr>
      <w:bookmarkStart w:id="2" w:name="_Toc469495724"/>
      <w:r>
        <w:rPr>
          <w:rFonts w:hint="eastAsia" w:ascii="仿宋" w:hAnsi="仿宋" w:eastAsia="仿宋" w:cs="仿宋"/>
          <w:b/>
          <w:color w:val="auto"/>
          <w:sz w:val="28"/>
          <w:szCs w:val="28"/>
          <w:lang w:eastAsia="zh-CN"/>
        </w:rPr>
        <w:t>（一）</w:t>
      </w:r>
      <w:r>
        <w:rPr>
          <w:rFonts w:hint="eastAsia" w:ascii="仿宋" w:hAnsi="仿宋" w:eastAsia="仿宋" w:cs="仿宋"/>
          <w:b/>
          <w:color w:val="auto"/>
          <w:sz w:val="28"/>
          <w:szCs w:val="32"/>
          <w:lang w:eastAsia="zh-CN"/>
        </w:rPr>
        <w:t>总  则</w:t>
      </w:r>
      <w:bookmarkEnd w:id="2"/>
    </w:p>
    <w:p>
      <w:pPr>
        <w:snapToGrid w:val="0"/>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1.项目概况</w:t>
      </w:r>
    </w:p>
    <w:p>
      <w:pPr>
        <w:snapToGrid w:val="0"/>
        <w:spacing w:line="440" w:lineRule="exact"/>
        <w:ind w:firstLine="480" w:firstLineChars="200"/>
        <w:rPr>
          <w:rFonts w:ascii="仿宋" w:hAnsi="仿宋" w:eastAsia="仿宋" w:cs="仿宋"/>
          <w:color w:val="auto"/>
          <w:szCs w:val="21"/>
          <w:u w:val="single"/>
          <w:lang w:eastAsia="zh-CN"/>
        </w:rPr>
      </w:pPr>
      <w:r>
        <w:rPr>
          <w:rFonts w:hint="eastAsia" w:ascii="仿宋" w:hAnsi="仿宋" w:eastAsia="仿宋" w:cs="仿宋"/>
          <w:color w:val="auto"/>
          <w:szCs w:val="21"/>
          <w:lang w:eastAsia="zh-CN"/>
        </w:rPr>
        <w:t>1.1本次招标采购项目名称：见投标人须知前附表。</w:t>
      </w:r>
    </w:p>
    <w:p>
      <w:pPr>
        <w:snapToGrid w:val="0"/>
        <w:spacing w:line="440" w:lineRule="exact"/>
        <w:ind w:firstLine="480" w:firstLineChars="200"/>
        <w:rPr>
          <w:rFonts w:ascii="仿宋" w:hAnsi="仿宋" w:eastAsia="仿宋" w:cs="仿宋"/>
          <w:color w:val="auto"/>
          <w:szCs w:val="21"/>
          <w:u w:val="single"/>
          <w:lang w:eastAsia="zh-CN"/>
        </w:rPr>
      </w:pPr>
      <w:r>
        <w:rPr>
          <w:rFonts w:hint="eastAsia" w:ascii="仿宋" w:hAnsi="仿宋" w:eastAsia="仿宋" w:cs="仿宋"/>
          <w:color w:val="auto"/>
          <w:szCs w:val="21"/>
          <w:lang w:eastAsia="zh-CN"/>
        </w:rPr>
        <w:t xml:space="preserve">               项目编号：见投标人须知前附表。</w:t>
      </w:r>
    </w:p>
    <w:p>
      <w:pPr>
        <w:snapToGrid w:val="0"/>
        <w:spacing w:line="440" w:lineRule="exact"/>
        <w:ind w:firstLine="480" w:firstLineChars="200"/>
        <w:rPr>
          <w:rFonts w:ascii="仿宋" w:hAnsi="仿宋" w:eastAsia="仿宋" w:cs="仿宋"/>
          <w:color w:val="auto"/>
          <w:szCs w:val="21"/>
          <w:u w:val="single"/>
          <w:lang w:eastAsia="zh-CN"/>
        </w:rPr>
      </w:pPr>
      <w:r>
        <w:rPr>
          <w:rFonts w:hint="eastAsia" w:ascii="仿宋" w:hAnsi="仿宋" w:eastAsia="仿宋" w:cs="仿宋"/>
          <w:color w:val="auto"/>
          <w:szCs w:val="21"/>
          <w:lang w:eastAsia="zh-CN"/>
        </w:rPr>
        <w:t xml:space="preserve">                 招标人：见投标人须知前附表。</w:t>
      </w:r>
    </w:p>
    <w:p>
      <w:pPr>
        <w:snapToGrid w:val="0"/>
        <w:spacing w:line="440" w:lineRule="exact"/>
        <w:ind w:firstLine="480" w:firstLineChars="200"/>
        <w:rPr>
          <w:rFonts w:ascii="仿宋" w:hAnsi="仿宋" w:eastAsia="仿宋" w:cs="仿宋"/>
          <w:color w:val="auto"/>
          <w:szCs w:val="21"/>
          <w:u w:val="single"/>
          <w:lang w:eastAsia="zh-CN"/>
        </w:rPr>
      </w:pPr>
      <w:r>
        <w:rPr>
          <w:rFonts w:hint="eastAsia" w:ascii="仿宋" w:hAnsi="仿宋" w:eastAsia="仿宋" w:cs="仿宋"/>
          <w:color w:val="auto"/>
          <w:szCs w:val="21"/>
          <w:lang w:eastAsia="zh-CN"/>
        </w:rPr>
        <w:t xml:space="preserve">      供货期：见投标人须知前附表。</w:t>
      </w:r>
    </w:p>
    <w:p>
      <w:pPr>
        <w:snapToGrid w:val="0"/>
        <w:spacing w:line="440" w:lineRule="exact"/>
        <w:ind w:firstLine="480" w:firstLineChars="200"/>
        <w:rPr>
          <w:rFonts w:ascii="仿宋" w:hAnsi="仿宋" w:eastAsia="仿宋" w:cs="仿宋"/>
          <w:color w:val="auto"/>
          <w:szCs w:val="21"/>
          <w:u w:val="single"/>
          <w:lang w:eastAsia="zh-CN"/>
        </w:rPr>
      </w:pPr>
      <w:r>
        <w:rPr>
          <w:rFonts w:hint="eastAsia" w:ascii="仿宋" w:hAnsi="仿宋" w:eastAsia="仿宋" w:cs="仿宋"/>
          <w:color w:val="auto"/>
          <w:szCs w:val="21"/>
          <w:lang w:eastAsia="zh-CN"/>
        </w:rPr>
        <w:t xml:space="preserve">               供货地点：见投标人须知前附表。</w:t>
      </w:r>
    </w:p>
    <w:p>
      <w:pPr>
        <w:snapToGrid w:val="0"/>
        <w:spacing w:line="440" w:lineRule="exact"/>
        <w:ind w:firstLine="480" w:firstLineChars="200"/>
        <w:rPr>
          <w:rFonts w:ascii="仿宋" w:hAnsi="仿宋" w:eastAsia="仿宋" w:cs="仿宋"/>
          <w:color w:val="auto"/>
          <w:szCs w:val="21"/>
          <w:u w:val="single"/>
          <w:lang w:eastAsia="zh-CN"/>
        </w:rPr>
      </w:pPr>
      <w:r>
        <w:rPr>
          <w:rFonts w:hint="eastAsia" w:ascii="仿宋" w:hAnsi="仿宋" w:eastAsia="仿宋" w:cs="仿宋"/>
          <w:color w:val="auto"/>
          <w:szCs w:val="21"/>
          <w:lang w:eastAsia="zh-CN"/>
        </w:rPr>
        <w:t>1.2招标人及联系人: 见投标人须知前附表。</w:t>
      </w:r>
    </w:p>
    <w:p>
      <w:pPr>
        <w:snapToGrid w:val="0"/>
        <w:spacing w:line="440" w:lineRule="exact"/>
        <w:ind w:firstLine="600" w:firstLineChars="250"/>
        <w:rPr>
          <w:rFonts w:ascii="仿宋" w:hAnsi="仿宋" w:eastAsia="仿宋" w:cs="仿宋"/>
          <w:color w:val="auto"/>
          <w:szCs w:val="21"/>
          <w:u w:val="single"/>
          <w:lang w:eastAsia="zh-CN"/>
        </w:rPr>
      </w:pPr>
      <w:r>
        <w:rPr>
          <w:rFonts w:hint="eastAsia" w:ascii="仿宋" w:hAnsi="仿宋" w:eastAsia="仿宋" w:cs="仿宋"/>
          <w:color w:val="auto"/>
          <w:szCs w:val="21"/>
          <w:lang w:eastAsia="zh-CN"/>
        </w:rPr>
        <w:t xml:space="preserve"> 代理机构及联系人: 见投标人须知前附表。</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1.3资金来源：见投标人须知前附表。</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1.4本项目预算：见投标人须知前附表。</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1.5本项目控制价：见投标人须知前附表。</w:t>
      </w:r>
    </w:p>
    <w:p>
      <w:pPr>
        <w:snapToGrid w:val="0"/>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2.招标范围：</w:t>
      </w:r>
    </w:p>
    <w:p>
      <w:pPr>
        <w:snapToGrid w:val="0"/>
        <w:spacing w:line="440" w:lineRule="exact"/>
        <w:ind w:firstLine="480" w:firstLineChars="200"/>
        <w:rPr>
          <w:rFonts w:ascii="仿宋" w:hAnsi="仿宋" w:eastAsia="仿宋" w:cs="仿宋"/>
          <w:color w:val="auto"/>
          <w:szCs w:val="21"/>
          <w:u w:val="single"/>
          <w:lang w:eastAsia="zh-CN"/>
        </w:rPr>
      </w:pPr>
      <w:r>
        <w:rPr>
          <w:rFonts w:hint="eastAsia" w:ascii="仿宋" w:hAnsi="仿宋" w:eastAsia="仿宋" w:cs="仿宋"/>
          <w:color w:val="auto"/>
          <w:szCs w:val="21"/>
          <w:lang w:eastAsia="zh-CN"/>
        </w:rPr>
        <w:t>2.1 采购内容：见投标人须知前附表。</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 技术要求：详见采购文件第四章采购内容及技术要求。</w:t>
      </w:r>
    </w:p>
    <w:p>
      <w:pPr>
        <w:snapToGrid w:val="0"/>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3.标包划分：</w:t>
      </w:r>
    </w:p>
    <w:p>
      <w:pPr>
        <w:snapToGrid w:val="0"/>
        <w:spacing w:line="440" w:lineRule="exact"/>
        <w:ind w:firstLine="480" w:firstLineChars="200"/>
        <w:rPr>
          <w:color w:val="auto"/>
          <w:lang w:eastAsia="zh-CN"/>
        </w:rPr>
      </w:pPr>
      <w:r>
        <w:rPr>
          <w:rFonts w:hint="eastAsia" w:ascii="仿宋" w:hAnsi="仿宋" w:eastAsia="仿宋" w:cs="仿宋"/>
          <w:color w:val="auto"/>
          <w:szCs w:val="21"/>
          <w:lang w:eastAsia="zh-CN"/>
        </w:rPr>
        <w:t>3.1本项目划分：</w:t>
      </w:r>
      <w:r>
        <w:rPr>
          <w:rFonts w:hint="eastAsia" w:ascii="仿宋" w:hAnsi="仿宋" w:eastAsia="仿宋" w:cs="仿宋"/>
          <w:color w:val="auto"/>
          <w:szCs w:val="21"/>
          <w:u w:val="single"/>
          <w:lang w:val="en-US" w:eastAsia="zh-CN"/>
        </w:rPr>
        <w:t>/</w:t>
      </w:r>
      <w:r>
        <w:rPr>
          <w:rFonts w:hint="eastAsia" w:ascii="仿宋" w:hAnsi="仿宋" w:eastAsia="仿宋" w:cs="仿宋"/>
          <w:color w:val="auto"/>
          <w:szCs w:val="21"/>
          <w:lang w:eastAsia="zh-CN"/>
        </w:rPr>
        <w:t>个包。</w:t>
      </w:r>
    </w:p>
    <w:p>
      <w:pPr>
        <w:snapToGrid w:val="0"/>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4.招标方式：</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4.1本项目招标方式：见投标人须知前附表。</w:t>
      </w:r>
    </w:p>
    <w:p>
      <w:pPr>
        <w:snapToGrid w:val="0"/>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5.计价方式：</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5.1本次招标项目合同采用</w:t>
      </w:r>
      <w:r>
        <w:rPr>
          <w:rFonts w:hint="eastAsia" w:ascii="仿宋" w:hAnsi="仿宋" w:eastAsia="仿宋" w:cs="仿宋"/>
          <w:color w:val="auto"/>
          <w:szCs w:val="21"/>
          <w:u w:val="single"/>
          <w:lang w:eastAsia="zh-CN"/>
        </w:rPr>
        <w:t xml:space="preserve">   固定总价 。</w:t>
      </w:r>
    </w:p>
    <w:p>
      <w:pPr>
        <w:snapToGrid w:val="0"/>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6.评标办法：</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6.1本次招标评标采用</w:t>
      </w:r>
      <w:r>
        <w:rPr>
          <w:rFonts w:hint="eastAsia" w:ascii="仿宋" w:hAnsi="仿宋" w:eastAsia="仿宋" w:cs="仿宋"/>
          <w:color w:val="auto"/>
          <w:szCs w:val="21"/>
          <w:u w:val="single"/>
          <w:lang w:eastAsia="zh-CN"/>
        </w:rPr>
        <w:t xml:space="preserve">  综合评分法 </w:t>
      </w:r>
      <w:r>
        <w:rPr>
          <w:rFonts w:hint="eastAsia" w:ascii="仿宋" w:hAnsi="仿宋" w:eastAsia="仿宋" w:cs="仿宋"/>
          <w:color w:val="auto"/>
          <w:szCs w:val="21"/>
          <w:lang w:eastAsia="zh-CN"/>
        </w:rPr>
        <w:t>（详见第三章评标办法）</w:t>
      </w:r>
    </w:p>
    <w:p>
      <w:pPr>
        <w:snapToGrid w:val="0"/>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7.投标人资格：</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7.1参与采购活动的投标人必须是满足《中华人民共和国政府采购法》规定条件的法人、其他组织或者自然人：</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7.2由于政府采购项目的差异性，投标人在参与具体政府采购项目活动时，应仔细阅读该项目的资质要求,具体见投标人须知前附表。</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7.3根据电子化政府采购的特点，各供应商在开标前应确保成为新疆维吾尔自治区政府采购网正式注册入库供应商（已在政采云平台其他省份入驻的供应商无需重复注册），并完成CA数字证书申领。因未注册入库、未办理CA数字证书等原因造成无法投标或投标失败等后果由供应商自行承担。</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7.4投标人必须确保自己在信息库中注册的信息真实、准确，并保证投标文件中的有关信息与库中的信息相一致。否则，投标人因此蒙受损失，招标人概不负责。</w:t>
      </w:r>
    </w:p>
    <w:p>
      <w:pPr>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8. 投标费用</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8.1投标人准备和参加投标活动发生的费用自理。</w:t>
      </w:r>
    </w:p>
    <w:p>
      <w:pPr>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9.</w:t>
      </w:r>
      <w:bookmarkStart w:id="3" w:name="_Toc144974507"/>
      <w:bookmarkStart w:id="4" w:name="_Toc152045539"/>
      <w:bookmarkStart w:id="5" w:name="_Toc296602429"/>
      <w:bookmarkStart w:id="6" w:name="_Toc247527563"/>
      <w:bookmarkStart w:id="7" w:name="_Toc247513962"/>
      <w:bookmarkStart w:id="8" w:name="_Toc152042315"/>
      <w:bookmarkStart w:id="9" w:name="_Toc247592876"/>
      <w:r>
        <w:rPr>
          <w:rFonts w:hint="eastAsia" w:ascii="仿宋" w:hAnsi="仿宋" w:eastAsia="仿宋" w:cs="仿宋"/>
          <w:b/>
          <w:color w:val="auto"/>
          <w:szCs w:val="21"/>
          <w:lang w:eastAsia="zh-CN"/>
        </w:rPr>
        <w:t xml:space="preserve"> 踏勘现场</w:t>
      </w:r>
      <w:bookmarkEnd w:id="3"/>
      <w:bookmarkEnd w:id="4"/>
      <w:bookmarkEnd w:id="5"/>
      <w:bookmarkEnd w:id="6"/>
      <w:bookmarkEnd w:id="7"/>
      <w:bookmarkEnd w:id="8"/>
      <w:bookmarkEnd w:id="9"/>
    </w:p>
    <w:p>
      <w:pPr>
        <w:spacing w:line="440" w:lineRule="exact"/>
        <w:ind w:firstLine="468"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9.1 投标人须知前附表规定组织踏勘现场的，招标人按投标人须知前附表规定的时间、地点组织投标人踏勘项目现场。如需踏勘现场，</w:t>
      </w:r>
      <w:r>
        <w:rPr>
          <w:rFonts w:hint="eastAsia" w:ascii="仿宋" w:hAnsi="仿宋" w:eastAsia="仿宋" w:cs="仿宋"/>
          <w:color w:val="auto"/>
          <w:lang w:eastAsia="zh-CN"/>
        </w:rPr>
        <w:t>投标人自行踏勘现场的，可咨询本项目采购人或采购代理机构联系人。</w:t>
      </w:r>
      <w:r>
        <w:rPr>
          <w:rFonts w:hint="eastAsia" w:ascii="仿宋" w:hAnsi="仿宋" w:eastAsia="仿宋" w:cs="仿宋"/>
          <w:b/>
          <w:bCs/>
          <w:color w:val="auto"/>
          <w:lang w:eastAsia="zh-CN"/>
        </w:rPr>
        <w:t>投标人自行踏勘现场的，可咨询本项目采购人或采购代理机构联系人。</w:t>
      </w:r>
      <w:r>
        <w:rPr>
          <w:rFonts w:hint="eastAsia" w:ascii="仿宋" w:hAnsi="仿宋" w:eastAsia="仿宋" w:cs="仿宋"/>
          <w:b/>
          <w:bCs/>
          <w:color w:val="auto"/>
          <w:szCs w:val="21"/>
          <w:lang w:eastAsia="zh-CN"/>
        </w:rPr>
        <w:t xml:space="preserve"> </w:t>
      </w:r>
    </w:p>
    <w:p>
      <w:pPr>
        <w:spacing w:line="440" w:lineRule="exact"/>
        <w:ind w:firstLine="468"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9.2 投标人踏勘现场发生的费用自理。</w:t>
      </w:r>
    </w:p>
    <w:p>
      <w:pPr>
        <w:spacing w:line="440" w:lineRule="exact"/>
        <w:ind w:firstLine="468"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9.3 除招标人的原因外，投标人自行负责在踏勘现场中所发生的人员伤亡和财产损失。</w:t>
      </w:r>
    </w:p>
    <w:p>
      <w:pPr>
        <w:spacing w:line="440" w:lineRule="exact"/>
        <w:ind w:firstLine="468"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9.4 招标人在踏勘现场中介绍的场地和相关的周边环境情况，供投标人在编制投标文件时参考，招标人不对投标人据此作出的判断和决策负责。</w:t>
      </w:r>
      <w:bookmarkStart w:id="10" w:name="_Toc152045540"/>
      <w:bookmarkStart w:id="11" w:name="_Toc247513963"/>
      <w:bookmarkStart w:id="12" w:name="_Toc247592877"/>
      <w:bookmarkStart w:id="13" w:name="_Toc296602430"/>
      <w:bookmarkStart w:id="14" w:name="_Toc152042316"/>
      <w:bookmarkStart w:id="15" w:name="_Toc247527564"/>
      <w:bookmarkStart w:id="16" w:name="_Toc144974508"/>
    </w:p>
    <w:p>
      <w:pPr>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10. 投标预备会</w:t>
      </w:r>
      <w:bookmarkEnd w:id="10"/>
      <w:bookmarkEnd w:id="11"/>
      <w:bookmarkEnd w:id="12"/>
      <w:bookmarkEnd w:id="13"/>
      <w:bookmarkEnd w:id="14"/>
      <w:bookmarkEnd w:id="15"/>
      <w:bookmarkEnd w:id="16"/>
    </w:p>
    <w:p>
      <w:pPr>
        <w:spacing w:line="440" w:lineRule="exact"/>
        <w:ind w:firstLine="468"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10.1投标人须知前附表规定召开投标预备会的，招标人按投标人须知前附表规定的时间和地点召开投标预备会，澄清投标人提出的问题。</w:t>
      </w:r>
    </w:p>
    <w:p>
      <w:pPr>
        <w:spacing w:line="440" w:lineRule="exact"/>
        <w:ind w:firstLine="468"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10.2投标人应在投标人须知前附表规定的时间前，将提出的问题送达招标人，以便招标人澄清。</w:t>
      </w:r>
    </w:p>
    <w:p>
      <w:pPr>
        <w:spacing w:line="440" w:lineRule="exact"/>
        <w:ind w:firstLine="468"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10.3招标人在投标人须知前附表规定的时间，将对投标人所提的问题进行澄清。该澄清内容为采购文件的组成部分。</w:t>
      </w:r>
    </w:p>
    <w:p>
      <w:pPr>
        <w:numPr>
          <w:ilvl w:val="0"/>
          <w:numId w:val="5"/>
        </w:numPr>
        <w:spacing w:line="440" w:lineRule="exact"/>
        <w:ind w:firstLine="480" w:firstLineChars="200"/>
        <w:rPr>
          <w:rFonts w:ascii="仿宋" w:hAnsi="仿宋" w:eastAsia="仿宋" w:cs="仿宋"/>
          <w:b/>
          <w:color w:val="auto"/>
          <w:szCs w:val="21"/>
        </w:rPr>
      </w:pPr>
      <w:r>
        <w:rPr>
          <w:rFonts w:hint="eastAsia" w:ascii="仿宋" w:hAnsi="仿宋" w:eastAsia="仿宋" w:cs="仿宋"/>
          <w:b/>
          <w:color w:val="auto"/>
          <w:szCs w:val="21"/>
        </w:rPr>
        <w:t>联合投标</w:t>
      </w:r>
      <w:r>
        <w:rPr>
          <w:rFonts w:hint="eastAsia" w:ascii="仿宋" w:hAnsi="仿宋" w:eastAsia="仿宋" w:cs="仿宋"/>
          <w:b/>
          <w:color w:val="auto"/>
          <w:szCs w:val="21"/>
          <w:lang w:eastAsia="zh-CN"/>
        </w:rPr>
        <w:t>/分包</w:t>
      </w:r>
    </w:p>
    <w:p>
      <w:pPr>
        <w:spacing w:line="440" w:lineRule="exact"/>
        <w:ind w:left="480" w:leftChars="2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11.1 </w:t>
      </w:r>
      <w:r>
        <w:rPr>
          <w:rFonts w:hint="eastAsia" w:ascii="仿宋" w:hAnsi="仿宋" w:eastAsia="仿宋" w:cs="仿宋"/>
          <w:b/>
          <w:color w:val="auto"/>
          <w:szCs w:val="21"/>
          <w:lang w:eastAsia="zh-CN"/>
        </w:rPr>
        <w:t>（本项目不接受联合体投标）</w:t>
      </w:r>
    </w:p>
    <w:p>
      <w:pPr>
        <w:ind w:firstLine="480" w:firstLineChars="200"/>
        <w:rPr>
          <w:rFonts w:eastAsia="仿宋"/>
          <w:color w:val="auto"/>
          <w:lang w:eastAsia="zh-CN"/>
        </w:rPr>
      </w:pPr>
      <w:r>
        <w:rPr>
          <w:rFonts w:hint="eastAsia" w:ascii="仿宋" w:hAnsi="仿宋" w:eastAsia="仿宋" w:cs="仿宋"/>
          <w:color w:val="auto"/>
          <w:szCs w:val="21"/>
          <w:lang w:eastAsia="zh-CN"/>
        </w:rPr>
        <w:t>11.2本项目不允许分包</w:t>
      </w:r>
    </w:p>
    <w:p>
      <w:pPr>
        <w:spacing w:line="440" w:lineRule="exact"/>
        <w:ind w:firstLine="470" w:firstLineChars="196"/>
        <w:rPr>
          <w:rFonts w:ascii="仿宋" w:hAnsi="仿宋" w:eastAsia="仿宋" w:cs="仿宋"/>
          <w:b/>
          <w:color w:val="auto"/>
          <w:szCs w:val="21"/>
          <w:lang w:eastAsia="zh-CN"/>
        </w:rPr>
      </w:pPr>
      <w:r>
        <w:rPr>
          <w:rFonts w:hint="eastAsia" w:ascii="仿宋" w:hAnsi="仿宋" w:eastAsia="仿宋" w:cs="仿宋"/>
          <w:b/>
          <w:color w:val="auto"/>
          <w:szCs w:val="21"/>
          <w:lang w:eastAsia="zh-CN"/>
        </w:rPr>
        <w:t>12.招标代理费</w:t>
      </w:r>
    </w:p>
    <w:p>
      <w:pPr>
        <w:spacing w:line="440" w:lineRule="exact"/>
        <w:ind w:firstLine="480" w:firstLineChars="200"/>
        <w:rPr>
          <w:rFonts w:ascii="仿宋" w:hAnsi="仿宋" w:eastAsia="仿宋" w:cs="仿宋"/>
          <w:bCs/>
          <w:color w:val="auto"/>
          <w:szCs w:val="21"/>
        </w:rPr>
      </w:pPr>
      <w:r>
        <w:rPr>
          <w:rFonts w:hint="eastAsia" w:ascii="仿宋" w:hAnsi="仿宋" w:eastAsia="仿宋" w:cs="仿宋"/>
          <w:bCs/>
          <w:color w:val="auto"/>
          <w:szCs w:val="21"/>
          <w:lang w:eastAsia="zh-CN"/>
        </w:rPr>
        <w:t>12.1中标单位在领取本项目中标通知书时，按照《国家发展改革委关于降低部分建设项目收费标准规范收费行为等有关问题的通知》发改价格[2011]534号文件要求、《国家发展改革委关于进一步放开建设项目专业服务价格的通知》协商按照发改价格[2015]299号文件执行（由中标单位支付）。</w:t>
      </w:r>
      <w:r>
        <w:rPr>
          <w:rFonts w:hint="eastAsia" w:ascii="仿宋" w:hAnsi="仿宋" w:eastAsia="仿宋" w:cs="仿宋"/>
          <w:bCs/>
          <w:color w:val="auto"/>
          <w:szCs w:val="21"/>
        </w:rPr>
        <w:t>收费标准如下：</w:t>
      </w:r>
    </w:p>
    <w:p>
      <w:pPr>
        <w:spacing w:line="440" w:lineRule="exact"/>
        <w:ind w:firstLine="480" w:firstLineChars="200"/>
        <w:jc w:val="center"/>
        <w:rPr>
          <w:rFonts w:ascii="仿宋" w:hAnsi="仿宋" w:eastAsia="仿宋" w:cs="仿宋"/>
          <w:bCs/>
          <w:color w:val="auto"/>
          <w:szCs w:val="21"/>
        </w:rPr>
      </w:pPr>
      <w:r>
        <w:rPr>
          <w:rFonts w:hint="eastAsia" w:ascii="仿宋" w:hAnsi="仿宋" w:eastAsia="仿宋" w:cs="仿宋"/>
          <w:bCs/>
          <w:color w:val="auto"/>
          <w:szCs w:val="21"/>
        </w:rPr>
        <w:t>招标代理服务收费标准</w:t>
      </w:r>
    </w:p>
    <w:tbl>
      <w:tblPr>
        <w:tblStyle w:val="21"/>
        <w:tblW w:w="8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2146"/>
        <w:gridCol w:w="214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2393" w:type="dxa"/>
            <w:vAlign w:val="center"/>
          </w:tcPr>
          <w:p>
            <w:pPr>
              <w:spacing w:line="440" w:lineRule="exact"/>
              <w:ind w:firstLine="480" w:firstLineChars="200"/>
              <w:rPr>
                <w:rFonts w:ascii="仿宋" w:hAnsi="仿宋" w:eastAsia="仿宋" w:cs="仿宋"/>
                <w:bCs/>
                <w:color w:val="auto"/>
                <w:szCs w:val="21"/>
              </w:rPr>
            </w:pPr>
            <w:r>
              <w:rPr>
                <w:rFonts w:hint="eastAsia" w:ascii="仿宋" w:hAnsi="仿宋" w:eastAsia="仿宋" w:cs="仿宋"/>
                <w:bCs/>
                <w:color w:val="auto"/>
                <w:szCs w:val="21"/>
              </w:rPr>
              <w:t>中标金额（万元）</w:t>
            </w:r>
          </w:p>
        </w:tc>
        <w:tc>
          <w:tcPr>
            <w:tcW w:w="2146" w:type="dxa"/>
            <w:vAlign w:val="center"/>
          </w:tcPr>
          <w:p>
            <w:pPr>
              <w:spacing w:line="440" w:lineRule="exact"/>
              <w:ind w:firstLine="480" w:firstLineChars="200"/>
              <w:rPr>
                <w:rFonts w:ascii="仿宋" w:hAnsi="仿宋" w:eastAsia="仿宋" w:cs="仿宋"/>
                <w:bCs/>
                <w:color w:val="auto"/>
                <w:szCs w:val="21"/>
              </w:rPr>
            </w:pPr>
            <w:r>
              <w:rPr>
                <w:rFonts w:hint="eastAsia" w:ascii="仿宋" w:hAnsi="仿宋" w:eastAsia="仿宋" w:cs="仿宋"/>
                <w:bCs/>
                <w:color w:val="auto"/>
                <w:szCs w:val="21"/>
              </w:rPr>
              <w:t>货物招标</w:t>
            </w:r>
          </w:p>
        </w:tc>
        <w:tc>
          <w:tcPr>
            <w:tcW w:w="2146" w:type="dxa"/>
            <w:vAlign w:val="center"/>
          </w:tcPr>
          <w:p>
            <w:pPr>
              <w:spacing w:line="440" w:lineRule="exact"/>
              <w:ind w:firstLine="480" w:firstLineChars="200"/>
              <w:rPr>
                <w:rFonts w:ascii="仿宋" w:hAnsi="仿宋" w:eastAsia="仿宋" w:cs="仿宋"/>
                <w:bCs/>
                <w:color w:val="auto"/>
                <w:szCs w:val="21"/>
              </w:rPr>
            </w:pPr>
            <w:r>
              <w:rPr>
                <w:rFonts w:hint="eastAsia" w:ascii="仿宋" w:hAnsi="仿宋" w:eastAsia="仿宋" w:cs="仿宋"/>
                <w:bCs/>
                <w:color w:val="auto"/>
                <w:szCs w:val="21"/>
              </w:rPr>
              <w:t>服务招标</w:t>
            </w:r>
          </w:p>
        </w:tc>
        <w:tc>
          <w:tcPr>
            <w:tcW w:w="1841" w:type="dxa"/>
            <w:vAlign w:val="center"/>
          </w:tcPr>
          <w:p>
            <w:pPr>
              <w:spacing w:line="440" w:lineRule="exact"/>
              <w:ind w:firstLine="480" w:firstLineChars="200"/>
              <w:rPr>
                <w:rFonts w:ascii="仿宋" w:hAnsi="仿宋" w:eastAsia="仿宋" w:cs="仿宋"/>
                <w:bCs/>
                <w:color w:val="auto"/>
                <w:szCs w:val="21"/>
              </w:rPr>
            </w:pPr>
            <w:r>
              <w:rPr>
                <w:rFonts w:hint="eastAsia" w:ascii="仿宋" w:hAnsi="仿宋" w:eastAsia="仿宋" w:cs="仿宋"/>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2393" w:type="dxa"/>
            <w:vAlign w:val="center"/>
          </w:tcPr>
          <w:p>
            <w:pPr>
              <w:spacing w:line="440" w:lineRule="exact"/>
              <w:ind w:firstLine="480" w:firstLineChars="200"/>
              <w:rPr>
                <w:rFonts w:ascii="仿宋" w:hAnsi="仿宋" w:eastAsia="仿宋" w:cs="仿宋"/>
                <w:bCs/>
                <w:color w:val="auto"/>
                <w:szCs w:val="21"/>
              </w:rPr>
            </w:pPr>
            <w:r>
              <w:rPr>
                <w:rFonts w:hint="eastAsia" w:ascii="仿宋" w:hAnsi="仿宋" w:eastAsia="仿宋" w:cs="仿宋"/>
                <w:bCs/>
                <w:color w:val="auto"/>
                <w:szCs w:val="21"/>
              </w:rPr>
              <w:t>100以下</w:t>
            </w:r>
          </w:p>
        </w:tc>
        <w:tc>
          <w:tcPr>
            <w:tcW w:w="2146" w:type="dxa"/>
            <w:vAlign w:val="center"/>
          </w:tcPr>
          <w:p>
            <w:pPr>
              <w:spacing w:line="440" w:lineRule="exact"/>
              <w:ind w:firstLine="480" w:firstLineChars="200"/>
              <w:rPr>
                <w:rFonts w:ascii="仿宋" w:hAnsi="仿宋" w:eastAsia="仿宋" w:cs="仿宋"/>
                <w:bCs/>
                <w:color w:val="auto"/>
                <w:szCs w:val="21"/>
              </w:rPr>
            </w:pPr>
            <w:r>
              <w:rPr>
                <w:rFonts w:hint="eastAsia" w:ascii="仿宋" w:hAnsi="仿宋" w:eastAsia="仿宋" w:cs="仿宋"/>
                <w:bCs/>
                <w:color w:val="auto"/>
                <w:szCs w:val="21"/>
              </w:rPr>
              <w:t>1.50%</w:t>
            </w:r>
          </w:p>
        </w:tc>
        <w:tc>
          <w:tcPr>
            <w:tcW w:w="2146" w:type="dxa"/>
            <w:vAlign w:val="center"/>
          </w:tcPr>
          <w:p>
            <w:pPr>
              <w:spacing w:line="440" w:lineRule="exact"/>
              <w:ind w:firstLine="480" w:firstLineChars="200"/>
              <w:rPr>
                <w:rFonts w:ascii="仿宋" w:hAnsi="仿宋" w:eastAsia="仿宋" w:cs="仿宋"/>
                <w:bCs/>
                <w:color w:val="auto"/>
                <w:szCs w:val="21"/>
              </w:rPr>
            </w:pPr>
            <w:r>
              <w:rPr>
                <w:rFonts w:hint="eastAsia" w:ascii="仿宋" w:hAnsi="仿宋" w:eastAsia="仿宋" w:cs="仿宋"/>
                <w:bCs/>
                <w:color w:val="auto"/>
                <w:szCs w:val="21"/>
              </w:rPr>
              <w:t>1.50%</w:t>
            </w:r>
          </w:p>
        </w:tc>
        <w:tc>
          <w:tcPr>
            <w:tcW w:w="1841" w:type="dxa"/>
            <w:vAlign w:val="center"/>
          </w:tcPr>
          <w:p>
            <w:pPr>
              <w:spacing w:line="440" w:lineRule="exact"/>
              <w:ind w:firstLine="480" w:firstLineChars="200"/>
              <w:rPr>
                <w:rFonts w:ascii="仿宋" w:hAnsi="仿宋" w:eastAsia="仿宋" w:cs="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2393" w:type="dxa"/>
            <w:vAlign w:val="center"/>
          </w:tcPr>
          <w:p>
            <w:pPr>
              <w:spacing w:line="440" w:lineRule="exact"/>
              <w:ind w:firstLine="480" w:firstLineChars="200"/>
              <w:rPr>
                <w:rFonts w:ascii="仿宋" w:hAnsi="仿宋" w:eastAsia="仿宋" w:cs="仿宋"/>
                <w:bCs/>
                <w:color w:val="auto"/>
                <w:szCs w:val="21"/>
              </w:rPr>
            </w:pPr>
            <w:r>
              <w:rPr>
                <w:rFonts w:hint="eastAsia" w:ascii="仿宋" w:hAnsi="仿宋" w:eastAsia="仿宋" w:cs="仿宋"/>
                <w:bCs/>
                <w:color w:val="auto"/>
                <w:szCs w:val="21"/>
              </w:rPr>
              <w:t>100-500</w:t>
            </w:r>
          </w:p>
        </w:tc>
        <w:tc>
          <w:tcPr>
            <w:tcW w:w="2146" w:type="dxa"/>
            <w:vAlign w:val="center"/>
          </w:tcPr>
          <w:p>
            <w:pPr>
              <w:spacing w:line="440" w:lineRule="exact"/>
              <w:ind w:firstLine="480" w:firstLineChars="200"/>
              <w:rPr>
                <w:rFonts w:ascii="仿宋" w:hAnsi="仿宋" w:eastAsia="仿宋" w:cs="仿宋"/>
                <w:bCs/>
                <w:color w:val="auto"/>
                <w:szCs w:val="21"/>
              </w:rPr>
            </w:pPr>
            <w:r>
              <w:rPr>
                <w:rFonts w:hint="eastAsia" w:ascii="仿宋" w:hAnsi="仿宋" w:eastAsia="仿宋" w:cs="仿宋"/>
                <w:bCs/>
                <w:color w:val="auto"/>
                <w:szCs w:val="21"/>
              </w:rPr>
              <w:t>1.10%</w:t>
            </w:r>
          </w:p>
        </w:tc>
        <w:tc>
          <w:tcPr>
            <w:tcW w:w="2146" w:type="dxa"/>
            <w:vAlign w:val="center"/>
          </w:tcPr>
          <w:p>
            <w:pPr>
              <w:spacing w:line="440" w:lineRule="exact"/>
              <w:ind w:firstLine="480" w:firstLineChars="200"/>
              <w:rPr>
                <w:rFonts w:ascii="仿宋" w:hAnsi="仿宋" w:eastAsia="仿宋" w:cs="仿宋"/>
                <w:bCs/>
                <w:color w:val="auto"/>
                <w:szCs w:val="21"/>
              </w:rPr>
            </w:pPr>
            <w:r>
              <w:rPr>
                <w:rFonts w:hint="eastAsia" w:ascii="仿宋" w:hAnsi="仿宋" w:eastAsia="仿宋" w:cs="仿宋"/>
                <w:bCs/>
                <w:color w:val="auto"/>
                <w:szCs w:val="21"/>
              </w:rPr>
              <w:t>0.80%</w:t>
            </w:r>
          </w:p>
        </w:tc>
        <w:tc>
          <w:tcPr>
            <w:tcW w:w="1841" w:type="dxa"/>
            <w:vAlign w:val="center"/>
          </w:tcPr>
          <w:p>
            <w:pPr>
              <w:spacing w:line="440" w:lineRule="exact"/>
              <w:ind w:firstLine="480" w:firstLineChars="200"/>
              <w:rPr>
                <w:rFonts w:ascii="仿宋" w:hAnsi="仿宋" w:eastAsia="仿宋" w:cs="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2393" w:type="dxa"/>
            <w:vAlign w:val="center"/>
          </w:tcPr>
          <w:p>
            <w:pPr>
              <w:spacing w:line="440" w:lineRule="exact"/>
              <w:ind w:firstLine="480" w:firstLineChars="200"/>
              <w:rPr>
                <w:rFonts w:ascii="仿宋" w:hAnsi="仿宋" w:eastAsia="仿宋" w:cs="仿宋"/>
                <w:bCs/>
                <w:color w:val="auto"/>
                <w:szCs w:val="21"/>
              </w:rPr>
            </w:pPr>
            <w:r>
              <w:rPr>
                <w:rFonts w:hint="eastAsia" w:ascii="仿宋" w:hAnsi="仿宋" w:eastAsia="仿宋" w:cs="仿宋"/>
                <w:bCs/>
                <w:color w:val="auto"/>
                <w:szCs w:val="21"/>
              </w:rPr>
              <w:t>500-1000</w:t>
            </w:r>
          </w:p>
        </w:tc>
        <w:tc>
          <w:tcPr>
            <w:tcW w:w="2146" w:type="dxa"/>
            <w:vAlign w:val="center"/>
          </w:tcPr>
          <w:p>
            <w:pPr>
              <w:spacing w:line="440" w:lineRule="exact"/>
              <w:ind w:firstLine="480" w:firstLineChars="200"/>
              <w:rPr>
                <w:rFonts w:ascii="仿宋" w:hAnsi="仿宋" w:eastAsia="仿宋" w:cs="仿宋"/>
                <w:bCs/>
                <w:color w:val="auto"/>
                <w:szCs w:val="21"/>
              </w:rPr>
            </w:pPr>
            <w:r>
              <w:rPr>
                <w:rFonts w:hint="eastAsia" w:ascii="仿宋" w:hAnsi="仿宋" w:eastAsia="仿宋" w:cs="仿宋"/>
                <w:bCs/>
                <w:color w:val="auto"/>
                <w:szCs w:val="21"/>
              </w:rPr>
              <w:t>0.80%</w:t>
            </w:r>
          </w:p>
        </w:tc>
        <w:tc>
          <w:tcPr>
            <w:tcW w:w="2146" w:type="dxa"/>
            <w:vAlign w:val="center"/>
          </w:tcPr>
          <w:p>
            <w:pPr>
              <w:spacing w:line="440" w:lineRule="exact"/>
              <w:ind w:firstLine="480" w:firstLineChars="200"/>
              <w:rPr>
                <w:rFonts w:ascii="仿宋" w:hAnsi="仿宋" w:eastAsia="仿宋" w:cs="仿宋"/>
                <w:bCs/>
                <w:color w:val="auto"/>
                <w:szCs w:val="21"/>
              </w:rPr>
            </w:pPr>
            <w:r>
              <w:rPr>
                <w:rFonts w:hint="eastAsia" w:ascii="仿宋" w:hAnsi="仿宋" w:eastAsia="仿宋" w:cs="仿宋"/>
                <w:bCs/>
                <w:color w:val="auto"/>
                <w:szCs w:val="21"/>
              </w:rPr>
              <w:t>0.45%</w:t>
            </w:r>
          </w:p>
        </w:tc>
        <w:tc>
          <w:tcPr>
            <w:tcW w:w="1841" w:type="dxa"/>
            <w:vAlign w:val="center"/>
          </w:tcPr>
          <w:p>
            <w:pPr>
              <w:spacing w:line="440" w:lineRule="exact"/>
              <w:ind w:firstLine="480" w:firstLineChars="200"/>
              <w:rPr>
                <w:rFonts w:ascii="仿宋" w:hAnsi="仿宋" w:eastAsia="仿宋" w:cs="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2393" w:type="dxa"/>
            <w:vAlign w:val="center"/>
          </w:tcPr>
          <w:p>
            <w:pPr>
              <w:spacing w:line="440" w:lineRule="exact"/>
              <w:ind w:firstLine="480" w:firstLineChars="200"/>
              <w:rPr>
                <w:rFonts w:ascii="仿宋" w:hAnsi="仿宋" w:eastAsia="仿宋" w:cs="仿宋"/>
                <w:bCs/>
                <w:color w:val="auto"/>
                <w:szCs w:val="21"/>
              </w:rPr>
            </w:pPr>
            <w:r>
              <w:rPr>
                <w:rFonts w:hint="eastAsia" w:ascii="仿宋" w:hAnsi="仿宋" w:eastAsia="仿宋" w:cs="仿宋"/>
                <w:bCs/>
                <w:color w:val="auto"/>
                <w:szCs w:val="21"/>
              </w:rPr>
              <w:t>1000-5000</w:t>
            </w:r>
          </w:p>
        </w:tc>
        <w:tc>
          <w:tcPr>
            <w:tcW w:w="2146" w:type="dxa"/>
            <w:vAlign w:val="center"/>
          </w:tcPr>
          <w:p>
            <w:pPr>
              <w:spacing w:line="440" w:lineRule="exact"/>
              <w:ind w:firstLine="480" w:firstLineChars="200"/>
              <w:rPr>
                <w:rFonts w:ascii="仿宋" w:hAnsi="仿宋" w:eastAsia="仿宋" w:cs="仿宋"/>
                <w:bCs/>
                <w:color w:val="auto"/>
                <w:szCs w:val="21"/>
              </w:rPr>
            </w:pPr>
            <w:r>
              <w:rPr>
                <w:rFonts w:hint="eastAsia" w:ascii="仿宋" w:hAnsi="仿宋" w:eastAsia="仿宋" w:cs="仿宋"/>
                <w:bCs/>
                <w:color w:val="auto"/>
                <w:szCs w:val="21"/>
              </w:rPr>
              <w:t>0.50%</w:t>
            </w:r>
          </w:p>
        </w:tc>
        <w:tc>
          <w:tcPr>
            <w:tcW w:w="2146" w:type="dxa"/>
            <w:vAlign w:val="center"/>
          </w:tcPr>
          <w:p>
            <w:pPr>
              <w:spacing w:line="440" w:lineRule="exact"/>
              <w:ind w:firstLine="480" w:firstLineChars="200"/>
              <w:rPr>
                <w:rFonts w:ascii="仿宋" w:hAnsi="仿宋" w:eastAsia="仿宋" w:cs="仿宋"/>
                <w:bCs/>
                <w:color w:val="auto"/>
                <w:szCs w:val="21"/>
              </w:rPr>
            </w:pPr>
            <w:r>
              <w:rPr>
                <w:rFonts w:hint="eastAsia" w:ascii="仿宋" w:hAnsi="仿宋" w:eastAsia="仿宋" w:cs="仿宋"/>
                <w:bCs/>
                <w:color w:val="auto"/>
                <w:szCs w:val="21"/>
              </w:rPr>
              <w:t>0.25%</w:t>
            </w:r>
          </w:p>
        </w:tc>
        <w:tc>
          <w:tcPr>
            <w:tcW w:w="1841" w:type="dxa"/>
            <w:vAlign w:val="center"/>
          </w:tcPr>
          <w:p>
            <w:pPr>
              <w:spacing w:line="440" w:lineRule="exact"/>
              <w:ind w:firstLine="480" w:firstLineChars="200"/>
              <w:rPr>
                <w:rFonts w:ascii="仿宋" w:hAnsi="仿宋" w:eastAsia="仿宋" w:cs="仿宋"/>
                <w:bCs/>
                <w:color w:val="auto"/>
                <w:szCs w:val="21"/>
              </w:rPr>
            </w:pPr>
          </w:p>
        </w:tc>
      </w:tr>
    </w:tbl>
    <w:p>
      <w:pPr>
        <w:spacing w:line="440" w:lineRule="exact"/>
        <w:ind w:firstLine="480" w:firstLineChars="200"/>
        <w:rPr>
          <w:rFonts w:ascii="仿宋" w:hAnsi="仿宋" w:eastAsia="仿宋" w:cs="仿宋"/>
          <w:bCs/>
          <w:color w:val="auto"/>
          <w:szCs w:val="21"/>
        </w:rPr>
      </w:pPr>
    </w:p>
    <w:p>
      <w:pPr>
        <w:spacing w:line="440" w:lineRule="exact"/>
        <w:ind w:firstLine="480" w:firstLineChars="200"/>
        <w:rPr>
          <w:rFonts w:ascii="仿宋" w:hAnsi="仿宋" w:eastAsia="仿宋" w:cs="仿宋"/>
          <w:bCs/>
          <w:color w:val="auto"/>
          <w:szCs w:val="21"/>
          <w:lang w:eastAsia="zh-CN"/>
        </w:rPr>
      </w:pPr>
      <w:r>
        <w:rPr>
          <w:rFonts w:hint="eastAsia" w:ascii="仿宋" w:hAnsi="仿宋" w:eastAsia="仿宋" w:cs="仿宋"/>
          <w:bCs/>
          <w:color w:val="auto"/>
          <w:szCs w:val="21"/>
          <w:lang w:eastAsia="zh-CN"/>
        </w:rPr>
        <w:t>招标代理服务收费按差额定率累进法计算。例如：某项目招标代理业务中标金额为2000万元，计算招标代理服务收费额如下：</w:t>
      </w:r>
    </w:p>
    <w:p>
      <w:pPr>
        <w:spacing w:line="440" w:lineRule="exact"/>
        <w:ind w:firstLine="480" w:firstLineChars="200"/>
        <w:rPr>
          <w:rFonts w:ascii="仿宋" w:hAnsi="仿宋" w:eastAsia="仿宋" w:cs="仿宋"/>
          <w:bCs/>
          <w:color w:val="auto"/>
          <w:szCs w:val="21"/>
        </w:rPr>
      </w:pPr>
      <w:r>
        <w:rPr>
          <w:rFonts w:hint="eastAsia" w:ascii="仿宋" w:hAnsi="仿宋" w:eastAsia="仿宋" w:cs="仿宋"/>
          <w:bCs/>
          <w:color w:val="auto"/>
          <w:szCs w:val="21"/>
          <w:lang w:eastAsia="zh-CN"/>
        </w:rPr>
        <w:t xml:space="preserve"> </w:t>
      </w:r>
      <w:r>
        <w:rPr>
          <w:rFonts w:hint="eastAsia" w:ascii="仿宋" w:hAnsi="仿宋" w:eastAsia="仿宋" w:cs="仿宋"/>
          <w:bCs/>
          <w:color w:val="auto"/>
          <w:szCs w:val="21"/>
        </w:rPr>
        <w:t>100万元×1.50%=1.5（万元）；</w:t>
      </w:r>
    </w:p>
    <w:p>
      <w:pPr>
        <w:spacing w:line="440" w:lineRule="exact"/>
        <w:ind w:firstLine="480" w:firstLineChars="200"/>
        <w:rPr>
          <w:rFonts w:ascii="仿宋" w:hAnsi="仿宋" w:eastAsia="仿宋" w:cs="仿宋"/>
          <w:bCs/>
          <w:color w:val="auto"/>
          <w:szCs w:val="21"/>
        </w:rPr>
      </w:pPr>
      <w:r>
        <w:rPr>
          <w:rFonts w:hint="eastAsia" w:ascii="仿宋" w:hAnsi="仿宋" w:eastAsia="仿宋" w:cs="仿宋"/>
          <w:bCs/>
          <w:color w:val="auto"/>
          <w:szCs w:val="21"/>
        </w:rPr>
        <w:t>（500-100）万元×1.10%=4.4（万元）</w:t>
      </w:r>
    </w:p>
    <w:p>
      <w:pPr>
        <w:spacing w:line="440" w:lineRule="exact"/>
        <w:ind w:firstLine="480" w:firstLineChars="200"/>
        <w:rPr>
          <w:rFonts w:ascii="仿宋" w:hAnsi="仿宋" w:eastAsia="仿宋" w:cs="仿宋"/>
          <w:bCs/>
          <w:color w:val="auto"/>
          <w:szCs w:val="21"/>
        </w:rPr>
      </w:pPr>
      <w:r>
        <w:rPr>
          <w:rFonts w:hint="eastAsia" w:ascii="仿宋" w:hAnsi="仿宋" w:eastAsia="仿宋" w:cs="仿宋"/>
          <w:bCs/>
          <w:color w:val="auto"/>
          <w:szCs w:val="21"/>
        </w:rPr>
        <w:t>（1000-500）万元×0.80%=4.0（万元）</w:t>
      </w:r>
    </w:p>
    <w:p>
      <w:pPr>
        <w:spacing w:line="440" w:lineRule="exact"/>
        <w:ind w:firstLine="480" w:firstLineChars="200"/>
        <w:rPr>
          <w:rFonts w:ascii="仿宋" w:hAnsi="仿宋" w:eastAsia="仿宋" w:cs="仿宋"/>
          <w:bCs/>
          <w:color w:val="auto"/>
          <w:szCs w:val="21"/>
        </w:rPr>
      </w:pPr>
      <w:r>
        <w:rPr>
          <w:rFonts w:hint="eastAsia" w:ascii="仿宋" w:hAnsi="仿宋" w:eastAsia="仿宋" w:cs="仿宋"/>
          <w:bCs/>
          <w:color w:val="auto"/>
          <w:szCs w:val="21"/>
        </w:rPr>
        <w:t>（2000-1000）万元×0.50%=5.0（万元）</w:t>
      </w:r>
    </w:p>
    <w:p>
      <w:pPr>
        <w:spacing w:line="440" w:lineRule="exact"/>
        <w:ind w:firstLine="480" w:firstLineChars="200"/>
        <w:rPr>
          <w:rFonts w:ascii="仿宋" w:hAnsi="仿宋" w:eastAsia="仿宋" w:cs="仿宋"/>
          <w:bCs/>
          <w:color w:val="auto"/>
          <w:szCs w:val="21"/>
          <w:lang w:eastAsia="zh-CN"/>
        </w:rPr>
      </w:pPr>
      <w:r>
        <w:rPr>
          <w:rFonts w:hint="eastAsia" w:ascii="仿宋" w:hAnsi="仿宋" w:eastAsia="仿宋" w:cs="仿宋"/>
          <w:bCs/>
          <w:color w:val="auto"/>
          <w:szCs w:val="21"/>
          <w:lang w:eastAsia="zh-CN"/>
        </w:rPr>
        <w:t>合计收费=1.5+4.4+4.0+5.0=14.9(万元)</w:t>
      </w:r>
    </w:p>
    <w:p>
      <w:pPr>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13.投标人应注意的事项</w:t>
      </w:r>
    </w:p>
    <w:p>
      <w:pPr>
        <w:spacing w:line="440" w:lineRule="exact"/>
        <w:ind w:firstLine="480" w:firstLineChars="200"/>
        <w:rPr>
          <w:rFonts w:ascii="仿宋" w:hAnsi="仿宋" w:eastAsia="仿宋" w:cs="仿宋"/>
          <w:bCs/>
          <w:color w:val="auto"/>
          <w:szCs w:val="21"/>
          <w:lang w:eastAsia="zh-CN"/>
        </w:rPr>
      </w:pPr>
      <w:r>
        <w:rPr>
          <w:rFonts w:hint="eastAsia" w:ascii="仿宋" w:hAnsi="仿宋" w:eastAsia="仿宋" w:cs="仿宋"/>
          <w:color w:val="auto"/>
          <w:szCs w:val="21"/>
          <w:lang w:eastAsia="zh-CN"/>
        </w:rPr>
        <w:t>13.1投标人一旦按规定缴纳了投标保证金并参加投标，即被认为接受了本采购文件中的所有条件和规定。投标人必须严格按采购文件的要求编制投标文件，投标文件宜编制页码和目录，以便评委审核。否则，由此产生的一切后果由投标人承担。</w:t>
      </w:r>
    </w:p>
    <w:p>
      <w:pPr>
        <w:spacing w:line="440" w:lineRule="exact"/>
        <w:ind w:firstLine="480" w:firstLineChars="200"/>
        <w:rPr>
          <w:rFonts w:ascii="仿宋" w:hAnsi="仿宋" w:eastAsia="仿宋" w:cs="仿宋"/>
          <w:bCs/>
          <w:color w:val="auto"/>
          <w:szCs w:val="21"/>
          <w:lang w:eastAsia="zh-CN"/>
        </w:rPr>
      </w:pPr>
      <w:r>
        <w:rPr>
          <w:rFonts w:hint="eastAsia" w:ascii="仿宋" w:hAnsi="仿宋" w:eastAsia="仿宋" w:cs="仿宋"/>
          <w:bCs/>
          <w:color w:val="auto"/>
          <w:szCs w:val="21"/>
          <w:lang w:eastAsia="zh-CN"/>
        </w:rPr>
        <w:t>13.2 投标人对采购内容中规定的技术参数、规格等要求必须完全响应或优于采购文件中的要求。</w:t>
      </w:r>
    </w:p>
    <w:p>
      <w:pPr>
        <w:spacing w:line="440" w:lineRule="exact"/>
        <w:ind w:firstLine="470" w:firstLineChars="196"/>
        <w:rPr>
          <w:rFonts w:ascii="仿宋" w:hAnsi="仿宋" w:eastAsia="仿宋" w:cs="仿宋"/>
          <w:bCs/>
          <w:color w:val="auto"/>
          <w:szCs w:val="21"/>
          <w:lang w:eastAsia="zh-CN"/>
        </w:rPr>
      </w:pPr>
      <w:r>
        <w:rPr>
          <w:rFonts w:hint="eastAsia" w:ascii="仿宋" w:hAnsi="仿宋" w:eastAsia="仿宋" w:cs="仿宋"/>
          <w:bCs/>
          <w:color w:val="auto"/>
          <w:szCs w:val="21"/>
          <w:lang w:eastAsia="zh-CN"/>
        </w:rPr>
        <w:t>13.3所有投标人的投标保证金都应在采购文件规定的投标保证金缴纳截止日期前缴纳。</w:t>
      </w:r>
    </w:p>
    <w:p>
      <w:pPr>
        <w:spacing w:line="440" w:lineRule="exact"/>
        <w:ind w:firstLine="470" w:firstLineChars="196"/>
        <w:rPr>
          <w:rFonts w:ascii="仿宋" w:hAnsi="仿宋" w:eastAsia="仿宋" w:cs="仿宋"/>
          <w:bCs/>
          <w:color w:val="auto"/>
          <w:szCs w:val="21"/>
          <w:lang w:eastAsia="zh-CN"/>
        </w:rPr>
      </w:pPr>
      <w:r>
        <w:rPr>
          <w:rFonts w:hint="eastAsia" w:ascii="仿宋" w:hAnsi="仿宋" w:eastAsia="仿宋" w:cs="仿宋"/>
          <w:bCs/>
          <w:color w:val="auto"/>
          <w:szCs w:val="21"/>
          <w:lang w:eastAsia="zh-CN"/>
        </w:rPr>
        <w:t>13.4单位负责人为同一人或者存在直接控股、管理关系的不同供应商，不得参加同一合同项下的政府采购活动。</w:t>
      </w:r>
      <w:r>
        <w:rPr>
          <w:rFonts w:hint="eastAsia" w:ascii="仿宋" w:hAnsi="仿宋" w:eastAsia="仿宋" w:cs="仿宋"/>
          <w:color w:val="auto"/>
          <w:szCs w:val="21"/>
          <w:lang w:eastAsia="zh-CN"/>
        </w:rPr>
        <w:t>为采购项目提供整体设计、规范编制或者项目管理、监理、检测等服务的供应商，不得再参加该采购项目的其他采购活动。</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bCs/>
          <w:color w:val="auto"/>
          <w:szCs w:val="21"/>
          <w:lang w:eastAsia="zh-CN"/>
        </w:rPr>
        <w:t>13.5本项目只接受</w:t>
      </w:r>
      <w:r>
        <w:rPr>
          <w:rFonts w:hint="eastAsia" w:ascii="仿宋" w:hAnsi="仿宋" w:eastAsia="仿宋" w:cs="仿宋"/>
          <w:color w:val="auto"/>
          <w:szCs w:val="21"/>
          <w:lang w:eastAsia="zh-CN"/>
        </w:rPr>
        <w:t>成为新疆维吾尔自治区政府采购网正式注册入库（已在政采云平台其他省份入驻的供应商无需重复注册）并完成CA数字证书申领供应商参与投标。因未注册入库、未办理CA数字证书等原因造成无法投标或投标失败等后果由供应商自行承担。</w:t>
      </w:r>
    </w:p>
    <w:p>
      <w:pPr>
        <w:wordWrap w:val="0"/>
        <w:spacing w:line="440" w:lineRule="exact"/>
        <w:ind w:firstLine="480" w:firstLineChars="200"/>
        <w:rPr>
          <w:rFonts w:ascii="仿宋" w:hAnsi="仿宋" w:eastAsia="仿宋" w:cs="仿宋"/>
          <w:bCs/>
          <w:color w:val="auto"/>
          <w:szCs w:val="21"/>
          <w:lang w:eastAsia="zh-CN"/>
        </w:rPr>
      </w:pPr>
      <w:r>
        <w:rPr>
          <w:rFonts w:hint="eastAsia" w:ascii="仿宋" w:hAnsi="仿宋" w:eastAsia="仿宋" w:cs="仿宋"/>
          <w:bCs/>
          <w:color w:val="auto"/>
          <w:szCs w:val="21"/>
          <w:lang w:eastAsia="zh-CN"/>
        </w:rPr>
        <w:t>13.6  投标人被视为充分熟悉本招标项目所在地与履行合同有关的各种情况，包括但不限于：</w:t>
      </w:r>
    </w:p>
    <w:p>
      <w:pPr>
        <w:spacing w:line="400" w:lineRule="exact"/>
        <w:ind w:firstLine="360" w:firstLineChars="150"/>
        <w:rPr>
          <w:rFonts w:ascii="仿宋" w:hAnsi="仿宋" w:eastAsia="仿宋" w:cs="仿宋"/>
          <w:bCs/>
          <w:color w:val="auto"/>
          <w:szCs w:val="21"/>
          <w:lang w:eastAsia="zh-CN"/>
        </w:rPr>
      </w:pPr>
      <w:r>
        <w:rPr>
          <w:rFonts w:hint="eastAsia" w:ascii="仿宋" w:hAnsi="仿宋" w:eastAsia="仿宋" w:cs="仿宋"/>
          <w:bCs/>
          <w:color w:val="auto"/>
          <w:szCs w:val="21"/>
          <w:lang w:eastAsia="zh-CN"/>
        </w:rPr>
        <w:t>（1）国家对本次投标货物和服务的生产、安装调试、验收、维修等有关法律、法规及行业管理标准；</w:t>
      </w:r>
    </w:p>
    <w:p>
      <w:pPr>
        <w:spacing w:line="400" w:lineRule="exact"/>
        <w:ind w:firstLine="360" w:firstLineChars="150"/>
        <w:rPr>
          <w:rFonts w:ascii="仿宋" w:hAnsi="仿宋" w:eastAsia="仿宋" w:cs="仿宋"/>
          <w:bCs/>
          <w:color w:val="auto"/>
          <w:szCs w:val="21"/>
          <w:lang w:eastAsia="zh-CN"/>
        </w:rPr>
      </w:pPr>
      <w:r>
        <w:rPr>
          <w:rFonts w:hint="eastAsia" w:ascii="仿宋" w:hAnsi="仿宋" w:eastAsia="仿宋" w:cs="仿宋"/>
          <w:bCs/>
          <w:color w:val="auto"/>
          <w:szCs w:val="21"/>
          <w:lang w:eastAsia="zh-CN"/>
        </w:rPr>
        <w:t>（2）本地区有关管理部门的相关规定；</w:t>
      </w:r>
    </w:p>
    <w:p>
      <w:pPr>
        <w:spacing w:line="400" w:lineRule="exact"/>
        <w:ind w:firstLine="360" w:firstLineChars="150"/>
        <w:rPr>
          <w:rFonts w:ascii="仿宋" w:hAnsi="仿宋" w:eastAsia="仿宋" w:cs="仿宋"/>
          <w:bCs/>
          <w:color w:val="auto"/>
          <w:szCs w:val="21"/>
          <w:lang w:eastAsia="zh-CN"/>
        </w:rPr>
      </w:pPr>
      <w:r>
        <w:rPr>
          <w:rFonts w:hint="eastAsia" w:ascii="仿宋" w:hAnsi="仿宋" w:eastAsia="仿宋" w:cs="仿宋"/>
          <w:bCs/>
          <w:color w:val="auto"/>
          <w:szCs w:val="21"/>
          <w:lang w:eastAsia="zh-CN"/>
        </w:rPr>
        <w:t>（3）招标人的相关场地情况、基础建设、电力供应情况及相关设计标准。</w:t>
      </w:r>
    </w:p>
    <w:p>
      <w:pPr>
        <w:spacing w:line="400" w:lineRule="exact"/>
        <w:ind w:firstLine="360" w:firstLineChars="150"/>
        <w:rPr>
          <w:rFonts w:ascii="仿宋" w:hAnsi="仿宋" w:eastAsia="仿宋" w:cs="仿宋"/>
          <w:bCs/>
          <w:color w:val="auto"/>
          <w:szCs w:val="21"/>
          <w:lang w:eastAsia="zh-CN"/>
        </w:rPr>
      </w:pPr>
      <w:r>
        <w:rPr>
          <w:rFonts w:hint="eastAsia" w:ascii="仿宋" w:hAnsi="仿宋" w:eastAsia="仿宋" w:cs="仿宋"/>
          <w:bCs/>
          <w:color w:val="auto"/>
          <w:szCs w:val="21"/>
          <w:lang w:eastAsia="zh-CN"/>
        </w:rPr>
        <w:t>本采购文件不再对上述情况进行描述。</w:t>
      </w:r>
    </w:p>
    <w:p>
      <w:pPr>
        <w:spacing w:before="312" w:beforeLines="100" w:after="312" w:afterLines="100" w:line="440" w:lineRule="exact"/>
        <w:jc w:val="center"/>
        <w:outlineLvl w:val="2"/>
        <w:rPr>
          <w:rFonts w:ascii="仿宋" w:hAnsi="仿宋" w:eastAsia="仿宋" w:cs="仿宋"/>
          <w:b/>
          <w:color w:val="auto"/>
          <w:sz w:val="28"/>
          <w:szCs w:val="28"/>
          <w:lang w:eastAsia="zh-CN"/>
        </w:rPr>
      </w:pPr>
      <w:bookmarkStart w:id="17" w:name="_Toc469495725"/>
      <w:r>
        <w:rPr>
          <w:rFonts w:hint="eastAsia" w:ascii="仿宋" w:hAnsi="仿宋" w:eastAsia="仿宋" w:cs="仿宋"/>
          <w:b/>
          <w:color w:val="auto"/>
          <w:sz w:val="28"/>
          <w:szCs w:val="28"/>
          <w:lang w:eastAsia="zh-CN"/>
        </w:rPr>
        <w:t>（二）</w:t>
      </w:r>
      <w:bookmarkEnd w:id="17"/>
      <w:r>
        <w:rPr>
          <w:rFonts w:hint="eastAsia" w:ascii="仿宋" w:hAnsi="仿宋" w:eastAsia="仿宋" w:cs="仿宋"/>
          <w:b/>
          <w:color w:val="auto"/>
          <w:sz w:val="28"/>
          <w:szCs w:val="28"/>
          <w:lang w:eastAsia="zh-CN"/>
        </w:rPr>
        <w:t>招标文件</w:t>
      </w:r>
    </w:p>
    <w:p>
      <w:pPr>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15. 采购文件的编制依据</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根据《中华人民共和国政府采购法》、《政府采购货物和服务招标投标管理办法》和《中华人民共和国</w:t>
      </w:r>
      <w:r>
        <w:rPr>
          <w:rFonts w:hint="eastAsia" w:ascii="仿宋" w:hAnsi="仿宋" w:eastAsia="仿宋" w:cs="仿宋"/>
          <w:color w:val="auto"/>
          <w:szCs w:val="21"/>
          <w:lang w:val="en-US" w:eastAsia="zh-CN"/>
        </w:rPr>
        <w:t>民法典</w:t>
      </w:r>
      <w:r>
        <w:rPr>
          <w:rFonts w:hint="eastAsia" w:ascii="仿宋" w:hAnsi="仿宋" w:eastAsia="仿宋" w:cs="仿宋"/>
          <w:color w:val="auto"/>
          <w:szCs w:val="21"/>
          <w:lang w:eastAsia="zh-CN"/>
        </w:rPr>
        <w:t>》</w:t>
      </w:r>
      <w:r>
        <w:rPr>
          <w:rFonts w:hint="eastAsia" w:ascii="仿宋" w:hAnsi="仿宋" w:eastAsia="仿宋" w:cs="仿宋"/>
          <w:color w:val="auto"/>
          <w:spacing w:val="-2"/>
          <w:szCs w:val="21"/>
          <w:lang w:eastAsia="zh-CN"/>
        </w:rPr>
        <w:t>等相关法律法规和规章及部、省、市级规范性文件的规定，编制本采购文件。</w:t>
      </w:r>
    </w:p>
    <w:p>
      <w:pPr>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16. 采购文件的组成</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16.1 采购文件包括内容：</w:t>
      </w:r>
    </w:p>
    <w:p>
      <w:pPr>
        <w:spacing w:line="440" w:lineRule="exact"/>
        <w:ind w:firstLine="1680" w:firstLineChars="700"/>
        <w:rPr>
          <w:rFonts w:ascii="仿宋" w:hAnsi="仿宋" w:eastAsia="仿宋" w:cs="仿宋"/>
          <w:color w:val="auto"/>
          <w:szCs w:val="21"/>
          <w:lang w:eastAsia="zh-CN"/>
        </w:rPr>
      </w:pPr>
      <w:r>
        <w:rPr>
          <w:rFonts w:hint="eastAsia" w:ascii="仿宋" w:hAnsi="仿宋" w:eastAsia="仿宋" w:cs="仿宋"/>
          <w:color w:val="auto"/>
          <w:szCs w:val="21"/>
          <w:lang w:eastAsia="zh-CN"/>
        </w:rPr>
        <w:t>第一部分  招标公告</w:t>
      </w:r>
    </w:p>
    <w:p>
      <w:pPr>
        <w:spacing w:line="440" w:lineRule="exact"/>
        <w:ind w:firstLine="1680" w:firstLineChars="700"/>
        <w:rPr>
          <w:rFonts w:ascii="仿宋" w:hAnsi="仿宋" w:eastAsia="仿宋" w:cs="仿宋"/>
          <w:color w:val="auto"/>
          <w:szCs w:val="21"/>
          <w:lang w:eastAsia="zh-CN"/>
        </w:rPr>
      </w:pPr>
      <w:r>
        <w:rPr>
          <w:rFonts w:hint="eastAsia" w:ascii="仿宋" w:hAnsi="仿宋" w:eastAsia="仿宋" w:cs="仿宋"/>
          <w:color w:val="auto"/>
          <w:szCs w:val="21"/>
          <w:lang w:eastAsia="zh-CN"/>
        </w:rPr>
        <w:t>第二部分  投标人须知</w:t>
      </w:r>
    </w:p>
    <w:p>
      <w:pPr>
        <w:spacing w:line="440" w:lineRule="exact"/>
        <w:ind w:firstLine="1680" w:firstLineChars="700"/>
        <w:rPr>
          <w:rFonts w:ascii="仿宋" w:hAnsi="仿宋" w:eastAsia="仿宋" w:cs="仿宋"/>
          <w:color w:val="auto"/>
          <w:szCs w:val="21"/>
          <w:lang w:eastAsia="zh-CN"/>
        </w:rPr>
      </w:pPr>
      <w:r>
        <w:rPr>
          <w:rFonts w:hint="eastAsia" w:ascii="仿宋" w:hAnsi="仿宋" w:eastAsia="仿宋" w:cs="仿宋"/>
          <w:color w:val="auto"/>
          <w:szCs w:val="21"/>
          <w:lang w:eastAsia="zh-CN"/>
        </w:rPr>
        <w:t>第三部分  评标办法</w:t>
      </w:r>
    </w:p>
    <w:p>
      <w:pPr>
        <w:spacing w:line="440" w:lineRule="exact"/>
        <w:ind w:firstLine="1680" w:firstLineChars="700"/>
        <w:rPr>
          <w:rFonts w:ascii="仿宋" w:hAnsi="仿宋" w:eastAsia="仿宋" w:cs="仿宋"/>
          <w:color w:val="auto"/>
          <w:szCs w:val="21"/>
          <w:lang w:eastAsia="zh-CN"/>
        </w:rPr>
      </w:pPr>
      <w:r>
        <w:rPr>
          <w:rFonts w:hint="eastAsia" w:ascii="仿宋" w:hAnsi="仿宋" w:eastAsia="仿宋" w:cs="仿宋"/>
          <w:color w:val="auto"/>
          <w:szCs w:val="21"/>
          <w:lang w:eastAsia="zh-CN"/>
        </w:rPr>
        <w:t>第四部分  采购内容及技术要求</w:t>
      </w:r>
    </w:p>
    <w:p>
      <w:pPr>
        <w:spacing w:line="440" w:lineRule="exact"/>
        <w:ind w:firstLine="1680" w:firstLineChars="700"/>
        <w:rPr>
          <w:rFonts w:ascii="仿宋" w:hAnsi="仿宋" w:eastAsia="仿宋" w:cs="仿宋"/>
          <w:color w:val="auto"/>
          <w:szCs w:val="21"/>
          <w:lang w:eastAsia="zh-CN"/>
        </w:rPr>
      </w:pPr>
      <w:r>
        <w:rPr>
          <w:rFonts w:hint="eastAsia" w:ascii="仿宋" w:hAnsi="仿宋" w:eastAsia="仿宋" w:cs="仿宋"/>
          <w:color w:val="auto"/>
          <w:szCs w:val="21"/>
          <w:lang w:eastAsia="zh-CN"/>
        </w:rPr>
        <w:t>第五部分  合同条款及格式</w:t>
      </w:r>
    </w:p>
    <w:p>
      <w:pPr>
        <w:spacing w:line="440" w:lineRule="exact"/>
        <w:ind w:firstLine="1680" w:firstLineChars="700"/>
        <w:rPr>
          <w:rFonts w:ascii="仿宋" w:hAnsi="仿宋" w:eastAsia="仿宋" w:cs="仿宋"/>
          <w:color w:val="auto"/>
          <w:szCs w:val="21"/>
          <w:lang w:eastAsia="zh-CN"/>
        </w:rPr>
      </w:pPr>
      <w:r>
        <w:rPr>
          <w:rFonts w:hint="eastAsia" w:ascii="仿宋" w:hAnsi="仿宋" w:eastAsia="仿宋" w:cs="仿宋"/>
          <w:color w:val="auto"/>
          <w:szCs w:val="21"/>
          <w:lang w:eastAsia="zh-CN"/>
        </w:rPr>
        <w:t>第六部分  投标文件格式文本</w:t>
      </w:r>
    </w:p>
    <w:p>
      <w:pPr>
        <w:spacing w:line="440" w:lineRule="exact"/>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16.2 除16.1内容外，招标答疑亦为采购文件的组成部分，对招标人和投标人起约束作用。</w:t>
      </w:r>
    </w:p>
    <w:p>
      <w:pPr>
        <w:pStyle w:val="9"/>
        <w:wordWrap w:val="0"/>
        <w:spacing w:line="400" w:lineRule="exact"/>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16.3投标人应仔细阅读和检查采购文件的全部内容。如发现缺页或附件不全，应及时向招标人提出，以便补齐。如有疑问，投标人应在以书面形式一次性向采购人和采购代理机构提出同一环节的质疑。</w:t>
      </w:r>
    </w:p>
    <w:p>
      <w:pPr>
        <w:wordWrap w:val="0"/>
        <w:spacing w:line="440" w:lineRule="exact"/>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16.4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新疆政府采购网下载专区下载。采购文件的澄清将在政采云平台“更正公告”栏目予以公告，但不指明澄清问题的来源。如果澄清内容影响投标文件编制的，将相应延长投标截止时间。</w:t>
      </w:r>
    </w:p>
    <w:p>
      <w:pPr>
        <w:spacing w:line="440" w:lineRule="exact"/>
        <w:ind w:firstLine="480" w:firstLineChars="200"/>
        <w:rPr>
          <w:rFonts w:ascii="仿宋" w:hAnsi="仿宋" w:eastAsia="仿宋" w:cs="仿宋"/>
          <w:b/>
          <w:bCs/>
          <w:color w:val="auto"/>
          <w:szCs w:val="21"/>
          <w:lang w:eastAsia="zh-CN"/>
        </w:rPr>
      </w:pPr>
      <w:r>
        <w:rPr>
          <w:rFonts w:hint="eastAsia" w:ascii="仿宋" w:hAnsi="仿宋" w:eastAsia="仿宋" w:cs="仿宋"/>
          <w:b/>
          <w:bCs/>
          <w:color w:val="auto"/>
          <w:szCs w:val="21"/>
          <w:lang w:eastAsia="zh-CN"/>
        </w:rPr>
        <w:t>17. 采购文件的修改、补充、解释</w:t>
      </w:r>
    </w:p>
    <w:p>
      <w:pPr>
        <w:wordWrap w:val="0"/>
        <w:spacing w:line="400" w:lineRule="exact"/>
        <w:ind w:firstLine="360" w:firstLineChars="150"/>
        <w:rPr>
          <w:rFonts w:ascii="仿宋" w:hAnsi="仿宋" w:eastAsia="仿宋" w:cs="仿宋"/>
          <w:color w:val="auto"/>
          <w:szCs w:val="21"/>
          <w:lang w:eastAsia="zh-CN"/>
        </w:rPr>
      </w:pPr>
      <w:r>
        <w:rPr>
          <w:rFonts w:hint="eastAsia" w:ascii="仿宋" w:hAnsi="仿宋" w:eastAsia="仿宋" w:cs="仿宋"/>
          <w:color w:val="auto"/>
          <w:szCs w:val="21"/>
          <w:lang w:eastAsia="zh-CN"/>
        </w:rPr>
        <w:t>17.1采购文件发出后，招标人在规定的投标截止时间前可对采购文件进行必要的修改和补充，并以更正公告形式在政采云平台 “更正公告”栏目予以公告，请各位投标人注意查看有关澄清内容，如不及时查看造成后果由投标人自负。采购文件的修改、补充等内容作为采购文件的组成部分，具有约束作用。</w:t>
      </w:r>
    </w:p>
    <w:p>
      <w:pPr>
        <w:wordWrap w:val="0"/>
        <w:spacing w:line="400" w:lineRule="exact"/>
        <w:ind w:firstLine="360" w:firstLineChars="15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17.2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wordWrap w:val="0"/>
        <w:spacing w:line="400" w:lineRule="exact"/>
        <w:ind w:firstLine="360" w:firstLineChars="150"/>
        <w:rPr>
          <w:rFonts w:ascii="仿宋" w:hAnsi="仿宋" w:eastAsia="仿宋" w:cs="仿宋"/>
          <w:color w:val="auto"/>
          <w:szCs w:val="21"/>
          <w:lang w:eastAsia="zh-CN"/>
        </w:rPr>
      </w:pPr>
      <w:r>
        <w:rPr>
          <w:rFonts w:hint="eastAsia" w:ascii="仿宋" w:hAnsi="仿宋" w:eastAsia="仿宋" w:cs="仿宋"/>
          <w:bCs/>
          <w:color w:val="auto"/>
          <w:szCs w:val="21"/>
          <w:lang w:eastAsia="zh-CN"/>
        </w:rPr>
        <w:t xml:space="preserve">17.3 </w:t>
      </w:r>
      <w:r>
        <w:rPr>
          <w:rFonts w:hint="eastAsia" w:ascii="仿宋" w:hAnsi="仿宋" w:eastAsia="仿宋" w:cs="仿宋"/>
          <w:color w:val="auto"/>
          <w:szCs w:val="21"/>
          <w:lang w:eastAsia="zh-CN"/>
        </w:rPr>
        <w:t>供应商在规定的时间内未对采购文件提出疑问、质疑或要求澄清的，将视其为无异议。</w:t>
      </w:r>
    </w:p>
    <w:p>
      <w:pPr>
        <w:spacing w:line="400" w:lineRule="exact"/>
        <w:ind w:firstLine="480" w:firstLineChars="200"/>
        <w:rPr>
          <w:rFonts w:ascii="仿宋" w:hAnsi="仿宋" w:eastAsia="仿宋" w:cs="仿宋"/>
          <w:bCs/>
          <w:color w:val="auto"/>
          <w:szCs w:val="21"/>
          <w:lang w:eastAsia="zh-CN"/>
        </w:rPr>
      </w:pPr>
      <w:r>
        <w:rPr>
          <w:rFonts w:hint="eastAsia" w:ascii="仿宋" w:hAnsi="仿宋" w:eastAsia="仿宋" w:cs="仿宋"/>
          <w:bCs/>
          <w:color w:val="auto"/>
          <w:szCs w:val="21"/>
          <w:lang w:eastAsia="zh-CN"/>
        </w:rPr>
        <w:t>17.4 采购文件的解释</w:t>
      </w:r>
    </w:p>
    <w:p>
      <w:pPr>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本采购文件由招标人（或其委托的招标代理机构）负责解释。</w:t>
      </w:r>
    </w:p>
    <w:p>
      <w:pPr>
        <w:spacing w:line="400" w:lineRule="exact"/>
        <w:rPr>
          <w:rFonts w:ascii="仿宋" w:hAnsi="仿宋" w:eastAsia="仿宋" w:cs="仿宋"/>
          <w:b/>
          <w:color w:val="auto"/>
          <w:szCs w:val="21"/>
          <w:lang w:eastAsia="zh-CN"/>
        </w:rPr>
      </w:pPr>
      <w:r>
        <w:rPr>
          <w:rFonts w:hint="eastAsia" w:ascii="仿宋" w:hAnsi="仿宋" w:eastAsia="仿宋" w:cs="仿宋"/>
          <w:b/>
          <w:color w:val="auto"/>
          <w:szCs w:val="21"/>
          <w:lang w:eastAsia="zh-CN"/>
        </w:rPr>
        <w:t xml:space="preserve">   18. 采购文件的发出</w:t>
      </w:r>
    </w:p>
    <w:p>
      <w:pPr>
        <w:spacing w:line="400" w:lineRule="exact"/>
        <w:ind w:firstLine="360" w:firstLineChars="150"/>
        <w:rPr>
          <w:rFonts w:ascii="仿宋" w:hAnsi="仿宋" w:eastAsia="仿宋" w:cs="仿宋"/>
          <w:color w:val="auto"/>
          <w:szCs w:val="21"/>
          <w:lang w:eastAsia="zh-CN"/>
        </w:rPr>
      </w:pPr>
      <w:r>
        <w:rPr>
          <w:rFonts w:hint="eastAsia" w:ascii="仿宋" w:hAnsi="仿宋" w:eastAsia="仿宋" w:cs="仿宋"/>
          <w:color w:val="auto"/>
          <w:szCs w:val="21"/>
          <w:lang w:eastAsia="zh-CN"/>
        </w:rPr>
        <w:t>18.1  采购文件、采购文件的澄清、修改、补充及招标答疑等均应报相关部门备案后，方可发出。</w:t>
      </w:r>
    </w:p>
    <w:p>
      <w:pPr>
        <w:spacing w:line="440" w:lineRule="exact"/>
        <w:ind w:firstLine="319" w:firstLineChars="133"/>
        <w:rPr>
          <w:rFonts w:ascii="仿宋" w:hAnsi="仿宋" w:eastAsia="仿宋" w:cs="仿宋"/>
          <w:color w:val="auto"/>
          <w:szCs w:val="21"/>
          <w:lang w:eastAsia="zh-CN"/>
        </w:rPr>
      </w:pPr>
      <w:bookmarkStart w:id="18" w:name="_Toc469495726"/>
      <w:r>
        <w:rPr>
          <w:rFonts w:hint="eastAsia" w:ascii="仿宋" w:hAnsi="仿宋" w:eastAsia="仿宋" w:cs="仿宋"/>
          <w:b/>
          <w:color w:val="auto"/>
          <w:szCs w:val="21"/>
          <w:lang w:eastAsia="zh-CN"/>
        </w:rPr>
        <w:t xml:space="preserve">19. </w:t>
      </w:r>
      <w:r>
        <w:rPr>
          <w:rFonts w:hint="eastAsia" w:ascii="仿宋" w:hAnsi="仿宋" w:eastAsia="仿宋" w:cs="仿宋"/>
          <w:color w:val="auto"/>
          <w:szCs w:val="21"/>
          <w:lang w:eastAsia="zh-CN"/>
        </w:rPr>
        <w:t>凡需要设置样品情形时，必须明确是否需要随样品提交检测报告，并明确检测机构的要求、检测内容、中标样品封存等事项。（评标委员会无法判断样品是否合格且样品需要提供给第三方权威检测机构检测的,在投标人提供招标人认可的第三方权威检测机构检测报告后，评标委员会推荐的中标候选人方可生效，采购人或代理机构发布中标（成交）结果公告。</w:t>
      </w:r>
    </w:p>
    <w:p>
      <w:pPr>
        <w:spacing w:line="400" w:lineRule="exact"/>
        <w:ind w:firstLine="420"/>
        <w:rPr>
          <w:rFonts w:ascii="仿宋" w:hAnsi="仿宋" w:eastAsia="仿宋" w:cs="仿宋"/>
          <w:color w:val="auto"/>
          <w:szCs w:val="21"/>
          <w:lang w:eastAsia="zh-CN"/>
        </w:rPr>
      </w:pPr>
      <w:r>
        <w:rPr>
          <w:rFonts w:hint="eastAsia" w:ascii="仿宋" w:hAnsi="仿宋" w:eastAsia="仿宋" w:cs="仿宋"/>
          <w:color w:val="auto"/>
          <w:szCs w:val="21"/>
          <w:lang w:eastAsia="zh-CN"/>
        </w:rPr>
        <w:t>采购文件中应明确样品送检方式、检测费用支付方法、投标人在规定时间内无法提供第三方权威检测机构检测报告的处理方式。（采购人根据项目需求按上述要求自行描述）</w:t>
      </w:r>
    </w:p>
    <w:p>
      <w:pPr>
        <w:spacing w:before="312" w:beforeLines="100" w:after="312" w:afterLines="100" w:line="440" w:lineRule="exact"/>
        <w:jc w:val="center"/>
        <w:outlineLvl w:val="2"/>
        <w:rPr>
          <w:rFonts w:ascii="仿宋" w:hAnsi="仿宋" w:eastAsia="仿宋" w:cs="仿宋"/>
          <w:b/>
          <w:color w:val="auto"/>
          <w:sz w:val="28"/>
          <w:szCs w:val="28"/>
          <w:lang w:eastAsia="zh-CN"/>
        </w:rPr>
      </w:pPr>
    </w:p>
    <w:p>
      <w:pPr>
        <w:spacing w:before="312" w:beforeLines="100" w:after="312" w:afterLines="100" w:line="440" w:lineRule="exact"/>
        <w:jc w:val="center"/>
        <w:outlineLvl w:val="2"/>
        <w:rPr>
          <w:rFonts w:ascii="仿宋" w:hAnsi="仿宋" w:eastAsia="仿宋" w:cs="仿宋"/>
          <w:b/>
          <w:color w:val="auto"/>
          <w:sz w:val="28"/>
          <w:szCs w:val="28"/>
          <w:lang w:eastAsia="zh-CN"/>
        </w:rPr>
      </w:pPr>
    </w:p>
    <w:p>
      <w:pPr>
        <w:spacing w:before="312" w:beforeLines="100" w:after="312" w:afterLines="100" w:line="440" w:lineRule="exact"/>
        <w:jc w:val="center"/>
        <w:outlineLvl w:val="2"/>
        <w:rPr>
          <w:rFonts w:ascii="仿宋" w:hAnsi="仿宋" w:eastAsia="仿宋" w:cs="仿宋"/>
          <w:b/>
          <w:color w:val="auto"/>
          <w:sz w:val="28"/>
          <w:szCs w:val="28"/>
          <w:lang w:eastAsia="zh-CN"/>
        </w:rPr>
      </w:pPr>
    </w:p>
    <w:p>
      <w:pPr>
        <w:pStyle w:val="2"/>
        <w:numPr>
          <w:ilvl w:val="0"/>
          <w:numId w:val="0"/>
        </w:numPr>
        <w:rPr>
          <w:color w:val="auto"/>
          <w:lang w:eastAsia="zh-CN"/>
        </w:rPr>
      </w:pPr>
    </w:p>
    <w:p>
      <w:pPr>
        <w:pStyle w:val="23"/>
        <w:rPr>
          <w:rFonts w:ascii="仿宋" w:hAnsi="仿宋" w:eastAsia="仿宋" w:cs="仿宋"/>
          <w:color w:val="auto"/>
          <w:lang w:eastAsia="zh-CN"/>
        </w:rPr>
      </w:pPr>
    </w:p>
    <w:p>
      <w:pPr>
        <w:rPr>
          <w:rFonts w:ascii="仿宋" w:hAnsi="仿宋" w:eastAsia="仿宋" w:cs="仿宋"/>
          <w:b/>
          <w:color w:val="auto"/>
          <w:sz w:val="28"/>
          <w:szCs w:val="28"/>
          <w:lang w:eastAsia="zh-CN"/>
        </w:rPr>
      </w:pPr>
    </w:p>
    <w:p>
      <w:pPr>
        <w:pStyle w:val="2"/>
        <w:numPr>
          <w:ilvl w:val="0"/>
          <w:numId w:val="0"/>
        </w:numPr>
        <w:rPr>
          <w:color w:val="auto"/>
          <w:lang w:eastAsia="zh-CN"/>
        </w:rPr>
      </w:pPr>
    </w:p>
    <w:p>
      <w:pPr>
        <w:rPr>
          <w:color w:val="auto"/>
          <w:lang w:eastAsia="zh-CN"/>
        </w:rPr>
      </w:pPr>
    </w:p>
    <w:p>
      <w:pPr>
        <w:spacing w:before="312" w:beforeLines="100" w:after="312" w:afterLines="100" w:line="440" w:lineRule="exact"/>
        <w:jc w:val="center"/>
        <w:outlineLvl w:val="2"/>
        <w:rPr>
          <w:rFonts w:ascii="仿宋" w:hAnsi="仿宋" w:eastAsia="仿宋" w:cs="仿宋"/>
          <w:b/>
          <w:color w:val="auto"/>
          <w:sz w:val="28"/>
          <w:szCs w:val="28"/>
          <w:lang w:eastAsia="zh-CN"/>
        </w:rPr>
      </w:pPr>
      <w:r>
        <w:rPr>
          <w:rFonts w:hint="eastAsia" w:ascii="仿宋" w:hAnsi="仿宋" w:eastAsia="仿宋" w:cs="仿宋"/>
          <w:b/>
          <w:color w:val="auto"/>
          <w:sz w:val="28"/>
          <w:szCs w:val="28"/>
          <w:lang w:eastAsia="zh-CN"/>
        </w:rPr>
        <w:t>（三）投标文件的编制</w:t>
      </w:r>
      <w:bookmarkEnd w:id="18"/>
    </w:p>
    <w:p>
      <w:pPr>
        <w:spacing w:line="440" w:lineRule="exact"/>
        <w:ind w:firstLine="348" w:firstLineChars="145"/>
        <w:rPr>
          <w:rFonts w:ascii="仿宋" w:hAnsi="仿宋" w:eastAsia="仿宋" w:cs="仿宋"/>
          <w:b/>
          <w:color w:val="auto"/>
          <w:szCs w:val="21"/>
          <w:lang w:eastAsia="zh-CN"/>
        </w:rPr>
      </w:pPr>
      <w:r>
        <w:rPr>
          <w:rFonts w:hint="eastAsia" w:ascii="仿宋" w:hAnsi="仿宋" w:eastAsia="仿宋" w:cs="仿宋"/>
          <w:b/>
          <w:color w:val="auto"/>
          <w:szCs w:val="21"/>
          <w:lang w:eastAsia="zh-CN"/>
        </w:rPr>
        <w:t>20. 投标的语言及度量衡单位</w:t>
      </w:r>
    </w:p>
    <w:p>
      <w:pPr>
        <w:spacing w:line="440" w:lineRule="exact"/>
        <w:ind w:firstLine="324" w:firstLineChars="135"/>
        <w:rPr>
          <w:rFonts w:ascii="仿宋" w:hAnsi="仿宋" w:eastAsia="仿宋" w:cs="仿宋"/>
          <w:color w:val="auto"/>
          <w:szCs w:val="21"/>
          <w:lang w:eastAsia="zh-CN"/>
        </w:rPr>
      </w:pPr>
      <w:r>
        <w:rPr>
          <w:rFonts w:hint="eastAsia" w:ascii="仿宋" w:hAnsi="仿宋" w:eastAsia="仿宋" w:cs="仿宋"/>
          <w:color w:val="auto"/>
          <w:szCs w:val="21"/>
          <w:lang w:eastAsia="zh-CN"/>
        </w:rPr>
        <w:t>20.1投标人提交的投标文件、技术文件和资料，以及投标人与招标人就有关投标的所有来往函电均应使用中文。投标文件中若有英文或其他语言文字的资料，应提供相应的中文翻译资料。对不同文本投标文件的解释发生异议的，以中文文本为准。</w:t>
      </w:r>
    </w:p>
    <w:p>
      <w:pPr>
        <w:spacing w:line="440" w:lineRule="exact"/>
        <w:ind w:firstLine="324" w:firstLineChars="135"/>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20.2除采购文件中另有规定外，投标书所使用的度量衡均须采用法定计量单位。</w:t>
      </w:r>
    </w:p>
    <w:p>
      <w:pPr>
        <w:spacing w:line="400" w:lineRule="exact"/>
        <w:ind w:firstLine="235" w:firstLineChars="98"/>
        <w:rPr>
          <w:rFonts w:ascii="仿宋" w:hAnsi="仿宋" w:eastAsia="仿宋" w:cs="仿宋"/>
          <w:b/>
          <w:color w:val="auto"/>
          <w:szCs w:val="21"/>
          <w:lang w:eastAsia="zh-CN"/>
        </w:rPr>
      </w:pPr>
      <w:r>
        <w:rPr>
          <w:rFonts w:hint="eastAsia" w:ascii="仿宋" w:hAnsi="仿宋" w:eastAsia="仿宋" w:cs="仿宋"/>
          <w:b/>
          <w:color w:val="auto"/>
          <w:szCs w:val="21"/>
          <w:lang w:eastAsia="zh-CN"/>
        </w:rPr>
        <w:t>21. 投标文件的组成</w:t>
      </w:r>
    </w:p>
    <w:p>
      <w:pPr>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资格证明文件和商务及技术文件两部分。</w:t>
      </w:r>
    </w:p>
    <w:p>
      <w:pPr>
        <w:spacing w:line="440" w:lineRule="exact"/>
        <w:ind w:firstLine="352" w:firstLineChars="147"/>
        <w:rPr>
          <w:rFonts w:ascii="仿宋" w:hAnsi="仿宋" w:eastAsia="仿宋" w:cs="仿宋"/>
          <w:b/>
          <w:color w:val="auto"/>
          <w:szCs w:val="21"/>
          <w:lang w:eastAsia="zh-CN"/>
        </w:rPr>
      </w:pPr>
      <w:r>
        <w:rPr>
          <w:rFonts w:hint="eastAsia" w:ascii="仿宋" w:hAnsi="仿宋" w:eastAsia="仿宋" w:cs="仿宋"/>
          <w:b/>
          <w:color w:val="auto"/>
          <w:szCs w:val="21"/>
          <w:lang w:eastAsia="zh-CN"/>
        </w:rPr>
        <w:t>21.1资格证明文件（包括但不限于）</w:t>
      </w:r>
    </w:p>
    <w:p>
      <w:pPr>
        <w:spacing w:line="440" w:lineRule="exact"/>
        <w:ind w:firstLine="352" w:firstLineChars="147"/>
        <w:rPr>
          <w:rFonts w:ascii="仿宋" w:hAnsi="仿宋" w:eastAsia="仿宋" w:cs="仿宋"/>
          <w:color w:val="auto"/>
          <w:szCs w:val="21"/>
          <w:lang w:eastAsia="zh-CN"/>
        </w:rPr>
      </w:pPr>
      <w:r>
        <w:rPr>
          <w:rFonts w:hint="eastAsia" w:ascii="仿宋" w:hAnsi="仿宋" w:eastAsia="仿宋" w:cs="仿宋"/>
          <w:color w:val="auto"/>
          <w:szCs w:val="21"/>
          <w:lang w:eastAsia="zh-CN"/>
        </w:rPr>
        <w:t>资格证明文件是证明投标人有资格参加投标和中标后有能力履行合同的文件，这些文件应能满足招标的要求，否则作无效投标处理。</w:t>
      </w:r>
    </w:p>
    <w:p>
      <w:pPr>
        <w:spacing w:line="440" w:lineRule="exact"/>
        <w:ind w:firstLine="352" w:firstLineChars="147"/>
        <w:rPr>
          <w:rFonts w:hint="eastAsia" w:ascii="仿宋" w:hAnsi="仿宋" w:eastAsia="仿宋" w:cs="仿宋"/>
          <w:color w:val="auto"/>
          <w:szCs w:val="21"/>
          <w:lang w:eastAsia="zh-CN"/>
        </w:rPr>
      </w:pPr>
      <w:r>
        <w:rPr>
          <w:rFonts w:hint="eastAsia" w:ascii="仿宋" w:hAnsi="仿宋" w:eastAsia="仿宋" w:cs="仿宋"/>
          <w:color w:val="auto"/>
          <w:szCs w:val="21"/>
          <w:lang w:eastAsia="zh-CN"/>
        </w:rPr>
        <w:t>落实政府采购政策需满足的资格要求：</w:t>
      </w:r>
      <w:r>
        <w:rPr>
          <w:rFonts w:hint="eastAsia" w:ascii="仿宋" w:hAnsi="仿宋" w:eastAsia="仿宋" w:cs="仿宋"/>
          <w:color w:val="auto"/>
          <w:szCs w:val="21"/>
          <w:lang w:val="en-US" w:eastAsia="zh-CN"/>
        </w:rPr>
        <w:t>标段1</w:t>
      </w:r>
      <w:r>
        <w:rPr>
          <w:rFonts w:hint="eastAsia" w:ascii="仿宋" w:hAnsi="仿宋" w:eastAsia="仿宋" w:cs="仿宋"/>
          <w:color w:val="auto"/>
          <w:szCs w:val="21"/>
          <w:lang w:eastAsia="zh-CN"/>
        </w:rPr>
        <w:t>：本项目为非专门面向中小企业（含中型、小型、微型企业）采购项目，根据《政府采购促进中小企业发展管理办法》（财库【2020】46号）得规定，评标时将给予此类企业进行价格10%得优惠，用优惠后的价格参与评审；</w:t>
      </w:r>
    </w:p>
    <w:p>
      <w:pPr>
        <w:spacing w:line="440" w:lineRule="exact"/>
        <w:ind w:firstLine="352" w:firstLineChars="147"/>
        <w:rPr>
          <w:rFonts w:hint="eastAsia" w:ascii="仿宋" w:hAnsi="仿宋" w:eastAsia="仿宋" w:cs="仿宋"/>
          <w:color w:val="auto"/>
          <w:szCs w:val="21"/>
          <w:lang w:eastAsia="zh-CN"/>
        </w:rPr>
      </w:pPr>
      <w:r>
        <w:rPr>
          <w:rFonts w:hint="eastAsia" w:ascii="仿宋" w:hAnsi="仿宋" w:eastAsia="仿宋" w:cs="仿宋"/>
          <w:color w:val="auto"/>
          <w:szCs w:val="21"/>
          <w:lang w:eastAsia="zh-CN"/>
        </w:rPr>
        <w:t>1、满足《中华人民共和国政府采购法》第二十二条规定：</w:t>
      </w:r>
    </w:p>
    <w:p>
      <w:pPr>
        <w:spacing w:line="440" w:lineRule="exact"/>
        <w:ind w:left="240" w:leftChars="100" w:firstLine="112" w:firstLineChars="47"/>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2、</w:t>
      </w:r>
      <w:r>
        <w:rPr>
          <w:rFonts w:hint="eastAsia" w:ascii="仿宋" w:hAnsi="仿宋" w:eastAsia="仿宋" w:cs="仿宋"/>
          <w:color w:val="auto"/>
          <w:szCs w:val="21"/>
          <w:lang w:eastAsia="zh-CN"/>
        </w:rPr>
        <w:t>本项目的特定资格要求：</w:t>
      </w:r>
      <w:r>
        <w:rPr>
          <w:rFonts w:hint="eastAsia" w:ascii="仿宋" w:hAnsi="仿宋" w:eastAsia="仿宋" w:cs="仿宋"/>
          <w:color w:val="auto"/>
          <w:szCs w:val="21"/>
          <w:lang w:eastAsia="zh-CN"/>
        </w:rPr>
        <w:br w:type="textWrapping"/>
      </w:r>
      <w:r>
        <w:rPr>
          <w:rFonts w:hint="eastAsia" w:ascii="仿宋" w:hAnsi="仿宋" w:eastAsia="仿宋" w:cs="仿宋"/>
          <w:color w:val="auto"/>
          <w:szCs w:val="21"/>
          <w:lang w:eastAsia="zh-CN"/>
        </w:rPr>
        <w:t>1).具备合格的三证合一营业执照副本；</w:t>
      </w:r>
      <w:r>
        <w:rPr>
          <w:rFonts w:hint="eastAsia" w:ascii="仿宋" w:hAnsi="仿宋" w:eastAsia="仿宋" w:cs="仿宋"/>
          <w:color w:val="auto"/>
          <w:szCs w:val="21"/>
          <w:lang w:eastAsia="zh-CN"/>
        </w:rPr>
        <w:br w:type="textWrapping"/>
      </w:r>
      <w:r>
        <w:rPr>
          <w:rFonts w:hint="eastAsia" w:ascii="仿宋" w:hAnsi="仿宋" w:eastAsia="仿宋" w:cs="仿宋"/>
          <w:color w:val="auto"/>
          <w:szCs w:val="21"/>
          <w:lang w:eastAsia="zh-CN"/>
        </w:rPr>
        <w:t>2).法定代表人投标需提供法定代表人资格证明书，委托代理人投标需提供法人授权委托书</w:t>
      </w:r>
    </w:p>
    <w:p>
      <w:pPr>
        <w:spacing w:line="440" w:lineRule="exact"/>
        <w:ind w:left="480" w:hanging="480" w:hangingChars="200"/>
        <w:rPr>
          <w:rFonts w:hint="eastAsia" w:ascii="仿宋" w:hAnsi="仿宋" w:eastAsia="仿宋" w:cs="仿宋"/>
          <w:color w:val="auto"/>
          <w:szCs w:val="21"/>
          <w:lang w:eastAsia="zh-CN"/>
        </w:rPr>
      </w:pPr>
      <w:r>
        <w:rPr>
          <w:rFonts w:hint="eastAsia" w:ascii="仿宋" w:hAnsi="仿宋" w:eastAsia="仿宋" w:cs="仿宋"/>
          <w:color w:val="auto"/>
          <w:szCs w:val="21"/>
          <w:lang w:eastAsia="zh-CN"/>
        </w:rPr>
        <w:t>和法人、委托代理人身份证明；</w:t>
      </w:r>
    </w:p>
    <w:p>
      <w:pPr>
        <w:numPr>
          <w:ilvl w:val="0"/>
          <w:numId w:val="0"/>
        </w:numPr>
        <w:spacing w:line="440" w:lineRule="exact"/>
        <w:ind w:left="240" w:leftChars="0"/>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3）.</w:t>
      </w:r>
      <w:r>
        <w:rPr>
          <w:rFonts w:hint="eastAsia" w:ascii="仿宋" w:hAnsi="仿宋" w:eastAsia="仿宋" w:cs="仿宋"/>
          <w:color w:val="auto"/>
          <w:szCs w:val="21"/>
          <w:lang w:eastAsia="zh-CN"/>
        </w:rPr>
        <w:t>投标企业须提供投标人（被授权在职人员）近1个月有效的社保证明；</w:t>
      </w:r>
    </w:p>
    <w:p>
      <w:pPr>
        <w:numPr>
          <w:ilvl w:val="0"/>
          <w:numId w:val="0"/>
        </w:numPr>
        <w:spacing w:line="440" w:lineRule="exact"/>
        <w:ind w:left="240" w:leftChars="0"/>
        <w:rPr>
          <w:rFonts w:hint="eastAsia" w:ascii="仿宋" w:hAnsi="仿宋" w:eastAsia="仿宋" w:cs="仿宋"/>
          <w:color w:val="auto"/>
          <w:szCs w:val="21"/>
          <w:lang w:eastAsia="zh-CN"/>
        </w:rPr>
      </w:pPr>
      <w:r>
        <w:rPr>
          <w:rFonts w:hint="eastAsia" w:ascii="仿宋" w:hAnsi="仿宋" w:eastAsia="仿宋" w:cs="仿宋"/>
          <w:color w:val="auto"/>
          <w:szCs w:val="21"/>
          <w:lang w:eastAsia="zh-CN"/>
        </w:rPr>
        <w:t>4).提供依法缴纳的税收良好记录证明（完税证明）;</w:t>
      </w:r>
      <w:r>
        <w:rPr>
          <w:rFonts w:hint="eastAsia" w:ascii="仿宋" w:hAnsi="仿宋" w:eastAsia="仿宋" w:cs="仿宋"/>
          <w:color w:val="auto"/>
          <w:szCs w:val="21"/>
          <w:lang w:eastAsia="zh-CN"/>
        </w:rPr>
        <w:br w:type="textWrapping"/>
      </w:r>
      <w:r>
        <w:rPr>
          <w:rFonts w:hint="eastAsia" w:ascii="仿宋" w:hAnsi="仿宋" w:eastAsia="仿宋" w:cs="仿宋"/>
          <w:color w:val="auto"/>
          <w:szCs w:val="21"/>
          <w:lang w:eastAsia="zh-CN"/>
        </w:rPr>
        <w:t>5).未被“信用中国”（www.creditchina.gov.cn）、中国政府采购网（www.ccgp.gov.cn）</w:t>
      </w:r>
    </w:p>
    <w:p>
      <w:pPr>
        <w:numPr>
          <w:ilvl w:val="0"/>
          <w:numId w:val="0"/>
        </w:numPr>
        <w:spacing w:line="440" w:lineRule="exact"/>
        <w:ind w:left="240" w:hanging="240" w:hangingChars="100"/>
        <w:rPr>
          <w:rFonts w:hint="eastAsia" w:ascii="仿宋" w:hAnsi="仿宋" w:eastAsia="仿宋" w:cs="仿宋"/>
          <w:color w:val="auto"/>
          <w:szCs w:val="21"/>
          <w:lang w:eastAsia="zh-CN"/>
        </w:rPr>
      </w:pPr>
      <w:r>
        <w:rPr>
          <w:rFonts w:hint="eastAsia" w:ascii="仿宋" w:hAnsi="仿宋" w:eastAsia="仿宋" w:cs="仿宋"/>
          <w:color w:val="auto"/>
          <w:szCs w:val="21"/>
          <w:lang w:eastAsia="zh-CN"/>
        </w:rPr>
        <w:t>列入失信被执行人、重大税收违法案件当事人名单、政府采购严重违法失信行为记录名单；</w:t>
      </w:r>
      <w:r>
        <w:rPr>
          <w:rFonts w:hint="eastAsia" w:ascii="仿宋" w:hAnsi="仿宋" w:eastAsia="仿宋" w:cs="仿宋"/>
          <w:color w:val="auto"/>
          <w:szCs w:val="21"/>
          <w:lang w:eastAsia="zh-CN"/>
        </w:rPr>
        <w:br w:type="textWrapping"/>
      </w:r>
      <w:r>
        <w:rPr>
          <w:rFonts w:hint="eastAsia" w:ascii="仿宋" w:hAnsi="仿宋" w:eastAsia="仿宋" w:cs="仿宋"/>
          <w:color w:val="auto"/>
          <w:szCs w:val="21"/>
          <w:lang w:eastAsia="zh-CN"/>
        </w:rPr>
        <w:t>6).投标单位（供应商）提供针对本次采购项目《反商业贿赂承诺书》，《采购活动前三年</w:t>
      </w:r>
    </w:p>
    <w:p>
      <w:pPr>
        <w:numPr>
          <w:ilvl w:val="0"/>
          <w:numId w:val="0"/>
        </w:numPr>
        <w:spacing w:line="440" w:lineRule="exact"/>
        <w:ind w:left="240" w:hanging="240" w:hangingChars="100"/>
        <w:rPr>
          <w:rFonts w:hint="eastAsia" w:ascii="仿宋" w:hAnsi="仿宋" w:eastAsia="仿宋" w:cs="仿宋"/>
          <w:color w:val="auto"/>
          <w:szCs w:val="21"/>
          <w:lang w:eastAsia="zh-CN"/>
        </w:rPr>
      </w:pPr>
      <w:r>
        <w:rPr>
          <w:rFonts w:hint="eastAsia" w:ascii="仿宋" w:hAnsi="仿宋" w:eastAsia="仿宋" w:cs="仿宋"/>
          <w:color w:val="auto"/>
          <w:szCs w:val="21"/>
          <w:lang w:eastAsia="zh-CN"/>
        </w:rPr>
        <w:t>内无重大违规记录承诺书》的书面声明。</w:t>
      </w:r>
    </w:p>
    <w:p>
      <w:pPr>
        <w:spacing w:line="440" w:lineRule="exact"/>
        <w:ind w:firstLine="352" w:firstLineChars="147"/>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3、</w:t>
      </w:r>
      <w:r>
        <w:rPr>
          <w:rFonts w:hint="eastAsia" w:ascii="仿宋" w:hAnsi="仿宋" w:eastAsia="仿宋" w:cs="仿宋"/>
          <w:color w:val="auto"/>
          <w:szCs w:val="21"/>
          <w:lang w:eastAsia="zh-CN"/>
        </w:rPr>
        <w:t>中小企业声明函（如是）；</w:t>
      </w:r>
    </w:p>
    <w:p>
      <w:pPr>
        <w:spacing w:line="440" w:lineRule="exact"/>
        <w:ind w:firstLine="352" w:firstLineChars="147"/>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4</w:t>
      </w:r>
      <w:r>
        <w:rPr>
          <w:rFonts w:hint="eastAsia" w:ascii="仿宋" w:hAnsi="仿宋" w:eastAsia="仿宋" w:cs="仿宋"/>
          <w:color w:val="auto"/>
          <w:szCs w:val="21"/>
          <w:lang w:eastAsia="zh-CN"/>
        </w:rPr>
        <w:t>、单位负责人为同一人或者存在直接控股、管理关系的不同供应商，不得同时参加本次招标活动的声明；</w:t>
      </w:r>
    </w:p>
    <w:p>
      <w:pPr>
        <w:spacing w:line="440" w:lineRule="exact"/>
        <w:ind w:firstLine="352" w:firstLineChars="147"/>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5</w:t>
      </w:r>
      <w:r>
        <w:rPr>
          <w:rFonts w:hint="eastAsia" w:ascii="仿宋" w:hAnsi="仿宋" w:eastAsia="仿宋" w:cs="仿宋"/>
          <w:color w:val="auto"/>
          <w:szCs w:val="21"/>
          <w:lang w:eastAsia="zh-CN"/>
        </w:rPr>
        <w:t>、法律、行政法规规定的其他条件。</w:t>
      </w:r>
    </w:p>
    <w:p>
      <w:pPr>
        <w:spacing w:line="440" w:lineRule="exact"/>
        <w:ind w:firstLine="352" w:firstLineChars="147"/>
        <w:rPr>
          <w:rFonts w:ascii="仿宋" w:hAnsi="仿宋" w:eastAsia="仿宋" w:cs="仿宋"/>
          <w:color w:val="auto"/>
          <w:szCs w:val="21"/>
          <w:lang w:eastAsia="zh-CN"/>
        </w:rPr>
      </w:pPr>
      <w:r>
        <w:rPr>
          <w:rFonts w:hint="eastAsia" w:ascii="仿宋" w:hAnsi="仿宋" w:eastAsia="仿宋" w:cs="仿宋"/>
          <w:color w:val="auto"/>
          <w:szCs w:val="21"/>
          <w:lang w:val="en-US" w:eastAsia="zh-CN"/>
        </w:rPr>
        <w:t>6</w:t>
      </w:r>
      <w:r>
        <w:rPr>
          <w:rFonts w:hint="eastAsia" w:ascii="仿宋" w:hAnsi="仿宋" w:eastAsia="仿宋" w:cs="仿宋"/>
          <w:color w:val="auto"/>
          <w:szCs w:val="21"/>
          <w:lang w:eastAsia="zh-CN"/>
        </w:rPr>
        <w:t>、投标保证金缴纳凭证或投标担保函。</w:t>
      </w:r>
    </w:p>
    <w:p>
      <w:pPr>
        <w:spacing w:line="440" w:lineRule="exact"/>
        <w:ind w:firstLine="352" w:firstLineChars="147"/>
        <w:rPr>
          <w:rFonts w:ascii="仿宋" w:hAnsi="仿宋" w:eastAsia="仿宋" w:cs="仿宋"/>
          <w:color w:val="auto"/>
          <w:szCs w:val="21"/>
          <w:lang w:eastAsia="zh-CN"/>
        </w:rPr>
      </w:pPr>
      <w:r>
        <w:rPr>
          <w:rFonts w:hint="eastAsia" w:ascii="仿宋" w:hAnsi="仿宋" w:eastAsia="仿宋" w:cs="仿宋"/>
          <w:color w:val="auto"/>
          <w:szCs w:val="21"/>
          <w:lang w:val="en-US" w:eastAsia="zh-CN"/>
        </w:rPr>
        <w:t>7</w:t>
      </w:r>
      <w:r>
        <w:rPr>
          <w:rFonts w:hint="eastAsia" w:ascii="仿宋" w:hAnsi="仿宋" w:eastAsia="仿宋" w:cs="仿宋"/>
          <w:color w:val="auto"/>
          <w:szCs w:val="21"/>
          <w:lang w:eastAsia="zh-CN"/>
        </w:rPr>
        <w:t>、投标人须知资料表要求的其他资格证明文件。</w:t>
      </w:r>
    </w:p>
    <w:p>
      <w:pPr>
        <w:spacing w:line="440" w:lineRule="exact"/>
        <w:ind w:firstLine="352" w:firstLineChars="147"/>
        <w:rPr>
          <w:rFonts w:ascii="仿宋" w:hAnsi="仿宋" w:eastAsia="仿宋" w:cs="仿宋"/>
          <w:color w:val="auto"/>
          <w:szCs w:val="21"/>
          <w:lang w:eastAsia="zh-CN"/>
        </w:rPr>
      </w:pPr>
      <w:r>
        <w:rPr>
          <w:rFonts w:hint="eastAsia" w:ascii="仿宋" w:hAnsi="仿宋" w:eastAsia="仿宋" w:cs="仿宋"/>
          <w:b/>
          <w:color w:val="auto"/>
          <w:szCs w:val="21"/>
          <w:lang w:eastAsia="zh-CN"/>
        </w:rPr>
        <w:t>21.2 商务及技术文件（包括但不限于）</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1、投标函</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2、开标一览表</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3、货物说明一览表</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4、投标报价明细表</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5、技术规格偏离表</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6、商务条款偏离表</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7、投标人基本情况表</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8、项目主要实施人员技术资格一览表</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9、近三年（投标截止日前3年）类似项目业绩表</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10、投标人前三年内发生的诉讼和仲裁情况</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11、声  明</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12、评分标准和细则中技术部分证明材料（格式自拟）</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13、评分标准和细则中商务部分证明材料（格式自拟）</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14、投标人认为有必要提供的其他证明材料（格式自拟）</w:t>
      </w:r>
    </w:p>
    <w:p>
      <w:pPr>
        <w:spacing w:line="400" w:lineRule="exact"/>
        <w:ind w:firstLine="477" w:firstLineChars="199"/>
        <w:rPr>
          <w:rFonts w:ascii="仿宋" w:hAnsi="仿宋" w:eastAsia="仿宋" w:cs="仿宋"/>
          <w:b/>
          <w:color w:val="auto"/>
          <w:szCs w:val="21"/>
          <w:lang w:eastAsia="zh-CN"/>
        </w:rPr>
      </w:pPr>
      <w:r>
        <w:rPr>
          <w:rFonts w:hint="eastAsia" w:ascii="仿宋" w:hAnsi="仿宋" w:eastAsia="仿宋" w:cs="仿宋"/>
          <w:bCs/>
          <w:color w:val="auto"/>
          <w:szCs w:val="21"/>
          <w:lang w:eastAsia="zh-CN"/>
        </w:rPr>
        <w:t>15、政府采购优惠政策声明函</w:t>
      </w:r>
    </w:p>
    <w:p>
      <w:pPr>
        <w:spacing w:line="400" w:lineRule="exact"/>
        <w:ind w:firstLine="477" w:firstLineChars="199"/>
        <w:rPr>
          <w:rFonts w:ascii="仿宋" w:hAnsi="仿宋" w:eastAsia="仿宋" w:cs="仿宋"/>
          <w:color w:val="auto"/>
          <w:szCs w:val="21"/>
          <w:lang w:eastAsia="zh-CN"/>
        </w:rPr>
      </w:pPr>
      <w:r>
        <w:rPr>
          <w:rFonts w:hint="eastAsia" w:ascii="仿宋" w:hAnsi="仿宋" w:eastAsia="仿宋" w:cs="仿宋"/>
          <w:b/>
          <w:color w:val="auto"/>
          <w:szCs w:val="21"/>
          <w:lang w:eastAsia="zh-CN"/>
        </w:rPr>
        <w:t>注：以上材料须逐页加盖投标单位公章。</w:t>
      </w:r>
    </w:p>
    <w:p>
      <w:pPr>
        <w:spacing w:line="400" w:lineRule="exact"/>
        <w:ind w:firstLine="477" w:firstLineChars="199"/>
        <w:rPr>
          <w:rFonts w:ascii="仿宋" w:hAnsi="仿宋" w:eastAsia="仿宋" w:cs="仿宋"/>
          <w:color w:val="auto"/>
          <w:szCs w:val="21"/>
          <w:lang w:eastAsia="zh-CN"/>
        </w:rPr>
      </w:pPr>
      <w:r>
        <w:rPr>
          <w:rFonts w:hint="eastAsia" w:ascii="仿宋" w:hAnsi="仿宋" w:eastAsia="仿宋" w:cs="仿宋"/>
          <w:color w:val="auto"/>
          <w:szCs w:val="21"/>
          <w:lang w:eastAsia="zh-CN"/>
        </w:rPr>
        <w:t>21.3投标文件的要求</w:t>
      </w:r>
    </w:p>
    <w:p>
      <w:pPr>
        <w:spacing w:line="400" w:lineRule="exact"/>
        <w:ind w:firstLine="477" w:firstLineChars="199"/>
        <w:rPr>
          <w:rFonts w:ascii="仿宋" w:hAnsi="仿宋" w:eastAsia="仿宋" w:cs="仿宋"/>
          <w:color w:val="auto"/>
          <w:szCs w:val="21"/>
          <w:lang w:eastAsia="zh-CN"/>
        </w:rPr>
      </w:pPr>
      <w:r>
        <w:rPr>
          <w:rFonts w:hint="eastAsia" w:ascii="仿宋" w:hAnsi="仿宋" w:eastAsia="仿宋" w:cs="仿宋"/>
          <w:color w:val="auto"/>
          <w:szCs w:val="21"/>
          <w:lang w:eastAsia="zh-CN"/>
        </w:rPr>
        <w:t>（1）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spacing w:line="400" w:lineRule="exact"/>
        <w:ind w:firstLine="477" w:firstLineChars="199"/>
        <w:rPr>
          <w:rFonts w:ascii="仿宋" w:hAnsi="仿宋" w:eastAsia="仿宋" w:cs="仿宋"/>
          <w:color w:val="auto"/>
          <w:szCs w:val="21"/>
          <w:lang w:eastAsia="zh-CN"/>
        </w:rPr>
      </w:pPr>
      <w:r>
        <w:rPr>
          <w:rFonts w:hint="eastAsia" w:ascii="仿宋" w:hAnsi="仿宋" w:eastAsia="仿宋" w:cs="仿宋"/>
          <w:color w:val="auto"/>
          <w:szCs w:val="21"/>
          <w:lang w:eastAsia="zh-CN"/>
        </w:rPr>
        <w:t>（2）投标文件格式应按本采购文件第六章格式要求编制，无特别说明不得对采购文件格式进行增删更改，否则按无效标处理。</w:t>
      </w:r>
    </w:p>
    <w:p>
      <w:pPr>
        <w:spacing w:line="400" w:lineRule="exact"/>
        <w:ind w:firstLine="477" w:firstLineChars="199"/>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（3）对采购文件格式可更改的例外情况：采购文件第六章附件格式要求中明确规定表格中行数不够用时可按相同格式增加行数，其他一切内容和格式不得更改。 </w:t>
      </w:r>
    </w:p>
    <w:p>
      <w:pPr>
        <w:spacing w:line="400" w:lineRule="exact"/>
        <w:ind w:firstLine="477" w:firstLineChars="199"/>
        <w:rPr>
          <w:rFonts w:ascii="仿宋" w:hAnsi="仿宋" w:eastAsia="仿宋" w:cs="仿宋"/>
          <w:color w:val="auto"/>
          <w:szCs w:val="21"/>
          <w:lang w:eastAsia="zh-CN"/>
        </w:rPr>
      </w:pPr>
      <w:r>
        <w:rPr>
          <w:rFonts w:hint="eastAsia" w:ascii="仿宋" w:hAnsi="仿宋" w:eastAsia="仿宋" w:cs="仿宋"/>
          <w:color w:val="auto"/>
          <w:szCs w:val="21"/>
          <w:lang w:eastAsia="zh-CN"/>
        </w:rPr>
        <w:t>（4）投标文件为电子投标文件，电子投标文件按“政采云供应商项目采购-电子招投标操作指南”及本采购文件要求制作、加密传输。</w:t>
      </w:r>
    </w:p>
    <w:p>
      <w:pPr>
        <w:spacing w:line="400" w:lineRule="exact"/>
        <w:ind w:firstLine="477" w:firstLineChars="199"/>
        <w:rPr>
          <w:rFonts w:ascii="仿宋" w:hAnsi="仿宋" w:eastAsia="仿宋" w:cs="仿宋"/>
          <w:color w:val="auto"/>
          <w:szCs w:val="21"/>
          <w:lang w:eastAsia="zh-CN"/>
        </w:rPr>
      </w:pPr>
      <w:r>
        <w:rPr>
          <w:rFonts w:hint="eastAsia" w:ascii="仿宋" w:hAnsi="仿宋" w:eastAsia="仿宋" w:cs="仿宋"/>
          <w:color w:val="auto"/>
          <w:szCs w:val="21"/>
          <w:lang w:eastAsia="zh-CN"/>
        </w:rPr>
        <w:t>（5）投标文件未在投标截止时间前完成传输的，视为投标文件撤回；投标文件未按时解密也未提供备份投标文件的，亦视为投标文件撤回。</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b/>
          <w:color w:val="auto"/>
          <w:szCs w:val="21"/>
          <w:lang w:eastAsia="zh-CN"/>
        </w:rPr>
        <w:t>22</w:t>
      </w:r>
      <w:r>
        <w:rPr>
          <w:rFonts w:hint="eastAsia" w:ascii="仿宋" w:hAnsi="仿宋" w:eastAsia="仿宋" w:cs="仿宋"/>
          <w:color w:val="auto"/>
          <w:szCs w:val="21"/>
          <w:lang w:eastAsia="zh-CN"/>
        </w:rPr>
        <w:t>.</w:t>
      </w:r>
      <w:r>
        <w:rPr>
          <w:rFonts w:hint="eastAsia" w:ascii="仿宋" w:hAnsi="仿宋" w:eastAsia="仿宋" w:cs="仿宋"/>
          <w:b/>
          <w:color w:val="auto"/>
          <w:szCs w:val="21"/>
          <w:lang w:eastAsia="zh-CN"/>
        </w:rPr>
        <w:t>投标报价</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22.1投标报价文件中的单价和总价全部采用人民币表示。</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22.2投标报价表上应清楚地标明投标人拟提供货物的名称、型号、生产厂家、数量、单价和总价。</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22.3投标人只允许有一个方案、一个报价。</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22.4投标人应按“采购内容及技术参数要求”所列货物逐项进行单价报价，并最终按货物总量乘以货物单价报总价，不得采用总价下浮的方式进行报价。综合单价包括：设备费、安装费、材料费、辅材费、运输费、管理费、利润、风险费用、代理费、调试、验收、培训及后期服务及国家对中标单位征收的各种税费等所有一切费用，综合单价今后将不作任何调整。</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22.5投标报价的价格是货物交货地验收价格，其总价即为履行合同的固定总价。</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22.6技术要求中规定的安装、调试和培训费用应包括在投标价格中。投标文件报价为含税价，招标人不再为此次招标支付任何费用。</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22.7投标报价应由法定代表人且被授权人签署。</w:t>
      </w:r>
    </w:p>
    <w:p>
      <w:pPr>
        <w:spacing w:line="440" w:lineRule="exact"/>
        <w:ind w:firstLine="480" w:firstLineChars="200"/>
        <w:rPr>
          <w:rFonts w:ascii="仿宋" w:hAnsi="仿宋" w:eastAsia="仿宋" w:cs="仿宋"/>
          <w:bCs/>
          <w:color w:val="auto"/>
          <w:szCs w:val="21"/>
          <w:lang w:eastAsia="zh-CN"/>
        </w:rPr>
      </w:pPr>
      <w:r>
        <w:rPr>
          <w:rFonts w:hint="eastAsia" w:ascii="仿宋" w:hAnsi="仿宋" w:eastAsia="仿宋" w:cs="仿宋"/>
          <w:bCs/>
          <w:color w:val="auto"/>
          <w:szCs w:val="21"/>
          <w:lang w:eastAsia="zh-CN"/>
        </w:rPr>
        <w:t>22.8</w:t>
      </w:r>
      <w:r>
        <w:rPr>
          <w:rFonts w:hint="eastAsia" w:ascii="仿宋" w:hAnsi="仿宋" w:eastAsia="仿宋" w:cs="仿宋"/>
          <w:b/>
          <w:color w:val="auto"/>
          <w:szCs w:val="21"/>
          <w:lang w:eastAsia="zh-CN"/>
        </w:rPr>
        <w:t>投标人投标总报价，不得高于本次招标设置的最高限价，</w:t>
      </w:r>
      <w:r>
        <w:rPr>
          <w:rFonts w:hint="eastAsia" w:ascii="仿宋" w:hAnsi="仿宋" w:eastAsia="仿宋" w:cs="仿宋"/>
          <w:b/>
          <w:bCs/>
          <w:color w:val="auto"/>
          <w:szCs w:val="21"/>
          <w:lang w:eastAsia="zh-CN"/>
        </w:rPr>
        <w:t>否则将作为无效投标处理。</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22.9如投标文件中未列明全面实现投标货物功能而必须配置的配套或辅助设施及相应技术措施的费用，这些费用将被视为已包含在总投标价中。</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22.10总投标价中不得包含采购文件要求以外的内容，否则，在评标时不予核减，但在授予合同时，招标人有权将这部分价格从其中标价格中扣除。</w:t>
      </w:r>
    </w:p>
    <w:p>
      <w:pPr>
        <w:spacing w:line="440" w:lineRule="exact"/>
        <w:ind w:firstLine="460" w:firstLineChars="192"/>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22.11总投标价中不得缺漏采购文件所要求的内容，否则，评标时将有效投标中该项内容的最高价计入其评标总价，但在授予合同时，缺漏项目的报价视作已含在其他项目的报价中，这些项目将作为免费赠送而包含在合同内。    </w:t>
      </w:r>
    </w:p>
    <w:p>
      <w:pPr>
        <w:spacing w:line="440" w:lineRule="exact"/>
        <w:ind w:firstLine="460" w:firstLineChars="192"/>
        <w:rPr>
          <w:rFonts w:ascii="仿宋" w:hAnsi="仿宋" w:eastAsia="仿宋" w:cs="仿宋"/>
          <w:color w:val="auto"/>
          <w:szCs w:val="21"/>
          <w:lang w:eastAsia="zh-CN"/>
        </w:rPr>
      </w:pPr>
      <w:r>
        <w:rPr>
          <w:rFonts w:hint="eastAsia" w:ascii="仿宋" w:hAnsi="仿宋" w:eastAsia="仿宋" w:cs="仿宋"/>
          <w:color w:val="auto"/>
          <w:szCs w:val="21"/>
          <w:lang w:eastAsia="zh-CN"/>
        </w:rPr>
        <w:t>22.12投标人不得对从第三方采购货物的随机备品、备件另行收费，否则在计算评标价时这部分费用将不予扣除，在授予合同时将从中标价格中扣除该部分费用。</w:t>
      </w:r>
    </w:p>
    <w:p>
      <w:pPr>
        <w:spacing w:line="440" w:lineRule="exact"/>
        <w:ind w:firstLine="460" w:firstLineChars="192"/>
        <w:rPr>
          <w:rFonts w:ascii="仿宋" w:hAnsi="仿宋" w:eastAsia="仿宋" w:cs="仿宋"/>
          <w:color w:val="auto"/>
          <w:szCs w:val="21"/>
          <w:lang w:eastAsia="zh-CN"/>
        </w:rPr>
      </w:pPr>
      <w:r>
        <w:rPr>
          <w:rFonts w:hint="eastAsia" w:ascii="仿宋" w:hAnsi="仿宋" w:eastAsia="仿宋" w:cs="仿宋"/>
          <w:color w:val="auto"/>
          <w:szCs w:val="21"/>
          <w:lang w:eastAsia="zh-CN"/>
        </w:rPr>
        <w:t>22.13投标人应根据货物的技术状况列出随机备品备件的清单和数量，并将该备品备件价格计入总投标价，若所提供的产品无需备件，则应在投标文件中说明；无论投标人在报价中列明随机备品备件的数量及价格多少，在质保期内招标人均无需为维护维修保养所需的专用工具和备品备件另行支付费用。</w:t>
      </w:r>
    </w:p>
    <w:p>
      <w:pPr>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23. 投标有效期</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23.1 除投标人须知前附表另有规定外，投标有效期为60天。</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23.2在投标有效期内，投标人撤销或修改其投标文件的，应承担采购文件和法律规定的责任。</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440" w:lineRule="exact"/>
        <w:ind w:firstLine="460" w:firstLineChars="192"/>
        <w:rPr>
          <w:rFonts w:ascii="仿宋" w:hAnsi="仿宋" w:eastAsia="仿宋" w:cs="仿宋"/>
          <w:b/>
          <w:color w:val="auto"/>
          <w:szCs w:val="21"/>
          <w:lang w:eastAsia="zh-CN"/>
        </w:rPr>
      </w:pPr>
      <w:r>
        <w:rPr>
          <w:rFonts w:hint="eastAsia" w:ascii="仿宋" w:hAnsi="仿宋" w:eastAsia="仿宋" w:cs="仿宋"/>
          <w:b/>
          <w:color w:val="auto"/>
          <w:szCs w:val="21"/>
          <w:lang w:eastAsia="zh-CN"/>
        </w:rPr>
        <w:t>24. 投标保证金</w:t>
      </w:r>
    </w:p>
    <w:p>
      <w:pPr>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24.1投标人须知前附表规定递交投标保证金的，投标人在递交投标文件的同时，应按投标人须知前附表规定的金额、担保形式和第六章“投标文件格式”规定的投标保证金格式递交投标保证金，并作为其投标文件的组成部分。投标人不按要求提交投标保证金的，评标委员会将否决其投标。</w:t>
      </w:r>
    </w:p>
    <w:p>
      <w:pPr>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24.2自中标通知书发出之日起5个工作日内退还未中标投标人的投标保证金，自政府采购合同签订之日起5个工作日内退还中标人的投标保证金。</w:t>
      </w:r>
    </w:p>
    <w:p>
      <w:pPr>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24.3有下列情形之一的，投标保证金将不予退还： </w:t>
      </w:r>
    </w:p>
    <w:p>
      <w:pPr>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（1）投标人在规定的投标有效期内撤回或修改其投标文件；</w:t>
      </w:r>
    </w:p>
    <w:p>
      <w:pPr>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（2）中标通知书发出后三十天内，中标人无正当理由拒签合同协议书或未按采购文件规定提交履约担保。</w:t>
      </w:r>
    </w:p>
    <w:p>
      <w:pPr>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（3）提供虚假材料谋取中标的；</w:t>
      </w:r>
    </w:p>
    <w:p>
      <w:pPr>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（4）经查实属于陪标、串通投标的等。</w:t>
      </w:r>
    </w:p>
    <w:p>
      <w:pPr>
        <w:spacing w:line="400" w:lineRule="exact"/>
        <w:ind w:firstLine="480" w:firstLineChars="200"/>
        <w:rPr>
          <w:rFonts w:ascii="仿宋" w:hAnsi="仿宋" w:eastAsia="仿宋" w:cs="仿宋"/>
          <w:color w:val="auto"/>
          <w:szCs w:val="21"/>
          <w:lang w:eastAsia="zh-CN"/>
        </w:rPr>
      </w:pPr>
      <w:bookmarkStart w:id="19" w:name="_Toc469495727"/>
      <w:r>
        <w:rPr>
          <w:rFonts w:hint="eastAsia" w:ascii="仿宋" w:hAnsi="仿宋" w:eastAsia="仿宋" w:cs="仿宋"/>
          <w:color w:val="auto"/>
          <w:szCs w:val="21"/>
          <w:lang w:eastAsia="zh-CN"/>
        </w:rPr>
        <w:t>24.4投标保证金按投标人须知前附表第24条规定执行。</w:t>
      </w:r>
    </w:p>
    <w:p>
      <w:pPr>
        <w:pStyle w:val="3"/>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（四）</w:t>
      </w:r>
      <w:bookmarkEnd w:id="19"/>
      <w:r>
        <w:rPr>
          <w:rFonts w:hint="eastAsia" w:ascii="仿宋" w:hAnsi="仿宋" w:eastAsia="仿宋" w:cs="仿宋"/>
          <w:color w:val="auto"/>
          <w:sz w:val="28"/>
          <w:szCs w:val="28"/>
          <w:lang w:eastAsia="zh-CN"/>
        </w:rPr>
        <w:t>投标文件的制作、上传及递交要求</w:t>
      </w:r>
    </w:p>
    <w:p>
      <w:pPr>
        <w:snapToGrid w:val="0"/>
        <w:spacing w:line="360" w:lineRule="auto"/>
        <w:ind w:firstLine="480" w:firstLineChars="200"/>
        <w:rPr>
          <w:rFonts w:ascii="仿宋" w:hAnsi="仿宋" w:eastAsia="仿宋" w:cs="仿宋"/>
          <w:b/>
          <w:color w:val="auto"/>
          <w:lang w:eastAsia="zh-CN"/>
        </w:rPr>
      </w:pPr>
      <w:r>
        <w:rPr>
          <w:rFonts w:hint="eastAsia" w:ascii="仿宋" w:hAnsi="仿宋" w:eastAsia="仿宋" w:cs="仿宋"/>
          <w:b/>
          <w:bCs/>
          <w:color w:val="auto"/>
          <w:lang w:eastAsia="zh-CN"/>
        </w:rPr>
        <w:t>25.投标文件的制作要求</w:t>
      </w:r>
    </w:p>
    <w:p>
      <w:pPr>
        <w:pStyle w:val="6"/>
        <w:snapToGrid w:val="0"/>
        <w:spacing w:line="360" w:lineRule="auto"/>
        <w:rPr>
          <w:rFonts w:ascii="仿宋" w:hAnsi="仿宋" w:eastAsia="仿宋" w:cs="仿宋"/>
          <w:color w:val="auto"/>
          <w:szCs w:val="24"/>
          <w:lang w:eastAsia="zh-CN"/>
        </w:rPr>
      </w:pPr>
      <w:r>
        <w:rPr>
          <w:rFonts w:hint="eastAsia" w:ascii="仿宋" w:hAnsi="仿宋" w:eastAsia="仿宋" w:cs="仿宋"/>
          <w:bCs/>
          <w:color w:val="auto"/>
          <w:szCs w:val="24"/>
          <w:lang w:eastAsia="zh-CN"/>
        </w:rPr>
        <w:t>25.1供应商应按照投标文件组成内容及项目招标需求和新疆政府采购云平台要求制作投标文件，不按采购文件和新疆政府采购云平台要求制作投标文件的将视情况处理（拒收等），由此产生的责任由供应商自行承担。</w:t>
      </w:r>
    </w:p>
    <w:p>
      <w:pPr>
        <w:pStyle w:val="6"/>
        <w:snapToGrid w:val="0"/>
        <w:spacing w:line="360" w:lineRule="auto"/>
        <w:ind w:firstLine="480" w:firstLineChars="200"/>
        <w:rPr>
          <w:rFonts w:ascii="仿宋" w:hAnsi="仿宋" w:eastAsia="仿宋" w:cs="仿宋"/>
          <w:color w:val="auto"/>
          <w:szCs w:val="24"/>
          <w:lang w:eastAsia="zh-CN"/>
        </w:rPr>
      </w:pPr>
      <w:r>
        <w:rPr>
          <w:rFonts w:hint="eastAsia" w:ascii="仿宋" w:hAnsi="仿宋" w:eastAsia="仿宋" w:cs="仿宋"/>
          <w:bCs/>
          <w:color w:val="auto"/>
          <w:szCs w:val="24"/>
          <w:lang w:eastAsia="zh-CN"/>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章投标文件格式》未提供格式的，请供应商自行拟定格式，并加盖单位公章，否则视为未提供。</w:t>
      </w:r>
    </w:p>
    <w:p>
      <w:pPr>
        <w:pStyle w:val="6"/>
        <w:snapToGrid w:val="0"/>
        <w:spacing w:line="360" w:lineRule="auto"/>
        <w:ind w:firstLine="480" w:firstLineChars="200"/>
        <w:rPr>
          <w:rFonts w:ascii="仿宋" w:hAnsi="仿宋" w:eastAsia="仿宋" w:cs="仿宋"/>
          <w:bCs/>
          <w:color w:val="auto"/>
          <w:szCs w:val="24"/>
          <w:lang w:eastAsia="zh-CN"/>
        </w:rPr>
      </w:pPr>
      <w:r>
        <w:rPr>
          <w:rFonts w:hint="eastAsia" w:ascii="仿宋" w:hAnsi="仿宋" w:eastAsia="仿宋" w:cs="仿宋"/>
          <w:bCs/>
          <w:color w:val="auto"/>
          <w:szCs w:val="24"/>
          <w:lang w:eastAsia="zh-CN"/>
        </w:rPr>
        <w:t>25.2备份电子投标文件：通过“政采云”平台电子投标工具制作投标文件所产生的备份文件。</w:t>
      </w:r>
    </w:p>
    <w:p>
      <w:pPr>
        <w:pStyle w:val="6"/>
        <w:snapToGrid w:val="0"/>
        <w:spacing w:line="360" w:lineRule="auto"/>
        <w:rPr>
          <w:rFonts w:ascii="仿宋" w:hAnsi="仿宋" w:eastAsia="仿宋" w:cs="仿宋"/>
          <w:bCs/>
          <w:color w:val="auto"/>
          <w:szCs w:val="24"/>
          <w:lang w:eastAsia="zh-CN"/>
        </w:rPr>
      </w:pPr>
      <w:r>
        <w:rPr>
          <w:rFonts w:hint="eastAsia" w:ascii="仿宋" w:hAnsi="仿宋" w:eastAsia="仿宋" w:cs="仿宋"/>
          <w:bCs/>
          <w:color w:val="auto"/>
          <w:szCs w:val="24"/>
          <w:lang w:eastAsia="zh-CN"/>
        </w:rPr>
        <w:t>（1）供应商应对所提供的全部资料的真实性、有效性承担法律责任，电子投标文件中所须加盖公章部分均采用CA签章。</w:t>
      </w:r>
    </w:p>
    <w:p>
      <w:pPr>
        <w:pStyle w:val="6"/>
        <w:snapToGrid w:val="0"/>
        <w:spacing w:line="360" w:lineRule="auto"/>
        <w:rPr>
          <w:rFonts w:ascii="仿宋" w:hAnsi="仿宋" w:eastAsia="仿宋" w:cs="仿宋"/>
          <w:bCs/>
          <w:color w:val="auto"/>
          <w:szCs w:val="24"/>
          <w:lang w:eastAsia="zh-CN"/>
        </w:rPr>
      </w:pPr>
      <w:r>
        <w:rPr>
          <w:rFonts w:hint="eastAsia" w:ascii="仿宋" w:hAnsi="仿宋" w:eastAsia="仿宋" w:cs="仿宋"/>
          <w:bCs/>
          <w:color w:val="auto"/>
          <w:szCs w:val="24"/>
          <w:lang w:eastAsia="zh-CN"/>
        </w:rPr>
        <w:t>（2）投标文件以及供应商与采购组织机构就有关投标事宜的所有来往函电，均应以中文汉语书写。除签章、盖章、专用名称等特殊情形外，以中文汉语以外的文字表述的投标文件视同未提供。</w:t>
      </w:r>
    </w:p>
    <w:p>
      <w:pPr>
        <w:pStyle w:val="6"/>
        <w:snapToGrid w:val="0"/>
        <w:spacing w:line="360" w:lineRule="auto"/>
        <w:rPr>
          <w:rFonts w:ascii="仿宋" w:hAnsi="仿宋" w:eastAsia="仿宋" w:cs="仿宋"/>
          <w:bCs/>
          <w:color w:val="auto"/>
          <w:szCs w:val="24"/>
          <w:lang w:eastAsia="zh-CN"/>
        </w:rPr>
      </w:pPr>
      <w:r>
        <w:rPr>
          <w:rFonts w:hint="eastAsia" w:ascii="仿宋" w:hAnsi="仿宋" w:eastAsia="仿宋" w:cs="仿宋"/>
          <w:bCs/>
          <w:color w:val="auto"/>
          <w:szCs w:val="24"/>
          <w:lang w:eastAsia="zh-CN"/>
        </w:rPr>
        <w:t>（3）投标计量单位，采购文件已有明确规定的，使用采购文件规定的计量单位；采购文件没有规定的，应采用中华人民共和国法定计量单位（货币单位：人民币元）。</w:t>
      </w:r>
    </w:p>
    <w:p>
      <w:pPr>
        <w:pStyle w:val="6"/>
        <w:snapToGrid w:val="0"/>
        <w:spacing w:line="360" w:lineRule="auto"/>
        <w:rPr>
          <w:rFonts w:ascii="仿宋" w:hAnsi="仿宋" w:eastAsia="仿宋" w:cs="仿宋"/>
          <w:bCs/>
          <w:color w:val="auto"/>
          <w:szCs w:val="24"/>
          <w:lang w:eastAsia="zh-CN"/>
        </w:rPr>
      </w:pPr>
      <w:r>
        <w:rPr>
          <w:rFonts w:hint="eastAsia" w:ascii="仿宋" w:hAnsi="仿宋" w:eastAsia="仿宋" w:cs="仿宋"/>
          <w:bCs/>
          <w:color w:val="auto"/>
          <w:szCs w:val="24"/>
          <w:lang w:eastAsia="zh-CN"/>
        </w:rPr>
        <w:t>（4）若供应商不按采购文件的要求提供资格审查材料，其风险由供应商自行承担。</w:t>
      </w:r>
    </w:p>
    <w:p>
      <w:pPr>
        <w:snapToGrid w:val="0"/>
        <w:spacing w:line="360" w:lineRule="auto"/>
        <w:ind w:firstLine="480" w:firstLineChars="200"/>
        <w:rPr>
          <w:rFonts w:ascii="仿宋" w:hAnsi="仿宋" w:eastAsia="仿宋" w:cs="仿宋"/>
          <w:b/>
          <w:color w:val="auto"/>
          <w:lang w:eastAsia="zh-CN"/>
        </w:rPr>
      </w:pPr>
      <w:r>
        <w:rPr>
          <w:rFonts w:hint="eastAsia" w:ascii="仿宋" w:hAnsi="仿宋" w:eastAsia="仿宋" w:cs="仿宋"/>
          <w:b/>
          <w:bCs/>
          <w:color w:val="auto"/>
          <w:lang w:eastAsia="zh-CN"/>
        </w:rPr>
        <w:t>26.投标文件的上传</w:t>
      </w:r>
    </w:p>
    <w:p>
      <w:pPr>
        <w:pStyle w:val="6"/>
        <w:snapToGrid w:val="0"/>
        <w:spacing w:line="360" w:lineRule="auto"/>
        <w:rPr>
          <w:rFonts w:ascii="仿宋" w:hAnsi="仿宋" w:eastAsia="仿宋" w:cs="仿宋"/>
          <w:b/>
          <w:bCs/>
          <w:color w:val="auto"/>
          <w:szCs w:val="24"/>
          <w:lang w:eastAsia="zh-CN"/>
        </w:rPr>
      </w:pPr>
      <w:r>
        <w:rPr>
          <w:rFonts w:hint="eastAsia" w:ascii="仿宋" w:hAnsi="仿宋" w:eastAsia="仿宋" w:cs="仿宋"/>
          <w:b/>
          <w:bCs/>
          <w:color w:val="auto"/>
          <w:szCs w:val="24"/>
          <w:lang w:eastAsia="zh-CN"/>
        </w:rPr>
        <w:t>（1）</w:t>
      </w:r>
      <w:r>
        <w:rPr>
          <w:rFonts w:hint="eastAsia" w:ascii="仿宋" w:hAnsi="仿宋" w:eastAsia="仿宋" w:cs="仿宋"/>
          <w:b/>
          <w:bCs/>
          <w:color w:val="auto"/>
          <w:szCs w:val="24"/>
          <w:lang w:eastAsia="zh-CN" w:bidi="zh-CN"/>
        </w:rPr>
        <w:t>电子加密投标文件（“.jmbs”格式）</w:t>
      </w:r>
      <w:r>
        <w:rPr>
          <w:rFonts w:hint="eastAsia" w:ascii="仿宋" w:hAnsi="仿宋" w:eastAsia="仿宋" w:cs="仿宋"/>
          <w:b/>
          <w:bCs/>
          <w:color w:val="auto"/>
          <w:szCs w:val="24"/>
          <w:lang w:eastAsia="zh-CN"/>
        </w:rPr>
        <w:t>：</w:t>
      </w:r>
    </w:p>
    <w:p>
      <w:pPr>
        <w:pStyle w:val="6"/>
        <w:snapToGrid w:val="0"/>
        <w:spacing w:line="360" w:lineRule="auto"/>
        <w:ind w:firstLine="600" w:firstLineChars="250"/>
        <w:rPr>
          <w:rFonts w:ascii="仿宋" w:hAnsi="仿宋" w:eastAsia="仿宋" w:cs="仿宋"/>
          <w:bCs/>
          <w:color w:val="auto"/>
          <w:szCs w:val="24"/>
          <w:lang w:eastAsia="zh-CN" w:bidi="zh-CN"/>
        </w:rPr>
      </w:pPr>
      <w:r>
        <w:rPr>
          <w:rFonts w:hint="eastAsia" w:ascii="仿宋" w:hAnsi="仿宋" w:eastAsia="仿宋" w:cs="仿宋"/>
          <w:bCs/>
          <w:color w:val="auto"/>
          <w:szCs w:val="24"/>
          <w:lang w:eastAsia="zh-CN" w:bidi="zh-CN"/>
        </w:rPr>
        <w:t>a.</w:t>
      </w:r>
      <w:r>
        <w:rPr>
          <w:rFonts w:hint="eastAsia" w:ascii="仿宋" w:hAnsi="仿宋" w:eastAsia="仿宋" w:cs="仿宋"/>
          <w:bCs/>
          <w:color w:val="auto"/>
          <w:szCs w:val="24"/>
          <w:lang w:eastAsia="zh-CN"/>
        </w:rPr>
        <w:t xml:space="preserve"> </w:t>
      </w:r>
      <w:r>
        <w:rPr>
          <w:rFonts w:hint="eastAsia" w:ascii="仿宋" w:hAnsi="仿宋" w:eastAsia="仿宋" w:cs="仿宋"/>
          <w:bCs/>
          <w:color w:val="auto"/>
          <w:szCs w:val="24"/>
          <w:lang w:eastAsia="zh-CN" w:bidi="zh-CN"/>
        </w:rPr>
        <w:t>供应商应在投标截止时间前将电子加密投标文件成功上传递交至新疆政府采购云平台，否则投标无效；</w:t>
      </w:r>
    </w:p>
    <w:p>
      <w:pPr>
        <w:pStyle w:val="6"/>
        <w:snapToGrid w:val="0"/>
        <w:spacing w:line="360" w:lineRule="auto"/>
        <w:ind w:firstLine="600" w:firstLineChars="250"/>
        <w:rPr>
          <w:rFonts w:ascii="仿宋" w:hAnsi="仿宋" w:eastAsia="仿宋" w:cs="仿宋"/>
          <w:bCs/>
          <w:color w:val="auto"/>
          <w:szCs w:val="24"/>
          <w:lang w:eastAsia="zh-CN"/>
        </w:rPr>
      </w:pPr>
      <w:r>
        <w:rPr>
          <w:rFonts w:hint="eastAsia" w:ascii="仿宋" w:hAnsi="仿宋" w:eastAsia="仿宋" w:cs="仿宋"/>
          <w:bCs/>
          <w:color w:val="auto"/>
          <w:szCs w:val="24"/>
          <w:lang w:eastAsia="zh-CN" w:bidi="zh-CN"/>
        </w:rPr>
        <w:t>b.供应商成功上传电子加密投标文件后，可自行打印投标文件接收回执。</w:t>
      </w:r>
    </w:p>
    <w:p>
      <w:pPr>
        <w:pStyle w:val="6"/>
        <w:snapToGrid w:val="0"/>
        <w:spacing w:line="360" w:lineRule="auto"/>
        <w:rPr>
          <w:rFonts w:ascii="仿宋" w:hAnsi="仿宋" w:eastAsia="仿宋" w:cs="仿宋"/>
          <w:b/>
          <w:bCs/>
          <w:color w:val="auto"/>
          <w:szCs w:val="24"/>
          <w:lang w:eastAsia="zh-CN" w:bidi="zh-CN"/>
        </w:rPr>
      </w:pPr>
      <w:r>
        <w:rPr>
          <w:rFonts w:hint="eastAsia" w:ascii="仿宋" w:hAnsi="仿宋" w:eastAsia="仿宋" w:cs="仿宋"/>
          <w:b/>
          <w:bCs/>
          <w:color w:val="auto"/>
          <w:szCs w:val="24"/>
          <w:lang w:eastAsia="zh-CN"/>
        </w:rPr>
        <w:t>（2）</w:t>
      </w:r>
      <w:r>
        <w:rPr>
          <w:rFonts w:hint="eastAsia" w:ascii="仿宋" w:hAnsi="仿宋" w:eastAsia="仿宋" w:cs="仿宋"/>
          <w:b/>
          <w:bCs/>
          <w:color w:val="auto"/>
          <w:szCs w:val="24"/>
          <w:lang w:eastAsia="zh-CN" w:bidi="zh-CN"/>
        </w:rPr>
        <w:t>备份投标文件（“.bfbs”格式）：</w:t>
      </w:r>
    </w:p>
    <w:p>
      <w:pPr>
        <w:pStyle w:val="6"/>
        <w:snapToGrid w:val="0"/>
        <w:spacing w:line="360" w:lineRule="auto"/>
        <w:ind w:firstLine="600" w:firstLineChars="250"/>
        <w:rPr>
          <w:rFonts w:ascii="仿宋" w:hAnsi="仿宋" w:eastAsia="仿宋" w:cs="仿宋"/>
          <w:color w:val="auto"/>
          <w:szCs w:val="24"/>
          <w:lang w:eastAsia="zh-CN" w:bidi="zh-CN"/>
        </w:rPr>
      </w:pPr>
      <w:r>
        <w:rPr>
          <w:rFonts w:hint="eastAsia" w:ascii="仿宋" w:hAnsi="仿宋" w:eastAsia="仿宋" w:cs="仿宋"/>
          <w:bCs/>
          <w:color w:val="auto"/>
          <w:szCs w:val="24"/>
          <w:lang w:eastAsia="zh-CN" w:bidi="zh-CN"/>
        </w:rPr>
        <w:t>a.供应商可以将备份投标文件打包压缩并加密，压缩包命名为“XX单位备份投标文件”，加密密码由供应商自行保管；送达时间以采购代理机构实际接收时间为准。</w:t>
      </w:r>
      <w:r>
        <w:rPr>
          <w:rFonts w:hint="eastAsia" w:ascii="仿宋" w:hAnsi="仿宋" w:eastAsia="仿宋" w:cs="仿宋"/>
          <w:color w:val="auto"/>
          <w:szCs w:val="24"/>
          <w:lang w:eastAsia="zh-CN" w:bidi="zh-CN"/>
        </w:rPr>
        <w:t>“备份投标文件”以投标截止时间前指定接收邮箱最终收到的文件为准，逾期或未按要求提供的视为未提供，建议供应商提前1日办理邮件提供事宜（接收人邮箱：674689673@qq.com，接收人：邓女士，电话：19990420520）；</w:t>
      </w:r>
    </w:p>
    <w:p>
      <w:pPr>
        <w:pStyle w:val="6"/>
        <w:snapToGrid w:val="0"/>
        <w:spacing w:line="360" w:lineRule="auto"/>
        <w:ind w:firstLine="600" w:firstLineChars="250"/>
        <w:rPr>
          <w:rFonts w:ascii="仿宋" w:hAnsi="仿宋" w:eastAsia="仿宋" w:cs="仿宋"/>
          <w:bCs/>
          <w:color w:val="auto"/>
          <w:szCs w:val="24"/>
          <w:lang w:eastAsia="zh-CN" w:bidi="zh-CN"/>
        </w:rPr>
      </w:pPr>
      <w:r>
        <w:rPr>
          <w:rFonts w:hint="eastAsia" w:ascii="仿宋" w:hAnsi="仿宋" w:eastAsia="仿宋" w:cs="仿宋"/>
          <w:bCs/>
          <w:color w:val="auto"/>
          <w:szCs w:val="24"/>
          <w:lang w:eastAsia="zh-CN" w:bidi="zh-CN"/>
        </w:rPr>
        <w:t>b.通过“新疆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napToGrid w:val="0"/>
        <w:spacing w:line="360" w:lineRule="auto"/>
        <w:ind w:firstLine="480" w:firstLineChars="200"/>
        <w:rPr>
          <w:rFonts w:ascii="仿宋" w:hAnsi="仿宋" w:eastAsia="仿宋" w:cs="仿宋"/>
          <w:b/>
          <w:color w:val="auto"/>
          <w:lang w:eastAsia="zh-CN"/>
        </w:rPr>
      </w:pPr>
      <w:r>
        <w:rPr>
          <w:rFonts w:hint="eastAsia" w:ascii="仿宋" w:hAnsi="仿宋" w:eastAsia="仿宋" w:cs="仿宋"/>
          <w:b/>
          <w:bCs/>
          <w:color w:val="auto"/>
          <w:lang w:eastAsia="zh-CN"/>
        </w:rPr>
        <w:t>27.</w:t>
      </w:r>
      <w:r>
        <w:rPr>
          <w:rFonts w:hint="eastAsia" w:ascii="仿宋" w:hAnsi="仿宋" w:eastAsia="仿宋" w:cs="仿宋"/>
          <w:b/>
          <w:color w:val="auto"/>
          <w:lang w:eastAsia="zh-CN"/>
        </w:rPr>
        <w:t>投标文件的递交要求</w:t>
      </w:r>
    </w:p>
    <w:p>
      <w:pPr>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（1）供应商须按照采购文件和政采云平台的要求编制并加密投标文件。在投标文件递交截止时间以前完成投标文件的传输递交，截止时间后递交的投标文件，将被拒收。</w:t>
      </w:r>
    </w:p>
    <w:p>
      <w:pPr>
        <w:tabs>
          <w:tab w:val="left" w:pos="1418"/>
        </w:tabs>
        <w:autoSpaceDE w:val="0"/>
        <w:autoSpaceDN w:val="0"/>
        <w:adjustRightInd w:val="0"/>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（2）备份电子投标文件必须在投标截止时间前送达指定的投标地点。备份电子投标文件在截止时间后提交，采购组织机构将拒绝接收。</w:t>
      </w:r>
    </w:p>
    <w:p>
      <w:pPr>
        <w:tabs>
          <w:tab w:val="left" w:pos="1418"/>
        </w:tabs>
        <w:autoSpaceDE w:val="0"/>
        <w:autoSpaceDN w:val="0"/>
        <w:adjustRightInd w:val="0"/>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（3）如有特殊情况，采购组织机构延长截止时间和开标时间，采购组织机构和供应商的权利和义务将受到新的截止时间和开标时间的约束。</w:t>
      </w:r>
    </w:p>
    <w:p>
      <w:pPr>
        <w:snapToGrid w:val="0"/>
        <w:spacing w:line="360" w:lineRule="auto"/>
        <w:ind w:firstLine="480" w:firstLineChars="200"/>
        <w:rPr>
          <w:rFonts w:ascii="仿宋" w:hAnsi="仿宋" w:eastAsia="仿宋" w:cs="仿宋"/>
          <w:b/>
          <w:bCs/>
          <w:color w:val="auto"/>
          <w:lang w:eastAsia="zh-CN"/>
        </w:rPr>
      </w:pPr>
      <w:r>
        <w:rPr>
          <w:rFonts w:hint="eastAsia" w:ascii="仿宋" w:hAnsi="仿宋" w:eastAsia="仿宋" w:cs="仿宋"/>
          <w:b/>
          <w:bCs/>
          <w:color w:val="auto"/>
          <w:lang w:eastAsia="zh-CN"/>
        </w:rPr>
        <w:t>28．投标文件的补充、修改与撤回</w:t>
      </w:r>
    </w:p>
    <w:p>
      <w:pPr>
        <w:tabs>
          <w:tab w:val="left" w:pos="960"/>
          <w:tab w:val="left" w:pos="1418"/>
        </w:tabs>
        <w:autoSpaceDE w:val="0"/>
        <w:autoSpaceDN w:val="0"/>
        <w:adjustRightInd w:val="0"/>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p>
    <w:p>
      <w:pPr>
        <w:spacing w:before="312" w:beforeLines="100" w:after="312" w:afterLines="100" w:line="440" w:lineRule="exact"/>
        <w:jc w:val="center"/>
        <w:outlineLvl w:val="2"/>
        <w:rPr>
          <w:rFonts w:ascii="仿宋" w:hAnsi="仿宋" w:eastAsia="仿宋" w:cs="仿宋"/>
          <w:b/>
          <w:bCs/>
          <w:color w:val="auto"/>
          <w:sz w:val="28"/>
          <w:szCs w:val="28"/>
          <w:lang w:eastAsia="zh-CN"/>
        </w:rPr>
      </w:pPr>
      <w:bookmarkStart w:id="20" w:name="_Toc469495728"/>
      <w:r>
        <w:rPr>
          <w:rFonts w:hint="eastAsia" w:ascii="仿宋" w:hAnsi="仿宋" w:eastAsia="仿宋" w:cs="仿宋"/>
          <w:b/>
          <w:bCs/>
          <w:color w:val="auto"/>
          <w:sz w:val="28"/>
          <w:szCs w:val="28"/>
          <w:lang w:eastAsia="zh-CN"/>
        </w:rPr>
        <w:t>（五）开标、评标和定标</w:t>
      </w:r>
      <w:bookmarkEnd w:id="20"/>
    </w:p>
    <w:p>
      <w:pPr>
        <w:snapToGrid w:val="0"/>
        <w:spacing w:line="360" w:lineRule="auto"/>
        <w:ind w:firstLine="480" w:firstLineChars="200"/>
        <w:rPr>
          <w:rFonts w:ascii="仿宋" w:hAnsi="仿宋" w:eastAsia="仿宋" w:cs="仿宋"/>
          <w:b/>
          <w:bCs/>
          <w:color w:val="auto"/>
          <w:lang w:eastAsia="zh-CN"/>
        </w:rPr>
      </w:pPr>
      <w:r>
        <w:rPr>
          <w:rFonts w:hint="eastAsia" w:ascii="仿宋" w:hAnsi="仿宋" w:eastAsia="仿宋" w:cs="仿宋"/>
          <w:b/>
          <w:bCs/>
          <w:color w:val="auto"/>
          <w:lang w:eastAsia="zh-CN"/>
        </w:rPr>
        <w:t>29. 开标</w:t>
      </w:r>
    </w:p>
    <w:p>
      <w:pPr>
        <w:snapToGrid w:val="0"/>
        <w:spacing w:line="360" w:lineRule="auto"/>
        <w:ind w:firstLine="480" w:firstLineChars="200"/>
        <w:rPr>
          <w:rFonts w:ascii="仿宋" w:hAnsi="仿宋" w:eastAsia="仿宋" w:cs="仿宋"/>
          <w:b/>
          <w:bCs/>
          <w:color w:val="auto"/>
          <w:lang w:eastAsia="zh-CN"/>
        </w:rPr>
      </w:pPr>
      <w:bookmarkStart w:id="21" w:name="_Toc73975822"/>
      <w:r>
        <w:rPr>
          <w:rFonts w:hint="eastAsia" w:ascii="仿宋" w:hAnsi="仿宋" w:eastAsia="仿宋" w:cs="仿宋"/>
          <w:b/>
          <w:bCs/>
          <w:color w:val="auto"/>
          <w:lang w:eastAsia="zh-CN"/>
        </w:rPr>
        <w:t>29.1开标邀请</w:t>
      </w:r>
      <w:bookmarkEnd w:id="21"/>
    </w:p>
    <w:p>
      <w:pPr>
        <w:pStyle w:val="9"/>
        <w:snapToGrid w:val="0"/>
        <w:spacing w:line="360" w:lineRule="auto"/>
        <w:ind w:firstLine="480" w:firstLineChars="200"/>
        <w:rPr>
          <w:rFonts w:ascii="仿宋" w:hAnsi="仿宋" w:eastAsia="仿宋" w:cs="仿宋"/>
          <w:bCs/>
          <w:color w:val="auto"/>
          <w:szCs w:val="24"/>
          <w:lang w:eastAsia="zh-CN"/>
        </w:rPr>
      </w:pPr>
      <w:r>
        <w:rPr>
          <w:rFonts w:hint="eastAsia" w:ascii="仿宋" w:hAnsi="仿宋" w:eastAsia="仿宋" w:cs="仿宋"/>
          <w:bCs/>
          <w:color w:val="auto"/>
          <w:szCs w:val="24"/>
          <w:lang w:eastAsia="zh-CN"/>
        </w:rPr>
        <w:t>（1）开标准备：本项目开标的准备工作由采购组织机构负责落实，开标过程由采购组织机构负责记录；</w:t>
      </w:r>
    </w:p>
    <w:p>
      <w:pPr>
        <w:pStyle w:val="9"/>
        <w:snapToGrid w:val="0"/>
        <w:spacing w:line="360" w:lineRule="auto"/>
        <w:ind w:firstLine="480" w:firstLineChars="200"/>
        <w:rPr>
          <w:rFonts w:ascii="仿宋" w:hAnsi="仿宋" w:eastAsia="仿宋" w:cs="仿宋"/>
          <w:bCs/>
          <w:color w:val="auto"/>
          <w:szCs w:val="24"/>
          <w:lang w:eastAsia="zh-CN"/>
        </w:rPr>
      </w:pPr>
      <w:r>
        <w:rPr>
          <w:rFonts w:hint="eastAsia" w:ascii="仿宋" w:hAnsi="仿宋" w:eastAsia="仿宋" w:cs="仿宋"/>
          <w:bCs/>
          <w:color w:val="auto"/>
          <w:szCs w:val="24"/>
          <w:lang w:eastAsia="zh-CN"/>
        </w:rPr>
        <w:t>（2）开标主持：本项目开标由采购人或者采购代理机构主持；</w:t>
      </w:r>
    </w:p>
    <w:p>
      <w:pPr>
        <w:pStyle w:val="9"/>
        <w:snapToGrid w:val="0"/>
        <w:spacing w:line="360" w:lineRule="auto"/>
        <w:ind w:firstLine="480" w:firstLineChars="200"/>
        <w:rPr>
          <w:rFonts w:ascii="仿宋" w:hAnsi="仿宋" w:eastAsia="仿宋" w:cs="仿宋"/>
          <w:color w:val="auto"/>
          <w:szCs w:val="24"/>
        </w:rPr>
      </w:pPr>
      <w:r>
        <w:rPr>
          <w:rFonts w:hint="eastAsia" w:ascii="仿宋" w:hAnsi="仿宋" w:eastAsia="仿宋" w:cs="仿宋"/>
          <w:color w:val="auto"/>
          <w:szCs w:val="24"/>
          <w:lang w:eastAsia="zh-CN"/>
        </w:rPr>
        <w:t>（3）</w:t>
      </w:r>
      <w:r>
        <w:rPr>
          <w:rFonts w:hint="eastAsia" w:ascii="仿宋" w:hAnsi="仿宋" w:eastAsia="仿宋" w:cs="仿宋"/>
          <w:color w:val="auto"/>
          <w:szCs w:val="24"/>
        </w:rPr>
        <w:t>开标邀请：本项目采用电子交易，采购组织机构将按照采购文件规定的时间通过“</w:t>
      </w:r>
      <w:r>
        <w:rPr>
          <w:rFonts w:hint="eastAsia" w:ascii="仿宋" w:hAnsi="仿宋" w:eastAsia="仿宋" w:cs="仿宋"/>
          <w:color w:val="auto"/>
          <w:szCs w:val="24"/>
          <w:lang w:eastAsia="zh-CN"/>
        </w:rPr>
        <w:t>新疆</w:t>
      </w:r>
      <w:r>
        <w:rPr>
          <w:rFonts w:hint="eastAsia" w:ascii="仿宋" w:hAnsi="仿宋" w:eastAsia="仿宋" w:cs="仿宋"/>
          <w:color w:val="auto"/>
          <w:szCs w:val="24"/>
        </w:rPr>
        <w:t>政府采购云平台，网址：</w:t>
      </w:r>
      <w:r>
        <w:rPr>
          <w:color w:val="auto"/>
        </w:rPr>
        <w:fldChar w:fldCharType="begin"/>
      </w:r>
      <w:r>
        <w:rPr>
          <w:color w:val="auto"/>
        </w:rPr>
        <w:instrText xml:space="preserve"> HYPERLINK "http://www.zcygov.cn" </w:instrText>
      </w:r>
      <w:r>
        <w:rPr>
          <w:color w:val="auto"/>
        </w:rPr>
        <w:fldChar w:fldCharType="separate"/>
      </w:r>
      <w:r>
        <w:rPr>
          <w:rStyle w:val="19"/>
          <w:rFonts w:hint="eastAsia" w:ascii="仿宋" w:hAnsi="仿宋" w:eastAsia="仿宋" w:cs="仿宋"/>
          <w:color w:val="auto"/>
          <w:szCs w:val="24"/>
          <w:u w:val="none"/>
        </w:rPr>
        <w:t>www.zcygov.cn</w:t>
      </w:r>
      <w:r>
        <w:rPr>
          <w:rStyle w:val="19"/>
          <w:rFonts w:hint="eastAsia" w:ascii="仿宋" w:hAnsi="仿宋" w:eastAsia="仿宋" w:cs="仿宋"/>
          <w:color w:val="auto"/>
          <w:szCs w:val="24"/>
          <w:u w:val="none"/>
        </w:rPr>
        <w:fldChar w:fldCharType="end"/>
      </w:r>
      <w:r>
        <w:rPr>
          <w:rFonts w:hint="eastAsia" w:ascii="仿宋" w:hAnsi="仿宋" w:eastAsia="仿宋" w:cs="仿宋"/>
          <w:color w:val="auto"/>
          <w:szCs w:val="24"/>
        </w:rPr>
        <w:t>”组织开标、开启投标响应文件，所有供应商均应当准时在线参加。</w:t>
      </w:r>
    </w:p>
    <w:p>
      <w:pPr>
        <w:pStyle w:val="9"/>
        <w:snapToGrid w:val="0"/>
        <w:spacing w:line="360" w:lineRule="auto"/>
        <w:ind w:firstLine="480" w:firstLineChars="200"/>
        <w:rPr>
          <w:rFonts w:ascii="仿宋" w:hAnsi="仿宋" w:eastAsia="仿宋" w:cs="仿宋"/>
          <w:color w:val="auto"/>
          <w:szCs w:val="24"/>
          <w:lang w:eastAsia="zh-CN"/>
        </w:rPr>
      </w:pPr>
      <w:r>
        <w:rPr>
          <w:rFonts w:hint="eastAsia" w:ascii="仿宋" w:hAnsi="仿宋" w:eastAsia="仿宋" w:cs="仿宋"/>
          <w:color w:val="auto"/>
          <w:szCs w:val="24"/>
          <w:lang w:eastAsia="zh-CN"/>
        </w:rPr>
        <w:t>（4）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napToGrid w:val="0"/>
        <w:spacing w:line="360" w:lineRule="auto"/>
        <w:ind w:firstLine="480" w:firstLineChars="200"/>
        <w:outlineLvl w:val="2"/>
        <w:rPr>
          <w:rFonts w:ascii="仿宋" w:hAnsi="仿宋" w:eastAsia="仿宋" w:cs="仿宋"/>
          <w:b/>
          <w:color w:val="auto"/>
          <w:lang w:eastAsia="zh-CN"/>
        </w:rPr>
      </w:pPr>
      <w:bookmarkStart w:id="22" w:name="_Toc73975823"/>
      <w:r>
        <w:rPr>
          <w:rFonts w:hint="eastAsia" w:ascii="仿宋" w:hAnsi="仿宋" w:eastAsia="仿宋" w:cs="仿宋"/>
          <w:b/>
          <w:color w:val="auto"/>
          <w:lang w:eastAsia="zh-CN"/>
        </w:rPr>
        <w:t>29.2</w:t>
      </w:r>
      <w:r>
        <w:rPr>
          <w:rFonts w:hint="eastAsia" w:ascii="仿宋" w:hAnsi="仿宋" w:eastAsia="仿宋" w:cs="仿宋"/>
          <w:b/>
          <w:bCs/>
          <w:color w:val="auto"/>
          <w:lang w:eastAsia="zh-CN"/>
        </w:rPr>
        <w:t>开标程序（先资格、商务技术后报价）</w:t>
      </w:r>
      <w:bookmarkEnd w:id="22"/>
    </w:p>
    <w:p>
      <w:pPr>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（1）开标时间到后，主持人宣布开标会议开始。</w:t>
      </w:r>
    </w:p>
    <w:p>
      <w:pPr>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（2）投标文件解密（</w:t>
      </w:r>
      <w:r>
        <w:rPr>
          <w:rFonts w:hint="eastAsia" w:ascii="仿宋" w:hAnsi="仿宋" w:eastAsia="仿宋" w:cs="仿宋"/>
          <w:b/>
          <w:color w:val="auto"/>
          <w:lang w:eastAsia="zh-CN"/>
        </w:rPr>
        <w:t>解密规定见《供应商须知前附表》</w:t>
      </w:r>
      <w:r>
        <w:rPr>
          <w:rFonts w:hint="eastAsia" w:ascii="仿宋" w:hAnsi="仿宋" w:eastAsia="仿宋" w:cs="仿宋"/>
          <w:color w:val="auto"/>
          <w:lang w:eastAsia="zh-CN"/>
        </w:rPr>
        <w:t>）。</w:t>
      </w:r>
    </w:p>
    <w:p>
      <w:pPr>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（3）投标文件解密异常情况处理（</w:t>
      </w:r>
      <w:r>
        <w:rPr>
          <w:rFonts w:hint="eastAsia" w:ascii="仿宋" w:hAnsi="仿宋" w:eastAsia="仿宋" w:cs="仿宋"/>
          <w:b/>
          <w:color w:val="auto"/>
          <w:lang w:eastAsia="zh-CN"/>
        </w:rPr>
        <w:t>处理办法见《供应商须知前附表》</w:t>
      </w:r>
      <w:r>
        <w:rPr>
          <w:rFonts w:hint="eastAsia" w:ascii="仿宋" w:hAnsi="仿宋" w:eastAsia="仿宋" w:cs="仿宋"/>
          <w:color w:val="auto"/>
          <w:lang w:eastAsia="zh-CN"/>
        </w:rPr>
        <w:t>）。</w:t>
      </w:r>
    </w:p>
    <w:p>
      <w:pPr>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（4）公布投标文件解密情况（投标文件成功解密的供应商名单等信息），组织签署</w:t>
      </w:r>
      <w:r>
        <w:rPr>
          <w:rFonts w:hint="eastAsia" w:ascii="仿宋" w:hAnsi="仿宋" w:eastAsia="仿宋" w:cs="仿宋"/>
          <w:b/>
          <w:bCs/>
          <w:color w:val="auto"/>
          <w:lang w:eastAsia="zh-CN"/>
        </w:rPr>
        <w:t>《政府采购活动现场确认声明书》，供应商应在20分钟内通过邮件形式将经签署的《政府采购活动现场确认声明书》发送至采购代理机构指定邮箱674689673@qq.com ，逾期发送或未发送的视为无异议</w:t>
      </w:r>
      <w:r>
        <w:rPr>
          <w:rFonts w:hint="eastAsia" w:ascii="仿宋" w:hAnsi="仿宋" w:eastAsia="仿宋" w:cs="仿宋"/>
          <w:color w:val="auto"/>
          <w:lang w:eastAsia="zh-CN"/>
        </w:rPr>
        <w:t>。</w:t>
      </w:r>
    </w:p>
    <w:p>
      <w:pPr>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（5）开启标书信息（资格证明文件、商务技术文件）。标书信息开启后，首先由采购人或采购代理机构或评审小组依法对投标供应商的资格证明文件进行审查（具体见本章“29.3 投标供应商资格审查”）， 审查结束公布投标供应商的资格符合情况。资格审查未获通过的供应商，其商务技术文件及报价文件不再进入评审。</w:t>
      </w:r>
    </w:p>
    <w:p>
      <w:pPr>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（6）商务技术评审结束后，主持人公布商务技术评审无效投标供应商名单和商务技术评审有效投标供应商名单及其商务技术得分情况。商务技术评审无效的供应商，其报价不再进入评审。</w:t>
      </w:r>
    </w:p>
    <w:p>
      <w:pPr>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（7）开启有效投标供应商的报价，公布开标一览表有关内容，</w:t>
      </w:r>
      <w:r>
        <w:rPr>
          <w:rFonts w:hint="eastAsia" w:ascii="仿宋" w:hAnsi="仿宋" w:eastAsia="仿宋" w:cs="仿宋"/>
          <w:color w:val="auto"/>
          <w:lang w:eastAsia="zh-CN" w:bidi="zh-CN"/>
        </w:rPr>
        <w:t>并【开启签章时段】，供应商对开标纪录进行在线签章确认（不予确认的应说明理由，否则视为无异议）</w:t>
      </w:r>
      <w:r>
        <w:rPr>
          <w:rFonts w:hint="eastAsia" w:ascii="仿宋" w:hAnsi="仿宋" w:eastAsia="仿宋" w:cs="仿宋"/>
          <w:color w:val="auto"/>
          <w:lang w:eastAsia="zh-CN"/>
        </w:rPr>
        <w:t>。开标结束后，由评标委员会对报价的合理性、准确性等进行审查核实。</w:t>
      </w:r>
    </w:p>
    <w:p>
      <w:pPr>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（8）评审结束后，采购代理机构在系统上公布评审结果。</w:t>
      </w:r>
    </w:p>
    <w:p>
      <w:pPr>
        <w:snapToGrid w:val="0"/>
        <w:spacing w:line="360" w:lineRule="auto"/>
        <w:ind w:left="480"/>
        <w:rPr>
          <w:rFonts w:ascii="仿宋" w:hAnsi="仿宋" w:eastAsia="仿宋" w:cs="仿宋"/>
          <w:b/>
          <w:color w:val="auto"/>
          <w:lang w:eastAsia="zh-CN"/>
        </w:rPr>
      </w:pPr>
      <w:r>
        <w:rPr>
          <w:rFonts w:hint="eastAsia" w:ascii="仿宋" w:hAnsi="仿宋" w:eastAsia="仿宋" w:cs="仿宋"/>
          <w:b/>
          <w:color w:val="auto"/>
          <w:lang w:eastAsia="zh-CN"/>
        </w:rPr>
        <w:t>特别情况说明：</w:t>
      </w:r>
    </w:p>
    <w:p>
      <w:pPr>
        <w:snapToGrid w:val="0"/>
        <w:spacing w:line="360" w:lineRule="auto"/>
        <w:ind w:firstLine="424" w:firstLineChars="177"/>
        <w:rPr>
          <w:rFonts w:ascii="仿宋" w:hAnsi="仿宋" w:eastAsia="仿宋" w:cs="仿宋"/>
          <w:b/>
          <w:color w:val="auto"/>
          <w:lang w:eastAsia="zh-CN"/>
        </w:rPr>
      </w:pPr>
      <w:r>
        <w:rPr>
          <w:rFonts w:hint="eastAsia" w:ascii="仿宋" w:hAnsi="仿宋" w:eastAsia="仿宋" w:cs="仿宋"/>
          <w:b/>
          <w:color w:val="auto"/>
          <w:lang w:eastAsia="zh-CN"/>
        </w:rPr>
        <w:t>（1）本项目采用电子交易，如遇“新疆政府采购云平台”电子化开标或评审程序调整的，按调整后程序执行。</w:t>
      </w:r>
    </w:p>
    <w:p>
      <w:pPr>
        <w:snapToGrid w:val="0"/>
        <w:spacing w:line="360" w:lineRule="auto"/>
        <w:ind w:firstLine="424" w:firstLineChars="177"/>
        <w:rPr>
          <w:rFonts w:ascii="仿宋" w:hAnsi="仿宋" w:eastAsia="仿宋" w:cs="仿宋"/>
          <w:b/>
          <w:color w:val="auto"/>
          <w:lang w:eastAsia="zh-CN"/>
        </w:rPr>
      </w:pPr>
      <w:r>
        <w:rPr>
          <w:rFonts w:hint="eastAsia" w:ascii="仿宋" w:hAnsi="仿宋" w:eastAsia="仿宋" w:cs="仿宋"/>
          <w:b/>
          <w:color w:val="auto"/>
          <w:lang w:eastAsia="zh-CN"/>
        </w:rPr>
        <w:t>（2）开标过程中需要相关当事人进行签章或盖章确认的材料将通过“政府采购云平台”进行，若因“政府采购云平台”技术问题无法进行签章或盖章确认的，采购组织机构将通过电子邮件等形式予以确认，</w:t>
      </w:r>
      <w:r>
        <w:rPr>
          <w:rFonts w:hint="eastAsia" w:ascii="仿宋" w:hAnsi="仿宋" w:eastAsia="仿宋" w:cs="仿宋"/>
          <w:b/>
          <w:color w:val="auto"/>
          <w:u w:val="single"/>
          <w:lang w:eastAsia="zh-CN"/>
        </w:rPr>
        <w:t>请供应商保证办理投标事宜人员电话畅通、网络在线，签章或盖章确认的时间为30分钟。如未及时签章或盖章确认的，视为无异议</w:t>
      </w:r>
      <w:r>
        <w:rPr>
          <w:rFonts w:hint="eastAsia" w:ascii="仿宋" w:hAnsi="仿宋" w:eastAsia="仿宋" w:cs="仿宋"/>
          <w:b/>
          <w:color w:val="auto"/>
          <w:lang w:eastAsia="zh-CN"/>
        </w:rPr>
        <w:t>。</w:t>
      </w:r>
    </w:p>
    <w:p>
      <w:pPr>
        <w:snapToGrid w:val="0"/>
        <w:spacing w:line="360" w:lineRule="auto"/>
        <w:ind w:firstLine="480" w:firstLineChars="200"/>
        <w:rPr>
          <w:rFonts w:ascii="仿宋" w:hAnsi="仿宋" w:eastAsia="仿宋" w:cs="仿宋"/>
          <w:b/>
          <w:color w:val="auto"/>
          <w:lang w:eastAsia="zh-CN"/>
        </w:rPr>
      </w:pPr>
      <w:r>
        <w:rPr>
          <w:rFonts w:hint="eastAsia" w:ascii="仿宋" w:hAnsi="仿宋" w:eastAsia="仿宋" w:cs="仿宋"/>
          <w:b/>
          <w:color w:val="auto"/>
          <w:lang w:eastAsia="zh-CN"/>
        </w:rPr>
        <w:t>29.3 投标供应商资格审查：</w:t>
      </w:r>
    </w:p>
    <w:p>
      <w:pPr>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（1）</w:t>
      </w:r>
      <w:r>
        <w:rPr>
          <w:rFonts w:hint="eastAsia" w:ascii="仿宋" w:hAnsi="仿宋" w:eastAsia="仿宋" w:cs="仿宋"/>
          <w:bCs/>
          <w:color w:val="auto"/>
          <w:lang w:eastAsia="zh-CN"/>
        </w:rPr>
        <w:t>开标（标书信息开启）后，采购人或采购代理机构或</w:t>
      </w:r>
      <w:r>
        <w:rPr>
          <w:rFonts w:hint="eastAsia" w:ascii="仿宋" w:hAnsi="仿宋" w:eastAsia="仿宋" w:cs="仿宋"/>
          <w:color w:val="auto"/>
          <w:lang w:eastAsia="zh-CN"/>
        </w:rPr>
        <w:t>评审小组</w:t>
      </w:r>
      <w:r>
        <w:rPr>
          <w:rFonts w:hint="eastAsia" w:ascii="仿宋" w:hAnsi="仿宋" w:eastAsia="仿宋" w:cs="仿宋"/>
          <w:bCs/>
          <w:color w:val="auto"/>
          <w:lang w:eastAsia="zh-CN"/>
        </w:rPr>
        <w:t>首先依法对投标供应商的资格文件进行审查，审查各投标供应商的资格符合情况。</w:t>
      </w:r>
      <w:r>
        <w:rPr>
          <w:rFonts w:hint="eastAsia" w:ascii="仿宋" w:hAnsi="仿宋" w:eastAsia="仿宋" w:cs="仿宋"/>
          <w:color w:val="auto"/>
          <w:lang w:eastAsia="zh-CN"/>
        </w:rPr>
        <w:t>采购人或采购代理机构</w:t>
      </w:r>
      <w:r>
        <w:rPr>
          <w:rFonts w:hint="eastAsia" w:ascii="仿宋" w:hAnsi="仿宋" w:eastAsia="仿宋" w:cs="仿宋"/>
          <w:bCs/>
          <w:color w:val="auto"/>
          <w:lang w:eastAsia="zh-CN"/>
        </w:rPr>
        <w:t>或</w:t>
      </w:r>
      <w:r>
        <w:rPr>
          <w:rFonts w:hint="eastAsia" w:ascii="仿宋" w:hAnsi="仿宋" w:eastAsia="仿宋" w:cs="仿宋"/>
          <w:color w:val="auto"/>
          <w:lang w:eastAsia="zh-CN"/>
        </w:rPr>
        <w:t>评审小组对投标供应商所提交的资格证明材料仅负审核的责任。如发现投标供应商所提交的资格证明材料不合法或与事实不符，采购人可取消其中标资格并追究投标供应商的法律责任。</w:t>
      </w:r>
    </w:p>
    <w:p>
      <w:pPr>
        <w:pStyle w:val="6"/>
        <w:snapToGrid w:val="0"/>
        <w:spacing w:line="360" w:lineRule="auto"/>
        <w:rPr>
          <w:rFonts w:ascii="仿宋" w:hAnsi="仿宋" w:eastAsia="仿宋" w:cs="仿宋"/>
          <w:bCs/>
          <w:color w:val="auto"/>
          <w:szCs w:val="24"/>
          <w:lang w:eastAsia="zh-CN"/>
        </w:rPr>
      </w:pPr>
      <w:r>
        <w:rPr>
          <w:rFonts w:hint="eastAsia" w:ascii="仿宋" w:hAnsi="仿宋" w:eastAsia="仿宋" w:cs="仿宋"/>
          <w:bCs/>
          <w:color w:val="auto"/>
          <w:szCs w:val="24"/>
          <w:lang w:eastAsia="zh-CN"/>
        </w:rPr>
        <w:t>（2）供应商信用记录查询与使用：见《供应商须知前附表》。</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30.评审工作的组织</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采购人或采购代理机构负责组织本项目的评审工作，并依据《政府采购货物和服务招标投标管理办法（财政部第87号令）》第四十五条的相关规定履行职责。</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31. 评标委员会的组建</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31.1评标委员会由采购人或采购代理机构依法组建，成员由采购人代表和评审专家组成，成员人数为五人或以上单数，其中评审专家不少于成员总数的三分之二。</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31.2评审专家从新疆政府采购云平台专家库中通过随机方式抽取产生。评标委员会成员名单在采购结果公告前保密。</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32.评标委员会的职责</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32.1审查、评价投标文件是否符合采购文件的商务、技术等实质性要求。</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32.2要求供应商对投标文件有关事项作出澄清或者说明。</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32.3对投标文件进行比较和评价。</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32.4确定中标候选人名单，以及根据采购人委托直接确定中标人。</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32.5向采购人、采购代理机构或者有关部门报告评审中发现的违法行为。</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33. 评标原则</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33.1评标委员会将遵循公平、公正、科学的原则，对供应商提交的投标文件进行综合评审，评标委员会按照采购文件规定的评标细则进行评分。</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33.2客观公正对待所有供应商，对所有投标评价均采用相同的程序和标准。 </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33.3评标委员会成员对需要共同认定的事项存在争议的，按照少数服从多数的原则作出结论。持不同意见的评标委员会成员应当在评审报告上签署不同意见及理由，否则视为同意评审报告。</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33.4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采购文件规定的方式确定一个供应商获得中标人推荐资格，采购文件未规定的采取随机抽取方式确定，其他同品牌供应商不作为中标候选人。</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非单一产品采购项目，采购人应当根据采购项目技术构成、产品价格比重等合理确定核心产品，并在采购文件中载明。多家供应商提供的核心产品品牌相同的，按前款规定处理。      </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34. 评委纪律</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35.评标程序</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35.1 在评审专家中推选评标委员会组长，采购人代表不得担任评标委员会组长。</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35.3 评审人员对符合资格的供应商的投标文件的有效性、符合性、完整性和响应程度进行审查，确定是否对采购文件作出实质性响应。</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35.4 评审人员按采购文件规定的评审方法和评审标准，依法独立对供应商投标文件进行评估、比较，并给予评价或打分，不受任何单位和个人的干预。</w:t>
      </w:r>
    </w:p>
    <w:p>
      <w:pPr>
        <w:widowControl/>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综合评分法货物项目的价格分值占总分值的比重(即权值)为</w:t>
      </w:r>
      <w:r>
        <w:rPr>
          <w:rFonts w:hint="eastAsia" w:ascii="仿宋" w:hAnsi="仿宋" w:eastAsia="仿宋" w:cs="仿宋"/>
          <w:color w:val="auto"/>
          <w:szCs w:val="21"/>
          <w:lang w:val="en-US" w:eastAsia="zh-CN"/>
        </w:rPr>
        <w:t>30</w:t>
      </w:r>
      <w:r>
        <w:rPr>
          <w:rFonts w:hint="eastAsia" w:ascii="仿宋" w:hAnsi="仿宋" w:eastAsia="仿宋" w:cs="仿宋"/>
          <w:color w:val="auto"/>
          <w:szCs w:val="21"/>
          <w:lang w:eastAsia="zh-CN"/>
        </w:rPr>
        <w:t>％，采购项目中含不同采购对象的，以占项目资金比例最高的采购对象确定其项目属性。其价格不列为评分因素，有特殊情况需要在上述规定范围外设定价格分权重的。</w:t>
      </w:r>
    </w:p>
    <w:p>
      <w:pPr>
        <w:widowControl/>
        <w:spacing w:line="440" w:lineRule="exact"/>
        <w:ind w:firstLine="480"/>
        <w:rPr>
          <w:rFonts w:ascii="仿宋" w:hAnsi="仿宋" w:eastAsia="仿宋" w:cs="仿宋"/>
          <w:color w:val="auto"/>
          <w:szCs w:val="21"/>
          <w:lang w:eastAsia="zh-CN"/>
        </w:rPr>
      </w:pPr>
      <w:r>
        <w:rPr>
          <w:rFonts w:hint="eastAsia" w:ascii="仿宋" w:hAnsi="仿宋" w:eastAsia="仿宋" w:cs="仿宋"/>
          <w:color w:val="auto"/>
          <w:szCs w:val="21"/>
          <w:lang w:eastAsia="zh-CN"/>
        </w:rPr>
        <w:t>综合评分法中的价格分统一采用低价优先法计算，即满足招标文件要求且最后报价最低的供应商的价格为招标基准价，其价格分为满分。其他供应商的价格分统一按照下列公式计算：</w:t>
      </w:r>
    </w:p>
    <w:p>
      <w:pPr>
        <w:widowControl/>
        <w:spacing w:line="440" w:lineRule="exact"/>
        <w:ind w:firstLine="480"/>
        <w:rPr>
          <w:rFonts w:ascii="仿宋" w:hAnsi="仿宋" w:eastAsia="仿宋" w:cs="仿宋"/>
          <w:color w:val="auto"/>
          <w:szCs w:val="21"/>
          <w:lang w:eastAsia="zh-CN"/>
        </w:rPr>
      </w:pPr>
      <w:r>
        <w:rPr>
          <w:rFonts w:hint="eastAsia" w:ascii="仿宋" w:hAnsi="仿宋" w:eastAsia="仿宋" w:cs="仿宋"/>
          <w:color w:val="auto"/>
          <w:szCs w:val="21"/>
          <w:lang w:eastAsia="zh-CN"/>
        </w:rPr>
        <w:t>投标报价得分=（基准价/投标报价）×价格权值×100</w:t>
      </w:r>
    </w:p>
    <w:p>
      <w:pPr>
        <w:widowControl/>
        <w:spacing w:line="440" w:lineRule="exact"/>
        <w:ind w:firstLine="480"/>
        <w:rPr>
          <w:rFonts w:ascii="仿宋" w:hAnsi="仿宋" w:eastAsia="仿宋" w:cs="仿宋"/>
          <w:color w:val="auto"/>
          <w:szCs w:val="21"/>
          <w:lang w:eastAsia="zh-CN"/>
        </w:rPr>
      </w:pPr>
      <w:r>
        <w:rPr>
          <w:rFonts w:hint="eastAsia" w:ascii="仿宋" w:hAnsi="仿宋" w:eastAsia="仿宋" w:cs="仿宋"/>
          <w:color w:val="auto"/>
          <w:szCs w:val="21"/>
          <w:lang w:eastAsia="zh-CN"/>
        </w:rPr>
        <w:t>项目评审过程中，不得去掉最后报价中的最高报价和最低报价。</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35.5 评审人员对各供应商投标文件非实质性内容有疑议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35.6 评审人员需对采购方工作人员唱票或统计的评审结果进行确认，现场监督员应对评审结果签署监督意见。如发现分值汇总计算错误、分项评分超出评分标准范围、客观评分不一致以及存在评分畸高、畸低（其总评分偏离平均分30%以上的）情形的，应由相关人员当场改正或作出书面说明；拒不改正又不作书面说明的，由现场监督员如实记载后存入项目档案资料。</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35.7 评标委员会根据评审汇总情况和采购文件规定确定中标候选供应商排序名单。</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35.8 起草评审报告，所有评审人员须在评审报告上签章确认，对自己的评审意见承担法律责任。 </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35.9 采购组织机构对评标委员会评审专家进行评价。</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35.10 修改评审结果</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评标结果汇总完成后，除下列情形外，任何人不得修改评标结果：</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（1）分值汇总计算错误的；</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（2）分项评分超出评分标准范围的；</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（3）评标委员会成员对客观评审因素评分不一致的；</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（4）经评标委员会认定评分畸高、畸低的。</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36．澄清、说明或补正的形式</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36.1对于投标文件中含义不明确、同类问题表述不一致或者有明显文字和计算错误的内容，评标委员会将通过“政府采购云平台”在线询标的方式要求投标供应商在规定的时间内作出必要的澄清、说明或者补正，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eastAsia" w:ascii="仿宋" w:hAnsi="仿宋" w:eastAsia="仿宋" w:cs="仿宋"/>
          <w:b/>
          <w:bCs/>
          <w:color w:val="auto"/>
          <w:szCs w:val="21"/>
          <w:lang w:eastAsia="zh-CN"/>
        </w:rPr>
        <w:t>投标供应商澄清、说明或补正时间为20分钟</w:t>
      </w:r>
      <w:r>
        <w:rPr>
          <w:rFonts w:hint="eastAsia" w:ascii="仿宋" w:hAnsi="仿宋" w:eastAsia="仿宋" w:cs="仿宋"/>
          <w:color w:val="auto"/>
          <w:szCs w:val="21"/>
          <w:lang w:eastAsia="zh-CN"/>
        </w:rPr>
        <w:t>。</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36.2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36.3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37．错误修正的原则</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电子交易平台客户端里开标一览表录入的投标报价或优惠率与扫描上传的报价文件信息不一致的，以扫描上传的报价文件信息为准进行修正。</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投标文件报价出现前后不一致的，除采购文件另有规定外，按照下列规定修正：</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37.1 投标函中表述的内容与报价表中不一致的，以报价表为准；报价表中的内容与报价明细表不一致的，以报价表为准；</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37.2 投标文件中的大写金额和小写金额不一致的，以大写金额为准；</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37.3 单价金额小数点或者百分比有明显错位的，以开标一览表的总价为准，并修改单价；</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37.4 总价金额与按单价汇总金额不一致的，以单价金额计算结果为准；</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37.5 若用文字表示的数值与用数字表示的数值不一致，以文字表示的数值为准；</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37.6 如有多报（指数量超出采购文件需求）、重报（指同一货物重复报价），其投标总价在评标过程中不予调整，如其中标，其合同价按其投标单价予以调整；</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37.7 对不同文字文本投标文件的解释发生异议的，以中文文本为准；</w:t>
      </w:r>
    </w:p>
    <w:p>
      <w:pPr>
        <w:spacing w:line="440" w:lineRule="exact"/>
        <w:ind w:firstLine="240" w:firstLineChars="100"/>
        <w:rPr>
          <w:rFonts w:ascii="仿宋" w:hAnsi="仿宋" w:eastAsia="仿宋" w:cs="仿宋"/>
          <w:b/>
          <w:bCs/>
          <w:color w:val="auto"/>
          <w:szCs w:val="21"/>
          <w:lang w:eastAsia="zh-CN"/>
        </w:rPr>
      </w:pPr>
      <w:r>
        <w:rPr>
          <w:rFonts w:hint="eastAsia" w:ascii="仿宋" w:hAnsi="仿宋" w:eastAsia="仿宋" w:cs="仿宋"/>
          <w:color w:val="auto"/>
          <w:szCs w:val="21"/>
          <w:lang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仿宋" w:hAnsi="仿宋" w:eastAsia="仿宋" w:cs="仿宋"/>
          <w:b/>
          <w:bCs/>
          <w:color w:val="auto"/>
          <w:szCs w:val="21"/>
          <w:lang w:eastAsia="zh-CN"/>
        </w:rPr>
        <w:t>修正应当采用电子询标的形式，并加盖公章（电子印章）。</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38．无效投标文件</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有下列情形之一的，投标文件按无效标处理：</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 报名的投标人与参加投标的投标人发生实质性变更的且未提供有效证明的；</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38.2投标人提交两份或两份以上内容不同的投标文件，未声明哪一份有效的；</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38.3 投标文件非投标人法定代表人签署的，未提供或提供无效的法定代表人授权书；</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38.4 未按招标文件规定装订；</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38.5 投标文件内容未按招标文件规定签章或盖章的；</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38.6 投标文件组成漏项或未按规定的格式编制或投标文件正、副本份数不足或内容不全或内容字迹模糊辨认不清的等而导致评标活动无法正常进行；</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38.7 投标人未按招标文件变更通知更改投标文件的；</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38.8 《开标一览表》和《投标分项报价表》内容不完整且不接受修正意见或字迹不能辨认的或未提供；</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38.9 标项投标报价超过招标文件规定的预算金额或最高限价</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38.10 因投标人原因编制错误造成经评标委员会修正后的报价达到或超过投标报价的0.5%；</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38.11 投标人的报价明显低于其他通过符合性审查投标人的报价，有可能影响产品质量或者不能诚信履约的，且在规定时间内不能合理说明原因并提供证明材料的；</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38.12 未实质性响应招标文件中条款要求的投标文件；</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38.13 不符合招标范围、技术规格、技术标准的要求无法满足采购人使用要求；</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38.14 投标文件附有采购人不能接受的条款；</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38.15 投标文件中提供了赠品或者与本项目采购无关的其他商品、服务；</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38.16 投标文件中承诺的投标有效期少于招标文件中载明的投标有效期；</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38.17投标人串通投标，妨碍其他投标人的竞争行为，损害采购人或者其他投标人的合法权益；</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38.18违反国家及政府部门相关法律、法规、文件规定或经评标委员会认定的其他属于重大偏离；</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39．废标</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39.1 符合招标文件规定废标情形的；</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39.2 出现影响采购公正的违法、违规行为的；</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39.3 供应商的报价均超过了采购预算（或最高限价），采购人不能支付的;</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39.4 因重大变故，采购任务取消的。</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40．突发情况处理</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40.1 采购过程中出现以下情形，导致电子交易平台无法正常运行，或者无法保证电子交易的公平、公正和安全时，采购组织机构可中止电子交易活动：</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（1）电子交易平台发生故障而无法登录访问的； </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（2）电子交易平台应用或数据库出现错误，不能进行正常操作的；</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（3）电子交易平台发现严重安全漏洞，有潜在泄密危险的；</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（4）病毒发作导致不能进行正常操作的； </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（5）其他无法保证电子交易的公平、公正和安全的情况。</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40.2 采购代理机构或评审小组因不可抗力（不可抗力包括但不限于自然灾害、断电、传播疫病等）原因造成电子交易活动无法正常运行的，将采取以下措施：</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（1）短时间内能消除不可抗力因素的，采购代理机构或评审小组在消除不可抗力因素后继续组织电子交易活动； </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（2）长时间内无法消除不可抗力因素的，采购代理机构或评审小组将中止电子交易活动。中止电子交易活动的，采购人应当重新组织政府采购活动。</w:t>
      </w:r>
    </w:p>
    <w:p>
      <w:pPr>
        <w:snapToGrid w:val="0"/>
        <w:spacing w:line="360" w:lineRule="exact"/>
        <w:ind w:firstLine="421"/>
        <w:rPr>
          <w:rFonts w:ascii="仿宋" w:hAnsi="仿宋" w:eastAsia="仿宋" w:cs="仿宋"/>
          <w:b/>
          <w:color w:val="auto"/>
          <w:szCs w:val="21"/>
          <w:lang w:eastAsia="zh-CN"/>
        </w:rPr>
      </w:pPr>
      <w:r>
        <w:rPr>
          <w:rFonts w:hint="eastAsia" w:ascii="仿宋" w:hAnsi="仿宋" w:eastAsia="仿宋" w:cs="仿宋"/>
          <w:b/>
          <w:color w:val="auto"/>
          <w:szCs w:val="21"/>
          <w:lang w:eastAsia="zh-CN"/>
        </w:rPr>
        <w:t>41. 定标</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w:t>
      </w:r>
      <w:bookmarkStart w:id="23" w:name="_Toc469495729"/>
      <w:r>
        <w:rPr>
          <w:rFonts w:hint="eastAsia" w:ascii="仿宋" w:hAnsi="仿宋" w:eastAsia="仿宋" w:cs="仿宋"/>
          <w:color w:val="auto"/>
          <w:szCs w:val="21"/>
          <w:lang w:eastAsia="zh-CN"/>
        </w:rPr>
        <w:t>41.1采购结果确认（确定中标供应商）</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采购结果确认（确定中标供应商）：本项目由采购人根据评标委员会提交的《评审报告》，通过“政府采购云平台”依法确认采购结果、确定中标供应商。具体流程如下：</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（1）采购代理机构将在评审结束后2个工作日内将评审报告送采购人。</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（2）采购人将在收到评审报告之日起5个工作日内，在评审报告推荐的中标候选供应商名单中按顺序确定中标供应商，并将确认意见以书面形式回复采购代理机构。 </w:t>
      </w:r>
    </w:p>
    <w:p>
      <w:pPr>
        <w:spacing w:line="440" w:lineRule="exact"/>
        <w:ind w:firstLine="240" w:firstLineChars="100"/>
        <w:rPr>
          <w:rFonts w:ascii="仿宋" w:hAnsi="仿宋" w:eastAsia="仿宋" w:cs="仿宋"/>
          <w:b/>
          <w:bCs/>
          <w:color w:val="auto"/>
          <w:szCs w:val="21"/>
          <w:lang w:eastAsia="zh-CN"/>
        </w:rPr>
      </w:pPr>
      <w:r>
        <w:rPr>
          <w:rFonts w:hint="eastAsia" w:ascii="仿宋" w:hAnsi="仿宋" w:eastAsia="仿宋" w:cs="仿宋"/>
          <w:color w:val="auto"/>
          <w:szCs w:val="21"/>
          <w:lang w:eastAsia="zh-CN"/>
        </w:rPr>
        <w:t>41.2采购结果经采购人确认后2个工作日内，采购代理机构将在</w:t>
      </w:r>
      <w:r>
        <w:rPr>
          <w:rFonts w:hint="eastAsia" w:ascii="仿宋" w:hAnsi="仿宋" w:eastAsia="仿宋" w:cs="仿宋"/>
          <w:b/>
          <w:bCs/>
          <w:color w:val="auto"/>
          <w:szCs w:val="21"/>
          <w:lang w:eastAsia="zh-CN"/>
        </w:rPr>
        <w:t>克州公共资源交易中心网、新疆政府采购网（www.zjzfcg.gov.cn）上公告采购结果，中标公告期限为1个工作日。</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42. 中标通知书</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42.1在中标通知书发出前，招标人将中标侯选人的情况在克州公共资源交易中心网、新疆政府采购网予以公示，</w:t>
      </w:r>
      <w:r>
        <w:rPr>
          <w:rFonts w:hint="eastAsia" w:ascii="仿宋" w:hAnsi="仿宋" w:eastAsia="仿宋" w:cs="仿宋"/>
          <w:b/>
          <w:bCs/>
          <w:color w:val="auto"/>
          <w:szCs w:val="21"/>
          <w:lang w:eastAsia="zh-CN"/>
        </w:rPr>
        <w:t>公示期为一个工作日。待公示期结束后，</w:t>
      </w:r>
      <w:r>
        <w:rPr>
          <w:rFonts w:hint="eastAsia" w:ascii="仿宋" w:hAnsi="仿宋" w:eastAsia="仿宋" w:cs="仿宋"/>
          <w:color w:val="auto"/>
          <w:szCs w:val="21"/>
          <w:lang w:eastAsia="zh-CN"/>
        </w:rPr>
        <w:t>采购组织机构向中标人发出中标通知书。</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42.2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spacing w:before="156" w:beforeLines="50" w:line="440" w:lineRule="exact"/>
        <w:jc w:val="center"/>
        <w:outlineLvl w:val="2"/>
        <w:rPr>
          <w:rFonts w:ascii="仿宋" w:hAnsi="仿宋" w:eastAsia="仿宋" w:cs="仿宋"/>
          <w:color w:val="auto"/>
          <w:lang w:eastAsia="zh-CN"/>
        </w:rPr>
      </w:pPr>
      <w:r>
        <w:rPr>
          <w:rFonts w:hint="eastAsia" w:ascii="仿宋" w:hAnsi="仿宋" w:eastAsia="仿宋" w:cs="仿宋"/>
          <w:color w:val="auto"/>
          <w:sz w:val="28"/>
          <w:szCs w:val="28"/>
          <w:lang w:eastAsia="zh-CN"/>
        </w:rPr>
        <w:t>（六）合同的授予</w:t>
      </w:r>
      <w:bookmarkEnd w:id="23"/>
    </w:p>
    <w:p>
      <w:pPr>
        <w:spacing w:line="440" w:lineRule="exact"/>
        <w:ind w:firstLine="240" w:firstLineChars="100"/>
        <w:rPr>
          <w:rFonts w:ascii="仿宋" w:hAnsi="仿宋" w:eastAsia="仿宋" w:cs="仿宋"/>
          <w:color w:val="auto"/>
          <w:szCs w:val="21"/>
          <w:lang w:eastAsia="zh-CN"/>
        </w:rPr>
      </w:pPr>
      <w:bookmarkStart w:id="24" w:name="_Toc73975842"/>
      <w:bookmarkStart w:id="25" w:name="_Toc469495730"/>
      <w:r>
        <w:rPr>
          <w:rFonts w:hint="eastAsia" w:ascii="仿宋" w:hAnsi="仿宋" w:eastAsia="仿宋" w:cs="仿宋"/>
          <w:color w:val="auto"/>
          <w:szCs w:val="21"/>
          <w:lang w:eastAsia="zh-CN"/>
        </w:rPr>
        <w:t>43．履约保证金</w:t>
      </w:r>
      <w:bookmarkEnd w:id="24"/>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43.1 中标供应商在签订合同后5个工作日内向采购人交纳中标价5%的履约保证金（鼓励以银行、保险公司出具的履约保函形式提交；若以电汇、银行转账方式提交的，必须转到采购人的指定账户）。</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43.2 签订合同后，如中标供应商不按合同约定履约的，履约保证金不予退还，履约保证金不足以赔偿损失的，按实际损失赔偿。</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43.3 如果中标供应商在建设期内没有涉及采购人的应付而未付金额或违约行为，采购人在项目验收合格后或提前终止合同后全额无息退还履约保证金。</w:t>
      </w:r>
    </w:p>
    <w:p>
      <w:pPr>
        <w:spacing w:line="440" w:lineRule="exact"/>
        <w:ind w:firstLine="240" w:firstLineChars="100"/>
        <w:rPr>
          <w:rFonts w:ascii="仿宋" w:hAnsi="仿宋" w:eastAsia="仿宋" w:cs="仿宋"/>
          <w:color w:val="auto"/>
          <w:szCs w:val="21"/>
          <w:lang w:eastAsia="zh-CN"/>
        </w:rPr>
      </w:pPr>
      <w:bookmarkStart w:id="26" w:name="_Toc73975843"/>
      <w:r>
        <w:rPr>
          <w:rFonts w:hint="eastAsia" w:ascii="仿宋" w:hAnsi="仿宋" w:eastAsia="仿宋" w:cs="仿宋"/>
          <w:color w:val="auto"/>
          <w:szCs w:val="21"/>
          <w:lang w:eastAsia="zh-CN"/>
        </w:rPr>
        <w:t>44．签订合同及公告</w:t>
      </w:r>
      <w:bookmarkEnd w:id="26"/>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44.1采购人在中标通知书发出之日起</w:t>
      </w:r>
      <w:r>
        <w:rPr>
          <w:rFonts w:hint="eastAsia" w:ascii="仿宋" w:hAnsi="仿宋" w:eastAsia="仿宋" w:cs="仿宋"/>
          <w:color w:val="auto"/>
          <w:szCs w:val="21"/>
          <w:lang w:val="en-US" w:eastAsia="zh-CN"/>
        </w:rPr>
        <w:t>5</w:t>
      </w:r>
      <w:r>
        <w:rPr>
          <w:rFonts w:hint="eastAsia" w:ascii="仿宋" w:hAnsi="仿宋" w:eastAsia="仿宋" w:cs="仿宋"/>
          <w:color w:val="auto"/>
          <w:szCs w:val="21"/>
          <w:lang w:eastAsia="zh-CN"/>
        </w:rPr>
        <w:t>日内与中标供应商签订合同。</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44.2中标供应商拖延、拒签合同的,取消中标资格。</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44.3 采购文件、中标供应商的投标文件及评标过程中有关澄清文件等均作为签订合同的依据。所签订的合同不得对采购文件和中标供应商的投标文件的内容作实质性修改。</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44.4采购人应当自政府采购合同签订之日起2个工作日内，在省级以上财政部门指定的政府采购信息发布媒体及相关网站上公告。</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44.5采购人应当自政府采购合同签订之日起7个工作日内，将政府采购合同副本报同级人民政府财政部门备案以及采购代理机构存档。</w:t>
      </w:r>
    </w:p>
    <w:p>
      <w:pPr>
        <w:adjustRightInd w:val="0"/>
        <w:snapToGrid w:val="0"/>
        <w:spacing w:line="440" w:lineRule="exact"/>
        <w:jc w:val="center"/>
        <w:outlineLvl w:val="2"/>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（七）纪律和监督</w:t>
      </w:r>
      <w:bookmarkEnd w:id="25"/>
    </w:p>
    <w:p>
      <w:pPr>
        <w:spacing w:line="440" w:lineRule="exact"/>
        <w:ind w:firstLine="352" w:firstLineChars="147"/>
        <w:rPr>
          <w:rFonts w:ascii="仿宋" w:hAnsi="仿宋" w:eastAsia="仿宋" w:cs="仿宋"/>
          <w:b/>
          <w:color w:val="auto"/>
          <w:szCs w:val="21"/>
          <w:lang w:eastAsia="zh-CN"/>
        </w:rPr>
      </w:pPr>
      <w:r>
        <w:rPr>
          <w:rFonts w:hint="eastAsia" w:ascii="仿宋" w:hAnsi="仿宋" w:eastAsia="仿宋" w:cs="仿宋"/>
          <w:b/>
          <w:color w:val="auto"/>
          <w:szCs w:val="21"/>
          <w:lang w:eastAsia="zh-CN"/>
        </w:rPr>
        <w:t xml:space="preserve">45. 对招标人的纪律要求 </w:t>
      </w:r>
    </w:p>
    <w:p>
      <w:pPr>
        <w:adjustRightInd w:val="0"/>
        <w:snapToGrid w:val="0"/>
        <w:spacing w:line="440" w:lineRule="exact"/>
        <w:ind w:firstLine="360" w:firstLineChars="150"/>
        <w:rPr>
          <w:rFonts w:ascii="仿宋" w:hAnsi="仿宋" w:eastAsia="仿宋" w:cs="仿宋"/>
          <w:color w:val="auto"/>
          <w:kern w:val="10"/>
          <w:szCs w:val="21"/>
          <w:lang w:eastAsia="zh-CN"/>
        </w:rPr>
      </w:pPr>
      <w:r>
        <w:rPr>
          <w:rFonts w:hint="eastAsia" w:ascii="仿宋" w:hAnsi="仿宋" w:eastAsia="仿宋" w:cs="仿宋"/>
          <w:color w:val="auto"/>
          <w:kern w:val="10"/>
          <w:szCs w:val="21"/>
          <w:lang w:eastAsia="zh-CN"/>
        </w:rPr>
        <w:t xml:space="preserve">45.1招标人不得泄漏招标投标活动中应当保密的情况和资料，不得与投标人串通损害国家利益，社会公共利益或者他人合法权益。 </w:t>
      </w:r>
    </w:p>
    <w:p>
      <w:pPr>
        <w:spacing w:line="440" w:lineRule="exact"/>
        <w:ind w:firstLine="352" w:firstLineChars="147"/>
        <w:rPr>
          <w:rFonts w:ascii="仿宋" w:hAnsi="仿宋" w:eastAsia="仿宋" w:cs="仿宋"/>
          <w:b/>
          <w:color w:val="auto"/>
          <w:szCs w:val="21"/>
          <w:lang w:eastAsia="zh-CN"/>
        </w:rPr>
      </w:pPr>
      <w:r>
        <w:rPr>
          <w:rFonts w:hint="eastAsia" w:ascii="仿宋" w:hAnsi="仿宋" w:eastAsia="仿宋" w:cs="仿宋"/>
          <w:b/>
          <w:color w:val="auto"/>
          <w:szCs w:val="21"/>
          <w:lang w:eastAsia="zh-CN"/>
        </w:rPr>
        <w:t xml:space="preserve">46. 对投标人的纪律要求 </w:t>
      </w:r>
    </w:p>
    <w:p>
      <w:pPr>
        <w:adjustRightInd w:val="0"/>
        <w:snapToGrid w:val="0"/>
        <w:spacing w:line="440" w:lineRule="exact"/>
        <w:ind w:firstLine="360" w:firstLineChars="150"/>
        <w:rPr>
          <w:rFonts w:ascii="仿宋" w:hAnsi="仿宋" w:eastAsia="仿宋" w:cs="仿宋"/>
          <w:color w:val="auto"/>
          <w:kern w:val="10"/>
          <w:szCs w:val="21"/>
          <w:lang w:eastAsia="zh-CN"/>
        </w:rPr>
      </w:pPr>
      <w:r>
        <w:rPr>
          <w:rFonts w:hint="eastAsia" w:ascii="仿宋" w:hAnsi="仿宋" w:eastAsia="仿宋" w:cs="仿宋"/>
          <w:color w:val="auto"/>
          <w:kern w:val="10"/>
          <w:szCs w:val="21"/>
          <w:lang w:eastAsia="zh-CN"/>
        </w:rPr>
        <w:t>46.1投标人不得相互串通投标或者与招标人串通投标，不得向招标人或者评标委员会成员行贿谋取中标，不得以他人名义投标或者以其他方式弄虚作假骗取中标；投标人不得以任何方式干扰、影响评标工作。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40" w:lineRule="exact"/>
        <w:ind w:firstLine="352" w:firstLineChars="147"/>
        <w:rPr>
          <w:rFonts w:ascii="仿宋" w:hAnsi="仿宋" w:eastAsia="仿宋" w:cs="仿宋"/>
          <w:b/>
          <w:color w:val="auto"/>
          <w:szCs w:val="21"/>
          <w:lang w:eastAsia="zh-CN"/>
        </w:rPr>
      </w:pPr>
      <w:r>
        <w:rPr>
          <w:rFonts w:hint="eastAsia" w:ascii="仿宋" w:hAnsi="仿宋" w:eastAsia="仿宋" w:cs="仿宋"/>
          <w:b/>
          <w:color w:val="auto"/>
          <w:szCs w:val="21"/>
          <w:lang w:eastAsia="zh-CN"/>
        </w:rPr>
        <w:t xml:space="preserve">47. 对评标委员会成员的纪律要求 </w:t>
      </w:r>
    </w:p>
    <w:p>
      <w:pPr>
        <w:adjustRightInd w:val="0"/>
        <w:snapToGrid w:val="0"/>
        <w:spacing w:line="440" w:lineRule="exact"/>
        <w:ind w:firstLine="360" w:firstLineChars="150"/>
        <w:rPr>
          <w:rFonts w:ascii="仿宋" w:hAnsi="仿宋" w:eastAsia="仿宋" w:cs="仿宋"/>
          <w:color w:val="auto"/>
          <w:kern w:val="10"/>
          <w:szCs w:val="21"/>
          <w:lang w:eastAsia="zh-CN"/>
        </w:rPr>
      </w:pPr>
      <w:r>
        <w:rPr>
          <w:rFonts w:hint="eastAsia" w:ascii="仿宋" w:hAnsi="仿宋" w:eastAsia="仿宋" w:cs="仿宋"/>
          <w:color w:val="auto"/>
          <w:kern w:val="10"/>
          <w:szCs w:val="21"/>
          <w:lang w:eastAsia="zh-CN"/>
        </w:rPr>
        <w:t>47.1评标委员会成员不得收受他人的财物或者其他好处，不得向他人透漏对投标文件的评审和比较、中标候选人的推荐情况以及评标有关的其他情况。</w:t>
      </w:r>
    </w:p>
    <w:p>
      <w:pPr>
        <w:adjustRightInd w:val="0"/>
        <w:snapToGrid w:val="0"/>
        <w:spacing w:line="440" w:lineRule="exact"/>
        <w:ind w:firstLine="360" w:firstLineChars="150"/>
        <w:rPr>
          <w:rFonts w:ascii="仿宋" w:hAnsi="仿宋" w:eastAsia="仿宋" w:cs="仿宋"/>
          <w:color w:val="auto"/>
          <w:kern w:val="10"/>
          <w:szCs w:val="21"/>
          <w:lang w:eastAsia="zh-CN"/>
        </w:rPr>
      </w:pPr>
      <w:r>
        <w:rPr>
          <w:rFonts w:hint="eastAsia" w:ascii="仿宋" w:hAnsi="仿宋" w:eastAsia="仿宋" w:cs="仿宋"/>
          <w:color w:val="auto"/>
          <w:kern w:val="10"/>
          <w:szCs w:val="21"/>
          <w:lang w:eastAsia="zh-CN"/>
        </w:rPr>
        <w:t xml:space="preserve">47.2在评标活动中，评标委员会成员不得擅离职守，影响评标程序正常进行，不得使用第三章“评标办法”没有规定的评审因素和标准进行评标。 </w:t>
      </w:r>
    </w:p>
    <w:p>
      <w:pPr>
        <w:spacing w:line="440" w:lineRule="exact"/>
        <w:ind w:firstLine="352" w:firstLineChars="147"/>
        <w:rPr>
          <w:rFonts w:ascii="仿宋" w:hAnsi="仿宋" w:eastAsia="仿宋" w:cs="仿宋"/>
          <w:b/>
          <w:color w:val="auto"/>
          <w:szCs w:val="21"/>
          <w:lang w:eastAsia="zh-CN"/>
        </w:rPr>
      </w:pPr>
      <w:r>
        <w:rPr>
          <w:rFonts w:hint="eastAsia" w:ascii="仿宋" w:hAnsi="仿宋" w:eastAsia="仿宋" w:cs="仿宋"/>
          <w:b/>
          <w:color w:val="auto"/>
          <w:szCs w:val="21"/>
          <w:lang w:eastAsia="zh-CN"/>
        </w:rPr>
        <w:t xml:space="preserve">48. 对与评标活动有关的工作人员的纪律要求 </w:t>
      </w:r>
    </w:p>
    <w:p>
      <w:pPr>
        <w:adjustRightInd w:val="0"/>
        <w:snapToGrid w:val="0"/>
        <w:spacing w:line="440" w:lineRule="exact"/>
        <w:ind w:firstLine="360" w:firstLineChars="150"/>
        <w:rPr>
          <w:rFonts w:ascii="仿宋" w:hAnsi="仿宋" w:eastAsia="仿宋" w:cs="仿宋"/>
          <w:color w:val="auto"/>
          <w:sz w:val="28"/>
          <w:szCs w:val="28"/>
          <w:lang w:eastAsia="zh-CN"/>
        </w:rPr>
      </w:pPr>
      <w:r>
        <w:rPr>
          <w:rFonts w:hint="eastAsia" w:ascii="仿宋" w:hAnsi="仿宋" w:eastAsia="仿宋" w:cs="仿宋"/>
          <w:color w:val="auto"/>
          <w:kern w:val="10"/>
          <w:szCs w:val="21"/>
          <w:lang w:eastAsia="zh-CN"/>
        </w:rPr>
        <w:t>48.1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before="156" w:beforeLines="50" w:after="156" w:afterLines="50" w:line="500" w:lineRule="exact"/>
        <w:ind w:firstLine="840" w:firstLineChars="300"/>
        <w:jc w:val="center"/>
        <w:rPr>
          <w:rFonts w:hint="eastAsia" w:ascii="仿宋" w:hAnsi="仿宋" w:eastAsia="仿宋" w:cs="仿宋"/>
          <w:color w:val="auto"/>
          <w:sz w:val="28"/>
          <w:szCs w:val="28"/>
          <w:lang w:eastAsia="zh-CN"/>
        </w:rPr>
      </w:pPr>
    </w:p>
    <w:p>
      <w:pPr>
        <w:spacing w:before="156" w:beforeLines="50" w:after="156" w:afterLines="50" w:line="500" w:lineRule="exact"/>
        <w:ind w:firstLine="840" w:firstLineChars="300"/>
        <w:jc w:val="center"/>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（八）质疑与投诉</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49．质疑和投诉</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49.1.供应商认为采购文件、采购过程和中标、成交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（一）对可以质疑的采购文件提出质疑的，为收到采购文件之日或者采购文件公告期限届满之日；</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（二）对采购过程提出质疑的，为各采购程序环节结束之日；</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（三）对中标或者成交结果提出质疑的，为中标或者成交结果公告期限届满之日。</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49.2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供应商为自然人的，应当由本人签章；供应商为法人或者其他组织的，应当由法定代表人、主要负责人，或者其授权代表签章或者盖章，并加盖公章。</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49.3供应商质疑、投诉应当有明确的请求和必要的证明材料。供应商投诉的事项不得超出已质疑事项的范围。采购人及采购代理机构按《政府采购质疑和投诉办法》进行处理供应商质疑事项。</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49.4质疑供应商对采购人、采购代理机构的质疑答复不满意，或者采购人、采购代理机构未在规定期限内作出答复的，供应商可以在答复期满后15个工作日内向同级财政部门提起投诉。</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49.5供应商有下列情形之一的，采购代理机构将通报当地财政局，将其列入不良行为记录名单：</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（一）一年内三次以上质疑均查无实据的；</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（二）捏造事实或者提供虚假质疑材料的。</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（三）以非法手段取得证明材料。证据来源的合法性存在明显疑问，质疑人无法证明其取得方式合法的，视为以非法手段取得证明材料。</w:t>
      </w:r>
    </w:p>
    <w:p>
      <w:pPr>
        <w:spacing w:line="440" w:lineRule="exact"/>
        <w:ind w:firstLine="240" w:firstLineChars="100"/>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49.6</w:t>
      </w:r>
      <w:r>
        <w:rPr>
          <w:rFonts w:hint="eastAsia" w:ascii="仿宋" w:hAnsi="仿宋" w:eastAsia="仿宋" w:cs="仿宋"/>
          <w:color w:val="auto"/>
          <w:szCs w:val="21"/>
          <w:lang w:eastAsia="zh-CN"/>
        </w:rPr>
        <w:t>根据中华人民共和国财政部令第</w:t>
      </w:r>
      <w:r>
        <w:rPr>
          <w:rFonts w:hint="eastAsia" w:ascii="仿宋" w:hAnsi="仿宋" w:eastAsia="仿宋" w:cs="仿宋"/>
          <w:color w:val="auto"/>
          <w:szCs w:val="21"/>
          <w:lang w:val="en-US" w:eastAsia="zh-CN"/>
        </w:rPr>
        <w:t>94号第十六条采购人、采购代理机构认为供应商质疑不成立，或者成立但未对中标、成交结果构成影响的，继续开展采购活动；认为供应商质疑成立且影响或者可能影响中标、成交结果的，按照下列情况处理：</w:t>
      </w:r>
    </w:p>
    <w:p>
      <w:pPr>
        <w:spacing w:line="440" w:lineRule="exact"/>
        <w:ind w:firstLine="480" w:firstLineChars="200"/>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对采购文件提出的质疑，依法通过澄清或者修改可以继续开展采购活动的，澄清或者修改采购文件后继续开展采购活动；否则应当修改采购文件后重新开展采购活动。</w:t>
      </w:r>
    </w:p>
    <w:p>
      <w:pPr>
        <w:spacing w:line="440" w:lineRule="exact"/>
        <w:ind w:firstLine="480" w:firstLineChars="200"/>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对采购过程、中标或者成交结果提出的质疑，合格供应商符合法定数量时，可以从合格的中标或者成交候选人中另行确定中标、成交供应商的，应当依法另行确定中标、成交供应商；否则应当重新开展采购活动。</w:t>
      </w:r>
    </w:p>
    <w:p>
      <w:pPr>
        <w:spacing w:line="440" w:lineRule="exact"/>
        <w:ind w:firstLine="480" w:firstLineChars="200"/>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质疑答复导致中标、成交结果改变的，采购人或者采购代理机构应当将有关情况书面报告本级财政部门。</w:t>
      </w:r>
    </w:p>
    <w:p>
      <w:pPr>
        <w:rPr>
          <w:rFonts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hint="eastAsia" w:ascii="仿宋" w:hAnsi="仿宋" w:eastAsia="仿宋" w:cs="仿宋"/>
          <w:b/>
          <w:bCs/>
          <w:color w:val="auto"/>
          <w:sz w:val="21"/>
          <w:szCs w:val="21"/>
          <w:lang w:eastAsia="zh-CN"/>
        </w:rPr>
      </w:pPr>
    </w:p>
    <w:p>
      <w:pPr>
        <w:rPr>
          <w:rFonts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附件：</w:t>
      </w:r>
    </w:p>
    <w:p>
      <w:pPr>
        <w:jc w:val="center"/>
        <w:rPr>
          <w:rFonts w:ascii="仿宋" w:hAnsi="仿宋" w:eastAsia="仿宋" w:cs="仿宋"/>
          <w:b/>
          <w:bCs/>
          <w:color w:val="auto"/>
          <w:sz w:val="28"/>
          <w:szCs w:val="28"/>
          <w:lang w:eastAsia="zh-CN"/>
        </w:rPr>
      </w:pPr>
      <w:r>
        <w:rPr>
          <w:rFonts w:hint="eastAsia" w:ascii="仿宋" w:hAnsi="仿宋" w:eastAsia="仿宋" w:cs="仿宋"/>
          <w:b/>
          <w:bCs/>
          <w:color w:val="auto"/>
          <w:sz w:val="32"/>
          <w:szCs w:val="32"/>
          <w:lang w:eastAsia="zh-CN"/>
        </w:rPr>
        <w:t>政府采购投诉书（范本）、质疑函范本</w:t>
      </w:r>
    </w:p>
    <w:p>
      <w:pPr>
        <w:spacing w:line="400" w:lineRule="exact"/>
        <w:jc w:val="center"/>
        <w:rPr>
          <w:rFonts w:ascii="仿宋" w:hAnsi="仿宋" w:eastAsia="仿宋" w:cs="仿宋"/>
          <w:color w:val="auto"/>
          <w:u w:val="single"/>
          <w:lang w:eastAsia="zh-CN"/>
        </w:rPr>
      </w:pPr>
      <w:r>
        <w:rPr>
          <w:rFonts w:hint="eastAsia" w:ascii="仿宋" w:hAnsi="仿宋" w:eastAsia="仿宋" w:cs="仿宋"/>
          <w:b/>
          <w:bCs/>
          <w:color w:val="auto"/>
          <w:sz w:val="28"/>
          <w:szCs w:val="28"/>
          <w:lang w:eastAsia="zh-CN"/>
        </w:rPr>
        <w:t>政府采购投诉书（范本）</w:t>
      </w:r>
    </w:p>
    <w:p>
      <w:pPr>
        <w:spacing w:line="400" w:lineRule="exac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投诉人：</w:t>
      </w:r>
      <w:r>
        <w:rPr>
          <w:rFonts w:hint="eastAsia" w:ascii="仿宋" w:hAnsi="仿宋" w:eastAsia="仿宋" w:cs="仿宋"/>
          <w:color w:val="auto"/>
          <w:sz w:val="21"/>
          <w:szCs w:val="21"/>
          <w:u w:val="single"/>
          <w:lang w:eastAsia="zh-CN"/>
        </w:rPr>
        <w:t xml:space="preserve">              </w:t>
      </w:r>
      <w:r>
        <w:rPr>
          <w:rFonts w:hint="eastAsia" w:ascii="仿宋" w:hAnsi="仿宋" w:eastAsia="仿宋" w:cs="仿宋"/>
          <w:color w:val="auto"/>
          <w:sz w:val="21"/>
          <w:szCs w:val="21"/>
          <w:lang w:eastAsia="zh-CN"/>
        </w:rPr>
        <w:t xml:space="preserve">     法定代表人：</w:t>
      </w:r>
      <w:r>
        <w:rPr>
          <w:rFonts w:hint="eastAsia" w:ascii="仿宋" w:hAnsi="仿宋" w:eastAsia="仿宋" w:cs="仿宋"/>
          <w:color w:val="auto"/>
          <w:sz w:val="21"/>
          <w:szCs w:val="21"/>
          <w:u w:val="single"/>
          <w:lang w:eastAsia="zh-CN"/>
        </w:rPr>
        <w:t xml:space="preserve">          </w:t>
      </w:r>
      <w:r>
        <w:rPr>
          <w:rFonts w:hint="eastAsia" w:ascii="仿宋" w:hAnsi="仿宋" w:eastAsia="仿宋" w:cs="仿宋"/>
          <w:color w:val="auto"/>
          <w:sz w:val="21"/>
          <w:szCs w:val="21"/>
          <w:lang w:eastAsia="zh-CN"/>
        </w:rPr>
        <w:t xml:space="preserve">  </w:t>
      </w:r>
    </w:p>
    <w:p>
      <w:pPr>
        <w:spacing w:line="400" w:lineRule="exac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地址：</w:t>
      </w:r>
      <w:r>
        <w:rPr>
          <w:rFonts w:hint="eastAsia" w:ascii="仿宋" w:hAnsi="仿宋" w:eastAsia="仿宋" w:cs="仿宋"/>
          <w:color w:val="auto"/>
          <w:sz w:val="21"/>
          <w:szCs w:val="21"/>
          <w:u w:val="single"/>
          <w:lang w:eastAsia="zh-CN"/>
        </w:rPr>
        <w:t xml:space="preserve">                </w:t>
      </w:r>
      <w:r>
        <w:rPr>
          <w:rFonts w:hint="eastAsia" w:ascii="仿宋" w:hAnsi="仿宋" w:eastAsia="仿宋" w:cs="仿宋"/>
          <w:color w:val="auto"/>
          <w:sz w:val="21"/>
          <w:szCs w:val="21"/>
          <w:lang w:eastAsia="zh-CN"/>
        </w:rPr>
        <w:t xml:space="preserve">           电话：</w:t>
      </w:r>
      <w:r>
        <w:rPr>
          <w:rFonts w:hint="eastAsia" w:ascii="仿宋" w:hAnsi="仿宋" w:eastAsia="仿宋" w:cs="仿宋"/>
          <w:color w:val="auto"/>
          <w:sz w:val="21"/>
          <w:szCs w:val="21"/>
          <w:u w:val="single"/>
          <w:lang w:eastAsia="zh-CN"/>
        </w:rPr>
        <w:t xml:space="preserve">               </w:t>
      </w:r>
      <w:r>
        <w:rPr>
          <w:rFonts w:hint="eastAsia" w:ascii="仿宋" w:hAnsi="仿宋" w:eastAsia="仿宋" w:cs="仿宋"/>
          <w:color w:val="auto"/>
          <w:sz w:val="21"/>
          <w:szCs w:val="21"/>
          <w:lang w:eastAsia="zh-CN"/>
        </w:rPr>
        <w:t xml:space="preserve">  </w:t>
      </w:r>
    </w:p>
    <w:p>
      <w:pPr>
        <w:spacing w:line="400" w:lineRule="exac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委托代理人姓名：</w:t>
      </w:r>
      <w:r>
        <w:rPr>
          <w:rFonts w:hint="eastAsia" w:ascii="仿宋" w:hAnsi="仿宋" w:eastAsia="仿宋" w:cs="仿宋"/>
          <w:color w:val="auto"/>
          <w:sz w:val="21"/>
          <w:szCs w:val="21"/>
          <w:u w:val="single"/>
          <w:lang w:eastAsia="zh-CN"/>
        </w:rPr>
        <w:t xml:space="preserve">      </w:t>
      </w:r>
      <w:r>
        <w:rPr>
          <w:rFonts w:hint="eastAsia" w:ascii="仿宋" w:hAnsi="仿宋" w:eastAsia="仿宋" w:cs="仿宋"/>
          <w:color w:val="auto"/>
          <w:sz w:val="21"/>
          <w:szCs w:val="21"/>
          <w:lang w:eastAsia="zh-CN"/>
        </w:rPr>
        <w:t xml:space="preserve">           职务：</w:t>
      </w:r>
      <w:r>
        <w:rPr>
          <w:rFonts w:hint="eastAsia" w:ascii="仿宋" w:hAnsi="仿宋" w:eastAsia="仿宋" w:cs="仿宋"/>
          <w:color w:val="auto"/>
          <w:sz w:val="21"/>
          <w:szCs w:val="21"/>
          <w:u w:val="single"/>
          <w:lang w:eastAsia="zh-CN"/>
        </w:rPr>
        <w:t xml:space="preserve">               </w:t>
      </w:r>
    </w:p>
    <w:p>
      <w:pPr>
        <w:spacing w:line="400" w:lineRule="exac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住址：</w:t>
      </w:r>
      <w:r>
        <w:rPr>
          <w:rFonts w:hint="eastAsia" w:ascii="仿宋" w:hAnsi="仿宋" w:eastAsia="仿宋" w:cs="仿宋"/>
          <w:color w:val="auto"/>
          <w:sz w:val="21"/>
          <w:szCs w:val="21"/>
          <w:u w:val="single"/>
          <w:lang w:eastAsia="zh-CN"/>
        </w:rPr>
        <w:t xml:space="preserve">                </w:t>
      </w:r>
      <w:r>
        <w:rPr>
          <w:rFonts w:hint="eastAsia" w:ascii="仿宋" w:hAnsi="仿宋" w:eastAsia="仿宋" w:cs="仿宋"/>
          <w:color w:val="auto"/>
          <w:sz w:val="21"/>
          <w:szCs w:val="21"/>
          <w:lang w:eastAsia="zh-CN"/>
        </w:rPr>
        <w:t xml:space="preserve">       联系电话：</w:t>
      </w:r>
      <w:r>
        <w:rPr>
          <w:rFonts w:hint="eastAsia" w:ascii="仿宋" w:hAnsi="仿宋" w:eastAsia="仿宋" w:cs="仿宋"/>
          <w:color w:val="auto"/>
          <w:sz w:val="21"/>
          <w:szCs w:val="21"/>
          <w:u w:val="single"/>
          <w:lang w:eastAsia="zh-CN"/>
        </w:rPr>
        <w:t xml:space="preserve">           </w:t>
      </w:r>
      <w:r>
        <w:rPr>
          <w:rFonts w:hint="eastAsia" w:ascii="仿宋" w:hAnsi="仿宋" w:eastAsia="仿宋" w:cs="仿宋"/>
          <w:color w:val="auto"/>
          <w:sz w:val="21"/>
          <w:szCs w:val="21"/>
          <w:lang w:eastAsia="zh-CN"/>
        </w:rPr>
        <w:t xml:space="preserve">   </w:t>
      </w:r>
    </w:p>
    <w:p>
      <w:pPr>
        <w:spacing w:line="400" w:lineRule="exac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被投诉人：</w:t>
      </w:r>
      <w:r>
        <w:rPr>
          <w:rFonts w:hint="eastAsia" w:ascii="仿宋" w:hAnsi="仿宋" w:eastAsia="仿宋" w:cs="仿宋"/>
          <w:color w:val="auto"/>
          <w:sz w:val="21"/>
          <w:szCs w:val="21"/>
          <w:u w:val="single"/>
          <w:lang w:eastAsia="zh-CN"/>
        </w:rPr>
        <w:t xml:space="preserve">           </w:t>
      </w:r>
      <w:r>
        <w:rPr>
          <w:rFonts w:hint="eastAsia" w:ascii="仿宋" w:hAnsi="仿宋" w:eastAsia="仿宋" w:cs="仿宋"/>
          <w:color w:val="auto"/>
          <w:sz w:val="21"/>
          <w:szCs w:val="21"/>
          <w:lang w:eastAsia="zh-CN"/>
        </w:rPr>
        <w:t xml:space="preserve">      法定代表人：</w:t>
      </w:r>
      <w:r>
        <w:rPr>
          <w:rFonts w:hint="eastAsia" w:ascii="仿宋" w:hAnsi="仿宋" w:eastAsia="仿宋" w:cs="仿宋"/>
          <w:color w:val="auto"/>
          <w:sz w:val="21"/>
          <w:szCs w:val="21"/>
          <w:u w:val="single"/>
          <w:lang w:eastAsia="zh-CN"/>
        </w:rPr>
        <w:t xml:space="preserve">         </w:t>
      </w:r>
    </w:p>
    <w:p>
      <w:pPr>
        <w:spacing w:line="400" w:lineRule="exact"/>
        <w:rPr>
          <w:rFonts w:ascii="仿宋" w:hAnsi="仿宋" w:eastAsia="仿宋" w:cs="仿宋"/>
          <w:color w:val="auto"/>
          <w:sz w:val="21"/>
          <w:szCs w:val="21"/>
          <w:u w:val="single"/>
          <w:lang w:eastAsia="zh-CN"/>
        </w:rPr>
      </w:pPr>
      <w:r>
        <w:rPr>
          <w:rFonts w:hint="eastAsia" w:ascii="仿宋" w:hAnsi="仿宋" w:eastAsia="仿宋" w:cs="仿宋"/>
          <w:color w:val="auto"/>
          <w:sz w:val="21"/>
          <w:szCs w:val="21"/>
          <w:lang w:eastAsia="zh-CN"/>
        </w:rPr>
        <w:t>地址：</w:t>
      </w:r>
      <w:r>
        <w:rPr>
          <w:rFonts w:hint="eastAsia" w:ascii="仿宋" w:hAnsi="仿宋" w:eastAsia="仿宋" w:cs="仿宋"/>
          <w:color w:val="auto"/>
          <w:sz w:val="21"/>
          <w:szCs w:val="21"/>
          <w:u w:val="single"/>
          <w:lang w:eastAsia="zh-CN"/>
        </w:rPr>
        <w:t xml:space="preserve">               </w:t>
      </w:r>
      <w:r>
        <w:rPr>
          <w:rFonts w:hint="eastAsia" w:ascii="仿宋" w:hAnsi="仿宋" w:eastAsia="仿宋" w:cs="仿宋"/>
          <w:color w:val="auto"/>
          <w:sz w:val="21"/>
          <w:szCs w:val="21"/>
          <w:lang w:eastAsia="zh-CN"/>
        </w:rPr>
        <w:t>          电话：</w:t>
      </w:r>
      <w:r>
        <w:rPr>
          <w:rFonts w:hint="eastAsia" w:ascii="仿宋" w:hAnsi="仿宋" w:eastAsia="仿宋" w:cs="仿宋"/>
          <w:color w:val="auto"/>
          <w:sz w:val="21"/>
          <w:szCs w:val="21"/>
          <w:u w:val="single"/>
          <w:lang w:eastAsia="zh-CN"/>
        </w:rPr>
        <w:t xml:space="preserve">               </w:t>
      </w:r>
    </w:p>
    <w:p>
      <w:pPr>
        <w:spacing w:line="400" w:lineRule="exact"/>
        <w:ind w:firstLine="420" w:firstLineChars="200"/>
        <w:rPr>
          <w:rFonts w:ascii="仿宋" w:hAnsi="仿宋" w:eastAsia="仿宋" w:cs="仿宋"/>
          <w:color w:val="auto"/>
          <w:sz w:val="21"/>
          <w:szCs w:val="21"/>
          <w:lang w:eastAsia="zh-CN"/>
        </w:rPr>
      </w:pPr>
    </w:p>
    <w:p>
      <w:pPr>
        <w:spacing w:line="400" w:lineRule="exact"/>
        <w:ind w:firstLine="420" w:firstLineChars="20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我公司参加了</w:t>
      </w:r>
      <w:r>
        <w:rPr>
          <w:rFonts w:hint="eastAsia" w:ascii="仿宋" w:hAnsi="仿宋" w:eastAsia="仿宋" w:cs="仿宋"/>
          <w:color w:val="auto"/>
          <w:sz w:val="21"/>
          <w:szCs w:val="21"/>
          <w:u w:val="single"/>
          <w:lang w:eastAsia="zh-CN"/>
        </w:rPr>
        <w:t xml:space="preserve">     </w:t>
      </w:r>
      <w:r>
        <w:rPr>
          <w:rFonts w:hint="eastAsia" w:ascii="仿宋" w:hAnsi="仿宋" w:eastAsia="仿宋" w:cs="仿宋"/>
          <w:color w:val="auto"/>
          <w:sz w:val="21"/>
          <w:szCs w:val="21"/>
          <w:lang w:eastAsia="zh-CN"/>
        </w:rPr>
        <w:t xml:space="preserve">年 </w:t>
      </w:r>
      <w:r>
        <w:rPr>
          <w:rFonts w:hint="eastAsia" w:ascii="仿宋" w:hAnsi="仿宋" w:eastAsia="仿宋" w:cs="仿宋"/>
          <w:color w:val="auto"/>
          <w:sz w:val="21"/>
          <w:szCs w:val="21"/>
          <w:u w:val="single"/>
          <w:lang w:eastAsia="zh-CN"/>
        </w:rPr>
        <w:t xml:space="preserve">   </w:t>
      </w:r>
      <w:r>
        <w:rPr>
          <w:rFonts w:hint="eastAsia" w:ascii="仿宋" w:hAnsi="仿宋" w:eastAsia="仿宋" w:cs="仿宋"/>
          <w:color w:val="auto"/>
          <w:sz w:val="21"/>
          <w:szCs w:val="21"/>
          <w:lang w:eastAsia="zh-CN"/>
        </w:rPr>
        <w:t>月</w:t>
      </w:r>
      <w:r>
        <w:rPr>
          <w:rFonts w:hint="eastAsia" w:ascii="仿宋" w:hAnsi="仿宋" w:eastAsia="仿宋" w:cs="仿宋"/>
          <w:color w:val="auto"/>
          <w:sz w:val="21"/>
          <w:szCs w:val="21"/>
          <w:u w:val="single"/>
          <w:lang w:eastAsia="zh-CN"/>
        </w:rPr>
        <w:t xml:space="preserve">    </w:t>
      </w:r>
      <w:r>
        <w:rPr>
          <w:rFonts w:hint="eastAsia" w:ascii="仿宋" w:hAnsi="仿宋" w:eastAsia="仿宋" w:cs="仿宋"/>
          <w:color w:val="auto"/>
          <w:sz w:val="21"/>
          <w:szCs w:val="21"/>
          <w:lang w:eastAsia="zh-CN"/>
        </w:rPr>
        <w:t>日被投诉人组织的</w:t>
      </w:r>
      <w:r>
        <w:rPr>
          <w:rFonts w:hint="eastAsia" w:ascii="仿宋" w:hAnsi="仿宋" w:eastAsia="仿宋" w:cs="仿宋"/>
          <w:color w:val="auto"/>
          <w:sz w:val="21"/>
          <w:szCs w:val="21"/>
          <w:u w:val="single"/>
          <w:lang w:eastAsia="zh-CN"/>
        </w:rPr>
        <w:t>（采购人）（项目名称）（项目编号）</w:t>
      </w:r>
      <w:r>
        <w:rPr>
          <w:rFonts w:hint="eastAsia" w:ascii="仿宋" w:hAnsi="仿宋" w:eastAsia="仿宋" w:cs="仿宋"/>
          <w:color w:val="auto"/>
          <w:sz w:val="21"/>
          <w:szCs w:val="21"/>
          <w:lang w:eastAsia="zh-CN"/>
        </w:rPr>
        <w:t>的采购活动，我公司认为该项目的</w:t>
      </w:r>
      <w:r>
        <w:rPr>
          <w:rFonts w:hint="eastAsia" w:ascii="仿宋" w:hAnsi="仿宋" w:eastAsia="仿宋" w:cs="仿宋"/>
          <w:color w:val="auto"/>
          <w:sz w:val="21"/>
          <w:szCs w:val="21"/>
          <w:u w:val="single"/>
          <w:lang w:eastAsia="zh-CN"/>
        </w:rPr>
        <w:t>（采购文件/采购过程/中标（中标）结果）</w:t>
      </w:r>
      <w:r>
        <w:rPr>
          <w:rFonts w:hint="eastAsia" w:ascii="仿宋" w:hAnsi="仿宋" w:eastAsia="仿宋" w:cs="仿宋"/>
          <w:color w:val="auto"/>
          <w:sz w:val="21"/>
          <w:szCs w:val="21"/>
          <w:lang w:eastAsia="zh-CN"/>
        </w:rPr>
        <w:t>损害了我公司权益，对此，我公司于</w:t>
      </w:r>
      <w:r>
        <w:rPr>
          <w:rFonts w:hint="eastAsia" w:ascii="仿宋" w:hAnsi="仿宋" w:eastAsia="仿宋" w:cs="仿宋"/>
          <w:color w:val="auto"/>
          <w:sz w:val="21"/>
          <w:szCs w:val="21"/>
          <w:u w:val="single"/>
          <w:lang w:eastAsia="zh-CN"/>
        </w:rPr>
        <w:t xml:space="preserve">     </w:t>
      </w:r>
      <w:r>
        <w:rPr>
          <w:rFonts w:hint="eastAsia" w:ascii="仿宋" w:hAnsi="仿宋" w:eastAsia="仿宋" w:cs="仿宋"/>
          <w:color w:val="auto"/>
          <w:sz w:val="21"/>
          <w:szCs w:val="21"/>
          <w:lang w:eastAsia="zh-CN"/>
        </w:rPr>
        <w:t>年</w:t>
      </w:r>
      <w:r>
        <w:rPr>
          <w:rFonts w:hint="eastAsia" w:ascii="仿宋" w:hAnsi="仿宋" w:eastAsia="仿宋" w:cs="仿宋"/>
          <w:color w:val="auto"/>
          <w:sz w:val="21"/>
          <w:szCs w:val="21"/>
          <w:u w:val="single"/>
          <w:lang w:eastAsia="zh-CN"/>
        </w:rPr>
        <w:t xml:space="preserve">    </w:t>
      </w:r>
      <w:r>
        <w:rPr>
          <w:rFonts w:hint="eastAsia" w:ascii="仿宋" w:hAnsi="仿宋" w:eastAsia="仿宋" w:cs="仿宋"/>
          <w:color w:val="auto"/>
          <w:sz w:val="21"/>
          <w:szCs w:val="21"/>
          <w:lang w:eastAsia="zh-CN"/>
        </w:rPr>
        <w:t>月</w:t>
      </w:r>
      <w:r>
        <w:rPr>
          <w:rFonts w:hint="eastAsia" w:ascii="仿宋" w:hAnsi="仿宋" w:eastAsia="仿宋" w:cs="仿宋"/>
          <w:color w:val="auto"/>
          <w:sz w:val="21"/>
          <w:szCs w:val="21"/>
          <w:u w:val="single"/>
          <w:lang w:eastAsia="zh-CN"/>
        </w:rPr>
        <w:t xml:space="preserve">    </w:t>
      </w:r>
      <w:r>
        <w:rPr>
          <w:rFonts w:hint="eastAsia" w:ascii="仿宋" w:hAnsi="仿宋" w:eastAsia="仿宋" w:cs="仿宋"/>
          <w:color w:val="auto"/>
          <w:sz w:val="21"/>
          <w:szCs w:val="21"/>
          <w:lang w:eastAsia="zh-CN"/>
        </w:rPr>
        <w:t>日向</w:t>
      </w:r>
      <w:r>
        <w:rPr>
          <w:rFonts w:hint="eastAsia" w:ascii="仿宋" w:hAnsi="仿宋" w:eastAsia="仿宋" w:cs="仿宋"/>
          <w:color w:val="auto"/>
          <w:sz w:val="21"/>
          <w:szCs w:val="21"/>
          <w:u w:val="single"/>
          <w:lang w:eastAsia="zh-CN"/>
        </w:rPr>
        <w:t>（采购人或者政府采购代理机构）</w:t>
      </w:r>
      <w:r>
        <w:rPr>
          <w:rFonts w:hint="eastAsia" w:ascii="仿宋" w:hAnsi="仿宋" w:eastAsia="仿宋" w:cs="仿宋"/>
          <w:color w:val="auto"/>
          <w:sz w:val="21"/>
          <w:szCs w:val="21"/>
          <w:lang w:eastAsia="zh-CN"/>
        </w:rPr>
        <w:t>提出了质疑，</w:t>
      </w:r>
      <w:r>
        <w:rPr>
          <w:rFonts w:hint="eastAsia" w:ascii="仿宋" w:hAnsi="仿宋" w:eastAsia="仿宋" w:cs="仿宋"/>
          <w:color w:val="auto"/>
          <w:sz w:val="21"/>
          <w:szCs w:val="21"/>
          <w:u w:val="single"/>
          <w:lang w:eastAsia="zh-CN"/>
        </w:rPr>
        <w:t>（其于    年  月  日作出书面答复，因对其作出的答复不满意）/（被质疑人未在法定期内予以答复，按照政府采购有关规定）</w:t>
      </w:r>
      <w:r>
        <w:rPr>
          <w:rFonts w:hint="eastAsia" w:ascii="仿宋" w:hAnsi="仿宋" w:eastAsia="仿宋" w:cs="仿宋"/>
          <w:color w:val="auto"/>
          <w:sz w:val="21"/>
          <w:szCs w:val="21"/>
          <w:lang w:eastAsia="zh-CN"/>
        </w:rPr>
        <w:t>，现向贵机关提起投诉：</w:t>
      </w:r>
    </w:p>
    <w:p>
      <w:pPr>
        <w:spacing w:line="400" w:lineRule="exact"/>
        <w:ind w:firstLine="420" w:firstLineChars="20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w:t>
      </w:r>
      <w:r>
        <w:rPr>
          <w:rFonts w:hint="eastAsia" w:ascii="仿宋" w:hAnsi="仿宋" w:eastAsia="仿宋" w:cs="仿宋"/>
          <w:color w:val="auto"/>
          <w:sz w:val="21"/>
          <w:szCs w:val="21"/>
          <w:u w:val="single"/>
          <w:lang w:eastAsia="zh-CN"/>
        </w:rPr>
        <w:t>具体的投诉事项及事实依据；</w:t>
      </w:r>
    </w:p>
    <w:p>
      <w:pPr>
        <w:spacing w:line="400" w:lineRule="exact"/>
        <w:ind w:firstLine="420" w:firstLineChars="20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w:t>
      </w:r>
      <w:r>
        <w:rPr>
          <w:rFonts w:hint="eastAsia" w:ascii="仿宋" w:hAnsi="仿宋" w:eastAsia="仿宋" w:cs="仿宋"/>
          <w:color w:val="auto"/>
          <w:sz w:val="21"/>
          <w:szCs w:val="21"/>
          <w:u w:val="single"/>
          <w:lang w:eastAsia="zh-CN"/>
        </w:rPr>
        <w:t>质疑和质疑答复情况简要描述；</w:t>
      </w:r>
    </w:p>
    <w:p>
      <w:pPr>
        <w:spacing w:line="400" w:lineRule="exact"/>
        <w:ind w:firstLine="420" w:firstLineChars="20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3.</w:t>
      </w:r>
      <w:r>
        <w:rPr>
          <w:rFonts w:hint="eastAsia" w:ascii="仿宋" w:hAnsi="仿宋" w:eastAsia="仿宋" w:cs="仿宋"/>
          <w:color w:val="auto"/>
          <w:sz w:val="21"/>
          <w:szCs w:val="21"/>
          <w:u w:val="single"/>
          <w:lang w:eastAsia="zh-CN"/>
        </w:rPr>
        <w:t>投诉请求。</w:t>
      </w:r>
    </w:p>
    <w:p>
      <w:pPr>
        <w:spacing w:line="400" w:lineRule="exac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附件：</w:t>
      </w:r>
    </w:p>
    <w:p>
      <w:pPr>
        <w:spacing w:line="400" w:lineRule="exac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1.质疑书和质疑答复书；</w:t>
      </w:r>
    </w:p>
    <w:p>
      <w:pPr>
        <w:spacing w:line="400" w:lineRule="exac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2.证据材料（需注明证据来源），证人的姓名、住址和联系方式等；</w:t>
      </w:r>
    </w:p>
    <w:p>
      <w:pPr>
        <w:spacing w:line="400" w:lineRule="exac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3.营业执照；</w:t>
      </w:r>
    </w:p>
    <w:p>
      <w:pPr>
        <w:spacing w:line="400" w:lineRule="exac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4.法定代表人身份证明函</w:t>
      </w:r>
    </w:p>
    <w:p>
      <w:pPr>
        <w:spacing w:line="400" w:lineRule="exac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5.法定代表人授权委托书（包含法定代表人和委托代理人的身份证复印件）；</w:t>
      </w:r>
    </w:p>
    <w:p>
      <w:pPr>
        <w:spacing w:line="400" w:lineRule="exac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6.政府采购监管部门认为应当提供的其它材料。</w:t>
      </w:r>
    </w:p>
    <w:p>
      <w:pPr>
        <w:spacing w:line="400" w:lineRule="exact"/>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           投诉供应商：</w:t>
      </w:r>
      <w:r>
        <w:rPr>
          <w:rFonts w:hint="eastAsia" w:ascii="仿宋" w:hAnsi="仿宋" w:eastAsia="仿宋" w:cs="仿宋"/>
          <w:color w:val="auto"/>
          <w:sz w:val="21"/>
          <w:szCs w:val="21"/>
          <w:u w:val="single"/>
          <w:lang w:eastAsia="zh-CN"/>
        </w:rPr>
        <w:t xml:space="preserve">           </w:t>
      </w:r>
      <w:r>
        <w:rPr>
          <w:rFonts w:hint="eastAsia" w:ascii="仿宋" w:hAnsi="仿宋" w:eastAsia="仿宋" w:cs="仿宋"/>
          <w:color w:val="auto"/>
          <w:sz w:val="21"/>
          <w:szCs w:val="21"/>
          <w:lang w:eastAsia="zh-CN"/>
        </w:rPr>
        <w:t>（盖章）</w:t>
      </w:r>
    </w:p>
    <w:p>
      <w:pPr>
        <w:spacing w:line="400" w:lineRule="exac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                                    法定代表人（或主要负责人）：</w:t>
      </w:r>
      <w:r>
        <w:rPr>
          <w:rFonts w:hint="eastAsia" w:ascii="仿宋" w:hAnsi="仿宋" w:eastAsia="仿宋" w:cs="仿宋"/>
          <w:color w:val="auto"/>
          <w:sz w:val="21"/>
          <w:szCs w:val="21"/>
          <w:u w:val="single"/>
          <w:lang w:eastAsia="zh-CN"/>
        </w:rPr>
        <w:t xml:space="preserve">          </w:t>
      </w:r>
      <w:r>
        <w:rPr>
          <w:rFonts w:hint="eastAsia" w:ascii="仿宋" w:hAnsi="仿宋" w:eastAsia="仿宋" w:cs="仿宋"/>
          <w:color w:val="auto"/>
          <w:sz w:val="21"/>
          <w:szCs w:val="21"/>
          <w:lang w:eastAsia="zh-CN"/>
        </w:rPr>
        <w:t>（签章）</w:t>
      </w:r>
    </w:p>
    <w:p>
      <w:pPr>
        <w:spacing w:line="400" w:lineRule="exact"/>
        <w:ind w:firstLine="3990" w:firstLineChars="1900"/>
        <w:rPr>
          <w:rFonts w:ascii="仿宋" w:hAnsi="仿宋" w:eastAsia="仿宋" w:cs="仿宋"/>
          <w:color w:val="auto"/>
          <w:sz w:val="21"/>
          <w:szCs w:val="21"/>
          <w:lang w:eastAsia="zh-CN"/>
        </w:rPr>
      </w:pPr>
      <w:r>
        <w:rPr>
          <w:rFonts w:hint="eastAsia" w:ascii="仿宋" w:hAnsi="仿宋" w:eastAsia="仿宋" w:cs="仿宋"/>
          <w:color w:val="auto"/>
          <w:sz w:val="21"/>
          <w:szCs w:val="21"/>
          <w:u w:val="single"/>
          <w:lang w:eastAsia="zh-CN"/>
        </w:rPr>
        <w:t xml:space="preserve">      </w:t>
      </w:r>
      <w:r>
        <w:rPr>
          <w:rFonts w:hint="eastAsia" w:ascii="仿宋" w:hAnsi="仿宋" w:eastAsia="仿宋" w:cs="仿宋"/>
          <w:color w:val="auto"/>
          <w:sz w:val="21"/>
          <w:szCs w:val="21"/>
          <w:lang w:eastAsia="zh-CN"/>
        </w:rPr>
        <w:t>年</w:t>
      </w:r>
      <w:r>
        <w:rPr>
          <w:rFonts w:hint="eastAsia" w:ascii="仿宋" w:hAnsi="仿宋" w:eastAsia="仿宋" w:cs="仿宋"/>
          <w:color w:val="auto"/>
          <w:sz w:val="21"/>
          <w:szCs w:val="21"/>
          <w:u w:val="single"/>
          <w:lang w:eastAsia="zh-CN"/>
        </w:rPr>
        <w:t xml:space="preserve">   </w:t>
      </w:r>
      <w:r>
        <w:rPr>
          <w:rFonts w:hint="eastAsia" w:ascii="仿宋" w:hAnsi="仿宋" w:eastAsia="仿宋" w:cs="仿宋"/>
          <w:color w:val="auto"/>
          <w:sz w:val="21"/>
          <w:szCs w:val="21"/>
          <w:lang w:eastAsia="zh-CN"/>
        </w:rPr>
        <w:t>月</w:t>
      </w:r>
      <w:r>
        <w:rPr>
          <w:rFonts w:hint="eastAsia" w:ascii="仿宋" w:hAnsi="仿宋" w:eastAsia="仿宋" w:cs="仿宋"/>
          <w:color w:val="auto"/>
          <w:sz w:val="21"/>
          <w:szCs w:val="21"/>
          <w:u w:val="single"/>
          <w:lang w:eastAsia="zh-CN"/>
        </w:rPr>
        <w:t xml:space="preserve">    </w:t>
      </w:r>
      <w:r>
        <w:rPr>
          <w:rFonts w:hint="eastAsia" w:ascii="仿宋" w:hAnsi="仿宋" w:eastAsia="仿宋" w:cs="仿宋"/>
          <w:color w:val="auto"/>
          <w:sz w:val="21"/>
          <w:szCs w:val="21"/>
          <w:lang w:eastAsia="zh-CN"/>
        </w:rPr>
        <w:t>日</w:t>
      </w:r>
    </w:p>
    <w:p>
      <w:pPr>
        <w:spacing w:line="400" w:lineRule="exact"/>
        <w:rPr>
          <w:rFonts w:ascii="仿宋" w:hAnsi="仿宋" w:eastAsia="仿宋" w:cs="仿宋"/>
          <w:color w:val="auto"/>
          <w:sz w:val="21"/>
          <w:szCs w:val="21"/>
          <w:lang w:eastAsia="zh-CN"/>
        </w:rPr>
      </w:pPr>
    </w:p>
    <w:p>
      <w:pPr>
        <w:spacing w:line="400" w:lineRule="exact"/>
        <w:jc w:val="righ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本投诉书正本叁份，副本</w:t>
      </w:r>
      <w:r>
        <w:rPr>
          <w:rFonts w:hint="eastAsia" w:ascii="仿宋" w:hAnsi="仿宋" w:eastAsia="仿宋" w:cs="仿宋"/>
          <w:color w:val="auto"/>
          <w:sz w:val="21"/>
          <w:szCs w:val="21"/>
          <w:u w:val="single"/>
          <w:lang w:eastAsia="zh-CN"/>
        </w:rPr>
        <w:t xml:space="preserve">   </w:t>
      </w:r>
      <w:r>
        <w:rPr>
          <w:rFonts w:hint="eastAsia" w:ascii="仿宋" w:hAnsi="仿宋" w:eastAsia="仿宋" w:cs="仿宋"/>
          <w:color w:val="auto"/>
          <w:sz w:val="21"/>
          <w:szCs w:val="21"/>
          <w:lang w:eastAsia="zh-CN"/>
        </w:rPr>
        <w:t>份并附电子文档。</w:t>
      </w:r>
    </w:p>
    <w:p>
      <w:pPr>
        <w:jc w:val="center"/>
        <w:outlineLvl w:val="0"/>
        <w:rPr>
          <w:rFonts w:ascii="仿宋" w:hAnsi="仿宋" w:eastAsia="仿宋" w:cs="仿宋"/>
          <w:b/>
          <w:bCs/>
          <w:color w:val="auto"/>
          <w:sz w:val="32"/>
          <w:szCs w:val="32"/>
          <w:lang w:eastAsia="zh-CN"/>
        </w:rPr>
      </w:pPr>
      <w:bookmarkStart w:id="27" w:name="_Toc17515"/>
    </w:p>
    <w:p>
      <w:pPr>
        <w:jc w:val="center"/>
        <w:outlineLvl w:val="0"/>
        <w:rPr>
          <w:rFonts w:ascii="仿宋" w:hAnsi="仿宋" w:eastAsia="仿宋" w:cs="仿宋"/>
          <w:b/>
          <w:bCs/>
          <w:color w:val="auto"/>
          <w:sz w:val="32"/>
          <w:szCs w:val="32"/>
          <w:lang w:eastAsia="zh-CN"/>
        </w:rPr>
      </w:pPr>
    </w:p>
    <w:p>
      <w:pPr>
        <w:jc w:val="center"/>
        <w:outlineLvl w:val="0"/>
        <w:rPr>
          <w:rFonts w:ascii="仿宋" w:hAnsi="仿宋" w:eastAsia="仿宋" w:cs="仿宋"/>
          <w:b/>
          <w:bCs/>
          <w:color w:val="auto"/>
          <w:sz w:val="32"/>
          <w:szCs w:val="32"/>
          <w:lang w:eastAsia="zh-CN"/>
        </w:rPr>
      </w:pPr>
    </w:p>
    <w:p>
      <w:pPr>
        <w:jc w:val="center"/>
        <w:outlineLvl w:val="0"/>
        <w:rPr>
          <w:rFonts w:ascii="仿宋" w:hAnsi="仿宋" w:eastAsia="仿宋" w:cs="仿宋"/>
          <w:color w:val="auto"/>
          <w:sz w:val="32"/>
          <w:szCs w:val="32"/>
          <w:lang w:eastAsia="zh-CN"/>
        </w:rPr>
      </w:pPr>
      <w:r>
        <w:rPr>
          <w:rFonts w:hint="eastAsia" w:ascii="仿宋" w:hAnsi="仿宋" w:eastAsia="仿宋" w:cs="仿宋"/>
          <w:b/>
          <w:bCs/>
          <w:color w:val="auto"/>
          <w:sz w:val="32"/>
          <w:szCs w:val="32"/>
          <w:lang w:eastAsia="zh-CN"/>
        </w:rPr>
        <w:t>投诉相关说明</w:t>
      </w:r>
      <w:bookmarkEnd w:id="27"/>
    </w:p>
    <w:p>
      <w:pPr>
        <w:widowControl/>
        <w:spacing w:line="400" w:lineRule="exact"/>
        <w:ind w:firstLine="420"/>
        <w:rPr>
          <w:rFonts w:ascii="仿宋" w:hAnsi="仿宋" w:eastAsia="仿宋" w:cs="仿宋"/>
          <w:color w:val="auto"/>
          <w:sz w:val="21"/>
          <w:szCs w:val="21"/>
          <w:lang w:eastAsia="zh-CN"/>
        </w:rPr>
      </w:pPr>
    </w:p>
    <w:p>
      <w:pPr>
        <w:widowControl/>
        <w:spacing w:line="400" w:lineRule="exact"/>
        <w:ind w:firstLine="42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投诉人应当满足《政府采购法》、《政府采购法实施条例》和《政府采购供应商投诉处理办法》的相关规定。</w:t>
      </w:r>
    </w:p>
    <w:p>
      <w:pPr>
        <w:numPr>
          <w:ilvl w:val="0"/>
          <w:numId w:val="6"/>
        </w:numPr>
        <w:spacing w:line="400" w:lineRule="exact"/>
        <w:ind w:left="4089" w:leftChars="304" w:hanging="3360" w:hangingChars="1600"/>
        <w:outlineLvl w:val="0"/>
        <w:rPr>
          <w:rFonts w:ascii="仿宋" w:hAnsi="仿宋" w:eastAsia="仿宋" w:cs="仿宋"/>
          <w:b/>
          <w:bCs/>
          <w:color w:val="auto"/>
          <w:sz w:val="21"/>
          <w:szCs w:val="21"/>
        </w:rPr>
      </w:pPr>
      <w:bookmarkStart w:id="28" w:name="_Toc11499"/>
      <w:r>
        <w:rPr>
          <w:rFonts w:hint="eastAsia" w:ascii="仿宋" w:hAnsi="仿宋" w:eastAsia="仿宋" w:cs="仿宋"/>
          <w:b/>
          <w:bCs/>
          <w:color w:val="auto"/>
          <w:sz w:val="21"/>
          <w:szCs w:val="21"/>
        </w:rPr>
        <w:t>质疑前置及时间要求</w:t>
      </w:r>
      <w:bookmarkEnd w:id="28"/>
    </w:p>
    <w:p>
      <w:pPr>
        <w:widowControl/>
        <w:spacing w:line="400" w:lineRule="exact"/>
        <w:ind w:firstLine="420"/>
        <w:rPr>
          <w:rFonts w:ascii="仿宋" w:hAnsi="仿宋" w:eastAsia="仿宋" w:cs="仿宋"/>
          <w:color w:val="auto"/>
          <w:sz w:val="21"/>
          <w:szCs w:val="21"/>
          <w:shd w:val="clear" w:color="auto" w:fill="FFFFFF"/>
          <w:lang w:eastAsia="zh-CN"/>
        </w:rPr>
      </w:pPr>
      <w:r>
        <w:rPr>
          <w:rFonts w:hint="eastAsia" w:ascii="仿宋" w:hAnsi="仿宋" w:eastAsia="仿宋" w:cs="仿宋"/>
          <w:color w:val="auto"/>
          <w:sz w:val="21"/>
          <w:szCs w:val="21"/>
          <w:lang w:eastAsia="zh-CN"/>
        </w:rPr>
        <w:t>《中华人民共和国政府采购法》</w:t>
      </w:r>
      <w:r>
        <w:rPr>
          <w:rFonts w:hint="eastAsia" w:ascii="仿宋" w:hAnsi="仿宋" w:eastAsia="仿宋" w:cs="仿宋"/>
          <w:color w:val="auto"/>
          <w:sz w:val="21"/>
          <w:szCs w:val="21"/>
          <w:shd w:val="clear" w:color="auto" w:fill="FFFFFF"/>
          <w:lang w:eastAsia="zh-CN"/>
        </w:rPr>
        <w:t>第五十一条：供应商对政府采购活动事项有疑问的，可以向采购人提出询问，采购人应当及时作出答复，但答复的内容不得涉及商业秘密。</w:t>
      </w:r>
    </w:p>
    <w:p>
      <w:pPr>
        <w:widowControl/>
        <w:spacing w:line="400" w:lineRule="exact"/>
        <w:ind w:firstLine="420"/>
        <w:rPr>
          <w:rFonts w:ascii="仿宋" w:hAnsi="仿宋" w:eastAsia="仿宋" w:cs="仿宋"/>
          <w:color w:val="auto"/>
          <w:sz w:val="21"/>
          <w:szCs w:val="21"/>
          <w:lang w:eastAsia="zh-CN"/>
        </w:rPr>
      </w:pPr>
      <w:r>
        <w:rPr>
          <w:rFonts w:hint="eastAsia" w:ascii="仿宋" w:hAnsi="仿宋" w:eastAsia="仿宋" w:cs="仿宋"/>
          <w:color w:val="auto"/>
          <w:sz w:val="21"/>
          <w:szCs w:val="21"/>
          <w:shd w:val="clear" w:color="auto" w:fill="FFFFFF"/>
          <w:lang w:eastAsia="zh-CN"/>
        </w:rPr>
        <w:t xml:space="preserve"> 第五十二条：供应商认为采购文件、采购过程和中标、中标结果使自己的权益受到损害的，可以在知道或者应知其权益受到损害之日起七个工作日内，以书面形式向采购人提出质疑。</w:t>
      </w:r>
    </w:p>
    <w:p>
      <w:pPr>
        <w:widowControl/>
        <w:spacing w:line="400" w:lineRule="exact"/>
        <w:ind w:firstLine="420"/>
        <w:rPr>
          <w:rFonts w:ascii="仿宋" w:hAnsi="仿宋" w:eastAsia="仿宋" w:cs="仿宋"/>
          <w:color w:val="auto"/>
          <w:sz w:val="21"/>
          <w:szCs w:val="21"/>
          <w:shd w:val="clear" w:color="auto" w:fill="FFFFFF"/>
          <w:lang w:eastAsia="zh-CN"/>
        </w:rPr>
      </w:pPr>
      <w:r>
        <w:rPr>
          <w:rFonts w:hint="eastAsia" w:ascii="仿宋" w:hAnsi="仿宋" w:eastAsia="仿宋" w:cs="仿宋"/>
          <w:color w:val="auto"/>
          <w:sz w:val="21"/>
          <w:szCs w:val="21"/>
          <w:shd w:val="clear" w:color="auto" w:fill="FFFFFF"/>
          <w:lang w:eastAsia="zh-CN"/>
        </w:rPr>
        <w:t xml:space="preserve"> 第五十三条：采购人应当在收到供应商的书面质疑后七个工作日内作出答复，并以书面形式通知质疑供应商和其他有关供应商，但答复的内容不得涉及商业秘密。</w:t>
      </w:r>
    </w:p>
    <w:p>
      <w:pPr>
        <w:widowControl/>
        <w:spacing w:line="400" w:lineRule="exact"/>
        <w:ind w:firstLine="420"/>
        <w:rPr>
          <w:rFonts w:ascii="仿宋" w:hAnsi="仿宋" w:eastAsia="仿宋" w:cs="仿宋"/>
          <w:color w:val="auto"/>
          <w:sz w:val="21"/>
          <w:szCs w:val="21"/>
          <w:shd w:val="clear" w:color="auto" w:fill="FFFFFF"/>
          <w:lang w:eastAsia="zh-CN"/>
        </w:rPr>
      </w:pPr>
      <w:r>
        <w:rPr>
          <w:rFonts w:hint="eastAsia" w:ascii="仿宋" w:hAnsi="仿宋" w:eastAsia="仿宋" w:cs="仿宋"/>
          <w:color w:val="auto"/>
          <w:sz w:val="21"/>
          <w:szCs w:val="21"/>
          <w:shd w:val="clear" w:color="auto" w:fill="FFFFFF"/>
          <w:lang w:eastAsia="zh-CN"/>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widowControl/>
        <w:spacing w:line="400" w:lineRule="exact"/>
        <w:ind w:firstLine="420"/>
        <w:rPr>
          <w:rFonts w:ascii="仿宋" w:hAnsi="仿宋" w:eastAsia="仿宋" w:cs="仿宋"/>
          <w:color w:val="auto"/>
          <w:sz w:val="21"/>
          <w:szCs w:val="21"/>
          <w:shd w:val="clear" w:color="auto" w:fill="FFFFFF"/>
          <w:lang w:eastAsia="zh-CN"/>
        </w:rPr>
      </w:pPr>
      <w:r>
        <w:rPr>
          <w:rFonts w:hint="eastAsia" w:ascii="仿宋" w:hAnsi="仿宋" w:eastAsia="仿宋" w:cs="仿宋"/>
          <w:color w:val="auto"/>
          <w:sz w:val="21"/>
          <w:szCs w:val="21"/>
          <w:shd w:val="clear" w:color="auto" w:fill="FFFFFF"/>
          <w:lang w:eastAsia="zh-CN"/>
        </w:rPr>
        <w:t xml:space="preserve">  《政府采购实施条例》第五十五条：供应商质疑、投诉应当有明确的请求和必要的证明材料。供应商投诉的事项不得超出质疑事项的范围。</w:t>
      </w:r>
    </w:p>
    <w:p>
      <w:pPr>
        <w:spacing w:line="400" w:lineRule="exact"/>
        <w:rPr>
          <w:rFonts w:ascii="仿宋" w:hAnsi="仿宋" w:eastAsia="仿宋" w:cs="仿宋"/>
          <w:color w:val="auto"/>
          <w:sz w:val="21"/>
          <w:szCs w:val="21"/>
          <w:lang w:eastAsia="zh-CN"/>
        </w:rPr>
      </w:pPr>
    </w:p>
    <w:p>
      <w:pPr>
        <w:spacing w:line="400" w:lineRule="exact"/>
        <w:ind w:left="3780" w:hanging="3780" w:hangingChars="1800"/>
        <w:outlineLvl w:val="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 </w:t>
      </w:r>
      <w:r>
        <w:rPr>
          <w:rFonts w:hint="eastAsia" w:ascii="仿宋" w:hAnsi="仿宋" w:eastAsia="仿宋" w:cs="仿宋"/>
          <w:b/>
          <w:bCs/>
          <w:color w:val="auto"/>
          <w:sz w:val="21"/>
          <w:szCs w:val="21"/>
          <w:lang w:eastAsia="zh-CN"/>
        </w:rPr>
        <w:t xml:space="preserve">   </w:t>
      </w:r>
      <w:bookmarkStart w:id="29" w:name="_Toc13508"/>
      <w:r>
        <w:rPr>
          <w:rFonts w:hint="eastAsia" w:ascii="仿宋" w:hAnsi="仿宋" w:eastAsia="仿宋" w:cs="仿宋"/>
          <w:b/>
          <w:bCs/>
          <w:color w:val="auto"/>
          <w:sz w:val="21"/>
          <w:szCs w:val="21"/>
          <w:lang w:eastAsia="zh-CN"/>
        </w:rPr>
        <w:t>二、书面方式</w:t>
      </w:r>
      <w:bookmarkEnd w:id="29"/>
    </w:p>
    <w:p>
      <w:pPr>
        <w:spacing w:line="400" w:lineRule="exact"/>
        <w:ind w:left="3780" w:hanging="3780" w:hangingChars="180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    《政府采购供应商投诉处理办法》第八条：投诉人投诉</w:t>
      </w:r>
    </w:p>
    <w:p>
      <w:pPr>
        <w:spacing w:line="400" w:lineRule="exac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时，应当提交投诉书，并按照被投诉人以及与投诉事项有关的供应商数量提供投诉书的副本。</w:t>
      </w:r>
    </w:p>
    <w:p>
      <w:pPr>
        <w:spacing w:line="400" w:lineRule="exact"/>
        <w:ind w:left="3780" w:hanging="3780" w:hangingChars="180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   投诉书应当包括下列主要内容：</w:t>
      </w:r>
    </w:p>
    <w:p>
      <w:pPr>
        <w:numPr>
          <w:ilvl w:val="0"/>
          <w:numId w:val="7"/>
        </w:numPr>
        <w:spacing w:line="400" w:lineRule="exac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投诉人和被投诉人的名称、地址、电话等；</w:t>
      </w:r>
    </w:p>
    <w:p>
      <w:pPr>
        <w:numPr>
          <w:ilvl w:val="0"/>
          <w:numId w:val="7"/>
        </w:numPr>
        <w:spacing w:line="400" w:lineRule="exac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具体的投诉事项及事实依据；</w:t>
      </w:r>
    </w:p>
    <w:p>
      <w:pPr>
        <w:numPr>
          <w:ilvl w:val="0"/>
          <w:numId w:val="7"/>
        </w:numPr>
        <w:spacing w:line="400" w:lineRule="exac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质疑和质疑答复情况及相关证明材料；</w:t>
      </w:r>
    </w:p>
    <w:p>
      <w:pPr>
        <w:numPr>
          <w:ilvl w:val="0"/>
          <w:numId w:val="7"/>
        </w:num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提起投诉的日期。</w:t>
      </w:r>
    </w:p>
    <w:p>
      <w:pPr>
        <w:spacing w:line="400" w:lineRule="exact"/>
        <w:ind w:firstLine="645"/>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投诉书应当署名。投诉人为自然人，应当由本人签章；投诉人为法人或者其他组织的，应当由法定代表人或者主要负责人签章并加盖公章。</w:t>
      </w:r>
    </w:p>
    <w:p>
      <w:pPr>
        <w:spacing w:line="400" w:lineRule="exact"/>
        <w:ind w:firstLine="645"/>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spacing w:line="400" w:lineRule="exact"/>
        <w:ind w:firstLine="645"/>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《政府采购供应商投诉处理办法》第十条：投诉人提起投诉应当符合下列条件：</w:t>
      </w:r>
    </w:p>
    <w:p>
      <w:pPr>
        <w:numPr>
          <w:ilvl w:val="0"/>
          <w:numId w:val="8"/>
        </w:numPr>
        <w:spacing w:line="400" w:lineRule="exac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投诉人是参与所投诉政府采购活动的供应商；</w:t>
      </w:r>
    </w:p>
    <w:p>
      <w:pPr>
        <w:numPr>
          <w:ilvl w:val="0"/>
          <w:numId w:val="8"/>
        </w:numPr>
        <w:spacing w:line="400" w:lineRule="exac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提起投诉诉前已依法进行质疑；</w:t>
      </w:r>
    </w:p>
    <w:p>
      <w:pPr>
        <w:numPr>
          <w:ilvl w:val="0"/>
          <w:numId w:val="8"/>
        </w:numPr>
        <w:spacing w:line="400" w:lineRule="exac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投诉书内容符合本办法的规定；</w:t>
      </w:r>
    </w:p>
    <w:p>
      <w:pPr>
        <w:numPr>
          <w:ilvl w:val="0"/>
          <w:numId w:val="8"/>
        </w:numPr>
        <w:spacing w:line="400" w:lineRule="exac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在投诉有效期内提起投诉；</w:t>
      </w:r>
    </w:p>
    <w:p>
      <w:pPr>
        <w:numPr>
          <w:ilvl w:val="0"/>
          <w:numId w:val="8"/>
        </w:numPr>
        <w:spacing w:line="400" w:lineRule="exac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属于本级财政部门管辖；</w:t>
      </w:r>
    </w:p>
    <w:p>
      <w:pPr>
        <w:numPr>
          <w:ilvl w:val="0"/>
          <w:numId w:val="8"/>
        </w:numPr>
        <w:spacing w:line="400" w:lineRule="exac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同一投诉事项未经财政部门投诉处理；</w:t>
      </w:r>
    </w:p>
    <w:p>
      <w:pPr>
        <w:numPr>
          <w:ilvl w:val="0"/>
          <w:numId w:val="8"/>
        </w:numPr>
        <w:spacing w:line="400" w:lineRule="exact"/>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国务院财政部门规定的其他条件。</w:t>
      </w:r>
    </w:p>
    <w:p>
      <w:pPr>
        <w:spacing w:line="400" w:lineRule="exact"/>
        <w:ind w:left="3780" w:hanging="3780" w:hangingChars="180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   </w:t>
      </w:r>
    </w:p>
    <w:p>
      <w:pPr>
        <w:outlineLvl w:val="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 </w:t>
      </w:r>
      <w:r>
        <w:rPr>
          <w:rFonts w:hint="eastAsia" w:ascii="仿宋" w:hAnsi="仿宋" w:eastAsia="仿宋" w:cs="仿宋"/>
          <w:b/>
          <w:bCs/>
          <w:color w:val="auto"/>
          <w:sz w:val="21"/>
          <w:szCs w:val="21"/>
          <w:lang w:eastAsia="zh-CN"/>
        </w:rPr>
        <w:t xml:space="preserve">   </w:t>
      </w:r>
      <w:bookmarkStart w:id="30" w:name="_Toc5978"/>
      <w:r>
        <w:rPr>
          <w:rFonts w:hint="eastAsia" w:ascii="仿宋" w:hAnsi="仿宋" w:eastAsia="仿宋" w:cs="仿宋"/>
          <w:b/>
          <w:bCs/>
          <w:color w:val="auto"/>
          <w:sz w:val="21"/>
          <w:szCs w:val="21"/>
          <w:lang w:eastAsia="zh-CN"/>
        </w:rPr>
        <w:t>三、虚假、恶意投诉法律责任</w:t>
      </w:r>
      <w:bookmarkEnd w:id="30"/>
    </w:p>
    <w:p>
      <w:pPr>
        <w:spacing w:line="400" w:lineRule="exact"/>
        <w:ind w:firstLine="420" w:firstLineChars="20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第七十三条：供应商捏造实施、提供虚假材料或者以非法手段取得证明材料进行投诉的，由财政部门列入不良行为记录名单，禁止其1至3年内参加政府采购活动。</w:t>
      </w:r>
    </w:p>
    <w:p>
      <w:pPr>
        <w:spacing w:line="400" w:lineRule="exact"/>
        <w:ind w:firstLine="420" w:firstLineChars="20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《政府采购供应商投诉处理办法》第二十六条：投诉人有下列情形之一的，属于虚假、恶意投诉，财政部门应当驳回投诉，将其列入不良行为记录名单，并依法予以处罚：</w:t>
      </w:r>
    </w:p>
    <w:p>
      <w:pPr>
        <w:spacing w:line="400" w:lineRule="exact"/>
        <w:ind w:firstLine="420" w:firstLineChars="20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（一）1年内3次以上投诉均查无实据的；</w:t>
      </w:r>
    </w:p>
    <w:p>
      <w:pPr>
        <w:spacing w:line="400" w:lineRule="exact"/>
        <w:ind w:firstLine="420" w:firstLineChars="20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（二）捏造事实或者提供虚假投诉材料的。</w:t>
      </w:r>
    </w:p>
    <w:p>
      <w:pPr>
        <w:spacing w:line="400" w:lineRule="exact"/>
        <w:rPr>
          <w:rFonts w:ascii="仿宋" w:hAnsi="仿宋" w:eastAsia="仿宋" w:cs="仿宋"/>
          <w:color w:val="auto"/>
          <w:sz w:val="21"/>
          <w:szCs w:val="21"/>
          <w:lang w:eastAsia="zh-CN"/>
        </w:rPr>
      </w:pPr>
    </w:p>
    <w:p>
      <w:pPr>
        <w:spacing w:line="400" w:lineRule="exact"/>
        <w:rPr>
          <w:rFonts w:ascii="仿宋" w:hAnsi="仿宋" w:eastAsia="仿宋" w:cs="仿宋"/>
          <w:color w:val="auto"/>
          <w:sz w:val="21"/>
          <w:szCs w:val="21"/>
          <w:lang w:eastAsia="zh-CN"/>
        </w:rPr>
      </w:pPr>
    </w:p>
    <w:p>
      <w:pPr>
        <w:jc w:val="both"/>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递交投诉书地址：克州政府采购办监管办公室</w:t>
      </w:r>
    </w:p>
    <w:p>
      <w:pPr>
        <w:jc w:val="right"/>
        <w:rPr>
          <w:rFonts w:ascii="仿宋" w:hAnsi="仿宋" w:eastAsia="仿宋" w:cs="仿宋"/>
          <w:color w:val="auto"/>
          <w:sz w:val="32"/>
          <w:szCs w:val="32"/>
          <w:lang w:eastAsia="zh-CN"/>
        </w:rPr>
      </w:pPr>
    </w:p>
    <w:p>
      <w:pPr>
        <w:spacing w:line="540" w:lineRule="exact"/>
        <w:jc w:val="center"/>
        <w:outlineLvl w:val="0"/>
        <w:rPr>
          <w:rFonts w:hint="eastAsia" w:ascii="仿宋" w:hAnsi="仿宋" w:eastAsia="仿宋" w:cs="仿宋"/>
          <w:b/>
          <w:bCs/>
          <w:color w:val="auto"/>
          <w:sz w:val="32"/>
          <w:szCs w:val="32"/>
          <w:lang w:eastAsia="zh-CN"/>
        </w:rPr>
      </w:pPr>
      <w:bookmarkStart w:id="31" w:name="_Toc1697"/>
    </w:p>
    <w:p>
      <w:pPr>
        <w:spacing w:line="540" w:lineRule="exact"/>
        <w:jc w:val="center"/>
        <w:outlineLvl w:val="0"/>
        <w:rPr>
          <w:rFonts w:hint="eastAsia" w:ascii="仿宋" w:hAnsi="仿宋" w:eastAsia="仿宋" w:cs="仿宋"/>
          <w:b/>
          <w:bCs/>
          <w:color w:val="auto"/>
          <w:sz w:val="32"/>
          <w:szCs w:val="32"/>
          <w:lang w:eastAsia="zh-CN"/>
        </w:rPr>
      </w:pPr>
    </w:p>
    <w:p>
      <w:pPr>
        <w:spacing w:line="540" w:lineRule="exact"/>
        <w:jc w:val="center"/>
        <w:outlineLvl w:val="0"/>
        <w:rPr>
          <w:rFonts w:hint="eastAsia" w:ascii="仿宋" w:hAnsi="仿宋" w:eastAsia="仿宋" w:cs="仿宋"/>
          <w:b/>
          <w:bCs/>
          <w:color w:val="auto"/>
          <w:sz w:val="32"/>
          <w:szCs w:val="32"/>
          <w:lang w:eastAsia="zh-CN"/>
        </w:rPr>
      </w:pPr>
    </w:p>
    <w:p>
      <w:pPr>
        <w:spacing w:line="540" w:lineRule="exact"/>
        <w:jc w:val="center"/>
        <w:outlineLvl w:val="0"/>
        <w:rPr>
          <w:rFonts w:hint="eastAsia" w:ascii="仿宋" w:hAnsi="仿宋" w:eastAsia="仿宋" w:cs="仿宋"/>
          <w:b/>
          <w:bCs/>
          <w:color w:val="auto"/>
          <w:sz w:val="32"/>
          <w:szCs w:val="32"/>
          <w:lang w:eastAsia="zh-CN"/>
        </w:rPr>
      </w:pPr>
    </w:p>
    <w:p>
      <w:pPr>
        <w:spacing w:line="540" w:lineRule="exact"/>
        <w:jc w:val="center"/>
        <w:outlineLvl w:val="0"/>
        <w:rPr>
          <w:rFonts w:hint="eastAsia" w:ascii="仿宋" w:hAnsi="仿宋" w:eastAsia="仿宋" w:cs="仿宋"/>
          <w:b/>
          <w:bCs/>
          <w:color w:val="auto"/>
          <w:sz w:val="32"/>
          <w:szCs w:val="32"/>
          <w:lang w:eastAsia="zh-CN"/>
        </w:rPr>
      </w:pPr>
    </w:p>
    <w:p>
      <w:pPr>
        <w:spacing w:line="540" w:lineRule="exact"/>
        <w:jc w:val="center"/>
        <w:outlineLvl w:val="0"/>
        <w:rPr>
          <w:rFonts w:hint="eastAsia" w:ascii="仿宋" w:hAnsi="仿宋" w:eastAsia="仿宋" w:cs="仿宋"/>
          <w:b/>
          <w:bCs/>
          <w:color w:val="auto"/>
          <w:sz w:val="32"/>
          <w:szCs w:val="32"/>
          <w:lang w:eastAsia="zh-CN"/>
        </w:rPr>
      </w:pPr>
    </w:p>
    <w:p>
      <w:pPr>
        <w:spacing w:line="540" w:lineRule="exact"/>
        <w:jc w:val="center"/>
        <w:outlineLvl w:val="0"/>
        <w:rPr>
          <w:rFonts w:hint="eastAsia" w:ascii="仿宋" w:hAnsi="仿宋" w:eastAsia="仿宋" w:cs="仿宋"/>
          <w:b/>
          <w:bCs/>
          <w:color w:val="auto"/>
          <w:sz w:val="32"/>
          <w:szCs w:val="32"/>
          <w:lang w:eastAsia="zh-CN"/>
        </w:rPr>
      </w:pPr>
    </w:p>
    <w:p>
      <w:pPr>
        <w:spacing w:line="540" w:lineRule="exact"/>
        <w:jc w:val="center"/>
        <w:outlineLvl w:val="0"/>
        <w:rPr>
          <w:rFonts w:hint="eastAsia" w:ascii="仿宋" w:hAnsi="仿宋" w:eastAsia="仿宋" w:cs="仿宋"/>
          <w:b/>
          <w:bCs/>
          <w:color w:val="auto"/>
          <w:sz w:val="32"/>
          <w:szCs w:val="32"/>
          <w:lang w:eastAsia="zh-CN"/>
        </w:rPr>
      </w:pPr>
    </w:p>
    <w:p>
      <w:pPr>
        <w:spacing w:line="540" w:lineRule="exact"/>
        <w:jc w:val="center"/>
        <w:outlineLvl w:val="0"/>
        <w:rPr>
          <w:rFonts w:hint="eastAsia" w:ascii="仿宋" w:hAnsi="仿宋" w:eastAsia="仿宋" w:cs="仿宋"/>
          <w:b/>
          <w:bCs/>
          <w:color w:val="auto"/>
          <w:sz w:val="32"/>
          <w:szCs w:val="32"/>
          <w:lang w:eastAsia="zh-CN"/>
        </w:rPr>
      </w:pPr>
    </w:p>
    <w:p>
      <w:pPr>
        <w:spacing w:line="540" w:lineRule="exact"/>
        <w:jc w:val="center"/>
        <w:outlineLvl w:val="0"/>
        <w:rPr>
          <w:rFonts w:hint="eastAsia" w:ascii="仿宋" w:hAnsi="仿宋" w:eastAsia="仿宋" w:cs="仿宋"/>
          <w:b/>
          <w:bCs/>
          <w:color w:val="auto"/>
          <w:sz w:val="32"/>
          <w:szCs w:val="32"/>
          <w:lang w:eastAsia="zh-CN"/>
        </w:rPr>
      </w:pPr>
    </w:p>
    <w:p>
      <w:pPr>
        <w:spacing w:line="540" w:lineRule="exact"/>
        <w:jc w:val="center"/>
        <w:outlineLvl w:val="0"/>
        <w:rPr>
          <w:rFonts w:hint="eastAsia" w:ascii="仿宋" w:hAnsi="仿宋" w:eastAsia="仿宋" w:cs="仿宋"/>
          <w:b/>
          <w:bCs/>
          <w:color w:val="auto"/>
          <w:sz w:val="32"/>
          <w:szCs w:val="32"/>
          <w:lang w:eastAsia="zh-CN"/>
        </w:rPr>
      </w:pPr>
    </w:p>
    <w:p>
      <w:pPr>
        <w:spacing w:line="540" w:lineRule="exact"/>
        <w:jc w:val="center"/>
        <w:outlineLvl w:val="0"/>
        <w:rPr>
          <w:rFonts w:hint="eastAsia" w:ascii="仿宋" w:hAnsi="仿宋" w:eastAsia="仿宋" w:cs="仿宋"/>
          <w:b/>
          <w:bCs/>
          <w:color w:val="auto"/>
          <w:sz w:val="32"/>
          <w:szCs w:val="32"/>
          <w:lang w:eastAsia="zh-CN"/>
        </w:rPr>
      </w:pPr>
    </w:p>
    <w:p>
      <w:pPr>
        <w:spacing w:line="540" w:lineRule="exact"/>
        <w:jc w:val="center"/>
        <w:outlineLvl w:val="0"/>
        <w:rPr>
          <w:rFonts w:hint="eastAsia" w:ascii="仿宋" w:hAnsi="仿宋" w:eastAsia="仿宋" w:cs="仿宋"/>
          <w:b/>
          <w:bCs/>
          <w:color w:val="auto"/>
          <w:sz w:val="32"/>
          <w:szCs w:val="32"/>
          <w:lang w:eastAsia="zh-CN"/>
        </w:rPr>
      </w:pPr>
    </w:p>
    <w:p>
      <w:pPr>
        <w:spacing w:line="540" w:lineRule="exact"/>
        <w:jc w:val="center"/>
        <w:outlineLvl w:val="0"/>
        <w:rPr>
          <w:rFonts w:hint="eastAsia" w:ascii="仿宋" w:hAnsi="仿宋" w:eastAsia="仿宋" w:cs="仿宋"/>
          <w:b/>
          <w:bCs/>
          <w:color w:val="auto"/>
          <w:sz w:val="32"/>
          <w:szCs w:val="32"/>
          <w:lang w:eastAsia="zh-CN"/>
        </w:rPr>
      </w:pPr>
    </w:p>
    <w:p>
      <w:pPr>
        <w:spacing w:line="540" w:lineRule="exact"/>
        <w:jc w:val="center"/>
        <w:outlineLvl w:val="0"/>
        <w:rPr>
          <w:rFonts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质疑函范本</w:t>
      </w:r>
      <w:bookmarkEnd w:id="31"/>
    </w:p>
    <w:p>
      <w:pPr>
        <w:adjustRightInd w:val="0"/>
        <w:snapToGrid w:val="0"/>
        <w:spacing w:before="312" w:beforeLines="100" w:line="540" w:lineRule="exact"/>
        <w:ind w:firstLine="420" w:firstLineChars="200"/>
        <w:outlineLvl w:val="0"/>
        <w:rPr>
          <w:rFonts w:ascii="仿宋" w:hAnsi="仿宋" w:eastAsia="仿宋" w:cs="仿宋"/>
          <w:bCs/>
          <w:color w:val="auto"/>
          <w:sz w:val="21"/>
          <w:szCs w:val="21"/>
          <w:lang w:eastAsia="zh-CN"/>
        </w:rPr>
      </w:pPr>
      <w:bookmarkStart w:id="32" w:name="_Toc9061"/>
      <w:r>
        <w:rPr>
          <w:rFonts w:hint="eastAsia" w:ascii="仿宋" w:hAnsi="仿宋" w:eastAsia="仿宋" w:cs="仿宋"/>
          <w:bCs/>
          <w:color w:val="auto"/>
          <w:sz w:val="21"/>
          <w:szCs w:val="21"/>
          <w:lang w:eastAsia="zh-CN"/>
        </w:rPr>
        <w:t>一、质疑供应商基本信息</w:t>
      </w:r>
      <w:bookmarkEnd w:id="32"/>
    </w:p>
    <w:p>
      <w:pPr>
        <w:adjustRightInd w:val="0"/>
        <w:snapToGrid w:val="0"/>
        <w:spacing w:line="540" w:lineRule="exact"/>
        <w:ind w:firstLine="420" w:firstLineChars="200"/>
        <w:rPr>
          <w:rFonts w:ascii="仿宋" w:hAnsi="仿宋" w:eastAsia="仿宋" w:cs="仿宋"/>
          <w:color w:val="auto"/>
          <w:sz w:val="21"/>
          <w:szCs w:val="21"/>
          <w:u w:val="dotted"/>
          <w:lang w:eastAsia="zh-CN"/>
        </w:rPr>
      </w:pPr>
      <w:r>
        <w:rPr>
          <w:rFonts w:hint="eastAsia" w:ascii="仿宋" w:hAnsi="仿宋" w:eastAsia="仿宋" w:cs="仿宋"/>
          <w:color w:val="auto"/>
          <w:sz w:val="21"/>
          <w:szCs w:val="21"/>
          <w:lang w:eastAsia="zh-CN"/>
        </w:rPr>
        <w:t>质疑供应商：</w:t>
      </w:r>
      <w:r>
        <w:rPr>
          <w:rFonts w:hint="eastAsia" w:ascii="仿宋" w:hAnsi="仿宋" w:eastAsia="仿宋" w:cs="仿宋"/>
          <w:color w:val="auto"/>
          <w:sz w:val="21"/>
          <w:szCs w:val="21"/>
          <w:u w:val="dotted"/>
          <w:lang w:eastAsia="zh-CN"/>
        </w:rPr>
        <w:t xml:space="preserve">                         </w:t>
      </w:r>
    </w:p>
    <w:p>
      <w:pPr>
        <w:adjustRightInd w:val="0"/>
        <w:snapToGrid w:val="0"/>
        <w:spacing w:line="540" w:lineRule="exact"/>
        <w:ind w:firstLine="420" w:firstLineChars="20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地址：</w:t>
      </w:r>
      <w:r>
        <w:rPr>
          <w:rFonts w:hint="eastAsia" w:ascii="仿宋" w:hAnsi="仿宋" w:eastAsia="仿宋" w:cs="仿宋"/>
          <w:color w:val="auto"/>
          <w:sz w:val="21"/>
          <w:szCs w:val="21"/>
          <w:u w:val="dotted"/>
          <w:lang w:eastAsia="zh-CN"/>
        </w:rPr>
        <w:t xml:space="preserve">                          </w:t>
      </w:r>
      <w:r>
        <w:rPr>
          <w:rFonts w:hint="eastAsia" w:ascii="仿宋" w:hAnsi="仿宋" w:eastAsia="仿宋" w:cs="仿宋"/>
          <w:color w:val="auto"/>
          <w:sz w:val="21"/>
          <w:szCs w:val="21"/>
          <w:lang w:eastAsia="zh-CN"/>
        </w:rPr>
        <w:t>邮编：</w:t>
      </w:r>
      <w:r>
        <w:rPr>
          <w:rFonts w:hint="eastAsia" w:ascii="仿宋" w:hAnsi="仿宋" w:eastAsia="仿宋" w:cs="仿宋"/>
          <w:color w:val="auto"/>
          <w:sz w:val="21"/>
          <w:szCs w:val="21"/>
          <w:u w:val="dotted"/>
          <w:lang w:eastAsia="zh-CN"/>
        </w:rPr>
        <w:t xml:space="preserve">            </w:t>
      </w:r>
    </w:p>
    <w:p>
      <w:pPr>
        <w:adjustRightInd w:val="0"/>
        <w:snapToGrid w:val="0"/>
        <w:spacing w:line="540" w:lineRule="exact"/>
        <w:ind w:firstLine="420" w:firstLineChars="20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联系人：</w:t>
      </w:r>
      <w:r>
        <w:rPr>
          <w:rFonts w:hint="eastAsia" w:ascii="仿宋" w:hAnsi="仿宋" w:eastAsia="仿宋" w:cs="仿宋"/>
          <w:color w:val="auto"/>
          <w:sz w:val="21"/>
          <w:szCs w:val="21"/>
          <w:u w:val="dotted"/>
          <w:lang w:eastAsia="zh-CN"/>
        </w:rPr>
        <w:t xml:space="preserve">                      </w:t>
      </w:r>
      <w:r>
        <w:rPr>
          <w:rFonts w:hint="eastAsia" w:ascii="仿宋" w:hAnsi="仿宋" w:eastAsia="仿宋" w:cs="仿宋"/>
          <w:color w:val="auto"/>
          <w:sz w:val="21"/>
          <w:szCs w:val="21"/>
          <w:lang w:eastAsia="zh-CN"/>
        </w:rPr>
        <w:t>联系电话：</w:t>
      </w:r>
      <w:r>
        <w:rPr>
          <w:rFonts w:hint="eastAsia" w:ascii="仿宋" w:hAnsi="仿宋" w:eastAsia="仿宋" w:cs="仿宋"/>
          <w:color w:val="auto"/>
          <w:sz w:val="21"/>
          <w:szCs w:val="21"/>
          <w:u w:val="dotted"/>
          <w:lang w:eastAsia="zh-CN"/>
        </w:rPr>
        <w:t xml:space="preserve">            </w:t>
      </w:r>
    </w:p>
    <w:p>
      <w:pPr>
        <w:adjustRightInd w:val="0"/>
        <w:snapToGrid w:val="0"/>
        <w:spacing w:line="540" w:lineRule="exact"/>
        <w:ind w:firstLine="420" w:firstLineChars="200"/>
        <w:rPr>
          <w:rFonts w:ascii="仿宋" w:hAnsi="仿宋" w:eastAsia="仿宋" w:cs="仿宋"/>
          <w:color w:val="auto"/>
          <w:sz w:val="21"/>
          <w:szCs w:val="21"/>
          <w:u w:val="dotted"/>
          <w:lang w:eastAsia="zh-CN"/>
        </w:rPr>
      </w:pPr>
      <w:r>
        <w:rPr>
          <w:rFonts w:hint="eastAsia" w:ascii="仿宋" w:hAnsi="仿宋" w:eastAsia="仿宋" w:cs="仿宋"/>
          <w:color w:val="auto"/>
          <w:sz w:val="21"/>
          <w:szCs w:val="21"/>
          <w:lang w:eastAsia="zh-CN"/>
        </w:rPr>
        <w:t>授权代表：</w:t>
      </w:r>
      <w:r>
        <w:rPr>
          <w:rFonts w:hint="eastAsia" w:ascii="仿宋" w:hAnsi="仿宋" w:eastAsia="仿宋" w:cs="仿宋"/>
          <w:color w:val="auto"/>
          <w:sz w:val="21"/>
          <w:szCs w:val="21"/>
          <w:u w:val="dotted"/>
          <w:lang w:eastAsia="zh-CN"/>
        </w:rPr>
        <w:t xml:space="preserve">                                          </w:t>
      </w:r>
    </w:p>
    <w:p>
      <w:pPr>
        <w:adjustRightInd w:val="0"/>
        <w:snapToGrid w:val="0"/>
        <w:spacing w:line="540" w:lineRule="exact"/>
        <w:ind w:firstLine="420" w:firstLineChars="20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联系电话：</w:t>
      </w:r>
      <w:r>
        <w:rPr>
          <w:rFonts w:hint="eastAsia" w:ascii="仿宋" w:hAnsi="仿宋" w:eastAsia="仿宋" w:cs="仿宋"/>
          <w:color w:val="auto"/>
          <w:sz w:val="21"/>
          <w:szCs w:val="21"/>
          <w:u w:val="dotted"/>
          <w:lang w:eastAsia="zh-CN"/>
        </w:rPr>
        <w:t xml:space="preserve">                                          </w:t>
      </w:r>
    </w:p>
    <w:p>
      <w:pPr>
        <w:adjustRightInd w:val="0"/>
        <w:snapToGrid w:val="0"/>
        <w:spacing w:line="540" w:lineRule="exact"/>
        <w:ind w:firstLine="420" w:firstLineChars="20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地址： </w:t>
      </w:r>
      <w:r>
        <w:rPr>
          <w:rFonts w:hint="eastAsia" w:ascii="仿宋" w:hAnsi="仿宋" w:eastAsia="仿宋" w:cs="仿宋"/>
          <w:color w:val="auto"/>
          <w:sz w:val="21"/>
          <w:szCs w:val="21"/>
          <w:u w:val="dotted"/>
          <w:lang w:eastAsia="zh-CN"/>
        </w:rPr>
        <w:t xml:space="preserve">                        </w:t>
      </w:r>
      <w:r>
        <w:rPr>
          <w:rFonts w:hint="eastAsia" w:ascii="仿宋" w:hAnsi="仿宋" w:eastAsia="仿宋" w:cs="仿宋"/>
          <w:color w:val="auto"/>
          <w:sz w:val="21"/>
          <w:szCs w:val="21"/>
          <w:lang w:eastAsia="zh-CN"/>
        </w:rPr>
        <w:t>邮编：</w:t>
      </w:r>
      <w:r>
        <w:rPr>
          <w:rFonts w:hint="eastAsia" w:ascii="仿宋" w:hAnsi="仿宋" w:eastAsia="仿宋" w:cs="仿宋"/>
          <w:color w:val="auto"/>
          <w:sz w:val="21"/>
          <w:szCs w:val="21"/>
          <w:u w:val="dotted"/>
          <w:lang w:eastAsia="zh-CN"/>
        </w:rPr>
        <w:t xml:space="preserve">               </w:t>
      </w:r>
    </w:p>
    <w:p>
      <w:pPr>
        <w:adjustRightInd w:val="0"/>
        <w:snapToGrid w:val="0"/>
        <w:spacing w:line="540" w:lineRule="exact"/>
        <w:ind w:firstLine="420" w:firstLineChars="200"/>
        <w:outlineLvl w:val="0"/>
        <w:rPr>
          <w:rFonts w:ascii="仿宋" w:hAnsi="仿宋" w:eastAsia="仿宋" w:cs="仿宋"/>
          <w:bCs/>
          <w:color w:val="auto"/>
          <w:sz w:val="21"/>
          <w:szCs w:val="21"/>
          <w:lang w:eastAsia="zh-CN"/>
        </w:rPr>
      </w:pPr>
      <w:bookmarkStart w:id="33" w:name="_Toc15938"/>
      <w:r>
        <w:rPr>
          <w:rFonts w:hint="eastAsia" w:ascii="仿宋" w:hAnsi="仿宋" w:eastAsia="仿宋" w:cs="仿宋"/>
          <w:bCs/>
          <w:color w:val="auto"/>
          <w:sz w:val="21"/>
          <w:szCs w:val="21"/>
          <w:lang w:eastAsia="zh-CN"/>
        </w:rPr>
        <w:t>二、质疑项目基本情况</w:t>
      </w:r>
      <w:bookmarkEnd w:id="33"/>
    </w:p>
    <w:p>
      <w:pPr>
        <w:adjustRightInd w:val="0"/>
        <w:snapToGrid w:val="0"/>
        <w:spacing w:line="540" w:lineRule="exact"/>
        <w:ind w:firstLine="420" w:firstLineChars="20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质疑项目的名称：</w:t>
      </w:r>
      <w:r>
        <w:rPr>
          <w:rFonts w:hint="eastAsia" w:ascii="仿宋" w:hAnsi="仿宋" w:eastAsia="仿宋" w:cs="仿宋"/>
          <w:color w:val="auto"/>
          <w:sz w:val="21"/>
          <w:szCs w:val="21"/>
          <w:u w:val="dotted"/>
          <w:lang w:eastAsia="zh-CN"/>
        </w:rPr>
        <w:t xml:space="preserve">                                     </w:t>
      </w:r>
    </w:p>
    <w:p>
      <w:pPr>
        <w:adjustRightInd w:val="0"/>
        <w:snapToGrid w:val="0"/>
        <w:spacing w:line="540" w:lineRule="exact"/>
        <w:ind w:firstLine="420" w:firstLineChars="20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质疑项目的编号：</w:t>
      </w:r>
      <w:r>
        <w:rPr>
          <w:rFonts w:hint="eastAsia" w:ascii="仿宋" w:hAnsi="仿宋" w:eastAsia="仿宋" w:cs="仿宋"/>
          <w:color w:val="auto"/>
          <w:sz w:val="21"/>
          <w:szCs w:val="21"/>
          <w:u w:val="dotted"/>
          <w:lang w:eastAsia="zh-CN"/>
        </w:rPr>
        <w:t xml:space="preserve">               </w:t>
      </w:r>
      <w:r>
        <w:rPr>
          <w:rFonts w:hint="eastAsia" w:ascii="仿宋" w:hAnsi="仿宋" w:eastAsia="仿宋" w:cs="仿宋"/>
          <w:color w:val="auto"/>
          <w:sz w:val="21"/>
          <w:szCs w:val="21"/>
          <w:lang w:eastAsia="zh-CN"/>
        </w:rPr>
        <w:t>包号：</w:t>
      </w:r>
      <w:r>
        <w:rPr>
          <w:rFonts w:hint="eastAsia" w:ascii="仿宋" w:hAnsi="仿宋" w:eastAsia="仿宋" w:cs="仿宋"/>
          <w:color w:val="auto"/>
          <w:sz w:val="21"/>
          <w:szCs w:val="21"/>
          <w:u w:val="dotted"/>
          <w:lang w:eastAsia="zh-CN"/>
        </w:rPr>
        <w:t xml:space="preserve">                </w:t>
      </w:r>
    </w:p>
    <w:p>
      <w:pPr>
        <w:adjustRightInd w:val="0"/>
        <w:snapToGrid w:val="0"/>
        <w:spacing w:line="540" w:lineRule="exact"/>
        <w:ind w:firstLine="420" w:firstLineChars="200"/>
        <w:rPr>
          <w:rFonts w:ascii="仿宋" w:hAnsi="仿宋" w:eastAsia="仿宋" w:cs="仿宋"/>
          <w:color w:val="auto"/>
          <w:sz w:val="21"/>
          <w:szCs w:val="21"/>
          <w:u w:val="dotted"/>
          <w:lang w:eastAsia="zh-CN"/>
        </w:rPr>
      </w:pPr>
      <w:r>
        <w:rPr>
          <w:rFonts w:hint="eastAsia" w:ascii="仿宋" w:hAnsi="仿宋" w:eastAsia="仿宋" w:cs="仿宋"/>
          <w:color w:val="auto"/>
          <w:sz w:val="21"/>
          <w:szCs w:val="21"/>
          <w:lang w:eastAsia="zh-CN"/>
        </w:rPr>
        <w:t>采购人名称：</w:t>
      </w:r>
      <w:r>
        <w:rPr>
          <w:rFonts w:hint="eastAsia" w:ascii="仿宋" w:hAnsi="仿宋" w:eastAsia="仿宋" w:cs="仿宋"/>
          <w:color w:val="auto"/>
          <w:sz w:val="21"/>
          <w:szCs w:val="21"/>
          <w:u w:val="dotted"/>
          <w:lang w:eastAsia="zh-CN"/>
        </w:rPr>
        <w:t xml:space="preserve">                                         </w:t>
      </w:r>
    </w:p>
    <w:p>
      <w:pPr>
        <w:adjustRightInd w:val="0"/>
        <w:snapToGrid w:val="0"/>
        <w:spacing w:line="540" w:lineRule="exact"/>
        <w:ind w:firstLine="420" w:firstLineChars="20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采购文件获取日期：</w:t>
      </w:r>
      <w:r>
        <w:rPr>
          <w:rFonts w:hint="eastAsia" w:ascii="仿宋" w:hAnsi="仿宋" w:eastAsia="仿宋" w:cs="仿宋"/>
          <w:color w:val="auto"/>
          <w:sz w:val="21"/>
          <w:szCs w:val="21"/>
          <w:u w:val="dotted"/>
          <w:lang w:eastAsia="zh-CN"/>
        </w:rPr>
        <w:t xml:space="preserve">                                   </w:t>
      </w:r>
    </w:p>
    <w:p>
      <w:pPr>
        <w:adjustRightInd w:val="0"/>
        <w:snapToGrid w:val="0"/>
        <w:spacing w:line="540" w:lineRule="exact"/>
        <w:ind w:firstLine="420" w:firstLineChars="200"/>
        <w:outlineLvl w:val="0"/>
        <w:rPr>
          <w:rFonts w:ascii="仿宋" w:hAnsi="仿宋" w:eastAsia="仿宋" w:cs="仿宋"/>
          <w:bCs/>
          <w:color w:val="auto"/>
          <w:sz w:val="21"/>
          <w:szCs w:val="21"/>
          <w:lang w:eastAsia="zh-CN"/>
        </w:rPr>
      </w:pPr>
      <w:bookmarkStart w:id="34" w:name="_Toc18271"/>
      <w:r>
        <w:rPr>
          <w:rFonts w:hint="eastAsia" w:ascii="仿宋" w:hAnsi="仿宋" w:eastAsia="仿宋" w:cs="仿宋"/>
          <w:bCs/>
          <w:color w:val="auto"/>
          <w:sz w:val="21"/>
          <w:szCs w:val="21"/>
          <w:lang w:eastAsia="zh-CN"/>
        </w:rPr>
        <w:t>三、质疑事项具体内容</w:t>
      </w:r>
      <w:bookmarkEnd w:id="34"/>
    </w:p>
    <w:p>
      <w:pPr>
        <w:adjustRightInd w:val="0"/>
        <w:snapToGrid w:val="0"/>
        <w:spacing w:line="540" w:lineRule="exact"/>
        <w:ind w:firstLine="420" w:firstLineChars="200"/>
        <w:rPr>
          <w:rFonts w:ascii="仿宋" w:hAnsi="仿宋" w:eastAsia="仿宋" w:cs="仿宋"/>
          <w:color w:val="auto"/>
          <w:sz w:val="21"/>
          <w:szCs w:val="21"/>
          <w:u w:val="dotted"/>
          <w:lang w:eastAsia="zh-CN"/>
        </w:rPr>
      </w:pPr>
      <w:r>
        <w:rPr>
          <w:rFonts w:hint="eastAsia" w:ascii="仿宋" w:hAnsi="仿宋" w:eastAsia="仿宋" w:cs="仿宋"/>
          <w:color w:val="auto"/>
          <w:sz w:val="21"/>
          <w:szCs w:val="21"/>
          <w:lang w:eastAsia="zh-CN"/>
        </w:rPr>
        <w:t>质疑事项1：</w:t>
      </w:r>
      <w:r>
        <w:rPr>
          <w:rFonts w:hint="eastAsia" w:ascii="仿宋" w:hAnsi="仿宋" w:eastAsia="仿宋" w:cs="仿宋"/>
          <w:color w:val="auto"/>
          <w:sz w:val="21"/>
          <w:szCs w:val="21"/>
          <w:u w:val="dotted"/>
          <w:lang w:eastAsia="zh-CN"/>
        </w:rPr>
        <w:t xml:space="preserve">                                         </w:t>
      </w:r>
    </w:p>
    <w:p>
      <w:pPr>
        <w:adjustRightInd w:val="0"/>
        <w:snapToGrid w:val="0"/>
        <w:spacing w:line="540" w:lineRule="exact"/>
        <w:ind w:firstLine="420" w:firstLineChars="20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事实依据：</w:t>
      </w:r>
      <w:r>
        <w:rPr>
          <w:rFonts w:hint="eastAsia" w:ascii="仿宋" w:hAnsi="仿宋" w:eastAsia="仿宋" w:cs="仿宋"/>
          <w:color w:val="auto"/>
          <w:sz w:val="21"/>
          <w:szCs w:val="21"/>
          <w:u w:val="dotted"/>
          <w:lang w:eastAsia="zh-CN"/>
        </w:rPr>
        <w:t xml:space="preserve">                                           </w:t>
      </w:r>
    </w:p>
    <w:p>
      <w:pPr>
        <w:adjustRightInd w:val="0"/>
        <w:snapToGrid w:val="0"/>
        <w:spacing w:line="540" w:lineRule="exact"/>
        <w:ind w:firstLine="420" w:firstLineChars="200"/>
        <w:rPr>
          <w:rFonts w:ascii="仿宋" w:hAnsi="仿宋" w:eastAsia="仿宋" w:cs="仿宋"/>
          <w:color w:val="auto"/>
          <w:sz w:val="21"/>
          <w:szCs w:val="21"/>
          <w:u w:val="dotted"/>
          <w:lang w:eastAsia="zh-CN"/>
        </w:rPr>
      </w:pPr>
      <w:r>
        <w:rPr>
          <w:rFonts w:hint="eastAsia" w:ascii="仿宋" w:hAnsi="仿宋" w:eastAsia="仿宋" w:cs="仿宋"/>
          <w:color w:val="auto"/>
          <w:sz w:val="21"/>
          <w:szCs w:val="21"/>
          <w:lang w:eastAsia="zh-CN"/>
        </w:rPr>
        <w:t>法律依据：</w:t>
      </w:r>
      <w:r>
        <w:rPr>
          <w:rFonts w:hint="eastAsia" w:ascii="仿宋" w:hAnsi="仿宋" w:eastAsia="仿宋" w:cs="仿宋"/>
          <w:color w:val="auto"/>
          <w:sz w:val="21"/>
          <w:szCs w:val="21"/>
          <w:u w:val="dotted"/>
          <w:lang w:eastAsia="zh-CN"/>
        </w:rPr>
        <w:t xml:space="preserve">                                           </w:t>
      </w:r>
    </w:p>
    <w:p>
      <w:pPr>
        <w:adjustRightInd w:val="0"/>
        <w:snapToGrid w:val="0"/>
        <w:spacing w:line="540" w:lineRule="exact"/>
        <w:ind w:firstLine="420" w:firstLineChars="200"/>
        <w:rPr>
          <w:rFonts w:ascii="仿宋" w:hAnsi="仿宋" w:eastAsia="仿宋" w:cs="仿宋"/>
          <w:color w:val="auto"/>
          <w:sz w:val="21"/>
          <w:szCs w:val="21"/>
          <w:u w:val="dotted"/>
          <w:lang w:eastAsia="zh-CN"/>
        </w:rPr>
      </w:pPr>
      <w:r>
        <w:rPr>
          <w:rFonts w:hint="eastAsia" w:ascii="仿宋" w:hAnsi="仿宋" w:eastAsia="仿宋" w:cs="仿宋"/>
          <w:color w:val="auto"/>
          <w:sz w:val="21"/>
          <w:szCs w:val="21"/>
          <w:lang w:eastAsia="zh-CN"/>
        </w:rPr>
        <w:t>质疑事项2</w:t>
      </w:r>
    </w:p>
    <w:p>
      <w:pPr>
        <w:adjustRightInd w:val="0"/>
        <w:snapToGrid w:val="0"/>
        <w:spacing w:line="540" w:lineRule="exact"/>
        <w:ind w:firstLine="420" w:firstLineChars="20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w:t>
      </w:r>
    </w:p>
    <w:p>
      <w:pPr>
        <w:adjustRightInd w:val="0"/>
        <w:snapToGrid w:val="0"/>
        <w:spacing w:line="540" w:lineRule="exact"/>
        <w:ind w:firstLine="420" w:firstLineChars="200"/>
        <w:outlineLvl w:val="0"/>
        <w:rPr>
          <w:rFonts w:ascii="仿宋" w:hAnsi="仿宋" w:eastAsia="仿宋" w:cs="仿宋"/>
          <w:bCs/>
          <w:color w:val="auto"/>
          <w:sz w:val="21"/>
          <w:szCs w:val="21"/>
          <w:lang w:eastAsia="zh-CN"/>
        </w:rPr>
      </w:pPr>
      <w:bookmarkStart w:id="35" w:name="_Toc22365"/>
      <w:r>
        <w:rPr>
          <w:rFonts w:hint="eastAsia" w:ascii="仿宋" w:hAnsi="仿宋" w:eastAsia="仿宋" w:cs="仿宋"/>
          <w:bCs/>
          <w:color w:val="auto"/>
          <w:sz w:val="21"/>
          <w:szCs w:val="21"/>
          <w:lang w:eastAsia="zh-CN"/>
        </w:rPr>
        <w:t>四、与质疑事项相关的质疑请求</w:t>
      </w:r>
      <w:bookmarkEnd w:id="35"/>
    </w:p>
    <w:p>
      <w:pPr>
        <w:adjustRightInd w:val="0"/>
        <w:snapToGrid w:val="0"/>
        <w:spacing w:line="540" w:lineRule="exact"/>
        <w:ind w:firstLine="420" w:firstLineChars="200"/>
        <w:rPr>
          <w:rFonts w:ascii="仿宋" w:hAnsi="仿宋" w:eastAsia="仿宋" w:cs="仿宋"/>
          <w:color w:val="auto"/>
          <w:sz w:val="21"/>
          <w:szCs w:val="21"/>
          <w:u w:val="dotted"/>
          <w:lang w:eastAsia="zh-CN"/>
        </w:rPr>
      </w:pPr>
      <w:r>
        <w:rPr>
          <w:rFonts w:hint="eastAsia" w:ascii="仿宋" w:hAnsi="仿宋" w:eastAsia="仿宋" w:cs="仿宋"/>
          <w:color w:val="auto"/>
          <w:sz w:val="21"/>
          <w:szCs w:val="21"/>
          <w:lang w:eastAsia="zh-CN"/>
        </w:rPr>
        <w:t>请求：</w:t>
      </w:r>
      <w:r>
        <w:rPr>
          <w:rFonts w:hint="eastAsia" w:ascii="仿宋" w:hAnsi="仿宋" w:eastAsia="仿宋" w:cs="仿宋"/>
          <w:color w:val="auto"/>
          <w:sz w:val="21"/>
          <w:szCs w:val="21"/>
          <w:u w:val="dotted"/>
          <w:lang w:eastAsia="zh-CN"/>
        </w:rPr>
        <w:t xml:space="preserve">                                               </w:t>
      </w:r>
    </w:p>
    <w:p>
      <w:pPr>
        <w:spacing w:line="540" w:lineRule="exact"/>
        <w:ind w:firstLine="420" w:firstLineChars="20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签章(签章)：                   公章：                      </w:t>
      </w:r>
    </w:p>
    <w:p>
      <w:pPr>
        <w:spacing w:line="540" w:lineRule="exact"/>
        <w:ind w:firstLine="420" w:firstLineChars="200"/>
        <w:rPr>
          <w:rFonts w:ascii="仿宋" w:hAnsi="仿宋" w:eastAsia="仿宋" w:cs="仿宋"/>
          <w:b/>
          <w:bCs/>
          <w:color w:val="auto"/>
          <w:sz w:val="21"/>
          <w:szCs w:val="21"/>
          <w:lang w:eastAsia="zh-CN"/>
        </w:rPr>
      </w:pPr>
      <w:r>
        <w:rPr>
          <w:rFonts w:hint="eastAsia" w:ascii="仿宋" w:hAnsi="仿宋" w:eastAsia="仿宋" w:cs="仿宋"/>
          <w:color w:val="auto"/>
          <w:sz w:val="21"/>
          <w:szCs w:val="21"/>
          <w:lang w:eastAsia="zh-CN"/>
        </w:rPr>
        <w:t xml:space="preserve">日期：    </w:t>
      </w:r>
    </w:p>
    <w:p>
      <w:pPr>
        <w:pageBreakBefore/>
        <w:spacing w:line="440" w:lineRule="exact"/>
        <w:jc w:val="center"/>
        <w:outlineLvl w:val="0"/>
        <w:rPr>
          <w:rFonts w:ascii="仿宋" w:hAnsi="仿宋" w:eastAsia="仿宋" w:cs="仿宋"/>
          <w:b/>
          <w:bCs/>
          <w:color w:val="auto"/>
          <w:sz w:val="36"/>
          <w:szCs w:val="36"/>
          <w:lang w:eastAsia="zh-CN"/>
        </w:rPr>
      </w:pPr>
      <w:bookmarkStart w:id="36" w:name="_Toc469495731"/>
      <w:r>
        <w:rPr>
          <w:rFonts w:hint="eastAsia" w:ascii="仿宋" w:hAnsi="仿宋" w:eastAsia="仿宋" w:cs="仿宋"/>
          <w:b/>
          <w:bCs/>
          <w:color w:val="auto"/>
          <w:sz w:val="36"/>
          <w:szCs w:val="36"/>
          <w:lang w:eastAsia="zh-CN"/>
        </w:rPr>
        <w:t>第三部分  评标办法</w:t>
      </w:r>
      <w:bookmarkEnd w:id="36"/>
    </w:p>
    <w:p>
      <w:pPr>
        <w:jc w:val="center"/>
        <w:outlineLvl w:val="1"/>
        <w:rPr>
          <w:rFonts w:ascii="仿宋" w:hAnsi="仿宋" w:eastAsia="仿宋" w:cs="仿宋"/>
          <w:b/>
          <w:color w:val="auto"/>
          <w:sz w:val="28"/>
          <w:szCs w:val="28"/>
          <w:lang w:eastAsia="zh-CN"/>
        </w:rPr>
      </w:pPr>
      <w:bookmarkStart w:id="37" w:name="_Toc362983802"/>
      <w:bookmarkStart w:id="38" w:name="_Toc469495733"/>
      <w:bookmarkStart w:id="39" w:name="_Toc267320058"/>
      <w:bookmarkStart w:id="40" w:name="_Toc363135205"/>
      <w:r>
        <w:rPr>
          <w:rFonts w:hint="eastAsia" w:ascii="仿宋" w:hAnsi="仿宋" w:eastAsia="仿宋" w:cs="仿宋"/>
          <w:b/>
          <w:color w:val="auto"/>
          <w:sz w:val="28"/>
          <w:szCs w:val="28"/>
          <w:lang w:eastAsia="zh-CN"/>
        </w:rPr>
        <w:t>一  总  则</w:t>
      </w:r>
    </w:p>
    <w:p>
      <w:pPr>
        <w:tabs>
          <w:tab w:val="left" w:pos="567"/>
          <w:tab w:val="left" w:pos="600"/>
        </w:tabs>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1、一般规定</w:t>
      </w:r>
    </w:p>
    <w:p>
      <w:pPr>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1.1本项目的招标按照《中华人民共和国政府采购法》、《政府采购货物和服务招标投标管理办法》及政府采购的有关规定进行。</w:t>
      </w:r>
    </w:p>
    <w:p>
      <w:pPr>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1.2评标必须遵循邀请、公平、公正、诚实信用的原则。</w:t>
      </w:r>
    </w:p>
    <w:p>
      <w:pPr>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1.3招标代理机构组织招标、开标、评标工作，全过程接受政府采购有关部门的监督、管理和指导。</w:t>
      </w:r>
    </w:p>
    <w:p>
      <w:pPr>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1.</w:t>
      </w:r>
      <w:r>
        <w:rPr>
          <w:rFonts w:hint="eastAsia" w:ascii="仿宋" w:hAnsi="仿宋" w:eastAsia="仿宋" w:cs="仿宋"/>
          <w:color w:val="auto"/>
          <w:szCs w:val="21"/>
          <w:lang w:val="en-US" w:eastAsia="zh-CN"/>
        </w:rPr>
        <w:t>4</w:t>
      </w:r>
      <w:r>
        <w:rPr>
          <w:rFonts w:hint="eastAsia" w:ascii="仿宋" w:hAnsi="仿宋" w:eastAsia="仿宋" w:cs="仿宋"/>
          <w:color w:val="auto"/>
          <w:szCs w:val="21"/>
          <w:lang w:eastAsia="zh-CN"/>
        </w:rPr>
        <w:t>本办法的评标对象是指投标人按照招标文件要求提供的有效投标文件，包括投标人应评标委员会要求对原投标文件作出的正式书面澄清文件。</w:t>
      </w:r>
    </w:p>
    <w:p>
      <w:pPr>
        <w:tabs>
          <w:tab w:val="left" w:pos="567"/>
          <w:tab w:val="left" w:pos="1145"/>
        </w:tabs>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2、评标组织机构的组成</w:t>
      </w:r>
    </w:p>
    <w:p>
      <w:pPr>
        <w:widowControl/>
        <w:spacing w:line="440" w:lineRule="exact"/>
        <w:ind w:firstLine="480"/>
        <w:rPr>
          <w:rFonts w:ascii="仿宋" w:hAnsi="仿宋" w:eastAsia="仿宋" w:cs="仿宋"/>
          <w:b/>
          <w:bCs/>
          <w:color w:val="auto"/>
          <w:szCs w:val="21"/>
          <w:lang w:eastAsia="zh-CN"/>
        </w:rPr>
      </w:pPr>
      <w:r>
        <w:rPr>
          <w:rFonts w:hint="eastAsia" w:ascii="仿宋" w:hAnsi="仿宋" w:eastAsia="仿宋" w:cs="仿宋"/>
          <w:b/>
          <w:bCs/>
          <w:color w:val="auto"/>
          <w:szCs w:val="21"/>
          <w:lang w:eastAsia="zh-CN"/>
        </w:rPr>
        <w:t>2.1</w:t>
      </w:r>
      <w:r>
        <w:rPr>
          <w:rFonts w:hint="eastAsia" w:ascii="仿宋" w:hAnsi="仿宋" w:eastAsia="仿宋" w:cs="仿宋"/>
          <w:color w:val="auto"/>
          <w:spacing w:val="-2"/>
          <w:lang w:eastAsia="zh-CN"/>
        </w:rPr>
        <w:t xml:space="preserve"> </w:t>
      </w:r>
      <w:r>
        <w:rPr>
          <w:rFonts w:hint="eastAsia" w:ascii="仿宋" w:hAnsi="仿宋" w:eastAsia="仿宋" w:cs="仿宋"/>
          <w:color w:val="auto"/>
          <w:szCs w:val="21"/>
          <w:lang w:eastAsia="zh-CN" w:bidi="ar-SA"/>
        </w:rPr>
        <w:t>评标委员会由采购人代表和有关技术、经济等方面的专家组成，成员人数应当为5人或5人以上单数。其中，技术、经济等方面的专家不得少于成员总数的三分之二。采购数额在1000万元以上、技术复杂的项目，评标委员会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tabs>
          <w:tab w:val="left" w:pos="567"/>
          <w:tab w:val="left" w:pos="1145"/>
        </w:tabs>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2.2评标工作组由招标人及有关专家组成，由评标委员会确认，并接受其领导。</w:t>
      </w:r>
    </w:p>
    <w:p>
      <w:pPr>
        <w:tabs>
          <w:tab w:val="left" w:pos="567"/>
          <w:tab w:val="left" w:pos="1145"/>
        </w:tabs>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2.3评标委员会应相对独立工作，负责评标、撰写技术、商务评标报告。采购代理机构负责评标过程中资料的保管、发放、回收，整理、汇总评标资料。</w:t>
      </w:r>
    </w:p>
    <w:p>
      <w:pPr>
        <w:tabs>
          <w:tab w:val="left" w:pos="567"/>
          <w:tab w:val="left" w:pos="600"/>
        </w:tabs>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3、评标委员会职责</w:t>
      </w:r>
    </w:p>
    <w:p>
      <w:pPr>
        <w:pStyle w:val="36"/>
        <w:spacing w:before="0" w:beforeAutospacing="0" w:after="0" w:afterAutospacing="0" w:line="440" w:lineRule="exact"/>
        <w:ind w:firstLine="535" w:firstLineChars="255"/>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3.1审查投标文件是否符合招标文件要求，并作出评价；</w:t>
      </w:r>
    </w:p>
    <w:p>
      <w:pPr>
        <w:pStyle w:val="36"/>
        <w:spacing w:before="0" w:beforeAutospacing="0" w:after="0" w:afterAutospacing="0" w:line="440" w:lineRule="exact"/>
        <w:ind w:firstLine="535" w:firstLineChars="255"/>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3.2要求投标人对投标文件有关事项作出解释或者澄清；</w:t>
      </w:r>
    </w:p>
    <w:p>
      <w:pPr>
        <w:pStyle w:val="36"/>
        <w:spacing w:before="0" w:beforeAutospacing="0" w:after="0" w:afterAutospacing="0" w:line="440" w:lineRule="exact"/>
        <w:ind w:firstLine="535" w:firstLineChars="255"/>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3.3推荐中标候选人名单；</w:t>
      </w:r>
    </w:p>
    <w:p>
      <w:pPr>
        <w:pStyle w:val="36"/>
        <w:spacing w:before="0" w:beforeAutospacing="0" w:after="0" w:afterAutospacing="0" w:line="440" w:lineRule="exact"/>
        <w:ind w:firstLine="535" w:firstLineChars="255"/>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3.4向招标人、招标代理机构或者有关部门报告非法干预评标工作的行为。</w:t>
      </w:r>
    </w:p>
    <w:p>
      <w:pPr>
        <w:tabs>
          <w:tab w:val="left" w:pos="567"/>
          <w:tab w:val="left" w:pos="600"/>
        </w:tabs>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4、评标委员会义务</w:t>
      </w:r>
    </w:p>
    <w:p>
      <w:pPr>
        <w:tabs>
          <w:tab w:val="left" w:pos="567"/>
          <w:tab w:val="left" w:pos="600"/>
        </w:tabs>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4.1遵纪守法，客观、公正、廉洁地履行职责；</w:t>
      </w:r>
    </w:p>
    <w:p>
      <w:pPr>
        <w:tabs>
          <w:tab w:val="left" w:pos="567"/>
          <w:tab w:val="left" w:pos="600"/>
        </w:tabs>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4.2按照招标文件规定的评标方法和评标标准进行评标，对评审意见承担个人责任；</w:t>
      </w:r>
    </w:p>
    <w:p>
      <w:pPr>
        <w:tabs>
          <w:tab w:val="left" w:pos="567"/>
          <w:tab w:val="left" w:pos="600"/>
        </w:tabs>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4.3对评标过程和结果，以及投标人的商业秘密保密；</w:t>
      </w:r>
    </w:p>
    <w:p>
      <w:pPr>
        <w:tabs>
          <w:tab w:val="left" w:pos="567"/>
          <w:tab w:val="left" w:pos="600"/>
        </w:tabs>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4.4参与评标报告的起草；</w:t>
      </w:r>
    </w:p>
    <w:p>
      <w:pPr>
        <w:tabs>
          <w:tab w:val="left" w:pos="567"/>
          <w:tab w:val="left" w:pos="600"/>
        </w:tabs>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4.5配合有关部门的投诉处理工作；</w:t>
      </w:r>
    </w:p>
    <w:p>
      <w:pPr>
        <w:tabs>
          <w:tab w:val="left" w:pos="567"/>
          <w:tab w:val="left" w:pos="600"/>
        </w:tabs>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4.6配合招标人、招标代理机构答复投标供应商提出的质疑。</w:t>
      </w:r>
    </w:p>
    <w:p>
      <w:pPr>
        <w:tabs>
          <w:tab w:val="left" w:pos="1547"/>
        </w:tabs>
        <w:spacing w:line="440" w:lineRule="exact"/>
        <w:ind w:firstLine="612" w:firstLineChars="255"/>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5、 评标程序</w:t>
      </w:r>
    </w:p>
    <w:p>
      <w:pPr>
        <w:pStyle w:val="15"/>
        <w:tabs>
          <w:tab w:val="left" w:pos="720"/>
          <w:tab w:val="clear" w:pos="0"/>
        </w:tabs>
        <w:spacing w:line="440" w:lineRule="exact"/>
        <w:ind w:firstLine="612" w:firstLineChars="255"/>
        <w:rPr>
          <w:rFonts w:ascii="仿宋" w:hAnsi="仿宋" w:eastAsia="仿宋" w:cs="仿宋"/>
          <w:bCs/>
          <w:color w:val="auto"/>
          <w:szCs w:val="21"/>
          <w:lang w:eastAsia="zh-CN" w:bidi="ar-SA"/>
        </w:rPr>
      </w:pPr>
      <w:r>
        <w:rPr>
          <w:rFonts w:hint="eastAsia" w:ascii="仿宋" w:hAnsi="仿宋" w:eastAsia="仿宋" w:cs="仿宋"/>
          <w:bCs/>
          <w:color w:val="auto"/>
          <w:szCs w:val="21"/>
          <w:lang w:eastAsia="zh-CN" w:bidi="ar-SA"/>
        </w:rPr>
        <w:t>5.1本次评标首先由评标委员会对投标人的投标文件进行初审，对未能通过初审的投标文件作无效标处理；</w:t>
      </w:r>
    </w:p>
    <w:p>
      <w:pPr>
        <w:tabs>
          <w:tab w:val="left" w:pos="720"/>
        </w:tabs>
        <w:spacing w:line="440" w:lineRule="exact"/>
        <w:ind w:firstLine="612" w:firstLineChars="255"/>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5.2对通过初审的投标人的投标文件进行详细的比较和评价。如需要，进行必要的澄清工作；</w:t>
      </w:r>
    </w:p>
    <w:p>
      <w:pPr>
        <w:widowControl/>
        <w:spacing w:line="360" w:lineRule="exact"/>
        <w:ind w:firstLine="482"/>
        <w:rPr>
          <w:rFonts w:ascii="仿宋" w:hAnsi="仿宋" w:eastAsia="仿宋" w:cs="仿宋"/>
          <w:b/>
          <w:bCs/>
          <w:color w:val="auto"/>
          <w:sz w:val="36"/>
          <w:szCs w:val="36"/>
          <w:lang w:eastAsia="zh-CN" w:bidi="ar-SA"/>
        </w:rPr>
      </w:pPr>
      <w:r>
        <w:rPr>
          <w:rFonts w:hint="eastAsia" w:ascii="仿宋" w:hAnsi="仿宋" w:eastAsia="仿宋" w:cs="仿宋"/>
          <w:color w:val="auto"/>
          <w:szCs w:val="21"/>
          <w:lang w:eastAsia="zh-CN" w:bidi="ar-SA"/>
        </w:rPr>
        <w:t>5.3依据评分标准以及各项权值，各位评委单独就每个投标人的投标文件进行价格、技术、</w:t>
      </w:r>
      <w:r>
        <w:rPr>
          <w:color w:val="auto"/>
        </w:rPr>
        <w:fldChar w:fldCharType="begin"/>
      </w:r>
      <w:r>
        <w:rPr>
          <w:color w:val="auto"/>
        </w:rPr>
        <w:instrText xml:space="preserve"> HYPERLINK "http://zhidao.baidu.com/search?word=%E8%B4%A2%E5%8A%A1%E7%8A%B6%E5%86%B5&amp;fr=qb_search_exp&amp;ie=utf8&amp;eid_gfrom=151" </w:instrText>
      </w:r>
      <w:r>
        <w:rPr>
          <w:color w:val="auto"/>
        </w:rPr>
        <w:fldChar w:fldCharType="separate"/>
      </w:r>
      <w:r>
        <w:rPr>
          <w:rFonts w:hint="eastAsia" w:ascii="仿宋" w:hAnsi="仿宋" w:eastAsia="仿宋" w:cs="仿宋"/>
          <w:color w:val="auto"/>
          <w:szCs w:val="21"/>
          <w:lang w:eastAsia="zh-CN" w:bidi="ar-SA"/>
        </w:rPr>
        <w:t>财务状况</w:t>
      </w:r>
      <w:r>
        <w:rPr>
          <w:rFonts w:hint="eastAsia" w:ascii="仿宋" w:hAnsi="仿宋" w:eastAsia="仿宋" w:cs="仿宋"/>
          <w:color w:val="auto"/>
          <w:szCs w:val="21"/>
          <w:lang w:eastAsia="zh-CN" w:bidi="ar-SA"/>
        </w:rPr>
        <w:fldChar w:fldCharType="end"/>
      </w:r>
      <w:r>
        <w:rPr>
          <w:rFonts w:hint="eastAsia" w:ascii="仿宋" w:hAnsi="仿宋" w:eastAsia="仿宋" w:cs="仿宋"/>
          <w:color w:val="auto"/>
          <w:szCs w:val="21"/>
          <w:lang w:eastAsia="zh-CN" w:bidi="ar-SA"/>
        </w:rPr>
        <w:t>、信誉、业绩、服务、对招标文件的响应程度，以及相应的比重或者权值等各项因素进行综合评审后，按最终综合得分由高向低排序，由评标委员会推荐综合得分最高的投标人为第一中标候选人，综合得分第二名的投标人为第二中标候选人，综合得分第三名的投标人为第三中标候选人。</w:t>
      </w:r>
    </w:p>
    <w:p>
      <w:pPr>
        <w:jc w:val="center"/>
        <w:outlineLvl w:val="1"/>
        <w:rPr>
          <w:rFonts w:ascii="仿宋" w:hAnsi="仿宋" w:eastAsia="仿宋" w:cs="仿宋"/>
          <w:b/>
          <w:color w:val="auto"/>
          <w:lang w:eastAsia="zh-CN"/>
        </w:rPr>
      </w:pPr>
      <w:r>
        <w:rPr>
          <w:rFonts w:hint="eastAsia" w:ascii="仿宋" w:hAnsi="仿宋" w:eastAsia="仿宋" w:cs="仿宋"/>
          <w:b/>
          <w:color w:val="auto"/>
          <w:lang w:eastAsia="zh-CN"/>
        </w:rPr>
        <w:t>二  投标文件初审</w:t>
      </w:r>
      <w:bookmarkEnd w:id="37"/>
      <w:bookmarkEnd w:id="38"/>
    </w:p>
    <w:p>
      <w:pPr>
        <w:spacing w:line="400" w:lineRule="exact"/>
        <w:ind w:firstLine="352" w:firstLineChars="147"/>
        <w:jc w:val="center"/>
        <w:rPr>
          <w:rFonts w:ascii="仿宋" w:hAnsi="仿宋" w:eastAsia="仿宋" w:cs="仿宋"/>
          <w:b/>
          <w:color w:val="auto"/>
          <w:szCs w:val="21"/>
          <w:lang w:eastAsia="zh-CN"/>
        </w:rPr>
      </w:pPr>
      <w:r>
        <w:rPr>
          <w:rFonts w:hint="eastAsia" w:ascii="仿宋" w:hAnsi="仿宋" w:eastAsia="仿宋" w:cs="仿宋"/>
          <w:b/>
          <w:color w:val="auto"/>
          <w:szCs w:val="21"/>
          <w:lang w:eastAsia="zh-CN"/>
        </w:rPr>
        <w:t>6.资格性审查:</w:t>
      </w:r>
    </w:p>
    <w:p>
      <w:pPr>
        <w:spacing w:line="400" w:lineRule="exact"/>
        <w:ind w:firstLine="352" w:firstLineChars="147"/>
        <w:jc w:val="center"/>
        <w:rPr>
          <w:rFonts w:ascii="仿宋" w:hAnsi="仿宋" w:eastAsia="仿宋" w:cs="仿宋"/>
          <w:color w:val="auto"/>
          <w:szCs w:val="21"/>
        </w:rPr>
      </w:pPr>
      <w:r>
        <w:rPr>
          <w:rFonts w:hint="eastAsia" w:ascii="仿宋" w:hAnsi="仿宋" w:eastAsia="仿宋" w:cs="仿宋"/>
          <w:color w:val="auto"/>
          <w:szCs w:val="21"/>
          <w:lang w:eastAsia="zh-CN"/>
        </w:rPr>
        <w:t>6</w:t>
      </w:r>
      <w:r>
        <w:rPr>
          <w:rFonts w:hint="eastAsia" w:ascii="仿宋" w:hAnsi="仿宋" w:eastAsia="仿宋" w:cs="仿宋"/>
          <w:color w:val="auto"/>
          <w:szCs w:val="21"/>
        </w:rPr>
        <w:t>.1评审细则</w:t>
      </w:r>
    </w:p>
    <w:tbl>
      <w:tblPr>
        <w:tblStyle w:val="21"/>
        <w:tblW w:w="9581" w:type="dxa"/>
        <w:jc w:val="center"/>
        <w:tblInd w:w="0" w:type="dxa"/>
        <w:tblLayout w:type="fixed"/>
        <w:tblCellMar>
          <w:top w:w="0" w:type="dxa"/>
          <w:left w:w="0" w:type="dxa"/>
          <w:bottom w:w="0" w:type="dxa"/>
          <w:right w:w="0" w:type="dxa"/>
        </w:tblCellMar>
      </w:tblPr>
      <w:tblGrid>
        <w:gridCol w:w="310"/>
        <w:gridCol w:w="6432"/>
        <w:gridCol w:w="1718"/>
        <w:gridCol w:w="563"/>
        <w:gridCol w:w="558"/>
      </w:tblGrid>
      <w:tr>
        <w:tblPrEx>
          <w:tblLayout w:type="fixed"/>
          <w:tblCellMar>
            <w:top w:w="0" w:type="dxa"/>
            <w:left w:w="0" w:type="dxa"/>
            <w:bottom w:w="0" w:type="dxa"/>
            <w:right w:w="0" w:type="dxa"/>
          </w:tblCellMar>
        </w:tblPrEx>
        <w:trPr>
          <w:trHeight w:val="429" w:hRule="atLeast"/>
          <w:jc w:val="center"/>
        </w:trPr>
        <w:tc>
          <w:tcPr>
            <w:tcW w:w="3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lang w:eastAsia="zh-CN" w:bidi="ar"/>
              </w:rPr>
              <w:t>序号</w:t>
            </w:r>
          </w:p>
        </w:tc>
        <w:tc>
          <w:tcPr>
            <w:tcW w:w="643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lang w:eastAsia="zh-CN" w:bidi="ar"/>
              </w:rPr>
              <w:t>审查项目</w:t>
            </w:r>
          </w:p>
        </w:tc>
        <w:tc>
          <w:tcPr>
            <w:tcW w:w="17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lang w:eastAsia="zh-CN" w:bidi="ar"/>
              </w:rPr>
              <w:t>审查标准</w:t>
            </w:r>
          </w:p>
        </w:tc>
        <w:tc>
          <w:tcPr>
            <w:tcW w:w="11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lang w:eastAsia="zh-CN" w:bidi="ar"/>
              </w:rPr>
            </w:pPr>
            <w:r>
              <w:rPr>
                <w:rFonts w:hint="eastAsia" w:ascii="仿宋" w:hAnsi="仿宋" w:eastAsia="仿宋" w:cs="仿宋"/>
                <w:color w:val="auto"/>
                <w:sz w:val="20"/>
                <w:szCs w:val="20"/>
                <w:lang w:eastAsia="zh-CN" w:bidi="ar"/>
              </w:rPr>
              <w:t>投标人名称</w:t>
            </w:r>
          </w:p>
        </w:tc>
      </w:tr>
      <w:tr>
        <w:tblPrEx>
          <w:tblLayout w:type="fixed"/>
          <w:tblCellMar>
            <w:top w:w="0" w:type="dxa"/>
            <w:left w:w="0" w:type="dxa"/>
            <w:bottom w:w="0" w:type="dxa"/>
            <w:right w:w="0" w:type="dxa"/>
          </w:tblCellMar>
        </w:tblPrEx>
        <w:trPr>
          <w:trHeight w:val="204" w:hRule="atLeast"/>
          <w:jc w:val="center"/>
        </w:trPr>
        <w:tc>
          <w:tcPr>
            <w:tcW w:w="3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rPr>
            </w:pPr>
          </w:p>
        </w:tc>
        <w:tc>
          <w:tcPr>
            <w:tcW w:w="64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rPr>
            </w:pPr>
          </w:p>
        </w:tc>
        <w:tc>
          <w:tcPr>
            <w:tcW w:w="17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lang w:eastAsia="zh-CN"/>
              </w:rPr>
            </w:pPr>
          </w:p>
        </w:tc>
        <w:tc>
          <w:tcPr>
            <w:tcW w:w="5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rPr>
            </w:pPr>
          </w:p>
        </w:tc>
      </w:tr>
      <w:tr>
        <w:tblPrEx>
          <w:tblLayout w:type="fixed"/>
          <w:tblCellMar>
            <w:top w:w="0" w:type="dxa"/>
            <w:left w:w="0" w:type="dxa"/>
            <w:bottom w:w="0" w:type="dxa"/>
            <w:right w:w="0" w:type="dxa"/>
          </w:tblCellMar>
        </w:tblPrEx>
        <w:trPr>
          <w:trHeight w:val="572" w:hRule="atLeast"/>
          <w:jc w:val="center"/>
        </w:trPr>
        <w:tc>
          <w:tcPr>
            <w:tcW w:w="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lang w:eastAsia="zh-CN" w:bidi="ar"/>
              </w:rPr>
              <w:t>1</w:t>
            </w:r>
          </w:p>
        </w:tc>
        <w:tc>
          <w:tcPr>
            <w:tcW w:w="6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1"/>
                <w:szCs w:val="21"/>
                <w:lang w:eastAsia="zh-CN"/>
              </w:rPr>
              <w:t>具备合格有效的三证合一营业执照副本；</w:t>
            </w:r>
          </w:p>
        </w:tc>
        <w:tc>
          <w:tcPr>
            <w:tcW w:w="17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是否合格</w:t>
            </w: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rPr>
            </w:pPr>
          </w:p>
        </w:tc>
        <w:tc>
          <w:tcPr>
            <w:tcW w:w="5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rPr>
            </w:pPr>
          </w:p>
        </w:tc>
      </w:tr>
      <w:tr>
        <w:tblPrEx>
          <w:tblLayout w:type="fixed"/>
          <w:tblCellMar>
            <w:top w:w="0" w:type="dxa"/>
            <w:left w:w="0" w:type="dxa"/>
            <w:bottom w:w="0" w:type="dxa"/>
            <w:right w:w="0" w:type="dxa"/>
          </w:tblCellMar>
        </w:tblPrEx>
        <w:trPr>
          <w:trHeight w:val="572" w:hRule="atLeast"/>
          <w:jc w:val="center"/>
        </w:trPr>
        <w:tc>
          <w:tcPr>
            <w:tcW w:w="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lang w:eastAsia="zh-CN" w:bidi="ar"/>
              </w:rPr>
            </w:pPr>
            <w:r>
              <w:rPr>
                <w:rFonts w:hint="eastAsia" w:ascii="仿宋" w:hAnsi="仿宋" w:eastAsia="仿宋" w:cs="仿宋"/>
                <w:color w:val="auto"/>
                <w:sz w:val="20"/>
                <w:szCs w:val="20"/>
                <w:lang w:eastAsia="zh-CN" w:bidi="ar"/>
              </w:rPr>
              <w:t>2</w:t>
            </w:r>
          </w:p>
        </w:tc>
        <w:tc>
          <w:tcPr>
            <w:tcW w:w="6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法定代表人投标需提供法定代表人资格证明书，委托代理人投标需提供法人授权委托书和法人、委托代理人身份证明；</w:t>
            </w:r>
          </w:p>
        </w:tc>
        <w:tc>
          <w:tcPr>
            <w:tcW w:w="17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是否合格</w:t>
            </w: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rPr>
            </w:pPr>
          </w:p>
        </w:tc>
        <w:tc>
          <w:tcPr>
            <w:tcW w:w="5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rPr>
            </w:pPr>
          </w:p>
        </w:tc>
      </w:tr>
      <w:tr>
        <w:tblPrEx>
          <w:tblLayout w:type="fixed"/>
          <w:tblCellMar>
            <w:top w:w="0" w:type="dxa"/>
            <w:left w:w="0" w:type="dxa"/>
            <w:bottom w:w="0" w:type="dxa"/>
            <w:right w:w="0" w:type="dxa"/>
          </w:tblCellMar>
        </w:tblPrEx>
        <w:trPr>
          <w:trHeight w:val="571" w:hRule="atLeast"/>
          <w:jc w:val="center"/>
        </w:trPr>
        <w:tc>
          <w:tcPr>
            <w:tcW w:w="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lang w:eastAsia="zh-CN" w:bidi="ar"/>
              </w:rPr>
            </w:pPr>
            <w:r>
              <w:rPr>
                <w:rFonts w:hint="eastAsia" w:ascii="仿宋" w:hAnsi="仿宋" w:eastAsia="仿宋" w:cs="仿宋"/>
                <w:color w:val="auto"/>
                <w:sz w:val="20"/>
                <w:szCs w:val="20"/>
                <w:lang w:eastAsia="zh-CN" w:bidi="ar"/>
              </w:rPr>
              <w:t>3</w:t>
            </w:r>
          </w:p>
        </w:tc>
        <w:tc>
          <w:tcPr>
            <w:tcW w:w="6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投标企业须提供投标人（被授权在职人员）近1个月有效的社保证明；</w:t>
            </w:r>
          </w:p>
        </w:tc>
        <w:tc>
          <w:tcPr>
            <w:tcW w:w="17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是否合格</w:t>
            </w: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rPr>
            </w:pPr>
          </w:p>
        </w:tc>
        <w:tc>
          <w:tcPr>
            <w:tcW w:w="5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rPr>
            </w:pPr>
          </w:p>
        </w:tc>
      </w:tr>
      <w:tr>
        <w:tblPrEx>
          <w:tblLayout w:type="fixed"/>
          <w:tblCellMar>
            <w:top w:w="0" w:type="dxa"/>
            <w:left w:w="0" w:type="dxa"/>
            <w:bottom w:w="0" w:type="dxa"/>
            <w:right w:w="0" w:type="dxa"/>
          </w:tblCellMar>
        </w:tblPrEx>
        <w:trPr>
          <w:trHeight w:val="571" w:hRule="atLeast"/>
          <w:jc w:val="center"/>
        </w:trPr>
        <w:tc>
          <w:tcPr>
            <w:tcW w:w="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4</w:t>
            </w:r>
          </w:p>
        </w:tc>
        <w:tc>
          <w:tcPr>
            <w:tcW w:w="6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提供依法缴纳的税收良好记录证明（完税证明）;</w:t>
            </w:r>
          </w:p>
        </w:tc>
        <w:tc>
          <w:tcPr>
            <w:tcW w:w="17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是否合格</w:t>
            </w: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rPr>
            </w:pPr>
          </w:p>
        </w:tc>
        <w:tc>
          <w:tcPr>
            <w:tcW w:w="5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rPr>
            </w:pPr>
          </w:p>
        </w:tc>
      </w:tr>
      <w:tr>
        <w:tblPrEx>
          <w:tblLayout w:type="fixed"/>
          <w:tblCellMar>
            <w:top w:w="0" w:type="dxa"/>
            <w:left w:w="0" w:type="dxa"/>
            <w:bottom w:w="0" w:type="dxa"/>
            <w:right w:w="0" w:type="dxa"/>
          </w:tblCellMar>
        </w:tblPrEx>
        <w:trPr>
          <w:trHeight w:val="571" w:hRule="atLeast"/>
          <w:jc w:val="center"/>
        </w:trPr>
        <w:tc>
          <w:tcPr>
            <w:tcW w:w="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5</w:t>
            </w:r>
          </w:p>
        </w:tc>
        <w:tc>
          <w:tcPr>
            <w:tcW w:w="6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未被“信用中国”（www.creditchina.gov.cn）、中国政府采购网</w:t>
            </w:r>
          </w:p>
          <w:p>
            <w:pPr>
              <w:widowControl/>
              <w:textAlignment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（www.ccgp.gov.cn）列入失信被执行人、重大税收违法案件当事人名单、政府采购严重违法失信行为记录名单；</w:t>
            </w:r>
          </w:p>
        </w:tc>
        <w:tc>
          <w:tcPr>
            <w:tcW w:w="17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是否合格</w:t>
            </w: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rPr>
            </w:pPr>
          </w:p>
        </w:tc>
        <w:tc>
          <w:tcPr>
            <w:tcW w:w="5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rPr>
            </w:pPr>
          </w:p>
        </w:tc>
      </w:tr>
      <w:tr>
        <w:tblPrEx>
          <w:tblLayout w:type="fixed"/>
          <w:tblCellMar>
            <w:top w:w="0" w:type="dxa"/>
            <w:left w:w="0" w:type="dxa"/>
            <w:bottom w:w="0" w:type="dxa"/>
            <w:right w:w="0" w:type="dxa"/>
          </w:tblCellMar>
        </w:tblPrEx>
        <w:trPr>
          <w:trHeight w:val="572" w:hRule="atLeast"/>
          <w:jc w:val="center"/>
        </w:trPr>
        <w:tc>
          <w:tcPr>
            <w:tcW w:w="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lang w:eastAsia="zh-CN" w:bidi="ar"/>
              </w:rPr>
              <w:t>6</w:t>
            </w:r>
          </w:p>
        </w:tc>
        <w:tc>
          <w:tcPr>
            <w:tcW w:w="6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1"/>
                <w:szCs w:val="21"/>
                <w:lang w:eastAsia="zh-CN"/>
              </w:rPr>
            </w:pPr>
            <w:r>
              <w:rPr>
                <w:rFonts w:hint="eastAsia" w:ascii="仿宋" w:hAnsi="仿宋" w:eastAsia="仿宋" w:cs="仿宋"/>
                <w:i w:val="0"/>
                <w:caps w:val="0"/>
                <w:color w:val="000000"/>
                <w:spacing w:val="0"/>
                <w:sz w:val="21"/>
                <w:szCs w:val="21"/>
              </w:rPr>
              <w:t>投标单位（供应商）提供针对本次采购项目《反商业贿赂承诺书》，《采购活动前三年内无重大违规记录承诺书》的书面声明。</w:t>
            </w:r>
          </w:p>
        </w:tc>
        <w:tc>
          <w:tcPr>
            <w:tcW w:w="17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是否合格</w:t>
            </w: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rPr>
            </w:pPr>
          </w:p>
        </w:tc>
        <w:tc>
          <w:tcPr>
            <w:tcW w:w="5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rPr>
            </w:pPr>
          </w:p>
        </w:tc>
      </w:tr>
      <w:tr>
        <w:tblPrEx>
          <w:tblLayout w:type="fixed"/>
          <w:tblCellMar>
            <w:top w:w="0" w:type="dxa"/>
            <w:left w:w="0" w:type="dxa"/>
            <w:bottom w:w="0" w:type="dxa"/>
            <w:right w:w="0" w:type="dxa"/>
          </w:tblCellMar>
        </w:tblPrEx>
        <w:trPr>
          <w:trHeight w:val="621" w:hRule="atLeast"/>
          <w:jc w:val="center"/>
        </w:trPr>
        <w:tc>
          <w:tcPr>
            <w:tcW w:w="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lang w:eastAsia="zh-CN" w:bidi="ar"/>
              </w:rPr>
              <w:t>7</w:t>
            </w:r>
          </w:p>
        </w:tc>
        <w:tc>
          <w:tcPr>
            <w:tcW w:w="6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中小企业声明函（如是）；</w:t>
            </w:r>
          </w:p>
        </w:tc>
        <w:tc>
          <w:tcPr>
            <w:tcW w:w="17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是否合格</w:t>
            </w: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rPr>
            </w:pPr>
          </w:p>
        </w:tc>
        <w:tc>
          <w:tcPr>
            <w:tcW w:w="5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rPr>
            </w:pPr>
          </w:p>
        </w:tc>
      </w:tr>
      <w:tr>
        <w:tblPrEx>
          <w:tblLayout w:type="fixed"/>
          <w:tblCellMar>
            <w:top w:w="0" w:type="dxa"/>
            <w:left w:w="0" w:type="dxa"/>
            <w:bottom w:w="0" w:type="dxa"/>
            <w:right w:w="0" w:type="dxa"/>
          </w:tblCellMar>
        </w:tblPrEx>
        <w:trPr>
          <w:trHeight w:val="621" w:hRule="atLeast"/>
          <w:jc w:val="center"/>
        </w:trPr>
        <w:tc>
          <w:tcPr>
            <w:tcW w:w="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lang w:eastAsia="zh-CN" w:bidi="ar"/>
              </w:rPr>
            </w:pPr>
            <w:r>
              <w:rPr>
                <w:rFonts w:hint="eastAsia" w:ascii="仿宋" w:hAnsi="仿宋" w:eastAsia="仿宋" w:cs="仿宋"/>
                <w:color w:val="auto"/>
                <w:sz w:val="20"/>
                <w:szCs w:val="20"/>
                <w:lang w:eastAsia="zh-CN" w:bidi="ar"/>
              </w:rPr>
              <w:t>8</w:t>
            </w:r>
          </w:p>
        </w:tc>
        <w:tc>
          <w:tcPr>
            <w:tcW w:w="6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1"/>
                <w:szCs w:val="21"/>
                <w:lang w:eastAsia="zh-CN"/>
              </w:rPr>
              <w:t>单</w:t>
            </w:r>
            <w:r>
              <w:rPr>
                <w:rFonts w:ascii="仿宋" w:hAnsi="仿宋" w:eastAsia="仿宋" w:cs="仿宋"/>
                <w:color w:val="auto"/>
                <w:sz w:val="21"/>
                <w:szCs w:val="21"/>
                <w:lang w:eastAsia="zh-CN"/>
              </w:rPr>
              <w:t>位负责人为同一人或者存在直接控股、管理关系的不同供应商，不得同时参加本次</w:t>
            </w:r>
            <w:r>
              <w:rPr>
                <w:rFonts w:hint="eastAsia" w:ascii="仿宋" w:hAnsi="仿宋" w:eastAsia="仿宋" w:cs="仿宋"/>
                <w:color w:val="auto"/>
                <w:sz w:val="21"/>
                <w:szCs w:val="21"/>
                <w:lang w:eastAsia="zh-CN"/>
              </w:rPr>
              <w:t>招标</w:t>
            </w:r>
            <w:r>
              <w:rPr>
                <w:rFonts w:ascii="仿宋" w:hAnsi="仿宋" w:eastAsia="仿宋" w:cs="仿宋"/>
                <w:color w:val="auto"/>
                <w:sz w:val="21"/>
                <w:szCs w:val="21"/>
                <w:lang w:eastAsia="zh-CN"/>
              </w:rPr>
              <w:t>活动的声明</w:t>
            </w:r>
            <w:r>
              <w:rPr>
                <w:rFonts w:hint="eastAsia" w:ascii="仿宋" w:hAnsi="仿宋" w:eastAsia="仿宋" w:cs="仿宋"/>
                <w:color w:val="auto"/>
                <w:sz w:val="21"/>
                <w:szCs w:val="21"/>
                <w:lang w:eastAsia="zh-CN"/>
              </w:rPr>
              <w:t>；</w:t>
            </w:r>
          </w:p>
        </w:tc>
        <w:tc>
          <w:tcPr>
            <w:tcW w:w="17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是否合格</w:t>
            </w: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rPr>
            </w:pPr>
          </w:p>
        </w:tc>
        <w:tc>
          <w:tcPr>
            <w:tcW w:w="5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rPr>
            </w:pPr>
          </w:p>
        </w:tc>
      </w:tr>
      <w:tr>
        <w:tblPrEx>
          <w:tblLayout w:type="fixed"/>
          <w:tblCellMar>
            <w:top w:w="0" w:type="dxa"/>
            <w:left w:w="0" w:type="dxa"/>
            <w:bottom w:w="0" w:type="dxa"/>
            <w:right w:w="0" w:type="dxa"/>
          </w:tblCellMar>
        </w:tblPrEx>
        <w:trPr>
          <w:trHeight w:val="621" w:hRule="atLeast"/>
          <w:jc w:val="center"/>
        </w:trPr>
        <w:tc>
          <w:tcPr>
            <w:tcW w:w="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lang w:eastAsia="zh-CN" w:bidi="ar"/>
              </w:rPr>
            </w:pPr>
            <w:r>
              <w:rPr>
                <w:rFonts w:hint="eastAsia" w:ascii="仿宋" w:hAnsi="仿宋" w:eastAsia="仿宋" w:cs="仿宋"/>
                <w:color w:val="auto"/>
                <w:sz w:val="20"/>
                <w:szCs w:val="20"/>
                <w:lang w:val="en-US" w:eastAsia="zh-CN" w:bidi="ar"/>
              </w:rPr>
              <w:t>9</w:t>
            </w:r>
          </w:p>
        </w:tc>
        <w:tc>
          <w:tcPr>
            <w:tcW w:w="6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投标保证金缴纳凭证或投标担保函；</w:t>
            </w:r>
          </w:p>
        </w:tc>
        <w:tc>
          <w:tcPr>
            <w:tcW w:w="17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是否合格</w:t>
            </w: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rPr>
            </w:pPr>
          </w:p>
        </w:tc>
        <w:tc>
          <w:tcPr>
            <w:tcW w:w="5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rPr>
            </w:pPr>
          </w:p>
        </w:tc>
      </w:tr>
      <w:tr>
        <w:tblPrEx>
          <w:tblLayout w:type="fixed"/>
          <w:tblCellMar>
            <w:top w:w="0" w:type="dxa"/>
            <w:left w:w="0" w:type="dxa"/>
            <w:bottom w:w="0" w:type="dxa"/>
            <w:right w:w="0" w:type="dxa"/>
          </w:tblCellMar>
        </w:tblPrEx>
        <w:trPr>
          <w:trHeight w:val="544" w:hRule="atLeast"/>
          <w:jc w:val="center"/>
        </w:trPr>
        <w:tc>
          <w:tcPr>
            <w:tcW w:w="8460" w:type="dxa"/>
            <w:gridSpan w:val="3"/>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rPr>
                <w:rFonts w:ascii="仿宋" w:hAnsi="仿宋" w:eastAsia="仿宋" w:cs="仿宋"/>
                <w:color w:val="auto"/>
                <w:sz w:val="20"/>
                <w:szCs w:val="20"/>
                <w:lang w:eastAsia="zh-CN"/>
              </w:rPr>
            </w:pPr>
            <w:r>
              <w:rPr>
                <w:rFonts w:hint="eastAsia" w:ascii="仿宋" w:hAnsi="仿宋" w:eastAsia="仿宋" w:cs="仿宋"/>
                <w:b/>
                <w:bCs/>
                <w:color w:val="auto"/>
                <w:sz w:val="20"/>
                <w:szCs w:val="20"/>
                <w:lang w:eastAsia="zh-CN"/>
              </w:rPr>
              <w:t>填表说明：</w:t>
            </w:r>
            <w:r>
              <w:rPr>
                <w:rFonts w:hint="eastAsia" w:ascii="仿宋" w:hAnsi="仿宋" w:eastAsia="仿宋" w:cs="仿宋"/>
                <w:color w:val="auto"/>
                <w:sz w:val="20"/>
                <w:szCs w:val="20"/>
                <w:lang w:eastAsia="zh-CN"/>
              </w:rPr>
              <w:t>1、每项内容审查合格，在表中填写“√”；不合格填写“×”。2、审查结论填写“通过”或“不通过”。</w:t>
            </w:r>
            <w:r>
              <w:rPr>
                <w:rFonts w:hint="eastAsia" w:ascii="仿宋" w:hAnsi="仿宋" w:eastAsia="仿宋" w:cs="仿宋"/>
                <w:b/>
                <w:bCs/>
                <w:color w:val="auto"/>
                <w:sz w:val="20"/>
                <w:szCs w:val="20"/>
                <w:lang w:eastAsia="zh-CN"/>
              </w:rPr>
              <w:t>注：如有一项不合格，作废标处理。</w:t>
            </w:r>
          </w:p>
        </w:tc>
        <w:tc>
          <w:tcPr>
            <w:tcW w:w="56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lang w:eastAsia="zh-CN"/>
              </w:rPr>
            </w:pPr>
          </w:p>
        </w:tc>
        <w:tc>
          <w:tcPr>
            <w:tcW w:w="558"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auto"/>
                <w:sz w:val="20"/>
                <w:szCs w:val="20"/>
                <w:lang w:eastAsia="zh-CN"/>
              </w:rPr>
            </w:pPr>
          </w:p>
        </w:tc>
      </w:tr>
    </w:tbl>
    <w:p>
      <w:pPr>
        <w:spacing w:line="40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6.2如评标专家在检验电子标书过程中，如果由于投标人自身原因导致评标专家无法查看并检验电子标书中以上相关资料的，否决其投标。即使投标单位将原件携带至现场的，同样按无效投标处理。</w:t>
      </w:r>
    </w:p>
    <w:p>
      <w:pPr>
        <w:spacing w:before="156" w:beforeLines="50" w:line="440" w:lineRule="exact"/>
        <w:ind w:firstLine="352" w:firstLineChars="147"/>
        <w:jc w:val="center"/>
        <w:rPr>
          <w:rFonts w:ascii="仿宋" w:hAnsi="仿宋" w:eastAsia="仿宋" w:cs="仿宋"/>
          <w:b/>
          <w:color w:val="auto"/>
          <w:szCs w:val="21"/>
          <w:lang w:eastAsia="zh-CN"/>
        </w:rPr>
      </w:pPr>
    </w:p>
    <w:p>
      <w:pPr>
        <w:spacing w:before="156" w:beforeLines="50" w:line="440" w:lineRule="exact"/>
        <w:ind w:firstLine="352" w:firstLineChars="147"/>
        <w:jc w:val="center"/>
        <w:rPr>
          <w:rFonts w:ascii="仿宋" w:hAnsi="仿宋" w:eastAsia="仿宋" w:cs="仿宋"/>
          <w:b/>
          <w:color w:val="auto"/>
          <w:szCs w:val="21"/>
        </w:rPr>
      </w:pPr>
      <w:r>
        <w:rPr>
          <w:rFonts w:hint="eastAsia" w:ascii="仿宋" w:hAnsi="仿宋" w:eastAsia="仿宋" w:cs="仿宋"/>
          <w:b/>
          <w:color w:val="auto"/>
          <w:szCs w:val="21"/>
          <w:lang w:eastAsia="zh-CN"/>
        </w:rPr>
        <w:t>7</w:t>
      </w:r>
      <w:r>
        <w:rPr>
          <w:rFonts w:hint="eastAsia" w:ascii="仿宋" w:hAnsi="仿宋" w:eastAsia="仿宋" w:cs="仿宋"/>
          <w:b/>
          <w:color w:val="auto"/>
          <w:szCs w:val="21"/>
        </w:rPr>
        <w:t>.符合性审查</w:t>
      </w:r>
    </w:p>
    <w:p>
      <w:pPr>
        <w:spacing w:line="440" w:lineRule="exact"/>
        <w:ind w:firstLine="360" w:firstLineChars="150"/>
        <w:jc w:val="center"/>
        <w:rPr>
          <w:rFonts w:ascii="仿宋" w:hAnsi="仿宋" w:eastAsia="仿宋" w:cs="仿宋"/>
          <w:color w:val="auto"/>
          <w:szCs w:val="21"/>
        </w:rPr>
      </w:pPr>
      <w:r>
        <w:rPr>
          <w:rFonts w:hint="eastAsia" w:ascii="仿宋" w:hAnsi="仿宋" w:eastAsia="仿宋" w:cs="仿宋"/>
          <w:color w:val="auto"/>
          <w:szCs w:val="21"/>
          <w:lang w:eastAsia="zh-CN"/>
        </w:rPr>
        <w:t>7</w:t>
      </w:r>
      <w:r>
        <w:rPr>
          <w:rFonts w:hint="eastAsia" w:ascii="仿宋" w:hAnsi="仿宋" w:eastAsia="仿宋" w:cs="仿宋"/>
          <w:color w:val="auto"/>
          <w:szCs w:val="21"/>
        </w:rPr>
        <w:t>．1评审细则</w:t>
      </w:r>
    </w:p>
    <w:tbl>
      <w:tblPr>
        <w:tblStyle w:val="21"/>
        <w:tblW w:w="9629" w:type="dxa"/>
        <w:jc w:val="center"/>
        <w:tblInd w:w="0" w:type="dxa"/>
        <w:tblLayout w:type="fixed"/>
        <w:tblCellMar>
          <w:top w:w="0" w:type="dxa"/>
          <w:left w:w="0" w:type="dxa"/>
          <w:bottom w:w="0" w:type="dxa"/>
          <w:right w:w="0" w:type="dxa"/>
        </w:tblCellMar>
      </w:tblPr>
      <w:tblGrid>
        <w:gridCol w:w="315"/>
        <w:gridCol w:w="5169"/>
        <w:gridCol w:w="2880"/>
        <w:gridCol w:w="615"/>
        <w:gridCol w:w="650"/>
      </w:tblGrid>
      <w:tr>
        <w:tblPrEx>
          <w:tblLayout w:type="fixed"/>
          <w:tblCellMar>
            <w:top w:w="0" w:type="dxa"/>
            <w:left w:w="0" w:type="dxa"/>
            <w:bottom w:w="0" w:type="dxa"/>
            <w:right w:w="0" w:type="dxa"/>
          </w:tblCellMar>
        </w:tblPrEx>
        <w:trPr>
          <w:trHeight w:val="567" w:hRule="atLeast"/>
          <w:jc w:val="center"/>
        </w:trPr>
        <w:tc>
          <w:tcPr>
            <w:tcW w:w="3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lang w:eastAsia="zh-CN" w:bidi="ar"/>
              </w:rPr>
              <w:t>序号</w:t>
            </w:r>
          </w:p>
        </w:tc>
        <w:tc>
          <w:tcPr>
            <w:tcW w:w="51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lang w:eastAsia="zh-CN" w:bidi="ar"/>
              </w:rPr>
              <w:t>审查项目</w:t>
            </w:r>
          </w:p>
        </w:tc>
        <w:tc>
          <w:tcPr>
            <w:tcW w:w="28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lang w:eastAsia="zh-CN" w:bidi="ar"/>
              </w:rPr>
              <w:t>审查标准</w:t>
            </w:r>
          </w:p>
        </w:tc>
        <w:tc>
          <w:tcPr>
            <w:tcW w:w="126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lang w:eastAsia="zh-CN" w:bidi="ar"/>
              </w:rPr>
            </w:pPr>
            <w:r>
              <w:rPr>
                <w:rFonts w:hint="eastAsia" w:ascii="仿宋" w:hAnsi="仿宋" w:eastAsia="仿宋" w:cs="仿宋"/>
                <w:color w:val="auto"/>
                <w:sz w:val="20"/>
                <w:szCs w:val="20"/>
                <w:lang w:eastAsia="zh-CN" w:bidi="ar"/>
              </w:rPr>
              <w:t>投标人名称</w:t>
            </w:r>
          </w:p>
        </w:tc>
      </w:tr>
      <w:tr>
        <w:tblPrEx>
          <w:tblLayout w:type="fixed"/>
          <w:tblCellMar>
            <w:top w:w="0" w:type="dxa"/>
            <w:left w:w="0" w:type="dxa"/>
            <w:bottom w:w="0" w:type="dxa"/>
            <w:right w:w="0" w:type="dxa"/>
          </w:tblCellMar>
        </w:tblPrEx>
        <w:trPr>
          <w:trHeight w:val="198" w:hRule="atLeast"/>
          <w:jc w:val="center"/>
        </w:trPr>
        <w:tc>
          <w:tcPr>
            <w:tcW w:w="3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rPr>
            </w:pPr>
          </w:p>
        </w:tc>
        <w:tc>
          <w:tcPr>
            <w:tcW w:w="51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rPr>
            </w:pPr>
          </w:p>
        </w:tc>
        <w:tc>
          <w:tcPr>
            <w:tcW w:w="28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rPr>
            </w:pP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rPr>
            </w:pPr>
          </w:p>
        </w:tc>
      </w:tr>
      <w:tr>
        <w:tblPrEx>
          <w:tblLayout w:type="fixed"/>
          <w:tblCellMar>
            <w:top w:w="0" w:type="dxa"/>
            <w:left w:w="0" w:type="dxa"/>
            <w:bottom w:w="0" w:type="dxa"/>
            <w:right w:w="0" w:type="dxa"/>
          </w:tblCellMar>
        </w:tblPrEx>
        <w:trPr>
          <w:trHeight w:val="499" w:hRule="atLeast"/>
          <w:jc w:val="center"/>
        </w:trPr>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lang w:eastAsia="zh-CN" w:bidi="ar"/>
              </w:rPr>
            </w:pPr>
            <w:r>
              <w:rPr>
                <w:rFonts w:hint="eastAsia" w:ascii="仿宋" w:hAnsi="仿宋" w:eastAsia="仿宋" w:cs="仿宋"/>
                <w:color w:val="auto"/>
                <w:sz w:val="20"/>
                <w:szCs w:val="20"/>
                <w:lang w:eastAsia="zh-CN" w:bidi="ar"/>
              </w:rPr>
              <w:t>1</w:t>
            </w:r>
          </w:p>
        </w:tc>
        <w:tc>
          <w:tcPr>
            <w:tcW w:w="5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投标人名称</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是否与营业执照一致；</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lang w:eastAsia="zh-CN"/>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lang w:eastAsia="zh-CN"/>
              </w:rPr>
            </w:pPr>
          </w:p>
        </w:tc>
      </w:tr>
      <w:tr>
        <w:tblPrEx>
          <w:tblLayout w:type="fixed"/>
          <w:tblCellMar>
            <w:top w:w="0" w:type="dxa"/>
            <w:left w:w="0" w:type="dxa"/>
            <w:bottom w:w="0" w:type="dxa"/>
            <w:right w:w="0" w:type="dxa"/>
          </w:tblCellMar>
        </w:tblPrEx>
        <w:trPr>
          <w:trHeight w:val="649" w:hRule="atLeast"/>
          <w:jc w:val="center"/>
        </w:trPr>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lang w:eastAsia="zh-CN" w:bidi="ar"/>
              </w:rPr>
            </w:pPr>
            <w:r>
              <w:rPr>
                <w:rFonts w:hint="eastAsia" w:ascii="仿宋" w:hAnsi="仿宋" w:eastAsia="仿宋" w:cs="仿宋"/>
                <w:color w:val="auto"/>
                <w:sz w:val="20"/>
                <w:szCs w:val="20"/>
                <w:lang w:eastAsia="zh-CN" w:bidi="ar"/>
              </w:rPr>
              <w:t>2</w:t>
            </w:r>
          </w:p>
        </w:tc>
        <w:tc>
          <w:tcPr>
            <w:tcW w:w="5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投标报价；</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同一投标人是否提交两个以上不同的投标文件或者投标报价；投标报价低于成本或者高于招标文件设定的最高投标限价；</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lang w:eastAsia="zh-CN"/>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lang w:eastAsia="zh-CN"/>
              </w:rPr>
            </w:pPr>
          </w:p>
        </w:tc>
      </w:tr>
      <w:tr>
        <w:tblPrEx>
          <w:tblLayout w:type="fixed"/>
          <w:tblCellMar>
            <w:top w:w="0" w:type="dxa"/>
            <w:left w:w="0" w:type="dxa"/>
            <w:bottom w:w="0" w:type="dxa"/>
            <w:right w:w="0" w:type="dxa"/>
          </w:tblCellMar>
        </w:tblPrEx>
        <w:trPr>
          <w:trHeight w:val="624" w:hRule="atLeast"/>
          <w:jc w:val="center"/>
        </w:trPr>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lang w:eastAsia="zh-CN" w:bidi="ar"/>
              </w:rPr>
              <w:t>3</w:t>
            </w:r>
          </w:p>
        </w:tc>
        <w:tc>
          <w:tcPr>
            <w:tcW w:w="5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其他违法行为；</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投标人不存在串通投标、弄虚作假、行贿等违法行为；</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lang w:eastAsia="zh-CN"/>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lang w:eastAsia="zh-CN"/>
              </w:rPr>
            </w:pPr>
          </w:p>
        </w:tc>
      </w:tr>
      <w:tr>
        <w:tblPrEx>
          <w:tblLayout w:type="fixed"/>
          <w:tblCellMar>
            <w:top w:w="0" w:type="dxa"/>
            <w:left w:w="0" w:type="dxa"/>
            <w:bottom w:w="0" w:type="dxa"/>
            <w:right w:w="0" w:type="dxa"/>
          </w:tblCellMar>
        </w:tblPrEx>
        <w:trPr>
          <w:trHeight w:val="794" w:hRule="atLeast"/>
          <w:jc w:val="center"/>
        </w:trPr>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lang w:eastAsia="zh-CN" w:bidi="ar"/>
              </w:rPr>
              <w:t>4</w:t>
            </w:r>
          </w:p>
        </w:tc>
        <w:tc>
          <w:tcPr>
            <w:tcW w:w="5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投标文件没有按照招标文件要求签字盖章的；</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签字盖章符合招标文件要求</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lang w:eastAsia="zh-CN"/>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lang w:eastAsia="zh-CN"/>
              </w:rPr>
            </w:pPr>
          </w:p>
        </w:tc>
      </w:tr>
      <w:tr>
        <w:tblPrEx>
          <w:tblLayout w:type="fixed"/>
          <w:tblCellMar>
            <w:top w:w="0" w:type="dxa"/>
            <w:left w:w="0" w:type="dxa"/>
            <w:bottom w:w="0" w:type="dxa"/>
            <w:right w:w="0" w:type="dxa"/>
          </w:tblCellMar>
        </w:tblPrEx>
        <w:trPr>
          <w:trHeight w:val="450" w:hRule="atLeast"/>
          <w:jc w:val="center"/>
        </w:trPr>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5</w:t>
            </w:r>
          </w:p>
        </w:tc>
        <w:tc>
          <w:tcPr>
            <w:tcW w:w="5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投标有效期满足本文件要求；</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投标有效期满足本文件要求；</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lang w:eastAsia="zh-CN"/>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lang w:eastAsia="zh-CN"/>
              </w:rPr>
            </w:pPr>
          </w:p>
        </w:tc>
      </w:tr>
      <w:tr>
        <w:tblPrEx>
          <w:tblLayout w:type="fixed"/>
          <w:tblCellMar>
            <w:top w:w="0" w:type="dxa"/>
            <w:left w:w="0" w:type="dxa"/>
            <w:bottom w:w="0" w:type="dxa"/>
            <w:right w:w="0" w:type="dxa"/>
          </w:tblCellMar>
        </w:tblPrEx>
        <w:trPr>
          <w:trHeight w:val="436" w:hRule="atLeast"/>
          <w:jc w:val="center"/>
        </w:trPr>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6</w:t>
            </w:r>
          </w:p>
        </w:tc>
        <w:tc>
          <w:tcPr>
            <w:tcW w:w="5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质保要求及售后服务方案满足本文件要求；</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质保要求及售后服务方案满足本文件要求；</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lang w:eastAsia="zh-CN"/>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lang w:eastAsia="zh-CN"/>
              </w:rPr>
            </w:pPr>
          </w:p>
        </w:tc>
      </w:tr>
      <w:tr>
        <w:tblPrEx>
          <w:tblLayout w:type="fixed"/>
          <w:tblCellMar>
            <w:top w:w="0" w:type="dxa"/>
            <w:left w:w="0" w:type="dxa"/>
            <w:bottom w:w="0" w:type="dxa"/>
            <w:right w:w="0" w:type="dxa"/>
          </w:tblCellMar>
        </w:tblPrEx>
        <w:trPr>
          <w:trHeight w:val="362" w:hRule="atLeast"/>
          <w:jc w:val="center"/>
        </w:trPr>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7</w:t>
            </w:r>
          </w:p>
        </w:tc>
        <w:tc>
          <w:tcPr>
            <w:tcW w:w="5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投标保证金</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是否按照招标文件规定缴纳投标保证金并提供有效的打款凭证；</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lang w:eastAsia="zh-CN"/>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lang w:eastAsia="zh-CN"/>
              </w:rPr>
            </w:pPr>
          </w:p>
        </w:tc>
      </w:tr>
      <w:tr>
        <w:tblPrEx>
          <w:tblLayout w:type="fixed"/>
          <w:tblCellMar>
            <w:top w:w="0" w:type="dxa"/>
            <w:left w:w="0" w:type="dxa"/>
            <w:bottom w:w="0" w:type="dxa"/>
            <w:right w:w="0" w:type="dxa"/>
          </w:tblCellMar>
        </w:tblPrEx>
        <w:trPr>
          <w:trHeight w:val="549" w:hRule="atLeast"/>
          <w:jc w:val="center"/>
        </w:trPr>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8</w:t>
            </w:r>
          </w:p>
        </w:tc>
        <w:tc>
          <w:tcPr>
            <w:tcW w:w="5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不满足招标文件实质性要求的其他情形</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auto"/>
                <w:sz w:val="20"/>
                <w:szCs w:val="20"/>
                <w:lang w:eastAsia="zh-CN"/>
              </w:rPr>
            </w:pPr>
            <w:r>
              <w:rPr>
                <w:rFonts w:hint="eastAsia" w:ascii="仿宋" w:hAnsi="仿宋" w:eastAsia="仿宋" w:cs="仿宋"/>
                <w:color w:val="auto"/>
                <w:sz w:val="20"/>
                <w:szCs w:val="20"/>
                <w:lang w:eastAsia="zh-CN"/>
              </w:rPr>
              <w:t>无不满足招标文件实质性要求的其他情形</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lang w:eastAsia="zh-CN"/>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lang w:eastAsia="zh-CN"/>
              </w:rPr>
            </w:pPr>
          </w:p>
        </w:tc>
      </w:tr>
      <w:tr>
        <w:tblPrEx>
          <w:tblLayout w:type="fixed"/>
          <w:tblCellMar>
            <w:top w:w="0" w:type="dxa"/>
            <w:left w:w="0" w:type="dxa"/>
            <w:bottom w:w="0" w:type="dxa"/>
            <w:right w:w="0" w:type="dxa"/>
          </w:tblCellMar>
        </w:tblPrEx>
        <w:trPr>
          <w:trHeight w:val="794" w:hRule="atLeast"/>
          <w:jc w:val="center"/>
        </w:trPr>
        <w:tc>
          <w:tcPr>
            <w:tcW w:w="836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auto"/>
                <w:sz w:val="20"/>
                <w:szCs w:val="20"/>
                <w:lang w:eastAsia="zh-CN"/>
              </w:rPr>
            </w:pPr>
            <w:r>
              <w:rPr>
                <w:rFonts w:hint="eastAsia" w:ascii="仿宋" w:hAnsi="仿宋" w:eastAsia="仿宋" w:cs="仿宋"/>
                <w:b/>
                <w:bCs/>
                <w:color w:val="auto"/>
                <w:sz w:val="20"/>
                <w:szCs w:val="20"/>
                <w:lang w:val="zh-CN" w:eastAsia="zh-CN"/>
              </w:rPr>
              <w:t>填表说明：</w:t>
            </w:r>
            <w:r>
              <w:rPr>
                <w:rFonts w:hint="eastAsia" w:ascii="仿宋" w:hAnsi="仿宋" w:eastAsia="仿宋" w:cs="仿宋"/>
                <w:color w:val="auto"/>
                <w:sz w:val="20"/>
                <w:szCs w:val="20"/>
                <w:lang w:val="zh-CN" w:eastAsia="zh-CN"/>
              </w:rPr>
              <w:t>1、每项内容审查合格，在表中填写“√”；不合格填写“×”。2、审查结论填写“通过”或“不通过”。</w:t>
            </w:r>
            <w:r>
              <w:rPr>
                <w:rFonts w:hint="eastAsia" w:ascii="仿宋" w:hAnsi="仿宋" w:eastAsia="仿宋" w:cs="仿宋"/>
                <w:b/>
                <w:bCs/>
                <w:color w:val="auto"/>
                <w:sz w:val="20"/>
                <w:szCs w:val="20"/>
                <w:lang w:val="zh-CN" w:eastAsia="zh-CN"/>
              </w:rPr>
              <w:t>注：如有一项不合格，作废标处理。</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lang w:eastAsia="zh-CN"/>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auto"/>
                <w:sz w:val="20"/>
                <w:szCs w:val="20"/>
                <w:lang w:eastAsia="zh-CN"/>
              </w:rPr>
            </w:pPr>
          </w:p>
        </w:tc>
      </w:tr>
    </w:tbl>
    <w:p>
      <w:pPr>
        <w:rPr>
          <w:rFonts w:ascii="仿宋" w:hAnsi="仿宋" w:eastAsia="仿宋" w:cs="仿宋"/>
          <w:color w:val="auto"/>
          <w:lang w:eastAsia="zh-CN"/>
        </w:rPr>
      </w:pPr>
    </w:p>
    <w:p>
      <w:pPr>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7.2评委会判定投标文件的响应性只根据投标文件本身的内容，而不寻求外部的证据，但投标有不真实不正确的内容时除外。</w:t>
      </w:r>
    </w:p>
    <w:p>
      <w:pPr>
        <w:spacing w:line="400" w:lineRule="exact"/>
        <w:ind w:firstLine="578" w:firstLineChars="241"/>
        <w:rPr>
          <w:rFonts w:ascii="仿宋" w:hAnsi="仿宋" w:eastAsia="仿宋" w:cs="仿宋"/>
          <w:color w:val="auto"/>
          <w:szCs w:val="21"/>
          <w:lang w:eastAsia="zh-CN"/>
        </w:rPr>
      </w:pPr>
      <w:r>
        <w:rPr>
          <w:rFonts w:hint="eastAsia" w:ascii="仿宋" w:hAnsi="仿宋" w:eastAsia="仿宋" w:cs="仿宋"/>
          <w:color w:val="auto"/>
          <w:szCs w:val="21"/>
          <w:lang w:eastAsia="zh-CN"/>
        </w:rPr>
        <w:t>7.3如果投标文件实质上没有响应采购文件的要求，评委会将予以拒绝，投标人不得通过修正或撤销不符合要求的偏离或保留，而使其投标成为实质上响应的投标。</w:t>
      </w:r>
    </w:p>
    <w:p>
      <w:pPr>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7.4投标人可在现场20分钟内对评标委员会的评审结论提出异议，评标委员会根据采购文件及有关规定对投标人的异议进行复议</w:t>
      </w:r>
    </w:p>
    <w:p>
      <w:pPr>
        <w:spacing w:line="400" w:lineRule="exact"/>
        <w:ind w:firstLine="600" w:firstLineChars="250"/>
        <w:rPr>
          <w:rFonts w:ascii="仿宋" w:hAnsi="仿宋" w:eastAsia="仿宋" w:cs="仿宋"/>
          <w:color w:val="auto"/>
          <w:szCs w:val="21"/>
          <w:lang w:eastAsia="zh-CN"/>
        </w:rPr>
      </w:pPr>
      <w:r>
        <w:rPr>
          <w:rFonts w:hint="eastAsia" w:ascii="仿宋" w:hAnsi="仿宋" w:eastAsia="仿宋" w:cs="仿宋"/>
          <w:color w:val="auto"/>
          <w:szCs w:val="21"/>
          <w:lang w:eastAsia="zh-CN"/>
        </w:rPr>
        <w:t>7.5只有通过初审的投标人才能进入下一步评标程序。</w:t>
      </w:r>
    </w:p>
    <w:p>
      <w:pPr>
        <w:spacing w:line="400" w:lineRule="exact"/>
        <w:ind w:firstLine="480" w:firstLineChars="200"/>
        <w:rPr>
          <w:rFonts w:ascii="仿宋" w:hAnsi="仿宋" w:eastAsia="仿宋" w:cs="仿宋"/>
          <w:color w:val="auto"/>
          <w:szCs w:val="21"/>
          <w:lang w:eastAsia="zh-CN"/>
        </w:rPr>
      </w:pPr>
      <w:r>
        <w:rPr>
          <w:rFonts w:hint="eastAsia" w:ascii="仿宋" w:hAnsi="仿宋" w:eastAsia="仿宋" w:cs="仿宋"/>
          <w:b/>
          <w:color w:val="auto"/>
          <w:szCs w:val="21"/>
          <w:lang w:eastAsia="zh-CN"/>
        </w:rPr>
        <w:t>温馨提示：投标文件资格审查资料请精心准备,如评标专家在检验电子标书过程中，如果由于投标人自身原因导致评标专家无法查看并检验电子标书中以上相关资料的，按无效投标处理。即使投标单位将原件携带至现场的，同样按无效投标处理。</w:t>
      </w:r>
    </w:p>
    <w:p>
      <w:pPr>
        <w:spacing w:before="156" w:beforeLines="50" w:line="400" w:lineRule="exact"/>
        <w:jc w:val="center"/>
        <w:outlineLvl w:val="1"/>
        <w:rPr>
          <w:rFonts w:ascii="仿宋" w:hAnsi="仿宋" w:eastAsia="仿宋" w:cs="仿宋"/>
          <w:b/>
          <w:color w:val="auto"/>
          <w:lang w:eastAsia="zh-CN"/>
        </w:rPr>
      </w:pPr>
      <w:bookmarkStart w:id="41" w:name="_Toc362983803"/>
      <w:bookmarkStart w:id="42" w:name="_Toc469495734"/>
    </w:p>
    <w:p>
      <w:pPr>
        <w:spacing w:before="156" w:beforeLines="50" w:line="400" w:lineRule="exact"/>
        <w:jc w:val="center"/>
        <w:outlineLvl w:val="1"/>
        <w:rPr>
          <w:rFonts w:hint="eastAsia" w:ascii="仿宋" w:hAnsi="仿宋" w:eastAsia="仿宋" w:cs="仿宋"/>
          <w:b/>
          <w:color w:val="auto"/>
          <w:lang w:eastAsia="zh-CN"/>
        </w:rPr>
      </w:pPr>
    </w:p>
    <w:p>
      <w:pPr>
        <w:spacing w:before="156" w:beforeLines="50" w:line="400" w:lineRule="exact"/>
        <w:jc w:val="center"/>
        <w:outlineLvl w:val="1"/>
        <w:rPr>
          <w:rFonts w:ascii="仿宋" w:hAnsi="仿宋" w:eastAsia="仿宋" w:cs="仿宋"/>
          <w:b/>
          <w:color w:val="auto"/>
          <w:lang w:eastAsia="zh-CN"/>
        </w:rPr>
      </w:pPr>
      <w:r>
        <w:rPr>
          <w:rFonts w:hint="eastAsia" w:ascii="仿宋" w:hAnsi="仿宋" w:eastAsia="仿宋" w:cs="仿宋"/>
          <w:b/>
          <w:color w:val="auto"/>
          <w:lang w:eastAsia="zh-CN"/>
        </w:rPr>
        <w:t>三  投标文件的澄清和补正</w:t>
      </w:r>
      <w:bookmarkEnd w:id="41"/>
      <w:bookmarkEnd w:id="42"/>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8．澄清、说明或补正的形式</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8.1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8.2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9．错误修正的原则</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电子交易平台客户端里开标一览表录入的投标报价或优惠率与扫描上传的报价文件信息不一致的，以扫描上传的报价文件信息为准进行修正。</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投标文件报价出现前后不一致的，除采购文件另有规定外，按照下列规定修正：</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9.1 投标函中表述的内容与报价表中不一致的，以报价表为准；报价表中的内容与报价明细表不一致的，以报价表为准；</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9.2 投标文件中的大写金额和小写金额不一致的，以大写金额为准；</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9.3 单价金额小数点或者百分比有明显错位的，以开标一览表的总价为准，并修改单价；</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9.4 总价金额与按单价汇总金额不一致的，以单价金额计算结果为准；</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9.5 若用文字表示的数值与用数字表示的数值不一致，以文字表示的数值为准；</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9.6 如有多报（指数量超出采购文件需求）、重报（指同一货物重复报价），其投标总价在评标过程中不予调整，如其中标，其合同价按其投标单价予以调整；</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9.7 对不同文字文本投标文件的解释发生异议的，以中文文本为准；</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spacing w:line="400" w:lineRule="exact"/>
        <w:jc w:val="both"/>
        <w:outlineLvl w:val="1"/>
        <w:rPr>
          <w:rFonts w:ascii="仿宋" w:hAnsi="仿宋" w:eastAsia="仿宋" w:cs="仿宋"/>
          <w:b/>
          <w:color w:val="auto"/>
          <w:lang w:eastAsia="zh-CN"/>
        </w:rPr>
      </w:pPr>
      <w:bookmarkStart w:id="43" w:name="_Toc469495735"/>
    </w:p>
    <w:p>
      <w:pPr>
        <w:spacing w:line="400" w:lineRule="exact"/>
        <w:jc w:val="center"/>
        <w:outlineLvl w:val="1"/>
        <w:rPr>
          <w:rFonts w:ascii="仿宋" w:hAnsi="仿宋" w:eastAsia="仿宋" w:cs="仿宋"/>
          <w:b/>
          <w:color w:val="auto"/>
          <w:lang w:eastAsia="zh-CN"/>
        </w:rPr>
      </w:pPr>
    </w:p>
    <w:p>
      <w:pPr>
        <w:spacing w:line="400" w:lineRule="exact"/>
        <w:jc w:val="center"/>
        <w:outlineLvl w:val="1"/>
        <w:rPr>
          <w:rFonts w:ascii="仿宋" w:hAnsi="仿宋" w:eastAsia="仿宋" w:cs="仿宋"/>
          <w:b/>
          <w:color w:val="auto"/>
          <w:lang w:eastAsia="zh-CN"/>
        </w:rPr>
      </w:pPr>
    </w:p>
    <w:p>
      <w:pPr>
        <w:spacing w:line="400" w:lineRule="exact"/>
        <w:jc w:val="center"/>
        <w:outlineLvl w:val="1"/>
        <w:rPr>
          <w:rFonts w:ascii="仿宋" w:hAnsi="仿宋" w:eastAsia="仿宋" w:cs="仿宋"/>
          <w:b/>
          <w:color w:val="auto"/>
          <w:lang w:eastAsia="zh-CN"/>
        </w:rPr>
      </w:pPr>
      <w:r>
        <w:rPr>
          <w:rFonts w:hint="eastAsia" w:ascii="仿宋" w:hAnsi="仿宋" w:eastAsia="仿宋" w:cs="仿宋"/>
          <w:b/>
          <w:color w:val="auto"/>
          <w:lang w:eastAsia="zh-CN"/>
        </w:rPr>
        <w:t>四 比较与评价</w:t>
      </w:r>
      <w:bookmarkEnd w:id="43"/>
    </w:p>
    <w:p>
      <w:pPr>
        <w:tabs>
          <w:tab w:val="left" w:pos="720"/>
        </w:tabs>
        <w:spacing w:line="440" w:lineRule="exact"/>
        <w:ind w:firstLine="612" w:firstLineChars="255"/>
        <w:rPr>
          <w:rFonts w:ascii="仿宋" w:hAnsi="仿宋" w:eastAsia="仿宋" w:cs="仿宋"/>
          <w:color w:val="auto"/>
          <w:szCs w:val="21"/>
          <w:lang w:eastAsia="zh-CN" w:bidi="ar-SA"/>
        </w:rPr>
      </w:pPr>
      <w:bookmarkStart w:id="44" w:name="_Toc362983805"/>
      <w:bookmarkStart w:id="45" w:name="_Toc469495736"/>
      <w:r>
        <w:rPr>
          <w:rFonts w:hint="eastAsia" w:ascii="仿宋" w:hAnsi="仿宋" w:eastAsia="仿宋" w:cs="仿宋"/>
          <w:color w:val="auto"/>
          <w:szCs w:val="21"/>
          <w:lang w:eastAsia="zh-CN" w:bidi="ar-SA"/>
        </w:rPr>
        <w:t>10.1评标委员会按招标文件中规定的评标方法和标准，对资格性检查和符合性检查合格的投标文件进行商务和技术评估、综合比较与评价。</w:t>
      </w:r>
    </w:p>
    <w:p>
      <w:pPr>
        <w:spacing w:line="440" w:lineRule="exact"/>
        <w:ind w:firstLine="616" w:firstLineChars="257"/>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10.2评标委员会根据商务和技术评估的结果，采用综合评分法，分别对投标文件的商务、技术、价格等内容进行打分。其中，商务评估、技术评估、价格评估的评分权值（详见附件1）。</w:t>
      </w:r>
    </w:p>
    <w:p>
      <w:pPr>
        <w:spacing w:line="440" w:lineRule="exact"/>
        <w:ind w:firstLine="616" w:firstLineChars="257"/>
        <w:rPr>
          <w:rFonts w:ascii="仿宋" w:hAnsi="仿宋" w:eastAsia="仿宋" w:cs="仿宋"/>
          <w:bCs/>
          <w:color w:val="auto"/>
          <w:szCs w:val="21"/>
          <w:lang w:eastAsia="zh-CN" w:bidi="ar-SA"/>
        </w:rPr>
      </w:pPr>
      <w:r>
        <w:rPr>
          <w:rFonts w:hint="eastAsia" w:ascii="仿宋" w:hAnsi="仿宋" w:eastAsia="仿宋" w:cs="仿宋"/>
          <w:color w:val="auto"/>
          <w:szCs w:val="21"/>
          <w:lang w:eastAsia="zh-CN" w:bidi="ar-SA"/>
        </w:rPr>
        <w:t>10.</w:t>
      </w:r>
      <w:r>
        <w:rPr>
          <w:rFonts w:hint="eastAsia" w:ascii="仿宋" w:hAnsi="仿宋" w:eastAsia="仿宋" w:cs="仿宋"/>
          <w:bCs/>
          <w:color w:val="auto"/>
          <w:szCs w:val="21"/>
          <w:lang w:eastAsia="zh-CN" w:bidi="ar-SA"/>
        </w:rPr>
        <w:t>2.1评委打分办法</w:t>
      </w:r>
    </w:p>
    <w:p>
      <w:pPr>
        <w:spacing w:line="440" w:lineRule="exact"/>
        <w:ind w:firstLine="616" w:firstLineChars="257"/>
        <w:rPr>
          <w:rFonts w:ascii="仿宋" w:hAnsi="仿宋" w:eastAsia="仿宋" w:cs="仿宋"/>
          <w:color w:val="auto"/>
          <w:szCs w:val="21"/>
          <w:lang w:eastAsia="zh-CN" w:bidi="ar-SA"/>
        </w:rPr>
      </w:pPr>
      <w:r>
        <w:rPr>
          <w:rFonts w:hint="eastAsia" w:ascii="仿宋" w:hAnsi="仿宋" w:eastAsia="仿宋" w:cs="仿宋"/>
          <w:bCs/>
          <w:color w:val="auto"/>
          <w:szCs w:val="21"/>
          <w:lang w:eastAsia="zh-CN" w:bidi="ar-SA"/>
        </w:rPr>
        <w:t>（1）</w:t>
      </w:r>
      <w:r>
        <w:rPr>
          <w:rFonts w:hint="eastAsia" w:ascii="仿宋" w:hAnsi="仿宋" w:eastAsia="仿宋" w:cs="仿宋"/>
          <w:color w:val="auto"/>
          <w:szCs w:val="21"/>
          <w:lang w:eastAsia="zh-CN" w:bidi="ar-SA"/>
        </w:rPr>
        <w:t>参加评分的评委应尽力体现客观、实事求是，避免学派偏见和个人偏好。</w:t>
      </w:r>
    </w:p>
    <w:p>
      <w:pPr>
        <w:spacing w:line="440" w:lineRule="exact"/>
        <w:ind w:firstLine="616" w:firstLineChars="257"/>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（2）衡量、对比的依据，应以招标文件、投标文件、提供的正式试验数据、质询澄清中的文字为准，口头回答和收集的资料只作为参考。</w:t>
      </w:r>
    </w:p>
    <w:p>
      <w:pPr>
        <w:spacing w:line="440" w:lineRule="exact"/>
        <w:ind w:firstLine="616" w:firstLineChars="257"/>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（3）评分主要是为比较各投标人的价格、商务和技术综合排序。</w:t>
      </w:r>
    </w:p>
    <w:p>
      <w:pPr>
        <w:spacing w:line="440" w:lineRule="exact"/>
        <w:ind w:firstLine="616" w:firstLineChars="257"/>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（4）评委打分采取记名形式。</w:t>
      </w:r>
    </w:p>
    <w:p>
      <w:pPr>
        <w:spacing w:line="440" w:lineRule="exact"/>
        <w:ind w:firstLine="616" w:firstLineChars="257"/>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（5）各评委根据提供的技术打分表独立自主打分，任何人不得要求评委统一打分或统一确定等次顺序。</w:t>
      </w:r>
    </w:p>
    <w:p>
      <w:pPr>
        <w:spacing w:line="440" w:lineRule="exact"/>
        <w:ind w:firstLine="616" w:firstLineChars="257"/>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（6）对打分表中的每项条款，各评委应根据投标文件、澄清材料、招标文件要求，按满足的程度给投标人打分。</w:t>
      </w:r>
    </w:p>
    <w:p>
      <w:pPr>
        <w:spacing w:line="440" w:lineRule="exact"/>
        <w:ind w:firstLine="616" w:firstLineChars="257"/>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（7）评分程序</w:t>
      </w:r>
    </w:p>
    <w:p>
      <w:pPr>
        <w:spacing w:line="440" w:lineRule="exact"/>
        <w:ind w:firstLine="616" w:firstLineChars="257"/>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1)就投标人的投标文件对照整理出商务、技术评标因素对比表、偏差表，并在经过校核的基础上逐项打分。</w:t>
      </w:r>
    </w:p>
    <w:p>
      <w:pPr>
        <w:spacing w:line="440" w:lineRule="exact"/>
        <w:ind w:firstLine="616" w:firstLineChars="257"/>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2)各评委独立完成打分后，将评分表交给代理机构，由代理机构组织进行分数统计。</w:t>
      </w:r>
    </w:p>
    <w:p>
      <w:pPr>
        <w:spacing w:line="440" w:lineRule="exact"/>
        <w:ind w:firstLine="616" w:firstLineChars="257"/>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3)最终汇总表中各投标人得分应为评委打分的算术平均值。</w:t>
      </w:r>
    </w:p>
    <w:p>
      <w:pPr>
        <w:spacing w:line="500" w:lineRule="exact"/>
        <w:ind w:firstLine="480" w:firstLineChars="200"/>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（8）评分标准和细则（综合评分法评分标准）</w:t>
      </w:r>
    </w:p>
    <w:p>
      <w:pPr>
        <w:rPr>
          <w:color w:val="auto"/>
          <w:lang w:eastAsia="zh-CN"/>
        </w:rPr>
      </w:pPr>
    </w:p>
    <w:tbl>
      <w:tblPr>
        <w:tblStyle w:val="21"/>
        <w:tblW w:w="954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93"/>
        <w:gridCol w:w="706"/>
        <w:gridCol w:w="1003"/>
        <w:gridCol w:w="844"/>
        <w:gridCol w:w="62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93" w:type="dxa"/>
            <w:vAlign w:val="center"/>
          </w:tcPr>
          <w:p>
            <w:pPr>
              <w:pStyle w:val="41"/>
              <w:spacing w:before="0" w:after="0" w:line="240" w:lineRule="auto"/>
              <w:ind w:firstLine="0"/>
              <w:jc w:val="center"/>
              <w:rPr>
                <w:rFonts w:ascii="仿宋" w:hAnsi="仿宋" w:eastAsia="仿宋" w:cs="仿宋"/>
                <w:b/>
                <w:color w:val="auto"/>
                <w:kern w:val="2"/>
                <w:sz w:val="21"/>
                <w:szCs w:val="21"/>
                <w:lang w:eastAsia="zh-CN" w:bidi="ar-SA"/>
              </w:rPr>
            </w:pPr>
            <w:r>
              <w:rPr>
                <w:rFonts w:hint="eastAsia" w:ascii="仿宋" w:hAnsi="仿宋" w:eastAsia="仿宋" w:cs="仿宋"/>
                <w:b/>
                <w:color w:val="auto"/>
                <w:kern w:val="2"/>
                <w:sz w:val="21"/>
                <w:szCs w:val="21"/>
                <w:lang w:eastAsia="zh-CN" w:bidi="ar-SA"/>
              </w:rPr>
              <w:t>序号</w:t>
            </w:r>
          </w:p>
        </w:tc>
        <w:tc>
          <w:tcPr>
            <w:tcW w:w="1709" w:type="dxa"/>
            <w:gridSpan w:val="2"/>
            <w:vAlign w:val="center"/>
          </w:tcPr>
          <w:p>
            <w:pPr>
              <w:pStyle w:val="41"/>
              <w:spacing w:before="0" w:after="0" w:line="240" w:lineRule="auto"/>
              <w:ind w:firstLine="0"/>
              <w:jc w:val="center"/>
              <w:rPr>
                <w:rFonts w:ascii="仿宋" w:hAnsi="仿宋" w:eastAsia="仿宋" w:cs="仿宋"/>
                <w:b/>
                <w:color w:val="auto"/>
                <w:kern w:val="2"/>
                <w:sz w:val="21"/>
                <w:szCs w:val="21"/>
                <w:lang w:eastAsia="zh-CN" w:bidi="ar-SA"/>
              </w:rPr>
            </w:pPr>
            <w:r>
              <w:rPr>
                <w:rFonts w:hint="eastAsia" w:ascii="仿宋" w:hAnsi="仿宋" w:eastAsia="仿宋" w:cs="仿宋"/>
                <w:b/>
                <w:color w:val="auto"/>
                <w:kern w:val="2"/>
                <w:sz w:val="21"/>
                <w:szCs w:val="21"/>
                <w:lang w:eastAsia="zh-CN" w:bidi="ar-SA"/>
              </w:rPr>
              <w:t>评审因素及项目</w:t>
            </w:r>
          </w:p>
        </w:tc>
        <w:tc>
          <w:tcPr>
            <w:tcW w:w="844" w:type="dxa"/>
            <w:vAlign w:val="center"/>
          </w:tcPr>
          <w:p>
            <w:pPr>
              <w:pStyle w:val="41"/>
              <w:spacing w:before="0" w:after="0" w:line="240" w:lineRule="auto"/>
              <w:ind w:firstLine="0"/>
              <w:jc w:val="center"/>
              <w:rPr>
                <w:rFonts w:ascii="仿宋" w:hAnsi="仿宋" w:eastAsia="仿宋" w:cs="仿宋"/>
                <w:b/>
                <w:color w:val="auto"/>
                <w:kern w:val="2"/>
                <w:sz w:val="21"/>
                <w:szCs w:val="21"/>
                <w:lang w:eastAsia="zh-CN" w:bidi="ar-SA"/>
              </w:rPr>
            </w:pPr>
            <w:r>
              <w:rPr>
                <w:rFonts w:hint="eastAsia" w:ascii="仿宋" w:hAnsi="仿宋" w:eastAsia="仿宋" w:cs="仿宋"/>
                <w:b/>
                <w:color w:val="auto"/>
                <w:kern w:val="2"/>
                <w:sz w:val="21"/>
                <w:szCs w:val="21"/>
                <w:lang w:eastAsia="zh-CN" w:bidi="ar-SA"/>
              </w:rPr>
              <w:t>分值</w:t>
            </w:r>
          </w:p>
        </w:tc>
        <w:tc>
          <w:tcPr>
            <w:tcW w:w="6294" w:type="dxa"/>
            <w:vAlign w:val="center"/>
          </w:tcPr>
          <w:p>
            <w:pPr>
              <w:pStyle w:val="41"/>
              <w:spacing w:before="0" w:after="0" w:line="240" w:lineRule="auto"/>
              <w:ind w:firstLine="308" w:firstLineChars="147"/>
              <w:jc w:val="center"/>
              <w:rPr>
                <w:rFonts w:ascii="仿宋" w:hAnsi="仿宋" w:eastAsia="仿宋" w:cs="仿宋"/>
                <w:b/>
                <w:color w:val="auto"/>
                <w:kern w:val="2"/>
                <w:sz w:val="21"/>
                <w:szCs w:val="21"/>
                <w:lang w:eastAsia="zh-CN" w:bidi="ar-SA"/>
              </w:rPr>
            </w:pPr>
            <w:r>
              <w:rPr>
                <w:rFonts w:hint="eastAsia" w:ascii="仿宋" w:hAnsi="仿宋" w:eastAsia="仿宋" w:cs="仿宋"/>
                <w:b/>
                <w:color w:val="auto"/>
                <w:kern w:val="2"/>
                <w:sz w:val="21"/>
                <w:szCs w:val="21"/>
                <w:lang w:eastAsia="zh-CN" w:bidi="ar-SA"/>
              </w:rPr>
              <w:t>评分细则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22" w:hRule="atLeast"/>
          <w:jc w:val="center"/>
        </w:trPr>
        <w:tc>
          <w:tcPr>
            <w:tcW w:w="693" w:type="dxa"/>
            <w:vAlign w:val="center"/>
          </w:tcPr>
          <w:p>
            <w:pPr>
              <w:pStyle w:val="41"/>
              <w:spacing w:before="0" w:after="0" w:line="240" w:lineRule="auto"/>
              <w:ind w:firstLine="0"/>
              <w:jc w:val="center"/>
              <w:rPr>
                <w:rFonts w:ascii="仿宋" w:hAnsi="仿宋" w:eastAsia="仿宋" w:cs="仿宋"/>
                <w:bCs/>
                <w:color w:val="auto"/>
                <w:sz w:val="21"/>
                <w:szCs w:val="21"/>
              </w:rPr>
            </w:pPr>
            <w:r>
              <w:rPr>
                <w:rFonts w:hint="eastAsia" w:ascii="仿宋" w:hAnsi="仿宋" w:eastAsia="仿宋" w:cs="仿宋"/>
                <w:bCs/>
                <w:color w:val="auto"/>
                <w:sz w:val="21"/>
                <w:szCs w:val="21"/>
              </w:rPr>
              <w:t>1</w:t>
            </w:r>
          </w:p>
        </w:tc>
        <w:tc>
          <w:tcPr>
            <w:tcW w:w="706" w:type="dxa"/>
            <w:vAlign w:val="center"/>
          </w:tcPr>
          <w:p>
            <w:pPr>
              <w:pStyle w:val="41"/>
              <w:spacing w:before="0" w:after="0" w:line="240" w:lineRule="auto"/>
              <w:ind w:firstLine="0"/>
              <w:jc w:val="center"/>
              <w:rPr>
                <w:rFonts w:ascii="仿宋" w:hAnsi="仿宋" w:eastAsia="仿宋" w:cs="仿宋"/>
                <w:bCs/>
                <w:color w:val="auto"/>
                <w:sz w:val="21"/>
                <w:szCs w:val="21"/>
                <w:lang w:eastAsia="zh-CN"/>
              </w:rPr>
            </w:pPr>
            <w:r>
              <w:rPr>
                <w:rFonts w:hint="eastAsia" w:ascii="仿宋" w:hAnsi="仿宋" w:eastAsia="仿宋" w:cs="仿宋"/>
                <w:bCs/>
                <w:color w:val="auto"/>
                <w:sz w:val="21"/>
                <w:szCs w:val="21"/>
                <w:lang w:val="zh-CN"/>
              </w:rPr>
              <w:t>价格部分</w:t>
            </w:r>
            <w:r>
              <w:rPr>
                <w:rFonts w:hint="eastAsia" w:ascii="仿宋" w:hAnsi="仿宋" w:eastAsia="仿宋" w:cs="仿宋"/>
                <w:bCs/>
                <w:color w:val="auto"/>
                <w:sz w:val="21"/>
                <w:szCs w:val="21"/>
                <w:lang w:eastAsia="zh-CN"/>
              </w:rPr>
              <w:t>30分</w:t>
            </w:r>
          </w:p>
        </w:tc>
        <w:tc>
          <w:tcPr>
            <w:tcW w:w="1003" w:type="dxa"/>
            <w:vAlign w:val="center"/>
          </w:tcPr>
          <w:p>
            <w:pPr>
              <w:pStyle w:val="41"/>
              <w:spacing w:before="0" w:after="0" w:line="240" w:lineRule="auto"/>
              <w:ind w:firstLine="0"/>
              <w:jc w:val="center"/>
              <w:rPr>
                <w:rFonts w:ascii="仿宋" w:hAnsi="仿宋" w:eastAsia="仿宋" w:cs="仿宋"/>
                <w:bCs/>
                <w:color w:val="auto"/>
                <w:sz w:val="21"/>
                <w:szCs w:val="21"/>
              </w:rPr>
            </w:pPr>
            <w:r>
              <w:rPr>
                <w:rFonts w:hint="eastAsia" w:ascii="仿宋" w:hAnsi="仿宋" w:eastAsia="仿宋" w:cs="仿宋"/>
                <w:bCs/>
                <w:color w:val="auto"/>
                <w:sz w:val="21"/>
                <w:szCs w:val="21"/>
              </w:rPr>
              <w:t>投标报价</w:t>
            </w:r>
          </w:p>
        </w:tc>
        <w:tc>
          <w:tcPr>
            <w:tcW w:w="844" w:type="dxa"/>
            <w:vAlign w:val="center"/>
          </w:tcPr>
          <w:p>
            <w:pPr>
              <w:pStyle w:val="41"/>
              <w:spacing w:before="0" w:after="0" w:line="240" w:lineRule="auto"/>
              <w:ind w:firstLine="0"/>
              <w:jc w:val="center"/>
              <w:rPr>
                <w:rFonts w:ascii="仿宋" w:hAnsi="仿宋" w:eastAsia="仿宋" w:cs="仿宋"/>
                <w:bCs/>
                <w:color w:val="auto"/>
                <w:sz w:val="21"/>
                <w:szCs w:val="21"/>
              </w:rPr>
            </w:pPr>
            <w:r>
              <w:rPr>
                <w:rFonts w:hint="eastAsia" w:ascii="仿宋" w:hAnsi="仿宋" w:eastAsia="仿宋" w:cs="仿宋"/>
                <w:bCs/>
                <w:color w:val="auto"/>
                <w:sz w:val="21"/>
                <w:szCs w:val="21"/>
                <w:lang w:eastAsia="zh-CN"/>
              </w:rPr>
              <w:t>30</w:t>
            </w:r>
            <w:r>
              <w:rPr>
                <w:rFonts w:hint="eastAsia" w:ascii="仿宋" w:hAnsi="仿宋" w:eastAsia="仿宋" w:cs="仿宋"/>
                <w:bCs/>
                <w:color w:val="auto"/>
                <w:sz w:val="21"/>
                <w:szCs w:val="21"/>
              </w:rPr>
              <w:t>分</w:t>
            </w:r>
          </w:p>
        </w:tc>
        <w:tc>
          <w:tcPr>
            <w:tcW w:w="6294" w:type="dxa"/>
            <w:vAlign w:val="center"/>
          </w:tcPr>
          <w:p>
            <w:pPr>
              <w:rPr>
                <w:rFonts w:ascii="仿宋" w:hAnsi="仿宋" w:eastAsia="仿宋" w:cs="仿宋"/>
                <w:bCs/>
                <w:color w:val="auto"/>
                <w:sz w:val="21"/>
                <w:szCs w:val="21"/>
                <w:lang w:eastAsia="zh-CN"/>
              </w:rPr>
            </w:pPr>
            <w:r>
              <w:rPr>
                <w:rFonts w:hint="eastAsia" w:ascii="仿宋" w:hAnsi="仿宋" w:eastAsia="仿宋" w:cs="仿宋"/>
                <w:bCs/>
                <w:color w:val="auto"/>
                <w:sz w:val="21"/>
                <w:szCs w:val="21"/>
                <w:lang w:eastAsia="zh-CN"/>
              </w:rPr>
              <w:t>满足招标文件技术要求且投标价格最低的投标报价为评标基准价，其价格分为满分。其他投标人的价格分别按照下列公式计算：价格得分</w:t>
            </w:r>
            <w:r>
              <w:rPr>
                <w:rFonts w:ascii="仿宋" w:hAnsi="仿宋" w:eastAsia="仿宋" w:cs="仿宋"/>
                <w:bCs/>
                <w:color w:val="auto"/>
                <w:sz w:val="21"/>
                <w:szCs w:val="21"/>
                <w:lang w:eastAsia="zh-CN"/>
              </w:rPr>
              <w:t>=(</w:t>
            </w:r>
            <w:r>
              <w:rPr>
                <w:rFonts w:hint="eastAsia" w:ascii="仿宋" w:hAnsi="仿宋" w:eastAsia="仿宋" w:cs="仿宋"/>
                <w:bCs/>
                <w:color w:val="auto"/>
                <w:sz w:val="21"/>
                <w:szCs w:val="21"/>
                <w:lang w:eastAsia="zh-CN"/>
              </w:rPr>
              <w:t>评标基准价／投标报价</w:t>
            </w:r>
            <w:r>
              <w:rPr>
                <w:rFonts w:ascii="仿宋" w:hAnsi="仿宋" w:eastAsia="仿宋" w:cs="仿宋"/>
                <w:bCs/>
                <w:color w:val="auto"/>
                <w:sz w:val="21"/>
                <w:szCs w:val="21"/>
                <w:lang w:eastAsia="zh-CN"/>
              </w:rPr>
              <w:t>)×</w:t>
            </w:r>
            <w:r>
              <w:rPr>
                <w:rFonts w:hint="eastAsia" w:ascii="仿宋" w:hAnsi="仿宋" w:eastAsia="仿宋" w:cs="仿宋"/>
                <w:bCs/>
                <w:color w:val="auto"/>
                <w:sz w:val="21"/>
                <w:szCs w:val="21"/>
                <w:lang w:eastAsia="zh-CN"/>
              </w:rPr>
              <w:t>30％×</w:t>
            </w:r>
            <w:r>
              <w:rPr>
                <w:rFonts w:ascii="仿宋" w:hAnsi="仿宋" w:eastAsia="仿宋" w:cs="仿宋"/>
                <w:bCs/>
                <w:color w:val="auto"/>
                <w:sz w:val="21"/>
                <w:szCs w:val="21"/>
                <w:lang w:eastAsia="zh-CN"/>
              </w:rPr>
              <w:t>100</w:t>
            </w:r>
            <w:r>
              <w:rPr>
                <w:rFonts w:hint="eastAsia" w:ascii="仿宋" w:hAnsi="仿宋" w:eastAsia="仿宋" w:cs="仿宋"/>
                <w:bCs/>
                <w:color w:val="auto"/>
                <w:sz w:val="21"/>
                <w:szCs w:val="21"/>
                <w:lang w:eastAsia="zh-CN"/>
              </w:rPr>
              <w:t>。投标报价超过采购预算价的按废标处理。注：若为小微企业（小型企业和微型企业）投标报价扣除</w:t>
            </w:r>
            <w:r>
              <w:rPr>
                <w:rFonts w:ascii="仿宋" w:hAnsi="仿宋" w:eastAsia="仿宋" w:cs="仿宋"/>
                <w:bCs/>
                <w:color w:val="auto"/>
                <w:sz w:val="21"/>
                <w:szCs w:val="21"/>
                <w:lang w:eastAsia="zh-CN"/>
              </w:rPr>
              <w:t>10%</w:t>
            </w:r>
            <w:r>
              <w:rPr>
                <w:rFonts w:hint="eastAsia" w:ascii="仿宋" w:hAnsi="仿宋" w:eastAsia="仿宋" w:cs="仿宋"/>
                <w:bCs/>
                <w:color w:val="auto"/>
                <w:sz w:val="21"/>
                <w:szCs w:val="21"/>
                <w:lang w:eastAsia="zh-CN"/>
              </w:rPr>
              <w:t>后参与评审，提供相关证明资料，否则无效。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59" w:hRule="atLeast"/>
          <w:jc w:val="center"/>
        </w:trPr>
        <w:tc>
          <w:tcPr>
            <w:tcW w:w="693" w:type="dxa"/>
            <w:tcBorders>
              <w:bottom w:val="single" w:color="auto" w:sz="4" w:space="0"/>
            </w:tcBorders>
            <w:vAlign w:val="center"/>
          </w:tcPr>
          <w:p>
            <w:pPr>
              <w:pStyle w:val="41"/>
              <w:spacing w:before="0" w:after="0" w:line="240" w:lineRule="auto"/>
              <w:ind w:firstLine="0"/>
              <w:jc w:val="center"/>
              <w:rPr>
                <w:rFonts w:ascii="仿宋" w:hAnsi="仿宋" w:eastAsia="仿宋" w:cs="仿宋"/>
                <w:bCs/>
                <w:color w:val="auto"/>
                <w:sz w:val="21"/>
                <w:szCs w:val="21"/>
                <w:lang w:eastAsia="zh-CN"/>
              </w:rPr>
            </w:pPr>
            <w:r>
              <w:rPr>
                <w:rFonts w:hint="eastAsia" w:ascii="仿宋" w:hAnsi="仿宋" w:eastAsia="仿宋" w:cs="仿宋"/>
                <w:bCs/>
                <w:color w:val="auto"/>
                <w:sz w:val="21"/>
                <w:szCs w:val="21"/>
                <w:lang w:eastAsia="zh-CN"/>
              </w:rPr>
              <w:t>2</w:t>
            </w:r>
          </w:p>
        </w:tc>
        <w:tc>
          <w:tcPr>
            <w:tcW w:w="706" w:type="dxa"/>
            <w:tcBorders>
              <w:bottom w:val="single" w:color="auto" w:sz="4" w:space="0"/>
            </w:tcBorders>
            <w:vAlign w:val="center"/>
          </w:tcPr>
          <w:p>
            <w:pPr>
              <w:pStyle w:val="41"/>
              <w:spacing w:before="0" w:after="0" w:line="240" w:lineRule="auto"/>
              <w:ind w:firstLine="0"/>
              <w:jc w:val="center"/>
              <w:rPr>
                <w:rFonts w:ascii="仿宋" w:hAnsi="仿宋" w:eastAsia="仿宋" w:cs="仿宋"/>
                <w:bCs/>
                <w:color w:val="auto"/>
                <w:sz w:val="21"/>
                <w:szCs w:val="21"/>
                <w:highlight w:val="none"/>
                <w:lang w:eastAsia="zh-CN"/>
              </w:rPr>
            </w:pPr>
            <w:r>
              <w:rPr>
                <w:rFonts w:hint="eastAsia" w:ascii="仿宋" w:hAnsi="仿宋" w:eastAsia="仿宋" w:cs="仿宋"/>
                <w:bCs/>
                <w:color w:val="auto"/>
                <w:sz w:val="21"/>
                <w:szCs w:val="21"/>
                <w:highlight w:val="none"/>
                <w:lang w:eastAsia="zh-CN"/>
              </w:rPr>
              <w:t>技术部分</w:t>
            </w:r>
            <w:r>
              <w:rPr>
                <w:rFonts w:hint="eastAsia" w:ascii="仿宋" w:hAnsi="仿宋" w:eastAsia="仿宋" w:cs="仿宋"/>
                <w:bCs/>
                <w:color w:val="auto"/>
                <w:sz w:val="21"/>
                <w:szCs w:val="21"/>
                <w:highlight w:val="none"/>
                <w:lang w:val="en-US" w:eastAsia="zh-CN"/>
              </w:rPr>
              <w:t>28</w:t>
            </w:r>
            <w:r>
              <w:rPr>
                <w:rFonts w:hint="eastAsia" w:ascii="仿宋" w:hAnsi="仿宋" w:eastAsia="仿宋" w:cs="仿宋"/>
                <w:bCs/>
                <w:color w:val="auto"/>
                <w:sz w:val="21"/>
                <w:szCs w:val="21"/>
                <w:highlight w:val="none"/>
                <w:lang w:eastAsia="zh-CN"/>
              </w:rPr>
              <w:t>分</w:t>
            </w:r>
          </w:p>
        </w:tc>
        <w:tc>
          <w:tcPr>
            <w:tcW w:w="1003" w:type="dxa"/>
            <w:tcBorders>
              <w:bottom w:val="single" w:color="auto" w:sz="4" w:space="0"/>
            </w:tcBorders>
            <w:vAlign w:val="center"/>
          </w:tcPr>
          <w:p>
            <w:pPr>
              <w:pStyle w:val="41"/>
              <w:spacing w:before="0" w:after="0" w:line="240" w:lineRule="auto"/>
              <w:ind w:firstLine="0"/>
              <w:jc w:val="center"/>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lang w:eastAsia="zh-CN"/>
              </w:rPr>
              <w:t>响应情况</w:t>
            </w:r>
          </w:p>
        </w:tc>
        <w:tc>
          <w:tcPr>
            <w:tcW w:w="844" w:type="dxa"/>
            <w:vAlign w:val="center"/>
          </w:tcPr>
          <w:p>
            <w:pPr>
              <w:pStyle w:val="41"/>
              <w:spacing w:before="0" w:after="0" w:line="240" w:lineRule="auto"/>
              <w:ind w:firstLine="0"/>
              <w:jc w:val="center"/>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lang w:val="en-US" w:eastAsia="zh-CN"/>
              </w:rPr>
              <w:t>28</w:t>
            </w:r>
            <w:r>
              <w:rPr>
                <w:rFonts w:hint="eastAsia" w:ascii="仿宋" w:hAnsi="仿宋" w:eastAsia="仿宋" w:cs="仿宋"/>
                <w:bCs/>
                <w:color w:val="auto"/>
                <w:sz w:val="21"/>
                <w:szCs w:val="21"/>
                <w:highlight w:val="none"/>
              </w:rPr>
              <w:t>分</w:t>
            </w:r>
          </w:p>
        </w:tc>
        <w:tc>
          <w:tcPr>
            <w:tcW w:w="6294" w:type="dxa"/>
            <w:vAlign w:val="center"/>
          </w:tcPr>
          <w:p>
            <w:pPr>
              <w:pStyle w:val="35"/>
              <w:jc w:val="both"/>
              <w:rPr>
                <w:rFonts w:ascii="仿宋" w:hAnsi="仿宋" w:eastAsia="仿宋" w:cs="仿宋"/>
                <w:bCs/>
                <w:color w:val="auto"/>
                <w:sz w:val="21"/>
                <w:szCs w:val="21"/>
                <w:highlight w:val="none"/>
                <w:lang w:eastAsia="zh-CN"/>
              </w:rPr>
            </w:pPr>
            <w:r>
              <w:rPr>
                <w:rFonts w:ascii="仿宋" w:hAnsi="仿宋" w:eastAsia="仿宋" w:cs="仿宋"/>
                <w:bCs/>
                <w:color w:val="auto"/>
                <w:sz w:val="21"/>
                <w:szCs w:val="21"/>
                <w:highlight w:val="none"/>
                <w:lang w:eastAsia="zh-CN"/>
              </w:rPr>
              <w:t>1</w:t>
            </w:r>
            <w:r>
              <w:rPr>
                <w:rFonts w:hint="eastAsia" w:ascii="仿宋" w:hAnsi="仿宋" w:eastAsia="仿宋" w:cs="仿宋"/>
                <w:bCs/>
                <w:color w:val="auto"/>
                <w:sz w:val="21"/>
                <w:szCs w:val="21"/>
                <w:highlight w:val="none"/>
                <w:lang w:eastAsia="zh-CN"/>
              </w:rPr>
              <w:t>、全部满足招标文件参数和服务要求的得</w:t>
            </w:r>
            <w:r>
              <w:rPr>
                <w:rFonts w:hint="eastAsia" w:ascii="仿宋" w:hAnsi="仿宋" w:eastAsia="仿宋" w:cs="仿宋"/>
                <w:bCs/>
                <w:color w:val="auto"/>
                <w:sz w:val="21"/>
                <w:szCs w:val="21"/>
                <w:highlight w:val="none"/>
                <w:lang w:val="en-US" w:eastAsia="zh-CN"/>
              </w:rPr>
              <w:t>28</w:t>
            </w:r>
            <w:r>
              <w:rPr>
                <w:rFonts w:hint="eastAsia" w:ascii="仿宋" w:hAnsi="仿宋" w:eastAsia="仿宋" w:cs="仿宋"/>
                <w:bCs/>
                <w:color w:val="auto"/>
                <w:sz w:val="21"/>
                <w:szCs w:val="21"/>
                <w:highlight w:val="none"/>
                <w:lang w:eastAsia="zh-CN"/>
              </w:rPr>
              <w:t>分；</w:t>
            </w:r>
          </w:p>
          <w:p>
            <w:pPr>
              <w:pStyle w:val="35"/>
              <w:jc w:val="both"/>
              <w:rPr>
                <w:rFonts w:ascii="仿宋" w:hAnsi="仿宋" w:eastAsia="仿宋" w:cs="仿宋"/>
                <w:bCs/>
                <w:color w:val="auto"/>
                <w:sz w:val="21"/>
                <w:szCs w:val="21"/>
                <w:highlight w:val="none"/>
                <w:lang w:eastAsia="zh-CN"/>
              </w:rPr>
            </w:pPr>
            <w:r>
              <w:rPr>
                <w:rFonts w:ascii="仿宋" w:hAnsi="仿宋" w:eastAsia="仿宋" w:cs="仿宋"/>
                <w:bCs/>
                <w:color w:val="auto"/>
                <w:sz w:val="21"/>
                <w:szCs w:val="21"/>
                <w:highlight w:val="none"/>
                <w:lang w:eastAsia="zh-CN"/>
              </w:rPr>
              <w:t>2</w:t>
            </w:r>
            <w:r>
              <w:rPr>
                <w:rFonts w:hint="eastAsia" w:ascii="仿宋" w:hAnsi="仿宋" w:eastAsia="仿宋" w:cs="仿宋"/>
                <w:bCs/>
                <w:color w:val="auto"/>
                <w:sz w:val="21"/>
                <w:szCs w:val="21"/>
                <w:highlight w:val="none"/>
                <w:lang w:eastAsia="zh-CN"/>
              </w:rPr>
              <w:t>、投标人的重要技术指标、参数低于招标文件规定的相应技术指标、参数的，每有一项减</w:t>
            </w:r>
            <w:r>
              <w:rPr>
                <w:rFonts w:hint="eastAsia" w:ascii="仿宋" w:hAnsi="仿宋" w:eastAsia="仿宋" w:cs="仿宋"/>
                <w:bCs/>
                <w:color w:val="auto"/>
                <w:sz w:val="21"/>
                <w:szCs w:val="21"/>
                <w:highlight w:val="none"/>
                <w:lang w:val="en-US" w:eastAsia="zh-CN"/>
              </w:rPr>
              <w:t>1</w:t>
            </w:r>
            <w:r>
              <w:rPr>
                <w:rFonts w:hint="eastAsia" w:ascii="仿宋" w:hAnsi="仿宋" w:eastAsia="仿宋" w:cs="仿宋"/>
                <w:bCs/>
                <w:color w:val="auto"/>
                <w:sz w:val="21"/>
                <w:szCs w:val="21"/>
                <w:highlight w:val="none"/>
                <w:lang w:eastAsia="zh-CN"/>
              </w:rPr>
              <w:t>分；投标人一般技术指标、参数低于招标文件规定的相应技术指标、参数的，每有一项减</w:t>
            </w:r>
            <w:r>
              <w:rPr>
                <w:rFonts w:hint="eastAsia" w:ascii="仿宋" w:hAnsi="仿宋" w:eastAsia="仿宋" w:cs="仿宋"/>
                <w:bCs/>
                <w:color w:val="auto"/>
                <w:sz w:val="21"/>
                <w:szCs w:val="21"/>
                <w:highlight w:val="none"/>
                <w:lang w:val="en-US" w:eastAsia="zh-CN"/>
              </w:rPr>
              <w:t>0.1</w:t>
            </w:r>
            <w:r>
              <w:rPr>
                <w:rFonts w:hint="eastAsia" w:ascii="仿宋" w:hAnsi="仿宋" w:eastAsia="仿宋" w:cs="仿宋"/>
                <w:bCs/>
                <w:color w:val="auto"/>
                <w:sz w:val="21"/>
                <w:szCs w:val="21"/>
                <w:highlight w:val="none"/>
                <w:lang w:eastAsia="zh-CN"/>
              </w:rPr>
              <w:t>分；两项减分至</w:t>
            </w:r>
            <w:r>
              <w:rPr>
                <w:rFonts w:ascii="仿宋" w:hAnsi="仿宋" w:eastAsia="仿宋" w:cs="仿宋"/>
                <w:bCs/>
                <w:color w:val="auto"/>
                <w:sz w:val="21"/>
                <w:szCs w:val="21"/>
                <w:highlight w:val="none"/>
                <w:lang w:eastAsia="zh-CN"/>
              </w:rPr>
              <w:t>0</w:t>
            </w:r>
            <w:r>
              <w:rPr>
                <w:rFonts w:hint="eastAsia" w:ascii="仿宋" w:hAnsi="仿宋" w:eastAsia="仿宋" w:cs="仿宋"/>
                <w:bCs/>
                <w:color w:val="auto"/>
                <w:sz w:val="21"/>
                <w:szCs w:val="21"/>
                <w:highlight w:val="none"/>
                <w:lang w:eastAsia="zh-CN"/>
              </w:rPr>
              <w:t>分时为止。</w:t>
            </w:r>
          </w:p>
          <w:p>
            <w:pPr>
              <w:pStyle w:val="35"/>
              <w:autoSpaceDE/>
              <w:autoSpaceDN/>
              <w:adjustRightInd/>
              <w:jc w:val="both"/>
              <w:rPr>
                <w:rFonts w:ascii="仿宋" w:hAnsi="仿宋" w:eastAsia="仿宋" w:cs="仿宋"/>
                <w:bCs/>
                <w:color w:val="auto"/>
                <w:sz w:val="21"/>
                <w:szCs w:val="21"/>
                <w:highlight w:val="none"/>
                <w:lang w:eastAsia="zh-CN"/>
              </w:rPr>
            </w:pPr>
            <w:r>
              <w:rPr>
                <w:rFonts w:hint="eastAsia" w:ascii="仿宋" w:hAnsi="仿宋" w:eastAsia="仿宋" w:cs="仿宋"/>
                <w:bCs/>
                <w:color w:val="auto"/>
                <w:sz w:val="21"/>
                <w:szCs w:val="21"/>
                <w:highlight w:val="none"/>
                <w:lang w:eastAsia="zh-CN"/>
              </w:rPr>
              <w:t>注：</w:t>
            </w:r>
            <w:r>
              <w:rPr>
                <w:rFonts w:hint="eastAsia" w:ascii="仿宋" w:hAnsi="仿宋" w:eastAsia="仿宋" w:cs="仿宋"/>
                <w:bCs/>
                <w:color w:val="auto"/>
                <w:sz w:val="21"/>
                <w:szCs w:val="21"/>
                <w:highlight w:val="none"/>
                <w:lang w:val="en-US" w:eastAsia="zh-CN"/>
              </w:rPr>
              <w:t>标记</w:t>
            </w:r>
            <w:r>
              <w:rPr>
                <w:rFonts w:ascii="仿宋" w:hAnsi="仿宋" w:eastAsia="仿宋" w:cs="仿宋"/>
                <w:bCs/>
                <w:color w:val="auto"/>
                <w:sz w:val="21"/>
                <w:szCs w:val="21"/>
                <w:highlight w:val="none"/>
                <w:lang w:eastAsia="zh-CN"/>
              </w:rPr>
              <w:t>“</w:t>
            </w:r>
            <w:r>
              <w:rPr>
                <w:rFonts w:hint="eastAsia" w:ascii="仿宋" w:hAnsi="仿宋" w:eastAsia="仿宋" w:cs="仿宋"/>
                <w:bCs/>
                <w:color w:val="auto"/>
                <w:sz w:val="21"/>
                <w:szCs w:val="21"/>
                <w:highlight w:val="none"/>
                <w:lang w:eastAsia="zh-CN"/>
              </w:rPr>
              <w:t>★</w:t>
            </w:r>
            <w:r>
              <w:rPr>
                <w:rFonts w:ascii="仿宋" w:hAnsi="仿宋" w:eastAsia="仿宋" w:cs="仿宋"/>
                <w:bCs/>
                <w:color w:val="auto"/>
                <w:sz w:val="21"/>
                <w:szCs w:val="21"/>
                <w:highlight w:val="none"/>
                <w:lang w:eastAsia="zh-CN"/>
              </w:rPr>
              <w:t>”</w:t>
            </w:r>
            <w:r>
              <w:rPr>
                <w:rFonts w:hint="eastAsia" w:ascii="仿宋" w:hAnsi="仿宋" w:eastAsia="仿宋" w:cs="仿宋"/>
                <w:bCs/>
                <w:color w:val="auto"/>
                <w:sz w:val="21"/>
                <w:szCs w:val="21"/>
                <w:highlight w:val="none"/>
                <w:lang w:eastAsia="zh-CN"/>
              </w:rPr>
              <w:t>的</w:t>
            </w:r>
            <w:r>
              <w:rPr>
                <w:rFonts w:hint="eastAsia" w:ascii="仿宋" w:hAnsi="仿宋" w:eastAsia="仿宋" w:cs="仿宋"/>
                <w:bCs/>
                <w:color w:val="auto"/>
                <w:sz w:val="21"/>
                <w:szCs w:val="21"/>
                <w:highlight w:val="none"/>
                <w:lang w:val="en-US" w:eastAsia="zh-CN"/>
              </w:rPr>
              <w:t>是</w:t>
            </w:r>
            <w:r>
              <w:rPr>
                <w:rFonts w:hint="eastAsia" w:ascii="仿宋" w:hAnsi="仿宋" w:eastAsia="仿宋" w:cs="仿宋"/>
                <w:bCs/>
                <w:color w:val="auto"/>
                <w:sz w:val="21"/>
                <w:szCs w:val="21"/>
                <w:highlight w:val="none"/>
                <w:lang w:eastAsia="zh-CN"/>
              </w:rPr>
              <w:t>重要技术参数指标；其它为一般指标参数。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48" w:hRule="atLeast"/>
          <w:jc w:val="center"/>
        </w:trPr>
        <w:tc>
          <w:tcPr>
            <w:tcW w:w="693" w:type="dxa"/>
            <w:vMerge w:val="restart"/>
            <w:tcBorders>
              <w:top w:val="single" w:color="auto" w:sz="4" w:space="0"/>
            </w:tcBorders>
            <w:vAlign w:val="center"/>
          </w:tcPr>
          <w:p>
            <w:pPr>
              <w:pStyle w:val="41"/>
              <w:spacing w:before="0" w:after="0" w:line="240" w:lineRule="auto"/>
              <w:ind w:firstLine="0"/>
              <w:jc w:val="center"/>
              <w:rPr>
                <w:rFonts w:ascii="仿宋" w:hAnsi="仿宋" w:eastAsia="仿宋" w:cs="仿宋"/>
                <w:bCs/>
                <w:color w:val="auto"/>
                <w:sz w:val="21"/>
                <w:szCs w:val="21"/>
                <w:lang w:eastAsia="zh-CN"/>
              </w:rPr>
            </w:pPr>
            <w:r>
              <w:rPr>
                <w:rFonts w:hint="eastAsia" w:ascii="仿宋" w:hAnsi="仿宋" w:eastAsia="仿宋" w:cs="仿宋"/>
                <w:bCs/>
                <w:color w:val="auto"/>
                <w:sz w:val="21"/>
                <w:szCs w:val="21"/>
                <w:lang w:eastAsia="zh-CN"/>
              </w:rPr>
              <w:t>3</w:t>
            </w:r>
          </w:p>
        </w:tc>
        <w:tc>
          <w:tcPr>
            <w:tcW w:w="706" w:type="dxa"/>
            <w:vMerge w:val="restart"/>
            <w:tcBorders>
              <w:top w:val="single" w:color="auto" w:sz="4" w:space="0"/>
            </w:tcBorders>
            <w:vAlign w:val="center"/>
          </w:tcPr>
          <w:p>
            <w:pPr>
              <w:pStyle w:val="41"/>
              <w:spacing w:before="0" w:after="0" w:line="240" w:lineRule="auto"/>
              <w:ind w:firstLine="0"/>
              <w:jc w:val="center"/>
              <w:rPr>
                <w:rFonts w:ascii="仿宋" w:hAnsi="仿宋" w:eastAsia="仿宋" w:cs="仿宋"/>
                <w:bCs/>
                <w:color w:val="auto"/>
                <w:sz w:val="21"/>
                <w:szCs w:val="21"/>
                <w:lang w:eastAsia="zh-CN"/>
              </w:rPr>
            </w:pPr>
            <w:r>
              <w:rPr>
                <w:rFonts w:hint="eastAsia" w:ascii="仿宋" w:hAnsi="仿宋" w:eastAsia="仿宋" w:cs="仿宋"/>
                <w:bCs/>
                <w:color w:val="auto"/>
                <w:sz w:val="21"/>
                <w:szCs w:val="21"/>
                <w:lang w:eastAsia="zh-CN"/>
              </w:rPr>
              <w:t>商务部分</w:t>
            </w:r>
            <w:r>
              <w:rPr>
                <w:rFonts w:hint="eastAsia" w:ascii="仿宋" w:hAnsi="仿宋" w:eastAsia="仿宋" w:cs="仿宋"/>
                <w:bCs/>
                <w:color w:val="auto"/>
                <w:sz w:val="21"/>
                <w:szCs w:val="21"/>
                <w:lang w:val="en-US" w:eastAsia="zh-CN"/>
              </w:rPr>
              <w:t>29</w:t>
            </w:r>
            <w:r>
              <w:rPr>
                <w:rFonts w:hint="eastAsia" w:ascii="仿宋" w:hAnsi="仿宋" w:eastAsia="仿宋" w:cs="仿宋"/>
                <w:bCs/>
                <w:color w:val="auto"/>
                <w:sz w:val="21"/>
                <w:szCs w:val="21"/>
                <w:lang w:eastAsia="zh-CN"/>
              </w:rPr>
              <w:t>分</w:t>
            </w:r>
          </w:p>
        </w:tc>
        <w:tc>
          <w:tcPr>
            <w:tcW w:w="1003" w:type="dxa"/>
            <w:tcBorders>
              <w:top w:val="single" w:color="auto" w:sz="4" w:space="0"/>
            </w:tcBorders>
            <w:vAlign w:val="center"/>
          </w:tcPr>
          <w:p>
            <w:pPr>
              <w:pStyle w:val="41"/>
              <w:spacing w:before="0" w:after="0" w:line="240" w:lineRule="auto"/>
              <w:ind w:firstLine="0"/>
              <w:jc w:val="center"/>
              <w:rPr>
                <w:rFonts w:ascii="仿宋" w:hAnsi="仿宋" w:eastAsia="仿宋" w:cs="仿宋"/>
                <w:bCs/>
                <w:color w:val="auto"/>
                <w:sz w:val="21"/>
                <w:szCs w:val="21"/>
                <w:lang w:eastAsia="zh-CN"/>
              </w:rPr>
            </w:pPr>
            <w:r>
              <w:rPr>
                <w:rFonts w:hint="eastAsia" w:ascii="仿宋" w:hAnsi="仿宋" w:eastAsia="仿宋" w:cs="仿宋"/>
                <w:bCs/>
                <w:color w:val="auto"/>
                <w:sz w:val="21"/>
                <w:szCs w:val="21"/>
                <w:lang w:eastAsia="zh-CN"/>
              </w:rPr>
              <w:t>供货及产品退换方案</w:t>
            </w:r>
          </w:p>
        </w:tc>
        <w:tc>
          <w:tcPr>
            <w:tcW w:w="844" w:type="dxa"/>
            <w:vAlign w:val="center"/>
          </w:tcPr>
          <w:p>
            <w:pPr>
              <w:pStyle w:val="41"/>
              <w:spacing w:before="0" w:after="0" w:line="240" w:lineRule="auto"/>
              <w:ind w:firstLine="0"/>
              <w:jc w:val="center"/>
              <w:rPr>
                <w:rFonts w:ascii="仿宋" w:hAnsi="仿宋" w:eastAsia="仿宋" w:cs="仿宋"/>
                <w:bCs/>
                <w:color w:val="auto"/>
                <w:sz w:val="21"/>
                <w:szCs w:val="21"/>
                <w:lang w:eastAsia="zh-CN"/>
              </w:rPr>
            </w:pPr>
            <w:r>
              <w:rPr>
                <w:rFonts w:hint="eastAsia" w:ascii="仿宋" w:hAnsi="仿宋" w:eastAsia="仿宋" w:cs="仿宋"/>
                <w:bCs/>
                <w:color w:val="auto"/>
                <w:sz w:val="21"/>
                <w:szCs w:val="21"/>
                <w:lang w:eastAsia="zh-CN"/>
              </w:rPr>
              <w:t>10分</w:t>
            </w:r>
          </w:p>
        </w:tc>
        <w:tc>
          <w:tcPr>
            <w:tcW w:w="6294" w:type="dxa"/>
            <w:vAlign w:val="center"/>
          </w:tcPr>
          <w:p>
            <w:pPr>
              <w:pStyle w:val="35"/>
              <w:autoSpaceDE/>
              <w:autoSpaceDN/>
              <w:adjustRightInd/>
              <w:jc w:val="both"/>
              <w:rPr>
                <w:rFonts w:hint="eastAsia"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货物的供货、安装、调试计划（包括主要设备的供货、运输、安装、调试、辅材的安装），质量保证措施清晰完整，能够保证供应货物质量的承诺</w:t>
            </w:r>
          </w:p>
          <w:p>
            <w:pPr>
              <w:pStyle w:val="35"/>
              <w:autoSpaceDE/>
              <w:autoSpaceDN/>
              <w:adjustRightInd/>
              <w:jc w:val="both"/>
              <w:rPr>
                <w:rFonts w:ascii="仿宋" w:hAnsi="仿宋" w:eastAsia="仿宋" w:cs="仿宋"/>
                <w:bCs/>
                <w:color w:val="000000" w:themeColor="text1"/>
                <w:sz w:val="21"/>
                <w:szCs w:val="21"/>
                <w:lang w:eastAsia="zh-CN"/>
                <w14:textFill>
                  <w14:solidFill>
                    <w14:schemeClr w14:val="tx1"/>
                  </w14:solidFill>
                </w14:textFill>
              </w:rPr>
            </w:pPr>
            <w:r>
              <w:rPr>
                <w:rFonts w:hint="eastAsia" w:ascii="仿宋" w:hAnsi="仿宋" w:eastAsia="仿宋" w:cs="仿宋"/>
                <w:bCs/>
                <w:color w:val="000000" w:themeColor="text1"/>
                <w:sz w:val="21"/>
                <w:szCs w:val="21"/>
                <w:lang w:eastAsia="zh-CN"/>
                <w14:textFill>
                  <w14:solidFill>
                    <w14:schemeClr w14:val="tx1"/>
                  </w14:solidFill>
                </w14:textFill>
              </w:rPr>
              <w:t>1、投标人根据项目需求提供详细的供货方案得4分。</w:t>
            </w:r>
          </w:p>
          <w:p>
            <w:pPr>
              <w:pStyle w:val="35"/>
              <w:autoSpaceDE/>
              <w:autoSpaceDN/>
              <w:adjustRightInd/>
              <w:jc w:val="both"/>
              <w:rPr>
                <w:rFonts w:ascii="仿宋" w:hAnsi="仿宋" w:eastAsia="仿宋" w:cs="仿宋"/>
                <w:bCs/>
                <w:color w:val="000000" w:themeColor="text1"/>
                <w:sz w:val="21"/>
                <w:szCs w:val="21"/>
                <w:lang w:eastAsia="zh-CN"/>
                <w14:textFill>
                  <w14:solidFill>
                    <w14:schemeClr w14:val="tx1"/>
                  </w14:solidFill>
                </w14:textFill>
              </w:rPr>
            </w:pPr>
            <w:r>
              <w:rPr>
                <w:rFonts w:hint="eastAsia" w:ascii="仿宋" w:hAnsi="仿宋" w:eastAsia="仿宋" w:cs="仿宋"/>
                <w:bCs/>
                <w:color w:val="000000" w:themeColor="text1"/>
                <w:sz w:val="21"/>
                <w:szCs w:val="21"/>
                <w:lang w:eastAsia="zh-CN"/>
                <w14:textFill>
                  <w14:solidFill>
                    <w14:schemeClr w14:val="tx1"/>
                  </w14:solidFill>
                </w14:textFill>
              </w:rPr>
              <w:t>2、投标人根据项目需求提供详细的产品退换流程及与之配套的服务保障方案得3分。</w:t>
            </w:r>
          </w:p>
          <w:p>
            <w:pPr>
              <w:pStyle w:val="35"/>
              <w:autoSpaceDE/>
              <w:autoSpaceDN/>
              <w:adjustRightInd/>
              <w:jc w:val="both"/>
              <w:rPr>
                <w:rFonts w:ascii="仿宋" w:hAnsi="仿宋" w:eastAsia="仿宋" w:cs="仿宋"/>
                <w:bCs/>
                <w:color w:val="auto"/>
                <w:sz w:val="21"/>
                <w:szCs w:val="21"/>
                <w:lang w:eastAsia="zh-CN"/>
              </w:rPr>
            </w:pPr>
            <w:r>
              <w:rPr>
                <w:rFonts w:hint="eastAsia" w:ascii="仿宋" w:hAnsi="仿宋" w:eastAsia="仿宋" w:cs="仿宋"/>
                <w:bCs/>
                <w:color w:val="000000" w:themeColor="text1"/>
                <w:sz w:val="21"/>
                <w:szCs w:val="21"/>
                <w:lang w:eastAsia="zh-CN"/>
                <w14:textFill>
                  <w14:solidFill>
                    <w14:schemeClr w14:val="tx1"/>
                  </w14:solidFill>
                </w14:textFill>
              </w:rPr>
              <w:t>3、投标人根据项目需求提供详细的备品备件方案得3分。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48" w:hRule="atLeast"/>
          <w:jc w:val="center"/>
        </w:trPr>
        <w:tc>
          <w:tcPr>
            <w:tcW w:w="693" w:type="dxa"/>
            <w:vMerge w:val="continue"/>
            <w:vAlign w:val="center"/>
          </w:tcPr>
          <w:p>
            <w:pPr>
              <w:pStyle w:val="41"/>
              <w:spacing w:before="0" w:after="0" w:line="240" w:lineRule="auto"/>
              <w:jc w:val="center"/>
              <w:rPr>
                <w:rFonts w:ascii="仿宋" w:hAnsi="仿宋" w:eastAsia="仿宋" w:cs="仿宋"/>
                <w:bCs/>
                <w:color w:val="auto"/>
                <w:sz w:val="21"/>
                <w:szCs w:val="21"/>
                <w:lang w:eastAsia="zh-CN"/>
              </w:rPr>
            </w:pPr>
          </w:p>
        </w:tc>
        <w:tc>
          <w:tcPr>
            <w:tcW w:w="706" w:type="dxa"/>
            <w:vMerge w:val="continue"/>
            <w:vAlign w:val="center"/>
          </w:tcPr>
          <w:p>
            <w:pPr>
              <w:pStyle w:val="41"/>
              <w:spacing w:before="0" w:after="0" w:line="240" w:lineRule="auto"/>
              <w:jc w:val="center"/>
              <w:rPr>
                <w:rFonts w:ascii="仿宋" w:hAnsi="仿宋" w:eastAsia="仿宋" w:cs="仿宋"/>
                <w:bCs/>
                <w:color w:val="auto"/>
                <w:sz w:val="21"/>
                <w:szCs w:val="21"/>
                <w:lang w:eastAsia="zh-CN"/>
              </w:rPr>
            </w:pPr>
          </w:p>
        </w:tc>
        <w:tc>
          <w:tcPr>
            <w:tcW w:w="1003" w:type="dxa"/>
            <w:vAlign w:val="center"/>
          </w:tcPr>
          <w:p>
            <w:pPr>
              <w:pStyle w:val="41"/>
              <w:spacing w:before="0" w:after="0" w:line="240" w:lineRule="auto"/>
              <w:ind w:firstLine="0"/>
              <w:jc w:val="center"/>
              <w:rPr>
                <w:rFonts w:ascii="仿宋" w:hAnsi="仿宋" w:eastAsia="仿宋" w:cs="仿宋"/>
                <w:bCs/>
                <w:color w:val="auto"/>
                <w:sz w:val="21"/>
                <w:szCs w:val="21"/>
                <w:lang w:eastAsia="zh-CN"/>
              </w:rPr>
            </w:pPr>
            <w:r>
              <w:rPr>
                <w:rFonts w:hint="eastAsia" w:ascii="仿宋" w:hAnsi="仿宋" w:eastAsia="仿宋" w:cs="仿宋"/>
                <w:bCs/>
                <w:color w:val="auto"/>
                <w:sz w:val="21"/>
                <w:szCs w:val="21"/>
                <w:lang w:eastAsia="zh-CN"/>
              </w:rPr>
              <w:t>培训</w:t>
            </w:r>
          </w:p>
          <w:p>
            <w:pPr>
              <w:pStyle w:val="41"/>
              <w:spacing w:before="0" w:after="0" w:line="240" w:lineRule="auto"/>
              <w:ind w:firstLine="0"/>
              <w:jc w:val="center"/>
              <w:rPr>
                <w:rFonts w:ascii="仿宋" w:hAnsi="仿宋" w:eastAsia="仿宋" w:cs="仿宋"/>
                <w:bCs/>
                <w:color w:val="auto"/>
                <w:sz w:val="21"/>
                <w:szCs w:val="21"/>
                <w:lang w:eastAsia="zh-CN"/>
              </w:rPr>
            </w:pPr>
            <w:r>
              <w:rPr>
                <w:rFonts w:hint="eastAsia" w:ascii="仿宋" w:hAnsi="仿宋" w:eastAsia="仿宋" w:cs="仿宋"/>
                <w:bCs/>
                <w:color w:val="auto"/>
                <w:sz w:val="21"/>
                <w:szCs w:val="21"/>
                <w:lang w:eastAsia="zh-CN"/>
              </w:rPr>
              <w:t>方案</w:t>
            </w:r>
          </w:p>
        </w:tc>
        <w:tc>
          <w:tcPr>
            <w:tcW w:w="844" w:type="dxa"/>
            <w:vAlign w:val="center"/>
          </w:tcPr>
          <w:p>
            <w:pPr>
              <w:pStyle w:val="41"/>
              <w:spacing w:before="0" w:after="0" w:line="240" w:lineRule="auto"/>
              <w:ind w:firstLine="0"/>
              <w:jc w:val="center"/>
              <w:rPr>
                <w:rFonts w:ascii="仿宋" w:hAnsi="仿宋" w:eastAsia="仿宋" w:cs="仿宋"/>
                <w:bCs/>
                <w:color w:val="auto"/>
                <w:sz w:val="21"/>
                <w:szCs w:val="21"/>
                <w:lang w:eastAsia="zh-CN"/>
              </w:rPr>
            </w:pPr>
            <w:r>
              <w:rPr>
                <w:rFonts w:hint="eastAsia" w:ascii="仿宋" w:hAnsi="仿宋" w:eastAsia="仿宋" w:cs="仿宋"/>
                <w:bCs/>
                <w:color w:val="auto"/>
                <w:sz w:val="21"/>
                <w:szCs w:val="21"/>
                <w:lang w:eastAsia="zh-CN"/>
              </w:rPr>
              <w:t>5</w:t>
            </w:r>
          </w:p>
        </w:tc>
        <w:tc>
          <w:tcPr>
            <w:tcW w:w="6294" w:type="dxa"/>
            <w:vAlign w:val="center"/>
          </w:tcPr>
          <w:p>
            <w:pPr>
              <w:pStyle w:val="35"/>
              <w:autoSpaceDE/>
              <w:autoSpaceDN/>
              <w:adjustRightInd/>
              <w:jc w:val="both"/>
              <w:rPr>
                <w:rFonts w:ascii="仿宋" w:hAnsi="仿宋" w:eastAsia="仿宋" w:cs="仿宋"/>
                <w:bCs/>
                <w:color w:val="auto"/>
                <w:sz w:val="21"/>
                <w:szCs w:val="21"/>
                <w:lang w:eastAsia="zh-CN"/>
              </w:rPr>
            </w:pPr>
            <w:r>
              <w:rPr>
                <w:rFonts w:hint="eastAsia" w:ascii="仿宋" w:hAnsi="仿宋" w:eastAsia="仿宋" w:cs="仿宋"/>
                <w:bCs/>
                <w:color w:val="auto"/>
                <w:sz w:val="21"/>
                <w:szCs w:val="21"/>
                <w:lang w:eastAsia="zh-CN"/>
              </w:rPr>
              <w:t>投标人根据项目需求提供提供专业性培训服务，包括但不限于计划方案、培训资质、次数时段地点、培训教案教材（大纲）、实训实操、佐证材料等，</w:t>
            </w:r>
            <w:r>
              <w:rPr>
                <w:rFonts w:hint="eastAsia" w:ascii="仿宋" w:hAnsi="仿宋" w:eastAsia="仿宋" w:cs="仿宋"/>
                <w:bCs/>
                <w:color w:val="auto"/>
                <w:sz w:val="21"/>
                <w:szCs w:val="21"/>
                <w:lang w:val="en-US" w:eastAsia="zh-CN"/>
              </w:rPr>
              <w:t>满足一项得1分，全部满足</w:t>
            </w:r>
            <w:r>
              <w:rPr>
                <w:rFonts w:hint="eastAsia" w:ascii="仿宋" w:hAnsi="仿宋" w:eastAsia="仿宋" w:cs="仿宋"/>
                <w:bCs/>
                <w:color w:val="auto"/>
                <w:sz w:val="21"/>
                <w:szCs w:val="21"/>
                <w:lang w:eastAsia="zh-CN"/>
              </w:rPr>
              <w:t>得5分。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6" w:hRule="atLeast"/>
          <w:jc w:val="center"/>
        </w:trPr>
        <w:tc>
          <w:tcPr>
            <w:tcW w:w="693" w:type="dxa"/>
            <w:vMerge w:val="continue"/>
            <w:tcBorders>
              <w:bottom w:val="single" w:color="auto" w:sz="4" w:space="0"/>
            </w:tcBorders>
            <w:vAlign w:val="center"/>
          </w:tcPr>
          <w:p>
            <w:pPr>
              <w:pStyle w:val="41"/>
              <w:spacing w:before="0" w:after="0" w:line="240" w:lineRule="auto"/>
              <w:ind w:firstLine="0"/>
              <w:jc w:val="center"/>
              <w:rPr>
                <w:rFonts w:ascii="仿宋" w:hAnsi="仿宋" w:eastAsia="仿宋" w:cs="仿宋"/>
                <w:bCs/>
                <w:color w:val="auto"/>
                <w:sz w:val="21"/>
                <w:szCs w:val="21"/>
                <w:lang w:eastAsia="zh-CN"/>
              </w:rPr>
            </w:pPr>
          </w:p>
        </w:tc>
        <w:tc>
          <w:tcPr>
            <w:tcW w:w="706" w:type="dxa"/>
            <w:vMerge w:val="continue"/>
            <w:tcBorders>
              <w:bottom w:val="single" w:color="auto" w:sz="4" w:space="0"/>
            </w:tcBorders>
            <w:vAlign w:val="center"/>
          </w:tcPr>
          <w:p>
            <w:pPr>
              <w:pStyle w:val="41"/>
              <w:spacing w:before="0" w:after="0" w:line="240" w:lineRule="auto"/>
              <w:ind w:firstLine="0"/>
              <w:jc w:val="center"/>
              <w:rPr>
                <w:rFonts w:ascii="仿宋" w:hAnsi="仿宋" w:eastAsia="仿宋" w:cs="仿宋"/>
                <w:bCs/>
                <w:color w:val="auto"/>
                <w:sz w:val="21"/>
                <w:szCs w:val="21"/>
                <w:lang w:eastAsia="zh-CN"/>
              </w:rPr>
            </w:pPr>
          </w:p>
        </w:tc>
        <w:tc>
          <w:tcPr>
            <w:tcW w:w="1003" w:type="dxa"/>
            <w:tcBorders>
              <w:bottom w:val="single" w:color="auto" w:sz="4" w:space="0"/>
            </w:tcBorders>
            <w:vAlign w:val="center"/>
          </w:tcPr>
          <w:p>
            <w:pPr>
              <w:pStyle w:val="41"/>
              <w:spacing w:before="0" w:after="0" w:line="240" w:lineRule="auto"/>
              <w:ind w:firstLine="0"/>
              <w:jc w:val="center"/>
              <w:rPr>
                <w:rFonts w:ascii="仿宋" w:hAnsi="仿宋" w:eastAsia="仿宋" w:cs="仿宋"/>
                <w:bCs/>
                <w:color w:val="auto"/>
                <w:sz w:val="21"/>
                <w:szCs w:val="21"/>
                <w:lang w:val="zh-CN" w:eastAsia="zh-CN"/>
              </w:rPr>
            </w:pPr>
            <w:r>
              <w:rPr>
                <w:rFonts w:hint="eastAsia" w:ascii="仿宋" w:hAnsi="仿宋" w:eastAsia="仿宋" w:cs="仿宋"/>
                <w:bCs/>
                <w:color w:val="auto"/>
                <w:sz w:val="21"/>
                <w:szCs w:val="21"/>
                <w:lang w:val="zh-CN" w:eastAsia="zh-CN"/>
              </w:rPr>
              <w:t>售后服务及优惠条件</w:t>
            </w:r>
          </w:p>
        </w:tc>
        <w:tc>
          <w:tcPr>
            <w:tcW w:w="844" w:type="dxa"/>
            <w:tcBorders>
              <w:bottom w:val="single" w:color="auto" w:sz="4" w:space="0"/>
            </w:tcBorders>
            <w:vAlign w:val="center"/>
          </w:tcPr>
          <w:p>
            <w:pPr>
              <w:pStyle w:val="41"/>
              <w:spacing w:before="0" w:after="0" w:line="240" w:lineRule="auto"/>
              <w:ind w:firstLine="0"/>
              <w:jc w:val="center"/>
              <w:rPr>
                <w:rFonts w:hint="default"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14</w:t>
            </w:r>
          </w:p>
        </w:tc>
        <w:tc>
          <w:tcPr>
            <w:tcW w:w="6294" w:type="dxa"/>
            <w:tcBorders>
              <w:bottom w:val="single" w:color="auto" w:sz="4" w:space="0"/>
            </w:tcBorders>
            <w:vAlign w:val="center"/>
          </w:tcPr>
          <w:p>
            <w:pPr>
              <w:pStyle w:val="41"/>
              <w:spacing w:before="0" w:after="0" w:line="240" w:lineRule="auto"/>
              <w:ind w:firstLine="0"/>
              <w:rPr>
                <w:rFonts w:ascii="仿宋" w:hAnsi="仿宋" w:eastAsia="仿宋" w:cs="仿宋"/>
                <w:bCs/>
                <w:color w:val="auto"/>
                <w:sz w:val="21"/>
                <w:szCs w:val="21"/>
                <w:lang w:val="zh-CN" w:eastAsia="zh-CN"/>
              </w:rPr>
            </w:pPr>
            <w:r>
              <w:rPr>
                <w:rFonts w:hint="eastAsia" w:ascii="仿宋" w:hAnsi="仿宋" w:eastAsia="仿宋" w:cs="仿宋"/>
                <w:bCs/>
                <w:color w:val="auto"/>
                <w:sz w:val="21"/>
                <w:szCs w:val="21"/>
                <w:lang w:val="zh-CN" w:eastAsia="zh-CN"/>
              </w:rPr>
              <w:t>售后服务：</w:t>
            </w:r>
          </w:p>
          <w:p>
            <w:pPr>
              <w:pStyle w:val="41"/>
              <w:spacing w:before="0" w:after="0" w:line="240" w:lineRule="auto"/>
              <w:ind w:firstLine="0"/>
              <w:rPr>
                <w:rFonts w:hint="eastAsia"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1、</w:t>
            </w:r>
            <w:r>
              <w:rPr>
                <w:rFonts w:hint="eastAsia" w:ascii="仿宋" w:hAnsi="仿宋" w:eastAsia="仿宋" w:cs="仿宋"/>
                <w:bCs/>
                <w:color w:val="auto"/>
                <w:sz w:val="21"/>
                <w:szCs w:val="21"/>
                <w:lang w:eastAsia="zh-CN"/>
              </w:rPr>
              <w:t>投标人提供了售后服务方案，</w:t>
            </w:r>
            <w:r>
              <w:rPr>
                <w:rFonts w:hint="eastAsia" w:ascii="仿宋" w:hAnsi="仿宋" w:eastAsia="仿宋" w:cs="仿宋"/>
                <w:bCs/>
                <w:color w:val="auto"/>
                <w:sz w:val="21"/>
                <w:szCs w:val="21"/>
                <w:lang w:val="en-US" w:eastAsia="zh-CN"/>
              </w:rPr>
              <w:t>内容包含但不限于：</w:t>
            </w:r>
          </w:p>
          <w:p>
            <w:pPr>
              <w:pStyle w:val="41"/>
              <w:spacing w:before="0" w:after="0" w:line="240" w:lineRule="auto"/>
              <w:ind w:firstLine="0"/>
              <w:rPr>
                <w:rFonts w:hint="eastAsia"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①售后服务机构及人员配置；</w:t>
            </w:r>
          </w:p>
          <w:p>
            <w:pPr>
              <w:pStyle w:val="41"/>
              <w:spacing w:before="0" w:after="0" w:line="240" w:lineRule="auto"/>
              <w:ind w:firstLine="0"/>
              <w:rPr>
                <w:rFonts w:hint="eastAsia"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②服务响应时间及售后服务内容；</w:t>
            </w:r>
          </w:p>
          <w:p>
            <w:pPr>
              <w:pStyle w:val="41"/>
              <w:spacing w:before="0" w:after="0" w:line="240" w:lineRule="auto"/>
              <w:ind w:firstLine="0"/>
              <w:rPr>
                <w:rFonts w:hint="eastAsia"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③备件（易耗品）供应方案；</w:t>
            </w:r>
          </w:p>
          <w:p>
            <w:pPr>
              <w:pStyle w:val="41"/>
              <w:spacing w:before="0" w:after="0" w:line="240" w:lineRule="auto"/>
              <w:ind w:firstLine="0"/>
              <w:rPr>
                <w:rFonts w:hint="eastAsia"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④质量保障措施、后期运行维护及回访巡检等内容；</w:t>
            </w:r>
          </w:p>
          <w:p>
            <w:pPr>
              <w:pStyle w:val="41"/>
              <w:spacing w:before="0" w:after="0" w:line="240" w:lineRule="auto"/>
              <w:ind w:firstLine="0"/>
              <w:rPr>
                <w:rFonts w:hint="eastAsia" w:ascii="仿宋" w:hAnsi="仿宋" w:eastAsia="仿宋" w:cs="仿宋"/>
                <w:bCs/>
                <w:color w:val="auto"/>
                <w:sz w:val="21"/>
                <w:szCs w:val="21"/>
                <w:lang w:eastAsia="zh-CN"/>
              </w:rPr>
            </w:pPr>
            <w:r>
              <w:rPr>
                <w:rFonts w:hint="eastAsia" w:ascii="仿宋" w:hAnsi="仿宋" w:eastAsia="仿宋" w:cs="仿宋"/>
                <w:bCs/>
                <w:color w:val="auto"/>
                <w:sz w:val="21"/>
                <w:szCs w:val="21"/>
                <w:lang w:eastAsia="zh-CN"/>
              </w:rPr>
              <w:t>以上方案内容优于招标文件要求得</w:t>
            </w:r>
            <w:r>
              <w:rPr>
                <w:rFonts w:hint="eastAsia" w:ascii="仿宋" w:hAnsi="仿宋" w:eastAsia="仿宋" w:cs="仿宋"/>
                <w:bCs/>
                <w:color w:val="auto"/>
                <w:sz w:val="21"/>
                <w:szCs w:val="21"/>
                <w:lang w:val="en-US" w:eastAsia="zh-CN"/>
              </w:rPr>
              <w:t>8</w:t>
            </w:r>
            <w:r>
              <w:rPr>
                <w:rFonts w:hint="eastAsia" w:ascii="仿宋" w:hAnsi="仿宋" w:eastAsia="仿宋" w:cs="仿宋"/>
                <w:bCs/>
                <w:color w:val="auto"/>
                <w:sz w:val="21"/>
                <w:szCs w:val="21"/>
                <w:lang w:eastAsia="zh-CN"/>
              </w:rPr>
              <w:t>分、能够满足招标文件要求得</w:t>
            </w:r>
            <w:r>
              <w:rPr>
                <w:rFonts w:hint="eastAsia" w:ascii="仿宋" w:hAnsi="仿宋" w:eastAsia="仿宋" w:cs="仿宋"/>
                <w:bCs/>
                <w:color w:val="auto"/>
                <w:sz w:val="21"/>
                <w:szCs w:val="21"/>
                <w:lang w:val="en-US" w:eastAsia="zh-CN"/>
              </w:rPr>
              <w:t>5</w:t>
            </w:r>
            <w:r>
              <w:rPr>
                <w:rFonts w:hint="eastAsia" w:ascii="仿宋" w:hAnsi="仿宋" w:eastAsia="仿宋" w:cs="仿宋"/>
                <w:bCs/>
                <w:color w:val="auto"/>
                <w:sz w:val="21"/>
                <w:szCs w:val="21"/>
                <w:lang w:eastAsia="zh-CN"/>
              </w:rPr>
              <w:t>分、</w:t>
            </w:r>
            <w:r>
              <w:rPr>
                <w:rFonts w:hint="eastAsia" w:ascii="仿宋" w:hAnsi="仿宋" w:eastAsia="仿宋" w:cs="仿宋"/>
                <w:bCs/>
                <w:color w:val="000000" w:themeColor="text1"/>
                <w:sz w:val="21"/>
                <w:szCs w:val="21"/>
                <w:lang w:eastAsia="zh-CN"/>
                <w14:textFill>
                  <w14:solidFill>
                    <w14:schemeClr w14:val="tx1"/>
                  </w14:solidFill>
                </w14:textFill>
              </w:rPr>
              <w:t>基本满足招标文件要求得</w:t>
            </w:r>
            <w:r>
              <w:rPr>
                <w:rFonts w:hint="eastAsia" w:ascii="仿宋" w:hAnsi="仿宋" w:eastAsia="仿宋" w:cs="仿宋"/>
                <w:bCs/>
                <w:color w:val="000000" w:themeColor="text1"/>
                <w:sz w:val="21"/>
                <w:szCs w:val="21"/>
                <w:lang w:val="en-US" w:eastAsia="zh-CN"/>
                <w14:textFill>
                  <w14:solidFill>
                    <w14:schemeClr w14:val="tx1"/>
                  </w14:solidFill>
                </w14:textFill>
              </w:rPr>
              <w:t>3</w:t>
            </w:r>
            <w:r>
              <w:rPr>
                <w:rFonts w:hint="eastAsia" w:ascii="仿宋" w:hAnsi="仿宋" w:eastAsia="仿宋" w:cs="仿宋"/>
                <w:bCs/>
                <w:color w:val="000000" w:themeColor="text1"/>
                <w:sz w:val="21"/>
                <w:szCs w:val="21"/>
                <w:lang w:eastAsia="zh-CN"/>
                <w14:textFill>
                  <w14:solidFill>
                    <w14:schemeClr w14:val="tx1"/>
                  </w14:solidFill>
                </w14:textFill>
              </w:rPr>
              <w:t>分。</w:t>
            </w:r>
          </w:p>
          <w:p>
            <w:pPr>
              <w:pStyle w:val="41"/>
              <w:numPr>
                <w:ilvl w:val="0"/>
                <w:numId w:val="0"/>
              </w:numPr>
              <w:spacing w:before="0" w:after="0" w:line="240" w:lineRule="auto"/>
              <w:rPr>
                <w:rFonts w:ascii="仿宋" w:hAnsi="仿宋" w:eastAsia="仿宋" w:cs="仿宋"/>
                <w:bCs/>
                <w:color w:val="auto"/>
                <w:sz w:val="21"/>
                <w:szCs w:val="21"/>
                <w:lang w:eastAsia="zh-CN"/>
              </w:rPr>
            </w:pPr>
            <w:r>
              <w:rPr>
                <w:rFonts w:hint="eastAsia" w:ascii="仿宋" w:hAnsi="仿宋" w:eastAsia="仿宋" w:cs="仿宋"/>
                <w:bCs/>
                <w:color w:val="auto"/>
                <w:sz w:val="21"/>
                <w:szCs w:val="21"/>
                <w:lang w:val="en-US" w:eastAsia="zh-CN"/>
              </w:rPr>
              <w:t>2、</w:t>
            </w:r>
            <w:r>
              <w:rPr>
                <w:rFonts w:hint="eastAsia" w:ascii="仿宋" w:hAnsi="仿宋" w:eastAsia="仿宋" w:cs="仿宋"/>
                <w:bCs/>
                <w:color w:val="auto"/>
                <w:sz w:val="21"/>
                <w:szCs w:val="21"/>
                <w:lang w:eastAsia="zh-CN"/>
              </w:rPr>
              <w:t>在疆内有固定、长期的售后服务机构及提供对后期的服务承诺等方面情况进行评议并打分，需提供售后服务机构场地相应的证明资料（场地图片、合作合同等类似材料），疆内及项目所在地有售后服务点的得</w:t>
            </w:r>
            <w:r>
              <w:rPr>
                <w:rFonts w:hint="eastAsia" w:ascii="仿宋" w:hAnsi="仿宋" w:eastAsia="仿宋" w:cs="仿宋"/>
                <w:bCs/>
                <w:color w:val="auto"/>
                <w:sz w:val="21"/>
                <w:szCs w:val="21"/>
                <w:lang w:val="en-US" w:eastAsia="zh-CN"/>
              </w:rPr>
              <w:t>6</w:t>
            </w:r>
            <w:r>
              <w:rPr>
                <w:rFonts w:hint="eastAsia" w:ascii="仿宋" w:hAnsi="仿宋" w:eastAsia="仿宋" w:cs="仿宋"/>
                <w:bCs/>
                <w:color w:val="auto"/>
                <w:sz w:val="21"/>
                <w:szCs w:val="21"/>
                <w:lang w:eastAsia="zh-CN"/>
              </w:rPr>
              <w:t>分、疆内有售后服务点的得</w:t>
            </w:r>
            <w:r>
              <w:rPr>
                <w:rFonts w:hint="eastAsia" w:ascii="仿宋" w:hAnsi="仿宋" w:eastAsia="仿宋" w:cs="仿宋"/>
                <w:bCs/>
                <w:color w:val="auto"/>
                <w:sz w:val="21"/>
                <w:szCs w:val="21"/>
                <w:lang w:val="en-US" w:eastAsia="zh-CN"/>
              </w:rPr>
              <w:t>4</w:t>
            </w:r>
            <w:r>
              <w:rPr>
                <w:rFonts w:hint="eastAsia" w:ascii="仿宋" w:hAnsi="仿宋" w:eastAsia="仿宋" w:cs="仿宋"/>
                <w:bCs/>
                <w:color w:val="auto"/>
                <w:sz w:val="21"/>
                <w:szCs w:val="21"/>
                <w:lang w:eastAsia="zh-CN"/>
              </w:rPr>
              <w:t>分、疆外有售后服务点的得</w:t>
            </w:r>
            <w:r>
              <w:rPr>
                <w:rFonts w:hint="eastAsia" w:ascii="仿宋" w:hAnsi="仿宋" w:eastAsia="仿宋" w:cs="仿宋"/>
                <w:bCs/>
                <w:color w:val="auto"/>
                <w:sz w:val="21"/>
                <w:szCs w:val="21"/>
                <w:lang w:val="en-US" w:eastAsia="zh-CN"/>
              </w:rPr>
              <w:t>2</w:t>
            </w:r>
            <w:r>
              <w:rPr>
                <w:rFonts w:hint="eastAsia" w:ascii="仿宋" w:hAnsi="仿宋" w:eastAsia="仿宋" w:cs="仿宋"/>
                <w:bCs/>
                <w:color w:val="auto"/>
                <w:sz w:val="21"/>
                <w:szCs w:val="21"/>
                <w:lang w:eastAsia="zh-CN"/>
              </w:rPr>
              <w:t>分，未提供不得分。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25" w:hRule="atLeast"/>
          <w:jc w:val="center"/>
        </w:trPr>
        <w:tc>
          <w:tcPr>
            <w:tcW w:w="693" w:type="dxa"/>
            <w:vMerge w:val="restart"/>
            <w:tcBorders>
              <w:top w:val="single" w:color="auto" w:sz="4" w:space="0"/>
            </w:tcBorders>
            <w:vAlign w:val="center"/>
          </w:tcPr>
          <w:p>
            <w:pPr>
              <w:pStyle w:val="41"/>
              <w:spacing w:before="0" w:after="0" w:line="240" w:lineRule="auto"/>
              <w:ind w:firstLine="0"/>
              <w:jc w:val="center"/>
              <w:rPr>
                <w:rFonts w:ascii="仿宋" w:hAnsi="仿宋" w:eastAsia="仿宋" w:cs="仿宋"/>
                <w:bCs/>
                <w:color w:val="auto"/>
                <w:sz w:val="21"/>
                <w:szCs w:val="21"/>
                <w:lang w:eastAsia="zh-CN"/>
              </w:rPr>
            </w:pPr>
            <w:r>
              <w:rPr>
                <w:rFonts w:hint="eastAsia" w:ascii="仿宋" w:hAnsi="仿宋" w:eastAsia="仿宋" w:cs="仿宋"/>
                <w:bCs/>
                <w:color w:val="auto"/>
                <w:sz w:val="21"/>
                <w:szCs w:val="21"/>
                <w:lang w:eastAsia="zh-CN"/>
              </w:rPr>
              <w:t>4</w:t>
            </w:r>
          </w:p>
        </w:tc>
        <w:tc>
          <w:tcPr>
            <w:tcW w:w="706" w:type="dxa"/>
            <w:vMerge w:val="restart"/>
            <w:tcBorders>
              <w:top w:val="single" w:color="auto" w:sz="4" w:space="0"/>
            </w:tcBorders>
            <w:vAlign w:val="center"/>
          </w:tcPr>
          <w:p>
            <w:pPr>
              <w:pStyle w:val="41"/>
              <w:spacing w:before="0" w:after="0" w:line="240" w:lineRule="auto"/>
              <w:ind w:firstLine="0"/>
              <w:jc w:val="center"/>
              <w:rPr>
                <w:rFonts w:ascii="仿宋" w:hAnsi="仿宋" w:eastAsia="仿宋" w:cs="仿宋"/>
                <w:bCs/>
                <w:color w:val="auto"/>
                <w:sz w:val="21"/>
                <w:szCs w:val="21"/>
                <w:lang w:eastAsia="zh-CN"/>
              </w:rPr>
            </w:pPr>
            <w:r>
              <w:rPr>
                <w:rFonts w:ascii="仿宋" w:hAnsi="仿宋" w:eastAsia="仿宋" w:cs="仿宋"/>
                <w:bCs/>
                <w:color w:val="auto"/>
                <w:sz w:val="21"/>
                <w:szCs w:val="21"/>
                <w:lang w:eastAsia="zh-CN"/>
              </w:rPr>
              <w:t>履行能力</w:t>
            </w:r>
            <w:r>
              <w:rPr>
                <w:rFonts w:hint="eastAsia" w:ascii="仿宋" w:hAnsi="仿宋" w:eastAsia="仿宋" w:cs="仿宋"/>
                <w:bCs/>
                <w:color w:val="auto"/>
                <w:sz w:val="21"/>
                <w:szCs w:val="21"/>
                <w:lang w:val="en-US" w:eastAsia="zh-CN"/>
              </w:rPr>
              <w:t>13</w:t>
            </w:r>
            <w:r>
              <w:rPr>
                <w:rFonts w:hint="eastAsia" w:ascii="仿宋" w:hAnsi="仿宋" w:eastAsia="仿宋" w:cs="仿宋"/>
                <w:bCs/>
                <w:color w:val="auto"/>
                <w:sz w:val="21"/>
                <w:szCs w:val="21"/>
                <w:lang w:eastAsia="zh-CN"/>
              </w:rPr>
              <w:t>分</w:t>
            </w:r>
          </w:p>
        </w:tc>
        <w:tc>
          <w:tcPr>
            <w:tcW w:w="1003" w:type="dxa"/>
            <w:tcBorders>
              <w:top w:val="single" w:color="auto" w:sz="4" w:space="0"/>
            </w:tcBorders>
            <w:vAlign w:val="center"/>
          </w:tcPr>
          <w:p>
            <w:pPr>
              <w:pStyle w:val="41"/>
              <w:spacing w:before="0" w:after="0" w:line="240" w:lineRule="auto"/>
              <w:ind w:firstLine="0"/>
              <w:jc w:val="center"/>
              <w:rPr>
                <w:rFonts w:hint="default" w:ascii="仿宋" w:hAnsi="仿宋" w:eastAsia="仿宋" w:cs="仿宋"/>
                <w:bCs/>
                <w:color w:val="auto"/>
                <w:sz w:val="21"/>
                <w:szCs w:val="21"/>
                <w:lang w:val="en-US" w:eastAsia="zh-CN"/>
              </w:rPr>
            </w:pPr>
            <w:r>
              <w:rPr>
                <w:rFonts w:hint="eastAsia" w:ascii="仿宋" w:hAnsi="仿宋" w:eastAsia="仿宋" w:cs="仿宋"/>
                <w:bCs/>
                <w:color w:val="auto"/>
                <w:sz w:val="21"/>
                <w:szCs w:val="21"/>
                <w:lang w:eastAsia="zh-CN"/>
              </w:rPr>
              <w:t>品牌授权</w:t>
            </w:r>
            <w:r>
              <w:rPr>
                <w:rFonts w:hint="eastAsia" w:ascii="仿宋" w:hAnsi="仿宋" w:eastAsia="仿宋" w:cs="仿宋"/>
                <w:bCs/>
                <w:color w:val="auto"/>
                <w:sz w:val="21"/>
                <w:szCs w:val="21"/>
                <w:lang w:val="en-US" w:eastAsia="zh-CN"/>
              </w:rPr>
              <w:t>和节能环保产品</w:t>
            </w:r>
          </w:p>
        </w:tc>
        <w:tc>
          <w:tcPr>
            <w:tcW w:w="844" w:type="dxa"/>
            <w:vAlign w:val="center"/>
          </w:tcPr>
          <w:p>
            <w:pPr>
              <w:pStyle w:val="41"/>
              <w:spacing w:before="0" w:after="0" w:line="240" w:lineRule="auto"/>
              <w:ind w:firstLine="0"/>
              <w:jc w:val="center"/>
              <w:rPr>
                <w:rFonts w:ascii="仿宋" w:hAnsi="仿宋" w:eastAsia="仿宋" w:cs="仿宋"/>
                <w:bCs/>
                <w:color w:val="auto"/>
                <w:sz w:val="21"/>
                <w:szCs w:val="21"/>
                <w:lang w:eastAsia="zh-CN"/>
              </w:rPr>
            </w:pPr>
            <w:r>
              <w:rPr>
                <w:rFonts w:hint="eastAsia" w:ascii="仿宋" w:hAnsi="仿宋" w:eastAsia="仿宋" w:cs="仿宋"/>
                <w:bCs/>
                <w:color w:val="auto"/>
                <w:sz w:val="21"/>
                <w:szCs w:val="21"/>
                <w:lang w:val="en-US" w:eastAsia="zh-CN"/>
              </w:rPr>
              <w:t>8</w:t>
            </w:r>
            <w:r>
              <w:rPr>
                <w:rFonts w:hint="eastAsia" w:ascii="仿宋" w:hAnsi="仿宋" w:eastAsia="仿宋" w:cs="仿宋"/>
                <w:bCs/>
                <w:color w:val="auto"/>
                <w:sz w:val="21"/>
                <w:szCs w:val="21"/>
                <w:lang w:eastAsia="zh-CN"/>
              </w:rPr>
              <w:t>分</w:t>
            </w:r>
          </w:p>
        </w:tc>
        <w:tc>
          <w:tcPr>
            <w:tcW w:w="6294" w:type="dxa"/>
            <w:vAlign w:val="center"/>
          </w:tcPr>
          <w:p>
            <w:pPr>
              <w:pStyle w:val="41"/>
              <w:spacing w:before="0" w:after="0" w:line="276" w:lineRule="auto"/>
              <w:ind w:firstLine="0"/>
              <w:contextualSpacing/>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1）投标人是经销商的，</w:t>
            </w:r>
            <w:r>
              <w:rPr>
                <w:rFonts w:hint="eastAsia" w:ascii="仿宋" w:hAnsi="仿宋" w:eastAsia="仿宋" w:cs="仿宋"/>
                <w:color w:val="auto"/>
                <w:sz w:val="21"/>
                <w:szCs w:val="21"/>
                <w:lang w:eastAsia="zh-CN"/>
              </w:rPr>
              <w:t>对应每项</w:t>
            </w:r>
            <w:r>
              <w:rPr>
                <w:rFonts w:hint="eastAsia" w:ascii="仿宋" w:hAnsi="仿宋" w:eastAsia="仿宋" w:cs="仿宋"/>
                <w:color w:val="auto"/>
                <w:sz w:val="21"/>
                <w:szCs w:val="21"/>
                <w:lang w:val="en-US" w:eastAsia="zh-CN"/>
              </w:rPr>
              <w:t>投标</w:t>
            </w:r>
            <w:r>
              <w:rPr>
                <w:rFonts w:hint="eastAsia" w:ascii="仿宋" w:hAnsi="仿宋" w:eastAsia="仿宋" w:cs="仿宋"/>
                <w:color w:val="auto"/>
                <w:sz w:val="21"/>
                <w:szCs w:val="21"/>
                <w:lang w:eastAsia="zh-CN"/>
              </w:rPr>
              <w:t>产品均需提供原厂（制造商）的产品销售代理授权书，</w:t>
            </w:r>
            <w:r>
              <w:rPr>
                <w:rFonts w:hint="eastAsia" w:ascii="仿宋" w:hAnsi="仿宋" w:eastAsia="仿宋" w:cs="仿宋"/>
                <w:color w:val="auto"/>
                <w:sz w:val="21"/>
                <w:szCs w:val="21"/>
                <w:lang w:val="en-US" w:eastAsia="zh-CN"/>
              </w:rPr>
              <w:t>一级代理经销商每项产品得2分，二级代理经销商每项产品得1分，最高8分；其它</w:t>
            </w:r>
            <w:r>
              <w:rPr>
                <w:rFonts w:hint="eastAsia" w:ascii="仿宋" w:hAnsi="仿宋" w:eastAsia="仿宋" w:cs="仿宋"/>
                <w:color w:val="auto"/>
                <w:sz w:val="21"/>
                <w:szCs w:val="21"/>
                <w:lang w:eastAsia="zh-CN"/>
              </w:rPr>
              <w:t>不得分。</w:t>
            </w:r>
          </w:p>
          <w:p>
            <w:pPr>
              <w:pStyle w:val="41"/>
              <w:spacing w:before="0" w:after="0" w:line="276" w:lineRule="auto"/>
              <w:ind w:firstLine="0"/>
              <w:contextualSpacing/>
              <w:rPr>
                <w:rFonts w:hint="default" w:ascii="仿宋" w:hAnsi="仿宋" w:eastAsia="仿宋" w:cs="仿宋"/>
                <w:bCs/>
                <w:color w:val="auto"/>
                <w:sz w:val="21"/>
                <w:szCs w:val="21"/>
                <w:lang w:val="en-US" w:eastAsia="zh-CN"/>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2）投标人是厂家（制造商）的，</w:t>
            </w:r>
            <w:r>
              <w:rPr>
                <w:rFonts w:hint="eastAsia" w:ascii="仿宋" w:hAnsi="仿宋" w:eastAsia="仿宋" w:cs="仿宋"/>
                <w:color w:val="auto"/>
                <w:sz w:val="21"/>
                <w:szCs w:val="21"/>
                <w:lang w:eastAsia="zh-CN"/>
              </w:rPr>
              <w:t>对应</w:t>
            </w:r>
            <w:r>
              <w:rPr>
                <w:rFonts w:hint="eastAsia" w:ascii="仿宋" w:hAnsi="仿宋" w:eastAsia="仿宋" w:cs="仿宋"/>
                <w:color w:val="auto"/>
                <w:sz w:val="21"/>
                <w:szCs w:val="21"/>
                <w:lang w:val="en-US" w:eastAsia="zh-CN"/>
              </w:rPr>
              <w:t>所投本厂</w:t>
            </w:r>
            <w:r>
              <w:rPr>
                <w:rFonts w:hint="eastAsia" w:ascii="仿宋" w:hAnsi="仿宋" w:eastAsia="仿宋" w:cs="仿宋"/>
                <w:color w:val="auto"/>
                <w:sz w:val="21"/>
                <w:szCs w:val="21"/>
                <w:lang w:eastAsia="zh-CN"/>
              </w:rPr>
              <w:t>产品每项产品</w:t>
            </w:r>
            <w:r>
              <w:rPr>
                <w:rFonts w:hint="eastAsia" w:ascii="仿宋" w:hAnsi="仿宋" w:eastAsia="仿宋" w:cs="仿宋"/>
                <w:color w:val="auto"/>
                <w:sz w:val="21"/>
                <w:szCs w:val="21"/>
                <w:lang w:val="en-US" w:eastAsia="zh-CN"/>
              </w:rPr>
              <w:t>得2分，投标非本厂</w:t>
            </w:r>
            <w:r>
              <w:rPr>
                <w:rFonts w:hint="eastAsia" w:ascii="仿宋" w:hAnsi="仿宋" w:eastAsia="仿宋" w:cs="仿宋"/>
                <w:color w:val="auto"/>
                <w:sz w:val="21"/>
                <w:szCs w:val="21"/>
                <w:lang w:eastAsia="zh-CN"/>
              </w:rPr>
              <w:t>产品</w:t>
            </w:r>
            <w:r>
              <w:rPr>
                <w:rFonts w:hint="eastAsia" w:ascii="仿宋" w:hAnsi="仿宋" w:eastAsia="仿宋" w:cs="仿宋"/>
                <w:color w:val="auto"/>
                <w:sz w:val="21"/>
                <w:szCs w:val="21"/>
                <w:lang w:val="en-US" w:eastAsia="zh-CN"/>
              </w:rPr>
              <w:t>的其余则参照经销商赋分标准，最高的8分</w:t>
            </w:r>
            <w:r>
              <w:rPr>
                <w:rFonts w:hint="eastAsia" w:ascii="仿宋" w:hAnsi="仿宋" w:eastAsia="仿宋" w:cs="仿宋"/>
                <w:bCs/>
                <w:color w:val="auto"/>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25" w:hRule="atLeast"/>
          <w:jc w:val="center"/>
        </w:trPr>
        <w:tc>
          <w:tcPr>
            <w:tcW w:w="693" w:type="dxa"/>
            <w:vMerge w:val="continue"/>
            <w:vAlign w:val="center"/>
          </w:tcPr>
          <w:p>
            <w:pPr>
              <w:pStyle w:val="41"/>
              <w:spacing w:before="0" w:after="0" w:line="240" w:lineRule="auto"/>
              <w:ind w:firstLine="0"/>
              <w:jc w:val="center"/>
              <w:rPr>
                <w:rFonts w:hint="eastAsia" w:ascii="仿宋" w:hAnsi="仿宋" w:eastAsia="仿宋" w:cs="仿宋"/>
                <w:bCs/>
                <w:color w:val="auto"/>
                <w:sz w:val="21"/>
                <w:szCs w:val="21"/>
                <w:lang w:eastAsia="zh-CN"/>
              </w:rPr>
            </w:pPr>
          </w:p>
        </w:tc>
        <w:tc>
          <w:tcPr>
            <w:tcW w:w="706" w:type="dxa"/>
            <w:vMerge w:val="continue"/>
            <w:vAlign w:val="center"/>
          </w:tcPr>
          <w:p>
            <w:pPr>
              <w:pStyle w:val="41"/>
              <w:spacing w:before="0" w:after="0" w:line="240" w:lineRule="auto"/>
              <w:ind w:firstLine="0"/>
              <w:jc w:val="center"/>
              <w:rPr>
                <w:rFonts w:ascii="仿宋" w:hAnsi="仿宋" w:eastAsia="仿宋" w:cs="仿宋"/>
                <w:bCs/>
                <w:color w:val="auto"/>
                <w:sz w:val="21"/>
                <w:szCs w:val="21"/>
                <w:lang w:eastAsia="zh-CN"/>
              </w:rPr>
            </w:pPr>
          </w:p>
        </w:tc>
        <w:tc>
          <w:tcPr>
            <w:tcW w:w="1003" w:type="dxa"/>
            <w:tcBorders>
              <w:top w:val="single" w:color="auto" w:sz="4" w:space="0"/>
            </w:tcBorders>
            <w:vAlign w:val="center"/>
          </w:tcPr>
          <w:p>
            <w:pPr>
              <w:pStyle w:val="41"/>
              <w:spacing w:before="0" w:after="0" w:line="240" w:lineRule="auto"/>
              <w:ind w:firstLine="0"/>
              <w:rPr>
                <w:rFonts w:ascii="仿宋" w:hAnsi="仿宋" w:eastAsia="仿宋" w:cs="仿宋"/>
                <w:bCs/>
                <w:color w:val="auto"/>
                <w:sz w:val="21"/>
                <w:szCs w:val="21"/>
                <w:lang w:eastAsia="zh-CN"/>
              </w:rPr>
            </w:pPr>
            <w:r>
              <w:rPr>
                <w:rFonts w:hint="eastAsia" w:ascii="仿宋" w:hAnsi="仿宋" w:eastAsia="仿宋" w:cs="仿宋"/>
                <w:bCs/>
                <w:color w:val="auto"/>
                <w:sz w:val="21"/>
                <w:szCs w:val="21"/>
                <w:lang w:val="zh-CN" w:eastAsia="zh-CN"/>
              </w:rPr>
              <w:t>类似项目业绩</w:t>
            </w:r>
          </w:p>
        </w:tc>
        <w:tc>
          <w:tcPr>
            <w:tcW w:w="844" w:type="dxa"/>
            <w:vAlign w:val="center"/>
          </w:tcPr>
          <w:p>
            <w:pPr>
              <w:pStyle w:val="41"/>
              <w:spacing w:before="0" w:after="0" w:line="240" w:lineRule="auto"/>
              <w:ind w:firstLine="0"/>
              <w:rPr>
                <w:rFonts w:ascii="仿宋" w:hAnsi="仿宋" w:eastAsia="仿宋" w:cs="仿宋"/>
                <w:bCs/>
                <w:color w:val="auto"/>
                <w:sz w:val="21"/>
                <w:szCs w:val="21"/>
                <w:lang w:eastAsia="zh-CN"/>
              </w:rPr>
            </w:pPr>
            <w:r>
              <w:rPr>
                <w:rFonts w:hint="eastAsia" w:ascii="仿宋" w:hAnsi="仿宋" w:eastAsia="仿宋" w:cs="仿宋"/>
                <w:bCs/>
                <w:color w:val="auto"/>
                <w:sz w:val="21"/>
                <w:szCs w:val="21"/>
                <w:lang w:eastAsia="zh-CN"/>
              </w:rPr>
              <w:t>5分</w:t>
            </w:r>
          </w:p>
        </w:tc>
        <w:tc>
          <w:tcPr>
            <w:tcW w:w="6294" w:type="dxa"/>
            <w:vAlign w:val="center"/>
          </w:tcPr>
          <w:p>
            <w:pPr>
              <w:pStyle w:val="41"/>
              <w:spacing w:before="0" w:after="0" w:line="276" w:lineRule="auto"/>
              <w:ind w:firstLine="0"/>
              <w:contextualSpacing/>
              <w:rPr>
                <w:rFonts w:ascii="仿宋" w:hAnsi="仿宋" w:eastAsia="仿宋" w:cs="仿宋"/>
                <w:bCs/>
                <w:color w:val="auto"/>
                <w:sz w:val="21"/>
                <w:szCs w:val="21"/>
                <w:lang w:eastAsia="zh-CN"/>
              </w:rPr>
            </w:pPr>
            <w:r>
              <w:rPr>
                <w:rFonts w:hint="eastAsia" w:ascii="仿宋" w:hAnsi="仿宋" w:eastAsia="仿宋" w:cs="仿宋"/>
                <w:bCs/>
                <w:color w:val="auto"/>
                <w:sz w:val="21"/>
                <w:szCs w:val="21"/>
                <w:lang w:eastAsia="zh-CN"/>
              </w:rPr>
              <w:t>投标人提供近2020年1月1日以来，类似业绩，每有一项得</w:t>
            </w:r>
            <w:r>
              <w:rPr>
                <w:rFonts w:ascii="仿宋" w:hAnsi="仿宋" w:eastAsia="仿宋" w:cs="仿宋"/>
                <w:bCs/>
                <w:color w:val="auto"/>
                <w:sz w:val="21"/>
                <w:szCs w:val="21"/>
                <w:lang w:eastAsia="zh-CN"/>
              </w:rPr>
              <w:t xml:space="preserve"> 1</w:t>
            </w:r>
            <w:r>
              <w:rPr>
                <w:rFonts w:hint="eastAsia" w:ascii="仿宋" w:hAnsi="仿宋" w:eastAsia="仿宋" w:cs="仿宋"/>
                <w:bCs/>
                <w:color w:val="auto"/>
                <w:sz w:val="21"/>
                <w:szCs w:val="21"/>
                <w:lang w:eastAsia="zh-CN"/>
              </w:rPr>
              <w:t>分，满分5分。</w:t>
            </w:r>
          </w:p>
          <w:p>
            <w:pPr>
              <w:pStyle w:val="41"/>
              <w:spacing w:before="0" w:after="0" w:line="276" w:lineRule="auto"/>
              <w:ind w:firstLine="0"/>
              <w:contextualSpacing/>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评审依据</w:t>
            </w:r>
            <w:r>
              <w:rPr>
                <w:rFonts w:hint="eastAsia" w:ascii="仿宋" w:hAnsi="仿宋" w:eastAsia="仿宋" w:cs="仿宋"/>
                <w:bCs/>
                <w:color w:val="auto"/>
                <w:sz w:val="21"/>
                <w:szCs w:val="21"/>
                <w:lang w:eastAsia="zh-CN"/>
              </w:rPr>
              <w:t>：必须同时提供项目合同扫描件、中标通知书扫描件；否则不得分。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9540" w:type="dxa"/>
            <w:gridSpan w:val="5"/>
            <w:tcBorders>
              <w:top w:val="single" w:color="auto" w:sz="4" w:space="0"/>
            </w:tcBorders>
            <w:vAlign w:val="center"/>
          </w:tcPr>
          <w:p>
            <w:pPr>
              <w:pStyle w:val="41"/>
              <w:spacing w:before="0" w:after="0" w:line="276" w:lineRule="auto"/>
              <w:ind w:firstLine="0"/>
              <w:contextualSpacing/>
              <w:rPr>
                <w:rFonts w:ascii="仿宋" w:hAnsi="仿宋" w:eastAsia="仿宋" w:cs="仿宋"/>
                <w:bCs/>
                <w:color w:val="auto"/>
                <w:sz w:val="21"/>
                <w:szCs w:val="21"/>
                <w:lang w:eastAsia="zh-CN"/>
              </w:rPr>
            </w:pPr>
            <w:r>
              <w:rPr>
                <w:rFonts w:hint="eastAsia" w:ascii="仿宋" w:hAnsi="仿宋" w:eastAsia="仿宋" w:cs="仿宋"/>
                <w:bCs/>
                <w:color w:val="auto"/>
                <w:sz w:val="21"/>
                <w:szCs w:val="21"/>
                <w:lang w:eastAsia="zh-CN"/>
              </w:rPr>
              <w:t>备注：签订合同时，预中标人提供检验报告原件进行核查，如果有其他投标人提出质疑事项，预中标人需提供响应的佐证材料进行核查，如果出现提供虚假资料谋取中标，将交由主管部分处理。</w:t>
            </w:r>
          </w:p>
        </w:tc>
      </w:tr>
    </w:tbl>
    <w:p>
      <w:pPr>
        <w:pStyle w:val="39"/>
        <w:tabs>
          <w:tab w:val="left" w:pos="1701"/>
        </w:tabs>
        <w:spacing w:line="440" w:lineRule="exact"/>
        <w:ind w:left="0" w:firstLine="720" w:firstLineChars="300"/>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10.2.2价格评分方法</w:t>
      </w:r>
    </w:p>
    <w:p>
      <w:pPr>
        <w:spacing w:line="440" w:lineRule="exact"/>
        <w:ind w:firstLine="616" w:firstLineChars="257"/>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满足招标文件技术要求且投标价格最低的投标报价为评标基准价，其价格分为满分。其他投标人的价格分别按照下列公式计算： 投标报价得分=（评标基准价/投标报价）×价格权重。</w:t>
      </w:r>
    </w:p>
    <w:p>
      <w:pPr>
        <w:spacing w:before="156" w:beforeLines="50" w:line="400" w:lineRule="exact"/>
        <w:jc w:val="center"/>
        <w:outlineLvl w:val="1"/>
        <w:rPr>
          <w:rFonts w:ascii="仿宋" w:hAnsi="仿宋" w:eastAsia="仿宋" w:cs="仿宋"/>
          <w:b/>
          <w:color w:val="auto"/>
          <w:lang w:eastAsia="zh-CN"/>
        </w:rPr>
      </w:pPr>
      <w:r>
        <w:rPr>
          <w:rFonts w:hint="eastAsia" w:ascii="仿宋" w:hAnsi="仿宋" w:eastAsia="仿宋" w:cs="仿宋"/>
          <w:b/>
          <w:color w:val="auto"/>
          <w:lang w:eastAsia="zh-CN"/>
        </w:rPr>
        <w:t>五  推荐中标候选人</w:t>
      </w:r>
      <w:bookmarkEnd w:id="44"/>
      <w:bookmarkEnd w:id="45"/>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11.1按照评审后综合得分由高到低顺序排列；评标委员会推荐3名中标候选人，并标明排序。</w:t>
      </w:r>
    </w:p>
    <w:p>
      <w:pPr>
        <w:spacing w:line="400" w:lineRule="exact"/>
        <w:ind w:firstLine="470" w:firstLineChars="196"/>
        <w:rPr>
          <w:rFonts w:ascii="仿宋" w:hAnsi="仿宋" w:eastAsia="仿宋" w:cs="仿宋"/>
          <w:color w:val="auto"/>
          <w:szCs w:val="21"/>
          <w:lang w:eastAsia="zh-CN"/>
        </w:rPr>
      </w:pPr>
      <w:r>
        <w:rPr>
          <w:rFonts w:hint="eastAsia" w:ascii="仿宋" w:hAnsi="仿宋" w:eastAsia="仿宋" w:cs="仿宋"/>
          <w:color w:val="auto"/>
          <w:szCs w:val="21"/>
          <w:lang w:eastAsia="zh-CN"/>
        </w:rPr>
        <w:t>11.2得分相同的，按投标报价由低到高顺序排列；得分且投标报价相同的，按技术指标优劣顺序排列。</w:t>
      </w:r>
    </w:p>
    <w:bookmarkEnd w:id="39"/>
    <w:p>
      <w:pPr>
        <w:snapToGrid w:val="0"/>
        <w:spacing w:line="40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12.无效投标条款</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12.1投标文件有下列情形之一的,其投标文件拒收:</w:t>
      </w:r>
    </w:p>
    <w:p>
      <w:pPr>
        <w:snapToGrid w:val="0"/>
        <w:spacing w:line="400" w:lineRule="exact"/>
        <w:rPr>
          <w:rFonts w:ascii="仿宋" w:hAnsi="仿宋" w:eastAsia="仿宋" w:cs="仿宋"/>
          <w:b/>
          <w:bCs/>
          <w:color w:val="auto"/>
          <w:szCs w:val="21"/>
          <w:lang w:eastAsia="zh-CN"/>
        </w:rPr>
      </w:pPr>
      <w:r>
        <w:rPr>
          <w:rFonts w:hint="eastAsia" w:ascii="仿宋" w:hAnsi="仿宋" w:eastAsia="仿宋" w:cs="仿宋"/>
          <w:color w:val="auto"/>
          <w:szCs w:val="21"/>
          <w:lang w:eastAsia="zh-CN"/>
        </w:rPr>
        <w:t xml:space="preserve">   </w:t>
      </w:r>
      <w:r>
        <w:rPr>
          <w:rFonts w:hint="eastAsia" w:ascii="仿宋" w:hAnsi="仿宋" w:eastAsia="仿宋" w:cs="仿宋"/>
          <w:b/>
          <w:bCs/>
          <w:color w:val="auto"/>
          <w:szCs w:val="21"/>
          <w:lang w:eastAsia="zh-CN"/>
        </w:rPr>
        <w:t xml:space="preserve"> (1) 未在开标截止时间前通过网上招标投标系统递交有效电子投标文件的，开标系统不予接收。</w:t>
      </w:r>
    </w:p>
    <w:p>
      <w:pPr>
        <w:snapToGrid w:val="0"/>
        <w:spacing w:line="400" w:lineRule="exact"/>
        <w:ind w:firstLine="480" w:firstLineChars="200"/>
        <w:rPr>
          <w:rFonts w:ascii="仿宋" w:hAnsi="仿宋" w:eastAsia="仿宋" w:cs="仿宋"/>
          <w:b/>
          <w:bCs/>
          <w:color w:val="auto"/>
          <w:szCs w:val="21"/>
          <w:lang w:eastAsia="zh-CN"/>
        </w:rPr>
      </w:pPr>
      <w:r>
        <w:rPr>
          <w:rFonts w:hint="eastAsia" w:ascii="仿宋" w:hAnsi="仿宋" w:eastAsia="仿宋" w:cs="仿宋"/>
          <w:b/>
          <w:bCs/>
          <w:color w:val="auto"/>
          <w:szCs w:val="21"/>
          <w:lang w:eastAsia="zh-CN"/>
        </w:rPr>
        <w:t>（2）</w:t>
      </w:r>
      <w:r>
        <w:rPr>
          <w:rFonts w:hint="eastAsia" w:ascii="仿宋" w:hAnsi="仿宋" w:eastAsia="仿宋" w:cs="仿宋"/>
          <w:b/>
          <w:color w:val="auto"/>
          <w:szCs w:val="21"/>
          <w:lang w:eastAsia="zh-CN"/>
        </w:rPr>
        <w:t>所有投标人应在规定时间里完成投标文件的解密工作</w:t>
      </w:r>
      <w:r>
        <w:rPr>
          <w:rFonts w:hint="eastAsia" w:ascii="仿宋" w:hAnsi="仿宋" w:eastAsia="仿宋" w:cs="仿宋"/>
          <w:b/>
          <w:bCs/>
          <w:color w:val="auto"/>
          <w:szCs w:val="21"/>
          <w:lang w:eastAsia="zh-CN"/>
        </w:rPr>
        <w:t>【投标人使用其有效加密锁（CA锁）进行解密（因投标人原因未能提供有效CA锁对其投标文件进行解密的，其投标文件按无效标处理），以网上招投标系统解密倒计时为准】</w:t>
      </w:r>
      <w:r>
        <w:rPr>
          <w:rFonts w:hint="eastAsia" w:ascii="仿宋" w:hAnsi="仿宋" w:eastAsia="仿宋" w:cs="仿宋"/>
          <w:b/>
          <w:color w:val="auto"/>
          <w:szCs w:val="21"/>
          <w:lang w:eastAsia="zh-CN"/>
        </w:rPr>
        <w:t>，因系统原因未能成功解密的投标文件，可导入备份投标文件。备份投标文件也无法导入的，则投标文件被否决。</w:t>
      </w:r>
    </w:p>
    <w:p>
      <w:pPr>
        <w:snapToGrid w:val="0"/>
        <w:spacing w:line="400" w:lineRule="exact"/>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12.2投标人有下列情形之一的,资格审查后其投标作无效投标处理：</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(1)法定代表人参加开标会议未携带有效的法定代表人身份证明原件和本人身份证的；委托代理人参加开标会议未携带有效的法定代表人授权书和本人身份证；</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(2)投标人为本项目提供招标代理服务的；</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(3)投标人与在本项目代理机构存在相互任职或工作的；</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(4)投标保证金未按规定要求缴纳的；</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(5)</w:t>
      </w:r>
      <w:r>
        <w:rPr>
          <w:rFonts w:hint="eastAsia" w:ascii="仿宋" w:hAnsi="仿宋" w:eastAsia="仿宋" w:cs="仿宋"/>
          <w:b/>
          <w:bCs/>
          <w:color w:val="auto"/>
          <w:szCs w:val="21"/>
          <w:lang w:eastAsia="zh-CN"/>
        </w:rPr>
        <w:t>评标专家无法查看并检验电子标书中相关资料的；</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6</w:t>
      </w:r>
      <w:r>
        <w:rPr>
          <w:rFonts w:hint="eastAsia" w:ascii="仿宋" w:hAnsi="仿宋" w:eastAsia="仿宋" w:cs="仿宋"/>
          <w:color w:val="auto"/>
          <w:szCs w:val="21"/>
          <w:lang w:eastAsia="zh-CN"/>
        </w:rPr>
        <w:t>)被暂停营业的；</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7</w:t>
      </w:r>
      <w:r>
        <w:rPr>
          <w:rFonts w:hint="eastAsia" w:ascii="仿宋" w:hAnsi="仿宋" w:eastAsia="仿宋" w:cs="仿宋"/>
          <w:color w:val="auto"/>
          <w:szCs w:val="21"/>
          <w:lang w:eastAsia="zh-CN"/>
        </w:rPr>
        <w:t>)被暂停或取消投标资格的；</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8</w:t>
      </w:r>
      <w:r>
        <w:rPr>
          <w:rFonts w:hint="eastAsia" w:ascii="仿宋" w:hAnsi="仿宋" w:eastAsia="仿宋" w:cs="仿宋"/>
          <w:color w:val="auto"/>
          <w:szCs w:val="21"/>
          <w:lang w:eastAsia="zh-CN"/>
        </w:rPr>
        <w:t>)财产被接管或冻结的；</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9</w:t>
      </w:r>
      <w:r>
        <w:rPr>
          <w:rFonts w:hint="eastAsia" w:ascii="仿宋" w:hAnsi="仿宋" w:eastAsia="仿宋" w:cs="仿宋"/>
          <w:color w:val="auto"/>
          <w:szCs w:val="21"/>
          <w:lang w:eastAsia="zh-CN"/>
        </w:rPr>
        <w:t>)投标人单位负责人为同一人或者存在控股、管理关系的不同单位的；</w:t>
      </w:r>
    </w:p>
    <w:p>
      <w:pPr>
        <w:snapToGrid w:val="0"/>
        <w:spacing w:line="400" w:lineRule="exact"/>
        <w:ind w:firstLine="360" w:firstLineChars="150"/>
        <w:rPr>
          <w:rFonts w:ascii="仿宋" w:hAnsi="仿宋" w:eastAsia="仿宋" w:cs="仿宋"/>
          <w:color w:val="auto"/>
          <w:szCs w:val="21"/>
          <w:lang w:eastAsia="zh-CN"/>
        </w:rPr>
      </w:pPr>
      <w:r>
        <w:rPr>
          <w:rFonts w:hint="eastAsia" w:ascii="仿宋" w:hAnsi="仿宋" w:eastAsia="仿宋" w:cs="仿宋"/>
          <w:color w:val="auto"/>
          <w:szCs w:val="21"/>
          <w:lang w:eastAsia="zh-CN"/>
        </w:rPr>
        <w:t>（1</w:t>
      </w:r>
      <w:r>
        <w:rPr>
          <w:rFonts w:hint="eastAsia" w:ascii="仿宋" w:hAnsi="仿宋" w:eastAsia="仿宋" w:cs="仿宋"/>
          <w:color w:val="auto"/>
          <w:szCs w:val="21"/>
          <w:lang w:val="en-US" w:eastAsia="zh-CN"/>
        </w:rPr>
        <w:t>0</w:t>
      </w:r>
      <w:r>
        <w:rPr>
          <w:rFonts w:hint="eastAsia" w:ascii="仿宋" w:hAnsi="仿宋" w:eastAsia="仿宋" w:cs="仿宋"/>
          <w:color w:val="auto"/>
          <w:szCs w:val="21"/>
          <w:lang w:eastAsia="zh-CN"/>
        </w:rPr>
        <w:t>）投标人基本资格条件和特定资格条件中有一项及以上不符合要求的；</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w:t>
      </w:r>
      <w:r>
        <w:rPr>
          <w:rFonts w:hint="eastAsia" w:ascii="仿宋" w:hAnsi="仿宋" w:eastAsia="仿宋" w:cs="仿宋"/>
          <w:color w:val="auto"/>
          <w:szCs w:val="21"/>
          <w:lang w:val="en-US" w:eastAsia="zh-CN"/>
        </w:rPr>
        <w:t>1</w:t>
      </w:r>
      <w:r>
        <w:rPr>
          <w:rFonts w:hint="eastAsia" w:ascii="仿宋" w:hAnsi="仿宋" w:eastAsia="仿宋" w:cs="仿宋"/>
          <w:color w:val="auto"/>
          <w:szCs w:val="21"/>
          <w:lang w:eastAsia="zh-CN"/>
        </w:rPr>
        <w:t>）投标人使用相同的MAC地址进行报名的；</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w:t>
      </w:r>
      <w:r>
        <w:rPr>
          <w:rFonts w:hint="eastAsia" w:ascii="仿宋" w:hAnsi="仿宋" w:eastAsia="仿宋" w:cs="仿宋"/>
          <w:color w:val="auto"/>
          <w:szCs w:val="21"/>
          <w:lang w:val="en-US" w:eastAsia="zh-CN"/>
        </w:rPr>
        <w:t>2</w:t>
      </w:r>
      <w:r>
        <w:rPr>
          <w:rFonts w:hint="eastAsia" w:ascii="仿宋" w:hAnsi="仿宋" w:eastAsia="仿宋" w:cs="仿宋"/>
          <w:color w:val="auto"/>
          <w:szCs w:val="21"/>
          <w:lang w:eastAsia="zh-CN"/>
        </w:rPr>
        <w:t>）其它情形，经评标委员会委提出按无效投标处理，并经公共资源交易监督部门核准的；</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w:t>
      </w:r>
      <w:r>
        <w:rPr>
          <w:rFonts w:hint="eastAsia" w:ascii="仿宋" w:hAnsi="仿宋" w:eastAsia="仿宋" w:cs="仿宋"/>
          <w:color w:val="auto"/>
          <w:szCs w:val="21"/>
          <w:lang w:val="en-US" w:eastAsia="zh-CN"/>
        </w:rPr>
        <w:t>3</w:t>
      </w:r>
      <w:r>
        <w:rPr>
          <w:rFonts w:hint="eastAsia" w:ascii="仿宋" w:hAnsi="仿宋" w:eastAsia="仿宋" w:cs="仿宋"/>
          <w:color w:val="auto"/>
          <w:szCs w:val="21"/>
          <w:lang w:eastAsia="zh-CN"/>
        </w:rPr>
        <w:t>）投标人使用相同IP地址报名的，一经发现，监管部门将进一步核实，查实后按串通投标处理；</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14</w:t>
      </w:r>
      <w:r>
        <w:rPr>
          <w:rFonts w:hint="eastAsia" w:ascii="仿宋" w:hAnsi="仿宋" w:eastAsia="仿宋" w:cs="仿宋"/>
          <w:color w:val="auto"/>
          <w:szCs w:val="21"/>
          <w:lang w:eastAsia="zh-CN"/>
        </w:rPr>
        <w:t>）采购文件规定的其它无效投标情形。</w:t>
      </w:r>
    </w:p>
    <w:p>
      <w:pPr>
        <w:snapToGrid w:val="0"/>
        <w:spacing w:line="400" w:lineRule="exact"/>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12.3 投标人有下列情形之一的,符合性审查后其投标按无效投标处理：</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 投标文件签章、盖章不全，经评标委员会一致认定对开评标内容有实质性影响并经监督部门核准的；</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(2)未按规定的格式填写，实质性内容不全或关键字迹模糊、无法辨认; 经监督部门核准的；</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(4)同一投标人提交两个以上不同的投标文件或者投标报价，但采购文件规定提交备选方案的除外；</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(3)投标文件没有对采购文件的实质性要求和条件作出响应;</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(4)投标报价超出规定的投标限价或公布的采购预算的；注：投标人的投标报价各项单价均不得高于招标文件给定的单价最高限价，否则，其投标文件将按无效投标处理。</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(5)不按评标委员会要求澄清、说明或补正的，或者评标委员会根据采购文件的规定对采购文件的计算错误进行修正后，投标人不接受修正的投标报价的。</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（6）其它情形，经评标委员会委提出按无效投标处理，并经公共资源交易监督部门核准的；</w:t>
      </w:r>
    </w:p>
    <w:p>
      <w:pPr>
        <w:widowControl/>
        <w:spacing w:line="5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（7）</w:t>
      </w:r>
      <w:r>
        <w:rPr>
          <w:rFonts w:hint="eastAsia" w:ascii="仿宋" w:hAnsi="仿宋" w:eastAsia="仿宋" w:cs="仿宋"/>
          <w:color w:val="auto"/>
          <w:szCs w:val="21"/>
          <w:shd w:val="clear" w:color="auto" w:fill="FFFFFF"/>
          <w:lang w:eastAsia="zh-CN" w:bidi="ar"/>
        </w:rPr>
        <w:t>未按照招标文件的规定提交投标保证金的；</w:t>
      </w:r>
    </w:p>
    <w:p>
      <w:pPr>
        <w:widowControl/>
        <w:spacing w:line="5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（8）</w:t>
      </w:r>
      <w:r>
        <w:rPr>
          <w:rFonts w:hint="eastAsia" w:ascii="仿宋" w:hAnsi="仿宋" w:eastAsia="仿宋" w:cs="仿宋"/>
          <w:color w:val="auto"/>
          <w:szCs w:val="21"/>
          <w:shd w:val="clear" w:color="auto" w:fill="FFFFFF"/>
          <w:lang w:eastAsia="zh-CN" w:bidi="ar"/>
        </w:rPr>
        <w:t>投标文件含有采购人不能接受的附加条件的;</w:t>
      </w:r>
    </w:p>
    <w:p>
      <w:pPr>
        <w:tabs>
          <w:tab w:val="left" w:pos="1123"/>
        </w:tabs>
        <w:snapToGrid w:val="0"/>
        <w:spacing w:line="5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（9）采购文件规定的其它无效投标情形。</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12.4 投标人有下列情形之一的, 详细评审后其投标按无效投标处理：</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(1)投标产品不符合必须强制执行的国家标准的；</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(2)投标人有串通投标、弄虚作假、行贿等违法行为；</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(3)投标文件含有违反国家法律、法规的内容，或附有招标人不能接受的条件的；</w:t>
      </w:r>
    </w:p>
    <w:p>
      <w:pPr>
        <w:spacing w:line="360" w:lineRule="auto"/>
        <w:ind w:firstLine="360" w:firstLineChars="150"/>
        <w:rPr>
          <w:rFonts w:ascii="仿宋" w:hAnsi="仿宋" w:eastAsia="仿宋" w:cs="仿宋"/>
          <w:color w:val="auto"/>
          <w:szCs w:val="21"/>
          <w:lang w:eastAsia="zh-CN"/>
        </w:rPr>
      </w:pPr>
      <w:r>
        <w:rPr>
          <w:rFonts w:hint="eastAsia" w:ascii="仿宋" w:hAnsi="仿宋" w:eastAsia="仿宋" w:cs="仿宋"/>
          <w:color w:val="auto"/>
          <w:szCs w:val="21"/>
          <w:lang w:eastAsia="zh-CN"/>
        </w:rPr>
        <w:t>（4）在同一项目（或同一标段）中有多个投标人有效投标报价接近最高限价，且评标委员会认为报价出现异常的，可以宣布其投标无效；</w:t>
      </w:r>
    </w:p>
    <w:p>
      <w:pPr>
        <w:spacing w:line="360" w:lineRule="auto"/>
        <w:ind w:firstLine="360" w:firstLineChars="150"/>
        <w:rPr>
          <w:rFonts w:ascii="仿宋" w:hAnsi="仿宋" w:eastAsia="仿宋" w:cs="仿宋"/>
          <w:color w:val="auto"/>
          <w:szCs w:val="21"/>
          <w:lang w:eastAsia="zh-CN"/>
        </w:rPr>
      </w:pPr>
      <w:r>
        <w:rPr>
          <w:rFonts w:hint="eastAsia" w:ascii="仿宋" w:hAnsi="仿宋" w:eastAsia="仿宋" w:cs="仿宋"/>
          <w:color w:val="auto"/>
          <w:szCs w:val="21"/>
          <w:lang w:eastAsia="zh-CN"/>
        </w:rPr>
        <w:t>（5）报价明显低于其他投标人，且不能证明报价合理性的投标无效；</w:t>
      </w:r>
    </w:p>
    <w:p>
      <w:pPr>
        <w:spacing w:line="360" w:lineRule="auto"/>
        <w:ind w:firstLine="360" w:firstLineChars="150"/>
        <w:rPr>
          <w:rFonts w:ascii="仿宋" w:hAnsi="仿宋" w:eastAsia="仿宋" w:cs="仿宋"/>
          <w:color w:val="auto"/>
          <w:szCs w:val="21"/>
          <w:lang w:eastAsia="zh-CN"/>
        </w:rPr>
      </w:pPr>
      <w:r>
        <w:rPr>
          <w:rFonts w:hint="eastAsia" w:ascii="仿宋" w:hAnsi="仿宋" w:eastAsia="仿宋" w:cs="仿宋"/>
          <w:color w:val="auto"/>
          <w:szCs w:val="21"/>
          <w:lang w:eastAsia="zh-CN"/>
        </w:rPr>
        <w:t>（6）拒不确认评标委员会评审修正的投标无效；</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（7）其它情形，经评标委员会委提出按无效投标处理，并经公共资源交易监督部门核准的；</w:t>
      </w:r>
    </w:p>
    <w:p>
      <w:pPr>
        <w:snapToGrid w:val="0"/>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（8）采购文件规定的其它无效投标情形。</w:t>
      </w:r>
    </w:p>
    <w:p>
      <w:pPr>
        <w:pageBreakBefore/>
        <w:spacing w:line="360" w:lineRule="auto"/>
        <w:jc w:val="center"/>
        <w:outlineLvl w:val="0"/>
        <w:rPr>
          <w:rFonts w:ascii="仿宋" w:hAnsi="仿宋" w:eastAsia="仿宋" w:cs="仿宋"/>
          <w:b/>
          <w:color w:val="auto"/>
          <w:sz w:val="32"/>
          <w:szCs w:val="32"/>
          <w:lang w:eastAsia="zh-CN"/>
        </w:rPr>
        <w:sectPr>
          <w:footerReference r:id="rId6" w:type="default"/>
          <w:pgSz w:w="11906" w:h="16838"/>
          <w:pgMar w:top="1440" w:right="1080" w:bottom="1440" w:left="1080" w:header="851" w:footer="992" w:gutter="0"/>
          <w:pgNumType w:start="1"/>
          <w:cols w:space="720" w:num="1"/>
          <w:docGrid w:type="linesAndChars" w:linePitch="312" w:charSpace="0"/>
        </w:sectPr>
      </w:pPr>
      <w:bookmarkStart w:id="46" w:name="_Toc469495737"/>
      <w:bookmarkStart w:id="47" w:name="OLE_LINK4"/>
    </w:p>
    <w:p>
      <w:pPr>
        <w:pageBreakBefore/>
        <w:spacing w:line="360" w:lineRule="auto"/>
        <w:jc w:val="center"/>
        <w:outlineLvl w:val="0"/>
        <w:rPr>
          <w:rFonts w:ascii="仿宋" w:hAnsi="仿宋" w:eastAsia="仿宋" w:cs="仿宋"/>
          <w:b/>
          <w:color w:val="auto"/>
          <w:sz w:val="36"/>
          <w:szCs w:val="36"/>
          <w:lang w:eastAsia="zh-CN"/>
        </w:rPr>
      </w:pPr>
      <w:r>
        <w:rPr>
          <w:rFonts w:hint="eastAsia" w:ascii="仿宋" w:hAnsi="仿宋" w:eastAsia="仿宋" w:cs="仿宋"/>
          <w:b/>
          <w:color w:val="auto"/>
          <w:sz w:val="36"/>
          <w:szCs w:val="36"/>
          <w:lang w:eastAsia="zh-CN"/>
        </w:rPr>
        <w:t xml:space="preserve">第四部分  </w:t>
      </w:r>
      <w:bookmarkEnd w:id="40"/>
      <w:bookmarkEnd w:id="46"/>
      <w:r>
        <w:rPr>
          <w:rFonts w:hint="eastAsia" w:ascii="仿宋" w:hAnsi="仿宋" w:eastAsia="仿宋" w:cs="仿宋"/>
          <w:b/>
          <w:color w:val="auto"/>
          <w:sz w:val="36"/>
          <w:szCs w:val="36"/>
          <w:lang w:eastAsia="zh-CN"/>
        </w:rPr>
        <w:t>技术规格、数量及质量要求</w:t>
      </w:r>
    </w:p>
    <w:p>
      <w:pPr>
        <w:jc w:val="center"/>
        <w:outlineLvl w:val="0"/>
        <w:rPr>
          <w:rFonts w:hint="eastAsia" w:ascii="仿宋" w:hAnsi="仿宋" w:eastAsia="仿宋" w:cs="仿宋"/>
          <w:color w:val="auto"/>
          <w:sz w:val="28"/>
          <w:szCs w:val="28"/>
          <w:lang w:eastAsia="zh-CN"/>
        </w:rPr>
      </w:pPr>
      <w:bookmarkStart w:id="48" w:name="_Toc267320052"/>
      <w:bookmarkStart w:id="49" w:name="_Toc340225294"/>
      <w:r>
        <w:rPr>
          <w:rFonts w:hint="eastAsia" w:ascii="仿宋" w:hAnsi="仿宋" w:eastAsia="仿宋" w:cs="仿宋"/>
          <w:color w:val="auto"/>
          <w:sz w:val="28"/>
          <w:szCs w:val="28"/>
          <w:lang w:eastAsia="zh-CN"/>
        </w:rPr>
        <w:t>1.1新疆维吾尔自治区克孜勒苏柯尔克孜自治州草原高、中火险区建设项目（一标段）（四次）技术需求及详细参数</w:t>
      </w:r>
    </w:p>
    <w:p>
      <w:pPr>
        <w:numPr>
          <w:ilvl w:val="0"/>
          <w:numId w:val="0"/>
        </w:numPr>
        <w:jc w:val="left"/>
        <w:outlineLvl w:val="0"/>
        <w:rPr>
          <w:color w:val="auto"/>
          <w:highlight w:val="none"/>
          <w:lang w:eastAsia="zh-CN"/>
        </w:rPr>
      </w:pPr>
      <w:r>
        <w:rPr>
          <w:rFonts w:hint="eastAsia" w:ascii="仿宋" w:hAnsi="仿宋" w:eastAsia="仿宋" w:cs="宋体"/>
          <w:b w:val="0"/>
          <w:bCs w:val="0"/>
          <w:snapToGrid w:val="0"/>
          <w:color w:val="auto"/>
          <w:highlight w:val="none"/>
          <w:lang w:val="en-US" w:eastAsia="zh-CN" w:bidi="ar"/>
        </w:rPr>
        <w:t>投标车辆的对应4种产品，均需提供制造厂的有效的最新GB/T19000-ISO9000质量管理体系、ISO14000环境管理体系、ISO45001 职业健康管理体系的三体系认证证书影印件并加盖生产厂家公章佐证，否则“技术部分”的“响应情况”不得分</w:t>
      </w:r>
      <w:r>
        <w:rPr>
          <w:rFonts w:hint="eastAsia" w:ascii="仿宋" w:hAnsi="仿宋" w:eastAsia="仿宋" w:cs="宋体"/>
          <w:snapToGrid w:val="0"/>
          <w:color w:val="auto"/>
          <w:highlight w:val="none"/>
          <w:lang w:eastAsia="zh-CN" w:bidi="ar"/>
        </w:rPr>
        <w:t>）</w:t>
      </w:r>
    </w:p>
    <w:bookmarkEnd w:id="47"/>
    <w:bookmarkEnd w:id="48"/>
    <w:bookmarkEnd w:id="49"/>
    <w:tbl>
      <w:tblPr>
        <w:tblStyle w:val="22"/>
        <w:tblW w:w="10932" w:type="dxa"/>
        <w:tblInd w:w="-10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1275"/>
        <w:gridCol w:w="5175"/>
        <w:gridCol w:w="750"/>
        <w:gridCol w:w="765"/>
        <w:gridCol w:w="705"/>
        <w:gridCol w:w="960"/>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32" w:type="dxa"/>
            <w:gridSpan w:val="8"/>
          </w:tcPr>
          <w:p>
            <w:pPr>
              <w:tabs>
                <w:tab w:val="left" w:pos="3987"/>
              </w:tabs>
              <w:spacing w:line="276" w:lineRule="auto"/>
              <w:jc w:val="center"/>
              <w:rPr>
                <w:rFonts w:ascii="仿宋" w:hAnsi="仿宋" w:eastAsia="仿宋"/>
                <w:color w:val="auto"/>
                <w:lang w:eastAsia="zh-CN"/>
              </w:rPr>
            </w:pPr>
            <w:bookmarkStart w:id="50" w:name="_Toc469495740"/>
            <w:r>
              <w:rPr>
                <w:rFonts w:hint="eastAsia" w:ascii="仿宋" w:hAnsi="仿宋" w:eastAsia="仿宋" w:cs="宋体"/>
                <w:color w:val="auto"/>
                <w:lang w:eastAsia="zh-CN" w:bidi="ar"/>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7" w:type="dxa"/>
          </w:tcPr>
          <w:p>
            <w:pPr>
              <w:spacing w:line="276" w:lineRule="auto"/>
              <w:ind w:left="-77" w:leftChars="-32" w:right="-106" w:rightChars="-44"/>
              <w:jc w:val="center"/>
              <w:rPr>
                <w:rFonts w:ascii="仿宋" w:hAnsi="仿宋" w:eastAsia="仿宋"/>
                <w:b/>
                <w:color w:val="auto"/>
                <w:lang w:eastAsia="zh-CN"/>
              </w:rPr>
            </w:pPr>
            <w:r>
              <w:rPr>
                <w:rFonts w:hint="eastAsia" w:ascii="仿宋" w:hAnsi="仿宋" w:eastAsia="仿宋"/>
                <w:b/>
                <w:color w:val="auto"/>
                <w:lang w:eastAsia="zh-CN"/>
              </w:rPr>
              <w:t>序号</w:t>
            </w:r>
          </w:p>
        </w:tc>
        <w:tc>
          <w:tcPr>
            <w:tcW w:w="1275" w:type="dxa"/>
          </w:tcPr>
          <w:p>
            <w:pPr>
              <w:spacing w:line="276" w:lineRule="auto"/>
              <w:jc w:val="center"/>
              <w:rPr>
                <w:rFonts w:ascii="仿宋" w:hAnsi="仿宋" w:eastAsia="仿宋"/>
                <w:b/>
                <w:color w:val="auto"/>
              </w:rPr>
            </w:pPr>
            <w:r>
              <w:rPr>
                <w:rFonts w:hint="eastAsia" w:ascii="仿宋" w:hAnsi="仿宋" w:eastAsia="仿宋"/>
                <w:b/>
                <w:color w:val="auto"/>
              </w:rPr>
              <w:t>名称</w:t>
            </w:r>
          </w:p>
        </w:tc>
        <w:tc>
          <w:tcPr>
            <w:tcW w:w="5175" w:type="dxa"/>
          </w:tcPr>
          <w:p>
            <w:pPr>
              <w:spacing w:line="276" w:lineRule="auto"/>
              <w:jc w:val="center"/>
              <w:rPr>
                <w:rFonts w:ascii="仿宋" w:hAnsi="仿宋" w:eastAsia="仿宋"/>
                <w:b/>
                <w:color w:val="auto"/>
                <w:lang w:eastAsia="zh-CN"/>
              </w:rPr>
            </w:pPr>
            <w:r>
              <w:rPr>
                <w:rFonts w:hint="eastAsia" w:ascii="仿宋" w:hAnsi="仿宋" w:eastAsia="仿宋"/>
                <w:b/>
                <w:color w:val="auto"/>
                <w:lang w:eastAsia="zh-CN"/>
              </w:rPr>
              <w:t>规格</w:t>
            </w:r>
          </w:p>
        </w:tc>
        <w:tc>
          <w:tcPr>
            <w:tcW w:w="750" w:type="dxa"/>
          </w:tcPr>
          <w:p>
            <w:pPr>
              <w:spacing w:line="276" w:lineRule="auto"/>
              <w:jc w:val="center"/>
              <w:rPr>
                <w:rFonts w:ascii="仿宋" w:hAnsi="仿宋" w:eastAsia="仿宋"/>
                <w:b/>
                <w:color w:val="auto"/>
                <w:lang w:eastAsia="zh-CN"/>
              </w:rPr>
            </w:pPr>
            <w:r>
              <w:rPr>
                <w:rFonts w:hint="eastAsia" w:ascii="仿宋" w:hAnsi="仿宋" w:eastAsia="仿宋"/>
                <w:b/>
                <w:color w:val="auto"/>
                <w:lang w:eastAsia="zh-CN"/>
              </w:rPr>
              <w:t>数量</w:t>
            </w:r>
          </w:p>
        </w:tc>
        <w:tc>
          <w:tcPr>
            <w:tcW w:w="765" w:type="dxa"/>
          </w:tcPr>
          <w:p>
            <w:pPr>
              <w:spacing w:line="276" w:lineRule="auto"/>
              <w:jc w:val="center"/>
              <w:rPr>
                <w:rFonts w:ascii="仿宋" w:hAnsi="仿宋" w:eastAsia="仿宋"/>
                <w:b/>
                <w:color w:val="auto"/>
                <w:lang w:eastAsia="zh-CN"/>
              </w:rPr>
            </w:pPr>
            <w:r>
              <w:rPr>
                <w:rFonts w:hint="eastAsia" w:ascii="仿宋" w:hAnsi="仿宋" w:eastAsia="仿宋"/>
                <w:b/>
                <w:color w:val="auto"/>
                <w:lang w:eastAsia="zh-CN"/>
              </w:rPr>
              <w:t>单位</w:t>
            </w:r>
          </w:p>
        </w:tc>
        <w:tc>
          <w:tcPr>
            <w:tcW w:w="705" w:type="dxa"/>
          </w:tcPr>
          <w:p>
            <w:pPr>
              <w:spacing w:line="276" w:lineRule="auto"/>
              <w:jc w:val="center"/>
              <w:rPr>
                <w:rFonts w:ascii="仿宋" w:hAnsi="仿宋" w:eastAsia="仿宋"/>
                <w:b/>
                <w:color w:val="auto"/>
                <w:lang w:eastAsia="zh-CN"/>
              </w:rPr>
            </w:pPr>
            <w:r>
              <w:rPr>
                <w:rFonts w:hint="eastAsia" w:ascii="仿宋" w:hAnsi="仿宋" w:eastAsia="仿宋"/>
                <w:b/>
                <w:color w:val="auto"/>
                <w:lang w:eastAsia="zh-CN"/>
              </w:rPr>
              <w:t>单价</w:t>
            </w:r>
          </w:p>
        </w:tc>
        <w:tc>
          <w:tcPr>
            <w:tcW w:w="960" w:type="dxa"/>
          </w:tcPr>
          <w:p>
            <w:pPr>
              <w:spacing w:line="276" w:lineRule="auto"/>
              <w:jc w:val="center"/>
              <w:rPr>
                <w:rFonts w:ascii="仿宋" w:hAnsi="仿宋" w:eastAsia="仿宋"/>
                <w:b/>
                <w:color w:val="auto"/>
                <w:lang w:eastAsia="zh-CN"/>
              </w:rPr>
            </w:pPr>
            <w:r>
              <w:rPr>
                <w:rFonts w:hint="eastAsia" w:ascii="仿宋" w:hAnsi="仿宋" w:eastAsia="仿宋"/>
                <w:b/>
                <w:color w:val="auto"/>
                <w:lang w:eastAsia="zh-CN"/>
              </w:rPr>
              <w:t>总价</w:t>
            </w:r>
          </w:p>
        </w:tc>
        <w:tc>
          <w:tcPr>
            <w:tcW w:w="705" w:type="dxa"/>
          </w:tcPr>
          <w:p>
            <w:pPr>
              <w:spacing w:line="276" w:lineRule="auto"/>
              <w:jc w:val="center"/>
              <w:rPr>
                <w:rFonts w:ascii="仿宋" w:hAnsi="仿宋" w:eastAsia="仿宋"/>
                <w:b/>
                <w:color w:val="auto"/>
                <w:lang w:eastAsia="zh-CN"/>
              </w:rPr>
            </w:pPr>
            <w:r>
              <w:rPr>
                <w:rFonts w:hint="eastAsia" w:ascii="仿宋" w:hAnsi="仿宋" w:eastAsia="仿宋"/>
                <w:b/>
                <w:color w:val="auto"/>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597" w:type="dxa"/>
          </w:tcPr>
          <w:p>
            <w:pPr>
              <w:spacing w:line="276" w:lineRule="auto"/>
              <w:jc w:val="both"/>
              <w:rPr>
                <w:rFonts w:ascii="仿宋" w:hAnsi="仿宋" w:eastAsia="仿宋"/>
                <w:color w:val="auto"/>
                <w:lang w:eastAsia="zh-CN"/>
              </w:rPr>
            </w:pPr>
            <w:r>
              <w:rPr>
                <w:rFonts w:hint="eastAsia" w:ascii="仿宋" w:hAnsi="仿宋" w:eastAsia="仿宋"/>
                <w:color w:val="auto"/>
                <w:lang w:eastAsia="zh-CN"/>
              </w:rPr>
              <w:t>1</w:t>
            </w:r>
          </w:p>
        </w:tc>
        <w:tc>
          <w:tcPr>
            <w:tcW w:w="1275" w:type="dxa"/>
            <w:vAlign w:val="center"/>
          </w:tcPr>
          <w:p>
            <w:pPr>
              <w:widowControl/>
              <w:spacing w:line="276" w:lineRule="auto"/>
              <w:jc w:val="center"/>
              <w:textAlignment w:val="center"/>
              <w:rPr>
                <w:rFonts w:ascii="仿宋" w:hAnsi="仿宋" w:eastAsia="仿宋"/>
                <w:color w:val="auto"/>
              </w:rPr>
            </w:pPr>
            <w:r>
              <w:rPr>
                <w:rFonts w:hint="eastAsia" w:ascii="仿宋" w:hAnsi="仿宋" w:eastAsia="仿宋" w:cs="宋体"/>
                <w:snapToGrid w:val="0"/>
                <w:color w:val="auto"/>
                <w:lang w:eastAsia="zh-CN" w:bidi="ar"/>
              </w:rPr>
              <w:t>巡护车</w:t>
            </w:r>
          </w:p>
        </w:tc>
        <w:tc>
          <w:tcPr>
            <w:tcW w:w="5175" w:type="dxa"/>
            <w:vAlign w:val="center"/>
          </w:tcPr>
          <w:p>
            <w:pPr>
              <w:shd w:val="clear"/>
              <w:jc w:val="both"/>
              <w:rPr>
                <w:b w:val="0"/>
                <w:bCs w:val="0"/>
                <w:color w:val="auto"/>
                <w:highlight w:val="none"/>
                <w:lang w:eastAsia="zh-CN"/>
                <w14:glow w14:rad="0">
                  <w14:srgbClr w14:val="000000"/>
                </w14:glow>
                <w14:reflection w14:blurRad="0" w14:stA="0" w14:stPos="0" w14:endA="0" w14:endPos="0" w14:dist="0" w14:dir="0" w14:fadeDir="0" w14:sx="0" w14:sy="0" w14:kx="0" w14:ky="0" w14:algn="none"/>
              </w:rPr>
            </w:pPr>
            <w:r>
              <w:rPr>
                <w:rFonts w:hint="eastAsia"/>
                <w:b w:val="0"/>
                <w:bCs w:val="0"/>
                <w:color w:val="auto"/>
                <w:highlight w:val="none"/>
                <w:lang w:eastAsia="zh-CN"/>
                <w14:glow w14:rad="0">
                  <w14:srgbClr w14:val="000000"/>
                </w14:glow>
                <w14:reflection w14:blurRad="0" w14:stA="0" w14:stPos="0" w14:endA="0" w14:endPos="0" w14:dist="0" w14:dir="0" w14:fadeDir="0" w14:sx="0" w14:sy="0" w14:kx="0" w14:ky="0" w14:algn="none"/>
              </w:rPr>
              <w:t>★</w:t>
            </w:r>
            <w:r>
              <w:rPr>
                <w:rFonts w:hint="eastAsia"/>
                <w:b w:val="0"/>
                <w:bCs w:val="0"/>
                <w:color w:val="auto"/>
                <w:highlight w:val="none"/>
                <w:lang w:val="en-US" w:eastAsia="zh-CN"/>
                <w14:glow w14:rad="0">
                  <w14:srgbClr w14:val="000000"/>
                </w14:glow>
                <w14:reflection w14:blurRad="0" w14:stA="0" w14:stPos="0" w14:endA="0" w14:endPos="0" w14:dist="0" w14:dir="0" w14:fadeDir="0" w14:sx="0" w14:sy="0" w14:kx="0" w14:ky="0" w14:algn="none"/>
              </w:rPr>
              <w:t>1、</w:t>
            </w:r>
            <w:r>
              <w:rPr>
                <w:rFonts w:hint="eastAsia"/>
                <w:b w:val="0"/>
                <w:bCs w:val="0"/>
                <w:color w:val="auto"/>
                <w:highlight w:val="none"/>
                <w:lang w:eastAsia="zh-CN"/>
                <w14:glow w14:rad="0">
                  <w14:srgbClr w14:val="000000"/>
                </w14:glow>
                <w14:reflection w14:blurRad="0" w14:stA="0" w14:stPos="0" w14:endA="0" w14:endPos="0" w14:dist="0" w14:dir="0" w14:fadeDir="0" w14:sx="0" w14:sy="0" w14:kx="0" w14:ky="0" w14:algn="none"/>
              </w:rPr>
              <w:t>排挡 6档手动</w:t>
            </w:r>
            <w:r>
              <w:rPr>
                <w:rFonts w:hint="eastAsia"/>
                <w:b w:val="0"/>
                <w:bCs w:val="0"/>
                <w:color w:val="auto"/>
                <w:highlight w:val="none"/>
                <w:lang w:val="en-US" w:eastAsia="zh-CN"/>
                <w14:glow w14:rad="0">
                  <w14:srgbClr w14:val="000000"/>
                </w14:glow>
                <w14:reflection w14:blurRad="0" w14:stA="0" w14:stPos="0" w14:endA="0" w14:endPos="0" w14:dist="0" w14:dir="0" w14:fadeDir="0" w14:sx="0" w14:sy="0" w14:kx="0" w14:ky="0" w14:algn="none"/>
              </w:rPr>
              <w:t xml:space="preserve">  </w:t>
            </w:r>
            <w:r>
              <w:rPr>
                <w:rFonts w:hint="eastAsia"/>
                <w:b w:val="0"/>
                <w:bCs w:val="0"/>
                <w:color w:val="auto"/>
                <w:highlight w:val="none"/>
                <w:lang w:eastAsia="zh-CN"/>
                <w14:glow w14:rad="0">
                  <w14:srgbClr w14:val="000000"/>
                </w14:glow>
                <w14:reflection w14:blurRad="0" w14:stA="0" w14:stPos="0" w14:endA="0" w14:endPos="0" w14:dist="0" w14:dir="0" w14:fadeDir="0" w14:sx="0" w14:sy="0" w14:kx="0" w14:ky="0" w14:algn="none"/>
              </w:rPr>
              <w:t>驱动 4×4</w:t>
            </w:r>
          </w:p>
          <w:p>
            <w:pPr>
              <w:shd w:val="clear"/>
              <w:jc w:val="both"/>
              <w:rPr>
                <w:b w:val="0"/>
                <w:bCs w:val="0"/>
                <w:color w:val="auto"/>
                <w:highlight w:val="none"/>
                <w:lang w:eastAsia="zh-CN"/>
                <w14:glow w14:rad="0">
                  <w14:srgbClr w14:val="000000"/>
                </w14:glow>
                <w14:reflection w14:blurRad="0" w14:stA="0" w14:stPos="0" w14:endA="0" w14:endPos="0" w14:dist="0" w14:dir="0" w14:fadeDir="0" w14:sx="0" w14:sy="0" w14:kx="0" w14:ky="0" w14:algn="none"/>
              </w:rPr>
            </w:pPr>
            <w:r>
              <w:rPr>
                <w:rFonts w:hint="eastAsia"/>
                <w:b w:val="0"/>
                <w:bCs w:val="0"/>
                <w:color w:val="auto"/>
                <w:highlight w:val="none"/>
                <w:lang w:val="en-US" w:eastAsia="zh-CN"/>
                <w14:glow w14:rad="0">
                  <w14:srgbClr w14:val="000000"/>
                </w14:glow>
                <w14:reflection w14:blurRad="0" w14:stA="0" w14:stPos="0" w14:endA="0" w14:endPos="0" w14:dist="0" w14:dir="0" w14:fadeDir="0" w14:sx="0" w14:sy="0" w14:kx="0" w14:ky="0" w14:algn="none"/>
              </w:rPr>
              <w:t>2、</w:t>
            </w:r>
            <w:r>
              <w:rPr>
                <w:rFonts w:hint="eastAsia"/>
                <w:b w:val="0"/>
                <w:bCs w:val="0"/>
                <w:color w:val="auto"/>
                <w:highlight w:val="none"/>
                <w:lang w:eastAsia="zh-CN"/>
                <w14:glow w14:rad="0">
                  <w14:srgbClr w14:val="000000"/>
                </w14:glow>
                <w14:reflection w14:blurRad="0" w14:stA="0" w14:stPos="0" w14:endA="0" w14:endPos="0" w14:dist="0" w14:dir="0" w14:fadeDir="0" w14:sx="0" w14:sy="0" w14:kx="0" w14:ky="0" w14:algn="none"/>
              </w:rPr>
              <w:t>长×宽×高（mm） ≥5200×1800×1800</w:t>
            </w:r>
          </w:p>
          <w:p>
            <w:pPr>
              <w:shd w:val="clear"/>
              <w:jc w:val="both"/>
              <w:rPr>
                <w:b w:val="0"/>
                <w:bCs w:val="0"/>
                <w:color w:val="auto"/>
                <w:highlight w:val="none"/>
                <w:lang w:eastAsia="zh-CN"/>
                <w14:glow w14:rad="0">
                  <w14:srgbClr w14:val="000000"/>
                </w14:glow>
                <w14:reflection w14:blurRad="0" w14:stA="0" w14:stPos="0" w14:endA="0" w14:endPos="0" w14:dist="0" w14:dir="0" w14:fadeDir="0" w14:sx="0" w14:sy="0" w14:kx="0" w14:ky="0" w14:algn="none"/>
              </w:rPr>
            </w:pPr>
            <w:r>
              <w:rPr>
                <w:rFonts w:hint="eastAsia"/>
                <w:b w:val="0"/>
                <w:bCs w:val="0"/>
                <w:color w:val="auto"/>
                <w:highlight w:val="none"/>
                <w:lang w:val="en-US" w:eastAsia="zh-CN"/>
                <w14:glow w14:rad="0">
                  <w14:srgbClr w14:val="000000"/>
                </w14:glow>
                <w14:reflection w14:blurRad="0" w14:stA="0" w14:stPos="0" w14:endA="0" w14:endPos="0" w14:dist="0" w14:dir="0" w14:fadeDir="0" w14:sx="0" w14:sy="0" w14:kx="0" w14:ky="0" w14:algn="none"/>
              </w:rPr>
              <w:t>3、</w:t>
            </w:r>
            <w:r>
              <w:rPr>
                <w:rFonts w:hint="eastAsia"/>
                <w:b w:val="0"/>
                <w:bCs w:val="0"/>
                <w:color w:val="auto"/>
                <w:highlight w:val="none"/>
                <w:lang w:eastAsia="zh-CN"/>
                <w14:glow w14:rad="0">
                  <w14:srgbClr w14:val="000000"/>
                </w14:glow>
                <w14:reflection w14:blurRad="0" w14:stA="0" w14:stPos="0" w14:endA="0" w14:endPos="0" w14:dist="0" w14:dir="0" w14:fadeDir="0" w14:sx="0" w14:sy="0" w14:kx="0" w14:ky="0" w14:algn="none"/>
              </w:rPr>
              <w:t>轴距（mm） ≥3</w:t>
            </w:r>
            <w:r>
              <w:rPr>
                <w:rFonts w:hint="eastAsia"/>
                <w:b w:val="0"/>
                <w:bCs w:val="0"/>
                <w:color w:val="auto"/>
                <w:highlight w:val="none"/>
                <w:lang w:val="en-US" w:eastAsia="zh-CN"/>
                <w14:glow w14:rad="0">
                  <w14:srgbClr w14:val="000000"/>
                </w14:glow>
                <w14:reflection w14:blurRad="0" w14:stA="0" w14:stPos="0" w14:endA="0" w14:endPos="0" w14:dist="0" w14:dir="0" w14:fadeDir="0" w14:sx="0" w14:sy="0" w14:kx="0" w14:ky="0" w14:algn="none"/>
              </w:rPr>
              <w:t>0</w:t>
            </w:r>
            <w:r>
              <w:rPr>
                <w:rFonts w:hint="eastAsia"/>
                <w:b w:val="0"/>
                <w:bCs w:val="0"/>
                <w:color w:val="auto"/>
                <w:highlight w:val="none"/>
                <w:lang w:eastAsia="zh-CN"/>
                <w14:glow w14:rad="0">
                  <w14:srgbClr w14:val="000000"/>
                </w14:glow>
                <w14:reflection w14:blurRad="0" w14:stA="0" w14:stPos="0" w14:endA="0" w14:endPos="0" w14:dist="0" w14:dir="0" w14:fadeDir="0" w14:sx="0" w14:sy="0" w14:kx="0" w14:ky="0" w14:algn="none"/>
              </w:rPr>
              <w:t>50</w:t>
            </w:r>
          </w:p>
          <w:p>
            <w:pPr>
              <w:shd w:val="clear"/>
              <w:jc w:val="both"/>
              <w:rPr>
                <w:b w:val="0"/>
                <w:bCs w:val="0"/>
                <w:color w:val="auto"/>
                <w:highlight w:val="none"/>
                <w:lang w:eastAsia="zh-CN"/>
                <w14:glow w14:rad="0">
                  <w14:srgbClr w14:val="000000"/>
                </w14:glow>
                <w14:reflection w14:blurRad="0" w14:stA="0" w14:stPos="0" w14:endA="0" w14:endPos="0" w14:dist="0" w14:dir="0" w14:fadeDir="0" w14:sx="0" w14:sy="0" w14:kx="0" w14:ky="0" w14:algn="none"/>
              </w:rPr>
            </w:pPr>
            <w:r>
              <w:rPr>
                <w:rFonts w:hint="eastAsia"/>
                <w:b w:val="0"/>
                <w:bCs w:val="0"/>
                <w:color w:val="auto"/>
                <w:highlight w:val="none"/>
                <w:lang w:eastAsia="zh-CN"/>
                <w14:glow w14:rad="0">
                  <w14:srgbClr w14:val="000000"/>
                </w14:glow>
                <w14:reflection w14:blurRad="0" w14:stA="0" w14:stPos="0" w14:endA="0" w14:endPos="0" w14:dist="0" w14:dir="0" w14:fadeDir="0" w14:sx="0" w14:sy="0" w14:kx="0" w14:ky="0" w14:algn="none"/>
              </w:rPr>
              <w:t>轮距(前/后)(mm) ≤1570/1570</w:t>
            </w:r>
          </w:p>
          <w:p>
            <w:pPr>
              <w:shd w:val="clear"/>
              <w:jc w:val="both"/>
              <w:rPr>
                <w:b w:val="0"/>
                <w:bCs w:val="0"/>
                <w:color w:val="auto"/>
                <w:highlight w:val="none"/>
                <w:lang w:eastAsia="zh-CN"/>
                <w14:glow w14:rad="0">
                  <w14:srgbClr w14:val="000000"/>
                </w14:glow>
                <w14:reflection w14:blurRad="0" w14:stA="0" w14:stPos="0" w14:endA="0" w14:endPos="0" w14:dist="0" w14:dir="0" w14:fadeDir="0" w14:sx="0" w14:sy="0" w14:kx="0" w14:ky="0" w14:algn="none"/>
              </w:rPr>
            </w:pPr>
            <w:r>
              <w:rPr>
                <w:rFonts w:hint="eastAsia"/>
                <w:b w:val="0"/>
                <w:bCs w:val="0"/>
                <w:color w:val="auto"/>
                <w:highlight w:val="none"/>
                <w:lang w:eastAsia="zh-CN"/>
                <w14:glow w14:rad="0">
                  <w14:srgbClr w14:val="000000"/>
                </w14:glow>
                <w14:reflection w14:blurRad="0" w14:stA="0" w14:stPos="0" w14:endA="0" w14:endPos="0" w14:dist="0" w14:dir="0" w14:fadeDir="0" w14:sx="0" w14:sy="0" w14:kx="0" w14:ky="0" w14:algn="none"/>
              </w:rPr>
              <w:t>★</w:t>
            </w:r>
            <w:r>
              <w:rPr>
                <w:rFonts w:hint="eastAsia"/>
                <w:b w:val="0"/>
                <w:bCs w:val="0"/>
                <w:color w:val="auto"/>
                <w:highlight w:val="none"/>
                <w:lang w:val="en-US" w:eastAsia="zh-CN"/>
                <w14:glow w14:rad="0">
                  <w14:srgbClr w14:val="000000"/>
                </w14:glow>
                <w14:reflection w14:blurRad="0" w14:stA="0" w14:stPos="0" w14:endA="0" w14:endPos="0" w14:dist="0" w14:dir="0" w14:fadeDir="0" w14:sx="0" w14:sy="0" w14:kx="0" w14:ky="0" w14:algn="none"/>
              </w:rPr>
              <w:t>4、</w:t>
            </w:r>
            <w:r>
              <w:rPr>
                <w:rFonts w:hint="eastAsia"/>
                <w:b w:val="0"/>
                <w:bCs w:val="0"/>
                <w:color w:val="auto"/>
                <w:highlight w:val="none"/>
                <w:lang w:eastAsia="zh-CN"/>
                <w14:glow w14:rad="0">
                  <w14:srgbClr w14:val="000000"/>
                </w14:glow>
                <w14:reflection w14:blurRad="0" w14:stA="0" w14:stPos="0" w14:endA="0" w14:endPos="0" w14:dist="0" w14:dir="0" w14:fadeDir="0" w14:sx="0" w14:sy="0" w14:kx="0" w14:ky="0" w14:algn="none"/>
              </w:rPr>
              <w:t>最小离地间隙(mm) ≥214</w:t>
            </w:r>
          </w:p>
          <w:p>
            <w:pPr>
              <w:shd w:val="clear"/>
              <w:jc w:val="both"/>
              <w:rPr>
                <w:b w:val="0"/>
                <w:bCs w:val="0"/>
                <w:color w:val="auto"/>
                <w:highlight w:val="none"/>
                <w:lang w:eastAsia="zh-CN"/>
                <w14:glow w14:rad="0">
                  <w14:srgbClr w14:val="000000"/>
                </w14:glow>
                <w14:reflection w14:blurRad="0" w14:stA="0" w14:stPos="0" w14:endA="0" w14:endPos="0" w14:dist="0" w14:dir="0" w14:fadeDir="0" w14:sx="0" w14:sy="0" w14:kx="0" w14:ky="0" w14:algn="none"/>
              </w:rPr>
            </w:pPr>
            <w:r>
              <w:rPr>
                <w:rFonts w:hint="eastAsia"/>
                <w:b w:val="0"/>
                <w:bCs w:val="0"/>
                <w:color w:val="auto"/>
                <w:highlight w:val="none"/>
                <w:lang w:eastAsia="zh-CN"/>
                <w14:glow w14:rad="0">
                  <w14:srgbClr w14:val="000000"/>
                </w14:glow>
                <w14:reflection w14:blurRad="0" w14:stA="0" w14:stPos="0" w14:endA="0" w14:endPos="0" w14:dist="0" w14:dir="0" w14:fadeDir="0" w14:sx="0" w14:sy="0" w14:kx="0" w14:ky="0" w14:algn="none"/>
              </w:rPr>
              <w:t>接近角/离去角(°) ≥32/25</w:t>
            </w:r>
          </w:p>
          <w:p>
            <w:pPr>
              <w:shd w:val="clear"/>
              <w:jc w:val="both"/>
              <w:rPr>
                <w:b w:val="0"/>
                <w:bCs w:val="0"/>
                <w:color w:val="auto"/>
                <w:highlight w:val="none"/>
                <w:lang w:eastAsia="zh-CN"/>
                <w14:glow w14:rad="0">
                  <w14:srgbClr w14:val="000000"/>
                </w14:glow>
                <w14:reflection w14:blurRad="0" w14:stA="0" w14:stPos="0" w14:endA="0" w14:endPos="0" w14:dist="0" w14:dir="0" w14:fadeDir="0" w14:sx="0" w14:sy="0" w14:kx="0" w14:ky="0" w14:algn="none"/>
              </w:rPr>
            </w:pPr>
            <w:r>
              <w:rPr>
                <w:rFonts w:hint="eastAsia"/>
                <w:b w:val="0"/>
                <w:bCs w:val="0"/>
                <w:color w:val="auto"/>
                <w:highlight w:val="none"/>
                <w:lang w:eastAsia="zh-CN"/>
                <w14:glow w14:rad="0">
                  <w14:srgbClr w14:val="000000"/>
                </w14:glow>
                <w14:reflection w14:blurRad="0" w14:stA="0" w14:stPos="0" w14:endA="0" w14:endPos="0" w14:dist="0" w14:dir="0" w14:fadeDir="0" w14:sx="0" w14:sy="0" w14:kx="0" w14:ky="0" w14:algn="none"/>
              </w:rPr>
              <w:t>最小转弯半径(m) ≥6.25</w:t>
            </w:r>
          </w:p>
          <w:p>
            <w:pPr>
              <w:shd w:val="clear"/>
              <w:jc w:val="both"/>
              <w:rPr>
                <w:b w:val="0"/>
                <w:bCs w:val="0"/>
                <w:color w:val="auto"/>
                <w:highlight w:val="none"/>
                <w:lang w:eastAsia="zh-CN"/>
                <w14:glow w14:rad="0">
                  <w14:srgbClr w14:val="000000"/>
                </w14:glow>
                <w14:reflection w14:blurRad="0" w14:stA="0" w14:stPos="0" w14:endA="0" w14:endPos="0" w14:dist="0" w14:dir="0" w14:fadeDir="0" w14:sx="0" w14:sy="0" w14:kx="0" w14:ky="0" w14:algn="none"/>
              </w:rPr>
            </w:pPr>
            <w:r>
              <w:rPr>
                <w:rFonts w:hint="eastAsia"/>
                <w:b w:val="0"/>
                <w:bCs w:val="0"/>
                <w:color w:val="auto"/>
                <w:highlight w:val="none"/>
                <w:lang w:val="en-US" w:eastAsia="zh-CN"/>
                <w14:glow w14:rad="0">
                  <w14:srgbClr w14:val="000000"/>
                </w14:glow>
                <w14:reflection w14:blurRad="0" w14:stA="0" w14:stPos="0" w14:endA="0" w14:endPos="0" w14:dist="0" w14:dir="0" w14:fadeDir="0" w14:sx="0" w14:sy="0" w14:kx="0" w14:ky="0" w14:algn="none"/>
              </w:rPr>
              <w:t>5、</w:t>
            </w:r>
            <w:r>
              <w:rPr>
                <w:rFonts w:hint="eastAsia"/>
                <w:b w:val="0"/>
                <w:bCs w:val="0"/>
                <w:color w:val="auto"/>
                <w:highlight w:val="none"/>
                <w:lang w:eastAsia="zh-CN"/>
                <w14:glow w14:rad="0">
                  <w14:srgbClr w14:val="000000"/>
                </w14:glow>
                <w14:reflection w14:blurRad="0" w14:stA="0" w14:stPos="0" w14:endA="0" w14:endPos="0" w14:dist="0" w14:dir="0" w14:fadeDir="0" w14:sx="0" w14:sy="0" w14:kx="0" w14:ky="0" w14:algn="none"/>
              </w:rPr>
              <w:t>满载总质量(kg) ≤2630</w:t>
            </w:r>
          </w:p>
          <w:p>
            <w:pPr>
              <w:shd w:val="clear"/>
              <w:jc w:val="both"/>
              <w:rPr>
                <w:rFonts w:hint="default"/>
                <w:b w:val="0"/>
                <w:bCs w:val="0"/>
                <w:color w:val="auto"/>
                <w:highlight w:val="none"/>
                <w:lang w:val="en-US" w:eastAsia="zh-CN"/>
                <w14:glow w14:rad="0">
                  <w14:srgbClr w14:val="000000"/>
                </w14:glow>
                <w14:reflection w14:blurRad="0" w14:stA="0" w14:stPos="0" w14:endA="0" w14:endPos="0" w14:dist="0" w14:dir="0" w14:fadeDir="0" w14:sx="0" w14:sy="0" w14:kx="0" w14:ky="0" w14:algn="none"/>
              </w:rPr>
            </w:pPr>
            <w:r>
              <w:rPr>
                <w:rFonts w:hint="eastAsia"/>
                <w:b w:val="0"/>
                <w:bCs w:val="0"/>
                <w:color w:val="auto"/>
                <w:highlight w:val="none"/>
                <w:lang w:val="en-US" w:eastAsia="zh-CN"/>
                <w14:glow w14:rad="0">
                  <w14:srgbClr w14:val="000000"/>
                </w14:glow>
                <w14:reflection w14:blurRad="0" w14:stA="0" w14:stPos="0" w14:endA="0" w14:endPos="0" w14:dist="0" w14:dir="0" w14:fadeDir="0" w14:sx="0" w14:sy="0" w14:kx="0" w14:ky="0" w14:algn="none"/>
              </w:rPr>
              <w:t>6、</w:t>
            </w:r>
            <w:r>
              <w:rPr>
                <w:rFonts w:hint="eastAsia"/>
                <w:b w:val="0"/>
                <w:bCs w:val="0"/>
                <w:color w:val="auto"/>
                <w:highlight w:val="none"/>
                <w:lang w:eastAsia="zh-CN"/>
                <w14:glow w14:rad="0">
                  <w14:srgbClr w14:val="000000"/>
                </w14:glow>
                <w14:reflection w14:blurRad="0" w14:stA="0" w14:stPos="0" w14:endA="0" w14:endPos="0" w14:dist="0" w14:dir="0" w14:fadeDir="0" w14:sx="0" w14:sy="0" w14:kx="0" w14:ky="0" w14:algn="none"/>
              </w:rPr>
              <w:t>整车装备质量(kg) ≤1</w:t>
            </w:r>
            <w:r>
              <w:rPr>
                <w:rFonts w:hint="eastAsia"/>
                <w:b w:val="0"/>
                <w:bCs w:val="0"/>
                <w:color w:val="auto"/>
                <w:highlight w:val="none"/>
                <w:lang w:val="en-US" w:eastAsia="zh-CN"/>
                <w14:glow w14:rad="0">
                  <w14:srgbClr w14:val="000000"/>
                </w14:glow>
                <w14:reflection w14:blurRad="0" w14:stA="0" w14:stPos="0" w14:endA="0" w14:endPos="0" w14:dist="0" w14:dir="0" w14:fadeDir="0" w14:sx="0" w14:sy="0" w14:kx="0" w14:ky="0" w14:algn="none"/>
              </w:rPr>
              <w:t>850</w:t>
            </w:r>
          </w:p>
          <w:p>
            <w:pPr>
              <w:shd w:val="clear"/>
              <w:jc w:val="both"/>
              <w:rPr>
                <w:b w:val="0"/>
                <w:bCs w:val="0"/>
                <w:color w:val="auto"/>
                <w:highlight w:val="none"/>
                <w:lang w:eastAsia="zh-CN"/>
                <w14:glow w14:rad="0">
                  <w14:srgbClr w14:val="000000"/>
                </w14:glow>
                <w14:reflection w14:blurRad="0" w14:stA="0" w14:stPos="0" w14:endA="0" w14:endPos="0" w14:dist="0" w14:dir="0" w14:fadeDir="0" w14:sx="0" w14:sy="0" w14:kx="0" w14:ky="0" w14:algn="none"/>
              </w:rPr>
            </w:pPr>
            <w:r>
              <w:rPr>
                <w:rFonts w:hint="eastAsia"/>
                <w:b w:val="0"/>
                <w:bCs w:val="0"/>
                <w:color w:val="auto"/>
                <w:highlight w:val="none"/>
                <w:lang w:val="en-US" w:eastAsia="zh-CN"/>
                <w14:glow w14:rad="0">
                  <w14:srgbClr w14:val="000000"/>
                </w14:glow>
                <w14:reflection w14:blurRad="0" w14:stA="0" w14:stPos="0" w14:endA="0" w14:endPos="0" w14:dist="0" w14:dir="0" w14:fadeDir="0" w14:sx="0" w14:sy="0" w14:kx="0" w14:ky="0" w14:algn="none"/>
              </w:rPr>
              <w:t>7、</w:t>
            </w:r>
            <w:r>
              <w:rPr>
                <w:rFonts w:hint="eastAsia"/>
                <w:b w:val="0"/>
                <w:bCs w:val="0"/>
                <w:color w:val="auto"/>
                <w:highlight w:val="none"/>
                <w:lang w:eastAsia="zh-CN"/>
                <w14:glow w14:rad="0">
                  <w14:srgbClr w14:val="000000"/>
                </w14:glow>
                <w14:reflection w14:blurRad="0" w14:stA="0" w14:stPos="0" w14:endA="0" w14:endPos="0" w14:dist="0" w14:dir="0" w14:fadeDir="0" w14:sx="0" w14:sy="0" w14:kx="0" w14:ky="0" w14:algn="none"/>
              </w:rPr>
              <w:t>油箱容量(L) ≥73</w:t>
            </w:r>
          </w:p>
          <w:p>
            <w:pPr>
              <w:shd w:val="clear"/>
              <w:jc w:val="both"/>
              <w:rPr>
                <w:b w:val="0"/>
                <w:bCs w:val="0"/>
                <w:color w:val="auto"/>
                <w:highlight w:val="none"/>
                <w:lang w:eastAsia="zh-CN"/>
                <w14:glow w14:rad="0">
                  <w14:srgbClr w14:val="000000"/>
                </w14:glow>
                <w14:reflection w14:blurRad="0" w14:stA="0" w14:stPos="0" w14:endA="0" w14:endPos="0" w14:dist="0" w14:dir="0" w14:fadeDir="0" w14:sx="0" w14:sy="0" w14:kx="0" w14:ky="0" w14:algn="none"/>
              </w:rPr>
            </w:pPr>
            <w:r>
              <w:rPr>
                <w:rFonts w:hint="eastAsia"/>
                <w:b w:val="0"/>
                <w:bCs w:val="0"/>
                <w:color w:val="auto"/>
                <w:highlight w:val="none"/>
                <w:lang w:val="en-US" w:eastAsia="zh-CN"/>
                <w14:glow w14:rad="0">
                  <w14:srgbClr w14:val="000000"/>
                </w14:glow>
                <w14:reflection w14:blurRad="0" w14:stA="0" w14:stPos="0" w14:endA="0" w14:endPos="0" w14:dist="0" w14:dir="0" w14:fadeDir="0" w14:sx="0" w14:sy="0" w14:kx="0" w14:ky="0" w14:algn="none"/>
              </w:rPr>
              <w:t>8、</w:t>
            </w:r>
            <w:r>
              <w:rPr>
                <w:rFonts w:hint="eastAsia"/>
                <w:b w:val="0"/>
                <w:bCs w:val="0"/>
                <w:color w:val="auto"/>
                <w:highlight w:val="none"/>
                <w:lang w:eastAsia="zh-CN"/>
                <w14:glow w14:rad="0">
                  <w14:srgbClr w14:val="000000"/>
                </w14:glow>
                <w14:reflection w14:blurRad="0" w14:stA="0" w14:stPos="0" w14:endA="0" w14:endPos="0" w14:dist="0" w14:dir="0" w14:fadeDir="0" w14:sx="0" w14:sy="0" w14:kx="0" w14:ky="0" w14:algn="none"/>
              </w:rPr>
              <w:t>最高车速（km/h） ≥160</w:t>
            </w:r>
          </w:p>
          <w:p>
            <w:pPr>
              <w:shd w:val="clear"/>
              <w:jc w:val="both"/>
              <w:rPr>
                <w:b w:val="0"/>
                <w:bCs w:val="0"/>
                <w:color w:val="auto"/>
                <w:highlight w:val="none"/>
                <w:lang w:eastAsia="zh-CN"/>
                <w14:glow w14:rad="0">
                  <w14:srgbClr w14:val="000000"/>
                </w14:glow>
                <w14:reflection w14:blurRad="0" w14:stA="0" w14:stPos="0" w14:endA="0" w14:endPos="0" w14:dist="0" w14:dir="0" w14:fadeDir="0" w14:sx="0" w14:sy="0" w14:kx="0" w14:ky="0" w14:algn="none"/>
              </w:rPr>
            </w:pPr>
            <w:r>
              <w:rPr>
                <w:rFonts w:hint="eastAsia"/>
                <w:b w:val="0"/>
                <w:bCs w:val="0"/>
                <w:color w:val="auto"/>
                <w:highlight w:val="none"/>
                <w:lang w:val="en-US" w:eastAsia="zh-CN"/>
                <w14:glow w14:rad="0">
                  <w14:srgbClr w14:val="000000"/>
                </w14:glow>
                <w14:reflection w14:blurRad="0" w14:stA="0" w14:stPos="0" w14:endA="0" w14:endPos="0" w14:dist="0" w14:dir="0" w14:fadeDir="0" w14:sx="0" w14:sy="0" w14:kx="0" w14:ky="0" w14:algn="none"/>
              </w:rPr>
              <w:t>9、</w:t>
            </w:r>
            <w:r>
              <w:rPr>
                <w:rFonts w:hint="eastAsia"/>
                <w:b w:val="0"/>
                <w:bCs w:val="0"/>
                <w:color w:val="auto"/>
                <w:highlight w:val="none"/>
                <w:lang w:eastAsia="zh-CN"/>
                <w14:glow w14:rad="0">
                  <w14:srgbClr w14:val="000000"/>
                </w14:glow>
                <w14:reflection w14:blurRad="0" w14:stA="0" w14:stPos="0" w14:endA="0" w14:endPos="0" w14:dist="0" w14:dir="0" w14:fadeDir="0" w14:sx="0" w14:sy="0" w14:kx="0" w14:ky="0" w14:algn="none"/>
              </w:rPr>
              <w:t>燃油类型 汽油</w:t>
            </w:r>
          </w:p>
          <w:p>
            <w:pPr>
              <w:shd w:val="clear"/>
              <w:jc w:val="both"/>
              <w:rPr>
                <w:b w:val="0"/>
                <w:bCs w:val="0"/>
                <w:color w:val="auto"/>
                <w:highlight w:val="none"/>
                <w:lang w:eastAsia="zh-CN"/>
                <w14:glow w14:rad="0">
                  <w14:srgbClr w14:val="000000"/>
                </w14:glow>
                <w14:reflection w14:blurRad="0" w14:stA="0" w14:stPos="0" w14:endA="0" w14:endPos="0" w14:dist="0" w14:dir="0" w14:fadeDir="0" w14:sx="0" w14:sy="0" w14:kx="0" w14:ky="0" w14:algn="none"/>
              </w:rPr>
            </w:pPr>
            <w:r>
              <w:rPr>
                <w:rFonts w:hint="eastAsia"/>
                <w:b w:val="0"/>
                <w:bCs w:val="0"/>
                <w:color w:val="auto"/>
                <w:highlight w:val="none"/>
                <w:lang w:val="en-US" w:eastAsia="zh-CN"/>
                <w14:glow w14:rad="0">
                  <w14:srgbClr w14:val="000000"/>
                </w14:glow>
                <w14:reflection w14:blurRad="0" w14:stA="0" w14:stPos="0" w14:endA="0" w14:endPos="0" w14:dist="0" w14:dir="0" w14:fadeDir="0" w14:sx="0" w14:sy="0" w14:kx="0" w14:ky="0" w14:algn="none"/>
              </w:rPr>
              <w:t>10、</w:t>
            </w:r>
            <w:r>
              <w:rPr>
                <w:rFonts w:hint="eastAsia"/>
                <w:b w:val="0"/>
                <w:bCs w:val="0"/>
                <w:color w:val="auto"/>
                <w:highlight w:val="none"/>
                <w:lang w:eastAsia="zh-CN"/>
                <w14:glow w14:rad="0">
                  <w14:srgbClr w14:val="000000"/>
                </w14:glow>
                <w14:reflection w14:blurRad="0" w14:stA="0" w14:stPos="0" w14:endA="0" w14:endPos="0" w14:dist="0" w14:dir="0" w14:fadeDir="0" w14:sx="0" w14:sy="0" w14:kx="0" w14:ky="0" w14:algn="none"/>
              </w:rPr>
              <w:t>排放标准 国6B+OBD</w:t>
            </w:r>
          </w:p>
          <w:p>
            <w:pPr>
              <w:shd w:val="clear"/>
              <w:jc w:val="both"/>
              <w:rPr>
                <w:b w:val="0"/>
                <w:bCs w:val="0"/>
                <w:color w:val="auto"/>
                <w:highlight w:val="none"/>
                <w:lang w:eastAsia="zh-CN"/>
                <w14:glow w14:rad="0">
                  <w14:srgbClr w14:val="000000"/>
                </w14:glow>
                <w14:reflection w14:blurRad="0" w14:stA="0" w14:stPos="0" w14:endA="0" w14:endPos="0" w14:dist="0" w14:dir="0" w14:fadeDir="0" w14:sx="0" w14:sy="0" w14:kx="0" w14:ky="0" w14:algn="none"/>
              </w:rPr>
            </w:pPr>
            <w:r>
              <w:rPr>
                <w:rFonts w:hint="eastAsia"/>
                <w:b w:val="0"/>
                <w:bCs w:val="0"/>
                <w:color w:val="auto"/>
                <w:highlight w:val="none"/>
                <w:lang w:eastAsia="zh-CN"/>
                <w14:glow w14:rad="0">
                  <w14:srgbClr w14:val="000000"/>
                </w14:glow>
                <w14:reflection w14:blurRad="0" w14:stA="0" w14:stPos="0" w14:endA="0" w14:endPos="0" w14:dist="0" w14:dir="0" w14:fadeDir="0" w14:sx="0" w14:sy="0" w14:kx="0" w14:ky="0" w14:algn="none"/>
              </w:rPr>
              <w:t>★</w:t>
            </w:r>
            <w:r>
              <w:rPr>
                <w:rFonts w:hint="eastAsia"/>
                <w:b w:val="0"/>
                <w:bCs w:val="0"/>
                <w:color w:val="auto"/>
                <w:highlight w:val="none"/>
                <w:lang w:val="en-US" w:eastAsia="zh-CN"/>
                <w14:glow w14:rad="0">
                  <w14:srgbClr w14:val="000000"/>
                </w14:glow>
                <w14:reflection w14:blurRad="0" w14:stA="0" w14:stPos="0" w14:endA="0" w14:endPos="0" w14:dist="0" w14:dir="0" w14:fadeDir="0" w14:sx="0" w14:sy="0" w14:kx="0" w14:ky="0" w14:algn="none"/>
              </w:rPr>
              <w:t>11、</w:t>
            </w:r>
            <w:r>
              <w:rPr>
                <w:rFonts w:hint="eastAsia"/>
                <w:b w:val="0"/>
                <w:bCs w:val="0"/>
                <w:color w:val="auto"/>
                <w:highlight w:val="none"/>
                <w:lang w:eastAsia="zh-CN"/>
                <w14:glow w14:rad="0">
                  <w14:srgbClr w14:val="000000"/>
                </w14:glow>
                <w14:reflection w14:blurRad="0" w14:stA="0" w14:stPos="0" w14:endA="0" w14:endPos="0" w14:dist="0" w14:dir="0" w14:fadeDir="0" w14:sx="0" w14:sy="0" w14:kx="0" w14:ky="0" w14:algn="none"/>
              </w:rPr>
              <w:t>发动机排量(ml) ≤2500，额定功率(Kw) ≤140</w:t>
            </w:r>
          </w:p>
          <w:p>
            <w:pPr>
              <w:shd w:val="clear"/>
              <w:jc w:val="both"/>
              <w:rPr>
                <w:b w:val="0"/>
                <w:bCs w:val="0"/>
                <w:color w:val="auto"/>
                <w:highlight w:val="none"/>
                <w:lang w:eastAsia="zh-CN"/>
                <w14:glow w14:rad="0">
                  <w14:srgbClr w14:val="000000"/>
                </w14:glow>
                <w14:reflection w14:blurRad="0" w14:stA="0" w14:stPos="0" w14:endA="0" w14:endPos="0" w14:dist="0" w14:dir="0" w14:fadeDir="0" w14:sx="0" w14:sy="0" w14:kx="0" w14:ky="0" w14:algn="none"/>
              </w:rPr>
            </w:pPr>
            <w:r>
              <w:rPr>
                <w:rFonts w:hint="eastAsia"/>
                <w:b w:val="0"/>
                <w:bCs w:val="0"/>
                <w:color w:val="auto"/>
                <w:highlight w:val="none"/>
                <w:lang w:eastAsia="zh-CN"/>
                <w14:glow w14:rad="0">
                  <w14:srgbClr w14:val="000000"/>
                </w14:glow>
                <w14:reflection w14:blurRad="0" w14:stA="0" w14:stPos="0" w14:endA="0" w14:endPos="0" w14:dist="0" w14:dir="0" w14:fadeDir="0" w14:sx="0" w14:sy="0" w14:kx="0" w14:ky="0" w14:algn="none"/>
              </w:rPr>
              <w:t>★</w:t>
            </w:r>
            <w:r>
              <w:rPr>
                <w:rFonts w:hint="eastAsia"/>
                <w:b w:val="0"/>
                <w:bCs w:val="0"/>
                <w:color w:val="auto"/>
                <w:highlight w:val="none"/>
                <w:lang w:val="en-US" w:eastAsia="zh-CN"/>
                <w14:glow w14:rad="0">
                  <w14:srgbClr w14:val="000000"/>
                </w14:glow>
                <w14:reflection w14:blurRad="0" w14:stA="0" w14:stPos="0" w14:endA="0" w14:endPos="0" w14:dist="0" w14:dir="0" w14:fadeDir="0" w14:sx="0" w14:sy="0" w14:kx="0" w14:ky="0" w14:algn="none"/>
              </w:rPr>
              <w:t>12、</w:t>
            </w:r>
            <w:r>
              <w:rPr>
                <w:rFonts w:hint="eastAsia"/>
                <w:b w:val="0"/>
                <w:bCs w:val="0"/>
                <w:color w:val="auto"/>
                <w:highlight w:val="none"/>
                <w:lang w:eastAsia="zh-CN"/>
                <w14:glow w14:rad="0">
                  <w14:srgbClr w14:val="000000"/>
                </w14:glow>
                <w14:reflection w14:blurRad="0" w14:stA="0" w14:stPos="0" w14:endA="0" w14:endPos="0" w14:dist="0" w14:dir="0" w14:fadeDir="0" w14:sx="0" w14:sy="0" w14:kx="0" w14:ky="0" w14:algn="none"/>
              </w:rPr>
              <w:t>最大扭矩(N·m) ≤235</w:t>
            </w:r>
          </w:p>
          <w:p>
            <w:pPr>
              <w:shd w:val="clear"/>
              <w:jc w:val="both"/>
              <w:rPr>
                <w:rFonts w:hint="eastAsia"/>
                <w:b w:val="0"/>
                <w:bCs w:val="0"/>
                <w:color w:val="auto"/>
                <w:highlight w:val="none"/>
                <w:lang w:eastAsia="zh-CN"/>
                <w14:glow w14:rad="0">
                  <w14:srgbClr w14:val="000000"/>
                </w14:glow>
                <w14:reflection w14:blurRad="0" w14:stA="0" w14:stPos="0" w14:endA="0" w14:endPos="0" w14:dist="0" w14:dir="0" w14:fadeDir="0" w14:sx="0" w14:sy="0" w14:kx="0" w14:ky="0" w14:algn="none"/>
              </w:rPr>
            </w:pPr>
            <w:r>
              <w:rPr>
                <w:rFonts w:hint="eastAsia"/>
                <w:b w:val="0"/>
                <w:bCs w:val="0"/>
                <w:color w:val="auto"/>
                <w:highlight w:val="none"/>
                <w:lang w:val="en-US" w:eastAsia="zh-CN"/>
                <w14:glow w14:rad="0">
                  <w14:srgbClr w14:val="000000"/>
                </w14:glow>
                <w14:reflection w14:blurRad="0" w14:stA="0" w14:stPos="0" w14:endA="0" w14:endPos="0" w14:dist="0" w14:dir="0" w14:fadeDir="0" w14:sx="0" w14:sy="0" w14:kx="0" w14:ky="0" w14:algn="none"/>
              </w:rPr>
              <w:t>13、</w:t>
            </w:r>
            <w:r>
              <w:rPr>
                <w:rFonts w:hint="eastAsia"/>
                <w:b w:val="0"/>
                <w:bCs w:val="0"/>
                <w:color w:val="auto"/>
                <w:highlight w:val="none"/>
                <w:lang w:eastAsia="zh-CN"/>
                <w14:glow w14:rad="0">
                  <w14:srgbClr w14:val="000000"/>
                </w14:glow>
                <w14:reflection w14:blurRad="0" w14:stA="0" w14:stPos="0" w14:endA="0" w14:endPos="0" w14:dist="0" w14:dir="0" w14:fadeDir="0" w14:sx="0" w14:sy="0" w14:kx="0" w14:ky="0" w14:algn="none"/>
              </w:rPr>
              <w:t>制动形式 前盘后鼓</w:t>
            </w:r>
          </w:p>
          <w:p>
            <w:pPr>
              <w:pStyle w:val="2"/>
              <w:numPr>
                <w:ilvl w:val="0"/>
                <w:numId w:val="0"/>
              </w:numPr>
              <w:ind w:leftChars="0"/>
              <w:jc w:val="both"/>
              <w:rPr>
                <w:rFonts w:hint="default"/>
                <w:lang w:val="en-US" w:eastAsia="zh-CN"/>
              </w:rPr>
            </w:pPr>
            <w:r>
              <w:rPr>
                <w:rFonts w:hint="eastAsia"/>
                <w:b w:val="0"/>
                <w:bCs w:val="0"/>
                <w:color w:val="auto"/>
                <w:highlight w:val="none"/>
                <w:lang w:eastAsia="zh-CN"/>
                <w14:glow w14:rad="0">
                  <w14:srgbClr w14:val="000000"/>
                </w14:glow>
                <w14:reflection w14:blurRad="0" w14:stA="0" w14:stPos="0" w14:endA="0" w14:endPos="0" w14:dist="0" w14:dir="0" w14:fadeDir="0" w14:sx="0" w14:sy="0" w14:kx="0" w14:ky="0" w14:algn="none"/>
              </w:rPr>
              <w:t>★</w:t>
            </w:r>
            <w:r>
              <w:rPr>
                <w:rFonts w:hint="eastAsia"/>
                <w:b w:val="0"/>
                <w:bCs w:val="0"/>
                <w:color w:val="auto"/>
                <w:highlight w:val="none"/>
                <w:lang w:val="en-US" w:eastAsia="zh-CN"/>
                <w14:glow w14:rad="0">
                  <w14:srgbClr w14:val="000000"/>
                </w14:glow>
                <w14:reflection w14:blurRad="0" w14:stA="0" w14:stPos="0" w14:endA="0" w14:endPos="0" w14:dist="0" w14:dir="0" w14:fadeDir="0" w14:sx="0" w14:sy="0" w14:kx="0" w14:ky="0" w14:algn="none"/>
              </w:rPr>
              <w:t>14、 提供该型产品国家法定第三方车辆检测机构出具检测报告复印件加盖生产厂家公章。</w:t>
            </w:r>
          </w:p>
        </w:tc>
        <w:tc>
          <w:tcPr>
            <w:tcW w:w="750" w:type="dxa"/>
            <w:vAlign w:val="center"/>
          </w:tcPr>
          <w:p>
            <w:pPr>
              <w:widowControl/>
              <w:spacing w:line="276" w:lineRule="auto"/>
              <w:jc w:val="center"/>
              <w:textAlignment w:val="center"/>
              <w:rPr>
                <w:rFonts w:ascii="仿宋" w:hAnsi="仿宋" w:eastAsia="仿宋"/>
                <w:color w:val="auto"/>
                <w:lang w:eastAsia="zh-CN"/>
              </w:rPr>
            </w:pPr>
            <w:r>
              <w:rPr>
                <w:rFonts w:hint="eastAsia" w:ascii="仿宋" w:hAnsi="仿宋" w:eastAsia="仿宋"/>
                <w:color w:val="auto"/>
                <w:lang w:eastAsia="zh-CN"/>
              </w:rPr>
              <w:t>5</w:t>
            </w:r>
          </w:p>
        </w:tc>
        <w:tc>
          <w:tcPr>
            <w:tcW w:w="765" w:type="dxa"/>
            <w:vAlign w:val="center"/>
          </w:tcPr>
          <w:p>
            <w:pPr>
              <w:widowControl/>
              <w:spacing w:line="276" w:lineRule="auto"/>
              <w:jc w:val="center"/>
              <w:textAlignment w:val="center"/>
              <w:rPr>
                <w:rFonts w:ascii="仿宋" w:hAnsi="仿宋" w:eastAsia="仿宋"/>
                <w:color w:val="auto"/>
                <w:lang w:eastAsia="zh-CN"/>
              </w:rPr>
            </w:pPr>
            <w:r>
              <w:rPr>
                <w:rFonts w:hint="eastAsia" w:ascii="仿宋" w:hAnsi="仿宋" w:eastAsia="仿宋"/>
                <w:color w:val="auto"/>
                <w:lang w:eastAsia="zh-CN"/>
              </w:rPr>
              <w:t>辆</w:t>
            </w:r>
          </w:p>
        </w:tc>
        <w:tc>
          <w:tcPr>
            <w:tcW w:w="705" w:type="dxa"/>
          </w:tcPr>
          <w:p>
            <w:pPr>
              <w:spacing w:line="276" w:lineRule="auto"/>
              <w:jc w:val="both"/>
              <w:rPr>
                <w:rFonts w:ascii="仿宋" w:hAnsi="仿宋" w:eastAsia="仿宋"/>
                <w:color w:val="auto"/>
              </w:rPr>
            </w:pPr>
          </w:p>
        </w:tc>
        <w:tc>
          <w:tcPr>
            <w:tcW w:w="960" w:type="dxa"/>
          </w:tcPr>
          <w:p>
            <w:pPr>
              <w:spacing w:line="276" w:lineRule="auto"/>
              <w:jc w:val="both"/>
              <w:rPr>
                <w:rFonts w:ascii="仿宋" w:hAnsi="仿宋" w:eastAsia="仿宋"/>
                <w:color w:val="auto"/>
              </w:rPr>
            </w:pPr>
          </w:p>
        </w:tc>
        <w:tc>
          <w:tcPr>
            <w:tcW w:w="705" w:type="dxa"/>
          </w:tcPr>
          <w:p>
            <w:pPr>
              <w:spacing w:line="276" w:lineRule="auto"/>
              <w:jc w:val="both"/>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597" w:type="dxa"/>
          </w:tcPr>
          <w:p>
            <w:pPr>
              <w:spacing w:line="276" w:lineRule="auto"/>
              <w:jc w:val="both"/>
              <w:rPr>
                <w:rFonts w:ascii="仿宋" w:hAnsi="仿宋" w:eastAsia="仿宋"/>
                <w:color w:val="auto"/>
                <w:lang w:eastAsia="zh-CN"/>
              </w:rPr>
            </w:pPr>
            <w:r>
              <w:rPr>
                <w:rFonts w:hint="eastAsia" w:ascii="仿宋" w:hAnsi="仿宋" w:eastAsia="仿宋"/>
                <w:color w:val="auto"/>
                <w:lang w:eastAsia="zh-CN"/>
              </w:rPr>
              <w:t>2</w:t>
            </w:r>
          </w:p>
        </w:tc>
        <w:tc>
          <w:tcPr>
            <w:tcW w:w="1275" w:type="dxa"/>
            <w:vAlign w:val="center"/>
          </w:tcPr>
          <w:p>
            <w:pPr>
              <w:widowControl/>
              <w:spacing w:line="276" w:lineRule="auto"/>
              <w:jc w:val="center"/>
              <w:textAlignment w:val="center"/>
              <w:rPr>
                <w:rFonts w:ascii="仿宋" w:hAnsi="仿宋" w:eastAsia="仿宋"/>
                <w:color w:val="auto"/>
              </w:rPr>
            </w:pPr>
            <w:r>
              <w:rPr>
                <w:rFonts w:hint="eastAsia" w:ascii="仿宋" w:hAnsi="仿宋" w:eastAsia="仿宋" w:cs="宋体"/>
                <w:snapToGrid w:val="0"/>
                <w:color w:val="auto"/>
                <w:lang w:eastAsia="zh-CN" w:bidi="ar"/>
              </w:rPr>
              <w:t>水罐消防车</w:t>
            </w:r>
          </w:p>
        </w:tc>
        <w:tc>
          <w:tcPr>
            <w:tcW w:w="5175" w:type="dxa"/>
            <w:vAlign w:val="center"/>
          </w:tcPr>
          <w:p>
            <w:pPr>
              <w:widowControl/>
              <w:spacing w:line="276" w:lineRule="auto"/>
              <w:jc w:val="both"/>
              <w:textAlignment w:val="center"/>
              <w:rPr>
                <w:lang w:eastAsia="zh-CN"/>
              </w:rPr>
            </w:pPr>
            <w:r>
              <w:rPr>
                <w:rFonts w:hint="eastAsia"/>
                <w:lang w:eastAsia="zh-CN"/>
              </w:rPr>
              <w:t>（一） 整车主要技术参数</w:t>
            </w:r>
          </w:p>
          <w:p>
            <w:pPr>
              <w:widowControl/>
              <w:spacing w:line="276" w:lineRule="auto"/>
              <w:jc w:val="both"/>
              <w:textAlignment w:val="center"/>
              <w:rPr>
                <w:rFonts w:hint="eastAsia"/>
                <w:lang w:eastAsia="zh-CN"/>
              </w:rPr>
            </w:pPr>
            <w:r>
              <w:rPr>
                <w:rFonts w:hint="eastAsia"/>
                <w:lang w:eastAsia="zh-CN"/>
              </w:rPr>
              <w:t>★1 底盘 驱动型式：4×2， 轴    距：≤3815mm</w:t>
            </w:r>
          </w:p>
          <w:p>
            <w:pPr>
              <w:widowControl/>
              <w:spacing w:line="276" w:lineRule="auto"/>
              <w:jc w:val="both"/>
              <w:textAlignment w:val="center"/>
              <w:rPr>
                <w:lang w:eastAsia="zh-CN"/>
              </w:rPr>
            </w:pPr>
            <w:r>
              <w:rPr>
                <w:rFonts w:hint="eastAsia"/>
                <w:lang w:eastAsia="zh-CN"/>
              </w:rPr>
              <w:t>2 发动机 额定功率：≥115 kw，发动机排量：≤2800ml，排放依据标准：GB17691-2018国Ⅵ</w:t>
            </w:r>
          </w:p>
          <w:p>
            <w:pPr>
              <w:widowControl/>
              <w:spacing w:line="276" w:lineRule="auto"/>
              <w:jc w:val="both"/>
              <w:textAlignment w:val="center"/>
              <w:rPr>
                <w:highlight w:val="none"/>
                <w:lang w:eastAsia="zh-CN"/>
              </w:rPr>
            </w:pPr>
            <w:r>
              <w:rPr>
                <w:rFonts w:hint="eastAsia"/>
                <w:lang w:eastAsia="zh-CN"/>
              </w:rPr>
              <w:t>3 底盘最大允许总质量：≤11995kg4 最高车速：≥90 km/h 5 乘员数（含驾驶员）：≥6（人）6 整车外形尺寸（长×宽×高）：</w:t>
            </w:r>
            <w:r>
              <w:rPr>
                <w:rFonts w:hint="eastAsia" w:ascii="仿宋" w:hAnsi="仿宋" w:eastAsia="仿宋"/>
                <w:sz w:val="24"/>
                <w:szCs w:val="24"/>
                <w:lang w:eastAsia="zh-CN"/>
              </w:rPr>
              <w:t>≥</w:t>
            </w:r>
            <w:r>
              <w:rPr>
                <w:rFonts w:hint="eastAsia" w:ascii="仿宋" w:hAnsi="仿宋" w:eastAsia="仿宋"/>
                <w:sz w:val="24"/>
                <w:szCs w:val="24"/>
                <w:highlight w:val="none"/>
                <w:lang w:eastAsia="zh-CN"/>
              </w:rPr>
              <w:t>6</w:t>
            </w:r>
            <w:r>
              <w:rPr>
                <w:rFonts w:hint="eastAsia" w:ascii="仿宋" w:hAnsi="仿宋" w:eastAsia="仿宋"/>
                <w:sz w:val="24"/>
                <w:szCs w:val="24"/>
                <w:highlight w:val="none"/>
                <w:lang w:val="en-US" w:eastAsia="zh-CN"/>
              </w:rPr>
              <w:t>90</w:t>
            </w:r>
            <w:r>
              <w:rPr>
                <w:rFonts w:hint="eastAsia" w:ascii="仿宋" w:hAnsi="仿宋" w:eastAsia="仿宋"/>
                <w:sz w:val="24"/>
                <w:szCs w:val="24"/>
                <w:highlight w:val="none"/>
                <w:lang w:eastAsia="zh-CN"/>
              </w:rPr>
              <w:t>0mm×2</w:t>
            </w:r>
            <w:r>
              <w:rPr>
                <w:rFonts w:hint="eastAsia" w:ascii="仿宋" w:hAnsi="仿宋" w:eastAsia="仿宋"/>
                <w:sz w:val="24"/>
                <w:szCs w:val="24"/>
                <w:highlight w:val="none"/>
                <w:lang w:val="en-US" w:eastAsia="zh-CN"/>
              </w:rPr>
              <w:t>1</w:t>
            </w:r>
            <w:r>
              <w:rPr>
                <w:rFonts w:hint="eastAsia" w:ascii="仿宋" w:hAnsi="仿宋" w:eastAsia="仿宋"/>
                <w:sz w:val="24"/>
                <w:szCs w:val="24"/>
                <w:highlight w:val="none"/>
                <w:lang w:eastAsia="zh-CN"/>
              </w:rPr>
              <w:t>00mm×3</w:t>
            </w:r>
            <w:r>
              <w:rPr>
                <w:rFonts w:hint="eastAsia" w:ascii="仿宋" w:hAnsi="仿宋" w:eastAsia="仿宋"/>
                <w:sz w:val="24"/>
                <w:szCs w:val="24"/>
                <w:highlight w:val="none"/>
                <w:lang w:val="en-US" w:eastAsia="zh-CN"/>
              </w:rPr>
              <w:t>00</w:t>
            </w:r>
            <w:r>
              <w:rPr>
                <w:rFonts w:hint="eastAsia" w:ascii="仿宋" w:hAnsi="仿宋" w:eastAsia="仿宋"/>
                <w:sz w:val="24"/>
                <w:szCs w:val="24"/>
                <w:highlight w:val="none"/>
                <w:lang w:eastAsia="zh-CN"/>
              </w:rPr>
              <w:t>0mm，</w:t>
            </w:r>
          </w:p>
          <w:p>
            <w:pPr>
              <w:widowControl/>
              <w:spacing w:line="276" w:lineRule="auto"/>
              <w:jc w:val="both"/>
              <w:textAlignment w:val="center"/>
              <w:rPr>
                <w:lang w:eastAsia="zh-CN"/>
              </w:rPr>
            </w:pPr>
            <w:r>
              <w:rPr>
                <w:rFonts w:hint="eastAsia"/>
                <w:lang w:eastAsia="zh-CN"/>
              </w:rPr>
              <w:t>（二） 主要结构</w:t>
            </w:r>
          </w:p>
          <w:p>
            <w:pPr>
              <w:widowControl/>
              <w:spacing w:line="276" w:lineRule="auto"/>
              <w:jc w:val="both"/>
              <w:textAlignment w:val="center"/>
              <w:rPr>
                <w:lang w:eastAsia="zh-CN"/>
              </w:rPr>
            </w:pPr>
            <w:r>
              <w:rPr>
                <w:rFonts w:hint="eastAsia"/>
                <w:lang w:eastAsia="zh-CN"/>
              </w:rPr>
              <w:t>1、 驾驶室 结构：原底盘改装双排四开门驾驶室、整体全钢前翻式。</w:t>
            </w:r>
          </w:p>
          <w:p>
            <w:pPr>
              <w:widowControl/>
              <w:spacing w:line="276" w:lineRule="auto"/>
              <w:jc w:val="both"/>
              <w:textAlignment w:val="center"/>
              <w:rPr>
                <w:lang w:eastAsia="zh-CN"/>
              </w:rPr>
            </w:pPr>
            <w:r>
              <w:rPr>
                <w:rFonts w:hint="eastAsia"/>
                <w:lang w:eastAsia="zh-CN"/>
              </w:rPr>
              <w:t xml:space="preserve">  驾驶室准乘人数(人)：3+3。翻转：双油缸翻转机构。设    备：除原车设备外，加装有100W警报器、警灯控制开关、取力器控制开关及指示灯、侧照明灯开关等。</w:t>
            </w:r>
          </w:p>
          <w:p>
            <w:pPr>
              <w:widowControl/>
              <w:spacing w:line="276" w:lineRule="auto"/>
              <w:jc w:val="both"/>
              <w:textAlignment w:val="center"/>
              <w:rPr>
                <w:lang w:eastAsia="zh-CN"/>
              </w:rPr>
            </w:pPr>
            <w:r>
              <w:rPr>
                <w:rFonts w:hint="eastAsia"/>
                <w:lang w:eastAsia="zh-CN"/>
              </w:rPr>
              <w:t xml:space="preserve">  警灯：驾驶室顶靠前部安装有长排警灯。</w:t>
            </w:r>
          </w:p>
          <w:p>
            <w:pPr>
              <w:widowControl/>
              <w:spacing w:line="276" w:lineRule="auto"/>
              <w:jc w:val="both"/>
              <w:textAlignment w:val="center"/>
              <w:rPr>
                <w:lang w:eastAsia="zh-CN"/>
              </w:rPr>
            </w:pPr>
            <w:r>
              <w:rPr>
                <w:rFonts w:hint="eastAsia"/>
                <w:lang w:eastAsia="zh-CN"/>
              </w:rPr>
              <w:t>★2 、载液罐 水罐载水量：</w:t>
            </w:r>
            <w:r>
              <w:rPr>
                <w:rFonts w:hint="eastAsia"/>
                <w:color w:val="auto"/>
                <w:highlight w:val="none"/>
                <w:lang w:eastAsia="zh-CN"/>
              </w:rPr>
              <w:t>≥</w:t>
            </w:r>
            <w:r>
              <w:rPr>
                <w:rFonts w:hint="eastAsia"/>
                <w:color w:val="auto"/>
                <w:highlight w:val="none"/>
                <w:lang w:val="en-US" w:eastAsia="zh-CN"/>
              </w:rPr>
              <w:t>49</w:t>
            </w:r>
            <w:r>
              <w:rPr>
                <w:rFonts w:hint="eastAsia"/>
                <w:color w:val="auto"/>
                <w:highlight w:val="none"/>
                <w:lang w:eastAsia="zh-CN"/>
              </w:rPr>
              <w:t>00kg；</w:t>
            </w:r>
            <w:r>
              <w:rPr>
                <w:rFonts w:hint="eastAsia"/>
                <w:lang w:eastAsia="zh-CN"/>
              </w:rPr>
              <w:t>材质：优质碳钢钢板，经防腐处理，防腐性能优。结构：焊接式结构，内设防荡板，格间留有人孔，符合国家标准。</w:t>
            </w:r>
          </w:p>
          <w:p>
            <w:pPr>
              <w:widowControl/>
              <w:spacing w:line="276" w:lineRule="auto"/>
              <w:jc w:val="both"/>
              <w:textAlignment w:val="center"/>
              <w:rPr>
                <w:lang w:eastAsia="zh-CN"/>
              </w:rPr>
            </w:pPr>
            <w:r>
              <w:rPr>
                <w:rFonts w:hint="eastAsia"/>
                <w:lang w:eastAsia="zh-CN"/>
              </w:rPr>
              <w:t xml:space="preserve">  设备：</w:t>
            </w:r>
          </w:p>
          <w:p>
            <w:pPr>
              <w:widowControl/>
              <w:spacing w:line="276" w:lineRule="auto"/>
              <w:jc w:val="both"/>
              <w:textAlignment w:val="center"/>
              <w:rPr>
                <w:lang w:eastAsia="zh-CN"/>
              </w:rPr>
            </w:pPr>
            <w:r>
              <w:rPr>
                <w:rFonts w:hint="eastAsia"/>
                <w:lang w:eastAsia="zh-CN"/>
              </w:rPr>
              <w:t>罐顶设有1个φ450mm入口孔，带快速锁紧及开启装置的罐盖。1个DN80的溢流管；1个全不锈钢浮球式液位指示器，在操作仪表板上设显示仪表；罐体底部设有1个DN40球阀控制的排污口；</w:t>
            </w:r>
          </w:p>
          <w:p>
            <w:pPr>
              <w:widowControl/>
              <w:spacing w:line="276" w:lineRule="auto"/>
              <w:jc w:val="both"/>
              <w:textAlignment w:val="center"/>
              <w:rPr>
                <w:lang w:eastAsia="zh-CN"/>
              </w:rPr>
            </w:pPr>
            <w:r>
              <w:rPr>
                <w:rFonts w:hint="eastAsia"/>
                <w:lang w:eastAsia="zh-CN"/>
              </w:rPr>
              <w:t>罐顶设有1个空气呼吸阀。</w:t>
            </w:r>
          </w:p>
          <w:p>
            <w:pPr>
              <w:widowControl/>
              <w:spacing w:line="276" w:lineRule="auto"/>
              <w:jc w:val="both"/>
              <w:textAlignment w:val="center"/>
              <w:rPr>
                <w:lang w:eastAsia="zh-CN"/>
              </w:rPr>
            </w:pPr>
            <w:r>
              <w:rPr>
                <w:rFonts w:hint="eastAsia"/>
                <w:lang w:eastAsia="zh-CN"/>
              </w:rPr>
              <w:t>★3、 消防泵流量：≥30L/s；压力：≥1.0MPa；安装形式：后置式；最大吸深：≥7m；引水时间：≤35s。</w:t>
            </w:r>
          </w:p>
          <w:p>
            <w:pPr>
              <w:widowControl/>
              <w:spacing w:line="276" w:lineRule="auto"/>
              <w:jc w:val="both"/>
              <w:textAlignment w:val="center"/>
              <w:rPr>
                <w:lang w:eastAsia="zh-CN"/>
              </w:rPr>
            </w:pPr>
            <w:r>
              <w:rPr>
                <w:rFonts w:hint="eastAsia"/>
                <w:lang w:eastAsia="zh-CN"/>
              </w:rPr>
              <w:t>4、 管路系统</w:t>
            </w:r>
          </w:p>
          <w:p>
            <w:pPr>
              <w:widowControl/>
              <w:spacing w:line="276" w:lineRule="auto"/>
              <w:jc w:val="both"/>
              <w:textAlignment w:val="center"/>
              <w:rPr>
                <w:lang w:eastAsia="zh-CN"/>
              </w:rPr>
            </w:pPr>
            <w:r>
              <w:rPr>
                <w:rFonts w:hint="eastAsia"/>
                <w:lang w:eastAsia="zh-CN"/>
              </w:rPr>
              <w:t>4.1 进水管路 内进水管路：1个Φ100mm的后进水，由罐体进入消防泵外进水管路：水泵后侧设1个Φ100mm外进水管路，管牙接口（闷盖密封），泵后侧引水。</w:t>
            </w:r>
          </w:p>
          <w:p>
            <w:pPr>
              <w:widowControl/>
              <w:spacing w:line="276" w:lineRule="auto"/>
              <w:jc w:val="both"/>
              <w:textAlignment w:val="center"/>
              <w:rPr>
                <w:lang w:eastAsia="zh-CN"/>
              </w:rPr>
            </w:pPr>
            <w:r>
              <w:rPr>
                <w:rFonts w:hint="eastAsia"/>
                <w:lang w:eastAsia="zh-CN"/>
              </w:rPr>
              <w:t>4.2 出水管路 设有1个DN100的罐出水管路，水由罐体进入消防泵，装有1只DN100手动蝶阀，通过DN100挠性接头连接水罐与消防泵。</w:t>
            </w:r>
          </w:p>
          <w:p>
            <w:pPr>
              <w:widowControl/>
              <w:spacing w:line="276" w:lineRule="auto"/>
              <w:jc w:val="both"/>
              <w:textAlignment w:val="center"/>
              <w:rPr>
                <w:lang w:eastAsia="zh-CN"/>
              </w:rPr>
            </w:pPr>
            <w:r>
              <w:rPr>
                <w:rFonts w:hint="eastAsia"/>
                <w:lang w:eastAsia="zh-CN"/>
              </w:rPr>
              <w:t>4.3 注水管路 外注水管路：泵房两侧各设1个Φ65mm接口的外注水管路，可通过消防栓及外接水源向罐内注水，管路为上翻式结构，接口为内扣式接口，并装有闷盖。内注水管路：泵房内设置1个Φ65mm内注水管路，可通过水泵向罐内注水，并设有DN65手动阀控制。</w:t>
            </w:r>
          </w:p>
          <w:p>
            <w:pPr>
              <w:widowControl/>
              <w:spacing w:line="276" w:lineRule="auto"/>
              <w:jc w:val="both"/>
              <w:textAlignment w:val="center"/>
              <w:rPr>
                <w:lang w:eastAsia="zh-CN"/>
              </w:rPr>
            </w:pPr>
            <w:r>
              <w:rPr>
                <w:rFonts w:hint="eastAsia"/>
                <w:lang w:eastAsia="zh-CN"/>
              </w:rPr>
              <w:t>4.4 放余水管路 为保护水泵及各球阀，在水泵及球阀的最低处加装放余水阀。</w:t>
            </w:r>
          </w:p>
          <w:p>
            <w:pPr>
              <w:widowControl/>
              <w:spacing w:line="276" w:lineRule="auto"/>
              <w:jc w:val="both"/>
              <w:textAlignment w:val="center"/>
              <w:rPr>
                <w:lang w:eastAsia="zh-CN"/>
              </w:rPr>
            </w:pPr>
            <w:r>
              <w:rPr>
                <w:rFonts w:hint="eastAsia"/>
                <w:lang w:eastAsia="zh-CN"/>
              </w:rPr>
              <w:t>4.5 冷却水管路 为使取力器在工作中能正常运行，配有与进出水管路连通的冷却水管路及控制阀。</w:t>
            </w:r>
          </w:p>
          <w:p>
            <w:pPr>
              <w:widowControl/>
              <w:spacing w:line="276" w:lineRule="auto"/>
              <w:jc w:val="both"/>
              <w:textAlignment w:val="center"/>
              <w:rPr>
                <w:lang w:eastAsia="zh-CN"/>
              </w:rPr>
            </w:pPr>
            <w:r>
              <w:rPr>
                <w:rFonts w:hint="eastAsia"/>
                <w:lang w:eastAsia="zh-CN"/>
              </w:rPr>
              <w:t>★5 、消防炮 额定流量：≥30L/S，射程：在1.0Mpa下，水≥45m</w:t>
            </w:r>
          </w:p>
          <w:p>
            <w:pPr>
              <w:widowControl/>
              <w:spacing w:line="276" w:lineRule="auto"/>
              <w:jc w:val="both"/>
              <w:textAlignment w:val="center"/>
              <w:rPr>
                <w:lang w:eastAsia="zh-CN"/>
              </w:rPr>
            </w:pPr>
            <w:r>
              <w:rPr>
                <w:rFonts w:hint="eastAsia"/>
                <w:lang w:eastAsia="zh-CN"/>
              </w:rPr>
              <w:t>6 、取力器 型    式：夹心式；</w:t>
            </w:r>
          </w:p>
          <w:p>
            <w:pPr>
              <w:widowControl/>
              <w:spacing w:line="276" w:lineRule="auto"/>
              <w:jc w:val="both"/>
              <w:textAlignment w:val="center"/>
              <w:rPr>
                <w:lang w:eastAsia="zh-CN"/>
              </w:rPr>
            </w:pPr>
            <w:r>
              <w:rPr>
                <w:rFonts w:hint="eastAsia"/>
                <w:lang w:eastAsia="zh-CN"/>
              </w:rPr>
              <w:t xml:space="preserve">  操    纵：电磁阀、气动控制，控制位置位于驾驶室内仪表盘处，并设有指示灯，可表示取力器的接合、分离状态。</w:t>
            </w:r>
          </w:p>
          <w:p>
            <w:pPr>
              <w:widowControl/>
              <w:spacing w:line="276" w:lineRule="auto"/>
              <w:jc w:val="both"/>
              <w:textAlignment w:val="center"/>
              <w:rPr>
                <w:lang w:eastAsia="zh-CN"/>
              </w:rPr>
            </w:pPr>
            <w:r>
              <w:rPr>
                <w:rFonts w:hint="eastAsia"/>
                <w:lang w:eastAsia="zh-CN"/>
              </w:rPr>
              <w:t xml:space="preserve">  冷却方式：强制可调式水冷，控制阀位于泵房内进出水管路上。润滑方式：飞溅式油润滑。</w:t>
            </w:r>
          </w:p>
          <w:p>
            <w:pPr>
              <w:widowControl/>
              <w:spacing w:line="276" w:lineRule="auto"/>
              <w:jc w:val="both"/>
              <w:textAlignment w:val="center"/>
              <w:rPr>
                <w:lang w:eastAsia="zh-CN"/>
              </w:rPr>
            </w:pPr>
            <w:r>
              <w:rPr>
                <w:rFonts w:hint="eastAsia"/>
                <w:lang w:eastAsia="zh-CN"/>
              </w:rPr>
              <w:t>7、 器材箱及泵房材质：蒙皮及主骨架采用优质钢板与“车用型钢”，内部器材架采用碳钢材质，内饰板采用花纹铝板。同时，蒙皮与主骨架采用磷化处理工艺后喷漆，增强防腐能力。</w:t>
            </w:r>
          </w:p>
          <w:p>
            <w:pPr>
              <w:widowControl/>
              <w:spacing w:line="276" w:lineRule="auto"/>
              <w:jc w:val="both"/>
              <w:textAlignment w:val="center"/>
              <w:rPr>
                <w:lang w:eastAsia="zh-CN"/>
              </w:rPr>
            </w:pPr>
            <w:r>
              <w:rPr>
                <w:rFonts w:hint="eastAsia"/>
                <w:lang w:eastAsia="zh-CN"/>
              </w:rPr>
              <w:t xml:space="preserve">  结    构：蒙皮与主骨架为焊接结构，内部器材架为碳钢材质搭接结构，器材放置空间充足且取用方便。</w:t>
            </w:r>
          </w:p>
          <w:p>
            <w:pPr>
              <w:widowControl/>
              <w:spacing w:line="276" w:lineRule="auto"/>
              <w:jc w:val="both"/>
              <w:textAlignment w:val="center"/>
              <w:rPr>
                <w:lang w:eastAsia="zh-CN"/>
              </w:rPr>
            </w:pPr>
            <w:r>
              <w:rPr>
                <w:rFonts w:hint="eastAsia"/>
                <w:lang w:eastAsia="zh-CN"/>
              </w:rPr>
              <w:t xml:space="preserve">  卷 帘 门：器材箱左右两侧各2扇卷帘门及泵房后侧都采用带锁卷帘门，拉杆和锁坚固耐用，不宜变形。均经过水淋密封性能试验，防雨密封性能良好。车顶护栏：采用栏板式。</w:t>
            </w:r>
          </w:p>
          <w:p>
            <w:pPr>
              <w:widowControl/>
              <w:spacing w:line="276" w:lineRule="auto"/>
              <w:jc w:val="both"/>
              <w:textAlignment w:val="center"/>
              <w:rPr>
                <w:lang w:eastAsia="zh-CN"/>
              </w:rPr>
            </w:pPr>
            <w:r>
              <w:rPr>
                <w:rFonts w:hint="eastAsia"/>
                <w:lang w:eastAsia="zh-CN"/>
              </w:rPr>
              <w:t>★8、 附加电器系 驾驶室顶部前端为红色长排警灯；</w:t>
            </w:r>
          </w:p>
          <w:p>
            <w:pPr>
              <w:widowControl/>
              <w:spacing w:line="276" w:lineRule="auto"/>
              <w:jc w:val="both"/>
              <w:textAlignment w:val="center"/>
              <w:rPr>
                <w:lang w:eastAsia="zh-CN"/>
              </w:rPr>
            </w:pPr>
            <w:r>
              <w:rPr>
                <w:rFonts w:hint="eastAsia"/>
                <w:lang w:eastAsia="zh-CN"/>
              </w:rPr>
              <w:t xml:space="preserve">  车顶前后配有24V、LED火场照明灯各1只；</w:t>
            </w:r>
          </w:p>
          <w:p>
            <w:pPr>
              <w:widowControl/>
              <w:spacing w:line="276" w:lineRule="auto"/>
              <w:jc w:val="both"/>
              <w:textAlignment w:val="center"/>
              <w:rPr>
                <w:lang w:eastAsia="zh-CN"/>
              </w:rPr>
            </w:pPr>
            <w:r>
              <w:rPr>
                <w:rFonts w:hint="eastAsia"/>
                <w:lang w:eastAsia="zh-CN"/>
              </w:rPr>
              <w:t xml:space="preserve">  车辆两侧上方各配有侧照明灯及爆闪灯，下方安装安全标志灯和侧回复反射器（组合式），配有前、后示廓灯，两侧各一只转向灯，乘员室、器材箱、泵房内均装有照明灯，并符合GB4785规定。</w:t>
            </w:r>
          </w:p>
          <w:p>
            <w:pPr>
              <w:widowControl/>
              <w:spacing w:line="276" w:lineRule="auto"/>
              <w:jc w:val="both"/>
              <w:textAlignment w:val="center"/>
              <w:rPr>
                <w:lang w:eastAsia="zh-CN"/>
              </w:rPr>
            </w:pPr>
            <w:r>
              <w:rPr>
                <w:rFonts w:hint="eastAsia"/>
                <w:lang w:eastAsia="zh-CN"/>
              </w:rPr>
              <w:t xml:space="preserve">  警报器功率为100W；警报器、警灯、爆闪灯电路为独立式附加电路，控制器件安装在驾驶室内。附加仪表、开关集中布置在控制面板上，利于操作。 </w:t>
            </w:r>
          </w:p>
          <w:p>
            <w:pPr>
              <w:widowControl/>
              <w:spacing w:line="276" w:lineRule="auto"/>
              <w:jc w:val="both"/>
              <w:textAlignment w:val="center"/>
              <w:rPr>
                <w:lang w:eastAsia="zh-CN"/>
              </w:rPr>
            </w:pPr>
            <w:r>
              <w:rPr>
                <w:rFonts w:hint="eastAsia"/>
                <w:lang w:eastAsia="zh-CN"/>
              </w:rPr>
              <w:t xml:space="preserve">  仪表板上设备：液位表、转速表、压力表、真空表、器材箱灯照明开关等（仪表板设于泵房内）。</w:t>
            </w:r>
          </w:p>
          <w:p>
            <w:pPr>
              <w:widowControl/>
              <w:spacing w:line="276" w:lineRule="auto"/>
              <w:jc w:val="both"/>
              <w:textAlignment w:val="center"/>
              <w:rPr>
                <w:highlight w:val="none"/>
                <w:lang w:eastAsia="zh-CN"/>
              </w:rPr>
            </w:pPr>
            <w:r>
              <w:rPr>
                <w:rFonts w:hint="eastAsia"/>
                <w:color w:val="auto"/>
                <w:highlight w:val="none"/>
                <w:lang w:eastAsia="zh-CN"/>
              </w:rPr>
              <w:t xml:space="preserve">9 </w:t>
            </w:r>
            <w:r>
              <w:rPr>
                <w:rFonts w:hint="eastAsia"/>
                <w:highlight w:val="none"/>
                <w:lang w:eastAsia="zh-CN"/>
              </w:rPr>
              <w:t>、辅助轻型消防水泵 1）.可实现单兵便携作战。2）.排量：≤36cm³。3）.功率：≤1.2KW。</w:t>
            </w:r>
          </w:p>
          <w:p>
            <w:pPr>
              <w:widowControl/>
              <w:spacing w:line="276" w:lineRule="auto"/>
              <w:jc w:val="both"/>
              <w:textAlignment w:val="center"/>
              <w:rPr>
                <w:highlight w:val="none"/>
                <w:lang w:eastAsia="zh-CN"/>
              </w:rPr>
            </w:pPr>
            <w:r>
              <w:rPr>
                <w:rFonts w:hint="eastAsia"/>
                <w:highlight w:val="none"/>
                <w:lang w:eastAsia="zh-CN"/>
              </w:rPr>
              <w:t>4）.流量：≥8m³/h。5）.出水口直径：≥25mm。6）.扬程：≥35m。7）.射程≥16米。8）.吸程：≥6M。</w:t>
            </w:r>
          </w:p>
          <w:p>
            <w:pPr>
              <w:widowControl/>
              <w:spacing w:line="276" w:lineRule="auto"/>
              <w:jc w:val="both"/>
              <w:textAlignment w:val="center"/>
              <w:rPr>
                <w:lang w:eastAsia="zh-CN"/>
              </w:rPr>
            </w:pPr>
            <w:r>
              <w:rPr>
                <w:rFonts w:hint="eastAsia"/>
                <w:lang w:eastAsia="zh-CN"/>
              </w:rPr>
              <w:t>9）.重量：≤6KG。10）.油箱≥0.8L，可连续运转时间＞64min。</w:t>
            </w:r>
          </w:p>
          <w:p>
            <w:pPr>
              <w:widowControl/>
              <w:spacing w:line="276" w:lineRule="auto"/>
              <w:jc w:val="both"/>
              <w:textAlignment w:val="center"/>
              <w:rPr>
                <w:lang w:eastAsia="zh-CN"/>
              </w:rPr>
            </w:pPr>
            <w:r>
              <w:rPr>
                <w:rFonts w:hint="eastAsia"/>
                <w:lang w:eastAsia="zh-CN"/>
              </w:rPr>
              <w:t>11）.混合油配比壶一个。12）.燃油箱和水泵底座为一体式设计。13）.材质为抗腐蚀和高强度工程塑料。14）.控制油门和熄火开关为一键组合式。</w:t>
            </w:r>
          </w:p>
          <w:p>
            <w:pPr>
              <w:widowControl/>
              <w:spacing w:line="276" w:lineRule="auto"/>
              <w:jc w:val="both"/>
              <w:textAlignment w:val="center"/>
              <w:rPr>
                <w:lang w:eastAsia="zh-CN"/>
              </w:rPr>
            </w:pPr>
            <w:r>
              <w:rPr>
                <w:rFonts w:hint="eastAsia"/>
                <w:lang w:eastAsia="zh-CN"/>
              </w:rPr>
              <w:t>15）每台泵配多功能水枪1支（含喷雾和直流功能，快速卡扣接口）、直流水枪1支、转换接头（快速卡扣接口）2套，进水管一套，板手1个。</w:t>
            </w:r>
          </w:p>
          <w:p>
            <w:pPr>
              <w:widowControl/>
              <w:spacing w:line="276" w:lineRule="auto"/>
              <w:jc w:val="both"/>
              <w:textAlignment w:val="center"/>
              <w:rPr>
                <w:lang w:eastAsia="zh-CN"/>
              </w:rPr>
            </w:pPr>
            <w:r>
              <w:rPr>
                <w:rFonts w:hint="eastAsia"/>
                <w:lang w:eastAsia="zh-CN"/>
              </w:rPr>
              <w:t>（三） 总体技术要求</w:t>
            </w:r>
          </w:p>
          <w:p>
            <w:pPr>
              <w:widowControl/>
              <w:spacing w:line="276" w:lineRule="auto"/>
              <w:jc w:val="both"/>
              <w:textAlignment w:val="center"/>
              <w:rPr>
                <w:lang w:eastAsia="zh-CN"/>
              </w:rPr>
            </w:pPr>
            <w:r>
              <w:rPr>
                <w:rFonts w:hint="eastAsia"/>
                <w:color w:val="auto"/>
                <w:highlight w:val="none"/>
                <w:lang w:eastAsia="zh-CN"/>
              </w:rPr>
              <w:t>1、</w:t>
            </w:r>
            <w:r>
              <w:rPr>
                <w:rFonts w:hint="eastAsia"/>
                <w:lang w:eastAsia="zh-CN"/>
              </w:rPr>
              <w:t>整车油漆采用国产优质油漆，整车森林消防标准橘红色；</w:t>
            </w:r>
          </w:p>
          <w:p>
            <w:pPr>
              <w:widowControl/>
              <w:spacing w:line="276" w:lineRule="auto"/>
              <w:jc w:val="both"/>
              <w:textAlignment w:val="center"/>
              <w:rPr>
                <w:lang w:eastAsia="zh-CN"/>
              </w:rPr>
            </w:pPr>
            <w:r>
              <w:rPr>
                <w:rFonts w:hint="eastAsia"/>
                <w:lang w:eastAsia="zh-CN"/>
              </w:rPr>
              <w:t>所有操作开关、仪表、器材及车辆均有符合规范的铭牌标志；</w:t>
            </w:r>
          </w:p>
          <w:p>
            <w:pPr>
              <w:widowControl/>
              <w:spacing w:line="276" w:lineRule="auto"/>
              <w:jc w:val="both"/>
              <w:textAlignment w:val="center"/>
              <w:rPr>
                <w:lang w:eastAsia="zh-CN"/>
              </w:rPr>
            </w:pPr>
            <w:r>
              <w:rPr>
                <w:rFonts w:hint="eastAsia"/>
                <w:color w:val="auto"/>
                <w:highlight w:val="none"/>
                <w:lang w:val="en-US" w:eastAsia="zh-CN"/>
              </w:rPr>
              <w:t>2、</w:t>
            </w:r>
            <w:r>
              <w:rPr>
                <w:rFonts w:hint="eastAsia"/>
                <w:lang w:eastAsia="zh-CN"/>
              </w:rPr>
              <w:t>整车性能符合GB7956.1-2014《消防车 第1部分：通用技术条件》的规定；</w:t>
            </w:r>
          </w:p>
          <w:p>
            <w:pPr>
              <w:widowControl/>
              <w:spacing w:line="276" w:lineRule="auto"/>
              <w:jc w:val="both"/>
              <w:textAlignment w:val="center"/>
              <w:rPr>
                <w:lang w:eastAsia="zh-CN"/>
              </w:rPr>
            </w:pPr>
            <w:r>
              <w:rPr>
                <w:rFonts w:hint="eastAsia"/>
                <w:lang w:eastAsia="zh-CN"/>
              </w:rPr>
              <w:t>整车性能符合GB7956.3-2014《消防车 第2部分：水罐消防车》的规定；</w:t>
            </w:r>
          </w:p>
          <w:p>
            <w:pPr>
              <w:widowControl/>
              <w:spacing w:line="276" w:lineRule="auto"/>
              <w:jc w:val="both"/>
              <w:textAlignment w:val="center"/>
              <w:rPr>
                <w:lang w:eastAsia="zh-CN"/>
              </w:rPr>
            </w:pPr>
            <w:r>
              <w:rPr>
                <w:rFonts w:hint="eastAsia"/>
                <w:color w:val="auto"/>
                <w:highlight w:val="none"/>
                <w:lang w:val="en-US" w:eastAsia="zh-CN"/>
              </w:rPr>
              <w:t>3、</w:t>
            </w:r>
            <w:r>
              <w:rPr>
                <w:rFonts w:hint="eastAsia"/>
                <w:lang w:eastAsia="zh-CN"/>
              </w:rPr>
              <w:t>整车外观美观大方，平整度符合GB7956.3-2014《消防车 第2部分：水罐消防车》的规定；</w:t>
            </w:r>
          </w:p>
          <w:p>
            <w:pPr>
              <w:widowControl/>
              <w:spacing w:line="276" w:lineRule="auto"/>
              <w:jc w:val="both"/>
              <w:textAlignment w:val="center"/>
              <w:rPr>
                <w:lang w:eastAsia="zh-CN"/>
              </w:rPr>
            </w:pPr>
            <w:r>
              <w:rPr>
                <w:rFonts w:hint="eastAsia"/>
                <w:lang w:eastAsia="zh-CN"/>
              </w:rPr>
              <w:t>消防泵性能符合GB6245-2006《消防泵》的规定；</w:t>
            </w:r>
          </w:p>
          <w:p>
            <w:pPr>
              <w:widowControl/>
              <w:spacing w:line="276" w:lineRule="auto"/>
              <w:jc w:val="both"/>
              <w:textAlignment w:val="center"/>
              <w:rPr>
                <w:lang w:eastAsia="zh-CN"/>
              </w:rPr>
            </w:pPr>
            <w:r>
              <w:rPr>
                <w:rFonts w:hint="eastAsia"/>
                <w:lang w:eastAsia="zh-CN"/>
              </w:rPr>
              <w:t>整车外廓尺寸、轴荷及质量符合GB1589-2016《道路车辆外廓尺寸、轴荷及质量限值》的规定；</w:t>
            </w:r>
          </w:p>
          <w:p>
            <w:pPr>
              <w:widowControl/>
              <w:spacing w:line="276" w:lineRule="auto"/>
              <w:jc w:val="both"/>
              <w:textAlignment w:val="center"/>
              <w:rPr>
                <w:lang w:eastAsia="zh-CN"/>
              </w:rPr>
            </w:pPr>
            <w:r>
              <w:rPr>
                <w:rFonts w:hint="eastAsia"/>
                <w:lang w:eastAsia="zh-CN"/>
              </w:rPr>
              <w:t>整车外部照明和信号装置符合GB4785-2007《汽车及挂车外部照明和信号装置的安装规定》的规定；</w:t>
            </w:r>
          </w:p>
          <w:p>
            <w:pPr>
              <w:widowControl/>
              <w:spacing w:line="276" w:lineRule="auto"/>
              <w:jc w:val="both"/>
              <w:textAlignment w:val="center"/>
              <w:rPr>
                <w:lang w:eastAsia="zh-CN"/>
              </w:rPr>
            </w:pPr>
            <w:r>
              <w:rPr>
                <w:rFonts w:hint="eastAsia"/>
                <w:color w:val="auto"/>
                <w:highlight w:val="none"/>
                <w:lang w:val="en-US" w:eastAsia="zh-CN"/>
              </w:rPr>
              <w:t>4、</w:t>
            </w:r>
            <w:r>
              <w:rPr>
                <w:rFonts w:hint="eastAsia"/>
                <w:lang w:eastAsia="zh-CN"/>
              </w:rPr>
              <w:t>所有粘接、焊接牢固，光洁，平整；</w:t>
            </w:r>
          </w:p>
          <w:p>
            <w:pPr>
              <w:widowControl/>
              <w:spacing w:line="276" w:lineRule="auto"/>
              <w:jc w:val="both"/>
              <w:textAlignment w:val="center"/>
              <w:rPr>
                <w:lang w:eastAsia="zh-CN"/>
              </w:rPr>
            </w:pPr>
            <w:r>
              <w:rPr>
                <w:rFonts w:hint="eastAsia"/>
                <w:lang w:eastAsia="zh-CN"/>
              </w:rPr>
              <w:t>车顶设有防护栏板、防滑花纹板。</w:t>
            </w:r>
          </w:p>
          <w:p>
            <w:pPr>
              <w:widowControl/>
              <w:spacing w:line="276" w:lineRule="auto"/>
              <w:jc w:val="both"/>
              <w:textAlignment w:val="center"/>
              <w:rPr>
                <w:lang w:eastAsia="zh-CN"/>
              </w:rPr>
            </w:pPr>
            <w:r>
              <w:rPr>
                <w:rFonts w:hint="eastAsia"/>
                <w:lang w:eastAsia="zh-CN"/>
              </w:rPr>
              <w:t>（四） 随车器材及器材布置原则</w:t>
            </w:r>
          </w:p>
          <w:p>
            <w:pPr>
              <w:widowControl/>
              <w:spacing w:line="276" w:lineRule="auto"/>
              <w:jc w:val="both"/>
              <w:textAlignment w:val="center"/>
              <w:rPr>
                <w:lang w:eastAsia="zh-CN"/>
              </w:rPr>
            </w:pPr>
            <w:r>
              <w:rPr>
                <w:rFonts w:hint="eastAsia"/>
                <w:lang w:eastAsia="zh-CN"/>
              </w:rPr>
              <w:t>1、 随车器材：见附表《随车器材配备表》</w:t>
            </w:r>
          </w:p>
          <w:p>
            <w:pPr>
              <w:widowControl/>
              <w:spacing w:line="276" w:lineRule="auto"/>
              <w:jc w:val="both"/>
              <w:textAlignment w:val="center"/>
              <w:rPr>
                <w:lang w:eastAsia="zh-CN"/>
              </w:rPr>
            </w:pPr>
            <w:r>
              <w:rPr>
                <w:rFonts w:hint="eastAsia"/>
                <w:lang w:eastAsia="zh-CN"/>
              </w:rPr>
              <w:t>2 、器材布置原则 站在地面或踏板上1至2个动作内取用任何器材器材布置紧凑、装夹牢固，取用方便</w:t>
            </w:r>
          </w:p>
          <w:p>
            <w:pPr>
              <w:widowControl/>
              <w:spacing w:line="276" w:lineRule="auto"/>
              <w:jc w:val="both"/>
              <w:textAlignment w:val="center"/>
              <w:rPr>
                <w:lang w:eastAsia="zh-CN"/>
              </w:rPr>
            </w:pPr>
            <w:r>
              <w:rPr>
                <w:rFonts w:hint="eastAsia"/>
                <w:lang w:eastAsia="zh-CN"/>
              </w:rPr>
              <w:t xml:space="preserve">  使用防锈、防振、防脱落、防划伤的专用夹具固定器材表中所有器材</w:t>
            </w:r>
          </w:p>
          <w:p>
            <w:pPr>
              <w:widowControl/>
              <w:spacing w:line="276" w:lineRule="auto"/>
              <w:jc w:val="both"/>
              <w:textAlignment w:val="center"/>
              <w:rPr>
                <w:lang w:eastAsia="zh-CN"/>
              </w:rPr>
            </w:pPr>
            <w:r>
              <w:rPr>
                <w:rFonts w:hint="eastAsia"/>
                <w:lang w:eastAsia="zh-CN"/>
              </w:rPr>
              <w:t>（五） 技术文件</w:t>
            </w:r>
          </w:p>
          <w:p>
            <w:pPr>
              <w:widowControl/>
              <w:spacing w:line="276" w:lineRule="auto"/>
              <w:jc w:val="both"/>
              <w:textAlignment w:val="center"/>
              <w:rPr>
                <w:lang w:eastAsia="zh-CN"/>
              </w:rPr>
            </w:pPr>
            <w:r>
              <w:rPr>
                <w:rFonts w:hint="eastAsia"/>
                <w:lang w:eastAsia="zh-CN"/>
              </w:rPr>
              <w:t>1 底盘使用与保养说明书，2 底盘产品保修卡，3 底盘合格证，4 底盘VIN号拓印件，5 底盘随车工具清单，6 消防车合格证，7 消防车使用说明书，8 消防车随车器材配备表，9 消防车交接清单</w:t>
            </w:r>
          </w:p>
          <w:p>
            <w:pPr>
              <w:widowControl/>
              <w:spacing w:line="276" w:lineRule="auto"/>
              <w:jc w:val="both"/>
              <w:textAlignment w:val="center"/>
              <w:rPr>
                <w:lang w:eastAsia="zh-CN"/>
              </w:rPr>
            </w:pPr>
            <w:r>
              <w:rPr>
                <w:rFonts w:hint="eastAsia"/>
                <w:lang w:eastAsia="zh-CN"/>
              </w:rPr>
              <w:t>附表：随车器材配备表</w:t>
            </w:r>
          </w:p>
          <w:p>
            <w:pPr>
              <w:widowControl/>
              <w:spacing w:line="276" w:lineRule="auto"/>
              <w:jc w:val="both"/>
              <w:textAlignment w:val="center"/>
              <w:rPr>
                <w:lang w:eastAsia="zh-CN"/>
              </w:rPr>
            </w:pPr>
            <w:r>
              <w:rPr>
                <w:rFonts w:hint="eastAsia"/>
                <w:lang w:eastAsia="zh-CN"/>
              </w:rPr>
              <w:t>1 吸水管 100×4米 2 根 螺纹式</w:t>
            </w:r>
          </w:p>
          <w:p>
            <w:pPr>
              <w:widowControl/>
              <w:spacing w:line="276" w:lineRule="auto"/>
              <w:jc w:val="both"/>
              <w:textAlignment w:val="center"/>
              <w:rPr>
                <w:lang w:eastAsia="zh-CN"/>
              </w:rPr>
            </w:pPr>
            <w:r>
              <w:rPr>
                <w:rFonts w:hint="eastAsia"/>
                <w:lang w:eastAsia="zh-CN"/>
              </w:rPr>
              <w:t>2 滤水器 FLF100 1 件 螺纹式</w:t>
            </w:r>
          </w:p>
          <w:p>
            <w:pPr>
              <w:widowControl/>
              <w:spacing w:line="276" w:lineRule="auto"/>
              <w:jc w:val="both"/>
              <w:textAlignment w:val="center"/>
              <w:rPr>
                <w:lang w:eastAsia="zh-CN"/>
              </w:rPr>
            </w:pPr>
            <w:r>
              <w:rPr>
                <w:rFonts w:hint="eastAsia"/>
                <w:lang w:eastAsia="zh-CN"/>
              </w:rPr>
              <w:t>3 分水器 FII80/65×2-1.6 1 件 内扣式</w:t>
            </w:r>
          </w:p>
          <w:p>
            <w:pPr>
              <w:widowControl/>
              <w:spacing w:line="276" w:lineRule="auto"/>
              <w:jc w:val="both"/>
              <w:textAlignment w:val="center"/>
              <w:rPr>
                <w:lang w:eastAsia="zh-CN"/>
              </w:rPr>
            </w:pPr>
            <w:r>
              <w:rPr>
                <w:rFonts w:hint="eastAsia"/>
                <w:lang w:eastAsia="zh-CN"/>
              </w:rPr>
              <w:t>4 集水器 JII100/65×2-1.0 1 件 内扣式</w:t>
            </w:r>
          </w:p>
          <w:p>
            <w:pPr>
              <w:widowControl/>
              <w:spacing w:line="276" w:lineRule="auto"/>
              <w:jc w:val="both"/>
              <w:textAlignment w:val="center"/>
              <w:rPr>
                <w:lang w:eastAsia="zh-CN"/>
              </w:rPr>
            </w:pPr>
            <w:r>
              <w:rPr>
                <w:rFonts w:hint="eastAsia"/>
                <w:lang w:eastAsia="zh-CN"/>
              </w:rPr>
              <w:t>5 水带 13-65-20 6 盘 低压；内扣式</w:t>
            </w:r>
          </w:p>
          <w:p>
            <w:pPr>
              <w:widowControl/>
              <w:spacing w:line="276" w:lineRule="auto"/>
              <w:jc w:val="both"/>
              <w:textAlignment w:val="center"/>
              <w:rPr>
                <w:lang w:eastAsia="zh-CN"/>
              </w:rPr>
            </w:pPr>
            <w:r>
              <w:rPr>
                <w:rFonts w:hint="eastAsia"/>
                <w:lang w:eastAsia="zh-CN"/>
              </w:rPr>
              <w:t>6 水带 13-80-20 2 盘 低压；内扣式</w:t>
            </w:r>
          </w:p>
          <w:p>
            <w:pPr>
              <w:widowControl/>
              <w:spacing w:line="276" w:lineRule="auto"/>
              <w:jc w:val="both"/>
              <w:textAlignment w:val="center"/>
              <w:rPr>
                <w:lang w:eastAsia="zh-CN"/>
              </w:rPr>
            </w:pPr>
            <w:r>
              <w:rPr>
                <w:rFonts w:hint="eastAsia"/>
                <w:lang w:eastAsia="zh-CN"/>
              </w:rPr>
              <w:t>7 异径接口 KJ65/80 2 件 内扣式</w:t>
            </w:r>
          </w:p>
          <w:p>
            <w:pPr>
              <w:widowControl/>
              <w:spacing w:line="276" w:lineRule="auto"/>
              <w:jc w:val="both"/>
              <w:textAlignment w:val="center"/>
              <w:rPr>
                <w:lang w:eastAsia="zh-CN"/>
              </w:rPr>
            </w:pPr>
            <w:r>
              <w:rPr>
                <w:rFonts w:hint="eastAsia"/>
                <w:lang w:eastAsia="zh-CN"/>
              </w:rPr>
              <w:t xml:space="preserve">8 水带包布 DT-SB 4 件 </w:t>
            </w:r>
          </w:p>
          <w:p>
            <w:pPr>
              <w:widowControl/>
              <w:spacing w:line="276" w:lineRule="auto"/>
              <w:jc w:val="both"/>
              <w:textAlignment w:val="center"/>
              <w:rPr>
                <w:lang w:eastAsia="zh-CN"/>
              </w:rPr>
            </w:pPr>
            <w:r>
              <w:rPr>
                <w:rFonts w:hint="eastAsia"/>
                <w:lang w:eastAsia="zh-CN"/>
              </w:rPr>
              <w:t xml:space="preserve">9 水带挂钩  4 件 </w:t>
            </w:r>
          </w:p>
          <w:p>
            <w:pPr>
              <w:widowControl/>
              <w:spacing w:line="276" w:lineRule="auto"/>
              <w:jc w:val="both"/>
              <w:textAlignment w:val="center"/>
              <w:rPr>
                <w:lang w:eastAsia="zh-CN"/>
              </w:rPr>
            </w:pPr>
            <w:r>
              <w:rPr>
                <w:rFonts w:hint="eastAsia"/>
                <w:lang w:eastAsia="zh-CN"/>
              </w:rPr>
              <w:t xml:space="preserve">10 地上消火栓扳手 QT-DS1；长400 1 件 </w:t>
            </w:r>
          </w:p>
          <w:p>
            <w:pPr>
              <w:widowControl/>
              <w:spacing w:line="276" w:lineRule="auto"/>
              <w:jc w:val="both"/>
              <w:textAlignment w:val="center"/>
              <w:rPr>
                <w:lang w:eastAsia="zh-CN"/>
              </w:rPr>
            </w:pPr>
            <w:r>
              <w:rPr>
                <w:rFonts w:hint="eastAsia"/>
                <w:lang w:eastAsia="zh-CN"/>
              </w:rPr>
              <w:t xml:space="preserve">11 地下消火栓扳手 长860 1 件 </w:t>
            </w:r>
          </w:p>
          <w:p>
            <w:pPr>
              <w:widowControl/>
              <w:spacing w:line="276" w:lineRule="auto"/>
              <w:jc w:val="both"/>
              <w:textAlignment w:val="center"/>
              <w:rPr>
                <w:lang w:eastAsia="zh-CN"/>
              </w:rPr>
            </w:pPr>
            <w:r>
              <w:rPr>
                <w:rFonts w:hint="eastAsia"/>
                <w:lang w:eastAsia="zh-CN"/>
              </w:rPr>
              <w:t xml:space="preserve">12 吸水管扳手 FS100 2 件 </w:t>
            </w:r>
          </w:p>
          <w:p>
            <w:pPr>
              <w:widowControl/>
              <w:spacing w:line="276" w:lineRule="auto"/>
              <w:jc w:val="both"/>
              <w:textAlignment w:val="center"/>
              <w:rPr>
                <w:lang w:eastAsia="zh-CN"/>
              </w:rPr>
            </w:pPr>
            <w:r>
              <w:rPr>
                <w:rFonts w:hint="eastAsia"/>
                <w:lang w:eastAsia="zh-CN"/>
              </w:rPr>
              <w:t>13 直流开关水枪 QZG3.5/7.5；65 1 支 低压；内扣式</w:t>
            </w:r>
          </w:p>
          <w:p>
            <w:pPr>
              <w:widowControl/>
              <w:spacing w:line="276" w:lineRule="auto"/>
              <w:jc w:val="both"/>
              <w:textAlignment w:val="center"/>
              <w:rPr>
                <w:lang w:eastAsia="zh-CN"/>
              </w:rPr>
            </w:pPr>
            <w:r>
              <w:rPr>
                <w:rFonts w:hint="eastAsia"/>
                <w:lang w:eastAsia="zh-CN"/>
              </w:rPr>
              <w:t>14 直流开花水枪 QZK3.5/7.5；65 1 支 低压；内扣式</w:t>
            </w:r>
          </w:p>
          <w:p>
            <w:pPr>
              <w:widowControl/>
              <w:spacing w:line="276" w:lineRule="auto"/>
              <w:jc w:val="both"/>
              <w:textAlignment w:val="center"/>
              <w:rPr>
                <w:lang w:eastAsia="zh-CN"/>
              </w:rPr>
            </w:pPr>
            <w:r>
              <w:rPr>
                <w:rFonts w:hint="eastAsia"/>
                <w:lang w:eastAsia="zh-CN"/>
              </w:rPr>
              <w:t xml:space="preserve">15 灭火器 3kg 1 具 </w:t>
            </w:r>
          </w:p>
          <w:p>
            <w:pPr>
              <w:widowControl/>
              <w:spacing w:line="276" w:lineRule="auto"/>
              <w:jc w:val="both"/>
              <w:textAlignment w:val="center"/>
              <w:rPr>
                <w:lang w:eastAsia="zh-CN"/>
              </w:rPr>
            </w:pPr>
            <w:r>
              <w:rPr>
                <w:rFonts w:hint="eastAsia"/>
                <w:lang w:eastAsia="zh-CN"/>
              </w:rPr>
              <w:t xml:space="preserve">16 消防腰斧 长390 ；GF-285 1 件 </w:t>
            </w:r>
          </w:p>
          <w:p>
            <w:pPr>
              <w:widowControl/>
              <w:spacing w:line="276" w:lineRule="auto"/>
              <w:jc w:val="both"/>
              <w:textAlignment w:val="center"/>
              <w:rPr>
                <w:lang w:eastAsia="zh-CN"/>
              </w:rPr>
            </w:pPr>
            <w:r>
              <w:rPr>
                <w:rFonts w:hint="eastAsia"/>
                <w:lang w:eastAsia="zh-CN"/>
              </w:rPr>
              <w:t xml:space="preserve">17 橡皮锤  1 件 </w:t>
            </w:r>
          </w:p>
          <w:p>
            <w:pPr>
              <w:widowControl/>
              <w:spacing w:line="276" w:lineRule="auto"/>
              <w:jc w:val="both"/>
              <w:textAlignment w:val="center"/>
              <w:rPr>
                <w:lang w:eastAsia="zh-CN"/>
              </w:rPr>
            </w:pPr>
            <w:r>
              <w:rPr>
                <w:rFonts w:hint="eastAsia"/>
                <w:lang w:eastAsia="zh-CN"/>
              </w:rPr>
              <w:t xml:space="preserve">18 可充电式手提照明灯  1 件 </w:t>
            </w:r>
          </w:p>
          <w:p>
            <w:pPr>
              <w:widowControl/>
              <w:spacing w:line="276" w:lineRule="auto"/>
              <w:jc w:val="both"/>
              <w:textAlignment w:val="center"/>
              <w:rPr>
                <w:rFonts w:hint="eastAsia"/>
                <w:lang w:eastAsia="zh-CN"/>
              </w:rPr>
            </w:pPr>
            <w:r>
              <w:rPr>
                <w:rFonts w:hint="eastAsia"/>
                <w:lang w:eastAsia="zh-CN"/>
              </w:rPr>
              <w:t xml:space="preserve">19 消防桶  1 件 </w:t>
            </w:r>
          </w:p>
          <w:p>
            <w:pPr>
              <w:widowControl/>
              <w:spacing w:line="276" w:lineRule="auto"/>
              <w:jc w:val="both"/>
              <w:textAlignment w:val="center"/>
              <w:rPr>
                <w:rFonts w:hint="eastAsia"/>
                <w:lang w:val="en-US" w:eastAsia="zh-CN"/>
              </w:rPr>
            </w:pPr>
            <w:r>
              <w:rPr>
                <w:rFonts w:hint="eastAsia"/>
                <w:lang w:eastAsia="zh-CN"/>
              </w:rPr>
              <w:t>★</w:t>
            </w:r>
            <w:r>
              <w:rPr>
                <w:rFonts w:hint="eastAsia"/>
                <w:lang w:val="en-US" w:eastAsia="zh-CN"/>
              </w:rPr>
              <w:t>20 提供该型产品国家法定第三方车辆检测机构出具检测报告复印件加盖生产厂家公章。</w:t>
            </w:r>
          </w:p>
          <w:p>
            <w:pPr>
              <w:pStyle w:val="2"/>
              <w:numPr>
                <w:ilvl w:val="0"/>
                <w:numId w:val="0"/>
              </w:numPr>
              <w:ind w:leftChars="0"/>
              <w:jc w:val="both"/>
            </w:pPr>
            <w:r>
              <w:rPr>
                <w:rFonts w:hint="eastAsia"/>
                <w:lang w:eastAsia="zh-CN"/>
              </w:rPr>
              <w:t>★</w:t>
            </w:r>
            <w:r>
              <w:rPr>
                <w:rFonts w:hint="eastAsia"/>
                <w:lang w:val="en-US" w:eastAsia="zh-CN"/>
              </w:rPr>
              <w:t xml:space="preserve">21 </w:t>
            </w:r>
            <w:r>
              <w:rPr>
                <w:rFonts w:hint="eastAsia" w:ascii="Times New Roman" w:hAnsi="Times New Roman" w:eastAsia="Times New Roman" w:cs="Times New Roman"/>
                <w:color w:val="000000"/>
                <w:sz w:val="24"/>
                <w:szCs w:val="24"/>
                <w:lang w:val="en-US" w:eastAsia="zh-CN" w:bidi="en-US"/>
              </w:rPr>
              <w:t>提供该型产品最新国家工信部</w:t>
            </w:r>
            <w:r>
              <w:rPr>
                <w:rFonts w:hint="eastAsia" w:ascii="Times New Roman" w:hAnsi="Times New Roman" w:eastAsia="Times New Roman" w:cs="Times New Roman"/>
                <w:color w:val="000000"/>
                <w:sz w:val="24"/>
                <w:szCs w:val="24"/>
                <w:highlight w:val="none"/>
                <w:u w:val="none"/>
                <w:lang w:val="en-US" w:eastAsia="zh-CN" w:bidi="en-US"/>
              </w:rPr>
              <w:t>（特种）车辆公告复印件加盖生产厂家公章</w:t>
            </w:r>
            <w:r>
              <w:rPr>
                <w:rFonts w:hint="eastAsia" w:ascii="Times New Roman" w:hAnsi="Times New Roman" w:eastAsia="Times New Roman" w:cs="Times New Roman"/>
                <w:color w:val="auto"/>
                <w:sz w:val="24"/>
                <w:szCs w:val="24"/>
                <w:highlight w:val="none"/>
                <w:u w:val="none"/>
                <w:lang w:val="en-US" w:eastAsia="zh-CN" w:bidi="en-US"/>
              </w:rPr>
              <w:t>或国家森林特种消防车辆</w:t>
            </w:r>
            <w:r>
              <w:rPr>
                <w:rFonts w:hint="eastAsia" w:cs="Times New Roman"/>
                <w:color w:val="auto"/>
                <w:sz w:val="24"/>
                <w:szCs w:val="24"/>
                <w:highlight w:val="none"/>
                <w:u w:val="none"/>
                <w:lang w:val="en-US" w:eastAsia="zh-CN" w:bidi="en-US"/>
              </w:rPr>
              <w:t>佐证</w:t>
            </w:r>
            <w:r>
              <w:rPr>
                <w:rFonts w:hint="eastAsia" w:ascii="Times New Roman" w:hAnsi="Times New Roman" w:eastAsia="Times New Roman" w:cs="Times New Roman"/>
                <w:color w:val="auto"/>
                <w:sz w:val="24"/>
                <w:szCs w:val="24"/>
                <w:highlight w:val="none"/>
                <w:u w:val="none"/>
                <w:lang w:val="en-US" w:eastAsia="zh-CN" w:bidi="en-US"/>
              </w:rPr>
              <w:t>。</w:t>
            </w:r>
          </w:p>
        </w:tc>
        <w:tc>
          <w:tcPr>
            <w:tcW w:w="750" w:type="dxa"/>
            <w:vAlign w:val="center"/>
          </w:tcPr>
          <w:p>
            <w:pPr>
              <w:widowControl/>
              <w:spacing w:line="276" w:lineRule="auto"/>
              <w:jc w:val="center"/>
              <w:textAlignment w:val="center"/>
              <w:rPr>
                <w:rFonts w:ascii="仿宋" w:hAnsi="仿宋" w:eastAsia="仿宋"/>
                <w:color w:val="auto"/>
                <w:lang w:eastAsia="zh-CN"/>
              </w:rPr>
            </w:pPr>
            <w:r>
              <w:rPr>
                <w:rFonts w:hint="eastAsia" w:ascii="仿宋" w:hAnsi="仿宋" w:eastAsia="仿宋"/>
                <w:color w:val="auto"/>
                <w:lang w:eastAsia="zh-CN"/>
              </w:rPr>
              <w:t>6</w:t>
            </w:r>
          </w:p>
        </w:tc>
        <w:tc>
          <w:tcPr>
            <w:tcW w:w="765" w:type="dxa"/>
            <w:vAlign w:val="center"/>
          </w:tcPr>
          <w:p>
            <w:pPr>
              <w:widowControl/>
              <w:spacing w:line="276" w:lineRule="auto"/>
              <w:jc w:val="center"/>
              <w:textAlignment w:val="center"/>
              <w:rPr>
                <w:rFonts w:ascii="仿宋" w:hAnsi="仿宋" w:eastAsia="仿宋"/>
                <w:color w:val="auto"/>
                <w:lang w:eastAsia="zh-CN"/>
              </w:rPr>
            </w:pPr>
            <w:r>
              <w:rPr>
                <w:rFonts w:hint="eastAsia" w:ascii="仿宋" w:hAnsi="仿宋" w:eastAsia="仿宋"/>
                <w:color w:val="auto"/>
                <w:lang w:eastAsia="zh-CN"/>
              </w:rPr>
              <w:t>辆</w:t>
            </w:r>
          </w:p>
        </w:tc>
        <w:tc>
          <w:tcPr>
            <w:tcW w:w="705" w:type="dxa"/>
          </w:tcPr>
          <w:p>
            <w:pPr>
              <w:spacing w:line="276" w:lineRule="auto"/>
              <w:jc w:val="both"/>
              <w:rPr>
                <w:rFonts w:ascii="仿宋" w:hAnsi="仿宋" w:eastAsia="仿宋"/>
                <w:color w:val="auto"/>
              </w:rPr>
            </w:pPr>
          </w:p>
        </w:tc>
        <w:tc>
          <w:tcPr>
            <w:tcW w:w="960" w:type="dxa"/>
          </w:tcPr>
          <w:p>
            <w:pPr>
              <w:spacing w:line="276" w:lineRule="auto"/>
              <w:jc w:val="both"/>
              <w:rPr>
                <w:rFonts w:ascii="仿宋" w:hAnsi="仿宋" w:eastAsia="仿宋"/>
                <w:color w:val="auto"/>
              </w:rPr>
            </w:pPr>
          </w:p>
        </w:tc>
        <w:tc>
          <w:tcPr>
            <w:tcW w:w="705" w:type="dxa"/>
          </w:tcPr>
          <w:p>
            <w:pPr>
              <w:spacing w:line="276" w:lineRule="auto"/>
              <w:jc w:val="both"/>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597" w:type="dxa"/>
          </w:tcPr>
          <w:p>
            <w:pPr>
              <w:spacing w:line="276" w:lineRule="auto"/>
              <w:jc w:val="both"/>
              <w:rPr>
                <w:rFonts w:ascii="仿宋" w:hAnsi="仿宋" w:eastAsia="仿宋"/>
                <w:color w:val="auto"/>
                <w:lang w:eastAsia="zh-CN"/>
              </w:rPr>
            </w:pPr>
            <w:r>
              <w:rPr>
                <w:rFonts w:hint="eastAsia" w:ascii="仿宋" w:hAnsi="仿宋" w:eastAsia="仿宋"/>
                <w:color w:val="auto"/>
                <w:lang w:eastAsia="zh-CN"/>
              </w:rPr>
              <w:t>3</w:t>
            </w:r>
          </w:p>
        </w:tc>
        <w:tc>
          <w:tcPr>
            <w:tcW w:w="1275" w:type="dxa"/>
            <w:vAlign w:val="center"/>
          </w:tcPr>
          <w:p>
            <w:pPr>
              <w:widowControl/>
              <w:spacing w:line="276" w:lineRule="auto"/>
              <w:jc w:val="center"/>
              <w:textAlignment w:val="center"/>
              <w:rPr>
                <w:rFonts w:ascii="仿宋" w:hAnsi="仿宋" w:eastAsia="仿宋"/>
                <w:color w:val="auto"/>
              </w:rPr>
            </w:pPr>
            <w:r>
              <w:rPr>
                <w:rFonts w:hint="eastAsia" w:ascii="仿宋" w:hAnsi="仿宋" w:eastAsia="仿宋" w:cs="宋体"/>
                <w:snapToGrid w:val="0"/>
                <w:color w:val="auto"/>
                <w:lang w:eastAsia="zh-CN" w:bidi="ar"/>
              </w:rPr>
              <w:t>普通YBC</w:t>
            </w:r>
          </w:p>
        </w:tc>
        <w:tc>
          <w:tcPr>
            <w:tcW w:w="5175" w:type="dxa"/>
            <w:vAlign w:val="center"/>
          </w:tcPr>
          <w:p>
            <w:pPr>
              <w:widowControl/>
              <w:spacing w:line="276" w:lineRule="auto"/>
              <w:jc w:val="both"/>
              <w:textAlignment w:val="center"/>
              <w:rPr>
                <w:lang w:eastAsia="zh-CN"/>
              </w:rPr>
            </w:pPr>
            <w:r>
              <w:rPr>
                <w:rFonts w:hint="eastAsia"/>
                <w:lang w:eastAsia="zh-CN"/>
              </w:rPr>
              <w:t>★</w:t>
            </w:r>
            <w:r>
              <w:rPr>
                <w:rFonts w:hint="eastAsia"/>
                <w:lang w:val="en-US" w:eastAsia="zh-CN"/>
              </w:rPr>
              <w:t>1、</w:t>
            </w:r>
            <w:r>
              <w:rPr>
                <w:rFonts w:hint="eastAsia"/>
                <w:lang w:eastAsia="zh-CN"/>
              </w:rPr>
              <w:t>总质量(kg) ≥4250</w:t>
            </w:r>
          </w:p>
          <w:p>
            <w:pPr>
              <w:widowControl/>
              <w:spacing w:line="276" w:lineRule="auto"/>
              <w:jc w:val="both"/>
              <w:textAlignment w:val="center"/>
              <w:rPr>
                <w:lang w:eastAsia="zh-CN"/>
              </w:rPr>
            </w:pPr>
            <w:r>
              <w:rPr>
                <w:rFonts w:hint="eastAsia"/>
                <w:lang w:eastAsia="zh-CN"/>
              </w:rPr>
              <w:t>外形尺寸(mm) ≥5960*2000*2595</w:t>
            </w:r>
          </w:p>
          <w:p>
            <w:pPr>
              <w:widowControl/>
              <w:spacing w:line="276" w:lineRule="auto"/>
              <w:jc w:val="both"/>
              <w:textAlignment w:val="center"/>
              <w:rPr>
                <w:rFonts w:hint="eastAsia"/>
                <w:lang w:val="en-US" w:eastAsia="zh-CN"/>
              </w:rPr>
            </w:pPr>
            <w:r>
              <w:rPr>
                <w:rFonts w:hint="eastAsia"/>
                <w:lang w:eastAsia="zh-CN"/>
              </w:rPr>
              <w:t>整备质量(kg) ≥2</w:t>
            </w:r>
            <w:r>
              <w:rPr>
                <w:rFonts w:hint="eastAsia"/>
                <w:lang w:val="en-US" w:eastAsia="zh-CN"/>
              </w:rPr>
              <w:t>400</w:t>
            </w:r>
          </w:p>
          <w:p>
            <w:pPr>
              <w:widowControl/>
              <w:spacing w:line="276" w:lineRule="auto"/>
              <w:jc w:val="both"/>
              <w:textAlignment w:val="center"/>
              <w:rPr>
                <w:lang w:eastAsia="zh-CN"/>
              </w:rPr>
            </w:pPr>
            <w:r>
              <w:rPr>
                <w:rFonts w:hint="eastAsia"/>
                <w:lang w:eastAsia="zh-CN"/>
              </w:rPr>
              <w:t>额定载客(人) ≥14</w:t>
            </w:r>
          </w:p>
          <w:p>
            <w:pPr>
              <w:widowControl/>
              <w:spacing w:line="276" w:lineRule="auto"/>
              <w:jc w:val="both"/>
              <w:textAlignment w:val="center"/>
              <w:rPr>
                <w:lang w:eastAsia="zh-CN"/>
              </w:rPr>
            </w:pPr>
            <w:r>
              <w:rPr>
                <w:rFonts w:hint="eastAsia"/>
                <w:lang w:eastAsia="zh-CN"/>
              </w:rPr>
              <w:t>★</w:t>
            </w:r>
            <w:r>
              <w:rPr>
                <w:rFonts w:hint="eastAsia"/>
                <w:lang w:val="en-US" w:eastAsia="zh-CN"/>
              </w:rPr>
              <w:t>2、</w:t>
            </w:r>
            <w:r>
              <w:rPr>
                <w:rFonts w:hint="eastAsia"/>
                <w:lang w:eastAsia="zh-CN"/>
              </w:rPr>
              <w:t>接近角/离去角(°) ≥21/10</w:t>
            </w:r>
          </w:p>
          <w:p>
            <w:pPr>
              <w:widowControl/>
              <w:spacing w:line="276" w:lineRule="auto"/>
              <w:jc w:val="both"/>
              <w:textAlignment w:val="center"/>
              <w:rPr>
                <w:lang w:eastAsia="zh-CN"/>
              </w:rPr>
            </w:pPr>
            <w:r>
              <w:rPr>
                <w:rFonts w:hint="eastAsia"/>
                <w:lang w:eastAsia="zh-CN"/>
              </w:rPr>
              <w:t>最高车速(km/h) ≥120</w:t>
            </w:r>
          </w:p>
          <w:p>
            <w:pPr>
              <w:widowControl/>
              <w:spacing w:line="276" w:lineRule="auto"/>
              <w:jc w:val="both"/>
              <w:textAlignment w:val="center"/>
              <w:rPr>
                <w:lang w:eastAsia="zh-CN"/>
              </w:rPr>
            </w:pPr>
            <w:r>
              <w:rPr>
                <w:rFonts w:hint="eastAsia"/>
                <w:lang w:eastAsia="zh-CN"/>
              </w:rPr>
              <w:t>轴数 2</w:t>
            </w:r>
          </w:p>
          <w:p>
            <w:pPr>
              <w:widowControl/>
              <w:spacing w:line="276" w:lineRule="auto"/>
              <w:jc w:val="both"/>
              <w:textAlignment w:val="center"/>
              <w:rPr>
                <w:lang w:eastAsia="zh-CN"/>
              </w:rPr>
            </w:pPr>
            <w:r>
              <w:rPr>
                <w:rFonts w:hint="eastAsia"/>
                <w:lang w:eastAsia="zh-CN"/>
              </w:rPr>
              <w:t>轮胎数 6</w:t>
            </w:r>
          </w:p>
          <w:p>
            <w:pPr>
              <w:widowControl/>
              <w:spacing w:line="276" w:lineRule="auto"/>
              <w:jc w:val="both"/>
              <w:textAlignment w:val="center"/>
              <w:rPr>
                <w:lang w:eastAsia="zh-CN"/>
              </w:rPr>
            </w:pPr>
            <w:r>
              <w:rPr>
                <w:rFonts w:hint="eastAsia"/>
                <w:lang w:eastAsia="zh-CN"/>
              </w:rPr>
              <w:t>轴距(mm) ≥3300</w:t>
            </w:r>
          </w:p>
          <w:p>
            <w:pPr>
              <w:widowControl/>
              <w:spacing w:line="276" w:lineRule="auto"/>
              <w:jc w:val="both"/>
              <w:textAlignment w:val="center"/>
              <w:rPr>
                <w:lang w:eastAsia="zh-CN"/>
              </w:rPr>
            </w:pPr>
            <w:r>
              <w:rPr>
                <w:rFonts w:hint="eastAsia"/>
                <w:lang w:eastAsia="zh-CN"/>
              </w:rPr>
              <w:t>前轮距(mm) ≥1695</w:t>
            </w:r>
          </w:p>
          <w:p>
            <w:pPr>
              <w:widowControl/>
              <w:spacing w:line="276" w:lineRule="auto"/>
              <w:jc w:val="both"/>
              <w:textAlignment w:val="center"/>
              <w:rPr>
                <w:lang w:eastAsia="zh-CN"/>
              </w:rPr>
            </w:pPr>
            <w:r>
              <w:rPr>
                <w:rFonts w:hint="eastAsia"/>
                <w:lang w:eastAsia="zh-CN"/>
              </w:rPr>
              <w:t>后轮距(mm) ≥1540</w:t>
            </w:r>
          </w:p>
          <w:p>
            <w:pPr>
              <w:widowControl/>
              <w:spacing w:line="276" w:lineRule="auto"/>
              <w:jc w:val="both"/>
              <w:textAlignment w:val="center"/>
              <w:rPr>
                <w:lang w:eastAsia="zh-CN"/>
              </w:rPr>
            </w:pPr>
            <w:r>
              <w:rPr>
                <w:rFonts w:hint="eastAsia"/>
                <w:lang w:val="en-US" w:eastAsia="zh-CN"/>
              </w:rPr>
              <w:t>3、</w:t>
            </w:r>
            <w:r>
              <w:rPr>
                <w:rFonts w:hint="eastAsia"/>
                <w:lang w:eastAsia="zh-CN"/>
              </w:rPr>
              <w:t>燃料种类 柴油</w:t>
            </w:r>
          </w:p>
          <w:p>
            <w:pPr>
              <w:widowControl/>
              <w:spacing w:line="276" w:lineRule="auto"/>
              <w:jc w:val="both"/>
              <w:textAlignment w:val="center"/>
              <w:rPr>
                <w:lang w:eastAsia="zh-CN"/>
              </w:rPr>
            </w:pPr>
            <w:r>
              <w:rPr>
                <w:rFonts w:hint="eastAsia"/>
                <w:lang w:val="en-US" w:eastAsia="zh-CN"/>
              </w:rPr>
              <w:t>4、</w:t>
            </w:r>
            <w:r>
              <w:rPr>
                <w:rFonts w:hint="eastAsia"/>
                <w:lang w:eastAsia="zh-CN"/>
              </w:rPr>
              <w:t>排放依据标准 GB17691-2018国Ⅵ</w:t>
            </w:r>
          </w:p>
          <w:p>
            <w:pPr>
              <w:widowControl/>
              <w:spacing w:line="276" w:lineRule="auto"/>
              <w:jc w:val="both"/>
              <w:textAlignment w:val="center"/>
              <w:rPr>
                <w:lang w:eastAsia="zh-CN"/>
              </w:rPr>
            </w:pPr>
            <w:r>
              <w:rPr>
                <w:rFonts w:hint="eastAsia"/>
                <w:lang w:val="en-US" w:eastAsia="zh-CN"/>
              </w:rPr>
              <w:t>5、</w:t>
            </w:r>
            <w:r>
              <w:rPr>
                <w:rFonts w:hint="eastAsia"/>
                <w:lang w:eastAsia="zh-CN"/>
              </w:rPr>
              <w:t>发动机排量 ≥2798</w:t>
            </w:r>
          </w:p>
          <w:p>
            <w:pPr>
              <w:widowControl/>
              <w:spacing w:line="276" w:lineRule="auto"/>
              <w:jc w:val="both"/>
              <w:textAlignment w:val="center"/>
              <w:rPr>
                <w:lang w:eastAsia="zh-CN"/>
              </w:rPr>
            </w:pPr>
            <w:r>
              <w:rPr>
                <w:rFonts w:hint="eastAsia"/>
                <w:lang w:eastAsia="zh-CN"/>
              </w:rPr>
              <w:t>★</w:t>
            </w:r>
            <w:r>
              <w:rPr>
                <w:rFonts w:hint="eastAsia"/>
                <w:lang w:val="en-US" w:eastAsia="zh-CN"/>
              </w:rPr>
              <w:t>6、</w:t>
            </w:r>
            <w:r>
              <w:rPr>
                <w:rFonts w:hint="eastAsia"/>
                <w:lang w:eastAsia="zh-CN"/>
              </w:rPr>
              <w:t>发动机功率 /马力 ≥95(kw)/129.2(ps)</w:t>
            </w:r>
          </w:p>
          <w:p>
            <w:pPr>
              <w:widowControl/>
              <w:spacing w:line="276" w:lineRule="auto"/>
              <w:jc w:val="both"/>
              <w:textAlignment w:val="center"/>
              <w:rPr>
                <w:lang w:eastAsia="zh-CN"/>
              </w:rPr>
            </w:pPr>
            <w:r>
              <w:rPr>
                <w:rFonts w:hint="eastAsia"/>
                <w:lang w:eastAsia="zh-CN"/>
              </w:rPr>
              <w:t>制动形式 四轮实心盘</w:t>
            </w:r>
          </w:p>
          <w:p>
            <w:pPr>
              <w:widowControl/>
              <w:numPr>
                <w:ilvl w:val="0"/>
                <w:numId w:val="9"/>
              </w:numPr>
              <w:spacing w:line="276" w:lineRule="auto"/>
              <w:jc w:val="both"/>
              <w:textAlignment w:val="center"/>
              <w:rPr>
                <w:rFonts w:hint="eastAsia"/>
                <w:lang w:eastAsia="zh-CN"/>
              </w:rPr>
            </w:pPr>
            <w:r>
              <w:rPr>
                <w:rFonts w:hint="eastAsia"/>
                <w:lang w:eastAsia="zh-CN"/>
              </w:rPr>
              <w:t>车辆选配器械柜、可随车存储人员衣物、救援装备。LED厢内照明，车顶可选装长排警灯。</w:t>
            </w:r>
          </w:p>
          <w:p>
            <w:pPr>
              <w:widowControl/>
              <w:spacing w:line="276" w:lineRule="auto"/>
              <w:jc w:val="both"/>
              <w:textAlignment w:val="center"/>
              <w:rPr>
                <w:rFonts w:hint="eastAsia"/>
                <w:lang w:val="en-US" w:eastAsia="zh-CN"/>
              </w:rPr>
            </w:pPr>
            <w:r>
              <w:rPr>
                <w:rFonts w:hint="eastAsia"/>
                <w:lang w:eastAsia="zh-CN"/>
              </w:rPr>
              <w:t>★</w:t>
            </w:r>
            <w:r>
              <w:rPr>
                <w:rFonts w:hint="eastAsia"/>
                <w:lang w:val="en-US" w:eastAsia="zh-CN"/>
              </w:rPr>
              <w:t>8 提供该型产品国家法定第三方车辆检测机构出具的检测报告复印件加盖生产厂家公章。</w:t>
            </w:r>
          </w:p>
          <w:p>
            <w:pPr>
              <w:pStyle w:val="2"/>
              <w:numPr>
                <w:ilvl w:val="0"/>
                <w:numId w:val="0"/>
              </w:numPr>
              <w:ind w:leftChars="0"/>
              <w:jc w:val="both"/>
              <w:rPr>
                <w:lang w:eastAsia="zh-CN"/>
              </w:rPr>
            </w:pPr>
            <w:r>
              <w:rPr>
                <w:rFonts w:hint="eastAsia"/>
                <w:lang w:eastAsia="zh-CN"/>
              </w:rPr>
              <w:t>★</w:t>
            </w:r>
            <w:r>
              <w:rPr>
                <w:rFonts w:hint="eastAsia"/>
                <w:lang w:val="en-US" w:eastAsia="zh-CN"/>
              </w:rPr>
              <w:t>9 提供该型产品最新国家工信部</w:t>
            </w:r>
            <w:r>
              <w:rPr>
                <w:rFonts w:hint="eastAsia"/>
                <w:color w:val="auto"/>
                <w:highlight w:val="none"/>
                <w:lang w:val="en-US" w:eastAsia="zh-CN"/>
              </w:rPr>
              <w:t>车辆公告复印件加盖生产厂家公章。</w:t>
            </w:r>
          </w:p>
        </w:tc>
        <w:tc>
          <w:tcPr>
            <w:tcW w:w="750" w:type="dxa"/>
            <w:vAlign w:val="center"/>
          </w:tcPr>
          <w:p>
            <w:pPr>
              <w:widowControl/>
              <w:spacing w:line="276" w:lineRule="auto"/>
              <w:jc w:val="center"/>
              <w:textAlignment w:val="center"/>
              <w:rPr>
                <w:rFonts w:ascii="仿宋" w:hAnsi="仿宋" w:eastAsia="仿宋"/>
                <w:color w:val="auto"/>
                <w:lang w:eastAsia="zh-CN"/>
              </w:rPr>
            </w:pPr>
            <w:r>
              <w:rPr>
                <w:rFonts w:hint="eastAsia" w:ascii="仿宋" w:hAnsi="仿宋" w:eastAsia="仿宋"/>
                <w:color w:val="auto"/>
                <w:lang w:eastAsia="zh-CN"/>
              </w:rPr>
              <w:t>4</w:t>
            </w:r>
          </w:p>
        </w:tc>
        <w:tc>
          <w:tcPr>
            <w:tcW w:w="765" w:type="dxa"/>
            <w:vAlign w:val="center"/>
          </w:tcPr>
          <w:p>
            <w:pPr>
              <w:widowControl/>
              <w:spacing w:line="276" w:lineRule="auto"/>
              <w:jc w:val="center"/>
              <w:textAlignment w:val="center"/>
              <w:rPr>
                <w:rFonts w:ascii="仿宋" w:hAnsi="仿宋" w:eastAsia="仿宋"/>
                <w:color w:val="auto"/>
                <w:lang w:eastAsia="zh-CN"/>
              </w:rPr>
            </w:pPr>
            <w:r>
              <w:rPr>
                <w:rFonts w:hint="eastAsia" w:ascii="仿宋" w:hAnsi="仿宋" w:eastAsia="仿宋"/>
                <w:color w:val="auto"/>
                <w:lang w:eastAsia="zh-CN"/>
              </w:rPr>
              <w:t>辆</w:t>
            </w:r>
          </w:p>
        </w:tc>
        <w:tc>
          <w:tcPr>
            <w:tcW w:w="705" w:type="dxa"/>
          </w:tcPr>
          <w:p>
            <w:pPr>
              <w:spacing w:line="276" w:lineRule="auto"/>
              <w:jc w:val="both"/>
              <w:rPr>
                <w:rFonts w:ascii="仿宋" w:hAnsi="仿宋" w:eastAsia="仿宋"/>
                <w:color w:val="auto"/>
              </w:rPr>
            </w:pPr>
          </w:p>
        </w:tc>
        <w:tc>
          <w:tcPr>
            <w:tcW w:w="960" w:type="dxa"/>
          </w:tcPr>
          <w:p>
            <w:pPr>
              <w:spacing w:line="276" w:lineRule="auto"/>
              <w:jc w:val="both"/>
              <w:rPr>
                <w:rFonts w:ascii="仿宋" w:hAnsi="仿宋" w:eastAsia="仿宋"/>
                <w:color w:val="auto"/>
              </w:rPr>
            </w:pPr>
          </w:p>
        </w:tc>
        <w:tc>
          <w:tcPr>
            <w:tcW w:w="705" w:type="dxa"/>
          </w:tcPr>
          <w:p>
            <w:pPr>
              <w:spacing w:line="276" w:lineRule="auto"/>
              <w:jc w:val="both"/>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597" w:type="dxa"/>
          </w:tcPr>
          <w:p>
            <w:pPr>
              <w:spacing w:line="276" w:lineRule="auto"/>
              <w:jc w:val="both"/>
              <w:rPr>
                <w:rFonts w:ascii="仿宋" w:hAnsi="仿宋" w:eastAsia="仿宋"/>
                <w:color w:val="auto"/>
                <w:lang w:eastAsia="zh-CN"/>
              </w:rPr>
            </w:pPr>
            <w:r>
              <w:rPr>
                <w:rFonts w:hint="eastAsia" w:ascii="仿宋" w:hAnsi="仿宋" w:eastAsia="仿宋"/>
                <w:color w:val="auto"/>
                <w:lang w:eastAsia="zh-CN"/>
              </w:rPr>
              <w:t>4</w:t>
            </w:r>
          </w:p>
        </w:tc>
        <w:tc>
          <w:tcPr>
            <w:tcW w:w="1275" w:type="dxa"/>
            <w:vAlign w:val="center"/>
          </w:tcPr>
          <w:p>
            <w:pPr>
              <w:widowControl/>
              <w:spacing w:line="276" w:lineRule="auto"/>
              <w:jc w:val="center"/>
              <w:textAlignment w:val="center"/>
              <w:rPr>
                <w:rFonts w:ascii="仿宋" w:hAnsi="仿宋" w:eastAsia="仿宋"/>
                <w:color w:val="auto"/>
              </w:rPr>
            </w:pPr>
            <w:r>
              <w:rPr>
                <w:rFonts w:hint="eastAsia" w:ascii="仿宋" w:hAnsi="仿宋" w:eastAsia="仿宋" w:cs="宋体"/>
                <w:snapToGrid w:val="0"/>
                <w:color w:val="auto"/>
                <w:lang w:eastAsia="zh-CN" w:bidi="ar"/>
              </w:rPr>
              <w:t>大型轮式铲车</w:t>
            </w:r>
          </w:p>
        </w:tc>
        <w:tc>
          <w:tcPr>
            <w:tcW w:w="5175" w:type="dxa"/>
            <w:vAlign w:val="center"/>
          </w:tcPr>
          <w:p>
            <w:pPr>
              <w:shd w:val="clear"/>
              <w:jc w:val="both"/>
              <w:rPr>
                <w:b w:val="0"/>
                <w:bCs w:val="0"/>
                <w:color w:val="auto"/>
                <w:lang w:eastAsia="zh-CN"/>
              </w:rPr>
            </w:pPr>
            <w:r>
              <w:rPr>
                <w:rFonts w:hint="eastAsia"/>
                <w:b w:val="0"/>
                <w:bCs w:val="0"/>
                <w:color w:val="auto"/>
                <w:lang w:eastAsia="zh-CN"/>
              </w:rPr>
              <w:t>★</w:t>
            </w:r>
            <w:r>
              <w:rPr>
                <w:rFonts w:hint="eastAsia"/>
                <w:b w:val="0"/>
                <w:bCs w:val="0"/>
                <w:color w:val="auto"/>
                <w:lang w:val="en-US" w:eastAsia="zh-CN"/>
              </w:rPr>
              <w:t>1、</w:t>
            </w:r>
            <w:r>
              <w:rPr>
                <w:rFonts w:hint="eastAsia"/>
                <w:b w:val="0"/>
                <w:bCs w:val="0"/>
                <w:color w:val="auto"/>
                <w:lang w:eastAsia="zh-CN"/>
              </w:rPr>
              <w:t>额定斗容/抱夹体积（m³）≥</w:t>
            </w:r>
            <w:r>
              <w:rPr>
                <w:rFonts w:hint="eastAsia"/>
                <w:b w:val="0"/>
                <w:bCs w:val="0"/>
                <w:color w:val="auto"/>
                <w:lang w:val="en-US" w:eastAsia="zh-CN"/>
              </w:rPr>
              <w:t>1.7（</w:t>
            </w:r>
            <w:r>
              <w:rPr>
                <w:rFonts w:hint="eastAsia"/>
                <w:b w:val="0"/>
                <w:bCs w:val="0"/>
                <w:color w:val="auto"/>
                <w:lang w:eastAsia="zh-CN"/>
              </w:rPr>
              <w:t>1.7-2.5</w:t>
            </w:r>
            <w:r>
              <w:rPr>
                <w:rFonts w:hint="eastAsia"/>
                <w:b w:val="0"/>
                <w:bCs w:val="0"/>
                <w:color w:val="auto"/>
                <w:lang w:val="en-US" w:eastAsia="zh-CN"/>
              </w:rPr>
              <w:t>）</w:t>
            </w:r>
          </w:p>
          <w:p>
            <w:pPr>
              <w:shd w:val="clear"/>
              <w:jc w:val="both"/>
              <w:rPr>
                <w:b w:val="0"/>
                <w:bCs w:val="0"/>
                <w:color w:val="auto"/>
                <w:lang w:eastAsia="zh-CN"/>
              </w:rPr>
            </w:pPr>
            <w:r>
              <w:rPr>
                <w:rFonts w:hint="eastAsia"/>
                <w:b w:val="0"/>
                <w:bCs w:val="0"/>
                <w:color w:val="auto"/>
                <w:lang w:eastAsia="zh-CN"/>
              </w:rPr>
              <w:t>额定载重（kg）≥3000</w:t>
            </w:r>
          </w:p>
          <w:p>
            <w:pPr>
              <w:shd w:val="clear"/>
              <w:jc w:val="both"/>
              <w:rPr>
                <w:b w:val="0"/>
                <w:bCs w:val="0"/>
                <w:color w:val="auto"/>
                <w:lang w:eastAsia="zh-CN"/>
              </w:rPr>
            </w:pPr>
            <w:r>
              <w:rPr>
                <w:rFonts w:hint="eastAsia"/>
                <w:b w:val="0"/>
                <w:bCs w:val="0"/>
                <w:color w:val="auto"/>
                <w:lang w:eastAsia="zh-CN"/>
              </w:rPr>
              <w:t xml:space="preserve">动臂提升时间（S）≤5.5 </w:t>
            </w:r>
          </w:p>
          <w:p>
            <w:pPr>
              <w:shd w:val="clear"/>
              <w:jc w:val="both"/>
              <w:rPr>
                <w:b w:val="0"/>
                <w:bCs w:val="0"/>
                <w:color w:val="auto"/>
                <w:lang w:eastAsia="zh-CN"/>
              </w:rPr>
            </w:pPr>
            <w:r>
              <w:rPr>
                <w:rFonts w:hint="eastAsia"/>
                <w:b w:val="0"/>
                <w:bCs w:val="0"/>
                <w:color w:val="auto"/>
                <w:lang w:eastAsia="zh-CN"/>
              </w:rPr>
              <w:t>三项和(S) ≤9.5</w:t>
            </w:r>
          </w:p>
          <w:p>
            <w:pPr>
              <w:shd w:val="clear"/>
              <w:jc w:val="both"/>
              <w:rPr>
                <w:rFonts w:hint="default"/>
                <w:b w:val="0"/>
                <w:bCs w:val="0"/>
                <w:color w:val="auto"/>
                <w:lang w:val="en-US" w:eastAsia="zh-CN"/>
              </w:rPr>
            </w:pPr>
            <w:r>
              <w:rPr>
                <w:rFonts w:hint="eastAsia"/>
                <w:b w:val="0"/>
                <w:bCs w:val="0"/>
                <w:color w:val="auto"/>
                <w:lang w:eastAsia="zh-CN"/>
              </w:rPr>
              <w:t>★</w:t>
            </w:r>
            <w:r>
              <w:rPr>
                <w:rFonts w:hint="eastAsia"/>
                <w:b w:val="0"/>
                <w:bCs w:val="0"/>
                <w:color w:val="auto"/>
                <w:lang w:val="en-US" w:eastAsia="zh-CN"/>
              </w:rPr>
              <w:t>2、</w:t>
            </w:r>
            <w:r>
              <w:rPr>
                <w:rFonts w:hint="eastAsia"/>
                <w:b w:val="0"/>
                <w:bCs w:val="0"/>
                <w:color w:val="auto"/>
                <w:lang w:eastAsia="zh-CN"/>
              </w:rPr>
              <w:t>前进Ⅳ档（km/h）≥</w:t>
            </w:r>
            <w:r>
              <w:rPr>
                <w:rFonts w:hint="eastAsia"/>
                <w:b w:val="0"/>
                <w:bCs w:val="0"/>
                <w:color w:val="auto"/>
                <w:lang w:val="en-US" w:eastAsia="zh-CN"/>
              </w:rPr>
              <w:t>39</w:t>
            </w:r>
          </w:p>
          <w:p>
            <w:pPr>
              <w:shd w:val="clear"/>
              <w:jc w:val="both"/>
              <w:rPr>
                <w:b w:val="0"/>
                <w:bCs w:val="0"/>
                <w:color w:val="auto"/>
                <w:lang w:eastAsia="zh-CN"/>
              </w:rPr>
            </w:pPr>
            <w:r>
              <w:rPr>
                <w:rFonts w:hint="eastAsia"/>
                <w:b w:val="0"/>
                <w:bCs w:val="0"/>
                <w:color w:val="auto"/>
                <w:lang w:eastAsia="zh-CN"/>
              </w:rPr>
              <w:t>前进Ⅲ档（km/h）≥24</w:t>
            </w:r>
          </w:p>
          <w:p>
            <w:pPr>
              <w:shd w:val="clear"/>
              <w:jc w:val="both"/>
              <w:rPr>
                <w:b w:val="0"/>
                <w:bCs w:val="0"/>
                <w:color w:val="auto"/>
                <w:lang w:eastAsia="zh-CN"/>
              </w:rPr>
            </w:pPr>
            <w:r>
              <w:rPr>
                <w:rFonts w:hint="eastAsia"/>
                <w:b w:val="0"/>
                <w:bCs w:val="0"/>
                <w:color w:val="auto"/>
                <w:lang w:eastAsia="zh-CN"/>
              </w:rPr>
              <w:t>前进Ⅱ档（km/h）≥12</w:t>
            </w:r>
          </w:p>
          <w:p>
            <w:pPr>
              <w:shd w:val="clear"/>
              <w:jc w:val="both"/>
              <w:rPr>
                <w:b w:val="0"/>
                <w:bCs w:val="0"/>
                <w:color w:val="auto"/>
                <w:lang w:eastAsia="zh-CN"/>
              </w:rPr>
            </w:pPr>
            <w:r>
              <w:rPr>
                <w:rFonts w:hint="eastAsia"/>
                <w:b w:val="0"/>
                <w:bCs w:val="0"/>
                <w:color w:val="auto"/>
                <w:lang w:eastAsia="zh-CN"/>
              </w:rPr>
              <w:t>前进Ⅰ档（km/h）≥7</w:t>
            </w:r>
          </w:p>
          <w:p>
            <w:pPr>
              <w:shd w:val="clear"/>
              <w:jc w:val="both"/>
              <w:rPr>
                <w:b w:val="0"/>
                <w:bCs w:val="0"/>
                <w:color w:val="auto"/>
                <w:lang w:eastAsia="zh-CN"/>
              </w:rPr>
            </w:pPr>
            <w:r>
              <w:rPr>
                <w:rFonts w:hint="eastAsia"/>
                <w:b w:val="0"/>
                <w:bCs w:val="0"/>
                <w:color w:val="auto"/>
                <w:lang w:eastAsia="zh-CN"/>
              </w:rPr>
              <w:t>倒退Ⅰ档（km/h）≥8.5</w:t>
            </w:r>
          </w:p>
          <w:p>
            <w:pPr>
              <w:shd w:val="clear"/>
              <w:jc w:val="both"/>
              <w:rPr>
                <w:b w:val="0"/>
                <w:bCs w:val="0"/>
                <w:color w:val="auto"/>
                <w:lang w:eastAsia="zh-CN"/>
              </w:rPr>
            </w:pPr>
            <w:r>
              <w:rPr>
                <w:rFonts w:hint="eastAsia"/>
                <w:b w:val="0"/>
                <w:bCs w:val="0"/>
                <w:color w:val="auto"/>
                <w:lang w:eastAsia="zh-CN"/>
              </w:rPr>
              <w:t>倒退Ⅱ档（km/h）≥28</w:t>
            </w:r>
          </w:p>
          <w:p>
            <w:pPr>
              <w:shd w:val="clear"/>
              <w:jc w:val="both"/>
              <w:rPr>
                <w:b w:val="0"/>
                <w:bCs w:val="0"/>
                <w:color w:val="auto"/>
                <w:lang w:eastAsia="zh-CN"/>
              </w:rPr>
            </w:pPr>
            <w:r>
              <w:rPr>
                <w:rFonts w:hint="eastAsia"/>
                <w:b w:val="0"/>
                <w:bCs w:val="0"/>
                <w:color w:val="auto"/>
                <w:lang w:val="en-US" w:eastAsia="zh-CN"/>
              </w:rPr>
              <w:t>3、</w:t>
            </w:r>
            <w:r>
              <w:rPr>
                <w:rFonts w:hint="eastAsia"/>
                <w:b w:val="0"/>
                <w:bCs w:val="0"/>
                <w:color w:val="auto"/>
                <w:lang w:eastAsia="zh-CN"/>
              </w:rPr>
              <w:t>牵引力（kN）≥97±3</w:t>
            </w:r>
          </w:p>
          <w:p>
            <w:pPr>
              <w:shd w:val="clear"/>
              <w:jc w:val="both"/>
              <w:rPr>
                <w:b w:val="0"/>
                <w:bCs w:val="0"/>
                <w:color w:val="auto"/>
                <w:lang w:eastAsia="zh-CN"/>
              </w:rPr>
            </w:pPr>
            <w:r>
              <w:rPr>
                <w:rFonts w:hint="eastAsia"/>
                <w:b w:val="0"/>
                <w:bCs w:val="0"/>
                <w:color w:val="auto"/>
                <w:lang w:val="en-US" w:eastAsia="zh-CN"/>
              </w:rPr>
              <w:t>4、</w:t>
            </w:r>
            <w:r>
              <w:rPr>
                <w:rFonts w:hint="eastAsia"/>
                <w:b w:val="0"/>
                <w:bCs w:val="0"/>
                <w:color w:val="auto"/>
                <w:lang w:eastAsia="zh-CN"/>
              </w:rPr>
              <w:t>最大掘起力（转斗）（kN）≥95±3</w:t>
            </w:r>
          </w:p>
          <w:p>
            <w:pPr>
              <w:shd w:val="clear"/>
              <w:jc w:val="both"/>
              <w:rPr>
                <w:b w:val="0"/>
                <w:bCs w:val="0"/>
                <w:color w:val="auto"/>
                <w:lang w:eastAsia="zh-CN"/>
              </w:rPr>
            </w:pPr>
            <w:r>
              <w:rPr>
                <w:rFonts w:hint="eastAsia"/>
                <w:b w:val="0"/>
                <w:bCs w:val="0"/>
                <w:color w:val="auto"/>
                <w:lang w:val="en-US" w:eastAsia="zh-CN"/>
              </w:rPr>
              <w:t>5、</w:t>
            </w:r>
            <w:r>
              <w:rPr>
                <w:rFonts w:hint="eastAsia"/>
                <w:b w:val="0"/>
                <w:bCs w:val="0"/>
                <w:color w:val="auto"/>
                <w:lang w:eastAsia="zh-CN"/>
              </w:rPr>
              <w:t>最大爬坡度（°）≥26</w:t>
            </w:r>
          </w:p>
          <w:p>
            <w:pPr>
              <w:shd w:val="clear"/>
              <w:jc w:val="both"/>
              <w:rPr>
                <w:b w:val="0"/>
                <w:bCs w:val="0"/>
                <w:color w:val="auto"/>
                <w:lang w:eastAsia="zh-CN"/>
              </w:rPr>
            </w:pPr>
            <w:r>
              <w:rPr>
                <w:rFonts w:hint="eastAsia"/>
                <w:b w:val="0"/>
                <w:bCs w:val="0"/>
                <w:color w:val="auto"/>
                <w:lang w:val="en-US" w:eastAsia="zh-CN"/>
              </w:rPr>
              <w:t>6、</w:t>
            </w:r>
            <w:r>
              <w:rPr>
                <w:rFonts w:hint="eastAsia"/>
                <w:b w:val="0"/>
                <w:bCs w:val="0"/>
                <w:color w:val="auto"/>
                <w:lang w:eastAsia="zh-CN"/>
              </w:rPr>
              <w:t>最小通过半径（轮胎中心）mm ≥5340</w:t>
            </w:r>
          </w:p>
          <w:p>
            <w:pPr>
              <w:shd w:val="clear"/>
              <w:jc w:val="both"/>
              <w:rPr>
                <w:b w:val="0"/>
                <w:bCs w:val="0"/>
                <w:color w:val="auto"/>
                <w:lang w:eastAsia="zh-CN"/>
              </w:rPr>
            </w:pPr>
            <w:r>
              <w:rPr>
                <w:rFonts w:hint="eastAsia"/>
                <w:b w:val="0"/>
                <w:bCs w:val="0"/>
                <w:color w:val="auto"/>
                <w:lang w:eastAsia="zh-CN"/>
              </w:rPr>
              <w:t>最小转弯半径（属具外侧）mm ≥6010</w:t>
            </w:r>
          </w:p>
          <w:p>
            <w:pPr>
              <w:shd w:val="clear"/>
              <w:jc w:val="both"/>
              <w:rPr>
                <w:b w:val="0"/>
                <w:bCs w:val="0"/>
                <w:color w:val="auto"/>
                <w:lang w:eastAsia="zh-CN"/>
              </w:rPr>
            </w:pPr>
            <w:r>
              <w:rPr>
                <w:rFonts w:hint="eastAsia"/>
                <w:b w:val="0"/>
                <w:bCs w:val="0"/>
                <w:color w:val="auto"/>
                <w:lang w:val="en-US" w:eastAsia="zh-CN"/>
              </w:rPr>
              <w:t>7、</w:t>
            </w:r>
            <w:r>
              <w:rPr>
                <w:b w:val="0"/>
                <w:bCs w:val="0"/>
                <w:color w:val="auto"/>
                <w:lang w:eastAsia="zh-CN"/>
              </w:rPr>
              <w:t>车长（铲斗平放在地面）mm</w:t>
            </w:r>
            <w:r>
              <w:rPr>
                <w:rFonts w:hint="eastAsia"/>
                <w:b w:val="0"/>
                <w:bCs w:val="0"/>
                <w:color w:val="auto"/>
                <w:lang w:eastAsia="zh-CN"/>
              </w:rPr>
              <w:t xml:space="preserve"> ≥7410</w:t>
            </w:r>
          </w:p>
          <w:p>
            <w:pPr>
              <w:shd w:val="clear"/>
              <w:jc w:val="both"/>
              <w:rPr>
                <w:b w:val="0"/>
                <w:bCs w:val="0"/>
                <w:color w:val="auto"/>
                <w:lang w:eastAsia="zh-CN"/>
              </w:rPr>
            </w:pPr>
            <w:r>
              <w:rPr>
                <w:b w:val="0"/>
                <w:bCs w:val="0"/>
                <w:color w:val="auto"/>
                <w:lang w:eastAsia="zh-CN"/>
              </w:rPr>
              <w:t>车宽（车轮外侧）（mm）</w:t>
            </w:r>
            <w:r>
              <w:rPr>
                <w:rFonts w:hint="eastAsia"/>
                <w:b w:val="0"/>
                <w:bCs w:val="0"/>
                <w:color w:val="auto"/>
                <w:lang w:eastAsia="zh-CN"/>
              </w:rPr>
              <w:t>≥</w:t>
            </w:r>
            <w:r>
              <w:rPr>
                <w:b w:val="0"/>
                <w:bCs w:val="0"/>
                <w:color w:val="auto"/>
                <w:lang w:eastAsia="zh-CN"/>
              </w:rPr>
              <w:t>2320</w:t>
            </w:r>
          </w:p>
          <w:p>
            <w:pPr>
              <w:shd w:val="clear"/>
              <w:jc w:val="both"/>
              <w:rPr>
                <w:rFonts w:hint="eastAsia"/>
                <w:b w:val="0"/>
                <w:bCs w:val="0"/>
                <w:color w:val="auto"/>
                <w:lang w:val="en-US" w:eastAsia="zh-CN"/>
              </w:rPr>
            </w:pPr>
            <w:r>
              <w:rPr>
                <w:b w:val="0"/>
                <w:bCs w:val="0"/>
                <w:color w:val="auto"/>
                <w:lang w:eastAsia="zh-CN"/>
              </w:rPr>
              <w:t>斗宽（mm）</w:t>
            </w:r>
            <w:r>
              <w:rPr>
                <w:rFonts w:hint="eastAsia"/>
                <w:b w:val="0"/>
                <w:bCs w:val="0"/>
                <w:color w:val="auto"/>
                <w:lang w:eastAsia="zh-CN"/>
              </w:rPr>
              <w:t>≥</w:t>
            </w:r>
            <w:r>
              <w:rPr>
                <w:rFonts w:hint="eastAsia"/>
                <w:b w:val="0"/>
                <w:bCs w:val="0"/>
                <w:color w:val="auto"/>
                <w:lang w:val="en-US" w:eastAsia="zh-CN"/>
              </w:rPr>
              <w:t>1700</w:t>
            </w:r>
          </w:p>
          <w:p>
            <w:pPr>
              <w:shd w:val="clear"/>
              <w:jc w:val="both"/>
              <w:rPr>
                <w:b w:val="0"/>
                <w:bCs w:val="0"/>
                <w:color w:val="auto"/>
                <w:lang w:eastAsia="zh-CN"/>
              </w:rPr>
            </w:pPr>
            <w:r>
              <w:rPr>
                <w:b w:val="0"/>
                <w:bCs w:val="0"/>
                <w:color w:val="auto"/>
                <w:lang w:eastAsia="zh-CN"/>
              </w:rPr>
              <w:t>车高（驾驶室顶部）（mm）</w:t>
            </w:r>
            <w:r>
              <w:rPr>
                <w:rFonts w:hint="eastAsia"/>
                <w:b w:val="0"/>
                <w:bCs w:val="0"/>
                <w:color w:val="auto"/>
                <w:lang w:eastAsia="zh-CN"/>
              </w:rPr>
              <w:t>≥</w:t>
            </w:r>
            <w:r>
              <w:rPr>
                <w:b w:val="0"/>
                <w:bCs w:val="0"/>
                <w:color w:val="auto"/>
                <w:lang w:eastAsia="zh-CN"/>
              </w:rPr>
              <w:t>3180</w:t>
            </w:r>
          </w:p>
          <w:p>
            <w:pPr>
              <w:shd w:val="clear"/>
              <w:jc w:val="both"/>
              <w:rPr>
                <w:b w:val="0"/>
                <w:bCs w:val="0"/>
                <w:color w:val="auto"/>
                <w:lang w:eastAsia="zh-CN"/>
              </w:rPr>
            </w:pPr>
            <w:r>
              <w:rPr>
                <w:b w:val="0"/>
                <w:bCs w:val="0"/>
                <w:color w:val="auto"/>
                <w:lang w:eastAsia="zh-CN"/>
              </w:rPr>
              <w:t>轴距（mm）</w:t>
            </w:r>
            <w:r>
              <w:rPr>
                <w:rFonts w:hint="eastAsia"/>
                <w:b w:val="0"/>
                <w:bCs w:val="0"/>
                <w:color w:val="auto"/>
                <w:lang w:eastAsia="zh-CN"/>
              </w:rPr>
              <w:t>≥</w:t>
            </w:r>
            <w:r>
              <w:rPr>
                <w:b w:val="0"/>
                <w:bCs w:val="0"/>
                <w:color w:val="auto"/>
                <w:lang w:eastAsia="zh-CN"/>
              </w:rPr>
              <w:t>2850</w:t>
            </w:r>
          </w:p>
          <w:p>
            <w:pPr>
              <w:shd w:val="clear"/>
              <w:jc w:val="both"/>
              <w:rPr>
                <w:b w:val="0"/>
                <w:bCs w:val="0"/>
                <w:color w:val="auto"/>
                <w:lang w:eastAsia="zh-CN"/>
              </w:rPr>
            </w:pPr>
            <w:r>
              <w:rPr>
                <w:b w:val="0"/>
                <w:bCs w:val="0"/>
                <w:color w:val="auto"/>
                <w:lang w:eastAsia="zh-CN"/>
              </w:rPr>
              <w:t>轮距（mm）</w:t>
            </w:r>
            <w:r>
              <w:rPr>
                <w:rFonts w:hint="eastAsia"/>
                <w:b w:val="0"/>
                <w:bCs w:val="0"/>
                <w:color w:val="auto"/>
                <w:lang w:eastAsia="zh-CN"/>
              </w:rPr>
              <w:t>≥</w:t>
            </w:r>
            <w:r>
              <w:rPr>
                <w:b w:val="0"/>
                <w:bCs w:val="0"/>
                <w:color w:val="auto"/>
                <w:lang w:eastAsia="zh-CN"/>
              </w:rPr>
              <w:t>1850</w:t>
            </w:r>
          </w:p>
          <w:p>
            <w:pPr>
              <w:shd w:val="clear"/>
              <w:jc w:val="both"/>
              <w:rPr>
                <w:b w:val="0"/>
                <w:bCs w:val="0"/>
                <w:color w:val="auto"/>
                <w:lang w:eastAsia="zh-CN"/>
              </w:rPr>
            </w:pPr>
            <w:r>
              <w:rPr>
                <w:rFonts w:hint="eastAsia"/>
                <w:b w:val="0"/>
                <w:bCs w:val="0"/>
                <w:color w:val="auto"/>
                <w:lang w:val="en-US" w:eastAsia="zh-CN"/>
              </w:rPr>
              <w:t>8、</w:t>
            </w:r>
            <w:r>
              <w:rPr>
                <w:b w:val="0"/>
                <w:bCs w:val="0"/>
                <w:color w:val="auto"/>
                <w:lang w:eastAsia="zh-CN"/>
              </w:rPr>
              <w:t>最小离地间隙（mm）</w:t>
            </w:r>
            <w:r>
              <w:rPr>
                <w:rFonts w:hint="eastAsia"/>
                <w:b w:val="0"/>
                <w:bCs w:val="0"/>
                <w:color w:val="auto"/>
                <w:lang w:eastAsia="zh-CN"/>
              </w:rPr>
              <w:t>≥</w:t>
            </w:r>
            <w:r>
              <w:rPr>
                <w:b w:val="0"/>
                <w:bCs w:val="0"/>
                <w:color w:val="auto"/>
                <w:lang w:eastAsia="zh-CN"/>
              </w:rPr>
              <w:t>355</w:t>
            </w:r>
          </w:p>
          <w:p>
            <w:pPr>
              <w:shd w:val="clear"/>
              <w:jc w:val="both"/>
              <w:rPr>
                <w:b w:val="0"/>
                <w:bCs w:val="0"/>
                <w:color w:val="auto"/>
                <w:lang w:eastAsia="zh-CN"/>
              </w:rPr>
            </w:pPr>
            <w:r>
              <w:rPr>
                <w:rFonts w:hint="eastAsia"/>
                <w:b w:val="0"/>
                <w:bCs w:val="0"/>
                <w:color w:val="auto"/>
                <w:lang w:eastAsia="zh-CN"/>
              </w:rPr>
              <w:t>★</w:t>
            </w:r>
            <w:r>
              <w:rPr>
                <w:rFonts w:hint="eastAsia"/>
                <w:b w:val="0"/>
                <w:bCs w:val="0"/>
                <w:color w:val="auto"/>
                <w:lang w:val="en-US" w:eastAsia="zh-CN"/>
              </w:rPr>
              <w:t>9、</w:t>
            </w:r>
            <w:r>
              <w:rPr>
                <w:b w:val="0"/>
                <w:bCs w:val="0"/>
                <w:color w:val="auto"/>
                <w:lang w:eastAsia="zh-CN"/>
              </w:rPr>
              <w:t>最大卸载高度（mm）</w:t>
            </w:r>
            <w:r>
              <w:rPr>
                <w:rFonts w:hint="eastAsia"/>
                <w:b w:val="0"/>
                <w:bCs w:val="0"/>
                <w:color w:val="auto"/>
                <w:lang w:eastAsia="zh-CN"/>
              </w:rPr>
              <w:t>≥</w:t>
            </w:r>
            <w:r>
              <w:rPr>
                <w:b w:val="0"/>
                <w:bCs w:val="0"/>
                <w:color w:val="auto"/>
                <w:lang w:eastAsia="zh-CN"/>
              </w:rPr>
              <w:t>3250</w:t>
            </w:r>
          </w:p>
          <w:p>
            <w:pPr>
              <w:shd w:val="clear"/>
              <w:jc w:val="both"/>
              <w:rPr>
                <w:b w:val="0"/>
                <w:bCs w:val="0"/>
                <w:color w:val="auto"/>
                <w:lang w:eastAsia="zh-CN"/>
              </w:rPr>
            </w:pPr>
            <w:r>
              <w:rPr>
                <w:rFonts w:hint="eastAsia"/>
                <w:b w:val="0"/>
                <w:bCs w:val="0"/>
                <w:color w:val="auto"/>
                <w:lang w:val="en-US" w:eastAsia="zh-CN"/>
              </w:rPr>
              <w:t>10、</w:t>
            </w:r>
            <w:r>
              <w:rPr>
                <w:b w:val="0"/>
                <w:bCs w:val="0"/>
                <w:color w:val="auto"/>
                <w:lang w:eastAsia="zh-CN"/>
              </w:rPr>
              <w:t>最大卸载距离（mm）</w:t>
            </w:r>
            <w:r>
              <w:rPr>
                <w:rFonts w:hint="eastAsia"/>
                <w:b w:val="0"/>
                <w:bCs w:val="0"/>
                <w:color w:val="auto"/>
                <w:lang w:eastAsia="zh-CN"/>
              </w:rPr>
              <w:t>≥</w:t>
            </w:r>
            <w:r>
              <w:rPr>
                <w:b w:val="0"/>
                <w:bCs w:val="0"/>
                <w:color w:val="auto"/>
                <w:lang w:eastAsia="zh-CN"/>
              </w:rPr>
              <w:t>1000</w:t>
            </w:r>
          </w:p>
          <w:p>
            <w:pPr>
              <w:shd w:val="clear"/>
              <w:jc w:val="both"/>
              <w:rPr>
                <w:b w:val="0"/>
                <w:bCs w:val="0"/>
                <w:color w:val="auto"/>
                <w:lang w:eastAsia="zh-CN"/>
              </w:rPr>
            </w:pPr>
            <w:r>
              <w:rPr>
                <w:rFonts w:hint="eastAsia"/>
                <w:b w:val="0"/>
                <w:bCs w:val="0"/>
                <w:color w:val="auto"/>
                <w:lang w:val="en-US" w:eastAsia="zh-CN"/>
              </w:rPr>
              <w:t>11、</w:t>
            </w:r>
            <w:r>
              <w:rPr>
                <w:b w:val="0"/>
                <w:bCs w:val="0"/>
                <w:color w:val="auto"/>
                <w:lang w:eastAsia="zh-CN"/>
              </w:rPr>
              <w:t>整备质量（kg）</w:t>
            </w:r>
            <w:r>
              <w:rPr>
                <w:rFonts w:hint="eastAsia"/>
                <w:b w:val="0"/>
                <w:bCs w:val="0"/>
                <w:color w:val="auto"/>
                <w:lang w:eastAsia="zh-CN"/>
              </w:rPr>
              <w:t>≥</w:t>
            </w:r>
            <w:r>
              <w:rPr>
                <w:b w:val="0"/>
                <w:bCs w:val="0"/>
                <w:color w:val="auto"/>
                <w:lang w:eastAsia="zh-CN"/>
              </w:rPr>
              <w:t>10300±200</w:t>
            </w:r>
          </w:p>
          <w:p>
            <w:pPr>
              <w:widowControl/>
              <w:spacing w:line="276" w:lineRule="auto"/>
              <w:jc w:val="both"/>
              <w:textAlignment w:val="center"/>
            </w:pPr>
            <w:r>
              <w:rPr>
                <w:rFonts w:hint="eastAsia"/>
                <w:b w:val="0"/>
                <w:bCs w:val="0"/>
                <w:color w:val="auto"/>
                <w:lang w:eastAsia="zh-CN"/>
              </w:rPr>
              <w:t>★</w:t>
            </w:r>
            <w:r>
              <w:rPr>
                <w:rFonts w:hint="eastAsia"/>
                <w:b w:val="0"/>
                <w:bCs w:val="0"/>
                <w:color w:val="auto"/>
                <w:lang w:val="en-US" w:eastAsia="zh-CN"/>
              </w:rPr>
              <w:t>12、</w:t>
            </w:r>
            <w:r>
              <w:rPr>
                <w:rFonts w:hint="eastAsia"/>
                <w:b w:val="0"/>
                <w:bCs w:val="0"/>
                <w:color w:val="auto"/>
                <w:lang w:eastAsia="zh-CN"/>
              </w:rPr>
              <w:t>提供</w:t>
            </w:r>
            <w:r>
              <w:rPr>
                <w:rFonts w:hint="eastAsia"/>
                <w:b w:val="0"/>
                <w:bCs w:val="0"/>
                <w:color w:val="auto"/>
                <w:lang w:val="en-US" w:eastAsia="zh-CN"/>
              </w:rPr>
              <w:t>该型</w:t>
            </w:r>
            <w:r>
              <w:rPr>
                <w:rFonts w:hint="eastAsia"/>
                <w:b w:val="0"/>
                <w:bCs w:val="0"/>
                <w:color w:val="auto"/>
                <w:lang w:eastAsia="zh-CN"/>
              </w:rPr>
              <w:t>产品</w:t>
            </w:r>
            <w:r>
              <w:rPr>
                <w:rFonts w:hint="eastAsia"/>
                <w:b w:val="0"/>
                <w:bCs w:val="0"/>
                <w:color w:val="auto"/>
                <w:lang w:val="en-US" w:eastAsia="zh-CN"/>
              </w:rPr>
              <w:t>的</w:t>
            </w:r>
            <w:r>
              <w:rPr>
                <w:rFonts w:hint="eastAsia"/>
                <w:b w:val="0"/>
                <w:bCs w:val="0"/>
                <w:color w:val="auto"/>
                <w:lang w:eastAsia="zh-CN"/>
              </w:rPr>
              <w:t>国家法定第三方车辆检测机构出具的</w:t>
            </w:r>
            <w:r>
              <w:rPr>
                <w:rFonts w:hint="eastAsia"/>
                <w:b w:val="0"/>
                <w:bCs w:val="0"/>
                <w:color w:val="auto"/>
                <w:lang w:val="en-US" w:eastAsia="zh-CN"/>
              </w:rPr>
              <w:t>最新</w:t>
            </w:r>
            <w:r>
              <w:rPr>
                <w:rFonts w:hint="eastAsia"/>
                <w:b w:val="0"/>
                <w:bCs w:val="0"/>
                <w:color w:val="auto"/>
                <w:lang w:eastAsia="zh-CN"/>
              </w:rPr>
              <w:t>检验报告复印件加盖</w:t>
            </w:r>
            <w:r>
              <w:rPr>
                <w:rFonts w:hint="eastAsia"/>
                <w:b w:val="0"/>
                <w:bCs w:val="0"/>
                <w:color w:val="auto"/>
                <w:lang w:val="en-US" w:eastAsia="zh-CN"/>
              </w:rPr>
              <w:t>厂家</w:t>
            </w:r>
            <w:r>
              <w:rPr>
                <w:rFonts w:hint="eastAsia"/>
                <w:b w:val="0"/>
                <w:bCs w:val="0"/>
                <w:color w:val="auto"/>
                <w:lang w:eastAsia="zh-CN"/>
              </w:rPr>
              <w:t>公章。</w:t>
            </w:r>
          </w:p>
        </w:tc>
        <w:tc>
          <w:tcPr>
            <w:tcW w:w="750" w:type="dxa"/>
            <w:vAlign w:val="center"/>
          </w:tcPr>
          <w:p>
            <w:pPr>
              <w:widowControl/>
              <w:spacing w:line="276" w:lineRule="auto"/>
              <w:jc w:val="center"/>
              <w:textAlignment w:val="center"/>
              <w:rPr>
                <w:rFonts w:ascii="仿宋" w:hAnsi="仿宋" w:eastAsia="仿宋"/>
                <w:color w:val="auto"/>
                <w:lang w:eastAsia="zh-CN"/>
              </w:rPr>
            </w:pPr>
            <w:r>
              <w:rPr>
                <w:rFonts w:hint="eastAsia" w:ascii="仿宋" w:hAnsi="仿宋" w:eastAsia="仿宋"/>
                <w:color w:val="auto"/>
                <w:lang w:eastAsia="zh-CN"/>
              </w:rPr>
              <w:t>5</w:t>
            </w:r>
          </w:p>
        </w:tc>
        <w:tc>
          <w:tcPr>
            <w:tcW w:w="765" w:type="dxa"/>
            <w:vAlign w:val="center"/>
          </w:tcPr>
          <w:p>
            <w:pPr>
              <w:widowControl/>
              <w:spacing w:line="276" w:lineRule="auto"/>
              <w:jc w:val="center"/>
              <w:textAlignment w:val="center"/>
              <w:rPr>
                <w:rFonts w:ascii="仿宋" w:hAnsi="仿宋" w:eastAsia="仿宋"/>
                <w:color w:val="auto"/>
                <w:lang w:eastAsia="zh-CN"/>
              </w:rPr>
            </w:pPr>
            <w:r>
              <w:rPr>
                <w:rFonts w:hint="eastAsia" w:ascii="仿宋" w:hAnsi="仿宋" w:eastAsia="仿宋"/>
                <w:color w:val="auto"/>
                <w:lang w:eastAsia="zh-CN"/>
              </w:rPr>
              <w:t>辆</w:t>
            </w:r>
          </w:p>
        </w:tc>
        <w:tc>
          <w:tcPr>
            <w:tcW w:w="705" w:type="dxa"/>
          </w:tcPr>
          <w:p>
            <w:pPr>
              <w:spacing w:line="276" w:lineRule="auto"/>
              <w:jc w:val="both"/>
              <w:rPr>
                <w:rFonts w:ascii="仿宋" w:hAnsi="仿宋" w:eastAsia="仿宋"/>
                <w:color w:val="auto"/>
              </w:rPr>
            </w:pPr>
          </w:p>
        </w:tc>
        <w:tc>
          <w:tcPr>
            <w:tcW w:w="960" w:type="dxa"/>
          </w:tcPr>
          <w:p>
            <w:pPr>
              <w:spacing w:line="276" w:lineRule="auto"/>
              <w:jc w:val="both"/>
              <w:rPr>
                <w:rFonts w:ascii="仿宋" w:hAnsi="仿宋" w:eastAsia="仿宋"/>
                <w:color w:val="auto"/>
              </w:rPr>
            </w:pPr>
          </w:p>
        </w:tc>
        <w:tc>
          <w:tcPr>
            <w:tcW w:w="705" w:type="dxa"/>
          </w:tcPr>
          <w:p>
            <w:pPr>
              <w:spacing w:line="276" w:lineRule="auto"/>
              <w:jc w:val="both"/>
              <w:rPr>
                <w:rFonts w:ascii="仿宋" w:hAnsi="仿宋" w:eastAsia="仿宋"/>
                <w:color w:val="auto"/>
              </w:rPr>
            </w:pPr>
          </w:p>
        </w:tc>
      </w:tr>
    </w:tbl>
    <w:p>
      <w:pPr>
        <w:widowControl/>
        <w:spacing w:line="360" w:lineRule="auto"/>
        <w:rPr>
          <w:rFonts w:hint="default" w:ascii="仿宋" w:hAnsi="仿宋" w:eastAsia="仿宋" w:cs="仿宋"/>
          <w:b/>
          <w:color w:val="auto"/>
          <w:lang w:val="en-US" w:eastAsia="zh-CN"/>
        </w:rPr>
      </w:pPr>
      <w:r>
        <w:rPr>
          <w:rFonts w:hint="eastAsia" w:ascii="仿宋" w:hAnsi="仿宋" w:eastAsia="仿宋" w:cs="仿宋"/>
          <w:b/>
          <w:color w:val="auto"/>
          <w:lang w:val="en-US" w:eastAsia="zh-CN"/>
        </w:rPr>
        <w:t>注：固定参数非指定性参数，为参考性参数，不为限制性参数。</w:t>
      </w:r>
    </w:p>
    <w:p>
      <w:pPr>
        <w:widowControl/>
        <w:spacing w:line="360" w:lineRule="auto"/>
        <w:rPr>
          <w:rFonts w:ascii="仿宋" w:hAnsi="仿宋" w:eastAsia="仿宋" w:cs="仿宋"/>
          <w:b/>
          <w:color w:val="auto"/>
        </w:rPr>
      </w:pPr>
      <w:r>
        <w:rPr>
          <w:rFonts w:hint="eastAsia" w:ascii="仿宋" w:hAnsi="仿宋" w:eastAsia="仿宋" w:cs="仿宋"/>
          <w:b/>
          <w:color w:val="auto"/>
          <w:lang w:eastAsia="zh-CN"/>
        </w:rPr>
        <w:t>1.2</w:t>
      </w:r>
      <w:r>
        <w:rPr>
          <w:rFonts w:hint="eastAsia" w:ascii="仿宋" w:hAnsi="仿宋" w:eastAsia="仿宋" w:cs="仿宋"/>
          <w:b/>
          <w:color w:val="auto"/>
        </w:rPr>
        <w:t>包装要求</w:t>
      </w:r>
    </w:p>
    <w:p>
      <w:pPr>
        <w:spacing w:line="336" w:lineRule="auto"/>
        <w:rPr>
          <w:rFonts w:ascii="仿宋" w:hAnsi="仿宋" w:eastAsia="仿宋" w:cs="仿宋"/>
          <w:color w:val="auto"/>
          <w:lang w:eastAsia="zh-CN"/>
        </w:rPr>
      </w:pPr>
      <w:r>
        <w:rPr>
          <w:rFonts w:hint="eastAsia" w:ascii="仿宋" w:hAnsi="仿宋" w:eastAsia="仿宋" w:cs="仿宋"/>
          <w:color w:val="auto"/>
          <w:lang w:eastAsia="zh-CN"/>
        </w:rPr>
        <w:t xml:space="preserve">   供方应提供货物运至合同规定的最终目的地所需要的包装，以防止货物在转运中损坏。这类包装应采取防潮、防晒、防锈防腐蚀、防震动及防止其它损坏的必要保护措施，从而保护货物能够经受多次搬运、装卸和内陆的长途运输。供方应承担由于其包装或其防护措施不妥而引起货物锈蚀、损坏和丢失的任何损失的责任或费用。</w:t>
      </w:r>
    </w:p>
    <w:p>
      <w:pPr>
        <w:widowControl/>
        <w:spacing w:line="336" w:lineRule="auto"/>
        <w:rPr>
          <w:rFonts w:ascii="仿宋" w:hAnsi="仿宋" w:eastAsia="仿宋" w:cs="仿宋"/>
          <w:b/>
          <w:color w:val="auto"/>
          <w:lang w:eastAsia="zh-CN"/>
        </w:rPr>
      </w:pPr>
      <w:r>
        <w:rPr>
          <w:rFonts w:hint="eastAsia" w:ascii="仿宋" w:hAnsi="仿宋" w:eastAsia="仿宋" w:cs="仿宋"/>
          <w:b/>
          <w:color w:val="auto"/>
          <w:lang w:eastAsia="zh-CN"/>
        </w:rPr>
        <w:t>1.3项目商务要求</w:t>
      </w:r>
    </w:p>
    <w:p>
      <w:pPr>
        <w:widowControl/>
        <w:spacing w:line="336" w:lineRule="auto"/>
        <w:ind w:firstLine="536" w:firstLineChars="221"/>
        <w:rPr>
          <w:rFonts w:ascii="仿宋" w:hAnsi="仿宋" w:eastAsia="仿宋" w:cs="仿宋"/>
          <w:b/>
          <w:bCs/>
          <w:color w:val="auto"/>
          <w:lang w:eastAsia="zh-CN"/>
        </w:rPr>
      </w:pPr>
      <w:r>
        <w:rPr>
          <w:rFonts w:hint="eastAsia" w:ascii="仿宋" w:hAnsi="仿宋" w:eastAsia="仿宋" w:cs="仿宋"/>
          <w:b/>
          <w:color w:val="auto"/>
          <w:lang w:eastAsia="zh-CN"/>
        </w:rPr>
        <w:t>（一）实施（交货）时间 ：</w:t>
      </w:r>
      <w:r>
        <w:rPr>
          <w:rFonts w:hint="eastAsia" w:ascii="仿宋" w:hAnsi="仿宋" w:eastAsia="仿宋" w:cs="仿宋"/>
          <w:b/>
          <w:bCs/>
          <w:color w:val="auto"/>
          <w:lang w:eastAsia="zh-CN"/>
        </w:rPr>
        <w:t>35天</w:t>
      </w:r>
    </w:p>
    <w:p>
      <w:pPr>
        <w:widowControl/>
        <w:spacing w:line="336" w:lineRule="auto"/>
        <w:ind w:firstLine="486" w:firstLineChars="200"/>
        <w:rPr>
          <w:rFonts w:ascii="仿宋" w:hAnsi="仿宋" w:eastAsia="仿宋" w:cs="仿宋"/>
          <w:color w:val="auto"/>
          <w:lang w:eastAsia="zh-CN"/>
        </w:rPr>
      </w:pPr>
      <w:r>
        <w:rPr>
          <w:rFonts w:hint="eastAsia" w:ascii="仿宋" w:hAnsi="仿宋" w:eastAsia="仿宋" w:cs="仿宋"/>
          <w:b/>
          <w:color w:val="auto"/>
          <w:lang w:eastAsia="zh-CN"/>
        </w:rPr>
        <w:t>（二）实施（交货）地点 ：</w:t>
      </w:r>
      <w:r>
        <w:rPr>
          <w:rFonts w:hint="eastAsia" w:ascii="仿宋" w:hAnsi="仿宋" w:eastAsia="仿宋" w:cs="仿宋"/>
          <w:color w:val="auto"/>
          <w:lang w:eastAsia="zh-CN"/>
        </w:rPr>
        <w:t>采购单位指定地点（按照甲方要求负责摆放到位）</w:t>
      </w:r>
    </w:p>
    <w:p>
      <w:pPr>
        <w:widowControl/>
        <w:spacing w:line="336" w:lineRule="auto"/>
        <w:ind w:left="537" w:leftChars="221"/>
        <w:rPr>
          <w:rFonts w:ascii="仿宋" w:hAnsi="仿宋" w:eastAsia="仿宋" w:cs="仿宋"/>
          <w:color w:val="auto"/>
          <w:lang w:eastAsia="zh-CN"/>
        </w:rPr>
      </w:pPr>
      <w:r>
        <w:rPr>
          <w:rFonts w:hint="eastAsia" w:ascii="仿宋" w:hAnsi="仿宋" w:eastAsia="仿宋" w:cs="仿宋"/>
          <w:b/>
          <w:color w:val="auto"/>
          <w:lang w:eastAsia="zh-CN"/>
        </w:rPr>
        <w:t>（三）报价要求</w:t>
      </w:r>
    </w:p>
    <w:p>
      <w:pPr>
        <w:spacing w:line="336" w:lineRule="auto"/>
        <w:ind w:firstLine="529" w:firstLineChars="218"/>
        <w:rPr>
          <w:rFonts w:ascii="仿宋" w:hAnsi="仿宋" w:eastAsia="仿宋" w:cs="仿宋"/>
          <w:bCs/>
          <w:color w:val="auto"/>
          <w:lang w:eastAsia="zh-CN"/>
        </w:rPr>
      </w:pPr>
      <w:r>
        <w:rPr>
          <w:rFonts w:hint="eastAsia" w:ascii="仿宋" w:hAnsi="仿宋" w:eastAsia="仿宋" w:cs="仿宋"/>
          <w:bCs/>
          <w:color w:val="auto"/>
          <w:lang w:eastAsia="zh-CN"/>
        </w:rPr>
        <w:t>本次报价为人民币报价，投标报价应包括：货物本身价格、选购、保险费用、包装费、运输费用、安装费用及调试费用、损耗、税金费用、随产品资料费、自检费及验收合格前和质保期内发生的一切费用、应当提供的伴随服务/售后服务费用。</w:t>
      </w:r>
    </w:p>
    <w:p>
      <w:pPr>
        <w:spacing w:line="336" w:lineRule="auto"/>
        <w:ind w:firstLine="529" w:firstLineChars="218"/>
        <w:rPr>
          <w:rFonts w:ascii="仿宋" w:hAnsi="仿宋" w:eastAsia="仿宋" w:cs="仿宋"/>
          <w:b/>
          <w:color w:val="auto"/>
          <w:lang w:eastAsia="zh-CN"/>
        </w:rPr>
      </w:pPr>
      <w:r>
        <w:rPr>
          <w:rFonts w:hint="eastAsia" w:ascii="仿宋" w:hAnsi="仿宋" w:eastAsia="仿宋" w:cs="仿宋"/>
          <w:b/>
          <w:color w:val="auto"/>
          <w:lang w:eastAsia="zh-CN"/>
        </w:rPr>
        <w:t>（四）质保要求</w:t>
      </w:r>
    </w:p>
    <w:p>
      <w:pPr>
        <w:spacing w:line="336" w:lineRule="auto"/>
        <w:ind w:firstLine="529" w:firstLineChars="218"/>
        <w:rPr>
          <w:rFonts w:ascii="仿宋" w:hAnsi="仿宋" w:eastAsia="仿宋" w:cs="仿宋"/>
          <w:b/>
          <w:bCs/>
          <w:color w:val="auto"/>
          <w:lang w:eastAsia="zh-CN"/>
        </w:rPr>
      </w:pPr>
      <w:r>
        <w:rPr>
          <w:rFonts w:hint="eastAsia" w:ascii="仿宋" w:hAnsi="仿宋" w:eastAsia="仿宋" w:cs="仿宋"/>
          <w:color w:val="auto"/>
          <w:lang w:eastAsia="zh-CN"/>
        </w:rPr>
        <w:t>1、本项目质保期要求为2年。质保期内任何产品元器件、材料损坏接到甲方通知均负责免费更换，更换时长为1个月内，1个月内未更换完成，以货物原价从履约保证金内扣除，质保期结束后任何元器件、材料损坏，只收取物品成本费，免工时费</w:t>
      </w:r>
      <w:r>
        <w:rPr>
          <w:rFonts w:hint="eastAsia" w:ascii="仿宋" w:hAnsi="仿宋" w:eastAsia="仿宋" w:cs="仿宋"/>
          <w:b/>
          <w:bCs/>
          <w:color w:val="auto"/>
          <w:lang w:eastAsia="zh-CN"/>
        </w:rPr>
        <w:t>。</w:t>
      </w:r>
    </w:p>
    <w:p>
      <w:pPr>
        <w:spacing w:line="336" w:lineRule="auto"/>
        <w:ind w:firstLine="529" w:firstLineChars="218"/>
        <w:rPr>
          <w:rFonts w:ascii="仿宋" w:hAnsi="仿宋" w:eastAsia="仿宋" w:cs="仿宋"/>
          <w:b/>
          <w:bCs/>
          <w:color w:val="auto"/>
          <w:lang w:eastAsia="zh-CN"/>
        </w:rPr>
      </w:pPr>
      <w:r>
        <w:rPr>
          <w:rFonts w:hint="eastAsia" w:ascii="仿宋" w:hAnsi="仿宋" w:eastAsia="仿宋" w:cs="仿宋"/>
          <w:color w:val="auto"/>
          <w:lang w:eastAsia="zh-CN"/>
        </w:rPr>
        <w:t>2、供货方提供的车辆需满足尾气排放标准国标6</w:t>
      </w:r>
      <w:r>
        <w:rPr>
          <w:rFonts w:hint="eastAsia" w:ascii="仿宋" w:hAnsi="仿宋" w:eastAsia="仿宋" w:cs="仿宋"/>
          <w:color w:val="auto"/>
          <w:lang w:val="en-US" w:eastAsia="zh-CN"/>
        </w:rPr>
        <w:t>标准</w:t>
      </w:r>
      <w:r>
        <w:rPr>
          <w:rFonts w:hint="eastAsia" w:ascii="仿宋" w:hAnsi="仿宋" w:eastAsia="仿宋" w:cs="仿宋"/>
          <w:color w:val="auto"/>
          <w:lang w:eastAsia="zh-CN"/>
        </w:rPr>
        <w:t>。</w:t>
      </w:r>
    </w:p>
    <w:p>
      <w:pPr>
        <w:spacing w:line="336" w:lineRule="auto"/>
        <w:ind w:firstLine="529" w:firstLineChars="218"/>
        <w:rPr>
          <w:rFonts w:hint="eastAsia" w:ascii="仿宋" w:hAnsi="仿宋" w:eastAsia="仿宋" w:cs="仿宋"/>
          <w:color w:val="auto"/>
          <w:lang w:eastAsia="zh-CN"/>
        </w:rPr>
      </w:pPr>
      <w:r>
        <w:rPr>
          <w:rFonts w:hint="eastAsia" w:ascii="仿宋" w:hAnsi="仿宋" w:eastAsia="仿宋" w:cs="仿宋"/>
          <w:b/>
          <w:bCs/>
          <w:color w:val="auto"/>
          <w:lang w:eastAsia="zh-CN"/>
        </w:rPr>
        <w:t>3、</w:t>
      </w:r>
      <w:r>
        <w:rPr>
          <w:rFonts w:hint="eastAsia" w:ascii="仿宋" w:hAnsi="仿宋" w:eastAsia="仿宋" w:cs="仿宋"/>
          <w:color w:val="auto"/>
          <w:lang w:eastAsia="zh-CN"/>
        </w:rPr>
        <w:t>供货方提供的消防车辆必须是国家森林消防特种车辆或通过“国家消防装备质量监督检验中心”检验车型。</w:t>
      </w:r>
    </w:p>
    <w:p>
      <w:pPr>
        <w:pStyle w:val="2"/>
        <w:numPr>
          <w:ilvl w:val="0"/>
          <w:numId w:val="0"/>
        </w:numPr>
        <w:ind w:leftChars="0" w:firstLine="486" w:firstLineChars="200"/>
        <w:rPr>
          <w:rFonts w:hint="eastAsia" w:ascii="仿宋" w:hAnsi="仿宋" w:eastAsia="仿宋" w:cs="仿宋"/>
          <w:color w:val="auto"/>
          <w:sz w:val="24"/>
          <w:szCs w:val="24"/>
          <w:lang w:val="en-US" w:eastAsia="zh-CN" w:bidi="en-US"/>
        </w:rPr>
      </w:pPr>
      <w:r>
        <w:rPr>
          <w:rFonts w:hint="eastAsia" w:ascii="仿宋" w:hAnsi="仿宋" w:eastAsia="仿宋" w:cs="仿宋"/>
          <w:color w:val="auto"/>
          <w:sz w:val="24"/>
          <w:szCs w:val="24"/>
          <w:lang w:val="en-US" w:eastAsia="zh-CN" w:bidi="en-US"/>
        </w:rPr>
        <w:t>4、供货方在交付货物的同时应提供厂家的质保函和针对本项目的授权书，厂家为采购人需提供售后服务承诺。</w:t>
      </w:r>
    </w:p>
    <w:p>
      <w:pPr>
        <w:pStyle w:val="2"/>
        <w:numPr>
          <w:ilvl w:val="0"/>
          <w:numId w:val="0"/>
        </w:numPr>
        <w:ind w:leftChars="0" w:firstLine="486" w:firstLineChars="200"/>
        <w:rPr>
          <w:rFonts w:hint="default" w:ascii="仿宋" w:hAnsi="仿宋" w:eastAsia="仿宋" w:cs="仿宋"/>
          <w:b w:val="0"/>
          <w:bCs w:val="0"/>
          <w:color w:val="auto"/>
          <w:sz w:val="24"/>
          <w:szCs w:val="24"/>
          <w:lang w:val="en-US" w:eastAsia="zh-CN" w:bidi="en-US"/>
        </w:rPr>
      </w:pPr>
      <w:r>
        <w:rPr>
          <w:rFonts w:hint="eastAsia" w:ascii="仿宋" w:hAnsi="仿宋" w:eastAsia="仿宋" w:cs="仿宋"/>
          <w:b w:val="0"/>
          <w:bCs w:val="0"/>
          <w:color w:val="auto"/>
          <w:sz w:val="24"/>
          <w:szCs w:val="24"/>
          <w:lang w:val="en-US" w:eastAsia="zh-CN" w:bidi="en-US"/>
        </w:rPr>
        <w:t>5、未标注★部分在签订合同时需出具最新有资质部门的检测报告。</w:t>
      </w:r>
    </w:p>
    <w:p>
      <w:pPr>
        <w:spacing w:line="336" w:lineRule="auto"/>
        <w:ind w:firstLine="486" w:firstLineChars="200"/>
        <w:rPr>
          <w:rFonts w:hint="eastAsia" w:ascii="仿宋" w:hAnsi="仿宋" w:eastAsia="仿宋" w:cs="仿宋"/>
          <w:b/>
          <w:color w:val="auto"/>
          <w:lang w:eastAsia="zh-CN"/>
        </w:rPr>
      </w:pPr>
      <w:r>
        <w:rPr>
          <w:rFonts w:hint="eastAsia" w:ascii="仿宋" w:hAnsi="仿宋" w:eastAsia="仿宋" w:cs="仿宋"/>
          <w:b/>
          <w:color w:val="auto"/>
          <w:lang w:eastAsia="zh-CN"/>
        </w:rPr>
        <w:t>（五）售后服务、理赔、质量技术及验收保证的承诺及其他要求</w:t>
      </w:r>
    </w:p>
    <w:p>
      <w:pPr>
        <w:spacing w:line="336" w:lineRule="auto"/>
        <w:ind w:firstLine="486" w:firstLineChars="200"/>
        <w:rPr>
          <w:rFonts w:hint="eastAsia" w:ascii="仿宋" w:hAnsi="仿宋" w:eastAsia="仿宋" w:cs="仿宋"/>
          <w:b w:val="0"/>
          <w:bCs/>
          <w:color w:val="auto"/>
          <w:lang w:eastAsia="zh-CN"/>
        </w:rPr>
      </w:pPr>
      <w:r>
        <w:rPr>
          <w:rFonts w:hint="eastAsia" w:ascii="仿宋" w:hAnsi="仿宋" w:eastAsia="仿宋" w:cs="仿宋"/>
          <w:b w:val="0"/>
          <w:bCs/>
          <w:color w:val="auto"/>
          <w:lang w:eastAsia="zh-CN"/>
        </w:rPr>
        <w:t>1.供方必须严格遵守投标文件承诺的有关规定为用户提供售后服务及其他类似服务，包括：</w:t>
      </w:r>
    </w:p>
    <w:p>
      <w:pPr>
        <w:spacing w:line="336" w:lineRule="auto"/>
        <w:ind w:firstLine="486" w:firstLineChars="200"/>
        <w:rPr>
          <w:rFonts w:hint="eastAsia" w:ascii="仿宋" w:hAnsi="仿宋" w:eastAsia="仿宋" w:cs="仿宋"/>
          <w:b w:val="0"/>
          <w:bCs/>
          <w:color w:val="auto"/>
          <w:lang w:eastAsia="zh-CN"/>
        </w:rPr>
      </w:pPr>
      <w:r>
        <w:rPr>
          <w:rFonts w:hint="eastAsia" w:ascii="仿宋" w:hAnsi="仿宋" w:eastAsia="仿宋" w:cs="仿宋"/>
          <w:b w:val="0"/>
          <w:bCs/>
          <w:color w:val="auto"/>
          <w:lang w:eastAsia="zh-CN"/>
        </w:rPr>
        <w:t>（</w:t>
      </w:r>
      <w:r>
        <w:rPr>
          <w:rFonts w:hint="eastAsia" w:ascii="仿宋" w:hAnsi="仿宋" w:eastAsia="仿宋" w:cs="仿宋"/>
          <w:b w:val="0"/>
          <w:bCs/>
          <w:color w:val="auto"/>
          <w:lang w:val="en-US" w:eastAsia="zh-CN"/>
        </w:rPr>
        <w:t>1</w:t>
      </w:r>
      <w:r>
        <w:rPr>
          <w:rFonts w:hint="eastAsia" w:ascii="仿宋" w:hAnsi="仿宋" w:eastAsia="仿宋" w:cs="仿宋"/>
          <w:b w:val="0"/>
          <w:bCs/>
          <w:color w:val="auto"/>
          <w:lang w:eastAsia="zh-CN"/>
        </w:rPr>
        <w:t>）确保产品正常使用、负责调试设备的兼容和匹配，及时解答采购方提出的疑问，帮助解决问题，负责对产品的维护和技术咨询服务。</w:t>
      </w:r>
    </w:p>
    <w:p>
      <w:pPr>
        <w:spacing w:line="336" w:lineRule="auto"/>
        <w:ind w:firstLine="486" w:firstLineChars="200"/>
        <w:rPr>
          <w:rFonts w:hint="eastAsia" w:ascii="仿宋" w:hAnsi="仿宋" w:eastAsia="仿宋" w:cs="仿宋"/>
          <w:b w:val="0"/>
          <w:bCs/>
          <w:color w:val="auto"/>
          <w:lang w:val="en-US" w:eastAsia="zh-CN"/>
        </w:rPr>
      </w:pPr>
      <w:r>
        <w:rPr>
          <w:rFonts w:hint="eastAsia" w:ascii="仿宋" w:hAnsi="仿宋" w:eastAsia="仿宋" w:cs="仿宋"/>
          <w:b w:val="0"/>
          <w:bCs/>
          <w:color w:val="auto"/>
          <w:lang w:eastAsia="zh-CN"/>
        </w:rPr>
        <w:t>（</w:t>
      </w:r>
      <w:r>
        <w:rPr>
          <w:rFonts w:hint="eastAsia" w:ascii="仿宋" w:hAnsi="仿宋" w:eastAsia="仿宋" w:cs="仿宋"/>
          <w:b w:val="0"/>
          <w:bCs/>
          <w:color w:val="auto"/>
          <w:lang w:val="en-US" w:eastAsia="zh-CN"/>
        </w:rPr>
        <w:t>2</w:t>
      </w:r>
      <w:r>
        <w:rPr>
          <w:rFonts w:hint="eastAsia" w:ascii="仿宋" w:hAnsi="仿宋" w:eastAsia="仿宋" w:cs="仿宋"/>
          <w:b w:val="0"/>
          <w:bCs/>
          <w:color w:val="auto"/>
          <w:lang w:eastAsia="zh-CN"/>
        </w:rPr>
        <w:t>）</w:t>
      </w:r>
      <w:r>
        <w:rPr>
          <w:rFonts w:hint="eastAsia" w:ascii="仿宋" w:hAnsi="仿宋" w:eastAsia="仿宋" w:cs="仿宋"/>
          <w:b w:val="0"/>
          <w:bCs/>
          <w:color w:val="auto"/>
          <w:lang w:val="en-US" w:eastAsia="zh-CN"/>
        </w:rPr>
        <w:t>质保期内，设备出现故障，须在4小时内响应，12小时内到达现场，一般故障8小时内修复，较大故障24小时内解决问题。每年提供不少于4次回访。</w:t>
      </w:r>
    </w:p>
    <w:p>
      <w:pPr>
        <w:spacing w:line="336" w:lineRule="auto"/>
        <w:ind w:firstLine="486" w:firstLineChars="200"/>
        <w:rPr>
          <w:rFonts w:hint="eastAsia" w:ascii="仿宋" w:hAnsi="仿宋" w:eastAsia="仿宋" w:cs="仿宋"/>
          <w:b w:val="0"/>
          <w:bCs/>
          <w:color w:val="auto"/>
          <w:lang w:val="en-US" w:eastAsia="zh-CN"/>
        </w:rPr>
      </w:pPr>
      <w:r>
        <w:rPr>
          <w:rFonts w:hint="eastAsia" w:ascii="仿宋" w:hAnsi="仿宋" w:eastAsia="仿宋" w:cs="仿宋"/>
          <w:b w:val="0"/>
          <w:bCs/>
          <w:color w:val="auto"/>
          <w:lang w:val="en-US" w:eastAsia="zh-CN"/>
        </w:rPr>
        <w:t>（3）交货时应提供车辆相关的合格证等文件。</w:t>
      </w:r>
    </w:p>
    <w:p>
      <w:pPr>
        <w:spacing w:line="336" w:lineRule="auto"/>
        <w:ind w:firstLine="486" w:firstLineChars="200"/>
        <w:rPr>
          <w:rFonts w:hint="eastAsia" w:ascii="仿宋" w:hAnsi="仿宋" w:eastAsia="仿宋" w:cs="仿宋"/>
          <w:b w:val="0"/>
          <w:bCs/>
          <w:color w:val="auto"/>
          <w:lang w:eastAsia="zh-CN"/>
        </w:rPr>
      </w:pPr>
      <w:r>
        <w:rPr>
          <w:rFonts w:hint="eastAsia" w:ascii="仿宋" w:hAnsi="仿宋" w:eastAsia="仿宋" w:cs="仿宋"/>
          <w:b w:val="0"/>
          <w:bCs/>
          <w:color w:val="auto"/>
          <w:lang w:eastAsia="zh-CN"/>
        </w:rPr>
        <w:t>（</w:t>
      </w:r>
      <w:r>
        <w:rPr>
          <w:rFonts w:hint="eastAsia" w:ascii="仿宋" w:hAnsi="仿宋" w:eastAsia="仿宋" w:cs="仿宋"/>
          <w:b w:val="0"/>
          <w:bCs/>
          <w:color w:val="auto"/>
          <w:lang w:val="en-US" w:eastAsia="zh-CN"/>
        </w:rPr>
        <w:t>4</w:t>
      </w:r>
      <w:r>
        <w:rPr>
          <w:rFonts w:hint="eastAsia" w:ascii="仿宋" w:hAnsi="仿宋" w:eastAsia="仿宋" w:cs="仿宋"/>
          <w:b w:val="0"/>
          <w:bCs/>
          <w:color w:val="auto"/>
          <w:lang w:eastAsia="zh-CN"/>
        </w:rPr>
        <w:t>）维修中所更换的备件为原厂生产或合格产品。同时提供原厂原（或生产厂商）包装备件以保证产品的完整性和可靠性。</w:t>
      </w:r>
    </w:p>
    <w:p>
      <w:pPr>
        <w:spacing w:line="336" w:lineRule="auto"/>
        <w:ind w:firstLine="486" w:firstLineChars="200"/>
        <w:rPr>
          <w:rFonts w:hint="eastAsia" w:ascii="仿宋" w:hAnsi="仿宋" w:eastAsia="仿宋" w:cs="仿宋"/>
          <w:b w:val="0"/>
          <w:bCs/>
          <w:color w:val="auto"/>
          <w:lang w:eastAsia="zh-CN"/>
        </w:rPr>
      </w:pPr>
      <w:r>
        <w:rPr>
          <w:rFonts w:hint="eastAsia" w:ascii="仿宋" w:hAnsi="仿宋" w:eastAsia="仿宋" w:cs="仿宋"/>
          <w:b w:val="0"/>
          <w:bCs/>
          <w:color w:val="auto"/>
          <w:lang w:eastAsia="zh-CN"/>
        </w:rPr>
        <w:t>2.产品质量保证</w:t>
      </w:r>
    </w:p>
    <w:p>
      <w:pPr>
        <w:spacing w:line="336" w:lineRule="auto"/>
        <w:ind w:firstLine="486" w:firstLineChars="200"/>
        <w:rPr>
          <w:rFonts w:hint="eastAsia" w:ascii="仿宋" w:hAnsi="仿宋" w:eastAsia="仿宋" w:cs="仿宋"/>
          <w:b w:val="0"/>
          <w:bCs/>
          <w:color w:val="auto"/>
          <w:lang w:eastAsia="zh-CN"/>
        </w:rPr>
      </w:pPr>
      <w:r>
        <w:rPr>
          <w:rFonts w:hint="eastAsia" w:ascii="仿宋" w:hAnsi="仿宋" w:eastAsia="仿宋" w:cs="仿宋"/>
          <w:b w:val="0"/>
          <w:bCs/>
          <w:color w:val="auto"/>
          <w:lang w:eastAsia="zh-CN"/>
        </w:rPr>
        <w:t>（1）供应商将严格控制采购、检验、生产、包装、调试和售后服务的质量过程，严格遵循企业标准和相关的行业和国家标准的要求。所供产品是最新的，不存在可能淘汰的风险。</w:t>
      </w:r>
    </w:p>
    <w:p>
      <w:pPr>
        <w:spacing w:line="336" w:lineRule="auto"/>
        <w:ind w:firstLine="486" w:firstLineChars="200"/>
        <w:rPr>
          <w:rFonts w:hint="eastAsia" w:ascii="仿宋" w:hAnsi="仿宋" w:eastAsia="仿宋" w:cs="仿宋"/>
          <w:b w:val="0"/>
          <w:bCs/>
          <w:color w:val="auto"/>
          <w:lang w:eastAsia="zh-CN"/>
        </w:rPr>
      </w:pPr>
      <w:r>
        <w:rPr>
          <w:rFonts w:hint="eastAsia" w:ascii="仿宋" w:hAnsi="仿宋" w:eastAsia="仿宋" w:cs="仿宋"/>
          <w:b w:val="0"/>
          <w:bCs/>
          <w:color w:val="auto"/>
          <w:lang w:eastAsia="zh-CN"/>
        </w:rPr>
        <w:t>（2）认真与需方配合，严格按照合同要求，确保产品符合需方要求。</w:t>
      </w:r>
    </w:p>
    <w:p>
      <w:pPr>
        <w:spacing w:line="336" w:lineRule="auto"/>
        <w:ind w:firstLine="486" w:firstLineChars="200"/>
        <w:rPr>
          <w:rFonts w:hint="eastAsia" w:ascii="仿宋" w:hAnsi="仿宋" w:eastAsia="仿宋" w:cs="仿宋"/>
          <w:b w:val="0"/>
          <w:bCs/>
          <w:color w:val="auto"/>
          <w:lang w:eastAsia="zh-CN"/>
        </w:rPr>
      </w:pPr>
      <w:r>
        <w:rPr>
          <w:rFonts w:hint="eastAsia" w:ascii="仿宋" w:hAnsi="仿宋" w:eastAsia="仿宋" w:cs="仿宋"/>
          <w:b w:val="0"/>
          <w:bCs/>
          <w:color w:val="auto"/>
          <w:lang w:eastAsia="zh-CN"/>
        </w:rPr>
        <w:t>（3）严格控制原材料、原器件、配套件的进厂质量，保证所供产品加工工艺完善，检测手段完备，产品绝不带缺陷出厂。</w:t>
      </w:r>
    </w:p>
    <w:p>
      <w:pPr>
        <w:spacing w:line="336" w:lineRule="auto"/>
        <w:ind w:firstLine="486" w:firstLineChars="200"/>
        <w:rPr>
          <w:rFonts w:hint="eastAsia" w:ascii="仿宋" w:hAnsi="仿宋" w:eastAsia="仿宋" w:cs="仿宋"/>
          <w:b w:val="0"/>
          <w:bCs/>
          <w:color w:val="auto"/>
          <w:lang w:eastAsia="zh-CN"/>
        </w:rPr>
      </w:pPr>
      <w:r>
        <w:rPr>
          <w:rFonts w:hint="eastAsia" w:ascii="仿宋" w:hAnsi="仿宋" w:eastAsia="仿宋" w:cs="仿宋"/>
          <w:b w:val="0"/>
          <w:bCs/>
          <w:color w:val="auto"/>
          <w:lang w:eastAsia="zh-CN"/>
        </w:rPr>
        <w:t>（</w:t>
      </w:r>
      <w:r>
        <w:rPr>
          <w:rFonts w:hint="eastAsia" w:ascii="仿宋" w:hAnsi="仿宋" w:eastAsia="仿宋" w:cs="仿宋"/>
          <w:b w:val="0"/>
          <w:bCs/>
          <w:color w:val="auto"/>
          <w:lang w:val="en-US" w:eastAsia="zh-CN"/>
        </w:rPr>
        <w:t>4</w:t>
      </w:r>
      <w:r>
        <w:rPr>
          <w:rFonts w:hint="eastAsia" w:ascii="仿宋" w:hAnsi="仿宋" w:eastAsia="仿宋" w:cs="仿宋"/>
          <w:b w:val="0"/>
          <w:bCs/>
          <w:color w:val="auto"/>
          <w:lang w:eastAsia="zh-CN"/>
        </w:rPr>
        <w:t>）为所供的产品制造、运输、装卸进行投保，一旦发生意外，供应商将按需方要求对所供设备进行免费更换、修理、直到满意为止。</w:t>
      </w:r>
    </w:p>
    <w:p>
      <w:pPr>
        <w:spacing w:line="336" w:lineRule="auto"/>
        <w:ind w:firstLine="486" w:firstLineChars="200"/>
        <w:rPr>
          <w:rFonts w:hint="eastAsia" w:ascii="仿宋" w:hAnsi="仿宋" w:eastAsia="仿宋" w:cs="仿宋"/>
          <w:b w:val="0"/>
          <w:bCs/>
          <w:color w:val="auto"/>
          <w:lang w:eastAsia="zh-CN"/>
        </w:rPr>
      </w:pPr>
      <w:r>
        <w:rPr>
          <w:rFonts w:hint="eastAsia" w:ascii="仿宋" w:hAnsi="仿宋" w:eastAsia="仿宋" w:cs="仿宋"/>
          <w:b w:val="0"/>
          <w:bCs/>
          <w:color w:val="auto"/>
          <w:lang w:eastAsia="zh-CN"/>
        </w:rPr>
        <w:t>（</w:t>
      </w:r>
      <w:r>
        <w:rPr>
          <w:rFonts w:hint="eastAsia" w:ascii="仿宋" w:hAnsi="仿宋" w:eastAsia="仿宋" w:cs="仿宋"/>
          <w:b w:val="0"/>
          <w:bCs/>
          <w:color w:val="auto"/>
          <w:lang w:val="en-US" w:eastAsia="zh-CN"/>
        </w:rPr>
        <w:t>5</w:t>
      </w:r>
      <w:r>
        <w:rPr>
          <w:rFonts w:hint="eastAsia" w:ascii="仿宋" w:hAnsi="仿宋" w:eastAsia="仿宋" w:cs="仿宋"/>
          <w:b w:val="0"/>
          <w:bCs/>
          <w:color w:val="auto"/>
          <w:lang w:eastAsia="zh-CN"/>
        </w:rPr>
        <w:t>）在交验过程中如发现缺件及其他原因引起的零部件丢失，供应商负责尽快免费补齐所缺零部件。</w:t>
      </w:r>
    </w:p>
    <w:p>
      <w:pPr>
        <w:spacing w:line="336" w:lineRule="auto"/>
        <w:ind w:firstLine="486" w:firstLineChars="200"/>
        <w:rPr>
          <w:rFonts w:hint="eastAsia" w:ascii="仿宋" w:hAnsi="仿宋" w:eastAsia="仿宋" w:cs="仿宋"/>
          <w:b w:val="0"/>
          <w:bCs/>
          <w:color w:val="auto"/>
          <w:lang w:eastAsia="zh-CN"/>
        </w:rPr>
      </w:pPr>
      <w:r>
        <w:rPr>
          <w:rFonts w:hint="eastAsia" w:ascii="仿宋" w:hAnsi="仿宋" w:eastAsia="仿宋" w:cs="仿宋"/>
          <w:b w:val="0"/>
          <w:bCs/>
          <w:color w:val="auto"/>
          <w:lang w:eastAsia="zh-CN"/>
        </w:rPr>
        <w:t>（</w:t>
      </w:r>
      <w:r>
        <w:rPr>
          <w:rFonts w:hint="eastAsia" w:ascii="仿宋" w:hAnsi="仿宋" w:eastAsia="仿宋" w:cs="仿宋"/>
          <w:b w:val="0"/>
          <w:bCs/>
          <w:color w:val="auto"/>
          <w:lang w:val="en-US" w:eastAsia="zh-CN"/>
        </w:rPr>
        <w:t>6</w:t>
      </w:r>
      <w:r>
        <w:rPr>
          <w:rFonts w:hint="eastAsia" w:ascii="仿宋" w:hAnsi="仿宋" w:eastAsia="仿宋" w:cs="仿宋"/>
          <w:b w:val="0"/>
          <w:bCs/>
          <w:color w:val="auto"/>
          <w:lang w:eastAsia="zh-CN"/>
        </w:rPr>
        <w:t>）若成交，本承诺将成为合同不可分割的部分，与合同具有同等法律效力。在本合同实施过程中，我们将更进一步严格质量控制，确保提供合格产品及服务。</w:t>
      </w:r>
    </w:p>
    <w:p>
      <w:pPr>
        <w:spacing w:line="336" w:lineRule="auto"/>
        <w:ind w:firstLine="486" w:firstLineChars="200"/>
        <w:rPr>
          <w:rFonts w:hint="eastAsia" w:ascii="仿宋" w:hAnsi="仿宋" w:eastAsia="仿宋" w:cs="仿宋"/>
          <w:b/>
          <w:color w:val="auto"/>
          <w:lang w:eastAsia="zh-CN"/>
        </w:rPr>
      </w:pPr>
      <w:r>
        <w:rPr>
          <w:rFonts w:hint="eastAsia" w:ascii="仿宋" w:hAnsi="仿宋" w:eastAsia="仿宋" w:cs="仿宋"/>
          <w:b/>
          <w:color w:val="auto"/>
          <w:lang w:eastAsia="zh-CN"/>
        </w:rPr>
        <w:t>（六）货物验收要求</w:t>
      </w:r>
    </w:p>
    <w:p>
      <w:pPr>
        <w:spacing w:line="336" w:lineRule="auto"/>
        <w:ind w:firstLine="486" w:firstLineChars="200"/>
        <w:rPr>
          <w:rFonts w:hint="eastAsia" w:ascii="仿宋" w:hAnsi="仿宋" w:eastAsia="仿宋" w:cs="仿宋"/>
          <w:b w:val="0"/>
          <w:bCs/>
          <w:color w:val="auto"/>
          <w:lang w:eastAsia="zh-CN"/>
        </w:rPr>
      </w:pPr>
      <w:r>
        <w:rPr>
          <w:rFonts w:hint="eastAsia" w:ascii="仿宋" w:hAnsi="仿宋" w:eastAsia="仿宋" w:cs="仿宋"/>
          <w:b w:val="0"/>
          <w:bCs/>
          <w:color w:val="auto"/>
          <w:lang w:eastAsia="zh-CN"/>
        </w:rPr>
        <w:t>（1）供应商应在使用单位人员在场情况下当面共同清点、检查，作出检查记录，双方签字确认。</w:t>
      </w:r>
    </w:p>
    <w:p>
      <w:pPr>
        <w:spacing w:line="336" w:lineRule="auto"/>
        <w:ind w:firstLine="486" w:firstLineChars="200"/>
        <w:rPr>
          <w:rFonts w:hint="eastAsia" w:ascii="仿宋" w:hAnsi="仿宋" w:eastAsia="仿宋" w:cs="仿宋"/>
          <w:b w:val="0"/>
          <w:bCs/>
          <w:color w:val="auto"/>
          <w:lang w:eastAsia="zh-CN"/>
        </w:rPr>
      </w:pPr>
      <w:r>
        <w:rPr>
          <w:rFonts w:hint="eastAsia" w:ascii="仿宋" w:hAnsi="仿宋" w:eastAsia="仿宋" w:cs="仿宋"/>
          <w:b w:val="0"/>
          <w:bCs/>
          <w:color w:val="auto"/>
          <w:lang w:eastAsia="zh-CN"/>
        </w:rPr>
        <w:t>（2）质量要求:乙方严格按照双方确认的供应货物。交货时同时提供相关产品合格证或检验报告等相关质量证明文件。若发现乙方未严格按清单供货或产品存在质量问题，甲方有权拒收产品，乙方应负责无偿调换或补齐，且工期不于顺延。</w:t>
      </w:r>
    </w:p>
    <w:p>
      <w:pPr>
        <w:spacing w:line="336" w:lineRule="auto"/>
        <w:ind w:firstLine="486" w:firstLineChars="200"/>
        <w:rPr>
          <w:rFonts w:hint="eastAsia" w:ascii="仿宋" w:hAnsi="仿宋" w:eastAsia="仿宋" w:cs="仿宋"/>
          <w:b w:val="0"/>
          <w:bCs/>
          <w:color w:val="auto"/>
          <w:lang w:eastAsia="zh-CN"/>
        </w:rPr>
      </w:pPr>
      <w:r>
        <w:rPr>
          <w:rFonts w:hint="eastAsia" w:ascii="仿宋" w:hAnsi="仿宋" w:eastAsia="仿宋" w:cs="仿宋"/>
          <w:b w:val="0"/>
          <w:bCs/>
          <w:color w:val="auto"/>
          <w:lang w:eastAsia="zh-CN"/>
        </w:rPr>
        <w:t>（3）完工验收:甲方按双方确认供应货物的数量，材料、规格等事立的书面材料及本合同约定内容进行验收。验收过程中若存在质量和技术问题，乙方必须在3个日历天内整改完毕。若存在严重与招标实际货物重大偏离的，甲方有权取消中标资格。</w:t>
      </w:r>
    </w:p>
    <w:p>
      <w:pPr>
        <w:spacing w:line="336" w:lineRule="auto"/>
        <w:ind w:firstLine="486" w:firstLineChars="200"/>
        <w:rPr>
          <w:rFonts w:hint="eastAsia" w:ascii="仿宋" w:hAnsi="仿宋" w:eastAsia="仿宋" w:cs="仿宋"/>
          <w:b w:val="0"/>
          <w:bCs/>
          <w:color w:val="auto"/>
          <w:lang w:eastAsia="zh-CN"/>
        </w:rPr>
      </w:pPr>
      <w:r>
        <w:rPr>
          <w:rFonts w:hint="eastAsia" w:ascii="仿宋" w:hAnsi="仿宋" w:eastAsia="仿宋" w:cs="仿宋"/>
          <w:b w:val="0"/>
          <w:bCs/>
          <w:color w:val="auto"/>
          <w:lang w:eastAsia="zh-CN"/>
        </w:rPr>
        <w:t>（4）自验收合格之日起计算，质保期内如出现质量问题，乙方应在接到甲方报修电话后立即响应，24小时之内到达现场进行免费维修并解决问题。</w:t>
      </w:r>
    </w:p>
    <w:p>
      <w:pPr>
        <w:spacing w:line="336" w:lineRule="auto"/>
        <w:ind w:firstLine="486" w:firstLineChars="200"/>
        <w:rPr>
          <w:rFonts w:hint="eastAsia" w:ascii="仿宋" w:hAnsi="仿宋" w:eastAsia="仿宋" w:cs="仿宋"/>
          <w:b w:val="0"/>
          <w:bCs/>
          <w:color w:val="auto"/>
          <w:lang w:eastAsia="zh-CN"/>
        </w:rPr>
      </w:pPr>
      <w:r>
        <w:rPr>
          <w:rFonts w:hint="eastAsia" w:ascii="仿宋" w:hAnsi="仿宋" w:eastAsia="仿宋" w:cs="仿宋"/>
          <w:b w:val="0"/>
          <w:bCs/>
          <w:color w:val="auto"/>
          <w:lang w:eastAsia="zh-CN"/>
        </w:rPr>
        <w:t>（5）货到施工现场前24小时告知甲方，由甲方召集相关单位组织验收于货到施工现场时核查数量及产品合格证明文件等原件后，乙方方可进行卸货、搬运至安装位置；安装前，由甲方组织进行安装交底，乙方签署承诺书后方可进场进行安装，乙方不得因搬运或安装损坏单位任何管线及装修成品等已有建设成果，否则甲方有权根据修复所发生的市场实价进行双倍处罚，从合同价款中直接扣除；</w:t>
      </w:r>
    </w:p>
    <w:p>
      <w:pPr>
        <w:spacing w:line="336" w:lineRule="auto"/>
        <w:ind w:firstLine="486" w:firstLineChars="200"/>
        <w:rPr>
          <w:rFonts w:hint="eastAsia" w:ascii="仿宋" w:hAnsi="仿宋" w:eastAsia="仿宋" w:cs="仿宋"/>
          <w:b w:val="0"/>
          <w:bCs/>
          <w:color w:val="auto"/>
          <w:lang w:eastAsia="zh-CN"/>
        </w:rPr>
      </w:pPr>
      <w:r>
        <w:rPr>
          <w:rFonts w:hint="eastAsia" w:ascii="仿宋" w:hAnsi="仿宋" w:eastAsia="仿宋" w:cs="仿宋"/>
          <w:b w:val="0"/>
          <w:bCs/>
          <w:color w:val="auto"/>
          <w:lang w:eastAsia="zh-CN"/>
        </w:rPr>
        <w:t>（6）供货安装期内，乙方按照甲方要求完成产品固定安装、调试运行、校正调整、产品保护等全部工作后再次告知甲方，由甲方再次召集相关单位进行检查验收，验收合格、乙方向甲方提交完整产品合格证件等全部技术资料整理编目胶装成册。</w:t>
      </w:r>
    </w:p>
    <w:p>
      <w:pPr>
        <w:spacing w:line="336" w:lineRule="auto"/>
        <w:ind w:firstLine="486" w:firstLineChars="200"/>
        <w:rPr>
          <w:rFonts w:hint="eastAsia" w:ascii="仿宋" w:hAnsi="仿宋" w:eastAsia="仿宋" w:cs="仿宋"/>
          <w:b w:val="0"/>
          <w:bCs/>
          <w:color w:val="auto"/>
          <w:lang w:eastAsia="zh-CN"/>
        </w:rPr>
      </w:pPr>
      <w:r>
        <w:rPr>
          <w:rFonts w:hint="eastAsia" w:ascii="仿宋" w:hAnsi="仿宋" w:eastAsia="仿宋" w:cs="仿宋"/>
          <w:b w:val="0"/>
          <w:bCs/>
          <w:color w:val="auto"/>
          <w:lang w:eastAsia="zh-CN"/>
        </w:rPr>
        <w:t>(7)供应商提供的货物未达到招标文件规定要求，且对采购人造成损失的，由供应商承担一切责任，并赔偿所造成的损失。</w:t>
      </w:r>
    </w:p>
    <w:p>
      <w:pPr>
        <w:spacing w:line="336" w:lineRule="auto"/>
        <w:ind w:firstLine="486" w:firstLineChars="200"/>
        <w:rPr>
          <w:rFonts w:ascii="仿宋" w:hAnsi="仿宋" w:eastAsia="仿宋" w:cs="仿宋"/>
          <w:b/>
          <w:color w:val="auto"/>
          <w:lang w:eastAsia="zh-CN"/>
        </w:rPr>
      </w:pPr>
      <w:r>
        <w:rPr>
          <w:rFonts w:hint="eastAsia" w:ascii="仿宋" w:hAnsi="仿宋" w:eastAsia="仿宋" w:cs="仿宋"/>
          <w:b/>
          <w:color w:val="auto"/>
          <w:lang w:eastAsia="zh-CN"/>
        </w:rPr>
        <w:t>（</w:t>
      </w:r>
      <w:r>
        <w:rPr>
          <w:rFonts w:hint="eastAsia" w:ascii="仿宋" w:hAnsi="仿宋" w:eastAsia="仿宋" w:cs="仿宋"/>
          <w:b/>
          <w:color w:val="auto"/>
          <w:lang w:val="en-US" w:eastAsia="zh-CN"/>
        </w:rPr>
        <w:t>七</w:t>
      </w:r>
      <w:r>
        <w:rPr>
          <w:rFonts w:hint="eastAsia" w:ascii="仿宋" w:hAnsi="仿宋" w:eastAsia="仿宋" w:cs="仿宋"/>
          <w:b/>
          <w:color w:val="auto"/>
          <w:lang w:eastAsia="zh-CN"/>
        </w:rPr>
        <w:t>）付款方式</w:t>
      </w:r>
    </w:p>
    <w:p>
      <w:pPr>
        <w:spacing w:line="336" w:lineRule="auto"/>
        <w:ind w:firstLine="356" w:firstLineChars="147"/>
        <w:rPr>
          <w:rFonts w:ascii="仿宋" w:hAnsi="仿宋" w:eastAsia="仿宋" w:cs="仿宋"/>
          <w:bCs/>
          <w:color w:val="auto"/>
          <w:lang w:eastAsia="zh-CN"/>
        </w:rPr>
      </w:pPr>
      <w:r>
        <w:rPr>
          <w:rFonts w:hint="eastAsia" w:ascii="仿宋" w:hAnsi="仿宋" w:eastAsia="仿宋" w:cs="仿宋"/>
          <w:bCs/>
          <w:color w:val="auto"/>
          <w:lang w:eastAsia="zh-CN"/>
        </w:rPr>
        <w:t>具体条款以甲乙双方签订合同为准。</w:t>
      </w:r>
    </w:p>
    <w:p>
      <w:pPr>
        <w:pStyle w:val="5"/>
        <w:ind w:firstLine="486" w:firstLineChars="200"/>
        <w:rPr>
          <w:color w:val="auto"/>
          <w:lang w:eastAsia="zh-CN"/>
        </w:rPr>
      </w:pPr>
      <w:r>
        <w:rPr>
          <w:rFonts w:hint="eastAsia" w:ascii="仿宋" w:hAnsi="仿宋" w:eastAsia="仿宋" w:cs="仿宋"/>
          <w:bCs w:val="0"/>
          <w:color w:val="auto"/>
          <w:sz w:val="24"/>
          <w:szCs w:val="24"/>
          <w:lang w:eastAsia="zh-CN"/>
        </w:rPr>
        <w:t>（</w:t>
      </w:r>
      <w:r>
        <w:rPr>
          <w:rFonts w:hint="eastAsia" w:ascii="仿宋" w:hAnsi="仿宋" w:eastAsia="仿宋" w:cs="仿宋"/>
          <w:bCs w:val="0"/>
          <w:color w:val="auto"/>
          <w:sz w:val="24"/>
          <w:szCs w:val="24"/>
          <w:lang w:val="en-US" w:eastAsia="zh-CN"/>
        </w:rPr>
        <w:t>八</w:t>
      </w:r>
      <w:r>
        <w:rPr>
          <w:rFonts w:hint="eastAsia" w:ascii="仿宋" w:hAnsi="仿宋" w:eastAsia="仿宋" w:cs="仿宋"/>
          <w:bCs w:val="0"/>
          <w:color w:val="auto"/>
          <w:sz w:val="24"/>
          <w:szCs w:val="24"/>
          <w:lang w:eastAsia="zh-CN"/>
        </w:rPr>
        <w:t>）合同签订时间：</w:t>
      </w:r>
      <w:r>
        <w:rPr>
          <w:rFonts w:hint="eastAsia" w:ascii="仿宋" w:hAnsi="仿宋" w:eastAsia="仿宋" w:cs="仿宋"/>
          <w:b w:val="0"/>
          <w:color w:val="auto"/>
          <w:sz w:val="24"/>
          <w:szCs w:val="24"/>
          <w:lang w:eastAsia="zh-CN"/>
        </w:rPr>
        <w:t>中标通知书发出5日内签订合同</w:t>
      </w:r>
    </w:p>
    <w:p>
      <w:pPr>
        <w:spacing w:line="336" w:lineRule="auto"/>
        <w:ind w:firstLine="356" w:firstLineChars="147"/>
        <w:rPr>
          <w:rFonts w:ascii="仿宋" w:hAnsi="仿宋" w:eastAsia="仿宋" w:cs="仿宋"/>
          <w:b/>
          <w:color w:val="auto"/>
          <w:lang w:eastAsia="zh-CN"/>
        </w:rPr>
      </w:pPr>
      <w:r>
        <w:rPr>
          <w:rFonts w:hint="eastAsia" w:ascii="仿宋" w:hAnsi="仿宋" w:eastAsia="仿宋" w:cs="仿宋"/>
          <w:b/>
          <w:color w:val="auto"/>
          <w:lang w:eastAsia="zh-CN"/>
        </w:rPr>
        <w:t>（</w:t>
      </w:r>
      <w:r>
        <w:rPr>
          <w:rFonts w:hint="eastAsia" w:ascii="仿宋" w:hAnsi="仿宋" w:eastAsia="仿宋" w:cs="仿宋"/>
          <w:b/>
          <w:color w:val="auto"/>
          <w:lang w:val="en-US" w:eastAsia="zh-CN"/>
        </w:rPr>
        <w:t>九</w:t>
      </w:r>
      <w:r>
        <w:rPr>
          <w:rFonts w:hint="eastAsia" w:ascii="仿宋" w:hAnsi="仿宋" w:eastAsia="仿宋" w:cs="仿宋"/>
          <w:b/>
          <w:color w:val="auto"/>
          <w:lang w:eastAsia="zh-CN"/>
        </w:rPr>
        <w:t>）知识产权</w:t>
      </w:r>
    </w:p>
    <w:p>
      <w:pPr>
        <w:spacing w:line="336" w:lineRule="auto"/>
        <w:ind w:firstLine="529" w:firstLineChars="218"/>
        <w:rPr>
          <w:rFonts w:ascii="仿宋" w:hAnsi="仿宋" w:eastAsia="仿宋" w:cs="仿宋"/>
          <w:color w:val="auto"/>
          <w:lang w:eastAsia="zh-CN"/>
        </w:rPr>
      </w:pPr>
      <w:r>
        <w:rPr>
          <w:rFonts w:hint="eastAsia" w:ascii="仿宋" w:hAnsi="仿宋" w:eastAsia="仿宋" w:cs="仿宋"/>
          <w:color w:val="auto"/>
          <w:lang w:eastAsia="zh-CN"/>
        </w:rPr>
        <w:t>采购人在中华人民共和国境内使用投标人提供的货物及服务时免受第三方提出的侵犯其专利权或其它知识产权的起诉。如果第三方提出侵权指控，中标人应承担由此而引起的一切法律责任和费用。</w:t>
      </w:r>
    </w:p>
    <w:p>
      <w:pPr>
        <w:spacing w:line="336" w:lineRule="auto"/>
        <w:ind w:firstLine="529" w:firstLineChars="218"/>
        <w:rPr>
          <w:rFonts w:ascii="仿宋" w:hAnsi="仿宋" w:eastAsia="仿宋" w:cs="仿宋"/>
          <w:b/>
          <w:color w:val="auto"/>
          <w:lang w:eastAsia="zh-CN"/>
        </w:rPr>
      </w:pPr>
      <w:r>
        <w:rPr>
          <w:rFonts w:hint="eastAsia" w:ascii="仿宋" w:hAnsi="仿宋" w:eastAsia="仿宋" w:cs="仿宋"/>
          <w:b/>
          <w:color w:val="auto"/>
          <w:lang w:eastAsia="zh-CN"/>
        </w:rPr>
        <w:t>(</w:t>
      </w:r>
      <w:r>
        <w:rPr>
          <w:rFonts w:hint="eastAsia" w:ascii="仿宋" w:hAnsi="仿宋" w:eastAsia="仿宋" w:cs="仿宋"/>
          <w:b/>
          <w:color w:val="auto"/>
          <w:lang w:val="en-US" w:eastAsia="zh-CN"/>
        </w:rPr>
        <w:t>十</w:t>
      </w:r>
      <w:r>
        <w:rPr>
          <w:rFonts w:hint="eastAsia" w:ascii="仿宋" w:hAnsi="仿宋" w:eastAsia="仿宋" w:cs="仿宋"/>
          <w:b/>
          <w:color w:val="auto"/>
          <w:lang w:eastAsia="zh-CN"/>
        </w:rPr>
        <w:t>）其他</w:t>
      </w:r>
    </w:p>
    <w:p>
      <w:pPr>
        <w:spacing w:line="336" w:lineRule="auto"/>
        <w:ind w:firstLine="529" w:firstLineChars="218"/>
        <w:rPr>
          <w:rFonts w:ascii="仿宋" w:hAnsi="仿宋" w:eastAsia="仿宋" w:cs="仿宋"/>
          <w:color w:val="auto"/>
          <w:lang w:eastAsia="zh-CN"/>
        </w:rPr>
      </w:pPr>
      <w:r>
        <w:rPr>
          <w:rFonts w:hint="eastAsia" w:ascii="仿宋" w:hAnsi="仿宋" w:eastAsia="仿宋" w:cs="仿宋"/>
          <w:color w:val="auto"/>
          <w:lang w:eastAsia="zh-CN"/>
        </w:rPr>
        <w:t>1、投标人必须在投标文件中对以上条款和服务承诺明确列出，承诺内容必须达到本篇及招标文件其他条款的要求。</w:t>
      </w:r>
    </w:p>
    <w:p>
      <w:pPr>
        <w:spacing w:line="336" w:lineRule="auto"/>
        <w:ind w:firstLine="529" w:firstLineChars="218"/>
        <w:rPr>
          <w:rFonts w:ascii="仿宋" w:hAnsi="仿宋" w:eastAsia="仿宋" w:cs="仿宋"/>
          <w:b/>
          <w:color w:val="auto"/>
          <w:lang w:eastAsia="zh-CN"/>
        </w:rPr>
      </w:pPr>
      <w:r>
        <w:rPr>
          <w:rFonts w:hint="eastAsia" w:ascii="仿宋" w:hAnsi="仿宋" w:eastAsia="仿宋" w:cs="仿宋"/>
          <w:color w:val="auto"/>
          <w:lang w:eastAsia="zh-CN"/>
        </w:rPr>
        <w:t>2、其他未尽事宜由供需双方在采购合同中详细约定。</w:t>
      </w:r>
    </w:p>
    <w:p>
      <w:pPr>
        <w:spacing w:line="360" w:lineRule="auto"/>
        <w:jc w:val="center"/>
        <w:outlineLvl w:val="0"/>
        <w:rPr>
          <w:rFonts w:ascii="仿宋" w:hAnsi="仿宋" w:eastAsia="仿宋" w:cs="仿宋"/>
          <w:b/>
          <w:color w:val="auto"/>
          <w:sz w:val="36"/>
          <w:szCs w:val="36"/>
          <w:lang w:eastAsia="zh-CN"/>
        </w:rPr>
      </w:pPr>
    </w:p>
    <w:p>
      <w:pPr>
        <w:spacing w:line="360" w:lineRule="auto"/>
        <w:jc w:val="center"/>
        <w:outlineLvl w:val="0"/>
        <w:rPr>
          <w:rFonts w:hint="eastAsia" w:ascii="仿宋" w:hAnsi="仿宋" w:eastAsia="仿宋" w:cs="仿宋"/>
          <w:b/>
          <w:color w:val="auto"/>
          <w:sz w:val="36"/>
          <w:szCs w:val="36"/>
          <w:lang w:eastAsia="zh-CN"/>
        </w:rPr>
      </w:pPr>
    </w:p>
    <w:p>
      <w:pPr>
        <w:spacing w:line="360" w:lineRule="auto"/>
        <w:jc w:val="center"/>
        <w:outlineLvl w:val="0"/>
        <w:rPr>
          <w:rFonts w:hint="eastAsia" w:ascii="仿宋" w:hAnsi="仿宋" w:eastAsia="仿宋" w:cs="仿宋"/>
          <w:b/>
          <w:color w:val="auto"/>
          <w:sz w:val="36"/>
          <w:szCs w:val="36"/>
          <w:lang w:eastAsia="zh-CN"/>
        </w:rPr>
      </w:pPr>
    </w:p>
    <w:p>
      <w:pPr>
        <w:spacing w:line="360" w:lineRule="auto"/>
        <w:jc w:val="center"/>
        <w:outlineLvl w:val="0"/>
        <w:rPr>
          <w:rFonts w:hint="eastAsia" w:ascii="仿宋" w:hAnsi="仿宋" w:eastAsia="仿宋" w:cs="仿宋"/>
          <w:b/>
          <w:color w:val="auto"/>
          <w:sz w:val="36"/>
          <w:szCs w:val="36"/>
          <w:lang w:eastAsia="zh-CN"/>
        </w:rPr>
      </w:pPr>
    </w:p>
    <w:p>
      <w:pPr>
        <w:spacing w:line="360" w:lineRule="auto"/>
        <w:jc w:val="center"/>
        <w:outlineLvl w:val="0"/>
        <w:rPr>
          <w:rFonts w:hint="eastAsia" w:ascii="仿宋" w:hAnsi="仿宋" w:eastAsia="仿宋" w:cs="仿宋"/>
          <w:b/>
          <w:color w:val="auto"/>
          <w:sz w:val="36"/>
          <w:szCs w:val="36"/>
          <w:lang w:eastAsia="zh-CN"/>
        </w:rPr>
      </w:pPr>
    </w:p>
    <w:p>
      <w:pPr>
        <w:spacing w:line="360" w:lineRule="auto"/>
        <w:jc w:val="center"/>
        <w:outlineLvl w:val="0"/>
        <w:rPr>
          <w:rFonts w:hint="eastAsia" w:ascii="仿宋" w:hAnsi="仿宋" w:eastAsia="仿宋" w:cs="仿宋"/>
          <w:b/>
          <w:color w:val="auto"/>
          <w:sz w:val="36"/>
          <w:szCs w:val="36"/>
          <w:lang w:eastAsia="zh-CN"/>
        </w:rPr>
      </w:pPr>
    </w:p>
    <w:p>
      <w:pPr>
        <w:spacing w:line="360" w:lineRule="auto"/>
        <w:jc w:val="center"/>
        <w:outlineLvl w:val="0"/>
        <w:rPr>
          <w:rFonts w:hint="eastAsia" w:ascii="仿宋" w:hAnsi="仿宋" w:eastAsia="仿宋" w:cs="仿宋"/>
          <w:b/>
          <w:color w:val="auto"/>
          <w:sz w:val="36"/>
          <w:szCs w:val="36"/>
          <w:lang w:eastAsia="zh-CN"/>
        </w:rPr>
      </w:pPr>
    </w:p>
    <w:p>
      <w:pPr>
        <w:spacing w:line="360" w:lineRule="auto"/>
        <w:jc w:val="center"/>
        <w:outlineLvl w:val="0"/>
        <w:rPr>
          <w:rFonts w:hint="eastAsia" w:ascii="仿宋" w:hAnsi="仿宋" w:eastAsia="仿宋" w:cs="仿宋"/>
          <w:b/>
          <w:color w:val="auto"/>
          <w:sz w:val="36"/>
          <w:szCs w:val="36"/>
          <w:lang w:eastAsia="zh-CN"/>
        </w:rPr>
      </w:pPr>
    </w:p>
    <w:p>
      <w:pPr>
        <w:spacing w:line="360" w:lineRule="auto"/>
        <w:jc w:val="center"/>
        <w:outlineLvl w:val="0"/>
        <w:rPr>
          <w:rFonts w:hint="eastAsia" w:ascii="仿宋" w:hAnsi="仿宋" w:eastAsia="仿宋" w:cs="仿宋"/>
          <w:b/>
          <w:color w:val="auto"/>
          <w:sz w:val="36"/>
          <w:szCs w:val="36"/>
          <w:lang w:eastAsia="zh-CN"/>
        </w:rPr>
      </w:pPr>
    </w:p>
    <w:p>
      <w:pPr>
        <w:spacing w:line="360" w:lineRule="auto"/>
        <w:jc w:val="center"/>
        <w:outlineLvl w:val="0"/>
        <w:rPr>
          <w:rFonts w:hint="eastAsia" w:ascii="仿宋" w:hAnsi="仿宋" w:eastAsia="仿宋" w:cs="仿宋"/>
          <w:b/>
          <w:color w:val="auto"/>
          <w:sz w:val="36"/>
          <w:szCs w:val="36"/>
          <w:lang w:eastAsia="zh-CN"/>
        </w:rPr>
      </w:pPr>
    </w:p>
    <w:p>
      <w:pPr>
        <w:spacing w:line="360" w:lineRule="auto"/>
        <w:jc w:val="center"/>
        <w:outlineLvl w:val="0"/>
        <w:rPr>
          <w:rFonts w:hint="eastAsia" w:ascii="仿宋" w:hAnsi="仿宋" w:eastAsia="仿宋" w:cs="仿宋"/>
          <w:b/>
          <w:color w:val="auto"/>
          <w:sz w:val="36"/>
          <w:szCs w:val="36"/>
          <w:lang w:eastAsia="zh-CN"/>
        </w:rPr>
      </w:pPr>
    </w:p>
    <w:p>
      <w:pPr>
        <w:spacing w:line="360" w:lineRule="auto"/>
        <w:jc w:val="center"/>
        <w:outlineLvl w:val="0"/>
        <w:rPr>
          <w:rFonts w:hint="eastAsia" w:ascii="仿宋" w:hAnsi="仿宋" w:eastAsia="仿宋" w:cs="仿宋"/>
          <w:b/>
          <w:color w:val="auto"/>
          <w:sz w:val="36"/>
          <w:szCs w:val="36"/>
          <w:lang w:eastAsia="zh-CN"/>
        </w:rPr>
      </w:pPr>
    </w:p>
    <w:p>
      <w:pPr>
        <w:spacing w:line="360" w:lineRule="auto"/>
        <w:jc w:val="center"/>
        <w:outlineLvl w:val="0"/>
        <w:rPr>
          <w:rFonts w:ascii="仿宋" w:hAnsi="仿宋" w:eastAsia="仿宋" w:cs="仿宋"/>
          <w:b/>
          <w:bCs/>
          <w:color w:val="auto"/>
          <w:sz w:val="28"/>
          <w:lang w:eastAsia="zh-CN"/>
        </w:rPr>
      </w:pPr>
      <w:r>
        <w:rPr>
          <w:rFonts w:hint="eastAsia" w:ascii="仿宋" w:hAnsi="仿宋" w:eastAsia="仿宋" w:cs="仿宋"/>
          <w:b/>
          <w:color w:val="auto"/>
          <w:sz w:val="36"/>
          <w:szCs w:val="36"/>
          <w:lang w:eastAsia="zh-CN"/>
        </w:rPr>
        <w:t xml:space="preserve">第五部分  </w:t>
      </w:r>
      <w:bookmarkEnd w:id="50"/>
      <w:r>
        <w:rPr>
          <w:rFonts w:hint="eastAsia" w:ascii="仿宋" w:hAnsi="仿宋" w:eastAsia="仿宋" w:cs="仿宋"/>
          <w:b/>
          <w:bCs/>
          <w:color w:val="auto"/>
          <w:sz w:val="36"/>
          <w:szCs w:val="36"/>
          <w:lang w:eastAsia="zh-CN"/>
        </w:rPr>
        <w:t>合  同</w:t>
      </w:r>
    </w:p>
    <w:p>
      <w:pPr>
        <w:spacing w:line="360" w:lineRule="auto"/>
        <w:jc w:val="center"/>
        <w:rPr>
          <w:rFonts w:ascii="仿宋" w:hAnsi="仿宋" w:eastAsia="仿宋" w:cs="仿宋"/>
          <w:b/>
          <w:bCs/>
          <w:color w:val="auto"/>
          <w:lang w:eastAsia="zh-CN"/>
        </w:rPr>
      </w:pPr>
      <w:r>
        <w:rPr>
          <w:rFonts w:hint="eastAsia" w:ascii="仿宋" w:hAnsi="仿宋" w:eastAsia="仿宋" w:cs="仿宋"/>
          <w:b/>
          <w:bCs/>
          <w:color w:val="auto"/>
          <w:lang w:eastAsia="zh-CN"/>
        </w:rPr>
        <w:t>（本合同为合同样稿，最终稿由供需双方协商后确定）</w:t>
      </w:r>
    </w:p>
    <w:p>
      <w:pPr>
        <w:jc w:val="center"/>
        <w:rPr>
          <w:rFonts w:ascii="仿宋" w:hAnsi="仿宋" w:eastAsia="仿宋" w:cs="仿宋"/>
          <w:b/>
          <w:bCs/>
          <w:color w:val="auto"/>
          <w:sz w:val="36"/>
          <w:szCs w:val="36"/>
          <w:lang w:eastAsia="zh-CN"/>
        </w:rPr>
      </w:pPr>
    </w:p>
    <w:p>
      <w:pPr>
        <w:spacing w:line="400" w:lineRule="exact"/>
        <w:rPr>
          <w:color w:val="auto"/>
          <w:lang w:eastAsia="zh-CN"/>
        </w:rPr>
      </w:pPr>
      <w:r>
        <w:rPr>
          <w:rFonts w:hint="eastAsia" w:ascii="宋体" w:hAnsi="宋体" w:eastAsia="宋体" w:cs="宋体"/>
          <w:color w:val="auto"/>
          <w:lang w:eastAsia="zh-CN"/>
        </w:rPr>
        <w:t xml:space="preserve">                     </w:t>
      </w:r>
      <w:r>
        <w:rPr>
          <w:rFonts w:hint="eastAsia" w:ascii="仿宋" w:hAnsi="仿宋" w:eastAsia="仿宋" w:cs="仿宋"/>
          <w:color w:val="auto"/>
          <w:lang w:eastAsia="zh-CN"/>
        </w:rPr>
        <w:t xml:space="preserve">                         合同编号：</w:t>
      </w:r>
    </w:p>
    <w:p>
      <w:pPr>
        <w:spacing w:line="400" w:lineRule="exact"/>
        <w:rPr>
          <w:rFonts w:ascii="仿宋" w:hAnsi="仿宋" w:eastAsia="仿宋" w:cs="仿宋"/>
          <w:color w:val="auto"/>
          <w:lang w:eastAsia="zh-CN"/>
        </w:rPr>
      </w:pPr>
    </w:p>
    <w:p>
      <w:pPr>
        <w:spacing w:line="400" w:lineRule="exact"/>
        <w:rPr>
          <w:rFonts w:ascii="仿宋" w:hAnsi="仿宋" w:eastAsia="仿宋" w:cs="仿宋"/>
          <w:color w:val="auto"/>
          <w:lang w:eastAsia="zh-CN"/>
        </w:rPr>
      </w:pPr>
      <w:r>
        <w:rPr>
          <w:rFonts w:hint="eastAsia" w:ascii="仿宋" w:hAnsi="仿宋" w:eastAsia="仿宋" w:cs="仿宋"/>
          <w:color w:val="auto"/>
          <w:lang w:eastAsia="zh-CN"/>
        </w:rPr>
        <w:t>需    方：</w:t>
      </w:r>
    </w:p>
    <w:p>
      <w:pPr>
        <w:spacing w:line="400" w:lineRule="exact"/>
        <w:rPr>
          <w:rFonts w:ascii="仿宋" w:hAnsi="仿宋" w:eastAsia="仿宋" w:cs="仿宋"/>
          <w:color w:val="auto"/>
          <w:lang w:eastAsia="zh-CN"/>
        </w:rPr>
      </w:pPr>
      <w:r>
        <w:rPr>
          <w:rFonts w:hint="eastAsia" w:ascii="仿宋" w:hAnsi="仿宋" w:eastAsia="仿宋" w:cs="仿宋"/>
          <w:color w:val="auto"/>
          <w:lang w:eastAsia="zh-CN"/>
        </w:rPr>
        <w:t>供 应 方：</w:t>
      </w:r>
    </w:p>
    <w:p>
      <w:pPr>
        <w:spacing w:line="400" w:lineRule="exact"/>
        <w:rPr>
          <w:rFonts w:ascii="仿宋" w:hAnsi="仿宋" w:eastAsia="仿宋" w:cs="仿宋"/>
          <w:color w:val="auto"/>
          <w:lang w:eastAsia="zh-CN"/>
        </w:rPr>
      </w:pPr>
      <w:r>
        <w:rPr>
          <w:rFonts w:hint="eastAsia" w:ascii="仿宋" w:hAnsi="仿宋" w:eastAsia="仿宋" w:cs="仿宋"/>
          <w:color w:val="auto"/>
          <w:lang w:eastAsia="zh-CN"/>
        </w:rPr>
        <w:t xml:space="preserve">    受克孜勒苏柯尔克孜自治州草原监理所委托，经公开招标方式，结果确定</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为供应方。现经供需双方充分协商订立本合同。</w:t>
      </w:r>
    </w:p>
    <w:p>
      <w:pPr>
        <w:spacing w:line="400" w:lineRule="exact"/>
        <w:rPr>
          <w:rFonts w:ascii="仿宋" w:hAnsi="仿宋" w:eastAsia="仿宋" w:cs="仿宋"/>
          <w:b/>
          <w:color w:val="auto"/>
          <w:lang w:eastAsia="zh-CN"/>
        </w:rPr>
      </w:pPr>
      <w:r>
        <w:rPr>
          <w:rFonts w:hint="eastAsia" w:ascii="仿宋" w:hAnsi="仿宋" w:eastAsia="仿宋" w:cs="仿宋"/>
          <w:b/>
          <w:color w:val="auto"/>
          <w:lang w:eastAsia="zh-CN"/>
        </w:rPr>
        <w:t>一、名称、规格、数量及价款</w:t>
      </w:r>
    </w:p>
    <w:p>
      <w:pPr>
        <w:spacing w:line="400" w:lineRule="exact"/>
        <w:ind w:firstLine="486" w:firstLineChars="200"/>
        <w:rPr>
          <w:rFonts w:ascii="仿宋" w:hAnsi="仿宋" w:eastAsia="仿宋" w:cs="仿宋"/>
          <w:color w:val="auto"/>
          <w:u w:val="single"/>
          <w:lang w:eastAsia="zh-CN"/>
        </w:rPr>
      </w:pPr>
      <w:r>
        <w:rPr>
          <w:rFonts w:hint="eastAsia" w:ascii="仿宋" w:hAnsi="仿宋" w:eastAsia="仿宋" w:cs="仿宋"/>
          <w:color w:val="auto"/>
          <w:lang w:eastAsia="zh-CN"/>
        </w:rPr>
        <w:t>（名称、规格、数量及单价）</w:t>
      </w:r>
      <w:r>
        <w:rPr>
          <w:rFonts w:hint="eastAsia" w:ascii="仿宋" w:hAnsi="仿宋" w:eastAsia="仿宋" w:cs="仿宋"/>
          <w:color w:val="auto"/>
          <w:u w:val="single"/>
          <w:lang w:eastAsia="zh-CN"/>
        </w:rPr>
        <w:t xml:space="preserve">                           </w:t>
      </w:r>
    </w:p>
    <w:p>
      <w:pPr>
        <w:spacing w:line="40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合同总金额</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元整（￥      元）。</w:t>
      </w:r>
    </w:p>
    <w:p>
      <w:pPr>
        <w:spacing w:line="400" w:lineRule="exact"/>
        <w:rPr>
          <w:rFonts w:ascii="仿宋" w:hAnsi="仿宋" w:eastAsia="仿宋" w:cs="仿宋"/>
          <w:b/>
          <w:color w:val="auto"/>
          <w:lang w:eastAsia="zh-CN"/>
        </w:rPr>
      </w:pPr>
      <w:r>
        <w:rPr>
          <w:rFonts w:hint="eastAsia" w:ascii="仿宋" w:hAnsi="仿宋" w:eastAsia="仿宋" w:cs="仿宋"/>
          <w:b/>
          <w:color w:val="auto"/>
          <w:lang w:eastAsia="zh-CN"/>
        </w:rPr>
        <w:t>二、质量要求及技术标准</w:t>
      </w:r>
    </w:p>
    <w:p>
      <w:pPr>
        <w:spacing w:line="40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1、供应方交付的货物的技术标准不低于国家标准。</w:t>
      </w:r>
    </w:p>
    <w:p>
      <w:pPr>
        <w:spacing w:line="40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2、供应方在交付货物的同时应提供国家规定的检验合格证明等文件。</w:t>
      </w:r>
    </w:p>
    <w:p>
      <w:pPr>
        <w:spacing w:line="400" w:lineRule="exact"/>
        <w:rPr>
          <w:rFonts w:ascii="仿宋" w:hAnsi="仿宋" w:eastAsia="仿宋" w:cs="仿宋"/>
          <w:b/>
          <w:color w:val="auto"/>
          <w:lang w:eastAsia="zh-CN"/>
        </w:rPr>
      </w:pPr>
      <w:r>
        <w:rPr>
          <w:rFonts w:hint="eastAsia" w:ascii="仿宋" w:hAnsi="仿宋" w:eastAsia="仿宋" w:cs="仿宋"/>
          <w:b/>
          <w:color w:val="auto"/>
          <w:lang w:eastAsia="zh-CN"/>
        </w:rPr>
        <w:t>三、交货时间、地点</w:t>
      </w:r>
    </w:p>
    <w:p>
      <w:pPr>
        <w:spacing w:line="40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货物供应方须在     年    月     日在    交货，并由使用方验收。</w:t>
      </w:r>
    </w:p>
    <w:p>
      <w:pPr>
        <w:spacing w:line="400" w:lineRule="exact"/>
        <w:rPr>
          <w:rFonts w:ascii="仿宋" w:hAnsi="仿宋" w:eastAsia="仿宋" w:cs="仿宋"/>
          <w:b/>
          <w:color w:val="auto"/>
          <w:lang w:eastAsia="zh-CN"/>
        </w:rPr>
      </w:pPr>
      <w:r>
        <w:rPr>
          <w:rFonts w:hint="eastAsia" w:ascii="仿宋" w:hAnsi="仿宋" w:eastAsia="仿宋" w:cs="仿宋"/>
          <w:b/>
          <w:color w:val="auto"/>
          <w:lang w:eastAsia="zh-CN"/>
        </w:rPr>
        <w:t>四、售后服务</w:t>
      </w:r>
    </w:p>
    <w:p>
      <w:pPr>
        <w:spacing w:line="400" w:lineRule="exact"/>
        <w:ind w:firstLine="529" w:firstLineChars="218"/>
        <w:rPr>
          <w:rFonts w:ascii="仿宋" w:hAnsi="仿宋" w:eastAsia="仿宋" w:cs="仿宋"/>
          <w:bCs/>
          <w:color w:val="auto"/>
          <w:lang w:eastAsia="zh-CN"/>
        </w:rPr>
      </w:pPr>
      <w:r>
        <w:rPr>
          <w:rFonts w:hint="eastAsia" w:ascii="仿宋" w:hAnsi="仿宋" w:eastAsia="仿宋" w:cs="仿宋"/>
          <w:bCs/>
          <w:color w:val="auto"/>
          <w:lang w:eastAsia="zh-CN"/>
        </w:rPr>
        <w:t>产品质量：在合同期内，甲方正常使用乙方所供产品而出现质量问题时，乙方负责。产品使用：甲方在使用乙方所供产品中出现问题需乙方解决时，乙方应无偿解决（退换货）</w:t>
      </w:r>
    </w:p>
    <w:p>
      <w:pPr>
        <w:spacing w:line="400" w:lineRule="exact"/>
        <w:rPr>
          <w:rFonts w:ascii="仿宋" w:hAnsi="仿宋" w:eastAsia="仿宋" w:cs="仿宋"/>
          <w:b/>
          <w:color w:val="auto"/>
          <w:lang w:eastAsia="zh-CN"/>
        </w:rPr>
      </w:pPr>
      <w:r>
        <w:rPr>
          <w:rFonts w:hint="eastAsia" w:ascii="仿宋" w:hAnsi="仿宋" w:eastAsia="仿宋" w:cs="仿宋"/>
          <w:b/>
          <w:color w:val="auto"/>
          <w:lang w:eastAsia="zh-CN"/>
        </w:rPr>
        <w:t>五、验收</w:t>
      </w:r>
    </w:p>
    <w:p>
      <w:pPr>
        <w:spacing w:line="400" w:lineRule="exact"/>
        <w:ind w:firstLine="529" w:firstLineChars="218"/>
        <w:rPr>
          <w:rFonts w:ascii="仿宋" w:hAnsi="仿宋" w:eastAsia="仿宋" w:cs="仿宋"/>
          <w:color w:val="auto"/>
          <w:lang w:eastAsia="zh-CN"/>
        </w:rPr>
      </w:pPr>
      <w:r>
        <w:rPr>
          <w:rFonts w:hint="eastAsia" w:ascii="仿宋" w:hAnsi="仿宋" w:eastAsia="仿宋" w:cs="仿宋"/>
          <w:bCs/>
          <w:color w:val="auto"/>
          <w:lang w:eastAsia="zh-CN"/>
        </w:rPr>
        <w:t>1、</w:t>
      </w:r>
      <w:r>
        <w:rPr>
          <w:rFonts w:hint="eastAsia" w:ascii="仿宋" w:hAnsi="仿宋" w:eastAsia="仿宋" w:cs="仿宋"/>
          <w:color w:val="auto"/>
          <w:lang w:eastAsia="zh-CN"/>
        </w:rPr>
        <w:t>货物到达现场后，供应商应在使用单位人员在场情况下当面共同清点、检查，作出检查记录，双方签字确认。</w:t>
      </w:r>
    </w:p>
    <w:p>
      <w:pPr>
        <w:spacing w:line="400" w:lineRule="exact"/>
        <w:ind w:firstLine="529" w:firstLineChars="218"/>
        <w:rPr>
          <w:rFonts w:ascii="仿宋" w:hAnsi="仿宋" w:eastAsia="仿宋" w:cs="仿宋"/>
          <w:color w:val="auto"/>
          <w:lang w:eastAsia="zh-CN"/>
        </w:rPr>
      </w:pPr>
      <w:r>
        <w:rPr>
          <w:rFonts w:hint="eastAsia" w:ascii="仿宋" w:hAnsi="仿宋" w:eastAsia="仿宋" w:cs="仿宋"/>
          <w:color w:val="auto"/>
          <w:lang w:eastAsia="zh-CN"/>
        </w:rPr>
        <w:t>2、货物验收时，供应商向采购人提供</w:t>
      </w:r>
      <w:r>
        <w:rPr>
          <w:rFonts w:hint="eastAsia" w:ascii="仿宋" w:hAnsi="仿宋" w:eastAsia="仿宋" w:cs="仿宋"/>
          <w:bCs/>
          <w:color w:val="auto"/>
          <w:lang w:eastAsia="zh-CN"/>
        </w:rPr>
        <w:t>生产厂家出具的验收报告、合格证、厂家资格证件等相关文件</w:t>
      </w:r>
      <w:r>
        <w:rPr>
          <w:rFonts w:hint="eastAsia" w:ascii="仿宋" w:hAnsi="仿宋" w:eastAsia="仿宋" w:cs="仿宋"/>
          <w:color w:val="auto"/>
          <w:lang w:eastAsia="zh-CN"/>
        </w:rPr>
        <w:t>。</w:t>
      </w:r>
    </w:p>
    <w:p>
      <w:pPr>
        <w:spacing w:line="400" w:lineRule="exact"/>
        <w:ind w:firstLine="486" w:firstLineChars="200"/>
        <w:rPr>
          <w:rFonts w:ascii="仿宋" w:hAnsi="仿宋" w:eastAsia="仿宋" w:cs="仿宋"/>
          <w:b/>
          <w:bCs/>
          <w:color w:val="auto"/>
          <w:lang w:eastAsia="zh-CN"/>
        </w:rPr>
      </w:pPr>
      <w:r>
        <w:rPr>
          <w:rFonts w:hint="eastAsia" w:ascii="仿宋" w:hAnsi="仿宋" w:eastAsia="仿宋" w:cs="仿宋"/>
          <w:color w:val="auto"/>
          <w:lang w:eastAsia="zh-CN"/>
        </w:rPr>
        <w:t>3、供应商提供的货物未达到招标文件规定要求，且对采购人造成损失的，由供应商承担一切责任，并赔偿所造成的损失。</w:t>
      </w:r>
    </w:p>
    <w:p>
      <w:pPr>
        <w:spacing w:line="400" w:lineRule="exact"/>
        <w:rPr>
          <w:rFonts w:ascii="仿宋" w:hAnsi="仿宋" w:eastAsia="仿宋" w:cs="仿宋"/>
          <w:b/>
          <w:color w:val="auto"/>
          <w:lang w:eastAsia="zh-CN"/>
        </w:rPr>
      </w:pPr>
      <w:r>
        <w:rPr>
          <w:rFonts w:hint="eastAsia" w:ascii="仿宋" w:hAnsi="仿宋" w:eastAsia="仿宋" w:cs="仿宋"/>
          <w:b/>
          <w:color w:val="auto"/>
          <w:lang w:eastAsia="zh-CN"/>
        </w:rPr>
        <w:t xml:space="preserve"> 六、付款方式</w:t>
      </w:r>
    </w:p>
    <w:p>
      <w:pPr>
        <w:spacing w:line="400" w:lineRule="exact"/>
        <w:ind w:firstLine="486" w:firstLineChars="200"/>
        <w:rPr>
          <w:rFonts w:ascii="仿宋" w:hAnsi="仿宋" w:eastAsia="仿宋" w:cs="仿宋"/>
          <w:b/>
          <w:color w:val="auto"/>
          <w:lang w:eastAsia="zh-CN"/>
        </w:rPr>
      </w:pPr>
      <w:r>
        <w:rPr>
          <w:rFonts w:hint="eastAsia" w:ascii="仿宋" w:hAnsi="仿宋" w:eastAsia="仿宋" w:cs="仿宋"/>
          <w:b/>
          <w:color w:val="auto"/>
          <w:lang w:eastAsia="zh-CN"/>
        </w:rPr>
        <w:t>具体条款以甲乙双方签订合同为准。</w:t>
      </w:r>
    </w:p>
    <w:p>
      <w:pPr>
        <w:spacing w:line="400" w:lineRule="exact"/>
        <w:rPr>
          <w:rFonts w:ascii="仿宋" w:hAnsi="仿宋" w:eastAsia="仿宋" w:cs="仿宋"/>
          <w:b/>
          <w:color w:val="auto"/>
          <w:lang w:eastAsia="zh-CN"/>
        </w:rPr>
      </w:pPr>
      <w:r>
        <w:rPr>
          <w:rFonts w:hint="eastAsia" w:ascii="仿宋" w:hAnsi="仿宋" w:eastAsia="仿宋" w:cs="仿宋"/>
          <w:b/>
          <w:color w:val="auto"/>
          <w:lang w:eastAsia="zh-CN"/>
        </w:rPr>
        <w:t xml:space="preserve"> 七、违约责任</w:t>
      </w:r>
    </w:p>
    <w:p>
      <w:pPr>
        <w:spacing w:line="40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1、违反买卖合同者，应承担违约责任，向对方支付合同金额20﹪的违约金。供应方逾期供货，每逾期一天，按合同金额的0.2﹪向使用方支付违约金，逾期超过十五天时，视为供应方不能交货，需方有权解除合同，供应方应承担违约责任，向需方支付合同金额20﹪的违约金。需方验收完毕后，需方须在五个工作日内按付款方式付款，否则，每逾期一天向供应方支付逾期金额0.2﹪的违约金。</w:t>
      </w:r>
    </w:p>
    <w:p>
      <w:pPr>
        <w:spacing w:line="40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2、</w:t>
      </w:r>
      <w:r>
        <w:rPr>
          <w:rFonts w:hint="eastAsia" w:ascii="仿宋" w:hAnsi="仿宋" w:eastAsia="仿宋" w:cs="仿宋"/>
          <w:color w:val="auto"/>
          <w:u w:val="single"/>
          <w:lang w:eastAsia="zh-CN"/>
        </w:rPr>
        <w:t>如有质量问题时需方可以按照供应方投标文件的服务承诺从履约金款项中扣除相关费用。</w:t>
      </w:r>
    </w:p>
    <w:p>
      <w:pPr>
        <w:spacing w:line="400" w:lineRule="exact"/>
        <w:ind w:firstLine="486" w:firstLineChars="200"/>
        <w:rPr>
          <w:rFonts w:ascii="仿宋" w:hAnsi="仿宋" w:eastAsia="仿宋" w:cs="仿宋"/>
          <w:b/>
          <w:color w:val="auto"/>
          <w:lang w:eastAsia="zh-CN"/>
        </w:rPr>
      </w:pPr>
      <w:r>
        <w:rPr>
          <w:rFonts w:hint="eastAsia" w:ascii="仿宋" w:hAnsi="仿宋" w:eastAsia="仿宋" w:cs="仿宋"/>
          <w:color w:val="auto"/>
          <w:lang w:eastAsia="zh-CN"/>
        </w:rPr>
        <w:t>3、其它违约，按《中华人民共和国</w:t>
      </w:r>
      <w:r>
        <w:rPr>
          <w:rFonts w:hint="eastAsia" w:ascii="仿宋" w:hAnsi="仿宋" w:eastAsia="仿宋" w:cs="仿宋"/>
          <w:color w:val="auto"/>
          <w:lang w:val="en-US" w:eastAsia="zh-CN"/>
        </w:rPr>
        <w:t>民法典</w:t>
      </w:r>
      <w:r>
        <w:rPr>
          <w:rFonts w:hint="eastAsia" w:ascii="仿宋" w:hAnsi="仿宋" w:eastAsia="仿宋" w:cs="仿宋"/>
          <w:color w:val="auto"/>
          <w:lang w:eastAsia="zh-CN"/>
        </w:rPr>
        <w:t>》的相关条款执行。</w:t>
      </w:r>
    </w:p>
    <w:p>
      <w:pPr>
        <w:spacing w:line="400" w:lineRule="exact"/>
        <w:rPr>
          <w:rFonts w:ascii="仿宋" w:hAnsi="仿宋" w:eastAsia="仿宋" w:cs="仿宋"/>
          <w:b/>
          <w:color w:val="auto"/>
          <w:lang w:eastAsia="zh-CN"/>
        </w:rPr>
      </w:pPr>
      <w:r>
        <w:rPr>
          <w:rFonts w:hint="eastAsia" w:ascii="仿宋" w:hAnsi="仿宋" w:eastAsia="仿宋" w:cs="仿宋"/>
          <w:b/>
          <w:color w:val="auto"/>
          <w:lang w:eastAsia="zh-CN"/>
        </w:rPr>
        <w:t>八、解决合同纠纷的方式</w:t>
      </w:r>
    </w:p>
    <w:p>
      <w:pPr>
        <w:spacing w:line="400" w:lineRule="exact"/>
        <w:ind w:firstLine="486" w:firstLineChars="200"/>
        <w:rPr>
          <w:rFonts w:ascii="仿宋" w:hAnsi="仿宋" w:eastAsia="仿宋" w:cs="仿宋"/>
          <w:b/>
          <w:color w:val="auto"/>
          <w:lang w:eastAsia="zh-CN"/>
        </w:rPr>
      </w:pPr>
      <w:r>
        <w:rPr>
          <w:rFonts w:hint="eastAsia" w:ascii="仿宋" w:hAnsi="仿宋" w:eastAsia="仿宋" w:cs="仿宋"/>
          <w:color w:val="auto"/>
          <w:lang w:eastAsia="zh-CN"/>
        </w:rPr>
        <w:t>当出现纠纷时，双方协商解决；协商不成时可向当地仲裁机关申请仲裁。</w:t>
      </w:r>
    </w:p>
    <w:p>
      <w:pPr>
        <w:spacing w:line="400" w:lineRule="exact"/>
        <w:rPr>
          <w:rFonts w:ascii="仿宋" w:hAnsi="仿宋" w:eastAsia="仿宋" w:cs="仿宋"/>
          <w:b/>
          <w:color w:val="auto"/>
          <w:lang w:eastAsia="zh-CN"/>
        </w:rPr>
      </w:pPr>
      <w:r>
        <w:rPr>
          <w:rFonts w:hint="eastAsia" w:ascii="仿宋" w:hAnsi="仿宋" w:eastAsia="仿宋" w:cs="仿宋"/>
          <w:b/>
          <w:color w:val="auto"/>
          <w:lang w:eastAsia="zh-CN"/>
        </w:rPr>
        <w:t>九、技术协议</w:t>
      </w:r>
    </w:p>
    <w:p>
      <w:pPr>
        <w:spacing w:line="400" w:lineRule="exact"/>
        <w:ind w:firstLine="486" w:firstLineChars="200"/>
        <w:rPr>
          <w:rFonts w:ascii="仿宋" w:hAnsi="仿宋" w:eastAsia="仿宋" w:cs="仿宋"/>
          <w:b/>
          <w:color w:val="auto"/>
          <w:lang w:eastAsia="zh-CN"/>
        </w:rPr>
      </w:pPr>
      <w:r>
        <w:rPr>
          <w:rFonts w:hint="eastAsia" w:ascii="仿宋" w:hAnsi="仿宋" w:eastAsia="仿宋" w:cs="仿宋"/>
          <w:color w:val="auto"/>
          <w:lang w:eastAsia="zh-CN"/>
        </w:rPr>
        <w:t>附技术协议（另定）</w:t>
      </w:r>
    </w:p>
    <w:p>
      <w:pPr>
        <w:numPr>
          <w:ilvl w:val="0"/>
          <w:numId w:val="10"/>
        </w:numPr>
        <w:spacing w:line="400" w:lineRule="exact"/>
        <w:rPr>
          <w:rFonts w:ascii="仿宋" w:hAnsi="仿宋" w:eastAsia="仿宋" w:cs="仿宋"/>
          <w:b/>
          <w:color w:val="auto"/>
        </w:rPr>
      </w:pPr>
      <w:r>
        <w:rPr>
          <w:rFonts w:hint="eastAsia" w:ascii="仿宋" w:hAnsi="仿宋" w:eastAsia="仿宋" w:cs="仿宋"/>
          <w:b/>
          <w:color w:val="auto"/>
        </w:rPr>
        <w:t>其它约定事项</w:t>
      </w:r>
    </w:p>
    <w:p>
      <w:pPr>
        <w:pStyle w:val="25"/>
        <w:numPr>
          <w:ilvl w:val="4"/>
          <w:numId w:val="0"/>
        </w:numPr>
        <w:ind w:left="360"/>
        <w:rPr>
          <w:color w:val="auto"/>
          <w:lang w:eastAsia="zh-CN"/>
        </w:rPr>
      </w:pPr>
      <w:r>
        <w:rPr>
          <w:rFonts w:hint="eastAsia" w:ascii="仿宋" w:hAnsi="仿宋" w:eastAsia="仿宋" w:cs="仿宋"/>
          <w:color w:val="auto"/>
          <w:lang w:eastAsia="zh-CN"/>
        </w:rPr>
        <w:t>招标文件、投标文件，供应商在评标过程中的承诺文件，合同所附供货一览表均为本合同不可分割的一部分。如果供货一览表的内容与招、投标文件和评标结果表不一致时，以招、投标文件和评标结果表为准。</w:t>
      </w:r>
    </w:p>
    <w:p>
      <w:pPr>
        <w:spacing w:line="40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1、本合同壹式叁份，经双方法定代表人或授权代理人签章，政府采购中心鉴证后生效。</w:t>
      </w:r>
    </w:p>
    <w:p>
      <w:pPr>
        <w:spacing w:line="40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2、本合同一式三份，供应方执一份，需方执一份，鉴证方执一份。</w:t>
      </w:r>
    </w:p>
    <w:p>
      <w:pPr>
        <w:spacing w:line="40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3、相关招标文件、投标文件与本合同具有同等法律效力。</w:t>
      </w:r>
    </w:p>
    <w:p>
      <w:pPr>
        <w:spacing w:line="400" w:lineRule="exact"/>
        <w:ind w:firstLine="729" w:firstLineChars="300"/>
        <w:rPr>
          <w:rFonts w:ascii="仿宋" w:hAnsi="仿宋" w:eastAsia="仿宋" w:cs="仿宋"/>
          <w:color w:val="auto"/>
          <w:lang w:eastAsia="zh-CN"/>
        </w:rPr>
      </w:pPr>
      <w:r>
        <w:rPr>
          <w:rFonts w:hint="eastAsia" w:ascii="仿宋" w:hAnsi="仿宋" w:eastAsia="仿宋" w:cs="仿宋"/>
          <w:color w:val="auto"/>
          <w:lang w:eastAsia="zh-CN"/>
        </w:rPr>
        <w:t>供  应  方：                               需     方：</w:t>
      </w:r>
    </w:p>
    <w:p>
      <w:pPr>
        <w:spacing w:line="400" w:lineRule="exact"/>
        <w:ind w:firstLine="729" w:firstLineChars="300"/>
        <w:rPr>
          <w:rFonts w:ascii="仿宋" w:hAnsi="仿宋" w:eastAsia="仿宋" w:cs="仿宋"/>
          <w:color w:val="auto"/>
          <w:lang w:eastAsia="zh-CN"/>
        </w:rPr>
      </w:pPr>
      <w:r>
        <w:rPr>
          <w:rFonts w:hint="eastAsia" w:ascii="仿宋" w:hAnsi="仿宋" w:eastAsia="仿宋" w:cs="仿宋"/>
          <w:color w:val="auto"/>
          <w:lang w:eastAsia="zh-CN"/>
        </w:rPr>
        <w:t>法定代表人：                               法定代表人：</w:t>
      </w:r>
    </w:p>
    <w:p>
      <w:pPr>
        <w:spacing w:line="400" w:lineRule="exact"/>
        <w:ind w:firstLine="729" w:firstLineChars="300"/>
        <w:rPr>
          <w:rFonts w:ascii="仿宋" w:hAnsi="仿宋" w:eastAsia="仿宋" w:cs="仿宋"/>
          <w:color w:val="auto"/>
          <w:lang w:eastAsia="zh-CN"/>
        </w:rPr>
      </w:pPr>
      <w:r>
        <w:rPr>
          <w:rFonts w:hint="eastAsia" w:ascii="仿宋" w:hAnsi="仿宋" w:eastAsia="仿宋" w:cs="仿宋"/>
          <w:color w:val="auto"/>
          <w:lang w:eastAsia="zh-CN"/>
        </w:rPr>
        <w:t>授权代理人：                               授权代理人：</w:t>
      </w:r>
    </w:p>
    <w:p>
      <w:pPr>
        <w:spacing w:line="400" w:lineRule="exact"/>
        <w:ind w:firstLine="729" w:firstLineChars="300"/>
        <w:rPr>
          <w:rFonts w:ascii="仿宋" w:hAnsi="仿宋" w:eastAsia="仿宋" w:cs="仿宋"/>
          <w:color w:val="auto"/>
          <w:lang w:eastAsia="zh-CN"/>
        </w:rPr>
      </w:pPr>
      <w:r>
        <w:rPr>
          <w:rFonts w:hint="eastAsia" w:ascii="仿宋" w:hAnsi="仿宋" w:eastAsia="仿宋" w:cs="仿宋"/>
          <w:color w:val="auto"/>
          <w:lang w:eastAsia="zh-CN"/>
        </w:rPr>
        <w:t>单位 地址：                                 单位 地址：</w:t>
      </w:r>
    </w:p>
    <w:p>
      <w:pPr>
        <w:spacing w:line="400" w:lineRule="exact"/>
        <w:ind w:firstLine="729" w:firstLineChars="300"/>
        <w:rPr>
          <w:rFonts w:ascii="仿宋" w:hAnsi="仿宋" w:eastAsia="仿宋" w:cs="仿宋"/>
          <w:color w:val="auto"/>
          <w:lang w:eastAsia="zh-CN"/>
        </w:rPr>
      </w:pPr>
      <w:r>
        <w:rPr>
          <w:rFonts w:hint="eastAsia" w:ascii="仿宋" w:hAnsi="仿宋" w:eastAsia="仿宋" w:cs="仿宋"/>
          <w:color w:val="auto"/>
          <w:lang w:eastAsia="zh-CN"/>
        </w:rPr>
        <w:t>联系 电话：                                 联系 电话：</w:t>
      </w:r>
    </w:p>
    <w:p>
      <w:pPr>
        <w:spacing w:line="400" w:lineRule="exact"/>
        <w:ind w:firstLine="729" w:firstLineChars="300"/>
        <w:rPr>
          <w:rFonts w:ascii="仿宋" w:hAnsi="仿宋" w:eastAsia="仿宋" w:cs="仿宋"/>
          <w:color w:val="auto"/>
          <w:lang w:eastAsia="zh-CN"/>
        </w:rPr>
      </w:pPr>
      <w:r>
        <w:rPr>
          <w:rFonts w:hint="eastAsia" w:ascii="仿宋" w:hAnsi="仿宋" w:eastAsia="仿宋" w:cs="仿宋"/>
          <w:color w:val="auto"/>
          <w:lang w:eastAsia="zh-CN"/>
        </w:rPr>
        <w:t>开户 银行：                                 开户 银行：</w:t>
      </w:r>
    </w:p>
    <w:p>
      <w:pPr>
        <w:spacing w:line="400" w:lineRule="exact"/>
        <w:ind w:firstLine="729" w:firstLineChars="300"/>
        <w:rPr>
          <w:rFonts w:ascii="仿宋" w:hAnsi="仿宋" w:eastAsia="仿宋" w:cs="仿宋"/>
          <w:color w:val="auto"/>
          <w:lang w:eastAsia="zh-CN"/>
        </w:rPr>
      </w:pPr>
      <w:r>
        <w:rPr>
          <w:rFonts w:hint="eastAsia" w:ascii="仿宋" w:hAnsi="仿宋" w:eastAsia="仿宋" w:cs="仿宋"/>
          <w:color w:val="auto"/>
          <w:lang w:eastAsia="zh-CN"/>
        </w:rPr>
        <w:t>账     号：                                 账     号：</w:t>
      </w:r>
    </w:p>
    <w:p>
      <w:pPr>
        <w:spacing w:line="400" w:lineRule="exact"/>
        <w:ind w:firstLine="729" w:firstLineChars="300"/>
        <w:rPr>
          <w:rFonts w:ascii="仿宋" w:hAnsi="仿宋" w:eastAsia="仿宋" w:cs="仿宋"/>
          <w:color w:val="auto"/>
          <w:lang w:eastAsia="zh-CN"/>
        </w:rPr>
      </w:pPr>
      <w:r>
        <w:rPr>
          <w:rFonts w:hint="eastAsia" w:ascii="仿宋" w:hAnsi="仿宋" w:eastAsia="仿宋" w:cs="仿宋"/>
          <w:color w:val="auto"/>
          <w:lang w:eastAsia="zh-CN"/>
        </w:rPr>
        <w:t>鉴  证  方（签字盖章）：</w:t>
      </w:r>
    </w:p>
    <w:p>
      <w:pPr>
        <w:pStyle w:val="2"/>
        <w:numPr>
          <w:ilvl w:val="0"/>
          <w:numId w:val="0"/>
        </w:numPr>
        <w:ind w:firstLine="729" w:firstLineChars="300"/>
        <w:rPr>
          <w:rFonts w:ascii="仿宋" w:hAnsi="仿宋" w:eastAsia="仿宋" w:cs="仿宋"/>
          <w:color w:val="auto"/>
          <w:sz w:val="24"/>
          <w:lang w:eastAsia="zh-CN"/>
        </w:rPr>
      </w:pPr>
      <w:r>
        <w:rPr>
          <w:rFonts w:hint="eastAsia" w:ascii="仿宋" w:hAnsi="仿宋" w:eastAsia="仿宋" w:cs="仿宋"/>
          <w:color w:val="auto"/>
          <w:sz w:val="24"/>
          <w:lang w:eastAsia="zh-CN"/>
        </w:rPr>
        <w:t>签约时间：                                   签约地点：</w:t>
      </w:r>
    </w:p>
    <w:p>
      <w:pPr>
        <w:pStyle w:val="30"/>
        <w:keepNext/>
        <w:keepLines/>
        <w:pageBreakBefore/>
        <w:widowControl w:val="0"/>
        <w:kinsoku/>
        <w:wordWrap/>
        <w:overflowPunct/>
        <w:topLinePunct w:val="0"/>
        <w:autoSpaceDE/>
        <w:autoSpaceDN/>
        <w:bidi w:val="0"/>
        <w:adjustRightInd/>
        <w:snapToGrid/>
        <w:spacing w:before="0" w:after="1160"/>
        <w:jc w:val="both"/>
        <w:textAlignment w:val="auto"/>
        <w:rPr>
          <w:rFonts w:ascii="仿宋" w:hAnsi="仿宋" w:eastAsia="仿宋" w:cs="仿宋"/>
          <w:b/>
          <w:bCs/>
          <w:color w:val="auto"/>
          <w:lang w:val="en-US" w:eastAsia="zh-CN"/>
        </w:rPr>
      </w:pPr>
      <w:r>
        <w:rPr>
          <w:rFonts w:hint="eastAsia" w:ascii="仿宋" w:hAnsi="仿宋" w:eastAsia="仿宋" w:cs="仿宋"/>
          <w:b/>
          <w:bCs/>
          <w:color w:val="auto"/>
          <w:lang w:val="en-US" w:eastAsia="zh-CN"/>
        </w:rPr>
        <w:t>第六部分  投标文件格式</w:t>
      </w:r>
    </w:p>
    <w:p>
      <w:pPr>
        <w:adjustRightInd w:val="0"/>
        <w:snapToGrid w:val="0"/>
        <w:spacing w:line="360" w:lineRule="auto"/>
        <w:ind w:left="602" w:right="70" w:hanging="602"/>
        <w:jc w:val="right"/>
        <w:rPr>
          <w:rFonts w:ascii="仿宋" w:hAnsi="仿宋" w:eastAsia="仿宋" w:cs="仿宋"/>
          <w:b/>
          <w:caps/>
          <w:color w:val="auto"/>
          <w:lang w:eastAsia="zh-CN"/>
        </w:rPr>
      </w:pPr>
      <w:bookmarkStart w:id="51" w:name="bookmark196"/>
      <w:r>
        <w:rPr>
          <w:rFonts w:hint="eastAsia" w:ascii="仿宋" w:hAnsi="仿宋" w:eastAsia="仿宋" w:cs="仿宋"/>
          <w:b/>
          <w:bCs/>
          <w:color w:val="auto"/>
          <w:sz w:val="28"/>
          <w:szCs w:val="28"/>
          <w:bdr w:val="single" w:color="auto" w:sz="4" w:space="0"/>
          <w:lang w:eastAsia="zh-CN"/>
        </w:rPr>
        <w:t>正/副 本</w:t>
      </w:r>
    </w:p>
    <w:p>
      <w:pPr>
        <w:adjustRightInd w:val="0"/>
        <w:snapToGrid w:val="0"/>
        <w:spacing w:line="360" w:lineRule="auto"/>
        <w:jc w:val="center"/>
        <w:rPr>
          <w:rFonts w:ascii="仿宋" w:hAnsi="仿宋" w:eastAsia="仿宋" w:cs="仿宋"/>
          <w:bCs/>
          <w:color w:val="auto"/>
          <w:sz w:val="32"/>
          <w:szCs w:val="32"/>
          <w:lang w:eastAsia="zh-CN"/>
        </w:rPr>
      </w:pPr>
      <w:r>
        <w:rPr>
          <w:rFonts w:hint="eastAsia" w:ascii="仿宋" w:hAnsi="仿宋" w:eastAsia="仿宋" w:cs="仿宋"/>
          <w:b/>
          <w:caps/>
          <w:color w:val="auto"/>
          <w:sz w:val="32"/>
          <w:szCs w:val="32"/>
          <w:lang w:eastAsia="zh-CN"/>
        </w:rPr>
        <w:t>（项目名称）</w:t>
      </w:r>
    </w:p>
    <w:p>
      <w:pPr>
        <w:adjustRightInd w:val="0"/>
        <w:snapToGrid w:val="0"/>
        <w:spacing w:line="360" w:lineRule="auto"/>
        <w:jc w:val="both"/>
        <w:rPr>
          <w:rFonts w:ascii="仿宋" w:hAnsi="仿宋" w:eastAsia="仿宋" w:cs="仿宋"/>
          <w:bCs/>
          <w:color w:val="auto"/>
          <w:sz w:val="32"/>
          <w:szCs w:val="32"/>
          <w:lang w:eastAsia="zh-CN"/>
        </w:rPr>
      </w:pPr>
    </w:p>
    <w:p>
      <w:pPr>
        <w:adjustRightInd w:val="0"/>
        <w:snapToGrid w:val="0"/>
        <w:spacing w:line="360" w:lineRule="auto"/>
        <w:jc w:val="center"/>
        <w:rPr>
          <w:rFonts w:ascii="仿宋" w:hAnsi="仿宋" w:eastAsia="仿宋" w:cs="仿宋"/>
          <w:bCs/>
          <w:color w:val="auto"/>
          <w:sz w:val="32"/>
          <w:szCs w:val="32"/>
          <w:lang w:eastAsia="zh-CN"/>
        </w:rPr>
      </w:pPr>
      <w:r>
        <w:rPr>
          <w:rFonts w:hint="eastAsia" w:ascii="仿宋" w:hAnsi="仿宋" w:eastAsia="仿宋" w:cs="仿宋"/>
          <w:b/>
          <w:bCs/>
          <w:color w:val="auto"/>
          <w:sz w:val="44"/>
          <w:szCs w:val="44"/>
          <w:lang w:eastAsia="zh-CN"/>
        </w:rPr>
        <w:t>投标文件</w:t>
      </w:r>
    </w:p>
    <w:p>
      <w:pPr>
        <w:adjustRightInd w:val="0"/>
        <w:snapToGrid w:val="0"/>
        <w:spacing w:line="360" w:lineRule="auto"/>
        <w:jc w:val="both"/>
        <w:rPr>
          <w:rFonts w:ascii="仿宋" w:hAnsi="仿宋" w:eastAsia="仿宋" w:cs="仿宋"/>
          <w:bCs/>
          <w:color w:val="auto"/>
          <w:sz w:val="32"/>
          <w:szCs w:val="32"/>
          <w:lang w:eastAsia="zh-CN"/>
        </w:rPr>
      </w:pPr>
    </w:p>
    <w:p>
      <w:pPr>
        <w:adjustRightInd w:val="0"/>
        <w:snapToGrid w:val="0"/>
        <w:spacing w:line="360" w:lineRule="auto"/>
        <w:ind w:right="-155" w:rightChars="-64"/>
        <w:rPr>
          <w:rFonts w:ascii="仿宋" w:hAnsi="仿宋" w:eastAsia="仿宋" w:cs="仿宋"/>
          <w:b/>
          <w:caps/>
          <w:color w:val="auto"/>
          <w:sz w:val="28"/>
          <w:szCs w:val="28"/>
          <w:lang w:eastAsia="zh-CN"/>
        </w:rPr>
      </w:pPr>
      <w:r>
        <w:rPr>
          <w:rFonts w:hint="eastAsia" w:ascii="仿宋" w:hAnsi="仿宋" w:eastAsia="仿宋" w:cs="仿宋"/>
          <w:b/>
          <w:caps/>
          <w:color w:val="auto"/>
          <w:spacing w:val="0"/>
          <w:w w:val="91"/>
          <w:kern w:val="0"/>
          <w:sz w:val="28"/>
          <w:szCs w:val="28"/>
          <w:fitText w:val="2810" w:id="0"/>
          <w:lang w:eastAsia="zh-CN"/>
        </w:rPr>
        <w:t>投标单位名称（公章）</w:t>
      </w:r>
      <w:r>
        <w:rPr>
          <w:rFonts w:hint="eastAsia" w:ascii="仿宋" w:hAnsi="仿宋" w:eastAsia="仿宋" w:cs="仿宋"/>
          <w:b/>
          <w:caps/>
          <w:color w:val="auto"/>
          <w:spacing w:val="-4"/>
          <w:w w:val="91"/>
          <w:kern w:val="0"/>
          <w:sz w:val="28"/>
          <w:szCs w:val="28"/>
          <w:fitText w:val="2810" w:id="0"/>
          <w:lang w:eastAsia="zh-CN"/>
        </w:rPr>
        <w:t>：</w:t>
      </w:r>
    </w:p>
    <w:p>
      <w:pPr>
        <w:adjustRightInd w:val="0"/>
        <w:snapToGrid w:val="0"/>
        <w:spacing w:line="360" w:lineRule="auto"/>
        <w:ind w:right="-155" w:rightChars="-64"/>
        <w:rPr>
          <w:rFonts w:ascii="仿宋" w:hAnsi="仿宋" w:eastAsia="仿宋" w:cs="仿宋"/>
          <w:b/>
          <w:caps/>
          <w:color w:val="auto"/>
          <w:sz w:val="28"/>
          <w:szCs w:val="28"/>
          <w:lang w:eastAsia="zh-CN"/>
        </w:rPr>
      </w:pPr>
    </w:p>
    <w:p>
      <w:pPr>
        <w:adjustRightInd w:val="0"/>
        <w:snapToGrid w:val="0"/>
        <w:spacing w:line="360" w:lineRule="auto"/>
        <w:ind w:right="-155" w:rightChars="-64"/>
        <w:rPr>
          <w:rFonts w:ascii="仿宋" w:hAnsi="仿宋" w:eastAsia="仿宋" w:cs="仿宋"/>
          <w:b/>
          <w:caps/>
          <w:color w:val="auto"/>
          <w:sz w:val="28"/>
          <w:szCs w:val="28"/>
          <w:lang w:eastAsia="zh-CN"/>
        </w:rPr>
      </w:pPr>
      <w:r>
        <w:rPr>
          <w:rFonts w:hint="eastAsia" w:ascii="仿宋" w:hAnsi="仿宋" w:eastAsia="仿宋" w:cs="仿宋"/>
          <w:b/>
          <w:caps/>
          <w:color w:val="auto"/>
          <w:spacing w:val="0"/>
          <w:w w:val="77"/>
          <w:kern w:val="0"/>
          <w:sz w:val="28"/>
          <w:szCs w:val="28"/>
          <w:fitText w:val="2810" w:id="1"/>
          <w:lang w:eastAsia="zh-CN"/>
        </w:rPr>
        <w:t>法定代表人（签章或盖章）</w:t>
      </w:r>
      <w:r>
        <w:rPr>
          <w:rFonts w:hint="eastAsia" w:ascii="仿宋" w:hAnsi="仿宋" w:eastAsia="仿宋" w:cs="仿宋"/>
          <w:b/>
          <w:caps/>
          <w:color w:val="auto"/>
          <w:spacing w:val="-1"/>
          <w:w w:val="77"/>
          <w:kern w:val="0"/>
          <w:sz w:val="28"/>
          <w:szCs w:val="28"/>
          <w:fitText w:val="2810" w:id="1"/>
          <w:lang w:eastAsia="zh-CN"/>
        </w:rPr>
        <w:t>：</w:t>
      </w:r>
    </w:p>
    <w:p>
      <w:pPr>
        <w:adjustRightInd w:val="0"/>
        <w:snapToGrid w:val="0"/>
        <w:spacing w:line="360" w:lineRule="auto"/>
        <w:ind w:right="-155" w:rightChars="-64"/>
        <w:rPr>
          <w:rFonts w:ascii="仿宋" w:hAnsi="仿宋" w:eastAsia="仿宋" w:cs="仿宋"/>
          <w:b/>
          <w:caps/>
          <w:color w:val="auto"/>
          <w:sz w:val="28"/>
          <w:szCs w:val="28"/>
          <w:lang w:eastAsia="zh-CN"/>
        </w:rPr>
      </w:pPr>
    </w:p>
    <w:p>
      <w:pPr>
        <w:adjustRightInd w:val="0"/>
        <w:snapToGrid w:val="0"/>
        <w:spacing w:line="360" w:lineRule="auto"/>
        <w:ind w:right="-155" w:rightChars="-64"/>
        <w:rPr>
          <w:rFonts w:ascii="仿宋" w:hAnsi="仿宋" w:eastAsia="仿宋" w:cs="仿宋"/>
          <w:b/>
          <w:caps/>
          <w:color w:val="auto"/>
          <w:sz w:val="28"/>
          <w:szCs w:val="28"/>
          <w:lang w:eastAsia="zh-CN"/>
        </w:rPr>
      </w:pPr>
      <w:r>
        <w:rPr>
          <w:rFonts w:hint="eastAsia" w:ascii="仿宋" w:hAnsi="仿宋" w:eastAsia="仿宋" w:cs="仿宋"/>
          <w:b/>
          <w:caps/>
          <w:color w:val="auto"/>
          <w:spacing w:val="70"/>
          <w:kern w:val="0"/>
          <w:sz w:val="28"/>
          <w:szCs w:val="28"/>
          <w:fitText w:val="2810" w:id="2"/>
          <w:lang w:eastAsia="zh-CN"/>
        </w:rPr>
        <w:t>投标单位地址</w:t>
      </w:r>
      <w:r>
        <w:rPr>
          <w:rFonts w:hint="eastAsia" w:ascii="仿宋" w:hAnsi="仿宋" w:eastAsia="仿宋" w:cs="仿宋"/>
          <w:b/>
          <w:caps/>
          <w:color w:val="auto"/>
          <w:spacing w:val="5"/>
          <w:kern w:val="0"/>
          <w:sz w:val="28"/>
          <w:szCs w:val="28"/>
          <w:fitText w:val="2810" w:id="2"/>
          <w:lang w:eastAsia="zh-CN"/>
        </w:rPr>
        <w:t>：</w:t>
      </w:r>
    </w:p>
    <w:p>
      <w:pPr>
        <w:adjustRightInd w:val="0"/>
        <w:snapToGrid w:val="0"/>
        <w:spacing w:line="360" w:lineRule="auto"/>
        <w:ind w:right="-155" w:rightChars="-64"/>
        <w:rPr>
          <w:rFonts w:ascii="仿宋" w:hAnsi="仿宋" w:eastAsia="仿宋" w:cs="仿宋"/>
          <w:b/>
          <w:caps/>
          <w:color w:val="auto"/>
          <w:sz w:val="28"/>
          <w:szCs w:val="28"/>
          <w:lang w:eastAsia="zh-CN"/>
        </w:rPr>
      </w:pPr>
    </w:p>
    <w:p>
      <w:pPr>
        <w:adjustRightInd w:val="0"/>
        <w:snapToGrid w:val="0"/>
        <w:spacing w:line="360" w:lineRule="auto"/>
        <w:ind w:right="-155" w:rightChars="-64"/>
        <w:rPr>
          <w:rFonts w:ascii="仿宋" w:hAnsi="仿宋" w:eastAsia="仿宋" w:cs="仿宋"/>
          <w:b/>
          <w:caps/>
          <w:color w:val="auto"/>
          <w:sz w:val="28"/>
          <w:szCs w:val="28"/>
          <w:lang w:eastAsia="zh-CN"/>
        </w:rPr>
      </w:pPr>
      <w:r>
        <w:rPr>
          <w:rFonts w:hint="eastAsia" w:ascii="仿宋" w:hAnsi="仿宋" w:eastAsia="仿宋" w:cs="仿宋"/>
          <w:b/>
          <w:caps/>
          <w:color w:val="auto"/>
          <w:spacing w:val="281"/>
          <w:kern w:val="0"/>
          <w:sz w:val="28"/>
          <w:szCs w:val="28"/>
          <w:fitText w:val="2810" w:id="3"/>
          <w:lang w:eastAsia="zh-CN"/>
        </w:rPr>
        <w:t>联系人</w:t>
      </w:r>
      <w:r>
        <w:rPr>
          <w:rFonts w:hint="eastAsia" w:ascii="仿宋" w:hAnsi="仿宋" w:eastAsia="仿宋" w:cs="仿宋"/>
          <w:b/>
          <w:caps/>
          <w:color w:val="auto"/>
          <w:spacing w:val="2"/>
          <w:kern w:val="0"/>
          <w:sz w:val="28"/>
          <w:szCs w:val="28"/>
          <w:fitText w:val="2810" w:id="3"/>
          <w:lang w:eastAsia="zh-CN"/>
        </w:rPr>
        <w:t>：</w:t>
      </w:r>
    </w:p>
    <w:p>
      <w:pPr>
        <w:adjustRightInd w:val="0"/>
        <w:snapToGrid w:val="0"/>
        <w:spacing w:line="360" w:lineRule="auto"/>
        <w:ind w:right="-155" w:rightChars="-64"/>
        <w:rPr>
          <w:rFonts w:ascii="仿宋" w:hAnsi="仿宋" w:eastAsia="仿宋" w:cs="仿宋"/>
          <w:b/>
          <w:caps/>
          <w:color w:val="auto"/>
          <w:sz w:val="28"/>
          <w:szCs w:val="28"/>
          <w:lang w:eastAsia="zh-CN"/>
        </w:rPr>
      </w:pPr>
    </w:p>
    <w:p>
      <w:pPr>
        <w:adjustRightInd w:val="0"/>
        <w:snapToGrid w:val="0"/>
        <w:spacing w:line="360" w:lineRule="auto"/>
        <w:ind w:right="-155" w:rightChars="-64"/>
        <w:rPr>
          <w:rFonts w:ascii="仿宋" w:hAnsi="仿宋" w:eastAsia="仿宋" w:cs="仿宋"/>
          <w:b/>
          <w:caps/>
          <w:color w:val="auto"/>
          <w:sz w:val="28"/>
          <w:szCs w:val="28"/>
          <w:lang w:eastAsia="zh-CN"/>
        </w:rPr>
      </w:pPr>
      <w:r>
        <w:rPr>
          <w:rFonts w:hint="eastAsia" w:ascii="仿宋" w:hAnsi="仿宋" w:eastAsia="仿宋" w:cs="仿宋"/>
          <w:b/>
          <w:caps/>
          <w:color w:val="auto"/>
          <w:spacing w:val="176"/>
          <w:kern w:val="0"/>
          <w:sz w:val="28"/>
          <w:szCs w:val="28"/>
          <w:fitText w:val="2810" w:id="4"/>
          <w:lang w:eastAsia="zh-CN"/>
        </w:rPr>
        <w:t>联系电话</w:t>
      </w:r>
      <w:r>
        <w:rPr>
          <w:rFonts w:hint="eastAsia" w:ascii="仿宋" w:hAnsi="仿宋" w:eastAsia="仿宋" w:cs="仿宋"/>
          <w:b/>
          <w:caps/>
          <w:color w:val="auto"/>
          <w:spacing w:val="1"/>
          <w:kern w:val="0"/>
          <w:sz w:val="28"/>
          <w:szCs w:val="28"/>
          <w:fitText w:val="2810" w:id="4"/>
          <w:lang w:eastAsia="zh-CN"/>
        </w:rPr>
        <w:t>：</w:t>
      </w:r>
    </w:p>
    <w:p>
      <w:pPr>
        <w:adjustRightInd w:val="0"/>
        <w:snapToGrid w:val="0"/>
        <w:spacing w:line="360" w:lineRule="auto"/>
        <w:jc w:val="center"/>
        <w:rPr>
          <w:rFonts w:ascii="仿宋" w:hAnsi="仿宋" w:eastAsia="仿宋" w:cs="仿宋"/>
          <w:b/>
          <w:caps/>
          <w:color w:val="auto"/>
          <w:sz w:val="28"/>
          <w:szCs w:val="28"/>
          <w:lang w:eastAsia="zh-CN"/>
        </w:rPr>
      </w:pPr>
    </w:p>
    <w:p>
      <w:pPr>
        <w:adjustRightInd w:val="0"/>
        <w:snapToGrid w:val="0"/>
        <w:spacing w:line="360" w:lineRule="auto"/>
        <w:jc w:val="center"/>
        <w:rPr>
          <w:rFonts w:ascii="仿宋" w:hAnsi="仿宋" w:eastAsia="仿宋" w:cs="仿宋"/>
          <w:b/>
          <w:color w:val="auto"/>
          <w:sz w:val="28"/>
          <w:szCs w:val="28"/>
          <w:lang w:eastAsia="zh-CN"/>
        </w:rPr>
      </w:pPr>
      <w:r>
        <w:rPr>
          <w:rFonts w:hint="eastAsia" w:ascii="仿宋" w:hAnsi="仿宋" w:eastAsia="仿宋" w:cs="仿宋"/>
          <w:b/>
          <w:color w:val="auto"/>
          <w:sz w:val="28"/>
          <w:szCs w:val="28"/>
          <w:lang w:eastAsia="zh-CN"/>
        </w:rPr>
        <w:t>_</w:t>
      </w:r>
      <w:r>
        <w:rPr>
          <w:rFonts w:hint="eastAsia" w:ascii="仿宋" w:hAnsi="仿宋" w:eastAsia="仿宋" w:cs="仿宋"/>
          <w:b/>
          <w:color w:val="auto"/>
          <w:sz w:val="28"/>
          <w:szCs w:val="28"/>
          <w:u w:val="single"/>
          <w:lang w:eastAsia="zh-CN"/>
        </w:rPr>
        <w:t xml:space="preserve">    </w:t>
      </w:r>
      <w:r>
        <w:rPr>
          <w:rFonts w:hint="eastAsia" w:ascii="仿宋" w:hAnsi="仿宋" w:eastAsia="仿宋" w:cs="仿宋"/>
          <w:b/>
          <w:color w:val="auto"/>
          <w:sz w:val="28"/>
          <w:szCs w:val="28"/>
          <w:lang w:eastAsia="zh-CN"/>
        </w:rPr>
        <w:t>_年__</w:t>
      </w:r>
      <w:r>
        <w:rPr>
          <w:rFonts w:hint="eastAsia" w:ascii="仿宋" w:hAnsi="仿宋" w:eastAsia="仿宋" w:cs="仿宋"/>
          <w:b/>
          <w:color w:val="auto"/>
          <w:sz w:val="28"/>
          <w:szCs w:val="28"/>
          <w:u w:val="single"/>
          <w:lang w:eastAsia="zh-CN"/>
        </w:rPr>
        <w:t xml:space="preserve">   </w:t>
      </w:r>
      <w:r>
        <w:rPr>
          <w:rFonts w:hint="eastAsia" w:ascii="仿宋" w:hAnsi="仿宋" w:eastAsia="仿宋" w:cs="仿宋"/>
          <w:b/>
          <w:color w:val="auto"/>
          <w:sz w:val="28"/>
          <w:szCs w:val="28"/>
          <w:lang w:eastAsia="zh-CN"/>
        </w:rPr>
        <w:t>_月__</w:t>
      </w:r>
      <w:r>
        <w:rPr>
          <w:rFonts w:hint="eastAsia" w:ascii="仿宋" w:hAnsi="仿宋" w:eastAsia="仿宋" w:cs="仿宋"/>
          <w:b/>
          <w:color w:val="auto"/>
          <w:sz w:val="28"/>
          <w:szCs w:val="28"/>
          <w:u w:val="single"/>
          <w:lang w:eastAsia="zh-CN"/>
        </w:rPr>
        <w:t xml:space="preserve">   </w:t>
      </w:r>
      <w:r>
        <w:rPr>
          <w:rFonts w:hint="eastAsia" w:ascii="仿宋" w:hAnsi="仿宋" w:eastAsia="仿宋" w:cs="仿宋"/>
          <w:b/>
          <w:color w:val="auto"/>
          <w:sz w:val="28"/>
          <w:szCs w:val="28"/>
          <w:lang w:eastAsia="zh-CN"/>
        </w:rPr>
        <w:t>_日</w:t>
      </w:r>
    </w:p>
    <w:p>
      <w:pPr>
        <w:pStyle w:val="32"/>
        <w:spacing w:after="340" w:line="240" w:lineRule="auto"/>
        <w:ind w:firstLine="0"/>
        <w:rPr>
          <w:rFonts w:ascii="仿宋" w:hAnsi="仿宋" w:eastAsia="仿宋" w:cs="仿宋"/>
          <w:color w:val="auto"/>
        </w:rPr>
      </w:pPr>
    </w:p>
    <w:bookmarkEnd w:id="51"/>
    <w:p>
      <w:pPr>
        <w:pStyle w:val="4"/>
        <w:spacing w:line="240" w:lineRule="atLeast"/>
        <w:rPr>
          <w:rFonts w:ascii="仿宋" w:hAnsi="仿宋" w:eastAsia="仿宋" w:cs="仿宋"/>
          <w:bCs/>
          <w:color w:val="auto"/>
          <w:sz w:val="24"/>
          <w:lang w:eastAsia="zh-CN"/>
        </w:rPr>
      </w:pPr>
      <w:bookmarkStart w:id="52" w:name="_Toc18974"/>
      <w:bookmarkStart w:id="53" w:name="_Toc8919"/>
      <w:bookmarkStart w:id="54" w:name="_Toc18694"/>
      <w:bookmarkStart w:id="55" w:name="_Toc515647803"/>
    </w:p>
    <w:p>
      <w:pPr>
        <w:pStyle w:val="4"/>
        <w:spacing w:line="240" w:lineRule="atLeast"/>
        <w:rPr>
          <w:rFonts w:ascii="仿宋" w:hAnsi="仿宋" w:eastAsia="仿宋" w:cs="仿宋"/>
          <w:bCs/>
          <w:color w:val="auto"/>
          <w:sz w:val="32"/>
          <w:szCs w:val="32"/>
          <w:lang w:eastAsia="zh-CN"/>
        </w:rPr>
      </w:pPr>
    </w:p>
    <w:p>
      <w:pPr>
        <w:pStyle w:val="4"/>
        <w:spacing w:line="240" w:lineRule="atLeast"/>
        <w:rPr>
          <w:rFonts w:ascii="仿宋" w:hAnsi="仿宋" w:eastAsia="仿宋" w:cs="仿宋"/>
          <w:bCs/>
          <w:color w:val="auto"/>
          <w:sz w:val="32"/>
          <w:szCs w:val="32"/>
          <w:lang w:eastAsia="zh-CN"/>
        </w:rPr>
      </w:pPr>
    </w:p>
    <w:p>
      <w:pPr>
        <w:pStyle w:val="4"/>
        <w:spacing w:line="240" w:lineRule="atLeast"/>
        <w:rPr>
          <w:rFonts w:ascii="仿宋" w:hAnsi="仿宋" w:eastAsia="仿宋" w:cs="仿宋"/>
          <w:bCs/>
          <w:color w:val="auto"/>
          <w:sz w:val="32"/>
          <w:szCs w:val="32"/>
          <w:lang w:eastAsia="zh-CN"/>
        </w:rPr>
      </w:pPr>
    </w:p>
    <w:p>
      <w:pPr>
        <w:pStyle w:val="4"/>
        <w:spacing w:line="240" w:lineRule="atLeast"/>
        <w:rPr>
          <w:rFonts w:ascii="仿宋" w:hAnsi="仿宋" w:eastAsia="仿宋" w:cs="仿宋"/>
          <w:bCs/>
          <w:color w:val="auto"/>
          <w:sz w:val="32"/>
          <w:szCs w:val="32"/>
          <w:lang w:eastAsia="zh-CN"/>
        </w:rPr>
      </w:pPr>
    </w:p>
    <w:p>
      <w:pPr>
        <w:pStyle w:val="4"/>
        <w:spacing w:line="240" w:lineRule="atLeast"/>
        <w:jc w:val="both"/>
        <w:rPr>
          <w:rFonts w:ascii="仿宋" w:hAnsi="仿宋" w:eastAsia="仿宋" w:cs="仿宋"/>
          <w:bCs/>
          <w:color w:val="auto"/>
          <w:sz w:val="32"/>
          <w:szCs w:val="32"/>
          <w:lang w:eastAsia="zh-CN"/>
        </w:rPr>
      </w:pPr>
    </w:p>
    <w:p>
      <w:pPr>
        <w:pStyle w:val="4"/>
        <w:spacing w:line="240" w:lineRule="atLeast"/>
        <w:rPr>
          <w:rFonts w:ascii="仿宋" w:hAnsi="仿宋" w:eastAsia="仿宋" w:cs="仿宋"/>
          <w:color w:val="auto"/>
          <w:sz w:val="32"/>
          <w:szCs w:val="32"/>
          <w:lang w:eastAsia="zh-CN"/>
        </w:rPr>
      </w:pPr>
      <w:r>
        <w:rPr>
          <w:rFonts w:hint="eastAsia" w:ascii="仿宋" w:hAnsi="仿宋" w:eastAsia="仿宋" w:cs="仿宋"/>
          <w:bCs/>
          <w:color w:val="auto"/>
          <w:sz w:val="32"/>
          <w:szCs w:val="32"/>
          <w:lang w:eastAsia="zh-CN"/>
        </w:rPr>
        <w:t>第一章节 资格证明文件</w:t>
      </w:r>
      <w:bookmarkEnd w:id="52"/>
      <w:bookmarkEnd w:id="53"/>
      <w:bookmarkEnd w:id="54"/>
      <w:bookmarkEnd w:id="55"/>
    </w:p>
    <w:p>
      <w:pPr>
        <w:spacing w:line="240" w:lineRule="atLeast"/>
        <w:ind w:left="717" w:hanging="716" w:hangingChars="295"/>
        <w:jc w:val="center"/>
        <w:rPr>
          <w:rFonts w:ascii="仿宋" w:hAnsi="仿宋" w:eastAsia="仿宋" w:cs="仿宋"/>
          <w:color w:val="auto"/>
          <w:lang w:eastAsia="zh-CN"/>
        </w:rPr>
      </w:pPr>
    </w:p>
    <w:p>
      <w:pPr>
        <w:rPr>
          <w:rFonts w:hint="eastAsia" w:ascii="仿宋" w:hAnsi="仿宋" w:eastAsia="仿宋" w:cs="仿宋"/>
          <w:color w:val="auto"/>
          <w:lang w:eastAsia="zh-CN"/>
        </w:rPr>
      </w:pPr>
      <w:r>
        <w:rPr>
          <w:rFonts w:hint="eastAsia" w:ascii="仿宋" w:hAnsi="仿宋" w:eastAsia="仿宋" w:cs="仿宋"/>
          <w:color w:val="auto"/>
          <w:lang w:eastAsia="zh-CN"/>
        </w:rPr>
        <w:t>（</w:t>
      </w:r>
      <w:r>
        <w:rPr>
          <w:rFonts w:hint="eastAsia" w:ascii="仿宋" w:hAnsi="仿宋" w:eastAsia="仿宋" w:cs="仿宋"/>
          <w:color w:val="auto"/>
          <w:lang w:val="en-US" w:eastAsia="zh-CN"/>
        </w:rPr>
        <w:t>1</w:t>
      </w:r>
      <w:r>
        <w:rPr>
          <w:rFonts w:hint="eastAsia" w:ascii="仿宋" w:hAnsi="仿宋" w:eastAsia="仿宋" w:cs="仿宋"/>
          <w:color w:val="auto"/>
          <w:lang w:eastAsia="zh-CN"/>
        </w:rPr>
        <w:t>）具备合格的三证合一营业执照副本；</w:t>
      </w:r>
      <w:r>
        <w:rPr>
          <w:rFonts w:hint="eastAsia" w:ascii="仿宋" w:hAnsi="仿宋" w:eastAsia="仿宋" w:cs="仿宋"/>
          <w:color w:val="auto"/>
          <w:lang w:eastAsia="zh-CN"/>
        </w:rPr>
        <w:br w:type="textWrapping"/>
      </w:r>
      <w:r>
        <w:rPr>
          <w:rFonts w:hint="eastAsia" w:ascii="仿宋" w:hAnsi="仿宋" w:eastAsia="仿宋" w:cs="仿宋"/>
          <w:color w:val="auto"/>
          <w:lang w:eastAsia="zh-CN"/>
        </w:rPr>
        <w:t>（</w:t>
      </w:r>
      <w:r>
        <w:rPr>
          <w:rFonts w:hint="eastAsia" w:ascii="仿宋" w:hAnsi="仿宋" w:eastAsia="仿宋" w:cs="仿宋"/>
          <w:color w:val="auto"/>
          <w:lang w:val="en-US" w:eastAsia="zh-CN"/>
        </w:rPr>
        <w:t>2</w:t>
      </w:r>
      <w:r>
        <w:rPr>
          <w:rFonts w:hint="eastAsia" w:ascii="仿宋" w:hAnsi="仿宋" w:eastAsia="仿宋" w:cs="仿宋"/>
          <w:color w:val="auto"/>
          <w:lang w:eastAsia="zh-CN"/>
        </w:rPr>
        <w:t>）法定代表人投标需提供法定代表人资格证明书，委托代理人投标需提供法人授权委托书和法人、委托代理人身份证明；</w:t>
      </w:r>
      <w:r>
        <w:rPr>
          <w:rFonts w:hint="eastAsia" w:ascii="仿宋" w:hAnsi="仿宋" w:eastAsia="仿宋" w:cs="仿宋"/>
          <w:color w:val="auto"/>
          <w:lang w:eastAsia="zh-CN"/>
        </w:rPr>
        <w:br w:type="textWrapping"/>
      </w:r>
      <w:r>
        <w:rPr>
          <w:rFonts w:hint="eastAsia" w:ascii="仿宋" w:hAnsi="仿宋" w:eastAsia="仿宋" w:cs="仿宋"/>
          <w:color w:val="auto"/>
          <w:lang w:eastAsia="zh-CN"/>
        </w:rPr>
        <w:t>（</w:t>
      </w:r>
      <w:r>
        <w:rPr>
          <w:rFonts w:hint="eastAsia" w:ascii="仿宋" w:hAnsi="仿宋" w:eastAsia="仿宋" w:cs="仿宋"/>
          <w:color w:val="auto"/>
          <w:lang w:val="en-US" w:eastAsia="zh-CN"/>
        </w:rPr>
        <w:t>3</w:t>
      </w:r>
      <w:r>
        <w:rPr>
          <w:rFonts w:hint="eastAsia" w:ascii="仿宋" w:hAnsi="仿宋" w:eastAsia="仿宋" w:cs="仿宋"/>
          <w:color w:val="auto"/>
          <w:lang w:eastAsia="zh-CN"/>
        </w:rPr>
        <w:t>）投标企业须提供投标人（被授权在职人员）近1个月有效的社保证明；</w:t>
      </w:r>
      <w:r>
        <w:rPr>
          <w:rFonts w:hint="eastAsia" w:ascii="仿宋" w:hAnsi="仿宋" w:eastAsia="仿宋" w:cs="仿宋"/>
          <w:color w:val="auto"/>
          <w:lang w:eastAsia="zh-CN"/>
        </w:rPr>
        <w:br w:type="textWrapping"/>
      </w:r>
      <w:r>
        <w:rPr>
          <w:rFonts w:hint="eastAsia" w:ascii="仿宋" w:hAnsi="仿宋" w:eastAsia="仿宋" w:cs="仿宋"/>
          <w:color w:val="auto"/>
          <w:lang w:eastAsia="zh-CN"/>
        </w:rPr>
        <w:t>（</w:t>
      </w:r>
      <w:r>
        <w:rPr>
          <w:rFonts w:hint="eastAsia" w:ascii="仿宋" w:hAnsi="仿宋" w:eastAsia="仿宋" w:cs="仿宋"/>
          <w:color w:val="auto"/>
          <w:lang w:val="en-US" w:eastAsia="zh-CN"/>
        </w:rPr>
        <w:t>4</w:t>
      </w:r>
      <w:r>
        <w:rPr>
          <w:rFonts w:hint="eastAsia" w:ascii="仿宋" w:hAnsi="仿宋" w:eastAsia="仿宋" w:cs="仿宋"/>
          <w:color w:val="auto"/>
          <w:lang w:eastAsia="zh-CN"/>
        </w:rPr>
        <w:t>）提供依法缴纳的税收良好记录证明（完税证明）;</w:t>
      </w:r>
      <w:r>
        <w:rPr>
          <w:rFonts w:hint="eastAsia" w:ascii="仿宋" w:hAnsi="仿宋" w:eastAsia="仿宋" w:cs="仿宋"/>
          <w:color w:val="auto"/>
          <w:lang w:eastAsia="zh-CN"/>
        </w:rPr>
        <w:br w:type="textWrapping"/>
      </w:r>
      <w:r>
        <w:rPr>
          <w:rFonts w:hint="eastAsia" w:ascii="仿宋" w:hAnsi="仿宋" w:eastAsia="仿宋" w:cs="仿宋"/>
          <w:color w:val="auto"/>
          <w:lang w:eastAsia="zh-CN"/>
        </w:rPr>
        <w:t>（</w:t>
      </w:r>
      <w:r>
        <w:rPr>
          <w:rFonts w:hint="eastAsia" w:ascii="仿宋" w:hAnsi="仿宋" w:eastAsia="仿宋" w:cs="仿宋"/>
          <w:color w:val="auto"/>
          <w:lang w:val="en-US" w:eastAsia="zh-CN"/>
        </w:rPr>
        <w:t>5</w:t>
      </w:r>
      <w:r>
        <w:rPr>
          <w:rFonts w:hint="eastAsia" w:ascii="仿宋" w:hAnsi="仿宋" w:eastAsia="仿宋" w:cs="仿宋"/>
          <w:color w:val="auto"/>
          <w:lang w:eastAsia="zh-CN"/>
        </w:rPr>
        <w:t>）未被“信用中国”（www.creditchina.gov.cn）、中国政府采购网（www.ccgp.gov.cn）列入失信被执行人、重大税收违法案件当事人名单、政府采购严重违法失信行为记录名单；</w:t>
      </w:r>
      <w:r>
        <w:rPr>
          <w:rFonts w:hint="eastAsia" w:ascii="仿宋" w:hAnsi="仿宋" w:eastAsia="仿宋" w:cs="仿宋"/>
          <w:color w:val="auto"/>
          <w:lang w:eastAsia="zh-CN"/>
        </w:rPr>
        <w:br w:type="textWrapping"/>
      </w:r>
      <w:r>
        <w:rPr>
          <w:rFonts w:hint="eastAsia" w:ascii="仿宋" w:hAnsi="仿宋" w:eastAsia="仿宋" w:cs="仿宋"/>
          <w:color w:val="auto"/>
          <w:lang w:eastAsia="zh-CN"/>
        </w:rPr>
        <w:t>（</w:t>
      </w:r>
      <w:r>
        <w:rPr>
          <w:rFonts w:hint="eastAsia" w:ascii="仿宋" w:hAnsi="仿宋" w:eastAsia="仿宋" w:cs="仿宋"/>
          <w:color w:val="auto"/>
          <w:lang w:val="en-US" w:eastAsia="zh-CN"/>
        </w:rPr>
        <w:t>6</w:t>
      </w:r>
      <w:r>
        <w:rPr>
          <w:rFonts w:hint="eastAsia" w:ascii="仿宋" w:hAnsi="仿宋" w:eastAsia="仿宋" w:cs="仿宋"/>
          <w:color w:val="auto"/>
          <w:lang w:eastAsia="zh-CN"/>
        </w:rPr>
        <w:t>）投标单位（供应商）提供针对本次采购项目《反商业贿赂承诺书》，《采购活动前三年内无重大违规记录承诺书》的书面声明。</w:t>
      </w:r>
    </w:p>
    <w:p>
      <w:pPr>
        <w:rPr>
          <w:rFonts w:hint="eastAsia" w:ascii="仿宋" w:hAnsi="仿宋" w:eastAsia="仿宋" w:cs="仿宋"/>
          <w:color w:val="auto"/>
          <w:lang w:eastAsia="zh-CN"/>
        </w:rPr>
      </w:pPr>
      <w:r>
        <w:rPr>
          <w:rFonts w:hint="eastAsia" w:ascii="仿宋" w:hAnsi="仿宋" w:eastAsia="仿宋" w:cs="仿宋"/>
          <w:color w:val="auto"/>
          <w:lang w:val="en-US" w:eastAsia="zh-CN"/>
        </w:rPr>
        <w:t>（7）</w:t>
      </w:r>
      <w:r>
        <w:rPr>
          <w:rFonts w:hint="eastAsia" w:ascii="仿宋" w:hAnsi="仿宋" w:eastAsia="仿宋" w:cs="仿宋"/>
          <w:color w:val="auto"/>
          <w:lang w:eastAsia="zh-CN"/>
        </w:rPr>
        <w:t>中小企业声明函（如是）；</w:t>
      </w:r>
    </w:p>
    <w:p>
      <w:pPr>
        <w:rPr>
          <w:rFonts w:hint="eastAsia" w:ascii="仿宋" w:hAnsi="仿宋" w:eastAsia="仿宋" w:cs="仿宋"/>
          <w:color w:val="auto"/>
          <w:lang w:eastAsia="zh-CN"/>
        </w:rPr>
      </w:pPr>
      <w:r>
        <w:rPr>
          <w:rFonts w:hint="eastAsia" w:ascii="仿宋" w:hAnsi="仿宋" w:eastAsia="仿宋" w:cs="仿宋"/>
          <w:color w:val="auto"/>
          <w:lang w:val="en-US" w:eastAsia="zh-CN"/>
        </w:rPr>
        <w:t>（8）</w:t>
      </w:r>
      <w:r>
        <w:rPr>
          <w:rFonts w:hint="eastAsia" w:ascii="仿宋" w:hAnsi="仿宋" w:eastAsia="仿宋" w:cs="仿宋"/>
          <w:color w:val="auto"/>
          <w:lang w:eastAsia="zh-CN"/>
        </w:rPr>
        <w:t>单位负责人为同一人或者存在直接控股、管理关系的不同供应商，不得同时参加本次招标活动的声明；</w:t>
      </w:r>
    </w:p>
    <w:p>
      <w:pPr>
        <w:rPr>
          <w:rFonts w:hint="eastAsia" w:ascii="仿宋" w:hAnsi="仿宋" w:eastAsia="仿宋" w:cs="仿宋"/>
          <w:color w:val="auto"/>
          <w:lang w:eastAsia="zh-CN"/>
        </w:rPr>
      </w:pPr>
      <w:r>
        <w:rPr>
          <w:rFonts w:hint="eastAsia" w:ascii="仿宋" w:hAnsi="仿宋" w:eastAsia="仿宋" w:cs="仿宋"/>
          <w:color w:val="auto"/>
          <w:lang w:eastAsia="zh-CN"/>
        </w:rPr>
        <w:t>（</w:t>
      </w:r>
      <w:r>
        <w:rPr>
          <w:rFonts w:hint="eastAsia" w:ascii="仿宋" w:hAnsi="仿宋" w:eastAsia="仿宋" w:cs="仿宋"/>
          <w:color w:val="auto"/>
          <w:lang w:val="en-US" w:eastAsia="zh-CN"/>
        </w:rPr>
        <w:t>9</w:t>
      </w:r>
      <w:r>
        <w:rPr>
          <w:rFonts w:hint="eastAsia" w:ascii="仿宋" w:hAnsi="仿宋" w:eastAsia="仿宋" w:cs="仿宋"/>
          <w:color w:val="auto"/>
          <w:lang w:eastAsia="zh-CN"/>
        </w:rPr>
        <w:t>）投标人须知资料表要求的其他资格证明文件。</w:t>
      </w:r>
    </w:p>
    <w:p>
      <w:pPr>
        <w:pStyle w:val="2"/>
        <w:numPr>
          <w:ilvl w:val="0"/>
          <w:numId w:val="0"/>
        </w:numPr>
        <w:kinsoku w:val="0"/>
        <w:overflowPunct w:val="0"/>
        <w:spacing w:before="130" w:line="355" w:lineRule="auto"/>
        <w:ind w:left="480" w:right="7"/>
        <w:jc w:val="center"/>
        <w:rPr>
          <w:rFonts w:ascii="仿宋" w:hAnsi="仿宋" w:eastAsia="仿宋" w:cs="仿宋"/>
          <w:b/>
          <w:bCs/>
          <w:color w:val="auto"/>
          <w:sz w:val="36"/>
          <w:szCs w:val="36"/>
          <w:lang w:eastAsia="zh-CN"/>
        </w:rPr>
      </w:pPr>
    </w:p>
    <w:p>
      <w:pPr>
        <w:rPr>
          <w:rFonts w:ascii="仿宋" w:hAnsi="仿宋" w:eastAsia="仿宋" w:cs="仿宋"/>
          <w:b/>
          <w:bCs/>
          <w:color w:val="auto"/>
          <w:sz w:val="36"/>
          <w:szCs w:val="36"/>
          <w:lang w:eastAsia="zh-CN"/>
        </w:rPr>
      </w:pPr>
    </w:p>
    <w:p>
      <w:pPr>
        <w:pStyle w:val="9"/>
        <w:tabs>
          <w:tab w:val="left" w:pos="5580"/>
        </w:tabs>
        <w:spacing w:line="400" w:lineRule="exact"/>
        <w:jc w:val="center"/>
        <w:rPr>
          <w:rFonts w:hint="eastAsia" w:ascii="仿宋" w:hAnsi="仿宋" w:eastAsia="仿宋" w:cs="仿宋"/>
          <w:b/>
          <w:bCs/>
          <w:color w:val="auto"/>
          <w:sz w:val="36"/>
          <w:szCs w:val="36"/>
          <w:lang w:eastAsia="zh-CN"/>
        </w:rPr>
      </w:pPr>
    </w:p>
    <w:p>
      <w:pPr>
        <w:pStyle w:val="9"/>
        <w:tabs>
          <w:tab w:val="left" w:pos="5580"/>
        </w:tabs>
        <w:spacing w:line="400" w:lineRule="exact"/>
        <w:jc w:val="center"/>
        <w:rPr>
          <w:rFonts w:hint="eastAsia" w:ascii="仿宋" w:hAnsi="仿宋" w:eastAsia="仿宋" w:cs="仿宋"/>
          <w:b/>
          <w:bCs/>
          <w:color w:val="auto"/>
          <w:sz w:val="36"/>
          <w:szCs w:val="36"/>
          <w:lang w:eastAsia="zh-CN"/>
        </w:rPr>
      </w:pPr>
    </w:p>
    <w:p>
      <w:pPr>
        <w:pStyle w:val="9"/>
        <w:tabs>
          <w:tab w:val="left" w:pos="5580"/>
        </w:tabs>
        <w:spacing w:line="400" w:lineRule="exact"/>
        <w:jc w:val="center"/>
        <w:rPr>
          <w:rFonts w:hint="eastAsia" w:ascii="仿宋" w:hAnsi="仿宋" w:eastAsia="仿宋" w:cs="仿宋"/>
          <w:b/>
          <w:bCs/>
          <w:color w:val="auto"/>
          <w:sz w:val="36"/>
          <w:szCs w:val="36"/>
          <w:lang w:eastAsia="zh-CN"/>
        </w:rPr>
      </w:pPr>
    </w:p>
    <w:p>
      <w:pPr>
        <w:pStyle w:val="9"/>
        <w:tabs>
          <w:tab w:val="left" w:pos="5580"/>
        </w:tabs>
        <w:spacing w:line="400" w:lineRule="exact"/>
        <w:jc w:val="center"/>
        <w:rPr>
          <w:rFonts w:hint="eastAsia" w:ascii="仿宋" w:hAnsi="仿宋" w:eastAsia="仿宋" w:cs="仿宋"/>
          <w:b/>
          <w:bCs/>
          <w:color w:val="auto"/>
          <w:sz w:val="36"/>
          <w:szCs w:val="36"/>
          <w:lang w:eastAsia="zh-CN"/>
        </w:rPr>
      </w:pPr>
    </w:p>
    <w:p>
      <w:pPr>
        <w:pStyle w:val="9"/>
        <w:tabs>
          <w:tab w:val="left" w:pos="5580"/>
        </w:tabs>
        <w:spacing w:line="400" w:lineRule="exact"/>
        <w:jc w:val="center"/>
        <w:rPr>
          <w:rFonts w:hint="eastAsia" w:ascii="仿宋" w:hAnsi="仿宋" w:eastAsia="仿宋" w:cs="仿宋"/>
          <w:b/>
          <w:bCs/>
          <w:color w:val="auto"/>
          <w:sz w:val="36"/>
          <w:szCs w:val="36"/>
          <w:lang w:eastAsia="zh-CN"/>
        </w:rPr>
      </w:pPr>
    </w:p>
    <w:p>
      <w:pPr>
        <w:pStyle w:val="9"/>
        <w:tabs>
          <w:tab w:val="left" w:pos="5580"/>
        </w:tabs>
        <w:spacing w:line="400" w:lineRule="exact"/>
        <w:jc w:val="center"/>
        <w:rPr>
          <w:rFonts w:hint="eastAsia" w:ascii="仿宋" w:hAnsi="仿宋" w:eastAsia="仿宋" w:cs="仿宋"/>
          <w:b/>
          <w:bCs/>
          <w:color w:val="auto"/>
          <w:sz w:val="36"/>
          <w:szCs w:val="36"/>
          <w:lang w:eastAsia="zh-CN"/>
        </w:rPr>
      </w:pPr>
    </w:p>
    <w:p>
      <w:pPr>
        <w:pStyle w:val="9"/>
        <w:tabs>
          <w:tab w:val="left" w:pos="5580"/>
        </w:tabs>
        <w:spacing w:line="400" w:lineRule="exact"/>
        <w:jc w:val="center"/>
        <w:rPr>
          <w:rFonts w:hint="eastAsia" w:ascii="仿宋" w:hAnsi="仿宋" w:eastAsia="仿宋" w:cs="仿宋"/>
          <w:b/>
          <w:bCs/>
          <w:color w:val="auto"/>
          <w:sz w:val="36"/>
          <w:szCs w:val="36"/>
          <w:lang w:eastAsia="zh-CN"/>
        </w:rPr>
      </w:pPr>
    </w:p>
    <w:p>
      <w:pPr>
        <w:pStyle w:val="9"/>
        <w:tabs>
          <w:tab w:val="left" w:pos="5580"/>
        </w:tabs>
        <w:spacing w:line="400" w:lineRule="exact"/>
        <w:jc w:val="center"/>
        <w:rPr>
          <w:rFonts w:hint="eastAsia" w:ascii="仿宋" w:hAnsi="仿宋" w:eastAsia="仿宋" w:cs="仿宋"/>
          <w:b/>
          <w:bCs/>
          <w:color w:val="auto"/>
          <w:sz w:val="36"/>
          <w:szCs w:val="36"/>
          <w:lang w:eastAsia="zh-CN"/>
        </w:rPr>
      </w:pPr>
    </w:p>
    <w:p>
      <w:pPr>
        <w:pStyle w:val="9"/>
        <w:tabs>
          <w:tab w:val="left" w:pos="5580"/>
        </w:tabs>
        <w:spacing w:line="400" w:lineRule="exact"/>
        <w:jc w:val="center"/>
        <w:rPr>
          <w:rFonts w:hint="eastAsia" w:ascii="仿宋" w:hAnsi="仿宋" w:eastAsia="仿宋" w:cs="仿宋"/>
          <w:b/>
          <w:bCs/>
          <w:color w:val="auto"/>
          <w:sz w:val="36"/>
          <w:szCs w:val="36"/>
          <w:lang w:eastAsia="zh-CN"/>
        </w:rPr>
      </w:pPr>
    </w:p>
    <w:p>
      <w:pPr>
        <w:pStyle w:val="10"/>
        <w:rPr>
          <w:rFonts w:hint="eastAsia" w:ascii="仿宋" w:hAnsi="仿宋" w:eastAsia="仿宋" w:cs="仿宋"/>
          <w:b/>
          <w:bCs/>
          <w:color w:val="auto"/>
          <w:sz w:val="36"/>
          <w:szCs w:val="36"/>
          <w:lang w:eastAsia="zh-CN"/>
        </w:rPr>
      </w:pPr>
    </w:p>
    <w:p>
      <w:pPr>
        <w:rPr>
          <w:rFonts w:hint="eastAsia" w:ascii="仿宋" w:hAnsi="仿宋" w:eastAsia="仿宋" w:cs="仿宋"/>
          <w:b/>
          <w:bCs/>
          <w:color w:val="auto"/>
          <w:sz w:val="36"/>
          <w:szCs w:val="36"/>
          <w:lang w:eastAsia="zh-CN"/>
        </w:rPr>
      </w:pPr>
    </w:p>
    <w:p>
      <w:pPr>
        <w:pStyle w:val="2"/>
        <w:numPr>
          <w:ilvl w:val="0"/>
          <w:numId w:val="0"/>
        </w:numPr>
        <w:ind w:leftChars="0"/>
        <w:rPr>
          <w:rFonts w:hint="eastAsia"/>
          <w:lang w:eastAsia="zh-CN"/>
        </w:rPr>
      </w:pPr>
    </w:p>
    <w:p>
      <w:pPr>
        <w:rPr>
          <w:rFonts w:hint="eastAsia"/>
          <w:lang w:eastAsia="zh-CN"/>
        </w:rPr>
      </w:pPr>
    </w:p>
    <w:p>
      <w:pPr>
        <w:pStyle w:val="2"/>
        <w:numPr>
          <w:ilvl w:val="0"/>
          <w:numId w:val="0"/>
        </w:numPr>
        <w:ind w:leftChars="0"/>
        <w:rPr>
          <w:rFonts w:hint="eastAsia"/>
          <w:lang w:eastAsia="zh-CN"/>
        </w:rPr>
      </w:pPr>
    </w:p>
    <w:p>
      <w:pPr>
        <w:rPr>
          <w:rFonts w:hint="eastAsia"/>
          <w:lang w:eastAsia="zh-CN"/>
        </w:rPr>
      </w:pPr>
    </w:p>
    <w:p>
      <w:pPr>
        <w:rPr>
          <w:rFonts w:hint="eastAsia"/>
          <w:lang w:eastAsia="zh-CN"/>
        </w:rPr>
      </w:pPr>
    </w:p>
    <w:p>
      <w:pPr>
        <w:pStyle w:val="9"/>
        <w:tabs>
          <w:tab w:val="left" w:pos="5580"/>
        </w:tabs>
        <w:spacing w:line="400" w:lineRule="exact"/>
        <w:jc w:val="center"/>
        <w:rPr>
          <w:rFonts w:ascii="仿宋" w:hAnsi="仿宋" w:eastAsia="仿宋" w:cs="仿宋"/>
          <w:b/>
          <w:color w:val="auto"/>
          <w:lang w:eastAsia="zh-CN"/>
        </w:rPr>
      </w:pPr>
      <w:r>
        <w:rPr>
          <w:rFonts w:hint="eastAsia" w:ascii="仿宋" w:hAnsi="仿宋" w:eastAsia="仿宋" w:cs="仿宋"/>
          <w:b/>
          <w:bCs/>
          <w:color w:val="auto"/>
          <w:sz w:val="36"/>
          <w:szCs w:val="36"/>
          <w:lang w:eastAsia="zh-CN"/>
        </w:rPr>
        <w:t>1、 具备合格的三证合一营业执照副本</w:t>
      </w:r>
      <w:r>
        <w:rPr>
          <w:rFonts w:hint="eastAsia" w:ascii="仿宋" w:hAnsi="仿宋" w:eastAsia="仿宋" w:cs="仿宋"/>
          <w:b/>
          <w:bCs/>
          <w:color w:val="auto"/>
          <w:sz w:val="36"/>
          <w:szCs w:val="36"/>
          <w:lang w:eastAsia="zh-CN"/>
        </w:rPr>
        <w:br w:type="textWrapping"/>
      </w:r>
    </w:p>
    <w:p>
      <w:pPr>
        <w:pStyle w:val="9"/>
        <w:tabs>
          <w:tab w:val="left" w:pos="5580"/>
        </w:tabs>
        <w:spacing w:line="400" w:lineRule="exact"/>
        <w:ind w:left="1164" w:leftChars="257" w:hanging="540"/>
        <w:rPr>
          <w:rFonts w:ascii="仿宋" w:hAnsi="仿宋" w:eastAsia="仿宋" w:cs="仿宋"/>
          <w:b/>
          <w:color w:val="auto"/>
          <w:lang w:eastAsia="zh-CN"/>
        </w:rPr>
      </w:pPr>
    </w:p>
    <w:p>
      <w:pPr>
        <w:pStyle w:val="9"/>
        <w:tabs>
          <w:tab w:val="left" w:pos="5580"/>
        </w:tabs>
        <w:spacing w:line="400" w:lineRule="exact"/>
        <w:ind w:left="1164" w:leftChars="257" w:hanging="540"/>
        <w:rPr>
          <w:rFonts w:ascii="仿宋" w:hAnsi="仿宋" w:eastAsia="仿宋" w:cs="仿宋"/>
          <w:b/>
          <w:color w:val="auto"/>
          <w:lang w:eastAsia="zh-CN"/>
        </w:rPr>
      </w:pPr>
    </w:p>
    <w:p>
      <w:pPr>
        <w:pStyle w:val="9"/>
        <w:tabs>
          <w:tab w:val="left" w:pos="5580"/>
        </w:tabs>
        <w:spacing w:line="400" w:lineRule="exact"/>
        <w:ind w:left="1164" w:leftChars="257" w:hanging="540"/>
        <w:rPr>
          <w:rFonts w:ascii="仿宋" w:hAnsi="仿宋" w:eastAsia="仿宋" w:cs="仿宋"/>
          <w:color w:val="auto"/>
          <w:lang w:eastAsia="zh-CN"/>
        </w:rPr>
      </w:pPr>
      <w:r>
        <w:rPr>
          <w:rFonts w:hint="eastAsia" w:ascii="仿宋" w:hAnsi="仿宋" w:eastAsia="仿宋" w:cs="仿宋"/>
          <w:color w:val="auto"/>
          <w:lang w:eastAsia="zh-CN"/>
        </w:rPr>
        <w:t>说明：1.提供有效的营业执照等证明文件</w:t>
      </w:r>
    </w:p>
    <w:p>
      <w:pPr>
        <w:pStyle w:val="9"/>
        <w:tabs>
          <w:tab w:val="left" w:pos="5580"/>
        </w:tabs>
        <w:spacing w:line="400" w:lineRule="exact"/>
        <w:ind w:left="1164" w:leftChars="257" w:hanging="540"/>
        <w:rPr>
          <w:rFonts w:ascii="仿宋" w:hAnsi="仿宋" w:eastAsia="仿宋" w:cs="仿宋"/>
          <w:color w:val="auto"/>
          <w:lang w:eastAsia="zh-CN"/>
        </w:rPr>
      </w:pPr>
      <w:r>
        <w:rPr>
          <w:rFonts w:hint="eastAsia" w:ascii="仿宋" w:hAnsi="仿宋" w:eastAsia="仿宋" w:cs="仿宋"/>
          <w:color w:val="auto"/>
          <w:lang w:eastAsia="zh-CN"/>
        </w:rPr>
        <w:t xml:space="preserve">      2. 投标人为自然人的，应提供身份证明。</w:t>
      </w:r>
    </w:p>
    <w:p>
      <w:pPr>
        <w:pStyle w:val="24"/>
        <w:rPr>
          <w:rFonts w:ascii="仿宋" w:hAnsi="仿宋" w:eastAsia="仿宋" w:cs="仿宋"/>
          <w:color w:val="auto"/>
          <w:sz w:val="36"/>
          <w:szCs w:val="36"/>
          <w:u w:val="none"/>
        </w:rPr>
      </w:pPr>
      <w:r>
        <w:rPr>
          <w:rFonts w:hint="eastAsia" w:ascii="仿宋" w:hAnsi="仿宋" w:eastAsia="仿宋" w:cs="仿宋"/>
          <w:color w:val="auto"/>
          <w:sz w:val="36"/>
          <w:szCs w:val="36"/>
          <w:u w:val="none"/>
        </w:rPr>
        <w:t>说明：影印件上应加盖本单位公章</w:t>
      </w:r>
    </w:p>
    <w:p>
      <w:pPr>
        <w:pStyle w:val="2"/>
        <w:numPr>
          <w:ilvl w:val="0"/>
          <w:numId w:val="0"/>
        </w:numPr>
        <w:kinsoku w:val="0"/>
        <w:overflowPunct w:val="0"/>
        <w:spacing w:before="34" w:line="440" w:lineRule="exact"/>
        <w:ind w:left="480" w:right="126"/>
        <w:jc w:val="center"/>
        <w:rPr>
          <w:rFonts w:ascii="仿宋" w:hAnsi="仿宋" w:eastAsia="仿宋" w:cs="仿宋"/>
          <w:b/>
          <w:bCs/>
          <w:color w:val="auto"/>
          <w:sz w:val="36"/>
          <w:szCs w:val="36"/>
          <w:lang w:eastAsia="zh-CN"/>
        </w:rPr>
      </w:pPr>
    </w:p>
    <w:p>
      <w:pPr>
        <w:pStyle w:val="2"/>
        <w:numPr>
          <w:ilvl w:val="0"/>
          <w:numId w:val="0"/>
        </w:numPr>
        <w:kinsoku w:val="0"/>
        <w:overflowPunct w:val="0"/>
        <w:spacing w:before="34" w:line="440" w:lineRule="exact"/>
        <w:ind w:left="480" w:right="126"/>
        <w:jc w:val="center"/>
        <w:rPr>
          <w:rFonts w:ascii="仿宋" w:hAnsi="仿宋" w:eastAsia="仿宋" w:cs="仿宋"/>
          <w:b/>
          <w:bCs/>
          <w:color w:val="auto"/>
          <w:sz w:val="36"/>
          <w:szCs w:val="36"/>
          <w:lang w:eastAsia="zh-CN"/>
        </w:rPr>
      </w:pPr>
    </w:p>
    <w:p>
      <w:pPr>
        <w:pStyle w:val="2"/>
        <w:numPr>
          <w:ilvl w:val="0"/>
          <w:numId w:val="0"/>
        </w:numPr>
        <w:kinsoku w:val="0"/>
        <w:overflowPunct w:val="0"/>
        <w:spacing w:before="34" w:line="440" w:lineRule="exact"/>
        <w:ind w:left="480" w:right="126"/>
        <w:jc w:val="center"/>
        <w:rPr>
          <w:rFonts w:ascii="仿宋" w:hAnsi="仿宋" w:eastAsia="仿宋" w:cs="仿宋"/>
          <w:b/>
          <w:bCs/>
          <w:color w:val="auto"/>
          <w:sz w:val="36"/>
          <w:szCs w:val="36"/>
          <w:lang w:eastAsia="zh-CN"/>
        </w:rPr>
      </w:pPr>
    </w:p>
    <w:p>
      <w:pPr>
        <w:pStyle w:val="2"/>
        <w:numPr>
          <w:ilvl w:val="0"/>
          <w:numId w:val="0"/>
        </w:numPr>
        <w:kinsoku w:val="0"/>
        <w:overflowPunct w:val="0"/>
        <w:spacing w:before="34" w:line="440" w:lineRule="exact"/>
        <w:ind w:left="480" w:right="126"/>
        <w:jc w:val="center"/>
        <w:rPr>
          <w:rFonts w:ascii="仿宋" w:hAnsi="仿宋" w:eastAsia="仿宋" w:cs="仿宋"/>
          <w:b/>
          <w:bCs/>
          <w:color w:val="auto"/>
          <w:sz w:val="36"/>
          <w:szCs w:val="36"/>
          <w:lang w:eastAsia="zh-CN"/>
        </w:rPr>
      </w:pPr>
    </w:p>
    <w:p>
      <w:pPr>
        <w:pStyle w:val="2"/>
        <w:numPr>
          <w:ilvl w:val="0"/>
          <w:numId w:val="0"/>
        </w:numPr>
        <w:kinsoku w:val="0"/>
        <w:overflowPunct w:val="0"/>
        <w:spacing w:before="34" w:line="440" w:lineRule="exact"/>
        <w:ind w:left="480" w:right="126"/>
        <w:jc w:val="center"/>
        <w:rPr>
          <w:rFonts w:ascii="仿宋" w:hAnsi="仿宋" w:eastAsia="仿宋" w:cs="仿宋"/>
          <w:b/>
          <w:bCs/>
          <w:color w:val="auto"/>
          <w:sz w:val="36"/>
          <w:szCs w:val="36"/>
          <w:lang w:eastAsia="zh-CN"/>
        </w:rPr>
      </w:pPr>
    </w:p>
    <w:p>
      <w:pPr>
        <w:pStyle w:val="2"/>
        <w:numPr>
          <w:ilvl w:val="0"/>
          <w:numId w:val="0"/>
        </w:numPr>
        <w:kinsoku w:val="0"/>
        <w:overflowPunct w:val="0"/>
        <w:spacing w:before="34" w:line="440" w:lineRule="exact"/>
        <w:ind w:left="480" w:right="126"/>
        <w:jc w:val="center"/>
        <w:rPr>
          <w:rFonts w:ascii="仿宋" w:hAnsi="仿宋" w:eastAsia="仿宋" w:cs="仿宋"/>
          <w:b/>
          <w:bCs/>
          <w:color w:val="auto"/>
          <w:sz w:val="36"/>
          <w:szCs w:val="36"/>
          <w:lang w:eastAsia="zh-CN"/>
        </w:rPr>
      </w:pPr>
    </w:p>
    <w:p>
      <w:pPr>
        <w:pStyle w:val="27"/>
        <w:ind w:firstLine="0"/>
        <w:rPr>
          <w:rFonts w:ascii="仿宋" w:hAnsi="仿宋" w:eastAsia="仿宋" w:cs="仿宋"/>
          <w:b/>
          <w:bCs/>
          <w:color w:val="auto"/>
          <w:sz w:val="36"/>
          <w:szCs w:val="36"/>
          <w:lang w:eastAsia="zh-CN"/>
        </w:rPr>
      </w:pPr>
    </w:p>
    <w:p>
      <w:pPr>
        <w:pStyle w:val="27"/>
        <w:rPr>
          <w:rFonts w:ascii="仿宋" w:hAnsi="仿宋" w:eastAsia="仿宋" w:cs="仿宋"/>
          <w:b/>
          <w:bCs/>
          <w:color w:val="auto"/>
          <w:sz w:val="36"/>
          <w:szCs w:val="36"/>
          <w:lang w:eastAsia="zh-CN"/>
        </w:rPr>
      </w:pPr>
    </w:p>
    <w:p>
      <w:pPr>
        <w:pStyle w:val="27"/>
        <w:rPr>
          <w:rFonts w:ascii="仿宋" w:hAnsi="仿宋" w:eastAsia="仿宋" w:cs="仿宋"/>
          <w:b/>
          <w:bCs/>
          <w:color w:val="auto"/>
          <w:sz w:val="36"/>
          <w:szCs w:val="36"/>
          <w:lang w:eastAsia="zh-CN"/>
        </w:rPr>
      </w:pPr>
    </w:p>
    <w:p>
      <w:pPr>
        <w:pStyle w:val="27"/>
        <w:rPr>
          <w:rFonts w:ascii="仿宋" w:hAnsi="仿宋" w:eastAsia="仿宋" w:cs="仿宋"/>
          <w:b/>
          <w:bCs/>
          <w:color w:val="auto"/>
          <w:sz w:val="36"/>
          <w:szCs w:val="36"/>
          <w:lang w:eastAsia="zh-CN"/>
        </w:rPr>
      </w:pPr>
    </w:p>
    <w:p>
      <w:pPr>
        <w:pStyle w:val="27"/>
        <w:rPr>
          <w:rFonts w:ascii="仿宋" w:hAnsi="仿宋" w:eastAsia="仿宋" w:cs="仿宋"/>
          <w:b/>
          <w:bCs/>
          <w:color w:val="auto"/>
          <w:sz w:val="36"/>
          <w:szCs w:val="36"/>
          <w:lang w:eastAsia="zh-CN"/>
        </w:rPr>
      </w:pPr>
    </w:p>
    <w:p>
      <w:pPr>
        <w:pStyle w:val="27"/>
        <w:rPr>
          <w:rFonts w:ascii="仿宋" w:hAnsi="仿宋" w:eastAsia="仿宋" w:cs="仿宋"/>
          <w:b/>
          <w:bCs/>
          <w:color w:val="auto"/>
          <w:sz w:val="36"/>
          <w:szCs w:val="36"/>
          <w:lang w:eastAsia="zh-CN"/>
        </w:rPr>
      </w:pPr>
    </w:p>
    <w:p>
      <w:pPr>
        <w:pStyle w:val="27"/>
        <w:rPr>
          <w:rFonts w:ascii="仿宋" w:hAnsi="仿宋" w:eastAsia="仿宋" w:cs="仿宋"/>
          <w:b/>
          <w:bCs/>
          <w:color w:val="auto"/>
          <w:sz w:val="36"/>
          <w:szCs w:val="36"/>
          <w:lang w:eastAsia="zh-CN"/>
        </w:rPr>
      </w:pPr>
    </w:p>
    <w:p>
      <w:pPr>
        <w:pStyle w:val="27"/>
        <w:rPr>
          <w:rFonts w:ascii="仿宋" w:hAnsi="仿宋" w:eastAsia="仿宋" w:cs="仿宋"/>
          <w:b/>
          <w:bCs/>
          <w:color w:val="auto"/>
          <w:sz w:val="36"/>
          <w:szCs w:val="36"/>
          <w:lang w:eastAsia="zh-CN"/>
        </w:rPr>
      </w:pPr>
    </w:p>
    <w:p>
      <w:pPr>
        <w:pStyle w:val="27"/>
        <w:rPr>
          <w:rFonts w:ascii="仿宋" w:hAnsi="仿宋" w:eastAsia="仿宋" w:cs="仿宋"/>
          <w:b/>
          <w:bCs/>
          <w:color w:val="auto"/>
          <w:sz w:val="36"/>
          <w:szCs w:val="36"/>
          <w:lang w:eastAsia="zh-CN"/>
        </w:rPr>
      </w:pPr>
    </w:p>
    <w:p>
      <w:pPr>
        <w:pStyle w:val="27"/>
        <w:rPr>
          <w:rFonts w:ascii="仿宋" w:hAnsi="仿宋" w:eastAsia="仿宋" w:cs="仿宋"/>
          <w:b/>
          <w:bCs/>
          <w:color w:val="auto"/>
          <w:sz w:val="36"/>
          <w:szCs w:val="36"/>
          <w:lang w:eastAsia="zh-CN"/>
        </w:rPr>
      </w:pPr>
    </w:p>
    <w:p>
      <w:pPr>
        <w:pStyle w:val="27"/>
        <w:rPr>
          <w:rFonts w:ascii="仿宋" w:hAnsi="仿宋" w:eastAsia="仿宋" w:cs="仿宋"/>
          <w:b/>
          <w:bCs/>
          <w:color w:val="auto"/>
          <w:sz w:val="36"/>
          <w:szCs w:val="36"/>
          <w:lang w:eastAsia="zh-CN"/>
        </w:rPr>
      </w:pPr>
    </w:p>
    <w:p>
      <w:pPr>
        <w:pStyle w:val="27"/>
        <w:rPr>
          <w:rFonts w:ascii="仿宋" w:hAnsi="仿宋" w:eastAsia="仿宋" w:cs="仿宋"/>
          <w:b/>
          <w:bCs/>
          <w:color w:val="auto"/>
          <w:sz w:val="36"/>
          <w:szCs w:val="36"/>
          <w:lang w:eastAsia="zh-CN"/>
        </w:rPr>
      </w:pPr>
    </w:p>
    <w:p>
      <w:pPr>
        <w:pStyle w:val="27"/>
        <w:rPr>
          <w:rFonts w:ascii="仿宋" w:hAnsi="仿宋" w:eastAsia="仿宋" w:cs="仿宋"/>
          <w:b/>
          <w:bCs/>
          <w:color w:val="auto"/>
          <w:sz w:val="36"/>
          <w:szCs w:val="36"/>
          <w:lang w:eastAsia="zh-CN"/>
        </w:rPr>
      </w:pPr>
    </w:p>
    <w:p>
      <w:pPr>
        <w:pStyle w:val="27"/>
        <w:rPr>
          <w:rFonts w:ascii="仿宋" w:hAnsi="仿宋" w:eastAsia="仿宋" w:cs="仿宋"/>
          <w:b/>
          <w:bCs/>
          <w:color w:val="auto"/>
          <w:sz w:val="36"/>
          <w:szCs w:val="36"/>
          <w:lang w:eastAsia="zh-CN"/>
        </w:rPr>
      </w:pPr>
    </w:p>
    <w:p>
      <w:pPr>
        <w:pStyle w:val="27"/>
        <w:rPr>
          <w:rFonts w:ascii="仿宋" w:hAnsi="仿宋" w:eastAsia="仿宋" w:cs="仿宋"/>
          <w:b/>
          <w:bCs/>
          <w:color w:val="auto"/>
          <w:sz w:val="36"/>
          <w:szCs w:val="36"/>
          <w:lang w:eastAsia="zh-CN"/>
        </w:rPr>
      </w:pPr>
    </w:p>
    <w:p>
      <w:pPr>
        <w:pStyle w:val="27"/>
        <w:rPr>
          <w:rFonts w:ascii="仿宋" w:hAnsi="仿宋" w:eastAsia="仿宋" w:cs="仿宋"/>
          <w:b/>
          <w:bCs/>
          <w:color w:val="auto"/>
          <w:sz w:val="36"/>
          <w:szCs w:val="36"/>
          <w:lang w:eastAsia="zh-CN"/>
        </w:rPr>
      </w:pPr>
    </w:p>
    <w:p>
      <w:pPr>
        <w:pStyle w:val="27"/>
        <w:ind w:firstLine="0"/>
        <w:rPr>
          <w:rFonts w:ascii="仿宋" w:hAnsi="仿宋" w:eastAsia="仿宋" w:cs="仿宋"/>
          <w:b/>
          <w:bCs/>
          <w:color w:val="auto"/>
          <w:sz w:val="36"/>
          <w:szCs w:val="36"/>
          <w:lang w:eastAsia="zh-CN"/>
        </w:rPr>
      </w:pPr>
      <w:r>
        <w:rPr>
          <w:rFonts w:hint="eastAsia" w:ascii="仿宋" w:hAnsi="仿宋" w:eastAsia="仿宋" w:cs="仿宋"/>
          <w:color w:val="auto"/>
          <w:sz w:val="36"/>
          <w:szCs w:val="36"/>
          <w:lang w:val="en-US" w:eastAsia="zh-CN"/>
        </w:rPr>
        <w:t>2、</w:t>
      </w:r>
      <w:r>
        <w:rPr>
          <w:rFonts w:hint="eastAsia" w:ascii="仿宋" w:hAnsi="仿宋" w:eastAsia="仿宋" w:cs="仿宋"/>
          <w:color w:val="auto"/>
          <w:sz w:val="36"/>
          <w:szCs w:val="36"/>
          <w:lang w:eastAsia="zh-CN"/>
        </w:rPr>
        <w:t>法定代表人投标需提供法定代表人资格证明书，委托代理人投标需提供法人授权委托书和法人、委托代理人身份证明；说明：影印件上应加盖本单位公章</w:t>
      </w:r>
    </w:p>
    <w:p>
      <w:pPr>
        <w:pStyle w:val="27"/>
        <w:ind w:firstLine="0"/>
        <w:rPr>
          <w:rFonts w:ascii="仿宋" w:hAnsi="仿宋" w:eastAsia="仿宋" w:cs="仿宋"/>
          <w:b/>
          <w:bCs/>
          <w:color w:val="auto"/>
          <w:sz w:val="36"/>
          <w:szCs w:val="36"/>
          <w:lang w:eastAsia="zh-CN"/>
        </w:rPr>
      </w:pPr>
    </w:p>
    <w:p>
      <w:pPr>
        <w:pStyle w:val="27"/>
        <w:ind w:firstLine="0"/>
        <w:rPr>
          <w:rFonts w:ascii="仿宋" w:hAnsi="仿宋" w:eastAsia="仿宋" w:cs="仿宋"/>
          <w:b/>
          <w:bCs/>
          <w:color w:val="auto"/>
          <w:sz w:val="36"/>
          <w:szCs w:val="36"/>
          <w:lang w:eastAsia="zh-CN"/>
        </w:rPr>
      </w:pPr>
    </w:p>
    <w:p>
      <w:pPr>
        <w:pStyle w:val="27"/>
        <w:ind w:firstLine="0"/>
        <w:rPr>
          <w:rFonts w:ascii="仿宋" w:hAnsi="仿宋" w:eastAsia="仿宋" w:cs="仿宋"/>
          <w:b/>
          <w:bCs/>
          <w:color w:val="auto"/>
          <w:sz w:val="36"/>
          <w:szCs w:val="36"/>
          <w:lang w:eastAsia="zh-CN"/>
        </w:rPr>
      </w:pPr>
    </w:p>
    <w:p>
      <w:pPr>
        <w:pStyle w:val="27"/>
        <w:ind w:firstLine="0"/>
        <w:rPr>
          <w:rFonts w:ascii="仿宋" w:hAnsi="仿宋" w:eastAsia="仿宋" w:cs="仿宋"/>
          <w:b/>
          <w:bCs/>
          <w:color w:val="auto"/>
          <w:sz w:val="36"/>
          <w:szCs w:val="36"/>
          <w:lang w:eastAsia="zh-CN"/>
        </w:rPr>
      </w:pPr>
    </w:p>
    <w:p>
      <w:pPr>
        <w:pStyle w:val="27"/>
        <w:ind w:firstLine="0"/>
        <w:rPr>
          <w:rFonts w:ascii="仿宋" w:hAnsi="仿宋" w:eastAsia="仿宋" w:cs="仿宋"/>
          <w:b/>
          <w:bCs/>
          <w:color w:val="auto"/>
          <w:sz w:val="36"/>
          <w:szCs w:val="36"/>
          <w:lang w:eastAsia="zh-CN"/>
        </w:rPr>
      </w:pPr>
    </w:p>
    <w:p>
      <w:pPr>
        <w:pStyle w:val="27"/>
        <w:ind w:firstLine="0"/>
        <w:rPr>
          <w:rFonts w:ascii="仿宋" w:hAnsi="仿宋" w:eastAsia="仿宋" w:cs="仿宋"/>
          <w:b/>
          <w:bCs/>
          <w:color w:val="auto"/>
          <w:sz w:val="36"/>
          <w:szCs w:val="36"/>
          <w:lang w:eastAsia="zh-CN"/>
        </w:rPr>
      </w:pPr>
    </w:p>
    <w:p>
      <w:pPr>
        <w:pStyle w:val="27"/>
        <w:ind w:firstLine="0"/>
        <w:rPr>
          <w:rFonts w:ascii="仿宋" w:hAnsi="仿宋" w:eastAsia="仿宋" w:cs="仿宋"/>
          <w:b/>
          <w:bCs/>
          <w:color w:val="auto"/>
          <w:sz w:val="36"/>
          <w:szCs w:val="36"/>
          <w:lang w:eastAsia="zh-CN"/>
        </w:rPr>
      </w:pPr>
    </w:p>
    <w:p>
      <w:pPr>
        <w:pStyle w:val="27"/>
        <w:ind w:firstLine="0"/>
        <w:rPr>
          <w:rFonts w:ascii="仿宋" w:hAnsi="仿宋" w:eastAsia="仿宋" w:cs="仿宋"/>
          <w:b/>
          <w:bCs/>
          <w:color w:val="auto"/>
          <w:sz w:val="36"/>
          <w:szCs w:val="36"/>
          <w:lang w:eastAsia="zh-CN"/>
        </w:rPr>
      </w:pPr>
    </w:p>
    <w:p>
      <w:pPr>
        <w:pStyle w:val="27"/>
        <w:ind w:firstLine="0"/>
        <w:rPr>
          <w:rFonts w:ascii="仿宋" w:hAnsi="仿宋" w:eastAsia="仿宋" w:cs="仿宋"/>
          <w:b/>
          <w:bCs/>
          <w:color w:val="auto"/>
          <w:sz w:val="36"/>
          <w:szCs w:val="36"/>
          <w:lang w:eastAsia="zh-CN"/>
        </w:rPr>
      </w:pPr>
    </w:p>
    <w:p>
      <w:pPr>
        <w:pStyle w:val="27"/>
        <w:ind w:firstLine="0"/>
        <w:rPr>
          <w:rFonts w:ascii="仿宋" w:hAnsi="仿宋" w:eastAsia="仿宋" w:cs="仿宋"/>
          <w:b/>
          <w:bCs/>
          <w:color w:val="auto"/>
          <w:sz w:val="36"/>
          <w:szCs w:val="36"/>
          <w:lang w:eastAsia="zh-CN"/>
        </w:rPr>
      </w:pPr>
    </w:p>
    <w:p>
      <w:pPr>
        <w:pStyle w:val="27"/>
        <w:ind w:firstLine="0"/>
        <w:rPr>
          <w:rFonts w:ascii="仿宋" w:hAnsi="仿宋" w:eastAsia="仿宋" w:cs="仿宋"/>
          <w:b/>
          <w:bCs/>
          <w:color w:val="auto"/>
          <w:sz w:val="36"/>
          <w:szCs w:val="36"/>
          <w:lang w:eastAsia="zh-CN"/>
        </w:rPr>
      </w:pPr>
    </w:p>
    <w:p>
      <w:pPr>
        <w:pStyle w:val="2"/>
        <w:numPr>
          <w:ilvl w:val="0"/>
          <w:numId w:val="0"/>
        </w:numPr>
        <w:kinsoku w:val="0"/>
        <w:overflowPunct w:val="0"/>
        <w:spacing w:before="34" w:line="440" w:lineRule="exact"/>
        <w:ind w:right="126"/>
        <w:jc w:val="center"/>
        <w:rPr>
          <w:rFonts w:hint="eastAsia" w:ascii="仿宋" w:hAnsi="仿宋" w:eastAsia="仿宋" w:cs="仿宋"/>
          <w:b/>
          <w:bCs/>
          <w:color w:val="auto"/>
          <w:sz w:val="36"/>
          <w:szCs w:val="36"/>
          <w:lang w:eastAsia="zh-CN"/>
        </w:rPr>
      </w:pPr>
    </w:p>
    <w:p>
      <w:pPr>
        <w:pStyle w:val="2"/>
        <w:numPr>
          <w:ilvl w:val="0"/>
          <w:numId w:val="0"/>
        </w:numPr>
        <w:kinsoku w:val="0"/>
        <w:overflowPunct w:val="0"/>
        <w:spacing w:before="34" w:line="440" w:lineRule="exact"/>
        <w:ind w:right="126"/>
        <w:jc w:val="center"/>
        <w:rPr>
          <w:rFonts w:hint="eastAsia" w:ascii="仿宋" w:hAnsi="仿宋" w:eastAsia="仿宋" w:cs="仿宋"/>
          <w:b/>
          <w:bCs/>
          <w:color w:val="auto"/>
          <w:sz w:val="36"/>
          <w:szCs w:val="36"/>
          <w:lang w:eastAsia="zh-CN"/>
        </w:rPr>
      </w:pPr>
    </w:p>
    <w:p>
      <w:pPr>
        <w:pStyle w:val="2"/>
        <w:numPr>
          <w:ilvl w:val="0"/>
          <w:numId w:val="0"/>
        </w:numPr>
        <w:kinsoku w:val="0"/>
        <w:overflowPunct w:val="0"/>
        <w:spacing w:before="34" w:line="440" w:lineRule="exact"/>
        <w:ind w:right="126"/>
        <w:jc w:val="center"/>
        <w:rPr>
          <w:rFonts w:hint="eastAsia" w:ascii="仿宋" w:hAnsi="仿宋" w:eastAsia="仿宋" w:cs="仿宋"/>
          <w:b/>
          <w:bCs/>
          <w:color w:val="auto"/>
          <w:sz w:val="36"/>
          <w:szCs w:val="36"/>
          <w:lang w:eastAsia="zh-CN"/>
        </w:rPr>
      </w:pPr>
    </w:p>
    <w:p>
      <w:pPr>
        <w:pStyle w:val="2"/>
        <w:numPr>
          <w:ilvl w:val="0"/>
          <w:numId w:val="0"/>
        </w:numPr>
        <w:kinsoku w:val="0"/>
        <w:overflowPunct w:val="0"/>
        <w:spacing w:before="34" w:line="440" w:lineRule="exact"/>
        <w:ind w:right="126"/>
        <w:jc w:val="center"/>
        <w:rPr>
          <w:rFonts w:hint="eastAsia" w:ascii="仿宋" w:hAnsi="仿宋" w:eastAsia="仿宋" w:cs="仿宋"/>
          <w:b/>
          <w:bCs/>
          <w:color w:val="auto"/>
          <w:sz w:val="36"/>
          <w:szCs w:val="36"/>
          <w:lang w:eastAsia="zh-CN"/>
        </w:rPr>
      </w:pPr>
    </w:p>
    <w:p>
      <w:pPr>
        <w:pStyle w:val="2"/>
        <w:numPr>
          <w:ilvl w:val="0"/>
          <w:numId w:val="0"/>
        </w:numPr>
        <w:kinsoku w:val="0"/>
        <w:overflowPunct w:val="0"/>
        <w:spacing w:before="34" w:line="440" w:lineRule="exact"/>
        <w:ind w:right="126"/>
        <w:jc w:val="center"/>
        <w:rPr>
          <w:rFonts w:hint="eastAsia" w:ascii="仿宋" w:hAnsi="仿宋" w:eastAsia="仿宋" w:cs="仿宋"/>
          <w:b/>
          <w:bCs/>
          <w:color w:val="auto"/>
          <w:sz w:val="36"/>
          <w:szCs w:val="36"/>
          <w:lang w:eastAsia="zh-CN"/>
        </w:rPr>
      </w:pPr>
    </w:p>
    <w:p>
      <w:pPr>
        <w:pStyle w:val="2"/>
        <w:numPr>
          <w:ilvl w:val="0"/>
          <w:numId w:val="0"/>
        </w:numPr>
        <w:kinsoku w:val="0"/>
        <w:overflowPunct w:val="0"/>
        <w:spacing w:before="34" w:line="440" w:lineRule="exact"/>
        <w:ind w:right="126"/>
        <w:jc w:val="center"/>
        <w:rPr>
          <w:rFonts w:hint="eastAsia" w:ascii="仿宋" w:hAnsi="仿宋" w:eastAsia="仿宋" w:cs="仿宋"/>
          <w:b/>
          <w:bCs/>
          <w:color w:val="auto"/>
          <w:sz w:val="36"/>
          <w:szCs w:val="36"/>
          <w:lang w:eastAsia="zh-CN"/>
        </w:rPr>
      </w:pPr>
    </w:p>
    <w:p>
      <w:pPr>
        <w:pStyle w:val="2"/>
        <w:numPr>
          <w:ilvl w:val="0"/>
          <w:numId w:val="0"/>
        </w:numPr>
        <w:kinsoku w:val="0"/>
        <w:overflowPunct w:val="0"/>
        <w:spacing w:before="34" w:line="440" w:lineRule="exact"/>
        <w:ind w:right="126"/>
        <w:jc w:val="center"/>
        <w:rPr>
          <w:rFonts w:hint="eastAsia" w:ascii="仿宋" w:hAnsi="仿宋" w:eastAsia="仿宋" w:cs="仿宋"/>
          <w:b/>
          <w:bCs/>
          <w:color w:val="auto"/>
          <w:sz w:val="36"/>
          <w:szCs w:val="36"/>
          <w:lang w:eastAsia="zh-CN"/>
        </w:rPr>
      </w:pPr>
    </w:p>
    <w:p>
      <w:pPr>
        <w:pStyle w:val="2"/>
        <w:numPr>
          <w:ilvl w:val="0"/>
          <w:numId w:val="0"/>
        </w:numPr>
        <w:kinsoku w:val="0"/>
        <w:overflowPunct w:val="0"/>
        <w:spacing w:before="34" w:line="440" w:lineRule="exact"/>
        <w:ind w:right="126"/>
        <w:jc w:val="center"/>
        <w:rPr>
          <w:rFonts w:hint="eastAsia" w:ascii="仿宋" w:hAnsi="仿宋" w:eastAsia="仿宋" w:cs="仿宋"/>
          <w:b/>
          <w:bCs/>
          <w:color w:val="auto"/>
          <w:sz w:val="36"/>
          <w:szCs w:val="36"/>
          <w:lang w:eastAsia="zh-CN"/>
        </w:rPr>
      </w:pPr>
    </w:p>
    <w:p>
      <w:pPr>
        <w:pStyle w:val="2"/>
        <w:numPr>
          <w:ilvl w:val="0"/>
          <w:numId w:val="0"/>
        </w:numPr>
        <w:kinsoku w:val="0"/>
        <w:overflowPunct w:val="0"/>
        <w:spacing w:before="34" w:line="440" w:lineRule="exact"/>
        <w:ind w:right="126"/>
        <w:jc w:val="center"/>
        <w:rPr>
          <w:rFonts w:hint="eastAsia" w:ascii="仿宋" w:hAnsi="仿宋" w:eastAsia="仿宋" w:cs="仿宋"/>
          <w:b/>
          <w:bCs/>
          <w:color w:val="auto"/>
          <w:sz w:val="36"/>
          <w:szCs w:val="36"/>
          <w:lang w:val="en-US" w:eastAsia="zh-CN"/>
        </w:rPr>
      </w:pPr>
    </w:p>
    <w:p>
      <w:pPr>
        <w:pStyle w:val="2"/>
        <w:numPr>
          <w:ilvl w:val="0"/>
          <w:numId w:val="0"/>
        </w:numPr>
        <w:kinsoku w:val="0"/>
        <w:overflowPunct w:val="0"/>
        <w:spacing w:before="34" w:line="440" w:lineRule="exact"/>
        <w:ind w:right="126"/>
        <w:jc w:val="center"/>
        <w:rPr>
          <w:rFonts w:hint="eastAsia" w:ascii="仿宋" w:hAnsi="仿宋" w:eastAsia="仿宋" w:cs="仿宋"/>
          <w:b/>
          <w:bCs/>
          <w:color w:val="auto"/>
          <w:sz w:val="36"/>
          <w:szCs w:val="36"/>
          <w:lang w:val="en-US" w:eastAsia="zh-CN"/>
        </w:rPr>
      </w:pPr>
    </w:p>
    <w:p>
      <w:pPr>
        <w:pStyle w:val="2"/>
        <w:numPr>
          <w:ilvl w:val="0"/>
          <w:numId w:val="0"/>
        </w:numPr>
        <w:kinsoku w:val="0"/>
        <w:overflowPunct w:val="0"/>
        <w:spacing w:before="34" w:line="440" w:lineRule="exact"/>
        <w:ind w:right="126"/>
        <w:jc w:val="center"/>
        <w:rPr>
          <w:rFonts w:hint="eastAsia" w:ascii="仿宋" w:hAnsi="仿宋" w:eastAsia="仿宋" w:cs="仿宋"/>
          <w:b/>
          <w:bCs/>
          <w:color w:val="auto"/>
          <w:sz w:val="36"/>
          <w:szCs w:val="36"/>
          <w:lang w:val="en-US" w:eastAsia="zh-CN"/>
        </w:rPr>
      </w:pPr>
    </w:p>
    <w:p>
      <w:pPr>
        <w:pStyle w:val="2"/>
        <w:numPr>
          <w:ilvl w:val="0"/>
          <w:numId w:val="0"/>
        </w:numPr>
        <w:kinsoku w:val="0"/>
        <w:overflowPunct w:val="0"/>
        <w:spacing w:before="34" w:line="440" w:lineRule="exact"/>
        <w:ind w:right="126"/>
        <w:jc w:val="center"/>
        <w:rPr>
          <w:rFonts w:hint="eastAsia" w:ascii="仿宋" w:hAnsi="仿宋" w:eastAsia="仿宋" w:cs="仿宋"/>
          <w:b/>
          <w:bCs/>
          <w:color w:val="auto"/>
          <w:sz w:val="36"/>
          <w:szCs w:val="36"/>
          <w:lang w:val="en-US" w:eastAsia="zh-CN"/>
        </w:rPr>
      </w:pPr>
    </w:p>
    <w:p>
      <w:pPr>
        <w:pStyle w:val="2"/>
        <w:numPr>
          <w:ilvl w:val="0"/>
          <w:numId w:val="0"/>
        </w:numPr>
        <w:kinsoku w:val="0"/>
        <w:overflowPunct w:val="0"/>
        <w:spacing w:before="34" w:line="440" w:lineRule="exact"/>
        <w:ind w:right="126"/>
        <w:jc w:val="center"/>
        <w:rPr>
          <w:rFonts w:hint="eastAsia" w:ascii="仿宋" w:hAnsi="仿宋" w:eastAsia="仿宋" w:cs="仿宋"/>
          <w:b/>
          <w:bCs/>
          <w:color w:val="auto"/>
          <w:sz w:val="36"/>
          <w:szCs w:val="36"/>
          <w:lang w:val="en-US" w:eastAsia="zh-CN"/>
        </w:rPr>
      </w:pPr>
    </w:p>
    <w:p>
      <w:pPr>
        <w:pStyle w:val="2"/>
        <w:numPr>
          <w:ilvl w:val="0"/>
          <w:numId w:val="0"/>
        </w:numPr>
        <w:kinsoku w:val="0"/>
        <w:overflowPunct w:val="0"/>
        <w:spacing w:before="34" w:line="440" w:lineRule="exact"/>
        <w:ind w:right="126"/>
        <w:jc w:val="center"/>
        <w:rPr>
          <w:rFonts w:hint="eastAsia" w:ascii="仿宋" w:hAnsi="仿宋" w:eastAsia="仿宋" w:cs="仿宋"/>
          <w:b/>
          <w:bCs/>
          <w:color w:val="auto"/>
          <w:sz w:val="36"/>
          <w:szCs w:val="36"/>
          <w:lang w:val="en-US" w:eastAsia="zh-CN"/>
        </w:rPr>
      </w:pPr>
    </w:p>
    <w:p>
      <w:pPr>
        <w:pStyle w:val="2"/>
        <w:numPr>
          <w:ilvl w:val="0"/>
          <w:numId w:val="0"/>
        </w:numPr>
        <w:kinsoku w:val="0"/>
        <w:overflowPunct w:val="0"/>
        <w:spacing w:before="34" w:line="440" w:lineRule="exact"/>
        <w:ind w:right="126"/>
        <w:jc w:val="center"/>
        <w:rPr>
          <w:rFonts w:ascii="仿宋" w:hAnsi="仿宋" w:eastAsia="仿宋" w:cs="仿宋"/>
          <w:b/>
          <w:bCs/>
          <w:color w:val="auto"/>
          <w:sz w:val="36"/>
          <w:szCs w:val="36"/>
          <w:lang w:eastAsia="zh-CN"/>
        </w:rPr>
      </w:pPr>
      <w:r>
        <w:rPr>
          <w:rFonts w:hint="eastAsia" w:ascii="仿宋" w:hAnsi="仿宋" w:eastAsia="仿宋" w:cs="仿宋"/>
          <w:b/>
          <w:bCs/>
          <w:color w:val="auto"/>
          <w:sz w:val="36"/>
          <w:szCs w:val="36"/>
          <w:lang w:val="en-US" w:eastAsia="zh-CN"/>
        </w:rPr>
        <w:t>2</w:t>
      </w:r>
      <w:r>
        <w:rPr>
          <w:rFonts w:hint="eastAsia" w:ascii="仿宋" w:hAnsi="仿宋" w:eastAsia="仿宋" w:cs="仿宋"/>
          <w:b/>
          <w:bCs/>
          <w:color w:val="auto"/>
          <w:sz w:val="36"/>
          <w:szCs w:val="36"/>
          <w:lang w:eastAsia="zh-CN"/>
        </w:rPr>
        <w:t>-1法定代表人身份证明</w:t>
      </w:r>
    </w:p>
    <w:p>
      <w:pPr>
        <w:ind w:left="486"/>
        <w:rPr>
          <w:color w:val="auto"/>
          <w:lang w:eastAsia="zh-CN"/>
        </w:rPr>
      </w:pPr>
    </w:p>
    <w:p>
      <w:pPr>
        <w:spacing w:line="420" w:lineRule="exact"/>
        <w:ind w:firstLine="486" w:firstLineChars="200"/>
        <w:rPr>
          <w:rFonts w:ascii="仿宋" w:hAnsi="仿宋" w:eastAsia="仿宋" w:cs="仿宋"/>
          <w:color w:val="auto"/>
          <w:u w:val="single"/>
          <w:lang w:eastAsia="zh-CN"/>
        </w:rPr>
      </w:pPr>
      <w:r>
        <w:rPr>
          <w:rFonts w:hint="eastAsia" w:ascii="仿宋" w:hAnsi="仿宋" w:eastAsia="仿宋" w:cs="仿宋"/>
          <w:color w:val="auto"/>
          <w:lang w:eastAsia="zh-CN"/>
        </w:rPr>
        <w:t>投标单位名称：</w:t>
      </w:r>
      <w:r>
        <w:rPr>
          <w:rFonts w:hint="eastAsia" w:ascii="仿宋" w:hAnsi="仿宋" w:eastAsia="仿宋" w:cs="仿宋"/>
          <w:color w:val="auto"/>
          <w:u w:val="single"/>
          <w:lang w:eastAsia="zh-CN"/>
        </w:rPr>
        <w:t xml:space="preserve">                       </w:t>
      </w:r>
    </w:p>
    <w:p>
      <w:pPr>
        <w:spacing w:line="420" w:lineRule="exact"/>
        <w:ind w:firstLine="486" w:firstLineChars="200"/>
        <w:rPr>
          <w:rFonts w:ascii="仿宋" w:hAnsi="仿宋" w:eastAsia="仿宋" w:cs="仿宋"/>
          <w:color w:val="auto"/>
          <w:u w:val="single"/>
          <w:lang w:eastAsia="zh-CN"/>
        </w:rPr>
      </w:pPr>
      <w:r>
        <w:rPr>
          <w:rFonts w:hint="eastAsia" w:ascii="仿宋" w:hAnsi="仿宋" w:eastAsia="仿宋" w:cs="仿宋"/>
          <w:color w:val="auto"/>
          <w:lang w:eastAsia="zh-CN"/>
        </w:rPr>
        <w:t>单位性质：</w:t>
      </w:r>
      <w:r>
        <w:rPr>
          <w:rFonts w:hint="eastAsia" w:ascii="仿宋" w:hAnsi="仿宋" w:eastAsia="仿宋" w:cs="仿宋"/>
          <w:color w:val="auto"/>
          <w:u w:val="single"/>
          <w:lang w:eastAsia="zh-CN"/>
        </w:rPr>
        <w:t xml:space="preserve">                           </w:t>
      </w:r>
    </w:p>
    <w:p>
      <w:pPr>
        <w:spacing w:line="420" w:lineRule="exact"/>
        <w:ind w:firstLine="486" w:firstLineChars="200"/>
        <w:rPr>
          <w:rFonts w:ascii="仿宋" w:hAnsi="仿宋" w:eastAsia="仿宋" w:cs="仿宋"/>
          <w:color w:val="auto"/>
          <w:u w:val="single"/>
          <w:lang w:eastAsia="zh-CN"/>
        </w:rPr>
      </w:pPr>
      <w:r>
        <w:rPr>
          <w:rFonts w:hint="eastAsia" w:ascii="仿宋" w:hAnsi="仿宋" w:eastAsia="仿宋" w:cs="仿宋"/>
          <w:color w:val="auto"/>
          <w:lang w:eastAsia="zh-CN"/>
        </w:rPr>
        <w:t>地址：</w:t>
      </w:r>
      <w:r>
        <w:rPr>
          <w:rFonts w:hint="eastAsia" w:ascii="仿宋" w:hAnsi="仿宋" w:eastAsia="仿宋" w:cs="仿宋"/>
          <w:color w:val="auto"/>
          <w:u w:val="single"/>
          <w:lang w:eastAsia="zh-CN"/>
        </w:rPr>
        <w:t xml:space="preserve">                               </w:t>
      </w:r>
    </w:p>
    <w:p>
      <w:pPr>
        <w:spacing w:line="42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成立时间：</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年</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月</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日</w:t>
      </w:r>
    </w:p>
    <w:p>
      <w:pPr>
        <w:spacing w:line="420" w:lineRule="exact"/>
        <w:ind w:firstLine="486" w:firstLineChars="200"/>
        <w:rPr>
          <w:rFonts w:ascii="仿宋" w:hAnsi="仿宋" w:eastAsia="仿宋" w:cs="仿宋"/>
          <w:color w:val="auto"/>
          <w:u w:val="single"/>
          <w:lang w:eastAsia="zh-CN"/>
        </w:rPr>
      </w:pPr>
      <w:r>
        <w:rPr>
          <w:rFonts w:hint="eastAsia" w:ascii="仿宋" w:hAnsi="仿宋" w:eastAsia="仿宋" w:cs="仿宋"/>
          <w:color w:val="auto"/>
          <w:lang w:eastAsia="zh-CN"/>
        </w:rPr>
        <w:t>经营期限：</w:t>
      </w:r>
      <w:r>
        <w:rPr>
          <w:rFonts w:hint="eastAsia" w:ascii="仿宋" w:hAnsi="仿宋" w:eastAsia="仿宋" w:cs="仿宋"/>
          <w:color w:val="auto"/>
          <w:u w:val="single"/>
          <w:lang w:eastAsia="zh-CN"/>
        </w:rPr>
        <w:t xml:space="preserve">             </w:t>
      </w:r>
    </w:p>
    <w:p>
      <w:pPr>
        <w:spacing w:line="420" w:lineRule="exact"/>
        <w:ind w:firstLine="486" w:firstLineChars="200"/>
        <w:rPr>
          <w:rFonts w:ascii="仿宋" w:hAnsi="仿宋" w:eastAsia="仿宋" w:cs="仿宋"/>
          <w:color w:val="auto"/>
          <w:u w:val="single"/>
          <w:lang w:eastAsia="zh-CN"/>
        </w:rPr>
      </w:pPr>
      <w:r>
        <w:rPr>
          <w:rFonts w:hint="eastAsia" w:ascii="仿宋" w:hAnsi="仿宋" w:eastAsia="仿宋" w:cs="仿宋"/>
          <w:color w:val="auto"/>
          <w:lang w:eastAsia="zh-CN"/>
        </w:rPr>
        <w:t>姓名：</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 性别：</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 年龄：</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 职务：</w:t>
      </w:r>
      <w:r>
        <w:rPr>
          <w:rFonts w:hint="eastAsia" w:ascii="仿宋" w:hAnsi="仿宋" w:eastAsia="仿宋" w:cs="仿宋"/>
          <w:color w:val="auto"/>
          <w:u w:val="single"/>
          <w:lang w:eastAsia="zh-CN"/>
        </w:rPr>
        <w:t xml:space="preserve">           </w:t>
      </w:r>
    </w:p>
    <w:p>
      <w:pPr>
        <w:spacing w:line="420" w:lineRule="exact"/>
        <w:ind w:firstLine="486" w:firstLineChars="200"/>
        <w:rPr>
          <w:rFonts w:ascii="仿宋" w:hAnsi="仿宋" w:eastAsia="仿宋" w:cs="仿宋"/>
          <w:color w:val="auto"/>
          <w:u w:val="single"/>
          <w:lang w:eastAsia="zh-CN"/>
        </w:rPr>
      </w:pPr>
      <w:r>
        <w:rPr>
          <w:rFonts w:hint="eastAsia" w:ascii="仿宋" w:hAnsi="仿宋" w:eastAsia="仿宋" w:cs="仿宋"/>
          <w:color w:val="auto"/>
          <w:lang w:eastAsia="zh-CN"/>
        </w:rPr>
        <w:t>身份证号码：</w:t>
      </w:r>
      <w:r>
        <w:rPr>
          <w:rFonts w:hint="eastAsia" w:ascii="仿宋" w:hAnsi="仿宋" w:eastAsia="仿宋" w:cs="仿宋"/>
          <w:color w:val="auto"/>
          <w:u w:val="single"/>
          <w:lang w:eastAsia="zh-CN"/>
        </w:rPr>
        <w:t xml:space="preserve">                                  </w:t>
      </w:r>
    </w:p>
    <w:p>
      <w:pPr>
        <w:spacing w:line="42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系</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（投标单位名称）的法定代表人。</w:t>
      </w:r>
    </w:p>
    <w:p>
      <w:pPr>
        <w:spacing w:line="420" w:lineRule="exact"/>
        <w:ind w:firstLine="972" w:firstLineChars="400"/>
        <w:rPr>
          <w:rFonts w:ascii="仿宋" w:hAnsi="仿宋" w:eastAsia="仿宋" w:cs="仿宋"/>
          <w:color w:val="auto"/>
        </w:rPr>
      </w:pPr>
      <w:r>
        <w:rPr>
          <w:rFonts w:hint="eastAsia" w:ascii="仿宋" w:hAnsi="仿宋" w:eastAsia="仿宋" w:cs="仿宋"/>
          <w:color w:val="auto"/>
        </w:rPr>
        <w:t>特此证明。</w:t>
      </w:r>
    </w:p>
    <w:p>
      <w:pPr>
        <w:pStyle w:val="2"/>
        <w:numPr>
          <w:ilvl w:val="0"/>
          <w:numId w:val="0"/>
        </w:numPr>
        <w:kinsoku w:val="0"/>
        <w:overflowPunct w:val="0"/>
        <w:rPr>
          <w:rFonts w:ascii="仿宋" w:hAnsi="仿宋" w:eastAsia="仿宋" w:cs="仿宋"/>
          <w:color w:val="auto"/>
          <w:sz w:val="20"/>
          <w:szCs w:val="20"/>
        </w:rPr>
      </w:pPr>
    </w:p>
    <w:p>
      <w:pPr>
        <w:pStyle w:val="2"/>
        <w:numPr>
          <w:ilvl w:val="0"/>
          <w:numId w:val="0"/>
        </w:numPr>
        <w:kinsoku w:val="0"/>
        <w:overflowPunct w:val="0"/>
        <w:spacing w:before="7"/>
        <w:rPr>
          <w:rFonts w:ascii="仿宋" w:hAnsi="仿宋" w:eastAsia="仿宋" w:cs="仿宋"/>
          <w:color w:val="auto"/>
          <w:sz w:val="25"/>
          <w:szCs w:val="25"/>
        </w:rPr>
      </w:pPr>
    </w:p>
    <w:p>
      <w:pPr>
        <w:pStyle w:val="2"/>
        <w:numPr>
          <w:ilvl w:val="0"/>
          <w:numId w:val="0"/>
        </w:numPr>
        <w:kinsoku w:val="0"/>
        <w:overflowPunct w:val="0"/>
        <w:spacing w:line="200" w:lineRule="atLeast"/>
        <w:jc w:val="center"/>
        <w:rPr>
          <w:rFonts w:ascii="仿宋" w:hAnsi="仿宋" w:eastAsia="仿宋" w:cs="仿宋"/>
          <w:color w:val="auto"/>
          <w:sz w:val="20"/>
          <w:szCs w:val="20"/>
        </w:rPr>
      </w:pPr>
      <w:r>
        <w:rPr>
          <w:rFonts w:hint="eastAsia" w:ascii="仿宋" w:hAnsi="仿宋" w:eastAsia="仿宋" w:cs="仿宋"/>
          <w:color w:val="auto"/>
          <w:sz w:val="20"/>
          <w:szCs w:val="20"/>
          <w:lang w:eastAsia="zh-CN" w:bidi="ar-SA"/>
        </w:rPr>
        <mc:AlternateContent>
          <mc:Choice Requires="wpg">
            <w:drawing>
              <wp:inline distT="0" distB="0" distL="114300" distR="114300">
                <wp:extent cx="5136515" cy="1458595"/>
                <wp:effectExtent l="0" t="0" r="8255" b="9525"/>
                <wp:docPr id="1" name="组合 1"/>
                <wp:cNvGraphicFramePr/>
                <a:graphic xmlns:a="http://schemas.openxmlformats.org/drawingml/2006/main">
                  <a:graphicData uri="http://schemas.microsoft.com/office/word/2010/wordprocessingGroup">
                    <wpg:wgp>
                      <wpg:cNvGrpSpPr>
                        <a:grpSpLocks noRot="1"/>
                      </wpg:cNvGrpSpPr>
                      <wpg:grpSpPr>
                        <a:xfrm>
                          <a:off x="0" y="0"/>
                          <a:ext cx="5136515" cy="1458595"/>
                          <a:chOff x="0" y="0"/>
                          <a:chExt cx="8089" cy="2297"/>
                        </a:xfrm>
                      </wpg:grpSpPr>
                      <wps:wsp>
                        <wps:cNvPr id="14" name="任意多边形 14"/>
                        <wps:cNvSpPr/>
                        <wps:spPr>
                          <a:xfrm>
                            <a:off x="4" y="9"/>
                            <a:ext cx="8079" cy="20"/>
                          </a:xfrm>
                          <a:custGeom>
                            <a:avLst/>
                            <a:gdLst/>
                            <a:ahLst/>
                            <a:cxnLst/>
                            <a:rect l="0" t="0" r="0" b="0"/>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15" name="任意多边形 15"/>
                        <wps:cNvSpPr/>
                        <wps:spPr>
                          <a:xfrm>
                            <a:off x="24" y="28"/>
                            <a:ext cx="8041" cy="20"/>
                          </a:xfrm>
                          <a:custGeom>
                            <a:avLst/>
                            <a:gdLst/>
                            <a:ahLst/>
                            <a:cxnLst/>
                            <a:rect l="0" t="0" r="0" b="0"/>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16" name="任意多边形 16"/>
                        <wps:cNvSpPr/>
                        <wps:spPr>
                          <a:xfrm>
                            <a:off x="24" y="2267"/>
                            <a:ext cx="8041" cy="20"/>
                          </a:xfrm>
                          <a:custGeom>
                            <a:avLst/>
                            <a:gdLst/>
                            <a:ahLst/>
                            <a:cxnLst/>
                            <a:rect l="0" t="0" r="0" b="0"/>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17" name="任意多边形 17"/>
                        <wps:cNvSpPr/>
                        <wps:spPr>
                          <a:xfrm>
                            <a:off x="4" y="2286"/>
                            <a:ext cx="8079" cy="20"/>
                          </a:xfrm>
                          <a:custGeom>
                            <a:avLst/>
                            <a:gdLst/>
                            <a:ahLst/>
                            <a:cxnLst/>
                            <a:rect l="0" t="0" r="0" b="0"/>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19" name="任意多边形 19"/>
                        <wps:cNvSpPr/>
                        <wps:spPr>
                          <a:xfrm>
                            <a:off x="9" y="4"/>
                            <a:ext cx="20" cy="2287"/>
                          </a:xfrm>
                          <a:custGeom>
                            <a:avLst/>
                            <a:gdLst/>
                            <a:ahLst/>
                            <a:cxnLst/>
                            <a:rect l="0" t="0" r="0" b="0"/>
                            <a:pathLst>
                              <a:path w="20" h="2287">
                                <a:moveTo>
                                  <a:pt x="0" y="0"/>
                                </a:moveTo>
                                <a:lnTo>
                                  <a:pt x="0" y="2286"/>
                                </a:lnTo>
                              </a:path>
                            </a:pathLst>
                          </a:custGeom>
                          <a:noFill/>
                          <a:ln w="6096" cap="flat" cmpd="sng">
                            <a:solidFill>
                              <a:srgbClr val="000000"/>
                            </a:solidFill>
                            <a:prstDash val="solid"/>
                            <a:headEnd type="none" w="med" len="med"/>
                            <a:tailEnd type="none" w="med" len="med"/>
                          </a:ln>
                        </wps:spPr>
                        <wps:bodyPr upright="1"/>
                      </wps:wsp>
                      <wps:wsp>
                        <wps:cNvPr id="20" name="任意多边形 20"/>
                        <wps:cNvSpPr/>
                        <wps:spPr>
                          <a:xfrm>
                            <a:off x="28" y="24"/>
                            <a:ext cx="20" cy="2249"/>
                          </a:xfrm>
                          <a:custGeom>
                            <a:avLst/>
                            <a:gdLst/>
                            <a:ahLst/>
                            <a:cxnLst/>
                            <a:rect l="0" t="0" r="0" b="0"/>
                            <a:pathLst>
                              <a:path w="20" h="2249">
                                <a:moveTo>
                                  <a:pt x="0" y="0"/>
                                </a:moveTo>
                                <a:lnTo>
                                  <a:pt x="0" y="2248"/>
                                </a:lnTo>
                              </a:path>
                            </a:pathLst>
                          </a:custGeom>
                          <a:noFill/>
                          <a:ln w="6096" cap="flat" cmpd="sng">
                            <a:solidFill>
                              <a:srgbClr val="000000"/>
                            </a:solidFill>
                            <a:prstDash val="solid"/>
                            <a:headEnd type="none" w="med" len="med"/>
                            <a:tailEnd type="none" w="med" len="med"/>
                          </a:ln>
                        </wps:spPr>
                        <wps:bodyPr upright="1"/>
                      </wps:wsp>
                      <wps:wsp>
                        <wps:cNvPr id="21" name="任意多边形 21"/>
                        <wps:cNvSpPr/>
                        <wps:spPr>
                          <a:xfrm>
                            <a:off x="4034" y="24"/>
                            <a:ext cx="20" cy="2239"/>
                          </a:xfrm>
                          <a:custGeom>
                            <a:avLst/>
                            <a:gdLst/>
                            <a:ahLst/>
                            <a:cxnLst/>
                            <a:rect l="0" t="0" r="0" b="0"/>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2" name="任意多边形 22"/>
                        <wps:cNvSpPr/>
                        <wps:spPr>
                          <a:xfrm>
                            <a:off x="4053" y="24"/>
                            <a:ext cx="20" cy="2239"/>
                          </a:xfrm>
                          <a:custGeom>
                            <a:avLst/>
                            <a:gdLst/>
                            <a:ahLst/>
                            <a:cxnLst/>
                            <a:rect l="0" t="0" r="0" b="0"/>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3" name="任意多边形 23"/>
                        <wps:cNvSpPr/>
                        <wps:spPr>
                          <a:xfrm>
                            <a:off x="8059" y="33"/>
                            <a:ext cx="20" cy="2239"/>
                          </a:xfrm>
                          <a:custGeom>
                            <a:avLst/>
                            <a:gdLst/>
                            <a:ahLst/>
                            <a:cxnLst/>
                            <a:rect l="0" t="0" r="0" b="0"/>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4" name="任意多边形 24"/>
                        <wps:cNvSpPr/>
                        <wps:spPr>
                          <a:xfrm>
                            <a:off x="8078" y="14"/>
                            <a:ext cx="20" cy="2278"/>
                          </a:xfrm>
                          <a:custGeom>
                            <a:avLst/>
                            <a:gdLst/>
                            <a:ahLst/>
                            <a:cxnLst/>
                            <a:rect l="0" t="0" r="0" b="0"/>
                            <a:pathLst>
                              <a:path w="20" h="2278">
                                <a:moveTo>
                                  <a:pt x="0" y="0"/>
                                </a:moveTo>
                                <a:lnTo>
                                  <a:pt x="0" y="2277"/>
                                </a:lnTo>
                              </a:path>
                            </a:pathLst>
                          </a:custGeom>
                          <a:noFill/>
                          <a:ln w="6096" cap="flat" cmpd="sng">
                            <a:solidFill>
                              <a:srgbClr val="000000"/>
                            </a:solidFill>
                            <a:prstDash val="solid"/>
                            <a:headEnd type="none" w="med" len="med"/>
                            <a:tailEnd type="none" w="med" len="med"/>
                          </a:ln>
                        </wps:spPr>
                        <wps:bodyPr upright="1"/>
                      </wps:wsp>
                      <wps:wsp>
                        <wps:cNvPr id="27" name="文本框 27"/>
                        <wps:cNvSpPr txBox="1"/>
                        <wps:spPr>
                          <a:xfrm>
                            <a:off x="19" y="19"/>
                            <a:ext cx="4025" cy="2258"/>
                          </a:xfrm>
                          <a:prstGeom prst="rect">
                            <a:avLst/>
                          </a:prstGeom>
                          <a:noFill/>
                          <a:ln>
                            <a:noFill/>
                          </a:ln>
                        </wps:spPr>
                        <wps:txbx>
                          <w:txbxContent>
                            <w:p>
                              <w:pPr>
                                <w:pStyle w:val="2"/>
                                <w:numPr>
                                  <w:ilvl w:val="0"/>
                                  <w:numId w:val="0"/>
                                </w:numPr>
                                <w:kinsoku w:val="0"/>
                                <w:overflowPunct w:val="0"/>
                                <w:spacing w:before="13"/>
                                <w:rPr>
                                  <w:sz w:val="28"/>
                                  <w:szCs w:val="28"/>
                                </w:rPr>
                              </w:pPr>
                            </w:p>
                            <w:p>
                              <w:pPr>
                                <w:pStyle w:val="2"/>
                                <w:numPr>
                                  <w:ilvl w:val="0"/>
                                  <w:numId w:val="0"/>
                                </w:numPr>
                                <w:kinsoku w:val="0"/>
                                <w:overflowPunct w:val="0"/>
                                <w:jc w:val="center"/>
                                <w:rPr>
                                  <w:lang w:eastAsia="zh-CN"/>
                                </w:rPr>
                              </w:pPr>
                              <w:r>
                                <w:rPr>
                                  <w:rFonts w:hint="eastAsia"/>
                                  <w:lang w:eastAsia="zh-CN"/>
                                </w:rPr>
                                <w:t>法定代表人身份证复印件（正面）</w:t>
                              </w:r>
                            </w:p>
                          </w:txbxContent>
                        </wps:txbx>
                        <wps:bodyPr lIns="0" tIns="0" rIns="0" bIns="0" upright="1"/>
                      </wps:wsp>
                      <wps:wsp>
                        <wps:cNvPr id="32" name="文本框 32"/>
                        <wps:cNvSpPr txBox="1"/>
                        <wps:spPr>
                          <a:xfrm>
                            <a:off x="4044" y="19"/>
                            <a:ext cx="4025" cy="2258"/>
                          </a:xfrm>
                          <a:prstGeom prst="rect">
                            <a:avLst/>
                          </a:prstGeom>
                          <a:noFill/>
                          <a:ln>
                            <a:noFill/>
                          </a:ln>
                        </wps:spPr>
                        <wps:txbx>
                          <w:txbxContent>
                            <w:p>
                              <w:pPr>
                                <w:pStyle w:val="2"/>
                                <w:numPr>
                                  <w:ilvl w:val="0"/>
                                  <w:numId w:val="0"/>
                                </w:numPr>
                                <w:kinsoku w:val="0"/>
                                <w:overflowPunct w:val="0"/>
                                <w:spacing w:before="13"/>
                                <w:rPr>
                                  <w:sz w:val="28"/>
                                  <w:szCs w:val="28"/>
                                </w:rPr>
                              </w:pPr>
                            </w:p>
                            <w:p>
                              <w:pPr>
                                <w:pStyle w:val="2"/>
                                <w:numPr>
                                  <w:ilvl w:val="0"/>
                                  <w:numId w:val="0"/>
                                </w:numPr>
                                <w:kinsoku w:val="0"/>
                                <w:overflowPunct w:val="0"/>
                                <w:rPr>
                                  <w:lang w:eastAsia="zh-CN"/>
                                </w:rPr>
                              </w:pPr>
                              <w:r>
                                <w:rPr>
                                  <w:rFonts w:hint="eastAsia"/>
                                  <w:lang w:eastAsia="zh-CN"/>
                                </w:rPr>
                                <w:t>法定代表人身份证复印件（反面）</w:t>
                              </w:r>
                            </w:p>
                          </w:txbxContent>
                        </wps:txbx>
                        <wps:bodyPr lIns="0" tIns="0" rIns="0" bIns="0" upright="1"/>
                      </wps:wsp>
                    </wpg:wgp>
                  </a:graphicData>
                </a:graphic>
              </wp:inline>
            </w:drawing>
          </mc:Choice>
          <mc:Fallback>
            <w:pict>
              <v:group id="_x0000_s1026" o:spid="_x0000_s1026"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">
                <o:lock v:ext="edit" rotation="t" aspectratio="f"/>
                <v:shape id="_x0000_s1026" o:spid="_x0000_s1026" o:spt="100" style="position:absolute;left:4;top:9;height:20;width:8079;" filled="f" stroked="t" coordsize="8079,20" o:gfxdata="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niTFugAAANsA&#10;AAAPAAAAAAAAAAEAIAAAACIAAABkcnMvZG93bnJldi54bWxQSwECFAAUAAAACACHTuJAMy8FnjsA&#10;AAA5AAAAEAAAAAAAAAABACAAAAAJAQAAZHJzL3NoYXBleG1sLnhtbFBLBQYAAAAABgAGAFsBAACz&#10;AwAAAAA=&#10;" path="m0,0l8078,0e">
                  <v:fill on="f" focussize="0,0"/>
                  <v:stroke weight="0.48pt" color="#000000" joinstyle="round"/>
                  <v:imagedata o:title=""/>
                  <o:lock v:ext="edit" aspectratio="f"/>
                </v:shape>
                <v:shape id="_x0000_s1026" o:spid="_x0000_s1026" o:spt="100" style="position:absolute;left:24;top:28;height:20;width:8041;" filled="f" stroked="t" coordsize="8041,20" o:gfxdata="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7PRO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_x0000_s1026" o:spid="_x0000_s1026" o:spt="100" style="position:absolute;left:24;top:2267;height:20;width:8041;" filled="f" stroked="t" coordsize="8041,20" o:gfxdata="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Pmo5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_x0000_s1026" o:spid="_x0000_s1026" o:spt="100" style="position:absolute;left:4;top:2286;height:20;width:8079;" filled="f" stroked="t" coordsize="8079,20" o:gfxdata="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TLqyugAAANsA&#10;AAAPAAAAAAAAAAEAIAAAACIAAABkcnMvZG93bnJldi54bWxQSwECFAAUAAAACACHTuJAMy8FnjsA&#10;AAA5AAAAEAAAAAAAAAABACAAAAAJAQAAZHJzL3NoYXBleG1sLnhtbFBLBQYAAAAABgAGAFsBAACz&#10;AwAAAAA=&#10;" path="m0,0l8078,0e">
                  <v:fill on="f" focussize="0,0"/>
                  <v:stroke weight="0.48pt" color="#000000" joinstyle="round"/>
                  <v:imagedata o:title=""/>
                  <o:lock v:ext="edit" aspectratio="f"/>
                </v:shape>
                <v:shape id="_x0000_s1026" o:spid="_x0000_s1026" o:spt="100" style="position:absolute;left:9;top:4;height:2287;width:20;" filled="f" stroked="t" coordsize="20,2287" o:gfxdata="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EV/JugAAANsA&#10;AAAPAAAAAAAAAAEAIAAAACIAAABkcnMvZG93bnJldi54bWxQSwECFAAUAAAACACHTuJAMy8FnjsA&#10;AAA5AAAAEAAAAAAAAAABACAAAAAJAQAAZHJzL3NoYXBleG1sLnhtbFBLBQYAAAAABgAGAFsBAACz&#10;AwAAAAA=&#10;" path="m0,0l0,2286e">
                  <v:fill on="f" focussize="0,0"/>
                  <v:stroke weight="0.48pt" color="#000000" joinstyle="round"/>
                  <v:imagedata o:title=""/>
                  <o:lock v:ext="edit" aspectratio="f"/>
                </v:shape>
                <v:shape id="_x0000_s1026" o:spid="_x0000_s1026" o:spt="100" style="position:absolute;left:28;top:24;height:2249;width:20;" filled="f" stroked="t" coordsize="20,2249" o:gfxdata="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0FDO8AAAA&#10;2wAAAA8AAAAAAAAAAQAgAAAAIgAAAGRycy9kb3ducmV2LnhtbFBLAQIUABQAAAAIAIdO4kAzLwWe&#10;OwAAADkAAAAQAAAAAAAAAAEAIAAAAAsBAABkcnMvc2hhcGV4bWwueG1sUEsFBgAAAAAGAAYAWwEA&#10;ALUDAAAAAA==&#10;" path="m0,0l0,2248e">
                  <v:fill on="f" focussize="0,0"/>
                  <v:stroke weight="0.48pt" color="#000000" joinstyle="round"/>
                  <v:imagedata o:title=""/>
                  <o:lock v:ext="edit" aspectratio="f"/>
                </v:shape>
                <v:shape id="_x0000_s1026" o:spid="_x0000_s1026" o:spt="100" style="position:absolute;left:4034;top:24;height:2239;width:20;" filled="f" stroked="t" coordsize="20,2239" o:gfxdata="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M7irbsAAADb&#10;AAAADwAAAAAAAAABACAAAAAiAAAAZHJzL2Rvd25yZXYueG1sUEsBAhQAFAAAAAgAh07iQDMvBZ47&#10;AAAAOQAAABAAAAAAAAAAAQAgAAAACgEAAGRycy9zaGFwZXhtbC54bWxQSwUGAAAAAAYABgBbAQAA&#10;tAMAAAAA&#10;" path="m0,0l0,2238e">
                  <v:fill on="f" focussize="0,0"/>
                  <v:stroke weight="0.48pt" color="#000000" joinstyle="round"/>
                  <v:imagedata o:title=""/>
                  <o:lock v:ext="edit" aspectratio="f"/>
                </v:shape>
                <v:shape id="_x0000_s1026" o:spid="_x0000_s1026" o:spt="100" style="position:absolute;left:4053;top:24;height:2239;width:20;" filled="f" stroked="t" coordsize="20,2239" o:gfxdata="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Bx82rsAAADb&#10;AAAADwAAAAAAAAABACAAAAAiAAAAZHJzL2Rvd25yZXYueG1sUEsBAhQAFAAAAAgAh07iQDMvBZ47&#10;AAAAOQAAABAAAAAAAAAAAQAgAAAACgEAAGRycy9zaGFwZXhtbC54bWxQSwUGAAAAAAYABgBbAQAA&#10;tAMAAAAA&#10;" path="m0,0l0,2238e">
                  <v:fill on="f" focussize="0,0"/>
                  <v:stroke weight="0.48pt" color="#000000" joinstyle="round"/>
                  <v:imagedata o:title=""/>
                  <o:lock v:ext="edit" aspectratio="f"/>
                </v:shape>
                <v:shape id="_x0000_s1026" o:spid="_x0000_s1026" o:spt="100" style="position:absolute;left:8059;top:33;height:2239;width:20;" filled="f" stroked="t" coordsize="20,2239" o:gfxdata="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tQ2UG5AAAA2wAA&#10;AA8AAAAAAAAAAQAgAAAAIgAAAGRycy9kb3ducmV2LnhtbFBLAQIUABQAAAAIAIdO4kAzLwWeOwAA&#10;ADkAAAAQAAAAAAAAAAEAIAAAAAgBAABkcnMvc2hhcGV4bWwueG1sUEsFBgAAAAAGAAYAWwEAALID&#10;AAAAAA==&#10;" path="m0,0l0,2238e">
                  <v:fill on="f" focussize="0,0"/>
                  <v:stroke weight="0.48pt" color="#000000" joinstyle="round"/>
                  <v:imagedata o:title=""/>
                  <o:lock v:ext="edit" aspectratio="f"/>
                </v:shape>
                <v:shape id="_x0000_s1026" o:spid="_x0000_s1026" o:spt="100" style="position:absolute;left:8078;top:14;height:2278;width:20;" filled="f" stroked="t" coordsize="20,2278" o:gfxdata="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B+w7vQAA&#10;ANsAAAAPAAAAAAAAAAEAIAAAACIAAABkcnMvZG93bnJldi54bWxQSwECFAAUAAAACACHTuJAMy8F&#10;njsAAAA5AAAAEAAAAAAAAAABACAAAAAMAQAAZHJzL3NoYXBleG1sLnhtbFBLBQYAAAAABgAGAFsB&#10;AAC2AwAAAAA=&#10;" path="m0,0l0,2277e">
                  <v:fill on="f" focussize="0,0"/>
                  <v:stroke weight="0.48pt" color="#000000" joinstyle="round"/>
                  <v:imagedata o:title=""/>
                  <o:lock v:ext="edit" aspectratio="f"/>
                </v:shape>
                <v:shape id="_x0000_s1026" o:spid="_x0000_s1026" o:spt="202" type="#_x0000_t202" style="position:absolute;left:19;top:19;height:2258;width:4025;"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
                          <w:numPr>
                            <w:ilvl w:val="0"/>
                            <w:numId w:val="0"/>
                          </w:numPr>
                          <w:kinsoku w:val="0"/>
                          <w:overflowPunct w:val="0"/>
                          <w:spacing w:before="13"/>
                          <w:rPr>
                            <w:sz w:val="28"/>
                            <w:szCs w:val="28"/>
                          </w:rPr>
                        </w:pPr>
                      </w:p>
                      <w:p>
                        <w:pPr>
                          <w:pStyle w:val="2"/>
                          <w:numPr>
                            <w:ilvl w:val="0"/>
                            <w:numId w:val="0"/>
                          </w:numPr>
                          <w:kinsoku w:val="0"/>
                          <w:overflowPunct w:val="0"/>
                          <w:jc w:val="center"/>
                          <w:rPr>
                            <w:lang w:eastAsia="zh-CN"/>
                          </w:rPr>
                        </w:pPr>
                        <w:r>
                          <w:rPr>
                            <w:rFonts w:hint="eastAsia"/>
                            <w:lang w:eastAsia="zh-CN"/>
                          </w:rPr>
                          <w:t>法定代表人身份证复印件（正面）</w:t>
                        </w:r>
                      </w:p>
                    </w:txbxContent>
                  </v:textbox>
                </v:shape>
                <v:shape id="_x0000_s1026" o:spid="_x0000_s1026" o:spt="202" type="#_x0000_t202" style="position:absolute;left:4044;top:19;height:2258;width:4025;"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2"/>
                          <w:numPr>
                            <w:ilvl w:val="0"/>
                            <w:numId w:val="0"/>
                          </w:numPr>
                          <w:kinsoku w:val="0"/>
                          <w:overflowPunct w:val="0"/>
                          <w:spacing w:before="13"/>
                          <w:rPr>
                            <w:sz w:val="28"/>
                            <w:szCs w:val="28"/>
                          </w:rPr>
                        </w:pPr>
                      </w:p>
                      <w:p>
                        <w:pPr>
                          <w:pStyle w:val="2"/>
                          <w:numPr>
                            <w:ilvl w:val="0"/>
                            <w:numId w:val="0"/>
                          </w:numPr>
                          <w:kinsoku w:val="0"/>
                          <w:overflowPunct w:val="0"/>
                          <w:rPr>
                            <w:lang w:eastAsia="zh-CN"/>
                          </w:rPr>
                        </w:pPr>
                        <w:r>
                          <w:rPr>
                            <w:rFonts w:hint="eastAsia"/>
                            <w:lang w:eastAsia="zh-CN"/>
                          </w:rPr>
                          <w:t>法定代表人身份证复印件（反面）</w:t>
                        </w:r>
                      </w:p>
                    </w:txbxContent>
                  </v:textbox>
                </v:shape>
                <w10:wrap type="none"/>
                <w10:anchorlock/>
              </v:group>
            </w:pict>
          </mc:Fallback>
        </mc:AlternateContent>
      </w:r>
    </w:p>
    <w:p>
      <w:pPr>
        <w:wordWrap w:val="0"/>
        <w:spacing w:line="420" w:lineRule="exact"/>
        <w:ind w:firstLine="486" w:firstLineChars="200"/>
        <w:jc w:val="right"/>
        <w:rPr>
          <w:rFonts w:ascii="仿宋" w:hAnsi="仿宋" w:eastAsia="仿宋" w:cs="仿宋"/>
          <w:color w:val="auto"/>
        </w:rPr>
      </w:pPr>
    </w:p>
    <w:p>
      <w:pPr>
        <w:spacing w:line="420" w:lineRule="exact"/>
        <w:ind w:firstLine="486" w:firstLineChars="200"/>
        <w:jc w:val="right"/>
        <w:rPr>
          <w:rFonts w:ascii="仿宋" w:hAnsi="仿宋" w:eastAsia="仿宋" w:cs="仿宋"/>
          <w:color w:val="auto"/>
        </w:rPr>
      </w:pPr>
    </w:p>
    <w:p>
      <w:pPr>
        <w:spacing w:line="360" w:lineRule="auto"/>
        <w:ind w:firstLine="486" w:firstLineChars="200"/>
        <w:jc w:val="right"/>
        <w:rPr>
          <w:rFonts w:ascii="仿宋" w:hAnsi="仿宋" w:eastAsia="仿宋" w:cs="仿宋"/>
          <w:color w:val="auto"/>
          <w:lang w:eastAsia="zh-CN"/>
        </w:rPr>
      </w:pPr>
      <w:r>
        <w:rPr>
          <w:rFonts w:hint="eastAsia" w:ascii="仿宋" w:hAnsi="仿宋" w:eastAsia="仿宋" w:cs="仿宋"/>
          <w:color w:val="auto"/>
          <w:lang w:eastAsia="zh-CN"/>
        </w:rPr>
        <w:t>投标人：</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（盖章）</w:t>
      </w:r>
    </w:p>
    <w:p>
      <w:pPr>
        <w:wordWrap w:val="0"/>
        <w:spacing w:line="360" w:lineRule="auto"/>
        <w:ind w:right="480" w:firstLine="486" w:firstLineChars="200"/>
        <w:jc w:val="center"/>
        <w:rPr>
          <w:rFonts w:ascii="仿宋" w:hAnsi="仿宋" w:eastAsia="仿宋" w:cs="仿宋"/>
          <w:color w:val="auto"/>
          <w:lang w:eastAsia="zh-CN"/>
        </w:rPr>
      </w:pPr>
      <w:r>
        <w:rPr>
          <w:rFonts w:hint="eastAsia" w:ascii="仿宋" w:hAnsi="仿宋" w:eastAsia="仿宋" w:cs="仿宋"/>
          <w:color w:val="auto"/>
          <w:lang w:eastAsia="zh-CN"/>
        </w:rPr>
        <w:t xml:space="preserve">                                          </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年</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月</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日 </w:t>
      </w:r>
    </w:p>
    <w:p>
      <w:pPr>
        <w:pStyle w:val="2"/>
        <w:numPr>
          <w:ilvl w:val="0"/>
          <w:numId w:val="0"/>
        </w:numPr>
        <w:kinsoku w:val="0"/>
        <w:overflowPunct w:val="0"/>
        <w:spacing w:before="34" w:line="357" w:lineRule="auto"/>
        <w:ind w:left="480" w:right="126"/>
        <w:jc w:val="center"/>
        <w:rPr>
          <w:rFonts w:ascii="仿宋" w:hAnsi="仿宋" w:eastAsia="仿宋" w:cs="仿宋"/>
          <w:b/>
          <w:bCs/>
          <w:color w:val="auto"/>
          <w:szCs w:val="21"/>
          <w:lang w:eastAsia="zh-CN"/>
        </w:rPr>
      </w:pPr>
      <w:r>
        <w:rPr>
          <w:rFonts w:hint="eastAsia" w:ascii="仿宋" w:hAnsi="仿宋" w:eastAsia="仿宋" w:cs="仿宋"/>
          <w:color w:val="auto"/>
          <w:lang w:eastAsia="zh-CN"/>
        </w:rPr>
        <w:br w:type="page"/>
      </w:r>
      <w:r>
        <w:rPr>
          <w:rFonts w:hint="eastAsia" w:ascii="仿宋" w:hAnsi="仿宋" w:eastAsia="仿宋" w:cs="仿宋"/>
          <w:b/>
          <w:bCs/>
          <w:color w:val="auto"/>
          <w:sz w:val="36"/>
          <w:szCs w:val="36"/>
          <w:lang w:val="en-US" w:eastAsia="zh-CN"/>
        </w:rPr>
        <w:t>2</w:t>
      </w:r>
      <w:r>
        <w:rPr>
          <w:rFonts w:hint="eastAsia" w:ascii="仿宋" w:hAnsi="仿宋" w:eastAsia="仿宋" w:cs="仿宋"/>
          <w:b/>
          <w:bCs/>
          <w:color w:val="auto"/>
          <w:sz w:val="36"/>
          <w:szCs w:val="36"/>
          <w:lang w:eastAsia="zh-CN"/>
        </w:rPr>
        <w:t>-2法定代表人授权委托书</w:t>
      </w:r>
    </w:p>
    <w:p>
      <w:pPr>
        <w:spacing w:line="420" w:lineRule="exact"/>
        <w:rPr>
          <w:rFonts w:ascii="仿宋" w:hAnsi="仿宋" w:eastAsia="仿宋" w:cs="仿宋"/>
          <w:color w:val="auto"/>
          <w:lang w:eastAsia="zh-CN"/>
        </w:rPr>
      </w:pPr>
      <w:r>
        <w:rPr>
          <w:rFonts w:hint="eastAsia" w:ascii="仿宋" w:hAnsi="仿宋" w:eastAsia="仿宋" w:cs="仿宋"/>
          <w:color w:val="auto"/>
          <w:lang w:eastAsia="zh-CN"/>
        </w:rPr>
        <w:t xml:space="preserve">致：（采购人名称） </w:t>
      </w:r>
    </w:p>
    <w:p>
      <w:pPr>
        <w:spacing w:line="42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本授权书声明：注册于</w:t>
      </w:r>
      <w:r>
        <w:rPr>
          <w:rFonts w:hint="eastAsia" w:ascii="仿宋" w:hAnsi="仿宋" w:eastAsia="仿宋" w:cs="仿宋"/>
          <w:color w:val="auto"/>
          <w:u w:val="single"/>
          <w:lang w:eastAsia="zh-CN"/>
        </w:rPr>
        <w:t>（投标人地址）</w:t>
      </w:r>
      <w:r>
        <w:rPr>
          <w:rFonts w:hint="eastAsia" w:ascii="仿宋" w:hAnsi="仿宋" w:eastAsia="仿宋" w:cs="仿宋"/>
          <w:color w:val="auto"/>
          <w:lang w:eastAsia="zh-CN"/>
        </w:rPr>
        <w:t>的</w:t>
      </w:r>
      <w:r>
        <w:rPr>
          <w:rFonts w:hint="eastAsia" w:ascii="仿宋" w:hAnsi="仿宋" w:eastAsia="仿宋" w:cs="仿宋"/>
          <w:color w:val="auto"/>
          <w:u w:val="single"/>
          <w:lang w:eastAsia="zh-CN"/>
        </w:rPr>
        <w:t>（投标人名称）</w:t>
      </w:r>
      <w:r>
        <w:rPr>
          <w:rFonts w:hint="eastAsia" w:ascii="仿宋" w:hAnsi="仿宋" w:eastAsia="仿宋" w:cs="仿宋"/>
          <w:color w:val="auto"/>
          <w:lang w:eastAsia="zh-CN"/>
        </w:rPr>
        <w:t>法定代表人（负责人）</w:t>
      </w:r>
      <w:r>
        <w:rPr>
          <w:rFonts w:hint="eastAsia" w:ascii="仿宋" w:hAnsi="仿宋" w:eastAsia="仿宋" w:cs="仿宋"/>
          <w:color w:val="auto"/>
          <w:u w:val="single"/>
          <w:lang w:eastAsia="zh-CN"/>
        </w:rPr>
        <w:t>姓名、职务或职称）</w:t>
      </w:r>
      <w:r>
        <w:rPr>
          <w:rFonts w:hint="eastAsia" w:ascii="仿宋" w:hAnsi="仿宋" w:eastAsia="仿宋" w:cs="仿宋"/>
          <w:color w:val="auto"/>
          <w:lang w:eastAsia="zh-CN"/>
        </w:rPr>
        <w:t>代表本公司授权</w:t>
      </w:r>
      <w:r>
        <w:rPr>
          <w:rFonts w:hint="eastAsia" w:ascii="仿宋" w:hAnsi="仿宋" w:eastAsia="仿宋" w:cs="仿宋"/>
          <w:color w:val="auto"/>
          <w:u w:val="single"/>
          <w:lang w:eastAsia="zh-CN"/>
        </w:rPr>
        <w:t>（姓名）</w:t>
      </w:r>
      <w:r>
        <w:rPr>
          <w:rFonts w:hint="eastAsia" w:ascii="仿宋" w:hAnsi="仿宋" w:eastAsia="仿宋" w:cs="仿宋"/>
          <w:color w:val="auto"/>
          <w:lang w:eastAsia="zh-CN"/>
        </w:rPr>
        <w:t>为本单位的合法代理人，参与贵方组织的</w:t>
      </w:r>
      <w:r>
        <w:rPr>
          <w:rFonts w:hint="eastAsia" w:ascii="仿宋" w:hAnsi="仿宋" w:eastAsia="仿宋" w:cs="仿宋"/>
          <w:color w:val="auto"/>
          <w:u w:val="single"/>
          <w:lang w:eastAsia="zh-CN"/>
        </w:rPr>
        <w:t>（项目名称及项目编号）</w:t>
      </w:r>
      <w:r>
        <w:rPr>
          <w:rFonts w:hint="eastAsia" w:ascii="仿宋" w:hAnsi="仿宋" w:eastAsia="仿宋" w:cs="仿宋"/>
          <w:color w:val="auto"/>
          <w:lang w:eastAsia="zh-CN"/>
        </w:rPr>
        <w:t xml:space="preserve"> 的投标、谈判、签约等具体工作，并签署全部有关文件、协议及合同。</w:t>
      </w:r>
    </w:p>
    <w:p>
      <w:pPr>
        <w:adjustRightInd w:val="0"/>
        <w:snapToGrid w:val="0"/>
        <w:spacing w:line="42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我单位对被授权人的上述经济活动负全部责任。在撤销授权的书面通知前，本授权书一直有效。被授权人在授权书有效期内签署的所有文件不因授权的撤消而失效。</w:t>
      </w:r>
    </w:p>
    <w:p>
      <w:pPr>
        <w:pStyle w:val="2"/>
        <w:tabs>
          <w:tab w:val="left" w:pos="780"/>
        </w:tabs>
        <w:kinsoku w:val="0"/>
        <w:overflowPunct w:val="0"/>
        <w:adjustRightInd w:val="0"/>
        <w:snapToGrid w:val="0"/>
        <w:spacing w:before="12"/>
        <w:rPr>
          <w:rFonts w:ascii="仿宋" w:hAnsi="仿宋" w:eastAsia="仿宋" w:cs="仿宋"/>
          <w:color w:val="auto"/>
          <w:sz w:val="4"/>
          <w:szCs w:val="4"/>
          <w:lang w:eastAsia="zh-CN"/>
        </w:rPr>
      </w:pPr>
    </w:p>
    <w:p>
      <w:pPr>
        <w:pStyle w:val="2"/>
        <w:numPr>
          <w:ilvl w:val="0"/>
          <w:numId w:val="0"/>
        </w:numPr>
        <w:kinsoku w:val="0"/>
        <w:overflowPunct w:val="0"/>
        <w:adjustRightInd w:val="0"/>
        <w:snapToGrid w:val="0"/>
        <w:spacing w:line="200" w:lineRule="atLeast"/>
        <w:ind w:right="1931" w:rightChars="795"/>
        <w:jc w:val="center"/>
        <w:rPr>
          <w:rFonts w:ascii="仿宋" w:hAnsi="仿宋" w:eastAsia="仿宋" w:cs="仿宋"/>
          <w:color w:val="auto"/>
          <w:sz w:val="18"/>
          <w:szCs w:val="20"/>
        </w:rPr>
      </w:pPr>
      <w:r>
        <w:rPr>
          <w:rFonts w:hint="eastAsia" w:ascii="仿宋" w:hAnsi="仿宋" w:eastAsia="仿宋" w:cs="仿宋"/>
          <w:color w:val="auto"/>
          <w:sz w:val="18"/>
          <w:szCs w:val="20"/>
          <w:lang w:eastAsia="zh-CN" w:bidi="ar-SA"/>
        </w:rPr>
        <mc:AlternateContent>
          <mc:Choice Requires="wpg">
            <w:drawing>
              <wp:inline distT="0" distB="0" distL="114300" distR="114300">
                <wp:extent cx="5136515" cy="1458595"/>
                <wp:effectExtent l="0" t="0" r="8255" b="9525"/>
                <wp:docPr id="2" name="组合 2"/>
                <wp:cNvGraphicFramePr/>
                <a:graphic xmlns:a="http://schemas.openxmlformats.org/drawingml/2006/main">
                  <a:graphicData uri="http://schemas.microsoft.com/office/word/2010/wordprocessingGroup">
                    <wpg:wgp>
                      <wpg:cNvGrpSpPr>
                        <a:grpSpLocks noRot="1"/>
                      </wpg:cNvGrpSpPr>
                      <wpg:grpSpPr>
                        <a:xfrm>
                          <a:off x="0" y="0"/>
                          <a:ext cx="5136515" cy="1458595"/>
                          <a:chOff x="0" y="0"/>
                          <a:chExt cx="8089" cy="2297"/>
                        </a:xfrm>
                      </wpg:grpSpPr>
                      <wps:wsp>
                        <wps:cNvPr id="28" name="任意多边形 1"/>
                        <wps:cNvSpPr/>
                        <wps:spPr>
                          <a:xfrm>
                            <a:off x="4" y="9"/>
                            <a:ext cx="8079" cy="20"/>
                          </a:xfrm>
                          <a:custGeom>
                            <a:avLst/>
                            <a:gdLst/>
                            <a:ahLst/>
                            <a:cxnLst/>
                            <a:rect l="0" t="0" r="0" b="0"/>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3" name="任意多边形 2"/>
                        <wps:cNvSpPr/>
                        <wps:spPr>
                          <a:xfrm>
                            <a:off x="24" y="28"/>
                            <a:ext cx="8041" cy="20"/>
                          </a:xfrm>
                          <a:custGeom>
                            <a:avLst/>
                            <a:gdLst/>
                            <a:ahLst/>
                            <a:cxnLst/>
                            <a:rect l="0" t="0" r="0" b="0"/>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4" name="任意多边形 3"/>
                        <wps:cNvSpPr/>
                        <wps:spPr>
                          <a:xfrm>
                            <a:off x="24" y="2267"/>
                            <a:ext cx="8041" cy="20"/>
                          </a:xfrm>
                          <a:custGeom>
                            <a:avLst/>
                            <a:gdLst/>
                            <a:ahLst/>
                            <a:cxnLst/>
                            <a:rect l="0" t="0" r="0" b="0"/>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5" name="任意多边形 4"/>
                        <wps:cNvSpPr/>
                        <wps:spPr>
                          <a:xfrm>
                            <a:off x="4" y="2286"/>
                            <a:ext cx="8079" cy="20"/>
                          </a:xfrm>
                          <a:custGeom>
                            <a:avLst/>
                            <a:gdLst/>
                            <a:ahLst/>
                            <a:cxnLst/>
                            <a:rect l="0" t="0" r="0" b="0"/>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6" name="任意多边形 5"/>
                        <wps:cNvSpPr/>
                        <wps:spPr>
                          <a:xfrm>
                            <a:off x="9" y="4"/>
                            <a:ext cx="20" cy="2287"/>
                          </a:xfrm>
                          <a:custGeom>
                            <a:avLst/>
                            <a:gdLst/>
                            <a:ahLst/>
                            <a:cxnLst/>
                            <a:rect l="0" t="0" r="0" b="0"/>
                            <a:pathLst>
                              <a:path w="20" h="2287">
                                <a:moveTo>
                                  <a:pt x="0" y="0"/>
                                </a:moveTo>
                                <a:lnTo>
                                  <a:pt x="0" y="2286"/>
                                </a:lnTo>
                              </a:path>
                            </a:pathLst>
                          </a:custGeom>
                          <a:noFill/>
                          <a:ln w="6096" cap="flat" cmpd="sng">
                            <a:solidFill>
                              <a:srgbClr val="000000"/>
                            </a:solidFill>
                            <a:prstDash val="solid"/>
                            <a:headEnd type="none" w="med" len="med"/>
                            <a:tailEnd type="none" w="med" len="med"/>
                          </a:ln>
                        </wps:spPr>
                        <wps:bodyPr upright="1"/>
                      </wps:wsp>
                      <wps:wsp>
                        <wps:cNvPr id="7" name="任意多边形 6"/>
                        <wps:cNvSpPr/>
                        <wps:spPr>
                          <a:xfrm>
                            <a:off x="28" y="24"/>
                            <a:ext cx="20" cy="2249"/>
                          </a:xfrm>
                          <a:custGeom>
                            <a:avLst/>
                            <a:gdLst/>
                            <a:ahLst/>
                            <a:cxnLst/>
                            <a:rect l="0" t="0" r="0" b="0"/>
                            <a:pathLst>
                              <a:path w="20" h="2249">
                                <a:moveTo>
                                  <a:pt x="0" y="0"/>
                                </a:moveTo>
                                <a:lnTo>
                                  <a:pt x="0" y="2248"/>
                                </a:lnTo>
                              </a:path>
                            </a:pathLst>
                          </a:custGeom>
                          <a:noFill/>
                          <a:ln w="6096" cap="flat" cmpd="sng">
                            <a:solidFill>
                              <a:srgbClr val="000000"/>
                            </a:solidFill>
                            <a:prstDash val="solid"/>
                            <a:headEnd type="none" w="med" len="med"/>
                            <a:tailEnd type="none" w="med" len="med"/>
                          </a:ln>
                        </wps:spPr>
                        <wps:bodyPr upright="1"/>
                      </wps:wsp>
                      <wps:wsp>
                        <wps:cNvPr id="8" name="任意多边形 7"/>
                        <wps:cNvSpPr/>
                        <wps:spPr>
                          <a:xfrm>
                            <a:off x="4034" y="24"/>
                            <a:ext cx="20" cy="2239"/>
                          </a:xfrm>
                          <a:custGeom>
                            <a:avLst/>
                            <a:gdLst/>
                            <a:ahLst/>
                            <a:cxnLst/>
                            <a:rect l="0" t="0" r="0" b="0"/>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9" name="任意多边形 8"/>
                        <wps:cNvSpPr/>
                        <wps:spPr>
                          <a:xfrm>
                            <a:off x="4053" y="24"/>
                            <a:ext cx="20" cy="2239"/>
                          </a:xfrm>
                          <a:custGeom>
                            <a:avLst/>
                            <a:gdLst/>
                            <a:ahLst/>
                            <a:cxnLst/>
                            <a:rect l="0" t="0" r="0" b="0"/>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10" name="任意多边形 9"/>
                        <wps:cNvSpPr/>
                        <wps:spPr>
                          <a:xfrm>
                            <a:off x="8059" y="33"/>
                            <a:ext cx="20" cy="2239"/>
                          </a:xfrm>
                          <a:custGeom>
                            <a:avLst/>
                            <a:gdLst/>
                            <a:ahLst/>
                            <a:cxnLst/>
                            <a:rect l="0" t="0" r="0" b="0"/>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11" name="任意多边形 10"/>
                        <wps:cNvSpPr/>
                        <wps:spPr>
                          <a:xfrm>
                            <a:off x="8078" y="14"/>
                            <a:ext cx="20" cy="2278"/>
                          </a:xfrm>
                          <a:custGeom>
                            <a:avLst/>
                            <a:gdLst/>
                            <a:ahLst/>
                            <a:cxnLst/>
                            <a:rect l="0" t="0" r="0" b="0"/>
                            <a:pathLst>
                              <a:path w="20" h="2278">
                                <a:moveTo>
                                  <a:pt x="0" y="0"/>
                                </a:moveTo>
                                <a:lnTo>
                                  <a:pt x="0" y="2277"/>
                                </a:lnTo>
                              </a:path>
                            </a:pathLst>
                          </a:custGeom>
                          <a:noFill/>
                          <a:ln w="6096" cap="flat" cmpd="sng">
                            <a:solidFill>
                              <a:srgbClr val="000000"/>
                            </a:solidFill>
                            <a:prstDash val="solid"/>
                            <a:headEnd type="none" w="med" len="med"/>
                            <a:tailEnd type="none" w="med" len="med"/>
                          </a:ln>
                        </wps:spPr>
                        <wps:bodyPr upright="1"/>
                      </wps:wsp>
                      <wps:wsp>
                        <wps:cNvPr id="12" name="文本框 11"/>
                        <wps:cNvSpPr txBox="1"/>
                        <wps:spPr>
                          <a:xfrm>
                            <a:off x="19" y="19"/>
                            <a:ext cx="4025" cy="2258"/>
                          </a:xfrm>
                          <a:prstGeom prst="rect">
                            <a:avLst/>
                          </a:prstGeom>
                          <a:noFill/>
                          <a:ln>
                            <a:noFill/>
                          </a:ln>
                        </wps:spPr>
                        <wps:txbx>
                          <w:txbxContent>
                            <w:p>
                              <w:pPr>
                                <w:pStyle w:val="2"/>
                                <w:numPr>
                                  <w:ilvl w:val="0"/>
                                  <w:numId w:val="0"/>
                                </w:numPr>
                                <w:kinsoku w:val="0"/>
                                <w:overflowPunct w:val="0"/>
                                <w:spacing w:before="12"/>
                                <w:rPr>
                                  <w:sz w:val="28"/>
                                  <w:szCs w:val="28"/>
                                </w:rPr>
                              </w:pPr>
                            </w:p>
                            <w:p>
                              <w:pPr>
                                <w:pStyle w:val="2"/>
                                <w:numPr>
                                  <w:ilvl w:val="0"/>
                                  <w:numId w:val="0"/>
                                </w:numPr>
                                <w:kinsoku w:val="0"/>
                                <w:overflowPunct w:val="0"/>
                                <w:jc w:val="center"/>
                              </w:pPr>
                            </w:p>
                            <w:p>
                              <w:pPr>
                                <w:pStyle w:val="2"/>
                                <w:numPr>
                                  <w:ilvl w:val="0"/>
                                  <w:numId w:val="0"/>
                                </w:numPr>
                                <w:kinsoku w:val="0"/>
                                <w:overflowPunct w:val="0"/>
                                <w:jc w:val="center"/>
                                <w:rPr>
                                  <w:lang w:eastAsia="zh-CN"/>
                                </w:rPr>
                              </w:pPr>
                              <w:r>
                                <w:rPr>
                                  <w:rFonts w:hint="eastAsia"/>
                                  <w:lang w:eastAsia="zh-CN"/>
                                </w:rPr>
                                <w:t>授权人身份证复印件（正面）</w:t>
                              </w:r>
                            </w:p>
                          </w:txbxContent>
                        </wps:txbx>
                        <wps:bodyPr lIns="0" tIns="0" rIns="0" bIns="0" upright="1"/>
                      </wps:wsp>
                      <wps:wsp>
                        <wps:cNvPr id="18" name="文本框 12"/>
                        <wps:cNvSpPr txBox="1"/>
                        <wps:spPr>
                          <a:xfrm>
                            <a:off x="4044" y="19"/>
                            <a:ext cx="4025" cy="2258"/>
                          </a:xfrm>
                          <a:prstGeom prst="rect">
                            <a:avLst/>
                          </a:prstGeom>
                          <a:noFill/>
                          <a:ln>
                            <a:noFill/>
                          </a:ln>
                        </wps:spPr>
                        <wps:txbx>
                          <w:txbxContent>
                            <w:p>
                              <w:pPr>
                                <w:pStyle w:val="2"/>
                                <w:numPr>
                                  <w:ilvl w:val="0"/>
                                  <w:numId w:val="0"/>
                                </w:numPr>
                                <w:kinsoku w:val="0"/>
                                <w:overflowPunct w:val="0"/>
                              </w:pPr>
                            </w:p>
                            <w:p>
                              <w:pPr>
                                <w:pStyle w:val="2"/>
                                <w:numPr>
                                  <w:ilvl w:val="0"/>
                                  <w:numId w:val="0"/>
                                </w:numPr>
                                <w:kinsoku w:val="0"/>
                                <w:overflowPunct w:val="0"/>
                              </w:pPr>
                            </w:p>
                            <w:p>
                              <w:pPr>
                                <w:pStyle w:val="2"/>
                                <w:numPr>
                                  <w:ilvl w:val="0"/>
                                  <w:numId w:val="0"/>
                                </w:numPr>
                                <w:kinsoku w:val="0"/>
                                <w:overflowPunct w:val="0"/>
                              </w:pPr>
                            </w:p>
                            <w:p>
                              <w:pPr>
                                <w:pStyle w:val="2"/>
                                <w:numPr>
                                  <w:ilvl w:val="0"/>
                                  <w:numId w:val="0"/>
                                </w:numPr>
                                <w:kinsoku w:val="0"/>
                                <w:overflowPunct w:val="0"/>
                                <w:jc w:val="center"/>
                                <w:rPr>
                                  <w:lang w:eastAsia="zh-CN"/>
                                </w:rPr>
                              </w:pPr>
                              <w:r>
                                <w:rPr>
                                  <w:rFonts w:hint="eastAsia"/>
                                  <w:lang w:eastAsia="zh-CN"/>
                                </w:rPr>
                                <w:t>授权人身份证复印件（反面）</w:t>
                              </w:r>
                            </w:p>
                          </w:txbxContent>
                        </wps:txbx>
                        <wps:bodyPr lIns="0" tIns="0" rIns="0" bIns="0" upright="1"/>
                      </wps:wsp>
                    </wpg:wgp>
                  </a:graphicData>
                </a:graphic>
              </wp:inline>
            </w:drawing>
          </mc:Choice>
          <mc:Fallback>
            <w:pict>
              <v:group id="_x0000_s1026" o:spid="_x0000_s1026"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">
                <o:lock v:ext="edit" rotation="t" aspectratio="f"/>
                <v:shape id="任意多边形 1" o:spid="_x0000_s1026" o:spt="100" style="position:absolute;left:4;top:9;height:20;width:8079;" filled="f" stroked="t" coordsize="8079,20" o:gfxdata="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W/5H25AAAA2wAA&#10;AA8AAAAAAAAAAQAgAAAAIgAAAGRycy9kb3ducmV2LnhtbFBLAQIUABQAAAAIAIdO4kAzLwWeOwAA&#10;ADkAAAAQAAAAAAAAAAEAIAAAAAgBAABkcnMvc2hhcGV4bWwueG1sUEsFBgAAAAAGAAYAWwEAALID&#10;AAAAAA==&#10;" path="m0,0l8078,0e">
                  <v:fill on="f" focussize="0,0"/>
                  <v:stroke weight="0.48pt" color="#000000" joinstyle="round"/>
                  <v:imagedata o:title=""/>
                  <o:lock v:ext="edit" aspectratio="f"/>
                </v:shape>
                <v:shape id="任意多边形 2" o:spid="_x0000_s1026" o:spt="100" style="position:absolute;left:24;top:28;height:20;width:8041;" filled="f" stroked="t" coordsize="8041,20" o:gfxdata="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Xb168AAAA&#10;2gAAAA8AAAAAAAAAAQAgAAAAIgAAAGRycy9kb3ducmV2LnhtbFBLAQIUABQAAAAIAIdO4kAzLwWe&#10;OwAAADkAAAAQAAAAAAAAAAEAIAAAAAsBAABkcnMvc2hhcGV4bWwueG1sUEsFBgAAAAAGAAYAWwEA&#10;ALUDAAAAAA==&#10;" path="m0,0l8040,0e">
                  <v:fill on="f" focussize="0,0"/>
                  <v:stroke weight="0.48pt" color="#000000" joinstyle="round"/>
                  <v:imagedata o:title=""/>
                  <o:lock v:ext="edit" aspectratio="f"/>
                </v:shape>
                <v:shape id="任意多边形 3" o:spid="_x0000_s1026" o:spt="100" style="position:absolute;left:24;top:2267;height:20;width:8041;" filled="f" stroked="t" coordsize="8041,20" o:gfxdata="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9yq8AAAA&#10;2gAAAA8AAAAAAAAAAQAgAAAAIgAAAGRycy9kb3ducmV2LnhtbFBLAQIUABQAAAAIAIdO4kAzLwWe&#10;OwAAADkAAAAQAAAAAAAAAAEAIAAAAAsBAABkcnMvc2hhcGV4bWwueG1sUEsFBgAAAAAGAAYAWwEA&#10;ALUDAAAAAA==&#10;" path="m0,0l8040,0e">
                  <v:fill on="f" focussize="0,0"/>
                  <v:stroke weight="0.48pt" color="#000000" joinstyle="round"/>
                  <v:imagedata o:title=""/>
                  <o:lock v:ext="edit" aspectratio="f"/>
                </v:shape>
                <v:shape id="任意多边形 4" o:spid="_x0000_s1026" o:spt="100" style="position:absolute;left:4;top:2286;height:20;width:8079;" filled="f" stroked="t" coordsize="8079,20" o:gfxdata="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w4WHrsAAADa&#10;AAAADwAAAAAAAAABACAAAAAiAAAAZHJzL2Rvd25yZXYueG1sUEsBAhQAFAAAAAgAh07iQDMvBZ47&#10;AAAAOQAAABAAAAAAAAAAAQAgAAAACgEAAGRycy9zaGFwZXhtbC54bWxQSwUGAAAAAAYABgBbAQAA&#10;tAMAAAAA&#10;" path="m0,0l8078,0e">
                  <v:fill on="f" focussize="0,0"/>
                  <v:stroke weight="0.48pt" color="#000000" joinstyle="round"/>
                  <v:imagedata o:title=""/>
                  <o:lock v:ext="edit" aspectratio="f"/>
                </v:shape>
                <v:shape id="任意多边形 5" o:spid="_x0000_s1026" o:spt="100" style="position:absolute;left:9;top:4;height:2287;width:20;" filled="f" stroked="t" coordsize="20,2287" o:gfxdata="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GIb7sAAADa&#10;AAAADwAAAAAAAAABACAAAAAiAAAAZHJzL2Rvd25yZXYueG1sUEsBAhQAFAAAAAgAh07iQDMvBZ47&#10;AAAAOQAAABAAAAAAAAAAAQAgAAAACgEAAGRycy9zaGFwZXhtbC54bWxQSwUGAAAAAAYABgBbAQAA&#10;tAMAAAAA&#10;" path="m0,0l0,2286e">
                  <v:fill on="f" focussize="0,0"/>
                  <v:stroke weight="0.48pt" color="#000000" joinstyle="round"/>
                  <v:imagedata o:title=""/>
                  <o:lock v:ext="edit" aspectratio="f"/>
                </v:shape>
                <v:shape id="任意多边形 6" o:spid="_x0000_s1026" o:spt="100" style="position:absolute;left:28;top:24;height:2249;width:20;" filled="f" stroked="t" coordsize="20,2249" o:gfxdata="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s65ry/&#10;AAAA2gAAAA8AAAAAAAAAAQAgAAAAIgAAAGRycy9kb3ducmV2LnhtbFBLAQIUABQAAAAIAIdO4kAz&#10;LwWeOwAAADkAAAAQAAAAAAAAAAEAIAAAAA4BAABkcnMvc2hhcGV4bWwueG1sUEsFBgAAAAAGAAYA&#10;WwEAALgDAAAAAA==&#10;" path="m0,0l0,2248e">
                  <v:fill on="f" focussize="0,0"/>
                  <v:stroke weight="0.48pt" color="#000000" joinstyle="round"/>
                  <v:imagedata o:title=""/>
                  <o:lock v:ext="edit" aspectratio="f"/>
                </v:shape>
                <v:shape id="任意多边形 7" o:spid="_x0000_s1026" o:spt="100" style="position:absolute;left:4034;top:24;height:2239;width:20;" filled="f" stroked="t" coordsize="20,2239" o:gfxdata="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03k522AAAA2gAAAA8A&#10;AAAAAAAAAQAgAAAAIgAAAGRycy9kb3ducmV2LnhtbFBLAQIUABQAAAAIAIdO4kAzLwWeOwAAADkA&#10;AAAQAAAAAAAAAAEAIAAAAAUBAABkcnMvc2hhcGV4bWwueG1sUEsFBgAAAAAGAAYAWwEAAK8DAAAA&#10;AA==&#10;" path="m0,0l0,2238e">
                  <v:fill on="f" focussize="0,0"/>
                  <v:stroke weight="0.48pt" color="#000000" joinstyle="round"/>
                  <v:imagedata o:title=""/>
                  <o:lock v:ext="edit" aspectratio="f"/>
                </v:shape>
                <v:shape id="任意多边形 8" o:spid="_x0000_s1026" o:spt="100" style="position:absolute;left:4053;top:24;height:2239;width:20;" filled="f" stroked="t" coordsize="20,2239" o:gfxdata="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ezYGugAAANoA&#10;AAAPAAAAAAAAAAEAIAAAACIAAABkcnMvZG93bnJldi54bWxQSwECFAAUAAAACACHTuJAMy8FnjsA&#10;AAA5AAAAEAAAAAAAAAABACAAAAAJAQAAZHJzL3NoYXBleG1sLnhtbFBLBQYAAAAABgAGAFsBAACz&#10;AwAAAAA=&#10;" path="m0,0l0,2238e">
                  <v:fill on="f" focussize="0,0"/>
                  <v:stroke weight="0.48pt" color="#000000" joinstyle="round"/>
                  <v:imagedata o:title=""/>
                  <o:lock v:ext="edit" aspectratio="f"/>
                </v:shape>
                <v:shape id="任意多边形 9" o:spid="_x0000_s1026" o:spt="100" style="position:absolute;left:8059;top:33;height:2239;width:20;" filled="f" stroked="t" coordsize="20,2239" o:gfxdata="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e6Ni7sAAADb&#10;AAAADwAAAAAAAAABACAAAAAiAAAAZHJzL2Rvd25yZXYueG1sUEsBAhQAFAAAAAgAh07iQDMvBZ47&#10;AAAAOQAAABAAAAAAAAAAAQAgAAAACgEAAGRycy9zaGFwZXhtbC54bWxQSwUGAAAAAAYABgBbAQAA&#10;tAMAAAAA&#10;" path="m0,0l0,2238e">
                  <v:fill on="f" focussize="0,0"/>
                  <v:stroke weight="0.48pt" color="#000000" joinstyle="round"/>
                  <v:imagedata o:title=""/>
                  <o:lock v:ext="edit" aspectratio="f"/>
                </v:shape>
                <v:shape id="任意多边形 10" o:spid="_x0000_s1026" o:spt="100" style="position:absolute;left:8078;top:14;height:2278;width:20;" filled="f" stroked="t" coordsize="20,2278" o:gfxdata="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8chR68AAAA&#10;2wAAAA8AAAAAAAAAAQAgAAAAIgAAAGRycy9kb3ducmV2LnhtbFBLAQIUABQAAAAIAIdO4kAzLwWe&#10;OwAAADkAAAAQAAAAAAAAAAEAIAAAAAsBAABkcnMvc2hhcGV4bWwueG1sUEsFBgAAAAAGAAYAWwEA&#10;ALUDAAAAAA==&#10;" path="m0,0l0,2277e">
                  <v:fill on="f" focussize="0,0"/>
                  <v:stroke weight="0.48pt" color="#000000" joinstyle="round"/>
                  <v:imagedata o:title=""/>
                  <o:lock v:ext="edit" aspectratio="f"/>
                </v:shape>
                <v:shape id="文本框 11" o:spid="_x0000_s1026" o:spt="202" type="#_x0000_t202" style="position:absolute;left:19;top:19;height:2258;width:4025;"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2"/>
                          <w:numPr>
                            <w:ilvl w:val="0"/>
                            <w:numId w:val="0"/>
                          </w:numPr>
                          <w:kinsoku w:val="0"/>
                          <w:overflowPunct w:val="0"/>
                          <w:spacing w:before="12"/>
                          <w:rPr>
                            <w:sz w:val="28"/>
                            <w:szCs w:val="28"/>
                          </w:rPr>
                        </w:pPr>
                      </w:p>
                      <w:p>
                        <w:pPr>
                          <w:pStyle w:val="2"/>
                          <w:numPr>
                            <w:ilvl w:val="0"/>
                            <w:numId w:val="0"/>
                          </w:numPr>
                          <w:kinsoku w:val="0"/>
                          <w:overflowPunct w:val="0"/>
                          <w:jc w:val="center"/>
                        </w:pPr>
                      </w:p>
                      <w:p>
                        <w:pPr>
                          <w:pStyle w:val="2"/>
                          <w:numPr>
                            <w:ilvl w:val="0"/>
                            <w:numId w:val="0"/>
                          </w:numPr>
                          <w:kinsoku w:val="0"/>
                          <w:overflowPunct w:val="0"/>
                          <w:jc w:val="center"/>
                          <w:rPr>
                            <w:lang w:eastAsia="zh-CN"/>
                          </w:rPr>
                        </w:pPr>
                        <w:r>
                          <w:rPr>
                            <w:rFonts w:hint="eastAsia"/>
                            <w:lang w:eastAsia="zh-CN"/>
                          </w:rPr>
                          <w:t>授权人身份证复印件（正面）</w:t>
                        </w:r>
                      </w:p>
                    </w:txbxContent>
                  </v:textbox>
                </v:shape>
                <v:shape id="文本框 12" o:spid="_x0000_s1026" o:spt="202" type="#_x0000_t202" style="position:absolute;left:4044;top:19;height:2258;width:4025;"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2"/>
                          <w:numPr>
                            <w:ilvl w:val="0"/>
                            <w:numId w:val="0"/>
                          </w:numPr>
                          <w:kinsoku w:val="0"/>
                          <w:overflowPunct w:val="0"/>
                        </w:pPr>
                      </w:p>
                      <w:p>
                        <w:pPr>
                          <w:pStyle w:val="2"/>
                          <w:numPr>
                            <w:ilvl w:val="0"/>
                            <w:numId w:val="0"/>
                          </w:numPr>
                          <w:kinsoku w:val="0"/>
                          <w:overflowPunct w:val="0"/>
                        </w:pPr>
                      </w:p>
                      <w:p>
                        <w:pPr>
                          <w:pStyle w:val="2"/>
                          <w:numPr>
                            <w:ilvl w:val="0"/>
                            <w:numId w:val="0"/>
                          </w:numPr>
                          <w:kinsoku w:val="0"/>
                          <w:overflowPunct w:val="0"/>
                        </w:pPr>
                      </w:p>
                      <w:p>
                        <w:pPr>
                          <w:pStyle w:val="2"/>
                          <w:numPr>
                            <w:ilvl w:val="0"/>
                            <w:numId w:val="0"/>
                          </w:numPr>
                          <w:kinsoku w:val="0"/>
                          <w:overflowPunct w:val="0"/>
                          <w:jc w:val="center"/>
                          <w:rPr>
                            <w:lang w:eastAsia="zh-CN"/>
                          </w:rPr>
                        </w:pPr>
                        <w:r>
                          <w:rPr>
                            <w:rFonts w:hint="eastAsia"/>
                            <w:lang w:eastAsia="zh-CN"/>
                          </w:rPr>
                          <w:t>授权人身份证复印件（反面）</w:t>
                        </w:r>
                      </w:p>
                    </w:txbxContent>
                  </v:textbox>
                </v:shape>
                <w10:wrap type="none"/>
                <w10:anchorlock/>
              </v:group>
            </w:pict>
          </mc:Fallback>
        </mc:AlternateContent>
      </w:r>
    </w:p>
    <w:p>
      <w:pPr>
        <w:pStyle w:val="2"/>
        <w:numPr>
          <w:ilvl w:val="0"/>
          <w:numId w:val="0"/>
        </w:numPr>
        <w:kinsoku w:val="0"/>
        <w:overflowPunct w:val="0"/>
        <w:adjustRightInd w:val="0"/>
        <w:snapToGrid w:val="0"/>
        <w:spacing w:line="200" w:lineRule="atLeast"/>
        <w:rPr>
          <w:rFonts w:ascii="仿宋" w:hAnsi="仿宋" w:eastAsia="仿宋" w:cs="仿宋"/>
          <w:color w:val="auto"/>
          <w:sz w:val="18"/>
          <w:szCs w:val="20"/>
        </w:rPr>
      </w:pPr>
      <w:r>
        <w:rPr>
          <w:rFonts w:hint="eastAsia" w:ascii="仿宋" w:hAnsi="仿宋" w:eastAsia="仿宋" w:cs="仿宋"/>
          <w:color w:val="auto"/>
          <w:sz w:val="18"/>
          <w:szCs w:val="20"/>
          <w:lang w:eastAsia="zh-CN" w:bidi="ar-SA"/>
        </w:rPr>
        <mc:AlternateContent>
          <mc:Choice Requires="wpg">
            <w:drawing>
              <wp:inline distT="0" distB="0" distL="114300" distR="114300">
                <wp:extent cx="5136515" cy="1384935"/>
                <wp:effectExtent l="0" t="0" r="7620" b="6985"/>
                <wp:docPr id="33" name="组合 33"/>
                <wp:cNvGraphicFramePr/>
                <a:graphic xmlns:a="http://schemas.openxmlformats.org/drawingml/2006/main">
                  <a:graphicData uri="http://schemas.microsoft.com/office/word/2010/wordprocessingGroup">
                    <wpg:wgp>
                      <wpg:cNvGrpSpPr>
                        <a:grpSpLocks noRot="1"/>
                      </wpg:cNvGrpSpPr>
                      <wpg:grpSpPr>
                        <a:xfrm>
                          <a:off x="0" y="0"/>
                          <a:ext cx="5136515" cy="1384935"/>
                          <a:chOff x="0" y="0"/>
                          <a:chExt cx="8089" cy="2181"/>
                        </a:xfrm>
                      </wpg:grpSpPr>
                      <wps:wsp>
                        <wps:cNvPr id="37" name="任意多边形 34"/>
                        <wps:cNvSpPr/>
                        <wps:spPr>
                          <a:xfrm>
                            <a:off x="4" y="9"/>
                            <a:ext cx="8079" cy="20"/>
                          </a:xfrm>
                          <a:custGeom>
                            <a:avLst/>
                            <a:gdLst/>
                            <a:ahLst/>
                            <a:cxnLst/>
                            <a:rect l="0" t="0" r="0" b="0"/>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38" name="任意多边形 35"/>
                        <wps:cNvSpPr/>
                        <wps:spPr>
                          <a:xfrm>
                            <a:off x="24" y="28"/>
                            <a:ext cx="8041" cy="20"/>
                          </a:xfrm>
                          <a:custGeom>
                            <a:avLst/>
                            <a:gdLst/>
                            <a:ahLst/>
                            <a:cxnLst/>
                            <a:rect l="0" t="0" r="0" b="0"/>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39" name="任意多边形 36"/>
                        <wps:cNvSpPr/>
                        <wps:spPr>
                          <a:xfrm>
                            <a:off x="24" y="2151"/>
                            <a:ext cx="8041" cy="20"/>
                          </a:xfrm>
                          <a:custGeom>
                            <a:avLst/>
                            <a:gdLst/>
                            <a:ahLst/>
                            <a:cxnLst/>
                            <a:rect l="0" t="0" r="0" b="0"/>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40" name="任意多边形 37"/>
                        <wps:cNvSpPr/>
                        <wps:spPr>
                          <a:xfrm>
                            <a:off x="4" y="2170"/>
                            <a:ext cx="8079" cy="20"/>
                          </a:xfrm>
                          <a:custGeom>
                            <a:avLst/>
                            <a:gdLst/>
                            <a:ahLst/>
                            <a:cxnLst/>
                            <a:rect l="0" t="0" r="0" b="0"/>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41" name="任意多边形 38"/>
                        <wps:cNvSpPr/>
                        <wps:spPr>
                          <a:xfrm>
                            <a:off x="9" y="4"/>
                            <a:ext cx="20" cy="2171"/>
                          </a:xfrm>
                          <a:custGeom>
                            <a:avLst/>
                            <a:gdLst/>
                            <a:ahLst/>
                            <a:cxnLst/>
                            <a:rect l="0" t="0" r="0" b="0"/>
                            <a:pathLst>
                              <a:path w="20" h="2171">
                                <a:moveTo>
                                  <a:pt x="0" y="0"/>
                                </a:moveTo>
                                <a:lnTo>
                                  <a:pt x="0" y="2170"/>
                                </a:lnTo>
                              </a:path>
                            </a:pathLst>
                          </a:custGeom>
                          <a:noFill/>
                          <a:ln w="6096" cap="flat" cmpd="sng">
                            <a:solidFill>
                              <a:srgbClr val="000000"/>
                            </a:solidFill>
                            <a:prstDash val="solid"/>
                            <a:headEnd type="none" w="med" len="med"/>
                            <a:tailEnd type="none" w="med" len="med"/>
                          </a:ln>
                        </wps:spPr>
                        <wps:bodyPr upright="1"/>
                      </wps:wsp>
                      <wps:wsp>
                        <wps:cNvPr id="42" name="任意多边形 39"/>
                        <wps:cNvSpPr/>
                        <wps:spPr>
                          <a:xfrm>
                            <a:off x="28" y="24"/>
                            <a:ext cx="20" cy="2133"/>
                          </a:xfrm>
                          <a:custGeom>
                            <a:avLst/>
                            <a:gdLst/>
                            <a:ahLst/>
                            <a:cxnLst/>
                            <a:rect l="0" t="0" r="0" b="0"/>
                            <a:pathLst>
                              <a:path w="20" h="2133">
                                <a:moveTo>
                                  <a:pt x="0" y="0"/>
                                </a:moveTo>
                                <a:lnTo>
                                  <a:pt x="0" y="2132"/>
                                </a:lnTo>
                              </a:path>
                            </a:pathLst>
                          </a:custGeom>
                          <a:noFill/>
                          <a:ln w="6096" cap="flat" cmpd="sng">
                            <a:solidFill>
                              <a:srgbClr val="000000"/>
                            </a:solidFill>
                            <a:prstDash val="solid"/>
                            <a:headEnd type="none" w="med" len="med"/>
                            <a:tailEnd type="none" w="med" len="med"/>
                          </a:ln>
                        </wps:spPr>
                        <wps:bodyPr upright="1"/>
                      </wps:wsp>
                      <wps:wsp>
                        <wps:cNvPr id="43" name="任意多边形 40"/>
                        <wps:cNvSpPr/>
                        <wps:spPr>
                          <a:xfrm>
                            <a:off x="4034" y="24"/>
                            <a:ext cx="20" cy="2123"/>
                          </a:xfrm>
                          <a:custGeom>
                            <a:avLst/>
                            <a:gdLst/>
                            <a:ahLst/>
                            <a:cxnLst/>
                            <a:rect l="0" t="0" r="0" b="0"/>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4" name="任意多边形 41"/>
                        <wps:cNvSpPr/>
                        <wps:spPr>
                          <a:xfrm>
                            <a:off x="4053" y="24"/>
                            <a:ext cx="20" cy="2123"/>
                          </a:xfrm>
                          <a:custGeom>
                            <a:avLst/>
                            <a:gdLst/>
                            <a:ahLst/>
                            <a:cxnLst/>
                            <a:rect l="0" t="0" r="0" b="0"/>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5" name="任意多边形 42"/>
                        <wps:cNvSpPr/>
                        <wps:spPr>
                          <a:xfrm>
                            <a:off x="8059" y="33"/>
                            <a:ext cx="20" cy="2123"/>
                          </a:xfrm>
                          <a:custGeom>
                            <a:avLst/>
                            <a:gdLst/>
                            <a:ahLst/>
                            <a:cxnLst/>
                            <a:rect l="0" t="0" r="0" b="0"/>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6" name="任意多边形 43"/>
                        <wps:cNvSpPr/>
                        <wps:spPr>
                          <a:xfrm>
                            <a:off x="8078" y="14"/>
                            <a:ext cx="20" cy="2162"/>
                          </a:xfrm>
                          <a:custGeom>
                            <a:avLst/>
                            <a:gdLst/>
                            <a:ahLst/>
                            <a:cxnLst/>
                            <a:rect l="0" t="0" r="0" b="0"/>
                            <a:pathLst>
                              <a:path w="20" h="2162">
                                <a:moveTo>
                                  <a:pt x="0" y="0"/>
                                </a:moveTo>
                                <a:lnTo>
                                  <a:pt x="0" y="2161"/>
                                </a:lnTo>
                              </a:path>
                            </a:pathLst>
                          </a:custGeom>
                          <a:noFill/>
                          <a:ln w="6096" cap="flat" cmpd="sng">
                            <a:solidFill>
                              <a:srgbClr val="000000"/>
                            </a:solidFill>
                            <a:prstDash val="solid"/>
                            <a:headEnd type="none" w="med" len="med"/>
                            <a:tailEnd type="none" w="med" len="med"/>
                          </a:ln>
                        </wps:spPr>
                        <wps:bodyPr upright="1"/>
                      </wps:wsp>
                      <wps:wsp>
                        <wps:cNvPr id="47" name="文本框 44"/>
                        <wps:cNvSpPr txBox="1"/>
                        <wps:spPr>
                          <a:xfrm>
                            <a:off x="19" y="19"/>
                            <a:ext cx="4025" cy="2142"/>
                          </a:xfrm>
                          <a:prstGeom prst="rect">
                            <a:avLst/>
                          </a:prstGeom>
                          <a:noFill/>
                          <a:ln>
                            <a:noFill/>
                          </a:ln>
                        </wps:spPr>
                        <wps:txbx>
                          <w:txbxContent>
                            <w:p>
                              <w:pPr>
                                <w:pStyle w:val="2"/>
                                <w:numPr>
                                  <w:ilvl w:val="0"/>
                                  <w:numId w:val="0"/>
                                </w:numPr>
                                <w:kinsoku w:val="0"/>
                                <w:overflowPunct w:val="0"/>
                              </w:pPr>
                            </w:p>
                            <w:p>
                              <w:pPr>
                                <w:pStyle w:val="2"/>
                                <w:numPr>
                                  <w:ilvl w:val="0"/>
                                  <w:numId w:val="0"/>
                                </w:numPr>
                                <w:kinsoku w:val="0"/>
                                <w:overflowPunct w:val="0"/>
                              </w:pPr>
                            </w:p>
                            <w:p>
                              <w:pPr>
                                <w:pStyle w:val="2"/>
                                <w:numPr>
                                  <w:ilvl w:val="0"/>
                                  <w:numId w:val="0"/>
                                </w:numPr>
                                <w:kinsoku w:val="0"/>
                                <w:overflowPunct w:val="0"/>
                                <w:jc w:val="center"/>
                                <w:rPr>
                                  <w:lang w:eastAsia="zh-CN"/>
                                </w:rPr>
                              </w:pPr>
                              <w:r>
                                <w:rPr>
                                  <w:rFonts w:hint="eastAsia"/>
                                  <w:lang w:eastAsia="zh-CN"/>
                                </w:rPr>
                                <w:t>被授权代表身份证复印件（正面）</w:t>
                              </w:r>
                            </w:p>
                          </w:txbxContent>
                        </wps:txbx>
                        <wps:bodyPr lIns="0" tIns="0" rIns="0" bIns="0" upright="1"/>
                      </wps:wsp>
                      <wps:wsp>
                        <wps:cNvPr id="48" name="文本框 45"/>
                        <wps:cNvSpPr txBox="1"/>
                        <wps:spPr>
                          <a:xfrm>
                            <a:off x="4044" y="19"/>
                            <a:ext cx="4025" cy="2142"/>
                          </a:xfrm>
                          <a:prstGeom prst="rect">
                            <a:avLst/>
                          </a:prstGeom>
                          <a:noFill/>
                          <a:ln>
                            <a:noFill/>
                          </a:ln>
                        </wps:spPr>
                        <wps:txbx>
                          <w:txbxContent>
                            <w:p>
                              <w:pPr>
                                <w:pStyle w:val="2"/>
                                <w:numPr>
                                  <w:ilvl w:val="0"/>
                                  <w:numId w:val="0"/>
                                </w:numPr>
                                <w:kinsoku w:val="0"/>
                                <w:overflowPunct w:val="0"/>
                              </w:pPr>
                            </w:p>
                            <w:p>
                              <w:pPr>
                                <w:pStyle w:val="2"/>
                                <w:numPr>
                                  <w:ilvl w:val="0"/>
                                  <w:numId w:val="0"/>
                                </w:numPr>
                                <w:kinsoku w:val="0"/>
                                <w:overflowPunct w:val="0"/>
                              </w:pPr>
                            </w:p>
                            <w:p>
                              <w:pPr>
                                <w:pStyle w:val="2"/>
                                <w:numPr>
                                  <w:ilvl w:val="0"/>
                                  <w:numId w:val="0"/>
                                </w:numPr>
                                <w:kinsoku w:val="0"/>
                                <w:overflowPunct w:val="0"/>
                                <w:jc w:val="center"/>
                                <w:rPr>
                                  <w:lang w:eastAsia="zh-CN"/>
                                </w:rPr>
                              </w:pPr>
                              <w:r>
                                <w:rPr>
                                  <w:rFonts w:hint="eastAsia"/>
                                  <w:lang w:eastAsia="zh-CN"/>
                                </w:rPr>
                                <w:t>被授权代表身份证复印件（反面）</w:t>
                              </w:r>
                            </w:p>
                          </w:txbxContent>
                        </wps:txbx>
                        <wps:bodyPr lIns="0" tIns="0" rIns="0" bIns="0" upright="1"/>
                      </wps:wsp>
                    </wpg:wgp>
                  </a:graphicData>
                </a:graphic>
              </wp:inline>
            </w:drawing>
          </mc:Choice>
          <mc:Fallback>
            <w:pict>
              <v:group id="_x0000_s1026" o:spid="_x0000_s1026" o:spt="203" style="height:109.05pt;width:404.45pt;" coordsize="8089,2181" o:gfxdata="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IUvYTNYAAAAFAQAADwAAAAAAAAABACAAAAAiAAAAZHJzL2Rvd25yZXYueG1sUEsB&#10;AhQAFAAAAAgAh07iQDLAtjqjBAAAISIAAA4AAAAAAAAAAQAgAAAAJQEAAGRycy9lMm9Eb2MueG1s&#10;UEsFBgAAAAAGAAYAWQEAADoIAAAAAA==&#10;">
                <o:lock v:ext="edit" rotation="t" aspectratio="f"/>
                <v:shape id="任意多边形 34" o:spid="_x0000_s1026" o:spt="100" style="position:absolute;left:4;top:9;height:20;width:8079;" filled="f" stroked="t" coordsize="8079,20" o:gfxdata="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ebSvQAA&#10;ANsAAAAPAAAAAAAAAAEAIAAAACIAAABkcnMvZG93bnJldi54bWxQSwECFAAUAAAACACHTuJAMy8F&#10;njsAAAA5AAAAEAAAAAAAAAABACAAAAAMAQAAZHJzL3NoYXBleG1sLnhtbFBLBQYAAAAABgAGAFsB&#10;AAC2AwAAAAA=&#10;" path="m0,0l8078,0e">
                  <v:fill on="f" focussize="0,0"/>
                  <v:stroke weight="0.48pt" color="#000000" joinstyle="round"/>
                  <v:imagedata o:title=""/>
                  <o:lock v:ext="edit" aspectratio="f"/>
                </v:shape>
                <v:shape id="任意多边形 35" o:spid="_x0000_s1026" o:spt="100" style="position:absolute;left:24;top:28;height:20;width:8041;" filled="f" stroked="t" coordsize="8041,20" o:gfxdata="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WAew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任意多边形 36" o:spid="_x0000_s1026" o:spt="100" style="position:absolute;left:24;top:2151;height:20;width:8041;" filled="f" stroked="t" coordsize="8041,20" o:gfxdata="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FKIrvQAA&#10;ANsAAAAPAAAAAAAAAAEAIAAAACIAAABkcnMvZG93bnJldi54bWxQSwECFAAUAAAACACHTuJAMy8F&#10;njsAAAA5AAAAEAAAAAAAAAABACAAAAAMAQAAZHJzL3NoYXBleG1sLnhtbFBLBQYAAAAABgAGAFsB&#10;AAC2AwAAAAA=&#10;" path="m0,0l8040,0e">
                  <v:fill on="f" focussize="0,0"/>
                  <v:stroke weight="0.48pt" color="#000000" joinstyle="round"/>
                  <v:imagedata o:title=""/>
                  <o:lock v:ext="edit" aspectratio="f"/>
                </v:shape>
                <v:shape id="任意多边形 37" o:spid="_x0000_s1026" o:spt="100" style="position:absolute;left:4;top:2170;height:20;width:8079;" filled="f" stroked="t" coordsize="8079,20" o:gfxdata="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YWDdu5AAAA2wAA&#10;AA8AAAAAAAAAAQAgAAAAIgAAAGRycy9kb3ducmV2LnhtbFBLAQIUABQAAAAIAIdO4kAzLwWeOwAA&#10;ADkAAAAQAAAAAAAAAAEAIAAAAAgBAABkcnMvc2hhcGV4bWwueG1sUEsFBgAAAAAGAAYAWwEAALID&#10;AAAAAA==&#10;" path="m0,0l8078,0e">
                  <v:fill on="f" focussize="0,0"/>
                  <v:stroke weight="0.48pt" color="#000000" joinstyle="round"/>
                  <v:imagedata o:title=""/>
                  <o:lock v:ext="edit" aspectratio="f"/>
                </v:shape>
                <v:shape id="任意多边形 38" o:spid="_x0000_s1026" o:spt="100" style="position:absolute;left:9;top:4;height:2171;width:20;" filled="f" stroked="t" coordsize="20,2171" o:gfxdata="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GrYT7sAAADb&#10;AAAADwAAAAAAAAABACAAAAAiAAAAZHJzL2Rvd25yZXYueG1sUEsBAhQAFAAAAAgAh07iQDMvBZ47&#10;AAAAOQAAABAAAAAAAAAAAQAgAAAACgEAAGRycy9zaGFwZXhtbC54bWxQSwUGAAAAAAYABgBbAQAA&#10;tAMAAAAA&#10;" path="m0,0l0,2170e">
                  <v:fill on="f" focussize="0,0"/>
                  <v:stroke weight="0.48pt" color="#000000" joinstyle="round"/>
                  <v:imagedata o:title=""/>
                  <o:lock v:ext="edit" aspectratio="f"/>
                </v:shape>
                <v:shape id="任意多边形 39" o:spid="_x0000_s1026" o:spt="100" style="position:absolute;left:28;top:24;height:2133;width:20;" filled="f" stroked="t" coordsize="20,2133" o:gfxdata="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Uk7y/&#10;AAAA2wAAAA8AAAAAAAAAAQAgAAAAIgAAAGRycy9kb3ducmV2LnhtbFBLAQIUABQAAAAIAIdO4kAz&#10;LwWeOwAAADkAAAAQAAAAAAAAAAEAIAAAAA4BAABkcnMvc2hhcGV4bWwueG1sUEsFBgAAAAAGAAYA&#10;WwEAALgDAAAAAA==&#10;" path="m0,0l0,2132e">
                  <v:fill on="f" focussize="0,0"/>
                  <v:stroke weight="0.48pt" color="#000000" joinstyle="round"/>
                  <v:imagedata o:title=""/>
                  <o:lock v:ext="edit" aspectratio="f"/>
                </v:shape>
                <v:shape id="任意多边形 40" o:spid="_x0000_s1026" o:spt="100" style="position:absolute;left:4034;top:24;height:2123;width:20;" filled="f" stroked="t" coordsize="20,2123" o:gfxdata="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1HbS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1" o:spid="_x0000_s1026" o:spt="100" style="position:absolute;left:4053;top:24;height:2123;width:20;" filled="f" stroked="t" coordsize="20,2123" o:gfxdata="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chcC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2" o:spid="_x0000_s1026" o:spt="100" style="position:absolute;left:8059;top:33;height:2123;width:20;" filled="f" stroked="t" coordsize="20,2123" o:gfxdata="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QIFu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3" o:spid="_x0000_s1026" o:spt="100" style="position:absolute;left:8078;top:14;height:2162;width:20;" filled="f" stroked="t" coordsize="20,2162" o:gfxdata="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2cm0ztwAAANsAAAAP&#10;AAAAAAAAAAEAIAAAACIAAABkcnMvZG93bnJldi54bWxQSwECFAAUAAAACACHTuJAMy8FnjsAAAA5&#10;AAAAEAAAAAAAAAABACAAAAAGAQAAZHJzL3NoYXBleG1sLnhtbFBLBQYAAAAABgAGAFsBAACwAwAA&#10;AAA=&#10;" path="m0,0l0,2161e">
                  <v:fill on="f" focussize="0,0"/>
                  <v:stroke weight="0.48pt" color="#000000" joinstyle="round"/>
                  <v:imagedata o:title=""/>
                  <o:lock v:ext="edit" aspectratio="f"/>
                </v:shape>
                <v:shape id="文本框 44" o:spid="_x0000_s1026" o:spt="202" type="#_x0000_t202" style="position:absolute;left:19;top:19;height:2142;width:4025;"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2"/>
                          <w:numPr>
                            <w:ilvl w:val="0"/>
                            <w:numId w:val="0"/>
                          </w:numPr>
                          <w:kinsoku w:val="0"/>
                          <w:overflowPunct w:val="0"/>
                        </w:pPr>
                      </w:p>
                      <w:p>
                        <w:pPr>
                          <w:pStyle w:val="2"/>
                          <w:numPr>
                            <w:ilvl w:val="0"/>
                            <w:numId w:val="0"/>
                          </w:numPr>
                          <w:kinsoku w:val="0"/>
                          <w:overflowPunct w:val="0"/>
                        </w:pPr>
                      </w:p>
                      <w:p>
                        <w:pPr>
                          <w:pStyle w:val="2"/>
                          <w:numPr>
                            <w:ilvl w:val="0"/>
                            <w:numId w:val="0"/>
                          </w:numPr>
                          <w:kinsoku w:val="0"/>
                          <w:overflowPunct w:val="0"/>
                          <w:jc w:val="center"/>
                          <w:rPr>
                            <w:lang w:eastAsia="zh-CN"/>
                          </w:rPr>
                        </w:pPr>
                        <w:r>
                          <w:rPr>
                            <w:rFonts w:hint="eastAsia"/>
                            <w:lang w:eastAsia="zh-CN"/>
                          </w:rPr>
                          <w:t>被授权代表身份证复印件（正面）</w:t>
                        </w:r>
                      </w:p>
                    </w:txbxContent>
                  </v:textbox>
                </v:shape>
                <v:shape id="文本框 45" o:spid="_x0000_s1026" o:spt="202" type="#_x0000_t202" style="position:absolute;left:4044;top:19;height:2142;width:4025;"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pStyle w:val="2"/>
                          <w:numPr>
                            <w:ilvl w:val="0"/>
                            <w:numId w:val="0"/>
                          </w:numPr>
                          <w:kinsoku w:val="0"/>
                          <w:overflowPunct w:val="0"/>
                        </w:pPr>
                      </w:p>
                      <w:p>
                        <w:pPr>
                          <w:pStyle w:val="2"/>
                          <w:numPr>
                            <w:ilvl w:val="0"/>
                            <w:numId w:val="0"/>
                          </w:numPr>
                          <w:kinsoku w:val="0"/>
                          <w:overflowPunct w:val="0"/>
                        </w:pPr>
                      </w:p>
                      <w:p>
                        <w:pPr>
                          <w:pStyle w:val="2"/>
                          <w:numPr>
                            <w:ilvl w:val="0"/>
                            <w:numId w:val="0"/>
                          </w:numPr>
                          <w:kinsoku w:val="0"/>
                          <w:overflowPunct w:val="0"/>
                          <w:jc w:val="center"/>
                          <w:rPr>
                            <w:lang w:eastAsia="zh-CN"/>
                          </w:rPr>
                        </w:pPr>
                        <w:r>
                          <w:rPr>
                            <w:rFonts w:hint="eastAsia"/>
                            <w:lang w:eastAsia="zh-CN"/>
                          </w:rPr>
                          <w:t>被授权代表身份证复印件（反面）</w:t>
                        </w:r>
                      </w:p>
                    </w:txbxContent>
                  </v:textbox>
                </v:shape>
                <w10:wrap type="none"/>
                <w10:anchorlock/>
              </v:group>
            </w:pict>
          </mc:Fallback>
        </mc:AlternateContent>
      </w:r>
    </w:p>
    <w:p>
      <w:pPr>
        <w:pStyle w:val="2"/>
        <w:numPr>
          <w:ilvl w:val="0"/>
          <w:numId w:val="0"/>
        </w:numPr>
        <w:tabs>
          <w:tab w:val="left" w:pos="5295"/>
        </w:tabs>
        <w:kinsoku w:val="0"/>
        <w:overflowPunct w:val="0"/>
        <w:adjustRightInd w:val="0"/>
        <w:snapToGrid w:val="0"/>
        <w:spacing w:line="480" w:lineRule="auto"/>
        <w:ind w:left="709"/>
        <w:rPr>
          <w:rFonts w:ascii="仿宋" w:hAnsi="仿宋" w:eastAsia="仿宋" w:cs="仿宋"/>
          <w:color w:val="auto"/>
          <w:sz w:val="24"/>
        </w:rPr>
      </w:pPr>
    </w:p>
    <w:p>
      <w:pPr>
        <w:pStyle w:val="2"/>
        <w:numPr>
          <w:ilvl w:val="0"/>
          <w:numId w:val="0"/>
        </w:numPr>
        <w:tabs>
          <w:tab w:val="left" w:pos="5295"/>
        </w:tabs>
        <w:kinsoku w:val="0"/>
        <w:overflowPunct w:val="0"/>
        <w:adjustRightInd w:val="0"/>
        <w:snapToGrid w:val="0"/>
        <w:spacing w:line="480" w:lineRule="auto"/>
        <w:ind w:left="709"/>
        <w:rPr>
          <w:rFonts w:ascii="仿宋" w:hAnsi="仿宋" w:eastAsia="仿宋" w:cs="仿宋"/>
          <w:color w:val="auto"/>
          <w:sz w:val="24"/>
          <w:lang w:eastAsia="zh-CN"/>
        </w:rPr>
      </w:pPr>
      <w:r>
        <w:rPr>
          <w:rFonts w:hint="eastAsia" w:ascii="仿宋" w:hAnsi="仿宋" w:eastAsia="仿宋" w:cs="仿宋"/>
          <w:color w:val="auto"/>
          <w:sz w:val="24"/>
          <w:lang w:eastAsia="zh-CN"/>
        </w:rPr>
        <w:t>被授权代表（签字）：          投标人法定代表人（签字盖章）：</w:t>
      </w:r>
    </w:p>
    <w:p>
      <w:pPr>
        <w:pStyle w:val="2"/>
        <w:numPr>
          <w:ilvl w:val="0"/>
          <w:numId w:val="0"/>
        </w:numPr>
        <w:tabs>
          <w:tab w:val="left" w:pos="1098"/>
          <w:tab w:val="left" w:pos="5298"/>
          <w:tab w:val="left" w:pos="5778"/>
        </w:tabs>
        <w:kinsoku w:val="0"/>
        <w:overflowPunct w:val="0"/>
        <w:adjustRightInd w:val="0"/>
        <w:snapToGrid w:val="0"/>
        <w:spacing w:line="480" w:lineRule="auto"/>
        <w:ind w:left="709"/>
        <w:rPr>
          <w:rFonts w:ascii="仿宋" w:hAnsi="仿宋" w:eastAsia="仿宋" w:cs="仿宋"/>
          <w:color w:val="auto"/>
          <w:sz w:val="24"/>
          <w:lang w:eastAsia="zh-CN"/>
        </w:rPr>
      </w:pPr>
      <w:r>
        <w:rPr>
          <w:rFonts w:hint="eastAsia" w:ascii="仿宋" w:hAnsi="仿宋" w:eastAsia="仿宋" w:cs="仿宋"/>
          <w:color w:val="auto"/>
          <w:sz w:val="24"/>
          <w:lang w:eastAsia="zh-CN"/>
        </w:rPr>
        <w:t>职</w:t>
      </w:r>
      <w:r>
        <w:rPr>
          <w:rFonts w:hint="eastAsia" w:ascii="仿宋" w:hAnsi="仿宋" w:eastAsia="仿宋" w:cs="仿宋"/>
          <w:color w:val="auto"/>
          <w:sz w:val="24"/>
          <w:lang w:eastAsia="zh-CN"/>
        </w:rPr>
        <w:tab/>
      </w:r>
      <w:r>
        <w:rPr>
          <w:rFonts w:hint="eastAsia" w:ascii="仿宋" w:hAnsi="仿宋" w:eastAsia="仿宋" w:cs="仿宋"/>
          <w:color w:val="auto"/>
          <w:sz w:val="24"/>
          <w:lang w:eastAsia="zh-CN"/>
        </w:rPr>
        <w:t>务：</w:t>
      </w:r>
      <w:r>
        <w:rPr>
          <w:rFonts w:hint="eastAsia" w:ascii="仿宋" w:hAnsi="仿宋" w:eastAsia="仿宋" w:cs="仿宋"/>
          <w:color w:val="auto"/>
          <w:sz w:val="24"/>
          <w:lang w:eastAsia="zh-CN"/>
        </w:rPr>
        <w:tab/>
      </w:r>
      <w:r>
        <w:rPr>
          <w:rFonts w:hint="eastAsia" w:ascii="仿宋" w:hAnsi="仿宋" w:eastAsia="仿宋" w:cs="仿宋"/>
          <w:color w:val="auto"/>
          <w:sz w:val="24"/>
          <w:lang w:eastAsia="zh-CN"/>
        </w:rPr>
        <w:t>职</w:t>
      </w:r>
      <w:r>
        <w:rPr>
          <w:rFonts w:hint="eastAsia" w:ascii="仿宋" w:hAnsi="仿宋" w:eastAsia="仿宋" w:cs="仿宋"/>
          <w:color w:val="auto"/>
          <w:sz w:val="24"/>
          <w:lang w:eastAsia="zh-CN"/>
        </w:rPr>
        <w:tab/>
      </w:r>
      <w:r>
        <w:rPr>
          <w:rFonts w:hint="eastAsia" w:ascii="仿宋" w:hAnsi="仿宋" w:eastAsia="仿宋" w:cs="仿宋"/>
          <w:color w:val="auto"/>
          <w:sz w:val="24"/>
          <w:lang w:eastAsia="zh-CN"/>
        </w:rPr>
        <w:t>务：</w:t>
      </w:r>
    </w:p>
    <w:p>
      <w:pPr>
        <w:pStyle w:val="2"/>
        <w:numPr>
          <w:ilvl w:val="0"/>
          <w:numId w:val="0"/>
        </w:numPr>
        <w:tabs>
          <w:tab w:val="left" w:pos="1098"/>
          <w:tab w:val="left" w:pos="5298"/>
          <w:tab w:val="left" w:pos="5778"/>
        </w:tabs>
        <w:kinsoku w:val="0"/>
        <w:overflowPunct w:val="0"/>
        <w:adjustRightInd w:val="0"/>
        <w:snapToGrid w:val="0"/>
        <w:spacing w:line="480" w:lineRule="auto"/>
        <w:ind w:left="709"/>
        <w:rPr>
          <w:rFonts w:ascii="仿宋" w:hAnsi="仿宋" w:eastAsia="仿宋" w:cs="仿宋"/>
          <w:color w:val="auto"/>
          <w:sz w:val="24"/>
          <w:lang w:eastAsia="zh-CN"/>
        </w:rPr>
      </w:pPr>
      <w:r>
        <w:rPr>
          <w:rFonts w:hint="eastAsia" w:ascii="仿宋" w:hAnsi="仿宋" w:eastAsia="仿宋" w:cs="仿宋"/>
          <w:color w:val="auto"/>
          <w:sz w:val="24"/>
          <w:lang w:eastAsia="zh-CN"/>
        </w:rPr>
        <w:t>电</w:t>
      </w:r>
      <w:r>
        <w:rPr>
          <w:rFonts w:hint="eastAsia" w:ascii="仿宋" w:hAnsi="仿宋" w:eastAsia="仿宋" w:cs="仿宋"/>
          <w:color w:val="auto"/>
          <w:sz w:val="24"/>
          <w:lang w:eastAsia="zh-CN"/>
        </w:rPr>
        <w:tab/>
      </w:r>
      <w:r>
        <w:rPr>
          <w:rFonts w:hint="eastAsia" w:ascii="仿宋" w:hAnsi="仿宋" w:eastAsia="仿宋" w:cs="仿宋"/>
          <w:color w:val="auto"/>
          <w:sz w:val="24"/>
          <w:lang w:eastAsia="zh-CN"/>
        </w:rPr>
        <w:t>话：</w:t>
      </w:r>
      <w:r>
        <w:rPr>
          <w:rFonts w:hint="eastAsia" w:ascii="仿宋" w:hAnsi="仿宋" w:eastAsia="仿宋" w:cs="仿宋"/>
          <w:color w:val="auto"/>
          <w:sz w:val="24"/>
          <w:lang w:eastAsia="zh-CN"/>
        </w:rPr>
        <w:tab/>
      </w:r>
      <w:r>
        <w:rPr>
          <w:rFonts w:hint="eastAsia" w:ascii="仿宋" w:hAnsi="仿宋" w:eastAsia="仿宋" w:cs="仿宋"/>
          <w:color w:val="auto"/>
          <w:sz w:val="24"/>
          <w:lang w:eastAsia="zh-CN"/>
        </w:rPr>
        <w:t>电</w:t>
      </w:r>
      <w:r>
        <w:rPr>
          <w:rFonts w:hint="eastAsia" w:ascii="仿宋" w:hAnsi="仿宋" w:eastAsia="仿宋" w:cs="仿宋"/>
          <w:color w:val="auto"/>
          <w:sz w:val="24"/>
          <w:lang w:eastAsia="zh-CN"/>
        </w:rPr>
        <w:tab/>
      </w:r>
      <w:r>
        <w:rPr>
          <w:rFonts w:hint="eastAsia" w:ascii="仿宋" w:hAnsi="仿宋" w:eastAsia="仿宋" w:cs="仿宋"/>
          <w:color w:val="auto"/>
          <w:sz w:val="24"/>
          <w:lang w:eastAsia="zh-CN"/>
        </w:rPr>
        <w:t>话：</w:t>
      </w:r>
    </w:p>
    <w:p>
      <w:pPr>
        <w:pStyle w:val="2"/>
        <w:numPr>
          <w:ilvl w:val="0"/>
          <w:numId w:val="0"/>
        </w:numPr>
        <w:tabs>
          <w:tab w:val="left" w:pos="5631"/>
          <w:tab w:val="left" w:pos="6591"/>
          <w:tab w:val="left" w:pos="7191"/>
          <w:tab w:val="left" w:pos="7791"/>
          <w:tab w:val="left" w:pos="8247"/>
        </w:tabs>
        <w:kinsoku w:val="0"/>
        <w:overflowPunct w:val="0"/>
        <w:adjustRightInd w:val="0"/>
        <w:snapToGrid w:val="0"/>
        <w:spacing w:line="480" w:lineRule="auto"/>
        <w:ind w:left="709" w:right="238"/>
        <w:rPr>
          <w:rFonts w:ascii="仿宋" w:hAnsi="仿宋" w:eastAsia="仿宋" w:cs="仿宋"/>
          <w:color w:val="auto"/>
          <w:sz w:val="24"/>
          <w:lang w:eastAsia="zh-CN"/>
        </w:rPr>
      </w:pPr>
      <w:r>
        <w:rPr>
          <w:rFonts w:hint="eastAsia" w:ascii="仿宋" w:hAnsi="仿宋" w:eastAsia="仿宋" w:cs="仿宋"/>
          <w:color w:val="auto"/>
          <w:sz w:val="24"/>
          <w:lang w:eastAsia="zh-CN"/>
        </w:rPr>
        <w:t>投标人：</w:t>
      </w:r>
      <w:r>
        <w:rPr>
          <w:rFonts w:hint="eastAsia" w:ascii="仿宋" w:hAnsi="仿宋" w:eastAsia="仿宋" w:cs="仿宋"/>
          <w:color w:val="auto"/>
          <w:sz w:val="24"/>
          <w:u w:val="single"/>
          <w:lang w:eastAsia="zh-CN"/>
        </w:rPr>
        <w:tab/>
      </w:r>
      <w:r>
        <w:rPr>
          <w:rFonts w:hint="eastAsia" w:ascii="仿宋" w:hAnsi="仿宋" w:eastAsia="仿宋" w:cs="仿宋"/>
          <w:color w:val="auto"/>
          <w:sz w:val="24"/>
          <w:u w:val="single"/>
          <w:lang w:eastAsia="zh-CN"/>
        </w:rPr>
        <w:tab/>
      </w:r>
      <w:r>
        <w:rPr>
          <w:rFonts w:hint="eastAsia" w:ascii="仿宋" w:hAnsi="仿宋" w:eastAsia="仿宋" w:cs="仿宋"/>
          <w:color w:val="auto"/>
          <w:sz w:val="24"/>
          <w:u w:val="single"/>
          <w:lang w:eastAsia="zh-CN"/>
        </w:rPr>
        <w:tab/>
      </w:r>
      <w:r>
        <w:rPr>
          <w:rFonts w:hint="eastAsia" w:ascii="仿宋" w:hAnsi="仿宋" w:eastAsia="仿宋" w:cs="仿宋"/>
          <w:color w:val="auto"/>
          <w:sz w:val="24"/>
          <w:lang w:eastAsia="zh-CN"/>
        </w:rPr>
        <w:t>（盖章）</w:t>
      </w:r>
    </w:p>
    <w:p>
      <w:pPr>
        <w:pStyle w:val="2"/>
        <w:numPr>
          <w:ilvl w:val="0"/>
          <w:numId w:val="0"/>
        </w:numPr>
        <w:tabs>
          <w:tab w:val="left" w:pos="5145"/>
          <w:tab w:val="left" w:pos="6591"/>
          <w:tab w:val="left" w:pos="7191"/>
          <w:tab w:val="left" w:pos="7791"/>
          <w:tab w:val="left" w:pos="8247"/>
        </w:tabs>
        <w:kinsoku w:val="0"/>
        <w:overflowPunct w:val="0"/>
        <w:adjustRightInd w:val="0"/>
        <w:snapToGrid w:val="0"/>
        <w:spacing w:line="480" w:lineRule="auto"/>
        <w:ind w:left="121" w:leftChars="50" w:right="238" w:firstLine="2916" w:firstLineChars="1200"/>
        <w:jc w:val="both"/>
        <w:rPr>
          <w:rFonts w:ascii="仿宋" w:hAnsi="仿宋" w:eastAsia="仿宋" w:cs="仿宋"/>
          <w:color w:val="auto"/>
          <w:sz w:val="20"/>
          <w:lang w:eastAsia="zh-CN"/>
        </w:rPr>
      </w:pPr>
      <w:r>
        <w:rPr>
          <w:rFonts w:hint="eastAsia" w:ascii="仿宋" w:hAnsi="仿宋" w:eastAsia="仿宋" w:cs="仿宋"/>
          <w:color w:val="auto"/>
          <w:sz w:val="24"/>
          <w:lang w:eastAsia="zh-CN"/>
        </w:rPr>
        <w:t xml:space="preserve"> 日期：</w:t>
      </w:r>
      <w:r>
        <w:rPr>
          <w:rFonts w:hint="eastAsia" w:ascii="仿宋" w:hAnsi="仿宋" w:eastAsia="仿宋" w:cs="仿宋"/>
          <w:color w:val="auto"/>
          <w:sz w:val="24"/>
          <w:u w:val="single"/>
          <w:lang w:eastAsia="zh-CN"/>
        </w:rPr>
        <w:t xml:space="preserve">     </w:t>
      </w:r>
      <w:r>
        <w:rPr>
          <w:rFonts w:hint="eastAsia" w:ascii="仿宋" w:hAnsi="仿宋" w:eastAsia="仿宋" w:cs="仿宋"/>
          <w:color w:val="auto"/>
          <w:sz w:val="24"/>
          <w:lang w:eastAsia="zh-CN"/>
        </w:rPr>
        <w:t>年</w:t>
      </w:r>
      <w:r>
        <w:rPr>
          <w:rFonts w:hint="eastAsia" w:ascii="仿宋" w:hAnsi="仿宋" w:eastAsia="仿宋" w:cs="仿宋"/>
          <w:color w:val="auto"/>
          <w:sz w:val="24"/>
          <w:u w:val="single"/>
          <w:lang w:eastAsia="zh-CN"/>
        </w:rPr>
        <w:t xml:space="preserve">   </w:t>
      </w:r>
      <w:r>
        <w:rPr>
          <w:rFonts w:hint="eastAsia" w:ascii="仿宋" w:hAnsi="仿宋" w:eastAsia="仿宋" w:cs="仿宋"/>
          <w:color w:val="auto"/>
          <w:sz w:val="24"/>
          <w:lang w:eastAsia="zh-CN"/>
        </w:rPr>
        <w:t>月</w:t>
      </w:r>
      <w:r>
        <w:rPr>
          <w:rFonts w:hint="eastAsia" w:ascii="仿宋" w:hAnsi="仿宋" w:eastAsia="仿宋" w:cs="仿宋"/>
          <w:color w:val="auto"/>
          <w:sz w:val="24"/>
          <w:u w:val="single"/>
          <w:lang w:eastAsia="zh-CN"/>
        </w:rPr>
        <w:t xml:space="preserve">   </w:t>
      </w:r>
      <w:r>
        <w:rPr>
          <w:rFonts w:hint="eastAsia" w:ascii="仿宋" w:hAnsi="仿宋" w:eastAsia="仿宋" w:cs="仿宋"/>
          <w:color w:val="auto"/>
          <w:sz w:val="24"/>
          <w:lang w:eastAsia="zh-CN"/>
        </w:rPr>
        <w:t xml:space="preserve">日 </w:t>
      </w:r>
      <w:r>
        <w:rPr>
          <w:rFonts w:hint="eastAsia" w:ascii="仿宋" w:hAnsi="仿宋" w:eastAsia="仿宋" w:cs="仿宋"/>
          <w:color w:val="auto"/>
          <w:sz w:val="20"/>
          <w:lang w:eastAsia="zh-CN"/>
        </w:rPr>
        <w:t xml:space="preserve">               </w:t>
      </w:r>
    </w:p>
    <w:p>
      <w:pPr>
        <w:pStyle w:val="27"/>
        <w:rPr>
          <w:rFonts w:ascii="仿宋" w:hAnsi="仿宋" w:eastAsia="仿宋" w:cs="仿宋"/>
          <w:b/>
          <w:bCs/>
          <w:color w:val="auto"/>
          <w:sz w:val="36"/>
          <w:szCs w:val="36"/>
          <w:lang w:eastAsia="zh-CN"/>
        </w:rPr>
      </w:pPr>
      <w:r>
        <w:rPr>
          <w:rFonts w:hint="eastAsia" w:ascii="仿宋" w:hAnsi="仿宋" w:eastAsia="仿宋" w:cs="仿宋"/>
          <w:color w:val="auto"/>
          <w:lang w:eastAsia="zh-CN"/>
        </w:rPr>
        <w:br w:type="page"/>
      </w:r>
    </w:p>
    <w:p>
      <w:pPr>
        <w:pStyle w:val="24"/>
        <w:rPr>
          <w:rFonts w:hint="eastAsia" w:ascii="仿宋" w:hAnsi="仿宋" w:eastAsia="仿宋" w:cs="仿宋"/>
          <w:color w:val="auto"/>
          <w:sz w:val="36"/>
          <w:szCs w:val="36"/>
          <w:u w:val="none"/>
          <w:lang w:eastAsia="zh-CN"/>
        </w:rPr>
      </w:pPr>
      <w:r>
        <w:rPr>
          <w:rFonts w:hint="eastAsia" w:ascii="仿宋" w:hAnsi="仿宋" w:eastAsia="仿宋" w:cs="仿宋"/>
          <w:color w:val="auto"/>
          <w:sz w:val="36"/>
          <w:szCs w:val="36"/>
          <w:u w:val="none"/>
          <w:lang w:val="en-US" w:eastAsia="zh-CN"/>
        </w:rPr>
        <w:t>3、</w:t>
      </w:r>
      <w:r>
        <w:rPr>
          <w:rFonts w:hint="eastAsia" w:ascii="仿宋" w:hAnsi="仿宋" w:eastAsia="仿宋" w:cs="仿宋"/>
          <w:color w:val="auto"/>
          <w:sz w:val="36"/>
          <w:szCs w:val="36"/>
          <w:u w:val="none"/>
          <w:lang w:eastAsia="zh-CN"/>
        </w:rPr>
        <w:t>投标企业须提供投标人（被授权在职人员）近1个月有效的社保证明；说明：影印件上应加盖本单位公章</w:t>
      </w:r>
    </w:p>
    <w:p>
      <w:pPr>
        <w:pStyle w:val="24"/>
        <w:rPr>
          <w:rFonts w:hint="eastAsia" w:ascii="仿宋" w:hAnsi="仿宋" w:eastAsia="仿宋" w:cs="仿宋"/>
          <w:color w:val="auto"/>
          <w:sz w:val="36"/>
          <w:szCs w:val="36"/>
          <w:u w:val="none"/>
          <w:lang w:eastAsia="zh-CN"/>
        </w:rPr>
      </w:pPr>
    </w:p>
    <w:p>
      <w:pPr>
        <w:pStyle w:val="24"/>
        <w:rPr>
          <w:rFonts w:hint="eastAsia" w:ascii="仿宋" w:hAnsi="仿宋" w:eastAsia="仿宋" w:cs="仿宋"/>
          <w:color w:val="auto"/>
          <w:sz w:val="36"/>
          <w:szCs w:val="36"/>
          <w:u w:val="none"/>
          <w:lang w:eastAsia="zh-CN"/>
        </w:rPr>
      </w:pPr>
      <w:r>
        <w:rPr>
          <w:rFonts w:hint="eastAsia" w:ascii="仿宋" w:hAnsi="仿宋" w:eastAsia="仿宋" w:cs="仿宋"/>
          <w:color w:val="auto"/>
          <w:sz w:val="36"/>
          <w:szCs w:val="36"/>
          <w:u w:val="none"/>
          <w:lang w:val="en-US" w:eastAsia="zh-CN"/>
        </w:rPr>
        <w:t>4、</w:t>
      </w:r>
      <w:r>
        <w:rPr>
          <w:rFonts w:hint="eastAsia" w:ascii="仿宋" w:hAnsi="仿宋" w:eastAsia="仿宋" w:cs="仿宋"/>
          <w:color w:val="auto"/>
          <w:sz w:val="36"/>
          <w:szCs w:val="36"/>
          <w:u w:val="none"/>
          <w:lang w:eastAsia="zh-CN"/>
        </w:rPr>
        <w:t>提供依法缴纳的税收良好记录证明（完税证明）;</w:t>
      </w:r>
      <w:r>
        <w:rPr>
          <w:rFonts w:hint="eastAsia" w:ascii="仿宋" w:hAnsi="仿宋" w:eastAsia="仿宋" w:cs="仿宋"/>
          <w:color w:val="auto"/>
          <w:sz w:val="36"/>
          <w:szCs w:val="36"/>
          <w:u w:val="none"/>
          <w:lang w:eastAsia="zh-CN"/>
        </w:rPr>
        <w:br w:type="textWrapping"/>
      </w:r>
      <w:r>
        <w:rPr>
          <w:rFonts w:hint="eastAsia" w:ascii="仿宋" w:hAnsi="仿宋" w:eastAsia="仿宋" w:cs="仿宋"/>
          <w:color w:val="auto"/>
          <w:sz w:val="36"/>
          <w:szCs w:val="36"/>
          <w:u w:val="none"/>
          <w:lang w:eastAsia="zh-CN"/>
        </w:rPr>
        <w:t>说明：加盖本单位公章</w:t>
      </w:r>
    </w:p>
    <w:p>
      <w:pPr>
        <w:pStyle w:val="24"/>
        <w:rPr>
          <w:rFonts w:ascii="仿宋" w:hAnsi="仿宋" w:eastAsia="仿宋" w:cs="仿宋"/>
          <w:color w:val="auto"/>
          <w:sz w:val="36"/>
          <w:szCs w:val="36"/>
          <w:u w:val="none"/>
        </w:rPr>
      </w:pPr>
      <w:r>
        <w:rPr>
          <w:rFonts w:hint="eastAsia" w:ascii="仿宋" w:hAnsi="仿宋" w:eastAsia="仿宋" w:cs="仿宋"/>
          <w:color w:val="auto"/>
          <w:sz w:val="36"/>
          <w:szCs w:val="36"/>
          <w:u w:val="none"/>
        </w:rPr>
        <w:t>说明：影印件上应加盖本单位公章</w:t>
      </w:r>
    </w:p>
    <w:p>
      <w:pPr>
        <w:rPr>
          <w:rFonts w:ascii="仿宋" w:hAnsi="仿宋" w:eastAsia="仿宋" w:cs="仿宋"/>
          <w:color w:val="auto"/>
          <w:sz w:val="36"/>
          <w:szCs w:val="36"/>
          <w:lang w:eastAsia="zh-CN"/>
        </w:rPr>
      </w:pPr>
    </w:p>
    <w:p>
      <w:pPr>
        <w:pStyle w:val="2"/>
        <w:numPr>
          <w:ilvl w:val="0"/>
          <w:numId w:val="0"/>
        </w:numPr>
        <w:rPr>
          <w:color w:val="auto"/>
          <w:lang w:eastAsia="zh-CN"/>
        </w:rPr>
      </w:pPr>
    </w:p>
    <w:p>
      <w:pPr>
        <w:pStyle w:val="23"/>
        <w:rPr>
          <w:color w:val="auto"/>
          <w:lang w:eastAsia="zh-CN"/>
        </w:rPr>
      </w:pPr>
    </w:p>
    <w:p>
      <w:pPr>
        <w:rPr>
          <w:color w:val="auto"/>
          <w:lang w:eastAsia="zh-CN"/>
        </w:rPr>
      </w:pPr>
    </w:p>
    <w:p>
      <w:pPr>
        <w:pStyle w:val="2"/>
        <w:numPr>
          <w:ilvl w:val="0"/>
          <w:numId w:val="0"/>
        </w:numPr>
        <w:rPr>
          <w:color w:val="auto"/>
          <w:lang w:eastAsia="zh-CN"/>
        </w:rPr>
      </w:pPr>
    </w:p>
    <w:p>
      <w:pPr>
        <w:pStyle w:val="23"/>
        <w:rPr>
          <w:color w:val="auto"/>
          <w:lang w:eastAsia="zh-CN"/>
        </w:rPr>
      </w:pPr>
    </w:p>
    <w:p>
      <w:pPr>
        <w:rPr>
          <w:color w:val="auto"/>
          <w:lang w:eastAsia="zh-CN"/>
        </w:rPr>
      </w:pPr>
    </w:p>
    <w:p>
      <w:pPr>
        <w:pStyle w:val="2"/>
        <w:numPr>
          <w:ilvl w:val="0"/>
          <w:numId w:val="0"/>
        </w:numPr>
        <w:rPr>
          <w:color w:val="auto"/>
          <w:lang w:eastAsia="zh-CN"/>
        </w:rPr>
      </w:pPr>
    </w:p>
    <w:p>
      <w:pPr>
        <w:pStyle w:val="23"/>
        <w:rPr>
          <w:color w:val="auto"/>
          <w:lang w:eastAsia="zh-CN"/>
        </w:rPr>
      </w:pPr>
    </w:p>
    <w:p>
      <w:pPr>
        <w:rPr>
          <w:color w:val="auto"/>
          <w:lang w:eastAsia="zh-CN"/>
        </w:rPr>
      </w:pPr>
    </w:p>
    <w:p>
      <w:pPr>
        <w:pStyle w:val="2"/>
        <w:numPr>
          <w:ilvl w:val="0"/>
          <w:numId w:val="0"/>
        </w:numPr>
        <w:rPr>
          <w:color w:val="auto"/>
          <w:lang w:eastAsia="zh-CN"/>
        </w:rPr>
      </w:pPr>
    </w:p>
    <w:p>
      <w:pPr>
        <w:pStyle w:val="23"/>
        <w:rPr>
          <w:color w:val="auto"/>
          <w:lang w:eastAsia="zh-CN"/>
        </w:rPr>
      </w:pPr>
    </w:p>
    <w:p>
      <w:pPr>
        <w:rPr>
          <w:color w:val="auto"/>
          <w:lang w:eastAsia="zh-CN"/>
        </w:rPr>
      </w:pPr>
    </w:p>
    <w:p>
      <w:pPr>
        <w:pStyle w:val="4"/>
        <w:spacing w:line="240" w:lineRule="atLeast"/>
        <w:rPr>
          <w:rFonts w:ascii="仿宋" w:hAnsi="仿宋" w:eastAsia="仿宋" w:cs="仿宋"/>
          <w:color w:val="auto"/>
          <w:sz w:val="36"/>
          <w:szCs w:val="36"/>
          <w:lang w:eastAsia="zh-CN"/>
        </w:rPr>
      </w:pPr>
      <w:r>
        <w:rPr>
          <w:rFonts w:hint="eastAsia" w:ascii="仿宋" w:hAnsi="仿宋" w:eastAsia="仿宋" w:cs="仿宋"/>
          <w:color w:val="auto"/>
          <w:sz w:val="36"/>
          <w:szCs w:val="36"/>
          <w:lang w:val="en-US" w:eastAsia="zh-CN"/>
        </w:rPr>
        <w:t>5、</w:t>
      </w:r>
      <w:r>
        <w:rPr>
          <w:rFonts w:hint="eastAsia" w:ascii="仿宋" w:hAnsi="仿宋" w:eastAsia="仿宋" w:cs="仿宋"/>
          <w:color w:val="auto"/>
          <w:sz w:val="36"/>
          <w:szCs w:val="36"/>
          <w:lang w:eastAsia="zh-CN"/>
        </w:rPr>
        <w:t>未被“信用中国”（www.creditchina.gov.cn）、中国政府采购网（www.ccgp.gov.cn）列入失信被执行人、重大税收违法案件当事人名单、政府采购严重违法失信行为记录名单；</w:t>
      </w:r>
    </w:p>
    <w:p>
      <w:pPr>
        <w:rPr>
          <w:rFonts w:ascii="仿宋" w:hAnsi="仿宋" w:eastAsia="仿宋" w:cs="仿宋"/>
          <w:color w:val="auto"/>
          <w:sz w:val="36"/>
          <w:szCs w:val="36"/>
          <w:lang w:eastAsia="zh-CN"/>
        </w:rPr>
      </w:pPr>
    </w:p>
    <w:p>
      <w:pPr>
        <w:pStyle w:val="2"/>
        <w:numPr>
          <w:ilvl w:val="0"/>
          <w:numId w:val="0"/>
        </w:numPr>
        <w:rPr>
          <w:color w:val="auto"/>
          <w:lang w:eastAsia="zh-CN"/>
        </w:rPr>
      </w:pPr>
    </w:p>
    <w:p>
      <w:pPr>
        <w:pStyle w:val="23"/>
        <w:rPr>
          <w:rFonts w:ascii="仿宋" w:hAnsi="仿宋" w:eastAsia="仿宋" w:cs="仿宋"/>
          <w:color w:val="auto"/>
          <w:sz w:val="36"/>
          <w:szCs w:val="36"/>
          <w:lang w:eastAsia="zh-CN"/>
        </w:rPr>
      </w:pPr>
    </w:p>
    <w:p>
      <w:pPr>
        <w:rPr>
          <w:rFonts w:ascii="仿宋" w:hAnsi="仿宋" w:eastAsia="仿宋" w:cs="仿宋"/>
          <w:color w:val="auto"/>
          <w:sz w:val="36"/>
          <w:szCs w:val="36"/>
          <w:lang w:eastAsia="zh-CN"/>
        </w:rPr>
      </w:pPr>
    </w:p>
    <w:p>
      <w:pPr>
        <w:pStyle w:val="2"/>
        <w:numPr>
          <w:ilvl w:val="0"/>
          <w:numId w:val="0"/>
        </w:numPr>
        <w:rPr>
          <w:color w:val="auto"/>
          <w:lang w:eastAsia="zh-CN"/>
        </w:rPr>
      </w:pPr>
    </w:p>
    <w:p>
      <w:pPr>
        <w:pStyle w:val="23"/>
        <w:rPr>
          <w:rFonts w:ascii="仿宋" w:hAnsi="仿宋" w:eastAsia="仿宋" w:cs="仿宋"/>
          <w:color w:val="auto"/>
          <w:sz w:val="36"/>
          <w:szCs w:val="36"/>
          <w:lang w:eastAsia="zh-CN"/>
        </w:rPr>
      </w:pPr>
    </w:p>
    <w:p>
      <w:pPr>
        <w:rPr>
          <w:rFonts w:ascii="仿宋" w:hAnsi="仿宋" w:eastAsia="仿宋" w:cs="仿宋"/>
          <w:color w:val="auto"/>
          <w:sz w:val="36"/>
          <w:szCs w:val="36"/>
          <w:lang w:eastAsia="zh-CN"/>
        </w:rPr>
      </w:pPr>
    </w:p>
    <w:p>
      <w:pPr>
        <w:pStyle w:val="2"/>
        <w:numPr>
          <w:ilvl w:val="0"/>
          <w:numId w:val="0"/>
        </w:numPr>
        <w:rPr>
          <w:color w:val="auto"/>
          <w:lang w:eastAsia="zh-CN"/>
        </w:rPr>
      </w:pPr>
    </w:p>
    <w:p>
      <w:pPr>
        <w:pStyle w:val="23"/>
        <w:rPr>
          <w:color w:val="auto"/>
          <w:lang w:eastAsia="zh-CN"/>
        </w:rPr>
      </w:pPr>
    </w:p>
    <w:p>
      <w:pPr>
        <w:pStyle w:val="4"/>
        <w:spacing w:line="240" w:lineRule="atLeast"/>
        <w:jc w:val="both"/>
        <w:rPr>
          <w:rFonts w:hint="eastAsia" w:ascii="仿宋" w:hAnsi="仿宋" w:eastAsia="仿宋" w:cs="仿宋"/>
          <w:color w:val="auto"/>
          <w:sz w:val="36"/>
          <w:szCs w:val="36"/>
          <w:lang w:val="en-US" w:eastAsia="zh-CN"/>
        </w:rPr>
      </w:pPr>
    </w:p>
    <w:p>
      <w:pPr>
        <w:pStyle w:val="4"/>
        <w:spacing w:line="240" w:lineRule="atLeast"/>
        <w:jc w:val="both"/>
        <w:rPr>
          <w:rFonts w:hint="eastAsia" w:ascii="仿宋" w:hAnsi="仿宋" w:eastAsia="仿宋" w:cs="仿宋"/>
          <w:color w:val="auto"/>
          <w:sz w:val="36"/>
          <w:szCs w:val="36"/>
          <w:lang w:val="en-US" w:eastAsia="zh-CN"/>
        </w:rPr>
      </w:pPr>
    </w:p>
    <w:p>
      <w:pPr>
        <w:pStyle w:val="4"/>
        <w:spacing w:line="240" w:lineRule="atLeast"/>
        <w:jc w:val="both"/>
        <w:rPr>
          <w:rFonts w:hint="eastAsia" w:ascii="仿宋" w:hAnsi="仿宋" w:eastAsia="仿宋" w:cs="仿宋"/>
          <w:color w:val="auto"/>
          <w:sz w:val="36"/>
          <w:szCs w:val="36"/>
          <w:lang w:val="en-US" w:eastAsia="zh-CN"/>
        </w:rPr>
      </w:pPr>
    </w:p>
    <w:p>
      <w:pPr>
        <w:pStyle w:val="4"/>
        <w:spacing w:line="240" w:lineRule="atLeast"/>
        <w:jc w:val="both"/>
        <w:rPr>
          <w:rFonts w:hint="eastAsia" w:ascii="仿宋" w:hAnsi="仿宋" w:eastAsia="仿宋" w:cs="仿宋"/>
          <w:color w:val="auto"/>
          <w:sz w:val="36"/>
          <w:szCs w:val="36"/>
          <w:lang w:val="en-US" w:eastAsia="zh-CN"/>
        </w:rPr>
      </w:pPr>
    </w:p>
    <w:p>
      <w:pPr>
        <w:pStyle w:val="4"/>
        <w:spacing w:line="240" w:lineRule="atLeast"/>
        <w:jc w:val="both"/>
        <w:rPr>
          <w:rFonts w:hint="eastAsia" w:ascii="仿宋" w:hAnsi="仿宋" w:eastAsia="仿宋" w:cs="仿宋"/>
          <w:color w:val="auto"/>
          <w:sz w:val="36"/>
          <w:szCs w:val="36"/>
          <w:lang w:val="en-US" w:eastAsia="zh-CN"/>
        </w:rPr>
      </w:pPr>
    </w:p>
    <w:p>
      <w:pPr>
        <w:pStyle w:val="4"/>
        <w:spacing w:line="240" w:lineRule="atLeast"/>
        <w:jc w:val="both"/>
        <w:rPr>
          <w:rFonts w:hint="eastAsia" w:ascii="仿宋" w:hAnsi="仿宋" w:eastAsia="仿宋" w:cs="仿宋"/>
          <w:color w:val="auto"/>
          <w:sz w:val="36"/>
          <w:szCs w:val="36"/>
          <w:lang w:val="en-US" w:eastAsia="zh-CN"/>
        </w:rPr>
      </w:pPr>
    </w:p>
    <w:p>
      <w:pPr>
        <w:pStyle w:val="4"/>
        <w:spacing w:line="240" w:lineRule="atLeast"/>
        <w:jc w:val="both"/>
        <w:rPr>
          <w:rFonts w:hint="eastAsia" w:ascii="仿宋" w:hAnsi="仿宋" w:eastAsia="仿宋" w:cs="仿宋"/>
          <w:color w:val="auto"/>
          <w:sz w:val="36"/>
          <w:szCs w:val="36"/>
          <w:lang w:val="en-US" w:eastAsia="zh-CN"/>
        </w:rPr>
      </w:pPr>
    </w:p>
    <w:p>
      <w:pPr>
        <w:pStyle w:val="4"/>
        <w:spacing w:line="240" w:lineRule="atLeast"/>
        <w:jc w:val="both"/>
        <w:rPr>
          <w:rFonts w:hint="eastAsia" w:ascii="仿宋" w:hAnsi="仿宋" w:eastAsia="仿宋" w:cs="仿宋"/>
          <w:color w:val="auto"/>
          <w:sz w:val="36"/>
          <w:szCs w:val="36"/>
          <w:lang w:val="en-US" w:eastAsia="zh-CN"/>
        </w:rPr>
      </w:pPr>
    </w:p>
    <w:p>
      <w:pPr>
        <w:pStyle w:val="4"/>
        <w:spacing w:line="240" w:lineRule="atLeast"/>
        <w:jc w:val="both"/>
        <w:rPr>
          <w:rFonts w:hint="eastAsia" w:ascii="仿宋" w:hAnsi="仿宋" w:eastAsia="仿宋" w:cs="仿宋"/>
          <w:color w:val="auto"/>
          <w:sz w:val="36"/>
          <w:szCs w:val="36"/>
          <w:lang w:val="en-US" w:eastAsia="zh-CN"/>
        </w:rPr>
      </w:pPr>
    </w:p>
    <w:p>
      <w:pPr>
        <w:pStyle w:val="4"/>
        <w:spacing w:line="240" w:lineRule="atLeast"/>
        <w:jc w:val="both"/>
        <w:rPr>
          <w:rFonts w:hint="eastAsia" w:ascii="仿宋" w:hAnsi="仿宋" w:eastAsia="仿宋" w:cs="仿宋"/>
          <w:color w:val="auto"/>
          <w:sz w:val="36"/>
          <w:szCs w:val="36"/>
          <w:lang w:val="en-US" w:eastAsia="zh-CN"/>
        </w:rPr>
      </w:pPr>
    </w:p>
    <w:p>
      <w:pPr>
        <w:pStyle w:val="4"/>
        <w:spacing w:line="240" w:lineRule="atLeast"/>
        <w:jc w:val="both"/>
        <w:rPr>
          <w:rFonts w:hint="eastAsia" w:ascii="仿宋" w:hAnsi="仿宋" w:eastAsia="仿宋" w:cs="仿宋"/>
          <w:color w:val="auto"/>
          <w:sz w:val="36"/>
          <w:szCs w:val="36"/>
          <w:lang w:val="en-US" w:eastAsia="zh-CN"/>
        </w:rPr>
      </w:pPr>
    </w:p>
    <w:p>
      <w:pPr>
        <w:pStyle w:val="4"/>
        <w:spacing w:line="240" w:lineRule="atLeast"/>
        <w:jc w:val="both"/>
        <w:rPr>
          <w:rFonts w:hint="eastAsia" w:ascii="仿宋" w:hAnsi="仿宋" w:eastAsia="仿宋" w:cs="仿宋"/>
          <w:color w:val="auto"/>
          <w:sz w:val="36"/>
          <w:szCs w:val="36"/>
          <w:lang w:val="en-US" w:eastAsia="zh-CN"/>
        </w:rPr>
      </w:pPr>
    </w:p>
    <w:p>
      <w:pPr>
        <w:pStyle w:val="4"/>
        <w:spacing w:line="240" w:lineRule="atLeast"/>
        <w:jc w:val="both"/>
        <w:rPr>
          <w:rFonts w:ascii="仿宋" w:hAnsi="仿宋" w:eastAsia="仿宋" w:cs="仿宋"/>
          <w:color w:val="auto"/>
          <w:sz w:val="36"/>
          <w:szCs w:val="36"/>
          <w:lang w:eastAsia="zh-CN"/>
        </w:rPr>
      </w:pPr>
      <w:r>
        <w:rPr>
          <w:rFonts w:hint="eastAsia" w:ascii="仿宋" w:hAnsi="仿宋" w:eastAsia="仿宋" w:cs="仿宋"/>
          <w:color w:val="auto"/>
          <w:sz w:val="36"/>
          <w:szCs w:val="36"/>
          <w:lang w:val="en-US" w:eastAsia="zh-CN"/>
        </w:rPr>
        <w:t>6</w:t>
      </w:r>
      <w:r>
        <w:rPr>
          <w:rFonts w:hint="eastAsia" w:ascii="仿宋" w:hAnsi="仿宋" w:eastAsia="仿宋" w:cs="仿宋"/>
          <w:color w:val="auto"/>
          <w:sz w:val="36"/>
          <w:szCs w:val="36"/>
          <w:lang w:eastAsia="zh-CN"/>
        </w:rPr>
        <w:t>、投标企业及其法人参加本次采购活动前三年内，在经营活动中没有重大违法记录的声明</w:t>
      </w:r>
    </w:p>
    <w:p>
      <w:pPr>
        <w:pStyle w:val="9"/>
        <w:tabs>
          <w:tab w:val="left" w:pos="5580"/>
        </w:tabs>
        <w:spacing w:line="240" w:lineRule="atLeast"/>
        <w:ind w:left="1164" w:leftChars="257" w:hanging="540"/>
        <w:jc w:val="center"/>
        <w:rPr>
          <w:rFonts w:ascii="仿宋" w:hAnsi="仿宋" w:eastAsia="仿宋" w:cs="仿宋"/>
          <w:b/>
          <w:color w:val="auto"/>
          <w:lang w:eastAsia="zh-CN"/>
        </w:rPr>
      </w:pPr>
    </w:p>
    <w:p>
      <w:pPr>
        <w:pStyle w:val="9"/>
        <w:tabs>
          <w:tab w:val="left" w:pos="5580"/>
        </w:tabs>
        <w:spacing w:line="240" w:lineRule="atLeast"/>
        <w:ind w:left="1164" w:leftChars="257" w:hanging="540"/>
        <w:rPr>
          <w:rFonts w:ascii="仿宋" w:hAnsi="仿宋" w:eastAsia="仿宋" w:cs="仿宋"/>
          <w:color w:val="auto"/>
          <w:lang w:eastAsia="zh-CN"/>
        </w:rPr>
      </w:pPr>
    </w:p>
    <w:p>
      <w:pPr>
        <w:pStyle w:val="9"/>
        <w:tabs>
          <w:tab w:val="left" w:pos="5580"/>
        </w:tabs>
        <w:spacing w:line="240" w:lineRule="atLeast"/>
        <w:ind w:left="1164" w:leftChars="257" w:hanging="540"/>
        <w:rPr>
          <w:rFonts w:ascii="仿宋" w:hAnsi="仿宋" w:eastAsia="仿宋" w:cs="仿宋"/>
          <w:color w:val="auto"/>
          <w:lang w:eastAsia="zh-CN"/>
        </w:rPr>
      </w:pPr>
    </w:p>
    <w:p>
      <w:pPr>
        <w:autoSpaceDE w:val="0"/>
        <w:autoSpaceDN w:val="0"/>
        <w:spacing w:line="640" w:lineRule="exact"/>
        <w:ind w:firstLine="486" w:firstLineChars="200"/>
        <w:rPr>
          <w:rFonts w:ascii="仿宋" w:hAnsi="仿宋" w:eastAsia="仿宋" w:cs="仿宋"/>
          <w:color w:val="auto"/>
          <w:lang w:val="zh-CN" w:eastAsia="zh-CN"/>
        </w:rPr>
      </w:pPr>
      <w:r>
        <w:rPr>
          <w:rFonts w:hint="eastAsia" w:ascii="仿宋" w:hAnsi="仿宋" w:eastAsia="仿宋" w:cs="仿宋"/>
          <w:color w:val="auto"/>
          <w:lang w:val="zh-CN" w:eastAsia="zh-CN"/>
        </w:rPr>
        <w:t>我单位郑重声明，参加本政府采购项目前 3 年内在经营活动中没有重大违法记录（重大违法记录是指供应商因违法经营受到刑事处罚或者责令停产停业、吊销许可证或者执照、较大数额罚款等行政处罚。及按照《财政部关于在政府采购活动中查询及使用信用记录有关问题的通知》（财库〔2016〕125号）中规定的信用记录查询渠道及其它信用信息的查询渠道，凡是经查询在被列入失信被执行人、重大税收违法案件当事人名单、政府采购严重违法失信行为记录名单及其他不符合《中华人民共和国政府采购法》第二十二条规定条件的供应商，不能参加本次采购活动）。</w:t>
      </w:r>
    </w:p>
    <w:p>
      <w:pPr>
        <w:autoSpaceDE w:val="0"/>
        <w:autoSpaceDN w:val="0"/>
        <w:spacing w:line="640" w:lineRule="exact"/>
        <w:ind w:firstLine="480"/>
        <w:rPr>
          <w:rFonts w:ascii="仿宋" w:hAnsi="仿宋" w:eastAsia="仿宋" w:cs="仿宋"/>
          <w:color w:val="auto"/>
          <w:lang w:val="zh-CN" w:eastAsia="zh-CN"/>
        </w:rPr>
      </w:pPr>
    </w:p>
    <w:p>
      <w:pPr>
        <w:autoSpaceDE w:val="0"/>
        <w:autoSpaceDN w:val="0"/>
        <w:spacing w:line="640" w:lineRule="exact"/>
        <w:ind w:firstLine="480"/>
        <w:rPr>
          <w:rFonts w:ascii="仿宋" w:hAnsi="仿宋" w:eastAsia="仿宋" w:cs="仿宋"/>
          <w:color w:val="auto"/>
          <w:lang w:val="zh-CN" w:eastAsia="zh-CN"/>
        </w:rPr>
      </w:pPr>
      <w:r>
        <w:rPr>
          <w:rFonts w:hint="eastAsia" w:ascii="仿宋" w:hAnsi="仿宋" w:eastAsia="仿宋" w:cs="仿宋"/>
          <w:color w:val="auto"/>
          <w:lang w:val="zh-CN" w:eastAsia="zh-CN"/>
        </w:rPr>
        <w:t>我单位对上述声明的真实性负责。如有虚假，将依法承担相应责任。</w:t>
      </w:r>
    </w:p>
    <w:p>
      <w:pPr>
        <w:autoSpaceDE w:val="0"/>
        <w:autoSpaceDN w:val="0"/>
        <w:spacing w:line="640" w:lineRule="exact"/>
        <w:ind w:firstLine="480"/>
        <w:rPr>
          <w:rFonts w:ascii="仿宋" w:hAnsi="仿宋" w:eastAsia="仿宋" w:cs="仿宋"/>
          <w:color w:val="auto"/>
          <w:lang w:val="zh-CN" w:eastAsia="zh-CN"/>
        </w:rPr>
      </w:pPr>
    </w:p>
    <w:p>
      <w:pPr>
        <w:autoSpaceDE w:val="0"/>
        <w:autoSpaceDN w:val="0"/>
        <w:spacing w:line="640" w:lineRule="exact"/>
        <w:rPr>
          <w:rFonts w:ascii="仿宋" w:hAnsi="仿宋" w:eastAsia="仿宋" w:cs="仿宋"/>
          <w:color w:val="auto"/>
          <w:lang w:val="zh-CN" w:eastAsia="zh-CN"/>
        </w:rPr>
      </w:pPr>
    </w:p>
    <w:p>
      <w:pPr>
        <w:autoSpaceDE w:val="0"/>
        <w:autoSpaceDN w:val="0"/>
        <w:spacing w:line="640" w:lineRule="exact"/>
        <w:rPr>
          <w:rFonts w:ascii="仿宋" w:hAnsi="仿宋" w:eastAsia="仿宋" w:cs="仿宋"/>
          <w:color w:val="auto"/>
          <w:lang w:val="zh-CN" w:eastAsia="zh-CN"/>
        </w:rPr>
      </w:pPr>
    </w:p>
    <w:p>
      <w:pPr>
        <w:autoSpaceDE w:val="0"/>
        <w:autoSpaceDN w:val="0"/>
        <w:spacing w:line="588" w:lineRule="exact"/>
        <w:ind w:firstLine="3402" w:firstLineChars="1400"/>
        <w:rPr>
          <w:rFonts w:ascii="仿宋" w:hAnsi="仿宋" w:eastAsia="仿宋" w:cs="仿宋"/>
          <w:color w:val="auto"/>
          <w:u w:val="single"/>
          <w:lang w:eastAsia="zh-CN"/>
        </w:rPr>
      </w:pPr>
      <w:r>
        <w:rPr>
          <w:rFonts w:hint="eastAsia" w:ascii="仿宋" w:hAnsi="仿宋" w:eastAsia="仿宋" w:cs="仿宋"/>
          <w:color w:val="auto"/>
          <w:lang w:val="zh-CN" w:eastAsia="zh-CN"/>
        </w:rPr>
        <w:t>投标人名称（盖章）：</w:t>
      </w:r>
      <w:r>
        <w:rPr>
          <w:rFonts w:hint="eastAsia" w:ascii="仿宋" w:hAnsi="仿宋" w:eastAsia="仿宋" w:cs="仿宋"/>
          <w:color w:val="auto"/>
          <w:u w:val="single"/>
          <w:lang w:eastAsia="zh-CN"/>
        </w:rPr>
        <w:t xml:space="preserve">                    </w:t>
      </w:r>
    </w:p>
    <w:p>
      <w:pPr>
        <w:wordWrap w:val="0"/>
        <w:autoSpaceDE w:val="0"/>
        <w:autoSpaceDN w:val="0"/>
        <w:spacing w:line="588" w:lineRule="exact"/>
        <w:rPr>
          <w:rFonts w:ascii="仿宋" w:hAnsi="仿宋" w:eastAsia="仿宋" w:cs="仿宋"/>
          <w:color w:val="auto"/>
          <w:lang w:eastAsia="zh-CN"/>
        </w:rPr>
      </w:pPr>
      <w:r>
        <w:rPr>
          <w:rFonts w:hint="eastAsia" w:ascii="仿宋" w:hAnsi="仿宋" w:eastAsia="仿宋" w:cs="仿宋"/>
          <w:color w:val="auto"/>
          <w:lang w:eastAsia="zh-CN"/>
        </w:rPr>
        <w:t xml:space="preserve">                            </w:t>
      </w:r>
      <w:r>
        <w:rPr>
          <w:rFonts w:hint="eastAsia" w:ascii="仿宋" w:hAnsi="仿宋" w:eastAsia="仿宋" w:cs="仿宋"/>
          <w:color w:val="auto"/>
          <w:lang w:val="zh-CN" w:eastAsia="zh-CN"/>
        </w:rPr>
        <w:t>法定代表人（签章）：</w:t>
      </w:r>
      <w:r>
        <w:rPr>
          <w:rFonts w:hint="eastAsia" w:ascii="仿宋" w:hAnsi="仿宋" w:eastAsia="仿宋" w:cs="仿宋"/>
          <w:color w:val="auto"/>
          <w:u w:val="single"/>
          <w:lang w:eastAsia="zh-CN"/>
        </w:rPr>
        <w:t xml:space="preserve">                    </w:t>
      </w:r>
    </w:p>
    <w:p>
      <w:pPr>
        <w:autoSpaceDE w:val="0"/>
        <w:autoSpaceDN w:val="0"/>
        <w:spacing w:line="588" w:lineRule="exact"/>
        <w:rPr>
          <w:rFonts w:ascii="仿宋" w:hAnsi="仿宋" w:eastAsia="仿宋" w:cs="仿宋"/>
          <w:color w:val="auto"/>
          <w:lang w:eastAsia="zh-CN"/>
        </w:rPr>
      </w:pPr>
      <w:r>
        <w:rPr>
          <w:rFonts w:hint="eastAsia" w:ascii="仿宋" w:hAnsi="仿宋" w:eastAsia="仿宋" w:cs="仿宋"/>
          <w:color w:val="auto"/>
          <w:lang w:eastAsia="zh-CN"/>
        </w:rPr>
        <w:t xml:space="preserve">                            </w:t>
      </w:r>
      <w:r>
        <w:rPr>
          <w:rFonts w:hint="eastAsia" w:ascii="仿宋" w:hAnsi="仿宋" w:eastAsia="仿宋" w:cs="仿宋"/>
          <w:color w:val="auto"/>
          <w:lang w:val="zh-CN" w:eastAsia="zh-CN"/>
        </w:rPr>
        <w:t>授权代理人（签字）：</w:t>
      </w:r>
      <w:r>
        <w:rPr>
          <w:rFonts w:hint="eastAsia" w:ascii="仿宋" w:hAnsi="仿宋" w:eastAsia="仿宋" w:cs="仿宋"/>
          <w:color w:val="auto"/>
          <w:u w:val="single"/>
          <w:lang w:eastAsia="zh-CN"/>
        </w:rPr>
        <w:t xml:space="preserve">                    </w:t>
      </w:r>
    </w:p>
    <w:p>
      <w:pPr>
        <w:autoSpaceDE w:val="0"/>
        <w:autoSpaceDN w:val="0"/>
        <w:spacing w:line="588" w:lineRule="exact"/>
        <w:rPr>
          <w:rFonts w:ascii="仿宋" w:hAnsi="仿宋" w:eastAsia="仿宋" w:cs="仿宋"/>
          <w:color w:val="auto"/>
          <w:lang w:val="zh-CN" w:eastAsia="zh-CN"/>
        </w:rPr>
      </w:pPr>
      <w:r>
        <w:rPr>
          <w:rFonts w:hint="eastAsia" w:ascii="仿宋" w:hAnsi="仿宋" w:eastAsia="仿宋" w:cs="仿宋"/>
          <w:color w:val="auto"/>
          <w:lang w:eastAsia="zh-CN"/>
        </w:rPr>
        <w:t xml:space="preserve">                                     </w:t>
      </w:r>
      <w:r>
        <w:rPr>
          <w:rFonts w:hint="eastAsia" w:ascii="仿宋" w:hAnsi="仿宋" w:eastAsia="仿宋" w:cs="仿宋"/>
          <w:color w:val="auto"/>
          <w:lang w:val="zh-CN" w:eastAsia="zh-CN"/>
        </w:rPr>
        <w:t>____年__月__日</w:t>
      </w:r>
    </w:p>
    <w:p>
      <w:pPr>
        <w:pStyle w:val="4"/>
        <w:spacing w:line="240" w:lineRule="atLeast"/>
        <w:rPr>
          <w:rFonts w:ascii="仿宋" w:hAnsi="仿宋" w:eastAsia="仿宋" w:cs="仿宋"/>
          <w:bCs/>
          <w:color w:val="auto"/>
          <w:sz w:val="36"/>
          <w:szCs w:val="36"/>
          <w:lang w:eastAsia="zh-CN"/>
        </w:rPr>
      </w:pPr>
    </w:p>
    <w:p>
      <w:pPr>
        <w:pStyle w:val="4"/>
        <w:spacing w:line="240" w:lineRule="atLeast"/>
        <w:rPr>
          <w:rFonts w:hint="eastAsia" w:ascii="仿宋" w:hAnsi="仿宋" w:eastAsia="仿宋" w:cs="仿宋"/>
          <w:bCs/>
          <w:color w:val="auto"/>
          <w:sz w:val="36"/>
          <w:szCs w:val="36"/>
          <w:lang w:val="en-US" w:eastAsia="zh-CN"/>
        </w:rPr>
      </w:pPr>
    </w:p>
    <w:p>
      <w:pPr>
        <w:pStyle w:val="4"/>
        <w:spacing w:line="240" w:lineRule="atLeast"/>
        <w:jc w:val="center"/>
        <w:rPr>
          <w:rFonts w:ascii="仿宋" w:hAnsi="仿宋" w:eastAsia="仿宋" w:cs="仿宋"/>
          <w:bCs/>
          <w:color w:val="auto"/>
          <w:sz w:val="36"/>
          <w:szCs w:val="36"/>
          <w:lang w:eastAsia="zh-CN"/>
        </w:rPr>
      </w:pPr>
      <w:r>
        <w:rPr>
          <w:rFonts w:hint="eastAsia" w:ascii="仿宋" w:hAnsi="仿宋" w:eastAsia="仿宋" w:cs="仿宋"/>
          <w:bCs/>
          <w:color w:val="auto"/>
          <w:sz w:val="36"/>
          <w:szCs w:val="36"/>
          <w:lang w:val="en-US" w:eastAsia="zh-CN"/>
        </w:rPr>
        <w:t>6-1</w:t>
      </w:r>
      <w:r>
        <w:rPr>
          <w:rFonts w:hint="eastAsia" w:ascii="仿宋" w:hAnsi="仿宋" w:eastAsia="仿宋" w:cs="仿宋"/>
          <w:bCs/>
          <w:color w:val="auto"/>
          <w:sz w:val="36"/>
          <w:szCs w:val="36"/>
          <w:lang w:eastAsia="zh-CN"/>
        </w:rPr>
        <w:t>、反商业受贿承诺</w:t>
      </w:r>
    </w:p>
    <w:p>
      <w:pPr>
        <w:pStyle w:val="6"/>
        <w:ind w:firstLine="0"/>
        <w:rPr>
          <w:rFonts w:ascii="仿宋" w:hAnsi="仿宋" w:eastAsia="仿宋" w:cs="仿宋"/>
          <w:color w:val="auto"/>
          <w:lang w:eastAsia="zh-CN"/>
        </w:rPr>
      </w:pPr>
    </w:p>
    <w:p>
      <w:pPr>
        <w:pStyle w:val="6"/>
        <w:ind w:firstLine="0"/>
        <w:rPr>
          <w:rFonts w:ascii="仿宋" w:hAnsi="仿宋" w:eastAsia="仿宋" w:cs="仿宋"/>
          <w:color w:val="auto"/>
          <w:lang w:eastAsia="zh-CN"/>
        </w:rPr>
      </w:pPr>
    </w:p>
    <w:p>
      <w:pPr>
        <w:pStyle w:val="6"/>
        <w:ind w:firstLine="0"/>
        <w:rPr>
          <w:rFonts w:ascii="仿宋" w:hAnsi="仿宋" w:eastAsia="仿宋" w:cs="仿宋"/>
          <w:color w:val="auto"/>
          <w:lang w:eastAsia="zh-CN"/>
        </w:rPr>
      </w:pPr>
    </w:p>
    <w:p>
      <w:pPr>
        <w:pStyle w:val="6"/>
        <w:ind w:firstLine="0"/>
        <w:rPr>
          <w:rFonts w:ascii="仿宋" w:hAnsi="仿宋" w:eastAsia="仿宋" w:cs="仿宋"/>
          <w:color w:val="auto"/>
          <w:lang w:eastAsia="zh-CN"/>
        </w:rPr>
      </w:pPr>
      <w:r>
        <w:rPr>
          <w:rFonts w:hint="eastAsia" w:ascii="仿宋" w:hAnsi="仿宋" w:eastAsia="仿宋" w:cs="仿宋"/>
          <w:color w:val="auto"/>
          <w:lang w:eastAsia="zh-CN"/>
        </w:rPr>
        <w:t>（招标人名称）：</w:t>
      </w:r>
    </w:p>
    <w:p>
      <w:pPr>
        <w:pStyle w:val="6"/>
        <w:rPr>
          <w:rFonts w:ascii="仿宋" w:hAnsi="仿宋" w:eastAsia="仿宋" w:cs="仿宋"/>
          <w:color w:val="auto"/>
          <w:lang w:eastAsia="zh-CN"/>
        </w:rPr>
      </w:pPr>
      <w:r>
        <w:rPr>
          <w:rFonts w:hint="eastAsia" w:ascii="仿宋" w:hAnsi="仿宋" w:eastAsia="仿宋" w:cs="仿宋"/>
          <w:color w:val="auto"/>
          <w:lang w:eastAsia="zh-CN"/>
        </w:rPr>
        <w:t>开展治理招标领域商业贿赂工作，是中央确定的反腐败工作的重点领域之一，它既是完善市场经济、构建社会主义和谐社会的客观需要，又是从源头上抑制腐败的有力措施，意义重大、影响深远。为深入贯彻落实中央的有关部署及要求，进一步规范招标行为，营造公平竞争的市场环境，维护招标制度良好声誉，在参与贵公司组织的招标活动中，我方庄重承诺：</w:t>
      </w:r>
    </w:p>
    <w:p>
      <w:pPr>
        <w:pStyle w:val="6"/>
        <w:rPr>
          <w:rFonts w:ascii="仿宋" w:hAnsi="仿宋" w:eastAsia="仿宋" w:cs="仿宋"/>
          <w:color w:val="auto"/>
          <w:lang w:eastAsia="zh-CN"/>
        </w:rPr>
      </w:pPr>
      <w:r>
        <w:rPr>
          <w:rFonts w:hint="eastAsia" w:ascii="仿宋" w:hAnsi="仿宋" w:eastAsia="仿宋" w:cs="仿宋"/>
          <w:color w:val="auto"/>
          <w:lang w:eastAsia="zh-CN"/>
        </w:rPr>
        <w:t>一、依法参与招标活动，遵纪守法，诚信经营，公平竞争。我单位在前三年内的经营活动中没有政府采购法实施条例第十九条所称重大违法记录，包括：我单位或者其法定代表人、董事、监事、高级管理人员因经营活动中的违法行为受到行政处罚和刑事处罚。</w:t>
      </w:r>
    </w:p>
    <w:p>
      <w:pPr>
        <w:pStyle w:val="6"/>
        <w:rPr>
          <w:rFonts w:ascii="仿宋" w:hAnsi="仿宋" w:eastAsia="仿宋" w:cs="仿宋"/>
          <w:color w:val="auto"/>
          <w:lang w:eastAsia="zh-CN"/>
        </w:rPr>
      </w:pPr>
      <w:r>
        <w:rPr>
          <w:rFonts w:hint="eastAsia" w:ascii="仿宋" w:hAnsi="仿宋" w:eastAsia="仿宋" w:cs="仿宋"/>
          <w:color w:val="auto"/>
          <w:lang w:eastAsia="zh-CN"/>
        </w:rPr>
        <w:t>二、不向采购人、招标公司和评审专家提供任何形式的商业贿赂；对索取或接受商业贿赂的单位和个人，及时向主管部门和纪检监察机关举报。</w:t>
      </w:r>
    </w:p>
    <w:p>
      <w:pPr>
        <w:pStyle w:val="6"/>
        <w:rPr>
          <w:rFonts w:ascii="仿宋" w:hAnsi="仿宋" w:eastAsia="仿宋" w:cs="仿宋"/>
          <w:color w:val="auto"/>
          <w:lang w:eastAsia="zh-CN"/>
        </w:rPr>
      </w:pPr>
      <w:r>
        <w:rPr>
          <w:rFonts w:hint="eastAsia" w:ascii="仿宋" w:hAnsi="仿宋" w:eastAsia="仿宋" w:cs="仿宋"/>
          <w:color w:val="auto"/>
          <w:lang w:eastAsia="zh-CN"/>
        </w:rPr>
        <w:t>三、不以提供虚假资质文件等形式参与招标活动，不以虚假材料谋取中标。</w:t>
      </w:r>
    </w:p>
    <w:p>
      <w:pPr>
        <w:pStyle w:val="6"/>
        <w:rPr>
          <w:rFonts w:ascii="仿宋" w:hAnsi="仿宋" w:eastAsia="仿宋" w:cs="仿宋"/>
          <w:color w:val="auto"/>
          <w:lang w:eastAsia="zh-CN"/>
        </w:rPr>
      </w:pPr>
      <w:r>
        <w:rPr>
          <w:rFonts w:hint="eastAsia" w:ascii="仿宋" w:hAnsi="仿宋" w:eastAsia="仿宋" w:cs="仿宋"/>
          <w:color w:val="auto"/>
          <w:lang w:eastAsia="zh-CN"/>
        </w:rPr>
        <w:t>四、不采取不正当手段诋毁、排挤其他投标人，与其他参与招标活动投标人保持良性的竞争关系。</w:t>
      </w:r>
    </w:p>
    <w:p>
      <w:pPr>
        <w:pStyle w:val="6"/>
        <w:rPr>
          <w:rFonts w:ascii="仿宋" w:hAnsi="仿宋" w:eastAsia="仿宋" w:cs="仿宋"/>
          <w:color w:val="auto"/>
          <w:lang w:eastAsia="zh-CN"/>
        </w:rPr>
      </w:pPr>
      <w:r>
        <w:rPr>
          <w:rFonts w:hint="eastAsia" w:ascii="仿宋" w:hAnsi="仿宋" w:eastAsia="仿宋" w:cs="仿宋"/>
          <w:color w:val="auto"/>
          <w:lang w:eastAsia="zh-CN"/>
        </w:rPr>
        <w:t>五、不与采购人、招标公司和评审专家恶意串通，自觉维护招标公平竞争的市场秩序。</w:t>
      </w:r>
    </w:p>
    <w:p>
      <w:pPr>
        <w:pStyle w:val="6"/>
        <w:rPr>
          <w:rFonts w:ascii="仿宋" w:hAnsi="仿宋" w:eastAsia="仿宋" w:cs="仿宋"/>
          <w:color w:val="auto"/>
          <w:lang w:eastAsia="zh-CN"/>
        </w:rPr>
      </w:pPr>
      <w:r>
        <w:rPr>
          <w:rFonts w:hint="eastAsia" w:ascii="仿宋" w:hAnsi="仿宋" w:eastAsia="仿宋" w:cs="仿宋"/>
          <w:color w:val="auto"/>
          <w:lang w:eastAsia="zh-CN"/>
        </w:rPr>
        <w:t>六、不与其他投标人串通采取围标、陪标等商业欺诈手段谋取中标，积极维护国家利益、社会公共利益和采购人的合法权益。</w:t>
      </w:r>
    </w:p>
    <w:p>
      <w:pPr>
        <w:pStyle w:val="6"/>
        <w:rPr>
          <w:rFonts w:ascii="仿宋" w:hAnsi="仿宋" w:eastAsia="仿宋" w:cs="仿宋"/>
          <w:color w:val="auto"/>
          <w:lang w:eastAsia="zh-CN"/>
        </w:rPr>
      </w:pPr>
      <w:r>
        <w:rPr>
          <w:rFonts w:hint="eastAsia" w:ascii="仿宋" w:hAnsi="仿宋" w:eastAsia="仿宋" w:cs="仿宋"/>
          <w:color w:val="auto"/>
          <w:lang w:eastAsia="zh-CN"/>
        </w:rPr>
        <w:t>七、严格履行招标合同约定义务，不在招标合同执行过程中采取降低质量或标准、减少数量、拖延交付时间等方式损害采购人的利益，并自觉承担违约责任。</w:t>
      </w:r>
    </w:p>
    <w:p>
      <w:pPr>
        <w:pStyle w:val="6"/>
        <w:rPr>
          <w:rFonts w:ascii="仿宋" w:hAnsi="仿宋" w:eastAsia="仿宋" w:cs="仿宋"/>
          <w:color w:val="auto"/>
          <w:lang w:eastAsia="zh-CN"/>
        </w:rPr>
      </w:pPr>
      <w:r>
        <w:rPr>
          <w:rFonts w:hint="eastAsia" w:ascii="仿宋" w:hAnsi="仿宋" w:eastAsia="仿宋" w:cs="仿宋"/>
          <w:color w:val="auto"/>
          <w:lang w:eastAsia="zh-CN"/>
        </w:rPr>
        <w:t>八、自觉接受并积极配合主管部门和纪检监察机关依法实施的监督检查，如实反映情况，及时提供有关证明材料。</w:t>
      </w:r>
    </w:p>
    <w:p>
      <w:pPr>
        <w:pStyle w:val="6"/>
        <w:rPr>
          <w:rFonts w:ascii="仿宋" w:hAnsi="仿宋" w:eastAsia="仿宋" w:cs="仿宋"/>
          <w:color w:val="auto"/>
          <w:lang w:eastAsia="zh-CN"/>
        </w:rPr>
      </w:pPr>
    </w:p>
    <w:p>
      <w:pPr>
        <w:pStyle w:val="6"/>
        <w:ind w:firstLine="3584" w:firstLineChars="1475"/>
        <w:rPr>
          <w:rFonts w:ascii="仿宋" w:hAnsi="仿宋" w:eastAsia="仿宋" w:cs="仿宋"/>
          <w:color w:val="auto"/>
          <w:lang w:eastAsia="zh-CN"/>
        </w:rPr>
      </w:pPr>
    </w:p>
    <w:p>
      <w:pPr>
        <w:pStyle w:val="6"/>
        <w:spacing w:line="360" w:lineRule="auto"/>
        <w:ind w:firstLine="3827" w:firstLineChars="1575"/>
        <w:rPr>
          <w:rFonts w:ascii="仿宋" w:hAnsi="仿宋" w:eastAsia="仿宋" w:cs="仿宋"/>
          <w:color w:val="auto"/>
          <w:lang w:eastAsia="zh-CN"/>
        </w:rPr>
      </w:pPr>
      <w:r>
        <w:rPr>
          <w:rFonts w:hint="eastAsia" w:ascii="仿宋" w:hAnsi="仿宋" w:eastAsia="仿宋" w:cs="仿宋"/>
          <w:color w:val="auto"/>
          <w:lang w:eastAsia="zh-CN"/>
        </w:rPr>
        <w:t>投标人名称（公章）：</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                </w:t>
      </w:r>
    </w:p>
    <w:p>
      <w:pPr>
        <w:pStyle w:val="6"/>
        <w:spacing w:line="360" w:lineRule="auto"/>
        <w:rPr>
          <w:rFonts w:ascii="仿宋" w:hAnsi="仿宋" w:eastAsia="仿宋" w:cs="仿宋"/>
          <w:color w:val="auto"/>
          <w:lang w:eastAsia="zh-CN"/>
        </w:rPr>
      </w:pPr>
      <w:r>
        <w:rPr>
          <w:rFonts w:hint="eastAsia" w:ascii="仿宋" w:hAnsi="仿宋" w:eastAsia="仿宋" w:cs="仿宋"/>
          <w:color w:val="auto"/>
          <w:lang w:eastAsia="zh-CN"/>
        </w:rPr>
        <w:t xml:space="preserve">                            法定代表人（签章）：</w:t>
      </w:r>
      <w:r>
        <w:rPr>
          <w:rFonts w:hint="eastAsia" w:ascii="仿宋" w:hAnsi="仿宋" w:eastAsia="仿宋" w:cs="仿宋"/>
          <w:color w:val="auto"/>
          <w:u w:val="single"/>
          <w:lang w:eastAsia="zh-CN"/>
        </w:rPr>
        <w:t xml:space="preserve">                     </w:t>
      </w:r>
    </w:p>
    <w:p>
      <w:pPr>
        <w:pStyle w:val="6"/>
        <w:spacing w:line="360" w:lineRule="auto"/>
        <w:ind w:firstLine="3827" w:firstLineChars="1575"/>
        <w:rPr>
          <w:rFonts w:ascii="仿宋" w:hAnsi="仿宋" w:eastAsia="仿宋" w:cs="仿宋"/>
          <w:color w:val="auto"/>
          <w:lang w:eastAsia="zh-CN"/>
        </w:rPr>
      </w:pPr>
      <w:r>
        <w:rPr>
          <w:rFonts w:hint="eastAsia" w:ascii="仿宋" w:hAnsi="仿宋" w:eastAsia="仿宋" w:cs="仿宋"/>
          <w:color w:val="auto"/>
          <w:lang w:eastAsia="zh-CN"/>
        </w:rPr>
        <w:t>授权代表（签字）：</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  </w:t>
      </w:r>
      <w:r>
        <w:rPr>
          <w:rFonts w:hint="eastAsia" w:ascii="仿宋" w:hAnsi="仿宋" w:eastAsia="仿宋" w:cs="仿宋"/>
          <w:color w:val="auto"/>
          <w:u w:val="single"/>
          <w:lang w:eastAsia="zh-CN"/>
        </w:rPr>
        <w:t xml:space="preserve"> </w:t>
      </w:r>
    </w:p>
    <w:p>
      <w:pPr>
        <w:pStyle w:val="6"/>
        <w:spacing w:line="360" w:lineRule="auto"/>
        <w:rPr>
          <w:rFonts w:ascii="仿宋" w:hAnsi="仿宋" w:eastAsia="仿宋" w:cs="仿宋"/>
          <w:color w:val="auto"/>
          <w:lang w:eastAsia="zh-CN"/>
        </w:rPr>
      </w:pPr>
      <w:r>
        <w:rPr>
          <w:rFonts w:hint="eastAsia" w:ascii="仿宋" w:hAnsi="仿宋" w:eastAsia="仿宋" w:cs="仿宋"/>
          <w:color w:val="auto"/>
          <w:lang w:eastAsia="zh-CN"/>
        </w:rPr>
        <w:t xml:space="preserve">                                    ____年__月__日</w:t>
      </w:r>
    </w:p>
    <w:p>
      <w:pPr>
        <w:pStyle w:val="6"/>
        <w:rPr>
          <w:color w:val="auto"/>
          <w:lang w:eastAsia="zh-CN"/>
        </w:rPr>
      </w:pPr>
    </w:p>
    <w:p>
      <w:pPr>
        <w:pStyle w:val="4"/>
        <w:spacing w:line="240" w:lineRule="atLeast"/>
        <w:jc w:val="both"/>
        <w:rPr>
          <w:rFonts w:ascii="仿宋" w:hAnsi="仿宋" w:eastAsia="仿宋" w:cs="仿宋"/>
          <w:bCs/>
          <w:color w:val="auto"/>
          <w:sz w:val="36"/>
          <w:szCs w:val="36"/>
          <w:lang w:eastAsia="zh-CN"/>
        </w:rPr>
      </w:pPr>
    </w:p>
    <w:p>
      <w:pPr>
        <w:pStyle w:val="4"/>
        <w:spacing w:line="240" w:lineRule="atLeast"/>
        <w:jc w:val="both"/>
        <w:rPr>
          <w:rFonts w:ascii="仿宋" w:hAnsi="仿宋" w:eastAsia="仿宋" w:cs="仿宋"/>
          <w:bCs/>
          <w:color w:val="auto"/>
          <w:sz w:val="36"/>
          <w:szCs w:val="36"/>
          <w:lang w:eastAsia="zh-CN"/>
        </w:rPr>
      </w:pPr>
    </w:p>
    <w:p>
      <w:pPr>
        <w:pStyle w:val="4"/>
        <w:spacing w:line="240" w:lineRule="atLeast"/>
        <w:jc w:val="both"/>
        <w:rPr>
          <w:rFonts w:ascii="仿宋" w:hAnsi="仿宋" w:eastAsia="仿宋" w:cs="仿宋"/>
          <w:bCs/>
          <w:color w:val="auto"/>
          <w:sz w:val="36"/>
          <w:szCs w:val="36"/>
          <w:lang w:eastAsia="zh-CN"/>
        </w:rPr>
      </w:pPr>
    </w:p>
    <w:p>
      <w:pPr>
        <w:spacing w:line="400" w:lineRule="exact"/>
        <w:jc w:val="center"/>
        <w:rPr>
          <w:rFonts w:ascii="仿宋" w:hAnsi="仿宋" w:eastAsia="仿宋" w:cs="仿宋"/>
          <w:b/>
          <w:bCs/>
          <w:color w:val="auto"/>
          <w:sz w:val="36"/>
          <w:szCs w:val="36"/>
          <w:lang w:eastAsia="zh-CN"/>
        </w:rPr>
      </w:pPr>
      <w:r>
        <w:rPr>
          <w:rFonts w:hint="eastAsia" w:ascii="仿宋" w:hAnsi="仿宋" w:eastAsia="仿宋" w:cs="仿宋"/>
          <w:b/>
          <w:bCs/>
          <w:color w:val="auto"/>
          <w:sz w:val="36"/>
          <w:szCs w:val="36"/>
          <w:lang w:val="en-US" w:eastAsia="zh-CN"/>
        </w:rPr>
        <w:t>7</w:t>
      </w:r>
      <w:r>
        <w:rPr>
          <w:rFonts w:hint="eastAsia" w:ascii="仿宋" w:hAnsi="仿宋" w:eastAsia="仿宋" w:cs="仿宋"/>
          <w:b/>
          <w:bCs/>
          <w:color w:val="auto"/>
          <w:sz w:val="36"/>
          <w:szCs w:val="36"/>
          <w:lang w:eastAsia="zh-CN"/>
        </w:rPr>
        <w:t>、中小微企业声明函（如是）</w:t>
      </w:r>
    </w:p>
    <w:p>
      <w:pPr>
        <w:spacing w:after="78" w:afterLines="25" w:line="300" w:lineRule="auto"/>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本投标人郑重声明，根据《政府采购促进中小企业发展管理办法》（财库﹝2020﹞46 号）的规定，本投标人参加</w:t>
      </w:r>
      <w:r>
        <w:rPr>
          <w:rFonts w:hint="eastAsia" w:ascii="仿宋" w:hAnsi="仿宋" w:eastAsia="仿宋" w:cs="仿宋"/>
          <w:b/>
          <w:bCs/>
          <w:color w:val="auto"/>
          <w:szCs w:val="21"/>
          <w:u w:val="single"/>
          <w:lang w:eastAsia="zh-CN"/>
        </w:rPr>
        <w:t>（采购人名称）</w:t>
      </w:r>
      <w:r>
        <w:rPr>
          <w:rFonts w:hint="eastAsia" w:ascii="仿宋" w:hAnsi="仿宋" w:eastAsia="仿宋" w:cs="仿宋"/>
          <w:color w:val="auto"/>
          <w:szCs w:val="21"/>
          <w:lang w:eastAsia="zh-CN"/>
        </w:rPr>
        <w:t>的</w:t>
      </w:r>
      <w:r>
        <w:rPr>
          <w:rFonts w:hint="eastAsia" w:ascii="仿宋" w:hAnsi="仿宋" w:eastAsia="仿宋" w:cs="仿宋"/>
          <w:b/>
          <w:bCs/>
          <w:color w:val="auto"/>
          <w:szCs w:val="21"/>
          <w:u w:val="single"/>
          <w:lang w:eastAsia="zh-CN"/>
        </w:rPr>
        <w:t>（项目名称）</w:t>
      </w:r>
      <w:r>
        <w:rPr>
          <w:rFonts w:hint="eastAsia" w:ascii="仿宋" w:hAnsi="仿宋" w:eastAsia="仿宋" w:cs="仿宋"/>
          <w:color w:val="auto"/>
          <w:szCs w:val="21"/>
          <w:lang w:eastAsia="zh-CN"/>
        </w:rPr>
        <w:t>采购活动，提供的货物全部由符合政策要求的中小企业制造。相关企业的具体情况如下：</w:t>
      </w:r>
    </w:p>
    <w:p>
      <w:pPr>
        <w:spacing w:after="78" w:afterLines="25" w:line="300" w:lineRule="auto"/>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w:t>
      </w:r>
      <w:r>
        <w:rPr>
          <w:rFonts w:hint="eastAsia" w:ascii="仿宋" w:hAnsi="仿宋" w:eastAsia="仿宋" w:cs="仿宋"/>
          <w:b/>
          <w:bCs/>
          <w:color w:val="auto"/>
          <w:szCs w:val="21"/>
          <w:u w:val="single"/>
          <w:lang w:eastAsia="zh-CN"/>
        </w:rPr>
        <w:t>（标的名称）</w:t>
      </w:r>
      <w:r>
        <w:rPr>
          <w:rFonts w:hint="eastAsia" w:ascii="仿宋" w:hAnsi="仿宋" w:eastAsia="仿宋" w:cs="仿宋"/>
          <w:color w:val="auto"/>
          <w:szCs w:val="21"/>
          <w:lang w:eastAsia="zh-CN"/>
        </w:rPr>
        <w:t>，属于</w:t>
      </w:r>
      <w:r>
        <w:rPr>
          <w:rFonts w:hint="eastAsia" w:ascii="仿宋" w:hAnsi="仿宋" w:eastAsia="仿宋" w:cs="仿宋"/>
          <w:b/>
          <w:bCs/>
          <w:color w:val="auto"/>
          <w:szCs w:val="21"/>
          <w:u w:val="single"/>
          <w:lang w:eastAsia="zh-CN"/>
        </w:rPr>
        <w:t>（招标文件中明确的所属行业）</w:t>
      </w:r>
      <w:r>
        <w:rPr>
          <w:rFonts w:hint="eastAsia" w:ascii="仿宋" w:hAnsi="仿宋" w:eastAsia="仿宋" w:cs="仿宋"/>
          <w:color w:val="auto"/>
          <w:szCs w:val="21"/>
          <w:lang w:eastAsia="zh-CN"/>
        </w:rPr>
        <w:t>行业；制造商为</w:t>
      </w:r>
      <w:r>
        <w:rPr>
          <w:rFonts w:hint="eastAsia" w:ascii="仿宋" w:hAnsi="仿宋" w:eastAsia="仿宋" w:cs="仿宋"/>
          <w:b/>
          <w:bCs/>
          <w:color w:val="auto"/>
          <w:szCs w:val="21"/>
          <w:u w:val="single"/>
          <w:lang w:eastAsia="zh-CN"/>
        </w:rPr>
        <w:t>（企业名称）</w:t>
      </w:r>
      <w:r>
        <w:rPr>
          <w:rFonts w:hint="eastAsia" w:ascii="仿宋" w:hAnsi="仿宋" w:eastAsia="仿宋" w:cs="仿宋"/>
          <w:color w:val="auto"/>
          <w:szCs w:val="21"/>
          <w:lang w:eastAsia="zh-CN"/>
        </w:rPr>
        <w:t>，从业人员人，营业收入为万元，资产总额为万元，属于</w:t>
      </w:r>
      <w:r>
        <w:rPr>
          <w:rFonts w:hint="eastAsia" w:ascii="仿宋" w:hAnsi="仿宋" w:eastAsia="仿宋" w:cs="仿宋"/>
          <w:b/>
          <w:bCs/>
          <w:color w:val="auto"/>
          <w:szCs w:val="21"/>
          <w:u w:val="single"/>
          <w:lang w:eastAsia="zh-CN"/>
        </w:rPr>
        <w:t>（中型企业、小型企业、微型企业）</w:t>
      </w:r>
      <w:r>
        <w:rPr>
          <w:rFonts w:hint="eastAsia" w:ascii="仿宋" w:hAnsi="仿宋" w:eastAsia="仿宋" w:cs="仿宋"/>
          <w:color w:val="auto"/>
          <w:szCs w:val="21"/>
          <w:lang w:eastAsia="zh-CN"/>
        </w:rPr>
        <w:t>；</w:t>
      </w:r>
    </w:p>
    <w:p>
      <w:pPr>
        <w:spacing w:after="78" w:afterLines="25" w:line="300" w:lineRule="auto"/>
        <w:ind w:firstLine="486" w:firstLineChars="200"/>
        <w:rPr>
          <w:rFonts w:ascii="仿宋" w:hAnsi="仿宋" w:eastAsia="仿宋" w:cs="仿宋"/>
          <w:color w:val="auto"/>
          <w:szCs w:val="21"/>
          <w:u w:val="single"/>
          <w:lang w:eastAsia="zh-CN"/>
        </w:rPr>
      </w:pPr>
      <w:r>
        <w:rPr>
          <w:rFonts w:hint="eastAsia" w:ascii="仿宋" w:hAnsi="仿宋" w:eastAsia="仿宋" w:cs="仿宋"/>
          <w:color w:val="auto"/>
          <w:szCs w:val="21"/>
          <w:lang w:eastAsia="zh-CN"/>
        </w:rPr>
        <w:t>2.</w:t>
      </w:r>
      <w:r>
        <w:rPr>
          <w:rFonts w:hint="eastAsia" w:ascii="仿宋" w:hAnsi="仿宋" w:eastAsia="仿宋" w:cs="仿宋"/>
          <w:b/>
          <w:bCs/>
          <w:color w:val="auto"/>
          <w:szCs w:val="21"/>
          <w:u w:val="single"/>
          <w:lang w:eastAsia="zh-CN"/>
        </w:rPr>
        <w:t>（标的名称）</w:t>
      </w:r>
      <w:r>
        <w:rPr>
          <w:rFonts w:hint="eastAsia" w:ascii="仿宋" w:hAnsi="仿宋" w:eastAsia="仿宋" w:cs="仿宋"/>
          <w:color w:val="auto"/>
          <w:szCs w:val="21"/>
          <w:lang w:eastAsia="zh-CN"/>
        </w:rPr>
        <w:t>，属于</w:t>
      </w:r>
      <w:r>
        <w:rPr>
          <w:rFonts w:hint="eastAsia" w:ascii="仿宋" w:hAnsi="仿宋" w:eastAsia="仿宋" w:cs="仿宋"/>
          <w:b/>
          <w:bCs/>
          <w:color w:val="auto"/>
          <w:szCs w:val="21"/>
          <w:u w:val="single"/>
          <w:lang w:eastAsia="zh-CN"/>
        </w:rPr>
        <w:t>（招标文件中明确的所属行业）</w:t>
      </w:r>
      <w:r>
        <w:rPr>
          <w:rFonts w:hint="eastAsia" w:ascii="仿宋" w:hAnsi="仿宋" w:eastAsia="仿宋" w:cs="仿宋"/>
          <w:color w:val="auto"/>
          <w:szCs w:val="21"/>
          <w:lang w:eastAsia="zh-CN"/>
        </w:rPr>
        <w:t>行业；制造商为</w:t>
      </w:r>
      <w:r>
        <w:rPr>
          <w:rFonts w:hint="eastAsia" w:ascii="仿宋" w:hAnsi="仿宋" w:eastAsia="仿宋" w:cs="仿宋"/>
          <w:b/>
          <w:bCs/>
          <w:color w:val="auto"/>
          <w:szCs w:val="21"/>
          <w:u w:val="single"/>
          <w:lang w:eastAsia="zh-CN"/>
        </w:rPr>
        <w:t>（企业名称）</w:t>
      </w:r>
      <w:r>
        <w:rPr>
          <w:rFonts w:hint="eastAsia" w:ascii="仿宋" w:hAnsi="仿宋" w:eastAsia="仿宋" w:cs="仿宋"/>
          <w:color w:val="auto"/>
          <w:szCs w:val="21"/>
          <w:lang w:eastAsia="zh-CN"/>
        </w:rPr>
        <w:t>，从业人员人，营业收入为万元，资产总额为万元，属于</w:t>
      </w:r>
      <w:r>
        <w:rPr>
          <w:rFonts w:hint="eastAsia" w:ascii="仿宋" w:hAnsi="仿宋" w:eastAsia="仿宋" w:cs="仿宋"/>
          <w:b/>
          <w:bCs/>
          <w:color w:val="auto"/>
          <w:szCs w:val="21"/>
          <w:u w:val="single"/>
          <w:lang w:eastAsia="zh-CN"/>
        </w:rPr>
        <w:t>（中型企业、小型企业、微型企业）</w:t>
      </w:r>
      <w:r>
        <w:rPr>
          <w:rFonts w:hint="eastAsia" w:ascii="仿宋" w:hAnsi="仿宋" w:eastAsia="仿宋" w:cs="仿宋"/>
          <w:color w:val="auto"/>
          <w:szCs w:val="21"/>
          <w:lang w:eastAsia="zh-CN"/>
        </w:rPr>
        <w:t>；</w:t>
      </w:r>
    </w:p>
    <w:p>
      <w:pPr>
        <w:spacing w:after="78" w:afterLines="25" w:line="300" w:lineRule="auto"/>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w:t>
      </w:r>
    </w:p>
    <w:p>
      <w:pPr>
        <w:spacing w:after="78" w:afterLines="25" w:line="300" w:lineRule="auto"/>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以上企业，不属于大企业的分支机构，不存在控股股东为大企业的情形，也不存在与大企业的负责人为同一人的情形。</w:t>
      </w:r>
    </w:p>
    <w:p>
      <w:pPr>
        <w:spacing w:after="78" w:afterLines="25" w:line="300" w:lineRule="auto"/>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本投标人已知悉《政府采购促进中小企业发展管理办法》（财库〔2020〕46 号）、《中小企业划型标准规定》（工信部联企〔2011〕 300 号）、《统计上大中小微型企业划分办法（2017）》等规定，承诺提供的声明函内容是真实的，并知悉根据《政府采购促进中小企业发展管理办法》（财库〔2020〕46 号）第二十条规定，投标人按照本办法规定提供声明函内容不实的，属于提供虚假材料谋取中标，依照《政府采购法》等政府采购有关法律法规规定追究相应责任。</w:t>
      </w:r>
    </w:p>
    <w:p>
      <w:pPr>
        <w:pStyle w:val="42"/>
        <w:numPr>
          <w:ilvl w:val="0"/>
          <w:numId w:val="0"/>
        </w:numPr>
        <w:ind w:left="3600"/>
        <w:jc w:val="both"/>
        <w:rPr>
          <w:rFonts w:ascii="仿宋" w:hAnsi="仿宋" w:eastAsia="仿宋" w:cs="仿宋"/>
          <w:color w:val="auto"/>
          <w:lang w:eastAsia="zh-CN"/>
        </w:rPr>
      </w:pPr>
    </w:p>
    <w:p>
      <w:pPr>
        <w:spacing w:after="78" w:afterLines="25" w:line="300" w:lineRule="auto"/>
        <w:ind w:firstLine="729" w:firstLineChars="300"/>
        <w:rPr>
          <w:rFonts w:ascii="仿宋" w:hAnsi="仿宋" w:eastAsia="仿宋" w:cs="仿宋"/>
          <w:color w:val="auto"/>
          <w:szCs w:val="21"/>
          <w:lang w:eastAsia="zh-CN"/>
        </w:rPr>
      </w:pPr>
    </w:p>
    <w:p>
      <w:pPr>
        <w:spacing w:after="78" w:afterLines="25"/>
        <w:ind w:right="420" w:firstLine="3645" w:firstLineChars="1500"/>
        <w:rPr>
          <w:rFonts w:ascii="仿宋" w:hAnsi="仿宋" w:eastAsia="仿宋" w:cs="仿宋"/>
          <w:color w:val="auto"/>
          <w:szCs w:val="21"/>
          <w:u w:val="single"/>
          <w:lang w:eastAsia="zh-CN"/>
        </w:rPr>
      </w:pPr>
      <w:r>
        <w:rPr>
          <w:rFonts w:hint="eastAsia" w:ascii="仿宋" w:hAnsi="仿宋" w:eastAsia="仿宋" w:cs="仿宋"/>
          <w:color w:val="auto"/>
          <w:szCs w:val="21"/>
          <w:lang w:eastAsia="zh-CN"/>
        </w:rPr>
        <w:t>投标人名称（盖章）：</w:t>
      </w:r>
      <w:r>
        <w:rPr>
          <w:rFonts w:hint="eastAsia" w:ascii="仿宋" w:hAnsi="仿宋" w:eastAsia="仿宋" w:cs="仿宋"/>
          <w:color w:val="auto"/>
          <w:szCs w:val="21"/>
          <w:u w:val="single"/>
          <w:lang w:eastAsia="zh-CN"/>
        </w:rPr>
        <w:t xml:space="preserve">                </w:t>
      </w:r>
    </w:p>
    <w:p>
      <w:pPr>
        <w:pStyle w:val="24"/>
        <w:ind w:firstLine="3645" w:firstLineChars="1500"/>
        <w:rPr>
          <w:rFonts w:ascii="仿宋" w:hAnsi="仿宋" w:eastAsia="仿宋" w:cs="仿宋"/>
          <w:b w:val="0"/>
          <w:bCs/>
          <w:color w:val="auto"/>
        </w:rPr>
      </w:pPr>
      <w:r>
        <w:rPr>
          <w:rFonts w:hint="eastAsia" w:ascii="仿宋" w:hAnsi="仿宋" w:eastAsia="仿宋" w:cs="仿宋"/>
          <w:b w:val="0"/>
          <w:bCs/>
          <w:color w:val="auto"/>
          <w:u w:val="none"/>
          <w:lang w:val="zh-CN"/>
        </w:rPr>
        <w:t>法定代表人（签章）：</w:t>
      </w:r>
      <w:r>
        <w:rPr>
          <w:rFonts w:hint="eastAsia" w:ascii="仿宋" w:hAnsi="仿宋" w:eastAsia="仿宋" w:cs="仿宋"/>
          <w:b w:val="0"/>
          <w:bCs/>
          <w:color w:val="auto"/>
        </w:rPr>
        <w:t xml:space="preserve">                 </w:t>
      </w:r>
    </w:p>
    <w:p>
      <w:pPr>
        <w:spacing w:after="78" w:afterLines="25"/>
        <w:ind w:right="420" w:firstLine="5346" w:firstLineChars="2200"/>
        <w:rPr>
          <w:rFonts w:ascii="仿宋" w:hAnsi="仿宋" w:eastAsia="仿宋" w:cs="仿宋"/>
          <w:color w:val="auto"/>
          <w:szCs w:val="21"/>
          <w:lang w:eastAsia="zh-CN"/>
        </w:rPr>
      </w:pPr>
      <w:r>
        <w:rPr>
          <w:rFonts w:hint="eastAsia" w:ascii="仿宋" w:hAnsi="仿宋" w:eastAsia="仿宋" w:cs="仿宋"/>
          <w:color w:val="auto"/>
          <w:szCs w:val="21"/>
          <w:lang w:eastAsia="zh-CN"/>
        </w:rPr>
        <w:t>日期：</w:t>
      </w:r>
    </w:p>
    <w:p>
      <w:pPr>
        <w:spacing w:after="78" w:afterLines="25" w:line="300" w:lineRule="auto"/>
        <w:ind w:firstLine="486" w:firstLineChars="200"/>
        <w:rPr>
          <w:rFonts w:ascii="宋体" w:hAnsi="宋体" w:eastAsia="宋体"/>
          <w:b/>
          <w:color w:val="auto"/>
          <w:lang w:eastAsia="zh-CN"/>
        </w:rPr>
      </w:pPr>
      <w:r>
        <w:rPr>
          <w:rFonts w:hint="eastAsia" w:ascii="仿宋" w:hAnsi="仿宋" w:eastAsia="仿宋" w:cs="仿宋"/>
          <w:b/>
          <w:color w:val="auto"/>
          <w:lang w:eastAsia="zh-CN"/>
        </w:rPr>
        <w:t>说明：</w:t>
      </w:r>
      <w:r>
        <w:rPr>
          <w:rFonts w:hint="eastAsia" w:ascii="仿宋" w:hAnsi="仿宋" w:eastAsia="仿宋" w:cs="仿宋"/>
          <w:color w:val="auto"/>
          <w:lang w:eastAsia="zh-CN"/>
        </w:rPr>
        <w:t>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r>
        <w:rPr>
          <w:color w:val="auto"/>
          <w:lang w:eastAsia="zh-CN"/>
        </w:rPr>
        <w:br w:type="page"/>
      </w:r>
    </w:p>
    <w:p>
      <w:pPr>
        <w:spacing w:line="400" w:lineRule="exact"/>
        <w:jc w:val="both"/>
        <w:rPr>
          <w:rFonts w:ascii="仿宋" w:hAnsi="仿宋" w:eastAsia="仿宋" w:cs="仿宋"/>
          <w:b/>
          <w:bCs/>
          <w:color w:val="auto"/>
          <w:sz w:val="36"/>
          <w:szCs w:val="36"/>
          <w:lang w:eastAsia="zh-CN"/>
        </w:rPr>
      </w:pPr>
      <w:r>
        <w:rPr>
          <w:rFonts w:hint="eastAsia" w:ascii="仿宋" w:hAnsi="仿宋" w:eastAsia="仿宋" w:cs="仿宋"/>
          <w:b/>
          <w:bCs/>
          <w:color w:val="auto"/>
          <w:sz w:val="36"/>
          <w:szCs w:val="36"/>
          <w:lang w:val="en-US" w:eastAsia="zh-CN"/>
        </w:rPr>
        <w:t>8</w:t>
      </w:r>
      <w:r>
        <w:rPr>
          <w:rFonts w:hint="eastAsia" w:ascii="仿宋" w:hAnsi="仿宋" w:eastAsia="仿宋" w:cs="仿宋"/>
          <w:b/>
          <w:bCs/>
          <w:color w:val="auto"/>
          <w:sz w:val="36"/>
          <w:szCs w:val="36"/>
          <w:lang w:eastAsia="zh-CN"/>
        </w:rPr>
        <w:t>、单位负责人为同一人或者存在直接控股、管理关系的不同供应商，不得同时参加本次招标活动的声明函；</w:t>
      </w:r>
    </w:p>
    <w:p>
      <w:pPr>
        <w:pStyle w:val="2"/>
        <w:numPr>
          <w:ilvl w:val="0"/>
          <w:numId w:val="0"/>
        </w:numPr>
        <w:rPr>
          <w:color w:val="auto"/>
          <w:lang w:eastAsia="zh-CN"/>
        </w:rPr>
      </w:pPr>
    </w:p>
    <w:p>
      <w:pPr>
        <w:pStyle w:val="23"/>
        <w:rPr>
          <w:color w:val="auto"/>
          <w:lang w:eastAsia="zh-CN"/>
        </w:rPr>
      </w:pPr>
    </w:p>
    <w:p>
      <w:pPr>
        <w:rPr>
          <w:color w:val="auto"/>
          <w:lang w:eastAsia="zh-CN"/>
        </w:rPr>
      </w:pPr>
    </w:p>
    <w:p>
      <w:pPr>
        <w:pStyle w:val="4"/>
        <w:spacing w:line="240" w:lineRule="atLeast"/>
        <w:ind w:firstLine="486" w:firstLineChars="200"/>
        <w:jc w:val="left"/>
        <w:rPr>
          <w:rFonts w:ascii="仿宋" w:hAnsi="仿宋" w:eastAsia="仿宋" w:cs="仿宋"/>
          <w:color w:val="auto"/>
          <w:sz w:val="36"/>
          <w:szCs w:val="36"/>
          <w:lang w:eastAsia="zh-CN"/>
        </w:rPr>
      </w:pPr>
      <w:r>
        <w:rPr>
          <w:rFonts w:hint="eastAsia" w:ascii="仿宋" w:hAnsi="仿宋" w:eastAsia="仿宋" w:cs="仿宋"/>
          <w:b w:val="0"/>
          <w:color w:val="auto"/>
          <w:sz w:val="24"/>
          <w:szCs w:val="24"/>
          <w:lang w:val="zh-CN" w:eastAsia="zh-CN"/>
        </w:rPr>
        <w:t>我单位郑重声明，参加本政府采购项目</w:t>
      </w:r>
      <w:r>
        <w:rPr>
          <w:rFonts w:hint="eastAsia" w:ascii="仿宋" w:hAnsi="仿宋" w:eastAsia="仿宋" w:cs="仿宋"/>
          <w:b w:val="0"/>
          <w:color w:val="auto"/>
          <w:sz w:val="24"/>
          <w:szCs w:val="24"/>
          <w:lang w:eastAsia="zh-CN"/>
        </w:rPr>
        <w:t>的本单位不存在</w:t>
      </w:r>
      <w:r>
        <w:rPr>
          <w:rFonts w:hint="eastAsia" w:ascii="仿宋" w:hAnsi="仿宋" w:eastAsia="仿宋" w:cs="仿宋"/>
          <w:b w:val="0"/>
          <w:color w:val="auto"/>
          <w:sz w:val="24"/>
          <w:szCs w:val="24"/>
          <w:lang w:val="zh-CN" w:eastAsia="zh-CN"/>
        </w:rPr>
        <w:t>单位负责人为同一人或者存在直接控股、管理关系的不同供应商</w:t>
      </w:r>
      <w:r>
        <w:rPr>
          <w:rFonts w:hint="eastAsia" w:ascii="仿宋" w:hAnsi="仿宋" w:eastAsia="仿宋" w:cs="仿宋"/>
          <w:b w:val="0"/>
          <w:color w:val="auto"/>
          <w:sz w:val="24"/>
          <w:szCs w:val="24"/>
          <w:lang w:eastAsia="zh-CN"/>
        </w:rPr>
        <w:t>的情况</w:t>
      </w:r>
      <w:r>
        <w:rPr>
          <w:rFonts w:hint="eastAsia" w:ascii="仿宋" w:hAnsi="仿宋" w:eastAsia="仿宋" w:cs="仿宋"/>
          <w:b w:val="0"/>
          <w:color w:val="auto"/>
          <w:sz w:val="24"/>
          <w:szCs w:val="24"/>
          <w:lang w:val="zh-CN" w:eastAsia="zh-CN"/>
        </w:rPr>
        <w:t>。</w:t>
      </w:r>
    </w:p>
    <w:p>
      <w:pPr>
        <w:pStyle w:val="4"/>
        <w:spacing w:line="240" w:lineRule="atLeast"/>
        <w:rPr>
          <w:rFonts w:ascii="仿宋" w:hAnsi="仿宋" w:eastAsia="仿宋" w:cs="仿宋"/>
          <w:color w:val="auto"/>
          <w:sz w:val="36"/>
          <w:szCs w:val="36"/>
          <w:lang w:eastAsia="zh-CN"/>
        </w:rPr>
      </w:pPr>
    </w:p>
    <w:p>
      <w:pPr>
        <w:pStyle w:val="4"/>
        <w:spacing w:line="240" w:lineRule="atLeast"/>
        <w:rPr>
          <w:rFonts w:ascii="仿宋" w:hAnsi="仿宋" w:eastAsia="仿宋" w:cs="仿宋"/>
          <w:color w:val="auto"/>
          <w:sz w:val="36"/>
          <w:szCs w:val="36"/>
          <w:lang w:eastAsia="zh-CN"/>
        </w:rPr>
      </w:pPr>
    </w:p>
    <w:p>
      <w:pPr>
        <w:pStyle w:val="4"/>
        <w:spacing w:line="240" w:lineRule="atLeast"/>
        <w:rPr>
          <w:rFonts w:ascii="仿宋" w:hAnsi="仿宋" w:eastAsia="仿宋" w:cs="仿宋"/>
          <w:color w:val="auto"/>
          <w:sz w:val="36"/>
          <w:szCs w:val="36"/>
          <w:lang w:eastAsia="zh-CN"/>
        </w:rPr>
      </w:pPr>
    </w:p>
    <w:p>
      <w:pPr>
        <w:pStyle w:val="4"/>
        <w:spacing w:line="240" w:lineRule="atLeast"/>
        <w:rPr>
          <w:rFonts w:ascii="仿宋" w:hAnsi="仿宋" w:eastAsia="仿宋" w:cs="仿宋"/>
          <w:color w:val="auto"/>
          <w:sz w:val="36"/>
          <w:szCs w:val="36"/>
          <w:lang w:eastAsia="zh-CN"/>
        </w:rPr>
      </w:pPr>
    </w:p>
    <w:p>
      <w:pPr>
        <w:rPr>
          <w:rFonts w:ascii="仿宋" w:hAnsi="仿宋" w:eastAsia="仿宋" w:cs="仿宋"/>
          <w:color w:val="auto"/>
          <w:sz w:val="36"/>
          <w:szCs w:val="36"/>
          <w:lang w:eastAsia="zh-CN"/>
        </w:rPr>
      </w:pPr>
    </w:p>
    <w:p>
      <w:pPr>
        <w:pStyle w:val="2"/>
        <w:numPr>
          <w:ilvl w:val="0"/>
          <w:numId w:val="0"/>
        </w:numPr>
        <w:rPr>
          <w:color w:val="auto"/>
          <w:lang w:eastAsia="zh-CN"/>
        </w:rPr>
      </w:pPr>
    </w:p>
    <w:p>
      <w:pPr>
        <w:pStyle w:val="4"/>
        <w:spacing w:line="240" w:lineRule="atLeast"/>
        <w:rPr>
          <w:rFonts w:ascii="仿宋" w:hAnsi="仿宋" w:eastAsia="仿宋" w:cs="仿宋"/>
          <w:color w:val="auto"/>
          <w:sz w:val="36"/>
          <w:szCs w:val="36"/>
          <w:lang w:eastAsia="zh-CN"/>
        </w:rPr>
      </w:pPr>
    </w:p>
    <w:p>
      <w:pPr>
        <w:autoSpaceDE w:val="0"/>
        <w:autoSpaceDN w:val="0"/>
        <w:spacing w:line="588" w:lineRule="exact"/>
        <w:ind w:firstLine="3402" w:firstLineChars="1400"/>
        <w:rPr>
          <w:rFonts w:ascii="仿宋" w:hAnsi="仿宋" w:eastAsia="仿宋" w:cs="仿宋"/>
          <w:color w:val="auto"/>
          <w:u w:val="single"/>
          <w:lang w:eastAsia="zh-CN"/>
        </w:rPr>
      </w:pPr>
      <w:r>
        <w:rPr>
          <w:rFonts w:hint="eastAsia" w:ascii="仿宋" w:hAnsi="仿宋" w:eastAsia="仿宋" w:cs="仿宋"/>
          <w:color w:val="auto"/>
          <w:lang w:val="zh-CN" w:eastAsia="zh-CN"/>
        </w:rPr>
        <w:t>投标人名称（盖章）：</w:t>
      </w:r>
      <w:r>
        <w:rPr>
          <w:rFonts w:hint="eastAsia" w:ascii="仿宋" w:hAnsi="仿宋" w:eastAsia="仿宋" w:cs="仿宋"/>
          <w:color w:val="auto"/>
          <w:u w:val="single"/>
          <w:lang w:eastAsia="zh-CN"/>
        </w:rPr>
        <w:t xml:space="preserve">                    </w:t>
      </w:r>
    </w:p>
    <w:p>
      <w:pPr>
        <w:wordWrap w:val="0"/>
        <w:autoSpaceDE w:val="0"/>
        <w:autoSpaceDN w:val="0"/>
        <w:spacing w:line="588" w:lineRule="exact"/>
        <w:rPr>
          <w:rFonts w:ascii="仿宋" w:hAnsi="仿宋" w:eastAsia="仿宋" w:cs="仿宋"/>
          <w:color w:val="auto"/>
          <w:lang w:eastAsia="zh-CN"/>
        </w:rPr>
      </w:pPr>
      <w:r>
        <w:rPr>
          <w:rFonts w:hint="eastAsia" w:ascii="仿宋" w:hAnsi="仿宋" w:eastAsia="仿宋" w:cs="仿宋"/>
          <w:color w:val="auto"/>
          <w:lang w:eastAsia="zh-CN"/>
        </w:rPr>
        <w:t xml:space="preserve">                            </w:t>
      </w:r>
      <w:r>
        <w:rPr>
          <w:rFonts w:hint="eastAsia" w:ascii="仿宋" w:hAnsi="仿宋" w:eastAsia="仿宋" w:cs="仿宋"/>
          <w:color w:val="auto"/>
          <w:lang w:val="zh-CN" w:eastAsia="zh-CN"/>
        </w:rPr>
        <w:t>法定代表人（签章）：</w:t>
      </w:r>
      <w:r>
        <w:rPr>
          <w:rFonts w:hint="eastAsia" w:ascii="仿宋" w:hAnsi="仿宋" w:eastAsia="仿宋" w:cs="仿宋"/>
          <w:color w:val="auto"/>
          <w:u w:val="single"/>
          <w:lang w:eastAsia="zh-CN"/>
        </w:rPr>
        <w:t xml:space="preserve">                    </w:t>
      </w:r>
    </w:p>
    <w:p>
      <w:pPr>
        <w:autoSpaceDE w:val="0"/>
        <w:autoSpaceDN w:val="0"/>
        <w:spacing w:line="588" w:lineRule="exact"/>
        <w:rPr>
          <w:rFonts w:ascii="仿宋" w:hAnsi="仿宋" w:eastAsia="仿宋" w:cs="仿宋"/>
          <w:color w:val="auto"/>
          <w:lang w:eastAsia="zh-CN"/>
        </w:rPr>
      </w:pPr>
      <w:r>
        <w:rPr>
          <w:rFonts w:hint="eastAsia" w:ascii="仿宋" w:hAnsi="仿宋" w:eastAsia="仿宋" w:cs="仿宋"/>
          <w:color w:val="auto"/>
          <w:lang w:eastAsia="zh-CN"/>
        </w:rPr>
        <w:t xml:space="preserve">                            </w:t>
      </w:r>
      <w:r>
        <w:rPr>
          <w:rFonts w:hint="eastAsia" w:ascii="仿宋" w:hAnsi="仿宋" w:eastAsia="仿宋" w:cs="仿宋"/>
          <w:color w:val="auto"/>
          <w:lang w:val="zh-CN" w:eastAsia="zh-CN"/>
        </w:rPr>
        <w:t>授权代理人（签字）：</w:t>
      </w:r>
      <w:r>
        <w:rPr>
          <w:rFonts w:hint="eastAsia" w:ascii="仿宋" w:hAnsi="仿宋" w:eastAsia="仿宋" w:cs="仿宋"/>
          <w:color w:val="auto"/>
          <w:u w:val="single"/>
          <w:lang w:eastAsia="zh-CN"/>
        </w:rPr>
        <w:t xml:space="preserve">                    </w:t>
      </w:r>
    </w:p>
    <w:p>
      <w:pPr>
        <w:autoSpaceDE w:val="0"/>
        <w:autoSpaceDN w:val="0"/>
        <w:spacing w:line="588" w:lineRule="exact"/>
        <w:rPr>
          <w:rFonts w:ascii="仿宋" w:hAnsi="仿宋" w:eastAsia="仿宋" w:cs="仿宋"/>
          <w:color w:val="auto"/>
          <w:lang w:val="zh-CN" w:eastAsia="zh-CN"/>
        </w:rPr>
      </w:pPr>
      <w:r>
        <w:rPr>
          <w:rFonts w:hint="eastAsia" w:ascii="仿宋" w:hAnsi="仿宋" w:eastAsia="仿宋" w:cs="仿宋"/>
          <w:color w:val="auto"/>
          <w:lang w:eastAsia="zh-CN"/>
        </w:rPr>
        <w:t xml:space="preserve">                                     </w:t>
      </w:r>
      <w:r>
        <w:rPr>
          <w:rFonts w:hint="eastAsia" w:ascii="仿宋" w:hAnsi="仿宋" w:eastAsia="仿宋" w:cs="仿宋"/>
          <w:color w:val="auto"/>
          <w:lang w:val="zh-CN" w:eastAsia="zh-CN"/>
        </w:rPr>
        <w:t>____年__月__日</w:t>
      </w:r>
    </w:p>
    <w:p>
      <w:pPr>
        <w:pStyle w:val="23"/>
        <w:rPr>
          <w:rFonts w:ascii="仿宋" w:hAnsi="仿宋" w:eastAsia="仿宋" w:cs="仿宋"/>
          <w:color w:val="auto"/>
          <w:sz w:val="36"/>
          <w:szCs w:val="36"/>
          <w:lang w:eastAsia="zh-CN"/>
        </w:rPr>
      </w:pPr>
    </w:p>
    <w:p>
      <w:pPr>
        <w:rPr>
          <w:color w:val="auto"/>
          <w:lang w:eastAsia="zh-CN"/>
        </w:rPr>
      </w:pPr>
    </w:p>
    <w:p>
      <w:pPr>
        <w:spacing w:line="400" w:lineRule="exact"/>
        <w:ind w:left="720"/>
        <w:jc w:val="center"/>
        <w:rPr>
          <w:rFonts w:ascii="仿宋" w:hAnsi="仿宋" w:eastAsia="仿宋" w:cs="仿宋"/>
          <w:b/>
          <w:bCs/>
          <w:color w:val="auto"/>
          <w:sz w:val="36"/>
          <w:szCs w:val="36"/>
          <w:lang w:eastAsia="zh-CN"/>
        </w:rPr>
      </w:pPr>
    </w:p>
    <w:p>
      <w:pPr>
        <w:spacing w:line="400" w:lineRule="exact"/>
        <w:ind w:left="720"/>
        <w:jc w:val="center"/>
        <w:rPr>
          <w:rFonts w:ascii="仿宋" w:hAnsi="仿宋" w:eastAsia="仿宋" w:cs="仿宋"/>
          <w:b/>
          <w:bCs/>
          <w:color w:val="auto"/>
          <w:sz w:val="36"/>
          <w:szCs w:val="36"/>
          <w:lang w:eastAsia="zh-CN"/>
        </w:rPr>
      </w:pPr>
    </w:p>
    <w:p>
      <w:pPr>
        <w:pStyle w:val="2"/>
        <w:numPr>
          <w:ilvl w:val="0"/>
          <w:numId w:val="0"/>
        </w:numPr>
        <w:rPr>
          <w:color w:val="auto"/>
          <w:lang w:eastAsia="zh-CN"/>
        </w:rPr>
      </w:pPr>
    </w:p>
    <w:p>
      <w:pPr>
        <w:rPr>
          <w:color w:val="auto"/>
          <w:lang w:eastAsia="zh-CN"/>
        </w:rPr>
      </w:pPr>
    </w:p>
    <w:p>
      <w:pPr>
        <w:spacing w:line="400" w:lineRule="exact"/>
        <w:ind w:left="720"/>
        <w:jc w:val="center"/>
        <w:rPr>
          <w:rFonts w:ascii="仿宋" w:hAnsi="仿宋" w:eastAsia="仿宋" w:cs="仿宋"/>
          <w:b/>
          <w:bCs/>
          <w:color w:val="auto"/>
          <w:sz w:val="36"/>
          <w:szCs w:val="36"/>
          <w:lang w:eastAsia="zh-CN"/>
        </w:rPr>
      </w:pPr>
    </w:p>
    <w:p>
      <w:pPr>
        <w:pStyle w:val="4"/>
        <w:spacing w:line="240" w:lineRule="atLeast"/>
        <w:rPr>
          <w:rFonts w:hint="eastAsia" w:ascii="仿宋" w:hAnsi="仿宋" w:eastAsia="仿宋" w:cs="仿宋"/>
          <w:bCs/>
          <w:color w:val="auto"/>
          <w:sz w:val="36"/>
          <w:szCs w:val="36"/>
          <w:lang w:eastAsia="zh-CN"/>
        </w:rPr>
      </w:pPr>
    </w:p>
    <w:p>
      <w:pPr>
        <w:pStyle w:val="4"/>
        <w:spacing w:line="240" w:lineRule="atLeast"/>
        <w:rPr>
          <w:rFonts w:hint="eastAsia" w:ascii="仿宋" w:hAnsi="仿宋" w:eastAsia="仿宋" w:cs="仿宋"/>
          <w:bCs/>
          <w:color w:val="auto"/>
          <w:sz w:val="36"/>
          <w:szCs w:val="36"/>
          <w:lang w:eastAsia="zh-CN"/>
        </w:rPr>
      </w:pPr>
    </w:p>
    <w:p>
      <w:pPr>
        <w:pStyle w:val="4"/>
        <w:spacing w:line="240" w:lineRule="atLeast"/>
        <w:rPr>
          <w:rFonts w:ascii="仿宋" w:hAnsi="仿宋" w:eastAsia="仿宋" w:cs="仿宋"/>
          <w:bCs/>
          <w:color w:val="auto"/>
          <w:sz w:val="36"/>
          <w:szCs w:val="36"/>
          <w:lang w:eastAsia="zh-CN"/>
        </w:rPr>
      </w:pPr>
      <w:r>
        <w:rPr>
          <w:rFonts w:hint="eastAsia" w:ascii="仿宋" w:hAnsi="仿宋" w:eastAsia="仿宋" w:cs="仿宋"/>
          <w:bCs/>
          <w:color w:val="auto"/>
          <w:sz w:val="36"/>
          <w:szCs w:val="36"/>
          <w:lang w:val="en-US" w:eastAsia="zh-CN"/>
        </w:rPr>
        <w:t>9</w:t>
      </w:r>
      <w:r>
        <w:rPr>
          <w:rFonts w:hint="eastAsia" w:ascii="仿宋" w:hAnsi="仿宋" w:eastAsia="仿宋" w:cs="仿宋"/>
          <w:bCs/>
          <w:color w:val="auto"/>
          <w:sz w:val="36"/>
          <w:szCs w:val="36"/>
          <w:lang w:eastAsia="zh-CN"/>
        </w:rPr>
        <w:t>、投标保证金缴纳凭证或投标担保函。</w:t>
      </w:r>
    </w:p>
    <w:p>
      <w:pPr>
        <w:ind w:firstLine="486" w:firstLineChars="200"/>
        <w:rPr>
          <w:rFonts w:ascii="仿宋" w:hAnsi="仿宋" w:eastAsia="仿宋" w:cs="仿宋"/>
          <w:color w:val="auto"/>
          <w:lang w:eastAsia="zh-CN"/>
        </w:rPr>
      </w:pPr>
      <w:bookmarkStart w:id="56" w:name="_Toc494296991"/>
      <w:bookmarkStart w:id="57" w:name="_Toc494296665"/>
    </w:p>
    <w:bookmarkEnd w:id="56"/>
    <w:bookmarkEnd w:id="57"/>
    <w:p>
      <w:pPr>
        <w:pStyle w:val="6"/>
        <w:rPr>
          <w:rFonts w:ascii="仿宋" w:hAnsi="仿宋" w:eastAsia="仿宋" w:cs="仿宋"/>
          <w:color w:val="auto"/>
          <w:lang w:eastAsia="zh-CN"/>
        </w:rPr>
      </w:pPr>
    </w:p>
    <w:tbl>
      <w:tblPr>
        <w:tblStyle w:val="21"/>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6" w:hRule="atLeast"/>
        </w:trPr>
        <w:tc>
          <w:tcPr>
            <w:tcW w:w="7879" w:type="dxa"/>
          </w:tcPr>
          <w:p>
            <w:pPr>
              <w:rPr>
                <w:rFonts w:ascii="仿宋" w:hAnsi="仿宋" w:eastAsia="仿宋" w:cs="仿宋"/>
                <w:b/>
                <w:bCs/>
                <w:color w:val="auto"/>
                <w:sz w:val="30"/>
                <w:szCs w:val="30"/>
                <w:lang w:eastAsia="zh-CN"/>
              </w:rPr>
            </w:pPr>
          </w:p>
          <w:p>
            <w:pPr>
              <w:jc w:val="center"/>
              <w:rPr>
                <w:rFonts w:ascii="仿宋" w:hAnsi="仿宋" w:eastAsia="仿宋" w:cs="仿宋"/>
                <w:b/>
                <w:bCs/>
                <w:color w:val="auto"/>
                <w:sz w:val="30"/>
                <w:szCs w:val="30"/>
                <w:lang w:eastAsia="zh-CN"/>
              </w:rPr>
            </w:pPr>
          </w:p>
          <w:p>
            <w:pPr>
              <w:jc w:val="center"/>
              <w:rPr>
                <w:rFonts w:ascii="仿宋" w:hAnsi="仿宋" w:eastAsia="仿宋" w:cs="仿宋"/>
                <w:b/>
                <w:bCs/>
                <w:color w:val="auto"/>
                <w:sz w:val="30"/>
                <w:szCs w:val="30"/>
                <w:lang w:eastAsia="zh-CN"/>
              </w:rPr>
            </w:pPr>
          </w:p>
          <w:p>
            <w:pPr>
              <w:jc w:val="center"/>
              <w:rPr>
                <w:rFonts w:ascii="仿宋" w:hAnsi="仿宋" w:eastAsia="仿宋" w:cs="仿宋"/>
                <w:b/>
                <w:bCs/>
                <w:color w:val="auto"/>
                <w:sz w:val="30"/>
                <w:szCs w:val="30"/>
                <w:lang w:eastAsia="zh-CN"/>
              </w:rPr>
            </w:pPr>
          </w:p>
          <w:p>
            <w:pPr>
              <w:jc w:val="center"/>
              <w:rPr>
                <w:rFonts w:ascii="仿宋" w:hAnsi="仿宋" w:eastAsia="仿宋" w:cs="仿宋"/>
                <w:b/>
                <w:bCs/>
                <w:color w:val="auto"/>
                <w:sz w:val="30"/>
                <w:szCs w:val="30"/>
              </w:rPr>
            </w:pPr>
            <w:r>
              <w:rPr>
                <w:rFonts w:hint="eastAsia" w:ascii="仿宋" w:hAnsi="仿宋" w:eastAsia="仿宋" w:cs="仿宋"/>
                <w:b/>
                <w:bCs/>
                <w:color w:val="auto"/>
                <w:sz w:val="30"/>
                <w:szCs w:val="30"/>
              </w:rPr>
              <w:t>投标保证金收据</w:t>
            </w:r>
          </w:p>
        </w:tc>
      </w:tr>
    </w:tbl>
    <w:p>
      <w:pPr>
        <w:pStyle w:val="6"/>
        <w:ind w:firstLine="0"/>
        <w:rPr>
          <w:rFonts w:ascii="仿宋" w:hAnsi="仿宋" w:eastAsia="仿宋" w:cs="仿宋"/>
          <w:color w:val="auto"/>
        </w:rPr>
      </w:pPr>
    </w:p>
    <w:p>
      <w:pPr>
        <w:spacing w:line="240" w:lineRule="atLeast"/>
        <w:ind w:left="1164" w:leftChars="257" w:hanging="540"/>
        <w:jc w:val="center"/>
        <w:rPr>
          <w:rFonts w:ascii="仿宋" w:hAnsi="仿宋" w:eastAsia="仿宋" w:cs="仿宋"/>
          <w:color w:val="auto"/>
        </w:rPr>
      </w:pPr>
    </w:p>
    <w:p>
      <w:pPr>
        <w:rPr>
          <w:rFonts w:ascii="仿宋" w:hAnsi="仿宋" w:eastAsia="仿宋" w:cs="仿宋"/>
          <w:color w:val="auto"/>
          <w:sz w:val="28"/>
          <w:szCs w:val="28"/>
        </w:rPr>
      </w:pPr>
    </w:p>
    <w:tbl>
      <w:tblPr>
        <w:tblStyle w:val="21"/>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6" w:hRule="atLeast"/>
        </w:trPr>
        <w:tc>
          <w:tcPr>
            <w:tcW w:w="7879" w:type="dxa"/>
          </w:tcPr>
          <w:p>
            <w:pPr>
              <w:rPr>
                <w:rFonts w:ascii="仿宋" w:hAnsi="仿宋" w:eastAsia="仿宋" w:cs="仿宋"/>
                <w:b/>
                <w:bCs/>
                <w:color w:val="auto"/>
                <w:sz w:val="30"/>
                <w:szCs w:val="30"/>
              </w:rPr>
            </w:pPr>
          </w:p>
          <w:p>
            <w:pPr>
              <w:jc w:val="center"/>
              <w:rPr>
                <w:rFonts w:ascii="仿宋" w:hAnsi="仿宋" w:eastAsia="仿宋" w:cs="仿宋"/>
                <w:b/>
                <w:bCs/>
                <w:color w:val="auto"/>
                <w:sz w:val="30"/>
                <w:szCs w:val="30"/>
              </w:rPr>
            </w:pPr>
          </w:p>
          <w:p>
            <w:pPr>
              <w:jc w:val="center"/>
              <w:rPr>
                <w:rFonts w:ascii="仿宋" w:hAnsi="仿宋" w:eastAsia="仿宋" w:cs="仿宋"/>
                <w:b/>
                <w:bCs/>
                <w:color w:val="auto"/>
                <w:sz w:val="30"/>
                <w:szCs w:val="30"/>
              </w:rPr>
            </w:pPr>
          </w:p>
          <w:p>
            <w:pPr>
              <w:jc w:val="center"/>
              <w:rPr>
                <w:rFonts w:ascii="仿宋" w:hAnsi="仿宋" w:eastAsia="仿宋" w:cs="仿宋"/>
                <w:b/>
                <w:bCs/>
                <w:color w:val="auto"/>
                <w:sz w:val="30"/>
                <w:szCs w:val="30"/>
              </w:rPr>
            </w:pPr>
          </w:p>
          <w:p>
            <w:pPr>
              <w:jc w:val="center"/>
              <w:rPr>
                <w:rFonts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打款凭证</w:t>
            </w:r>
          </w:p>
        </w:tc>
      </w:tr>
    </w:tbl>
    <w:p>
      <w:pPr>
        <w:pStyle w:val="6"/>
        <w:rPr>
          <w:rFonts w:ascii="仿宋" w:hAnsi="仿宋" w:eastAsia="仿宋" w:cs="仿宋"/>
          <w:color w:val="auto"/>
        </w:rPr>
      </w:pPr>
    </w:p>
    <w:p>
      <w:pPr>
        <w:pStyle w:val="6"/>
        <w:rPr>
          <w:rFonts w:ascii="仿宋" w:hAnsi="仿宋" w:eastAsia="仿宋" w:cs="仿宋"/>
          <w:color w:val="auto"/>
        </w:rPr>
      </w:pPr>
    </w:p>
    <w:p>
      <w:pPr>
        <w:pStyle w:val="6"/>
        <w:rPr>
          <w:rFonts w:ascii="仿宋" w:hAnsi="仿宋" w:eastAsia="仿宋" w:cs="仿宋"/>
          <w:color w:val="auto"/>
        </w:rPr>
      </w:pPr>
    </w:p>
    <w:p>
      <w:pPr>
        <w:pStyle w:val="6"/>
        <w:rPr>
          <w:rFonts w:ascii="仿宋" w:hAnsi="仿宋" w:eastAsia="仿宋" w:cs="仿宋"/>
          <w:color w:val="auto"/>
        </w:rPr>
      </w:pPr>
    </w:p>
    <w:p>
      <w:pPr>
        <w:pStyle w:val="6"/>
        <w:rPr>
          <w:rFonts w:ascii="仿宋" w:hAnsi="仿宋" w:eastAsia="仿宋" w:cs="仿宋"/>
          <w:color w:val="auto"/>
        </w:rPr>
      </w:pPr>
    </w:p>
    <w:p>
      <w:pPr>
        <w:pStyle w:val="2"/>
        <w:numPr>
          <w:ilvl w:val="0"/>
          <w:numId w:val="0"/>
        </w:numPr>
        <w:rPr>
          <w:color w:val="auto"/>
          <w:lang w:eastAsia="zh-CN"/>
        </w:rPr>
      </w:pPr>
    </w:p>
    <w:p>
      <w:pPr>
        <w:pStyle w:val="23"/>
        <w:rPr>
          <w:rFonts w:ascii="仿宋" w:hAnsi="仿宋" w:eastAsia="仿宋" w:cs="仿宋"/>
          <w:color w:val="auto"/>
          <w:sz w:val="36"/>
          <w:szCs w:val="36"/>
          <w:lang w:eastAsia="zh-CN"/>
        </w:rPr>
      </w:pPr>
    </w:p>
    <w:p>
      <w:pPr>
        <w:rPr>
          <w:color w:val="auto"/>
          <w:lang w:eastAsia="zh-CN"/>
        </w:rPr>
      </w:pPr>
    </w:p>
    <w:p>
      <w:pPr>
        <w:spacing w:line="400" w:lineRule="exact"/>
        <w:ind w:left="720"/>
        <w:jc w:val="center"/>
        <w:rPr>
          <w:rFonts w:hint="eastAsia" w:ascii="仿宋" w:hAnsi="仿宋" w:eastAsia="仿宋" w:cs="仿宋"/>
          <w:b/>
          <w:bCs/>
          <w:color w:val="auto"/>
          <w:sz w:val="36"/>
          <w:szCs w:val="36"/>
          <w:lang w:eastAsia="zh-CN"/>
        </w:rPr>
      </w:pPr>
    </w:p>
    <w:p>
      <w:pPr>
        <w:spacing w:line="400" w:lineRule="exact"/>
        <w:ind w:left="720"/>
        <w:jc w:val="center"/>
        <w:rPr>
          <w:rFonts w:hint="eastAsia" w:ascii="仿宋" w:hAnsi="仿宋" w:eastAsia="仿宋" w:cs="仿宋"/>
          <w:b/>
          <w:bCs/>
          <w:color w:val="auto"/>
          <w:sz w:val="36"/>
          <w:szCs w:val="36"/>
          <w:lang w:eastAsia="zh-CN"/>
        </w:rPr>
      </w:pPr>
    </w:p>
    <w:p>
      <w:pPr>
        <w:spacing w:line="400" w:lineRule="exact"/>
        <w:ind w:left="720"/>
        <w:jc w:val="center"/>
        <w:rPr>
          <w:rFonts w:ascii="仿宋" w:hAnsi="仿宋" w:eastAsia="仿宋" w:cs="仿宋"/>
          <w:b/>
          <w:bCs/>
          <w:color w:val="auto"/>
          <w:sz w:val="36"/>
          <w:szCs w:val="36"/>
          <w:lang w:eastAsia="zh-CN"/>
        </w:rPr>
      </w:pPr>
      <w:r>
        <w:rPr>
          <w:rFonts w:hint="eastAsia" w:ascii="仿宋" w:hAnsi="仿宋" w:eastAsia="仿宋" w:cs="仿宋"/>
          <w:b/>
          <w:bCs/>
          <w:color w:val="auto"/>
          <w:sz w:val="36"/>
          <w:szCs w:val="36"/>
          <w:lang w:val="en-US" w:eastAsia="zh-CN"/>
        </w:rPr>
        <w:t>10</w:t>
      </w:r>
      <w:r>
        <w:rPr>
          <w:rFonts w:hint="eastAsia" w:ascii="仿宋" w:hAnsi="仿宋" w:eastAsia="仿宋" w:cs="仿宋"/>
          <w:b/>
          <w:bCs/>
          <w:color w:val="auto"/>
          <w:sz w:val="36"/>
          <w:szCs w:val="36"/>
          <w:lang w:eastAsia="zh-CN"/>
        </w:rPr>
        <w:t>、投标人须知资料表要求的其他资格证明文件</w:t>
      </w:r>
    </w:p>
    <w:p>
      <w:pPr>
        <w:jc w:val="center"/>
        <w:rPr>
          <w:rFonts w:ascii="仿宋" w:hAnsi="仿宋" w:eastAsia="仿宋" w:cs="仿宋"/>
          <w:color w:val="auto"/>
          <w:sz w:val="28"/>
          <w:szCs w:val="28"/>
          <w:lang w:eastAsia="zh-CN"/>
        </w:rPr>
      </w:pPr>
    </w:p>
    <w:p>
      <w:pPr>
        <w:jc w:val="center"/>
        <w:rPr>
          <w:rFonts w:ascii="仿宋" w:hAnsi="仿宋" w:eastAsia="仿宋" w:cs="仿宋"/>
          <w:b/>
          <w:bCs/>
          <w:color w:val="auto"/>
          <w:sz w:val="36"/>
          <w:szCs w:val="36"/>
          <w:lang w:eastAsia="zh-CN"/>
        </w:rPr>
      </w:pPr>
    </w:p>
    <w:p>
      <w:pPr>
        <w:rPr>
          <w:rFonts w:ascii="仿宋" w:hAnsi="仿宋" w:eastAsia="仿宋" w:cs="仿宋"/>
          <w:color w:val="auto"/>
          <w:sz w:val="32"/>
          <w:szCs w:val="32"/>
          <w:lang w:eastAsia="zh-CN"/>
        </w:rPr>
      </w:pPr>
      <w:r>
        <w:rPr>
          <w:rFonts w:hint="eastAsia" w:ascii="仿宋" w:hAnsi="仿宋" w:eastAsia="仿宋" w:cs="仿宋"/>
          <w:color w:val="auto"/>
          <w:sz w:val="32"/>
          <w:szCs w:val="32"/>
          <w:lang w:eastAsia="zh-CN"/>
        </w:rPr>
        <w:br w:type="page"/>
      </w:r>
    </w:p>
    <w:p>
      <w:pPr>
        <w:pStyle w:val="3"/>
        <w:spacing w:before="40" w:after="40" w:line="579" w:lineRule="auto"/>
        <w:rPr>
          <w:rFonts w:ascii="仿宋" w:hAnsi="仿宋" w:eastAsia="仿宋" w:cs="仿宋"/>
          <w:color w:val="auto"/>
          <w:sz w:val="32"/>
          <w:szCs w:val="32"/>
          <w:lang w:eastAsia="zh-CN"/>
        </w:rPr>
      </w:pPr>
      <w:bookmarkStart w:id="58" w:name="_Toc5695"/>
      <w:bookmarkStart w:id="59" w:name="_Toc515647816"/>
      <w:bookmarkStart w:id="60" w:name="_Toc11180"/>
      <w:bookmarkStart w:id="61" w:name="_Toc22967"/>
      <w:r>
        <w:rPr>
          <w:rFonts w:hint="eastAsia" w:ascii="仿宋" w:hAnsi="仿宋" w:eastAsia="仿宋" w:cs="仿宋"/>
          <w:color w:val="auto"/>
          <w:sz w:val="32"/>
          <w:szCs w:val="32"/>
          <w:lang w:eastAsia="zh-CN"/>
        </w:rPr>
        <w:t>第二章节  商务及技术文件</w:t>
      </w:r>
      <w:bookmarkEnd w:id="58"/>
      <w:bookmarkEnd w:id="59"/>
      <w:bookmarkEnd w:id="60"/>
      <w:bookmarkEnd w:id="61"/>
    </w:p>
    <w:p>
      <w:pPr>
        <w:pStyle w:val="9"/>
        <w:spacing w:line="360" w:lineRule="auto"/>
        <w:ind w:left="1164" w:leftChars="257" w:hanging="540"/>
        <w:jc w:val="both"/>
        <w:rPr>
          <w:rFonts w:ascii="仿宋" w:hAnsi="仿宋" w:eastAsia="仿宋" w:cs="仿宋"/>
          <w:color w:val="auto"/>
          <w:lang w:eastAsia="zh-CN"/>
        </w:rPr>
      </w:pPr>
      <w:r>
        <w:rPr>
          <w:rFonts w:hint="eastAsia" w:ascii="仿宋" w:hAnsi="仿宋" w:eastAsia="仿宋" w:cs="仿宋"/>
          <w:color w:val="auto"/>
          <w:lang w:eastAsia="zh-CN"/>
        </w:rPr>
        <w:t>1、投标函</w:t>
      </w:r>
    </w:p>
    <w:p>
      <w:pPr>
        <w:pStyle w:val="9"/>
        <w:spacing w:line="360" w:lineRule="auto"/>
        <w:ind w:left="1164" w:leftChars="257" w:hanging="540"/>
        <w:jc w:val="both"/>
        <w:rPr>
          <w:rFonts w:ascii="仿宋" w:hAnsi="仿宋" w:eastAsia="仿宋" w:cs="仿宋"/>
          <w:color w:val="auto"/>
          <w:lang w:eastAsia="zh-CN"/>
        </w:rPr>
      </w:pPr>
      <w:r>
        <w:rPr>
          <w:rFonts w:hint="eastAsia" w:ascii="仿宋" w:hAnsi="仿宋" w:eastAsia="仿宋" w:cs="仿宋"/>
          <w:color w:val="auto"/>
          <w:lang w:eastAsia="zh-CN"/>
        </w:rPr>
        <w:t>2、开标一览表</w:t>
      </w:r>
    </w:p>
    <w:p>
      <w:pPr>
        <w:pStyle w:val="9"/>
        <w:spacing w:line="360" w:lineRule="auto"/>
        <w:ind w:left="1164" w:leftChars="257" w:hanging="540"/>
        <w:jc w:val="both"/>
        <w:rPr>
          <w:rFonts w:ascii="仿宋" w:hAnsi="仿宋" w:eastAsia="仿宋" w:cs="仿宋"/>
          <w:color w:val="auto"/>
          <w:lang w:eastAsia="zh-CN"/>
        </w:rPr>
      </w:pPr>
      <w:r>
        <w:rPr>
          <w:rFonts w:hint="eastAsia" w:ascii="仿宋" w:hAnsi="仿宋" w:eastAsia="仿宋" w:cs="仿宋"/>
          <w:color w:val="auto"/>
          <w:lang w:eastAsia="zh-CN"/>
        </w:rPr>
        <w:t>3、货物说明一览表</w:t>
      </w:r>
    </w:p>
    <w:p>
      <w:pPr>
        <w:pStyle w:val="9"/>
        <w:spacing w:line="360" w:lineRule="auto"/>
        <w:ind w:left="1164" w:leftChars="257" w:hanging="540"/>
        <w:jc w:val="both"/>
        <w:rPr>
          <w:rFonts w:ascii="仿宋" w:hAnsi="仿宋" w:eastAsia="仿宋" w:cs="仿宋"/>
          <w:color w:val="auto"/>
          <w:lang w:eastAsia="zh-CN"/>
        </w:rPr>
      </w:pPr>
      <w:r>
        <w:rPr>
          <w:rFonts w:hint="eastAsia" w:ascii="仿宋" w:hAnsi="仿宋" w:eastAsia="仿宋" w:cs="仿宋"/>
          <w:color w:val="auto"/>
          <w:lang w:eastAsia="zh-CN"/>
        </w:rPr>
        <w:t>4、投标报价明细表</w:t>
      </w:r>
    </w:p>
    <w:p>
      <w:pPr>
        <w:pStyle w:val="9"/>
        <w:spacing w:line="360" w:lineRule="auto"/>
        <w:ind w:left="1164" w:leftChars="257" w:hanging="540"/>
        <w:jc w:val="both"/>
        <w:rPr>
          <w:rFonts w:ascii="仿宋" w:hAnsi="仿宋" w:eastAsia="仿宋" w:cs="仿宋"/>
          <w:color w:val="auto"/>
          <w:lang w:eastAsia="zh-CN"/>
        </w:rPr>
      </w:pPr>
      <w:r>
        <w:rPr>
          <w:rFonts w:hint="eastAsia" w:ascii="仿宋" w:hAnsi="仿宋" w:eastAsia="仿宋" w:cs="仿宋"/>
          <w:color w:val="auto"/>
          <w:lang w:eastAsia="zh-CN"/>
        </w:rPr>
        <w:t>5、技术规格偏离表</w:t>
      </w:r>
    </w:p>
    <w:p>
      <w:pPr>
        <w:pStyle w:val="9"/>
        <w:spacing w:line="360" w:lineRule="auto"/>
        <w:ind w:left="1164" w:leftChars="257" w:hanging="540"/>
        <w:jc w:val="both"/>
        <w:rPr>
          <w:rFonts w:ascii="仿宋" w:hAnsi="仿宋" w:eastAsia="仿宋" w:cs="仿宋"/>
          <w:color w:val="auto"/>
          <w:lang w:eastAsia="zh-CN"/>
        </w:rPr>
      </w:pPr>
      <w:r>
        <w:rPr>
          <w:rFonts w:hint="eastAsia" w:ascii="仿宋" w:hAnsi="仿宋" w:eastAsia="仿宋" w:cs="仿宋"/>
          <w:color w:val="auto"/>
          <w:lang w:eastAsia="zh-CN"/>
        </w:rPr>
        <w:t>6、商务条款偏离表</w:t>
      </w:r>
    </w:p>
    <w:p>
      <w:pPr>
        <w:pStyle w:val="9"/>
        <w:spacing w:line="360" w:lineRule="auto"/>
        <w:ind w:left="1164" w:leftChars="257" w:hanging="540"/>
        <w:jc w:val="both"/>
        <w:rPr>
          <w:rFonts w:ascii="仿宋" w:hAnsi="仿宋" w:eastAsia="仿宋" w:cs="仿宋"/>
          <w:color w:val="auto"/>
          <w:lang w:eastAsia="zh-CN"/>
        </w:rPr>
      </w:pPr>
      <w:r>
        <w:rPr>
          <w:rFonts w:hint="eastAsia" w:ascii="仿宋" w:hAnsi="仿宋" w:eastAsia="仿宋" w:cs="仿宋"/>
          <w:color w:val="auto"/>
          <w:lang w:eastAsia="zh-CN"/>
        </w:rPr>
        <w:t>7、投标人基本情况表</w:t>
      </w:r>
    </w:p>
    <w:p>
      <w:pPr>
        <w:pStyle w:val="9"/>
        <w:spacing w:line="360" w:lineRule="auto"/>
        <w:ind w:left="1164" w:leftChars="257" w:hanging="540"/>
        <w:jc w:val="both"/>
        <w:rPr>
          <w:rFonts w:ascii="仿宋" w:hAnsi="仿宋" w:eastAsia="仿宋" w:cs="仿宋"/>
          <w:color w:val="auto"/>
          <w:lang w:eastAsia="zh-CN"/>
        </w:rPr>
      </w:pPr>
      <w:r>
        <w:rPr>
          <w:rFonts w:hint="eastAsia" w:ascii="仿宋" w:hAnsi="仿宋" w:eastAsia="仿宋" w:cs="仿宋"/>
          <w:color w:val="auto"/>
          <w:lang w:eastAsia="zh-CN"/>
        </w:rPr>
        <w:t>8、近三年（投标截止日前3年）类似项目业绩表</w:t>
      </w:r>
    </w:p>
    <w:p>
      <w:pPr>
        <w:pStyle w:val="9"/>
        <w:spacing w:line="360" w:lineRule="auto"/>
        <w:ind w:left="1164" w:leftChars="257" w:hanging="540"/>
        <w:jc w:val="both"/>
        <w:rPr>
          <w:rFonts w:ascii="仿宋" w:hAnsi="仿宋" w:eastAsia="仿宋" w:cs="仿宋"/>
          <w:color w:val="auto"/>
          <w:lang w:eastAsia="zh-CN"/>
        </w:rPr>
      </w:pPr>
      <w:r>
        <w:rPr>
          <w:rFonts w:hint="eastAsia" w:ascii="仿宋" w:hAnsi="仿宋" w:eastAsia="仿宋" w:cs="仿宋"/>
          <w:color w:val="auto"/>
          <w:lang w:eastAsia="zh-CN"/>
        </w:rPr>
        <w:t>9、评分标准和细则中技术部分证明材料（格式自拟）</w:t>
      </w:r>
    </w:p>
    <w:p>
      <w:pPr>
        <w:pStyle w:val="9"/>
        <w:spacing w:line="360" w:lineRule="auto"/>
        <w:ind w:left="1164" w:leftChars="257" w:hanging="540"/>
        <w:jc w:val="both"/>
        <w:rPr>
          <w:rFonts w:ascii="仿宋" w:hAnsi="仿宋" w:eastAsia="仿宋" w:cs="仿宋"/>
          <w:color w:val="auto"/>
          <w:lang w:eastAsia="zh-CN"/>
        </w:rPr>
      </w:pPr>
      <w:r>
        <w:rPr>
          <w:rFonts w:hint="eastAsia" w:ascii="仿宋" w:hAnsi="仿宋" w:eastAsia="仿宋" w:cs="仿宋"/>
          <w:color w:val="auto"/>
          <w:lang w:eastAsia="zh-CN"/>
        </w:rPr>
        <w:t>10、评分标准和细则中商务部分证明材料（格式自拟）</w:t>
      </w:r>
    </w:p>
    <w:p>
      <w:pPr>
        <w:pStyle w:val="9"/>
        <w:spacing w:line="360" w:lineRule="auto"/>
        <w:ind w:left="1164" w:leftChars="257" w:hanging="540"/>
        <w:jc w:val="both"/>
        <w:rPr>
          <w:rFonts w:ascii="仿宋" w:hAnsi="仿宋" w:eastAsia="仿宋" w:cs="仿宋"/>
          <w:color w:val="auto"/>
          <w:lang w:eastAsia="zh-CN"/>
        </w:rPr>
      </w:pPr>
      <w:r>
        <w:rPr>
          <w:rFonts w:hint="eastAsia" w:ascii="仿宋" w:hAnsi="仿宋" w:eastAsia="仿宋" w:cs="仿宋"/>
          <w:color w:val="auto"/>
          <w:lang w:eastAsia="zh-CN"/>
        </w:rPr>
        <w:t>11、投标人认为有必要提供的其他证明材料（格式自拟）</w:t>
      </w:r>
    </w:p>
    <w:p>
      <w:pPr>
        <w:pStyle w:val="9"/>
        <w:spacing w:line="360" w:lineRule="auto"/>
        <w:ind w:left="1164" w:leftChars="257" w:hanging="540"/>
        <w:jc w:val="both"/>
        <w:rPr>
          <w:rFonts w:ascii="仿宋" w:hAnsi="仿宋" w:eastAsia="仿宋" w:cs="仿宋"/>
          <w:color w:val="auto"/>
          <w:lang w:eastAsia="zh-CN"/>
        </w:rPr>
      </w:pPr>
      <w:r>
        <w:rPr>
          <w:rFonts w:hint="eastAsia" w:ascii="仿宋" w:hAnsi="仿宋" w:eastAsia="仿宋" w:cs="仿宋"/>
          <w:color w:val="auto"/>
          <w:lang w:eastAsia="zh-CN"/>
        </w:rPr>
        <w:t>12、政府采购优惠政策声明函</w:t>
      </w:r>
    </w:p>
    <w:p>
      <w:pPr>
        <w:pStyle w:val="9"/>
        <w:tabs>
          <w:tab w:val="left" w:pos="5580"/>
        </w:tabs>
        <w:spacing w:line="400" w:lineRule="exact"/>
        <w:ind w:left="648" w:leftChars="267"/>
        <w:rPr>
          <w:rFonts w:ascii="仿宋" w:hAnsi="仿宋" w:eastAsia="仿宋" w:cs="仿宋"/>
          <w:color w:val="auto"/>
          <w:lang w:eastAsia="zh-CN"/>
        </w:rPr>
      </w:pPr>
      <w:r>
        <w:rPr>
          <w:rFonts w:hint="eastAsia" w:ascii="仿宋" w:hAnsi="仿宋" w:eastAsia="仿宋" w:cs="仿宋"/>
          <w:color w:val="auto"/>
          <w:lang w:eastAsia="zh-CN"/>
        </w:rPr>
        <w:br w:type="page"/>
      </w:r>
    </w:p>
    <w:p>
      <w:pPr>
        <w:pStyle w:val="2"/>
        <w:numPr>
          <w:ilvl w:val="0"/>
          <w:numId w:val="0"/>
        </w:numPr>
        <w:kinsoku w:val="0"/>
        <w:overflowPunct w:val="0"/>
        <w:spacing w:before="130" w:line="355" w:lineRule="auto"/>
        <w:ind w:left="480" w:right="7"/>
        <w:jc w:val="center"/>
        <w:rPr>
          <w:rFonts w:ascii="仿宋" w:hAnsi="仿宋" w:eastAsia="仿宋" w:cs="仿宋"/>
          <w:b/>
          <w:bCs/>
          <w:color w:val="auto"/>
          <w:sz w:val="36"/>
          <w:szCs w:val="36"/>
          <w:lang w:eastAsia="zh-CN"/>
        </w:rPr>
      </w:pPr>
      <w:r>
        <w:rPr>
          <w:rFonts w:hint="eastAsia" w:ascii="仿宋" w:hAnsi="仿宋" w:eastAsia="仿宋" w:cs="仿宋"/>
          <w:b/>
          <w:bCs/>
          <w:color w:val="auto"/>
          <w:sz w:val="36"/>
          <w:szCs w:val="36"/>
          <w:lang w:eastAsia="zh-CN"/>
        </w:rPr>
        <w:t>1、投标函</w:t>
      </w:r>
    </w:p>
    <w:p>
      <w:pPr>
        <w:spacing w:line="440" w:lineRule="exact"/>
        <w:ind w:firstLine="486" w:firstLineChars="200"/>
        <w:rPr>
          <w:rFonts w:ascii="仿宋" w:hAnsi="仿宋" w:eastAsia="仿宋" w:cs="仿宋"/>
          <w:color w:val="auto"/>
          <w:u w:val="single"/>
          <w:lang w:eastAsia="zh-CN"/>
        </w:rPr>
      </w:pPr>
      <w:r>
        <w:rPr>
          <w:rFonts w:hint="eastAsia" w:ascii="仿宋" w:hAnsi="仿宋" w:eastAsia="仿宋" w:cs="仿宋"/>
          <w:color w:val="auto"/>
          <w:lang w:eastAsia="zh-CN"/>
        </w:rPr>
        <w:t>致：</w:t>
      </w:r>
      <w:r>
        <w:rPr>
          <w:rFonts w:hint="eastAsia" w:ascii="仿宋" w:hAnsi="仿宋" w:eastAsia="仿宋" w:cs="仿宋"/>
          <w:color w:val="auto"/>
          <w:u w:val="single"/>
          <w:lang w:eastAsia="zh-CN"/>
        </w:rPr>
        <w:t xml:space="preserve">      （招标人名称）      </w:t>
      </w:r>
    </w:p>
    <w:p>
      <w:pPr>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为响应你方组织的</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项目的招标[项目编号为：</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]，我方愿参与投标。</w:t>
      </w:r>
    </w:p>
    <w:p>
      <w:pPr>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我方确认收到贵方提供的</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招标文件的全部内容。</w:t>
      </w:r>
    </w:p>
    <w:p>
      <w:pPr>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我方在参与投标前已详细研究了招标文件的所有内容，包括澄清、修改文件（如果有）和所有已提供的参考资料以及有关附件，我方完全明白并认为此招标文件没有倾向性，也不存在排斥潜在报价投标人的内容，我方同意招标文件的相关条款，放弃对招标文件提出误解和质疑的一切权力。</w:t>
      </w:r>
    </w:p>
    <w:p>
      <w:pPr>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u w:val="single"/>
          <w:lang w:eastAsia="zh-CN"/>
        </w:rPr>
        <w:t xml:space="preserve">      (投标人名称)      </w:t>
      </w:r>
      <w:r>
        <w:rPr>
          <w:rFonts w:hint="eastAsia" w:ascii="仿宋" w:hAnsi="仿宋" w:eastAsia="仿宋" w:cs="仿宋"/>
          <w:color w:val="auto"/>
          <w:lang w:eastAsia="zh-CN"/>
        </w:rPr>
        <w:t>作为投标人正式授权</w:t>
      </w:r>
      <w:r>
        <w:rPr>
          <w:rFonts w:hint="eastAsia" w:ascii="仿宋" w:hAnsi="仿宋" w:eastAsia="仿宋" w:cs="仿宋"/>
          <w:color w:val="auto"/>
          <w:u w:val="single"/>
          <w:lang w:eastAsia="zh-CN"/>
        </w:rPr>
        <w:t xml:space="preserve">  (授权代表全名, 职务)  </w:t>
      </w:r>
      <w:r>
        <w:rPr>
          <w:rFonts w:hint="eastAsia" w:ascii="仿宋" w:hAnsi="仿宋" w:eastAsia="仿宋" w:cs="仿宋"/>
          <w:color w:val="auto"/>
          <w:lang w:eastAsia="zh-CN"/>
        </w:rPr>
        <w:t>代表我方全权处理有关本报价的一切事宜。</w:t>
      </w:r>
    </w:p>
    <w:p>
      <w:pPr>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我方已完全明白招标文件的所有条款要求，并申明如下：</w:t>
      </w:r>
    </w:p>
    <w:p>
      <w:pPr>
        <w:spacing w:line="48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（一）按招标文件提供的全部货物与相关服务的投标总价详见《报价一览表》。</w:t>
      </w:r>
    </w:p>
    <w:p>
      <w:pPr>
        <w:spacing w:line="48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（二）本投标文件的有效期为投标截止时间起</w:t>
      </w:r>
      <w:r>
        <w:rPr>
          <w:rFonts w:hint="eastAsia" w:ascii="仿宋" w:hAnsi="仿宋" w:eastAsia="仿宋" w:cs="仿宋"/>
          <w:color w:val="auto"/>
          <w:u w:val="single"/>
          <w:lang w:val="en-US" w:eastAsia="zh-CN"/>
        </w:rPr>
        <w:t>60</w:t>
      </w:r>
      <w:r>
        <w:rPr>
          <w:rFonts w:hint="eastAsia" w:ascii="仿宋" w:hAnsi="仿宋" w:eastAsia="仿宋" w:cs="仿宋"/>
          <w:color w:val="auto"/>
          <w:lang w:eastAsia="zh-CN"/>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8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（三）我方同意按照贵方可能提出的要求而提供与投标有关的任何其它数据、信息或资料。</w:t>
      </w:r>
    </w:p>
    <w:p>
      <w:pPr>
        <w:spacing w:line="48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（四）我方理解贵方不一定接受最低投标价。</w:t>
      </w:r>
    </w:p>
    <w:p>
      <w:pPr>
        <w:spacing w:line="48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（五）我方如果中标，将保证履行招标文件及其澄清、修改文件（如果有）中的全部责任和义务，按质、按量、按期完成《招标内容》及《合同书》中的全部任务。</w:t>
      </w:r>
    </w:p>
    <w:p>
      <w:pPr>
        <w:spacing w:line="48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（六）如我方被授予合同，我方承诺支付就本次招标应支付或将支付的中标服务费（详见按招标文件要求格式填写的《中标服务费支付承诺书》）。</w:t>
      </w:r>
    </w:p>
    <w:p>
      <w:pPr>
        <w:spacing w:line="48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（七）我方作为在法律、财务和运作上独立于采购人、招标代理机构的投标人，在此保证所提交的所有文件和全部说明是真实的和正确的。</w:t>
      </w:r>
    </w:p>
    <w:p>
      <w:pPr>
        <w:spacing w:line="48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（八）我方投标报价已包含应向知识产权所有权人支付的所有相关税费，并保证采购人在中国使用我方提供的货物时，如有第三方提出侵犯其知识产权主张的，责任由我方承担。</w:t>
      </w:r>
    </w:p>
    <w:p>
      <w:pPr>
        <w:spacing w:line="48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（九）我方与其他投标人不存在单位负责人为同一人或者存在直接控股、管理关系。</w:t>
      </w:r>
    </w:p>
    <w:p>
      <w:pPr>
        <w:pStyle w:val="2"/>
        <w:numPr>
          <w:ilvl w:val="0"/>
          <w:numId w:val="0"/>
        </w:numPr>
        <w:ind w:firstLine="486" w:firstLineChars="200"/>
        <w:rPr>
          <w:color w:val="auto"/>
          <w:lang w:eastAsia="zh-CN"/>
        </w:rPr>
      </w:pPr>
      <w:r>
        <w:rPr>
          <w:rFonts w:hint="eastAsia" w:ascii="仿宋" w:hAnsi="仿宋" w:eastAsia="仿宋" w:cs="仿宋"/>
          <w:color w:val="auto"/>
          <w:sz w:val="24"/>
          <w:lang w:eastAsia="zh-CN"/>
        </w:rPr>
        <w:t>（十）投标过程中我方提供的所有书面材料都是真实可靠的，如发现有虚假情况，我公司愿自动退出本次招标活动并承担一切法律后果。</w:t>
      </w:r>
    </w:p>
    <w:p>
      <w:pPr>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（十一）我方具备《政府采购法》第二十二条规定的条件。</w:t>
      </w:r>
    </w:p>
    <w:p>
      <w:pPr>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以上内容如有虚假或与事实不符的，评审委员会可将我方做无效投标处理，我方愿意承担相应的法律责任。</w:t>
      </w:r>
    </w:p>
    <w:p>
      <w:pPr>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（十三）我方对在本函及投标文件中所作的所有承诺承担法律责任。</w:t>
      </w:r>
    </w:p>
    <w:p>
      <w:pPr>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（十四）所有与本招标有关的函件请发往下列地址：</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地    址：</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.邮政编码：</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电    话：</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传    真：</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代表姓名：</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.职    务：</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w:t>
      </w:r>
    </w:p>
    <w:p>
      <w:pPr>
        <w:spacing w:line="440" w:lineRule="exact"/>
        <w:ind w:right="480"/>
        <w:jc w:val="right"/>
        <w:rPr>
          <w:rFonts w:ascii="仿宋" w:hAnsi="仿宋" w:eastAsia="仿宋" w:cs="仿宋"/>
          <w:color w:val="auto"/>
          <w:lang w:eastAsia="zh-CN"/>
        </w:rPr>
      </w:pPr>
    </w:p>
    <w:p>
      <w:pPr>
        <w:spacing w:line="440" w:lineRule="exact"/>
        <w:ind w:right="480"/>
        <w:jc w:val="right"/>
        <w:rPr>
          <w:rFonts w:ascii="仿宋" w:hAnsi="仿宋" w:eastAsia="仿宋" w:cs="仿宋"/>
          <w:color w:val="auto"/>
          <w:lang w:eastAsia="zh-CN"/>
        </w:rPr>
      </w:pPr>
    </w:p>
    <w:p>
      <w:pPr>
        <w:spacing w:line="360" w:lineRule="auto"/>
        <w:ind w:right="480"/>
        <w:jc w:val="center"/>
        <w:rPr>
          <w:rFonts w:ascii="仿宋" w:hAnsi="仿宋" w:eastAsia="仿宋" w:cs="仿宋"/>
          <w:color w:val="auto"/>
          <w:lang w:eastAsia="zh-CN"/>
        </w:rPr>
      </w:pPr>
      <w:r>
        <w:rPr>
          <w:rFonts w:hint="eastAsia" w:ascii="仿宋" w:hAnsi="仿宋" w:eastAsia="仿宋" w:cs="仿宋"/>
          <w:color w:val="auto"/>
          <w:lang w:eastAsia="zh-CN"/>
        </w:rPr>
        <w:t xml:space="preserve">                             投标人：</w:t>
      </w:r>
      <w:r>
        <w:rPr>
          <w:rFonts w:hint="eastAsia" w:ascii="仿宋" w:hAnsi="仿宋" w:eastAsia="仿宋" w:cs="仿宋"/>
          <w:color w:val="auto"/>
          <w:u w:val="single"/>
          <w:lang w:eastAsia="zh-CN"/>
        </w:rPr>
        <w:tab/>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（公章） </w:t>
      </w:r>
    </w:p>
    <w:p>
      <w:pPr>
        <w:wordWrap w:val="0"/>
        <w:spacing w:line="360" w:lineRule="auto"/>
        <w:ind w:firstLine="3888" w:firstLineChars="1600"/>
        <w:jc w:val="both"/>
        <w:rPr>
          <w:rFonts w:ascii="仿宋" w:hAnsi="仿宋" w:eastAsia="仿宋" w:cs="仿宋"/>
          <w:color w:val="auto"/>
          <w:lang w:eastAsia="zh-CN"/>
        </w:rPr>
      </w:pPr>
      <w:r>
        <w:rPr>
          <w:rFonts w:hint="eastAsia" w:ascii="仿宋" w:hAnsi="仿宋" w:eastAsia="仿宋" w:cs="仿宋"/>
          <w:color w:val="auto"/>
          <w:lang w:eastAsia="zh-CN"/>
        </w:rPr>
        <w:t>法定代表人：</w:t>
      </w:r>
      <w:r>
        <w:rPr>
          <w:rFonts w:hint="eastAsia" w:ascii="仿宋" w:hAnsi="仿宋" w:eastAsia="仿宋" w:cs="仿宋"/>
          <w:color w:val="auto"/>
          <w:u w:val="single"/>
          <w:lang w:eastAsia="zh-CN"/>
        </w:rPr>
        <w:tab/>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（签章）</w:t>
      </w:r>
    </w:p>
    <w:p>
      <w:pPr>
        <w:wordWrap w:val="0"/>
        <w:spacing w:line="360" w:lineRule="auto"/>
        <w:ind w:firstLine="3888" w:firstLineChars="1600"/>
        <w:jc w:val="both"/>
        <w:rPr>
          <w:rFonts w:ascii="仿宋" w:hAnsi="仿宋" w:eastAsia="仿宋" w:cs="仿宋"/>
          <w:color w:val="auto"/>
          <w:lang w:eastAsia="zh-CN"/>
        </w:rPr>
      </w:pPr>
      <w:r>
        <w:rPr>
          <w:rFonts w:hint="eastAsia" w:ascii="仿宋" w:hAnsi="仿宋" w:eastAsia="仿宋" w:cs="仿宋"/>
          <w:color w:val="auto"/>
          <w:lang w:val="zh-CN" w:eastAsia="zh-CN"/>
        </w:rPr>
        <w:t>授权代理人：</w:t>
      </w:r>
      <w:r>
        <w:rPr>
          <w:rFonts w:hint="eastAsia" w:ascii="仿宋" w:hAnsi="仿宋" w:eastAsia="仿宋" w:cs="仿宋"/>
          <w:color w:val="auto"/>
          <w:u w:val="single"/>
          <w:lang w:eastAsia="zh-CN"/>
        </w:rPr>
        <w:t xml:space="preserve">          </w:t>
      </w:r>
      <w:r>
        <w:rPr>
          <w:rFonts w:hint="eastAsia" w:ascii="仿宋" w:hAnsi="仿宋" w:eastAsia="仿宋" w:cs="仿宋"/>
          <w:color w:val="auto"/>
          <w:lang w:val="zh-CN" w:eastAsia="zh-CN"/>
        </w:rPr>
        <w:t>（签字）</w:t>
      </w:r>
    </w:p>
    <w:p>
      <w:pPr>
        <w:wordWrap w:val="0"/>
        <w:spacing w:line="360" w:lineRule="auto"/>
        <w:ind w:firstLine="486" w:firstLineChars="200"/>
        <w:jc w:val="center"/>
        <w:rPr>
          <w:rFonts w:ascii="仿宋" w:hAnsi="仿宋" w:eastAsia="仿宋" w:cs="仿宋"/>
          <w:color w:val="auto"/>
          <w:lang w:eastAsia="zh-CN"/>
        </w:rPr>
      </w:pPr>
      <w:r>
        <w:rPr>
          <w:rFonts w:hint="eastAsia" w:ascii="仿宋" w:hAnsi="仿宋" w:eastAsia="仿宋" w:cs="仿宋"/>
          <w:color w:val="auto"/>
          <w:lang w:eastAsia="zh-CN"/>
        </w:rPr>
        <w:t xml:space="preserve">                 </w:t>
      </w:r>
      <w:r>
        <w:rPr>
          <w:rFonts w:hint="eastAsia" w:ascii="仿宋" w:hAnsi="仿宋" w:eastAsia="仿宋" w:cs="仿宋"/>
          <w:color w:val="auto"/>
          <w:u w:val="single"/>
          <w:lang w:eastAsia="zh-CN"/>
        </w:rPr>
        <w:t xml:space="preserve">     </w:t>
      </w:r>
      <w:r>
        <w:rPr>
          <w:rFonts w:hint="eastAsia" w:ascii="仿宋" w:hAnsi="仿宋" w:eastAsia="仿宋" w:cs="仿宋"/>
          <w:color w:val="auto"/>
          <w:u w:val="single"/>
          <w:lang w:eastAsia="zh-CN"/>
        </w:rPr>
        <w:tab/>
      </w:r>
      <w:r>
        <w:rPr>
          <w:rFonts w:hint="eastAsia" w:ascii="仿宋" w:hAnsi="仿宋" w:eastAsia="仿宋" w:cs="仿宋"/>
          <w:color w:val="auto"/>
          <w:lang w:eastAsia="zh-CN"/>
        </w:rPr>
        <w:t>年</w:t>
      </w:r>
      <w:r>
        <w:rPr>
          <w:rFonts w:hint="eastAsia" w:ascii="仿宋" w:hAnsi="仿宋" w:eastAsia="仿宋" w:cs="仿宋"/>
          <w:color w:val="auto"/>
          <w:u w:val="single"/>
          <w:lang w:eastAsia="zh-CN"/>
        </w:rPr>
        <w:tab/>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月</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日</w:t>
      </w:r>
    </w:p>
    <w:p>
      <w:pPr>
        <w:pStyle w:val="27"/>
        <w:rPr>
          <w:rFonts w:ascii="仿宋" w:hAnsi="仿宋" w:eastAsia="仿宋" w:cs="仿宋"/>
          <w:color w:val="auto"/>
          <w:lang w:eastAsia="zh-CN"/>
        </w:rPr>
      </w:pPr>
      <w:r>
        <w:rPr>
          <w:rFonts w:hint="eastAsia" w:ascii="仿宋" w:hAnsi="仿宋" w:eastAsia="仿宋" w:cs="仿宋"/>
          <w:color w:val="auto"/>
          <w:lang w:eastAsia="zh-CN"/>
        </w:rPr>
        <w:br w:type="page"/>
      </w:r>
    </w:p>
    <w:p>
      <w:pPr>
        <w:pStyle w:val="6"/>
        <w:tabs>
          <w:tab w:val="left" w:pos="5580"/>
        </w:tabs>
        <w:spacing w:line="240" w:lineRule="atLeast"/>
        <w:ind w:firstLine="3364" w:firstLineChars="927"/>
        <w:jc w:val="both"/>
        <w:rPr>
          <w:rFonts w:ascii="仿宋" w:hAnsi="仿宋" w:eastAsia="仿宋" w:cs="仿宋"/>
          <w:color w:val="auto"/>
          <w:lang w:eastAsia="zh-CN"/>
        </w:rPr>
      </w:pPr>
      <w:r>
        <w:rPr>
          <w:rFonts w:hint="eastAsia" w:ascii="仿宋" w:hAnsi="仿宋" w:eastAsia="仿宋" w:cs="仿宋"/>
          <w:b/>
          <w:color w:val="auto"/>
          <w:sz w:val="36"/>
          <w:szCs w:val="24"/>
          <w:lang w:eastAsia="zh-CN"/>
        </w:rPr>
        <w:t>2、开标一览表</w:t>
      </w:r>
      <w:r>
        <w:rPr>
          <w:rFonts w:hint="eastAsia" w:ascii="仿宋" w:hAnsi="仿宋" w:eastAsia="仿宋" w:cs="仿宋"/>
          <w:bCs/>
          <w:color w:val="auto"/>
          <w:sz w:val="36"/>
          <w:szCs w:val="24"/>
          <w:lang w:eastAsia="zh-CN"/>
        </w:rPr>
        <w:cr/>
      </w:r>
    </w:p>
    <w:p>
      <w:pPr>
        <w:adjustRightInd w:val="0"/>
        <w:snapToGrid w:val="0"/>
        <w:spacing w:line="500" w:lineRule="exact"/>
        <w:rPr>
          <w:rFonts w:ascii="仿宋" w:hAnsi="仿宋" w:eastAsia="仿宋" w:cs="仿宋"/>
          <w:color w:val="auto"/>
          <w:szCs w:val="21"/>
          <w:u w:val="single"/>
          <w:lang w:eastAsia="zh-CN"/>
        </w:rPr>
      </w:pPr>
      <w:r>
        <w:rPr>
          <w:rFonts w:hint="eastAsia" w:ascii="仿宋" w:hAnsi="仿宋" w:eastAsia="仿宋" w:cs="仿宋"/>
          <w:color w:val="auto"/>
          <w:szCs w:val="21"/>
          <w:lang w:eastAsia="zh-CN"/>
        </w:rPr>
        <w:t xml:space="preserve">项目名称： </w:t>
      </w:r>
      <w:r>
        <w:rPr>
          <w:rFonts w:hint="eastAsia" w:ascii="仿宋" w:hAnsi="仿宋" w:eastAsia="仿宋" w:cs="仿宋"/>
          <w:color w:val="auto"/>
          <w:szCs w:val="21"/>
          <w:u w:val="single"/>
          <w:lang w:eastAsia="zh-CN"/>
        </w:rPr>
        <w:t xml:space="preserve">                         </w:t>
      </w:r>
      <w:r>
        <w:rPr>
          <w:rFonts w:hint="eastAsia" w:ascii="仿宋" w:hAnsi="仿宋" w:eastAsia="仿宋" w:cs="仿宋"/>
          <w:color w:val="auto"/>
          <w:szCs w:val="21"/>
          <w:lang w:eastAsia="zh-CN"/>
        </w:rPr>
        <w:t xml:space="preserve">       包    号:</w:t>
      </w:r>
      <w:r>
        <w:rPr>
          <w:rFonts w:hint="eastAsia" w:ascii="仿宋" w:hAnsi="仿宋" w:eastAsia="仿宋" w:cs="仿宋"/>
          <w:color w:val="auto"/>
          <w:szCs w:val="21"/>
          <w:u w:val="single"/>
          <w:lang w:eastAsia="zh-CN"/>
        </w:rPr>
        <w:t xml:space="preserve">                           </w:t>
      </w:r>
    </w:p>
    <w:p>
      <w:pPr>
        <w:adjustRightInd w:val="0"/>
        <w:snapToGrid w:val="0"/>
        <w:spacing w:line="500" w:lineRule="exact"/>
        <w:rPr>
          <w:rFonts w:ascii="仿宋" w:hAnsi="仿宋" w:eastAsia="仿宋" w:cs="仿宋"/>
          <w:i/>
          <w:iCs/>
          <w:color w:val="auto"/>
          <w:szCs w:val="21"/>
          <w:lang w:eastAsia="zh-CN"/>
        </w:rPr>
      </w:pPr>
      <w:r>
        <w:rPr>
          <w:rFonts w:hint="eastAsia" w:ascii="仿宋" w:hAnsi="仿宋" w:eastAsia="仿宋" w:cs="仿宋"/>
          <w:color w:val="auto"/>
          <w:szCs w:val="21"/>
          <w:lang w:eastAsia="zh-CN"/>
        </w:rPr>
        <w:t>项目编号：</w:t>
      </w:r>
      <w:r>
        <w:rPr>
          <w:rFonts w:hint="eastAsia" w:ascii="仿宋" w:hAnsi="仿宋" w:eastAsia="仿宋" w:cs="仿宋"/>
          <w:i/>
          <w:iCs/>
          <w:color w:val="auto"/>
          <w:szCs w:val="21"/>
          <w:lang w:eastAsia="zh-CN"/>
        </w:rPr>
        <w:t xml:space="preserve"> </w:t>
      </w:r>
      <w:r>
        <w:rPr>
          <w:rFonts w:hint="eastAsia" w:ascii="仿宋" w:hAnsi="仿宋" w:eastAsia="仿宋" w:cs="仿宋"/>
          <w:color w:val="auto"/>
          <w:szCs w:val="21"/>
          <w:u w:val="single"/>
          <w:lang w:eastAsia="zh-CN"/>
        </w:rPr>
        <w:t xml:space="preserve">                         </w:t>
      </w:r>
    </w:p>
    <w:p>
      <w:pPr>
        <w:spacing w:line="500" w:lineRule="exact"/>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单位：元（人民币）</w:t>
      </w:r>
    </w:p>
    <w:tbl>
      <w:tblPr>
        <w:tblStyle w:val="21"/>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trPr>
        <w:tc>
          <w:tcPr>
            <w:tcW w:w="2595" w:type="dxa"/>
            <w:gridSpan w:val="2"/>
            <w:vAlign w:val="center"/>
          </w:tcPr>
          <w:p>
            <w:pPr>
              <w:jc w:val="center"/>
              <w:rPr>
                <w:rFonts w:ascii="仿宋" w:hAnsi="仿宋" w:eastAsia="仿宋" w:cs="仿宋"/>
                <w:color w:val="auto"/>
                <w:szCs w:val="21"/>
              </w:rPr>
            </w:pPr>
            <w:r>
              <w:rPr>
                <w:rFonts w:hint="eastAsia" w:ascii="仿宋" w:hAnsi="仿宋" w:eastAsia="仿宋" w:cs="仿宋"/>
                <w:color w:val="auto"/>
                <w:szCs w:val="21"/>
              </w:rPr>
              <w:t>项目名称</w:t>
            </w:r>
          </w:p>
        </w:tc>
        <w:tc>
          <w:tcPr>
            <w:tcW w:w="6185" w:type="dxa"/>
            <w:vAlign w:val="center"/>
          </w:tcPr>
          <w:p>
            <w:pP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trPr>
        <w:tc>
          <w:tcPr>
            <w:tcW w:w="2595" w:type="dxa"/>
            <w:gridSpan w:val="2"/>
            <w:vAlign w:val="center"/>
          </w:tcPr>
          <w:p>
            <w:pPr>
              <w:jc w:val="center"/>
              <w:rPr>
                <w:rFonts w:ascii="仿宋" w:hAnsi="仿宋" w:eastAsia="仿宋" w:cs="仿宋"/>
                <w:color w:val="auto"/>
                <w:szCs w:val="21"/>
                <w:lang w:eastAsia="zh-CN"/>
              </w:rPr>
            </w:pPr>
            <w:r>
              <w:rPr>
                <w:rFonts w:hint="eastAsia" w:ascii="仿宋" w:hAnsi="仿宋" w:eastAsia="仿宋" w:cs="仿宋"/>
                <w:color w:val="auto"/>
                <w:szCs w:val="21"/>
              </w:rPr>
              <w:t>供货期</w:t>
            </w:r>
            <w:r>
              <w:rPr>
                <w:rFonts w:hint="eastAsia" w:ascii="仿宋" w:hAnsi="仿宋" w:eastAsia="仿宋" w:cs="仿宋"/>
                <w:color w:val="auto"/>
                <w:szCs w:val="21"/>
                <w:lang w:eastAsia="zh-CN"/>
              </w:rPr>
              <w:t>（天）</w:t>
            </w:r>
          </w:p>
        </w:tc>
        <w:tc>
          <w:tcPr>
            <w:tcW w:w="6185" w:type="dxa"/>
            <w:vAlign w:val="center"/>
          </w:tcPr>
          <w:p>
            <w:pPr>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投标有效期</w:t>
            </w:r>
          </w:p>
        </w:tc>
        <w:tc>
          <w:tcPr>
            <w:tcW w:w="6185" w:type="dxa"/>
            <w:vAlign w:val="center"/>
          </w:tcPr>
          <w:p>
            <w:pPr>
              <w:jc w:val="center"/>
              <w:rPr>
                <w:rFonts w:ascii="仿宋" w:hAnsi="仿宋" w:eastAsia="仿宋" w:cs="仿宋"/>
                <w:color w:val="auto"/>
                <w:szCs w:val="21"/>
                <w:lang w:eastAsia="zh-CN"/>
              </w:rPr>
            </w:pPr>
            <w:r>
              <w:rPr>
                <w:rFonts w:hint="eastAsia" w:ascii="仿宋" w:hAnsi="仿宋" w:eastAsia="仿宋" w:cs="仿宋"/>
                <w:color w:val="auto"/>
                <w:szCs w:val="21"/>
                <w:lang w:eastAsia="zh-CN"/>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1621" w:type="dxa"/>
            <w:vMerge w:val="restart"/>
            <w:vAlign w:val="center"/>
          </w:tcPr>
          <w:p>
            <w:pPr>
              <w:jc w:val="center"/>
              <w:rPr>
                <w:rFonts w:ascii="仿宋" w:hAnsi="仿宋" w:eastAsia="仿宋" w:cs="仿宋"/>
                <w:color w:val="auto"/>
                <w:szCs w:val="21"/>
              </w:rPr>
            </w:pPr>
            <w:r>
              <w:rPr>
                <w:rFonts w:hint="eastAsia" w:ascii="仿宋" w:hAnsi="仿宋" w:eastAsia="仿宋" w:cs="仿宋"/>
                <w:color w:val="auto"/>
                <w:szCs w:val="21"/>
              </w:rPr>
              <w:t>投标报价</w:t>
            </w:r>
          </w:p>
          <w:p>
            <w:pPr>
              <w:jc w:val="center"/>
              <w:rPr>
                <w:rFonts w:ascii="仿宋" w:hAnsi="仿宋" w:eastAsia="仿宋" w:cs="仿宋"/>
                <w:color w:val="auto"/>
                <w:szCs w:val="21"/>
              </w:rPr>
            </w:pPr>
            <w:r>
              <w:rPr>
                <w:rFonts w:hint="eastAsia" w:ascii="仿宋" w:hAnsi="仿宋" w:eastAsia="仿宋" w:cs="仿宋"/>
                <w:color w:val="auto"/>
                <w:szCs w:val="21"/>
              </w:rPr>
              <w:t>（人民币）</w:t>
            </w:r>
          </w:p>
        </w:tc>
        <w:tc>
          <w:tcPr>
            <w:tcW w:w="974" w:type="dxa"/>
            <w:tcBorders>
              <w:top w:val="single" w:color="auto" w:sz="4" w:space="0"/>
              <w:bottom w:val="single" w:color="auto" w:sz="4" w:space="0"/>
            </w:tcBorders>
            <w:vAlign w:val="center"/>
          </w:tcPr>
          <w:p>
            <w:pPr>
              <w:widowControl/>
              <w:jc w:val="center"/>
              <w:rPr>
                <w:rFonts w:ascii="仿宋" w:hAnsi="仿宋" w:eastAsia="仿宋" w:cs="仿宋"/>
                <w:color w:val="auto"/>
                <w:szCs w:val="21"/>
              </w:rPr>
            </w:pPr>
            <w:r>
              <w:rPr>
                <w:rFonts w:hint="eastAsia" w:ascii="仿宋" w:hAnsi="仿宋" w:eastAsia="仿宋" w:cs="仿宋"/>
                <w:color w:val="auto"/>
                <w:szCs w:val="21"/>
              </w:rPr>
              <w:t>小写</w:t>
            </w:r>
          </w:p>
        </w:tc>
        <w:tc>
          <w:tcPr>
            <w:tcW w:w="6185" w:type="dxa"/>
            <w:vAlign w:val="center"/>
          </w:tcPr>
          <w:p>
            <w:pPr>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1621" w:type="dxa"/>
            <w:vMerge w:val="continue"/>
            <w:vAlign w:val="center"/>
          </w:tcPr>
          <w:p>
            <w:pPr>
              <w:jc w:val="center"/>
              <w:rPr>
                <w:rFonts w:ascii="仿宋" w:hAnsi="仿宋" w:eastAsia="仿宋" w:cs="仿宋"/>
                <w:color w:val="auto"/>
                <w:szCs w:val="21"/>
              </w:rPr>
            </w:pPr>
          </w:p>
        </w:tc>
        <w:tc>
          <w:tcPr>
            <w:tcW w:w="974" w:type="dxa"/>
            <w:tcBorders>
              <w:top w:val="single" w:color="auto" w:sz="4" w:space="0"/>
              <w:bottom w:val="single" w:color="auto" w:sz="4" w:space="0"/>
            </w:tcBorders>
            <w:vAlign w:val="center"/>
          </w:tcPr>
          <w:p>
            <w:pPr>
              <w:widowControl/>
              <w:jc w:val="center"/>
              <w:rPr>
                <w:rFonts w:ascii="仿宋" w:hAnsi="仿宋" w:eastAsia="仿宋" w:cs="仿宋"/>
                <w:color w:val="auto"/>
                <w:szCs w:val="21"/>
                <w:lang w:eastAsia="zh-CN"/>
              </w:rPr>
            </w:pPr>
            <w:r>
              <w:rPr>
                <w:rFonts w:hint="eastAsia" w:ascii="仿宋" w:hAnsi="仿宋" w:eastAsia="仿宋" w:cs="仿宋"/>
                <w:color w:val="auto"/>
                <w:szCs w:val="21"/>
                <w:lang w:eastAsia="zh-CN"/>
              </w:rPr>
              <w:t>大写</w:t>
            </w:r>
          </w:p>
        </w:tc>
        <w:tc>
          <w:tcPr>
            <w:tcW w:w="6185" w:type="dxa"/>
            <w:vAlign w:val="center"/>
          </w:tcPr>
          <w:p>
            <w:pPr>
              <w:jc w:val="center"/>
              <w:rPr>
                <w:rFonts w:ascii="仿宋" w:hAnsi="仿宋" w:eastAsia="仿宋" w:cs="仿宋"/>
                <w:color w:val="auto"/>
                <w:szCs w:val="21"/>
              </w:rPr>
            </w:pPr>
          </w:p>
        </w:tc>
      </w:tr>
    </w:tbl>
    <w:p>
      <w:pPr>
        <w:spacing w:line="500" w:lineRule="exact"/>
        <w:ind w:firstLine="475" w:firstLineChars="196"/>
        <w:rPr>
          <w:rFonts w:ascii="仿宋" w:hAnsi="仿宋" w:eastAsia="仿宋" w:cs="仿宋"/>
          <w:color w:val="auto"/>
          <w:szCs w:val="21"/>
        </w:rPr>
      </w:pPr>
      <w:r>
        <w:rPr>
          <w:rFonts w:hint="eastAsia" w:ascii="仿宋" w:hAnsi="仿宋" w:eastAsia="仿宋" w:cs="仿宋"/>
          <w:color w:val="auto"/>
          <w:szCs w:val="21"/>
        </w:rPr>
        <w:t>填写说明：</w:t>
      </w:r>
    </w:p>
    <w:p>
      <w:pPr>
        <w:spacing w:line="500" w:lineRule="exact"/>
        <w:ind w:firstLine="475" w:firstLineChars="196"/>
        <w:rPr>
          <w:rFonts w:ascii="仿宋" w:hAnsi="仿宋" w:eastAsia="仿宋" w:cs="仿宋"/>
          <w:color w:val="auto"/>
          <w:szCs w:val="21"/>
          <w:lang w:eastAsia="zh-CN"/>
        </w:rPr>
      </w:pPr>
      <w:r>
        <w:rPr>
          <w:rFonts w:hint="eastAsia" w:ascii="仿宋" w:hAnsi="仿宋" w:eastAsia="仿宋" w:cs="仿宋"/>
          <w:color w:val="auto"/>
          <w:szCs w:val="21"/>
          <w:lang w:eastAsia="zh-CN"/>
        </w:rPr>
        <w:t>1.为方便开标唱标，投标人应将开标一览表单独密封，并在信封上标明“开标一览表”字样，然后在递交投标文件时单独递交</w:t>
      </w:r>
      <w:r>
        <w:rPr>
          <w:rFonts w:hint="eastAsia" w:ascii="仿宋" w:hAnsi="仿宋" w:eastAsia="仿宋" w:cs="仿宋"/>
          <w:b/>
          <w:bCs/>
          <w:color w:val="auto"/>
          <w:lang w:eastAsia="zh-CN"/>
        </w:rPr>
        <w:t>。</w:t>
      </w:r>
    </w:p>
    <w:p>
      <w:pPr>
        <w:spacing w:line="500" w:lineRule="exact"/>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pacing w:line="500" w:lineRule="exact"/>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3.投标总价为招标范围所列全部招标项目的报价总和，并应与投标报价明细表及分项价格表保持一致。</w:t>
      </w:r>
    </w:p>
    <w:p>
      <w:pPr>
        <w:spacing w:line="500" w:lineRule="exact"/>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4.必须在投标文件中装订。</w:t>
      </w:r>
    </w:p>
    <w:p>
      <w:pPr>
        <w:spacing w:line="500" w:lineRule="exact"/>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5.投标报价不得填报选择性报价。</w:t>
      </w:r>
    </w:p>
    <w:p>
      <w:pPr>
        <w:spacing w:line="500" w:lineRule="exact"/>
        <w:ind w:firstLine="2916" w:firstLineChars="1200"/>
        <w:rPr>
          <w:rFonts w:ascii="仿宋" w:hAnsi="仿宋" w:eastAsia="仿宋" w:cs="仿宋"/>
          <w:color w:val="auto"/>
          <w:szCs w:val="21"/>
          <w:lang w:eastAsia="zh-CN"/>
        </w:rPr>
      </w:pPr>
    </w:p>
    <w:p>
      <w:pPr>
        <w:spacing w:line="360" w:lineRule="auto"/>
        <w:ind w:firstLine="2916" w:firstLineChars="1200"/>
        <w:rPr>
          <w:rFonts w:ascii="仿宋" w:hAnsi="仿宋" w:eastAsia="仿宋" w:cs="仿宋"/>
          <w:color w:val="auto"/>
          <w:szCs w:val="21"/>
          <w:lang w:eastAsia="zh-CN"/>
        </w:rPr>
      </w:pPr>
      <w:r>
        <w:rPr>
          <w:rFonts w:hint="eastAsia" w:ascii="仿宋" w:hAnsi="仿宋" w:eastAsia="仿宋" w:cs="仿宋"/>
          <w:color w:val="auto"/>
          <w:szCs w:val="21"/>
          <w:lang w:eastAsia="zh-CN"/>
        </w:rPr>
        <w:t>投标人名称：</w:t>
      </w:r>
      <w:r>
        <w:rPr>
          <w:rFonts w:hint="eastAsia" w:ascii="仿宋" w:hAnsi="仿宋" w:eastAsia="仿宋" w:cs="仿宋"/>
          <w:color w:val="auto"/>
          <w:szCs w:val="21"/>
          <w:u w:val="single"/>
          <w:lang w:eastAsia="zh-CN"/>
        </w:rPr>
        <w:t xml:space="preserve">                    </w:t>
      </w:r>
      <w:r>
        <w:rPr>
          <w:rFonts w:hint="eastAsia" w:ascii="仿宋" w:hAnsi="仿宋" w:eastAsia="仿宋" w:cs="仿宋"/>
          <w:color w:val="auto"/>
          <w:szCs w:val="21"/>
          <w:lang w:eastAsia="zh-CN"/>
        </w:rPr>
        <w:t xml:space="preserve">（公章）            </w:t>
      </w:r>
    </w:p>
    <w:p>
      <w:pPr>
        <w:spacing w:line="360" w:lineRule="auto"/>
        <w:ind w:firstLine="2916" w:firstLineChars="1200"/>
        <w:rPr>
          <w:rFonts w:ascii="仿宋" w:hAnsi="仿宋" w:eastAsia="仿宋" w:cs="仿宋"/>
          <w:color w:val="auto"/>
          <w:szCs w:val="21"/>
          <w:lang w:eastAsia="zh-CN"/>
        </w:rPr>
      </w:pPr>
      <w:r>
        <w:rPr>
          <w:rFonts w:hint="eastAsia" w:ascii="仿宋" w:hAnsi="仿宋" w:eastAsia="仿宋" w:cs="仿宋"/>
          <w:color w:val="auto"/>
          <w:szCs w:val="21"/>
          <w:lang w:eastAsia="zh-CN"/>
        </w:rPr>
        <w:t>法定代表人：</w:t>
      </w:r>
      <w:r>
        <w:rPr>
          <w:rFonts w:hint="eastAsia" w:ascii="仿宋" w:hAnsi="仿宋" w:eastAsia="仿宋" w:cs="仿宋"/>
          <w:color w:val="auto"/>
          <w:szCs w:val="21"/>
          <w:u w:val="single"/>
          <w:lang w:eastAsia="zh-CN"/>
        </w:rPr>
        <w:t xml:space="preserve">                    </w:t>
      </w:r>
      <w:r>
        <w:rPr>
          <w:rFonts w:hint="eastAsia" w:ascii="仿宋" w:hAnsi="仿宋" w:eastAsia="仿宋" w:cs="仿宋"/>
          <w:color w:val="auto"/>
          <w:szCs w:val="21"/>
          <w:lang w:eastAsia="zh-CN"/>
        </w:rPr>
        <w:t xml:space="preserve">（签章） </w:t>
      </w:r>
    </w:p>
    <w:p>
      <w:pPr>
        <w:spacing w:line="360" w:lineRule="auto"/>
        <w:ind w:firstLine="2916" w:firstLineChars="1200"/>
        <w:rPr>
          <w:rFonts w:ascii="仿宋" w:hAnsi="仿宋" w:eastAsia="仿宋" w:cs="仿宋"/>
          <w:color w:val="auto"/>
          <w:szCs w:val="21"/>
          <w:lang w:eastAsia="zh-CN"/>
        </w:rPr>
      </w:pPr>
      <w:r>
        <w:rPr>
          <w:rFonts w:hint="eastAsia" w:ascii="仿宋" w:hAnsi="仿宋" w:eastAsia="仿宋" w:cs="仿宋"/>
          <w:color w:val="auto"/>
          <w:szCs w:val="21"/>
          <w:lang w:eastAsia="zh-CN"/>
        </w:rPr>
        <w:t>授权代表：</w:t>
      </w:r>
      <w:r>
        <w:rPr>
          <w:rFonts w:hint="eastAsia" w:ascii="仿宋" w:hAnsi="仿宋" w:eastAsia="仿宋" w:cs="仿宋"/>
          <w:color w:val="auto"/>
          <w:szCs w:val="21"/>
          <w:u w:val="single"/>
          <w:lang w:eastAsia="zh-CN"/>
        </w:rPr>
        <w:t xml:space="preserve">                      </w:t>
      </w:r>
      <w:r>
        <w:rPr>
          <w:rFonts w:hint="eastAsia" w:ascii="仿宋" w:hAnsi="仿宋" w:eastAsia="仿宋" w:cs="仿宋"/>
          <w:color w:val="auto"/>
          <w:szCs w:val="21"/>
          <w:lang w:eastAsia="zh-CN"/>
        </w:rPr>
        <w:t xml:space="preserve">（签字）  </w:t>
      </w:r>
    </w:p>
    <w:p>
      <w:pPr>
        <w:spacing w:line="360" w:lineRule="auto"/>
        <w:ind w:firstLine="2916" w:firstLineChars="1200"/>
        <w:rPr>
          <w:rFonts w:ascii="仿宋" w:hAnsi="仿宋" w:eastAsia="仿宋" w:cs="仿宋"/>
          <w:color w:val="auto"/>
          <w:szCs w:val="21"/>
          <w:lang w:eastAsia="zh-CN"/>
        </w:rPr>
      </w:pPr>
      <w:r>
        <w:rPr>
          <w:rFonts w:hint="eastAsia" w:ascii="仿宋" w:hAnsi="仿宋" w:eastAsia="仿宋" w:cs="仿宋"/>
          <w:color w:val="auto"/>
          <w:szCs w:val="21"/>
          <w:lang w:eastAsia="zh-CN"/>
        </w:rPr>
        <w:t>签署日期：</w:t>
      </w:r>
      <w:r>
        <w:rPr>
          <w:rFonts w:hint="eastAsia" w:ascii="仿宋" w:hAnsi="仿宋" w:eastAsia="仿宋" w:cs="仿宋"/>
          <w:color w:val="auto"/>
          <w:szCs w:val="21"/>
          <w:u w:val="single"/>
          <w:lang w:eastAsia="zh-CN"/>
        </w:rPr>
        <w:t xml:space="preserve">       </w:t>
      </w:r>
      <w:r>
        <w:rPr>
          <w:rFonts w:hint="eastAsia" w:ascii="仿宋" w:hAnsi="仿宋" w:eastAsia="仿宋" w:cs="仿宋"/>
          <w:color w:val="auto"/>
          <w:szCs w:val="21"/>
          <w:lang w:eastAsia="zh-CN"/>
        </w:rPr>
        <w:t xml:space="preserve"> 年</w:t>
      </w:r>
      <w:r>
        <w:rPr>
          <w:rFonts w:hint="eastAsia" w:ascii="仿宋" w:hAnsi="仿宋" w:eastAsia="仿宋" w:cs="仿宋"/>
          <w:color w:val="auto"/>
          <w:szCs w:val="21"/>
          <w:u w:val="single"/>
          <w:lang w:eastAsia="zh-CN"/>
        </w:rPr>
        <w:t xml:space="preserve">     </w:t>
      </w:r>
      <w:r>
        <w:rPr>
          <w:rFonts w:hint="eastAsia" w:ascii="仿宋" w:hAnsi="仿宋" w:eastAsia="仿宋" w:cs="仿宋"/>
          <w:color w:val="auto"/>
          <w:szCs w:val="21"/>
          <w:lang w:eastAsia="zh-CN"/>
        </w:rPr>
        <w:t xml:space="preserve">月 </w:t>
      </w:r>
      <w:r>
        <w:rPr>
          <w:rFonts w:hint="eastAsia" w:ascii="仿宋" w:hAnsi="仿宋" w:eastAsia="仿宋" w:cs="仿宋"/>
          <w:color w:val="auto"/>
          <w:szCs w:val="21"/>
          <w:u w:val="single"/>
          <w:lang w:eastAsia="zh-CN"/>
        </w:rPr>
        <w:t xml:space="preserve">    </w:t>
      </w:r>
      <w:r>
        <w:rPr>
          <w:rFonts w:hint="eastAsia" w:ascii="仿宋" w:hAnsi="仿宋" w:eastAsia="仿宋" w:cs="仿宋"/>
          <w:color w:val="auto"/>
          <w:szCs w:val="21"/>
          <w:lang w:eastAsia="zh-CN"/>
        </w:rPr>
        <w:t>日</w:t>
      </w:r>
    </w:p>
    <w:p>
      <w:pPr>
        <w:pStyle w:val="4"/>
        <w:spacing w:line="240" w:lineRule="atLeast"/>
        <w:rPr>
          <w:rFonts w:ascii="宋体" w:hAnsi="宋体" w:eastAsia="宋体" w:cs="宋体"/>
          <w:bCs/>
          <w:color w:val="auto"/>
          <w:sz w:val="24"/>
          <w:lang w:eastAsia="zh-CN"/>
        </w:rPr>
      </w:pPr>
    </w:p>
    <w:p>
      <w:pPr>
        <w:pStyle w:val="4"/>
        <w:spacing w:line="240" w:lineRule="atLeast"/>
        <w:rPr>
          <w:rFonts w:ascii="宋体" w:hAnsi="宋体" w:eastAsia="宋体" w:cs="宋体"/>
          <w:bCs/>
          <w:color w:val="auto"/>
          <w:sz w:val="24"/>
          <w:lang w:eastAsia="zh-CN"/>
        </w:rPr>
      </w:pPr>
    </w:p>
    <w:p>
      <w:pPr>
        <w:pStyle w:val="30"/>
        <w:keepNext/>
        <w:keepLines/>
        <w:spacing w:before="0" w:after="220"/>
        <w:rPr>
          <w:rFonts w:ascii="仿宋" w:hAnsi="仿宋" w:eastAsia="仿宋" w:cs="仿宋"/>
          <w:b/>
          <w:bCs/>
          <w:color w:val="auto"/>
          <w:lang w:val="en-US" w:eastAsia="zh-CN"/>
        </w:rPr>
      </w:pPr>
      <w:r>
        <w:rPr>
          <w:rFonts w:hint="eastAsia" w:ascii="仿宋" w:hAnsi="仿宋" w:eastAsia="仿宋" w:cs="仿宋"/>
          <w:b/>
          <w:bCs/>
          <w:color w:val="auto"/>
          <w:lang w:val="en-US" w:eastAsia="zh-CN"/>
        </w:rPr>
        <w:t>3、货物说明一览表</w:t>
      </w:r>
    </w:p>
    <w:p>
      <w:pPr>
        <w:pStyle w:val="9"/>
        <w:spacing w:line="240" w:lineRule="atLeast"/>
        <w:rPr>
          <w:rFonts w:ascii="仿宋" w:hAnsi="仿宋" w:eastAsia="仿宋" w:cs="仿宋"/>
          <w:color w:val="auto"/>
          <w:lang w:eastAsia="zh-CN"/>
        </w:rPr>
      </w:pPr>
    </w:p>
    <w:p>
      <w:pPr>
        <w:pStyle w:val="9"/>
        <w:spacing w:line="240" w:lineRule="atLeast"/>
        <w:rPr>
          <w:rFonts w:ascii="仿宋" w:hAnsi="仿宋" w:eastAsia="仿宋" w:cs="仿宋"/>
          <w:color w:val="auto"/>
          <w:u w:val="single"/>
          <w:lang w:eastAsia="zh-CN"/>
        </w:rPr>
      </w:pPr>
      <w:r>
        <w:rPr>
          <w:rFonts w:hint="eastAsia" w:ascii="仿宋" w:hAnsi="仿宋" w:eastAsia="仿宋" w:cs="仿宋"/>
          <w:color w:val="auto"/>
          <w:lang w:eastAsia="zh-CN"/>
        </w:rPr>
        <w:t>项目名称:</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         包  号:</w:t>
      </w:r>
      <w:r>
        <w:rPr>
          <w:rFonts w:hint="eastAsia" w:ascii="仿宋" w:hAnsi="仿宋" w:eastAsia="仿宋" w:cs="仿宋"/>
          <w:color w:val="auto"/>
          <w:u w:val="single"/>
          <w:lang w:eastAsia="zh-CN"/>
        </w:rPr>
        <w:t xml:space="preserve">                 </w:t>
      </w:r>
    </w:p>
    <w:p>
      <w:pPr>
        <w:pStyle w:val="9"/>
        <w:spacing w:line="240" w:lineRule="atLeast"/>
        <w:rPr>
          <w:rFonts w:ascii="仿宋" w:hAnsi="仿宋" w:eastAsia="仿宋" w:cs="仿宋"/>
          <w:color w:val="auto"/>
        </w:rPr>
      </w:pPr>
      <w:r>
        <w:rPr>
          <w:rFonts w:hint="eastAsia" w:ascii="仿宋" w:hAnsi="仿宋" w:eastAsia="仿宋" w:cs="仿宋"/>
          <w:color w:val="auto"/>
          <w:lang w:eastAsia="zh-CN"/>
        </w:rPr>
        <w:t>项目</w:t>
      </w:r>
      <w:r>
        <w:rPr>
          <w:rFonts w:hint="eastAsia" w:ascii="仿宋" w:hAnsi="仿宋" w:eastAsia="仿宋" w:cs="仿宋"/>
          <w:color w:val="auto"/>
        </w:rPr>
        <w:t>编号:</w:t>
      </w:r>
      <w:r>
        <w:rPr>
          <w:rFonts w:hint="eastAsia" w:ascii="仿宋" w:hAnsi="仿宋" w:eastAsia="仿宋" w:cs="仿宋"/>
          <w:color w:val="auto"/>
          <w:u w:val="single"/>
        </w:rPr>
        <w:t xml:space="preserve">                               </w:t>
      </w:r>
      <w:r>
        <w:rPr>
          <w:rFonts w:hint="eastAsia" w:ascii="仿宋" w:hAnsi="仿宋" w:eastAsia="仿宋" w:cs="仿宋"/>
          <w:color w:val="auto"/>
        </w:rPr>
        <w:t xml:space="preserve">              </w:t>
      </w:r>
    </w:p>
    <w:p>
      <w:pPr>
        <w:pStyle w:val="9"/>
        <w:spacing w:line="240" w:lineRule="atLeast"/>
        <w:ind w:left="1164" w:leftChars="257" w:hanging="540"/>
        <w:rPr>
          <w:rFonts w:ascii="仿宋" w:hAnsi="仿宋" w:eastAsia="仿宋" w:cs="仿宋"/>
          <w:color w:val="auto"/>
        </w:rPr>
      </w:pPr>
    </w:p>
    <w:tbl>
      <w:tblPr>
        <w:tblStyle w:val="21"/>
        <w:tblW w:w="9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046"/>
        <w:gridCol w:w="1185"/>
        <w:gridCol w:w="840"/>
        <w:gridCol w:w="945"/>
        <w:gridCol w:w="945"/>
        <w:gridCol w:w="757"/>
        <w:gridCol w:w="705"/>
        <w:gridCol w:w="705"/>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696" w:type="dxa"/>
          </w:tcPr>
          <w:p>
            <w:pPr>
              <w:jc w:val="center"/>
              <w:rPr>
                <w:rFonts w:ascii="仿宋" w:hAnsi="仿宋" w:eastAsia="仿宋" w:cs="仿宋"/>
                <w:color w:val="auto"/>
                <w:kern w:val="2"/>
                <w:szCs w:val="20"/>
                <w:u w:color="000000"/>
                <w:lang w:eastAsia="zh-CN" w:bidi="ar-SA"/>
              </w:rPr>
            </w:pPr>
            <w:r>
              <w:rPr>
                <w:rFonts w:hint="eastAsia" w:ascii="仿宋" w:hAnsi="仿宋" w:eastAsia="仿宋" w:cs="仿宋"/>
                <w:color w:val="auto"/>
                <w:kern w:val="2"/>
                <w:szCs w:val="20"/>
                <w:u w:color="000000"/>
                <w:lang w:eastAsia="zh-CN" w:bidi="ar-SA"/>
              </w:rPr>
              <w:t>序号</w:t>
            </w:r>
          </w:p>
        </w:tc>
        <w:tc>
          <w:tcPr>
            <w:tcW w:w="1046" w:type="dxa"/>
          </w:tcPr>
          <w:p>
            <w:pPr>
              <w:jc w:val="center"/>
              <w:rPr>
                <w:rFonts w:ascii="仿宋" w:hAnsi="仿宋" w:eastAsia="仿宋" w:cs="仿宋"/>
                <w:color w:val="auto"/>
                <w:kern w:val="2"/>
                <w:szCs w:val="20"/>
                <w:u w:color="000000"/>
                <w:lang w:eastAsia="zh-CN" w:bidi="ar-SA"/>
              </w:rPr>
            </w:pPr>
            <w:r>
              <w:rPr>
                <w:rFonts w:hint="eastAsia" w:ascii="仿宋" w:hAnsi="仿宋" w:eastAsia="仿宋" w:cs="仿宋"/>
                <w:color w:val="auto"/>
                <w:kern w:val="2"/>
                <w:szCs w:val="20"/>
                <w:u w:color="000000"/>
                <w:lang w:eastAsia="zh-CN" w:bidi="ar-SA"/>
              </w:rPr>
              <w:t>货物名称</w:t>
            </w:r>
          </w:p>
        </w:tc>
        <w:tc>
          <w:tcPr>
            <w:tcW w:w="1185" w:type="dxa"/>
          </w:tcPr>
          <w:p>
            <w:pPr>
              <w:jc w:val="center"/>
              <w:rPr>
                <w:rFonts w:ascii="仿宋" w:hAnsi="仿宋" w:eastAsia="仿宋" w:cs="仿宋"/>
                <w:color w:val="auto"/>
                <w:kern w:val="2"/>
                <w:szCs w:val="20"/>
                <w:u w:color="000000"/>
                <w:lang w:eastAsia="zh-CN" w:bidi="ar-SA"/>
              </w:rPr>
            </w:pPr>
            <w:r>
              <w:rPr>
                <w:rFonts w:hint="eastAsia" w:ascii="仿宋" w:hAnsi="仿宋" w:eastAsia="仿宋" w:cs="仿宋"/>
                <w:color w:val="auto"/>
                <w:kern w:val="2"/>
                <w:szCs w:val="20"/>
                <w:u w:color="000000"/>
                <w:lang w:eastAsia="zh-CN" w:bidi="ar-SA"/>
              </w:rPr>
              <w:t>规格</w:t>
            </w:r>
          </w:p>
        </w:tc>
        <w:tc>
          <w:tcPr>
            <w:tcW w:w="840" w:type="dxa"/>
          </w:tcPr>
          <w:p>
            <w:pPr>
              <w:jc w:val="center"/>
              <w:rPr>
                <w:rFonts w:ascii="仿宋" w:hAnsi="仿宋" w:eastAsia="仿宋" w:cs="仿宋"/>
                <w:color w:val="auto"/>
                <w:kern w:val="2"/>
                <w:szCs w:val="20"/>
                <w:u w:color="000000"/>
                <w:lang w:eastAsia="zh-CN" w:bidi="ar-SA"/>
              </w:rPr>
            </w:pPr>
            <w:r>
              <w:rPr>
                <w:rFonts w:hint="eastAsia" w:ascii="仿宋" w:hAnsi="仿宋" w:eastAsia="仿宋" w:cs="仿宋"/>
                <w:color w:val="auto"/>
                <w:kern w:val="2"/>
                <w:szCs w:val="20"/>
                <w:u w:color="000000"/>
                <w:lang w:eastAsia="zh-CN" w:bidi="ar-SA"/>
              </w:rPr>
              <w:t>数量</w:t>
            </w:r>
          </w:p>
        </w:tc>
        <w:tc>
          <w:tcPr>
            <w:tcW w:w="945" w:type="dxa"/>
          </w:tcPr>
          <w:p>
            <w:pPr>
              <w:jc w:val="center"/>
              <w:rPr>
                <w:rFonts w:ascii="仿宋" w:hAnsi="仿宋" w:eastAsia="仿宋" w:cs="仿宋"/>
                <w:color w:val="auto"/>
                <w:kern w:val="2"/>
                <w:szCs w:val="20"/>
                <w:u w:color="000000"/>
                <w:lang w:eastAsia="zh-CN" w:bidi="ar-SA"/>
              </w:rPr>
            </w:pPr>
            <w:r>
              <w:rPr>
                <w:rFonts w:hint="eastAsia" w:ascii="仿宋" w:hAnsi="仿宋" w:eastAsia="仿宋" w:cs="仿宋"/>
                <w:color w:val="auto"/>
                <w:kern w:val="2"/>
                <w:szCs w:val="20"/>
                <w:u w:color="000000"/>
                <w:lang w:eastAsia="zh-CN" w:bidi="ar-SA"/>
              </w:rPr>
              <w:t>单位</w:t>
            </w:r>
          </w:p>
        </w:tc>
        <w:tc>
          <w:tcPr>
            <w:tcW w:w="945" w:type="dxa"/>
          </w:tcPr>
          <w:p>
            <w:pPr>
              <w:jc w:val="center"/>
              <w:rPr>
                <w:rFonts w:ascii="仿宋" w:hAnsi="仿宋" w:eastAsia="仿宋" w:cs="仿宋"/>
                <w:color w:val="auto"/>
                <w:kern w:val="2"/>
                <w:szCs w:val="20"/>
                <w:u w:color="000000"/>
                <w:lang w:eastAsia="zh-CN" w:bidi="ar-SA"/>
              </w:rPr>
            </w:pPr>
            <w:r>
              <w:rPr>
                <w:rFonts w:hint="eastAsia" w:ascii="仿宋" w:hAnsi="仿宋" w:eastAsia="仿宋" w:cs="仿宋"/>
                <w:color w:val="auto"/>
                <w:kern w:val="2"/>
                <w:szCs w:val="20"/>
                <w:u w:color="000000"/>
                <w:lang w:eastAsia="zh-CN" w:bidi="ar-SA"/>
              </w:rPr>
              <w:t>交货期</w:t>
            </w:r>
          </w:p>
        </w:tc>
        <w:tc>
          <w:tcPr>
            <w:tcW w:w="757" w:type="dxa"/>
          </w:tcPr>
          <w:p>
            <w:pPr>
              <w:jc w:val="center"/>
              <w:rPr>
                <w:rFonts w:ascii="仿宋" w:hAnsi="仿宋" w:eastAsia="仿宋" w:cs="仿宋"/>
                <w:color w:val="auto"/>
                <w:kern w:val="2"/>
                <w:szCs w:val="20"/>
                <w:u w:color="000000"/>
                <w:lang w:eastAsia="zh-CN" w:bidi="ar-SA"/>
              </w:rPr>
            </w:pPr>
            <w:r>
              <w:rPr>
                <w:rFonts w:hint="eastAsia" w:ascii="仿宋" w:hAnsi="仿宋" w:eastAsia="仿宋" w:cs="仿宋"/>
                <w:color w:val="auto"/>
                <w:kern w:val="2"/>
                <w:szCs w:val="20"/>
                <w:u w:color="000000"/>
                <w:lang w:eastAsia="zh-CN" w:bidi="ar-SA"/>
              </w:rPr>
              <w:t>交货地点</w:t>
            </w:r>
          </w:p>
        </w:tc>
        <w:tc>
          <w:tcPr>
            <w:tcW w:w="705" w:type="dxa"/>
          </w:tcPr>
          <w:p>
            <w:pPr>
              <w:jc w:val="center"/>
              <w:rPr>
                <w:rFonts w:ascii="仿宋" w:hAnsi="仿宋" w:eastAsia="仿宋" w:cs="仿宋"/>
                <w:color w:val="auto"/>
                <w:kern w:val="2"/>
                <w:szCs w:val="20"/>
                <w:u w:color="000000"/>
                <w:lang w:eastAsia="zh-CN" w:bidi="ar-SA"/>
              </w:rPr>
            </w:pPr>
            <w:r>
              <w:rPr>
                <w:rFonts w:hint="eastAsia" w:ascii="仿宋" w:hAnsi="仿宋" w:eastAsia="仿宋" w:cs="仿宋"/>
                <w:color w:val="auto"/>
                <w:kern w:val="2"/>
                <w:szCs w:val="20"/>
                <w:u w:color="000000"/>
                <w:lang w:eastAsia="zh-CN" w:bidi="ar-SA"/>
              </w:rPr>
              <w:t>质保期</w:t>
            </w:r>
          </w:p>
        </w:tc>
        <w:tc>
          <w:tcPr>
            <w:tcW w:w="705" w:type="dxa"/>
          </w:tcPr>
          <w:p>
            <w:pPr>
              <w:jc w:val="center"/>
              <w:rPr>
                <w:rFonts w:hint="default" w:ascii="仿宋" w:hAnsi="仿宋" w:eastAsia="仿宋" w:cs="仿宋"/>
                <w:color w:val="auto"/>
                <w:kern w:val="2"/>
                <w:szCs w:val="20"/>
                <w:u w:color="000000"/>
                <w:lang w:val="en-US" w:eastAsia="zh-CN" w:bidi="ar-SA"/>
              </w:rPr>
            </w:pPr>
            <w:r>
              <w:rPr>
                <w:rFonts w:hint="eastAsia" w:ascii="仿宋" w:hAnsi="仿宋" w:eastAsia="仿宋" w:cs="仿宋"/>
                <w:color w:val="auto"/>
                <w:kern w:val="2"/>
                <w:szCs w:val="20"/>
                <w:u w:color="000000"/>
                <w:lang w:eastAsia="zh-CN" w:bidi="ar-SA"/>
              </w:rPr>
              <w:t>品牌</w:t>
            </w:r>
            <w:r>
              <w:rPr>
                <w:rFonts w:hint="eastAsia" w:ascii="仿宋" w:hAnsi="仿宋" w:eastAsia="仿宋" w:cs="仿宋"/>
                <w:color w:val="auto"/>
                <w:kern w:val="2"/>
                <w:szCs w:val="20"/>
                <w:u w:color="000000"/>
                <w:lang w:val="en-US" w:eastAsia="zh-CN" w:bidi="ar-SA"/>
              </w:rPr>
              <w:t>型号</w:t>
            </w:r>
          </w:p>
        </w:tc>
        <w:tc>
          <w:tcPr>
            <w:tcW w:w="1793" w:type="dxa"/>
          </w:tcPr>
          <w:p>
            <w:pPr>
              <w:jc w:val="center"/>
              <w:rPr>
                <w:rFonts w:ascii="仿宋" w:hAnsi="仿宋" w:eastAsia="仿宋" w:cs="仿宋"/>
                <w:color w:val="auto"/>
                <w:kern w:val="2"/>
                <w:szCs w:val="20"/>
                <w:u w:color="000000"/>
                <w:lang w:eastAsia="zh-CN" w:bidi="ar-SA"/>
              </w:rPr>
            </w:pPr>
            <w:r>
              <w:rPr>
                <w:rFonts w:hint="eastAsia" w:ascii="仿宋" w:hAnsi="仿宋" w:eastAsia="仿宋" w:cs="仿宋"/>
                <w:color w:val="auto"/>
                <w:kern w:val="2"/>
                <w:szCs w:val="20"/>
                <w:u w:color="000000"/>
                <w:lang w:eastAsia="zh-CN" w:bidi="ar-SA"/>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696" w:type="dxa"/>
          </w:tcPr>
          <w:p>
            <w:pPr>
              <w:pStyle w:val="9"/>
              <w:spacing w:line="240" w:lineRule="atLeast"/>
              <w:ind w:left="1164" w:leftChars="257" w:hanging="540"/>
              <w:rPr>
                <w:rFonts w:ascii="仿宋" w:hAnsi="仿宋" w:eastAsia="仿宋" w:cs="仿宋"/>
                <w:color w:val="auto"/>
                <w:lang w:eastAsia="zh-CN"/>
              </w:rPr>
            </w:pPr>
          </w:p>
        </w:tc>
        <w:tc>
          <w:tcPr>
            <w:tcW w:w="1046" w:type="dxa"/>
          </w:tcPr>
          <w:p>
            <w:pPr>
              <w:pStyle w:val="9"/>
              <w:spacing w:line="240" w:lineRule="atLeast"/>
              <w:ind w:left="1164" w:leftChars="257" w:hanging="540"/>
              <w:rPr>
                <w:rFonts w:ascii="仿宋" w:hAnsi="仿宋" w:eastAsia="仿宋" w:cs="仿宋"/>
                <w:color w:val="auto"/>
                <w:lang w:eastAsia="zh-CN"/>
              </w:rPr>
            </w:pPr>
          </w:p>
        </w:tc>
        <w:tc>
          <w:tcPr>
            <w:tcW w:w="1185" w:type="dxa"/>
          </w:tcPr>
          <w:p>
            <w:pPr>
              <w:pStyle w:val="9"/>
              <w:spacing w:line="240" w:lineRule="atLeast"/>
              <w:ind w:left="1164" w:leftChars="257" w:hanging="540"/>
              <w:rPr>
                <w:rFonts w:ascii="仿宋" w:hAnsi="仿宋" w:eastAsia="仿宋" w:cs="仿宋"/>
                <w:color w:val="auto"/>
                <w:lang w:eastAsia="zh-CN"/>
              </w:rPr>
            </w:pPr>
          </w:p>
        </w:tc>
        <w:tc>
          <w:tcPr>
            <w:tcW w:w="840" w:type="dxa"/>
          </w:tcPr>
          <w:p>
            <w:pPr>
              <w:pStyle w:val="9"/>
              <w:spacing w:line="240" w:lineRule="atLeast"/>
              <w:ind w:left="1164" w:leftChars="257" w:hanging="540"/>
              <w:rPr>
                <w:rFonts w:ascii="仿宋" w:hAnsi="仿宋" w:eastAsia="仿宋" w:cs="仿宋"/>
                <w:color w:val="auto"/>
                <w:lang w:eastAsia="zh-CN"/>
              </w:rPr>
            </w:pPr>
          </w:p>
        </w:tc>
        <w:tc>
          <w:tcPr>
            <w:tcW w:w="945" w:type="dxa"/>
          </w:tcPr>
          <w:p>
            <w:pPr>
              <w:pStyle w:val="9"/>
              <w:spacing w:line="240" w:lineRule="atLeast"/>
              <w:ind w:left="1164" w:leftChars="257" w:hanging="540"/>
              <w:rPr>
                <w:rFonts w:ascii="仿宋" w:hAnsi="仿宋" w:eastAsia="仿宋" w:cs="仿宋"/>
                <w:color w:val="auto"/>
                <w:lang w:eastAsia="zh-CN"/>
              </w:rPr>
            </w:pPr>
          </w:p>
        </w:tc>
        <w:tc>
          <w:tcPr>
            <w:tcW w:w="945" w:type="dxa"/>
          </w:tcPr>
          <w:p>
            <w:pPr>
              <w:pStyle w:val="9"/>
              <w:spacing w:line="240" w:lineRule="atLeast"/>
              <w:ind w:left="1164" w:leftChars="257" w:hanging="540"/>
              <w:rPr>
                <w:rFonts w:ascii="仿宋" w:hAnsi="仿宋" w:eastAsia="仿宋" w:cs="仿宋"/>
                <w:color w:val="auto"/>
                <w:lang w:eastAsia="zh-CN"/>
              </w:rPr>
            </w:pPr>
          </w:p>
        </w:tc>
        <w:tc>
          <w:tcPr>
            <w:tcW w:w="757" w:type="dxa"/>
          </w:tcPr>
          <w:p>
            <w:pPr>
              <w:pStyle w:val="9"/>
              <w:spacing w:line="240" w:lineRule="atLeast"/>
              <w:ind w:left="1164" w:leftChars="257" w:hanging="540"/>
              <w:rPr>
                <w:rFonts w:ascii="仿宋" w:hAnsi="仿宋" w:eastAsia="仿宋" w:cs="仿宋"/>
                <w:color w:val="auto"/>
                <w:lang w:eastAsia="zh-CN"/>
              </w:rPr>
            </w:pPr>
          </w:p>
        </w:tc>
        <w:tc>
          <w:tcPr>
            <w:tcW w:w="705" w:type="dxa"/>
          </w:tcPr>
          <w:p>
            <w:pPr>
              <w:pStyle w:val="9"/>
              <w:spacing w:line="240" w:lineRule="atLeast"/>
              <w:ind w:left="1164" w:leftChars="257" w:hanging="540"/>
              <w:rPr>
                <w:rFonts w:ascii="仿宋" w:hAnsi="仿宋" w:eastAsia="仿宋" w:cs="仿宋"/>
                <w:color w:val="auto"/>
                <w:lang w:eastAsia="zh-CN"/>
              </w:rPr>
            </w:pPr>
          </w:p>
        </w:tc>
        <w:tc>
          <w:tcPr>
            <w:tcW w:w="705" w:type="dxa"/>
          </w:tcPr>
          <w:p>
            <w:pPr>
              <w:pStyle w:val="9"/>
              <w:spacing w:line="240" w:lineRule="atLeast"/>
              <w:ind w:left="1164" w:leftChars="257" w:hanging="540"/>
              <w:rPr>
                <w:rFonts w:ascii="仿宋" w:hAnsi="仿宋" w:eastAsia="仿宋" w:cs="仿宋"/>
                <w:color w:val="auto"/>
                <w:lang w:eastAsia="zh-CN"/>
              </w:rPr>
            </w:pPr>
          </w:p>
        </w:tc>
        <w:tc>
          <w:tcPr>
            <w:tcW w:w="1793" w:type="dxa"/>
          </w:tcPr>
          <w:p>
            <w:pPr>
              <w:pStyle w:val="9"/>
              <w:spacing w:line="240" w:lineRule="atLeast"/>
              <w:ind w:left="1164" w:leftChars="257" w:hanging="540"/>
              <w:rPr>
                <w:rFonts w:ascii="仿宋" w:hAnsi="仿宋" w:eastAsia="仿宋" w:cs="仿宋"/>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696" w:type="dxa"/>
          </w:tcPr>
          <w:p>
            <w:pPr>
              <w:pStyle w:val="9"/>
              <w:spacing w:line="240" w:lineRule="atLeast"/>
              <w:ind w:left="1164" w:leftChars="257" w:hanging="540"/>
              <w:rPr>
                <w:rFonts w:ascii="仿宋" w:hAnsi="仿宋" w:eastAsia="仿宋" w:cs="仿宋"/>
                <w:color w:val="auto"/>
                <w:lang w:eastAsia="zh-CN"/>
              </w:rPr>
            </w:pPr>
          </w:p>
        </w:tc>
        <w:tc>
          <w:tcPr>
            <w:tcW w:w="1046" w:type="dxa"/>
          </w:tcPr>
          <w:p>
            <w:pPr>
              <w:pStyle w:val="9"/>
              <w:spacing w:line="240" w:lineRule="atLeast"/>
              <w:ind w:left="1164" w:leftChars="257" w:hanging="540"/>
              <w:rPr>
                <w:rFonts w:ascii="仿宋" w:hAnsi="仿宋" w:eastAsia="仿宋" w:cs="仿宋"/>
                <w:color w:val="auto"/>
                <w:lang w:eastAsia="zh-CN"/>
              </w:rPr>
            </w:pPr>
          </w:p>
        </w:tc>
        <w:tc>
          <w:tcPr>
            <w:tcW w:w="1185" w:type="dxa"/>
          </w:tcPr>
          <w:p>
            <w:pPr>
              <w:pStyle w:val="9"/>
              <w:spacing w:line="240" w:lineRule="atLeast"/>
              <w:ind w:left="1164" w:leftChars="257" w:hanging="540"/>
              <w:rPr>
                <w:rFonts w:ascii="仿宋" w:hAnsi="仿宋" w:eastAsia="仿宋" w:cs="仿宋"/>
                <w:color w:val="auto"/>
                <w:lang w:eastAsia="zh-CN"/>
              </w:rPr>
            </w:pPr>
          </w:p>
        </w:tc>
        <w:tc>
          <w:tcPr>
            <w:tcW w:w="840" w:type="dxa"/>
          </w:tcPr>
          <w:p>
            <w:pPr>
              <w:pStyle w:val="9"/>
              <w:spacing w:line="240" w:lineRule="atLeast"/>
              <w:ind w:left="1164" w:leftChars="257" w:hanging="540"/>
              <w:rPr>
                <w:rFonts w:ascii="仿宋" w:hAnsi="仿宋" w:eastAsia="仿宋" w:cs="仿宋"/>
                <w:color w:val="auto"/>
                <w:lang w:eastAsia="zh-CN"/>
              </w:rPr>
            </w:pPr>
          </w:p>
        </w:tc>
        <w:tc>
          <w:tcPr>
            <w:tcW w:w="945" w:type="dxa"/>
          </w:tcPr>
          <w:p>
            <w:pPr>
              <w:pStyle w:val="9"/>
              <w:spacing w:line="240" w:lineRule="atLeast"/>
              <w:ind w:left="1164" w:leftChars="257" w:hanging="540"/>
              <w:rPr>
                <w:rFonts w:ascii="仿宋" w:hAnsi="仿宋" w:eastAsia="仿宋" w:cs="仿宋"/>
                <w:color w:val="auto"/>
                <w:lang w:eastAsia="zh-CN"/>
              </w:rPr>
            </w:pPr>
          </w:p>
        </w:tc>
        <w:tc>
          <w:tcPr>
            <w:tcW w:w="945" w:type="dxa"/>
          </w:tcPr>
          <w:p>
            <w:pPr>
              <w:pStyle w:val="9"/>
              <w:spacing w:line="240" w:lineRule="atLeast"/>
              <w:ind w:left="1164" w:leftChars="257" w:hanging="540"/>
              <w:rPr>
                <w:rFonts w:ascii="仿宋" w:hAnsi="仿宋" w:eastAsia="仿宋" w:cs="仿宋"/>
                <w:color w:val="auto"/>
                <w:lang w:eastAsia="zh-CN"/>
              </w:rPr>
            </w:pPr>
          </w:p>
        </w:tc>
        <w:tc>
          <w:tcPr>
            <w:tcW w:w="757" w:type="dxa"/>
          </w:tcPr>
          <w:p>
            <w:pPr>
              <w:pStyle w:val="9"/>
              <w:spacing w:line="240" w:lineRule="atLeast"/>
              <w:ind w:left="1164" w:leftChars="257" w:hanging="540"/>
              <w:rPr>
                <w:rFonts w:ascii="仿宋" w:hAnsi="仿宋" w:eastAsia="仿宋" w:cs="仿宋"/>
                <w:color w:val="auto"/>
                <w:lang w:eastAsia="zh-CN"/>
              </w:rPr>
            </w:pPr>
          </w:p>
        </w:tc>
        <w:tc>
          <w:tcPr>
            <w:tcW w:w="705" w:type="dxa"/>
          </w:tcPr>
          <w:p>
            <w:pPr>
              <w:pStyle w:val="9"/>
              <w:spacing w:line="240" w:lineRule="atLeast"/>
              <w:ind w:left="1164" w:leftChars="257" w:hanging="540"/>
              <w:rPr>
                <w:rFonts w:ascii="仿宋" w:hAnsi="仿宋" w:eastAsia="仿宋" w:cs="仿宋"/>
                <w:color w:val="auto"/>
                <w:lang w:eastAsia="zh-CN"/>
              </w:rPr>
            </w:pPr>
          </w:p>
        </w:tc>
        <w:tc>
          <w:tcPr>
            <w:tcW w:w="705" w:type="dxa"/>
          </w:tcPr>
          <w:p>
            <w:pPr>
              <w:pStyle w:val="9"/>
              <w:spacing w:line="240" w:lineRule="atLeast"/>
              <w:ind w:left="1164" w:leftChars="257" w:hanging="540"/>
              <w:rPr>
                <w:rFonts w:ascii="仿宋" w:hAnsi="仿宋" w:eastAsia="仿宋" w:cs="仿宋"/>
                <w:color w:val="auto"/>
                <w:lang w:eastAsia="zh-CN"/>
              </w:rPr>
            </w:pPr>
          </w:p>
        </w:tc>
        <w:tc>
          <w:tcPr>
            <w:tcW w:w="1793" w:type="dxa"/>
          </w:tcPr>
          <w:p>
            <w:pPr>
              <w:pStyle w:val="9"/>
              <w:spacing w:line="240" w:lineRule="atLeast"/>
              <w:ind w:left="1164" w:leftChars="257" w:hanging="540"/>
              <w:rPr>
                <w:rFonts w:ascii="仿宋" w:hAnsi="仿宋" w:eastAsia="仿宋" w:cs="仿宋"/>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696" w:type="dxa"/>
          </w:tcPr>
          <w:p>
            <w:pPr>
              <w:pStyle w:val="9"/>
              <w:spacing w:line="240" w:lineRule="atLeast"/>
              <w:ind w:left="1164" w:leftChars="257" w:hanging="540"/>
              <w:rPr>
                <w:rFonts w:ascii="仿宋" w:hAnsi="仿宋" w:eastAsia="仿宋" w:cs="仿宋"/>
                <w:color w:val="auto"/>
                <w:lang w:eastAsia="zh-CN"/>
              </w:rPr>
            </w:pPr>
          </w:p>
        </w:tc>
        <w:tc>
          <w:tcPr>
            <w:tcW w:w="1046" w:type="dxa"/>
          </w:tcPr>
          <w:p>
            <w:pPr>
              <w:pStyle w:val="9"/>
              <w:spacing w:line="240" w:lineRule="atLeast"/>
              <w:ind w:left="1164" w:leftChars="257" w:hanging="540"/>
              <w:rPr>
                <w:rFonts w:ascii="仿宋" w:hAnsi="仿宋" w:eastAsia="仿宋" w:cs="仿宋"/>
                <w:color w:val="auto"/>
                <w:lang w:eastAsia="zh-CN"/>
              </w:rPr>
            </w:pPr>
          </w:p>
        </w:tc>
        <w:tc>
          <w:tcPr>
            <w:tcW w:w="1185" w:type="dxa"/>
          </w:tcPr>
          <w:p>
            <w:pPr>
              <w:pStyle w:val="9"/>
              <w:spacing w:line="240" w:lineRule="atLeast"/>
              <w:ind w:left="1164" w:leftChars="257" w:hanging="540"/>
              <w:rPr>
                <w:rFonts w:ascii="仿宋" w:hAnsi="仿宋" w:eastAsia="仿宋" w:cs="仿宋"/>
                <w:color w:val="auto"/>
                <w:lang w:eastAsia="zh-CN"/>
              </w:rPr>
            </w:pPr>
          </w:p>
        </w:tc>
        <w:tc>
          <w:tcPr>
            <w:tcW w:w="840" w:type="dxa"/>
          </w:tcPr>
          <w:p>
            <w:pPr>
              <w:pStyle w:val="9"/>
              <w:spacing w:line="240" w:lineRule="atLeast"/>
              <w:ind w:left="1164" w:leftChars="257" w:hanging="540"/>
              <w:rPr>
                <w:rFonts w:ascii="仿宋" w:hAnsi="仿宋" w:eastAsia="仿宋" w:cs="仿宋"/>
                <w:color w:val="auto"/>
                <w:lang w:eastAsia="zh-CN"/>
              </w:rPr>
            </w:pPr>
          </w:p>
        </w:tc>
        <w:tc>
          <w:tcPr>
            <w:tcW w:w="945" w:type="dxa"/>
          </w:tcPr>
          <w:p>
            <w:pPr>
              <w:pStyle w:val="9"/>
              <w:spacing w:line="240" w:lineRule="atLeast"/>
              <w:ind w:left="1164" w:leftChars="257" w:hanging="540"/>
              <w:rPr>
                <w:rFonts w:ascii="仿宋" w:hAnsi="仿宋" w:eastAsia="仿宋" w:cs="仿宋"/>
                <w:color w:val="auto"/>
                <w:lang w:eastAsia="zh-CN"/>
              </w:rPr>
            </w:pPr>
          </w:p>
        </w:tc>
        <w:tc>
          <w:tcPr>
            <w:tcW w:w="945" w:type="dxa"/>
          </w:tcPr>
          <w:p>
            <w:pPr>
              <w:pStyle w:val="9"/>
              <w:spacing w:line="240" w:lineRule="atLeast"/>
              <w:ind w:left="1164" w:leftChars="257" w:hanging="540"/>
              <w:rPr>
                <w:rFonts w:ascii="仿宋" w:hAnsi="仿宋" w:eastAsia="仿宋" w:cs="仿宋"/>
                <w:color w:val="auto"/>
                <w:lang w:eastAsia="zh-CN"/>
              </w:rPr>
            </w:pPr>
          </w:p>
        </w:tc>
        <w:tc>
          <w:tcPr>
            <w:tcW w:w="757" w:type="dxa"/>
          </w:tcPr>
          <w:p>
            <w:pPr>
              <w:pStyle w:val="9"/>
              <w:spacing w:line="240" w:lineRule="atLeast"/>
              <w:ind w:left="1164" w:leftChars="257" w:hanging="540"/>
              <w:rPr>
                <w:rFonts w:ascii="仿宋" w:hAnsi="仿宋" w:eastAsia="仿宋" w:cs="仿宋"/>
                <w:color w:val="auto"/>
                <w:lang w:eastAsia="zh-CN"/>
              </w:rPr>
            </w:pPr>
          </w:p>
        </w:tc>
        <w:tc>
          <w:tcPr>
            <w:tcW w:w="705" w:type="dxa"/>
          </w:tcPr>
          <w:p>
            <w:pPr>
              <w:pStyle w:val="9"/>
              <w:spacing w:line="240" w:lineRule="atLeast"/>
              <w:ind w:left="1164" w:leftChars="257" w:hanging="540"/>
              <w:rPr>
                <w:rFonts w:ascii="仿宋" w:hAnsi="仿宋" w:eastAsia="仿宋" w:cs="仿宋"/>
                <w:color w:val="auto"/>
                <w:lang w:eastAsia="zh-CN"/>
              </w:rPr>
            </w:pPr>
          </w:p>
        </w:tc>
        <w:tc>
          <w:tcPr>
            <w:tcW w:w="705" w:type="dxa"/>
          </w:tcPr>
          <w:p>
            <w:pPr>
              <w:pStyle w:val="9"/>
              <w:spacing w:line="240" w:lineRule="atLeast"/>
              <w:ind w:left="1164" w:leftChars="257" w:hanging="540"/>
              <w:rPr>
                <w:rFonts w:ascii="仿宋" w:hAnsi="仿宋" w:eastAsia="仿宋" w:cs="仿宋"/>
                <w:color w:val="auto"/>
                <w:lang w:eastAsia="zh-CN"/>
              </w:rPr>
            </w:pPr>
          </w:p>
        </w:tc>
        <w:tc>
          <w:tcPr>
            <w:tcW w:w="1793" w:type="dxa"/>
          </w:tcPr>
          <w:p>
            <w:pPr>
              <w:pStyle w:val="9"/>
              <w:spacing w:line="240" w:lineRule="atLeast"/>
              <w:ind w:left="1164" w:leftChars="257" w:hanging="540"/>
              <w:rPr>
                <w:rFonts w:ascii="仿宋" w:hAnsi="仿宋" w:eastAsia="仿宋" w:cs="仿宋"/>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696" w:type="dxa"/>
          </w:tcPr>
          <w:p>
            <w:pPr>
              <w:pStyle w:val="9"/>
              <w:spacing w:line="240" w:lineRule="atLeast"/>
              <w:ind w:left="1164" w:leftChars="257" w:hanging="540"/>
              <w:rPr>
                <w:rFonts w:ascii="仿宋" w:hAnsi="仿宋" w:eastAsia="仿宋" w:cs="仿宋"/>
                <w:color w:val="auto"/>
                <w:lang w:eastAsia="zh-CN"/>
              </w:rPr>
            </w:pPr>
          </w:p>
        </w:tc>
        <w:tc>
          <w:tcPr>
            <w:tcW w:w="1046" w:type="dxa"/>
          </w:tcPr>
          <w:p>
            <w:pPr>
              <w:pStyle w:val="9"/>
              <w:spacing w:line="240" w:lineRule="atLeast"/>
              <w:ind w:left="1164" w:leftChars="257" w:hanging="540"/>
              <w:rPr>
                <w:rFonts w:ascii="仿宋" w:hAnsi="仿宋" w:eastAsia="仿宋" w:cs="仿宋"/>
                <w:color w:val="auto"/>
                <w:lang w:eastAsia="zh-CN"/>
              </w:rPr>
            </w:pPr>
          </w:p>
        </w:tc>
        <w:tc>
          <w:tcPr>
            <w:tcW w:w="1185" w:type="dxa"/>
          </w:tcPr>
          <w:p>
            <w:pPr>
              <w:pStyle w:val="9"/>
              <w:spacing w:line="240" w:lineRule="atLeast"/>
              <w:ind w:left="1164" w:leftChars="257" w:hanging="540"/>
              <w:rPr>
                <w:rFonts w:ascii="仿宋" w:hAnsi="仿宋" w:eastAsia="仿宋" w:cs="仿宋"/>
                <w:color w:val="auto"/>
                <w:lang w:eastAsia="zh-CN"/>
              </w:rPr>
            </w:pPr>
          </w:p>
        </w:tc>
        <w:tc>
          <w:tcPr>
            <w:tcW w:w="840" w:type="dxa"/>
          </w:tcPr>
          <w:p>
            <w:pPr>
              <w:pStyle w:val="9"/>
              <w:spacing w:line="240" w:lineRule="atLeast"/>
              <w:ind w:left="1164" w:leftChars="257" w:hanging="540"/>
              <w:rPr>
                <w:rFonts w:ascii="仿宋" w:hAnsi="仿宋" w:eastAsia="仿宋" w:cs="仿宋"/>
                <w:color w:val="auto"/>
                <w:lang w:eastAsia="zh-CN"/>
              </w:rPr>
            </w:pPr>
          </w:p>
        </w:tc>
        <w:tc>
          <w:tcPr>
            <w:tcW w:w="945" w:type="dxa"/>
          </w:tcPr>
          <w:p>
            <w:pPr>
              <w:pStyle w:val="9"/>
              <w:spacing w:line="240" w:lineRule="atLeast"/>
              <w:ind w:left="1164" w:leftChars="257" w:hanging="540"/>
              <w:rPr>
                <w:rFonts w:ascii="仿宋" w:hAnsi="仿宋" w:eastAsia="仿宋" w:cs="仿宋"/>
                <w:color w:val="auto"/>
                <w:lang w:eastAsia="zh-CN"/>
              </w:rPr>
            </w:pPr>
          </w:p>
        </w:tc>
        <w:tc>
          <w:tcPr>
            <w:tcW w:w="945" w:type="dxa"/>
          </w:tcPr>
          <w:p>
            <w:pPr>
              <w:pStyle w:val="9"/>
              <w:spacing w:line="240" w:lineRule="atLeast"/>
              <w:ind w:left="1164" w:leftChars="257" w:hanging="540"/>
              <w:rPr>
                <w:rFonts w:ascii="仿宋" w:hAnsi="仿宋" w:eastAsia="仿宋" w:cs="仿宋"/>
                <w:color w:val="auto"/>
                <w:lang w:eastAsia="zh-CN"/>
              </w:rPr>
            </w:pPr>
          </w:p>
        </w:tc>
        <w:tc>
          <w:tcPr>
            <w:tcW w:w="757" w:type="dxa"/>
          </w:tcPr>
          <w:p>
            <w:pPr>
              <w:pStyle w:val="9"/>
              <w:spacing w:line="240" w:lineRule="atLeast"/>
              <w:ind w:left="1164" w:leftChars="257" w:hanging="540"/>
              <w:rPr>
                <w:rFonts w:ascii="仿宋" w:hAnsi="仿宋" w:eastAsia="仿宋" w:cs="仿宋"/>
                <w:color w:val="auto"/>
                <w:lang w:eastAsia="zh-CN"/>
              </w:rPr>
            </w:pPr>
          </w:p>
        </w:tc>
        <w:tc>
          <w:tcPr>
            <w:tcW w:w="705" w:type="dxa"/>
          </w:tcPr>
          <w:p>
            <w:pPr>
              <w:pStyle w:val="9"/>
              <w:spacing w:line="240" w:lineRule="atLeast"/>
              <w:ind w:left="1164" w:leftChars="257" w:hanging="540"/>
              <w:rPr>
                <w:rFonts w:ascii="仿宋" w:hAnsi="仿宋" w:eastAsia="仿宋" w:cs="仿宋"/>
                <w:color w:val="auto"/>
                <w:lang w:eastAsia="zh-CN"/>
              </w:rPr>
            </w:pPr>
          </w:p>
        </w:tc>
        <w:tc>
          <w:tcPr>
            <w:tcW w:w="705" w:type="dxa"/>
          </w:tcPr>
          <w:p>
            <w:pPr>
              <w:pStyle w:val="9"/>
              <w:spacing w:line="240" w:lineRule="atLeast"/>
              <w:ind w:left="1164" w:leftChars="257" w:hanging="540"/>
              <w:rPr>
                <w:rFonts w:ascii="仿宋" w:hAnsi="仿宋" w:eastAsia="仿宋" w:cs="仿宋"/>
                <w:color w:val="auto"/>
                <w:lang w:eastAsia="zh-CN"/>
              </w:rPr>
            </w:pPr>
          </w:p>
        </w:tc>
        <w:tc>
          <w:tcPr>
            <w:tcW w:w="1793" w:type="dxa"/>
          </w:tcPr>
          <w:p>
            <w:pPr>
              <w:pStyle w:val="9"/>
              <w:spacing w:line="240" w:lineRule="atLeast"/>
              <w:ind w:left="1164" w:leftChars="257" w:hanging="540"/>
              <w:rPr>
                <w:rFonts w:ascii="仿宋" w:hAnsi="仿宋" w:eastAsia="仿宋" w:cs="仿宋"/>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696" w:type="dxa"/>
          </w:tcPr>
          <w:p>
            <w:pPr>
              <w:pStyle w:val="9"/>
              <w:spacing w:line="240" w:lineRule="atLeast"/>
              <w:ind w:left="1164" w:leftChars="257" w:hanging="540"/>
              <w:rPr>
                <w:rFonts w:ascii="仿宋" w:hAnsi="仿宋" w:eastAsia="仿宋" w:cs="仿宋"/>
                <w:color w:val="auto"/>
                <w:lang w:eastAsia="zh-CN"/>
              </w:rPr>
            </w:pPr>
          </w:p>
        </w:tc>
        <w:tc>
          <w:tcPr>
            <w:tcW w:w="1046" w:type="dxa"/>
          </w:tcPr>
          <w:p>
            <w:pPr>
              <w:pStyle w:val="9"/>
              <w:spacing w:line="240" w:lineRule="atLeast"/>
              <w:ind w:left="1164" w:leftChars="257" w:hanging="540"/>
              <w:rPr>
                <w:rFonts w:ascii="仿宋" w:hAnsi="仿宋" w:eastAsia="仿宋" w:cs="仿宋"/>
                <w:color w:val="auto"/>
                <w:lang w:eastAsia="zh-CN"/>
              </w:rPr>
            </w:pPr>
          </w:p>
        </w:tc>
        <w:tc>
          <w:tcPr>
            <w:tcW w:w="1185" w:type="dxa"/>
          </w:tcPr>
          <w:p>
            <w:pPr>
              <w:pStyle w:val="9"/>
              <w:spacing w:line="240" w:lineRule="atLeast"/>
              <w:ind w:left="1164" w:leftChars="257" w:hanging="540"/>
              <w:rPr>
                <w:rFonts w:ascii="仿宋" w:hAnsi="仿宋" w:eastAsia="仿宋" w:cs="仿宋"/>
                <w:color w:val="auto"/>
                <w:lang w:eastAsia="zh-CN"/>
              </w:rPr>
            </w:pPr>
          </w:p>
        </w:tc>
        <w:tc>
          <w:tcPr>
            <w:tcW w:w="840" w:type="dxa"/>
          </w:tcPr>
          <w:p>
            <w:pPr>
              <w:pStyle w:val="9"/>
              <w:spacing w:line="240" w:lineRule="atLeast"/>
              <w:ind w:left="1164" w:leftChars="257" w:hanging="540"/>
              <w:rPr>
                <w:rFonts w:ascii="仿宋" w:hAnsi="仿宋" w:eastAsia="仿宋" w:cs="仿宋"/>
                <w:color w:val="auto"/>
                <w:lang w:eastAsia="zh-CN"/>
              </w:rPr>
            </w:pPr>
          </w:p>
        </w:tc>
        <w:tc>
          <w:tcPr>
            <w:tcW w:w="945" w:type="dxa"/>
          </w:tcPr>
          <w:p>
            <w:pPr>
              <w:pStyle w:val="9"/>
              <w:spacing w:line="240" w:lineRule="atLeast"/>
              <w:ind w:left="1164" w:leftChars="257" w:hanging="540"/>
              <w:rPr>
                <w:rFonts w:ascii="仿宋" w:hAnsi="仿宋" w:eastAsia="仿宋" w:cs="仿宋"/>
                <w:color w:val="auto"/>
                <w:lang w:eastAsia="zh-CN"/>
              </w:rPr>
            </w:pPr>
          </w:p>
        </w:tc>
        <w:tc>
          <w:tcPr>
            <w:tcW w:w="945" w:type="dxa"/>
          </w:tcPr>
          <w:p>
            <w:pPr>
              <w:pStyle w:val="9"/>
              <w:spacing w:line="240" w:lineRule="atLeast"/>
              <w:ind w:left="1164" w:leftChars="257" w:hanging="540"/>
              <w:rPr>
                <w:rFonts w:ascii="仿宋" w:hAnsi="仿宋" w:eastAsia="仿宋" w:cs="仿宋"/>
                <w:color w:val="auto"/>
                <w:lang w:eastAsia="zh-CN"/>
              </w:rPr>
            </w:pPr>
          </w:p>
        </w:tc>
        <w:tc>
          <w:tcPr>
            <w:tcW w:w="757" w:type="dxa"/>
          </w:tcPr>
          <w:p>
            <w:pPr>
              <w:pStyle w:val="9"/>
              <w:spacing w:line="240" w:lineRule="atLeast"/>
              <w:ind w:left="1164" w:leftChars="257" w:hanging="540"/>
              <w:rPr>
                <w:rFonts w:ascii="仿宋" w:hAnsi="仿宋" w:eastAsia="仿宋" w:cs="仿宋"/>
                <w:color w:val="auto"/>
                <w:lang w:eastAsia="zh-CN"/>
              </w:rPr>
            </w:pPr>
          </w:p>
        </w:tc>
        <w:tc>
          <w:tcPr>
            <w:tcW w:w="705" w:type="dxa"/>
          </w:tcPr>
          <w:p>
            <w:pPr>
              <w:pStyle w:val="9"/>
              <w:spacing w:line="240" w:lineRule="atLeast"/>
              <w:ind w:left="1164" w:leftChars="257" w:hanging="540"/>
              <w:rPr>
                <w:rFonts w:ascii="仿宋" w:hAnsi="仿宋" w:eastAsia="仿宋" w:cs="仿宋"/>
                <w:color w:val="auto"/>
                <w:lang w:eastAsia="zh-CN"/>
              </w:rPr>
            </w:pPr>
          </w:p>
        </w:tc>
        <w:tc>
          <w:tcPr>
            <w:tcW w:w="705" w:type="dxa"/>
          </w:tcPr>
          <w:p>
            <w:pPr>
              <w:pStyle w:val="9"/>
              <w:spacing w:line="240" w:lineRule="atLeast"/>
              <w:ind w:left="1164" w:leftChars="257" w:hanging="540"/>
              <w:rPr>
                <w:rFonts w:ascii="仿宋" w:hAnsi="仿宋" w:eastAsia="仿宋" w:cs="仿宋"/>
                <w:color w:val="auto"/>
                <w:lang w:eastAsia="zh-CN"/>
              </w:rPr>
            </w:pPr>
          </w:p>
        </w:tc>
        <w:tc>
          <w:tcPr>
            <w:tcW w:w="1793" w:type="dxa"/>
          </w:tcPr>
          <w:p>
            <w:pPr>
              <w:pStyle w:val="9"/>
              <w:spacing w:line="240" w:lineRule="atLeast"/>
              <w:ind w:left="1164" w:leftChars="257" w:hanging="540"/>
              <w:rPr>
                <w:rFonts w:ascii="仿宋" w:hAnsi="仿宋" w:eastAsia="仿宋" w:cs="仿宋"/>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696" w:type="dxa"/>
          </w:tcPr>
          <w:p>
            <w:pPr>
              <w:pStyle w:val="9"/>
              <w:spacing w:line="240" w:lineRule="atLeast"/>
              <w:ind w:left="1164" w:leftChars="257" w:hanging="540"/>
              <w:rPr>
                <w:rFonts w:ascii="仿宋" w:hAnsi="仿宋" w:eastAsia="仿宋" w:cs="仿宋"/>
                <w:color w:val="auto"/>
                <w:lang w:eastAsia="zh-CN"/>
              </w:rPr>
            </w:pPr>
          </w:p>
        </w:tc>
        <w:tc>
          <w:tcPr>
            <w:tcW w:w="1046" w:type="dxa"/>
          </w:tcPr>
          <w:p>
            <w:pPr>
              <w:pStyle w:val="9"/>
              <w:spacing w:line="240" w:lineRule="atLeast"/>
              <w:ind w:left="1164" w:leftChars="257" w:hanging="540"/>
              <w:rPr>
                <w:rFonts w:ascii="仿宋" w:hAnsi="仿宋" w:eastAsia="仿宋" w:cs="仿宋"/>
                <w:color w:val="auto"/>
                <w:lang w:eastAsia="zh-CN"/>
              </w:rPr>
            </w:pPr>
          </w:p>
        </w:tc>
        <w:tc>
          <w:tcPr>
            <w:tcW w:w="1185" w:type="dxa"/>
          </w:tcPr>
          <w:p>
            <w:pPr>
              <w:pStyle w:val="9"/>
              <w:spacing w:line="240" w:lineRule="atLeast"/>
              <w:ind w:left="1164" w:leftChars="257" w:hanging="540"/>
              <w:rPr>
                <w:rFonts w:ascii="仿宋" w:hAnsi="仿宋" w:eastAsia="仿宋" w:cs="仿宋"/>
                <w:color w:val="auto"/>
                <w:lang w:eastAsia="zh-CN"/>
              </w:rPr>
            </w:pPr>
          </w:p>
        </w:tc>
        <w:tc>
          <w:tcPr>
            <w:tcW w:w="840" w:type="dxa"/>
          </w:tcPr>
          <w:p>
            <w:pPr>
              <w:pStyle w:val="9"/>
              <w:spacing w:line="240" w:lineRule="atLeast"/>
              <w:ind w:left="1164" w:leftChars="257" w:hanging="540"/>
              <w:rPr>
                <w:rFonts w:ascii="仿宋" w:hAnsi="仿宋" w:eastAsia="仿宋" w:cs="仿宋"/>
                <w:color w:val="auto"/>
                <w:lang w:eastAsia="zh-CN"/>
              </w:rPr>
            </w:pPr>
          </w:p>
        </w:tc>
        <w:tc>
          <w:tcPr>
            <w:tcW w:w="945" w:type="dxa"/>
          </w:tcPr>
          <w:p>
            <w:pPr>
              <w:pStyle w:val="9"/>
              <w:spacing w:line="240" w:lineRule="atLeast"/>
              <w:ind w:left="1164" w:leftChars="257" w:hanging="540"/>
              <w:rPr>
                <w:rFonts w:ascii="仿宋" w:hAnsi="仿宋" w:eastAsia="仿宋" w:cs="仿宋"/>
                <w:color w:val="auto"/>
                <w:lang w:eastAsia="zh-CN"/>
              </w:rPr>
            </w:pPr>
          </w:p>
        </w:tc>
        <w:tc>
          <w:tcPr>
            <w:tcW w:w="945" w:type="dxa"/>
          </w:tcPr>
          <w:p>
            <w:pPr>
              <w:pStyle w:val="9"/>
              <w:spacing w:line="240" w:lineRule="atLeast"/>
              <w:ind w:left="1164" w:leftChars="257" w:hanging="540"/>
              <w:rPr>
                <w:rFonts w:ascii="仿宋" w:hAnsi="仿宋" w:eastAsia="仿宋" w:cs="仿宋"/>
                <w:color w:val="auto"/>
                <w:lang w:eastAsia="zh-CN"/>
              </w:rPr>
            </w:pPr>
          </w:p>
        </w:tc>
        <w:tc>
          <w:tcPr>
            <w:tcW w:w="757" w:type="dxa"/>
          </w:tcPr>
          <w:p>
            <w:pPr>
              <w:pStyle w:val="9"/>
              <w:spacing w:line="240" w:lineRule="atLeast"/>
              <w:ind w:left="1164" w:leftChars="257" w:hanging="540"/>
              <w:rPr>
                <w:rFonts w:ascii="仿宋" w:hAnsi="仿宋" w:eastAsia="仿宋" w:cs="仿宋"/>
                <w:color w:val="auto"/>
                <w:lang w:eastAsia="zh-CN"/>
              </w:rPr>
            </w:pPr>
          </w:p>
        </w:tc>
        <w:tc>
          <w:tcPr>
            <w:tcW w:w="705" w:type="dxa"/>
          </w:tcPr>
          <w:p>
            <w:pPr>
              <w:pStyle w:val="9"/>
              <w:spacing w:line="240" w:lineRule="atLeast"/>
              <w:ind w:left="1164" w:leftChars="257" w:hanging="540"/>
              <w:rPr>
                <w:rFonts w:ascii="仿宋" w:hAnsi="仿宋" w:eastAsia="仿宋" w:cs="仿宋"/>
                <w:color w:val="auto"/>
                <w:lang w:eastAsia="zh-CN"/>
              </w:rPr>
            </w:pPr>
          </w:p>
        </w:tc>
        <w:tc>
          <w:tcPr>
            <w:tcW w:w="705" w:type="dxa"/>
          </w:tcPr>
          <w:p>
            <w:pPr>
              <w:pStyle w:val="9"/>
              <w:spacing w:line="240" w:lineRule="atLeast"/>
              <w:ind w:left="1164" w:leftChars="257" w:hanging="540"/>
              <w:rPr>
                <w:rFonts w:ascii="仿宋" w:hAnsi="仿宋" w:eastAsia="仿宋" w:cs="仿宋"/>
                <w:color w:val="auto"/>
                <w:lang w:eastAsia="zh-CN"/>
              </w:rPr>
            </w:pPr>
          </w:p>
        </w:tc>
        <w:tc>
          <w:tcPr>
            <w:tcW w:w="1793" w:type="dxa"/>
          </w:tcPr>
          <w:p>
            <w:pPr>
              <w:pStyle w:val="9"/>
              <w:spacing w:line="240" w:lineRule="atLeast"/>
              <w:ind w:left="1164" w:leftChars="257" w:hanging="540"/>
              <w:rPr>
                <w:rFonts w:ascii="仿宋" w:hAnsi="仿宋" w:eastAsia="仿宋" w:cs="仿宋"/>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696" w:type="dxa"/>
          </w:tcPr>
          <w:p>
            <w:pPr>
              <w:pStyle w:val="9"/>
              <w:spacing w:line="240" w:lineRule="atLeast"/>
              <w:ind w:left="1164" w:leftChars="257" w:hanging="540"/>
              <w:rPr>
                <w:rFonts w:ascii="仿宋" w:hAnsi="仿宋" w:eastAsia="仿宋" w:cs="仿宋"/>
                <w:color w:val="auto"/>
                <w:lang w:eastAsia="zh-CN"/>
              </w:rPr>
            </w:pPr>
          </w:p>
        </w:tc>
        <w:tc>
          <w:tcPr>
            <w:tcW w:w="1046" w:type="dxa"/>
          </w:tcPr>
          <w:p>
            <w:pPr>
              <w:pStyle w:val="9"/>
              <w:spacing w:line="240" w:lineRule="atLeast"/>
              <w:ind w:left="1164" w:leftChars="257" w:hanging="540"/>
              <w:rPr>
                <w:rFonts w:ascii="仿宋" w:hAnsi="仿宋" w:eastAsia="仿宋" w:cs="仿宋"/>
                <w:color w:val="auto"/>
                <w:lang w:eastAsia="zh-CN"/>
              </w:rPr>
            </w:pPr>
          </w:p>
        </w:tc>
        <w:tc>
          <w:tcPr>
            <w:tcW w:w="1185" w:type="dxa"/>
          </w:tcPr>
          <w:p>
            <w:pPr>
              <w:pStyle w:val="9"/>
              <w:spacing w:line="240" w:lineRule="atLeast"/>
              <w:ind w:left="1164" w:leftChars="257" w:hanging="540"/>
              <w:rPr>
                <w:rFonts w:ascii="仿宋" w:hAnsi="仿宋" w:eastAsia="仿宋" w:cs="仿宋"/>
                <w:color w:val="auto"/>
                <w:lang w:eastAsia="zh-CN"/>
              </w:rPr>
            </w:pPr>
          </w:p>
        </w:tc>
        <w:tc>
          <w:tcPr>
            <w:tcW w:w="840" w:type="dxa"/>
          </w:tcPr>
          <w:p>
            <w:pPr>
              <w:pStyle w:val="9"/>
              <w:spacing w:line="240" w:lineRule="atLeast"/>
              <w:ind w:left="1164" w:leftChars="257" w:hanging="540"/>
              <w:rPr>
                <w:rFonts w:ascii="仿宋" w:hAnsi="仿宋" w:eastAsia="仿宋" w:cs="仿宋"/>
                <w:color w:val="auto"/>
                <w:lang w:eastAsia="zh-CN"/>
              </w:rPr>
            </w:pPr>
          </w:p>
        </w:tc>
        <w:tc>
          <w:tcPr>
            <w:tcW w:w="945" w:type="dxa"/>
          </w:tcPr>
          <w:p>
            <w:pPr>
              <w:pStyle w:val="9"/>
              <w:spacing w:line="240" w:lineRule="atLeast"/>
              <w:ind w:left="1164" w:leftChars="257" w:hanging="540"/>
              <w:rPr>
                <w:rFonts w:ascii="仿宋" w:hAnsi="仿宋" w:eastAsia="仿宋" w:cs="仿宋"/>
                <w:color w:val="auto"/>
                <w:lang w:eastAsia="zh-CN"/>
              </w:rPr>
            </w:pPr>
          </w:p>
        </w:tc>
        <w:tc>
          <w:tcPr>
            <w:tcW w:w="945" w:type="dxa"/>
          </w:tcPr>
          <w:p>
            <w:pPr>
              <w:pStyle w:val="9"/>
              <w:spacing w:line="240" w:lineRule="atLeast"/>
              <w:ind w:left="1164" w:leftChars="257" w:hanging="540"/>
              <w:rPr>
                <w:rFonts w:ascii="仿宋" w:hAnsi="仿宋" w:eastAsia="仿宋" w:cs="仿宋"/>
                <w:color w:val="auto"/>
                <w:lang w:eastAsia="zh-CN"/>
              </w:rPr>
            </w:pPr>
          </w:p>
        </w:tc>
        <w:tc>
          <w:tcPr>
            <w:tcW w:w="757" w:type="dxa"/>
          </w:tcPr>
          <w:p>
            <w:pPr>
              <w:pStyle w:val="9"/>
              <w:spacing w:line="240" w:lineRule="atLeast"/>
              <w:ind w:left="1164" w:leftChars="257" w:hanging="540"/>
              <w:rPr>
                <w:rFonts w:ascii="仿宋" w:hAnsi="仿宋" w:eastAsia="仿宋" w:cs="仿宋"/>
                <w:color w:val="auto"/>
                <w:lang w:eastAsia="zh-CN"/>
              </w:rPr>
            </w:pPr>
          </w:p>
        </w:tc>
        <w:tc>
          <w:tcPr>
            <w:tcW w:w="705" w:type="dxa"/>
          </w:tcPr>
          <w:p>
            <w:pPr>
              <w:pStyle w:val="9"/>
              <w:spacing w:line="240" w:lineRule="atLeast"/>
              <w:ind w:left="1164" w:leftChars="257" w:hanging="540"/>
              <w:rPr>
                <w:rFonts w:ascii="仿宋" w:hAnsi="仿宋" w:eastAsia="仿宋" w:cs="仿宋"/>
                <w:color w:val="auto"/>
                <w:lang w:eastAsia="zh-CN"/>
              </w:rPr>
            </w:pPr>
          </w:p>
        </w:tc>
        <w:tc>
          <w:tcPr>
            <w:tcW w:w="705" w:type="dxa"/>
          </w:tcPr>
          <w:p>
            <w:pPr>
              <w:pStyle w:val="9"/>
              <w:spacing w:line="240" w:lineRule="atLeast"/>
              <w:ind w:left="1164" w:leftChars="257" w:hanging="540"/>
              <w:rPr>
                <w:rFonts w:ascii="仿宋" w:hAnsi="仿宋" w:eastAsia="仿宋" w:cs="仿宋"/>
                <w:color w:val="auto"/>
                <w:lang w:eastAsia="zh-CN"/>
              </w:rPr>
            </w:pPr>
          </w:p>
        </w:tc>
        <w:tc>
          <w:tcPr>
            <w:tcW w:w="1793" w:type="dxa"/>
          </w:tcPr>
          <w:p>
            <w:pPr>
              <w:pStyle w:val="9"/>
              <w:spacing w:line="240" w:lineRule="atLeast"/>
              <w:ind w:left="1164" w:leftChars="257" w:hanging="540"/>
              <w:rPr>
                <w:rFonts w:ascii="仿宋" w:hAnsi="仿宋" w:eastAsia="仿宋" w:cs="仿宋"/>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696" w:type="dxa"/>
          </w:tcPr>
          <w:p>
            <w:pPr>
              <w:pStyle w:val="9"/>
              <w:spacing w:line="240" w:lineRule="atLeast"/>
              <w:ind w:left="1164" w:leftChars="257" w:hanging="540"/>
              <w:rPr>
                <w:rFonts w:ascii="仿宋" w:hAnsi="仿宋" w:eastAsia="仿宋" w:cs="仿宋"/>
                <w:color w:val="auto"/>
                <w:lang w:eastAsia="zh-CN"/>
              </w:rPr>
            </w:pPr>
          </w:p>
        </w:tc>
        <w:tc>
          <w:tcPr>
            <w:tcW w:w="1046" w:type="dxa"/>
          </w:tcPr>
          <w:p>
            <w:pPr>
              <w:pStyle w:val="9"/>
              <w:spacing w:line="240" w:lineRule="atLeast"/>
              <w:ind w:left="1164" w:leftChars="257" w:hanging="540"/>
              <w:rPr>
                <w:rFonts w:ascii="仿宋" w:hAnsi="仿宋" w:eastAsia="仿宋" w:cs="仿宋"/>
                <w:color w:val="auto"/>
                <w:lang w:eastAsia="zh-CN"/>
              </w:rPr>
            </w:pPr>
          </w:p>
        </w:tc>
        <w:tc>
          <w:tcPr>
            <w:tcW w:w="1185" w:type="dxa"/>
          </w:tcPr>
          <w:p>
            <w:pPr>
              <w:pStyle w:val="9"/>
              <w:spacing w:line="240" w:lineRule="atLeast"/>
              <w:ind w:left="1164" w:leftChars="257" w:hanging="540"/>
              <w:rPr>
                <w:rFonts w:ascii="仿宋" w:hAnsi="仿宋" w:eastAsia="仿宋" w:cs="仿宋"/>
                <w:color w:val="auto"/>
                <w:lang w:eastAsia="zh-CN"/>
              </w:rPr>
            </w:pPr>
          </w:p>
        </w:tc>
        <w:tc>
          <w:tcPr>
            <w:tcW w:w="840" w:type="dxa"/>
          </w:tcPr>
          <w:p>
            <w:pPr>
              <w:pStyle w:val="9"/>
              <w:spacing w:line="240" w:lineRule="atLeast"/>
              <w:ind w:left="1164" w:leftChars="257" w:hanging="540"/>
              <w:rPr>
                <w:rFonts w:ascii="仿宋" w:hAnsi="仿宋" w:eastAsia="仿宋" w:cs="仿宋"/>
                <w:color w:val="auto"/>
                <w:lang w:eastAsia="zh-CN"/>
              </w:rPr>
            </w:pPr>
          </w:p>
        </w:tc>
        <w:tc>
          <w:tcPr>
            <w:tcW w:w="945" w:type="dxa"/>
          </w:tcPr>
          <w:p>
            <w:pPr>
              <w:pStyle w:val="9"/>
              <w:spacing w:line="240" w:lineRule="atLeast"/>
              <w:ind w:left="1164" w:leftChars="257" w:hanging="540"/>
              <w:rPr>
                <w:rFonts w:ascii="仿宋" w:hAnsi="仿宋" w:eastAsia="仿宋" w:cs="仿宋"/>
                <w:color w:val="auto"/>
                <w:lang w:eastAsia="zh-CN"/>
              </w:rPr>
            </w:pPr>
          </w:p>
        </w:tc>
        <w:tc>
          <w:tcPr>
            <w:tcW w:w="945" w:type="dxa"/>
          </w:tcPr>
          <w:p>
            <w:pPr>
              <w:pStyle w:val="9"/>
              <w:spacing w:line="240" w:lineRule="atLeast"/>
              <w:ind w:left="1164" w:leftChars="257" w:hanging="540"/>
              <w:rPr>
                <w:rFonts w:ascii="仿宋" w:hAnsi="仿宋" w:eastAsia="仿宋" w:cs="仿宋"/>
                <w:color w:val="auto"/>
                <w:lang w:eastAsia="zh-CN"/>
              </w:rPr>
            </w:pPr>
          </w:p>
        </w:tc>
        <w:tc>
          <w:tcPr>
            <w:tcW w:w="757" w:type="dxa"/>
          </w:tcPr>
          <w:p>
            <w:pPr>
              <w:pStyle w:val="9"/>
              <w:spacing w:line="240" w:lineRule="atLeast"/>
              <w:ind w:left="1164" w:leftChars="257" w:hanging="540"/>
              <w:rPr>
                <w:rFonts w:ascii="仿宋" w:hAnsi="仿宋" w:eastAsia="仿宋" w:cs="仿宋"/>
                <w:color w:val="auto"/>
                <w:lang w:eastAsia="zh-CN"/>
              </w:rPr>
            </w:pPr>
          </w:p>
        </w:tc>
        <w:tc>
          <w:tcPr>
            <w:tcW w:w="705" w:type="dxa"/>
          </w:tcPr>
          <w:p>
            <w:pPr>
              <w:pStyle w:val="9"/>
              <w:spacing w:line="240" w:lineRule="atLeast"/>
              <w:ind w:left="1164" w:leftChars="257" w:hanging="540"/>
              <w:rPr>
                <w:rFonts w:ascii="仿宋" w:hAnsi="仿宋" w:eastAsia="仿宋" w:cs="仿宋"/>
                <w:color w:val="auto"/>
                <w:lang w:eastAsia="zh-CN"/>
              </w:rPr>
            </w:pPr>
          </w:p>
        </w:tc>
        <w:tc>
          <w:tcPr>
            <w:tcW w:w="705" w:type="dxa"/>
          </w:tcPr>
          <w:p>
            <w:pPr>
              <w:pStyle w:val="9"/>
              <w:spacing w:line="240" w:lineRule="atLeast"/>
              <w:ind w:left="1164" w:leftChars="257" w:hanging="540"/>
              <w:rPr>
                <w:rFonts w:ascii="仿宋" w:hAnsi="仿宋" w:eastAsia="仿宋" w:cs="仿宋"/>
                <w:color w:val="auto"/>
                <w:lang w:eastAsia="zh-CN"/>
              </w:rPr>
            </w:pPr>
          </w:p>
        </w:tc>
        <w:tc>
          <w:tcPr>
            <w:tcW w:w="1793" w:type="dxa"/>
          </w:tcPr>
          <w:p>
            <w:pPr>
              <w:pStyle w:val="9"/>
              <w:spacing w:line="240" w:lineRule="atLeast"/>
              <w:ind w:left="1164" w:leftChars="257" w:hanging="540"/>
              <w:rPr>
                <w:rFonts w:ascii="仿宋" w:hAnsi="仿宋" w:eastAsia="仿宋" w:cs="仿宋"/>
                <w:color w:val="auto"/>
                <w:lang w:eastAsia="zh-CN"/>
              </w:rPr>
            </w:pPr>
          </w:p>
        </w:tc>
      </w:tr>
    </w:tbl>
    <w:p>
      <w:pPr>
        <w:pStyle w:val="9"/>
        <w:spacing w:line="240" w:lineRule="atLeast"/>
        <w:ind w:left="1164" w:leftChars="257" w:hanging="540"/>
        <w:rPr>
          <w:rFonts w:ascii="仿宋" w:hAnsi="仿宋" w:eastAsia="仿宋" w:cs="仿宋"/>
          <w:color w:val="auto"/>
        </w:rPr>
      </w:pPr>
    </w:p>
    <w:p>
      <w:pPr>
        <w:pStyle w:val="9"/>
        <w:spacing w:line="240" w:lineRule="atLeast"/>
        <w:ind w:left="1348" w:leftChars="555" w:firstLine="1883" w:firstLineChars="775"/>
        <w:rPr>
          <w:rFonts w:hAnsi="宋体" w:eastAsia="宋体" w:cs="宋体"/>
          <w:color w:val="auto"/>
        </w:rPr>
      </w:pPr>
    </w:p>
    <w:p>
      <w:pPr>
        <w:pStyle w:val="9"/>
        <w:spacing w:line="240" w:lineRule="atLeast"/>
        <w:ind w:left="1348" w:leftChars="555" w:firstLine="1883" w:firstLineChars="775"/>
        <w:rPr>
          <w:rFonts w:hAnsi="宋体" w:eastAsia="宋体" w:cs="宋体"/>
          <w:color w:val="auto"/>
        </w:rPr>
      </w:pPr>
    </w:p>
    <w:p>
      <w:pPr>
        <w:pStyle w:val="9"/>
        <w:spacing w:line="360" w:lineRule="auto"/>
        <w:ind w:left="1348" w:leftChars="555" w:firstLine="1883" w:firstLineChars="775"/>
        <w:rPr>
          <w:rFonts w:hAnsi="宋体" w:eastAsia="宋体" w:cs="宋体"/>
          <w:color w:val="auto"/>
          <w:lang w:eastAsia="zh-CN"/>
        </w:rPr>
      </w:pPr>
      <w:r>
        <w:rPr>
          <w:rFonts w:hint="eastAsia" w:hAnsi="宋体" w:eastAsia="宋体" w:cs="宋体"/>
          <w:color w:val="auto"/>
        </w:rPr>
        <w:t xml:space="preserve">投标人: </w:t>
      </w:r>
      <w:r>
        <w:rPr>
          <w:rFonts w:hint="eastAsia" w:hAnsi="宋体" w:eastAsia="宋体" w:cs="宋体"/>
          <w:color w:val="auto"/>
        </w:rPr>
        <w:tab/>
      </w:r>
      <w:r>
        <w:rPr>
          <w:rFonts w:hint="eastAsia" w:ascii="仿宋" w:hAnsi="仿宋" w:eastAsia="仿宋" w:cs="仿宋"/>
          <w:color w:val="auto"/>
          <w:u w:val="single"/>
        </w:rPr>
        <w:t xml:space="preserve">        </w:t>
      </w:r>
      <w:r>
        <w:rPr>
          <w:rFonts w:hint="eastAsia" w:hAnsi="宋体" w:eastAsia="宋体" w:cs="宋体"/>
          <w:color w:val="auto"/>
          <w:u w:val="single"/>
        </w:rPr>
        <w:t xml:space="preserve">         </w:t>
      </w:r>
      <w:r>
        <w:rPr>
          <w:rFonts w:hint="eastAsia" w:hAnsi="宋体" w:eastAsia="宋体" w:cs="宋体"/>
          <w:color w:val="auto"/>
          <w:lang w:eastAsia="zh-CN"/>
        </w:rPr>
        <w:t>（盖章）</w:t>
      </w:r>
    </w:p>
    <w:p>
      <w:pPr>
        <w:pStyle w:val="9"/>
        <w:tabs>
          <w:tab w:val="left" w:pos="5370"/>
        </w:tabs>
        <w:spacing w:line="360" w:lineRule="auto"/>
        <w:ind w:left="1348" w:leftChars="555" w:firstLine="1883" w:firstLineChars="775"/>
        <w:rPr>
          <w:rFonts w:hAnsi="宋体" w:eastAsia="宋体" w:cs="宋体"/>
          <w:color w:val="auto"/>
          <w:lang w:eastAsia="zh-CN"/>
        </w:rPr>
      </w:pPr>
      <w:r>
        <w:rPr>
          <w:rFonts w:hint="eastAsia" w:hAnsi="宋体" w:eastAsia="宋体" w:cs="宋体"/>
          <w:color w:val="auto"/>
        </w:rPr>
        <w:t>法定代表人:</w:t>
      </w:r>
      <w:r>
        <w:rPr>
          <w:rFonts w:hint="eastAsia" w:hAnsi="宋体" w:eastAsia="宋体" w:cs="宋体"/>
          <w:color w:val="auto"/>
          <w:u w:val="single"/>
          <w:lang w:eastAsia="zh-CN"/>
        </w:rPr>
        <w:t xml:space="preserve">                  </w:t>
      </w:r>
      <w:r>
        <w:rPr>
          <w:rFonts w:hint="eastAsia" w:hAnsi="宋体" w:eastAsia="宋体" w:cs="宋体"/>
          <w:color w:val="auto"/>
          <w:lang w:eastAsia="zh-CN"/>
        </w:rPr>
        <w:t>(签章)</w:t>
      </w:r>
    </w:p>
    <w:p>
      <w:pPr>
        <w:pStyle w:val="9"/>
        <w:spacing w:line="360" w:lineRule="auto"/>
        <w:ind w:left="1348" w:leftChars="555" w:firstLine="1883" w:firstLineChars="775"/>
        <w:rPr>
          <w:rFonts w:hAnsi="宋体" w:eastAsia="宋体" w:cs="宋体"/>
          <w:color w:val="auto"/>
          <w:lang w:eastAsia="zh-CN"/>
        </w:rPr>
      </w:pPr>
      <w:r>
        <w:rPr>
          <w:rFonts w:hAnsi="宋体" w:eastAsia="宋体" w:cs="宋体"/>
          <w:color w:val="auto"/>
          <w:lang w:eastAsia="zh-CN"/>
        </w:rPr>
        <w:t>授权代表：                   （签字）</w:t>
      </w:r>
    </w:p>
    <w:p>
      <w:pPr>
        <w:pStyle w:val="9"/>
        <w:spacing w:line="240" w:lineRule="atLeast"/>
        <w:ind w:left="1164" w:leftChars="257" w:hanging="540"/>
        <w:rPr>
          <w:rFonts w:hAnsi="宋体" w:eastAsia="宋体" w:cs="宋体"/>
          <w:color w:val="auto"/>
        </w:rPr>
      </w:pPr>
    </w:p>
    <w:p>
      <w:pPr>
        <w:pStyle w:val="9"/>
        <w:spacing w:line="240" w:lineRule="atLeast"/>
        <w:ind w:left="1164" w:leftChars="257" w:hanging="540"/>
        <w:rPr>
          <w:rFonts w:hAnsi="宋体" w:eastAsia="宋体" w:cs="宋体"/>
          <w:color w:val="auto"/>
        </w:rPr>
      </w:pPr>
    </w:p>
    <w:p>
      <w:pPr>
        <w:pStyle w:val="9"/>
        <w:spacing w:line="240" w:lineRule="atLeast"/>
        <w:ind w:left="1164" w:leftChars="257" w:hanging="540"/>
        <w:rPr>
          <w:rFonts w:hAnsi="宋体" w:eastAsia="宋体" w:cs="宋体"/>
          <w:color w:val="auto"/>
          <w:lang w:eastAsia="zh-CN"/>
        </w:rPr>
      </w:pPr>
      <w:r>
        <w:rPr>
          <w:rFonts w:hint="eastAsia" w:hAnsi="宋体" w:eastAsia="宋体" w:cs="宋体"/>
          <w:color w:val="auto"/>
          <w:lang w:eastAsia="zh-CN"/>
        </w:rPr>
        <w:t>注: 各项货物详细技术性能应另页描述。</w:t>
      </w:r>
    </w:p>
    <w:p>
      <w:pPr>
        <w:pStyle w:val="9"/>
        <w:spacing w:line="240" w:lineRule="atLeast"/>
        <w:ind w:left="1164" w:leftChars="257" w:hanging="540"/>
        <w:jc w:val="center"/>
        <w:rPr>
          <w:rFonts w:hAnsi="宋体" w:eastAsia="宋体" w:cs="宋体"/>
          <w:color w:val="auto"/>
          <w:lang w:eastAsia="zh-CN"/>
        </w:rPr>
      </w:pPr>
    </w:p>
    <w:p>
      <w:pPr>
        <w:pStyle w:val="9"/>
        <w:spacing w:line="240" w:lineRule="atLeast"/>
        <w:ind w:left="1164" w:leftChars="257" w:hanging="540"/>
        <w:jc w:val="center"/>
        <w:rPr>
          <w:rFonts w:hAnsi="宋体" w:eastAsia="宋体" w:cs="宋体"/>
          <w:color w:val="auto"/>
          <w:lang w:eastAsia="zh-CN"/>
        </w:rPr>
        <w:sectPr>
          <w:headerReference r:id="rId7" w:type="default"/>
          <w:footerReference r:id="rId8" w:type="default"/>
          <w:pgSz w:w="11905" w:h="16838"/>
          <w:pgMar w:top="1440" w:right="1797" w:bottom="1440" w:left="1797" w:header="850" w:footer="992" w:gutter="0"/>
          <w:cols w:space="720" w:num="1"/>
          <w:docGrid w:type="linesAndChars" w:linePitch="325" w:charSpace="635"/>
        </w:sectPr>
      </w:pPr>
    </w:p>
    <w:p>
      <w:pPr>
        <w:pStyle w:val="30"/>
        <w:keepNext/>
        <w:keepLines/>
        <w:spacing w:before="0" w:after="220"/>
        <w:rPr>
          <w:rFonts w:ascii="仿宋" w:hAnsi="仿宋" w:eastAsia="仿宋" w:cs="仿宋"/>
          <w:b/>
          <w:bCs/>
          <w:color w:val="auto"/>
        </w:rPr>
      </w:pPr>
      <w:r>
        <w:rPr>
          <w:rFonts w:hint="eastAsia" w:ascii="仿宋" w:hAnsi="仿宋" w:eastAsia="仿宋" w:cs="仿宋"/>
          <w:b/>
          <w:bCs/>
          <w:color w:val="auto"/>
          <w:lang w:val="en-US" w:eastAsia="zh-CN"/>
        </w:rPr>
        <w:t>4</w:t>
      </w:r>
      <w:r>
        <w:rPr>
          <w:rFonts w:hint="eastAsia" w:ascii="仿宋" w:hAnsi="仿宋" w:eastAsia="仿宋" w:cs="仿宋"/>
          <w:b/>
          <w:bCs/>
          <w:color w:val="auto"/>
          <w:lang w:eastAsia="zh-CN"/>
        </w:rPr>
        <w:t>、</w:t>
      </w:r>
      <w:r>
        <w:rPr>
          <w:rFonts w:hint="eastAsia" w:ascii="仿宋" w:hAnsi="仿宋" w:eastAsia="仿宋" w:cs="仿宋"/>
          <w:b/>
          <w:bCs/>
          <w:color w:val="auto"/>
        </w:rPr>
        <w:t>投标报价明细表</w:t>
      </w:r>
    </w:p>
    <w:p>
      <w:pPr>
        <w:pStyle w:val="30"/>
        <w:keepNext/>
        <w:keepLines/>
        <w:spacing w:before="0" w:after="220"/>
        <w:jc w:val="both"/>
        <w:rPr>
          <w:rFonts w:ascii="仿宋" w:hAnsi="仿宋" w:eastAsia="仿宋" w:cs="仿宋"/>
          <w:color w:val="auto"/>
          <w:sz w:val="24"/>
          <w:u w:val="single"/>
          <w:lang w:val="en-US" w:eastAsia="zh-CN"/>
        </w:rPr>
      </w:pPr>
      <w:r>
        <w:rPr>
          <w:rFonts w:hint="eastAsia" w:ascii="仿宋" w:hAnsi="仿宋" w:eastAsia="仿宋" w:cs="仿宋"/>
          <w:color w:val="auto"/>
          <w:sz w:val="24"/>
        </w:rPr>
        <w:t>项目名称:</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包号:</w:t>
      </w:r>
      <w:r>
        <w:rPr>
          <w:rFonts w:hint="eastAsia" w:ascii="仿宋" w:hAnsi="仿宋" w:eastAsia="仿宋" w:cs="仿宋"/>
          <w:color w:val="auto"/>
          <w:sz w:val="24"/>
          <w:u w:val="single"/>
          <w:lang w:val="en-US" w:eastAsia="zh-CN"/>
        </w:rPr>
        <w:t xml:space="preserve">               </w:t>
      </w:r>
    </w:p>
    <w:p>
      <w:pPr>
        <w:pStyle w:val="30"/>
        <w:keepNext/>
        <w:keepLines/>
        <w:spacing w:before="0" w:after="220"/>
        <w:jc w:val="both"/>
        <w:rPr>
          <w:rFonts w:ascii="仿宋" w:hAnsi="仿宋" w:eastAsia="仿宋" w:cs="仿宋"/>
          <w:color w:val="auto"/>
          <w:sz w:val="24"/>
        </w:rPr>
      </w:pPr>
      <w:r>
        <w:rPr>
          <w:rFonts w:hint="eastAsia" w:ascii="仿宋" w:hAnsi="仿宋" w:eastAsia="仿宋" w:cs="仿宋"/>
          <w:color w:val="auto"/>
          <w:sz w:val="24"/>
          <w:lang w:val="en-US" w:eastAsia="zh-CN"/>
        </w:rPr>
        <w:t>项目</w:t>
      </w:r>
      <w:r>
        <w:rPr>
          <w:rFonts w:hint="eastAsia" w:ascii="仿宋" w:hAnsi="仿宋" w:eastAsia="仿宋" w:cs="仿宋"/>
          <w:color w:val="auto"/>
          <w:sz w:val="24"/>
        </w:rPr>
        <w:t>编号:</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    　 </w:t>
      </w:r>
    </w:p>
    <w:p>
      <w:pPr>
        <w:pStyle w:val="9"/>
        <w:spacing w:line="240" w:lineRule="atLeast"/>
        <w:ind w:left="1157" w:leftChars="257" w:hanging="540"/>
        <w:jc w:val="center"/>
        <w:rPr>
          <w:rFonts w:ascii="仿宋" w:hAnsi="仿宋" w:eastAsia="仿宋" w:cs="仿宋"/>
          <w:color w:val="auto"/>
          <w:lang w:eastAsia="zh-CN"/>
        </w:rPr>
      </w:pPr>
      <w:r>
        <w:rPr>
          <w:rFonts w:hint="eastAsia" w:ascii="仿宋" w:hAnsi="仿宋" w:eastAsia="仿宋" w:cs="仿宋"/>
          <w:color w:val="auto"/>
          <w:lang w:eastAsia="zh-CN"/>
        </w:rPr>
        <w:t xml:space="preserve">                                         　 单位：</w:t>
      </w:r>
      <w:r>
        <w:rPr>
          <w:rFonts w:hint="eastAsia" w:ascii="仿宋" w:hAnsi="仿宋" w:eastAsia="仿宋" w:cs="仿宋"/>
          <w:color w:val="auto"/>
          <w:szCs w:val="21"/>
          <w:lang w:eastAsia="zh-CN"/>
        </w:rPr>
        <w:t>元（人民币）</w:t>
      </w:r>
    </w:p>
    <w:tbl>
      <w:tblPr>
        <w:tblStyle w:val="21"/>
        <w:tblW w:w="1069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5"/>
        <w:gridCol w:w="872"/>
        <w:gridCol w:w="986"/>
        <w:gridCol w:w="986"/>
        <w:gridCol w:w="1110"/>
        <w:gridCol w:w="1379"/>
        <w:gridCol w:w="947"/>
        <w:gridCol w:w="751"/>
        <w:gridCol w:w="664"/>
        <w:gridCol w:w="664"/>
        <w:gridCol w:w="819"/>
        <w:gridCol w:w="8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12"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r>
              <w:rPr>
                <w:rFonts w:hint="eastAsia" w:ascii="仿宋" w:hAnsi="仿宋" w:eastAsia="仿宋" w:cs="仿宋"/>
                <w:color w:val="auto"/>
                <w:szCs w:val="21"/>
              </w:rPr>
              <w:t>序号</w:t>
            </w:r>
          </w:p>
        </w:tc>
        <w:tc>
          <w:tcPr>
            <w:tcW w:w="872" w:type="dxa"/>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r>
              <w:rPr>
                <w:rFonts w:hint="eastAsia" w:ascii="仿宋" w:hAnsi="仿宋" w:eastAsia="仿宋" w:cs="仿宋"/>
                <w:color w:val="auto"/>
                <w:szCs w:val="21"/>
              </w:rPr>
              <w:t>产品名称</w:t>
            </w:r>
          </w:p>
        </w:tc>
        <w:tc>
          <w:tcPr>
            <w:tcW w:w="986" w:type="dxa"/>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eastAsia="zh-CN"/>
              </w:rPr>
              <w:t>品牌</w:t>
            </w:r>
            <w:r>
              <w:rPr>
                <w:rFonts w:hint="eastAsia" w:ascii="仿宋" w:hAnsi="仿宋" w:eastAsia="仿宋" w:cs="仿宋"/>
                <w:color w:val="auto"/>
                <w:szCs w:val="21"/>
                <w:lang w:val="en-US" w:eastAsia="zh-CN"/>
              </w:rPr>
              <w:t>型号</w:t>
            </w:r>
          </w:p>
        </w:tc>
        <w:tc>
          <w:tcPr>
            <w:tcW w:w="986" w:type="dxa"/>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r>
              <w:rPr>
                <w:rFonts w:hint="eastAsia" w:ascii="仿宋" w:hAnsi="仿宋" w:eastAsia="仿宋" w:cs="仿宋"/>
                <w:color w:val="auto"/>
                <w:szCs w:val="21"/>
              </w:rPr>
              <w:t>规格</w:t>
            </w:r>
          </w:p>
        </w:tc>
        <w:tc>
          <w:tcPr>
            <w:tcW w:w="1110" w:type="dxa"/>
            <w:tcBorders>
              <w:top w:val="single" w:color="auto" w:sz="12" w:space="0"/>
              <w:left w:val="single" w:color="auto" w:sz="6" w:space="0"/>
              <w:bottom w:val="single" w:color="auto" w:sz="6" w:space="0"/>
              <w:right w:val="single" w:color="auto" w:sz="4" w:space="0"/>
            </w:tcBorders>
            <w:vAlign w:val="center"/>
          </w:tcPr>
          <w:p>
            <w:pPr>
              <w:spacing w:line="500" w:lineRule="exact"/>
              <w:rPr>
                <w:rFonts w:ascii="仿宋" w:hAnsi="仿宋" w:eastAsia="仿宋" w:cs="仿宋"/>
                <w:color w:val="auto"/>
                <w:szCs w:val="21"/>
              </w:rPr>
            </w:pPr>
            <w:r>
              <w:rPr>
                <w:rFonts w:hint="eastAsia" w:ascii="仿宋" w:hAnsi="仿宋" w:eastAsia="仿宋" w:cs="仿宋"/>
                <w:color w:val="auto"/>
                <w:szCs w:val="21"/>
              </w:rPr>
              <w:t>交货时间</w:t>
            </w:r>
          </w:p>
        </w:tc>
        <w:tc>
          <w:tcPr>
            <w:tcW w:w="1379" w:type="dxa"/>
            <w:tcBorders>
              <w:top w:val="single" w:color="auto" w:sz="12" w:space="0"/>
              <w:left w:val="single" w:color="auto" w:sz="6" w:space="0"/>
              <w:bottom w:val="single" w:color="auto" w:sz="6" w:space="0"/>
              <w:right w:val="single" w:color="auto" w:sz="4" w:space="0"/>
            </w:tcBorders>
            <w:vAlign w:val="center"/>
          </w:tcPr>
          <w:p>
            <w:pPr>
              <w:spacing w:line="500" w:lineRule="exact"/>
              <w:rPr>
                <w:rFonts w:ascii="仿宋" w:hAnsi="仿宋" w:eastAsia="仿宋" w:cs="仿宋"/>
                <w:color w:val="auto"/>
                <w:szCs w:val="21"/>
              </w:rPr>
            </w:pPr>
            <w:r>
              <w:rPr>
                <w:rFonts w:hint="eastAsia" w:ascii="仿宋" w:hAnsi="仿宋" w:eastAsia="仿宋" w:cs="仿宋"/>
                <w:color w:val="auto"/>
                <w:szCs w:val="21"/>
              </w:rPr>
              <w:t>交货地点</w:t>
            </w:r>
          </w:p>
        </w:tc>
        <w:tc>
          <w:tcPr>
            <w:tcW w:w="947" w:type="dxa"/>
            <w:tcBorders>
              <w:top w:val="single" w:color="auto" w:sz="12" w:space="0"/>
              <w:left w:val="single" w:color="auto" w:sz="4"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r>
              <w:rPr>
                <w:rFonts w:hint="eastAsia" w:ascii="仿宋" w:hAnsi="仿宋" w:eastAsia="仿宋" w:cs="仿宋"/>
                <w:color w:val="auto"/>
                <w:szCs w:val="21"/>
                <w:lang w:eastAsia="zh-CN"/>
              </w:rPr>
              <w:t>质保</w:t>
            </w:r>
            <w:r>
              <w:rPr>
                <w:rFonts w:hint="eastAsia" w:ascii="仿宋" w:hAnsi="仿宋" w:eastAsia="仿宋" w:cs="仿宋"/>
                <w:color w:val="auto"/>
                <w:szCs w:val="21"/>
              </w:rPr>
              <w:t>期</w:t>
            </w:r>
          </w:p>
        </w:tc>
        <w:tc>
          <w:tcPr>
            <w:tcW w:w="751" w:type="dxa"/>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r>
              <w:rPr>
                <w:rFonts w:hint="eastAsia" w:ascii="仿宋" w:hAnsi="仿宋" w:eastAsia="仿宋" w:cs="仿宋"/>
                <w:color w:val="auto"/>
                <w:szCs w:val="21"/>
              </w:rPr>
              <w:t>数量</w:t>
            </w:r>
          </w:p>
        </w:tc>
        <w:tc>
          <w:tcPr>
            <w:tcW w:w="664" w:type="dxa"/>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lang w:eastAsia="zh-CN"/>
              </w:rPr>
            </w:pPr>
            <w:r>
              <w:rPr>
                <w:rFonts w:hint="eastAsia" w:ascii="仿宋" w:hAnsi="仿宋" w:eastAsia="仿宋" w:cs="仿宋"/>
                <w:color w:val="auto"/>
                <w:szCs w:val="21"/>
                <w:lang w:eastAsia="zh-CN"/>
              </w:rPr>
              <w:t>单位</w:t>
            </w:r>
          </w:p>
        </w:tc>
        <w:tc>
          <w:tcPr>
            <w:tcW w:w="664" w:type="dxa"/>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r>
              <w:rPr>
                <w:rFonts w:hint="eastAsia" w:ascii="仿宋" w:hAnsi="仿宋" w:eastAsia="仿宋" w:cs="仿宋"/>
                <w:color w:val="auto"/>
                <w:szCs w:val="21"/>
              </w:rPr>
              <w:t>单价</w:t>
            </w:r>
          </w:p>
        </w:tc>
        <w:tc>
          <w:tcPr>
            <w:tcW w:w="819" w:type="dxa"/>
            <w:tcBorders>
              <w:top w:val="single" w:color="auto" w:sz="12" w:space="0"/>
              <w:left w:val="single" w:color="auto" w:sz="6" w:space="0"/>
              <w:bottom w:val="single" w:color="auto" w:sz="6" w:space="0"/>
              <w:right w:val="single" w:color="auto" w:sz="12" w:space="0"/>
            </w:tcBorders>
            <w:vAlign w:val="center"/>
          </w:tcPr>
          <w:p>
            <w:pPr>
              <w:spacing w:line="500" w:lineRule="exact"/>
              <w:jc w:val="center"/>
              <w:rPr>
                <w:rFonts w:ascii="仿宋" w:hAnsi="仿宋" w:eastAsia="仿宋" w:cs="仿宋"/>
                <w:color w:val="auto"/>
                <w:szCs w:val="21"/>
              </w:rPr>
            </w:pPr>
            <w:r>
              <w:rPr>
                <w:rFonts w:hint="eastAsia" w:ascii="仿宋" w:hAnsi="仿宋" w:eastAsia="仿宋" w:cs="仿宋"/>
                <w:color w:val="auto"/>
                <w:szCs w:val="21"/>
              </w:rPr>
              <w:t>总价</w:t>
            </w:r>
          </w:p>
        </w:tc>
        <w:tc>
          <w:tcPr>
            <w:tcW w:w="819" w:type="dxa"/>
            <w:tcBorders>
              <w:top w:val="single" w:color="auto" w:sz="12" w:space="0"/>
              <w:left w:val="single" w:color="auto" w:sz="6" w:space="0"/>
              <w:bottom w:val="single" w:color="auto" w:sz="6" w:space="0"/>
              <w:right w:val="single" w:color="auto" w:sz="12" w:space="0"/>
            </w:tcBorders>
            <w:vAlign w:val="center"/>
          </w:tcPr>
          <w:p>
            <w:pPr>
              <w:spacing w:line="500" w:lineRule="exact"/>
              <w:jc w:val="center"/>
              <w:rPr>
                <w:rFonts w:ascii="仿宋" w:hAnsi="仿宋" w:eastAsia="仿宋" w:cs="仿宋"/>
                <w:color w:val="auto"/>
                <w:szCs w:val="21"/>
                <w:lang w:eastAsia="zh-CN"/>
              </w:rPr>
            </w:pPr>
            <w:r>
              <w:rPr>
                <w:rFonts w:hint="eastAsia" w:ascii="仿宋" w:hAnsi="仿宋" w:eastAsia="仿宋" w:cs="仿宋"/>
                <w:color w:val="auto"/>
                <w:szCs w:val="21"/>
                <w:lang w:eastAsia="zh-CN"/>
              </w:rPr>
              <w:t>其它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111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ascii="仿宋" w:hAnsi="仿宋" w:eastAsia="仿宋" w:cs="仿宋"/>
                <w:color w:val="auto"/>
                <w:szCs w:val="21"/>
              </w:rPr>
            </w:pPr>
          </w:p>
        </w:tc>
        <w:tc>
          <w:tcPr>
            <w:tcW w:w="1379"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ascii="仿宋" w:hAnsi="仿宋" w:eastAsia="仿宋" w:cs="仿宋"/>
                <w:color w:val="auto"/>
                <w:szCs w:val="21"/>
              </w:rPr>
            </w:pPr>
          </w:p>
        </w:tc>
        <w:tc>
          <w:tcPr>
            <w:tcW w:w="947"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vAlign w:val="center"/>
          </w:tcPr>
          <w:p>
            <w:pPr>
              <w:spacing w:line="500" w:lineRule="exact"/>
              <w:jc w:val="center"/>
              <w:rPr>
                <w:rFonts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vAlign w:val="center"/>
          </w:tcPr>
          <w:p>
            <w:pPr>
              <w:spacing w:line="50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111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ascii="仿宋" w:hAnsi="仿宋" w:eastAsia="仿宋" w:cs="仿宋"/>
                <w:color w:val="auto"/>
                <w:szCs w:val="21"/>
              </w:rPr>
            </w:pPr>
          </w:p>
        </w:tc>
        <w:tc>
          <w:tcPr>
            <w:tcW w:w="1379"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ascii="仿宋" w:hAnsi="仿宋" w:eastAsia="仿宋" w:cs="仿宋"/>
                <w:color w:val="auto"/>
                <w:szCs w:val="21"/>
              </w:rPr>
            </w:pPr>
          </w:p>
        </w:tc>
        <w:tc>
          <w:tcPr>
            <w:tcW w:w="947"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vAlign w:val="center"/>
          </w:tcPr>
          <w:p>
            <w:pPr>
              <w:spacing w:line="500" w:lineRule="exact"/>
              <w:jc w:val="center"/>
              <w:rPr>
                <w:rFonts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vAlign w:val="center"/>
          </w:tcPr>
          <w:p>
            <w:pPr>
              <w:spacing w:line="50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111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ascii="仿宋" w:hAnsi="仿宋" w:eastAsia="仿宋" w:cs="仿宋"/>
                <w:color w:val="auto"/>
                <w:szCs w:val="21"/>
              </w:rPr>
            </w:pPr>
          </w:p>
        </w:tc>
        <w:tc>
          <w:tcPr>
            <w:tcW w:w="1379"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ascii="仿宋" w:hAnsi="仿宋" w:eastAsia="仿宋" w:cs="仿宋"/>
                <w:color w:val="auto"/>
                <w:szCs w:val="21"/>
              </w:rPr>
            </w:pPr>
          </w:p>
        </w:tc>
        <w:tc>
          <w:tcPr>
            <w:tcW w:w="947"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vAlign w:val="center"/>
          </w:tcPr>
          <w:p>
            <w:pPr>
              <w:spacing w:line="500" w:lineRule="exact"/>
              <w:jc w:val="center"/>
              <w:rPr>
                <w:rFonts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vAlign w:val="center"/>
          </w:tcPr>
          <w:p>
            <w:pPr>
              <w:spacing w:line="50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111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ascii="仿宋" w:hAnsi="仿宋" w:eastAsia="仿宋" w:cs="仿宋"/>
                <w:color w:val="auto"/>
                <w:szCs w:val="21"/>
              </w:rPr>
            </w:pPr>
          </w:p>
        </w:tc>
        <w:tc>
          <w:tcPr>
            <w:tcW w:w="1379"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ascii="仿宋" w:hAnsi="仿宋" w:eastAsia="仿宋" w:cs="仿宋"/>
                <w:color w:val="auto"/>
                <w:szCs w:val="21"/>
              </w:rPr>
            </w:pPr>
          </w:p>
        </w:tc>
        <w:tc>
          <w:tcPr>
            <w:tcW w:w="947"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vAlign w:val="center"/>
          </w:tcPr>
          <w:p>
            <w:pPr>
              <w:spacing w:line="500" w:lineRule="exact"/>
              <w:jc w:val="center"/>
              <w:rPr>
                <w:rFonts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vAlign w:val="center"/>
          </w:tcPr>
          <w:p>
            <w:pPr>
              <w:spacing w:line="50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111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ascii="仿宋" w:hAnsi="仿宋" w:eastAsia="仿宋" w:cs="仿宋"/>
                <w:color w:val="auto"/>
                <w:szCs w:val="21"/>
              </w:rPr>
            </w:pPr>
          </w:p>
        </w:tc>
        <w:tc>
          <w:tcPr>
            <w:tcW w:w="1379"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ascii="仿宋" w:hAnsi="仿宋" w:eastAsia="仿宋" w:cs="仿宋"/>
                <w:color w:val="auto"/>
                <w:szCs w:val="21"/>
              </w:rPr>
            </w:pPr>
          </w:p>
        </w:tc>
        <w:tc>
          <w:tcPr>
            <w:tcW w:w="947"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vAlign w:val="center"/>
          </w:tcPr>
          <w:p>
            <w:pPr>
              <w:spacing w:line="500" w:lineRule="exact"/>
              <w:jc w:val="center"/>
              <w:rPr>
                <w:rFonts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vAlign w:val="center"/>
          </w:tcPr>
          <w:p>
            <w:pPr>
              <w:spacing w:line="50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111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ascii="仿宋" w:hAnsi="仿宋" w:eastAsia="仿宋" w:cs="仿宋"/>
                <w:color w:val="auto"/>
                <w:szCs w:val="21"/>
              </w:rPr>
            </w:pPr>
          </w:p>
        </w:tc>
        <w:tc>
          <w:tcPr>
            <w:tcW w:w="1379"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ascii="仿宋" w:hAnsi="仿宋" w:eastAsia="仿宋" w:cs="仿宋"/>
                <w:color w:val="auto"/>
                <w:szCs w:val="21"/>
              </w:rPr>
            </w:pPr>
          </w:p>
        </w:tc>
        <w:tc>
          <w:tcPr>
            <w:tcW w:w="947"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vAlign w:val="center"/>
          </w:tcPr>
          <w:p>
            <w:pPr>
              <w:spacing w:line="500" w:lineRule="exact"/>
              <w:jc w:val="center"/>
              <w:rPr>
                <w:rFonts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vAlign w:val="center"/>
          </w:tcPr>
          <w:p>
            <w:pPr>
              <w:spacing w:line="50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111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ascii="仿宋" w:hAnsi="仿宋" w:eastAsia="仿宋" w:cs="仿宋"/>
                <w:color w:val="auto"/>
                <w:szCs w:val="21"/>
              </w:rPr>
            </w:pPr>
          </w:p>
        </w:tc>
        <w:tc>
          <w:tcPr>
            <w:tcW w:w="1379"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ascii="仿宋" w:hAnsi="仿宋" w:eastAsia="仿宋" w:cs="仿宋"/>
                <w:color w:val="auto"/>
                <w:szCs w:val="21"/>
              </w:rPr>
            </w:pPr>
          </w:p>
        </w:tc>
        <w:tc>
          <w:tcPr>
            <w:tcW w:w="947"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vAlign w:val="center"/>
          </w:tcPr>
          <w:p>
            <w:pPr>
              <w:spacing w:line="500" w:lineRule="exact"/>
              <w:jc w:val="center"/>
              <w:rPr>
                <w:rFonts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vAlign w:val="center"/>
          </w:tcPr>
          <w:p>
            <w:pPr>
              <w:spacing w:line="50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9873" w:type="dxa"/>
            <w:gridSpan w:val="11"/>
            <w:tcBorders>
              <w:top w:val="single" w:color="auto" w:sz="6" w:space="0"/>
              <w:left w:val="single" w:color="auto" w:sz="12" w:space="0"/>
              <w:bottom w:val="single" w:color="auto" w:sz="6" w:space="0"/>
              <w:right w:val="single" w:color="auto" w:sz="12" w:space="0"/>
            </w:tcBorders>
            <w:vAlign w:val="center"/>
          </w:tcPr>
          <w:p>
            <w:pPr>
              <w:spacing w:line="500" w:lineRule="exact"/>
              <w:jc w:val="center"/>
              <w:rPr>
                <w:rFonts w:ascii="仿宋" w:hAnsi="仿宋" w:eastAsia="仿宋" w:cs="仿宋"/>
                <w:color w:val="auto"/>
                <w:szCs w:val="21"/>
                <w:lang w:eastAsia="zh-CN"/>
              </w:rPr>
            </w:pPr>
            <w:r>
              <w:rPr>
                <w:rFonts w:hint="eastAsia" w:ascii="仿宋" w:hAnsi="仿宋" w:eastAsia="仿宋" w:cs="仿宋"/>
                <w:color w:val="auto"/>
                <w:szCs w:val="21"/>
              </w:rPr>
              <w:t>合计（总价）</w:t>
            </w:r>
            <w:r>
              <w:rPr>
                <w:rFonts w:hint="eastAsia" w:ascii="仿宋" w:hAnsi="仿宋" w:eastAsia="仿宋" w:cs="仿宋"/>
                <w:color w:val="auto"/>
                <w:szCs w:val="21"/>
                <w:lang w:eastAsia="zh-CN"/>
              </w:rPr>
              <w:t>：</w:t>
            </w:r>
          </w:p>
        </w:tc>
        <w:tc>
          <w:tcPr>
            <w:tcW w:w="819" w:type="dxa"/>
            <w:tcBorders>
              <w:top w:val="single" w:color="auto" w:sz="6" w:space="0"/>
              <w:left w:val="single" w:color="auto" w:sz="12" w:space="0"/>
              <w:bottom w:val="single" w:color="auto" w:sz="6" w:space="0"/>
              <w:right w:val="single" w:color="auto" w:sz="12" w:space="0"/>
            </w:tcBorders>
            <w:vAlign w:val="center"/>
          </w:tcPr>
          <w:p>
            <w:pPr>
              <w:spacing w:line="500" w:lineRule="exact"/>
              <w:jc w:val="center"/>
              <w:rPr>
                <w:rFonts w:ascii="仿宋" w:hAnsi="仿宋" w:eastAsia="仿宋" w:cs="仿宋"/>
                <w:color w:val="auto"/>
                <w:szCs w:val="21"/>
              </w:rPr>
            </w:pPr>
          </w:p>
        </w:tc>
      </w:tr>
    </w:tbl>
    <w:p>
      <w:pPr>
        <w:pStyle w:val="34"/>
        <w:spacing w:line="317" w:lineRule="exact"/>
        <w:ind w:left="176"/>
        <w:rPr>
          <w:rFonts w:ascii="仿宋" w:hAnsi="仿宋" w:eastAsia="仿宋" w:cs="仿宋"/>
          <w:color w:val="auto"/>
          <w:sz w:val="24"/>
          <w:szCs w:val="24"/>
        </w:rPr>
      </w:pPr>
      <w:r>
        <w:rPr>
          <w:rFonts w:hint="eastAsia" w:ascii="仿宋" w:hAnsi="仿宋" w:eastAsia="仿宋" w:cs="仿宋"/>
          <w:color w:val="auto"/>
          <w:sz w:val="24"/>
          <w:szCs w:val="24"/>
        </w:rPr>
        <w:t>说明：</w:t>
      </w:r>
      <w:r>
        <w:rPr>
          <w:rFonts w:hint="eastAsia" w:ascii="仿宋" w:hAnsi="仿宋" w:eastAsia="仿宋" w:cs="仿宋"/>
          <w:color w:val="auto"/>
          <w:sz w:val="24"/>
          <w:szCs w:val="24"/>
          <w:lang w:val="en-US" w:eastAsia="zh-CN" w:bidi="en-US"/>
        </w:rPr>
        <w:t>1.</w:t>
      </w:r>
      <w:r>
        <w:rPr>
          <w:rFonts w:hint="eastAsia" w:ascii="仿宋" w:hAnsi="仿宋" w:eastAsia="仿宋" w:cs="仿宋"/>
          <w:color w:val="auto"/>
          <w:sz w:val="24"/>
          <w:szCs w:val="24"/>
        </w:rPr>
        <w:t>所有价格均用人民币</w:t>
      </w:r>
      <w:r>
        <w:rPr>
          <w:rFonts w:hint="eastAsia" w:ascii="仿宋" w:hAnsi="仿宋" w:eastAsia="仿宋" w:cs="仿宋"/>
          <w:color w:val="auto"/>
          <w:sz w:val="24"/>
          <w:szCs w:val="24"/>
          <w:lang w:val="en-US" w:eastAsia="zh-CN"/>
        </w:rPr>
        <w:t>计价</w:t>
      </w:r>
      <w:r>
        <w:rPr>
          <w:rFonts w:hint="eastAsia" w:ascii="仿宋" w:hAnsi="仿宋" w:eastAsia="仿宋" w:cs="仿宋"/>
          <w:color w:val="auto"/>
          <w:sz w:val="24"/>
          <w:szCs w:val="24"/>
        </w:rPr>
        <w:t>，单位为元。</w:t>
      </w:r>
    </w:p>
    <w:p>
      <w:pPr>
        <w:pStyle w:val="34"/>
        <w:numPr>
          <w:ilvl w:val="0"/>
          <w:numId w:val="11"/>
        </w:numPr>
        <w:tabs>
          <w:tab w:val="left" w:pos="378"/>
        </w:tabs>
        <w:spacing w:line="317" w:lineRule="exact"/>
        <w:ind w:left="176"/>
        <w:rPr>
          <w:rFonts w:ascii="仿宋" w:hAnsi="仿宋" w:eastAsia="仿宋" w:cs="仿宋"/>
          <w:color w:val="auto"/>
          <w:sz w:val="24"/>
          <w:szCs w:val="24"/>
        </w:rPr>
      </w:pPr>
      <w:r>
        <w:rPr>
          <w:rFonts w:hint="eastAsia" w:ascii="仿宋" w:hAnsi="仿宋" w:eastAsia="仿宋" w:cs="仿宋"/>
          <w:color w:val="auto"/>
          <w:sz w:val="24"/>
          <w:szCs w:val="24"/>
        </w:rPr>
        <w:t>报价总计价格必须与《</w:t>
      </w:r>
      <w:r>
        <w:rPr>
          <w:rFonts w:hint="eastAsia" w:ascii="仿宋" w:hAnsi="仿宋" w:eastAsia="仿宋" w:cs="仿宋"/>
          <w:color w:val="auto"/>
          <w:sz w:val="24"/>
          <w:szCs w:val="24"/>
          <w:lang w:eastAsia="zh-CN"/>
        </w:rPr>
        <w:t>投标报价单</w:t>
      </w:r>
      <w:r>
        <w:rPr>
          <w:rFonts w:hint="eastAsia" w:ascii="仿宋" w:hAnsi="仿宋" w:eastAsia="仿宋" w:cs="仿宋"/>
          <w:color w:val="auto"/>
          <w:sz w:val="24"/>
          <w:szCs w:val="24"/>
        </w:rPr>
        <w:t>》报价一致。</w:t>
      </w:r>
    </w:p>
    <w:p>
      <w:pPr>
        <w:pStyle w:val="34"/>
        <w:numPr>
          <w:ilvl w:val="0"/>
          <w:numId w:val="11"/>
        </w:numPr>
        <w:tabs>
          <w:tab w:val="left" w:pos="490"/>
        </w:tabs>
        <w:spacing w:line="317" w:lineRule="exact"/>
        <w:ind w:left="176"/>
        <w:rPr>
          <w:rFonts w:ascii="仿宋" w:hAnsi="仿宋" w:eastAsia="仿宋" w:cs="仿宋"/>
          <w:color w:val="auto"/>
          <w:sz w:val="24"/>
          <w:szCs w:val="24"/>
        </w:rPr>
      </w:pPr>
      <w:r>
        <w:rPr>
          <w:rFonts w:hint="eastAsia" w:ascii="仿宋" w:hAnsi="仿宋" w:eastAsia="仿宋" w:cs="仿宋"/>
          <w:color w:val="auto"/>
          <w:sz w:val="24"/>
          <w:szCs w:val="24"/>
        </w:rPr>
        <w:t>如果不提供详细的分项报价表将被视为没有实质性</w:t>
      </w:r>
      <w:r>
        <w:rPr>
          <w:rFonts w:hint="eastAsia" w:ascii="仿宋" w:hAnsi="仿宋" w:eastAsia="仿宋" w:cs="仿宋"/>
          <w:color w:val="auto"/>
          <w:sz w:val="24"/>
          <w:szCs w:val="24"/>
          <w:lang w:eastAsia="zh-CN"/>
        </w:rPr>
        <w:t>投标文件</w:t>
      </w:r>
      <w:r>
        <w:rPr>
          <w:rFonts w:hint="eastAsia" w:ascii="仿宋" w:hAnsi="仿宋" w:eastAsia="仿宋" w:cs="仿宋"/>
          <w:color w:val="auto"/>
          <w:sz w:val="24"/>
          <w:szCs w:val="24"/>
        </w:rPr>
        <w:t>。</w:t>
      </w:r>
    </w:p>
    <w:p>
      <w:pPr>
        <w:pStyle w:val="34"/>
        <w:numPr>
          <w:ilvl w:val="0"/>
          <w:numId w:val="11"/>
        </w:numPr>
        <w:tabs>
          <w:tab w:val="left" w:pos="493"/>
        </w:tabs>
        <w:spacing w:line="317" w:lineRule="exact"/>
        <w:ind w:left="176"/>
        <w:rPr>
          <w:rFonts w:ascii="仿宋" w:hAnsi="仿宋" w:eastAsia="仿宋" w:cs="仿宋"/>
          <w:color w:val="auto"/>
          <w:sz w:val="24"/>
          <w:szCs w:val="24"/>
        </w:rPr>
      </w:pPr>
      <w:r>
        <w:rPr>
          <w:rFonts w:hint="eastAsia" w:ascii="仿宋" w:hAnsi="仿宋" w:eastAsia="仿宋" w:cs="仿宋"/>
          <w:color w:val="auto"/>
          <w:sz w:val="24"/>
          <w:szCs w:val="24"/>
        </w:rPr>
        <w:t>投标人必须按此表格式中的对应栏目内容填写，若需增加栏目，请在栏目</w:t>
      </w:r>
      <w:r>
        <w:rPr>
          <w:rFonts w:hint="eastAsia" w:ascii="仿宋" w:hAnsi="仿宋" w:eastAsia="仿宋" w:cs="仿宋"/>
          <w:color w:val="auto"/>
          <w:sz w:val="24"/>
          <w:szCs w:val="24"/>
          <w:lang w:val="zh-CN" w:eastAsia="zh-CN" w:bidi="zh-CN"/>
        </w:rPr>
        <w:t>“其</w:t>
      </w:r>
      <w:r>
        <w:rPr>
          <w:rFonts w:hint="eastAsia" w:ascii="仿宋" w:hAnsi="仿宋" w:eastAsia="仿宋" w:cs="仿宋"/>
          <w:color w:val="auto"/>
          <w:sz w:val="24"/>
          <w:szCs w:val="24"/>
        </w:rPr>
        <w:t>它”中填写，并作详细说明。</w:t>
      </w:r>
    </w:p>
    <w:p>
      <w:pPr>
        <w:pStyle w:val="34"/>
        <w:tabs>
          <w:tab w:val="left" w:pos="493"/>
        </w:tabs>
        <w:spacing w:line="317" w:lineRule="exact"/>
        <w:ind w:left="176"/>
        <w:rPr>
          <w:rFonts w:ascii="仿宋" w:hAnsi="仿宋" w:eastAsia="仿宋" w:cs="仿宋"/>
          <w:color w:val="auto"/>
          <w:sz w:val="20"/>
          <w:szCs w:val="20"/>
        </w:rPr>
      </w:pPr>
    </w:p>
    <w:p>
      <w:pPr>
        <w:pStyle w:val="34"/>
        <w:tabs>
          <w:tab w:val="left" w:pos="493"/>
        </w:tabs>
        <w:spacing w:line="317" w:lineRule="exact"/>
        <w:ind w:left="176"/>
        <w:rPr>
          <w:rFonts w:ascii="仿宋" w:hAnsi="仿宋" w:eastAsia="仿宋" w:cs="仿宋"/>
          <w:color w:val="auto"/>
          <w:sz w:val="20"/>
          <w:szCs w:val="20"/>
        </w:rPr>
      </w:pPr>
    </w:p>
    <w:p>
      <w:pPr>
        <w:pStyle w:val="2"/>
        <w:numPr>
          <w:ilvl w:val="0"/>
          <w:numId w:val="0"/>
        </w:numPr>
        <w:tabs>
          <w:tab w:val="left" w:pos="8227"/>
        </w:tabs>
        <w:kinsoku w:val="0"/>
        <w:overflowPunct w:val="0"/>
        <w:spacing w:line="360" w:lineRule="auto"/>
        <w:ind w:left="1680" w:right="118" w:firstLine="2880" w:firstLineChars="1200"/>
        <w:rPr>
          <w:rFonts w:ascii="仿宋" w:hAnsi="仿宋" w:eastAsia="仿宋" w:cs="仿宋"/>
          <w:color w:val="auto"/>
          <w:sz w:val="24"/>
          <w:lang w:eastAsia="zh-CN"/>
        </w:rPr>
      </w:pPr>
      <w:r>
        <w:rPr>
          <w:rFonts w:hint="eastAsia" w:ascii="仿宋" w:hAnsi="仿宋" w:eastAsia="仿宋" w:cs="仿宋"/>
          <w:color w:val="auto"/>
          <w:sz w:val="24"/>
          <w:lang w:eastAsia="zh-CN"/>
        </w:rPr>
        <w:t>投标人：</w:t>
      </w:r>
      <w:r>
        <w:rPr>
          <w:rFonts w:hint="eastAsia" w:ascii="仿宋" w:hAnsi="仿宋" w:eastAsia="仿宋" w:cs="仿宋"/>
          <w:color w:val="auto"/>
          <w:sz w:val="24"/>
          <w:u w:val="single"/>
          <w:lang w:eastAsia="zh-CN"/>
        </w:rPr>
        <w:t xml:space="preserve">               </w:t>
      </w:r>
      <w:r>
        <w:rPr>
          <w:rFonts w:hint="eastAsia" w:ascii="仿宋" w:hAnsi="仿宋" w:eastAsia="仿宋" w:cs="仿宋"/>
          <w:color w:val="auto"/>
          <w:w w:val="95"/>
          <w:sz w:val="24"/>
          <w:lang w:eastAsia="zh-CN"/>
        </w:rPr>
        <w:t>（盖章）</w:t>
      </w:r>
      <w:r>
        <w:rPr>
          <w:rFonts w:hint="eastAsia" w:ascii="仿宋" w:hAnsi="仿宋" w:eastAsia="仿宋" w:cs="仿宋"/>
          <w:color w:val="auto"/>
          <w:sz w:val="24"/>
          <w:lang w:eastAsia="zh-CN"/>
        </w:rPr>
        <w:t xml:space="preserve"> </w:t>
      </w:r>
    </w:p>
    <w:p>
      <w:pPr>
        <w:pStyle w:val="2"/>
        <w:numPr>
          <w:ilvl w:val="0"/>
          <w:numId w:val="0"/>
        </w:numPr>
        <w:tabs>
          <w:tab w:val="left" w:pos="8227"/>
        </w:tabs>
        <w:kinsoku w:val="0"/>
        <w:overflowPunct w:val="0"/>
        <w:spacing w:line="360" w:lineRule="auto"/>
        <w:ind w:left="1680" w:right="118" w:firstLine="2880" w:firstLineChars="1200"/>
        <w:rPr>
          <w:rFonts w:ascii="仿宋" w:hAnsi="仿宋" w:eastAsia="仿宋" w:cs="仿宋"/>
          <w:color w:val="auto"/>
          <w:w w:val="95"/>
          <w:sz w:val="24"/>
          <w:lang w:eastAsia="zh-CN"/>
        </w:rPr>
      </w:pPr>
      <w:r>
        <w:rPr>
          <w:rFonts w:hint="eastAsia" w:ascii="仿宋" w:hAnsi="仿宋" w:eastAsia="仿宋" w:cs="仿宋"/>
          <w:color w:val="auto"/>
          <w:sz w:val="24"/>
          <w:lang w:eastAsia="zh-CN"/>
        </w:rPr>
        <w:t>法定代表人：</w:t>
      </w:r>
      <w:r>
        <w:rPr>
          <w:rFonts w:hint="eastAsia" w:ascii="仿宋" w:hAnsi="仿宋" w:eastAsia="仿宋" w:cs="仿宋"/>
          <w:color w:val="auto"/>
          <w:sz w:val="24"/>
          <w:u w:val="single"/>
          <w:lang w:eastAsia="zh-CN"/>
        </w:rPr>
        <w:t xml:space="preserve">           </w:t>
      </w:r>
      <w:r>
        <w:rPr>
          <w:rFonts w:hint="eastAsia" w:ascii="仿宋" w:hAnsi="仿宋" w:eastAsia="仿宋" w:cs="仿宋"/>
          <w:color w:val="auto"/>
          <w:w w:val="95"/>
          <w:sz w:val="24"/>
          <w:lang w:eastAsia="zh-CN"/>
        </w:rPr>
        <w:t>（签章）</w:t>
      </w:r>
    </w:p>
    <w:p>
      <w:pPr>
        <w:pStyle w:val="2"/>
        <w:numPr>
          <w:ilvl w:val="0"/>
          <w:numId w:val="0"/>
        </w:numPr>
        <w:tabs>
          <w:tab w:val="left" w:pos="8227"/>
        </w:tabs>
        <w:kinsoku w:val="0"/>
        <w:overflowPunct w:val="0"/>
        <w:spacing w:line="360" w:lineRule="auto"/>
        <w:ind w:left="1680" w:right="118" w:firstLine="2880" w:firstLineChars="1200"/>
        <w:rPr>
          <w:rFonts w:ascii="仿宋" w:hAnsi="仿宋" w:eastAsia="仿宋" w:cs="仿宋"/>
          <w:color w:val="auto"/>
          <w:sz w:val="24"/>
          <w:lang w:eastAsia="zh-CN"/>
        </w:rPr>
      </w:pPr>
      <w:r>
        <w:rPr>
          <w:rFonts w:hint="eastAsia" w:ascii="仿宋" w:hAnsi="仿宋" w:eastAsia="仿宋" w:cs="仿宋"/>
          <w:color w:val="auto"/>
          <w:sz w:val="24"/>
          <w:lang w:eastAsia="zh-CN"/>
        </w:rPr>
        <w:t>被授权人：</w:t>
      </w:r>
      <w:r>
        <w:rPr>
          <w:rFonts w:hint="eastAsia" w:ascii="仿宋" w:hAnsi="仿宋" w:eastAsia="仿宋" w:cs="仿宋"/>
          <w:color w:val="auto"/>
          <w:sz w:val="24"/>
          <w:u w:val="single"/>
          <w:lang w:eastAsia="zh-CN"/>
        </w:rPr>
        <w:t xml:space="preserve">             </w:t>
      </w:r>
      <w:r>
        <w:rPr>
          <w:rFonts w:hint="eastAsia" w:ascii="仿宋" w:hAnsi="仿宋" w:eastAsia="仿宋" w:cs="仿宋"/>
          <w:color w:val="auto"/>
          <w:sz w:val="24"/>
          <w:lang w:eastAsia="zh-CN"/>
        </w:rPr>
        <w:t>（签字）</w:t>
      </w:r>
    </w:p>
    <w:p>
      <w:pPr>
        <w:pStyle w:val="2"/>
        <w:numPr>
          <w:ilvl w:val="0"/>
          <w:numId w:val="0"/>
        </w:numPr>
        <w:tabs>
          <w:tab w:val="left" w:pos="5551"/>
          <w:tab w:val="left" w:pos="6511"/>
          <w:tab w:val="left" w:pos="7111"/>
          <w:tab w:val="left" w:pos="7711"/>
        </w:tabs>
        <w:kinsoku w:val="0"/>
        <w:overflowPunct w:val="0"/>
        <w:spacing w:before="46" w:line="360" w:lineRule="auto"/>
        <w:ind w:firstLine="4800" w:firstLineChars="2000"/>
        <w:rPr>
          <w:rFonts w:ascii="仿宋" w:hAnsi="仿宋" w:eastAsia="仿宋" w:cs="仿宋"/>
          <w:color w:val="auto"/>
          <w:sz w:val="24"/>
          <w:lang w:eastAsia="zh-CN"/>
        </w:rPr>
      </w:pPr>
      <w:r>
        <w:rPr>
          <w:rFonts w:hint="eastAsia" w:ascii="仿宋" w:hAnsi="仿宋" w:eastAsia="仿宋" w:cs="仿宋"/>
          <w:color w:val="auto"/>
          <w:sz w:val="24"/>
          <w:u w:val="single"/>
          <w:lang w:eastAsia="zh-CN"/>
        </w:rPr>
        <w:tab/>
      </w:r>
      <w:r>
        <w:rPr>
          <w:rFonts w:hint="eastAsia" w:ascii="仿宋" w:hAnsi="仿宋" w:eastAsia="仿宋" w:cs="仿宋"/>
          <w:color w:val="auto"/>
          <w:sz w:val="24"/>
          <w:lang w:eastAsia="zh-CN"/>
        </w:rPr>
        <w:t>年</w:t>
      </w:r>
      <w:r>
        <w:rPr>
          <w:rFonts w:hint="eastAsia" w:ascii="仿宋" w:hAnsi="仿宋" w:eastAsia="仿宋" w:cs="仿宋"/>
          <w:color w:val="auto"/>
          <w:sz w:val="24"/>
          <w:u w:val="single"/>
          <w:lang w:eastAsia="zh-CN"/>
        </w:rPr>
        <w:tab/>
      </w:r>
      <w:r>
        <w:rPr>
          <w:rFonts w:hint="eastAsia" w:ascii="仿宋" w:hAnsi="仿宋" w:eastAsia="仿宋" w:cs="仿宋"/>
          <w:color w:val="auto"/>
          <w:sz w:val="24"/>
          <w:lang w:eastAsia="zh-CN"/>
        </w:rPr>
        <w:t>月</w:t>
      </w:r>
      <w:r>
        <w:rPr>
          <w:rFonts w:hint="eastAsia" w:ascii="仿宋" w:hAnsi="仿宋" w:eastAsia="仿宋" w:cs="仿宋"/>
          <w:color w:val="auto"/>
          <w:sz w:val="24"/>
          <w:u w:val="single"/>
          <w:lang w:eastAsia="zh-CN"/>
        </w:rPr>
        <w:tab/>
      </w:r>
      <w:r>
        <w:rPr>
          <w:rFonts w:hint="eastAsia" w:ascii="仿宋" w:hAnsi="仿宋" w:eastAsia="仿宋" w:cs="仿宋"/>
          <w:color w:val="auto"/>
          <w:sz w:val="24"/>
          <w:lang w:eastAsia="zh-CN"/>
        </w:rPr>
        <w:t>日</w:t>
      </w:r>
    </w:p>
    <w:p>
      <w:pPr>
        <w:pStyle w:val="30"/>
        <w:keepNext/>
        <w:keepLines/>
        <w:spacing w:before="0" w:after="220"/>
        <w:rPr>
          <w:rFonts w:ascii="仿宋" w:hAnsi="仿宋" w:eastAsia="仿宋" w:cs="仿宋"/>
          <w:b/>
          <w:bCs/>
          <w:color w:val="auto"/>
          <w:lang w:val="en-US" w:eastAsia="zh-CN"/>
        </w:rPr>
      </w:pPr>
      <w:r>
        <w:rPr>
          <w:rFonts w:hint="eastAsia" w:ascii="仿宋" w:hAnsi="仿宋" w:eastAsia="仿宋" w:cs="仿宋"/>
          <w:b/>
          <w:bCs/>
          <w:color w:val="auto"/>
          <w:lang w:val="en-US" w:eastAsia="zh-CN"/>
        </w:rPr>
        <w:t>5、技术条款偏离表</w:t>
      </w:r>
    </w:p>
    <w:p>
      <w:pPr>
        <w:pStyle w:val="30"/>
        <w:keepNext/>
        <w:keepLines/>
        <w:spacing w:before="0" w:after="220"/>
        <w:jc w:val="both"/>
        <w:rPr>
          <w:rFonts w:ascii="仿宋" w:hAnsi="仿宋" w:eastAsia="仿宋" w:cs="仿宋"/>
          <w:color w:val="auto"/>
          <w:sz w:val="24"/>
        </w:rPr>
      </w:pPr>
    </w:p>
    <w:p>
      <w:pPr>
        <w:pStyle w:val="30"/>
        <w:keepNext/>
        <w:keepLines/>
        <w:spacing w:before="0" w:after="220"/>
        <w:jc w:val="both"/>
        <w:rPr>
          <w:rFonts w:ascii="仿宋" w:hAnsi="仿宋" w:eastAsia="仿宋" w:cs="仿宋"/>
          <w:color w:val="auto"/>
          <w:sz w:val="24"/>
          <w:u w:val="single"/>
          <w:lang w:val="en-US" w:eastAsia="zh-CN"/>
        </w:rPr>
      </w:pPr>
      <w:r>
        <w:rPr>
          <w:rFonts w:hint="eastAsia" w:ascii="仿宋" w:hAnsi="仿宋" w:eastAsia="仿宋" w:cs="仿宋"/>
          <w:color w:val="auto"/>
          <w:sz w:val="24"/>
        </w:rPr>
        <w:t>项目名称:</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包号:</w:t>
      </w:r>
      <w:r>
        <w:rPr>
          <w:rFonts w:hint="eastAsia" w:ascii="仿宋" w:hAnsi="仿宋" w:eastAsia="仿宋" w:cs="仿宋"/>
          <w:color w:val="auto"/>
          <w:sz w:val="24"/>
          <w:u w:val="single"/>
          <w:lang w:val="en-US" w:eastAsia="zh-CN"/>
        </w:rPr>
        <w:t xml:space="preserve">               </w:t>
      </w:r>
    </w:p>
    <w:p>
      <w:pPr>
        <w:pStyle w:val="30"/>
        <w:keepNext/>
        <w:keepLines/>
        <w:spacing w:before="0" w:after="220"/>
        <w:jc w:val="both"/>
        <w:rPr>
          <w:rFonts w:ascii="仿宋" w:hAnsi="仿宋" w:eastAsia="仿宋" w:cs="仿宋"/>
          <w:color w:val="auto"/>
          <w:lang w:val="en-US" w:eastAsia="zh-CN"/>
        </w:rPr>
      </w:pPr>
      <w:r>
        <w:rPr>
          <w:rFonts w:hint="eastAsia" w:ascii="仿宋" w:hAnsi="仿宋" w:eastAsia="仿宋" w:cs="仿宋"/>
          <w:color w:val="auto"/>
          <w:sz w:val="24"/>
          <w:lang w:val="en-US" w:eastAsia="zh-CN"/>
        </w:rPr>
        <w:t>项目</w:t>
      </w:r>
      <w:r>
        <w:rPr>
          <w:rFonts w:hint="eastAsia" w:ascii="仿宋" w:hAnsi="仿宋" w:eastAsia="仿宋" w:cs="仿宋"/>
          <w:color w:val="auto"/>
          <w:sz w:val="24"/>
        </w:rPr>
        <w:t>编号:</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p>
    <w:tbl>
      <w:tblPr>
        <w:tblStyle w:val="21"/>
        <w:tblW w:w="804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6"/>
        <w:gridCol w:w="1357"/>
        <w:gridCol w:w="1326"/>
        <w:gridCol w:w="1326"/>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86" w:type="dxa"/>
            <w:vAlign w:val="center"/>
          </w:tcPr>
          <w:p>
            <w:pPr>
              <w:jc w:val="center"/>
              <w:rPr>
                <w:rFonts w:ascii="仿宋" w:hAnsi="仿宋" w:eastAsia="仿宋" w:cs="仿宋"/>
                <w:bCs/>
                <w:color w:val="auto"/>
              </w:rPr>
            </w:pPr>
            <w:r>
              <w:rPr>
                <w:rFonts w:hint="eastAsia" w:ascii="仿宋" w:hAnsi="仿宋" w:eastAsia="仿宋" w:cs="仿宋"/>
                <w:bCs/>
                <w:color w:val="auto"/>
              </w:rPr>
              <w:t>序号</w:t>
            </w:r>
          </w:p>
        </w:tc>
        <w:tc>
          <w:tcPr>
            <w:tcW w:w="1357" w:type="dxa"/>
            <w:vAlign w:val="center"/>
          </w:tcPr>
          <w:p>
            <w:pPr>
              <w:jc w:val="center"/>
              <w:rPr>
                <w:rFonts w:ascii="仿宋" w:hAnsi="仿宋" w:eastAsia="仿宋" w:cs="仿宋"/>
                <w:bCs/>
                <w:color w:val="auto"/>
              </w:rPr>
            </w:pPr>
            <w:r>
              <w:rPr>
                <w:rFonts w:hint="eastAsia" w:ascii="仿宋" w:hAnsi="仿宋" w:eastAsia="仿宋" w:cs="仿宋"/>
                <w:bCs/>
                <w:color w:val="auto"/>
              </w:rPr>
              <w:t>货物名称</w:t>
            </w:r>
          </w:p>
        </w:tc>
        <w:tc>
          <w:tcPr>
            <w:tcW w:w="1326" w:type="dxa"/>
            <w:vAlign w:val="center"/>
          </w:tcPr>
          <w:p>
            <w:pPr>
              <w:jc w:val="center"/>
              <w:rPr>
                <w:rFonts w:ascii="仿宋" w:hAnsi="仿宋" w:eastAsia="仿宋" w:cs="仿宋"/>
                <w:bCs/>
                <w:color w:val="auto"/>
              </w:rPr>
            </w:pPr>
            <w:r>
              <w:rPr>
                <w:rFonts w:hint="eastAsia" w:ascii="仿宋" w:hAnsi="仿宋" w:eastAsia="仿宋" w:cs="仿宋"/>
                <w:bCs/>
                <w:color w:val="auto"/>
              </w:rPr>
              <w:t>招标文件要求规格</w:t>
            </w:r>
          </w:p>
        </w:tc>
        <w:tc>
          <w:tcPr>
            <w:tcW w:w="1326" w:type="dxa"/>
            <w:vAlign w:val="center"/>
          </w:tcPr>
          <w:p>
            <w:pPr>
              <w:jc w:val="center"/>
              <w:rPr>
                <w:rFonts w:ascii="仿宋" w:hAnsi="仿宋" w:eastAsia="仿宋" w:cs="仿宋"/>
                <w:bCs/>
                <w:color w:val="auto"/>
              </w:rPr>
            </w:pPr>
            <w:r>
              <w:rPr>
                <w:rFonts w:hint="eastAsia" w:ascii="仿宋" w:hAnsi="仿宋" w:eastAsia="仿宋" w:cs="仿宋"/>
                <w:bCs/>
                <w:color w:val="auto"/>
              </w:rPr>
              <w:t>投标规格</w:t>
            </w:r>
          </w:p>
        </w:tc>
        <w:tc>
          <w:tcPr>
            <w:tcW w:w="1327" w:type="dxa"/>
            <w:vAlign w:val="center"/>
          </w:tcPr>
          <w:p>
            <w:pPr>
              <w:jc w:val="center"/>
              <w:rPr>
                <w:rFonts w:ascii="仿宋" w:hAnsi="仿宋" w:eastAsia="仿宋" w:cs="仿宋"/>
                <w:bCs/>
                <w:color w:val="auto"/>
              </w:rPr>
            </w:pPr>
            <w:r>
              <w:rPr>
                <w:rFonts w:hint="eastAsia" w:ascii="仿宋" w:hAnsi="仿宋" w:eastAsia="仿宋" w:cs="仿宋"/>
                <w:bCs/>
                <w:color w:val="auto"/>
              </w:rPr>
              <w:t>偏离</w:t>
            </w:r>
          </w:p>
        </w:tc>
        <w:tc>
          <w:tcPr>
            <w:tcW w:w="1327" w:type="dxa"/>
            <w:vAlign w:val="center"/>
          </w:tcPr>
          <w:p>
            <w:pPr>
              <w:jc w:val="center"/>
              <w:rPr>
                <w:rFonts w:ascii="仿宋" w:hAnsi="仿宋" w:eastAsia="仿宋" w:cs="仿宋"/>
                <w:bCs/>
                <w:color w:val="auto"/>
              </w:rPr>
            </w:pPr>
            <w:r>
              <w:rPr>
                <w:rFonts w:hint="eastAsia" w:ascii="仿宋" w:hAnsi="仿宋" w:eastAsia="仿宋" w:cs="仿宋"/>
                <w:bCs/>
                <w:color w:val="auto"/>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86" w:type="dxa"/>
          </w:tcPr>
          <w:p>
            <w:pPr>
              <w:jc w:val="center"/>
              <w:rPr>
                <w:rFonts w:ascii="仿宋" w:hAnsi="仿宋" w:eastAsia="仿宋" w:cs="仿宋"/>
                <w:b/>
                <w:bCs/>
                <w:color w:val="auto"/>
              </w:rPr>
            </w:pPr>
          </w:p>
        </w:tc>
        <w:tc>
          <w:tcPr>
            <w:tcW w:w="1357" w:type="dxa"/>
          </w:tcPr>
          <w:p>
            <w:pPr>
              <w:jc w:val="center"/>
              <w:rPr>
                <w:rFonts w:ascii="仿宋" w:hAnsi="仿宋" w:eastAsia="仿宋" w:cs="仿宋"/>
                <w:b/>
                <w:bCs/>
                <w:color w:val="auto"/>
              </w:rPr>
            </w:pPr>
          </w:p>
        </w:tc>
        <w:tc>
          <w:tcPr>
            <w:tcW w:w="1326" w:type="dxa"/>
          </w:tcPr>
          <w:p>
            <w:pPr>
              <w:jc w:val="center"/>
              <w:rPr>
                <w:rFonts w:ascii="仿宋" w:hAnsi="仿宋" w:eastAsia="仿宋" w:cs="仿宋"/>
                <w:b/>
                <w:bCs/>
                <w:color w:val="auto"/>
              </w:rPr>
            </w:pPr>
          </w:p>
        </w:tc>
        <w:tc>
          <w:tcPr>
            <w:tcW w:w="1326" w:type="dxa"/>
          </w:tcPr>
          <w:p>
            <w:pPr>
              <w:jc w:val="center"/>
              <w:rPr>
                <w:rFonts w:ascii="仿宋" w:hAnsi="仿宋" w:eastAsia="仿宋" w:cs="仿宋"/>
                <w:b/>
                <w:bCs/>
                <w:color w:val="auto"/>
              </w:rPr>
            </w:pPr>
          </w:p>
        </w:tc>
        <w:tc>
          <w:tcPr>
            <w:tcW w:w="1327" w:type="dxa"/>
          </w:tcPr>
          <w:p>
            <w:pPr>
              <w:jc w:val="center"/>
              <w:rPr>
                <w:rFonts w:ascii="仿宋" w:hAnsi="仿宋" w:eastAsia="仿宋" w:cs="仿宋"/>
                <w:b/>
                <w:bCs/>
                <w:color w:val="auto"/>
                <w:lang w:eastAsia="zh-CN"/>
              </w:rPr>
            </w:pPr>
            <w:r>
              <w:rPr>
                <w:rFonts w:hint="eastAsia" w:ascii="仿宋" w:hAnsi="仿宋" w:eastAsia="仿宋" w:cs="仿宋"/>
                <w:bCs/>
                <w:color w:val="auto"/>
                <w:lang w:eastAsia="zh-CN"/>
              </w:rPr>
              <w:t>如有偏离需提供证明材料，证明材料附后(并注明页码)</w:t>
            </w:r>
          </w:p>
        </w:tc>
        <w:tc>
          <w:tcPr>
            <w:tcW w:w="1327" w:type="dxa"/>
          </w:tcPr>
          <w:p>
            <w:pPr>
              <w:jc w:val="center"/>
              <w:rPr>
                <w:rFonts w:ascii="仿宋" w:hAnsi="仿宋" w:eastAsia="仿宋" w:cs="仿宋"/>
                <w:b/>
                <w:bCs/>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86" w:type="dxa"/>
          </w:tcPr>
          <w:p>
            <w:pPr>
              <w:jc w:val="center"/>
              <w:rPr>
                <w:rFonts w:ascii="仿宋" w:hAnsi="仿宋" w:eastAsia="仿宋" w:cs="仿宋"/>
                <w:b/>
                <w:bCs/>
                <w:color w:val="auto"/>
                <w:lang w:eastAsia="zh-CN"/>
              </w:rPr>
            </w:pPr>
          </w:p>
        </w:tc>
        <w:tc>
          <w:tcPr>
            <w:tcW w:w="1357"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7" w:type="dxa"/>
          </w:tcPr>
          <w:p>
            <w:pPr>
              <w:jc w:val="center"/>
              <w:rPr>
                <w:rFonts w:ascii="仿宋" w:hAnsi="仿宋" w:eastAsia="仿宋" w:cs="仿宋"/>
                <w:b/>
                <w:bCs/>
                <w:color w:val="auto"/>
                <w:lang w:eastAsia="zh-CN"/>
              </w:rPr>
            </w:pPr>
          </w:p>
        </w:tc>
        <w:tc>
          <w:tcPr>
            <w:tcW w:w="1327" w:type="dxa"/>
          </w:tcPr>
          <w:p>
            <w:pPr>
              <w:jc w:val="center"/>
              <w:rPr>
                <w:rFonts w:ascii="仿宋" w:hAnsi="仿宋" w:eastAsia="仿宋" w:cs="仿宋"/>
                <w:b/>
                <w:bCs/>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86" w:type="dxa"/>
          </w:tcPr>
          <w:p>
            <w:pPr>
              <w:jc w:val="center"/>
              <w:rPr>
                <w:rFonts w:ascii="仿宋" w:hAnsi="仿宋" w:eastAsia="仿宋" w:cs="仿宋"/>
                <w:b/>
                <w:bCs/>
                <w:color w:val="auto"/>
                <w:lang w:eastAsia="zh-CN"/>
              </w:rPr>
            </w:pPr>
          </w:p>
        </w:tc>
        <w:tc>
          <w:tcPr>
            <w:tcW w:w="1357"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7" w:type="dxa"/>
          </w:tcPr>
          <w:p>
            <w:pPr>
              <w:jc w:val="center"/>
              <w:rPr>
                <w:rFonts w:ascii="仿宋" w:hAnsi="仿宋" w:eastAsia="仿宋" w:cs="仿宋"/>
                <w:b/>
                <w:bCs/>
                <w:color w:val="auto"/>
                <w:lang w:eastAsia="zh-CN"/>
              </w:rPr>
            </w:pPr>
          </w:p>
        </w:tc>
        <w:tc>
          <w:tcPr>
            <w:tcW w:w="1327" w:type="dxa"/>
          </w:tcPr>
          <w:p>
            <w:pPr>
              <w:jc w:val="center"/>
              <w:rPr>
                <w:rFonts w:ascii="仿宋" w:hAnsi="仿宋" w:eastAsia="仿宋" w:cs="仿宋"/>
                <w:b/>
                <w:bCs/>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86" w:type="dxa"/>
          </w:tcPr>
          <w:p>
            <w:pPr>
              <w:jc w:val="center"/>
              <w:rPr>
                <w:rFonts w:ascii="仿宋" w:hAnsi="仿宋" w:eastAsia="仿宋" w:cs="仿宋"/>
                <w:b/>
                <w:bCs/>
                <w:color w:val="auto"/>
                <w:lang w:eastAsia="zh-CN"/>
              </w:rPr>
            </w:pPr>
          </w:p>
        </w:tc>
        <w:tc>
          <w:tcPr>
            <w:tcW w:w="1357"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7" w:type="dxa"/>
          </w:tcPr>
          <w:p>
            <w:pPr>
              <w:jc w:val="center"/>
              <w:rPr>
                <w:rFonts w:ascii="仿宋" w:hAnsi="仿宋" w:eastAsia="仿宋" w:cs="仿宋"/>
                <w:b/>
                <w:bCs/>
                <w:color w:val="auto"/>
                <w:lang w:eastAsia="zh-CN"/>
              </w:rPr>
            </w:pPr>
          </w:p>
        </w:tc>
        <w:tc>
          <w:tcPr>
            <w:tcW w:w="1327" w:type="dxa"/>
          </w:tcPr>
          <w:p>
            <w:pPr>
              <w:jc w:val="center"/>
              <w:rPr>
                <w:rFonts w:ascii="仿宋" w:hAnsi="仿宋" w:eastAsia="仿宋" w:cs="仿宋"/>
                <w:b/>
                <w:bCs/>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86" w:type="dxa"/>
          </w:tcPr>
          <w:p>
            <w:pPr>
              <w:jc w:val="center"/>
              <w:rPr>
                <w:rFonts w:ascii="仿宋" w:hAnsi="仿宋" w:eastAsia="仿宋" w:cs="仿宋"/>
                <w:b/>
                <w:bCs/>
                <w:color w:val="auto"/>
                <w:lang w:eastAsia="zh-CN"/>
              </w:rPr>
            </w:pPr>
          </w:p>
        </w:tc>
        <w:tc>
          <w:tcPr>
            <w:tcW w:w="1357"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7" w:type="dxa"/>
          </w:tcPr>
          <w:p>
            <w:pPr>
              <w:jc w:val="center"/>
              <w:rPr>
                <w:rFonts w:ascii="仿宋" w:hAnsi="仿宋" w:eastAsia="仿宋" w:cs="仿宋"/>
                <w:b/>
                <w:bCs/>
                <w:color w:val="auto"/>
                <w:lang w:eastAsia="zh-CN"/>
              </w:rPr>
            </w:pPr>
          </w:p>
        </w:tc>
        <w:tc>
          <w:tcPr>
            <w:tcW w:w="1327" w:type="dxa"/>
          </w:tcPr>
          <w:p>
            <w:pPr>
              <w:jc w:val="center"/>
              <w:rPr>
                <w:rFonts w:ascii="仿宋" w:hAnsi="仿宋" w:eastAsia="仿宋" w:cs="仿宋"/>
                <w:b/>
                <w:bCs/>
                <w:color w:val="auto"/>
                <w:lang w:eastAsia="zh-CN"/>
              </w:rPr>
            </w:pPr>
          </w:p>
        </w:tc>
      </w:tr>
    </w:tbl>
    <w:p>
      <w:pPr>
        <w:spacing w:line="360" w:lineRule="auto"/>
        <w:ind w:firstLine="475" w:firstLineChars="198"/>
        <w:rPr>
          <w:rFonts w:ascii="仿宋" w:hAnsi="仿宋" w:eastAsia="仿宋" w:cs="仿宋"/>
          <w:color w:val="auto"/>
          <w:lang w:eastAsia="zh-CN"/>
        </w:rPr>
      </w:pPr>
      <w:r>
        <w:rPr>
          <w:rFonts w:hint="eastAsia" w:ascii="仿宋" w:hAnsi="仿宋" w:eastAsia="仿宋" w:cs="仿宋"/>
          <w:color w:val="auto"/>
          <w:lang w:eastAsia="zh-CN"/>
        </w:rPr>
        <w:t>备注：投标人应根据其提供的货物，对照招标文件第四章“技术标准和要求”中的要求，有差异的，则在此表中列明实际响应的内容提要并加以说明，以便查对。本表包括所有的技术响应及差异。无差异说明表示完全响应。</w:t>
      </w:r>
    </w:p>
    <w:p>
      <w:pPr>
        <w:pStyle w:val="9"/>
        <w:tabs>
          <w:tab w:val="left" w:pos="5580"/>
        </w:tabs>
        <w:spacing w:line="360" w:lineRule="auto"/>
        <w:ind w:firstLine="3120" w:firstLineChars="1300"/>
        <w:rPr>
          <w:rFonts w:ascii="仿宋" w:hAnsi="仿宋" w:eastAsia="仿宋" w:cs="仿宋"/>
          <w:color w:val="auto"/>
          <w:lang w:eastAsia="zh-CN"/>
        </w:rPr>
      </w:pPr>
    </w:p>
    <w:p>
      <w:pPr>
        <w:pStyle w:val="9"/>
        <w:tabs>
          <w:tab w:val="left" w:pos="5580"/>
        </w:tabs>
        <w:spacing w:line="360" w:lineRule="auto"/>
        <w:ind w:firstLine="3600" w:firstLineChars="1500"/>
        <w:rPr>
          <w:rFonts w:ascii="仿宋" w:hAnsi="仿宋" w:eastAsia="仿宋" w:cs="仿宋"/>
          <w:color w:val="auto"/>
          <w:lang w:eastAsia="zh-CN"/>
        </w:rPr>
      </w:pPr>
    </w:p>
    <w:p>
      <w:pPr>
        <w:pStyle w:val="9"/>
        <w:tabs>
          <w:tab w:val="left" w:pos="5580"/>
        </w:tabs>
        <w:spacing w:line="360" w:lineRule="auto"/>
        <w:ind w:firstLine="3600" w:firstLineChars="1500"/>
        <w:rPr>
          <w:rFonts w:ascii="仿宋" w:hAnsi="仿宋" w:eastAsia="仿宋" w:cs="仿宋"/>
          <w:color w:val="auto"/>
          <w:lang w:eastAsia="zh-CN"/>
        </w:rPr>
      </w:pPr>
      <w:r>
        <w:rPr>
          <w:rFonts w:hint="eastAsia" w:ascii="仿宋" w:hAnsi="仿宋" w:eastAsia="仿宋" w:cs="仿宋"/>
          <w:color w:val="auto"/>
          <w:lang w:eastAsia="zh-CN"/>
        </w:rPr>
        <w:t>投标人：</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（盖章）                    </w:t>
      </w:r>
    </w:p>
    <w:p>
      <w:pPr>
        <w:pStyle w:val="9"/>
        <w:tabs>
          <w:tab w:val="left" w:pos="5580"/>
        </w:tabs>
        <w:spacing w:line="360" w:lineRule="auto"/>
        <w:ind w:firstLine="3600" w:firstLineChars="1500"/>
        <w:rPr>
          <w:rFonts w:ascii="仿宋" w:hAnsi="仿宋" w:eastAsia="仿宋" w:cs="仿宋"/>
          <w:color w:val="auto"/>
          <w:szCs w:val="24"/>
          <w:lang w:eastAsia="zh-CN"/>
        </w:rPr>
      </w:pPr>
      <w:r>
        <w:rPr>
          <w:rFonts w:hint="eastAsia" w:ascii="仿宋" w:hAnsi="仿宋" w:eastAsia="仿宋" w:cs="仿宋"/>
          <w:color w:val="auto"/>
          <w:lang w:eastAsia="zh-CN"/>
        </w:rPr>
        <w:t>法定代表人</w:t>
      </w:r>
      <w:r>
        <w:rPr>
          <w:rFonts w:hint="eastAsia" w:ascii="仿宋" w:hAnsi="仿宋" w:eastAsia="仿宋" w:cs="仿宋"/>
          <w:color w:val="auto"/>
          <w:szCs w:val="24"/>
          <w:lang w:eastAsia="zh-CN"/>
        </w:rPr>
        <w:t>：</w:t>
      </w:r>
      <w:r>
        <w:rPr>
          <w:rFonts w:hint="eastAsia" w:ascii="仿宋" w:hAnsi="仿宋" w:eastAsia="仿宋" w:cs="仿宋"/>
          <w:color w:val="auto"/>
          <w:szCs w:val="24"/>
          <w:u w:val="single"/>
          <w:lang w:eastAsia="zh-CN"/>
        </w:rPr>
        <w:t xml:space="preserve">             </w:t>
      </w:r>
      <w:r>
        <w:rPr>
          <w:rFonts w:hint="eastAsia" w:ascii="仿宋" w:hAnsi="仿宋" w:eastAsia="仿宋" w:cs="仿宋"/>
          <w:color w:val="auto"/>
          <w:szCs w:val="24"/>
          <w:lang w:eastAsia="zh-CN"/>
        </w:rPr>
        <w:t>（签章）</w:t>
      </w:r>
    </w:p>
    <w:p>
      <w:pPr>
        <w:pStyle w:val="9"/>
        <w:tabs>
          <w:tab w:val="left" w:pos="5580"/>
        </w:tabs>
        <w:spacing w:line="360" w:lineRule="auto"/>
        <w:ind w:firstLine="3600" w:firstLineChars="1500"/>
        <w:rPr>
          <w:rFonts w:ascii="仿宋" w:hAnsi="仿宋" w:eastAsia="仿宋" w:cs="仿宋"/>
          <w:color w:val="auto"/>
          <w:szCs w:val="24"/>
          <w:u w:val="single"/>
          <w:lang w:eastAsia="zh-CN"/>
        </w:rPr>
      </w:pPr>
      <w:r>
        <w:rPr>
          <w:rFonts w:hint="eastAsia" w:ascii="仿宋" w:hAnsi="仿宋" w:eastAsia="仿宋" w:cs="仿宋"/>
          <w:color w:val="auto"/>
          <w:szCs w:val="24"/>
          <w:lang w:eastAsia="zh-CN"/>
        </w:rPr>
        <w:t>委托代理人：</w:t>
      </w:r>
      <w:r>
        <w:rPr>
          <w:rFonts w:hint="eastAsia" w:ascii="仿宋" w:hAnsi="仿宋" w:eastAsia="仿宋" w:cs="仿宋"/>
          <w:color w:val="auto"/>
          <w:szCs w:val="24"/>
          <w:u w:val="single"/>
          <w:lang w:eastAsia="zh-CN"/>
        </w:rPr>
        <w:t xml:space="preserve">             </w:t>
      </w:r>
      <w:r>
        <w:rPr>
          <w:rFonts w:hint="eastAsia" w:ascii="仿宋" w:hAnsi="仿宋" w:eastAsia="仿宋" w:cs="仿宋"/>
          <w:color w:val="auto"/>
          <w:szCs w:val="24"/>
          <w:lang w:eastAsia="zh-CN"/>
        </w:rPr>
        <w:t>（签字）</w:t>
      </w:r>
    </w:p>
    <w:p>
      <w:pPr>
        <w:spacing w:line="360" w:lineRule="auto"/>
        <w:ind w:firstLine="4080" w:firstLineChars="1700"/>
        <w:rPr>
          <w:rFonts w:ascii="仿宋" w:hAnsi="仿宋" w:eastAsia="仿宋" w:cs="仿宋"/>
          <w:color w:val="auto"/>
          <w:sz w:val="36"/>
          <w:szCs w:val="36"/>
          <w:lang w:eastAsia="zh-CN"/>
        </w:rPr>
      </w:pP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年</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月</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日</w:t>
      </w:r>
    </w:p>
    <w:p>
      <w:pPr>
        <w:pStyle w:val="31"/>
        <w:spacing w:after="0"/>
        <w:ind w:firstLine="0"/>
        <w:jc w:val="center"/>
        <w:rPr>
          <w:rFonts w:ascii="仿宋" w:hAnsi="仿宋" w:eastAsia="仿宋" w:cs="仿宋"/>
          <w:b/>
          <w:bCs/>
          <w:color w:val="auto"/>
          <w:sz w:val="36"/>
          <w:szCs w:val="36"/>
          <w:lang w:val="en-US" w:eastAsia="zh-CN"/>
        </w:rPr>
      </w:pPr>
    </w:p>
    <w:p>
      <w:pPr>
        <w:pStyle w:val="31"/>
        <w:spacing w:after="0"/>
        <w:ind w:firstLine="0"/>
        <w:jc w:val="center"/>
        <w:rPr>
          <w:rFonts w:ascii="仿宋" w:hAnsi="仿宋" w:eastAsia="仿宋" w:cs="仿宋"/>
          <w:b/>
          <w:bCs/>
          <w:color w:val="auto"/>
          <w:sz w:val="36"/>
          <w:szCs w:val="36"/>
          <w:lang w:val="en-US" w:eastAsia="zh-CN"/>
        </w:rPr>
      </w:pPr>
    </w:p>
    <w:p>
      <w:pPr>
        <w:pStyle w:val="31"/>
        <w:spacing w:after="0"/>
        <w:ind w:firstLine="0"/>
        <w:jc w:val="center"/>
        <w:rPr>
          <w:rFonts w:ascii="仿宋" w:hAnsi="仿宋" w:eastAsia="仿宋" w:cs="仿宋"/>
          <w:b/>
          <w:bCs/>
          <w:color w:val="auto"/>
          <w:sz w:val="36"/>
          <w:szCs w:val="36"/>
          <w:lang w:val="en-US" w:eastAsia="zh-CN"/>
        </w:rPr>
      </w:pPr>
    </w:p>
    <w:p>
      <w:pPr>
        <w:pStyle w:val="31"/>
        <w:spacing w:after="0"/>
        <w:ind w:firstLine="0"/>
        <w:jc w:val="center"/>
        <w:rPr>
          <w:rFonts w:ascii="仿宋" w:hAnsi="仿宋" w:eastAsia="仿宋" w:cs="仿宋"/>
          <w:b/>
          <w:bCs/>
          <w:color w:val="auto"/>
          <w:sz w:val="36"/>
          <w:szCs w:val="36"/>
          <w:lang w:val="en-US" w:eastAsia="zh-CN"/>
        </w:rPr>
      </w:pPr>
    </w:p>
    <w:p>
      <w:pPr>
        <w:pStyle w:val="31"/>
        <w:spacing w:after="0"/>
        <w:ind w:firstLine="0"/>
        <w:jc w:val="center"/>
        <w:rPr>
          <w:rFonts w:ascii="仿宋" w:hAnsi="仿宋" w:eastAsia="仿宋" w:cs="仿宋"/>
          <w:b/>
          <w:bCs/>
          <w:color w:val="auto"/>
          <w:sz w:val="36"/>
          <w:szCs w:val="36"/>
          <w:lang w:val="en-US" w:eastAsia="zh-CN"/>
        </w:rPr>
      </w:pPr>
    </w:p>
    <w:p>
      <w:pPr>
        <w:pStyle w:val="31"/>
        <w:spacing w:after="0"/>
        <w:ind w:firstLine="0"/>
        <w:jc w:val="center"/>
        <w:rPr>
          <w:rFonts w:ascii="仿宋" w:hAnsi="仿宋" w:eastAsia="仿宋" w:cs="仿宋"/>
          <w:b/>
          <w:bCs/>
          <w:color w:val="auto"/>
          <w:sz w:val="36"/>
          <w:szCs w:val="36"/>
          <w:lang w:eastAsia="zh-CN"/>
        </w:rPr>
      </w:pPr>
      <w:r>
        <w:rPr>
          <w:rFonts w:hint="eastAsia" w:ascii="仿宋" w:hAnsi="仿宋" w:eastAsia="仿宋" w:cs="仿宋"/>
          <w:b/>
          <w:bCs/>
          <w:color w:val="auto"/>
          <w:sz w:val="36"/>
          <w:szCs w:val="36"/>
          <w:lang w:val="en-US" w:eastAsia="zh-CN"/>
        </w:rPr>
        <w:t>6、</w:t>
      </w:r>
      <w:r>
        <w:rPr>
          <w:rFonts w:hint="eastAsia" w:ascii="仿宋" w:hAnsi="仿宋" w:eastAsia="仿宋" w:cs="仿宋"/>
          <w:b/>
          <w:bCs/>
          <w:color w:val="auto"/>
          <w:sz w:val="36"/>
          <w:szCs w:val="36"/>
          <w:lang w:eastAsia="zh-CN"/>
        </w:rPr>
        <w:t>商务条款偏离表</w:t>
      </w:r>
    </w:p>
    <w:p>
      <w:pPr>
        <w:pStyle w:val="30"/>
        <w:keepNext/>
        <w:keepLines/>
        <w:spacing w:before="0" w:after="220"/>
        <w:jc w:val="both"/>
        <w:rPr>
          <w:rFonts w:ascii="仿宋" w:hAnsi="仿宋" w:eastAsia="仿宋" w:cs="仿宋"/>
          <w:color w:val="auto"/>
          <w:sz w:val="24"/>
        </w:rPr>
      </w:pPr>
    </w:p>
    <w:p>
      <w:pPr>
        <w:pStyle w:val="30"/>
        <w:keepNext/>
        <w:keepLines/>
        <w:spacing w:before="0" w:after="220"/>
        <w:jc w:val="both"/>
        <w:rPr>
          <w:rFonts w:ascii="仿宋" w:hAnsi="仿宋" w:eastAsia="仿宋" w:cs="仿宋"/>
          <w:color w:val="auto"/>
          <w:sz w:val="24"/>
          <w:u w:val="single"/>
          <w:lang w:val="en-US" w:eastAsia="zh-CN"/>
        </w:rPr>
      </w:pPr>
      <w:r>
        <w:rPr>
          <w:rFonts w:hint="eastAsia" w:ascii="仿宋" w:hAnsi="仿宋" w:eastAsia="仿宋" w:cs="仿宋"/>
          <w:color w:val="auto"/>
          <w:sz w:val="24"/>
        </w:rPr>
        <w:t>项目名称:</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包号:</w:t>
      </w:r>
      <w:r>
        <w:rPr>
          <w:rFonts w:hint="eastAsia" w:ascii="仿宋" w:hAnsi="仿宋" w:eastAsia="仿宋" w:cs="仿宋"/>
          <w:color w:val="auto"/>
          <w:sz w:val="24"/>
          <w:u w:val="single"/>
          <w:lang w:val="en-US" w:eastAsia="zh-CN"/>
        </w:rPr>
        <w:t xml:space="preserve">               </w:t>
      </w:r>
    </w:p>
    <w:p>
      <w:pPr>
        <w:pStyle w:val="30"/>
        <w:keepNext/>
        <w:keepLines/>
        <w:spacing w:before="0" w:after="220"/>
        <w:jc w:val="both"/>
        <w:rPr>
          <w:rFonts w:ascii="仿宋" w:hAnsi="仿宋" w:eastAsia="仿宋" w:cs="仿宋"/>
          <w:b/>
          <w:bCs/>
          <w:color w:val="auto"/>
          <w:lang w:eastAsia="zh-CN"/>
        </w:rPr>
      </w:pPr>
      <w:r>
        <w:rPr>
          <w:rFonts w:hint="eastAsia" w:ascii="仿宋" w:hAnsi="仿宋" w:eastAsia="仿宋" w:cs="仿宋"/>
          <w:color w:val="auto"/>
          <w:sz w:val="24"/>
          <w:lang w:val="en-US" w:eastAsia="zh-CN"/>
        </w:rPr>
        <w:t>项目</w:t>
      </w:r>
      <w:r>
        <w:rPr>
          <w:rFonts w:hint="eastAsia" w:ascii="仿宋" w:hAnsi="仿宋" w:eastAsia="仿宋" w:cs="仿宋"/>
          <w:color w:val="auto"/>
          <w:sz w:val="24"/>
        </w:rPr>
        <w:t>编号:</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p>
    <w:tbl>
      <w:tblPr>
        <w:tblStyle w:val="21"/>
        <w:tblW w:w="92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605"/>
        <w:gridCol w:w="2340"/>
        <w:gridCol w:w="2312"/>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5" w:type="dxa"/>
            <w:vAlign w:val="center"/>
          </w:tcPr>
          <w:p>
            <w:pPr>
              <w:rPr>
                <w:rFonts w:ascii="仿宋" w:hAnsi="仿宋" w:eastAsia="仿宋" w:cs="仿宋"/>
                <w:color w:val="auto"/>
                <w:spacing w:val="-1"/>
              </w:rPr>
            </w:pPr>
            <w:r>
              <w:rPr>
                <w:rFonts w:hint="eastAsia" w:ascii="仿宋" w:hAnsi="仿宋" w:eastAsia="仿宋" w:cs="仿宋"/>
                <w:color w:val="auto"/>
                <w:spacing w:val="-1"/>
              </w:rPr>
              <w:t>序号</w:t>
            </w:r>
          </w:p>
        </w:tc>
        <w:tc>
          <w:tcPr>
            <w:tcW w:w="1605" w:type="dxa"/>
          </w:tcPr>
          <w:p>
            <w:pPr>
              <w:pStyle w:val="9"/>
              <w:spacing w:line="240" w:lineRule="atLeast"/>
              <w:jc w:val="center"/>
              <w:rPr>
                <w:rFonts w:ascii="仿宋" w:hAnsi="仿宋" w:eastAsia="仿宋" w:cs="仿宋"/>
                <w:color w:val="auto"/>
                <w:spacing w:val="-1"/>
              </w:rPr>
            </w:pPr>
            <w:r>
              <w:rPr>
                <w:rFonts w:hint="eastAsia" w:ascii="仿宋" w:hAnsi="仿宋" w:eastAsia="仿宋" w:cs="仿宋"/>
                <w:color w:val="auto"/>
                <w:lang w:eastAsia="zh-CN"/>
              </w:rPr>
              <w:t>招标文件的商务条款</w:t>
            </w:r>
          </w:p>
        </w:tc>
        <w:tc>
          <w:tcPr>
            <w:tcW w:w="2340" w:type="dxa"/>
          </w:tcPr>
          <w:p>
            <w:pPr>
              <w:pStyle w:val="9"/>
              <w:spacing w:line="240" w:lineRule="atLeast"/>
              <w:jc w:val="center"/>
              <w:rPr>
                <w:rFonts w:ascii="仿宋" w:hAnsi="仿宋" w:eastAsia="仿宋" w:cs="仿宋"/>
                <w:color w:val="auto"/>
                <w:spacing w:val="-1"/>
              </w:rPr>
            </w:pPr>
            <w:r>
              <w:rPr>
                <w:rFonts w:hint="eastAsia" w:ascii="仿宋" w:hAnsi="仿宋" w:eastAsia="仿宋" w:cs="仿宋"/>
                <w:color w:val="auto"/>
                <w:lang w:eastAsia="zh-CN"/>
              </w:rPr>
              <w:t>投标文件的商务条款</w:t>
            </w:r>
          </w:p>
        </w:tc>
        <w:tc>
          <w:tcPr>
            <w:tcW w:w="2312" w:type="dxa"/>
          </w:tcPr>
          <w:p>
            <w:pPr>
              <w:pStyle w:val="9"/>
              <w:spacing w:line="240" w:lineRule="atLeast"/>
              <w:jc w:val="center"/>
              <w:rPr>
                <w:rFonts w:ascii="仿宋" w:hAnsi="仿宋" w:eastAsia="仿宋" w:cs="仿宋"/>
                <w:color w:val="auto"/>
                <w:lang w:eastAsia="zh-CN"/>
              </w:rPr>
            </w:pPr>
            <w:r>
              <w:rPr>
                <w:rFonts w:hint="eastAsia" w:ascii="仿宋" w:hAnsi="仿宋" w:eastAsia="仿宋" w:cs="仿宋"/>
                <w:color w:val="auto"/>
                <w:lang w:eastAsia="zh-CN"/>
              </w:rPr>
              <w:t>偏离</w:t>
            </w:r>
          </w:p>
        </w:tc>
        <w:tc>
          <w:tcPr>
            <w:tcW w:w="2075" w:type="dxa"/>
          </w:tcPr>
          <w:p>
            <w:pPr>
              <w:pStyle w:val="9"/>
              <w:spacing w:line="240" w:lineRule="atLeast"/>
              <w:jc w:val="center"/>
              <w:rPr>
                <w:rFonts w:ascii="仿宋" w:hAnsi="仿宋" w:eastAsia="仿宋" w:cs="仿宋"/>
                <w:color w:val="auto"/>
                <w:spacing w:val="-1"/>
              </w:rPr>
            </w:pPr>
            <w:r>
              <w:rPr>
                <w:rFonts w:hint="eastAsia" w:ascii="仿宋" w:hAnsi="仿宋" w:eastAsia="仿宋" w:cs="仿宋"/>
                <w:color w:val="auto"/>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5" w:type="dxa"/>
            <w:vAlign w:val="center"/>
          </w:tcPr>
          <w:p>
            <w:pPr>
              <w:rPr>
                <w:rFonts w:ascii="仿宋" w:hAnsi="仿宋" w:eastAsia="仿宋" w:cs="仿宋"/>
                <w:color w:val="auto"/>
                <w:spacing w:val="-1"/>
              </w:rPr>
            </w:pPr>
            <w:r>
              <w:rPr>
                <w:rFonts w:hint="eastAsia" w:ascii="仿宋" w:hAnsi="仿宋" w:eastAsia="仿宋" w:cs="仿宋"/>
                <w:color w:val="auto"/>
                <w:spacing w:val="-1"/>
              </w:rPr>
              <w:t>1</w:t>
            </w:r>
          </w:p>
        </w:tc>
        <w:tc>
          <w:tcPr>
            <w:tcW w:w="1605" w:type="dxa"/>
            <w:vAlign w:val="center"/>
          </w:tcPr>
          <w:p>
            <w:pPr>
              <w:rPr>
                <w:rFonts w:ascii="仿宋" w:hAnsi="仿宋" w:eastAsia="仿宋" w:cs="仿宋"/>
                <w:color w:val="auto"/>
                <w:spacing w:val="-1"/>
              </w:rPr>
            </w:pPr>
          </w:p>
        </w:tc>
        <w:tc>
          <w:tcPr>
            <w:tcW w:w="2340" w:type="dxa"/>
            <w:vAlign w:val="center"/>
          </w:tcPr>
          <w:p>
            <w:pPr>
              <w:rPr>
                <w:rFonts w:ascii="仿宋" w:hAnsi="仿宋" w:eastAsia="仿宋" w:cs="仿宋"/>
                <w:color w:val="auto"/>
                <w:spacing w:val="-1"/>
              </w:rPr>
            </w:pPr>
          </w:p>
        </w:tc>
        <w:tc>
          <w:tcPr>
            <w:tcW w:w="2312" w:type="dxa"/>
            <w:vAlign w:val="center"/>
          </w:tcPr>
          <w:p>
            <w:pPr>
              <w:rPr>
                <w:rFonts w:ascii="仿宋" w:hAnsi="仿宋" w:eastAsia="仿宋" w:cs="仿宋"/>
                <w:color w:val="auto"/>
                <w:spacing w:val="-1"/>
              </w:rPr>
            </w:pPr>
          </w:p>
        </w:tc>
        <w:tc>
          <w:tcPr>
            <w:tcW w:w="2075"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5" w:type="dxa"/>
            <w:vAlign w:val="center"/>
          </w:tcPr>
          <w:p>
            <w:pPr>
              <w:rPr>
                <w:rFonts w:ascii="仿宋" w:hAnsi="仿宋" w:eastAsia="仿宋" w:cs="仿宋"/>
                <w:color w:val="auto"/>
                <w:spacing w:val="-1"/>
              </w:rPr>
            </w:pPr>
            <w:r>
              <w:rPr>
                <w:rFonts w:hint="eastAsia" w:ascii="仿宋" w:hAnsi="仿宋" w:eastAsia="仿宋" w:cs="仿宋"/>
                <w:color w:val="auto"/>
                <w:spacing w:val="-1"/>
              </w:rPr>
              <w:t>2</w:t>
            </w:r>
          </w:p>
        </w:tc>
        <w:tc>
          <w:tcPr>
            <w:tcW w:w="1605" w:type="dxa"/>
            <w:vAlign w:val="center"/>
          </w:tcPr>
          <w:p>
            <w:pPr>
              <w:rPr>
                <w:rFonts w:ascii="仿宋" w:hAnsi="仿宋" w:eastAsia="仿宋" w:cs="仿宋"/>
                <w:color w:val="auto"/>
                <w:spacing w:val="-1"/>
              </w:rPr>
            </w:pPr>
          </w:p>
        </w:tc>
        <w:tc>
          <w:tcPr>
            <w:tcW w:w="2340" w:type="dxa"/>
            <w:vAlign w:val="center"/>
          </w:tcPr>
          <w:p>
            <w:pPr>
              <w:rPr>
                <w:rFonts w:ascii="仿宋" w:hAnsi="仿宋" w:eastAsia="仿宋" w:cs="仿宋"/>
                <w:color w:val="auto"/>
                <w:spacing w:val="-1"/>
              </w:rPr>
            </w:pPr>
          </w:p>
        </w:tc>
        <w:tc>
          <w:tcPr>
            <w:tcW w:w="2312" w:type="dxa"/>
            <w:vAlign w:val="center"/>
          </w:tcPr>
          <w:p>
            <w:pPr>
              <w:rPr>
                <w:rFonts w:ascii="仿宋" w:hAnsi="仿宋" w:eastAsia="仿宋" w:cs="仿宋"/>
                <w:color w:val="auto"/>
                <w:spacing w:val="-1"/>
              </w:rPr>
            </w:pPr>
          </w:p>
        </w:tc>
        <w:tc>
          <w:tcPr>
            <w:tcW w:w="2075"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5" w:type="dxa"/>
            <w:vAlign w:val="center"/>
          </w:tcPr>
          <w:p>
            <w:pPr>
              <w:rPr>
                <w:rFonts w:ascii="仿宋" w:hAnsi="仿宋" w:eastAsia="仿宋" w:cs="仿宋"/>
                <w:color w:val="auto"/>
                <w:spacing w:val="-1"/>
              </w:rPr>
            </w:pPr>
            <w:r>
              <w:rPr>
                <w:rFonts w:hint="eastAsia" w:ascii="仿宋" w:hAnsi="仿宋" w:eastAsia="仿宋" w:cs="仿宋"/>
                <w:color w:val="auto"/>
                <w:spacing w:val="-1"/>
              </w:rPr>
              <w:t>3</w:t>
            </w:r>
          </w:p>
        </w:tc>
        <w:tc>
          <w:tcPr>
            <w:tcW w:w="1605" w:type="dxa"/>
            <w:vAlign w:val="center"/>
          </w:tcPr>
          <w:p>
            <w:pPr>
              <w:rPr>
                <w:rFonts w:ascii="仿宋" w:hAnsi="仿宋" w:eastAsia="仿宋" w:cs="仿宋"/>
                <w:color w:val="auto"/>
                <w:spacing w:val="-1"/>
              </w:rPr>
            </w:pPr>
          </w:p>
        </w:tc>
        <w:tc>
          <w:tcPr>
            <w:tcW w:w="2340" w:type="dxa"/>
            <w:vAlign w:val="center"/>
          </w:tcPr>
          <w:p>
            <w:pPr>
              <w:rPr>
                <w:rFonts w:ascii="仿宋" w:hAnsi="仿宋" w:eastAsia="仿宋" w:cs="仿宋"/>
                <w:color w:val="auto"/>
                <w:spacing w:val="-1"/>
              </w:rPr>
            </w:pPr>
          </w:p>
        </w:tc>
        <w:tc>
          <w:tcPr>
            <w:tcW w:w="2312" w:type="dxa"/>
            <w:vAlign w:val="center"/>
          </w:tcPr>
          <w:p>
            <w:pPr>
              <w:rPr>
                <w:rFonts w:ascii="仿宋" w:hAnsi="仿宋" w:eastAsia="仿宋" w:cs="仿宋"/>
                <w:color w:val="auto"/>
                <w:spacing w:val="-1"/>
              </w:rPr>
            </w:pPr>
          </w:p>
        </w:tc>
        <w:tc>
          <w:tcPr>
            <w:tcW w:w="2075"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5" w:type="dxa"/>
            <w:vAlign w:val="center"/>
          </w:tcPr>
          <w:p>
            <w:pPr>
              <w:rPr>
                <w:rFonts w:ascii="仿宋" w:hAnsi="仿宋" w:eastAsia="仿宋" w:cs="仿宋"/>
                <w:color w:val="auto"/>
                <w:spacing w:val="-1"/>
              </w:rPr>
            </w:pPr>
            <w:r>
              <w:rPr>
                <w:rFonts w:hint="eastAsia" w:ascii="仿宋" w:hAnsi="仿宋" w:eastAsia="仿宋" w:cs="仿宋"/>
                <w:color w:val="auto"/>
                <w:spacing w:val="-1"/>
              </w:rPr>
              <w:t>4</w:t>
            </w:r>
          </w:p>
        </w:tc>
        <w:tc>
          <w:tcPr>
            <w:tcW w:w="1605" w:type="dxa"/>
            <w:vAlign w:val="center"/>
          </w:tcPr>
          <w:p>
            <w:pPr>
              <w:rPr>
                <w:rFonts w:ascii="仿宋" w:hAnsi="仿宋" w:eastAsia="仿宋" w:cs="仿宋"/>
                <w:color w:val="auto"/>
                <w:spacing w:val="-1"/>
              </w:rPr>
            </w:pPr>
          </w:p>
        </w:tc>
        <w:tc>
          <w:tcPr>
            <w:tcW w:w="2340" w:type="dxa"/>
            <w:vAlign w:val="center"/>
          </w:tcPr>
          <w:p>
            <w:pPr>
              <w:rPr>
                <w:rFonts w:ascii="仿宋" w:hAnsi="仿宋" w:eastAsia="仿宋" w:cs="仿宋"/>
                <w:color w:val="auto"/>
                <w:spacing w:val="-1"/>
              </w:rPr>
            </w:pPr>
          </w:p>
        </w:tc>
        <w:tc>
          <w:tcPr>
            <w:tcW w:w="2312" w:type="dxa"/>
            <w:vAlign w:val="center"/>
          </w:tcPr>
          <w:p>
            <w:pPr>
              <w:rPr>
                <w:rFonts w:ascii="仿宋" w:hAnsi="仿宋" w:eastAsia="仿宋" w:cs="仿宋"/>
                <w:color w:val="auto"/>
                <w:spacing w:val="-1"/>
              </w:rPr>
            </w:pPr>
          </w:p>
        </w:tc>
        <w:tc>
          <w:tcPr>
            <w:tcW w:w="2075"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5" w:type="dxa"/>
            <w:vAlign w:val="center"/>
          </w:tcPr>
          <w:p>
            <w:pPr>
              <w:rPr>
                <w:rFonts w:ascii="仿宋" w:hAnsi="仿宋" w:eastAsia="仿宋" w:cs="仿宋"/>
                <w:color w:val="auto"/>
                <w:spacing w:val="-1"/>
              </w:rPr>
            </w:pPr>
            <w:r>
              <w:rPr>
                <w:rFonts w:hint="eastAsia" w:ascii="仿宋" w:hAnsi="仿宋" w:eastAsia="仿宋" w:cs="仿宋"/>
                <w:color w:val="auto"/>
                <w:spacing w:val="-1"/>
              </w:rPr>
              <w:t>5</w:t>
            </w:r>
          </w:p>
        </w:tc>
        <w:tc>
          <w:tcPr>
            <w:tcW w:w="1605" w:type="dxa"/>
            <w:vAlign w:val="center"/>
          </w:tcPr>
          <w:p>
            <w:pPr>
              <w:rPr>
                <w:rFonts w:ascii="仿宋" w:hAnsi="仿宋" w:eastAsia="仿宋" w:cs="仿宋"/>
                <w:color w:val="auto"/>
                <w:spacing w:val="-1"/>
              </w:rPr>
            </w:pPr>
          </w:p>
        </w:tc>
        <w:tc>
          <w:tcPr>
            <w:tcW w:w="2340" w:type="dxa"/>
            <w:vAlign w:val="center"/>
          </w:tcPr>
          <w:p>
            <w:pPr>
              <w:rPr>
                <w:rFonts w:ascii="仿宋" w:hAnsi="仿宋" w:eastAsia="仿宋" w:cs="仿宋"/>
                <w:color w:val="auto"/>
                <w:spacing w:val="-1"/>
              </w:rPr>
            </w:pPr>
          </w:p>
        </w:tc>
        <w:tc>
          <w:tcPr>
            <w:tcW w:w="2312" w:type="dxa"/>
            <w:vAlign w:val="center"/>
          </w:tcPr>
          <w:p>
            <w:pPr>
              <w:rPr>
                <w:rFonts w:ascii="仿宋" w:hAnsi="仿宋" w:eastAsia="仿宋" w:cs="仿宋"/>
                <w:color w:val="auto"/>
                <w:spacing w:val="-1"/>
              </w:rPr>
            </w:pPr>
          </w:p>
        </w:tc>
        <w:tc>
          <w:tcPr>
            <w:tcW w:w="2075"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5" w:type="dxa"/>
            <w:vAlign w:val="center"/>
          </w:tcPr>
          <w:p>
            <w:pPr>
              <w:rPr>
                <w:rFonts w:ascii="仿宋" w:hAnsi="仿宋" w:eastAsia="仿宋" w:cs="仿宋"/>
                <w:color w:val="auto"/>
                <w:spacing w:val="-1"/>
              </w:rPr>
            </w:pPr>
            <w:r>
              <w:rPr>
                <w:rFonts w:hint="eastAsia" w:ascii="仿宋" w:hAnsi="仿宋" w:eastAsia="仿宋" w:cs="仿宋"/>
                <w:color w:val="auto"/>
                <w:spacing w:val="-1"/>
              </w:rPr>
              <w:t>6</w:t>
            </w:r>
          </w:p>
        </w:tc>
        <w:tc>
          <w:tcPr>
            <w:tcW w:w="1605" w:type="dxa"/>
            <w:vAlign w:val="center"/>
          </w:tcPr>
          <w:p>
            <w:pPr>
              <w:rPr>
                <w:rFonts w:ascii="仿宋" w:hAnsi="仿宋" w:eastAsia="仿宋" w:cs="仿宋"/>
                <w:color w:val="auto"/>
                <w:spacing w:val="-1"/>
              </w:rPr>
            </w:pPr>
          </w:p>
        </w:tc>
        <w:tc>
          <w:tcPr>
            <w:tcW w:w="2340" w:type="dxa"/>
            <w:vAlign w:val="center"/>
          </w:tcPr>
          <w:p>
            <w:pPr>
              <w:rPr>
                <w:rFonts w:ascii="仿宋" w:hAnsi="仿宋" w:eastAsia="仿宋" w:cs="仿宋"/>
                <w:color w:val="auto"/>
                <w:spacing w:val="-1"/>
              </w:rPr>
            </w:pPr>
          </w:p>
        </w:tc>
        <w:tc>
          <w:tcPr>
            <w:tcW w:w="2312" w:type="dxa"/>
            <w:vAlign w:val="center"/>
          </w:tcPr>
          <w:p>
            <w:pPr>
              <w:rPr>
                <w:rFonts w:ascii="仿宋" w:hAnsi="仿宋" w:eastAsia="仿宋" w:cs="仿宋"/>
                <w:color w:val="auto"/>
                <w:spacing w:val="-1"/>
              </w:rPr>
            </w:pPr>
          </w:p>
        </w:tc>
        <w:tc>
          <w:tcPr>
            <w:tcW w:w="2075"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5" w:type="dxa"/>
            <w:vAlign w:val="center"/>
          </w:tcPr>
          <w:p>
            <w:pPr>
              <w:rPr>
                <w:rFonts w:ascii="仿宋" w:hAnsi="仿宋" w:eastAsia="仿宋" w:cs="仿宋"/>
                <w:color w:val="auto"/>
                <w:spacing w:val="-1"/>
              </w:rPr>
            </w:pPr>
            <w:r>
              <w:rPr>
                <w:rFonts w:hint="eastAsia" w:ascii="仿宋" w:hAnsi="仿宋" w:eastAsia="仿宋" w:cs="仿宋"/>
                <w:color w:val="auto"/>
                <w:spacing w:val="-1"/>
              </w:rPr>
              <w:t>7</w:t>
            </w:r>
          </w:p>
        </w:tc>
        <w:tc>
          <w:tcPr>
            <w:tcW w:w="1605" w:type="dxa"/>
            <w:vAlign w:val="center"/>
          </w:tcPr>
          <w:p>
            <w:pPr>
              <w:rPr>
                <w:rFonts w:ascii="仿宋" w:hAnsi="仿宋" w:eastAsia="仿宋" w:cs="仿宋"/>
                <w:color w:val="auto"/>
                <w:spacing w:val="-1"/>
              </w:rPr>
            </w:pPr>
          </w:p>
        </w:tc>
        <w:tc>
          <w:tcPr>
            <w:tcW w:w="2340" w:type="dxa"/>
            <w:vAlign w:val="center"/>
          </w:tcPr>
          <w:p>
            <w:pPr>
              <w:rPr>
                <w:rFonts w:ascii="仿宋" w:hAnsi="仿宋" w:eastAsia="仿宋" w:cs="仿宋"/>
                <w:color w:val="auto"/>
                <w:spacing w:val="-1"/>
              </w:rPr>
            </w:pPr>
          </w:p>
        </w:tc>
        <w:tc>
          <w:tcPr>
            <w:tcW w:w="2312" w:type="dxa"/>
            <w:vAlign w:val="center"/>
          </w:tcPr>
          <w:p>
            <w:pPr>
              <w:rPr>
                <w:rFonts w:ascii="仿宋" w:hAnsi="仿宋" w:eastAsia="仿宋" w:cs="仿宋"/>
                <w:color w:val="auto"/>
                <w:spacing w:val="-1"/>
              </w:rPr>
            </w:pPr>
          </w:p>
        </w:tc>
        <w:tc>
          <w:tcPr>
            <w:tcW w:w="2075"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5" w:type="dxa"/>
            <w:vAlign w:val="center"/>
          </w:tcPr>
          <w:p>
            <w:pPr>
              <w:rPr>
                <w:rFonts w:ascii="仿宋" w:hAnsi="仿宋" w:eastAsia="仿宋" w:cs="仿宋"/>
                <w:color w:val="auto"/>
                <w:spacing w:val="-1"/>
              </w:rPr>
            </w:pPr>
            <w:r>
              <w:rPr>
                <w:rFonts w:hint="eastAsia" w:ascii="仿宋" w:hAnsi="仿宋" w:eastAsia="仿宋" w:cs="仿宋"/>
                <w:color w:val="auto"/>
                <w:spacing w:val="-1"/>
              </w:rPr>
              <w:t>8</w:t>
            </w:r>
          </w:p>
        </w:tc>
        <w:tc>
          <w:tcPr>
            <w:tcW w:w="1605" w:type="dxa"/>
            <w:vAlign w:val="center"/>
          </w:tcPr>
          <w:p>
            <w:pPr>
              <w:rPr>
                <w:rFonts w:ascii="仿宋" w:hAnsi="仿宋" w:eastAsia="仿宋" w:cs="仿宋"/>
                <w:color w:val="auto"/>
                <w:spacing w:val="-1"/>
              </w:rPr>
            </w:pPr>
          </w:p>
        </w:tc>
        <w:tc>
          <w:tcPr>
            <w:tcW w:w="2340" w:type="dxa"/>
            <w:vAlign w:val="center"/>
          </w:tcPr>
          <w:p>
            <w:pPr>
              <w:rPr>
                <w:rFonts w:ascii="仿宋" w:hAnsi="仿宋" w:eastAsia="仿宋" w:cs="仿宋"/>
                <w:color w:val="auto"/>
                <w:spacing w:val="-1"/>
              </w:rPr>
            </w:pPr>
          </w:p>
        </w:tc>
        <w:tc>
          <w:tcPr>
            <w:tcW w:w="2312" w:type="dxa"/>
            <w:vAlign w:val="center"/>
          </w:tcPr>
          <w:p>
            <w:pPr>
              <w:rPr>
                <w:rFonts w:ascii="仿宋" w:hAnsi="仿宋" w:eastAsia="仿宋" w:cs="仿宋"/>
                <w:color w:val="auto"/>
                <w:spacing w:val="-1"/>
              </w:rPr>
            </w:pPr>
          </w:p>
        </w:tc>
        <w:tc>
          <w:tcPr>
            <w:tcW w:w="2075"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5" w:type="dxa"/>
            <w:vAlign w:val="center"/>
          </w:tcPr>
          <w:p>
            <w:pPr>
              <w:rPr>
                <w:rFonts w:ascii="仿宋" w:hAnsi="仿宋" w:eastAsia="仿宋" w:cs="仿宋"/>
                <w:color w:val="auto"/>
                <w:spacing w:val="-1"/>
              </w:rPr>
            </w:pPr>
            <w:r>
              <w:rPr>
                <w:rFonts w:hint="eastAsia" w:ascii="仿宋" w:hAnsi="仿宋" w:eastAsia="仿宋" w:cs="仿宋"/>
                <w:color w:val="auto"/>
                <w:spacing w:val="-1"/>
              </w:rPr>
              <w:t>9</w:t>
            </w:r>
          </w:p>
        </w:tc>
        <w:tc>
          <w:tcPr>
            <w:tcW w:w="1605" w:type="dxa"/>
            <w:vAlign w:val="center"/>
          </w:tcPr>
          <w:p>
            <w:pPr>
              <w:rPr>
                <w:rFonts w:ascii="仿宋" w:hAnsi="仿宋" w:eastAsia="仿宋" w:cs="仿宋"/>
                <w:color w:val="auto"/>
                <w:spacing w:val="-1"/>
              </w:rPr>
            </w:pPr>
          </w:p>
        </w:tc>
        <w:tc>
          <w:tcPr>
            <w:tcW w:w="2340" w:type="dxa"/>
            <w:vAlign w:val="center"/>
          </w:tcPr>
          <w:p>
            <w:pPr>
              <w:rPr>
                <w:rFonts w:ascii="仿宋" w:hAnsi="仿宋" w:eastAsia="仿宋" w:cs="仿宋"/>
                <w:color w:val="auto"/>
                <w:spacing w:val="-1"/>
              </w:rPr>
            </w:pPr>
          </w:p>
        </w:tc>
        <w:tc>
          <w:tcPr>
            <w:tcW w:w="2312" w:type="dxa"/>
            <w:vAlign w:val="center"/>
          </w:tcPr>
          <w:p>
            <w:pPr>
              <w:rPr>
                <w:rFonts w:ascii="仿宋" w:hAnsi="仿宋" w:eastAsia="仿宋" w:cs="仿宋"/>
                <w:color w:val="auto"/>
                <w:spacing w:val="-1"/>
              </w:rPr>
            </w:pPr>
          </w:p>
        </w:tc>
        <w:tc>
          <w:tcPr>
            <w:tcW w:w="2075"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5" w:type="dxa"/>
            <w:vAlign w:val="center"/>
          </w:tcPr>
          <w:p>
            <w:pPr>
              <w:rPr>
                <w:rFonts w:ascii="仿宋" w:hAnsi="仿宋" w:eastAsia="仿宋" w:cs="仿宋"/>
                <w:color w:val="auto"/>
                <w:spacing w:val="-1"/>
              </w:rPr>
            </w:pPr>
            <w:r>
              <w:rPr>
                <w:rFonts w:hint="eastAsia" w:ascii="仿宋" w:hAnsi="仿宋" w:eastAsia="仿宋" w:cs="仿宋"/>
                <w:color w:val="auto"/>
                <w:spacing w:val="-1"/>
              </w:rPr>
              <w:t>10</w:t>
            </w:r>
          </w:p>
        </w:tc>
        <w:tc>
          <w:tcPr>
            <w:tcW w:w="1605" w:type="dxa"/>
            <w:vAlign w:val="center"/>
          </w:tcPr>
          <w:p>
            <w:pPr>
              <w:rPr>
                <w:rFonts w:ascii="仿宋" w:hAnsi="仿宋" w:eastAsia="仿宋" w:cs="仿宋"/>
                <w:color w:val="auto"/>
                <w:spacing w:val="-1"/>
              </w:rPr>
            </w:pPr>
          </w:p>
        </w:tc>
        <w:tc>
          <w:tcPr>
            <w:tcW w:w="2340" w:type="dxa"/>
            <w:vAlign w:val="center"/>
          </w:tcPr>
          <w:p>
            <w:pPr>
              <w:rPr>
                <w:rFonts w:ascii="仿宋" w:hAnsi="仿宋" w:eastAsia="仿宋" w:cs="仿宋"/>
                <w:color w:val="auto"/>
                <w:spacing w:val="-1"/>
              </w:rPr>
            </w:pPr>
          </w:p>
        </w:tc>
        <w:tc>
          <w:tcPr>
            <w:tcW w:w="2312" w:type="dxa"/>
            <w:vAlign w:val="center"/>
          </w:tcPr>
          <w:p>
            <w:pPr>
              <w:rPr>
                <w:rFonts w:ascii="仿宋" w:hAnsi="仿宋" w:eastAsia="仿宋" w:cs="仿宋"/>
                <w:color w:val="auto"/>
                <w:spacing w:val="-1"/>
              </w:rPr>
            </w:pPr>
          </w:p>
        </w:tc>
        <w:tc>
          <w:tcPr>
            <w:tcW w:w="2075"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5" w:type="dxa"/>
            <w:vAlign w:val="center"/>
          </w:tcPr>
          <w:p>
            <w:pPr>
              <w:rPr>
                <w:rFonts w:ascii="仿宋" w:hAnsi="仿宋" w:eastAsia="仿宋" w:cs="仿宋"/>
                <w:color w:val="auto"/>
                <w:spacing w:val="-1"/>
              </w:rPr>
            </w:pPr>
            <w:r>
              <w:rPr>
                <w:rFonts w:hint="eastAsia" w:ascii="仿宋" w:hAnsi="仿宋" w:eastAsia="仿宋" w:cs="仿宋"/>
                <w:color w:val="auto"/>
                <w:spacing w:val="-1"/>
              </w:rPr>
              <w:t>11</w:t>
            </w:r>
          </w:p>
        </w:tc>
        <w:tc>
          <w:tcPr>
            <w:tcW w:w="1605" w:type="dxa"/>
            <w:vAlign w:val="center"/>
          </w:tcPr>
          <w:p>
            <w:pPr>
              <w:rPr>
                <w:rFonts w:ascii="仿宋" w:hAnsi="仿宋" w:eastAsia="仿宋" w:cs="仿宋"/>
                <w:color w:val="auto"/>
                <w:spacing w:val="-1"/>
              </w:rPr>
            </w:pPr>
          </w:p>
        </w:tc>
        <w:tc>
          <w:tcPr>
            <w:tcW w:w="2340" w:type="dxa"/>
            <w:vAlign w:val="center"/>
          </w:tcPr>
          <w:p>
            <w:pPr>
              <w:rPr>
                <w:rFonts w:ascii="仿宋" w:hAnsi="仿宋" w:eastAsia="仿宋" w:cs="仿宋"/>
                <w:color w:val="auto"/>
                <w:spacing w:val="-1"/>
              </w:rPr>
            </w:pPr>
          </w:p>
        </w:tc>
        <w:tc>
          <w:tcPr>
            <w:tcW w:w="2312" w:type="dxa"/>
            <w:vAlign w:val="center"/>
          </w:tcPr>
          <w:p>
            <w:pPr>
              <w:rPr>
                <w:rFonts w:ascii="仿宋" w:hAnsi="仿宋" w:eastAsia="仿宋" w:cs="仿宋"/>
                <w:color w:val="auto"/>
                <w:spacing w:val="-1"/>
              </w:rPr>
            </w:pPr>
          </w:p>
        </w:tc>
        <w:tc>
          <w:tcPr>
            <w:tcW w:w="2075"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5" w:type="dxa"/>
            <w:vAlign w:val="center"/>
          </w:tcPr>
          <w:p>
            <w:pPr>
              <w:rPr>
                <w:rFonts w:ascii="仿宋" w:hAnsi="仿宋" w:eastAsia="仿宋" w:cs="仿宋"/>
                <w:color w:val="auto"/>
                <w:spacing w:val="-1"/>
              </w:rPr>
            </w:pPr>
            <w:r>
              <w:rPr>
                <w:rFonts w:hint="eastAsia" w:ascii="仿宋" w:hAnsi="仿宋" w:eastAsia="仿宋" w:cs="仿宋"/>
                <w:color w:val="auto"/>
                <w:spacing w:val="-1"/>
              </w:rPr>
              <w:t>12</w:t>
            </w:r>
          </w:p>
        </w:tc>
        <w:tc>
          <w:tcPr>
            <w:tcW w:w="1605" w:type="dxa"/>
            <w:vAlign w:val="center"/>
          </w:tcPr>
          <w:p>
            <w:pPr>
              <w:rPr>
                <w:rFonts w:ascii="仿宋" w:hAnsi="仿宋" w:eastAsia="仿宋" w:cs="仿宋"/>
                <w:color w:val="auto"/>
                <w:spacing w:val="-1"/>
              </w:rPr>
            </w:pPr>
          </w:p>
        </w:tc>
        <w:tc>
          <w:tcPr>
            <w:tcW w:w="2340" w:type="dxa"/>
            <w:vAlign w:val="center"/>
          </w:tcPr>
          <w:p>
            <w:pPr>
              <w:rPr>
                <w:rFonts w:ascii="仿宋" w:hAnsi="仿宋" w:eastAsia="仿宋" w:cs="仿宋"/>
                <w:color w:val="auto"/>
                <w:spacing w:val="-1"/>
              </w:rPr>
            </w:pPr>
          </w:p>
        </w:tc>
        <w:tc>
          <w:tcPr>
            <w:tcW w:w="2312" w:type="dxa"/>
            <w:vAlign w:val="center"/>
          </w:tcPr>
          <w:p>
            <w:pPr>
              <w:rPr>
                <w:rFonts w:ascii="仿宋" w:hAnsi="仿宋" w:eastAsia="仿宋" w:cs="仿宋"/>
                <w:color w:val="auto"/>
                <w:spacing w:val="-1"/>
              </w:rPr>
            </w:pPr>
          </w:p>
        </w:tc>
        <w:tc>
          <w:tcPr>
            <w:tcW w:w="2075"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5" w:type="dxa"/>
            <w:vAlign w:val="center"/>
          </w:tcPr>
          <w:p>
            <w:pPr>
              <w:rPr>
                <w:rFonts w:ascii="仿宋" w:hAnsi="仿宋" w:eastAsia="仿宋" w:cs="仿宋"/>
                <w:color w:val="auto"/>
                <w:spacing w:val="-1"/>
              </w:rPr>
            </w:pPr>
            <w:r>
              <w:rPr>
                <w:rFonts w:hint="eastAsia" w:ascii="仿宋" w:hAnsi="仿宋" w:eastAsia="仿宋" w:cs="仿宋"/>
                <w:color w:val="auto"/>
                <w:spacing w:val="-1"/>
              </w:rPr>
              <w:t>13</w:t>
            </w:r>
          </w:p>
        </w:tc>
        <w:tc>
          <w:tcPr>
            <w:tcW w:w="1605" w:type="dxa"/>
            <w:vAlign w:val="center"/>
          </w:tcPr>
          <w:p>
            <w:pPr>
              <w:rPr>
                <w:rFonts w:ascii="仿宋" w:hAnsi="仿宋" w:eastAsia="仿宋" w:cs="仿宋"/>
                <w:color w:val="auto"/>
                <w:spacing w:val="-1"/>
              </w:rPr>
            </w:pPr>
          </w:p>
        </w:tc>
        <w:tc>
          <w:tcPr>
            <w:tcW w:w="2340" w:type="dxa"/>
            <w:vAlign w:val="center"/>
          </w:tcPr>
          <w:p>
            <w:pPr>
              <w:rPr>
                <w:rFonts w:ascii="仿宋" w:hAnsi="仿宋" w:eastAsia="仿宋" w:cs="仿宋"/>
                <w:color w:val="auto"/>
                <w:spacing w:val="-1"/>
              </w:rPr>
            </w:pPr>
          </w:p>
        </w:tc>
        <w:tc>
          <w:tcPr>
            <w:tcW w:w="2312" w:type="dxa"/>
            <w:vAlign w:val="center"/>
          </w:tcPr>
          <w:p>
            <w:pPr>
              <w:rPr>
                <w:rFonts w:ascii="仿宋" w:hAnsi="仿宋" w:eastAsia="仿宋" w:cs="仿宋"/>
                <w:color w:val="auto"/>
                <w:spacing w:val="-1"/>
              </w:rPr>
            </w:pPr>
          </w:p>
        </w:tc>
        <w:tc>
          <w:tcPr>
            <w:tcW w:w="2075"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5" w:type="dxa"/>
            <w:vAlign w:val="center"/>
          </w:tcPr>
          <w:p>
            <w:pPr>
              <w:rPr>
                <w:rFonts w:ascii="仿宋" w:hAnsi="仿宋" w:eastAsia="仿宋" w:cs="仿宋"/>
                <w:color w:val="auto"/>
                <w:spacing w:val="-1"/>
              </w:rPr>
            </w:pPr>
            <w:r>
              <w:rPr>
                <w:rFonts w:hint="eastAsia" w:ascii="仿宋" w:hAnsi="仿宋" w:eastAsia="仿宋" w:cs="仿宋"/>
                <w:color w:val="auto"/>
                <w:spacing w:val="-1"/>
              </w:rPr>
              <w:t>14</w:t>
            </w:r>
          </w:p>
        </w:tc>
        <w:tc>
          <w:tcPr>
            <w:tcW w:w="1605" w:type="dxa"/>
            <w:vAlign w:val="center"/>
          </w:tcPr>
          <w:p>
            <w:pPr>
              <w:rPr>
                <w:rFonts w:ascii="仿宋" w:hAnsi="仿宋" w:eastAsia="仿宋" w:cs="仿宋"/>
                <w:color w:val="auto"/>
                <w:spacing w:val="-1"/>
              </w:rPr>
            </w:pPr>
          </w:p>
        </w:tc>
        <w:tc>
          <w:tcPr>
            <w:tcW w:w="2340" w:type="dxa"/>
            <w:vAlign w:val="center"/>
          </w:tcPr>
          <w:p>
            <w:pPr>
              <w:rPr>
                <w:rFonts w:ascii="仿宋" w:hAnsi="仿宋" w:eastAsia="仿宋" w:cs="仿宋"/>
                <w:color w:val="auto"/>
                <w:spacing w:val="-1"/>
              </w:rPr>
            </w:pPr>
          </w:p>
        </w:tc>
        <w:tc>
          <w:tcPr>
            <w:tcW w:w="2312" w:type="dxa"/>
            <w:vAlign w:val="center"/>
          </w:tcPr>
          <w:p>
            <w:pPr>
              <w:rPr>
                <w:rFonts w:ascii="仿宋" w:hAnsi="仿宋" w:eastAsia="仿宋" w:cs="仿宋"/>
                <w:color w:val="auto"/>
                <w:spacing w:val="-1"/>
              </w:rPr>
            </w:pPr>
          </w:p>
        </w:tc>
        <w:tc>
          <w:tcPr>
            <w:tcW w:w="2075"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5" w:type="dxa"/>
            <w:vAlign w:val="center"/>
          </w:tcPr>
          <w:p>
            <w:pPr>
              <w:rPr>
                <w:rFonts w:ascii="仿宋" w:hAnsi="仿宋" w:eastAsia="仿宋" w:cs="仿宋"/>
                <w:color w:val="auto"/>
                <w:spacing w:val="-1"/>
              </w:rPr>
            </w:pPr>
            <w:r>
              <w:rPr>
                <w:rFonts w:hint="eastAsia" w:ascii="仿宋" w:hAnsi="仿宋" w:eastAsia="仿宋" w:cs="仿宋"/>
                <w:color w:val="auto"/>
                <w:spacing w:val="-1"/>
              </w:rPr>
              <w:t>15</w:t>
            </w:r>
          </w:p>
        </w:tc>
        <w:tc>
          <w:tcPr>
            <w:tcW w:w="1605" w:type="dxa"/>
            <w:vAlign w:val="center"/>
          </w:tcPr>
          <w:p>
            <w:pPr>
              <w:rPr>
                <w:rFonts w:ascii="仿宋" w:hAnsi="仿宋" w:eastAsia="仿宋" w:cs="仿宋"/>
                <w:color w:val="auto"/>
                <w:spacing w:val="-1"/>
              </w:rPr>
            </w:pPr>
          </w:p>
        </w:tc>
        <w:tc>
          <w:tcPr>
            <w:tcW w:w="2340" w:type="dxa"/>
            <w:vAlign w:val="center"/>
          </w:tcPr>
          <w:p>
            <w:pPr>
              <w:rPr>
                <w:rFonts w:ascii="仿宋" w:hAnsi="仿宋" w:eastAsia="仿宋" w:cs="仿宋"/>
                <w:color w:val="auto"/>
                <w:spacing w:val="-1"/>
              </w:rPr>
            </w:pPr>
          </w:p>
        </w:tc>
        <w:tc>
          <w:tcPr>
            <w:tcW w:w="2312" w:type="dxa"/>
            <w:vAlign w:val="center"/>
          </w:tcPr>
          <w:p>
            <w:pPr>
              <w:rPr>
                <w:rFonts w:ascii="仿宋" w:hAnsi="仿宋" w:eastAsia="仿宋" w:cs="仿宋"/>
                <w:color w:val="auto"/>
                <w:spacing w:val="-1"/>
              </w:rPr>
            </w:pPr>
          </w:p>
        </w:tc>
        <w:tc>
          <w:tcPr>
            <w:tcW w:w="2075" w:type="dxa"/>
            <w:vAlign w:val="center"/>
          </w:tcPr>
          <w:p>
            <w:pPr>
              <w:rPr>
                <w:rFonts w:ascii="仿宋" w:hAnsi="仿宋" w:eastAsia="仿宋" w:cs="仿宋"/>
                <w:color w:val="auto"/>
                <w:spacing w:val="-1"/>
              </w:rPr>
            </w:pPr>
          </w:p>
        </w:tc>
      </w:tr>
    </w:tbl>
    <w:p>
      <w:pPr>
        <w:rPr>
          <w:rFonts w:ascii="仿宋" w:hAnsi="仿宋" w:eastAsia="仿宋" w:cs="仿宋"/>
          <w:color w:val="auto"/>
          <w:spacing w:val="-1"/>
          <w:lang w:eastAsia="zh-CN"/>
        </w:rPr>
      </w:pPr>
      <w:r>
        <w:rPr>
          <w:rFonts w:hint="eastAsia" w:ascii="仿宋" w:hAnsi="仿宋" w:eastAsia="仿宋" w:cs="仿宋"/>
          <w:color w:val="auto"/>
          <w:spacing w:val="-1"/>
          <w:lang w:eastAsia="zh-CN"/>
        </w:rPr>
        <w:t>注：请在“偏离说明”栏内扼要说明偏离情况，如无偏离则不需列明。</w:t>
      </w:r>
    </w:p>
    <w:p>
      <w:pPr>
        <w:pStyle w:val="2"/>
        <w:numPr>
          <w:ilvl w:val="0"/>
          <w:numId w:val="0"/>
        </w:numPr>
        <w:tabs>
          <w:tab w:val="left" w:pos="8227"/>
        </w:tabs>
        <w:kinsoku w:val="0"/>
        <w:overflowPunct w:val="0"/>
        <w:spacing w:line="381" w:lineRule="auto"/>
        <w:ind w:left="1680" w:right="118"/>
        <w:rPr>
          <w:rFonts w:ascii="仿宋" w:hAnsi="仿宋" w:eastAsia="仿宋" w:cs="仿宋"/>
          <w:color w:val="auto"/>
          <w:lang w:eastAsia="zh-CN"/>
        </w:rPr>
      </w:pPr>
    </w:p>
    <w:p>
      <w:pPr>
        <w:pStyle w:val="2"/>
        <w:numPr>
          <w:ilvl w:val="0"/>
          <w:numId w:val="0"/>
        </w:numPr>
        <w:tabs>
          <w:tab w:val="left" w:pos="8227"/>
        </w:tabs>
        <w:kinsoku w:val="0"/>
        <w:overflowPunct w:val="0"/>
        <w:spacing w:line="381" w:lineRule="auto"/>
        <w:ind w:left="1680" w:right="118"/>
        <w:rPr>
          <w:rFonts w:ascii="仿宋" w:hAnsi="仿宋" w:eastAsia="仿宋" w:cs="仿宋"/>
          <w:color w:val="auto"/>
          <w:lang w:eastAsia="zh-CN"/>
        </w:rPr>
      </w:pPr>
    </w:p>
    <w:p>
      <w:pPr>
        <w:pStyle w:val="2"/>
        <w:numPr>
          <w:ilvl w:val="0"/>
          <w:numId w:val="0"/>
        </w:numPr>
        <w:tabs>
          <w:tab w:val="left" w:pos="8227"/>
        </w:tabs>
        <w:kinsoku w:val="0"/>
        <w:overflowPunct w:val="0"/>
        <w:spacing w:line="381" w:lineRule="auto"/>
        <w:ind w:left="1680" w:right="118"/>
        <w:rPr>
          <w:rFonts w:ascii="仿宋" w:hAnsi="仿宋" w:eastAsia="仿宋" w:cs="仿宋"/>
          <w:color w:val="auto"/>
          <w:sz w:val="24"/>
          <w:lang w:eastAsia="zh-CN"/>
        </w:rPr>
      </w:pPr>
    </w:p>
    <w:p>
      <w:pPr>
        <w:pStyle w:val="2"/>
        <w:numPr>
          <w:ilvl w:val="0"/>
          <w:numId w:val="0"/>
        </w:numPr>
        <w:tabs>
          <w:tab w:val="left" w:pos="8227"/>
        </w:tabs>
        <w:kinsoku w:val="0"/>
        <w:overflowPunct w:val="0"/>
        <w:spacing w:line="360" w:lineRule="auto"/>
        <w:ind w:left="1680" w:right="118" w:firstLine="2400" w:firstLineChars="1000"/>
        <w:rPr>
          <w:rFonts w:ascii="仿宋" w:hAnsi="仿宋" w:eastAsia="仿宋" w:cs="仿宋"/>
          <w:color w:val="auto"/>
          <w:sz w:val="24"/>
          <w:lang w:eastAsia="zh-CN"/>
        </w:rPr>
      </w:pPr>
      <w:r>
        <w:rPr>
          <w:rFonts w:hint="eastAsia" w:ascii="仿宋" w:hAnsi="仿宋" w:eastAsia="仿宋" w:cs="仿宋"/>
          <w:color w:val="auto"/>
          <w:sz w:val="24"/>
          <w:lang w:eastAsia="zh-CN"/>
        </w:rPr>
        <w:t>投标人：</w:t>
      </w:r>
      <w:r>
        <w:rPr>
          <w:rFonts w:hint="eastAsia" w:ascii="仿宋" w:hAnsi="仿宋" w:eastAsia="仿宋" w:cs="仿宋"/>
          <w:color w:val="auto"/>
          <w:sz w:val="24"/>
          <w:u w:val="single"/>
          <w:lang w:eastAsia="zh-CN"/>
        </w:rPr>
        <w:t xml:space="preserve">              </w:t>
      </w:r>
      <w:r>
        <w:rPr>
          <w:rFonts w:hint="eastAsia" w:ascii="仿宋" w:hAnsi="仿宋" w:eastAsia="仿宋" w:cs="仿宋"/>
          <w:color w:val="auto"/>
          <w:w w:val="95"/>
          <w:sz w:val="24"/>
          <w:lang w:eastAsia="zh-CN"/>
        </w:rPr>
        <w:t>（盖章）</w:t>
      </w:r>
      <w:r>
        <w:rPr>
          <w:rFonts w:hint="eastAsia" w:ascii="仿宋" w:hAnsi="仿宋" w:eastAsia="仿宋" w:cs="仿宋"/>
          <w:color w:val="auto"/>
          <w:sz w:val="24"/>
          <w:lang w:eastAsia="zh-CN"/>
        </w:rPr>
        <w:t xml:space="preserve"> </w:t>
      </w:r>
    </w:p>
    <w:p>
      <w:pPr>
        <w:pStyle w:val="2"/>
        <w:numPr>
          <w:ilvl w:val="0"/>
          <w:numId w:val="0"/>
        </w:numPr>
        <w:tabs>
          <w:tab w:val="left" w:pos="8227"/>
        </w:tabs>
        <w:kinsoku w:val="0"/>
        <w:overflowPunct w:val="0"/>
        <w:spacing w:line="360" w:lineRule="auto"/>
        <w:ind w:left="1680" w:right="118" w:firstLine="2400" w:firstLineChars="1000"/>
        <w:rPr>
          <w:rFonts w:ascii="仿宋" w:hAnsi="仿宋" w:eastAsia="仿宋" w:cs="仿宋"/>
          <w:color w:val="auto"/>
          <w:w w:val="95"/>
          <w:sz w:val="24"/>
          <w:lang w:eastAsia="zh-CN"/>
        </w:rPr>
      </w:pPr>
      <w:r>
        <w:rPr>
          <w:rFonts w:hint="eastAsia" w:ascii="仿宋" w:hAnsi="仿宋" w:eastAsia="仿宋" w:cs="仿宋"/>
          <w:color w:val="auto"/>
          <w:sz w:val="24"/>
          <w:lang w:eastAsia="zh-CN"/>
        </w:rPr>
        <w:t>法定代表人：</w:t>
      </w:r>
      <w:r>
        <w:rPr>
          <w:rFonts w:hint="eastAsia" w:ascii="仿宋" w:hAnsi="仿宋" w:eastAsia="仿宋" w:cs="仿宋"/>
          <w:color w:val="auto"/>
          <w:sz w:val="24"/>
          <w:u w:val="single"/>
          <w:lang w:eastAsia="zh-CN"/>
        </w:rPr>
        <w:t xml:space="preserve">          </w:t>
      </w:r>
      <w:r>
        <w:rPr>
          <w:rFonts w:hint="eastAsia" w:ascii="仿宋" w:hAnsi="仿宋" w:eastAsia="仿宋" w:cs="仿宋"/>
          <w:color w:val="auto"/>
          <w:w w:val="95"/>
          <w:sz w:val="24"/>
          <w:lang w:eastAsia="zh-CN"/>
        </w:rPr>
        <w:t>（签章）</w:t>
      </w:r>
    </w:p>
    <w:p>
      <w:pPr>
        <w:pStyle w:val="2"/>
        <w:numPr>
          <w:ilvl w:val="0"/>
          <w:numId w:val="0"/>
        </w:numPr>
        <w:tabs>
          <w:tab w:val="left" w:pos="8227"/>
        </w:tabs>
        <w:kinsoku w:val="0"/>
        <w:overflowPunct w:val="0"/>
        <w:spacing w:line="360" w:lineRule="auto"/>
        <w:ind w:left="1680" w:right="118" w:firstLine="2400" w:firstLineChars="1000"/>
        <w:rPr>
          <w:rFonts w:ascii="仿宋" w:hAnsi="仿宋" w:eastAsia="仿宋" w:cs="仿宋"/>
          <w:color w:val="auto"/>
          <w:sz w:val="24"/>
          <w:lang w:eastAsia="zh-CN"/>
        </w:rPr>
      </w:pPr>
      <w:r>
        <w:rPr>
          <w:rFonts w:hint="eastAsia" w:ascii="仿宋" w:hAnsi="仿宋" w:eastAsia="仿宋" w:cs="仿宋"/>
          <w:color w:val="auto"/>
          <w:sz w:val="24"/>
          <w:lang w:eastAsia="zh-CN"/>
        </w:rPr>
        <w:t>被授权人：</w:t>
      </w:r>
      <w:r>
        <w:rPr>
          <w:rFonts w:hint="eastAsia" w:ascii="仿宋" w:hAnsi="仿宋" w:eastAsia="仿宋" w:cs="仿宋"/>
          <w:color w:val="auto"/>
          <w:sz w:val="24"/>
          <w:u w:val="single"/>
          <w:lang w:eastAsia="zh-CN"/>
        </w:rPr>
        <w:t xml:space="preserve">            </w:t>
      </w:r>
      <w:r>
        <w:rPr>
          <w:rFonts w:hint="eastAsia" w:ascii="仿宋" w:hAnsi="仿宋" w:eastAsia="仿宋" w:cs="仿宋"/>
          <w:color w:val="auto"/>
          <w:sz w:val="24"/>
          <w:lang w:eastAsia="zh-CN"/>
        </w:rPr>
        <w:t>（签字）</w:t>
      </w:r>
    </w:p>
    <w:p>
      <w:pPr>
        <w:pStyle w:val="31"/>
        <w:spacing w:after="0" w:line="360" w:lineRule="auto"/>
        <w:ind w:firstLine="420"/>
        <w:jc w:val="center"/>
        <w:rPr>
          <w:rFonts w:ascii="仿宋" w:hAnsi="仿宋" w:eastAsia="仿宋" w:cs="仿宋"/>
          <w:color w:val="auto"/>
          <w:sz w:val="36"/>
          <w:szCs w:val="36"/>
        </w:rPr>
      </w:pP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u w:val="single"/>
        </w:rPr>
        <w:tab/>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ab/>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ab/>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日</w:t>
      </w:r>
    </w:p>
    <w:p>
      <w:pPr>
        <w:pStyle w:val="31"/>
        <w:spacing w:after="0"/>
        <w:ind w:firstLine="420"/>
        <w:jc w:val="center"/>
        <w:rPr>
          <w:rFonts w:ascii="仿宋" w:hAnsi="仿宋" w:eastAsia="仿宋" w:cs="仿宋"/>
          <w:color w:val="auto"/>
          <w:sz w:val="36"/>
          <w:szCs w:val="36"/>
        </w:rPr>
      </w:pPr>
    </w:p>
    <w:p>
      <w:pPr>
        <w:pStyle w:val="32"/>
        <w:tabs>
          <w:tab w:val="left" w:pos="826"/>
        </w:tabs>
        <w:spacing w:line="470" w:lineRule="exact"/>
        <w:ind w:firstLine="0"/>
        <w:jc w:val="center"/>
        <w:rPr>
          <w:rFonts w:ascii="仿宋" w:hAnsi="仿宋" w:eastAsia="仿宋" w:cs="仿宋"/>
          <w:color w:val="auto"/>
          <w:sz w:val="21"/>
          <w:szCs w:val="21"/>
        </w:rPr>
      </w:pPr>
    </w:p>
    <w:p>
      <w:pPr>
        <w:pStyle w:val="31"/>
        <w:spacing w:after="0"/>
        <w:ind w:firstLine="0"/>
        <w:jc w:val="center"/>
        <w:rPr>
          <w:rFonts w:ascii="仿宋" w:hAnsi="仿宋" w:eastAsia="仿宋" w:cs="仿宋"/>
          <w:b/>
          <w:bCs/>
          <w:color w:val="auto"/>
          <w:sz w:val="36"/>
          <w:szCs w:val="36"/>
          <w:lang w:val="en-US" w:eastAsia="zh-CN"/>
        </w:rPr>
      </w:pPr>
      <w:r>
        <w:rPr>
          <w:rFonts w:hint="eastAsia" w:ascii="仿宋" w:hAnsi="仿宋" w:eastAsia="仿宋" w:cs="仿宋"/>
          <w:b/>
          <w:bCs/>
          <w:color w:val="auto"/>
          <w:sz w:val="36"/>
          <w:szCs w:val="36"/>
          <w:lang w:val="en-US" w:eastAsia="zh-CN"/>
        </w:rPr>
        <w:t>7、投标人基本情况表</w:t>
      </w:r>
    </w:p>
    <w:p>
      <w:pPr>
        <w:pStyle w:val="2"/>
        <w:numPr>
          <w:ilvl w:val="0"/>
          <w:numId w:val="0"/>
        </w:numPr>
        <w:kinsoku w:val="0"/>
        <w:overflowPunct w:val="0"/>
        <w:spacing w:before="5"/>
        <w:rPr>
          <w:rFonts w:ascii="仿宋" w:hAnsi="仿宋" w:eastAsia="仿宋" w:cs="仿宋"/>
          <w:b/>
          <w:bCs/>
          <w:color w:val="auto"/>
          <w:sz w:val="6"/>
          <w:szCs w:val="6"/>
        </w:rPr>
      </w:pPr>
    </w:p>
    <w:tbl>
      <w:tblPr>
        <w:tblStyle w:val="21"/>
        <w:tblW w:w="8714" w:type="dxa"/>
        <w:jc w:val="center"/>
        <w:tblInd w:w="0" w:type="dxa"/>
        <w:tblLayout w:type="fixed"/>
        <w:tblCellMar>
          <w:top w:w="0" w:type="dxa"/>
          <w:left w:w="0" w:type="dxa"/>
          <w:bottom w:w="0" w:type="dxa"/>
          <w:right w:w="0" w:type="dxa"/>
        </w:tblCellMar>
      </w:tblPr>
      <w:tblGrid>
        <w:gridCol w:w="1242"/>
        <w:gridCol w:w="1445"/>
        <w:gridCol w:w="849"/>
        <w:gridCol w:w="493"/>
        <w:gridCol w:w="655"/>
        <w:gridCol w:w="688"/>
        <w:gridCol w:w="458"/>
        <w:gridCol w:w="367"/>
        <w:gridCol w:w="552"/>
        <w:gridCol w:w="1965"/>
      </w:tblGrid>
      <w:tr>
        <w:tblPrEx>
          <w:tblLayout w:type="fixed"/>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5"/>
              <w:ind w:left="137"/>
              <w:rPr>
                <w:rFonts w:ascii="仿宋" w:hAnsi="仿宋" w:eastAsia="仿宋" w:cs="仿宋"/>
                <w:color w:val="auto"/>
              </w:rPr>
            </w:pPr>
            <w:r>
              <w:rPr>
                <w:rFonts w:hint="eastAsia" w:ascii="仿宋" w:hAnsi="仿宋" w:eastAsia="仿宋" w:cs="仿宋"/>
                <w:color w:val="auto"/>
              </w:rPr>
              <w:t>单位名称</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Layout w:type="fixed"/>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5"/>
              <w:ind w:left="137"/>
              <w:rPr>
                <w:rFonts w:ascii="仿宋" w:hAnsi="仿宋" w:eastAsia="仿宋" w:cs="仿宋"/>
                <w:color w:val="auto"/>
              </w:rPr>
            </w:pPr>
            <w:r>
              <w:rPr>
                <w:rFonts w:hint="eastAsia" w:ascii="仿宋" w:hAnsi="仿宋" w:eastAsia="仿宋" w:cs="仿宋"/>
                <w:color w:val="auto"/>
              </w:rPr>
              <w:t>单位地址</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Layout w:type="fixed"/>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5"/>
              <w:ind w:left="137"/>
              <w:rPr>
                <w:rFonts w:ascii="仿宋" w:hAnsi="仿宋" w:eastAsia="仿宋" w:cs="仿宋"/>
                <w:color w:val="auto"/>
              </w:rPr>
            </w:pPr>
            <w:r>
              <w:rPr>
                <w:rFonts w:hint="eastAsia" w:ascii="仿宋" w:hAnsi="仿宋" w:eastAsia="仿宋" w:cs="仿宋"/>
                <w:color w:val="auto"/>
              </w:rPr>
              <w:t>主管部门</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Layout w:type="fixed"/>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5"/>
              <w:ind w:left="137"/>
              <w:rPr>
                <w:rFonts w:ascii="仿宋" w:hAnsi="仿宋" w:eastAsia="仿宋" w:cs="仿宋"/>
                <w:color w:val="auto"/>
              </w:rPr>
            </w:pPr>
            <w:r>
              <w:rPr>
                <w:rFonts w:hint="eastAsia" w:ascii="仿宋" w:hAnsi="仿宋" w:eastAsia="仿宋" w:cs="仿宋"/>
                <w:color w:val="auto"/>
              </w:rPr>
              <w:t>成立时间</w:t>
            </w:r>
          </w:p>
        </w:tc>
        <w:tc>
          <w:tcPr>
            <w:tcW w:w="2294"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2294" w:type="dxa"/>
            <w:gridSpan w:val="4"/>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5"/>
              <w:ind w:left="181"/>
              <w:rPr>
                <w:rFonts w:ascii="仿宋" w:hAnsi="仿宋" w:eastAsia="仿宋" w:cs="仿宋"/>
                <w:color w:val="auto"/>
              </w:rPr>
            </w:pPr>
            <w:r>
              <w:rPr>
                <w:rFonts w:hint="eastAsia" w:ascii="仿宋" w:hAnsi="仿宋" w:eastAsia="仿宋" w:cs="仿宋"/>
                <w:color w:val="auto"/>
              </w:rPr>
              <w:t>注册资金（万元）</w:t>
            </w:r>
          </w:p>
        </w:tc>
        <w:tc>
          <w:tcPr>
            <w:tcW w:w="2884"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Layout w:type="fixed"/>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6"/>
              <w:ind w:left="137"/>
              <w:rPr>
                <w:rFonts w:ascii="仿宋" w:hAnsi="仿宋" w:eastAsia="仿宋" w:cs="仿宋"/>
                <w:color w:val="auto"/>
              </w:rPr>
            </w:pPr>
            <w:r>
              <w:rPr>
                <w:rFonts w:hint="eastAsia" w:ascii="仿宋" w:hAnsi="仿宋" w:eastAsia="仿宋" w:cs="仿宋"/>
                <w:color w:val="auto"/>
              </w:rPr>
              <w:t>单位性质</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Layout w:type="fixed"/>
          <w:tblCellMar>
            <w:top w:w="0" w:type="dxa"/>
            <w:left w:w="0" w:type="dxa"/>
            <w:bottom w:w="0" w:type="dxa"/>
            <w:right w:w="0" w:type="dxa"/>
          </w:tblCellMar>
        </w:tblPrEx>
        <w:trPr>
          <w:trHeight w:val="933"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1" w:line="312" w:lineRule="exact"/>
              <w:ind w:left="257" w:right="133" w:hanging="120"/>
              <w:rPr>
                <w:rFonts w:ascii="仿宋" w:hAnsi="仿宋" w:eastAsia="仿宋" w:cs="仿宋"/>
                <w:color w:val="auto"/>
              </w:rPr>
            </w:pPr>
            <w:r>
              <w:rPr>
                <w:rFonts w:hint="eastAsia" w:ascii="仿宋" w:hAnsi="仿宋" w:eastAsia="仿宋" w:cs="仿宋"/>
                <w:color w:val="auto"/>
              </w:rPr>
              <w:t>投标期间 联系人</w:t>
            </w:r>
          </w:p>
        </w:tc>
        <w:tc>
          <w:tcPr>
            <w:tcW w:w="144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342" w:type="dxa"/>
            <w:gridSpan w:val="2"/>
            <w:tcBorders>
              <w:top w:val="single" w:color="000000" w:sz="4" w:space="0"/>
              <w:left w:val="single" w:color="000000" w:sz="4" w:space="0"/>
              <w:bottom w:val="single" w:color="000000" w:sz="4" w:space="0"/>
              <w:right w:val="single" w:color="000000" w:sz="4" w:space="0"/>
            </w:tcBorders>
          </w:tcPr>
          <w:p>
            <w:pPr>
              <w:pStyle w:val="35"/>
              <w:kinsoku w:val="0"/>
              <w:overflowPunct w:val="0"/>
              <w:spacing w:before="4"/>
              <w:rPr>
                <w:rFonts w:ascii="仿宋" w:hAnsi="仿宋" w:eastAsia="仿宋" w:cs="仿宋"/>
                <w:b/>
                <w:bCs/>
                <w:color w:val="auto"/>
                <w:sz w:val="20"/>
                <w:szCs w:val="20"/>
              </w:rPr>
            </w:pPr>
          </w:p>
          <w:p>
            <w:pPr>
              <w:pStyle w:val="35"/>
              <w:kinsoku w:val="0"/>
              <w:overflowPunct w:val="0"/>
              <w:ind w:left="366"/>
              <w:rPr>
                <w:rFonts w:ascii="仿宋" w:hAnsi="仿宋" w:eastAsia="仿宋" w:cs="仿宋"/>
                <w:color w:val="auto"/>
              </w:rPr>
            </w:pPr>
            <w:r>
              <w:rPr>
                <w:rFonts w:hint="eastAsia" w:ascii="仿宋" w:hAnsi="仿宋" w:eastAsia="仿宋" w:cs="仿宋"/>
                <w:color w:val="auto"/>
              </w:rPr>
              <w:t>电 话</w:t>
            </w:r>
          </w:p>
        </w:tc>
        <w:tc>
          <w:tcPr>
            <w:tcW w:w="1343"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377" w:type="dxa"/>
            <w:gridSpan w:val="3"/>
            <w:tcBorders>
              <w:top w:val="single" w:color="000000" w:sz="4" w:space="0"/>
              <w:left w:val="single" w:color="000000" w:sz="4" w:space="0"/>
              <w:bottom w:val="single" w:color="000000" w:sz="4" w:space="0"/>
              <w:right w:val="single" w:color="000000" w:sz="4" w:space="0"/>
            </w:tcBorders>
          </w:tcPr>
          <w:p>
            <w:pPr>
              <w:pStyle w:val="35"/>
              <w:kinsoku w:val="0"/>
              <w:overflowPunct w:val="0"/>
              <w:spacing w:before="4"/>
              <w:rPr>
                <w:rFonts w:ascii="仿宋" w:hAnsi="仿宋" w:eastAsia="仿宋" w:cs="仿宋"/>
                <w:b/>
                <w:bCs/>
                <w:color w:val="auto"/>
                <w:sz w:val="20"/>
                <w:szCs w:val="20"/>
              </w:rPr>
            </w:pPr>
          </w:p>
          <w:p>
            <w:pPr>
              <w:pStyle w:val="35"/>
              <w:kinsoku w:val="0"/>
              <w:overflowPunct w:val="0"/>
              <w:ind w:left="383"/>
              <w:rPr>
                <w:rFonts w:ascii="仿宋" w:hAnsi="仿宋" w:eastAsia="仿宋" w:cs="仿宋"/>
                <w:color w:val="auto"/>
              </w:rPr>
            </w:pPr>
            <w:r>
              <w:rPr>
                <w:rFonts w:hint="eastAsia" w:ascii="仿宋" w:hAnsi="仿宋" w:eastAsia="仿宋" w:cs="仿宋"/>
                <w:color w:val="auto"/>
              </w:rPr>
              <w:t>传 真</w:t>
            </w:r>
          </w:p>
        </w:tc>
        <w:tc>
          <w:tcPr>
            <w:tcW w:w="196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Layout w:type="fixed"/>
          <w:tblCellMar>
            <w:top w:w="0" w:type="dxa"/>
            <w:left w:w="0" w:type="dxa"/>
            <w:bottom w:w="0" w:type="dxa"/>
            <w:right w:w="0" w:type="dxa"/>
          </w:tblCellMar>
        </w:tblPrEx>
        <w:trPr>
          <w:trHeight w:val="691" w:hRule="exact"/>
          <w:jc w:val="center"/>
        </w:trPr>
        <w:tc>
          <w:tcPr>
            <w:tcW w:w="1242" w:type="dxa"/>
            <w:vMerge w:val="restart"/>
            <w:tcBorders>
              <w:top w:val="single" w:color="000000" w:sz="4" w:space="0"/>
              <w:left w:val="single" w:color="000000" w:sz="4" w:space="0"/>
              <w:bottom w:val="single" w:color="000000" w:sz="4" w:space="0"/>
              <w:right w:val="single" w:color="000000" w:sz="4" w:space="0"/>
            </w:tcBorders>
          </w:tcPr>
          <w:p>
            <w:pPr>
              <w:pStyle w:val="35"/>
              <w:kinsoku w:val="0"/>
              <w:overflowPunct w:val="0"/>
              <w:rPr>
                <w:rFonts w:ascii="仿宋" w:hAnsi="仿宋" w:eastAsia="仿宋" w:cs="仿宋"/>
                <w:b/>
                <w:bCs/>
                <w:color w:val="auto"/>
              </w:rPr>
            </w:pPr>
          </w:p>
          <w:p>
            <w:pPr>
              <w:pStyle w:val="35"/>
              <w:kinsoku w:val="0"/>
              <w:overflowPunct w:val="0"/>
              <w:rPr>
                <w:rFonts w:ascii="仿宋" w:hAnsi="仿宋" w:eastAsia="仿宋" w:cs="仿宋"/>
                <w:b/>
                <w:bCs/>
                <w:color w:val="auto"/>
              </w:rPr>
            </w:pPr>
          </w:p>
          <w:p>
            <w:pPr>
              <w:pStyle w:val="35"/>
              <w:kinsoku w:val="0"/>
              <w:overflowPunct w:val="0"/>
              <w:rPr>
                <w:rFonts w:ascii="仿宋" w:hAnsi="仿宋" w:eastAsia="仿宋" w:cs="仿宋"/>
                <w:b/>
                <w:bCs/>
                <w:color w:val="auto"/>
              </w:rPr>
            </w:pPr>
          </w:p>
          <w:p>
            <w:pPr>
              <w:pStyle w:val="35"/>
              <w:kinsoku w:val="0"/>
              <w:overflowPunct w:val="0"/>
              <w:spacing w:line="475" w:lineRule="auto"/>
              <w:ind w:left="497" w:right="493"/>
              <w:jc w:val="both"/>
              <w:rPr>
                <w:rFonts w:ascii="仿宋" w:hAnsi="仿宋" w:eastAsia="仿宋" w:cs="仿宋"/>
                <w:color w:val="auto"/>
              </w:rPr>
            </w:pPr>
            <w:r>
              <w:rPr>
                <w:rFonts w:hint="eastAsia" w:ascii="仿宋" w:hAnsi="仿宋" w:eastAsia="仿宋" w:cs="仿宋"/>
                <w:color w:val="auto"/>
              </w:rPr>
              <w:t>职 工 概 况</w:t>
            </w:r>
          </w:p>
        </w:tc>
        <w:tc>
          <w:tcPr>
            <w:tcW w:w="1445" w:type="dxa"/>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4"/>
              <w:ind w:left="236"/>
              <w:rPr>
                <w:rFonts w:ascii="仿宋" w:hAnsi="仿宋" w:eastAsia="仿宋" w:cs="仿宋"/>
                <w:color w:val="auto"/>
              </w:rPr>
            </w:pPr>
            <w:r>
              <w:rPr>
                <w:rFonts w:hint="eastAsia" w:ascii="仿宋" w:hAnsi="仿宋" w:eastAsia="仿宋" w:cs="仿宋"/>
                <w:color w:val="auto"/>
              </w:rPr>
              <w:t>职工总数</w:t>
            </w:r>
          </w:p>
        </w:tc>
        <w:tc>
          <w:tcPr>
            <w:tcW w:w="1342"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2168" w:type="dxa"/>
            <w:gridSpan w:val="4"/>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4"/>
              <w:ind w:left="118"/>
              <w:rPr>
                <w:rFonts w:ascii="仿宋" w:hAnsi="仿宋" w:eastAsia="仿宋" w:cs="仿宋"/>
                <w:color w:val="auto"/>
              </w:rPr>
            </w:pPr>
            <w:r>
              <w:rPr>
                <w:rFonts w:hint="eastAsia" w:ascii="仿宋" w:hAnsi="仿宋" w:eastAsia="仿宋" w:cs="仿宋"/>
                <w:color w:val="auto"/>
              </w:rPr>
              <w:t>其中：技术人员数</w:t>
            </w: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Layout w:type="fixed"/>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7472" w:type="dxa"/>
            <w:gridSpan w:val="9"/>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5"/>
              <w:jc w:val="center"/>
              <w:rPr>
                <w:rFonts w:ascii="仿宋" w:hAnsi="仿宋" w:eastAsia="仿宋" w:cs="仿宋"/>
                <w:color w:val="auto"/>
                <w:lang w:eastAsia="zh-CN"/>
              </w:rPr>
            </w:pPr>
            <w:r>
              <w:rPr>
                <w:rFonts w:hint="eastAsia" w:ascii="仿宋" w:hAnsi="仿宋" w:eastAsia="仿宋" w:cs="仿宋"/>
                <w:color w:val="auto"/>
                <w:lang w:eastAsia="zh-CN"/>
              </w:rPr>
              <w:t>单位行政和技术负责人</w:t>
            </w:r>
          </w:p>
        </w:tc>
      </w:tr>
      <w:tr>
        <w:tblPrEx>
          <w:tblLayout w:type="fixed"/>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5"/>
              <w:jc w:val="center"/>
              <w:rPr>
                <w:rFonts w:ascii="仿宋" w:hAnsi="仿宋" w:eastAsia="仿宋" w:cs="仿宋"/>
                <w:color w:val="auto"/>
                <w:lang w:eastAsia="zh-CN"/>
              </w:rPr>
            </w:pPr>
          </w:p>
        </w:tc>
        <w:tc>
          <w:tcPr>
            <w:tcW w:w="1445" w:type="dxa"/>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5"/>
              <w:ind w:left="416"/>
              <w:rPr>
                <w:rFonts w:ascii="仿宋" w:hAnsi="仿宋" w:eastAsia="仿宋" w:cs="仿宋"/>
                <w:color w:val="auto"/>
              </w:rPr>
            </w:pPr>
            <w:r>
              <w:rPr>
                <w:rFonts w:hint="eastAsia" w:ascii="仿宋" w:hAnsi="仿宋" w:eastAsia="仿宋" w:cs="仿宋"/>
                <w:color w:val="auto"/>
              </w:rPr>
              <w:t>姓 名</w:t>
            </w:r>
          </w:p>
        </w:tc>
        <w:tc>
          <w:tcPr>
            <w:tcW w:w="1997" w:type="dxa"/>
            <w:gridSpan w:val="3"/>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5"/>
              <w:ind w:left="452"/>
              <w:rPr>
                <w:rFonts w:ascii="仿宋" w:hAnsi="仿宋" w:eastAsia="仿宋" w:cs="仿宋"/>
                <w:color w:val="auto"/>
              </w:rPr>
            </w:pPr>
            <w:r>
              <w:rPr>
                <w:rFonts w:hint="eastAsia" w:ascii="仿宋" w:hAnsi="仿宋" w:eastAsia="仿宋" w:cs="仿宋"/>
                <w:color w:val="auto"/>
              </w:rPr>
              <w:t>职务/职称</w:t>
            </w:r>
          </w:p>
        </w:tc>
        <w:tc>
          <w:tcPr>
            <w:tcW w:w="1513" w:type="dxa"/>
            <w:gridSpan w:val="3"/>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5"/>
              <w:ind w:left="450"/>
              <w:rPr>
                <w:rFonts w:ascii="仿宋" w:hAnsi="仿宋" w:eastAsia="仿宋" w:cs="仿宋"/>
                <w:color w:val="auto"/>
              </w:rPr>
            </w:pPr>
            <w:r>
              <w:rPr>
                <w:rFonts w:hint="eastAsia" w:ascii="仿宋" w:hAnsi="仿宋" w:eastAsia="仿宋" w:cs="仿宋"/>
                <w:color w:val="auto"/>
              </w:rPr>
              <w:t>年 龄</w:t>
            </w:r>
          </w:p>
        </w:tc>
        <w:tc>
          <w:tcPr>
            <w:tcW w:w="2517" w:type="dxa"/>
            <w:gridSpan w:val="2"/>
            <w:tcBorders>
              <w:top w:val="single" w:color="000000" w:sz="4" w:space="0"/>
              <w:left w:val="single" w:color="000000" w:sz="4" w:space="0"/>
              <w:bottom w:val="single" w:color="000000" w:sz="4" w:space="0"/>
              <w:right w:val="single" w:color="000000" w:sz="4" w:space="0"/>
            </w:tcBorders>
          </w:tcPr>
          <w:p>
            <w:pPr>
              <w:pStyle w:val="35"/>
              <w:tabs>
                <w:tab w:val="left" w:pos="479"/>
              </w:tabs>
              <w:kinsoku w:val="0"/>
              <w:overflowPunct w:val="0"/>
              <w:spacing w:before="145"/>
              <w:ind w:right="1"/>
              <w:jc w:val="center"/>
              <w:rPr>
                <w:rFonts w:ascii="仿宋" w:hAnsi="仿宋" w:eastAsia="仿宋" w:cs="仿宋"/>
                <w:color w:val="auto"/>
              </w:rPr>
            </w:pPr>
            <w:r>
              <w:rPr>
                <w:rFonts w:hint="eastAsia" w:ascii="仿宋" w:hAnsi="仿宋" w:eastAsia="仿宋" w:cs="仿宋"/>
                <w:color w:val="auto"/>
              </w:rPr>
              <w:t>专</w:t>
            </w:r>
            <w:r>
              <w:rPr>
                <w:rFonts w:hint="eastAsia" w:ascii="仿宋" w:hAnsi="仿宋" w:eastAsia="仿宋" w:cs="仿宋"/>
                <w:color w:val="auto"/>
              </w:rPr>
              <w:tab/>
            </w:r>
            <w:r>
              <w:rPr>
                <w:rFonts w:hint="eastAsia" w:ascii="仿宋" w:hAnsi="仿宋" w:eastAsia="仿宋" w:cs="仿宋"/>
                <w:color w:val="auto"/>
              </w:rPr>
              <w:t>业</w:t>
            </w:r>
          </w:p>
        </w:tc>
      </w:tr>
      <w:tr>
        <w:tblPrEx>
          <w:tblLayout w:type="fixed"/>
          <w:tblCellMar>
            <w:top w:w="0" w:type="dxa"/>
            <w:left w:w="0" w:type="dxa"/>
            <w:bottom w:w="0" w:type="dxa"/>
            <w:right w:w="0" w:type="dxa"/>
          </w:tblCellMar>
        </w:tblPrEx>
        <w:trPr>
          <w:trHeight w:val="425"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pStyle w:val="35"/>
              <w:tabs>
                <w:tab w:val="left" w:pos="479"/>
              </w:tabs>
              <w:kinsoku w:val="0"/>
              <w:overflowPunct w:val="0"/>
              <w:spacing w:before="145"/>
              <w:ind w:right="1"/>
              <w:jc w:val="center"/>
              <w:rPr>
                <w:rFonts w:ascii="仿宋" w:hAnsi="仿宋" w:eastAsia="仿宋" w:cs="仿宋"/>
                <w:color w:val="auto"/>
              </w:rPr>
            </w:pPr>
          </w:p>
        </w:tc>
        <w:tc>
          <w:tcPr>
            <w:tcW w:w="144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Layout w:type="fixed"/>
          <w:tblCellMar>
            <w:top w:w="0" w:type="dxa"/>
            <w:left w:w="0" w:type="dxa"/>
            <w:bottom w:w="0" w:type="dxa"/>
            <w:right w:w="0" w:type="dxa"/>
          </w:tblCellMar>
        </w:tblPrEx>
        <w:trPr>
          <w:trHeight w:val="37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44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Layout w:type="fixed"/>
          <w:tblCellMar>
            <w:top w:w="0" w:type="dxa"/>
            <w:left w:w="0" w:type="dxa"/>
            <w:bottom w:w="0" w:type="dxa"/>
            <w:right w:w="0" w:type="dxa"/>
          </w:tblCellMar>
        </w:tblPrEx>
        <w:trPr>
          <w:trHeight w:val="439"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44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Layout w:type="fixed"/>
          <w:tblCellMar>
            <w:top w:w="0" w:type="dxa"/>
            <w:left w:w="0" w:type="dxa"/>
            <w:bottom w:w="0" w:type="dxa"/>
            <w:right w:w="0" w:type="dxa"/>
          </w:tblCellMar>
        </w:tblPrEx>
        <w:trPr>
          <w:trHeight w:val="1332"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5"/>
              <w:kinsoku w:val="0"/>
              <w:overflowPunct w:val="0"/>
              <w:ind w:left="480" w:leftChars="200" w:right="493"/>
              <w:jc w:val="both"/>
              <w:rPr>
                <w:rFonts w:ascii="仿宋" w:hAnsi="仿宋" w:eastAsia="仿宋" w:cs="仿宋"/>
                <w:color w:val="auto"/>
              </w:rPr>
            </w:pPr>
            <w:r>
              <w:rPr>
                <w:rFonts w:hint="eastAsia" w:ascii="仿宋" w:hAnsi="仿宋" w:eastAsia="仿宋" w:cs="仿宋"/>
                <w:color w:val="auto"/>
              </w:rPr>
              <w:t>单 位 概 况</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bl>
    <w:p>
      <w:pPr>
        <w:pStyle w:val="2"/>
        <w:numPr>
          <w:ilvl w:val="0"/>
          <w:numId w:val="0"/>
        </w:numPr>
        <w:kinsoku w:val="0"/>
        <w:overflowPunct w:val="0"/>
        <w:spacing w:before="34" w:line="357" w:lineRule="auto"/>
        <w:ind w:right="126"/>
        <w:jc w:val="center"/>
        <w:rPr>
          <w:rFonts w:ascii="仿宋" w:hAnsi="仿宋" w:eastAsia="仿宋" w:cs="仿宋"/>
          <w:b/>
          <w:bCs/>
          <w:color w:val="auto"/>
          <w:w w:val="90"/>
          <w:sz w:val="36"/>
          <w:szCs w:val="36"/>
          <w:lang w:eastAsia="zh-CN"/>
        </w:rPr>
      </w:pPr>
    </w:p>
    <w:p>
      <w:pPr>
        <w:pStyle w:val="2"/>
        <w:numPr>
          <w:ilvl w:val="0"/>
          <w:numId w:val="0"/>
        </w:numPr>
        <w:kinsoku w:val="0"/>
        <w:overflowPunct w:val="0"/>
        <w:spacing w:before="34" w:line="357" w:lineRule="auto"/>
        <w:ind w:right="126"/>
        <w:jc w:val="center"/>
        <w:rPr>
          <w:rFonts w:ascii="仿宋" w:hAnsi="仿宋" w:eastAsia="仿宋" w:cs="仿宋"/>
          <w:b/>
          <w:bCs/>
          <w:color w:val="auto"/>
          <w:w w:val="90"/>
          <w:sz w:val="36"/>
          <w:szCs w:val="36"/>
          <w:lang w:eastAsia="zh-CN"/>
        </w:rPr>
      </w:pPr>
    </w:p>
    <w:p>
      <w:pPr>
        <w:pStyle w:val="2"/>
        <w:numPr>
          <w:ilvl w:val="0"/>
          <w:numId w:val="0"/>
        </w:numPr>
        <w:kinsoku w:val="0"/>
        <w:overflowPunct w:val="0"/>
        <w:spacing w:before="34" w:line="357" w:lineRule="auto"/>
        <w:ind w:right="126"/>
        <w:jc w:val="center"/>
        <w:rPr>
          <w:rFonts w:ascii="仿宋" w:hAnsi="仿宋" w:eastAsia="仿宋" w:cs="仿宋"/>
          <w:b/>
          <w:bCs/>
          <w:color w:val="auto"/>
          <w:w w:val="90"/>
          <w:sz w:val="36"/>
          <w:szCs w:val="36"/>
          <w:lang w:eastAsia="zh-CN"/>
        </w:rPr>
      </w:pPr>
    </w:p>
    <w:p>
      <w:pPr>
        <w:pStyle w:val="2"/>
        <w:numPr>
          <w:ilvl w:val="0"/>
          <w:numId w:val="0"/>
        </w:numPr>
        <w:kinsoku w:val="0"/>
        <w:overflowPunct w:val="0"/>
        <w:spacing w:before="34" w:line="357" w:lineRule="auto"/>
        <w:ind w:right="126"/>
        <w:jc w:val="center"/>
        <w:rPr>
          <w:rFonts w:ascii="仿宋" w:hAnsi="仿宋" w:eastAsia="仿宋" w:cs="仿宋"/>
          <w:b/>
          <w:bCs/>
          <w:color w:val="auto"/>
          <w:w w:val="90"/>
          <w:sz w:val="36"/>
          <w:szCs w:val="36"/>
          <w:lang w:eastAsia="zh-CN"/>
        </w:rPr>
      </w:pPr>
    </w:p>
    <w:p>
      <w:pPr>
        <w:pStyle w:val="2"/>
        <w:numPr>
          <w:ilvl w:val="0"/>
          <w:numId w:val="0"/>
        </w:numPr>
        <w:kinsoku w:val="0"/>
        <w:overflowPunct w:val="0"/>
        <w:spacing w:before="34" w:line="357" w:lineRule="auto"/>
        <w:ind w:right="126"/>
        <w:jc w:val="center"/>
        <w:rPr>
          <w:rFonts w:ascii="仿宋" w:hAnsi="仿宋" w:eastAsia="仿宋" w:cs="仿宋"/>
          <w:b/>
          <w:bCs/>
          <w:color w:val="auto"/>
          <w:w w:val="90"/>
          <w:sz w:val="36"/>
          <w:szCs w:val="36"/>
          <w:lang w:eastAsia="zh-CN"/>
        </w:rPr>
      </w:pPr>
    </w:p>
    <w:p>
      <w:pPr>
        <w:pStyle w:val="2"/>
        <w:numPr>
          <w:ilvl w:val="0"/>
          <w:numId w:val="0"/>
        </w:numPr>
        <w:kinsoku w:val="0"/>
        <w:overflowPunct w:val="0"/>
        <w:spacing w:before="34" w:line="357" w:lineRule="auto"/>
        <w:ind w:right="126"/>
        <w:jc w:val="center"/>
        <w:rPr>
          <w:rFonts w:ascii="仿宋" w:hAnsi="仿宋" w:eastAsia="仿宋" w:cs="仿宋"/>
          <w:b/>
          <w:bCs/>
          <w:color w:val="auto"/>
          <w:w w:val="90"/>
          <w:sz w:val="36"/>
          <w:szCs w:val="36"/>
          <w:lang w:eastAsia="zh-CN"/>
        </w:rPr>
      </w:pPr>
    </w:p>
    <w:p>
      <w:pPr>
        <w:pStyle w:val="2"/>
        <w:numPr>
          <w:ilvl w:val="0"/>
          <w:numId w:val="0"/>
        </w:numPr>
        <w:kinsoku w:val="0"/>
        <w:overflowPunct w:val="0"/>
        <w:spacing w:before="34" w:line="357" w:lineRule="auto"/>
        <w:ind w:right="126"/>
        <w:jc w:val="center"/>
        <w:rPr>
          <w:rFonts w:ascii="仿宋" w:hAnsi="仿宋" w:eastAsia="仿宋" w:cs="仿宋"/>
          <w:b/>
          <w:bCs/>
          <w:color w:val="auto"/>
          <w:w w:val="90"/>
          <w:lang w:eastAsia="zh-CN"/>
        </w:rPr>
      </w:pPr>
      <w:r>
        <w:rPr>
          <w:rFonts w:hint="eastAsia" w:ascii="仿宋" w:hAnsi="仿宋" w:eastAsia="仿宋" w:cs="仿宋"/>
          <w:b/>
          <w:bCs/>
          <w:color w:val="auto"/>
          <w:w w:val="90"/>
          <w:sz w:val="36"/>
          <w:szCs w:val="36"/>
          <w:lang w:eastAsia="zh-CN"/>
        </w:rPr>
        <w:t>8、近三年（投标截止日前3年）类似项目业绩表</w:t>
      </w:r>
    </w:p>
    <w:p>
      <w:pPr>
        <w:pStyle w:val="2"/>
        <w:numPr>
          <w:ilvl w:val="0"/>
          <w:numId w:val="0"/>
        </w:numPr>
        <w:kinsoku w:val="0"/>
        <w:overflowPunct w:val="0"/>
        <w:rPr>
          <w:rFonts w:ascii="仿宋" w:hAnsi="仿宋" w:eastAsia="仿宋" w:cs="仿宋"/>
          <w:b/>
          <w:bCs/>
          <w:color w:val="auto"/>
          <w:sz w:val="20"/>
          <w:szCs w:val="20"/>
          <w:lang w:eastAsia="zh-CN"/>
        </w:rPr>
      </w:pPr>
    </w:p>
    <w:p>
      <w:pPr>
        <w:rPr>
          <w:color w:val="auto"/>
          <w:lang w:eastAsia="zh-CN"/>
        </w:rPr>
      </w:pPr>
    </w:p>
    <w:tbl>
      <w:tblPr>
        <w:tblStyle w:val="21"/>
        <w:tblW w:w="9115" w:type="dxa"/>
        <w:jc w:val="center"/>
        <w:tblInd w:w="0" w:type="dxa"/>
        <w:tblLayout w:type="fixed"/>
        <w:tblCellMar>
          <w:top w:w="0" w:type="dxa"/>
          <w:left w:w="10" w:type="dxa"/>
          <w:bottom w:w="0" w:type="dxa"/>
          <w:right w:w="10" w:type="dxa"/>
        </w:tblCellMar>
      </w:tblPr>
      <w:tblGrid>
        <w:gridCol w:w="1919"/>
        <w:gridCol w:w="7196"/>
      </w:tblGrid>
      <w:tr>
        <w:tblPrEx>
          <w:tblLayout w:type="fixed"/>
          <w:tblCellMar>
            <w:top w:w="0" w:type="dxa"/>
            <w:left w:w="10" w:type="dxa"/>
            <w:bottom w:w="0" w:type="dxa"/>
            <w:right w:w="10" w:type="dxa"/>
          </w:tblCellMar>
        </w:tblPrEx>
        <w:trPr>
          <w:trHeight w:val="511" w:hRule="exact"/>
          <w:jc w:val="center"/>
        </w:trPr>
        <w:tc>
          <w:tcPr>
            <w:tcW w:w="1919" w:type="dxa"/>
            <w:tcBorders>
              <w:top w:val="single" w:color="auto" w:sz="4" w:space="0"/>
              <w:left w:val="single" w:color="auto" w:sz="4" w:space="0"/>
            </w:tcBorders>
            <w:shd w:val="clear" w:color="auto" w:fill="FFFFFF"/>
            <w:vAlign w:val="center"/>
          </w:tcPr>
          <w:p>
            <w:pPr>
              <w:pStyle w:val="33"/>
              <w:spacing w:line="240" w:lineRule="auto"/>
              <w:ind w:firstLine="0"/>
              <w:jc w:val="center"/>
              <w:rPr>
                <w:rFonts w:ascii="仿宋" w:hAnsi="仿宋" w:eastAsia="仿宋" w:cs="仿宋"/>
                <w:color w:val="auto"/>
              </w:rPr>
            </w:pPr>
            <w:r>
              <w:rPr>
                <w:rFonts w:hint="eastAsia" w:ascii="仿宋" w:hAnsi="仿宋" w:eastAsia="仿宋" w:cs="仿宋"/>
                <w:color w:val="auto"/>
              </w:rPr>
              <w:t>项目名称</w:t>
            </w:r>
          </w:p>
        </w:tc>
        <w:tc>
          <w:tcPr>
            <w:tcW w:w="7196" w:type="dxa"/>
            <w:tcBorders>
              <w:top w:val="single" w:color="auto" w:sz="4" w:space="0"/>
              <w:left w:val="single" w:color="auto" w:sz="4" w:space="0"/>
              <w:right w:val="single" w:color="auto" w:sz="4" w:space="0"/>
            </w:tcBorders>
            <w:shd w:val="clear" w:color="auto" w:fill="FFFFFF"/>
          </w:tcPr>
          <w:p>
            <w:pPr>
              <w:rPr>
                <w:rFonts w:ascii="仿宋" w:hAnsi="仿宋" w:eastAsia="仿宋" w:cs="仿宋"/>
                <w:color w:val="auto"/>
                <w:sz w:val="10"/>
                <w:szCs w:val="10"/>
              </w:rPr>
            </w:pPr>
          </w:p>
        </w:tc>
      </w:tr>
      <w:tr>
        <w:tblPrEx>
          <w:tblLayout w:type="fixed"/>
          <w:tblCellMar>
            <w:top w:w="0" w:type="dxa"/>
            <w:left w:w="10" w:type="dxa"/>
            <w:bottom w:w="0" w:type="dxa"/>
            <w:right w:w="10" w:type="dxa"/>
          </w:tblCellMar>
        </w:tblPrEx>
        <w:trPr>
          <w:trHeight w:val="482" w:hRule="exact"/>
          <w:jc w:val="center"/>
        </w:trPr>
        <w:tc>
          <w:tcPr>
            <w:tcW w:w="1919" w:type="dxa"/>
            <w:tcBorders>
              <w:top w:val="single" w:color="auto" w:sz="4" w:space="0"/>
              <w:left w:val="single" w:color="auto" w:sz="4" w:space="0"/>
            </w:tcBorders>
            <w:shd w:val="clear" w:color="auto" w:fill="FFFFFF"/>
          </w:tcPr>
          <w:p>
            <w:pPr>
              <w:pStyle w:val="33"/>
              <w:spacing w:before="120" w:line="240" w:lineRule="auto"/>
              <w:ind w:firstLine="220"/>
              <w:rPr>
                <w:rFonts w:ascii="仿宋" w:hAnsi="仿宋" w:eastAsia="仿宋" w:cs="仿宋"/>
                <w:color w:val="auto"/>
              </w:rPr>
            </w:pPr>
            <w:r>
              <w:rPr>
                <w:rFonts w:hint="eastAsia" w:ascii="仿宋" w:hAnsi="仿宋" w:eastAsia="仿宋" w:cs="仿宋"/>
                <w:color w:val="auto"/>
                <w:lang w:val="en-US" w:eastAsia="zh-CN"/>
              </w:rPr>
              <w:t>业主</w:t>
            </w:r>
            <w:r>
              <w:rPr>
                <w:rFonts w:hint="eastAsia" w:ascii="仿宋" w:hAnsi="仿宋" w:eastAsia="仿宋" w:cs="仿宋"/>
                <w:color w:val="auto"/>
              </w:rPr>
              <w:t>单位名称</w:t>
            </w:r>
          </w:p>
        </w:tc>
        <w:tc>
          <w:tcPr>
            <w:tcW w:w="7196" w:type="dxa"/>
            <w:tcBorders>
              <w:top w:val="single" w:color="auto" w:sz="4" w:space="0"/>
              <w:left w:val="single" w:color="auto" w:sz="4" w:space="0"/>
              <w:right w:val="single" w:color="auto" w:sz="4" w:space="0"/>
            </w:tcBorders>
            <w:shd w:val="clear" w:color="auto" w:fill="FFFFFF"/>
          </w:tcPr>
          <w:p>
            <w:pPr>
              <w:rPr>
                <w:rFonts w:ascii="仿宋" w:hAnsi="仿宋" w:eastAsia="仿宋" w:cs="仿宋"/>
                <w:color w:val="auto"/>
                <w:sz w:val="10"/>
                <w:szCs w:val="10"/>
              </w:rPr>
            </w:pPr>
          </w:p>
        </w:tc>
      </w:tr>
      <w:tr>
        <w:tblPrEx>
          <w:tblLayout w:type="fixed"/>
          <w:tblCellMar>
            <w:top w:w="0" w:type="dxa"/>
            <w:left w:w="10" w:type="dxa"/>
            <w:bottom w:w="0" w:type="dxa"/>
            <w:right w:w="10" w:type="dxa"/>
          </w:tblCellMar>
        </w:tblPrEx>
        <w:trPr>
          <w:trHeight w:val="641" w:hRule="exact"/>
          <w:jc w:val="center"/>
        </w:trPr>
        <w:tc>
          <w:tcPr>
            <w:tcW w:w="1919" w:type="dxa"/>
            <w:tcBorders>
              <w:top w:val="single" w:color="auto" w:sz="4" w:space="0"/>
              <w:left w:val="single" w:color="auto" w:sz="4" w:space="0"/>
            </w:tcBorders>
            <w:shd w:val="clear" w:color="auto" w:fill="FFFFFF"/>
          </w:tcPr>
          <w:p>
            <w:pPr>
              <w:pStyle w:val="33"/>
              <w:spacing w:line="320" w:lineRule="exact"/>
              <w:ind w:firstLine="0"/>
              <w:jc w:val="center"/>
              <w:rPr>
                <w:rFonts w:ascii="仿宋" w:hAnsi="仿宋" w:eastAsia="仿宋" w:cs="仿宋"/>
                <w:color w:val="auto"/>
              </w:rPr>
            </w:pPr>
            <w:r>
              <w:rPr>
                <w:rFonts w:hint="eastAsia" w:ascii="仿宋" w:hAnsi="仿宋" w:eastAsia="仿宋" w:cs="仿宋"/>
                <w:color w:val="auto"/>
                <w:lang w:val="en-US" w:eastAsia="zh-CN"/>
              </w:rPr>
              <w:t>业主</w:t>
            </w:r>
            <w:r>
              <w:rPr>
                <w:rFonts w:hint="eastAsia" w:ascii="仿宋" w:hAnsi="仿宋" w:eastAsia="仿宋" w:cs="仿宋"/>
                <w:color w:val="auto"/>
              </w:rPr>
              <w:t>单位联系</w:t>
            </w:r>
            <w:r>
              <w:rPr>
                <w:rFonts w:hint="eastAsia" w:ascii="仿宋" w:hAnsi="仿宋" w:eastAsia="仿宋" w:cs="仿宋"/>
                <w:color w:val="auto"/>
                <w:lang w:val="en-US" w:eastAsia="zh-CN"/>
              </w:rPr>
              <w:t>人</w:t>
            </w:r>
            <w:r>
              <w:rPr>
                <w:rFonts w:hint="eastAsia" w:ascii="仿宋" w:hAnsi="仿宋" w:eastAsia="仿宋" w:cs="仿宋"/>
                <w:color w:val="auto"/>
              </w:rPr>
              <w:t>姓名及联系方式</w:t>
            </w:r>
          </w:p>
        </w:tc>
        <w:tc>
          <w:tcPr>
            <w:tcW w:w="7196" w:type="dxa"/>
            <w:tcBorders>
              <w:top w:val="single" w:color="auto" w:sz="4" w:space="0"/>
              <w:left w:val="single" w:color="auto" w:sz="4" w:space="0"/>
              <w:right w:val="single" w:color="auto" w:sz="4" w:space="0"/>
            </w:tcBorders>
            <w:shd w:val="clear" w:color="auto" w:fill="FFFFFF"/>
          </w:tcPr>
          <w:p>
            <w:pPr>
              <w:rPr>
                <w:rFonts w:ascii="仿宋" w:hAnsi="仿宋" w:eastAsia="仿宋" w:cs="仿宋"/>
                <w:color w:val="auto"/>
                <w:sz w:val="10"/>
                <w:szCs w:val="10"/>
                <w:lang w:eastAsia="zh-CN"/>
              </w:rPr>
            </w:pPr>
          </w:p>
        </w:tc>
      </w:tr>
      <w:tr>
        <w:tblPrEx>
          <w:tblLayout w:type="fixed"/>
          <w:tblCellMar>
            <w:top w:w="0" w:type="dxa"/>
            <w:left w:w="10" w:type="dxa"/>
            <w:bottom w:w="0" w:type="dxa"/>
            <w:right w:w="10" w:type="dxa"/>
          </w:tblCellMar>
        </w:tblPrEx>
        <w:trPr>
          <w:trHeight w:val="634" w:hRule="exact"/>
          <w:jc w:val="center"/>
        </w:trPr>
        <w:tc>
          <w:tcPr>
            <w:tcW w:w="1919" w:type="dxa"/>
            <w:tcBorders>
              <w:top w:val="single" w:color="auto" w:sz="4" w:space="0"/>
              <w:left w:val="single" w:color="auto" w:sz="4" w:space="0"/>
            </w:tcBorders>
            <w:shd w:val="clear" w:color="auto" w:fill="FFFFFF"/>
            <w:vAlign w:val="center"/>
          </w:tcPr>
          <w:p>
            <w:pPr>
              <w:pStyle w:val="33"/>
              <w:spacing w:line="240" w:lineRule="auto"/>
              <w:ind w:firstLine="0"/>
              <w:jc w:val="center"/>
              <w:rPr>
                <w:rFonts w:ascii="仿宋" w:hAnsi="仿宋" w:eastAsia="仿宋" w:cs="仿宋"/>
                <w:color w:val="auto"/>
              </w:rPr>
            </w:pPr>
            <w:r>
              <w:rPr>
                <w:rFonts w:hint="eastAsia" w:ascii="仿宋" w:hAnsi="仿宋" w:eastAsia="仿宋" w:cs="仿宋"/>
                <w:color w:val="auto"/>
              </w:rPr>
              <w:t>合同金额</w:t>
            </w:r>
          </w:p>
        </w:tc>
        <w:tc>
          <w:tcPr>
            <w:tcW w:w="7196" w:type="dxa"/>
            <w:tcBorders>
              <w:top w:val="single" w:color="auto" w:sz="4" w:space="0"/>
              <w:left w:val="single" w:color="auto" w:sz="4" w:space="0"/>
              <w:right w:val="single" w:color="auto" w:sz="4" w:space="0"/>
            </w:tcBorders>
            <w:shd w:val="clear" w:color="auto" w:fill="FFFFFF"/>
          </w:tcPr>
          <w:p>
            <w:pPr>
              <w:rPr>
                <w:rFonts w:ascii="仿宋" w:hAnsi="仿宋" w:eastAsia="仿宋" w:cs="仿宋"/>
                <w:color w:val="auto"/>
                <w:sz w:val="10"/>
                <w:szCs w:val="10"/>
              </w:rPr>
            </w:pPr>
          </w:p>
        </w:tc>
      </w:tr>
      <w:tr>
        <w:tblPrEx>
          <w:tblLayout w:type="fixed"/>
          <w:tblCellMar>
            <w:top w:w="0" w:type="dxa"/>
            <w:left w:w="10" w:type="dxa"/>
            <w:bottom w:w="0" w:type="dxa"/>
            <w:right w:w="10" w:type="dxa"/>
          </w:tblCellMar>
        </w:tblPrEx>
        <w:trPr>
          <w:trHeight w:val="637" w:hRule="exact"/>
          <w:jc w:val="center"/>
        </w:trPr>
        <w:tc>
          <w:tcPr>
            <w:tcW w:w="1919" w:type="dxa"/>
            <w:tcBorders>
              <w:top w:val="single" w:color="auto" w:sz="4" w:space="0"/>
              <w:left w:val="single" w:color="auto" w:sz="4" w:space="0"/>
            </w:tcBorders>
            <w:shd w:val="clear" w:color="auto" w:fill="FFFFFF"/>
          </w:tcPr>
          <w:p>
            <w:pPr>
              <w:pStyle w:val="33"/>
              <w:spacing w:line="306" w:lineRule="exact"/>
              <w:ind w:firstLine="0"/>
              <w:jc w:val="center"/>
              <w:rPr>
                <w:rFonts w:ascii="仿宋" w:hAnsi="仿宋" w:eastAsia="仿宋" w:cs="仿宋"/>
                <w:color w:val="auto"/>
              </w:rPr>
            </w:pPr>
            <w:r>
              <w:rPr>
                <w:rFonts w:hint="eastAsia" w:ascii="仿宋" w:hAnsi="仿宋" w:eastAsia="仿宋" w:cs="仿宋"/>
                <w:color w:val="auto"/>
              </w:rPr>
              <w:t>项目负责人姓名</w:t>
            </w:r>
          </w:p>
        </w:tc>
        <w:tc>
          <w:tcPr>
            <w:tcW w:w="7196" w:type="dxa"/>
            <w:tcBorders>
              <w:top w:val="single" w:color="auto" w:sz="4" w:space="0"/>
              <w:left w:val="single" w:color="auto" w:sz="4" w:space="0"/>
              <w:right w:val="single" w:color="auto" w:sz="4" w:space="0"/>
            </w:tcBorders>
            <w:shd w:val="clear" w:color="auto" w:fill="FFFFFF"/>
          </w:tcPr>
          <w:p>
            <w:pPr>
              <w:rPr>
                <w:rFonts w:ascii="仿宋" w:hAnsi="仿宋" w:eastAsia="仿宋" w:cs="仿宋"/>
                <w:color w:val="auto"/>
                <w:sz w:val="10"/>
                <w:szCs w:val="10"/>
              </w:rPr>
            </w:pPr>
          </w:p>
        </w:tc>
      </w:tr>
      <w:tr>
        <w:tblPrEx>
          <w:tblLayout w:type="fixed"/>
          <w:tblCellMar>
            <w:top w:w="0" w:type="dxa"/>
            <w:left w:w="10" w:type="dxa"/>
            <w:bottom w:w="0" w:type="dxa"/>
            <w:right w:w="10" w:type="dxa"/>
          </w:tblCellMar>
        </w:tblPrEx>
        <w:trPr>
          <w:trHeight w:val="482" w:hRule="exact"/>
          <w:jc w:val="center"/>
        </w:trPr>
        <w:tc>
          <w:tcPr>
            <w:tcW w:w="1919" w:type="dxa"/>
            <w:tcBorders>
              <w:top w:val="single" w:color="auto" w:sz="4" w:space="0"/>
              <w:left w:val="single" w:color="auto" w:sz="4" w:space="0"/>
            </w:tcBorders>
            <w:shd w:val="clear" w:color="auto" w:fill="FFFFFF"/>
          </w:tcPr>
          <w:p>
            <w:pPr>
              <w:pStyle w:val="33"/>
              <w:spacing w:before="120" w:line="240" w:lineRule="auto"/>
              <w:ind w:firstLine="220"/>
              <w:rPr>
                <w:rFonts w:ascii="仿宋" w:hAnsi="仿宋" w:eastAsia="仿宋" w:cs="仿宋"/>
                <w:color w:val="auto"/>
              </w:rPr>
            </w:pPr>
            <w:r>
              <w:rPr>
                <w:rFonts w:hint="eastAsia" w:ascii="仿宋" w:hAnsi="仿宋" w:eastAsia="仿宋" w:cs="仿宋"/>
                <w:color w:val="auto"/>
              </w:rPr>
              <w:t>项目实施时间</w:t>
            </w:r>
          </w:p>
        </w:tc>
        <w:tc>
          <w:tcPr>
            <w:tcW w:w="7196" w:type="dxa"/>
            <w:tcBorders>
              <w:top w:val="single" w:color="auto" w:sz="4" w:space="0"/>
              <w:left w:val="single" w:color="auto" w:sz="4" w:space="0"/>
              <w:right w:val="single" w:color="auto" w:sz="4" w:space="0"/>
            </w:tcBorders>
            <w:shd w:val="clear" w:color="auto" w:fill="FFFFFF"/>
          </w:tcPr>
          <w:p>
            <w:pPr>
              <w:rPr>
                <w:rFonts w:ascii="仿宋" w:hAnsi="仿宋" w:eastAsia="仿宋" w:cs="仿宋"/>
                <w:color w:val="auto"/>
                <w:sz w:val="10"/>
                <w:szCs w:val="10"/>
              </w:rPr>
            </w:pPr>
          </w:p>
        </w:tc>
      </w:tr>
      <w:tr>
        <w:tblPrEx>
          <w:tblLayout w:type="fixed"/>
          <w:tblCellMar>
            <w:top w:w="0" w:type="dxa"/>
            <w:left w:w="10" w:type="dxa"/>
            <w:bottom w:w="0" w:type="dxa"/>
            <w:right w:w="10" w:type="dxa"/>
          </w:tblCellMar>
        </w:tblPrEx>
        <w:trPr>
          <w:trHeight w:val="1699" w:hRule="exact"/>
          <w:jc w:val="center"/>
        </w:trPr>
        <w:tc>
          <w:tcPr>
            <w:tcW w:w="1919" w:type="dxa"/>
            <w:tcBorders>
              <w:top w:val="single" w:color="auto" w:sz="4" w:space="0"/>
              <w:left w:val="single" w:color="auto" w:sz="4" w:space="0"/>
              <w:bottom w:val="single" w:color="auto" w:sz="4" w:space="0"/>
            </w:tcBorders>
            <w:shd w:val="clear" w:color="auto" w:fill="FFFFFF"/>
            <w:vAlign w:val="center"/>
          </w:tcPr>
          <w:p>
            <w:pPr>
              <w:pStyle w:val="33"/>
              <w:spacing w:line="240" w:lineRule="auto"/>
              <w:ind w:firstLine="220"/>
              <w:jc w:val="center"/>
              <w:rPr>
                <w:rFonts w:ascii="仿宋" w:hAnsi="仿宋" w:eastAsia="仿宋" w:cs="仿宋"/>
                <w:color w:val="auto"/>
              </w:rPr>
            </w:pPr>
            <w:r>
              <w:rPr>
                <w:rFonts w:hint="eastAsia" w:ascii="仿宋" w:hAnsi="仿宋" w:eastAsia="仿宋" w:cs="仿宋"/>
                <w:color w:val="auto"/>
              </w:rPr>
              <w:t>项目内容</w:t>
            </w:r>
            <w:r>
              <w:rPr>
                <w:rFonts w:hint="eastAsia" w:ascii="仿宋" w:hAnsi="仿宋" w:eastAsia="仿宋" w:cs="仿宋"/>
                <w:color w:val="auto"/>
                <w:lang w:val="en-US" w:eastAsia="zh-CN"/>
              </w:rPr>
              <w:t>简要</w:t>
            </w:r>
            <w:r>
              <w:rPr>
                <w:rFonts w:hint="eastAsia" w:ascii="仿宋" w:hAnsi="仿宋" w:eastAsia="仿宋" w:cs="仿宋"/>
                <w:color w:val="auto"/>
              </w:rPr>
              <w:t>说明</w:t>
            </w:r>
          </w:p>
        </w:tc>
        <w:tc>
          <w:tcPr>
            <w:tcW w:w="7196" w:type="dxa"/>
            <w:tcBorders>
              <w:top w:val="single" w:color="auto" w:sz="4" w:space="0"/>
              <w:left w:val="single" w:color="auto" w:sz="4" w:space="0"/>
              <w:bottom w:val="single" w:color="auto" w:sz="4" w:space="0"/>
              <w:right w:val="single" w:color="auto" w:sz="4" w:space="0"/>
            </w:tcBorders>
            <w:shd w:val="clear" w:color="auto" w:fill="FFFFFF"/>
          </w:tcPr>
          <w:p>
            <w:pPr>
              <w:rPr>
                <w:rFonts w:ascii="仿宋" w:hAnsi="仿宋" w:eastAsia="仿宋" w:cs="仿宋"/>
                <w:color w:val="auto"/>
                <w:sz w:val="10"/>
                <w:szCs w:val="10"/>
              </w:rPr>
            </w:pPr>
          </w:p>
        </w:tc>
      </w:tr>
    </w:tbl>
    <w:p>
      <w:pPr>
        <w:rPr>
          <w:rFonts w:ascii="仿宋" w:hAnsi="仿宋" w:eastAsia="仿宋" w:cs="仿宋"/>
          <w:color w:val="auto"/>
          <w:spacing w:val="-1"/>
          <w:lang w:eastAsia="zh-CN"/>
        </w:rPr>
      </w:pPr>
      <w:r>
        <w:rPr>
          <w:rFonts w:hint="eastAsia" w:ascii="仿宋" w:hAnsi="仿宋" w:eastAsia="仿宋" w:cs="仿宋"/>
          <w:color w:val="auto"/>
          <w:spacing w:val="-1"/>
          <w:lang w:eastAsia="zh-CN"/>
        </w:rPr>
        <w:t>注：提供中标通知书、合同（均为扫描件）。</w:t>
      </w:r>
    </w:p>
    <w:p>
      <w:pPr>
        <w:pStyle w:val="2"/>
        <w:numPr>
          <w:ilvl w:val="0"/>
          <w:numId w:val="0"/>
        </w:numPr>
        <w:tabs>
          <w:tab w:val="left" w:pos="8227"/>
        </w:tabs>
        <w:kinsoku w:val="0"/>
        <w:overflowPunct w:val="0"/>
        <w:spacing w:line="381" w:lineRule="auto"/>
        <w:ind w:left="1680" w:right="118"/>
        <w:rPr>
          <w:rFonts w:ascii="仿宋" w:hAnsi="仿宋" w:eastAsia="仿宋" w:cs="仿宋"/>
          <w:color w:val="auto"/>
          <w:sz w:val="24"/>
          <w:lang w:eastAsia="zh-CN"/>
        </w:rPr>
      </w:pPr>
    </w:p>
    <w:p>
      <w:pPr>
        <w:pStyle w:val="2"/>
        <w:numPr>
          <w:ilvl w:val="0"/>
          <w:numId w:val="0"/>
        </w:numPr>
        <w:tabs>
          <w:tab w:val="left" w:pos="8227"/>
        </w:tabs>
        <w:kinsoku w:val="0"/>
        <w:overflowPunct w:val="0"/>
        <w:spacing w:line="381" w:lineRule="auto"/>
        <w:ind w:left="1680" w:right="118"/>
        <w:rPr>
          <w:rFonts w:ascii="仿宋" w:hAnsi="仿宋" w:eastAsia="仿宋" w:cs="仿宋"/>
          <w:color w:val="auto"/>
          <w:sz w:val="24"/>
          <w:lang w:eastAsia="zh-CN"/>
        </w:rPr>
      </w:pPr>
    </w:p>
    <w:p>
      <w:pPr>
        <w:pStyle w:val="2"/>
        <w:numPr>
          <w:ilvl w:val="0"/>
          <w:numId w:val="0"/>
        </w:numPr>
        <w:tabs>
          <w:tab w:val="left" w:pos="8227"/>
        </w:tabs>
        <w:kinsoku w:val="0"/>
        <w:overflowPunct w:val="0"/>
        <w:spacing w:line="381" w:lineRule="auto"/>
        <w:ind w:left="1680" w:right="118"/>
        <w:rPr>
          <w:rFonts w:ascii="仿宋" w:hAnsi="仿宋" w:eastAsia="仿宋" w:cs="仿宋"/>
          <w:color w:val="auto"/>
          <w:sz w:val="24"/>
          <w:lang w:eastAsia="zh-CN"/>
        </w:rPr>
      </w:pPr>
    </w:p>
    <w:p>
      <w:pPr>
        <w:pStyle w:val="2"/>
        <w:numPr>
          <w:ilvl w:val="0"/>
          <w:numId w:val="0"/>
        </w:numPr>
        <w:tabs>
          <w:tab w:val="left" w:pos="8227"/>
        </w:tabs>
        <w:kinsoku w:val="0"/>
        <w:overflowPunct w:val="0"/>
        <w:spacing w:line="360" w:lineRule="auto"/>
        <w:ind w:left="1680" w:right="118" w:firstLine="2400" w:firstLineChars="1000"/>
        <w:rPr>
          <w:rFonts w:ascii="仿宋" w:hAnsi="仿宋" w:eastAsia="仿宋" w:cs="仿宋"/>
          <w:color w:val="auto"/>
          <w:sz w:val="24"/>
          <w:lang w:eastAsia="zh-CN"/>
        </w:rPr>
      </w:pPr>
      <w:r>
        <w:rPr>
          <w:rFonts w:hint="eastAsia" w:ascii="仿宋" w:hAnsi="仿宋" w:eastAsia="仿宋" w:cs="仿宋"/>
          <w:color w:val="auto"/>
          <w:sz w:val="24"/>
          <w:lang w:eastAsia="zh-CN"/>
        </w:rPr>
        <w:t>投标人：</w:t>
      </w:r>
      <w:r>
        <w:rPr>
          <w:rFonts w:hint="eastAsia" w:ascii="仿宋" w:hAnsi="仿宋" w:eastAsia="仿宋" w:cs="仿宋"/>
          <w:color w:val="auto"/>
          <w:sz w:val="24"/>
          <w:u w:val="single"/>
          <w:lang w:eastAsia="zh-CN"/>
        </w:rPr>
        <w:t xml:space="preserve">             </w:t>
      </w:r>
      <w:r>
        <w:rPr>
          <w:rFonts w:hint="eastAsia" w:ascii="仿宋" w:hAnsi="仿宋" w:eastAsia="仿宋" w:cs="仿宋"/>
          <w:color w:val="auto"/>
          <w:w w:val="95"/>
          <w:sz w:val="24"/>
          <w:lang w:eastAsia="zh-CN"/>
        </w:rPr>
        <w:t>（盖章）</w:t>
      </w:r>
      <w:r>
        <w:rPr>
          <w:rFonts w:hint="eastAsia" w:ascii="仿宋" w:hAnsi="仿宋" w:eastAsia="仿宋" w:cs="仿宋"/>
          <w:color w:val="auto"/>
          <w:sz w:val="24"/>
          <w:lang w:eastAsia="zh-CN"/>
        </w:rPr>
        <w:t xml:space="preserve"> </w:t>
      </w:r>
    </w:p>
    <w:p>
      <w:pPr>
        <w:pStyle w:val="2"/>
        <w:numPr>
          <w:ilvl w:val="0"/>
          <w:numId w:val="0"/>
        </w:numPr>
        <w:tabs>
          <w:tab w:val="left" w:pos="8227"/>
        </w:tabs>
        <w:kinsoku w:val="0"/>
        <w:overflowPunct w:val="0"/>
        <w:spacing w:line="360" w:lineRule="auto"/>
        <w:ind w:left="1680" w:right="118" w:firstLine="2400" w:firstLineChars="1000"/>
        <w:rPr>
          <w:rFonts w:ascii="仿宋" w:hAnsi="仿宋" w:eastAsia="仿宋" w:cs="仿宋"/>
          <w:color w:val="auto"/>
          <w:w w:val="95"/>
          <w:sz w:val="24"/>
          <w:lang w:eastAsia="zh-CN"/>
        </w:rPr>
      </w:pPr>
      <w:r>
        <w:rPr>
          <w:rFonts w:hint="eastAsia" w:ascii="仿宋" w:hAnsi="仿宋" w:eastAsia="仿宋" w:cs="仿宋"/>
          <w:color w:val="auto"/>
          <w:sz w:val="24"/>
          <w:lang w:eastAsia="zh-CN"/>
        </w:rPr>
        <w:t>法定代表人：</w:t>
      </w:r>
      <w:r>
        <w:rPr>
          <w:rFonts w:hint="eastAsia" w:ascii="仿宋" w:hAnsi="仿宋" w:eastAsia="仿宋" w:cs="仿宋"/>
          <w:color w:val="auto"/>
          <w:sz w:val="24"/>
          <w:u w:val="single"/>
          <w:lang w:eastAsia="zh-CN"/>
        </w:rPr>
        <w:t xml:space="preserve">          (</w:t>
      </w:r>
      <w:r>
        <w:rPr>
          <w:rFonts w:hint="eastAsia" w:ascii="仿宋" w:hAnsi="仿宋" w:eastAsia="仿宋" w:cs="仿宋"/>
          <w:color w:val="auto"/>
          <w:w w:val="95"/>
          <w:sz w:val="24"/>
          <w:lang w:eastAsia="zh-CN"/>
        </w:rPr>
        <w:t>签章）</w:t>
      </w:r>
    </w:p>
    <w:p>
      <w:pPr>
        <w:pStyle w:val="2"/>
        <w:numPr>
          <w:ilvl w:val="0"/>
          <w:numId w:val="0"/>
        </w:numPr>
        <w:tabs>
          <w:tab w:val="left" w:pos="8227"/>
        </w:tabs>
        <w:kinsoku w:val="0"/>
        <w:overflowPunct w:val="0"/>
        <w:spacing w:line="360" w:lineRule="auto"/>
        <w:ind w:left="1680" w:right="118" w:firstLine="2400" w:firstLineChars="1000"/>
        <w:rPr>
          <w:rFonts w:ascii="仿宋" w:hAnsi="仿宋" w:eastAsia="仿宋" w:cs="仿宋"/>
          <w:color w:val="auto"/>
          <w:sz w:val="24"/>
          <w:lang w:eastAsia="zh-CN"/>
        </w:rPr>
      </w:pPr>
      <w:r>
        <w:rPr>
          <w:rFonts w:hint="eastAsia" w:ascii="仿宋" w:hAnsi="仿宋" w:eastAsia="仿宋" w:cs="仿宋"/>
          <w:color w:val="auto"/>
          <w:sz w:val="24"/>
          <w:lang w:eastAsia="zh-CN"/>
        </w:rPr>
        <w:t>被授权人：</w:t>
      </w:r>
      <w:r>
        <w:rPr>
          <w:rFonts w:hint="eastAsia" w:ascii="仿宋" w:hAnsi="仿宋" w:eastAsia="仿宋" w:cs="仿宋"/>
          <w:color w:val="auto"/>
          <w:sz w:val="24"/>
          <w:u w:val="single"/>
          <w:lang w:eastAsia="zh-CN"/>
        </w:rPr>
        <w:t xml:space="preserve">            </w:t>
      </w:r>
      <w:r>
        <w:rPr>
          <w:rFonts w:hint="eastAsia" w:ascii="仿宋" w:hAnsi="仿宋" w:eastAsia="仿宋" w:cs="仿宋"/>
          <w:color w:val="auto"/>
          <w:sz w:val="24"/>
          <w:lang w:eastAsia="zh-CN"/>
        </w:rPr>
        <w:t>(签字）</w:t>
      </w:r>
    </w:p>
    <w:p>
      <w:pPr>
        <w:pStyle w:val="2"/>
        <w:numPr>
          <w:ilvl w:val="0"/>
          <w:numId w:val="0"/>
        </w:numPr>
        <w:tabs>
          <w:tab w:val="left" w:pos="5551"/>
          <w:tab w:val="left" w:pos="6511"/>
          <w:tab w:val="left" w:pos="7111"/>
          <w:tab w:val="left" w:pos="7711"/>
        </w:tabs>
        <w:kinsoku w:val="0"/>
        <w:overflowPunct w:val="0"/>
        <w:spacing w:before="46" w:line="360" w:lineRule="auto"/>
        <w:ind w:firstLine="4560" w:firstLineChars="1900"/>
        <w:rPr>
          <w:rFonts w:ascii="仿宋" w:hAnsi="仿宋" w:eastAsia="仿宋" w:cs="仿宋"/>
          <w:color w:val="auto"/>
          <w:sz w:val="24"/>
          <w:lang w:eastAsia="zh-CN"/>
        </w:rPr>
      </w:pPr>
      <w:r>
        <w:rPr>
          <w:rFonts w:hint="eastAsia" w:ascii="仿宋" w:hAnsi="仿宋" w:eastAsia="仿宋" w:cs="仿宋"/>
          <w:color w:val="auto"/>
          <w:sz w:val="24"/>
          <w:u w:val="single"/>
          <w:lang w:eastAsia="zh-CN"/>
        </w:rPr>
        <w:t xml:space="preserve">        </w:t>
      </w:r>
      <w:r>
        <w:rPr>
          <w:rFonts w:hint="eastAsia" w:ascii="仿宋" w:hAnsi="仿宋" w:eastAsia="仿宋" w:cs="仿宋"/>
          <w:color w:val="auto"/>
          <w:sz w:val="24"/>
          <w:lang w:eastAsia="zh-CN"/>
        </w:rPr>
        <w:t>年</w:t>
      </w:r>
      <w:r>
        <w:rPr>
          <w:rFonts w:hint="eastAsia" w:ascii="仿宋" w:hAnsi="仿宋" w:eastAsia="仿宋" w:cs="仿宋"/>
          <w:color w:val="auto"/>
          <w:sz w:val="24"/>
          <w:u w:val="single"/>
          <w:lang w:eastAsia="zh-CN"/>
        </w:rPr>
        <w:t xml:space="preserve">      </w:t>
      </w:r>
      <w:r>
        <w:rPr>
          <w:rFonts w:hint="eastAsia" w:ascii="仿宋" w:hAnsi="仿宋" w:eastAsia="仿宋" w:cs="仿宋"/>
          <w:color w:val="auto"/>
          <w:sz w:val="24"/>
          <w:lang w:eastAsia="zh-CN"/>
        </w:rPr>
        <w:t>月</w:t>
      </w:r>
      <w:r>
        <w:rPr>
          <w:rFonts w:hint="eastAsia" w:ascii="仿宋" w:hAnsi="仿宋" w:eastAsia="仿宋" w:cs="仿宋"/>
          <w:color w:val="auto"/>
          <w:sz w:val="24"/>
          <w:u w:val="single"/>
          <w:lang w:eastAsia="zh-CN"/>
        </w:rPr>
        <w:tab/>
      </w:r>
      <w:r>
        <w:rPr>
          <w:rFonts w:hint="eastAsia" w:ascii="仿宋" w:hAnsi="仿宋" w:eastAsia="仿宋" w:cs="仿宋"/>
          <w:color w:val="auto"/>
          <w:sz w:val="24"/>
          <w:lang w:eastAsia="zh-CN"/>
        </w:rPr>
        <w:t>日</w:t>
      </w:r>
    </w:p>
    <w:p>
      <w:pPr>
        <w:pStyle w:val="31"/>
        <w:spacing w:after="580"/>
        <w:ind w:firstLine="360"/>
        <w:rPr>
          <w:rFonts w:ascii="仿宋" w:hAnsi="仿宋" w:eastAsia="仿宋" w:cs="仿宋"/>
          <w:color w:val="auto"/>
        </w:rPr>
      </w:pPr>
    </w:p>
    <w:p>
      <w:pPr>
        <w:spacing w:line="360" w:lineRule="auto"/>
        <w:jc w:val="center"/>
        <w:rPr>
          <w:rFonts w:ascii="仿宋" w:hAnsi="仿宋" w:eastAsia="仿宋" w:cs="仿宋"/>
          <w:bCs/>
          <w:color w:val="auto"/>
          <w:sz w:val="36"/>
          <w:szCs w:val="36"/>
          <w:lang w:eastAsia="zh-CN"/>
        </w:rPr>
      </w:pPr>
    </w:p>
    <w:p>
      <w:pPr>
        <w:spacing w:line="360" w:lineRule="auto"/>
        <w:jc w:val="center"/>
        <w:rPr>
          <w:rFonts w:ascii="仿宋" w:hAnsi="仿宋" w:eastAsia="仿宋" w:cs="仿宋"/>
          <w:bCs/>
          <w:color w:val="auto"/>
          <w:sz w:val="36"/>
          <w:szCs w:val="36"/>
          <w:lang w:eastAsia="zh-CN"/>
        </w:rPr>
      </w:pPr>
    </w:p>
    <w:p>
      <w:pPr>
        <w:autoSpaceDE w:val="0"/>
        <w:autoSpaceDN w:val="0"/>
        <w:spacing w:line="640" w:lineRule="exact"/>
        <w:jc w:val="both"/>
        <w:rPr>
          <w:rFonts w:ascii="仿宋" w:hAnsi="仿宋" w:eastAsia="仿宋" w:cs="仿宋"/>
          <w:b/>
          <w:bCs/>
          <w:color w:val="auto"/>
          <w:sz w:val="36"/>
          <w:szCs w:val="36"/>
          <w:lang w:eastAsia="zh-CN"/>
        </w:rPr>
      </w:pPr>
    </w:p>
    <w:p>
      <w:pPr>
        <w:tabs>
          <w:tab w:val="left" w:pos="3600"/>
        </w:tabs>
        <w:adjustRightInd w:val="0"/>
        <w:snapToGrid w:val="0"/>
        <w:spacing w:line="440" w:lineRule="exact"/>
        <w:jc w:val="both"/>
        <w:rPr>
          <w:rFonts w:ascii="仿宋" w:hAnsi="仿宋" w:eastAsia="仿宋" w:cs="仿宋"/>
          <w:b/>
          <w:bCs/>
          <w:color w:val="auto"/>
          <w:sz w:val="36"/>
          <w:szCs w:val="36"/>
          <w:lang w:eastAsia="zh-CN"/>
        </w:rPr>
      </w:pPr>
    </w:p>
    <w:p>
      <w:pPr>
        <w:tabs>
          <w:tab w:val="left" w:pos="3600"/>
        </w:tabs>
        <w:adjustRightInd w:val="0"/>
        <w:snapToGrid w:val="0"/>
        <w:spacing w:line="440" w:lineRule="exact"/>
        <w:jc w:val="both"/>
        <w:rPr>
          <w:rFonts w:ascii="仿宋" w:hAnsi="仿宋" w:eastAsia="仿宋" w:cs="仿宋"/>
          <w:b/>
          <w:bCs/>
          <w:color w:val="auto"/>
          <w:sz w:val="36"/>
          <w:szCs w:val="36"/>
          <w:lang w:eastAsia="zh-CN"/>
        </w:rPr>
      </w:pPr>
    </w:p>
    <w:p>
      <w:pPr>
        <w:tabs>
          <w:tab w:val="left" w:pos="3600"/>
        </w:tabs>
        <w:adjustRightInd w:val="0"/>
        <w:snapToGrid w:val="0"/>
        <w:spacing w:line="440" w:lineRule="exact"/>
        <w:jc w:val="both"/>
        <w:rPr>
          <w:rFonts w:ascii="仿宋" w:hAnsi="仿宋" w:eastAsia="仿宋" w:cs="仿宋"/>
          <w:b/>
          <w:bCs/>
          <w:color w:val="auto"/>
          <w:sz w:val="36"/>
          <w:szCs w:val="36"/>
          <w:lang w:eastAsia="zh-CN"/>
        </w:rPr>
      </w:pPr>
    </w:p>
    <w:p>
      <w:pPr>
        <w:tabs>
          <w:tab w:val="left" w:pos="3600"/>
        </w:tabs>
        <w:adjustRightInd w:val="0"/>
        <w:snapToGrid w:val="0"/>
        <w:spacing w:line="440" w:lineRule="exact"/>
        <w:jc w:val="both"/>
        <w:rPr>
          <w:rFonts w:ascii="仿宋" w:hAnsi="仿宋" w:eastAsia="仿宋" w:cs="仿宋"/>
          <w:color w:val="auto"/>
          <w:sz w:val="36"/>
          <w:szCs w:val="36"/>
          <w:lang w:eastAsia="zh-CN"/>
        </w:rPr>
      </w:pPr>
      <w:r>
        <w:rPr>
          <w:rFonts w:hint="eastAsia" w:ascii="仿宋" w:hAnsi="仿宋" w:eastAsia="仿宋" w:cs="仿宋"/>
          <w:b/>
          <w:bCs/>
          <w:color w:val="auto"/>
          <w:sz w:val="36"/>
          <w:szCs w:val="36"/>
          <w:lang w:eastAsia="zh-CN"/>
        </w:rPr>
        <w:t>9、评分标准和细则中技术部分证明材料（格式自拟</w:t>
      </w:r>
      <w:r>
        <w:rPr>
          <w:rFonts w:hint="eastAsia" w:ascii="仿宋" w:hAnsi="仿宋" w:eastAsia="仿宋" w:cs="仿宋"/>
          <w:color w:val="auto"/>
          <w:sz w:val="36"/>
          <w:szCs w:val="36"/>
          <w:lang w:eastAsia="zh-CN"/>
        </w:rPr>
        <w:t>）</w:t>
      </w:r>
    </w:p>
    <w:p>
      <w:pPr>
        <w:pStyle w:val="4"/>
        <w:numPr>
          <w:ilvl w:val="1"/>
          <w:numId w:val="0"/>
        </w:numPr>
        <w:spacing w:line="240" w:lineRule="atLeast"/>
        <w:ind w:left="617" w:leftChars="257"/>
        <w:rPr>
          <w:rFonts w:ascii="仿宋" w:hAnsi="仿宋" w:eastAsia="仿宋" w:cs="仿宋"/>
          <w:color w:val="auto"/>
          <w:sz w:val="24"/>
          <w:lang w:eastAsia="zh-CN"/>
        </w:rPr>
      </w:pPr>
    </w:p>
    <w:p>
      <w:pPr>
        <w:pStyle w:val="9"/>
        <w:tabs>
          <w:tab w:val="left" w:pos="5580"/>
        </w:tabs>
        <w:spacing w:line="240" w:lineRule="atLeast"/>
        <w:ind w:left="1157" w:leftChars="257" w:hanging="540"/>
        <w:rPr>
          <w:rFonts w:ascii="仿宋" w:hAnsi="仿宋" w:eastAsia="仿宋" w:cs="仿宋"/>
          <w:color w:val="auto"/>
          <w:lang w:eastAsia="zh-CN"/>
        </w:rPr>
      </w:pPr>
      <w:r>
        <w:rPr>
          <w:rFonts w:hint="eastAsia" w:ascii="仿宋" w:hAnsi="仿宋" w:eastAsia="仿宋" w:cs="仿宋"/>
          <w:color w:val="auto"/>
          <w:lang w:eastAsia="zh-CN"/>
        </w:rPr>
        <w:t>说明：1.应提供</w:t>
      </w:r>
      <w:r>
        <w:rPr>
          <w:rFonts w:hint="eastAsia" w:ascii="仿宋" w:hAnsi="仿宋" w:eastAsia="仿宋" w:cs="仿宋"/>
          <w:color w:val="auto"/>
          <w:u w:val="single"/>
          <w:lang w:eastAsia="zh-CN"/>
        </w:rPr>
        <w:t>评分标准和细则中技术部分</w:t>
      </w:r>
      <w:r>
        <w:rPr>
          <w:rFonts w:hint="eastAsia" w:ascii="仿宋" w:hAnsi="仿宋" w:eastAsia="仿宋" w:cs="仿宋"/>
          <w:color w:val="auto"/>
          <w:lang w:eastAsia="zh-CN"/>
        </w:rPr>
        <w:t>要求的其他资格证明文件（主要包括：技术指标、参数；项目实施方案；供货方案；项目保障及安全方案；培训计划；合理化建议等）。</w:t>
      </w:r>
    </w:p>
    <w:p>
      <w:pPr>
        <w:pStyle w:val="9"/>
        <w:tabs>
          <w:tab w:val="left" w:pos="5580"/>
        </w:tabs>
        <w:spacing w:line="240" w:lineRule="atLeast"/>
        <w:ind w:firstLine="1200" w:firstLineChars="500"/>
        <w:rPr>
          <w:rFonts w:ascii="仿宋" w:hAnsi="仿宋" w:eastAsia="仿宋" w:cs="仿宋"/>
          <w:color w:val="auto"/>
          <w:lang w:eastAsia="zh-CN"/>
        </w:rPr>
      </w:pPr>
      <w:r>
        <w:rPr>
          <w:rFonts w:hint="eastAsia" w:ascii="仿宋" w:hAnsi="仿宋" w:eastAsia="仿宋" w:cs="仿宋"/>
          <w:color w:val="auto"/>
          <w:lang w:eastAsia="zh-CN"/>
        </w:rPr>
        <w:t>2.复印件上应加盖本单位公章（自然人投标的无需盖章，需要签字）。</w:t>
      </w:r>
    </w:p>
    <w:p>
      <w:pPr>
        <w:pStyle w:val="5"/>
        <w:rPr>
          <w:rFonts w:ascii="仿宋" w:hAnsi="仿宋" w:eastAsia="仿宋" w:cs="仿宋"/>
          <w:color w:val="auto"/>
          <w:sz w:val="24"/>
          <w:lang w:eastAsia="zh-CN"/>
        </w:rPr>
      </w:pPr>
      <w:r>
        <w:rPr>
          <w:rFonts w:hint="eastAsia" w:ascii="仿宋" w:hAnsi="仿宋" w:eastAsia="仿宋" w:cs="仿宋"/>
          <w:color w:val="auto"/>
          <w:sz w:val="24"/>
          <w:lang w:eastAsia="zh-CN"/>
        </w:rPr>
        <w:t xml:space="preserve">   </w:t>
      </w:r>
    </w:p>
    <w:p>
      <w:pPr>
        <w:rPr>
          <w:rFonts w:ascii="仿宋" w:hAnsi="仿宋" w:eastAsia="仿宋" w:cs="仿宋"/>
          <w:color w:val="auto"/>
          <w:lang w:eastAsia="zh-CN"/>
        </w:rPr>
      </w:pPr>
    </w:p>
    <w:p>
      <w:pPr>
        <w:pStyle w:val="4"/>
        <w:numPr>
          <w:ilvl w:val="1"/>
          <w:numId w:val="0"/>
        </w:numPr>
        <w:spacing w:line="240" w:lineRule="atLeast"/>
        <w:ind w:left="617" w:leftChars="257"/>
        <w:rPr>
          <w:rFonts w:ascii="仿宋" w:hAnsi="仿宋" w:eastAsia="仿宋" w:cs="仿宋"/>
          <w:color w:val="auto"/>
          <w:sz w:val="24"/>
          <w:lang w:eastAsia="zh-CN"/>
        </w:rPr>
      </w:pPr>
    </w:p>
    <w:p>
      <w:pPr>
        <w:tabs>
          <w:tab w:val="left" w:pos="3600"/>
        </w:tabs>
        <w:adjustRightInd w:val="0"/>
        <w:snapToGrid w:val="0"/>
        <w:spacing w:line="440" w:lineRule="exact"/>
        <w:jc w:val="center"/>
        <w:rPr>
          <w:rFonts w:ascii="仿宋" w:hAnsi="仿宋" w:eastAsia="仿宋" w:cs="仿宋"/>
          <w:b/>
          <w:bCs/>
          <w:color w:val="auto"/>
          <w:sz w:val="36"/>
          <w:szCs w:val="36"/>
          <w:lang w:eastAsia="zh-CN"/>
        </w:rPr>
      </w:pPr>
    </w:p>
    <w:p>
      <w:pPr>
        <w:tabs>
          <w:tab w:val="left" w:pos="3600"/>
        </w:tabs>
        <w:adjustRightInd w:val="0"/>
        <w:snapToGrid w:val="0"/>
        <w:spacing w:line="440" w:lineRule="exact"/>
        <w:jc w:val="center"/>
        <w:rPr>
          <w:rFonts w:ascii="仿宋" w:hAnsi="仿宋" w:eastAsia="仿宋" w:cs="仿宋"/>
          <w:b/>
          <w:bCs/>
          <w:color w:val="auto"/>
          <w:sz w:val="36"/>
          <w:szCs w:val="36"/>
          <w:lang w:eastAsia="zh-CN"/>
        </w:rPr>
      </w:pPr>
      <w:r>
        <w:rPr>
          <w:rFonts w:hint="eastAsia" w:ascii="仿宋" w:hAnsi="仿宋" w:eastAsia="仿宋" w:cs="仿宋"/>
          <w:b/>
          <w:bCs/>
          <w:color w:val="auto"/>
          <w:sz w:val="36"/>
          <w:szCs w:val="36"/>
          <w:lang w:eastAsia="zh-CN"/>
        </w:rPr>
        <w:t>10、评分标准和细则中商务部分证明材料（格式自拟）</w:t>
      </w:r>
    </w:p>
    <w:p>
      <w:pPr>
        <w:pStyle w:val="9"/>
        <w:tabs>
          <w:tab w:val="left" w:pos="5580"/>
        </w:tabs>
        <w:spacing w:line="240" w:lineRule="atLeast"/>
        <w:rPr>
          <w:rFonts w:ascii="仿宋" w:hAnsi="仿宋" w:eastAsia="仿宋" w:cs="仿宋"/>
          <w:color w:val="auto"/>
          <w:lang w:eastAsia="zh-CN"/>
        </w:rPr>
      </w:pPr>
    </w:p>
    <w:p>
      <w:pPr>
        <w:pStyle w:val="9"/>
        <w:tabs>
          <w:tab w:val="left" w:pos="5580"/>
        </w:tabs>
        <w:spacing w:line="240" w:lineRule="atLeast"/>
        <w:ind w:left="1157" w:leftChars="257" w:hanging="540"/>
        <w:rPr>
          <w:rFonts w:ascii="仿宋" w:hAnsi="仿宋" w:eastAsia="仿宋" w:cs="仿宋"/>
          <w:color w:val="auto"/>
          <w:lang w:eastAsia="zh-CN"/>
        </w:rPr>
      </w:pPr>
      <w:r>
        <w:rPr>
          <w:rFonts w:hint="eastAsia" w:ascii="仿宋" w:hAnsi="仿宋" w:eastAsia="仿宋" w:cs="仿宋"/>
          <w:color w:val="auto"/>
          <w:lang w:eastAsia="zh-CN"/>
        </w:rPr>
        <w:t>说明：1.应提供</w:t>
      </w:r>
      <w:r>
        <w:rPr>
          <w:rFonts w:hint="eastAsia" w:ascii="仿宋" w:hAnsi="仿宋" w:eastAsia="仿宋" w:cs="仿宋"/>
          <w:color w:val="auto"/>
          <w:u w:val="single"/>
          <w:lang w:eastAsia="zh-CN"/>
        </w:rPr>
        <w:t>评分标准和细则中商务部分</w:t>
      </w:r>
      <w:r>
        <w:rPr>
          <w:rFonts w:hint="eastAsia" w:ascii="仿宋" w:hAnsi="仿宋" w:eastAsia="仿宋" w:cs="仿宋"/>
          <w:color w:val="auto"/>
          <w:lang w:eastAsia="zh-CN"/>
        </w:rPr>
        <w:t>要求的其他资格证明文件（主要包括：类似业绩；投标企业信誉；售后服务体系；备品备件；交货期等）。</w:t>
      </w:r>
    </w:p>
    <w:p>
      <w:pPr>
        <w:pStyle w:val="9"/>
        <w:tabs>
          <w:tab w:val="left" w:pos="5580"/>
        </w:tabs>
        <w:spacing w:line="240" w:lineRule="atLeast"/>
        <w:ind w:firstLine="1200" w:firstLineChars="500"/>
        <w:rPr>
          <w:rFonts w:ascii="仿宋" w:hAnsi="仿宋" w:eastAsia="仿宋" w:cs="仿宋"/>
          <w:color w:val="auto"/>
          <w:lang w:eastAsia="zh-CN"/>
        </w:rPr>
      </w:pPr>
    </w:p>
    <w:p>
      <w:pPr>
        <w:pStyle w:val="4"/>
        <w:numPr>
          <w:ilvl w:val="1"/>
          <w:numId w:val="0"/>
        </w:numPr>
        <w:spacing w:line="240" w:lineRule="atLeast"/>
        <w:jc w:val="left"/>
        <w:rPr>
          <w:rFonts w:ascii="仿宋" w:hAnsi="仿宋" w:eastAsia="仿宋" w:cs="仿宋"/>
          <w:bCs/>
          <w:color w:val="auto"/>
          <w:sz w:val="24"/>
          <w:lang w:eastAsia="zh-CN"/>
        </w:rPr>
      </w:pPr>
      <w:r>
        <w:rPr>
          <w:rFonts w:hint="eastAsia" w:ascii="仿宋" w:hAnsi="仿宋" w:eastAsia="仿宋" w:cs="仿宋"/>
          <w:color w:val="auto"/>
          <w:sz w:val="24"/>
          <w:lang w:eastAsia="zh-CN"/>
        </w:rPr>
        <w:t xml:space="preserve">    </w:t>
      </w:r>
    </w:p>
    <w:p>
      <w:pPr>
        <w:pStyle w:val="4"/>
        <w:numPr>
          <w:ilvl w:val="1"/>
          <w:numId w:val="0"/>
        </w:numPr>
        <w:spacing w:line="240" w:lineRule="atLeast"/>
        <w:jc w:val="left"/>
        <w:rPr>
          <w:rFonts w:ascii="仿宋" w:hAnsi="仿宋" w:eastAsia="仿宋" w:cs="仿宋"/>
          <w:bCs/>
          <w:color w:val="auto"/>
          <w:sz w:val="24"/>
          <w:lang w:eastAsia="zh-CN"/>
        </w:rPr>
      </w:pPr>
    </w:p>
    <w:p>
      <w:pPr>
        <w:pStyle w:val="4"/>
        <w:numPr>
          <w:ilvl w:val="1"/>
          <w:numId w:val="0"/>
        </w:numPr>
        <w:spacing w:line="240" w:lineRule="atLeast"/>
        <w:jc w:val="left"/>
        <w:rPr>
          <w:rFonts w:ascii="仿宋" w:hAnsi="仿宋" w:eastAsia="仿宋" w:cs="仿宋"/>
          <w:bCs/>
          <w:color w:val="auto"/>
          <w:sz w:val="24"/>
          <w:lang w:eastAsia="zh-CN"/>
        </w:rPr>
      </w:pPr>
    </w:p>
    <w:p>
      <w:pPr>
        <w:rPr>
          <w:rFonts w:ascii="仿宋" w:hAnsi="仿宋" w:eastAsia="仿宋" w:cs="仿宋"/>
          <w:color w:val="auto"/>
          <w:lang w:eastAsia="zh-CN"/>
        </w:rPr>
      </w:pPr>
    </w:p>
    <w:p>
      <w:pPr>
        <w:pStyle w:val="4"/>
        <w:numPr>
          <w:ilvl w:val="1"/>
          <w:numId w:val="0"/>
        </w:numPr>
        <w:spacing w:line="240" w:lineRule="atLeast"/>
        <w:jc w:val="left"/>
        <w:rPr>
          <w:rFonts w:ascii="仿宋" w:hAnsi="仿宋" w:eastAsia="仿宋" w:cs="仿宋"/>
          <w:bCs/>
          <w:color w:val="auto"/>
          <w:sz w:val="24"/>
          <w:lang w:eastAsia="zh-CN"/>
        </w:rPr>
      </w:pPr>
    </w:p>
    <w:p>
      <w:pPr>
        <w:pStyle w:val="4"/>
        <w:numPr>
          <w:ilvl w:val="1"/>
          <w:numId w:val="0"/>
        </w:numPr>
        <w:spacing w:line="240" w:lineRule="atLeast"/>
        <w:jc w:val="left"/>
        <w:rPr>
          <w:rFonts w:ascii="仿宋" w:hAnsi="仿宋" w:eastAsia="仿宋" w:cs="仿宋"/>
          <w:bCs/>
          <w:color w:val="auto"/>
          <w:sz w:val="24"/>
          <w:lang w:eastAsia="zh-CN"/>
        </w:rPr>
      </w:pPr>
    </w:p>
    <w:p>
      <w:pPr>
        <w:tabs>
          <w:tab w:val="left" w:pos="3600"/>
        </w:tabs>
        <w:adjustRightInd w:val="0"/>
        <w:snapToGrid w:val="0"/>
        <w:spacing w:line="440" w:lineRule="exact"/>
        <w:jc w:val="center"/>
        <w:rPr>
          <w:rFonts w:ascii="仿宋" w:hAnsi="仿宋" w:eastAsia="仿宋" w:cs="仿宋"/>
          <w:b/>
          <w:bCs/>
          <w:color w:val="auto"/>
          <w:sz w:val="36"/>
          <w:szCs w:val="36"/>
          <w:lang w:eastAsia="zh-CN"/>
        </w:rPr>
      </w:pPr>
    </w:p>
    <w:p>
      <w:pPr>
        <w:tabs>
          <w:tab w:val="left" w:pos="3600"/>
        </w:tabs>
        <w:adjustRightInd w:val="0"/>
        <w:snapToGrid w:val="0"/>
        <w:spacing w:line="440" w:lineRule="exact"/>
        <w:jc w:val="center"/>
        <w:rPr>
          <w:rFonts w:ascii="仿宋" w:hAnsi="仿宋" w:eastAsia="仿宋" w:cs="仿宋"/>
          <w:b/>
          <w:bCs/>
          <w:color w:val="auto"/>
          <w:w w:val="90"/>
          <w:sz w:val="36"/>
          <w:szCs w:val="36"/>
          <w:lang w:eastAsia="zh-CN"/>
        </w:rPr>
      </w:pPr>
      <w:r>
        <w:rPr>
          <w:rFonts w:hint="eastAsia" w:ascii="仿宋" w:hAnsi="仿宋" w:eastAsia="仿宋" w:cs="仿宋"/>
          <w:b/>
          <w:bCs/>
          <w:color w:val="auto"/>
          <w:sz w:val="36"/>
          <w:szCs w:val="36"/>
          <w:lang w:eastAsia="zh-CN"/>
        </w:rPr>
        <w:t>11、</w:t>
      </w:r>
      <w:r>
        <w:rPr>
          <w:rFonts w:hint="eastAsia" w:ascii="仿宋" w:hAnsi="仿宋" w:eastAsia="仿宋" w:cs="仿宋"/>
          <w:b/>
          <w:bCs/>
          <w:color w:val="auto"/>
          <w:w w:val="90"/>
          <w:sz w:val="36"/>
          <w:szCs w:val="36"/>
          <w:lang w:eastAsia="zh-CN"/>
        </w:rPr>
        <w:t>投标人认为有必要提供的其他证明材料（格式自拟）</w:t>
      </w:r>
    </w:p>
    <w:p>
      <w:pPr>
        <w:pStyle w:val="9"/>
        <w:tabs>
          <w:tab w:val="left" w:pos="5580"/>
        </w:tabs>
        <w:spacing w:line="240" w:lineRule="atLeast"/>
        <w:ind w:firstLine="480" w:firstLineChars="200"/>
        <w:rPr>
          <w:rFonts w:ascii="仿宋" w:hAnsi="仿宋" w:eastAsia="仿宋" w:cs="仿宋"/>
          <w:color w:val="auto"/>
          <w:lang w:eastAsia="zh-CN"/>
        </w:rPr>
      </w:pPr>
    </w:p>
    <w:p>
      <w:pPr>
        <w:pStyle w:val="10"/>
        <w:ind w:left="2880"/>
        <w:rPr>
          <w:color w:val="auto"/>
          <w:lang w:eastAsia="zh-CN"/>
        </w:rPr>
      </w:pPr>
    </w:p>
    <w:p>
      <w:pPr>
        <w:rPr>
          <w:color w:val="auto"/>
          <w:lang w:eastAsia="zh-CN"/>
        </w:rPr>
      </w:pPr>
    </w:p>
    <w:p>
      <w:pPr>
        <w:pStyle w:val="24"/>
        <w:rPr>
          <w:color w:val="auto"/>
        </w:rPr>
      </w:pPr>
    </w:p>
    <w:p>
      <w:pPr>
        <w:rPr>
          <w:color w:val="auto"/>
          <w:lang w:eastAsia="zh-CN"/>
        </w:rPr>
      </w:pPr>
    </w:p>
    <w:p>
      <w:pPr>
        <w:pStyle w:val="24"/>
        <w:rPr>
          <w:color w:val="auto"/>
        </w:rPr>
      </w:pPr>
    </w:p>
    <w:p>
      <w:pPr>
        <w:rPr>
          <w:color w:val="auto"/>
          <w:lang w:eastAsia="zh-CN"/>
        </w:rPr>
      </w:pPr>
    </w:p>
    <w:p>
      <w:pPr>
        <w:keepNext/>
        <w:keepLines/>
        <w:pageBreakBefore/>
        <w:adjustRightInd w:val="0"/>
        <w:snapToGrid w:val="0"/>
        <w:spacing w:line="360" w:lineRule="auto"/>
        <w:jc w:val="center"/>
        <w:textAlignment w:val="baseline"/>
        <w:outlineLvl w:val="3"/>
        <w:rPr>
          <w:rFonts w:ascii="仿宋" w:hAnsi="仿宋" w:eastAsia="仿宋" w:cs="仿宋"/>
          <w:b/>
          <w:bCs/>
          <w:color w:val="auto"/>
          <w:sz w:val="36"/>
          <w:szCs w:val="36"/>
          <w:lang w:eastAsia="zh-CN"/>
        </w:rPr>
      </w:pPr>
      <w:r>
        <w:rPr>
          <w:rFonts w:hint="eastAsia" w:ascii="仿宋" w:hAnsi="仿宋" w:eastAsia="仿宋" w:cs="仿宋"/>
          <w:b/>
          <w:bCs/>
          <w:color w:val="auto"/>
          <w:sz w:val="36"/>
          <w:szCs w:val="36"/>
          <w:lang w:eastAsia="zh-CN"/>
        </w:rPr>
        <w:t>12、政府采购优惠政策声明函</w:t>
      </w:r>
    </w:p>
    <w:p>
      <w:pPr>
        <w:snapToGrid w:val="0"/>
        <w:outlineLvl w:val="4"/>
        <w:rPr>
          <w:rFonts w:ascii="仿宋" w:hAnsi="仿宋" w:eastAsia="仿宋" w:cs="仿宋"/>
          <w:b/>
          <w:bCs/>
          <w:color w:val="auto"/>
          <w:lang w:eastAsia="zh-CN"/>
        </w:rPr>
      </w:pPr>
      <w:r>
        <w:rPr>
          <w:rFonts w:hint="eastAsia" w:ascii="仿宋" w:hAnsi="仿宋" w:eastAsia="仿宋" w:cs="仿宋"/>
          <w:b/>
          <w:bCs/>
          <w:color w:val="auto"/>
          <w:lang w:eastAsia="zh-CN"/>
        </w:rPr>
        <w:t>填写提示：</w:t>
      </w:r>
    </w:p>
    <w:p>
      <w:pPr>
        <w:snapToGrid w:val="0"/>
        <w:rPr>
          <w:rFonts w:ascii="仿宋" w:hAnsi="仿宋" w:eastAsia="仿宋" w:cs="仿宋"/>
          <w:color w:val="auto"/>
          <w:lang w:eastAsia="zh-CN"/>
        </w:rPr>
      </w:pPr>
      <w:r>
        <w:rPr>
          <w:rFonts w:hint="eastAsia" w:ascii="仿宋" w:hAnsi="仿宋" w:eastAsia="仿宋" w:cs="仿宋"/>
          <w:color w:val="auto"/>
          <w:lang w:eastAsia="zh-CN"/>
        </w:rPr>
        <w:t xml:space="preserve">    1、该部分内容由投标人根据自身实际情况选取并填写。投标人提供的声明函不属实的，属于提供虚假资料谋取中标，将依照《中华人民共和国政府采购法》等国家有关规定追究相应责任。</w:t>
      </w:r>
    </w:p>
    <w:p>
      <w:pPr>
        <w:snapToGrid w:val="0"/>
        <w:ind w:firstLine="555"/>
        <w:rPr>
          <w:rFonts w:ascii="仿宋" w:hAnsi="仿宋" w:eastAsia="仿宋" w:cs="仿宋"/>
          <w:color w:val="auto"/>
          <w:lang w:eastAsia="zh-CN"/>
        </w:rPr>
      </w:pPr>
      <w:r>
        <w:rPr>
          <w:rFonts w:hint="eastAsia" w:ascii="仿宋" w:hAnsi="仿宋" w:eastAsia="仿宋" w:cs="仿宋"/>
          <w:color w:val="auto"/>
          <w:lang w:eastAsia="zh-CN"/>
        </w:rPr>
        <w:t>2、该部分内容填写需要参考的相关文件（包括但不限于）：</w:t>
      </w:r>
    </w:p>
    <w:p>
      <w:pPr>
        <w:snapToGrid w:val="0"/>
        <w:ind w:firstLine="555"/>
        <w:rPr>
          <w:rFonts w:ascii="仿宋" w:hAnsi="仿宋" w:eastAsia="仿宋" w:cs="仿宋"/>
          <w:color w:val="auto"/>
        </w:rPr>
      </w:pPr>
      <w:r>
        <w:rPr>
          <w:rFonts w:hint="eastAsia" w:ascii="仿宋" w:hAnsi="仿宋" w:eastAsia="仿宋" w:cs="仿宋"/>
          <w:color w:val="auto"/>
        </w:rPr>
        <w:t>(1)《政府采购促进中小企业发展管理办法》（财库〔2020〕46号），链接：</w:t>
      </w:r>
      <w:r>
        <w:rPr>
          <w:color w:val="auto"/>
        </w:rPr>
        <w:fldChar w:fldCharType="begin"/>
      </w:r>
      <w:r>
        <w:rPr>
          <w:color w:val="auto"/>
        </w:rPr>
        <w:instrText xml:space="preserve"> HYPERLINK "http://www.ccgp.gov.cn/news/202012/t20201229_15715888.htm" </w:instrText>
      </w:r>
      <w:r>
        <w:rPr>
          <w:color w:val="auto"/>
        </w:rPr>
        <w:fldChar w:fldCharType="separate"/>
      </w:r>
      <w:r>
        <w:rPr>
          <w:rFonts w:hint="eastAsia" w:ascii="仿宋" w:hAnsi="仿宋" w:eastAsia="仿宋" w:cs="仿宋"/>
          <w:color w:val="auto"/>
          <w:u w:val="single"/>
        </w:rPr>
        <w:t>www.ccgp.gov.cn/news/202012/t20201229_15715888.htm</w:t>
      </w:r>
      <w:r>
        <w:rPr>
          <w:rFonts w:hint="eastAsia" w:ascii="仿宋" w:hAnsi="仿宋" w:eastAsia="仿宋" w:cs="仿宋"/>
          <w:color w:val="auto"/>
          <w:u w:val="single"/>
        </w:rPr>
        <w:fldChar w:fldCharType="end"/>
      </w:r>
    </w:p>
    <w:p>
      <w:pPr>
        <w:snapToGrid w:val="0"/>
        <w:ind w:firstLine="555"/>
        <w:rPr>
          <w:rFonts w:ascii="仿宋" w:hAnsi="仿宋" w:eastAsia="仿宋" w:cs="仿宋"/>
          <w:color w:val="auto"/>
          <w:lang w:eastAsia="zh-CN"/>
        </w:rPr>
      </w:pPr>
      <w:r>
        <w:rPr>
          <w:rFonts w:hint="eastAsia" w:ascii="仿宋" w:hAnsi="仿宋" w:eastAsia="仿宋" w:cs="仿宋"/>
          <w:color w:val="auto"/>
          <w:lang w:eastAsia="zh-CN"/>
        </w:rPr>
        <w:t>(2)</w:t>
      </w:r>
      <w:bookmarkStart w:id="62" w:name="_Hlk71925120"/>
      <w:r>
        <w:rPr>
          <w:rFonts w:hint="eastAsia" w:ascii="仿宋" w:hAnsi="仿宋" w:eastAsia="仿宋" w:cs="仿宋"/>
          <w:color w:val="auto"/>
          <w:lang w:eastAsia="zh-CN"/>
        </w:rPr>
        <w:t>《关于印发中小企业划型标准规定的通知》（工信部联企业〔2011〕300 号</w:t>
      </w:r>
      <w:bookmarkEnd w:id="62"/>
      <w:r>
        <w:rPr>
          <w:rFonts w:hint="eastAsia" w:ascii="仿宋" w:hAnsi="仿宋" w:eastAsia="仿宋" w:cs="仿宋"/>
          <w:color w:val="auto"/>
          <w:lang w:eastAsia="zh-CN"/>
        </w:rPr>
        <w:t>），链接：</w:t>
      </w:r>
      <w:r>
        <w:rPr>
          <w:color w:val="auto"/>
        </w:rPr>
        <w:fldChar w:fldCharType="begin"/>
      </w:r>
      <w:r>
        <w:rPr>
          <w:color w:val="auto"/>
        </w:rPr>
        <w:instrText xml:space="preserve"> HYPERLINK "http://www.gov.cn/zwgk/2011-07/04/content_1898747.htm" </w:instrText>
      </w:r>
      <w:r>
        <w:rPr>
          <w:color w:val="auto"/>
        </w:rPr>
        <w:fldChar w:fldCharType="separate"/>
      </w:r>
      <w:r>
        <w:rPr>
          <w:rFonts w:hint="eastAsia" w:ascii="仿宋" w:hAnsi="仿宋" w:eastAsia="仿宋" w:cs="仿宋"/>
          <w:color w:val="auto"/>
          <w:u w:val="single"/>
          <w:lang w:eastAsia="zh-CN"/>
        </w:rPr>
        <w:t>www.gov.cn/zwgk/2011-07/04/content_1898747.htm</w:t>
      </w:r>
      <w:r>
        <w:rPr>
          <w:rFonts w:hint="eastAsia" w:ascii="仿宋" w:hAnsi="仿宋" w:eastAsia="仿宋" w:cs="仿宋"/>
          <w:color w:val="auto"/>
          <w:u w:val="single"/>
          <w:lang w:eastAsia="zh-CN"/>
        </w:rPr>
        <w:fldChar w:fldCharType="end"/>
      </w:r>
    </w:p>
    <w:p>
      <w:pPr>
        <w:snapToGrid w:val="0"/>
        <w:ind w:firstLine="555"/>
        <w:rPr>
          <w:rFonts w:ascii="仿宋" w:hAnsi="仿宋" w:eastAsia="仿宋" w:cs="仿宋"/>
          <w:color w:val="auto"/>
          <w:lang w:eastAsia="zh-CN"/>
        </w:rPr>
      </w:pPr>
      <w:r>
        <w:rPr>
          <w:rFonts w:hint="eastAsia" w:ascii="仿宋" w:hAnsi="仿宋" w:eastAsia="仿宋" w:cs="仿宋"/>
          <w:color w:val="auto"/>
          <w:lang w:eastAsia="zh-CN"/>
        </w:rPr>
        <w:t>(3)《统计上大中小微型企业划分办法(2017)》（国统字〔2017〕213 号），链接：</w:t>
      </w:r>
      <w:r>
        <w:rPr>
          <w:color w:val="auto"/>
        </w:rPr>
        <w:fldChar w:fldCharType="begin"/>
      </w:r>
      <w:r>
        <w:rPr>
          <w:color w:val="auto"/>
        </w:rPr>
        <w:instrText xml:space="preserve"> HYPERLINK "http://www.stats.gov.cn/tjsj/tjbz/201801/t20180103_1569357.html" </w:instrText>
      </w:r>
      <w:r>
        <w:rPr>
          <w:color w:val="auto"/>
        </w:rPr>
        <w:fldChar w:fldCharType="separate"/>
      </w:r>
      <w:r>
        <w:rPr>
          <w:rFonts w:hint="eastAsia" w:ascii="仿宋" w:hAnsi="仿宋" w:eastAsia="仿宋" w:cs="仿宋"/>
          <w:color w:val="auto"/>
          <w:u w:val="single"/>
          <w:lang w:eastAsia="zh-CN"/>
        </w:rPr>
        <w:t>www.stats.gov.cn/tjsj/tjbz/201801/t20180103_1569357.html</w:t>
      </w:r>
      <w:r>
        <w:rPr>
          <w:rFonts w:hint="eastAsia" w:ascii="仿宋" w:hAnsi="仿宋" w:eastAsia="仿宋" w:cs="仿宋"/>
          <w:color w:val="auto"/>
          <w:u w:val="single"/>
          <w:lang w:eastAsia="zh-CN"/>
        </w:rPr>
        <w:fldChar w:fldCharType="end"/>
      </w:r>
    </w:p>
    <w:p>
      <w:pPr>
        <w:snapToGrid w:val="0"/>
        <w:ind w:firstLine="555"/>
        <w:rPr>
          <w:rFonts w:ascii="仿宋" w:hAnsi="仿宋" w:eastAsia="仿宋" w:cs="仿宋"/>
          <w:color w:val="auto"/>
        </w:rPr>
      </w:pPr>
      <w:r>
        <w:rPr>
          <w:rFonts w:hint="eastAsia" w:ascii="仿宋" w:hAnsi="仿宋" w:eastAsia="仿宋" w:cs="仿宋"/>
          <w:color w:val="auto"/>
        </w:rPr>
        <w:t>(4)《关于促进残疾人就业政府采购政策的通知》（财库〔2017〕141号），链接：</w:t>
      </w:r>
      <w:r>
        <w:rPr>
          <w:color w:val="auto"/>
        </w:rPr>
        <w:fldChar w:fldCharType="begin"/>
      </w:r>
      <w:r>
        <w:rPr>
          <w:color w:val="auto"/>
        </w:rPr>
        <w:instrText xml:space="preserve"> HYPERLINK "http://www.ccgp.gov.cn/zcfg/mof/201709/t20170904_8787205.shtml" </w:instrText>
      </w:r>
      <w:r>
        <w:rPr>
          <w:color w:val="auto"/>
        </w:rPr>
        <w:fldChar w:fldCharType="separate"/>
      </w:r>
      <w:r>
        <w:rPr>
          <w:rFonts w:hint="eastAsia" w:ascii="仿宋" w:hAnsi="仿宋" w:eastAsia="仿宋" w:cs="仿宋"/>
          <w:color w:val="auto"/>
          <w:u w:val="single"/>
        </w:rPr>
        <w:t>www.ccgp.gov.cn/zcfg/mof/201709/t20170904_8787205.shtml</w:t>
      </w:r>
      <w:r>
        <w:rPr>
          <w:rFonts w:hint="eastAsia" w:ascii="仿宋" w:hAnsi="仿宋" w:eastAsia="仿宋" w:cs="仿宋"/>
          <w:color w:val="auto"/>
          <w:u w:val="single"/>
        </w:rPr>
        <w:fldChar w:fldCharType="end"/>
      </w:r>
    </w:p>
    <w:p>
      <w:pPr>
        <w:snapToGrid w:val="0"/>
        <w:ind w:firstLine="555"/>
        <w:rPr>
          <w:rFonts w:ascii="仿宋" w:hAnsi="仿宋" w:eastAsia="仿宋" w:cs="仿宋"/>
          <w:color w:val="auto"/>
        </w:rPr>
      </w:pPr>
      <w:r>
        <w:rPr>
          <w:rFonts w:hint="eastAsia" w:ascii="仿宋" w:hAnsi="仿宋" w:eastAsia="仿宋" w:cs="仿宋"/>
          <w:color w:val="auto"/>
        </w:rPr>
        <w:t>(5)《关于政府采购支持监狱企业发展有关问题的通知》（财库〔2014〕68号），链接：</w:t>
      </w:r>
      <w:r>
        <w:rPr>
          <w:color w:val="auto"/>
        </w:rPr>
        <w:fldChar w:fldCharType="begin"/>
      </w:r>
      <w:r>
        <w:rPr>
          <w:color w:val="auto"/>
        </w:rPr>
        <w:instrText xml:space="preserve"> HYPERLINK "http://www.ccgp.gov.cn/zcfg/mof/201406/t20140616_4619272.htm" </w:instrText>
      </w:r>
      <w:r>
        <w:rPr>
          <w:color w:val="auto"/>
        </w:rPr>
        <w:fldChar w:fldCharType="separate"/>
      </w:r>
      <w:r>
        <w:rPr>
          <w:rFonts w:hint="eastAsia" w:ascii="仿宋" w:hAnsi="仿宋" w:eastAsia="仿宋" w:cs="仿宋"/>
          <w:color w:val="auto"/>
          <w:u w:val="single"/>
        </w:rPr>
        <w:t>www.ccgp.gov.cn/zcfg/mof/201406/t20140616_4619272.htm</w:t>
      </w:r>
      <w:r>
        <w:rPr>
          <w:rFonts w:hint="eastAsia" w:ascii="仿宋" w:hAnsi="仿宋" w:eastAsia="仿宋" w:cs="仿宋"/>
          <w:color w:val="auto"/>
          <w:u w:val="single"/>
        </w:rPr>
        <w:fldChar w:fldCharType="end"/>
      </w:r>
    </w:p>
    <w:p>
      <w:pPr>
        <w:snapToGrid w:val="0"/>
        <w:rPr>
          <w:rFonts w:ascii="仿宋" w:hAnsi="仿宋" w:eastAsia="仿宋" w:cs="仿宋"/>
          <w:color w:val="auto"/>
          <w:lang w:eastAsia="zh-CN"/>
        </w:rPr>
      </w:pPr>
      <w:r>
        <w:rPr>
          <w:rFonts w:hint="eastAsia" w:ascii="仿宋" w:hAnsi="仿宋" w:eastAsia="仿宋" w:cs="仿宋"/>
          <w:color w:val="auto"/>
        </w:rPr>
        <w:t xml:space="preserve">    </w:t>
      </w:r>
      <w:r>
        <w:rPr>
          <w:rFonts w:hint="eastAsia" w:ascii="仿宋" w:hAnsi="仿宋" w:eastAsia="仿宋" w:cs="仿宋"/>
          <w:color w:val="auto"/>
          <w:lang w:eastAsia="zh-CN"/>
        </w:rPr>
        <w:t>3、请依照招标文件提供的格式和内容填写声明函，不得更改格式；满足多项优惠政策的投标人，不重复享受多项价格扣除政策。</w:t>
      </w:r>
    </w:p>
    <w:p>
      <w:pPr>
        <w:snapToGrid w:val="0"/>
        <w:rPr>
          <w:rFonts w:ascii="仿宋" w:hAnsi="仿宋" w:eastAsia="仿宋" w:cs="仿宋"/>
          <w:color w:val="auto"/>
          <w:lang w:eastAsia="zh-CN"/>
        </w:rPr>
      </w:pPr>
      <w:r>
        <w:rPr>
          <w:rFonts w:hint="eastAsia" w:ascii="仿宋" w:hAnsi="仿宋" w:eastAsia="仿宋" w:cs="仿宋"/>
          <w:color w:val="auto"/>
          <w:lang w:eastAsia="zh-CN"/>
        </w:rPr>
        <w:t xml:space="preserve">    4、声明函具体填写要求：</w:t>
      </w:r>
    </w:p>
    <w:p>
      <w:pPr>
        <w:snapToGrid w:val="0"/>
        <w:rPr>
          <w:rFonts w:ascii="仿宋" w:hAnsi="仿宋" w:eastAsia="仿宋" w:cs="仿宋"/>
          <w:color w:val="auto"/>
          <w:lang w:eastAsia="zh-CN"/>
        </w:rPr>
      </w:pPr>
      <w:r>
        <w:rPr>
          <w:rFonts w:hint="eastAsia" w:ascii="仿宋" w:hAnsi="仿宋" w:eastAsia="仿宋" w:cs="仿宋"/>
          <w:color w:val="auto"/>
          <w:lang w:eastAsia="zh-CN"/>
        </w:rPr>
        <w:t xml:space="preserve">    （1）声明是符合条件的中小企业须填写《中小企业声明函》，内容如下：</w:t>
      </w:r>
    </w:p>
    <w:p>
      <w:pPr>
        <w:snapToGrid w:val="0"/>
        <w:rPr>
          <w:rFonts w:ascii="仿宋" w:hAnsi="仿宋" w:eastAsia="仿宋" w:cs="仿宋"/>
          <w:color w:val="auto"/>
          <w:lang w:eastAsia="zh-CN"/>
        </w:rPr>
      </w:pPr>
      <w:r>
        <w:rPr>
          <w:rFonts w:hint="eastAsia" w:ascii="仿宋" w:hAnsi="仿宋" w:eastAsia="仿宋" w:cs="仿宋"/>
          <w:color w:val="auto"/>
          <w:lang w:eastAsia="zh-CN"/>
        </w:rPr>
        <w:t xml:space="preserve">    第一处，在“单位名称”下划线处如实填写采购人名称；</w:t>
      </w:r>
    </w:p>
    <w:p>
      <w:pPr>
        <w:snapToGrid w:val="0"/>
        <w:rPr>
          <w:rFonts w:ascii="仿宋" w:hAnsi="仿宋" w:eastAsia="仿宋" w:cs="仿宋"/>
          <w:color w:val="auto"/>
          <w:lang w:eastAsia="zh-CN"/>
        </w:rPr>
      </w:pPr>
      <w:r>
        <w:rPr>
          <w:rFonts w:hint="eastAsia" w:ascii="仿宋" w:hAnsi="仿宋" w:eastAsia="仿宋" w:cs="仿宋"/>
          <w:color w:val="auto"/>
          <w:lang w:eastAsia="zh-CN"/>
        </w:rPr>
        <w:t xml:space="preserve">    第二处，在“项目名称”下划线处如实填写采购项目名称；</w:t>
      </w:r>
    </w:p>
    <w:p>
      <w:pPr>
        <w:snapToGrid w:val="0"/>
        <w:rPr>
          <w:rFonts w:ascii="仿宋" w:hAnsi="仿宋" w:eastAsia="仿宋" w:cs="仿宋"/>
          <w:color w:val="auto"/>
          <w:lang w:eastAsia="zh-CN"/>
        </w:rPr>
      </w:pPr>
      <w:r>
        <w:rPr>
          <w:rFonts w:hint="eastAsia" w:ascii="仿宋" w:hAnsi="仿宋" w:eastAsia="仿宋" w:cs="仿宋"/>
          <w:color w:val="auto"/>
          <w:lang w:eastAsia="zh-CN"/>
        </w:rPr>
        <w:t xml:space="preserve">    第三处，在“标的名称”下划线处填写所采购标的（货物或服务）的具体名称；如果涉及多项标的（货物或服务）为同一企业制造或承接，“标的名称”下划线处可以如实填写多项标的名称；</w:t>
      </w:r>
    </w:p>
    <w:p>
      <w:pPr>
        <w:snapToGrid w:val="0"/>
        <w:rPr>
          <w:rFonts w:ascii="仿宋" w:hAnsi="仿宋" w:eastAsia="仿宋" w:cs="仿宋"/>
          <w:color w:val="auto"/>
          <w:lang w:eastAsia="zh-CN"/>
        </w:rPr>
      </w:pPr>
      <w:r>
        <w:rPr>
          <w:rFonts w:hint="eastAsia" w:ascii="仿宋" w:hAnsi="仿宋" w:eastAsia="仿宋" w:cs="仿宋"/>
          <w:color w:val="auto"/>
          <w:lang w:eastAsia="zh-CN"/>
        </w:rPr>
        <w:t xml:space="preserve">    第四处，在“招标文件中明确的所属行业”下划线处填写采购标的对应的中小企业划分标准所属行业；</w:t>
      </w:r>
    </w:p>
    <w:p>
      <w:pPr>
        <w:snapToGrid w:val="0"/>
        <w:rPr>
          <w:rFonts w:ascii="仿宋" w:hAnsi="仿宋" w:eastAsia="仿宋" w:cs="仿宋"/>
          <w:color w:val="auto"/>
          <w:lang w:eastAsia="zh-CN"/>
        </w:rPr>
      </w:pPr>
      <w:r>
        <w:rPr>
          <w:rFonts w:hint="eastAsia" w:ascii="仿宋" w:hAnsi="仿宋" w:eastAsia="仿宋" w:cs="仿宋"/>
          <w:color w:val="auto"/>
          <w:lang w:eastAsia="zh-CN"/>
        </w:rPr>
        <w:t xml:space="preserve">    第五处，在“企业名称”下划线处如实填写制造商或承接企业名称；在“从业人员”、“营业收入”、“资产总额”下划线处如实填写从业人员、营业收入、资产总额；在“中型企业、小型企业、微型企业”下划线处如实依照工信部联企业〔2011〕300号文填写相应的企业类型；从业人员、营业收入、资产总额填报上一年度数据，无上一年度数据的新成立企业可以不填报。</w:t>
      </w:r>
    </w:p>
    <w:p>
      <w:pPr>
        <w:snapToGrid w:val="0"/>
        <w:rPr>
          <w:rFonts w:ascii="仿宋" w:hAnsi="仿宋" w:eastAsia="仿宋" w:cs="仿宋"/>
          <w:color w:val="auto"/>
          <w:lang w:eastAsia="zh-CN"/>
        </w:rPr>
      </w:pPr>
      <w:r>
        <w:rPr>
          <w:rFonts w:hint="eastAsia" w:ascii="仿宋" w:hAnsi="仿宋" w:eastAsia="仿宋" w:cs="仿宋"/>
          <w:color w:val="auto"/>
          <w:lang w:eastAsia="zh-CN"/>
        </w:rPr>
        <w:t xml:space="preserve">    （2）声明是残疾人福利性单位须填写《残疾人福利性单位声明函》的相关内容，具体参照以上《中小企业声明函》填写要求执行。</w:t>
      </w:r>
    </w:p>
    <w:p>
      <w:pPr>
        <w:snapToGrid w:val="0"/>
        <w:rPr>
          <w:rFonts w:ascii="仿宋" w:hAnsi="仿宋" w:eastAsia="仿宋"/>
          <w:color w:val="auto"/>
          <w:sz w:val="25"/>
          <w:szCs w:val="25"/>
          <w:lang w:eastAsia="zh-CN"/>
        </w:rPr>
      </w:pPr>
      <w:r>
        <w:rPr>
          <w:rFonts w:hint="eastAsia" w:ascii="仿宋" w:hAnsi="仿宋" w:eastAsia="仿宋" w:cs="仿宋"/>
          <w:color w:val="auto"/>
          <w:lang w:eastAsia="zh-CN"/>
        </w:rPr>
        <w:t xml:space="preserve">    （3）声明是监狱企业须填写《监狱企业声明函》的相关内容（填写位置的字体已加粗），具体参照以上《中小企业声明函》填写要求执行。</w:t>
      </w:r>
    </w:p>
    <w:p>
      <w:pPr>
        <w:rPr>
          <w:rFonts w:ascii="宋体" w:hAnsi="宋体" w:eastAsia="宋体"/>
          <w:b/>
          <w:color w:val="auto"/>
          <w:lang w:eastAsia="zh-CN"/>
        </w:rPr>
      </w:pPr>
      <w:r>
        <w:rPr>
          <w:rFonts w:ascii="宋体" w:hAnsi="宋体" w:eastAsia="宋体"/>
          <w:b/>
          <w:color w:val="auto"/>
          <w:lang w:eastAsia="zh-CN"/>
        </w:rPr>
        <w:br w:type="page"/>
      </w:r>
    </w:p>
    <w:p>
      <w:pPr>
        <w:jc w:val="center"/>
        <w:outlineLvl w:val="4"/>
        <w:rPr>
          <w:rFonts w:ascii="仿宋" w:hAnsi="仿宋" w:eastAsia="仿宋" w:cs="仿宋"/>
          <w:b/>
          <w:color w:val="auto"/>
          <w:sz w:val="36"/>
          <w:szCs w:val="36"/>
          <w:lang w:eastAsia="zh-CN"/>
        </w:rPr>
      </w:pPr>
      <w:r>
        <w:rPr>
          <w:rFonts w:hint="eastAsia" w:ascii="仿宋" w:hAnsi="仿宋" w:eastAsia="仿宋" w:cs="仿宋"/>
          <w:b/>
          <w:color w:val="auto"/>
          <w:sz w:val="36"/>
          <w:szCs w:val="36"/>
          <w:lang w:eastAsia="zh-CN"/>
        </w:rPr>
        <w:t>1.中小企业声明函（如是）</w:t>
      </w:r>
    </w:p>
    <w:p>
      <w:pPr>
        <w:spacing w:after="78" w:afterLines="25" w:line="300" w:lineRule="auto"/>
        <w:ind w:firstLine="480" w:firstLineChars="200"/>
        <w:rPr>
          <w:rFonts w:ascii="Arial" w:hAnsi="Arial" w:eastAsia="宋体"/>
          <w:color w:val="auto"/>
          <w:szCs w:val="21"/>
          <w:lang w:eastAsia="zh-CN"/>
        </w:rPr>
      </w:pPr>
    </w:p>
    <w:p>
      <w:pPr>
        <w:spacing w:after="78" w:afterLines="25" w:line="300" w:lineRule="auto"/>
        <w:ind w:firstLine="480" w:firstLineChars="200"/>
        <w:rPr>
          <w:rFonts w:ascii="Arial" w:hAnsi="Arial" w:eastAsia="宋体"/>
          <w:color w:val="auto"/>
          <w:szCs w:val="21"/>
          <w:lang w:eastAsia="zh-CN"/>
        </w:rPr>
      </w:pPr>
    </w:p>
    <w:p>
      <w:pPr>
        <w:spacing w:after="78" w:afterLines="25" w:line="300" w:lineRule="auto"/>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本投标人郑重声明，根据《政府采购促进中小企业发展管理办法》（财库﹝2020﹞46 号）的规定，本投标人参加</w:t>
      </w:r>
      <w:r>
        <w:rPr>
          <w:rFonts w:hint="eastAsia" w:ascii="仿宋" w:hAnsi="仿宋" w:eastAsia="仿宋" w:cs="仿宋"/>
          <w:b/>
          <w:bCs/>
          <w:color w:val="auto"/>
          <w:szCs w:val="21"/>
          <w:u w:val="single"/>
          <w:lang w:eastAsia="zh-CN"/>
        </w:rPr>
        <w:t>（采购人名称）</w:t>
      </w:r>
      <w:r>
        <w:rPr>
          <w:rFonts w:hint="eastAsia" w:ascii="仿宋" w:hAnsi="仿宋" w:eastAsia="仿宋" w:cs="仿宋"/>
          <w:color w:val="auto"/>
          <w:szCs w:val="21"/>
          <w:lang w:eastAsia="zh-CN"/>
        </w:rPr>
        <w:t>的</w:t>
      </w:r>
      <w:r>
        <w:rPr>
          <w:rFonts w:hint="eastAsia" w:ascii="仿宋" w:hAnsi="仿宋" w:eastAsia="仿宋" w:cs="仿宋"/>
          <w:b/>
          <w:bCs/>
          <w:color w:val="auto"/>
          <w:szCs w:val="21"/>
          <w:u w:val="single"/>
          <w:lang w:eastAsia="zh-CN"/>
        </w:rPr>
        <w:t>（项目名称）</w:t>
      </w:r>
      <w:r>
        <w:rPr>
          <w:rFonts w:hint="eastAsia" w:ascii="仿宋" w:hAnsi="仿宋" w:eastAsia="仿宋" w:cs="仿宋"/>
          <w:color w:val="auto"/>
          <w:szCs w:val="21"/>
          <w:lang w:eastAsia="zh-CN"/>
        </w:rPr>
        <w:t>采购活动，提供的货物全部由符合政策要求的中小企业制造。相关企业的具体情况如下：</w:t>
      </w:r>
    </w:p>
    <w:p>
      <w:pPr>
        <w:spacing w:after="78" w:afterLines="25" w:line="300" w:lineRule="auto"/>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w:t>
      </w:r>
      <w:r>
        <w:rPr>
          <w:rFonts w:hint="eastAsia" w:ascii="仿宋" w:hAnsi="仿宋" w:eastAsia="仿宋" w:cs="仿宋"/>
          <w:b/>
          <w:bCs/>
          <w:color w:val="auto"/>
          <w:szCs w:val="21"/>
          <w:u w:val="single"/>
          <w:lang w:eastAsia="zh-CN"/>
        </w:rPr>
        <w:t>（标的名称）</w:t>
      </w:r>
      <w:r>
        <w:rPr>
          <w:rFonts w:hint="eastAsia" w:ascii="仿宋" w:hAnsi="仿宋" w:eastAsia="仿宋" w:cs="仿宋"/>
          <w:color w:val="auto"/>
          <w:szCs w:val="21"/>
          <w:lang w:eastAsia="zh-CN"/>
        </w:rPr>
        <w:t>，属于</w:t>
      </w:r>
      <w:r>
        <w:rPr>
          <w:rFonts w:hint="eastAsia" w:ascii="仿宋" w:hAnsi="仿宋" w:eastAsia="仿宋" w:cs="仿宋"/>
          <w:b/>
          <w:bCs/>
          <w:color w:val="auto"/>
          <w:szCs w:val="21"/>
          <w:u w:val="single"/>
          <w:lang w:eastAsia="zh-CN"/>
        </w:rPr>
        <w:t>（招标文件中明确的所属行业）</w:t>
      </w:r>
      <w:r>
        <w:rPr>
          <w:rFonts w:hint="eastAsia" w:ascii="仿宋" w:hAnsi="仿宋" w:eastAsia="仿宋" w:cs="仿宋"/>
          <w:color w:val="auto"/>
          <w:szCs w:val="21"/>
          <w:lang w:eastAsia="zh-CN"/>
        </w:rPr>
        <w:t>行业；制造商为</w:t>
      </w:r>
      <w:r>
        <w:rPr>
          <w:rFonts w:hint="eastAsia" w:ascii="仿宋" w:hAnsi="仿宋" w:eastAsia="仿宋" w:cs="仿宋"/>
          <w:b/>
          <w:bCs/>
          <w:color w:val="auto"/>
          <w:szCs w:val="21"/>
          <w:u w:val="single"/>
          <w:lang w:eastAsia="zh-CN"/>
        </w:rPr>
        <w:t>（企业名称）</w:t>
      </w:r>
      <w:r>
        <w:rPr>
          <w:rFonts w:hint="eastAsia" w:ascii="仿宋" w:hAnsi="仿宋" w:eastAsia="仿宋" w:cs="仿宋"/>
          <w:color w:val="auto"/>
          <w:szCs w:val="21"/>
          <w:lang w:eastAsia="zh-CN"/>
        </w:rPr>
        <w:t>，从业人员人，营业收入为万元，资产总额为万元，属于</w:t>
      </w:r>
      <w:r>
        <w:rPr>
          <w:rFonts w:hint="eastAsia" w:ascii="仿宋" w:hAnsi="仿宋" w:eastAsia="仿宋" w:cs="仿宋"/>
          <w:b/>
          <w:bCs/>
          <w:color w:val="auto"/>
          <w:szCs w:val="21"/>
          <w:u w:val="single"/>
          <w:lang w:eastAsia="zh-CN"/>
        </w:rPr>
        <w:t>（中型企业、小型企业、微型企业）</w:t>
      </w:r>
      <w:r>
        <w:rPr>
          <w:rFonts w:hint="eastAsia" w:ascii="仿宋" w:hAnsi="仿宋" w:eastAsia="仿宋" w:cs="仿宋"/>
          <w:color w:val="auto"/>
          <w:szCs w:val="21"/>
          <w:lang w:eastAsia="zh-CN"/>
        </w:rPr>
        <w:t>；</w:t>
      </w:r>
    </w:p>
    <w:p>
      <w:pPr>
        <w:spacing w:after="78" w:afterLines="25" w:line="300" w:lineRule="auto"/>
        <w:ind w:firstLine="480" w:firstLineChars="200"/>
        <w:rPr>
          <w:rFonts w:ascii="仿宋" w:hAnsi="仿宋" w:eastAsia="仿宋" w:cs="仿宋"/>
          <w:color w:val="auto"/>
          <w:szCs w:val="21"/>
          <w:u w:val="single"/>
          <w:lang w:eastAsia="zh-CN"/>
        </w:rPr>
      </w:pPr>
      <w:r>
        <w:rPr>
          <w:rFonts w:hint="eastAsia" w:ascii="仿宋" w:hAnsi="仿宋" w:eastAsia="仿宋" w:cs="仿宋"/>
          <w:color w:val="auto"/>
          <w:szCs w:val="21"/>
          <w:lang w:eastAsia="zh-CN"/>
        </w:rPr>
        <w:t>2.</w:t>
      </w:r>
      <w:r>
        <w:rPr>
          <w:rFonts w:hint="eastAsia" w:ascii="仿宋" w:hAnsi="仿宋" w:eastAsia="仿宋" w:cs="仿宋"/>
          <w:b/>
          <w:bCs/>
          <w:color w:val="auto"/>
          <w:szCs w:val="21"/>
          <w:u w:val="single"/>
          <w:lang w:eastAsia="zh-CN"/>
        </w:rPr>
        <w:t>（标的名称）</w:t>
      </w:r>
      <w:r>
        <w:rPr>
          <w:rFonts w:hint="eastAsia" w:ascii="仿宋" w:hAnsi="仿宋" w:eastAsia="仿宋" w:cs="仿宋"/>
          <w:color w:val="auto"/>
          <w:szCs w:val="21"/>
          <w:lang w:eastAsia="zh-CN"/>
        </w:rPr>
        <w:t>，属于</w:t>
      </w:r>
      <w:r>
        <w:rPr>
          <w:rFonts w:hint="eastAsia" w:ascii="仿宋" w:hAnsi="仿宋" w:eastAsia="仿宋" w:cs="仿宋"/>
          <w:b/>
          <w:bCs/>
          <w:color w:val="auto"/>
          <w:szCs w:val="21"/>
          <w:u w:val="single"/>
          <w:lang w:eastAsia="zh-CN"/>
        </w:rPr>
        <w:t>（招标文件中明确的所属行业）</w:t>
      </w:r>
      <w:r>
        <w:rPr>
          <w:rFonts w:hint="eastAsia" w:ascii="仿宋" w:hAnsi="仿宋" w:eastAsia="仿宋" w:cs="仿宋"/>
          <w:color w:val="auto"/>
          <w:szCs w:val="21"/>
          <w:lang w:eastAsia="zh-CN"/>
        </w:rPr>
        <w:t>行业；制造商为</w:t>
      </w:r>
      <w:r>
        <w:rPr>
          <w:rFonts w:hint="eastAsia" w:ascii="仿宋" w:hAnsi="仿宋" w:eastAsia="仿宋" w:cs="仿宋"/>
          <w:b/>
          <w:bCs/>
          <w:color w:val="auto"/>
          <w:szCs w:val="21"/>
          <w:u w:val="single"/>
          <w:lang w:eastAsia="zh-CN"/>
        </w:rPr>
        <w:t>（企业名称）</w:t>
      </w:r>
      <w:r>
        <w:rPr>
          <w:rFonts w:hint="eastAsia" w:ascii="仿宋" w:hAnsi="仿宋" w:eastAsia="仿宋" w:cs="仿宋"/>
          <w:color w:val="auto"/>
          <w:szCs w:val="21"/>
          <w:lang w:eastAsia="zh-CN"/>
        </w:rPr>
        <w:t>，从业人员人，营业收入为万元，资产总额为万元，属于</w:t>
      </w:r>
      <w:r>
        <w:rPr>
          <w:rFonts w:hint="eastAsia" w:ascii="仿宋" w:hAnsi="仿宋" w:eastAsia="仿宋" w:cs="仿宋"/>
          <w:b/>
          <w:bCs/>
          <w:color w:val="auto"/>
          <w:szCs w:val="21"/>
          <w:u w:val="single"/>
          <w:lang w:eastAsia="zh-CN"/>
        </w:rPr>
        <w:t>（中型企业、小型企业、微型企业）</w:t>
      </w:r>
      <w:r>
        <w:rPr>
          <w:rFonts w:hint="eastAsia" w:ascii="仿宋" w:hAnsi="仿宋" w:eastAsia="仿宋" w:cs="仿宋"/>
          <w:color w:val="auto"/>
          <w:szCs w:val="21"/>
          <w:lang w:eastAsia="zh-CN"/>
        </w:rPr>
        <w:t>；</w:t>
      </w:r>
    </w:p>
    <w:p>
      <w:pPr>
        <w:spacing w:after="78" w:afterLines="25" w:line="300" w:lineRule="auto"/>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w:t>
      </w:r>
    </w:p>
    <w:p>
      <w:pPr>
        <w:spacing w:after="78" w:afterLines="25" w:line="300" w:lineRule="auto"/>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以上企业，不属于大企业的分支机构，不存在控股股东为大企业的情形，也不存在与大企业的负责人为同一人的情形。</w:t>
      </w:r>
    </w:p>
    <w:p>
      <w:pPr>
        <w:spacing w:after="78" w:afterLines="25" w:line="300" w:lineRule="auto"/>
        <w:ind w:firstLine="480" w:firstLineChars="200"/>
        <w:rPr>
          <w:rFonts w:ascii="仿宋" w:hAnsi="仿宋" w:eastAsia="仿宋" w:cs="仿宋"/>
          <w:color w:val="auto"/>
          <w:szCs w:val="21"/>
          <w:lang w:eastAsia="zh-CN"/>
        </w:rPr>
      </w:pPr>
      <w:bookmarkStart w:id="63" w:name="_Hlk73562203"/>
      <w:r>
        <w:rPr>
          <w:rFonts w:hint="eastAsia" w:ascii="仿宋" w:hAnsi="仿宋" w:eastAsia="仿宋" w:cs="仿宋"/>
          <w:color w:val="auto"/>
          <w:szCs w:val="21"/>
          <w:lang w:eastAsia="zh-CN"/>
        </w:rPr>
        <w:t>本投标人已知悉《政府采购促进中小企业发展管理办法》（财库〔2020〕46 号）、《中小企业划型标准规定》（工信部联企〔2011〕 300 号）、《统计上大中小微型企业划分办法（2017）》等规定，承诺提供的声明函内容是真实的，并知悉根据《政府采购促进中小企业发展管理办法》（财库〔2020〕46 号）第二十条规定，投标人按照本办法规定提供声明函内容不实的，属于提供虚假材料谋取中标，依照《政府采购法》等政府采购有关法律法规规定追究相应责任。</w:t>
      </w:r>
      <w:bookmarkEnd w:id="63"/>
    </w:p>
    <w:p>
      <w:pPr>
        <w:pStyle w:val="42"/>
        <w:numPr>
          <w:ilvl w:val="0"/>
          <w:numId w:val="0"/>
        </w:numPr>
        <w:ind w:left="3600"/>
        <w:jc w:val="both"/>
        <w:rPr>
          <w:rFonts w:ascii="仿宋" w:hAnsi="仿宋" w:eastAsia="仿宋" w:cs="仿宋"/>
          <w:color w:val="auto"/>
          <w:lang w:eastAsia="zh-CN"/>
        </w:rPr>
      </w:pPr>
    </w:p>
    <w:p>
      <w:pPr>
        <w:spacing w:after="78" w:afterLines="25" w:line="300" w:lineRule="auto"/>
        <w:ind w:firstLine="720" w:firstLineChars="300"/>
        <w:rPr>
          <w:rFonts w:ascii="仿宋" w:hAnsi="仿宋" w:eastAsia="仿宋" w:cs="仿宋"/>
          <w:color w:val="auto"/>
          <w:szCs w:val="21"/>
          <w:lang w:eastAsia="zh-CN"/>
        </w:rPr>
      </w:pPr>
    </w:p>
    <w:p>
      <w:pPr>
        <w:spacing w:after="78" w:afterLines="25"/>
        <w:ind w:right="420" w:firstLine="3600" w:firstLineChars="1500"/>
        <w:rPr>
          <w:rFonts w:ascii="仿宋" w:hAnsi="仿宋" w:eastAsia="仿宋" w:cs="仿宋"/>
          <w:color w:val="auto"/>
          <w:szCs w:val="21"/>
          <w:u w:val="single"/>
          <w:lang w:eastAsia="zh-CN"/>
        </w:rPr>
      </w:pPr>
      <w:r>
        <w:rPr>
          <w:rFonts w:hint="eastAsia" w:ascii="仿宋" w:hAnsi="仿宋" w:eastAsia="仿宋" w:cs="仿宋"/>
          <w:color w:val="auto"/>
          <w:szCs w:val="21"/>
          <w:lang w:eastAsia="zh-CN"/>
        </w:rPr>
        <w:t>投标人名称（盖章）：</w:t>
      </w:r>
      <w:r>
        <w:rPr>
          <w:rFonts w:hint="eastAsia" w:ascii="仿宋" w:hAnsi="仿宋" w:eastAsia="仿宋" w:cs="仿宋"/>
          <w:color w:val="auto"/>
          <w:szCs w:val="21"/>
          <w:u w:val="single"/>
          <w:lang w:eastAsia="zh-CN"/>
        </w:rPr>
        <w:t xml:space="preserve">                </w:t>
      </w:r>
    </w:p>
    <w:p>
      <w:pPr>
        <w:pStyle w:val="24"/>
        <w:ind w:firstLine="3600" w:firstLineChars="1500"/>
        <w:rPr>
          <w:rFonts w:ascii="仿宋" w:hAnsi="仿宋" w:eastAsia="仿宋" w:cs="仿宋"/>
          <w:b w:val="0"/>
          <w:bCs/>
          <w:color w:val="auto"/>
        </w:rPr>
      </w:pPr>
      <w:r>
        <w:rPr>
          <w:rFonts w:hint="eastAsia" w:ascii="仿宋" w:hAnsi="仿宋" w:eastAsia="仿宋" w:cs="仿宋"/>
          <w:b w:val="0"/>
          <w:bCs/>
          <w:color w:val="auto"/>
          <w:u w:val="none"/>
          <w:lang w:val="zh-CN"/>
        </w:rPr>
        <w:t>法定代表人（签章）：</w:t>
      </w:r>
      <w:r>
        <w:rPr>
          <w:rFonts w:hint="eastAsia" w:ascii="仿宋" w:hAnsi="仿宋" w:eastAsia="仿宋" w:cs="仿宋"/>
          <w:b w:val="0"/>
          <w:bCs/>
          <w:color w:val="auto"/>
        </w:rPr>
        <w:t xml:space="preserve">                 </w:t>
      </w:r>
    </w:p>
    <w:p>
      <w:pPr>
        <w:spacing w:after="78" w:afterLines="25"/>
        <w:ind w:right="420" w:firstLine="5280" w:firstLineChars="2200"/>
        <w:rPr>
          <w:rFonts w:ascii="仿宋" w:hAnsi="仿宋" w:eastAsia="仿宋" w:cs="仿宋"/>
          <w:color w:val="auto"/>
          <w:szCs w:val="21"/>
          <w:lang w:eastAsia="zh-CN"/>
        </w:rPr>
      </w:pPr>
      <w:r>
        <w:rPr>
          <w:rFonts w:hint="eastAsia" w:ascii="仿宋" w:hAnsi="仿宋" w:eastAsia="仿宋" w:cs="仿宋"/>
          <w:color w:val="auto"/>
          <w:szCs w:val="21"/>
          <w:lang w:eastAsia="zh-CN"/>
        </w:rPr>
        <w:t>日期：</w:t>
      </w:r>
    </w:p>
    <w:p>
      <w:pPr>
        <w:spacing w:after="78" w:afterLines="25" w:line="300" w:lineRule="auto"/>
        <w:ind w:firstLine="482" w:firstLineChars="200"/>
        <w:rPr>
          <w:rFonts w:ascii="宋体" w:hAnsi="宋体" w:eastAsia="宋体"/>
          <w:color w:val="auto"/>
          <w:highlight w:val="yellow"/>
          <w:lang w:eastAsia="zh-CN"/>
        </w:rPr>
      </w:pPr>
      <w:r>
        <w:rPr>
          <w:rFonts w:hint="eastAsia" w:ascii="仿宋" w:hAnsi="仿宋" w:eastAsia="仿宋" w:cs="仿宋"/>
          <w:b/>
          <w:color w:val="auto"/>
          <w:lang w:eastAsia="zh-CN"/>
        </w:rPr>
        <w:t>说明：</w:t>
      </w:r>
      <w:r>
        <w:rPr>
          <w:rFonts w:hint="eastAsia" w:ascii="仿宋" w:hAnsi="仿宋" w:eastAsia="仿宋" w:cs="仿宋"/>
          <w:color w:val="auto"/>
          <w:lang w:eastAsia="zh-CN"/>
        </w:rPr>
        <w:t>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pPr>
        <w:rPr>
          <w:rFonts w:ascii="宋体" w:hAnsi="宋体" w:eastAsia="宋体"/>
          <w:b/>
          <w:color w:val="auto"/>
          <w:lang w:eastAsia="zh-CN"/>
        </w:rPr>
      </w:pPr>
      <w:r>
        <w:rPr>
          <w:color w:val="auto"/>
          <w:lang w:eastAsia="zh-CN"/>
        </w:rPr>
        <w:br w:type="page"/>
      </w:r>
    </w:p>
    <w:p>
      <w:pPr>
        <w:spacing w:after="78" w:afterLines="25" w:line="300" w:lineRule="auto"/>
        <w:jc w:val="center"/>
        <w:outlineLvl w:val="4"/>
        <w:rPr>
          <w:rFonts w:ascii="仿宋" w:hAnsi="仿宋" w:eastAsia="仿宋" w:cs="仿宋"/>
          <w:b/>
          <w:color w:val="auto"/>
          <w:sz w:val="36"/>
          <w:szCs w:val="36"/>
          <w:lang w:eastAsia="zh-CN"/>
        </w:rPr>
      </w:pPr>
      <w:r>
        <w:rPr>
          <w:rFonts w:hint="eastAsia" w:ascii="仿宋" w:hAnsi="仿宋" w:eastAsia="仿宋" w:cs="仿宋"/>
          <w:b/>
          <w:color w:val="auto"/>
          <w:sz w:val="36"/>
          <w:szCs w:val="36"/>
          <w:lang w:eastAsia="zh-CN"/>
        </w:rPr>
        <w:t>2.残疾人福利性单位声明函（货物）</w:t>
      </w:r>
    </w:p>
    <w:p>
      <w:pPr>
        <w:spacing w:after="78" w:afterLines="25" w:line="300" w:lineRule="auto"/>
        <w:ind w:firstLine="480" w:firstLineChars="200"/>
        <w:rPr>
          <w:rFonts w:ascii="宋体" w:hAnsi="宋体"/>
          <w:color w:val="auto"/>
          <w:szCs w:val="21"/>
          <w:lang w:eastAsia="zh-CN"/>
        </w:rPr>
      </w:pPr>
    </w:p>
    <w:p>
      <w:pPr>
        <w:spacing w:after="78" w:afterLines="25" w:line="300" w:lineRule="auto"/>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本投标人郑重声明，根据《财政部民政部中国残疾人联合会关于促进残疾人就业政府采购政策的通知》（财库〔2017〕141 号）的规定，本投标人参加</w:t>
      </w:r>
      <w:r>
        <w:rPr>
          <w:rFonts w:hint="eastAsia" w:ascii="仿宋" w:hAnsi="仿宋" w:eastAsia="仿宋" w:cs="仿宋"/>
          <w:b/>
          <w:bCs/>
          <w:color w:val="auto"/>
          <w:szCs w:val="21"/>
          <w:u w:val="single"/>
          <w:lang w:eastAsia="zh-CN"/>
        </w:rPr>
        <w:t>（采购人名称）</w:t>
      </w:r>
      <w:r>
        <w:rPr>
          <w:rFonts w:hint="eastAsia" w:ascii="仿宋" w:hAnsi="仿宋" w:eastAsia="仿宋" w:cs="仿宋"/>
          <w:color w:val="auto"/>
          <w:szCs w:val="21"/>
          <w:lang w:eastAsia="zh-CN"/>
        </w:rPr>
        <w:t>的</w:t>
      </w:r>
      <w:r>
        <w:rPr>
          <w:rFonts w:hint="eastAsia" w:ascii="仿宋" w:hAnsi="仿宋" w:eastAsia="仿宋" w:cs="仿宋"/>
          <w:b/>
          <w:bCs/>
          <w:color w:val="auto"/>
          <w:szCs w:val="21"/>
          <w:u w:val="single"/>
          <w:lang w:eastAsia="zh-CN"/>
        </w:rPr>
        <w:t>（项目名称）</w:t>
      </w:r>
      <w:r>
        <w:rPr>
          <w:rFonts w:hint="eastAsia" w:ascii="仿宋" w:hAnsi="仿宋" w:eastAsia="仿宋" w:cs="仿宋"/>
          <w:color w:val="auto"/>
          <w:szCs w:val="21"/>
          <w:lang w:eastAsia="zh-CN"/>
        </w:rPr>
        <w:t>采购活动，提供的货物全部由符合政策要求的残疾人福利性单位制造。相关残疾人福利性单位的具体情况如下：</w:t>
      </w:r>
    </w:p>
    <w:p>
      <w:pPr>
        <w:spacing w:after="78" w:afterLines="25" w:line="300" w:lineRule="auto"/>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w:t>
      </w:r>
      <w:r>
        <w:rPr>
          <w:rFonts w:hint="eastAsia" w:ascii="仿宋" w:hAnsi="仿宋" w:eastAsia="仿宋" w:cs="仿宋"/>
          <w:b/>
          <w:bCs/>
          <w:color w:val="auto"/>
          <w:szCs w:val="21"/>
          <w:u w:val="single"/>
          <w:lang w:eastAsia="zh-CN"/>
        </w:rPr>
        <w:t xml:space="preserve"> （标的名称）</w:t>
      </w:r>
      <w:r>
        <w:rPr>
          <w:rFonts w:hint="eastAsia" w:ascii="仿宋" w:hAnsi="仿宋" w:eastAsia="仿宋" w:cs="仿宋"/>
          <w:color w:val="auto"/>
          <w:szCs w:val="21"/>
          <w:lang w:eastAsia="zh-CN"/>
        </w:rPr>
        <w:t>，制造商为</w:t>
      </w:r>
      <w:r>
        <w:rPr>
          <w:rFonts w:hint="eastAsia" w:ascii="仿宋" w:hAnsi="仿宋" w:eastAsia="仿宋" w:cs="仿宋"/>
          <w:b/>
          <w:bCs/>
          <w:color w:val="auto"/>
          <w:szCs w:val="21"/>
          <w:u w:val="single"/>
          <w:lang w:eastAsia="zh-CN"/>
        </w:rPr>
        <w:t>（单位名称）</w:t>
      </w:r>
      <w:r>
        <w:rPr>
          <w:rFonts w:hint="eastAsia" w:ascii="仿宋" w:hAnsi="仿宋" w:eastAsia="仿宋" w:cs="仿宋"/>
          <w:color w:val="auto"/>
          <w:szCs w:val="21"/>
          <w:lang w:eastAsia="zh-CN"/>
        </w:rPr>
        <w:t>，属于</w:t>
      </w:r>
      <w:r>
        <w:rPr>
          <w:rFonts w:hint="eastAsia" w:ascii="仿宋" w:hAnsi="仿宋" w:eastAsia="仿宋" w:cs="仿宋"/>
          <w:b/>
          <w:bCs/>
          <w:color w:val="auto"/>
          <w:szCs w:val="21"/>
          <w:u w:val="single"/>
          <w:lang w:eastAsia="zh-CN"/>
        </w:rPr>
        <w:t>残疾人福利性单位</w:t>
      </w:r>
      <w:r>
        <w:rPr>
          <w:rFonts w:hint="eastAsia" w:ascii="仿宋" w:hAnsi="仿宋" w:eastAsia="仿宋" w:cs="仿宋"/>
          <w:color w:val="auto"/>
          <w:szCs w:val="21"/>
          <w:lang w:eastAsia="zh-CN"/>
        </w:rPr>
        <w:t>；</w:t>
      </w:r>
    </w:p>
    <w:p>
      <w:pPr>
        <w:spacing w:after="78" w:afterLines="25" w:line="300" w:lineRule="auto"/>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w:t>
      </w:r>
      <w:r>
        <w:rPr>
          <w:rFonts w:hint="eastAsia" w:ascii="仿宋" w:hAnsi="仿宋" w:eastAsia="仿宋" w:cs="仿宋"/>
          <w:b/>
          <w:bCs/>
          <w:color w:val="auto"/>
          <w:szCs w:val="21"/>
          <w:u w:val="single"/>
          <w:lang w:eastAsia="zh-CN"/>
        </w:rPr>
        <w:t xml:space="preserve"> （标的名称）</w:t>
      </w:r>
      <w:r>
        <w:rPr>
          <w:rFonts w:hint="eastAsia" w:ascii="仿宋" w:hAnsi="仿宋" w:eastAsia="仿宋" w:cs="仿宋"/>
          <w:color w:val="auto"/>
          <w:szCs w:val="21"/>
          <w:lang w:eastAsia="zh-CN"/>
        </w:rPr>
        <w:t>，制造商为</w:t>
      </w:r>
      <w:r>
        <w:rPr>
          <w:rFonts w:hint="eastAsia" w:ascii="仿宋" w:hAnsi="仿宋" w:eastAsia="仿宋" w:cs="仿宋"/>
          <w:b/>
          <w:bCs/>
          <w:color w:val="auto"/>
          <w:szCs w:val="21"/>
          <w:u w:val="single"/>
          <w:lang w:eastAsia="zh-CN"/>
        </w:rPr>
        <w:t>（单位名称）</w:t>
      </w:r>
      <w:r>
        <w:rPr>
          <w:rFonts w:hint="eastAsia" w:ascii="仿宋" w:hAnsi="仿宋" w:eastAsia="仿宋" w:cs="仿宋"/>
          <w:color w:val="auto"/>
          <w:szCs w:val="21"/>
          <w:lang w:eastAsia="zh-CN"/>
        </w:rPr>
        <w:t>，属于</w:t>
      </w:r>
      <w:r>
        <w:rPr>
          <w:rFonts w:hint="eastAsia" w:ascii="仿宋" w:hAnsi="仿宋" w:eastAsia="仿宋" w:cs="仿宋"/>
          <w:b/>
          <w:bCs/>
          <w:color w:val="auto"/>
          <w:szCs w:val="21"/>
          <w:u w:val="single"/>
          <w:lang w:eastAsia="zh-CN"/>
        </w:rPr>
        <w:t>残疾人福利性单位</w:t>
      </w:r>
      <w:r>
        <w:rPr>
          <w:rFonts w:hint="eastAsia" w:ascii="仿宋" w:hAnsi="仿宋" w:eastAsia="仿宋" w:cs="仿宋"/>
          <w:color w:val="auto"/>
          <w:szCs w:val="21"/>
          <w:lang w:eastAsia="zh-CN"/>
        </w:rPr>
        <w:t>。</w:t>
      </w:r>
    </w:p>
    <w:p>
      <w:pPr>
        <w:spacing w:after="78" w:afterLines="25" w:line="300" w:lineRule="auto"/>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w:t>
      </w:r>
    </w:p>
    <w:p>
      <w:pPr>
        <w:spacing w:after="78" w:afterLines="25" w:line="300" w:lineRule="auto"/>
        <w:ind w:firstLine="480" w:firstLineChars="200"/>
        <w:rPr>
          <w:rFonts w:ascii="仿宋" w:hAnsi="仿宋" w:eastAsia="仿宋" w:cs="仿宋"/>
          <w:color w:val="auto"/>
          <w:szCs w:val="21"/>
          <w:lang w:eastAsia="zh-CN"/>
        </w:rPr>
      </w:pPr>
      <w:bookmarkStart w:id="64" w:name="_Hlk73562331"/>
      <w:r>
        <w:rPr>
          <w:rFonts w:hint="eastAsia" w:ascii="仿宋" w:hAnsi="仿宋" w:eastAsia="仿宋" w:cs="仿宋"/>
          <w:color w:val="auto"/>
          <w:szCs w:val="21"/>
          <w:lang w:eastAsia="zh-CN"/>
        </w:rPr>
        <w:t>本投标人已知悉《财政部民政部中国残疾人联合会关于促进残疾人就业政府采购政策的通知》（财库〔2017〕141 号）的规定，承诺提供的声明函内容是真实的，如提供声明函内容不实，则依法追究相关法律责任。</w:t>
      </w:r>
      <w:bookmarkEnd w:id="64"/>
    </w:p>
    <w:p>
      <w:pPr>
        <w:spacing w:after="78" w:afterLines="25"/>
        <w:ind w:right="420" w:firstLine="3840" w:firstLineChars="1600"/>
        <w:rPr>
          <w:rFonts w:ascii="仿宋" w:hAnsi="仿宋" w:eastAsia="仿宋" w:cs="仿宋"/>
          <w:color w:val="auto"/>
          <w:szCs w:val="21"/>
          <w:u w:val="single"/>
          <w:lang w:eastAsia="zh-CN"/>
        </w:rPr>
      </w:pPr>
      <w:r>
        <w:rPr>
          <w:rFonts w:hint="eastAsia" w:ascii="仿宋" w:hAnsi="仿宋" w:eastAsia="仿宋" w:cs="仿宋"/>
          <w:color w:val="auto"/>
          <w:szCs w:val="21"/>
          <w:lang w:eastAsia="zh-CN"/>
        </w:rPr>
        <w:t>投标人名称（盖章）：</w:t>
      </w:r>
      <w:r>
        <w:rPr>
          <w:rFonts w:hint="eastAsia" w:ascii="仿宋" w:hAnsi="仿宋" w:eastAsia="仿宋" w:cs="仿宋"/>
          <w:color w:val="auto"/>
          <w:szCs w:val="21"/>
          <w:u w:val="single"/>
          <w:lang w:eastAsia="zh-CN"/>
        </w:rPr>
        <w:t xml:space="preserve">                   </w:t>
      </w:r>
    </w:p>
    <w:p>
      <w:pPr>
        <w:pStyle w:val="24"/>
        <w:ind w:firstLine="3840" w:firstLineChars="1600"/>
        <w:rPr>
          <w:rFonts w:ascii="仿宋" w:hAnsi="仿宋" w:eastAsia="仿宋" w:cs="仿宋"/>
          <w:b w:val="0"/>
          <w:bCs/>
          <w:color w:val="auto"/>
        </w:rPr>
      </w:pPr>
      <w:r>
        <w:rPr>
          <w:rFonts w:hint="eastAsia" w:ascii="仿宋" w:hAnsi="仿宋" w:eastAsia="仿宋" w:cs="仿宋"/>
          <w:b w:val="0"/>
          <w:bCs/>
          <w:color w:val="auto"/>
          <w:u w:val="none"/>
          <w:lang w:val="zh-CN"/>
        </w:rPr>
        <w:t>法定代表人（签章）：</w:t>
      </w:r>
      <w:r>
        <w:rPr>
          <w:rFonts w:hint="eastAsia" w:ascii="仿宋" w:hAnsi="仿宋" w:eastAsia="仿宋" w:cs="仿宋"/>
          <w:b w:val="0"/>
          <w:bCs/>
          <w:color w:val="auto"/>
        </w:rPr>
        <w:t xml:space="preserve">              </w:t>
      </w:r>
    </w:p>
    <w:p>
      <w:pPr>
        <w:spacing w:after="78" w:afterLines="25"/>
        <w:ind w:right="420" w:firstLine="5520" w:firstLineChars="2300"/>
        <w:rPr>
          <w:rFonts w:ascii="仿宋" w:hAnsi="仿宋" w:eastAsia="仿宋" w:cs="仿宋"/>
          <w:color w:val="auto"/>
          <w:szCs w:val="21"/>
          <w:lang w:eastAsia="zh-CN"/>
        </w:rPr>
      </w:pPr>
      <w:r>
        <w:rPr>
          <w:rFonts w:hint="eastAsia" w:ascii="仿宋" w:hAnsi="仿宋" w:eastAsia="仿宋" w:cs="仿宋"/>
          <w:color w:val="auto"/>
          <w:szCs w:val="21"/>
          <w:lang w:eastAsia="zh-CN"/>
        </w:rPr>
        <w:t>日期：</w:t>
      </w:r>
    </w:p>
    <w:p>
      <w:pPr>
        <w:spacing w:after="78" w:afterLines="25" w:line="300" w:lineRule="auto"/>
        <w:ind w:firstLine="480" w:firstLineChars="200"/>
        <w:rPr>
          <w:rFonts w:ascii="仿宋" w:hAnsi="仿宋" w:eastAsia="仿宋" w:cs="仿宋"/>
          <w:bCs/>
          <w:color w:val="auto"/>
          <w:szCs w:val="21"/>
          <w:lang w:eastAsia="zh-CN"/>
        </w:rPr>
      </w:pPr>
      <w:r>
        <w:rPr>
          <w:rFonts w:hint="eastAsia" w:ascii="仿宋" w:hAnsi="仿宋" w:eastAsia="仿宋" w:cs="仿宋"/>
          <w:bCs/>
          <w:color w:val="auto"/>
          <w:szCs w:val="21"/>
          <w:lang w:eastAsia="zh-CN"/>
        </w:rPr>
        <w:t>说明：根据财库〔2017〕141号文件的规定,享受政府采购扶持政策的残疾人福利性单位应当同时满足以下条件：</w:t>
      </w:r>
    </w:p>
    <w:p>
      <w:pPr>
        <w:spacing w:after="78" w:afterLines="25" w:line="300" w:lineRule="auto"/>
        <w:ind w:firstLine="480" w:firstLineChars="200"/>
        <w:rPr>
          <w:rFonts w:ascii="仿宋" w:hAnsi="仿宋" w:eastAsia="仿宋" w:cs="仿宋"/>
          <w:bCs/>
          <w:color w:val="auto"/>
          <w:szCs w:val="21"/>
          <w:lang w:eastAsia="zh-CN"/>
        </w:rPr>
      </w:pPr>
      <w:r>
        <w:rPr>
          <w:rFonts w:hint="eastAsia" w:ascii="仿宋" w:hAnsi="仿宋" w:eastAsia="仿宋" w:cs="仿宋"/>
          <w:bCs/>
          <w:color w:val="auto"/>
          <w:szCs w:val="21"/>
          <w:lang w:eastAsia="zh-CN"/>
        </w:rPr>
        <w:t>（一）安置的残疾人占本单位在职职工人数的比例不低于25%（含25%），并且安置的残疾人人数不少于10人（含10人）；</w:t>
      </w:r>
    </w:p>
    <w:p>
      <w:pPr>
        <w:spacing w:after="78" w:afterLines="25" w:line="300" w:lineRule="auto"/>
        <w:ind w:firstLine="480" w:firstLineChars="200"/>
        <w:rPr>
          <w:rFonts w:ascii="仿宋" w:hAnsi="仿宋" w:eastAsia="仿宋" w:cs="仿宋"/>
          <w:bCs/>
          <w:color w:val="auto"/>
          <w:szCs w:val="21"/>
          <w:lang w:eastAsia="zh-CN"/>
        </w:rPr>
      </w:pPr>
      <w:r>
        <w:rPr>
          <w:rFonts w:hint="eastAsia" w:ascii="仿宋" w:hAnsi="仿宋" w:eastAsia="仿宋" w:cs="仿宋"/>
          <w:bCs/>
          <w:color w:val="auto"/>
          <w:szCs w:val="21"/>
          <w:lang w:eastAsia="zh-CN"/>
        </w:rPr>
        <w:t>（二）依法与安置的每位残疾人签订了一年以上（含一年）的劳动合同或服务协议；</w:t>
      </w:r>
    </w:p>
    <w:p>
      <w:pPr>
        <w:spacing w:after="78" w:afterLines="25" w:line="300" w:lineRule="auto"/>
        <w:ind w:firstLine="480" w:firstLineChars="200"/>
        <w:rPr>
          <w:rFonts w:ascii="仿宋" w:hAnsi="仿宋" w:eastAsia="仿宋" w:cs="仿宋"/>
          <w:bCs/>
          <w:color w:val="auto"/>
          <w:szCs w:val="21"/>
          <w:lang w:eastAsia="zh-CN"/>
        </w:rPr>
      </w:pPr>
      <w:r>
        <w:rPr>
          <w:rFonts w:hint="eastAsia" w:ascii="仿宋" w:hAnsi="仿宋" w:eastAsia="仿宋" w:cs="仿宋"/>
          <w:bCs/>
          <w:color w:val="auto"/>
          <w:szCs w:val="21"/>
          <w:lang w:eastAsia="zh-CN"/>
        </w:rPr>
        <w:t>（三）为安置的每位残疾人按月足额缴纳了基本养老保险、基本医疗保险、失业保险、工伤保险和生育保险等社会保险费；</w:t>
      </w:r>
    </w:p>
    <w:p>
      <w:pPr>
        <w:spacing w:after="78" w:afterLines="25" w:line="300" w:lineRule="auto"/>
        <w:ind w:firstLine="480" w:firstLineChars="200"/>
        <w:rPr>
          <w:rFonts w:ascii="仿宋" w:hAnsi="仿宋" w:eastAsia="仿宋" w:cs="仿宋"/>
          <w:bCs/>
          <w:color w:val="auto"/>
          <w:szCs w:val="21"/>
          <w:lang w:eastAsia="zh-CN"/>
        </w:rPr>
      </w:pPr>
      <w:r>
        <w:rPr>
          <w:rFonts w:hint="eastAsia" w:ascii="仿宋" w:hAnsi="仿宋" w:eastAsia="仿宋" w:cs="仿宋"/>
          <w:bCs/>
          <w:color w:val="auto"/>
          <w:szCs w:val="21"/>
          <w:lang w:eastAsia="zh-CN"/>
        </w:rPr>
        <w:t>（四）通过银行等金融机构向安置的每位残疾人，按月支付了不低于单位所在区县适用的经省级人民政府批准的月最低工资标准的工资；</w:t>
      </w:r>
    </w:p>
    <w:p>
      <w:pPr>
        <w:spacing w:after="78" w:afterLines="25" w:line="300" w:lineRule="auto"/>
        <w:ind w:firstLine="480" w:firstLineChars="200"/>
        <w:rPr>
          <w:rFonts w:ascii="宋体" w:hAnsi="宋体" w:eastAsia="宋体"/>
          <w:color w:val="auto"/>
          <w:szCs w:val="21"/>
          <w:lang w:eastAsia="zh-CN"/>
        </w:rPr>
      </w:pPr>
      <w:r>
        <w:rPr>
          <w:rFonts w:hint="eastAsia" w:ascii="仿宋" w:hAnsi="仿宋" w:eastAsia="仿宋" w:cs="仿宋"/>
          <w:bCs/>
          <w:color w:val="auto"/>
          <w:szCs w:val="21"/>
          <w:lang w:eastAsia="zh-CN"/>
        </w:rPr>
        <w:t>（五）提供本单位制造的货物、承担的工程或者服务（以下简称产品），或者提供其他残疾人福利性单位制造的产品（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jc w:val="center"/>
        <w:outlineLvl w:val="4"/>
        <w:rPr>
          <w:rFonts w:ascii="Arial" w:hAnsi="Arial" w:eastAsia="宋体"/>
          <w:b/>
          <w:color w:val="auto"/>
          <w:lang w:eastAsia="zh-CN"/>
        </w:rPr>
      </w:pPr>
      <w:r>
        <w:rPr>
          <w:color w:val="auto"/>
          <w:lang w:eastAsia="zh-CN"/>
        </w:rPr>
        <w:br w:type="page"/>
      </w:r>
      <w:r>
        <w:rPr>
          <w:rFonts w:hint="eastAsia" w:ascii="仿宋" w:hAnsi="仿宋" w:eastAsia="仿宋" w:cs="仿宋"/>
          <w:b/>
          <w:bCs/>
          <w:color w:val="auto"/>
          <w:sz w:val="36"/>
          <w:szCs w:val="36"/>
          <w:lang w:eastAsia="zh-CN"/>
        </w:rPr>
        <w:t>3.监狱企业声明函（货物）</w:t>
      </w:r>
    </w:p>
    <w:p>
      <w:pPr>
        <w:pStyle w:val="42"/>
        <w:numPr>
          <w:ilvl w:val="0"/>
          <w:numId w:val="0"/>
        </w:numPr>
        <w:ind w:left="3600"/>
        <w:jc w:val="both"/>
        <w:rPr>
          <w:color w:val="auto"/>
          <w:lang w:eastAsia="zh-CN"/>
        </w:rPr>
      </w:pPr>
    </w:p>
    <w:p>
      <w:pPr>
        <w:spacing w:after="78" w:afterLines="25" w:line="300" w:lineRule="auto"/>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本投标人郑重声明，根据《财政部司法部关于政府采购支持监狱企业发展有关问题的通知》（财库〔2014〕68号）的规定，本投标人参加</w:t>
      </w:r>
      <w:r>
        <w:rPr>
          <w:rFonts w:hint="eastAsia" w:ascii="仿宋" w:hAnsi="仿宋" w:eastAsia="仿宋" w:cs="仿宋"/>
          <w:b/>
          <w:bCs/>
          <w:color w:val="auto"/>
          <w:szCs w:val="21"/>
          <w:u w:val="single"/>
          <w:lang w:eastAsia="zh-CN"/>
        </w:rPr>
        <w:t>（采购人名称）</w:t>
      </w:r>
      <w:r>
        <w:rPr>
          <w:rFonts w:hint="eastAsia" w:ascii="仿宋" w:hAnsi="仿宋" w:eastAsia="仿宋" w:cs="仿宋"/>
          <w:color w:val="auto"/>
          <w:szCs w:val="21"/>
          <w:lang w:eastAsia="zh-CN"/>
        </w:rPr>
        <w:t>的</w:t>
      </w:r>
      <w:r>
        <w:rPr>
          <w:rFonts w:hint="eastAsia" w:ascii="仿宋" w:hAnsi="仿宋" w:eastAsia="仿宋" w:cs="仿宋"/>
          <w:b/>
          <w:bCs/>
          <w:color w:val="auto"/>
          <w:szCs w:val="21"/>
          <w:u w:val="single"/>
          <w:lang w:eastAsia="zh-CN"/>
        </w:rPr>
        <w:t>（项目名称）</w:t>
      </w:r>
      <w:r>
        <w:rPr>
          <w:rFonts w:hint="eastAsia" w:ascii="仿宋" w:hAnsi="仿宋" w:eastAsia="仿宋" w:cs="仿宋"/>
          <w:color w:val="auto"/>
          <w:szCs w:val="21"/>
          <w:lang w:eastAsia="zh-CN"/>
        </w:rPr>
        <w:t>采购活动，提供的货物全部由符合政策要求的监狱企业制造。相关监狱企业的具体情况如下：</w:t>
      </w:r>
    </w:p>
    <w:p>
      <w:pPr>
        <w:spacing w:after="78" w:afterLines="25" w:line="300" w:lineRule="auto"/>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w:t>
      </w:r>
      <w:r>
        <w:rPr>
          <w:rFonts w:hint="eastAsia" w:ascii="仿宋" w:hAnsi="仿宋" w:eastAsia="仿宋" w:cs="仿宋"/>
          <w:b/>
          <w:bCs/>
          <w:color w:val="auto"/>
          <w:szCs w:val="21"/>
          <w:u w:val="single"/>
          <w:lang w:eastAsia="zh-CN"/>
        </w:rPr>
        <w:t>（标的名称）</w:t>
      </w:r>
      <w:r>
        <w:rPr>
          <w:rFonts w:hint="eastAsia" w:ascii="仿宋" w:hAnsi="仿宋" w:eastAsia="仿宋" w:cs="仿宋"/>
          <w:color w:val="auto"/>
          <w:szCs w:val="21"/>
          <w:lang w:eastAsia="zh-CN"/>
        </w:rPr>
        <w:t>，制造商为</w:t>
      </w:r>
      <w:r>
        <w:rPr>
          <w:rFonts w:hint="eastAsia" w:ascii="仿宋" w:hAnsi="仿宋" w:eastAsia="仿宋" w:cs="仿宋"/>
          <w:b/>
          <w:bCs/>
          <w:color w:val="auto"/>
          <w:szCs w:val="21"/>
          <w:u w:val="single"/>
          <w:lang w:eastAsia="zh-CN"/>
        </w:rPr>
        <w:t>（企业名称）</w:t>
      </w:r>
      <w:r>
        <w:rPr>
          <w:rFonts w:hint="eastAsia" w:ascii="仿宋" w:hAnsi="仿宋" w:eastAsia="仿宋" w:cs="仿宋"/>
          <w:color w:val="auto"/>
          <w:szCs w:val="21"/>
          <w:lang w:eastAsia="zh-CN"/>
        </w:rPr>
        <w:t>，属于</w:t>
      </w:r>
      <w:r>
        <w:rPr>
          <w:rFonts w:hint="eastAsia" w:ascii="仿宋" w:hAnsi="仿宋" w:eastAsia="仿宋" w:cs="仿宋"/>
          <w:b/>
          <w:bCs/>
          <w:color w:val="auto"/>
          <w:szCs w:val="21"/>
          <w:u w:val="single"/>
          <w:lang w:eastAsia="zh-CN"/>
        </w:rPr>
        <w:t>监狱企业</w:t>
      </w:r>
      <w:r>
        <w:rPr>
          <w:rFonts w:hint="eastAsia" w:ascii="仿宋" w:hAnsi="仿宋" w:eastAsia="仿宋" w:cs="仿宋"/>
          <w:color w:val="auto"/>
          <w:szCs w:val="21"/>
          <w:lang w:eastAsia="zh-CN"/>
        </w:rPr>
        <w:t>；</w:t>
      </w:r>
    </w:p>
    <w:p>
      <w:pPr>
        <w:spacing w:after="78" w:afterLines="25" w:line="300" w:lineRule="auto"/>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w:t>
      </w:r>
      <w:r>
        <w:rPr>
          <w:rFonts w:hint="eastAsia" w:ascii="仿宋" w:hAnsi="仿宋" w:eastAsia="仿宋" w:cs="仿宋"/>
          <w:b/>
          <w:bCs/>
          <w:color w:val="auto"/>
          <w:szCs w:val="21"/>
          <w:u w:val="single"/>
          <w:lang w:eastAsia="zh-CN"/>
        </w:rPr>
        <w:t>（标的名称）</w:t>
      </w:r>
      <w:r>
        <w:rPr>
          <w:rFonts w:hint="eastAsia" w:ascii="仿宋" w:hAnsi="仿宋" w:eastAsia="仿宋" w:cs="仿宋"/>
          <w:color w:val="auto"/>
          <w:szCs w:val="21"/>
          <w:lang w:eastAsia="zh-CN"/>
        </w:rPr>
        <w:t>，制造商为</w:t>
      </w:r>
      <w:r>
        <w:rPr>
          <w:rFonts w:hint="eastAsia" w:ascii="仿宋" w:hAnsi="仿宋" w:eastAsia="仿宋" w:cs="仿宋"/>
          <w:b/>
          <w:bCs/>
          <w:color w:val="auto"/>
          <w:szCs w:val="21"/>
          <w:u w:val="single"/>
          <w:lang w:eastAsia="zh-CN"/>
        </w:rPr>
        <w:t>（企业名称）</w:t>
      </w:r>
      <w:r>
        <w:rPr>
          <w:rFonts w:hint="eastAsia" w:ascii="仿宋" w:hAnsi="仿宋" w:eastAsia="仿宋" w:cs="仿宋"/>
          <w:color w:val="auto"/>
          <w:szCs w:val="21"/>
          <w:lang w:eastAsia="zh-CN"/>
        </w:rPr>
        <w:t>，属于</w:t>
      </w:r>
      <w:r>
        <w:rPr>
          <w:rFonts w:hint="eastAsia" w:ascii="仿宋" w:hAnsi="仿宋" w:eastAsia="仿宋" w:cs="仿宋"/>
          <w:b/>
          <w:bCs/>
          <w:color w:val="auto"/>
          <w:szCs w:val="21"/>
          <w:u w:val="single"/>
          <w:lang w:eastAsia="zh-CN"/>
        </w:rPr>
        <w:t>监狱企业</w:t>
      </w:r>
      <w:r>
        <w:rPr>
          <w:rFonts w:hint="eastAsia" w:ascii="仿宋" w:hAnsi="仿宋" w:eastAsia="仿宋" w:cs="仿宋"/>
          <w:color w:val="auto"/>
          <w:szCs w:val="21"/>
          <w:lang w:eastAsia="zh-CN"/>
        </w:rPr>
        <w:t>。</w:t>
      </w:r>
    </w:p>
    <w:p>
      <w:pPr>
        <w:spacing w:after="78" w:afterLines="25" w:line="300" w:lineRule="auto"/>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w:t>
      </w:r>
    </w:p>
    <w:p>
      <w:pPr>
        <w:spacing w:after="78" w:afterLines="25" w:line="300" w:lineRule="auto"/>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本投标人对上述声明内容的真实性负责。如有虚假，将依法承担相应责任。</w:t>
      </w:r>
    </w:p>
    <w:p>
      <w:pPr>
        <w:spacing w:after="78" w:afterLines="25" w:line="300" w:lineRule="auto"/>
        <w:ind w:firstLine="482" w:firstLineChars="200"/>
        <w:rPr>
          <w:rFonts w:ascii="仿宋" w:hAnsi="仿宋" w:eastAsia="仿宋" w:cs="仿宋"/>
          <w:b/>
          <w:color w:val="auto"/>
          <w:szCs w:val="21"/>
          <w:lang w:eastAsia="zh-CN"/>
        </w:rPr>
      </w:pPr>
    </w:p>
    <w:p>
      <w:pPr>
        <w:spacing w:after="78" w:afterLines="25" w:line="300" w:lineRule="auto"/>
        <w:ind w:firstLine="482"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附：省级以上监狱管理局、戒毒管理局（含新疆生产建设兵团）出具的监狱企业证明文件。</w:t>
      </w:r>
    </w:p>
    <w:p>
      <w:pPr>
        <w:spacing w:after="78" w:afterLines="25" w:line="300" w:lineRule="auto"/>
        <w:ind w:firstLine="482" w:firstLineChars="200"/>
        <w:rPr>
          <w:rFonts w:ascii="仿宋" w:hAnsi="仿宋" w:eastAsia="仿宋" w:cs="仿宋"/>
          <w:b/>
          <w:color w:val="auto"/>
          <w:szCs w:val="21"/>
          <w:lang w:eastAsia="zh-CN"/>
        </w:rPr>
      </w:pPr>
    </w:p>
    <w:p>
      <w:pPr>
        <w:spacing w:after="78" w:afterLines="25" w:line="300" w:lineRule="auto"/>
        <w:ind w:firstLine="482" w:firstLineChars="200"/>
        <w:rPr>
          <w:rFonts w:ascii="仿宋" w:hAnsi="仿宋" w:eastAsia="仿宋" w:cs="仿宋"/>
          <w:b/>
          <w:color w:val="auto"/>
          <w:szCs w:val="21"/>
          <w:lang w:eastAsia="zh-CN"/>
        </w:rPr>
      </w:pPr>
    </w:p>
    <w:p>
      <w:pPr>
        <w:spacing w:after="78" w:afterLines="25" w:line="360" w:lineRule="auto"/>
        <w:ind w:right="420" w:firstLine="3840" w:firstLineChars="1600"/>
        <w:rPr>
          <w:rFonts w:ascii="仿宋" w:hAnsi="仿宋" w:eastAsia="仿宋" w:cs="仿宋"/>
          <w:color w:val="auto"/>
          <w:szCs w:val="21"/>
          <w:u w:val="single"/>
          <w:lang w:eastAsia="zh-CN"/>
        </w:rPr>
      </w:pPr>
      <w:r>
        <w:rPr>
          <w:rFonts w:hint="eastAsia" w:ascii="仿宋" w:hAnsi="仿宋" w:eastAsia="仿宋" w:cs="仿宋"/>
          <w:color w:val="auto"/>
          <w:szCs w:val="21"/>
          <w:lang w:eastAsia="zh-CN"/>
        </w:rPr>
        <w:t>投标人名称（盖章）：</w:t>
      </w:r>
      <w:r>
        <w:rPr>
          <w:rFonts w:hint="eastAsia" w:ascii="仿宋" w:hAnsi="仿宋" w:eastAsia="仿宋" w:cs="仿宋"/>
          <w:color w:val="auto"/>
          <w:szCs w:val="21"/>
          <w:u w:val="single"/>
          <w:lang w:eastAsia="zh-CN"/>
        </w:rPr>
        <w:t xml:space="preserve">                   </w:t>
      </w:r>
    </w:p>
    <w:p>
      <w:pPr>
        <w:pStyle w:val="24"/>
        <w:spacing w:line="360" w:lineRule="auto"/>
        <w:ind w:firstLine="3840" w:firstLineChars="1600"/>
        <w:rPr>
          <w:rFonts w:ascii="仿宋" w:hAnsi="仿宋" w:eastAsia="仿宋" w:cs="仿宋"/>
          <w:b w:val="0"/>
          <w:bCs/>
          <w:color w:val="auto"/>
        </w:rPr>
      </w:pPr>
      <w:r>
        <w:rPr>
          <w:rFonts w:hint="eastAsia" w:ascii="仿宋" w:hAnsi="仿宋" w:eastAsia="仿宋" w:cs="仿宋"/>
          <w:b w:val="0"/>
          <w:bCs/>
          <w:color w:val="auto"/>
          <w:u w:val="none"/>
          <w:lang w:val="zh-CN"/>
        </w:rPr>
        <w:t>法定代表人（签章）：</w:t>
      </w:r>
      <w:r>
        <w:rPr>
          <w:rFonts w:hint="eastAsia" w:ascii="仿宋" w:hAnsi="仿宋" w:eastAsia="仿宋" w:cs="仿宋"/>
          <w:b w:val="0"/>
          <w:bCs/>
          <w:color w:val="auto"/>
        </w:rPr>
        <w:t xml:space="preserve">              </w:t>
      </w:r>
    </w:p>
    <w:p>
      <w:pPr>
        <w:wordWrap w:val="0"/>
        <w:spacing w:after="78" w:afterLines="25" w:line="360" w:lineRule="auto"/>
        <w:ind w:right="420" w:firstLine="5520" w:firstLineChars="2300"/>
        <w:jc w:val="both"/>
        <w:rPr>
          <w:rFonts w:ascii="Arial" w:hAnsi="Arial" w:eastAsia="宋体"/>
          <w:color w:val="auto"/>
          <w:szCs w:val="21"/>
        </w:rPr>
      </w:pPr>
      <w:r>
        <w:rPr>
          <w:rFonts w:hint="eastAsia" w:ascii="仿宋" w:hAnsi="仿宋" w:eastAsia="仿宋" w:cs="仿宋"/>
          <w:color w:val="auto"/>
          <w:szCs w:val="21"/>
        </w:rPr>
        <w:t>日期：</w:t>
      </w:r>
    </w:p>
    <w:p>
      <w:pPr>
        <w:rPr>
          <w:color w:val="auto"/>
        </w:rPr>
      </w:pPr>
    </w:p>
    <w:p>
      <w:pPr>
        <w:pStyle w:val="24"/>
        <w:rPr>
          <w:color w:val="auto"/>
        </w:rPr>
      </w:pPr>
    </w:p>
    <w:p>
      <w:pPr>
        <w:rPr>
          <w:color w:val="auto"/>
        </w:rPr>
      </w:pPr>
    </w:p>
    <w:p>
      <w:pPr>
        <w:pStyle w:val="24"/>
        <w:rPr>
          <w:color w:val="auto"/>
        </w:rPr>
      </w:pPr>
    </w:p>
    <w:p>
      <w:pPr>
        <w:rPr>
          <w:color w:val="auto"/>
        </w:rPr>
      </w:pPr>
    </w:p>
    <w:p>
      <w:pPr>
        <w:pStyle w:val="2"/>
        <w:numPr>
          <w:ilvl w:val="0"/>
          <w:numId w:val="0"/>
        </w:numPr>
        <w:rPr>
          <w:color w:val="auto"/>
        </w:rPr>
      </w:pPr>
    </w:p>
    <w:p>
      <w:pPr>
        <w:pStyle w:val="23"/>
        <w:rPr>
          <w:color w:val="auto"/>
        </w:rPr>
      </w:pPr>
    </w:p>
    <w:p>
      <w:pPr>
        <w:rPr>
          <w:color w:val="auto"/>
        </w:rPr>
      </w:pPr>
    </w:p>
    <w:p>
      <w:pPr>
        <w:rPr>
          <w:color w:val="auto"/>
        </w:rPr>
      </w:pPr>
    </w:p>
    <w:p>
      <w:pPr>
        <w:rPr>
          <w:color w:val="auto"/>
        </w:rPr>
      </w:pPr>
    </w:p>
    <w:tbl>
      <w:tblPr>
        <w:tblStyle w:val="21"/>
        <w:tblW w:w="10938" w:type="dxa"/>
        <w:jc w:val="center"/>
        <w:tblInd w:w="0" w:type="dxa"/>
        <w:tblLayout w:type="fixed"/>
        <w:tblCellMar>
          <w:top w:w="15" w:type="dxa"/>
          <w:left w:w="15" w:type="dxa"/>
          <w:bottom w:w="15" w:type="dxa"/>
          <w:right w:w="15" w:type="dxa"/>
        </w:tblCellMar>
      </w:tblPr>
      <w:tblGrid>
        <w:gridCol w:w="1925"/>
        <w:gridCol w:w="606"/>
        <w:gridCol w:w="835"/>
        <w:gridCol w:w="843"/>
        <w:gridCol w:w="766"/>
        <w:gridCol w:w="936"/>
        <w:gridCol w:w="740"/>
        <w:gridCol w:w="785"/>
        <w:gridCol w:w="785"/>
        <w:gridCol w:w="704"/>
        <w:gridCol w:w="798"/>
        <w:gridCol w:w="714"/>
        <w:gridCol w:w="501"/>
      </w:tblGrid>
      <w:tr>
        <w:tblPrEx>
          <w:tblLayout w:type="fixed"/>
          <w:tblCellMar>
            <w:top w:w="15" w:type="dxa"/>
            <w:left w:w="15" w:type="dxa"/>
            <w:bottom w:w="15" w:type="dxa"/>
            <w:right w:w="15" w:type="dxa"/>
          </w:tblCellMar>
        </w:tblPrEx>
        <w:trPr>
          <w:trHeight w:val="429" w:hRule="atLeast"/>
          <w:jc w:val="center"/>
        </w:trPr>
        <w:tc>
          <w:tcPr>
            <w:tcW w:w="1925" w:type="dxa"/>
            <w:vMerge w:val="restart"/>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行业</w:t>
            </w:r>
          </w:p>
        </w:tc>
        <w:tc>
          <w:tcPr>
            <w:tcW w:w="2284" w:type="dxa"/>
            <w:gridSpan w:val="3"/>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中小微型企业（</w:t>
            </w:r>
            <w:r>
              <w:rPr>
                <w:rFonts w:hint="eastAsia" w:ascii="仿宋" w:hAnsi="仿宋" w:eastAsia="仿宋" w:cs="仿宋"/>
                <w:b/>
                <w:color w:val="auto"/>
                <w:sz w:val="11"/>
                <w:szCs w:val="11"/>
                <w:lang w:eastAsia="zh-CN" w:bidi="ar"/>
              </w:rPr>
              <w:t>或</w:t>
            </w:r>
            <w:r>
              <w:rPr>
                <w:rStyle w:val="43"/>
                <w:rFonts w:hint="default"/>
                <w:color w:val="auto"/>
                <w:sz w:val="11"/>
                <w:szCs w:val="11"/>
                <w:lang w:eastAsia="zh-CN" w:bidi="ar"/>
              </w:rPr>
              <w:t>）</w:t>
            </w:r>
          </w:p>
        </w:tc>
        <w:tc>
          <w:tcPr>
            <w:tcW w:w="2442" w:type="dxa"/>
            <w:gridSpan w:val="3"/>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中型企业（</w:t>
            </w:r>
            <w:r>
              <w:rPr>
                <w:rFonts w:hint="eastAsia" w:ascii="仿宋" w:hAnsi="仿宋" w:eastAsia="仿宋" w:cs="仿宋"/>
                <w:b/>
                <w:color w:val="auto"/>
                <w:sz w:val="11"/>
                <w:szCs w:val="11"/>
                <w:lang w:eastAsia="zh-CN" w:bidi="ar"/>
              </w:rPr>
              <w:t>且</w:t>
            </w:r>
            <w:r>
              <w:rPr>
                <w:rStyle w:val="43"/>
                <w:rFonts w:hint="default"/>
                <w:color w:val="auto"/>
                <w:sz w:val="11"/>
                <w:szCs w:val="11"/>
                <w:lang w:eastAsia="zh-CN" w:bidi="ar"/>
              </w:rPr>
              <w:t>）</w:t>
            </w:r>
          </w:p>
        </w:tc>
        <w:tc>
          <w:tcPr>
            <w:tcW w:w="2274" w:type="dxa"/>
            <w:gridSpan w:val="3"/>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小型企业（</w:t>
            </w:r>
            <w:r>
              <w:rPr>
                <w:rFonts w:hint="eastAsia" w:ascii="仿宋" w:hAnsi="仿宋" w:eastAsia="仿宋" w:cs="仿宋"/>
                <w:b/>
                <w:color w:val="auto"/>
                <w:sz w:val="11"/>
                <w:szCs w:val="11"/>
                <w:lang w:eastAsia="zh-CN" w:bidi="ar"/>
              </w:rPr>
              <w:t>且</w:t>
            </w:r>
            <w:r>
              <w:rPr>
                <w:rStyle w:val="43"/>
                <w:rFonts w:hint="default"/>
                <w:color w:val="auto"/>
                <w:sz w:val="11"/>
                <w:szCs w:val="11"/>
                <w:lang w:eastAsia="zh-CN" w:bidi="ar"/>
              </w:rPr>
              <w:t>）</w:t>
            </w:r>
          </w:p>
        </w:tc>
        <w:tc>
          <w:tcPr>
            <w:tcW w:w="2013" w:type="dxa"/>
            <w:gridSpan w:val="3"/>
            <w:tcBorders>
              <w:top w:val="single" w:color="000000" w:sz="12" w:space="0"/>
              <w:left w:val="single" w:color="000000" w:sz="4" w:space="0"/>
              <w:bottom w:val="single" w:color="000000" w:sz="4" w:space="0"/>
              <w:right w:val="single" w:color="000000" w:sz="12" w:space="0"/>
            </w:tcBorders>
            <w:vAlign w:val="center"/>
          </w:tcPr>
          <w:p>
            <w:pPr>
              <w:widowControl/>
              <w:ind w:right="-113" w:rightChars="-47"/>
              <w:jc w:val="center"/>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微型企业（</w:t>
            </w:r>
            <w:r>
              <w:rPr>
                <w:rFonts w:hint="eastAsia" w:ascii="仿宋" w:hAnsi="仿宋" w:eastAsia="仿宋" w:cs="仿宋"/>
                <w:b/>
                <w:color w:val="auto"/>
                <w:sz w:val="11"/>
                <w:szCs w:val="11"/>
                <w:lang w:eastAsia="zh-CN" w:bidi="ar"/>
              </w:rPr>
              <w:t>或</w:t>
            </w:r>
            <w:r>
              <w:rPr>
                <w:rStyle w:val="43"/>
                <w:rFonts w:hint="default"/>
                <w:color w:val="auto"/>
                <w:sz w:val="11"/>
                <w:szCs w:val="11"/>
                <w:lang w:eastAsia="zh-CN" w:bidi="ar"/>
              </w:rPr>
              <w:t>）</w:t>
            </w:r>
          </w:p>
        </w:tc>
      </w:tr>
      <w:tr>
        <w:tblPrEx>
          <w:tblLayout w:type="fixed"/>
          <w:tblCellMar>
            <w:top w:w="15" w:type="dxa"/>
            <w:left w:w="15" w:type="dxa"/>
            <w:bottom w:w="15" w:type="dxa"/>
            <w:right w:w="15" w:type="dxa"/>
          </w:tblCellMar>
        </w:tblPrEx>
        <w:trPr>
          <w:trHeight w:val="429" w:hRule="atLeast"/>
          <w:jc w:val="center"/>
        </w:trPr>
        <w:tc>
          <w:tcPr>
            <w:tcW w:w="1925" w:type="dxa"/>
            <w:vMerge w:val="continue"/>
            <w:tcBorders>
              <w:top w:val="single" w:color="000000" w:sz="12" w:space="0"/>
              <w:left w:val="single" w:color="000000" w:sz="12" w:space="0"/>
              <w:bottom w:val="single" w:color="000000" w:sz="4" w:space="0"/>
              <w:right w:val="single" w:color="000000" w:sz="4" w:space="0"/>
            </w:tcBorders>
            <w:vAlign w:val="center"/>
          </w:tcPr>
          <w:p>
            <w:pPr>
              <w:jc w:val="center"/>
              <w:rPr>
                <w:rFonts w:ascii="仿宋" w:hAnsi="仿宋" w:eastAsia="仿宋" w:cs="仿宋"/>
                <w:color w:val="auto"/>
                <w:sz w:val="11"/>
                <w:szCs w:val="11"/>
              </w:rPr>
            </w:pPr>
          </w:p>
        </w:tc>
        <w:tc>
          <w:tcPr>
            <w:tcW w:w="6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从业人员</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营业收入</w:t>
            </w:r>
          </w:p>
        </w:tc>
        <w:tc>
          <w:tcPr>
            <w:tcW w:w="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资产总额</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从业人员</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营业收入</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资产总额</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从业人员</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营业收入</w:t>
            </w:r>
          </w:p>
        </w:tc>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资产总额</w:t>
            </w:r>
          </w:p>
        </w:tc>
        <w:tc>
          <w:tcPr>
            <w:tcW w:w="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从业人员</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营业收入</w:t>
            </w:r>
          </w:p>
        </w:tc>
        <w:tc>
          <w:tcPr>
            <w:tcW w:w="50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资产总额</w:t>
            </w:r>
          </w:p>
        </w:tc>
      </w:tr>
      <w:tr>
        <w:tblPrEx>
          <w:tblLayout w:type="fixed"/>
          <w:tblCellMar>
            <w:top w:w="15" w:type="dxa"/>
            <w:left w:w="15" w:type="dxa"/>
            <w:bottom w:w="15" w:type="dxa"/>
            <w:right w:w="15" w:type="dxa"/>
          </w:tblCellMar>
        </w:tblPrEx>
        <w:trPr>
          <w:trHeight w:val="768" w:hRule="atLeast"/>
          <w:jc w:val="center"/>
        </w:trPr>
        <w:tc>
          <w:tcPr>
            <w:tcW w:w="1925" w:type="dxa"/>
            <w:tcBorders>
              <w:top w:val="single" w:color="000000" w:sz="4" w:space="0"/>
              <w:left w:val="single" w:color="000000" w:sz="12"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农、林、牧、渔业</w:t>
            </w:r>
          </w:p>
        </w:tc>
        <w:tc>
          <w:tcPr>
            <w:tcW w:w="60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lang w:eastAsia="zh-CN" w:bidi="ar"/>
              </w:rPr>
            </w:pPr>
            <w:r>
              <w:rPr>
                <w:rFonts w:hint="eastAsia" w:ascii="仿宋" w:hAnsi="仿宋" w:eastAsia="仿宋" w:cs="仿宋"/>
                <w:color w:val="auto"/>
                <w:sz w:val="11"/>
                <w:szCs w:val="11"/>
                <w:lang w:eastAsia="zh-CN" w:bidi="ar"/>
              </w:rPr>
              <w:t>20000万元</w:t>
            </w:r>
          </w:p>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以下</w:t>
            </w:r>
          </w:p>
        </w:tc>
        <w:tc>
          <w:tcPr>
            <w:tcW w:w="843"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6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500万元及以上</w:t>
            </w:r>
          </w:p>
        </w:tc>
        <w:tc>
          <w:tcPr>
            <w:tcW w:w="7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85"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50万元及以上</w:t>
            </w:r>
          </w:p>
        </w:tc>
        <w:tc>
          <w:tcPr>
            <w:tcW w:w="70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50万元以下</w:t>
            </w:r>
          </w:p>
        </w:tc>
        <w:tc>
          <w:tcPr>
            <w:tcW w:w="501" w:type="dxa"/>
            <w:tcBorders>
              <w:top w:val="single" w:color="000000" w:sz="4" w:space="0"/>
              <w:left w:val="single" w:color="000000" w:sz="4" w:space="0"/>
              <w:bottom w:val="single" w:color="000000" w:sz="4" w:space="0"/>
              <w:right w:val="single" w:color="000000" w:sz="12" w:space="0"/>
            </w:tcBorders>
            <w:vAlign w:val="center"/>
          </w:tcPr>
          <w:p>
            <w:pPr>
              <w:rPr>
                <w:rFonts w:ascii="仿宋" w:hAnsi="仿宋" w:eastAsia="仿宋" w:cs="仿宋"/>
                <w:color w:val="auto"/>
                <w:sz w:val="11"/>
                <w:szCs w:val="11"/>
              </w:rPr>
            </w:pPr>
          </w:p>
        </w:tc>
      </w:tr>
      <w:tr>
        <w:tblPrEx>
          <w:tblLayout w:type="fixed"/>
          <w:tblCellMar>
            <w:top w:w="15" w:type="dxa"/>
            <w:left w:w="15" w:type="dxa"/>
            <w:bottom w:w="15" w:type="dxa"/>
            <w:right w:w="15" w:type="dxa"/>
          </w:tblCellMar>
        </w:tblPrEx>
        <w:trPr>
          <w:trHeight w:val="768" w:hRule="atLeast"/>
          <w:jc w:val="center"/>
        </w:trPr>
        <w:tc>
          <w:tcPr>
            <w:tcW w:w="1925" w:type="dxa"/>
            <w:tcBorders>
              <w:top w:val="single" w:color="000000" w:sz="4" w:space="0"/>
              <w:left w:val="single" w:color="000000" w:sz="12"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lang w:eastAsia="zh-CN"/>
              </w:rPr>
            </w:pPr>
            <w:r>
              <w:rPr>
                <w:rFonts w:hint="eastAsia" w:ascii="仿宋" w:hAnsi="仿宋" w:eastAsia="仿宋" w:cs="仿宋"/>
                <w:color w:val="auto"/>
                <w:sz w:val="11"/>
                <w:szCs w:val="11"/>
                <w:lang w:eastAsia="zh-CN" w:bidi="ar"/>
              </w:rPr>
              <w:t>工业（包括采矿业，制造业，电力、热力、燃气及水生产和供应业）</w:t>
            </w:r>
          </w:p>
        </w:tc>
        <w:tc>
          <w:tcPr>
            <w:tcW w:w="60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1000人以下</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lang w:eastAsia="zh-CN" w:bidi="ar"/>
              </w:rPr>
            </w:pPr>
            <w:r>
              <w:rPr>
                <w:rFonts w:hint="eastAsia" w:ascii="仿宋" w:hAnsi="仿宋" w:eastAsia="仿宋" w:cs="仿宋"/>
                <w:color w:val="auto"/>
                <w:sz w:val="11"/>
                <w:szCs w:val="11"/>
                <w:lang w:eastAsia="zh-CN" w:bidi="ar"/>
              </w:rPr>
              <w:t>40000万元</w:t>
            </w:r>
          </w:p>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以下</w:t>
            </w:r>
          </w:p>
        </w:tc>
        <w:tc>
          <w:tcPr>
            <w:tcW w:w="843"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300人及以上</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2000万元及以上</w:t>
            </w:r>
          </w:p>
        </w:tc>
        <w:tc>
          <w:tcPr>
            <w:tcW w:w="7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20人及以上</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300万元及以上</w:t>
            </w:r>
          </w:p>
        </w:tc>
        <w:tc>
          <w:tcPr>
            <w:tcW w:w="70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9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20人以下</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300万元以下</w:t>
            </w:r>
          </w:p>
        </w:tc>
        <w:tc>
          <w:tcPr>
            <w:tcW w:w="501" w:type="dxa"/>
            <w:tcBorders>
              <w:top w:val="single" w:color="000000" w:sz="4" w:space="0"/>
              <w:left w:val="single" w:color="000000" w:sz="4" w:space="0"/>
              <w:bottom w:val="single" w:color="000000" w:sz="4" w:space="0"/>
              <w:right w:val="single" w:color="000000" w:sz="12" w:space="0"/>
            </w:tcBorders>
            <w:vAlign w:val="center"/>
          </w:tcPr>
          <w:p>
            <w:pPr>
              <w:rPr>
                <w:rFonts w:ascii="仿宋" w:hAnsi="仿宋" w:eastAsia="仿宋" w:cs="仿宋"/>
                <w:color w:val="auto"/>
                <w:sz w:val="11"/>
                <w:szCs w:val="11"/>
              </w:rPr>
            </w:pPr>
          </w:p>
        </w:tc>
      </w:tr>
      <w:tr>
        <w:tblPrEx>
          <w:tblLayout w:type="fixed"/>
          <w:tblCellMar>
            <w:top w:w="15" w:type="dxa"/>
            <w:left w:w="15" w:type="dxa"/>
            <w:bottom w:w="15" w:type="dxa"/>
            <w:right w:w="15" w:type="dxa"/>
          </w:tblCellMar>
        </w:tblPrEx>
        <w:trPr>
          <w:trHeight w:val="768" w:hRule="atLeast"/>
          <w:jc w:val="center"/>
        </w:trPr>
        <w:tc>
          <w:tcPr>
            <w:tcW w:w="1925" w:type="dxa"/>
            <w:tcBorders>
              <w:top w:val="single" w:color="000000" w:sz="4" w:space="0"/>
              <w:left w:val="single" w:color="000000" w:sz="12"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建筑业</w:t>
            </w:r>
          </w:p>
        </w:tc>
        <w:tc>
          <w:tcPr>
            <w:tcW w:w="60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lang w:eastAsia="zh-CN" w:bidi="ar"/>
              </w:rPr>
            </w:pPr>
            <w:r>
              <w:rPr>
                <w:rFonts w:hint="eastAsia" w:ascii="仿宋" w:hAnsi="仿宋" w:eastAsia="仿宋" w:cs="仿宋"/>
                <w:color w:val="auto"/>
                <w:sz w:val="11"/>
                <w:szCs w:val="11"/>
                <w:lang w:eastAsia="zh-CN" w:bidi="ar"/>
              </w:rPr>
              <w:t>80000万元</w:t>
            </w:r>
          </w:p>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以下</w:t>
            </w:r>
          </w:p>
        </w:tc>
        <w:tc>
          <w:tcPr>
            <w:tcW w:w="84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80000万元以下</w:t>
            </w:r>
          </w:p>
        </w:tc>
        <w:tc>
          <w:tcPr>
            <w:tcW w:w="76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6000万元及以上</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5000万元及以上</w:t>
            </w:r>
          </w:p>
        </w:tc>
        <w:tc>
          <w:tcPr>
            <w:tcW w:w="785"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300万元及以上</w:t>
            </w:r>
          </w:p>
        </w:tc>
        <w:tc>
          <w:tcPr>
            <w:tcW w:w="70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300万元及以上</w:t>
            </w:r>
          </w:p>
        </w:tc>
        <w:tc>
          <w:tcPr>
            <w:tcW w:w="7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300万元以下</w:t>
            </w:r>
          </w:p>
        </w:tc>
        <w:tc>
          <w:tcPr>
            <w:tcW w:w="501" w:type="dxa"/>
            <w:tcBorders>
              <w:top w:val="single" w:color="000000" w:sz="4" w:space="0"/>
              <w:left w:val="single" w:color="000000" w:sz="4" w:space="0"/>
              <w:bottom w:val="single" w:color="000000" w:sz="4" w:space="0"/>
              <w:right w:val="single" w:color="000000" w:sz="12"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300万元以下</w:t>
            </w:r>
          </w:p>
        </w:tc>
      </w:tr>
      <w:tr>
        <w:tblPrEx>
          <w:tblLayout w:type="fixed"/>
          <w:tblCellMar>
            <w:top w:w="15" w:type="dxa"/>
            <w:left w:w="15" w:type="dxa"/>
            <w:bottom w:w="15" w:type="dxa"/>
            <w:right w:w="15" w:type="dxa"/>
          </w:tblCellMar>
        </w:tblPrEx>
        <w:trPr>
          <w:trHeight w:val="768" w:hRule="atLeast"/>
          <w:jc w:val="center"/>
        </w:trPr>
        <w:tc>
          <w:tcPr>
            <w:tcW w:w="1925" w:type="dxa"/>
            <w:tcBorders>
              <w:top w:val="single" w:color="000000" w:sz="4" w:space="0"/>
              <w:left w:val="single" w:color="000000" w:sz="12"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批发业</w:t>
            </w:r>
          </w:p>
        </w:tc>
        <w:tc>
          <w:tcPr>
            <w:tcW w:w="60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200人以下</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lang w:eastAsia="zh-CN" w:bidi="ar"/>
              </w:rPr>
            </w:pPr>
            <w:r>
              <w:rPr>
                <w:rFonts w:hint="eastAsia" w:ascii="仿宋" w:hAnsi="仿宋" w:eastAsia="仿宋" w:cs="仿宋"/>
                <w:color w:val="auto"/>
                <w:sz w:val="11"/>
                <w:szCs w:val="11"/>
                <w:lang w:eastAsia="zh-CN" w:bidi="ar"/>
              </w:rPr>
              <w:t>40000万元</w:t>
            </w:r>
          </w:p>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以下</w:t>
            </w:r>
          </w:p>
        </w:tc>
        <w:tc>
          <w:tcPr>
            <w:tcW w:w="843"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20人及以上</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5000万元及以上</w:t>
            </w:r>
          </w:p>
        </w:tc>
        <w:tc>
          <w:tcPr>
            <w:tcW w:w="7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5人及以上</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1000万元及以上</w:t>
            </w:r>
          </w:p>
        </w:tc>
        <w:tc>
          <w:tcPr>
            <w:tcW w:w="70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9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5人以下</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1000万元以下</w:t>
            </w:r>
          </w:p>
        </w:tc>
        <w:tc>
          <w:tcPr>
            <w:tcW w:w="501" w:type="dxa"/>
            <w:tcBorders>
              <w:top w:val="single" w:color="000000" w:sz="4" w:space="0"/>
              <w:left w:val="single" w:color="000000" w:sz="4" w:space="0"/>
              <w:bottom w:val="single" w:color="000000" w:sz="4" w:space="0"/>
              <w:right w:val="single" w:color="000000" w:sz="12" w:space="0"/>
            </w:tcBorders>
            <w:vAlign w:val="center"/>
          </w:tcPr>
          <w:p>
            <w:pPr>
              <w:rPr>
                <w:rFonts w:ascii="仿宋" w:hAnsi="仿宋" w:eastAsia="仿宋" w:cs="仿宋"/>
                <w:color w:val="auto"/>
                <w:sz w:val="11"/>
                <w:szCs w:val="11"/>
              </w:rPr>
            </w:pPr>
          </w:p>
        </w:tc>
      </w:tr>
      <w:tr>
        <w:tblPrEx>
          <w:tblLayout w:type="fixed"/>
          <w:tblCellMar>
            <w:top w:w="15" w:type="dxa"/>
            <w:left w:w="15" w:type="dxa"/>
            <w:bottom w:w="15" w:type="dxa"/>
            <w:right w:w="15" w:type="dxa"/>
          </w:tblCellMar>
        </w:tblPrEx>
        <w:trPr>
          <w:trHeight w:val="768" w:hRule="atLeast"/>
          <w:jc w:val="center"/>
        </w:trPr>
        <w:tc>
          <w:tcPr>
            <w:tcW w:w="1925" w:type="dxa"/>
            <w:tcBorders>
              <w:top w:val="single" w:color="000000" w:sz="4" w:space="0"/>
              <w:left w:val="single" w:color="000000" w:sz="12"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零售业</w:t>
            </w:r>
          </w:p>
        </w:tc>
        <w:tc>
          <w:tcPr>
            <w:tcW w:w="60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300人以下</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lang w:eastAsia="zh-CN" w:bidi="ar"/>
              </w:rPr>
            </w:pPr>
            <w:r>
              <w:rPr>
                <w:rFonts w:hint="eastAsia" w:ascii="仿宋" w:hAnsi="仿宋" w:eastAsia="仿宋" w:cs="仿宋"/>
                <w:color w:val="auto"/>
                <w:sz w:val="11"/>
                <w:szCs w:val="11"/>
                <w:lang w:eastAsia="zh-CN" w:bidi="ar"/>
              </w:rPr>
              <w:t>20000万元</w:t>
            </w:r>
          </w:p>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以下</w:t>
            </w:r>
          </w:p>
        </w:tc>
        <w:tc>
          <w:tcPr>
            <w:tcW w:w="843"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50人及以上</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500万元及以上</w:t>
            </w:r>
          </w:p>
        </w:tc>
        <w:tc>
          <w:tcPr>
            <w:tcW w:w="7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10人及以上</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100万元及以上</w:t>
            </w:r>
          </w:p>
        </w:tc>
        <w:tc>
          <w:tcPr>
            <w:tcW w:w="70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9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10人以下</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100万元以下</w:t>
            </w:r>
          </w:p>
        </w:tc>
        <w:tc>
          <w:tcPr>
            <w:tcW w:w="501" w:type="dxa"/>
            <w:tcBorders>
              <w:top w:val="single" w:color="000000" w:sz="4" w:space="0"/>
              <w:left w:val="single" w:color="000000" w:sz="4" w:space="0"/>
              <w:bottom w:val="single" w:color="000000" w:sz="4" w:space="0"/>
              <w:right w:val="single" w:color="000000" w:sz="12" w:space="0"/>
            </w:tcBorders>
            <w:vAlign w:val="center"/>
          </w:tcPr>
          <w:p>
            <w:pPr>
              <w:rPr>
                <w:rFonts w:ascii="仿宋" w:hAnsi="仿宋" w:eastAsia="仿宋" w:cs="仿宋"/>
                <w:color w:val="auto"/>
                <w:sz w:val="11"/>
                <w:szCs w:val="11"/>
              </w:rPr>
            </w:pPr>
          </w:p>
        </w:tc>
      </w:tr>
      <w:tr>
        <w:tblPrEx>
          <w:tblLayout w:type="fixed"/>
          <w:tblCellMar>
            <w:top w:w="15" w:type="dxa"/>
            <w:left w:w="15" w:type="dxa"/>
            <w:bottom w:w="15" w:type="dxa"/>
            <w:right w:w="15" w:type="dxa"/>
          </w:tblCellMar>
        </w:tblPrEx>
        <w:trPr>
          <w:trHeight w:val="768" w:hRule="atLeast"/>
          <w:jc w:val="center"/>
        </w:trPr>
        <w:tc>
          <w:tcPr>
            <w:tcW w:w="1925" w:type="dxa"/>
            <w:tcBorders>
              <w:top w:val="single" w:color="000000" w:sz="4" w:space="0"/>
              <w:left w:val="single" w:color="000000" w:sz="12"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lang w:eastAsia="zh-CN"/>
              </w:rPr>
            </w:pPr>
            <w:r>
              <w:rPr>
                <w:rFonts w:hint="eastAsia" w:ascii="仿宋" w:hAnsi="仿宋" w:eastAsia="仿宋" w:cs="仿宋"/>
                <w:color w:val="auto"/>
                <w:sz w:val="11"/>
                <w:szCs w:val="11"/>
                <w:lang w:eastAsia="zh-CN" w:bidi="ar"/>
              </w:rPr>
              <w:t>交通运输业（不含铁路运输业）</w:t>
            </w:r>
          </w:p>
        </w:tc>
        <w:tc>
          <w:tcPr>
            <w:tcW w:w="60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1000人以下</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lang w:eastAsia="zh-CN" w:bidi="ar"/>
              </w:rPr>
            </w:pPr>
            <w:r>
              <w:rPr>
                <w:rFonts w:hint="eastAsia" w:ascii="仿宋" w:hAnsi="仿宋" w:eastAsia="仿宋" w:cs="仿宋"/>
                <w:color w:val="auto"/>
                <w:sz w:val="11"/>
                <w:szCs w:val="11"/>
                <w:lang w:eastAsia="zh-CN" w:bidi="ar"/>
              </w:rPr>
              <w:t>30000万元</w:t>
            </w:r>
          </w:p>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以下</w:t>
            </w:r>
          </w:p>
        </w:tc>
        <w:tc>
          <w:tcPr>
            <w:tcW w:w="843"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300人及以上</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3000万元及以上</w:t>
            </w:r>
          </w:p>
        </w:tc>
        <w:tc>
          <w:tcPr>
            <w:tcW w:w="7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20人及以上</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200万元及以上</w:t>
            </w:r>
          </w:p>
        </w:tc>
        <w:tc>
          <w:tcPr>
            <w:tcW w:w="70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9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20人以下</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200万元以下</w:t>
            </w:r>
          </w:p>
        </w:tc>
        <w:tc>
          <w:tcPr>
            <w:tcW w:w="501" w:type="dxa"/>
            <w:tcBorders>
              <w:top w:val="single" w:color="000000" w:sz="4" w:space="0"/>
              <w:left w:val="single" w:color="000000" w:sz="4" w:space="0"/>
              <w:bottom w:val="single" w:color="000000" w:sz="4" w:space="0"/>
              <w:right w:val="single" w:color="000000" w:sz="12" w:space="0"/>
            </w:tcBorders>
            <w:vAlign w:val="center"/>
          </w:tcPr>
          <w:p>
            <w:pPr>
              <w:rPr>
                <w:rFonts w:ascii="仿宋" w:hAnsi="仿宋" w:eastAsia="仿宋" w:cs="仿宋"/>
                <w:color w:val="auto"/>
                <w:sz w:val="11"/>
                <w:szCs w:val="11"/>
              </w:rPr>
            </w:pPr>
          </w:p>
        </w:tc>
      </w:tr>
      <w:tr>
        <w:tblPrEx>
          <w:tblLayout w:type="fixed"/>
          <w:tblCellMar>
            <w:top w:w="15" w:type="dxa"/>
            <w:left w:w="15" w:type="dxa"/>
            <w:bottom w:w="15" w:type="dxa"/>
            <w:right w:w="15" w:type="dxa"/>
          </w:tblCellMar>
        </w:tblPrEx>
        <w:trPr>
          <w:trHeight w:val="407" w:hRule="atLeast"/>
          <w:jc w:val="center"/>
        </w:trPr>
        <w:tc>
          <w:tcPr>
            <w:tcW w:w="1925" w:type="dxa"/>
            <w:tcBorders>
              <w:top w:val="single" w:color="000000" w:sz="4" w:space="0"/>
              <w:left w:val="single" w:color="000000" w:sz="12"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仓储业</w:t>
            </w:r>
          </w:p>
        </w:tc>
        <w:tc>
          <w:tcPr>
            <w:tcW w:w="60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200人以下</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30000万元以下</w:t>
            </w:r>
          </w:p>
        </w:tc>
        <w:tc>
          <w:tcPr>
            <w:tcW w:w="843"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100人及以上</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1000万元及以上</w:t>
            </w:r>
          </w:p>
        </w:tc>
        <w:tc>
          <w:tcPr>
            <w:tcW w:w="7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20人及以上</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100万元及以上</w:t>
            </w:r>
          </w:p>
        </w:tc>
        <w:tc>
          <w:tcPr>
            <w:tcW w:w="70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9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20人以下</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100万元以下</w:t>
            </w:r>
          </w:p>
        </w:tc>
        <w:tc>
          <w:tcPr>
            <w:tcW w:w="501" w:type="dxa"/>
            <w:tcBorders>
              <w:top w:val="single" w:color="000000" w:sz="4" w:space="0"/>
              <w:left w:val="single" w:color="000000" w:sz="4" w:space="0"/>
              <w:bottom w:val="single" w:color="000000" w:sz="4" w:space="0"/>
              <w:right w:val="single" w:color="000000" w:sz="12" w:space="0"/>
            </w:tcBorders>
            <w:vAlign w:val="center"/>
          </w:tcPr>
          <w:p>
            <w:pPr>
              <w:rPr>
                <w:rFonts w:ascii="仿宋" w:hAnsi="仿宋" w:eastAsia="仿宋" w:cs="仿宋"/>
                <w:color w:val="auto"/>
                <w:sz w:val="11"/>
                <w:szCs w:val="11"/>
              </w:rPr>
            </w:pPr>
          </w:p>
        </w:tc>
      </w:tr>
      <w:tr>
        <w:tblPrEx>
          <w:tblLayout w:type="fixed"/>
          <w:tblCellMar>
            <w:top w:w="15" w:type="dxa"/>
            <w:left w:w="15" w:type="dxa"/>
            <w:bottom w:w="15" w:type="dxa"/>
            <w:right w:w="15" w:type="dxa"/>
          </w:tblCellMar>
        </w:tblPrEx>
        <w:trPr>
          <w:trHeight w:val="407" w:hRule="atLeast"/>
          <w:jc w:val="center"/>
        </w:trPr>
        <w:tc>
          <w:tcPr>
            <w:tcW w:w="1925" w:type="dxa"/>
            <w:tcBorders>
              <w:top w:val="single" w:color="000000" w:sz="4" w:space="0"/>
              <w:left w:val="single" w:color="000000" w:sz="12"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邮政业</w:t>
            </w:r>
          </w:p>
        </w:tc>
        <w:tc>
          <w:tcPr>
            <w:tcW w:w="60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1000人以下</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30000万元以下</w:t>
            </w:r>
          </w:p>
        </w:tc>
        <w:tc>
          <w:tcPr>
            <w:tcW w:w="843"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300人及以上</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2000万元及以上</w:t>
            </w:r>
          </w:p>
        </w:tc>
        <w:tc>
          <w:tcPr>
            <w:tcW w:w="7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20人及以上</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100万元及以上</w:t>
            </w:r>
          </w:p>
        </w:tc>
        <w:tc>
          <w:tcPr>
            <w:tcW w:w="70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9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20人以下</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100万元以下</w:t>
            </w:r>
          </w:p>
        </w:tc>
        <w:tc>
          <w:tcPr>
            <w:tcW w:w="501" w:type="dxa"/>
            <w:tcBorders>
              <w:top w:val="single" w:color="000000" w:sz="4" w:space="0"/>
              <w:left w:val="single" w:color="000000" w:sz="4" w:space="0"/>
              <w:bottom w:val="single" w:color="000000" w:sz="4" w:space="0"/>
              <w:right w:val="single" w:color="000000" w:sz="12" w:space="0"/>
            </w:tcBorders>
            <w:vAlign w:val="center"/>
          </w:tcPr>
          <w:p>
            <w:pPr>
              <w:rPr>
                <w:rFonts w:ascii="仿宋" w:hAnsi="仿宋" w:eastAsia="仿宋" w:cs="仿宋"/>
                <w:color w:val="auto"/>
                <w:sz w:val="11"/>
                <w:szCs w:val="11"/>
              </w:rPr>
            </w:pPr>
          </w:p>
        </w:tc>
      </w:tr>
      <w:tr>
        <w:tblPrEx>
          <w:tblLayout w:type="fixed"/>
          <w:tblCellMar>
            <w:top w:w="15" w:type="dxa"/>
            <w:left w:w="15" w:type="dxa"/>
            <w:bottom w:w="15" w:type="dxa"/>
            <w:right w:w="15" w:type="dxa"/>
          </w:tblCellMar>
        </w:tblPrEx>
        <w:trPr>
          <w:trHeight w:val="407" w:hRule="atLeast"/>
          <w:jc w:val="center"/>
        </w:trPr>
        <w:tc>
          <w:tcPr>
            <w:tcW w:w="1925" w:type="dxa"/>
            <w:tcBorders>
              <w:top w:val="single" w:color="000000" w:sz="4" w:space="0"/>
              <w:left w:val="single" w:color="000000" w:sz="12"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住宿业</w:t>
            </w:r>
          </w:p>
        </w:tc>
        <w:tc>
          <w:tcPr>
            <w:tcW w:w="60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300人以下</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10000万元以下</w:t>
            </w:r>
          </w:p>
        </w:tc>
        <w:tc>
          <w:tcPr>
            <w:tcW w:w="843"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100人及以上</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2000万元及以上</w:t>
            </w:r>
          </w:p>
        </w:tc>
        <w:tc>
          <w:tcPr>
            <w:tcW w:w="7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10人及以上</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100万元及以上</w:t>
            </w:r>
          </w:p>
        </w:tc>
        <w:tc>
          <w:tcPr>
            <w:tcW w:w="70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9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10人以下</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100万元以下</w:t>
            </w:r>
          </w:p>
        </w:tc>
        <w:tc>
          <w:tcPr>
            <w:tcW w:w="501" w:type="dxa"/>
            <w:tcBorders>
              <w:top w:val="single" w:color="000000" w:sz="4" w:space="0"/>
              <w:left w:val="single" w:color="000000" w:sz="4" w:space="0"/>
              <w:bottom w:val="single" w:color="000000" w:sz="4" w:space="0"/>
              <w:right w:val="single" w:color="000000" w:sz="12" w:space="0"/>
            </w:tcBorders>
            <w:vAlign w:val="center"/>
          </w:tcPr>
          <w:p>
            <w:pPr>
              <w:rPr>
                <w:rFonts w:ascii="仿宋" w:hAnsi="仿宋" w:eastAsia="仿宋" w:cs="仿宋"/>
                <w:color w:val="auto"/>
                <w:sz w:val="11"/>
                <w:szCs w:val="11"/>
              </w:rPr>
            </w:pPr>
          </w:p>
        </w:tc>
      </w:tr>
      <w:tr>
        <w:tblPrEx>
          <w:tblLayout w:type="fixed"/>
          <w:tblCellMar>
            <w:top w:w="15" w:type="dxa"/>
            <w:left w:w="15" w:type="dxa"/>
            <w:bottom w:w="15" w:type="dxa"/>
            <w:right w:w="15" w:type="dxa"/>
          </w:tblCellMar>
        </w:tblPrEx>
        <w:trPr>
          <w:trHeight w:val="407" w:hRule="atLeast"/>
          <w:jc w:val="center"/>
        </w:trPr>
        <w:tc>
          <w:tcPr>
            <w:tcW w:w="1925" w:type="dxa"/>
            <w:tcBorders>
              <w:top w:val="single" w:color="000000" w:sz="4" w:space="0"/>
              <w:left w:val="single" w:color="000000" w:sz="12"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餐饮业</w:t>
            </w:r>
          </w:p>
        </w:tc>
        <w:tc>
          <w:tcPr>
            <w:tcW w:w="60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300人以下</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10000万元以下</w:t>
            </w:r>
          </w:p>
        </w:tc>
        <w:tc>
          <w:tcPr>
            <w:tcW w:w="843"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100人及以上</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2000万元及以上</w:t>
            </w:r>
          </w:p>
        </w:tc>
        <w:tc>
          <w:tcPr>
            <w:tcW w:w="7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10人及以上</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100万元及以上</w:t>
            </w:r>
          </w:p>
        </w:tc>
        <w:tc>
          <w:tcPr>
            <w:tcW w:w="70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9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10人以下</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100万元以下</w:t>
            </w:r>
          </w:p>
        </w:tc>
        <w:tc>
          <w:tcPr>
            <w:tcW w:w="501" w:type="dxa"/>
            <w:tcBorders>
              <w:top w:val="single" w:color="000000" w:sz="4" w:space="0"/>
              <w:left w:val="single" w:color="000000" w:sz="4" w:space="0"/>
              <w:bottom w:val="single" w:color="000000" w:sz="4" w:space="0"/>
              <w:right w:val="single" w:color="000000" w:sz="12" w:space="0"/>
            </w:tcBorders>
            <w:vAlign w:val="center"/>
          </w:tcPr>
          <w:p>
            <w:pPr>
              <w:rPr>
                <w:rFonts w:ascii="仿宋" w:hAnsi="仿宋" w:eastAsia="仿宋" w:cs="仿宋"/>
                <w:color w:val="auto"/>
                <w:sz w:val="11"/>
                <w:szCs w:val="11"/>
              </w:rPr>
            </w:pPr>
          </w:p>
        </w:tc>
      </w:tr>
      <w:tr>
        <w:tblPrEx>
          <w:tblLayout w:type="fixed"/>
          <w:tblCellMar>
            <w:top w:w="15" w:type="dxa"/>
            <w:left w:w="15" w:type="dxa"/>
            <w:bottom w:w="15" w:type="dxa"/>
            <w:right w:w="15" w:type="dxa"/>
          </w:tblCellMar>
        </w:tblPrEx>
        <w:trPr>
          <w:trHeight w:val="768" w:hRule="atLeast"/>
          <w:jc w:val="center"/>
        </w:trPr>
        <w:tc>
          <w:tcPr>
            <w:tcW w:w="1925" w:type="dxa"/>
            <w:tcBorders>
              <w:top w:val="single" w:color="000000" w:sz="4" w:space="0"/>
              <w:left w:val="single" w:color="000000" w:sz="12"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lang w:eastAsia="zh-CN"/>
              </w:rPr>
            </w:pPr>
            <w:r>
              <w:rPr>
                <w:rFonts w:hint="eastAsia" w:ascii="仿宋" w:hAnsi="仿宋" w:eastAsia="仿宋" w:cs="仿宋"/>
                <w:color w:val="auto"/>
                <w:sz w:val="11"/>
                <w:szCs w:val="11"/>
                <w:lang w:eastAsia="zh-CN" w:bidi="ar"/>
              </w:rPr>
              <w:t>信息传输业（包括电信、互联网和相关服务）</w:t>
            </w:r>
          </w:p>
        </w:tc>
        <w:tc>
          <w:tcPr>
            <w:tcW w:w="60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2000人以下</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100000万元以下</w:t>
            </w:r>
          </w:p>
        </w:tc>
        <w:tc>
          <w:tcPr>
            <w:tcW w:w="843"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100人及以上</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1000万元及以上</w:t>
            </w:r>
          </w:p>
        </w:tc>
        <w:tc>
          <w:tcPr>
            <w:tcW w:w="7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10人及以上</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100万元及以上</w:t>
            </w:r>
          </w:p>
        </w:tc>
        <w:tc>
          <w:tcPr>
            <w:tcW w:w="70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9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10人以下</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100万元以下</w:t>
            </w:r>
          </w:p>
        </w:tc>
        <w:tc>
          <w:tcPr>
            <w:tcW w:w="501" w:type="dxa"/>
            <w:tcBorders>
              <w:top w:val="single" w:color="000000" w:sz="4" w:space="0"/>
              <w:left w:val="single" w:color="000000" w:sz="4" w:space="0"/>
              <w:bottom w:val="single" w:color="000000" w:sz="4" w:space="0"/>
              <w:right w:val="single" w:color="000000" w:sz="12" w:space="0"/>
            </w:tcBorders>
            <w:vAlign w:val="center"/>
          </w:tcPr>
          <w:p>
            <w:pPr>
              <w:rPr>
                <w:rFonts w:ascii="仿宋" w:hAnsi="仿宋" w:eastAsia="仿宋" w:cs="仿宋"/>
                <w:color w:val="auto"/>
                <w:sz w:val="11"/>
                <w:szCs w:val="11"/>
              </w:rPr>
            </w:pPr>
          </w:p>
        </w:tc>
      </w:tr>
      <w:tr>
        <w:tblPrEx>
          <w:tblLayout w:type="fixed"/>
          <w:tblCellMar>
            <w:top w:w="15" w:type="dxa"/>
            <w:left w:w="15" w:type="dxa"/>
            <w:bottom w:w="15" w:type="dxa"/>
            <w:right w:w="15" w:type="dxa"/>
          </w:tblCellMar>
        </w:tblPrEx>
        <w:trPr>
          <w:trHeight w:val="407" w:hRule="atLeast"/>
          <w:jc w:val="center"/>
        </w:trPr>
        <w:tc>
          <w:tcPr>
            <w:tcW w:w="1925" w:type="dxa"/>
            <w:tcBorders>
              <w:top w:val="single" w:color="000000" w:sz="4" w:space="0"/>
              <w:left w:val="single" w:color="000000" w:sz="12"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lang w:eastAsia="zh-CN"/>
              </w:rPr>
            </w:pPr>
            <w:r>
              <w:rPr>
                <w:rFonts w:hint="eastAsia" w:ascii="仿宋" w:hAnsi="仿宋" w:eastAsia="仿宋" w:cs="仿宋"/>
                <w:color w:val="auto"/>
                <w:sz w:val="11"/>
                <w:szCs w:val="11"/>
                <w:lang w:eastAsia="zh-CN" w:bidi="ar"/>
              </w:rPr>
              <w:t>软件和信息技术服务业</w:t>
            </w:r>
          </w:p>
        </w:tc>
        <w:tc>
          <w:tcPr>
            <w:tcW w:w="60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300人以下</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10000万元以下</w:t>
            </w:r>
          </w:p>
        </w:tc>
        <w:tc>
          <w:tcPr>
            <w:tcW w:w="843"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100人及以上</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1000万元及以上</w:t>
            </w:r>
          </w:p>
        </w:tc>
        <w:tc>
          <w:tcPr>
            <w:tcW w:w="7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10人及以上</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50万元及以上</w:t>
            </w:r>
          </w:p>
        </w:tc>
        <w:tc>
          <w:tcPr>
            <w:tcW w:w="70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9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10人以下</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50万元以下</w:t>
            </w:r>
          </w:p>
        </w:tc>
        <w:tc>
          <w:tcPr>
            <w:tcW w:w="501" w:type="dxa"/>
            <w:tcBorders>
              <w:top w:val="single" w:color="000000" w:sz="4" w:space="0"/>
              <w:left w:val="single" w:color="000000" w:sz="4" w:space="0"/>
              <w:bottom w:val="single" w:color="000000" w:sz="4" w:space="0"/>
              <w:right w:val="single" w:color="000000" w:sz="12" w:space="0"/>
            </w:tcBorders>
            <w:vAlign w:val="center"/>
          </w:tcPr>
          <w:p>
            <w:pPr>
              <w:rPr>
                <w:rFonts w:ascii="仿宋" w:hAnsi="仿宋" w:eastAsia="仿宋" w:cs="仿宋"/>
                <w:color w:val="auto"/>
                <w:sz w:val="11"/>
                <w:szCs w:val="11"/>
              </w:rPr>
            </w:pPr>
          </w:p>
        </w:tc>
      </w:tr>
      <w:tr>
        <w:tblPrEx>
          <w:tblLayout w:type="fixed"/>
          <w:tblCellMar>
            <w:top w:w="15" w:type="dxa"/>
            <w:left w:w="15" w:type="dxa"/>
            <w:bottom w:w="15" w:type="dxa"/>
            <w:right w:w="15" w:type="dxa"/>
          </w:tblCellMar>
        </w:tblPrEx>
        <w:trPr>
          <w:trHeight w:val="768" w:hRule="atLeast"/>
          <w:jc w:val="center"/>
        </w:trPr>
        <w:tc>
          <w:tcPr>
            <w:tcW w:w="1925" w:type="dxa"/>
            <w:tcBorders>
              <w:top w:val="single" w:color="000000" w:sz="4" w:space="0"/>
              <w:left w:val="single" w:color="000000" w:sz="12"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房地产开发经营</w:t>
            </w:r>
          </w:p>
        </w:tc>
        <w:tc>
          <w:tcPr>
            <w:tcW w:w="60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200000万元以下</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10000万元以下</w:t>
            </w:r>
          </w:p>
        </w:tc>
        <w:tc>
          <w:tcPr>
            <w:tcW w:w="843"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6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1000万元及以上</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5000万元及以上</w:t>
            </w:r>
          </w:p>
        </w:tc>
        <w:tc>
          <w:tcPr>
            <w:tcW w:w="785"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100万元及以上</w:t>
            </w:r>
          </w:p>
        </w:tc>
        <w:tc>
          <w:tcPr>
            <w:tcW w:w="70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2000万元及以上</w:t>
            </w:r>
          </w:p>
        </w:tc>
        <w:tc>
          <w:tcPr>
            <w:tcW w:w="7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100万元以下</w:t>
            </w:r>
          </w:p>
        </w:tc>
        <w:tc>
          <w:tcPr>
            <w:tcW w:w="501" w:type="dxa"/>
            <w:tcBorders>
              <w:top w:val="single" w:color="000000" w:sz="4" w:space="0"/>
              <w:left w:val="single" w:color="000000" w:sz="4" w:space="0"/>
              <w:bottom w:val="single" w:color="000000" w:sz="4" w:space="0"/>
              <w:right w:val="single" w:color="000000" w:sz="12"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2000万元以下</w:t>
            </w:r>
          </w:p>
        </w:tc>
      </w:tr>
      <w:tr>
        <w:tblPrEx>
          <w:tblLayout w:type="fixed"/>
          <w:tblCellMar>
            <w:top w:w="15" w:type="dxa"/>
            <w:left w:w="15" w:type="dxa"/>
            <w:bottom w:w="15" w:type="dxa"/>
            <w:right w:w="15" w:type="dxa"/>
          </w:tblCellMar>
        </w:tblPrEx>
        <w:trPr>
          <w:trHeight w:val="407" w:hRule="atLeast"/>
          <w:jc w:val="center"/>
        </w:trPr>
        <w:tc>
          <w:tcPr>
            <w:tcW w:w="1925" w:type="dxa"/>
            <w:tcBorders>
              <w:top w:val="single" w:color="000000" w:sz="4" w:space="0"/>
              <w:left w:val="single" w:color="000000" w:sz="12"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物业管理</w:t>
            </w:r>
          </w:p>
        </w:tc>
        <w:tc>
          <w:tcPr>
            <w:tcW w:w="60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1000人以下</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5000万元以下</w:t>
            </w:r>
          </w:p>
        </w:tc>
        <w:tc>
          <w:tcPr>
            <w:tcW w:w="843"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300人及以上</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1000万元及以上</w:t>
            </w:r>
          </w:p>
        </w:tc>
        <w:tc>
          <w:tcPr>
            <w:tcW w:w="7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100人及以上</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500万元及以上</w:t>
            </w:r>
          </w:p>
        </w:tc>
        <w:tc>
          <w:tcPr>
            <w:tcW w:w="70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9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100人以下</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500万元以下</w:t>
            </w:r>
          </w:p>
        </w:tc>
        <w:tc>
          <w:tcPr>
            <w:tcW w:w="501" w:type="dxa"/>
            <w:tcBorders>
              <w:top w:val="single" w:color="000000" w:sz="4" w:space="0"/>
              <w:left w:val="single" w:color="000000" w:sz="4" w:space="0"/>
              <w:bottom w:val="single" w:color="000000" w:sz="4" w:space="0"/>
              <w:right w:val="single" w:color="000000" w:sz="12" w:space="0"/>
            </w:tcBorders>
            <w:vAlign w:val="center"/>
          </w:tcPr>
          <w:p>
            <w:pPr>
              <w:rPr>
                <w:rFonts w:ascii="仿宋" w:hAnsi="仿宋" w:eastAsia="仿宋" w:cs="仿宋"/>
                <w:color w:val="auto"/>
                <w:sz w:val="11"/>
                <w:szCs w:val="11"/>
              </w:rPr>
            </w:pPr>
          </w:p>
        </w:tc>
      </w:tr>
      <w:tr>
        <w:tblPrEx>
          <w:tblLayout w:type="fixed"/>
          <w:tblCellMar>
            <w:top w:w="15" w:type="dxa"/>
            <w:left w:w="15" w:type="dxa"/>
            <w:bottom w:w="15" w:type="dxa"/>
            <w:right w:w="15" w:type="dxa"/>
          </w:tblCellMar>
        </w:tblPrEx>
        <w:trPr>
          <w:trHeight w:val="768" w:hRule="atLeast"/>
          <w:jc w:val="center"/>
        </w:trPr>
        <w:tc>
          <w:tcPr>
            <w:tcW w:w="1925" w:type="dxa"/>
            <w:tcBorders>
              <w:top w:val="single" w:color="000000" w:sz="4" w:space="0"/>
              <w:left w:val="single" w:color="000000" w:sz="12"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租赁和商务服务业</w:t>
            </w:r>
          </w:p>
        </w:tc>
        <w:tc>
          <w:tcPr>
            <w:tcW w:w="60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300人以下</w:t>
            </w:r>
          </w:p>
        </w:tc>
        <w:tc>
          <w:tcPr>
            <w:tcW w:w="835"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84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120000万元以下</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100人及以上</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8000万元及以上</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10人及以上</w:t>
            </w:r>
          </w:p>
        </w:tc>
        <w:tc>
          <w:tcPr>
            <w:tcW w:w="785"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70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100万元及以上</w:t>
            </w:r>
          </w:p>
        </w:tc>
        <w:tc>
          <w:tcPr>
            <w:tcW w:w="79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10人以下</w:t>
            </w:r>
          </w:p>
        </w:tc>
        <w:tc>
          <w:tcPr>
            <w:tcW w:w="71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11"/>
                <w:szCs w:val="11"/>
              </w:rPr>
            </w:pPr>
          </w:p>
        </w:tc>
        <w:tc>
          <w:tcPr>
            <w:tcW w:w="501" w:type="dxa"/>
            <w:tcBorders>
              <w:top w:val="single" w:color="000000" w:sz="4" w:space="0"/>
              <w:left w:val="single" w:color="000000" w:sz="4" w:space="0"/>
              <w:bottom w:val="single" w:color="000000" w:sz="4" w:space="0"/>
              <w:right w:val="single" w:color="000000" w:sz="12"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100万元以下</w:t>
            </w:r>
          </w:p>
        </w:tc>
      </w:tr>
      <w:tr>
        <w:tblPrEx>
          <w:tblLayout w:type="fixed"/>
          <w:tblCellMar>
            <w:top w:w="15" w:type="dxa"/>
            <w:left w:w="15" w:type="dxa"/>
            <w:bottom w:w="15" w:type="dxa"/>
            <w:right w:w="15" w:type="dxa"/>
          </w:tblCellMar>
        </w:tblPrEx>
        <w:trPr>
          <w:trHeight w:val="1525" w:hRule="atLeast"/>
          <w:jc w:val="center"/>
        </w:trPr>
        <w:tc>
          <w:tcPr>
            <w:tcW w:w="1925" w:type="dxa"/>
            <w:tcBorders>
              <w:top w:val="single" w:color="000000" w:sz="4" w:space="0"/>
              <w:left w:val="single" w:color="000000" w:sz="12" w:space="0"/>
              <w:bottom w:val="single" w:color="000000" w:sz="12" w:space="0"/>
              <w:right w:val="single" w:color="000000" w:sz="4" w:space="0"/>
            </w:tcBorders>
            <w:vAlign w:val="center"/>
          </w:tcPr>
          <w:p>
            <w:pPr>
              <w:widowControl/>
              <w:textAlignment w:val="center"/>
              <w:rPr>
                <w:rFonts w:ascii="仿宋" w:hAnsi="仿宋" w:eastAsia="仿宋" w:cs="仿宋"/>
                <w:color w:val="auto"/>
                <w:sz w:val="11"/>
                <w:szCs w:val="11"/>
                <w:lang w:eastAsia="zh-CN"/>
              </w:rPr>
            </w:pPr>
            <w:r>
              <w:rPr>
                <w:rFonts w:hint="eastAsia" w:ascii="仿宋" w:hAnsi="仿宋" w:eastAsia="仿宋" w:cs="仿宋"/>
                <w:color w:val="auto"/>
                <w:sz w:val="11"/>
                <w:szCs w:val="11"/>
                <w:lang w:eastAsia="zh-CN" w:bidi="ar"/>
              </w:rPr>
              <w:t>其他未列明行业（包括科学研究和技术服务业，水利、环境和公共设施管理业，居民服务、修理和其他服务业，社会工作，文化、体育和娱乐业等）</w:t>
            </w:r>
          </w:p>
        </w:tc>
        <w:tc>
          <w:tcPr>
            <w:tcW w:w="606" w:type="dxa"/>
            <w:tcBorders>
              <w:top w:val="single" w:color="000000" w:sz="4" w:space="0"/>
              <w:left w:val="single" w:color="000000" w:sz="4" w:space="0"/>
              <w:bottom w:val="single" w:color="000000" w:sz="12"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300人以下</w:t>
            </w:r>
          </w:p>
        </w:tc>
        <w:tc>
          <w:tcPr>
            <w:tcW w:w="835" w:type="dxa"/>
            <w:tcBorders>
              <w:top w:val="single" w:color="000000" w:sz="4" w:space="0"/>
              <w:left w:val="single" w:color="000000" w:sz="4" w:space="0"/>
              <w:bottom w:val="single" w:color="000000" w:sz="12" w:space="0"/>
              <w:right w:val="single" w:color="000000" w:sz="4" w:space="0"/>
            </w:tcBorders>
            <w:vAlign w:val="center"/>
          </w:tcPr>
          <w:p>
            <w:pPr>
              <w:rPr>
                <w:rFonts w:ascii="仿宋" w:hAnsi="仿宋" w:eastAsia="仿宋" w:cs="仿宋"/>
                <w:color w:val="auto"/>
                <w:sz w:val="11"/>
                <w:szCs w:val="11"/>
              </w:rPr>
            </w:pPr>
          </w:p>
        </w:tc>
        <w:tc>
          <w:tcPr>
            <w:tcW w:w="843" w:type="dxa"/>
            <w:tcBorders>
              <w:top w:val="single" w:color="000000" w:sz="4" w:space="0"/>
              <w:left w:val="single" w:color="000000" w:sz="4" w:space="0"/>
              <w:bottom w:val="single" w:color="000000" w:sz="12" w:space="0"/>
              <w:right w:val="single" w:color="000000" w:sz="4" w:space="0"/>
            </w:tcBorders>
            <w:vAlign w:val="center"/>
          </w:tcPr>
          <w:p>
            <w:pPr>
              <w:rPr>
                <w:rFonts w:ascii="仿宋" w:hAnsi="仿宋" w:eastAsia="仿宋" w:cs="仿宋"/>
                <w:color w:val="auto"/>
                <w:sz w:val="11"/>
                <w:szCs w:val="11"/>
              </w:rPr>
            </w:pPr>
          </w:p>
        </w:tc>
        <w:tc>
          <w:tcPr>
            <w:tcW w:w="766" w:type="dxa"/>
            <w:tcBorders>
              <w:top w:val="single" w:color="000000" w:sz="4" w:space="0"/>
              <w:left w:val="single" w:color="000000" w:sz="4" w:space="0"/>
              <w:bottom w:val="single" w:color="000000" w:sz="12"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100人及以上</w:t>
            </w:r>
          </w:p>
        </w:tc>
        <w:tc>
          <w:tcPr>
            <w:tcW w:w="936" w:type="dxa"/>
            <w:tcBorders>
              <w:top w:val="single" w:color="000000" w:sz="4" w:space="0"/>
              <w:left w:val="single" w:color="000000" w:sz="4" w:space="0"/>
              <w:bottom w:val="single" w:color="000000" w:sz="12" w:space="0"/>
              <w:right w:val="single" w:color="000000" w:sz="4" w:space="0"/>
            </w:tcBorders>
            <w:vAlign w:val="center"/>
          </w:tcPr>
          <w:p>
            <w:pPr>
              <w:rPr>
                <w:rFonts w:ascii="仿宋" w:hAnsi="仿宋" w:eastAsia="仿宋" w:cs="仿宋"/>
                <w:color w:val="auto"/>
                <w:sz w:val="11"/>
                <w:szCs w:val="11"/>
              </w:rPr>
            </w:pPr>
          </w:p>
        </w:tc>
        <w:tc>
          <w:tcPr>
            <w:tcW w:w="740" w:type="dxa"/>
            <w:tcBorders>
              <w:top w:val="single" w:color="000000" w:sz="4" w:space="0"/>
              <w:left w:val="single" w:color="000000" w:sz="4" w:space="0"/>
              <w:bottom w:val="single" w:color="000000" w:sz="12" w:space="0"/>
              <w:right w:val="single" w:color="000000" w:sz="4" w:space="0"/>
            </w:tcBorders>
            <w:vAlign w:val="center"/>
          </w:tcPr>
          <w:p>
            <w:pPr>
              <w:rPr>
                <w:rFonts w:ascii="仿宋" w:hAnsi="仿宋" w:eastAsia="仿宋" w:cs="仿宋"/>
                <w:color w:val="auto"/>
                <w:sz w:val="11"/>
                <w:szCs w:val="11"/>
              </w:rPr>
            </w:pPr>
          </w:p>
        </w:tc>
        <w:tc>
          <w:tcPr>
            <w:tcW w:w="785" w:type="dxa"/>
            <w:tcBorders>
              <w:top w:val="single" w:color="000000" w:sz="4" w:space="0"/>
              <w:left w:val="single" w:color="000000" w:sz="4" w:space="0"/>
              <w:bottom w:val="single" w:color="000000" w:sz="12"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10人及以上</w:t>
            </w:r>
          </w:p>
        </w:tc>
        <w:tc>
          <w:tcPr>
            <w:tcW w:w="785" w:type="dxa"/>
            <w:tcBorders>
              <w:top w:val="single" w:color="000000" w:sz="4" w:space="0"/>
              <w:left w:val="single" w:color="000000" w:sz="4" w:space="0"/>
              <w:bottom w:val="single" w:color="000000" w:sz="12" w:space="0"/>
              <w:right w:val="single" w:color="000000" w:sz="4" w:space="0"/>
            </w:tcBorders>
            <w:vAlign w:val="center"/>
          </w:tcPr>
          <w:p>
            <w:pPr>
              <w:rPr>
                <w:rFonts w:ascii="仿宋" w:hAnsi="仿宋" w:eastAsia="仿宋" w:cs="仿宋"/>
                <w:color w:val="auto"/>
                <w:sz w:val="11"/>
                <w:szCs w:val="11"/>
              </w:rPr>
            </w:pPr>
          </w:p>
        </w:tc>
        <w:tc>
          <w:tcPr>
            <w:tcW w:w="704" w:type="dxa"/>
            <w:tcBorders>
              <w:top w:val="single" w:color="000000" w:sz="4" w:space="0"/>
              <w:left w:val="single" w:color="000000" w:sz="4" w:space="0"/>
              <w:bottom w:val="single" w:color="000000" w:sz="12" w:space="0"/>
              <w:right w:val="single" w:color="000000" w:sz="4" w:space="0"/>
            </w:tcBorders>
            <w:vAlign w:val="center"/>
          </w:tcPr>
          <w:p>
            <w:pPr>
              <w:rPr>
                <w:rFonts w:ascii="仿宋" w:hAnsi="仿宋" w:eastAsia="仿宋" w:cs="仿宋"/>
                <w:color w:val="auto"/>
                <w:sz w:val="11"/>
                <w:szCs w:val="11"/>
              </w:rPr>
            </w:pPr>
          </w:p>
        </w:tc>
        <w:tc>
          <w:tcPr>
            <w:tcW w:w="798" w:type="dxa"/>
            <w:tcBorders>
              <w:top w:val="single" w:color="000000" w:sz="4" w:space="0"/>
              <w:left w:val="single" w:color="000000" w:sz="4" w:space="0"/>
              <w:bottom w:val="single" w:color="000000" w:sz="12" w:space="0"/>
              <w:right w:val="single" w:color="000000" w:sz="4" w:space="0"/>
            </w:tcBorders>
            <w:vAlign w:val="center"/>
          </w:tcPr>
          <w:p>
            <w:pPr>
              <w:widowControl/>
              <w:textAlignment w:val="center"/>
              <w:rPr>
                <w:rFonts w:ascii="仿宋" w:hAnsi="仿宋" w:eastAsia="仿宋" w:cs="仿宋"/>
                <w:color w:val="auto"/>
                <w:sz w:val="11"/>
                <w:szCs w:val="11"/>
              </w:rPr>
            </w:pPr>
            <w:r>
              <w:rPr>
                <w:rFonts w:hint="eastAsia" w:ascii="仿宋" w:hAnsi="仿宋" w:eastAsia="仿宋" w:cs="仿宋"/>
                <w:color w:val="auto"/>
                <w:sz w:val="11"/>
                <w:szCs w:val="11"/>
                <w:lang w:eastAsia="zh-CN" w:bidi="ar"/>
              </w:rPr>
              <w:t>10人以下</w:t>
            </w:r>
          </w:p>
        </w:tc>
        <w:tc>
          <w:tcPr>
            <w:tcW w:w="714" w:type="dxa"/>
            <w:tcBorders>
              <w:top w:val="single" w:color="000000" w:sz="4" w:space="0"/>
              <w:left w:val="single" w:color="000000" w:sz="4" w:space="0"/>
              <w:bottom w:val="single" w:color="000000" w:sz="12" w:space="0"/>
              <w:right w:val="single" w:color="000000" w:sz="4" w:space="0"/>
            </w:tcBorders>
            <w:vAlign w:val="center"/>
          </w:tcPr>
          <w:p>
            <w:pPr>
              <w:rPr>
                <w:rFonts w:ascii="仿宋" w:hAnsi="仿宋" w:eastAsia="仿宋" w:cs="仿宋"/>
                <w:color w:val="auto"/>
                <w:sz w:val="11"/>
                <w:szCs w:val="11"/>
              </w:rPr>
            </w:pPr>
          </w:p>
        </w:tc>
        <w:tc>
          <w:tcPr>
            <w:tcW w:w="501" w:type="dxa"/>
            <w:tcBorders>
              <w:top w:val="single" w:color="000000" w:sz="4" w:space="0"/>
              <w:left w:val="single" w:color="000000" w:sz="4" w:space="0"/>
              <w:bottom w:val="single" w:color="000000" w:sz="12" w:space="0"/>
              <w:right w:val="single" w:color="000000" w:sz="12" w:space="0"/>
            </w:tcBorders>
            <w:vAlign w:val="center"/>
          </w:tcPr>
          <w:p>
            <w:pPr>
              <w:rPr>
                <w:rFonts w:ascii="仿宋" w:hAnsi="仿宋" w:eastAsia="仿宋" w:cs="仿宋"/>
                <w:color w:val="auto"/>
                <w:sz w:val="11"/>
                <w:szCs w:val="11"/>
              </w:rPr>
            </w:pPr>
          </w:p>
        </w:tc>
      </w:tr>
    </w:tbl>
    <w:p>
      <w:pPr>
        <w:autoSpaceDE w:val="0"/>
        <w:autoSpaceDN w:val="0"/>
        <w:spacing w:before="120" w:after="120" w:line="300" w:lineRule="auto"/>
        <w:jc w:val="center"/>
        <w:rPr>
          <w:rFonts w:ascii="仿宋" w:hAnsi="仿宋" w:eastAsia="仿宋" w:cs="仿宋"/>
          <w:b/>
          <w:bCs/>
          <w:color w:val="auto"/>
          <w:sz w:val="36"/>
          <w:szCs w:val="36"/>
          <w:lang w:eastAsia="zh-CN"/>
        </w:rPr>
      </w:pPr>
    </w:p>
    <w:p>
      <w:pPr>
        <w:jc w:val="center"/>
        <w:rPr>
          <w:rFonts w:ascii="仿宋" w:hAnsi="仿宋" w:eastAsia="仿宋" w:cs="仿宋"/>
          <w:b/>
          <w:bCs/>
          <w:color w:val="auto"/>
          <w:lang w:eastAsia="zh-CN"/>
        </w:rPr>
      </w:pPr>
    </w:p>
    <w:sectPr>
      <w:headerReference r:id="rId9" w:type="default"/>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_x000B__x000C_">
    <w:altName w:val="Courier New"/>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both"/>
    </w:pPr>
    <w:r>
      <w:rPr>
        <w:sz w:val="16"/>
        <w:lang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L7AIRinAQAAQQMAAA4AAAAA&#10;AAAAAQAgAAAAHgEAAGRycy9lMm9Eb2MueG1sUEsFBgAAAAAGAAYAWQEAADcFAAAAAA==&#10;">
              <v:fill on="f" focussize="0,0"/>
              <v:stroke on="f"/>
              <v:imagedata o:title=""/>
              <o:lock v:ext="edit" aspectratio="f"/>
              <v:textbox inset="0mm,0mm,0mm,0mm" style="mso-fit-shape-to-text:t;">
                <w:txbxContent>
                  <w:p/>
                </w:txbxContent>
              </v:textbox>
            </v:shape>
          </w:pict>
        </mc:Fallback>
      </mc:AlternateContent>
    </w:r>
    <w:r>
      <w:rPr>
        <w:rFonts w:hint="eastAsia"/>
        <w:sz w:val="16"/>
        <w:szCs w:val="16"/>
      </w:rPr>
      <w:t xml:space="preserve"> </w:t>
    </w:r>
    <w:r>
      <w:rPr>
        <w:rFonts w:hint="eastAsia"/>
        <w:color w:val="800000"/>
        <w:sz w:val="16"/>
        <w:szCs w:val="20"/>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both"/>
    </w:pPr>
    <w:r>
      <w:rPr>
        <w:sz w:val="16"/>
        <w:lang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A6LY5VqAEAAEEDAAAOAAAA&#10;AAAAAAEAIAAAAB4BAABkcnMvZTJvRG9jLnhtbFBLBQYAAAAABgAGAFkBAAA4BQAAAAA=&#10;">
              <v:fill on="f" focussize="0,0"/>
              <v:stroke on="f"/>
              <v:imagedata o:title=""/>
              <o:lock v:ext="edit" aspectratio="f"/>
              <v:textbox inset="0mm,0mm,0mm,0mm" style="mso-fit-shape-to-text:t;">
                <w:txbxContent>
                  <w:p>
                    <w:pPr>
                      <w:pStyle w:val="11"/>
                    </w:pPr>
                  </w:p>
                </w:txbxContent>
              </v:textbox>
            </v:shape>
          </w:pict>
        </mc:Fallback>
      </mc:AlternateContent>
    </w:r>
    <w:r>
      <w:rPr>
        <w:rFonts w:hint="eastAsia"/>
        <w:sz w:val="16"/>
        <w:szCs w:val="16"/>
      </w:rPr>
      <w:t xml:space="preserve"> </w:t>
    </w:r>
    <w:r>
      <w:rPr>
        <w:rFonts w:hint="eastAsia"/>
        <w:color w:val="800000"/>
        <w:sz w:val="16"/>
        <w:szCs w:val="20"/>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both"/>
    </w:pPr>
    <w:r>
      <w:rPr>
        <w:sz w:val="16"/>
        <w:lang w:eastAsia="zh-CN"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vqXRUQ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6l0VEAIAAAkEAAAOAAAAAAAAAAEAIAAA&#10;AB8BAABkcnMvZTJvRG9jLnhtbFBLBQYAAAAABgAGAFkBAAChBQAAAAA=&#10;">
              <v:fill on="f" focussize="0,0"/>
              <v:stroke on="f" weight="0.5pt"/>
              <v:imagedata o:title=""/>
              <o:lock v:ext="edit" aspectratio="f"/>
              <v:textbox inset="0mm,0mm,0mm,0mm" style="mso-fit-shape-to-text:t;">
                <w:txbxContent>
                  <w:p>
                    <w:pPr>
                      <w:pStyle w:val="11"/>
                    </w:pPr>
                  </w:p>
                </w:txbxContent>
              </v:textbox>
            </v:shape>
          </w:pict>
        </mc:Fallback>
      </mc:AlternateContent>
    </w:r>
    <w:r>
      <w:rPr>
        <w:sz w:val="16"/>
        <w:lang w:eastAsia="zh-CN"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BN6mAyqAEAAEEDAAAOAAAA&#10;AAAAAAEAIAAAAB4BAABkcnMvZTJvRG9jLnhtbFBLBQYAAAAABgAGAFkBAAA4BQAAAAA=&#10;">
              <v:fill on="f" focussize="0,0"/>
              <v:stroke on="f"/>
              <v:imagedata o:title=""/>
              <o:lock v:ext="edit" aspectratio="f"/>
              <v:textbox inset="0mm,0mm,0mm,0mm" style="mso-fit-shape-to-text:t;">
                <w:txbxContent>
                  <w:p>
                    <w:pPr>
                      <w:pStyle w:val="11"/>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both"/>
    </w:pPr>
    <w:r>
      <w:rPr>
        <w:sz w:val="24"/>
        <w:lang w:eastAsia="zh-CN"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63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Bl7lRmqAEAAEEDAAAOAAAA&#10;AAAAAAEAIAAAAB4BAABkcnMvZTJvRG9jLnhtbFBLBQYAAAAABgAGAFkBAAA4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63</w:t>
                    </w:r>
                    <w:r>
                      <w:fldChar w:fldCharType="end"/>
                    </w:r>
                  </w:p>
                </w:txbxContent>
              </v:textbox>
            </v:shape>
          </w:pict>
        </mc:Fallback>
      </mc:AlternateContent>
    </w:r>
    <w:r>
      <w:rPr>
        <w:rFonts w:hint="eastAsia" w:ascii="宋体" w:hAnsi="宋体" w:eastAsia="宋体" w:cs="宋体"/>
        <w:color w:val="auto"/>
        <w:sz w:val="24"/>
        <w:lang w:eastAsia="zh-CN"/>
      </w:rPr>
      <w:t xml:space="preserve">  </w:t>
    </w:r>
    <w:r>
      <w:rPr>
        <w:rFonts w:hint="eastAsia"/>
        <w:sz w:val="13"/>
        <w:szCs w:val="13"/>
      </w:rPr>
      <w:t xml:space="preserve"> </w:t>
    </w:r>
    <w:r>
      <w:rPr>
        <w:rFonts w:hint="eastAsia"/>
      </w:rPr>
      <w:t xml:space="preserve"> </w:t>
    </w:r>
    <w:r>
      <w:rPr>
        <w:rFonts w:hint="eastAsia"/>
        <w:color w:val="800000"/>
        <w:sz w:val="16"/>
        <w:szCs w:val="20"/>
        <w:lang w:eastAsia="zh-CN"/>
      </w:rPr>
      <w:t xml:space="preserve">      </w:t>
    </w:r>
  </w:p>
  <w:p>
    <w:pPr>
      <w:pStyle w:val="11"/>
      <w:autoSpaceDE w:val="0"/>
      <w:autoSpaceDN w:val="0"/>
      <w:adjustRightInd w:val="0"/>
      <w:ind w:left="7200" w:hanging="7200" w:hangingChars="4000"/>
      <w:jc w:val="both"/>
    </w:pPr>
  </w:p>
  <w:p>
    <w:pPr>
      <w:pStyle w:val="11"/>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lang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80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oYlDw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1dv83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GJQ8EAIAAAkEAAAOAAAAAAAAAAEAIAAA&#10;AB8BAABkcnMvZTJvRG9jLnhtbFBLBQYAAAAABgAGAFkBAACh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80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lear" w:pos="4153"/>
        <w:tab w:val="clear" w:pos="8306"/>
      </w:tabs>
      <w:rPr>
        <w:rFonts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eastAsia="宋体" w:cs="宋体"/>
        <w:sz w:val="20"/>
        <w:szCs w:val="20"/>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eastAsia="宋体" w:cs="宋体"/>
        <w:sz w:val="20"/>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1ACD9"/>
    <w:multiLevelType w:val="singleLevel"/>
    <w:tmpl w:val="B0F1ACD9"/>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
    <w:nsid w:val="BECB7445"/>
    <w:multiLevelType w:val="singleLevel"/>
    <w:tmpl w:val="BECB7445"/>
    <w:lvl w:ilvl="0" w:tentative="0">
      <w:start w:val="2"/>
      <w:numFmt w:val="decimal"/>
      <w:suff w:val="nothing"/>
      <w:lvlText w:val="（%1）"/>
      <w:lvlJc w:val="left"/>
    </w:lvl>
  </w:abstractNum>
  <w:abstractNum w:abstractNumId="2">
    <w:nsid w:val="C98C9DAC"/>
    <w:multiLevelType w:val="singleLevel"/>
    <w:tmpl w:val="C98C9DAC"/>
    <w:lvl w:ilvl="0" w:tentative="0">
      <w:start w:val="11"/>
      <w:numFmt w:val="decimal"/>
      <w:suff w:val="space"/>
      <w:lvlText w:val="%1."/>
      <w:lvlJc w:val="left"/>
    </w:lvl>
  </w:abstractNum>
  <w:abstractNum w:abstractNumId="3">
    <w:nsid w:val="0000000D"/>
    <w:multiLevelType w:val="multilevel"/>
    <w:tmpl w:val="0000000D"/>
    <w:lvl w:ilvl="0" w:tentative="0">
      <w:start w:val="1"/>
      <w:numFmt w:val="decimal"/>
      <w:pStyle w:val="2"/>
      <w:lvlText w:val="%1."/>
      <w:lvlJc w:val="left"/>
      <w:pPr>
        <w:tabs>
          <w:tab w:val="left" w:pos="780"/>
        </w:tabs>
        <w:ind w:left="790" w:hanging="430"/>
      </w:pPr>
      <w:rPr>
        <w:rFonts w:hint="eastAsia"/>
      </w:rPr>
    </w:lvl>
    <w:lvl w:ilvl="1" w:tentative="0">
      <w:start w:val="1"/>
      <w:numFmt w:val="decimal"/>
      <w:lvlText w:val="%1.%2"/>
      <w:lvlJc w:val="left"/>
      <w:pPr>
        <w:tabs>
          <w:tab w:val="left" w:pos="880"/>
        </w:tabs>
        <w:ind w:left="880" w:hanging="700"/>
      </w:pPr>
      <w:rPr>
        <w:rFonts w:ascii="宋体" w:hAnsi="宋体" w:eastAsia="宋体" w:cs="Times New Roman"/>
        <w:lang w:val="en-US"/>
      </w:rPr>
    </w:lvl>
    <w:lvl w:ilvl="2" w:tentative="0">
      <w:start w:val="1"/>
      <w:numFmt w:val="decimal"/>
      <w:lvlText w:val="%1.%2.%3"/>
      <w:lvlJc w:val="left"/>
      <w:pPr>
        <w:tabs>
          <w:tab w:val="left" w:pos="1360"/>
        </w:tabs>
        <w:ind w:left="1360" w:hanging="1000"/>
      </w:pPr>
      <w:rPr>
        <w:rFonts w:hint="eastAsia"/>
      </w:rPr>
    </w:lvl>
    <w:lvl w:ilvl="3" w:tentative="0">
      <w:start w:val="1"/>
      <w:numFmt w:val="decimal"/>
      <w:lvlText w:val="%1.%2.%3.%4"/>
      <w:lvlJc w:val="left"/>
      <w:pPr>
        <w:tabs>
          <w:tab w:val="left" w:pos="360"/>
        </w:tabs>
        <w:ind w:left="2344" w:hanging="1984"/>
      </w:pPr>
      <w:rPr>
        <w:rFonts w:hint="eastAsia"/>
      </w:rPr>
    </w:lvl>
    <w:lvl w:ilvl="4" w:tentative="0">
      <w:start w:val="1"/>
      <w:numFmt w:val="decimal"/>
      <w:pStyle w:val="25"/>
      <w:lvlText w:val="%1.%2.%3.%4.%5"/>
      <w:lvlJc w:val="left"/>
      <w:pPr>
        <w:tabs>
          <w:tab w:val="left" w:pos="2911"/>
        </w:tabs>
        <w:ind w:left="2794" w:hanging="850"/>
      </w:pPr>
      <w:rPr>
        <w:rFonts w:hint="eastAsia"/>
      </w:rPr>
    </w:lvl>
    <w:lvl w:ilvl="5" w:tentative="0">
      <w:start w:val="1"/>
      <w:numFmt w:val="decimal"/>
      <w:lvlText w:val="%1.%2.%3.%4.%5.%6"/>
      <w:lvlJc w:val="left"/>
      <w:pPr>
        <w:tabs>
          <w:tab w:val="left" w:pos="3620"/>
        </w:tabs>
        <w:ind w:left="3620" w:hanging="1134"/>
      </w:pPr>
      <w:rPr>
        <w:rFonts w:hint="eastAsia"/>
      </w:rPr>
    </w:lvl>
    <w:lvl w:ilvl="6" w:tentative="0">
      <w:start w:val="1"/>
      <w:numFmt w:val="decimal"/>
      <w:lvlText w:val="%1.%2.%3.%4.%5.%6.%7"/>
      <w:lvlJc w:val="left"/>
      <w:pPr>
        <w:tabs>
          <w:tab w:val="left" w:pos="4187"/>
        </w:tabs>
        <w:ind w:left="4187" w:hanging="1276"/>
      </w:pPr>
      <w:rPr>
        <w:rFonts w:hint="eastAsia"/>
      </w:rPr>
    </w:lvl>
    <w:lvl w:ilvl="7" w:tentative="0">
      <w:start w:val="1"/>
      <w:numFmt w:val="decimal"/>
      <w:lvlText w:val="%1.%2.%3.%4.%5.%6.%7.%8"/>
      <w:lvlJc w:val="left"/>
      <w:pPr>
        <w:tabs>
          <w:tab w:val="left" w:pos="4754"/>
        </w:tabs>
        <w:ind w:left="4754" w:hanging="1418"/>
      </w:pPr>
      <w:rPr>
        <w:rFonts w:hint="eastAsia"/>
      </w:rPr>
    </w:lvl>
    <w:lvl w:ilvl="8" w:tentative="0">
      <w:start w:val="1"/>
      <w:numFmt w:val="decimal"/>
      <w:lvlText w:val="%1.%2.%3.%4.%5.%6.%7.%8.%9"/>
      <w:lvlJc w:val="left"/>
      <w:pPr>
        <w:tabs>
          <w:tab w:val="left" w:pos="5462"/>
        </w:tabs>
        <w:ind w:left="5462" w:hanging="1700"/>
      </w:pPr>
      <w:rPr>
        <w:rFonts w:hint="eastAsia"/>
      </w:rPr>
    </w:lvl>
  </w:abstractNum>
  <w:abstractNum w:abstractNumId="4">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5">
    <w:nsid w:val="24E409BB"/>
    <w:multiLevelType w:val="multilevel"/>
    <w:tmpl w:val="24E409BB"/>
    <w:lvl w:ilvl="0" w:tentative="0">
      <w:start w:val="1"/>
      <w:numFmt w:val="decimal"/>
      <w:pStyle w:val="42"/>
      <w:lvlText w:val="表%1："/>
      <w:lvlJc w:val="left"/>
      <w:pPr>
        <w:ind w:left="900" w:hanging="420"/>
      </w:pPr>
      <w:rPr>
        <w:rFonts w:hint="eastAsia"/>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266A3AA3"/>
    <w:multiLevelType w:val="singleLevel"/>
    <w:tmpl w:val="266A3AA3"/>
    <w:lvl w:ilvl="0" w:tentative="0">
      <w:start w:val="6"/>
      <w:numFmt w:val="chineseCounting"/>
      <w:suff w:val="nothing"/>
      <w:lvlText w:val="%1、"/>
      <w:lvlJc w:val="left"/>
      <w:rPr>
        <w:rFonts w:hint="eastAsia"/>
      </w:rPr>
    </w:lvl>
  </w:abstractNum>
  <w:abstractNum w:abstractNumId="7">
    <w:nsid w:val="51185F20"/>
    <w:multiLevelType w:val="singleLevel"/>
    <w:tmpl w:val="51185F20"/>
    <w:lvl w:ilvl="0" w:tentative="0">
      <w:start w:val="10"/>
      <w:numFmt w:val="chineseCounting"/>
      <w:suff w:val="nothing"/>
      <w:lvlText w:val="%1、"/>
      <w:lvlJc w:val="left"/>
      <w:rPr>
        <w:rFonts w:hint="eastAsia"/>
      </w:rPr>
    </w:lvl>
  </w:abstractNum>
  <w:abstractNum w:abstractNumId="8">
    <w:nsid w:val="55CD4C99"/>
    <w:multiLevelType w:val="singleLevel"/>
    <w:tmpl w:val="55CD4C99"/>
    <w:lvl w:ilvl="0" w:tentative="0">
      <w:start w:val="1"/>
      <w:numFmt w:val="chineseCounting"/>
      <w:suff w:val="nothing"/>
      <w:lvlText w:val="%1、"/>
      <w:lvlJc w:val="left"/>
    </w:lvl>
  </w:abstractNum>
  <w:abstractNum w:abstractNumId="9">
    <w:nsid w:val="634AAECC"/>
    <w:multiLevelType w:val="singleLevel"/>
    <w:tmpl w:val="634AAECC"/>
    <w:lvl w:ilvl="0" w:tentative="0">
      <w:start w:val="7"/>
      <w:numFmt w:val="decimal"/>
      <w:suff w:val="nothing"/>
      <w:lvlText w:val="%1、"/>
      <w:lvlJc w:val="left"/>
    </w:lvl>
  </w:abstractNum>
  <w:abstractNum w:abstractNumId="10">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num w:numId="1">
    <w:abstractNumId w:val="3"/>
  </w:num>
  <w:num w:numId="2">
    <w:abstractNumId w:val="5"/>
  </w:num>
  <w:num w:numId="3">
    <w:abstractNumId w:val="1"/>
  </w:num>
  <w:num w:numId="4">
    <w:abstractNumId w:val="6"/>
  </w:num>
  <w:num w:numId="5">
    <w:abstractNumId w:val="2"/>
  </w:num>
  <w:num w:numId="6">
    <w:abstractNumId w:val="8"/>
  </w:num>
  <w:num w:numId="7">
    <w:abstractNumId w:val="4"/>
  </w:num>
  <w:num w:numId="8">
    <w:abstractNumId w:val="10"/>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kMzQ5MzBlMWZjNjExZmIzOWUyOWRhODIzZDc4ZTIifQ=="/>
  </w:docVars>
  <w:rsids>
    <w:rsidRoot w:val="430832B2"/>
    <w:rsid w:val="00036274"/>
    <w:rsid w:val="000960E7"/>
    <w:rsid w:val="00124179"/>
    <w:rsid w:val="00292BAB"/>
    <w:rsid w:val="00294421"/>
    <w:rsid w:val="00455D60"/>
    <w:rsid w:val="00661625"/>
    <w:rsid w:val="006C0C8C"/>
    <w:rsid w:val="007451B5"/>
    <w:rsid w:val="008026F3"/>
    <w:rsid w:val="00925764"/>
    <w:rsid w:val="00BA3803"/>
    <w:rsid w:val="00F275F0"/>
    <w:rsid w:val="00F52A8D"/>
    <w:rsid w:val="010351AA"/>
    <w:rsid w:val="01064C9A"/>
    <w:rsid w:val="01170138"/>
    <w:rsid w:val="0123584C"/>
    <w:rsid w:val="014D4D61"/>
    <w:rsid w:val="01780F05"/>
    <w:rsid w:val="01B666C0"/>
    <w:rsid w:val="01CD7B02"/>
    <w:rsid w:val="01E21263"/>
    <w:rsid w:val="01E44B68"/>
    <w:rsid w:val="01E52AC5"/>
    <w:rsid w:val="01F66ABD"/>
    <w:rsid w:val="021E42F5"/>
    <w:rsid w:val="021F6ED0"/>
    <w:rsid w:val="02283E45"/>
    <w:rsid w:val="023C3AF8"/>
    <w:rsid w:val="025D6B3C"/>
    <w:rsid w:val="02B5111B"/>
    <w:rsid w:val="03120DC1"/>
    <w:rsid w:val="03140F5D"/>
    <w:rsid w:val="033C49A3"/>
    <w:rsid w:val="03465822"/>
    <w:rsid w:val="0361107C"/>
    <w:rsid w:val="03732843"/>
    <w:rsid w:val="03882EF1"/>
    <w:rsid w:val="03AA5DB1"/>
    <w:rsid w:val="03C54999"/>
    <w:rsid w:val="03CA6F85"/>
    <w:rsid w:val="03F02EE9"/>
    <w:rsid w:val="04131914"/>
    <w:rsid w:val="042A106A"/>
    <w:rsid w:val="04421CBC"/>
    <w:rsid w:val="0461636B"/>
    <w:rsid w:val="04702B56"/>
    <w:rsid w:val="0475494B"/>
    <w:rsid w:val="04B211D7"/>
    <w:rsid w:val="04C14672"/>
    <w:rsid w:val="04C17CF8"/>
    <w:rsid w:val="04C82992"/>
    <w:rsid w:val="04CB0183"/>
    <w:rsid w:val="04DC4690"/>
    <w:rsid w:val="04F637CA"/>
    <w:rsid w:val="050D65F7"/>
    <w:rsid w:val="05251F05"/>
    <w:rsid w:val="055A53F6"/>
    <w:rsid w:val="05681A7F"/>
    <w:rsid w:val="057B7A05"/>
    <w:rsid w:val="058645FB"/>
    <w:rsid w:val="05962A91"/>
    <w:rsid w:val="05A67847"/>
    <w:rsid w:val="05CD222A"/>
    <w:rsid w:val="05CE725F"/>
    <w:rsid w:val="05EC1991"/>
    <w:rsid w:val="05FC3F93"/>
    <w:rsid w:val="06141E47"/>
    <w:rsid w:val="063B7194"/>
    <w:rsid w:val="069D7E4F"/>
    <w:rsid w:val="06B13CFC"/>
    <w:rsid w:val="06C92CC5"/>
    <w:rsid w:val="06CB0127"/>
    <w:rsid w:val="06CF1CA7"/>
    <w:rsid w:val="06DD1E44"/>
    <w:rsid w:val="0708176C"/>
    <w:rsid w:val="07097292"/>
    <w:rsid w:val="071F777F"/>
    <w:rsid w:val="072D77EE"/>
    <w:rsid w:val="073A569E"/>
    <w:rsid w:val="07487DBA"/>
    <w:rsid w:val="076A12ED"/>
    <w:rsid w:val="077361C1"/>
    <w:rsid w:val="07B539CB"/>
    <w:rsid w:val="07D4164E"/>
    <w:rsid w:val="07ED6EB8"/>
    <w:rsid w:val="08323FEC"/>
    <w:rsid w:val="083D2103"/>
    <w:rsid w:val="085D5AE7"/>
    <w:rsid w:val="08646E76"/>
    <w:rsid w:val="086B1627"/>
    <w:rsid w:val="08744BDF"/>
    <w:rsid w:val="08B446D3"/>
    <w:rsid w:val="08EB1C20"/>
    <w:rsid w:val="09045F63"/>
    <w:rsid w:val="0912700D"/>
    <w:rsid w:val="091D420B"/>
    <w:rsid w:val="09231976"/>
    <w:rsid w:val="092B5EB4"/>
    <w:rsid w:val="093F2ABC"/>
    <w:rsid w:val="094E71DE"/>
    <w:rsid w:val="09593FE0"/>
    <w:rsid w:val="09954C14"/>
    <w:rsid w:val="09A45050"/>
    <w:rsid w:val="0A0F4BBF"/>
    <w:rsid w:val="0A161583"/>
    <w:rsid w:val="0A3D5BDE"/>
    <w:rsid w:val="0A6D5774"/>
    <w:rsid w:val="0A757F73"/>
    <w:rsid w:val="0A78055D"/>
    <w:rsid w:val="0A8F3F52"/>
    <w:rsid w:val="0A982D0F"/>
    <w:rsid w:val="0A9F23E7"/>
    <w:rsid w:val="0AEC1713"/>
    <w:rsid w:val="0AF3628F"/>
    <w:rsid w:val="0B213EE8"/>
    <w:rsid w:val="0B2F3756"/>
    <w:rsid w:val="0B5502C1"/>
    <w:rsid w:val="0B7C6285"/>
    <w:rsid w:val="0B9E39F1"/>
    <w:rsid w:val="0BB377CC"/>
    <w:rsid w:val="0BDC4F75"/>
    <w:rsid w:val="0BF26C44"/>
    <w:rsid w:val="0C41127C"/>
    <w:rsid w:val="0C711B61"/>
    <w:rsid w:val="0C7B653C"/>
    <w:rsid w:val="0C8C4081"/>
    <w:rsid w:val="0CBF0B1F"/>
    <w:rsid w:val="0CDA7707"/>
    <w:rsid w:val="0CF167FE"/>
    <w:rsid w:val="0CF87B8D"/>
    <w:rsid w:val="0D2A08E4"/>
    <w:rsid w:val="0D3F57BC"/>
    <w:rsid w:val="0D5F1DE4"/>
    <w:rsid w:val="0D6A70A1"/>
    <w:rsid w:val="0D764457"/>
    <w:rsid w:val="0D7B4BB0"/>
    <w:rsid w:val="0D9D470F"/>
    <w:rsid w:val="0DB41B10"/>
    <w:rsid w:val="0DB946A4"/>
    <w:rsid w:val="0E0367E9"/>
    <w:rsid w:val="0E122ED0"/>
    <w:rsid w:val="0E1F610A"/>
    <w:rsid w:val="0E335CF5"/>
    <w:rsid w:val="0E364E11"/>
    <w:rsid w:val="0E380F3B"/>
    <w:rsid w:val="0E52151F"/>
    <w:rsid w:val="0E597477"/>
    <w:rsid w:val="0E5B6625"/>
    <w:rsid w:val="0E5C414B"/>
    <w:rsid w:val="0E651252"/>
    <w:rsid w:val="0EE20AF5"/>
    <w:rsid w:val="0F144A26"/>
    <w:rsid w:val="0F384BB8"/>
    <w:rsid w:val="0F3A74D1"/>
    <w:rsid w:val="0F453457"/>
    <w:rsid w:val="0F6C03BE"/>
    <w:rsid w:val="0F7560C5"/>
    <w:rsid w:val="0F841BAC"/>
    <w:rsid w:val="0F8A6963"/>
    <w:rsid w:val="0F8E5DE4"/>
    <w:rsid w:val="0FAE176B"/>
    <w:rsid w:val="0FAF3947"/>
    <w:rsid w:val="0FB13ED8"/>
    <w:rsid w:val="0FB81855"/>
    <w:rsid w:val="0FD056C0"/>
    <w:rsid w:val="10392996"/>
    <w:rsid w:val="104135F9"/>
    <w:rsid w:val="10685029"/>
    <w:rsid w:val="10831E63"/>
    <w:rsid w:val="10862E2C"/>
    <w:rsid w:val="108E4EF3"/>
    <w:rsid w:val="108F6A5A"/>
    <w:rsid w:val="10AF4A06"/>
    <w:rsid w:val="10BD2524"/>
    <w:rsid w:val="11627CCB"/>
    <w:rsid w:val="11681E77"/>
    <w:rsid w:val="119A7465"/>
    <w:rsid w:val="11DC7A7D"/>
    <w:rsid w:val="121A67F7"/>
    <w:rsid w:val="12282CC2"/>
    <w:rsid w:val="123B6A0E"/>
    <w:rsid w:val="126A32DB"/>
    <w:rsid w:val="128D6FC9"/>
    <w:rsid w:val="12A63F9E"/>
    <w:rsid w:val="12F3335B"/>
    <w:rsid w:val="130308CA"/>
    <w:rsid w:val="1312127D"/>
    <w:rsid w:val="136A730B"/>
    <w:rsid w:val="13725EDE"/>
    <w:rsid w:val="138A77F1"/>
    <w:rsid w:val="138F0B1F"/>
    <w:rsid w:val="139B227B"/>
    <w:rsid w:val="13BD704D"/>
    <w:rsid w:val="13F25918"/>
    <w:rsid w:val="140C2170"/>
    <w:rsid w:val="141C6857"/>
    <w:rsid w:val="14207959"/>
    <w:rsid w:val="14237BE5"/>
    <w:rsid w:val="14587163"/>
    <w:rsid w:val="147F2942"/>
    <w:rsid w:val="148A5D2C"/>
    <w:rsid w:val="14902DA1"/>
    <w:rsid w:val="1494463F"/>
    <w:rsid w:val="149E0ABD"/>
    <w:rsid w:val="14BB0319"/>
    <w:rsid w:val="14C15ED1"/>
    <w:rsid w:val="14D47131"/>
    <w:rsid w:val="14EA425F"/>
    <w:rsid w:val="14FA7677"/>
    <w:rsid w:val="150712B5"/>
    <w:rsid w:val="1525173B"/>
    <w:rsid w:val="153C6A85"/>
    <w:rsid w:val="154A1C7B"/>
    <w:rsid w:val="15785D0F"/>
    <w:rsid w:val="157F5F94"/>
    <w:rsid w:val="15A24FAA"/>
    <w:rsid w:val="15C545A9"/>
    <w:rsid w:val="15E257EC"/>
    <w:rsid w:val="15E839EB"/>
    <w:rsid w:val="16077093"/>
    <w:rsid w:val="160E0624"/>
    <w:rsid w:val="16117F11"/>
    <w:rsid w:val="16300728"/>
    <w:rsid w:val="163A0EA2"/>
    <w:rsid w:val="163B59D5"/>
    <w:rsid w:val="164A7250"/>
    <w:rsid w:val="16596861"/>
    <w:rsid w:val="167B61DA"/>
    <w:rsid w:val="169F551D"/>
    <w:rsid w:val="16A91EF8"/>
    <w:rsid w:val="16D24FDB"/>
    <w:rsid w:val="16D64A56"/>
    <w:rsid w:val="16EA2C3C"/>
    <w:rsid w:val="16F47F84"/>
    <w:rsid w:val="16FC296F"/>
    <w:rsid w:val="17193F45"/>
    <w:rsid w:val="171F0B4E"/>
    <w:rsid w:val="17233A58"/>
    <w:rsid w:val="17294D2C"/>
    <w:rsid w:val="1746570F"/>
    <w:rsid w:val="175C542D"/>
    <w:rsid w:val="178A0DEB"/>
    <w:rsid w:val="17A34B99"/>
    <w:rsid w:val="17D11706"/>
    <w:rsid w:val="17D35235"/>
    <w:rsid w:val="17EB1AD2"/>
    <w:rsid w:val="17EB3771"/>
    <w:rsid w:val="17EF6030"/>
    <w:rsid w:val="17F8611E"/>
    <w:rsid w:val="17FB2C27"/>
    <w:rsid w:val="17FD6E5C"/>
    <w:rsid w:val="18070717"/>
    <w:rsid w:val="18262788"/>
    <w:rsid w:val="182E6B59"/>
    <w:rsid w:val="18350BFA"/>
    <w:rsid w:val="187C3D68"/>
    <w:rsid w:val="1888270D"/>
    <w:rsid w:val="18B12486"/>
    <w:rsid w:val="18FE29CF"/>
    <w:rsid w:val="19102B0E"/>
    <w:rsid w:val="1910625E"/>
    <w:rsid w:val="19297320"/>
    <w:rsid w:val="193B3E75"/>
    <w:rsid w:val="193C52A5"/>
    <w:rsid w:val="193E101D"/>
    <w:rsid w:val="194E6C56"/>
    <w:rsid w:val="19791440"/>
    <w:rsid w:val="198D3D53"/>
    <w:rsid w:val="19AB65F7"/>
    <w:rsid w:val="19B80D30"/>
    <w:rsid w:val="19BD17EA"/>
    <w:rsid w:val="19C239FC"/>
    <w:rsid w:val="19D76D7C"/>
    <w:rsid w:val="19DE4AB3"/>
    <w:rsid w:val="19EC0BAF"/>
    <w:rsid w:val="19EF7E58"/>
    <w:rsid w:val="1A18361C"/>
    <w:rsid w:val="1A3F329F"/>
    <w:rsid w:val="1A6A7BF0"/>
    <w:rsid w:val="1A733749"/>
    <w:rsid w:val="1A840CB2"/>
    <w:rsid w:val="1A8966BE"/>
    <w:rsid w:val="1AA14F3E"/>
    <w:rsid w:val="1AD339E7"/>
    <w:rsid w:val="1AD67034"/>
    <w:rsid w:val="1B473137"/>
    <w:rsid w:val="1B6D7998"/>
    <w:rsid w:val="1B701236"/>
    <w:rsid w:val="1B93587C"/>
    <w:rsid w:val="1BA92B24"/>
    <w:rsid w:val="1BC53330"/>
    <w:rsid w:val="1BCF0653"/>
    <w:rsid w:val="1BE65325"/>
    <w:rsid w:val="1BFB4FA4"/>
    <w:rsid w:val="1C301173"/>
    <w:rsid w:val="1C387FA6"/>
    <w:rsid w:val="1C3B1844"/>
    <w:rsid w:val="1C5835AA"/>
    <w:rsid w:val="1C752056"/>
    <w:rsid w:val="1C7D0F07"/>
    <w:rsid w:val="1C83378B"/>
    <w:rsid w:val="1C9A47BD"/>
    <w:rsid w:val="1C9E786F"/>
    <w:rsid w:val="1CC7757C"/>
    <w:rsid w:val="1CCA0FFC"/>
    <w:rsid w:val="1CCF02AF"/>
    <w:rsid w:val="1CD15FA2"/>
    <w:rsid w:val="1CFF2872"/>
    <w:rsid w:val="1D0E0D07"/>
    <w:rsid w:val="1D2350FB"/>
    <w:rsid w:val="1D2A0508"/>
    <w:rsid w:val="1DDA224E"/>
    <w:rsid w:val="1E0C3498"/>
    <w:rsid w:val="1E1E31CB"/>
    <w:rsid w:val="1E29333F"/>
    <w:rsid w:val="1E2E3FC6"/>
    <w:rsid w:val="1E6813A9"/>
    <w:rsid w:val="1E967206"/>
    <w:rsid w:val="1EAD1969"/>
    <w:rsid w:val="1ECE4F82"/>
    <w:rsid w:val="1EDB10BC"/>
    <w:rsid w:val="1EE14925"/>
    <w:rsid w:val="1EE5064C"/>
    <w:rsid w:val="1F232690"/>
    <w:rsid w:val="1F536EA5"/>
    <w:rsid w:val="1F5B26D6"/>
    <w:rsid w:val="1F6007D8"/>
    <w:rsid w:val="1F79582C"/>
    <w:rsid w:val="1F881244"/>
    <w:rsid w:val="1F941997"/>
    <w:rsid w:val="1FA24A51"/>
    <w:rsid w:val="1FAD2A59"/>
    <w:rsid w:val="1FB05EDC"/>
    <w:rsid w:val="1FB2006F"/>
    <w:rsid w:val="1FBD509D"/>
    <w:rsid w:val="1FD20711"/>
    <w:rsid w:val="1FE30078"/>
    <w:rsid w:val="20192A20"/>
    <w:rsid w:val="20395EDD"/>
    <w:rsid w:val="205A4AEA"/>
    <w:rsid w:val="20AF0A2F"/>
    <w:rsid w:val="212F063E"/>
    <w:rsid w:val="213F1DD6"/>
    <w:rsid w:val="21466CC1"/>
    <w:rsid w:val="21505D92"/>
    <w:rsid w:val="21617481"/>
    <w:rsid w:val="217A2E0F"/>
    <w:rsid w:val="218B6DCA"/>
    <w:rsid w:val="219F2875"/>
    <w:rsid w:val="21A80C7F"/>
    <w:rsid w:val="21D0113C"/>
    <w:rsid w:val="21D30FDE"/>
    <w:rsid w:val="21DC7625"/>
    <w:rsid w:val="21DE339D"/>
    <w:rsid w:val="21E60015"/>
    <w:rsid w:val="222F3BF9"/>
    <w:rsid w:val="223E208E"/>
    <w:rsid w:val="22592A24"/>
    <w:rsid w:val="22764811"/>
    <w:rsid w:val="22790AE7"/>
    <w:rsid w:val="22791318"/>
    <w:rsid w:val="22883309"/>
    <w:rsid w:val="22965E6B"/>
    <w:rsid w:val="22975997"/>
    <w:rsid w:val="22AB2374"/>
    <w:rsid w:val="22BA291F"/>
    <w:rsid w:val="22E960F4"/>
    <w:rsid w:val="22F917C9"/>
    <w:rsid w:val="232019B4"/>
    <w:rsid w:val="234A05BF"/>
    <w:rsid w:val="234F434F"/>
    <w:rsid w:val="235558E1"/>
    <w:rsid w:val="236E69A3"/>
    <w:rsid w:val="23735D67"/>
    <w:rsid w:val="238561DE"/>
    <w:rsid w:val="23874BA3"/>
    <w:rsid w:val="239301B8"/>
    <w:rsid w:val="23CA5FCE"/>
    <w:rsid w:val="241C1449"/>
    <w:rsid w:val="241C31FD"/>
    <w:rsid w:val="24376126"/>
    <w:rsid w:val="244250D8"/>
    <w:rsid w:val="247B5967"/>
    <w:rsid w:val="24885842"/>
    <w:rsid w:val="24A24B56"/>
    <w:rsid w:val="24A75DD1"/>
    <w:rsid w:val="24EF7670"/>
    <w:rsid w:val="25002F8D"/>
    <w:rsid w:val="25546BA5"/>
    <w:rsid w:val="25550156"/>
    <w:rsid w:val="255E7936"/>
    <w:rsid w:val="257858B7"/>
    <w:rsid w:val="25AD5F64"/>
    <w:rsid w:val="26024DD2"/>
    <w:rsid w:val="26306CDC"/>
    <w:rsid w:val="263370CE"/>
    <w:rsid w:val="26612BE0"/>
    <w:rsid w:val="26797620"/>
    <w:rsid w:val="267D2FA7"/>
    <w:rsid w:val="26887D7C"/>
    <w:rsid w:val="26890B30"/>
    <w:rsid w:val="26891313"/>
    <w:rsid w:val="269229A8"/>
    <w:rsid w:val="26977FBF"/>
    <w:rsid w:val="26995AE5"/>
    <w:rsid w:val="26D37563"/>
    <w:rsid w:val="26FD42C6"/>
    <w:rsid w:val="270A6E69"/>
    <w:rsid w:val="272356CA"/>
    <w:rsid w:val="272A101D"/>
    <w:rsid w:val="274517C9"/>
    <w:rsid w:val="27A209C9"/>
    <w:rsid w:val="27AC35F6"/>
    <w:rsid w:val="27B30E28"/>
    <w:rsid w:val="27E35D0B"/>
    <w:rsid w:val="28242F36"/>
    <w:rsid w:val="283B62D5"/>
    <w:rsid w:val="283D072F"/>
    <w:rsid w:val="284F12A1"/>
    <w:rsid w:val="284F6DA3"/>
    <w:rsid w:val="285C7E68"/>
    <w:rsid w:val="286B44D3"/>
    <w:rsid w:val="28742CFD"/>
    <w:rsid w:val="28DC7F0B"/>
    <w:rsid w:val="28DD7494"/>
    <w:rsid w:val="291C049E"/>
    <w:rsid w:val="29233D8C"/>
    <w:rsid w:val="29422464"/>
    <w:rsid w:val="29600B3C"/>
    <w:rsid w:val="2990593F"/>
    <w:rsid w:val="299C6253"/>
    <w:rsid w:val="299E3412"/>
    <w:rsid w:val="29CA4159"/>
    <w:rsid w:val="29E76B67"/>
    <w:rsid w:val="2A2953D2"/>
    <w:rsid w:val="2A575917"/>
    <w:rsid w:val="2A6F2C28"/>
    <w:rsid w:val="2A816FBC"/>
    <w:rsid w:val="2A9C2048"/>
    <w:rsid w:val="2AAF3B29"/>
    <w:rsid w:val="2AB2753D"/>
    <w:rsid w:val="2AB303AA"/>
    <w:rsid w:val="2ADE61BC"/>
    <w:rsid w:val="2AF4778E"/>
    <w:rsid w:val="2AF552B4"/>
    <w:rsid w:val="2B02634F"/>
    <w:rsid w:val="2B073965"/>
    <w:rsid w:val="2B1240B8"/>
    <w:rsid w:val="2B324B31"/>
    <w:rsid w:val="2B6E5FE2"/>
    <w:rsid w:val="2B762634"/>
    <w:rsid w:val="2B7A67A5"/>
    <w:rsid w:val="2B8D373E"/>
    <w:rsid w:val="2B9B7BDC"/>
    <w:rsid w:val="2BB530D5"/>
    <w:rsid w:val="2BC756FF"/>
    <w:rsid w:val="2BD82C0B"/>
    <w:rsid w:val="2BF9798B"/>
    <w:rsid w:val="2C1005F7"/>
    <w:rsid w:val="2C332538"/>
    <w:rsid w:val="2C3343DB"/>
    <w:rsid w:val="2C3D33B6"/>
    <w:rsid w:val="2C402731"/>
    <w:rsid w:val="2C666469"/>
    <w:rsid w:val="2C754DAB"/>
    <w:rsid w:val="2C804767"/>
    <w:rsid w:val="2C9F5E1F"/>
    <w:rsid w:val="2CD84964"/>
    <w:rsid w:val="2D102879"/>
    <w:rsid w:val="2D1B0C53"/>
    <w:rsid w:val="2D4744ED"/>
    <w:rsid w:val="2D4F7A91"/>
    <w:rsid w:val="2D5E5392"/>
    <w:rsid w:val="2D6F134E"/>
    <w:rsid w:val="2D7C3A6A"/>
    <w:rsid w:val="2D8F379E"/>
    <w:rsid w:val="2D964E69"/>
    <w:rsid w:val="2DA60AE7"/>
    <w:rsid w:val="2DC01BA9"/>
    <w:rsid w:val="2DD613CD"/>
    <w:rsid w:val="2DF1140A"/>
    <w:rsid w:val="2E162111"/>
    <w:rsid w:val="2E1819E5"/>
    <w:rsid w:val="2E1B0C2F"/>
    <w:rsid w:val="2E28234B"/>
    <w:rsid w:val="2E444588"/>
    <w:rsid w:val="2E5453B2"/>
    <w:rsid w:val="2E764B34"/>
    <w:rsid w:val="2E7F7CB6"/>
    <w:rsid w:val="2E8F04E1"/>
    <w:rsid w:val="2EB67AAA"/>
    <w:rsid w:val="2EB931C8"/>
    <w:rsid w:val="2EEF631B"/>
    <w:rsid w:val="2F070757"/>
    <w:rsid w:val="2F1E74CF"/>
    <w:rsid w:val="2F260132"/>
    <w:rsid w:val="2F2F5373"/>
    <w:rsid w:val="2F466846"/>
    <w:rsid w:val="2F4938A6"/>
    <w:rsid w:val="2F8D6403"/>
    <w:rsid w:val="2FA01B2B"/>
    <w:rsid w:val="2FA50B1C"/>
    <w:rsid w:val="2FDA31FA"/>
    <w:rsid w:val="2FE36023"/>
    <w:rsid w:val="2FEC7F99"/>
    <w:rsid w:val="30077F63"/>
    <w:rsid w:val="300D4E4E"/>
    <w:rsid w:val="30406FD1"/>
    <w:rsid w:val="304C1E1A"/>
    <w:rsid w:val="305A62E5"/>
    <w:rsid w:val="305C1374"/>
    <w:rsid w:val="30D245A8"/>
    <w:rsid w:val="30DF67EA"/>
    <w:rsid w:val="30F71D86"/>
    <w:rsid w:val="30FB781C"/>
    <w:rsid w:val="31122C26"/>
    <w:rsid w:val="31592A40"/>
    <w:rsid w:val="315E30F3"/>
    <w:rsid w:val="31800A61"/>
    <w:rsid w:val="318F768C"/>
    <w:rsid w:val="31942EF0"/>
    <w:rsid w:val="31C54436"/>
    <w:rsid w:val="31D635A9"/>
    <w:rsid w:val="31D80638"/>
    <w:rsid w:val="31E0499D"/>
    <w:rsid w:val="32386C49"/>
    <w:rsid w:val="326E7E26"/>
    <w:rsid w:val="327D275F"/>
    <w:rsid w:val="329655CE"/>
    <w:rsid w:val="329B0E37"/>
    <w:rsid w:val="32DA05FC"/>
    <w:rsid w:val="32E36807"/>
    <w:rsid w:val="332B3F69"/>
    <w:rsid w:val="333F1970"/>
    <w:rsid w:val="33561996"/>
    <w:rsid w:val="335C76C1"/>
    <w:rsid w:val="33784CD4"/>
    <w:rsid w:val="33797846"/>
    <w:rsid w:val="33835B53"/>
    <w:rsid w:val="338A1C5E"/>
    <w:rsid w:val="338E280F"/>
    <w:rsid w:val="338F44F8"/>
    <w:rsid w:val="33AD2BD0"/>
    <w:rsid w:val="33CF2B46"/>
    <w:rsid w:val="33DC5E37"/>
    <w:rsid w:val="33E34843"/>
    <w:rsid w:val="33FC32CE"/>
    <w:rsid w:val="340F5638"/>
    <w:rsid w:val="342310E4"/>
    <w:rsid w:val="344A597B"/>
    <w:rsid w:val="345D0530"/>
    <w:rsid w:val="3464452F"/>
    <w:rsid w:val="34766943"/>
    <w:rsid w:val="34767465"/>
    <w:rsid w:val="34AC63E7"/>
    <w:rsid w:val="34C066CC"/>
    <w:rsid w:val="352E68BA"/>
    <w:rsid w:val="35427B0F"/>
    <w:rsid w:val="35470F7B"/>
    <w:rsid w:val="354E03E2"/>
    <w:rsid w:val="357E2A76"/>
    <w:rsid w:val="359520BA"/>
    <w:rsid w:val="359B40E2"/>
    <w:rsid w:val="35B244CD"/>
    <w:rsid w:val="35E008FF"/>
    <w:rsid w:val="360F4982"/>
    <w:rsid w:val="3619279E"/>
    <w:rsid w:val="361D1D1B"/>
    <w:rsid w:val="362F0BF4"/>
    <w:rsid w:val="36462E68"/>
    <w:rsid w:val="36545584"/>
    <w:rsid w:val="36575075"/>
    <w:rsid w:val="365A038B"/>
    <w:rsid w:val="368C042F"/>
    <w:rsid w:val="36AA5E0A"/>
    <w:rsid w:val="370569BF"/>
    <w:rsid w:val="37195C13"/>
    <w:rsid w:val="37206A37"/>
    <w:rsid w:val="3721531B"/>
    <w:rsid w:val="3727713D"/>
    <w:rsid w:val="374B2E2B"/>
    <w:rsid w:val="378A41D6"/>
    <w:rsid w:val="378B76CC"/>
    <w:rsid w:val="37C84F25"/>
    <w:rsid w:val="37D44BCF"/>
    <w:rsid w:val="37E42938"/>
    <w:rsid w:val="37F52D97"/>
    <w:rsid w:val="38083993"/>
    <w:rsid w:val="38107BD1"/>
    <w:rsid w:val="38333B29"/>
    <w:rsid w:val="38651CCB"/>
    <w:rsid w:val="386A108F"/>
    <w:rsid w:val="386F1796"/>
    <w:rsid w:val="38714F0C"/>
    <w:rsid w:val="388365F5"/>
    <w:rsid w:val="38B7004D"/>
    <w:rsid w:val="38BB5588"/>
    <w:rsid w:val="38BF6A16"/>
    <w:rsid w:val="38C56C0D"/>
    <w:rsid w:val="38CC03EE"/>
    <w:rsid w:val="39736E5A"/>
    <w:rsid w:val="39820A82"/>
    <w:rsid w:val="39A700C1"/>
    <w:rsid w:val="39B06A16"/>
    <w:rsid w:val="39B27192"/>
    <w:rsid w:val="39E25570"/>
    <w:rsid w:val="3A0D16C8"/>
    <w:rsid w:val="3A1273C6"/>
    <w:rsid w:val="3A440D43"/>
    <w:rsid w:val="3A502ACB"/>
    <w:rsid w:val="3A5E69D2"/>
    <w:rsid w:val="3A7D7055"/>
    <w:rsid w:val="3A810912"/>
    <w:rsid w:val="3AE06945"/>
    <w:rsid w:val="3B29564C"/>
    <w:rsid w:val="3B2A2336"/>
    <w:rsid w:val="3B3911ED"/>
    <w:rsid w:val="3B3E2954"/>
    <w:rsid w:val="3B5B73B5"/>
    <w:rsid w:val="3B75052D"/>
    <w:rsid w:val="3B767757"/>
    <w:rsid w:val="3BCA3037"/>
    <w:rsid w:val="3BCE2E77"/>
    <w:rsid w:val="3BDA652C"/>
    <w:rsid w:val="3BF05D4F"/>
    <w:rsid w:val="3C145EE2"/>
    <w:rsid w:val="3C274470"/>
    <w:rsid w:val="3C447E49"/>
    <w:rsid w:val="3C65673D"/>
    <w:rsid w:val="3C686F62"/>
    <w:rsid w:val="3C77021F"/>
    <w:rsid w:val="3C8F40C0"/>
    <w:rsid w:val="3CA827C1"/>
    <w:rsid w:val="3CAB5E98"/>
    <w:rsid w:val="3CAD59EE"/>
    <w:rsid w:val="3CD236E9"/>
    <w:rsid w:val="3CE5162C"/>
    <w:rsid w:val="3CE56AED"/>
    <w:rsid w:val="3CEE3787"/>
    <w:rsid w:val="3CF47AC1"/>
    <w:rsid w:val="3D751F42"/>
    <w:rsid w:val="3D7A7FC6"/>
    <w:rsid w:val="3D850BDB"/>
    <w:rsid w:val="3D8D1B7B"/>
    <w:rsid w:val="3DCC6348"/>
    <w:rsid w:val="3DED1853"/>
    <w:rsid w:val="3DF8713D"/>
    <w:rsid w:val="3E083824"/>
    <w:rsid w:val="3E2241BA"/>
    <w:rsid w:val="3E6F5651"/>
    <w:rsid w:val="3E8F1850"/>
    <w:rsid w:val="3E970704"/>
    <w:rsid w:val="3EDB5A73"/>
    <w:rsid w:val="3F05037B"/>
    <w:rsid w:val="3F4D34B9"/>
    <w:rsid w:val="3F520ACF"/>
    <w:rsid w:val="3F532376"/>
    <w:rsid w:val="3F5465F5"/>
    <w:rsid w:val="3F5B3E28"/>
    <w:rsid w:val="3F6F1FDE"/>
    <w:rsid w:val="3F823162"/>
    <w:rsid w:val="3F875618"/>
    <w:rsid w:val="3F8C0188"/>
    <w:rsid w:val="3FF103C4"/>
    <w:rsid w:val="4009055D"/>
    <w:rsid w:val="40271F5C"/>
    <w:rsid w:val="404E74E8"/>
    <w:rsid w:val="408E72C3"/>
    <w:rsid w:val="408E7BCF"/>
    <w:rsid w:val="40B26236"/>
    <w:rsid w:val="40C4275E"/>
    <w:rsid w:val="40CD48B1"/>
    <w:rsid w:val="40ED6D01"/>
    <w:rsid w:val="40ED7391"/>
    <w:rsid w:val="40F523F9"/>
    <w:rsid w:val="40F57964"/>
    <w:rsid w:val="412A6FD3"/>
    <w:rsid w:val="41306BEE"/>
    <w:rsid w:val="41681350"/>
    <w:rsid w:val="416F668A"/>
    <w:rsid w:val="41850CE8"/>
    <w:rsid w:val="41967399"/>
    <w:rsid w:val="41984EBF"/>
    <w:rsid w:val="419F6662"/>
    <w:rsid w:val="41A62544"/>
    <w:rsid w:val="41A72D03"/>
    <w:rsid w:val="41BC55E0"/>
    <w:rsid w:val="41CB669E"/>
    <w:rsid w:val="41CC6917"/>
    <w:rsid w:val="41D324B8"/>
    <w:rsid w:val="41DB56F8"/>
    <w:rsid w:val="41F06FCC"/>
    <w:rsid w:val="420B7389"/>
    <w:rsid w:val="421A3B26"/>
    <w:rsid w:val="423563C7"/>
    <w:rsid w:val="42360234"/>
    <w:rsid w:val="426052B1"/>
    <w:rsid w:val="42721D88"/>
    <w:rsid w:val="427D61B0"/>
    <w:rsid w:val="42A47894"/>
    <w:rsid w:val="42C57370"/>
    <w:rsid w:val="430832B2"/>
    <w:rsid w:val="43C26223"/>
    <w:rsid w:val="43E45962"/>
    <w:rsid w:val="44366C11"/>
    <w:rsid w:val="445769C9"/>
    <w:rsid w:val="446C618F"/>
    <w:rsid w:val="44740DA7"/>
    <w:rsid w:val="4476700E"/>
    <w:rsid w:val="44CB1108"/>
    <w:rsid w:val="45216F7A"/>
    <w:rsid w:val="45292FA8"/>
    <w:rsid w:val="454815E5"/>
    <w:rsid w:val="454B1D45"/>
    <w:rsid w:val="455A06DD"/>
    <w:rsid w:val="457C2033"/>
    <w:rsid w:val="458B6AE9"/>
    <w:rsid w:val="459C2AA4"/>
    <w:rsid w:val="45AC6CD2"/>
    <w:rsid w:val="45FB77CB"/>
    <w:rsid w:val="46536AFC"/>
    <w:rsid w:val="46752E4C"/>
    <w:rsid w:val="468B1C40"/>
    <w:rsid w:val="46910F66"/>
    <w:rsid w:val="46A47E62"/>
    <w:rsid w:val="46A95479"/>
    <w:rsid w:val="46B727AA"/>
    <w:rsid w:val="46CE7474"/>
    <w:rsid w:val="46F77B89"/>
    <w:rsid w:val="470152B5"/>
    <w:rsid w:val="47056620"/>
    <w:rsid w:val="470E1780"/>
    <w:rsid w:val="473946B4"/>
    <w:rsid w:val="473C5EFF"/>
    <w:rsid w:val="4743767B"/>
    <w:rsid w:val="475A6773"/>
    <w:rsid w:val="478973D8"/>
    <w:rsid w:val="47B52BB4"/>
    <w:rsid w:val="47C00975"/>
    <w:rsid w:val="47DE05A8"/>
    <w:rsid w:val="47F210A1"/>
    <w:rsid w:val="484C6A03"/>
    <w:rsid w:val="48836699"/>
    <w:rsid w:val="48AF2AEE"/>
    <w:rsid w:val="48B23078"/>
    <w:rsid w:val="48C20A74"/>
    <w:rsid w:val="48CA2C42"/>
    <w:rsid w:val="48D32C81"/>
    <w:rsid w:val="48E46C3C"/>
    <w:rsid w:val="49025314"/>
    <w:rsid w:val="491164F6"/>
    <w:rsid w:val="493D7951"/>
    <w:rsid w:val="494F67AB"/>
    <w:rsid w:val="49726A4B"/>
    <w:rsid w:val="49812259"/>
    <w:rsid w:val="49DE368B"/>
    <w:rsid w:val="49F34597"/>
    <w:rsid w:val="49FE1F7F"/>
    <w:rsid w:val="4A113A61"/>
    <w:rsid w:val="4A8402EB"/>
    <w:rsid w:val="4A8C1339"/>
    <w:rsid w:val="4A9521D5"/>
    <w:rsid w:val="4AAC5537"/>
    <w:rsid w:val="4ABB577A"/>
    <w:rsid w:val="4ADA167D"/>
    <w:rsid w:val="4AF33166"/>
    <w:rsid w:val="4B004857"/>
    <w:rsid w:val="4B2671C6"/>
    <w:rsid w:val="4B2E0642"/>
    <w:rsid w:val="4B336E45"/>
    <w:rsid w:val="4B826F99"/>
    <w:rsid w:val="4B971FC5"/>
    <w:rsid w:val="4BB73B85"/>
    <w:rsid w:val="4BBA4CD9"/>
    <w:rsid w:val="4BF478AD"/>
    <w:rsid w:val="4C101AF6"/>
    <w:rsid w:val="4C17384D"/>
    <w:rsid w:val="4C1B2975"/>
    <w:rsid w:val="4C257A37"/>
    <w:rsid w:val="4C39729F"/>
    <w:rsid w:val="4C455201"/>
    <w:rsid w:val="4C6F4A6E"/>
    <w:rsid w:val="4C8E33F6"/>
    <w:rsid w:val="4CA961D2"/>
    <w:rsid w:val="4CAA0174"/>
    <w:rsid w:val="4CD35DA9"/>
    <w:rsid w:val="4D3F6B37"/>
    <w:rsid w:val="4D5204A7"/>
    <w:rsid w:val="4D896004"/>
    <w:rsid w:val="4DCD4142"/>
    <w:rsid w:val="4DF50B78"/>
    <w:rsid w:val="4DF72106"/>
    <w:rsid w:val="4DFC2FC5"/>
    <w:rsid w:val="4E1A4644"/>
    <w:rsid w:val="4E2A419F"/>
    <w:rsid w:val="4E5E6C72"/>
    <w:rsid w:val="4E6926D9"/>
    <w:rsid w:val="4E6938E7"/>
    <w:rsid w:val="4E701DC0"/>
    <w:rsid w:val="4E7B76FB"/>
    <w:rsid w:val="4EC07DCC"/>
    <w:rsid w:val="4ECC38F2"/>
    <w:rsid w:val="4EF92D15"/>
    <w:rsid w:val="4EFD0A57"/>
    <w:rsid w:val="4EFF3981"/>
    <w:rsid w:val="4F006719"/>
    <w:rsid w:val="4F231B40"/>
    <w:rsid w:val="4F267703"/>
    <w:rsid w:val="4F2E489B"/>
    <w:rsid w:val="4F376C04"/>
    <w:rsid w:val="4F3F2E1E"/>
    <w:rsid w:val="4F4B17C3"/>
    <w:rsid w:val="4F5166AD"/>
    <w:rsid w:val="4F5D25FD"/>
    <w:rsid w:val="4F7D56F4"/>
    <w:rsid w:val="4FB41D44"/>
    <w:rsid w:val="4FDD0D75"/>
    <w:rsid w:val="4FE11F77"/>
    <w:rsid w:val="4FED3E4A"/>
    <w:rsid w:val="502A158D"/>
    <w:rsid w:val="50483F54"/>
    <w:rsid w:val="50804FC3"/>
    <w:rsid w:val="50850D04"/>
    <w:rsid w:val="50B67110"/>
    <w:rsid w:val="50BF6E81"/>
    <w:rsid w:val="50F86721"/>
    <w:rsid w:val="512027DB"/>
    <w:rsid w:val="51363074"/>
    <w:rsid w:val="513F080C"/>
    <w:rsid w:val="515B2E61"/>
    <w:rsid w:val="515E7063"/>
    <w:rsid w:val="5164435F"/>
    <w:rsid w:val="517E554E"/>
    <w:rsid w:val="51887260"/>
    <w:rsid w:val="519251CC"/>
    <w:rsid w:val="51AE16B6"/>
    <w:rsid w:val="51C31420"/>
    <w:rsid w:val="51C8534D"/>
    <w:rsid w:val="51F003FF"/>
    <w:rsid w:val="52157E66"/>
    <w:rsid w:val="523C1897"/>
    <w:rsid w:val="523E560F"/>
    <w:rsid w:val="52432C25"/>
    <w:rsid w:val="524463EE"/>
    <w:rsid w:val="5255400A"/>
    <w:rsid w:val="52567531"/>
    <w:rsid w:val="52654DCD"/>
    <w:rsid w:val="52C51CBF"/>
    <w:rsid w:val="52CA0C50"/>
    <w:rsid w:val="5306542C"/>
    <w:rsid w:val="530A0261"/>
    <w:rsid w:val="531E7B67"/>
    <w:rsid w:val="53230361"/>
    <w:rsid w:val="533662E6"/>
    <w:rsid w:val="53390376"/>
    <w:rsid w:val="53994B4A"/>
    <w:rsid w:val="53A1623C"/>
    <w:rsid w:val="53A65BF5"/>
    <w:rsid w:val="53A92F5C"/>
    <w:rsid w:val="53B53431"/>
    <w:rsid w:val="53BD2563"/>
    <w:rsid w:val="53CC27A6"/>
    <w:rsid w:val="53D33B35"/>
    <w:rsid w:val="53E45D42"/>
    <w:rsid w:val="53E618AC"/>
    <w:rsid w:val="53E977FC"/>
    <w:rsid w:val="53EC2E48"/>
    <w:rsid w:val="541000A5"/>
    <w:rsid w:val="542E2B48"/>
    <w:rsid w:val="54400BE2"/>
    <w:rsid w:val="544D0F50"/>
    <w:rsid w:val="545428EA"/>
    <w:rsid w:val="545B13B3"/>
    <w:rsid w:val="548968E9"/>
    <w:rsid w:val="548B08B3"/>
    <w:rsid w:val="54C55B73"/>
    <w:rsid w:val="54D438D0"/>
    <w:rsid w:val="552F2151"/>
    <w:rsid w:val="553813F1"/>
    <w:rsid w:val="55386FFC"/>
    <w:rsid w:val="55572544"/>
    <w:rsid w:val="5560764A"/>
    <w:rsid w:val="55895AFA"/>
    <w:rsid w:val="55A0213D"/>
    <w:rsid w:val="55D2387C"/>
    <w:rsid w:val="55D41F2D"/>
    <w:rsid w:val="55DB13C7"/>
    <w:rsid w:val="55DC2777"/>
    <w:rsid w:val="55E63801"/>
    <w:rsid w:val="561E15E9"/>
    <w:rsid w:val="56341030"/>
    <w:rsid w:val="564162D0"/>
    <w:rsid w:val="56493792"/>
    <w:rsid w:val="566C2284"/>
    <w:rsid w:val="569A39A8"/>
    <w:rsid w:val="56F50266"/>
    <w:rsid w:val="570412E1"/>
    <w:rsid w:val="57062BDC"/>
    <w:rsid w:val="57156660"/>
    <w:rsid w:val="573C5F32"/>
    <w:rsid w:val="57454D4A"/>
    <w:rsid w:val="57566F57"/>
    <w:rsid w:val="577059BB"/>
    <w:rsid w:val="57917F8F"/>
    <w:rsid w:val="57932DC4"/>
    <w:rsid w:val="57B66C5A"/>
    <w:rsid w:val="57D53B7B"/>
    <w:rsid w:val="57F30C49"/>
    <w:rsid w:val="5853550F"/>
    <w:rsid w:val="585D3F0C"/>
    <w:rsid w:val="58690F0C"/>
    <w:rsid w:val="589B2D6B"/>
    <w:rsid w:val="58B74741"/>
    <w:rsid w:val="58D04AE7"/>
    <w:rsid w:val="59034397"/>
    <w:rsid w:val="590B0730"/>
    <w:rsid w:val="596A4F3B"/>
    <w:rsid w:val="597933D0"/>
    <w:rsid w:val="598D4786"/>
    <w:rsid w:val="59975605"/>
    <w:rsid w:val="59BD150F"/>
    <w:rsid w:val="59E22D24"/>
    <w:rsid w:val="59EE1654"/>
    <w:rsid w:val="5A04713E"/>
    <w:rsid w:val="5A380B96"/>
    <w:rsid w:val="5A673229"/>
    <w:rsid w:val="5A9B1124"/>
    <w:rsid w:val="5AE0581C"/>
    <w:rsid w:val="5AF52F61"/>
    <w:rsid w:val="5AFF3461"/>
    <w:rsid w:val="5B341C7F"/>
    <w:rsid w:val="5B572E88"/>
    <w:rsid w:val="5B791466"/>
    <w:rsid w:val="5B7C4AB2"/>
    <w:rsid w:val="5B8A5421"/>
    <w:rsid w:val="5B91506F"/>
    <w:rsid w:val="5BC10366"/>
    <w:rsid w:val="5BCB5959"/>
    <w:rsid w:val="5BE43388"/>
    <w:rsid w:val="5BE96C28"/>
    <w:rsid w:val="5BF23383"/>
    <w:rsid w:val="5BF3746A"/>
    <w:rsid w:val="5C0A47B4"/>
    <w:rsid w:val="5C292E8C"/>
    <w:rsid w:val="5C2A2CFF"/>
    <w:rsid w:val="5C6C0FCA"/>
    <w:rsid w:val="5C734107"/>
    <w:rsid w:val="5C7E485A"/>
    <w:rsid w:val="5C835A39"/>
    <w:rsid w:val="5C904CB9"/>
    <w:rsid w:val="5C9272E9"/>
    <w:rsid w:val="5CC40179"/>
    <w:rsid w:val="5CD53D28"/>
    <w:rsid w:val="5CD976EE"/>
    <w:rsid w:val="5CDD77D2"/>
    <w:rsid w:val="5CDF179C"/>
    <w:rsid w:val="5CE2303B"/>
    <w:rsid w:val="5CEB1EEF"/>
    <w:rsid w:val="5D024727"/>
    <w:rsid w:val="5D0E64BE"/>
    <w:rsid w:val="5D2366CB"/>
    <w:rsid w:val="5D2A6606"/>
    <w:rsid w:val="5D3331A6"/>
    <w:rsid w:val="5D3C274B"/>
    <w:rsid w:val="5D9500AD"/>
    <w:rsid w:val="5D9702C9"/>
    <w:rsid w:val="5D9E3405"/>
    <w:rsid w:val="5DAD53F7"/>
    <w:rsid w:val="5DB20C8E"/>
    <w:rsid w:val="5DB9023F"/>
    <w:rsid w:val="5DC4790F"/>
    <w:rsid w:val="5DCC7F73"/>
    <w:rsid w:val="5DD60DF1"/>
    <w:rsid w:val="5DE27796"/>
    <w:rsid w:val="5E135BA1"/>
    <w:rsid w:val="5E1D1079"/>
    <w:rsid w:val="5E4249F5"/>
    <w:rsid w:val="5E4B6700"/>
    <w:rsid w:val="5E4F4482"/>
    <w:rsid w:val="5E5166CA"/>
    <w:rsid w:val="5E875C48"/>
    <w:rsid w:val="5EDA6373"/>
    <w:rsid w:val="5EE7776F"/>
    <w:rsid w:val="5F2D3E6A"/>
    <w:rsid w:val="5F4973A1"/>
    <w:rsid w:val="5F557AF4"/>
    <w:rsid w:val="5FC15189"/>
    <w:rsid w:val="5FD050B7"/>
    <w:rsid w:val="5FD41360"/>
    <w:rsid w:val="5FFB4B3F"/>
    <w:rsid w:val="601F4136"/>
    <w:rsid w:val="6051650D"/>
    <w:rsid w:val="60522285"/>
    <w:rsid w:val="60565010"/>
    <w:rsid w:val="608C1C3B"/>
    <w:rsid w:val="60B01DEF"/>
    <w:rsid w:val="60B151FE"/>
    <w:rsid w:val="60CC2CF9"/>
    <w:rsid w:val="61500EBB"/>
    <w:rsid w:val="615F38A6"/>
    <w:rsid w:val="61730266"/>
    <w:rsid w:val="61785D1C"/>
    <w:rsid w:val="6182240A"/>
    <w:rsid w:val="61AA4A85"/>
    <w:rsid w:val="61F061FA"/>
    <w:rsid w:val="623C11D8"/>
    <w:rsid w:val="626B3D79"/>
    <w:rsid w:val="628C7CD0"/>
    <w:rsid w:val="629E18E4"/>
    <w:rsid w:val="62C531E2"/>
    <w:rsid w:val="62D9255B"/>
    <w:rsid w:val="62FC6DD3"/>
    <w:rsid w:val="631101D6"/>
    <w:rsid w:val="63161C90"/>
    <w:rsid w:val="63275C4B"/>
    <w:rsid w:val="634A483E"/>
    <w:rsid w:val="63554566"/>
    <w:rsid w:val="63627A46"/>
    <w:rsid w:val="63917BE0"/>
    <w:rsid w:val="63952BB5"/>
    <w:rsid w:val="63A21B0F"/>
    <w:rsid w:val="63BA261B"/>
    <w:rsid w:val="63BF40D6"/>
    <w:rsid w:val="63F0428F"/>
    <w:rsid w:val="641F4B74"/>
    <w:rsid w:val="642B45E0"/>
    <w:rsid w:val="64604EAC"/>
    <w:rsid w:val="64740A1C"/>
    <w:rsid w:val="64915A72"/>
    <w:rsid w:val="649810AE"/>
    <w:rsid w:val="64C01EB3"/>
    <w:rsid w:val="64E742EF"/>
    <w:rsid w:val="65297A59"/>
    <w:rsid w:val="653D52B2"/>
    <w:rsid w:val="65C35516"/>
    <w:rsid w:val="65DD08D2"/>
    <w:rsid w:val="661C699C"/>
    <w:rsid w:val="66457796"/>
    <w:rsid w:val="66646B63"/>
    <w:rsid w:val="66680A54"/>
    <w:rsid w:val="66726157"/>
    <w:rsid w:val="668A4527"/>
    <w:rsid w:val="668F4651"/>
    <w:rsid w:val="66970B7E"/>
    <w:rsid w:val="66A5387A"/>
    <w:rsid w:val="66AD6467"/>
    <w:rsid w:val="66D659BE"/>
    <w:rsid w:val="66EF19C1"/>
    <w:rsid w:val="67656B1B"/>
    <w:rsid w:val="676762BB"/>
    <w:rsid w:val="67A07D7A"/>
    <w:rsid w:val="67AE419D"/>
    <w:rsid w:val="67B22635"/>
    <w:rsid w:val="683769EB"/>
    <w:rsid w:val="683937C4"/>
    <w:rsid w:val="683F7593"/>
    <w:rsid w:val="684479D5"/>
    <w:rsid w:val="68470119"/>
    <w:rsid w:val="68531ADB"/>
    <w:rsid w:val="68EC10AC"/>
    <w:rsid w:val="690A194F"/>
    <w:rsid w:val="690F33FA"/>
    <w:rsid w:val="69286279"/>
    <w:rsid w:val="69390486"/>
    <w:rsid w:val="696B6C9C"/>
    <w:rsid w:val="69855479"/>
    <w:rsid w:val="698C50B9"/>
    <w:rsid w:val="69D47128"/>
    <w:rsid w:val="6A0A07B9"/>
    <w:rsid w:val="6A104B44"/>
    <w:rsid w:val="6A13098A"/>
    <w:rsid w:val="6A222CC8"/>
    <w:rsid w:val="6A2922A9"/>
    <w:rsid w:val="6A356EA0"/>
    <w:rsid w:val="6A636184"/>
    <w:rsid w:val="6A880C15"/>
    <w:rsid w:val="6A921F39"/>
    <w:rsid w:val="6A9624E9"/>
    <w:rsid w:val="6AAE38EA"/>
    <w:rsid w:val="6AC81C04"/>
    <w:rsid w:val="6ADE7537"/>
    <w:rsid w:val="6AE10DD5"/>
    <w:rsid w:val="6AF74155"/>
    <w:rsid w:val="6B1D45FA"/>
    <w:rsid w:val="6B221B0E"/>
    <w:rsid w:val="6B531523"/>
    <w:rsid w:val="6B574BF4"/>
    <w:rsid w:val="6B680C1B"/>
    <w:rsid w:val="6B9064A9"/>
    <w:rsid w:val="6BAA57BC"/>
    <w:rsid w:val="6BDC7881"/>
    <w:rsid w:val="6BFF1513"/>
    <w:rsid w:val="6C4C4967"/>
    <w:rsid w:val="6C4C7320"/>
    <w:rsid w:val="6C577A1B"/>
    <w:rsid w:val="6C7543E1"/>
    <w:rsid w:val="6C81017A"/>
    <w:rsid w:val="6C8B2DA7"/>
    <w:rsid w:val="6C963B87"/>
    <w:rsid w:val="6CA96079"/>
    <w:rsid w:val="6CAC1F8A"/>
    <w:rsid w:val="6CC60283"/>
    <w:rsid w:val="6CC81EA4"/>
    <w:rsid w:val="6CDF6314"/>
    <w:rsid w:val="6D0524D7"/>
    <w:rsid w:val="6D062D75"/>
    <w:rsid w:val="6D2B6338"/>
    <w:rsid w:val="6D37776E"/>
    <w:rsid w:val="6D6A50B2"/>
    <w:rsid w:val="6D8C026B"/>
    <w:rsid w:val="6E557B10"/>
    <w:rsid w:val="6E5D6C7A"/>
    <w:rsid w:val="6E896EA8"/>
    <w:rsid w:val="6E8A4677"/>
    <w:rsid w:val="6F0D3F47"/>
    <w:rsid w:val="6F190B3E"/>
    <w:rsid w:val="6F614293"/>
    <w:rsid w:val="6F881522"/>
    <w:rsid w:val="6FA41B56"/>
    <w:rsid w:val="6FB01538"/>
    <w:rsid w:val="6FCB0599"/>
    <w:rsid w:val="6FFC5967"/>
    <w:rsid w:val="701D640C"/>
    <w:rsid w:val="70366B8A"/>
    <w:rsid w:val="704838FD"/>
    <w:rsid w:val="70763D6E"/>
    <w:rsid w:val="709119F6"/>
    <w:rsid w:val="70925B12"/>
    <w:rsid w:val="709C26F0"/>
    <w:rsid w:val="70A408DB"/>
    <w:rsid w:val="70A64653"/>
    <w:rsid w:val="70A97482"/>
    <w:rsid w:val="70C1323B"/>
    <w:rsid w:val="711517D9"/>
    <w:rsid w:val="713A49EC"/>
    <w:rsid w:val="713D769E"/>
    <w:rsid w:val="714425EE"/>
    <w:rsid w:val="71681909"/>
    <w:rsid w:val="71AE02C6"/>
    <w:rsid w:val="71CF64C6"/>
    <w:rsid w:val="71E82A49"/>
    <w:rsid w:val="71F25676"/>
    <w:rsid w:val="71F7318A"/>
    <w:rsid w:val="72036E88"/>
    <w:rsid w:val="720B63C0"/>
    <w:rsid w:val="721A3870"/>
    <w:rsid w:val="72BA43E6"/>
    <w:rsid w:val="72C25048"/>
    <w:rsid w:val="72DA76F9"/>
    <w:rsid w:val="72DB435C"/>
    <w:rsid w:val="732C4583"/>
    <w:rsid w:val="73505E3C"/>
    <w:rsid w:val="736A17C6"/>
    <w:rsid w:val="737308E6"/>
    <w:rsid w:val="739641CD"/>
    <w:rsid w:val="73CD45CC"/>
    <w:rsid w:val="73D03795"/>
    <w:rsid w:val="73DE4104"/>
    <w:rsid w:val="73E442FB"/>
    <w:rsid w:val="73F73418"/>
    <w:rsid w:val="740B2D06"/>
    <w:rsid w:val="740F42BD"/>
    <w:rsid w:val="74130252"/>
    <w:rsid w:val="741B501D"/>
    <w:rsid w:val="741B7106"/>
    <w:rsid w:val="7472484C"/>
    <w:rsid w:val="747F532B"/>
    <w:rsid w:val="74EE4392"/>
    <w:rsid w:val="756335B1"/>
    <w:rsid w:val="756845CD"/>
    <w:rsid w:val="75AB1C93"/>
    <w:rsid w:val="75FE45EA"/>
    <w:rsid w:val="760F453B"/>
    <w:rsid w:val="761B163F"/>
    <w:rsid w:val="76387D4E"/>
    <w:rsid w:val="763E532E"/>
    <w:rsid w:val="764467DA"/>
    <w:rsid w:val="767F1775"/>
    <w:rsid w:val="76810114"/>
    <w:rsid w:val="768D3BBF"/>
    <w:rsid w:val="769C3384"/>
    <w:rsid w:val="769D2641"/>
    <w:rsid w:val="76B965AB"/>
    <w:rsid w:val="76BE1FCB"/>
    <w:rsid w:val="76C1645A"/>
    <w:rsid w:val="76E41762"/>
    <w:rsid w:val="77156AC5"/>
    <w:rsid w:val="7717316E"/>
    <w:rsid w:val="77184B08"/>
    <w:rsid w:val="773A78A3"/>
    <w:rsid w:val="773D7394"/>
    <w:rsid w:val="77416534"/>
    <w:rsid w:val="77440722"/>
    <w:rsid w:val="775C3CBE"/>
    <w:rsid w:val="77603777"/>
    <w:rsid w:val="77860D3A"/>
    <w:rsid w:val="778D20C9"/>
    <w:rsid w:val="77901BB9"/>
    <w:rsid w:val="77A15B74"/>
    <w:rsid w:val="77C7479C"/>
    <w:rsid w:val="77C875A5"/>
    <w:rsid w:val="77DF669D"/>
    <w:rsid w:val="78381D1A"/>
    <w:rsid w:val="78615304"/>
    <w:rsid w:val="78857307"/>
    <w:rsid w:val="788D7EA7"/>
    <w:rsid w:val="788E3223"/>
    <w:rsid w:val="78BE4BF4"/>
    <w:rsid w:val="78D930EC"/>
    <w:rsid w:val="78E06AB0"/>
    <w:rsid w:val="78E27648"/>
    <w:rsid w:val="78EA0495"/>
    <w:rsid w:val="78FD502C"/>
    <w:rsid w:val="7911009D"/>
    <w:rsid w:val="79132BA8"/>
    <w:rsid w:val="79270F6A"/>
    <w:rsid w:val="793C02BE"/>
    <w:rsid w:val="794C37FB"/>
    <w:rsid w:val="79515378"/>
    <w:rsid w:val="795B1D53"/>
    <w:rsid w:val="7989199B"/>
    <w:rsid w:val="798E0318"/>
    <w:rsid w:val="79902155"/>
    <w:rsid w:val="79C723AB"/>
    <w:rsid w:val="79F06609"/>
    <w:rsid w:val="79F50E8F"/>
    <w:rsid w:val="7A6B77DD"/>
    <w:rsid w:val="7ABC4A73"/>
    <w:rsid w:val="7AD93877"/>
    <w:rsid w:val="7ADB139D"/>
    <w:rsid w:val="7AF20495"/>
    <w:rsid w:val="7B122641"/>
    <w:rsid w:val="7B133AD1"/>
    <w:rsid w:val="7B304A74"/>
    <w:rsid w:val="7B4E1812"/>
    <w:rsid w:val="7B6273C9"/>
    <w:rsid w:val="7B702B5B"/>
    <w:rsid w:val="7B7258DC"/>
    <w:rsid w:val="7B8F48CC"/>
    <w:rsid w:val="7BA06143"/>
    <w:rsid w:val="7BE40725"/>
    <w:rsid w:val="7BFC0690"/>
    <w:rsid w:val="7C0829B8"/>
    <w:rsid w:val="7C120DEF"/>
    <w:rsid w:val="7C1745DC"/>
    <w:rsid w:val="7C182662"/>
    <w:rsid w:val="7C490589"/>
    <w:rsid w:val="7C4C5ED6"/>
    <w:rsid w:val="7C523B48"/>
    <w:rsid w:val="7C6F7FEF"/>
    <w:rsid w:val="7C7E46D6"/>
    <w:rsid w:val="7C9E02BA"/>
    <w:rsid w:val="7CA85BD2"/>
    <w:rsid w:val="7CBD657D"/>
    <w:rsid w:val="7CC540BD"/>
    <w:rsid w:val="7CCA3116"/>
    <w:rsid w:val="7CCD740C"/>
    <w:rsid w:val="7D060495"/>
    <w:rsid w:val="7D3552A1"/>
    <w:rsid w:val="7D423759"/>
    <w:rsid w:val="7D5A370F"/>
    <w:rsid w:val="7D695F1A"/>
    <w:rsid w:val="7DD30A52"/>
    <w:rsid w:val="7DD956AA"/>
    <w:rsid w:val="7DE345F4"/>
    <w:rsid w:val="7DE93453"/>
    <w:rsid w:val="7DE95B7F"/>
    <w:rsid w:val="7E0E3838"/>
    <w:rsid w:val="7E176B90"/>
    <w:rsid w:val="7E2D5B39"/>
    <w:rsid w:val="7E517841"/>
    <w:rsid w:val="7E5971A9"/>
    <w:rsid w:val="7E8B290D"/>
    <w:rsid w:val="7E9278AE"/>
    <w:rsid w:val="7E9975A5"/>
    <w:rsid w:val="7ED160D1"/>
    <w:rsid w:val="7EDE76AE"/>
    <w:rsid w:val="7EE30820"/>
    <w:rsid w:val="7EFC5B0D"/>
    <w:rsid w:val="7F0332B5"/>
    <w:rsid w:val="7F1103A8"/>
    <w:rsid w:val="7F1840BB"/>
    <w:rsid w:val="7F2647AD"/>
    <w:rsid w:val="7F2A1230"/>
    <w:rsid w:val="7F2B4DF9"/>
    <w:rsid w:val="7F3177DE"/>
    <w:rsid w:val="7F4C286A"/>
    <w:rsid w:val="7FD02A1D"/>
    <w:rsid w:val="7FE707E4"/>
    <w:rsid w:val="7FF27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3">
    <w:name w:val="heading 1"/>
    <w:basedOn w:val="1"/>
    <w:next w:val="1"/>
    <w:qFormat/>
    <w:uiPriority w:val="0"/>
    <w:pPr>
      <w:keepNext/>
      <w:keepLines/>
      <w:spacing w:line="360" w:lineRule="auto"/>
      <w:jc w:val="center"/>
      <w:outlineLvl w:val="0"/>
    </w:pPr>
    <w:rPr>
      <w:b/>
      <w:bCs/>
      <w:kern w:val="44"/>
      <w:sz w:val="44"/>
      <w:szCs w:val="44"/>
    </w:rPr>
  </w:style>
  <w:style w:type="paragraph" w:styleId="4">
    <w:name w:val="heading 2"/>
    <w:basedOn w:val="1"/>
    <w:next w:val="1"/>
    <w:qFormat/>
    <w:uiPriority w:val="0"/>
    <w:pPr>
      <w:tabs>
        <w:tab w:val="left" w:pos="540"/>
      </w:tabs>
      <w:adjustRightInd w:val="0"/>
      <w:snapToGrid w:val="0"/>
      <w:spacing w:line="360" w:lineRule="auto"/>
      <w:jc w:val="center"/>
      <w:outlineLvl w:val="1"/>
    </w:pPr>
    <w:rPr>
      <w:rFonts w:ascii="Arial" w:hAnsi="Arial"/>
      <w:b/>
      <w:sz w:val="28"/>
      <w:szCs w:val="20"/>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99"/>
    <w:pPr>
      <w:numPr>
        <w:ilvl w:val="0"/>
        <w:numId w:val="1"/>
      </w:numPr>
      <w:tabs>
        <w:tab w:val="clear" w:pos="780"/>
      </w:tabs>
      <w:ind w:left="0" w:firstLine="0"/>
    </w:pPr>
    <w:rPr>
      <w:rFonts w:ascii="黑体" w:eastAsia="黑体"/>
      <w:sz w:val="22"/>
    </w:rPr>
  </w:style>
  <w:style w:type="paragraph" w:styleId="6">
    <w:name w:val="Normal Indent"/>
    <w:basedOn w:val="1"/>
    <w:next w:val="1"/>
    <w:qFormat/>
    <w:uiPriority w:val="0"/>
    <w:pPr>
      <w:autoSpaceDE w:val="0"/>
      <w:autoSpaceDN w:val="0"/>
      <w:adjustRightInd w:val="0"/>
      <w:ind w:firstLine="420"/>
    </w:pPr>
    <w:rPr>
      <w:rFonts w:ascii="宋体"/>
      <w:szCs w:val="20"/>
    </w:rPr>
  </w:style>
  <w:style w:type="paragraph" w:styleId="7">
    <w:name w:val="toa heading"/>
    <w:basedOn w:val="1"/>
    <w:next w:val="1"/>
    <w:qFormat/>
    <w:uiPriority w:val="0"/>
    <w:pPr>
      <w:spacing w:before="120"/>
    </w:pPr>
    <w:rPr>
      <w:rFonts w:ascii="Cambria" w:hAnsi="Cambria"/>
      <w:szCs w:val="20"/>
    </w:rPr>
  </w:style>
  <w:style w:type="paragraph" w:styleId="8">
    <w:name w:val="Body Text Indent"/>
    <w:basedOn w:val="1"/>
    <w:next w:val="1"/>
    <w:qFormat/>
    <w:uiPriority w:val="0"/>
    <w:pPr>
      <w:spacing w:after="120"/>
      <w:ind w:left="200" w:leftChars="200"/>
    </w:pPr>
  </w:style>
  <w:style w:type="paragraph" w:styleId="9">
    <w:name w:val="Plain Text"/>
    <w:basedOn w:val="1"/>
    <w:next w:val="10"/>
    <w:qFormat/>
    <w:uiPriority w:val="0"/>
    <w:rPr>
      <w:rFonts w:ascii="宋体"/>
      <w:szCs w:val="20"/>
      <w:u w:color="000000"/>
    </w:rPr>
  </w:style>
  <w:style w:type="paragraph" w:styleId="10">
    <w:name w:val="index 7"/>
    <w:basedOn w:val="1"/>
    <w:next w:val="1"/>
    <w:qFormat/>
    <w:uiPriority w:val="0"/>
    <w:pPr>
      <w:ind w:left="1200" w:leftChars="1200"/>
    </w:pPr>
    <w:rPr>
      <w:color w:val="auto"/>
      <w:kern w:val="2"/>
    </w:rPr>
  </w:style>
  <w:style w:type="paragraph" w:styleId="11">
    <w:name w:val="footer"/>
    <w:basedOn w:val="1"/>
    <w:qFormat/>
    <w:uiPriority w:val="0"/>
    <w:pPr>
      <w:tabs>
        <w:tab w:val="center" w:pos="4153"/>
        <w:tab w:val="right" w:pos="8306"/>
      </w:tabs>
      <w:snapToGrid w:val="0"/>
    </w:pPr>
    <w:rPr>
      <w:sz w:val="18"/>
    </w:rPr>
  </w:style>
  <w:style w:type="paragraph" w:styleId="12">
    <w:name w:val="Body Text First Indent 2"/>
    <w:basedOn w:val="8"/>
    <w:qFormat/>
    <w:uiPriority w:val="0"/>
    <w:pPr>
      <w:ind w:firstLine="420" w:firstLineChars="200"/>
    </w:p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4">
    <w:name w:val="footnote text"/>
    <w:basedOn w:val="1"/>
    <w:semiHidden/>
    <w:unhideWhenUsed/>
    <w:qFormat/>
    <w:uiPriority w:val="99"/>
    <w:pPr>
      <w:snapToGrid w:val="0"/>
    </w:pPr>
    <w:rPr>
      <w:sz w:val="18"/>
      <w:szCs w:val="18"/>
    </w:rPr>
  </w:style>
  <w:style w:type="paragraph" w:styleId="15">
    <w:name w:val="Body Text 2"/>
    <w:basedOn w:val="1"/>
    <w:qFormat/>
    <w:uiPriority w:val="0"/>
    <w:pPr>
      <w:tabs>
        <w:tab w:val="left" w:pos="0"/>
      </w:tabs>
      <w:spacing w:line="400" w:lineRule="atLeast"/>
    </w:pPr>
    <w:rPr>
      <w:rFonts w:ascii="Arial" w:hAnsi="Arial"/>
    </w:rPr>
  </w:style>
  <w:style w:type="paragraph" w:styleId="16">
    <w:name w:val="Normal (Web)"/>
    <w:basedOn w:val="1"/>
    <w:qFormat/>
    <w:uiPriority w:val="99"/>
    <w:pPr>
      <w:widowControl/>
    </w:pPr>
    <w:rPr>
      <w:rFonts w:ascii="宋体" w:hAnsi="宋体" w:eastAsia="宋体" w:cs="宋体"/>
    </w:rPr>
  </w:style>
  <w:style w:type="character" w:styleId="18">
    <w:name w:val="Strong"/>
    <w:basedOn w:val="17"/>
    <w:qFormat/>
    <w:uiPriority w:val="0"/>
    <w:rPr>
      <w:b/>
      <w:bCs/>
    </w:rPr>
  </w:style>
  <w:style w:type="character" w:styleId="19">
    <w:name w:val="Hyperlink"/>
    <w:qFormat/>
    <w:uiPriority w:val="99"/>
    <w:rPr>
      <w:color w:val="0000FF"/>
      <w:u w:val="single"/>
    </w:rPr>
  </w:style>
  <w:style w:type="character" w:styleId="20">
    <w:name w:val="footnote reference"/>
    <w:basedOn w:val="17"/>
    <w:semiHidden/>
    <w:unhideWhenUsed/>
    <w:qFormat/>
    <w:uiPriority w:val="99"/>
    <w:rPr>
      <w:vertAlign w:val="superscript"/>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3">
    <w:name w:val="_Style 2"/>
    <w:basedOn w:val="3"/>
    <w:next w:val="1"/>
    <w:qFormat/>
    <w:uiPriority w:val="39"/>
    <w:pPr>
      <w:widowControl/>
      <w:tabs>
        <w:tab w:val="left" w:pos="715"/>
      </w:tabs>
      <w:spacing w:before="480" w:line="276" w:lineRule="auto"/>
      <w:jc w:val="left"/>
      <w:outlineLvl w:val="9"/>
    </w:pPr>
    <w:rPr>
      <w:rFonts w:ascii="Cambria" w:hAnsi="Cambria" w:eastAsia="宋体"/>
      <w:color w:val="365F91"/>
      <w:kern w:val="0"/>
      <w:sz w:val="28"/>
      <w:szCs w:val="28"/>
    </w:rPr>
  </w:style>
  <w:style w:type="paragraph" w:customStyle="1" w:styleId="24">
    <w:name w:val="Heading3"/>
    <w:basedOn w:val="1"/>
    <w:next w:val="1"/>
    <w:qFormat/>
    <w:uiPriority w:val="0"/>
    <w:pPr>
      <w:keepNext/>
      <w:keepLines/>
      <w:spacing w:before="360" w:after="120"/>
      <w:textAlignment w:val="baseline"/>
    </w:pPr>
    <w:rPr>
      <w:rFonts w:ascii="宋体"/>
      <w:b/>
      <w:szCs w:val="20"/>
      <w:u w:val="single"/>
      <w:lang w:eastAsia="zh-CN" w:bidi="ar-SA"/>
    </w:rPr>
  </w:style>
  <w:style w:type="paragraph" w:customStyle="1" w:styleId="25">
    <w:name w:val="标题 5（有编号）（绿盟科技）"/>
    <w:basedOn w:val="1"/>
    <w:next w:val="26"/>
    <w:qFormat/>
    <w:uiPriority w:val="0"/>
    <w:pPr>
      <w:keepNext/>
      <w:keepLines/>
      <w:numPr>
        <w:ilvl w:val="4"/>
        <w:numId w:val="1"/>
      </w:numPr>
      <w:spacing w:before="280" w:after="156" w:line="377" w:lineRule="auto"/>
      <w:outlineLvl w:val="4"/>
    </w:pPr>
    <w:rPr>
      <w:rFonts w:ascii="Arial" w:hAnsi="Arial" w:eastAsia="黑体"/>
      <w:b/>
      <w:szCs w:val="28"/>
    </w:rPr>
  </w:style>
  <w:style w:type="paragraph" w:customStyle="1" w:styleId="26">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7">
    <w:name w:val="正文格式"/>
    <w:basedOn w:val="1"/>
    <w:qFormat/>
    <w:uiPriority w:val="99"/>
    <w:pPr>
      <w:widowControl/>
      <w:adjustRightInd w:val="0"/>
      <w:snapToGrid w:val="0"/>
      <w:spacing w:line="400" w:lineRule="atLeast"/>
      <w:ind w:firstLine="482"/>
      <w:textAlignment w:val="baseline"/>
    </w:pPr>
  </w:style>
  <w:style w:type="paragraph" w:customStyle="1" w:styleId="28">
    <w:name w:val="文档正文"/>
    <w:basedOn w:val="6"/>
    <w:qFormat/>
    <w:uiPriority w:val="0"/>
    <w:pPr>
      <w:spacing w:line="360" w:lineRule="auto"/>
    </w:pPr>
    <w:rPr>
      <w:rFonts w:hAnsi="宋体"/>
      <w:b/>
      <w:bCs/>
    </w:rPr>
  </w:style>
  <w:style w:type="paragraph" w:customStyle="1" w:styleId="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Heading #2|1"/>
    <w:basedOn w:val="1"/>
    <w:qFormat/>
    <w:uiPriority w:val="0"/>
    <w:pPr>
      <w:spacing w:before="60" w:after="270"/>
      <w:jc w:val="center"/>
      <w:outlineLvl w:val="1"/>
    </w:pPr>
    <w:rPr>
      <w:rFonts w:ascii="宋体" w:hAnsi="宋体" w:eastAsia="宋体" w:cs="宋体"/>
      <w:sz w:val="36"/>
      <w:szCs w:val="36"/>
      <w:lang w:val="zh-TW" w:eastAsia="zh-TW" w:bidi="zh-TW"/>
    </w:rPr>
  </w:style>
  <w:style w:type="paragraph" w:customStyle="1" w:styleId="31">
    <w:name w:val="Body text|2"/>
    <w:basedOn w:val="1"/>
    <w:qFormat/>
    <w:uiPriority w:val="0"/>
    <w:pPr>
      <w:spacing w:after="260"/>
      <w:ind w:firstLine="140"/>
    </w:pPr>
    <w:rPr>
      <w:rFonts w:ascii="宋体" w:hAnsi="宋体" w:eastAsia="宋体" w:cs="宋体"/>
      <w:sz w:val="30"/>
      <w:szCs w:val="30"/>
      <w:lang w:val="zh-TW" w:eastAsia="zh-TW" w:bidi="zh-TW"/>
    </w:rPr>
  </w:style>
  <w:style w:type="paragraph" w:customStyle="1" w:styleId="32">
    <w:name w:val="Body text|1"/>
    <w:basedOn w:val="1"/>
    <w:qFormat/>
    <w:uiPriority w:val="0"/>
    <w:pPr>
      <w:spacing w:line="454" w:lineRule="auto"/>
      <w:ind w:firstLine="140"/>
    </w:pPr>
    <w:rPr>
      <w:rFonts w:ascii="宋体" w:hAnsi="宋体" w:eastAsia="宋体" w:cs="宋体"/>
      <w:sz w:val="22"/>
      <w:szCs w:val="22"/>
      <w:lang w:val="zh-TW" w:eastAsia="zh-TW" w:bidi="zh-TW"/>
    </w:rPr>
  </w:style>
  <w:style w:type="paragraph" w:customStyle="1" w:styleId="33">
    <w:name w:val="Other|1"/>
    <w:basedOn w:val="1"/>
    <w:qFormat/>
    <w:uiPriority w:val="0"/>
    <w:pPr>
      <w:spacing w:line="454" w:lineRule="auto"/>
      <w:ind w:firstLine="140"/>
    </w:pPr>
    <w:rPr>
      <w:rFonts w:ascii="宋体" w:hAnsi="宋体" w:eastAsia="宋体" w:cs="宋体"/>
      <w:sz w:val="22"/>
      <w:szCs w:val="22"/>
      <w:lang w:val="zh-TW" w:eastAsia="zh-TW" w:bidi="zh-TW"/>
    </w:rPr>
  </w:style>
  <w:style w:type="paragraph" w:customStyle="1" w:styleId="34">
    <w:name w:val="Table caption|1"/>
    <w:basedOn w:val="1"/>
    <w:qFormat/>
    <w:uiPriority w:val="0"/>
    <w:rPr>
      <w:rFonts w:ascii="宋体" w:hAnsi="宋体" w:eastAsia="宋体" w:cs="宋体"/>
      <w:sz w:val="22"/>
      <w:szCs w:val="22"/>
      <w:lang w:val="zh-TW" w:eastAsia="zh-TW" w:bidi="zh-TW"/>
    </w:rPr>
  </w:style>
  <w:style w:type="paragraph" w:customStyle="1" w:styleId="35">
    <w:name w:val="Table Paragraph"/>
    <w:basedOn w:val="1"/>
    <w:qFormat/>
    <w:uiPriority w:val="1"/>
    <w:pPr>
      <w:autoSpaceDE w:val="0"/>
      <w:autoSpaceDN w:val="0"/>
      <w:adjustRightInd w:val="0"/>
    </w:pPr>
    <w:rPr>
      <w:rFonts w:eastAsia="宋体"/>
    </w:rPr>
  </w:style>
  <w:style w:type="paragraph" w:customStyle="1" w:styleId="36">
    <w:name w:val="black1"/>
    <w:basedOn w:val="1"/>
    <w:qFormat/>
    <w:uiPriority w:val="0"/>
    <w:pPr>
      <w:widowControl/>
      <w:spacing w:before="100" w:beforeAutospacing="1" w:after="100" w:afterAutospacing="1" w:line="280" w:lineRule="atLeast"/>
    </w:pPr>
    <w:rPr>
      <w:rFonts w:ascii="_x000B__x000C_" w:hAnsi="_x000B__x000C_"/>
      <w:sz w:val="18"/>
      <w:szCs w:val="18"/>
    </w:rPr>
  </w:style>
  <w:style w:type="paragraph" w:customStyle="1" w:styleId="37">
    <w:name w:val="图例"/>
    <w:basedOn w:val="1"/>
    <w:qFormat/>
    <w:uiPriority w:val="0"/>
    <w:pPr>
      <w:spacing w:before="120" w:after="120" w:line="360" w:lineRule="auto"/>
      <w:jc w:val="center"/>
    </w:pPr>
    <w:rPr>
      <w:rFonts w:eastAsia="仿宋_GB2312"/>
      <w:b/>
    </w:rPr>
  </w:style>
  <w:style w:type="paragraph" w:customStyle="1" w:styleId="38">
    <w:name w:val="WPS Plain"/>
    <w:qFormat/>
    <w:uiPriority w:val="0"/>
    <w:rPr>
      <w:rFonts w:ascii="Times New Roman" w:hAnsi="Times New Roman" w:eastAsia="宋体" w:cs="Times New Roman"/>
      <w:lang w:val="en-US" w:eastAsia="zh-CN" w:bidi="ar-SA"/>
    </w:rPr>
  </w:style>
  <w:style w:type="paragraph" w:customStyle="1" w:styleId="39">
    <w:name w:val="样式 左侧:  0 厘米 悬挂缩进: 2.5 字符"/>
    <w:basedOn w:val="1"/>
    <w:qFormat/>
    <w:uiPriority w:val="0"/>
    <w:pPr>
      <w:ind w:left="525" w:hanging="525" w:hangingChars="250"/>
    </w:pPr>
    <w:rPr>
      <w:szCs w:val="20"/>
    </w:rPr>
  </w:style>
  <w:style w:type="character" w:customStyle="1" w:styleId="40">
    <w:name w:val="font11"/>
    <w:basedOn w:val="17"/>
    <w:qFormat/>
    <w:uiPriority w:val="0"/>
    <w:rPr>
      <w:rFonts w:ascii="Calibri" w:hAnsi="Calibri" w:cs="Calibri"/>
      <w:color w:val="000000"/>
      <w:sz w:val="20"/>
      <w:szCs w:val="20"/>
      <w:u w:val="none"/>
    </w:rPr>
  </w:style>
  <w:style w:type="paragraph" w:customStyle="1" w:styleId="41">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style>
  <w:style w:type="paragraph" w:customStyle="1" w:styleId="42">
    <w:name w:val="表名称"/>
    <w:basedOn w:val="6"/>
    <w:qFormat/>
    <w:uiPriority w:val="0"/>
    <w:pPr>
      <w:numPr>
        <w:ilvl w:val="0"/>
        <w:numId w:val="2"/>
      </w:numPr>
      <w:ind w:firstLine="0"/>
      <w:jc w:val="center"/>
    </w:pPr>
  </w:style>
  <w:style w:type="character" w:customStyle="1" w:styleId="43">
    <w:name w:val="font61"/>
    <w:basedOn w:val="17"/>
    <w:qFormat/>
    <w:uiPriority w:val="0"/>
    <w:rPr>
      <w:rFonts w:hint="eastAsia" w:ascii="仿宋" w:hAnsi="仿宋" w:eastAsia="仿宋" w:cs="仿宋"/>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92</Pages>
  <Words>47949</Words>
  <Characters>51668</Characters>
  <Lines>396</Lines>
  <Paragraphs>111</Paragraphs>
  <TotalTime>1</TotalTime>
  <ScaleCrop>false</ScaleCrop>
  <LinksUpToDate>false</LinksUpToDate>
  <CharactersWithSpaces>56250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2023-05-12T03:52:00Z</dcterms:created>
  <dc:creator>梦花雨   甘安莉</dc:creator>
  <cp:lastModifiedBy>Administrator</cp:lastModifiedBy>
  <cp:lastPrinted>2023-09-28T09:31:00Z</cp:lastPrinted>
  <dcterms:modified xsi:type="dcterms:W3CDTF">2023-10-04T08:26:56Z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17BAA876F9F5413CBFB521906FC32F01_13</vt:lpwstr>
  </property>
</Properties>
</file>