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4A5C1">
      <w:pPr>
        <w:spacing w:line="760" w:lineRule="exact"/>
        <w:jc w:val="center"/>
        <w:rPr>
          <w:rFonts w:hint="eastAsia" w:ascii="仿宋" w:hAnsi="仿宋" w:eastAsia="仿宋" w:cs="仿宋"/>
          <w:b/>
          <w:bCs/>
          <w:color w:val="000000" w:themeColor="text1"/>
          <w:sz w:val="60"/>
          <w:szCs w:val="60"/>
          <w:lang w:eastAsia="zh-CN"/>
        </w:rPr>
      </w:pPr>
      <w:r>
        <w:rPr>
          <w:rFonts w:hint="eastAsia" w:ascii="仿宋" w:hAnsi="仿宋" w:eastAsia="仿宋" w:cs="仿宋"/>
          <w:b/>
          <w:bCs/>
          <w:color w:val="000000" w:themeColor="text1"/>
          <w:sz w:val="60"/>
          <w:szCs w:val="60"/>
          <w:lang w:eastAsia="zh-CN"/>
        </w:rPr>
        <w:t>克州阿图什市第七小学建设项目（设备采购）</w:t>
      </w:r>
    </w:p>
    <w:p w14:paraId="12764125">
      <w:pPr>
        <w:spacing w:line="760" w:lineRule="exact"/>
        <w:jc w:val="both"/>
        <w:rPr>
          <w:rFonts w:hint="eastAsia" w:ascii="仿宋" w:hAnsi="仿宋" w:eastAsia="仿宋" w:cs="仿宋"/>
          <w:b/>
          <w:bCs/>
          <w:color w:val="000000" w:themeColor="text1"/>
          <w:sz w:val="40"/>
          <w:szCs w:val="40"/>
          <w:lang w:eastAsia="zh-CN"/>
        </w:rPr>
      </w:pPr>
    </w:p>
    <w:p w14:paraId="3B1BDD53">
      <w:pPr>
        <w:spacing w:line="760" w:lineRule="exact"/>
        <w:jc w:val="center"/>
        <w:rPr>
          <w:rFonts w:hint="default" w:ascii="仿宋" w:hAnsi="仿宋" w:eastAsia="仿宋" w:cs="仿宋"/>
          <w:b/>
          <w:bCs/>
          <w:color w:val="0000FF"/>
          <w:sz w:val="40"/>
          <w:szCs w:val="40"/>
          <w:lang w:val="en-US" w:eastAsia="zh-CN"/>
        </w:rPr>
      </w:pPr>
      <w:r>
        <w:rPr>
          <w:rFonts w:hint="eastAsia" w:ascii="仿宋" w:hAnsi="仿宋" w:eastAsia="仿宋" w:cs="仿宋"/>
          <w:b/>
          <w:bCs/>
          <w:color w:val="000000" w:themeColor="text1"/>
          <w:sz w:val="40"/>
          <w:szCs w:val="40"/>
          <w:lang w:eastAsia="zh-CN"/>
        </w:rPr>
        <w:t>项目编号：</w:t>
      </w:r>
      <w:r>
        <w:rPr>
          <w:rFonts w:hint="eastAsia" w:ascii="仿宋" w:hAnsi="仿宋" w:eastAsia="仿宋" w:cs="仿宋"/>
          <w:b/>
          <w:bCs/>
          <w:color w:val="auto"/>
          <w:sz w:val="40"/>
          <w:szCs w:val="40"/>
          <w:lang w:val="en-US" w:eastAsia="zh-CN"/>
        </w:rPr>
        <w:t>ATSCG-2025062</w:t>
      </w:r>
    </w:p>
    <w:p w14:paraId="3319BB46">
      <w:pPr>
        <w:pStyle w:val="31"/>
        <w:jc w:val="both"/>
        <w:rPr>
          <w:rFonts w:hint="eastAsia" w:ascii="仿宋" w:hAnsi="仿宋" w:eastAsia="仿宋" w:cs="仿宋"/>
          <w:b/>
          <w:color w:val="000000" w:themeColor="text1"/>
          <w:sz w:val="96"/>
          <w:szCs w:val="96"/>
        </w:rPr>
      </w:pPr>
    </w:p>
    <w:p w14:paraId="5B581D2F">
      <w:pPr>
        <w:pStyle w:val="31"/>
        <w:jc w:val="center"/>
        <w:rPr>
          <w:rFonts w:ascii="仿宋" w:hAnsi="仿宋" w:eastAsia="仿宋" w:cs="仿宋"/>
          <w:b/>
          <w:color w:val="000000" w:themeColor="text1"/>
          <w:sz w:val="96"/>
          <w:szCs w:val="96"/>
        </w:rPr>
      </w:pPr>
      <w:r>
        <w:rPr>
          <w:rFonts w:hint="eastAsia" w:ascii="仿宋" w:hAnsi="仿宋" w:eastAsia="仿宋" w:cs="仿宋"/>
          <w:b/>
          <w:color w:val="000000" w:themeColor="text1"/>
          <w:sz w:val="96"/>
          <w:szCs w:val="96"/>
        </w:rPr>
        <w:t>招</w:t>
      </w:r>
    </w:p>
    <w:p w14:paraId="713B3253">
      <w:pPr>
        <w:pStyle w:val="31"/>
        <w:jc w:val="center"/>
        <w:rPr>
          <w:rFonts w:ascii="仿宋" w:hAnsi="仿宋" w:eastAsia="仿宋" w:cs="仿宋"/>
          <w:b/>
          <w:bCs/>
          <w:color w:val="000000" w:themeColor="text1"/>
          <w:sz w:val="96"/>
          <w:szCs w:val="96"/>
        </w:rPr>
      </w:pPr>
      <w:r>
        <w:rPr>
          <w:rFonts w:hint="eastAsia" w:ascii="仿宋" w:hAnsi="仿宋" w:eastAsia="仿宋" w:cs="仿宋"/>
          <w:b/>
          <w:color w:val="000000" w:themeColor="text1"/>
          <w:sz w:val="96"/>
          <w:szCs w:val="96"/>
        </w:rPr>
        <w:t>标</w:t>
      </w:r>
    </w:p>
    <w:p w14:paraId="0A1C65C5">
      <w:pPr>
        <w:pStyle w:val="31"/>
        <w:jc w:val="center"/>
        <w:rPr>
          <w:rFonts w:ascii="仿宋" w:hAnsi="仿宋" w:eastAsia="仿宋" w:cs="仿宋"/>
          <w:b/>
          <w:bCs/>
          <w:color w:val="000000" w:themeColor="text1"/>
          <w:sz w:val="96"/>
          <w:szCs w:val="96"/>
        </w:rPr>
      </w:pPr>
      <w:r>
        <w:rPr>
          <w:rFonts w:hint="eastAsia" w:ascii="仿宋" w:hAnsi="仿宋" w:eastAsia="仿宋" w:cs="仿宋"/>
          <w:b/>
          <w:bCs/>
          <w:color w:val="000000" w:themeColor="text1"/>
          <w:sz w:val="96"/>
          <w:szCs w:val="96"/>
        </w:rPr>
        <w:t>文</w:t>
      </w:r>
    </w:p>
    <w:p w14:paraId="44D5E544">
      <w:pPr>
        <w:pStyle w:val="31"/>
        <w:jc w:val="center"/>
        <w:rPr>
          <w:rFonts w:hint="eastAsia" w:ascii="仿宋" w:hAnsi="仿宋" w:eastAsia="仿宋" w:cs="仿宋"/>
          <w:color w:val="000000" w:themeColor="text1"/>
          <w:sz w:val="32"/>
          <w:szCs w:val="32"/>
          <w:lang w:eastAsia="zh-CN"/>
        </w:rPr>
      </w:pPr>
      <w:r>
        <w:rPr>
          <w:rFonts w:hint="eastAsia" w:ascii="仿宋" w:hAnsi="仿宋" w:eastAsia="仿宋" w:cs="仿宋"/>
          <w:b/>
          <w:bCs/>
          <w:color w:val="000000" w:themeColor="text1"/>
          <w:sz w:val="96"/>
          <w:szCs w:val="96"/>
        </w:rPr>
        <w:t>件</w:t>
      </w:r>
    </w:p>
    <w:p w14:paraId="777842CD">
      <w:pPr>
        <w:spacing w:line="700" w:lineRule="exact"/>
        <w:rPr>
          <w:rFonts w:hint="eastAsia" w:ascii="仿宋" w:hAnsi="仿宋" w:eastAsia="仿宋" w:cs="仿宋"/>
          <w:color w:val="000000" w:themeColor="text1"/>
          <w:sz w:val="32"/>
          <w:szCs w:val="32"/>
          <w:lang w:eastAsia="zh-CN"/>
        </w:rPr>
      </w:pPr>
    </w:p>
    <w:p w14:paraId="18FAA619">
      <w:pPr>
        <w:spacing w:line="700" w:lineRule="exact"/>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采购单位：</w:t>
      </w:r>
      <w:r>
        <w:rPr>
          <w:rFonts w:hint="eastAsia" w:ascii="仿宋" w:hAnsi="仿宋" w:eastAsia="仿宋" w:cs="仿宋"/>
          <w:color w:val="000000" w:themeColor="text1"/>
          <w:sz w:val="32"/>
          <w:szCs w:val="32"/>
          <w:lang w:val="en-US" w:eastAsia="zh-CN"/>
        </w:rPr>
        <w:t>阿图什市教育局</w:t>
      </w:r>
      <w:r>
        <w:rPr>
          <w:rFonts w:hint="eastAsia" w:ascii="仿宋" w:hAnsi="仿宋" w:eastAsia="仿宋" w:cs="仿宋"/>
          <w:color w:val="000000" w:themeColor="text1"/>
          <w:sz w:val="32"/>
          <w:szCs w:val="32"/>
          <w:lang w:eastAsia="zh-CN"/>
        </w:rPr>
        <w:t xml:space="preserve">   </w:t>
      </w:r>
    </w:p>
    <w:p w14:paraId="7DCE6E8A">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000000" w:themeColor="text1"/>
          <w:sz w:val="32"/>
          <w:szCs w:val="32"/>
          <w:lang w:eastAsia="zh-CN"/>
        </w:rPr>
        <w:t xml:space="preserve">联 系 人: </w:t>
      </w:r>
      <w:r>
        <w:rPr>
          <w:rFonts w:hint="eastAsia" w:ascii="仿宋" w:hAnsi="仿宋" w:eastAsia="仿宋" w:cs="仿宋"/>
          <w:color w:val="auto"/>
          <w:sz w:val="32"/>
          <w:szCs w:val="32"/>
          <w:lang w:val="en-US" w:eastAsia="zh-CN"/>
        </w:rPr>
        <w:t>沙先生</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联系电话：18199726032</w:t>
      </w:r>
    </w:p>
    <w:p w14:paraId="15189160">
      <w:pPr>
        <w:spacing w:line="700" w:lineRule="exac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新疆鑫润华工程项目管理有限公司</w:t>
      </w:r>
    </w:p>
    <w:p w14:paraId="51182E81">
      <w:pPr>
        <w:spacing w:line="700" w:lineRule="exact"/>
        <w:rPr>
          <w:rFonts w:hint="default" w:ascii="仿宋" w:hAnsi="仿宋" w:eastAsia="仿宋" w:cs="仿宋"/>
          <w:b/>
          <w:color w:val="000000" w:themeColor="text1"/>
          <w:sz w:val="32"/>
          <w:szCs w:val="32"/>
          <w:lang w:val="en-US" w:eastAsia="zh-CN"/>
        </w:rPr>
      </w:pPr>
      <w:r>
        <w:rPr>
          <w:rFonts w:hint="eastAsia" w:ascii="仿宋" w:hAnsi="仿宋" w:eastAsia="仿宋" w:cs="仿宋"/>
          <w:color w:val="000000" w:themeColor="text1"/>
          <w:sz w:val="32"/>
          <w:szCs w:val="32"/>
          <w:lang w:eastAsia="zh-CN"/>
        </w:rPr>
        <w:t>联 系 人：</w:t>
      </w:r>
      <w:r>
        <w:rPr>
          <w:rFonts w:hint="eastAsia" w:ascii="仿宋" w:hAnsi="仿宋" w:eastAsia="仿宋" w:cs="仿宋"/>
          <w:color w:val="000000" w:themeColor="text1"/>
          <w:sz w:val="32"/>
          <w:szCs w:val="32"/>
          <w:lang w:val="en-US" w:eastAsia="zh-CN"/>
        </w:rPr>
        <w:t xml:space="preserve">魏女士     </w:t>
      </w:r>
      <w:r>
        <w:rPr>
          <w:rFonts w:hint="eastAsia" w:ascii="仿宋" w:hAnsi="仿宋" w:eastAsia="仿宋" w:cs="仿宋"/>
          <w:color w:val="000000" w:themeColor="text1"/>
          <w:sz w:val="32"/>
          <w:szCs w:val="32"/>
          <w:lang w:eastAsia="zh-CN"/>
        </w:rPr>
        <w:t xml:space="preserve">联系电话: </w:t>
      </w:r>
      <w:r>
        <w:rPr>
          <w:rFonts w:hint="eastAsia" w:ascii="仿宋" w:hAnsi="仿宋" w:eastAsia="仿宋" w:cs="仿宋"/>
          <w:color w:val="000000" w:themeColor="text1"/>
          <w:sz w:val="32"/>
          <w:szCs w:val="32"/>
          <w:lang w:val="en-US" w:eastAsia="zh-CN"/>
        </w:rPr>
        <w:t>17799081359</w:t>
      </w:r>
    </w:p>
    <w:p w14:paraId="0CD2BC18">
      <w:pPr>
        <w:pStyle w:val="33"/>
        <w:rPr>
          <w:rFonts w:ascii="仿宋" w:hAnsi="仿宋" w:eastAsia="仿宋" w:cs="仿宋"/>
          <w:b/>
          <w:color w:val="000000" w:themeColor="text1"/>
          <w:sz w:val="36"/>
          <w:szCs w:val="36"/>
          <w:lang w:eastAsia="zh-CN"/>
        </w:rPr>
      </w:pPr>
    </w:p>
    <w:p w14:paraId="70432AA0">
      <w:pPr>
        <w:ind w:firstLine="2880" w:firstLineChars="800"/>
        <w:jc w:val="both"/>
        <w:rPr>
          <w:rFonts w:hint="default" w:ascii="仿宋" w:hAnsi="仿宋" w:eastAsia="仿宋" w:cs="仿宋"/>
          <w:b w:val="0"/>
          <w:bCs/>
          <w:color w:val="000000" w:themeColor="text1"/>
          <w:sz w:val="36"/>
          <w:szCs w:val="36"/>
          <w:lang w:val="en-US" w:eastAsia="zh-CN"/>
        </w:rPr>
      </w:pPr>
      <w:r>
        <w:rPr>
          <w:rFonts w:hint="eastAsia" w:ascii="仿宋" w:hAnsi="仿宋" w:eastAsia="仿宋" w:cs="仿宋"/>
          <w:b w:val="0"/>
          <w:bCs/>
          <w:color w:val="000000" w:themeColor="text1"/>
          <w:sz w:val="36"/>
          <w:szCs w:val="36"/>
          <w:lang w:val="en-US" w:eastAsia="zh-CN"/>
        </w:rPr>
        <w:t>2025年7月</w:t>
      </w:r>
    </w:p>
    <w:p w14:paraId="1475F2E2">
      <w:pPr>
        <w:jc w:val="center"/>
        <w:rPr>
          <w:rFonts w:hint="eastAsia" w:ascii="仿宋" w:hAnsi="仿宋" w:eastAsia="仿宋" w:cs="仿宋"/>
          <w:b/>
          <w:color w:val="000000" w:themeColor="text1"/>
          <w:sz w:val="36"/>
          <w:szCs w:val="36"/>
          <w:lang w:eastAsia="zh-CN"/>
        </w:rPr>
        <w:sectPr>
          <w:headerReference r:id="rId3" w:type="default"/>
          <w:footerReference r:id="rId4"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1FE1E8F0">
      <w:pPr>
        <w:pStyle w:val="10"/>
        <w:rPr>
          <w:rFonts w:hint="eastAsia"/>
          <w:lang w:eastAsia="zh-CN"/>
        </w:rPr>
      </w:pPr>
    </w:p>
    <w:p w14:paraId="258443A1">
      <w:pPr>
        <w:jc w:val="center"/>
        <w:rPr>
          <w:rFonts w:ascii="仿宋" w:hAnsi="仿宋" w:eastAsia="仿宋" w:cs="仿宋"/>
          <w:b/>
          <w:color w:val="000000" w:themeColor="text1"/>
          <w:sz w:val="36"/>
          <w:szCs w:val="36"/>
          <w:lang w:eastAsia="zh-CN"/>
        </w:rPr>
      </w:pPr>
      <w:r>
        <w:rPr>
          <w:rFonts w:hint="eastAsia" w:ascii="仿宋" w:hAnsi="仿宋" w:eastAsia="仿宋" w:cs="仿宋"/>
          <w:b/>
          <w:color w:val="000000" w:themeColor="text1"/>
          <w:sz w:val="36"/>
          <w:szCs w:val="36"/>
          <w:lang w:eastAsia="zh-CN"/>
        </w:rPr>
        <w:t>招投标监督管理机构备案登记栏</w:t>
      </w:r>
    </w:p>
    <w:tbl>
      <w:tblPr>
        <w:tblStyle w:val="25"/>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14:paraId="0B34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388" w:type="dxa"/>
          </w:tcPr>
          <w:p w14:paraId="006DEA4E">
            <w:pPr>
              <w:spacing w:line="500" w:lineRule="exact"/>
              <w:jc w:val="both"/>
              <w:rPr>
                <w:rFonts w:ascii="仿宋" w:hAnsi="仿宋" w:eastAsia="仿宋" w:cs="仿宋"/>
                <w:color w:val="000000" w:themeColor="text1"/>
                <w:lang w:eastAsia="zh-CN"/>
              </w:rPr>
            </w:pPr>
          </w:p>
          <w:p w14:paraId="41795466">
            <w:pPr>
              <w:spacing w:line="500" w:lineRule="exact"/>
              <w:jc w:val="both"/>
              <w:rPr>
                <w:rFonts w:ascii="仿宋" w:hAnsi="仿宋" w:eastAsia="仿宋" w:cs="仿宋"/>
                <w:color w:val="000000" w:themeColor="text1"/>
                <w:sz w:val="32"/>
                <w:szCs w:val="32"/>
                <w:lang w:eastAsia="zh-CN"/>
              </w:rPr>
            </w:pPr>
          </w:p>
          <w:p w14:paraId="2AB42116">
            <w:pPr>
              <w:spacing w:line="500" w:lineRule="exact"/>
              <w:jc w:val="both"/>
              <w:rPr>
                <w:rFonts w:ascii="仿宋" w:hAnsi="仿宋" w:eastAsia="仿宋" w:cs="仿宋"/>
                <w:color w:val="000000" w:themeColor="text1"/>
                <w:sz w:val="32"/>
                <w:szCs w:val="32"/>
                <w:lang w:eastAsia="zh-CN"/>
              </w:rPr>
            </w:pPr>
          </w:p>
          <w:p w14:paraId="4B3781E8">
            <w:pPr>
              <w:spacing w:line="500" w:lineRule="exact"/>
              <w:jc w:val="both"/>
              <w:rPr>
                <w:rFonts w:ascii="仿宋" w:hAnsi="仿宋" w:eastAsia="仿宋" w:cs="仿宋"/>
                <w:color w:val="000000" w:themeColor="text1"/>
                <w:w w:val="95"/>
                <w:sz w:val="32"/>
                <w:szCs w:val="32"/>
                <w:lang w:eastAsia="zh-CN"/>
              </w:rPr>
            </w:pPr>
            <w:r>
              <w:rPr>
                <w:rFonts w:hint="eastAsia" w:ascii="仿宋" w:hAnsi="仿宋" w:eastAsia="仿宋" w:cs="仿宋"/>
                <w:color w:val="000000" w:themeColor="text1"/>
                <w:sz w:val="32"/>
                <w:szCs w:val="32"/>
                <w:lang w:eastAsia="zh-CN"/>
              </w:rPr>
              <w:t>采购单位：</w:t>
            </w:r>
            <w:r>
              <w:rPr>
                <w:rFonts w:hint="eastAsia" w:ascii="仿宋" w:hAnsi="仿宋" w:eastAsia="仿宋" w:cs="仿宋"/>
                <w:color w:val="000000" w:themeColor="text1"/>
                <w:sz w:val="32"/>
                <w:szCs w:val="32"/>
                <w:lang w:val="en-US" w:eastAsia="zh-CN"/>
              </w:rPr>
              <w:t>阿图什市教育局</w:t>
            </w:r>
            <w:r>
              <w:rPr>
                <w:rFonts w:hint="eastAsia" w:ascii="仿宋" w:hAnsi="仿宋" w:eastAsia="仿宋" w:cs="仿宋"/>
                <w:color w:val="000000" w:themeColor="text1"/>
                <w:sz w:val="32"/>
                <w:szCs w:val="32"/>
                <w:lang w:eastAsia="zh-CN"/>
              </w:rPr>
              <w:t xml:space="preserve">  </w:t>
            </w:r>
            <w:r>
              <w:rPr>
                <w:rFonts w:hint="eastAsia" w:ascii="仿宋" w:hAnsi="仿宋" w:eastAsia="仿宋" w:cs="仿宋"/>
                <w:color w:val="000000" w:themeColor="text1"/>
                <w:w w:val="95"/>
                <w:sz w:val="32"/>
                <w:szCs w:val="32"/>
                <w:lang w:eastAsia="zh-CN"/>
              </w:rPr>
              <w:t>（盖章）</w:t>
            </w:r>
          </w:p>
          <w:p w14:paraId="1097906A">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14:paraId="0A7925C9">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14:paraId="58C84992">
            <w:pPr>
              <w:spacing w:line="500" w:lineRule="exact"/>
              <w:jc w:val="both"/>
              <w:rPr>
                <w:rFonts w:ascii="仿宋" w:hAnsi="仿宋" w:eastAsia="仿宋" w:cs="仿宋"/>
                <w:color w:val="000000" w:themeColor="text1"/>
                <w:sz w:val="32"/>
                <w:szCs w:val="32"/>
                <w:lang w:eastAsia="zh-CN"/>
              </w:rPr>
            </w:pPr>
          </w:p>
          <w:p w14:paraId="1905B13A">
            <w:pPr>
              <w:spacing w:line="500" w:lineRule="exact"/>
              <w:jc w:val="both"/>
              <w:rPr>
                <w:rFonts w:ascii="仿宋" w:hAnsi="仿宋" w:eastAsia="仿宋" w:cs="仿宋"/>
                <w:color w:val="000000" w:themeColor="text1"/>
                <w:sz w:val="32"/>
                <w:szCs w:val="32"/>
                <w:lang w:eastAsia="zh-CN"/>
              </w:rPr>
            </w:pPr>
          </w:p>
          <w:p w14:paraId="512674C2">
            <w:pPr>
              <w:spacing w:line="500" w:lineRule="exact"/>
              <w:ind w:left="3520" w:hanging="3520" w:hangingChars="1100"/>
              <w:jc w:val="both"/>
              <w:rPr>
                <w:rFonts w:ascii="仿宋" w:hAnsi="仿宋" w:eastAsia="仿宋" w:cs="仿宋"/>
                <w:color w:val="000000" w:themeColor="text1"/>
                <w:sz w:val="32"/>
                <w:szCs w:val="32"/>
                <w:lang w:eastAsia="zh-CN"/>
              </w:rPr>
            </w:pPr>
          </w:p>
          <w:p w14:paraId="76E3E761">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采购项目名称：克州阿图什市第七小学建设项目（设备采购）</w:t>
            </w:r>
          </w:p>
          <w:p w14:paraId="25168F81">
            <w:pPr>
              <w:pStyle w:val="33"/>
              <w:jc w:val="both"/>
              <w:rPr>
                <w:rFonts w:ascii="仿宋" w:hAnsi="仿宋" w:eastAsia="仿宋" w:cs="仿宋"/>
                <w:color w:val="000000" w:themeColor="text1"/>
                <w:sz w:val="32"/>
                <w:szCs w:val="32"/>
                <w:lang w:eastAsia="zh-CN"/>
              </w:rPr>
            </w:pPr>
          </w:p>
          <w:p w14:paraId="0F07A31F">
            <w:pPr>
              <w:pStyle w:val="33"/>
              <w:jc w:val="both"/>
              <w:rPr>
                <w:rFonts w:ascii="仿宋" w:hAnsi="仿宋" w:eastAsia="仿宋" w:cs="仿宋"/>
                <w:color w:val="000000" w:themeColor="text1"/>
                <w:sz w:val="32"/>
                <w:szCs w:val="32"/>
                <w:lang w:eastAsia="zh-CN"/>
              </w:rPr>
            </w:pPr>
          </w:p>
          <w:p w14:paraId="0E7DBC67">
            <w:pPr>
              <w:pStyle w:val="33"/>
              <w:jc w:val="both"/>
              <w:rPr>
                <w:rFonts w:ascii="仿宋" w:hAnsi="仿宋" w:eastAsia="仿宋" w:cs="仿宋"/>
                <w:color w:val="000000" w:themeColor="text1"/>
                <w:sz w:val="32"/>
                <w:szCs w:val="32"/>
                <w:lang w:eastAsia="zh-CN"/>
              </w:rPr>
            </w:pPr>
          </w:p>
          <w:p w14:paraId="6976593A">
            <w:pPr>
              <w:pStyle w:val="33"/>
              <w:jc w:val="both"/>
              <w:rPr>
                <w:rFonts w:ascii="仿宋" w:hAnsi="仿宋" w:eastAsia="仿宋" w:cs="仿宋"/>
                <w:color w:val="000000" w:themeColor="text1"/>
                <w:sz w:val="32"/>
                <w:szCs w:val="32"/>
                <w:lang w:eastAsia="zh-CN"/>
              </w:rPr>
            </w:pPr>
          </w:p>
          <w:p w14:paraId="37B9C70E">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新疆鑫润华工程项目管理有限公司</w:t>
            </w:r>
            <w:r>
              <w:rPr>
                <w:rFonts w:hint="eastAsia" w:ascii="仿宋" w:hAnsi="仿宋" w:eastAsia="仿宋" w:cs="仿宋"/>
                <w:color w:val="000000" w:themeColor="text1"/>
                <w:sz w:val="32"/>
                <w:szCs w:val="32"/>
                <w:lang w:eastAsia="zh-CN"/>
              </w:rPr>
              <w:t>（盖章）</w:t>
            </w:r>
          </w:p>
          <w:p w14:paraId="0D9D49B3">
            <w:pPr>
              <w:pStyle w:val="4"/>
              <w:jc w:val="both"/>
              <w:outlineLvl w:val="2"/>
              <w:rPr>
                <w:rFonts w:ascii="仿宋" w:hAnsi="仿宋" w:eastAsia="仿宋" w:cs="仿宋"/>
                <w:color w:val="000000" w:themeColor="text1"/>
                <w:lang w:eastAsia="zh-CN"/>
              </w:rPr>
            </w:pPr>
          </w:p>
          <w:p w14:paraId="2C067C1A">
            <w:pPr>
              <w:jc w:val="both"/>
              <w:rPr>
                <w:rFonts w:ascii="仿宋" w:hAnsi="仿宋" w:eastAsia="仿宋" w:cs="仿宋"/>
                <w:color w:val="000000" w:themeColor="text1"/>
                <w:lang w:eastAsia="zh-CN"/>
              </w:rPr>
            </w:pPr>
          </w:p>
          <w:p w14:paraId="799FE828">
            <w:pPr>
              <w:pStyle w:val="4"/>
              <w:jc w:val="center"/>
              <w:outlineLvl w:val="2"/>
              <w:rPr>
                <w:rFonts w:ascii="仿宋" w:hAnsi="仿宋" w:eastAsia="仿宋" w:cs="仿宋"/>
                <w:color w:val="000000" w:themeColor="text1"/>
              </w:rPr>
            </w:pPr>
            <w:r>
              <w:rPr>
                <w:rFonts w:hint="eastAsia" w:ascii="仿宋" w:hAnsi="仿宋" w:eastAsia="仿宋" w:cs="仿宋"/>
                <w:color w:val="000000" w:themeColor="text1"/>
              </w:rPr>
              <w:t>日  期：20</w:t>
            </w: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rPr>
              <w:t>年</w:t>
            </w:r>
            <w:r>
              <w:rPr>
                <w:rFonts w:hint="eastAsia" w:ascii="仿宋" w:hAnsi="仿宋" w:eastAsia="仿宋" w:cs="仿宋"/>
                <w:color w:val="000000" w:themeColor="text1"/>
                <w:lang w:val="en-US" w:eastAsia="zh-CN"/>
              </w:rPr>
              <w:t>7</w:t>
            </w:r>
            <w:r>
              <w:rPr>
                <w:rFonts w:hint="eastAsia" w:ascii="仿宋" w:hAnsi="仿宋" w:eastAsia="仿宋" w:cs="仿宋"/>
                <w:color w:val="000000" w:themeColor="text1"/>
              </w:rPr>
              <w:t>月</w:t>
            </w:r>
          </w:p>
          <w:p w14:paraId="1048747D">
            <w:pPr>
              <w:pStyle w:val="4"/>
              <w:jc w:val="both"/>
              <w:outlineLvl w:val="2"/>
              <w:rPr>
                <w:rFonts w:ascii="仿宋" w:hAnsi="仿宋" w:eastAsia="仿宋" w:cs="仿宋"/>
                <w:color w:val="000000" w:themeColor="text1"/>
              </w:rPr>
            </w:pPr>
          </w:p>
        </w:tc>
      </w:tr>
    </w:tbl>
    <w:p w14:paraId="40D8B96A">
      <w:pPr>
        <w:spacing w:line="240" w:lineRule="exact"/>
        <w:rPr>
          <w:rFonts w:ascii="仿宋" w:hAnsi="仿宋" w:eastAsia="仿宋" w:cs="仿宋"/>
          <w:color w:val="000000" w:themeColor="text1"/>
          <w:sz w:val="44"/>
          <w:szCs w:val="44"/>
          <w:lang w:eastAsia="zh-CN"/>
        </w:rPr>
        <w:sectPr>
          <w:footerReference r:id="rId5"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075A2792">
      <w:pPr>
        <w:pStyle w:val="36"/>
        <w:spacing w:before="0" w:line="360" w:lineRule="auto"/>
        <w:jc w:val="both"/>
        <w:rPr>
          <w:rFonts w:ascii="仿宋" w:hAnsi="仿宋" w:eastAsia="仿宋" w:cs="仿宋"/>
          <w:color w:val="000000" w:themeColor="text1"/>
          <w:sz w:val="44"/>
          <w:szCs w:val="44"/>
          <w:lang w:val="zh-CN"/>
        </w:rPr>
      </w:pPr>
    </w:p>
    <w:p w14:paraId="632EDDE7">
      <w:pPr>
        <w:pStyle w:val="36"/>
        <w:spacing w:before="0" w:line="360" w:lineRule="auto"/>
        <w:jc w:val="center"/>
        <w:rPr>
          <w:rFonts w:ascii="仿宋" w:hAnsi="仿宋" w:eastAsia="仿宋" w:cs="仿宋"/>
          <w:color w:val="000000" w:themeColor="text1"/>
          <w:sz w:val="30"/>
          <w:szCs w:val="30"/>
        </w:rPr>
      </w:pPr>
      <w:r>
        <w:rPr>
          <w:rFonts w:hint="eastAsia" w:ascii="仿宋" w:hAnsi="仿宋" w:eastAsia="仿宋" w:cs="仿宋"/>
          <w:color w:val="000000" w:themeColor="text1"/>
          <w:sz w:val="44"/>
          <w:szCs w:val="44"/>
          <w:lang w:val="zh-CN"/>
        </w:rPr>
        <w:t>目    录</w:t>
      </w:r>
    </w:p>
    <w:p w14:paraId="3D525DAA">
      <w:pPr>
        <w:widowControl/>
        <w:rPr>
          <w:rFonts w:ascii="仿宋" w:hAnsi="仿宋" w:eastAsia="仿宋" w:cs="仿宋"/>
          <w:color w:val="000000" w:themeColor="text1"/>
          <w:sz w:val="30"/>
          <w:szCs w:val="30"/>
        </w:rPr>
      </w:pPr>
    </w:p>
    <w:p w14:paraId="66156E30">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第一部分  招标公告…………………………………………</w:t>
      </w:r>
    </w:p>
    <w:p w14:paraId="2848B12E">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第二部分  供应商须知………………………………………</w:t>
      </w:r>
    </w:p>
    <w:p w14:paraId="449B8ABD">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第三部分  评标办法…………………………………………</w:t>
      </w:r>
    </w:p>
    <w:p w14:paraId="1CE0EFEB">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第四部分  服务需求…………………………………………</w:t>
      </w:r>
    </w:p>
    <w:p w14:paraId="1829D670">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第五部分  合同（参考）……………………………………</w:t>
      </w:r>
    </w:p>
    <w:p w14:paraId="00B2FD58">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第六部分  投标文件格式……………………………………</w:t>
      </w:r>
    </w:p>
    <w:p w14:paraId="7BDBD0DF">
      <w:pPr>
        <w:pStyle w:val="8"/>
        <w:numPr>
          <w:ilvl w:val="0"/>
          <w:numId w:val="0"/>
        </w:numPr>
        <w:tabs>
          <w:tab w:val="clear" w:pos="780"/>
        </w:tabs>
        <w:spacing w:line="480" w:lineRule="auto"/>
        <w:rPr>
          <w:rFonts w:ascii="仿宋" w:hAnsi="仿宋" w:eastAsia="仿宋" w:cs="仿宋"/>
          <w:color w:val="000000" w:themeColor="text1"/>
          <w:lang w:eastAsia="zh-CN"/>
        </w:rPr>
      </w:pPr>
    </w:p>
    <w:p w14:paraId="0D10EBA4">
      <w:pPr>
        <w:spacing w:line="480" w:lineRule="auto"/>
        <w:rPr>
          <w:rFonts w:ascii="仿宋" w:hAnsi="仿宋" w:eastAsia="仿宋" w:cs="仿宋"/>
          <w:color w:val="000000" w:themeColor="text1"/>
          <w:lang w:eastAsia="zh-CN"/>
        </w:rPr>
      </w:pPr>
    </w:p>
    <w:p w14:paraId="6FA59991">
      <w:pPr>
        <w:pStyle w:val="4"/>
        <w:rPr>
          <w:rFonts w:ascii="仿宋" w:hAnsi="仿宋" w:eastAsia="仿宋" w:cs="仿宋"/>
          <w:color w:val="000000" w:themeColor="text1"/>
          <w:lang w:eastAsia="zh-CN"/>
        </w:rPr>
      </w:pPr>
    </w:p>
    <w:p w14:paraId="180E614E">
      <w:pPr>
        <w:rPr>
          <w:rFonts w:ascii="仿宋" w:hAnsi="仿宋" w:eastAsia="仿宋" w:cs="仿宋"/>
          <w:color w:val="000000" w:themeColor="text1"/>
          <w:lang w:eastAsia="zh-CN"/>
        </w:rPr>
      </w:pPr>
    </w:p>
    <w:p w14:paraId="783A0A5F">
      <w:pPr>
        <w:pStyle w:val="4"/>
        <w:rPr>
          <w:rFonts w:ascii="仿宋" w:hAnsi="仿宋" w:eastAsia="仿宋" w:cs="仿宋"/>
          <w:color w:val="000000" w:themeColor="text1"/>
          <w:lang w:eastAsia="zh-CN"/>
        </w:rPr>
      </w:pPr>
    </w:p>
    <w:p w14:paraId="6CB0E346">
      <w:pPr>
        <w:rPr>
          <w:rFonts w:ascii="仿宋" w:hAnsi="仿宋" w:eastAsia="仿宋" w:cs="仿宋"/>
          <w:color w:val="000000" w:themeColor="text1"/>
          <w:lang w:eastAsia="zh-CN"/>
        </w:rPr>
      </w:pPr>
    </w:p>
    <w:p w14:paraId="186B10BC">
      <w:pPr>
        <w:pStyle w:val="4"/>
        <w:rPr>
          <w:rFonts w:ascii="仿宋" w:hAnsi="仿宋" w:eastAsia="仿宋" w:cs="仿宋"/>
          <w:color w:val="000000" w:themeColor="text1"/>
          <w:lang w:eastAsia="zh-CN"/>
        </w:rPr>
      </w:pPr>
    </w:p>
    <w:p w14:paraId="58740941">
      <w:pPr>
        <w:rPr>
          <w:rFonts w:ascii="仿宋" w:hAnsi="仿宋" w:eastAsia="仿宋" w:cs="仿宋"/>
          <w:color w:val="000000" w:themeColor="text1"/>
          <w:lang w:eastAsia="zh-CN"/>
        </w:rPr>
      </w:pPr>
    </w:p>
    <w:p w14:paraId="0AD4024D">
      <w:pPr>
        <w:pStyle w:val="37"/>
        <w:keepNext/>
        <w:keepLines/>
        <w:spacing w:before="120" w:after="300"/>
        <w:jc w:val="both"/>
        <w:rPr>
          <w:rFonts w:ascii="仿宋" w:hAnsi="仿宋" w:eastAsia="仿宋" w:cs="仿宋"/>
          <w:b/>
          <w:bCs/>
          <w:color w:val="000000" w:themeColor="text1"/>
        </w:rPr>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3046F81C">
      <w:pPr>
        <w:pStyle w:val="37"/>
        <w:keepNext/>
        <w:keepLines/>
        <w:numPr>
          <w:ilvl w:val="0"/>
          <w:numId w:val="0"/>
        </w:numPr>
        <w:spacing w:before="120" w:after="300"/>
        <w:ind w:firstLine="3240" w:firstLineChars="900"/>
        <w:jc w:val="both"/>
        <w:rPr>
          <w:rFonts w:hint="eastAsia" w:ascii="宋体" w:hAnsi="宋体" w:cs="宋体"/>
          <w:b/>
          <w:color w:val="auto"/>
          <w:sz w:val="28"/>
          <w:szCs w:val="28"/>
          <w:highlight w:val="none"/>
          <w:shd w:val="clear" w:color="auto" w:fill="FFFFFF"/>
        </w:rPr>
      </w:pPr>
      <w:r>
        <w:rPr>
          <w:rFonts w:hint="eastAsia" w:ascii="仿宋" w:hAnsi="仿宋" w:eastAsia="仿宋" w:cs="仿宋"/>
          <w:b/>
          <w:bCs/>
          <w:color w:val="000000" w:themeColor="text1"/>
          <w:lang w:val="en-US" w:eastAsia="zh-CN"/>
        </w:rPr>
        <w:t xml:space="preserve">第一部分  </w:t>
      </w:r>
      <w:r>
        <w:rPr>
          <w:rFonts w:hint="eastAsia" w:ascii="仿宋" w:hAnsi="仿宋" w:eastAsia="仿宋" w:cs="仿宋"/>
          <w:b/>
          <w:bCs/>
          <w:color w:val="000000" w:themeColor="text1"/>
          <w:lang w:eastAsia="zh-CN"/>
        </w:rPr>
        <w:t>招标公告</w:t>
      </w:r>
      <w:bookmarkStart w:id="0" w:name="_Toc35393789"/>
      <w:bookmarkStart w:id="1" w:name="_Toc28359001"/>
    </w:p>
    <w:bookmarkEnd w:id="0"/>
    <w:bookmarkEnd w:id="1"/>
    <w:p w14:paraId="706CC307">
      <w:pPr>
        <w:keepNext w:val="0"/>
        <w:keepLines w:val="0"/>
        <w:pageBreakBefore w:val="0"/>
        <w:shd w:val="clear" w:color="auto" w:fill="auto"/>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color w:val="auto"/>
          <w:sz w:val="32"/>
          <w:szCs w:val="32"/>
          <w:highlight w:val="none"/>
          <w:shd w:val="clear" w:color="auto" w:fill="FFFFFF"/>
          <w:lang w:val="en-US" w:eastAsia="zh-CN"/>
        </w:rPr>
      </w:pPr>
      <w:r>
        <w:rPr>
          <w:rFonts w:hint="eastAsia" w:ascii="仿宋" w:hAnsi="仿宋" w:eastAsia="仿宋" w:cs="仿宋"/>
          <w:b/>
          <w:color w:val="auto"/>
          <w:sz w:val="32"/>
          <w:szCs w:val="32"/>
          <w:highlight w:val="none"/>
          <w:shd w:val="clear" w:color="auto" w:fill="FFFFFF"/>
          <w:lang w:val="en-US" w:eastAsia="zh-CN"/>
        </w:rPr>
        <w:t>克州阿图什市第七小学建设项目（设备采购） </w:t>
      </w:r>
    </w:p>
    <w:p w14:paraId="4C17DF2B">
      <w:pPr>
        <w:keepNext w:val="0"/>
        <w:keepLines w:val="0"/>
        <w:pageBreakBefore w:val="0"/>
        <w:shd w:val="clear" w:color="auto" w:fill="auto"/>
        <w:kinsoku/>
        <w:wordWrap/>
        <w:overflowPunct/>
        <w:topLinePunct w:val="0"/>
        <w:autoSpaceDE/>
        <w:autoSpaceDN/>
        <w:bidi w:val="0"/>
        <w:adjustRightInd w:val="0"/>
        <w:snapToGrid/>
        <w:spacing w:line="288"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32"/>
          <w:szCs w:val="32"/>
          <w:highlight w:val="none"/>
          <w:shd w:val="clear" w:color="auto" w:fill="FFFFFF"/>
          <w:lang w:val="en-US" w:eastAsia="zh-CN"/>
        </w:rPr>
        <w:t>的</w:t>
      </w:r>
      <w:r>
        <w:rPr>
          <w:rFonts w:hint="eastAsia" w:ascii="仿宋" w:hAnsi="仿宋" w:eastAsia="仿宋" w:cs="仿宋"/>
          <w:b/>
          <w:color w:val="auto"/>
          <w:sz w:val="32"/>
          <w:szCs w:val="32"/>
          <w:highlight w:val="none"/>
          <w:shd w:val="clear" w:color="auto" w:fill="FFFFFF"/>
        </w:rPr>
        <w:t>公开招标公告</w:t>
      </w:r>
    </w:p>
    <w:p w14:paraId="502347C7">
      <w:pPr>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2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10A5AA47">
      <w:pPr>
        <w:pStyle w:val="19"/>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24" w:lineRule="auto"/>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lang w:eastAsia="zh-CN"/>
        </w:rPr>
        <w:t>克州阿图什市第七小学建设项目（设备采购） 的潜在投标人应在供应商登陆政采云平台http://www.zcygov.cn/，在线获取招标文件（登录政府采购云平台→项目采购 →获取招标文件，</w:t>
      </w:r>
      <w:r>
        <w:rPr>
          <w:rFonts w:hint="eastAsia" w:ascii="仿宋" w:hAnsi="仿宋" w:eastAsia="仿宋" w:cs="仿宋"/>
          <w:color w:val="auto"/>
          <w:sz w:val="24"/>
          <w:szCs w:val="24"/>
          <w:highlight w:val="none"/>
          <w:u w:val="none"/>
        </w:rPr>
        <w:t>如有操作性问题，可与政采云在线客服进行咨询，咨询电话：</w:t>
      </w:r>
      <w:r>
        <w:rPr>
          <w:rFonts w:hint="eastAsia" w:ascii="仿宋" w:hAnsi="仿宋" w:eastAsia="仿宋" w:cs="仿宋"/>
          <w:color w:val="auto"/>
          <w:sz w:val="24"/>
          <w:szCs w:val="24"/>
          <w:highlight w:val="none"/>
          <w:u w:val="none"/>
          <w:lang w:val="en-US" w:eastAsia="zh-CN"/>
        </w:rPr>
        <w:t>95763</w:t>
      </w:r>
      <w:r>
        <w:rPr>
          <w:rFonts w:hint="eastAsia" w:ascii="仿宋" w:hAnsi="仿宋" w:eastAsia="仿宋" w:cs="仿宋"/>
          <w:color w:val="auto"/>
          <w:sz w:val="24"/>
          <w:szCs w:val="24"/>
          <w:highlight w:val="none"/>
          <w:u w:val="none"/>
        </w:rPr>
        <w:t>）获取招标文件，并</w:t>
      </w:r>
      <w:r>
        <w:rPr>
          <w:rFonts w:hint="eastAsia" w:ascii="仿宋" w:hAnsi="仿宋" w:eastAsia="仿宋" w:cs="仿宋"/>
          <w:color w:val="000000"/>
          <w:sz w:val="24"/>
          <w:szCs w:val="24"/>
          <w:highlight w:val="none"/>
          <w:u w:val="none"/>
        </w:rPr>
        <w:t>于</w:t>
      </w:r>
      <w:r>
        <w:rPr>
          <w:rFonts w:hint="eastAsia" w:ascii="仿宋" w:hAnsi="仿宋" w:eastAsia="仿宋" w:cs="仿宋"/>
          <w:color w:val="auto"/>
          <w:sz w:val="24"/>
          <w:szCs w:val="24"/>
          <w:highlight w:val="none"/>
          <w:u w:val="none"/>
        </w:rPr>
        <w:t>202</w:t>
      </w:r>
      <w:r>
        <w:rPr>
          <w:rFonts w:hint="eastAsia" w:ascii="仿宋" w:hAnsi="仿宋" w:eastAsia="仿宋" w:cs="仿宋"/>
          <w:b w:val="0"/>
          <w:bCs w:val="0"/>
          <w:color w:val="auto"/>
          <w:sz w:val="24"/>
          <w:szCs w:val="24"/>
          <w:highlight w:val="none"/>
          <w:u w:val="none"/>
          <w:lang w:val="en-US" w:eastAsia="zh-CN"/>
        </w:rPr>
        <w:t>5</w:t>
      </w:r>
      <w:r>
        <w:rPr>
          <w:rFonts w:hint="eastAsia" w:ascii="仿宋" w:hAnsi="仿宋" w:eastAsia="仿宋" w:cs="仿宋"/>
          <w:b w:val="0"/>
          <w:bCs w:val="0"/>
          <w:color w:val="auto"/>
          <w:sz w:val="24"/>
          <w:szCs w:val="24"/>
          <w:highlight w:val="none"/>
          <w:u w:val="none"/>
        </w:rPr>
        <w:t>年</w:t>
      </w:r>
      <w:r>
        <w:rPr>
          <w:rFonts w:hint="eastAsia" w:ascii="仿宋" w:hAnsi="仿宋" w:eastAsia="仿宋" w:cs="仿宋"/>
          <w:b w:val="0"/>
          <w:bCs w:val="0"/>
          <w:color w:val="auto"/>
          <w:sz w:val="24"/>
          <w:szCs w:val="24"/>
          <w:highlight w:val="none"/>
          <w:u w:val="none"/>
          <w:lang w:val="en-US" w:eastAsia="zh-CN"/>
        </w:rPr>
        <w:t xml:space="preserve"> 7</w:t>
      </w:r>
      <w:r>
        <w:rPr>
          <w:rFonts w:hint="eastAsia" w:ascii="仿宋" w:hAnsi="仿宋" w:eastAsia="仿宋" w:cs="仿宋"/>
          <w:b w:val="0"/>
          <w:bCs w:val="0"/>
          <w:color w:val="auto"/>
          <w:sz w:val="24"/>
          <w:szCs w:val="24"/>
          <w:highlight w:val="none"/>
          <w:u w:val="none"/>
        </w:rPr>
        <w:t>月</w:t>
      </w:r>
      <w:r>
        <w:rPr>
          <w:rFonts w:hint="eastAsia" w:ascii="仿宋" w:hAnsi="仿宋" w:eastAsia="仿宋" w:cs="仿宋"/>
          <w:b w:val="0"/>
          <w:bCs w:val="0"/>
          <w:color w:val="auto"/>
          <w:sz w:val="24"/>
          <w:szCs w:val="24"/>
          <w:highlight w:val="none"/>
          <w:u w:val="none"/>
          <w:lang w:val="en-US" w:eastAsia="zh-CN"/>
        </w:rPr>
        <w:t>28</w:t>
      </w:r>
      <w:r>
        <w:rPr>
          <w:rFonts w:hint="eastAsia" w:ascii="仿宋" w:hAnsi="仿宋" w:eastAsia="仿宋" w:cs="仿宋"/>
          <w:b w:val="0"/>
          <w:bCs w:val="0"/>
          <w:color w:val="auto"/>
          <w:sz w:val="24"/>
          <w:szCs w:val="24"/>
          <w:highlight w:val="none"/>
          <w:u w:val="none"/>
        </w:rPr>
        <w:t>日</w:t>
      </w:r>
      <w:r>
        <w:rPr>
          <w:rFonts w:hint="eastAsia" w:ascii="仿宋" w:hAnsi="仿宋" w:eastAsia="仿宋" w:cs="仿宋"/>
          <w:color w:val="000000"/>
          <w:sz w:val="24"/>
          <w:szCs w:val="24"/>
          <w:highlight w:val="none"/>
          <w:u w:val="none"/>
        </w:rPr>
        <w:t xml:space="preserve"> 1</w:t>
      </w:r>
      <w:r>
        <w:rPr>
          <w:rFonts w:hint="eastAsia" w:ascii="仿宋" w:hAnsi="仿宋" w:eastAsia="仿宋" w:cs="仿宋"/>
          <w:color w:val="000000"/>
          <w:sz w:val="24"/>
          <w:szCs w:val="24"/>
          <w:highlight w:val="none"/>
          <w:u w:val="none"/>
          <w:lang w:val="en-US" w:eastAsia="zh-CN"/>
        </w:rPr>
        <w:t>0</w:t>
      </w:r>
      <w:r>
        <w:rPr>
          <w:rFonts w:hint="eastAsia" w:ascii="仿宋" w:hAnsi="仿宋" w:eastAsia="仿宋" w:cs="仿宋"/>
          <w:color w:val="000000"/>
          <w:sz w:val="24"/>
          <w:szCs w:val="24"/>
          <w:highlight w:val="none"/>
          <w:u w:val="none"/>
        </w:rPr>
        <w:t>:</w:t>
      </w:r>
      <w:r>
        <w:rPr>
          <w:rFonts w:hint="eastAsia" w:ascii="仿宋" w:hAnsi="仿宋" w:eastAsia="仿宋" w:cs="仿宋"/>
          <w:color w:val="000000"/>
          <w:sz w:val="24"/>
          <w:szCs w:val="24"/>
          <w:highlight w:val="none"/>
          <w:u w:val="none"/>
          <w:lang w:val="en-US" w:eastAsia="zh-CN"/>
        </w:rPr>
        <w:t>10</w:t>
      </w:r>
      <w:r>
        <w:rPr>
          <w:rFonts w:hint="eastAsia" w:ascii="仿宋" w:hAnsi="仿宋" w:eastAsia="仿宋" w:cs="仿宋"/>
          <w:color w:val="000000"/>
          <w:sz w:val="24"/>
          <w:szCs w:val="24"/>
          <w:highlight w:val="none"/>
          <w:u w:val="none"/>
        </w:rPr>
        <w:t>（北京时间）前递交投标文件。</w:t>
      </w:r>
    </w:p>
    <w:p w14:paraId="6BA43649">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14:paraId="1AAEE812">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sz w:val="24"/>
          <w:szCs w:val="24"/>
        </w:rPr>
        <w:t>项目编号：ATSCG-2025</w:t>
      </w:r>
      <w:r>
        <w:rPr>
          <w:rFonts w:hint="eastAsia" w:ascii="仿宋" w:hAnsi="仿宋" w:eastAsia="仿宋" w:cs="仿宋"/>
          <w:sz w:val="24"/>
          <w:szCs w:val="24"/>
          <w:lang w:val="en-US" w:eastAsia="zh-CN"/>
        </w:rPr>
        <w:t>062</w:t>
      </w:r>
    </w:p>
    <w:p w14:paraId="1297EDCA">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项目名称：</w:t>
      </w:r>
      <w:r>
        <w:rPr>
          <w:rFonts w:hint="eastAsia" w:ascii="仿宋" w:hAnsi="仿宋" w:eastAsia="仿宋" w:cs="仿宋"/>
          <w:color w:val="auto"/>
          <w:sz w:val="24"/>
          <w:szCs w:val="24"/>
          <w:highlight w:val="none"/>
          <w:lang w:eastAsia="zh-CN"/>
        </w:rPr>
        <w:t>克州阿图什市第七小学建设项目（设备采购）</w:t>
      </w:r>
    </w:p>
    <w:p w14:paraId="523B132C">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eastAsia="zh-CN"/>
        </w:rPr>
        <w:t>公开招标</w:t>
      </w:r>
      <w:r>
        <w:rPr>
          <w:rFonts w:hint="eastAsia" w:ascii="仿宋" w:hAnsi="仿宋" w:eastAsia="仿宋" w:cs="仿宋"/>
          <w:sz w:val="24"/>
          <w:szCs w:val="24"/>
          <w:lang w:val="en-US" w:eastAsia="zh-CN"/>
        </w:rPr>
        <w:t xml:space="preserve">  </w:t>
      </w:r>
    </w:p>
    <w:p w14:paraId="2A4FBCDF">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6800000.00</w:t>
      </w:r>
    </w:p>
    <w:p w14:paraId="2B14DDD4">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最高限价（元）：</w:t>
      </w:r>
      <w:r>
        <w:rPr>
          <w:rFonts w:hint="eastAsia" w:ascii="仿宋" w:hAnsi="仿宋" w:eastAsia="仿宋" w:cs="仿宋"/>
          <w:color w:val="auto"/>
          <w:sz w:val="24"/>
          <w:szCs w:val="24"/>
          <w:lang w:val="en-US" w:eastAsia="zh-CN"/>
        </w:rPr>
        <w:t>3000000.00、3800000.00</w:t>
      </w:r>
    </w:p>
    <w:p w14:paraId="51D7EDAB">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采购需求：</w:t>
      </w:r>
    </w:p>
    <w:p w14:paraId="01CAA705">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标项名称:</w:t>
      </w:r>
      <w:r>
        <w:rPr>
          <w:rFonts w:hint="eastAsia" w:ascii="仿宋" w:hAnsi="仿宋" w:eastAsia="仿宋" w:cs="仿宋"/>
          <w:color w:val="auto"/>
          <w:sz w:val="24"/>
          <w:szCs w:val="24"/>
          <w:highlight w:val="none"/>
          <w:lang w:eastAsia="zh-CN"/>
        </w:rPr>
        <w:t>克州阿图什市第七小学建设项目（设备采购）</w:t>
      </w:r>
      <w:r>
        <w:rPr>
          <w:rFonts w:hint="eastAsia" w:ascii="仿宋" w:hAnsi="仿宋" w:eastAsia="仿宋" w:cs="仿宋"/>
          <w:sz w:val="24"/>
          <w:szCs w:val="24"/>
        </w:rPr>
        <w:t>一包</w:t>
      </w:r>
    </w:p>
    <w:p w14:paraId="76DCF102">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数量:1批</w:t>
      </w:r>
    </w:p>
    <w:p w14:paraId="1586FABC">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color w:val="auto"/>
          <w:sz w:val="24"/>
          <w:szCs w:val="24"/>
          <w:lang w:val="en-US" w:eastAsia="zh-CN"/>
        </w:rPr>
        <w:t>3000000.00</w:t>
      </w:r>
    </w:p>
    <w:p w14:paraId="109C3C0C">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简要规格描述或项目基本概况介绍、用途：教学设备等1批。</w:t>
      </w:r>
    </w:p>
    <w:p w14:paraId="4178237C">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备注：具体详见招标文件</w:t>
      </w:r>
    </w:p>
    <w:p w14:paraId="11685A95">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标项名称:</w:t>
      </w:r>
      <w:r>
        <w:rPr>
          <w:rFonts w:hint="eastAsia" w:ascii="仿宋" w:hAnsi="仿宋" w:eastAsia="仿宋" w:cs="仿宋"/>
          <w:color w:val="auto"/>
          <w:sz w:val="24"/>
          <w:szCs w:val="24"/>
          <w:highlight w:val="none"/>
          <w:lang w:eastAsia="zh-CN"/>
        </w:rPr>
        <w:t>克州阿图什市第七小学建设项目（设备采购）</w:t>
      </w:r>
      <w:r>
        <w:rPr>
          <w:rFonts w:hint="eastAsia" w:ascii="仿宋" w:hAnsi="仿宋" w:eastAsia="仿宋" w:cs="仿宋"/>
          <w:sz w:val="24"/>
          <w:szCs w:val="24"/>
          <w:lang w:val="en-US" w:eastAsia="zh-CN"/>
        </w:rPr>
        <w:t>二</w:t>
      </w:r>
      <w:r>
        <w:rPr>
          <w:rFonts w:hint="eastAsia" w:ascii="仿宋" w:hAnsi="仿宋" w:eastAsia="仿宋" w:cs="仿宋"/>
          <w:sz w:val="24"/>
          <w:szCs w:val="24"/>
        </w:rPr>
        <w:t>包</w:t>
      </w:r>
    </w:p>
    <w:p w14:paraId="7C131AEF">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数量:1批</w:t>
      </w:r>
    </w:p>
    <w:p w14:paraId="77052DE6">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预算金额（元）：3</w:t>
      </w:r>
      <w:r>
        <w:rPr>
          <w:rFonts w:hint="eastAsia" w:ascii="仿宋" w:hAnsi="仿宋" w:eastAsia="仿宋" w:cs="仿宋"/>
          <w:sz w:val="24"/>
          <w:szCs w:val="24"/>
          <w:lang w:val="en-US" w:eastAsia="zh-CN"/>
        </w:rPr>
        <w:t>80</w:t>
      </w:r>
      <w:r>
        <w:rPr>
          <w:rFonts w:hint="eastAsia" w:ascii="仿宋" w:hAnsi="仿宋" w:eastAsia="仿宋" w:cs="仿宋"/>
          <w:sz w:val="24"/>
          <w:szCs w:val="24"/>
        </w:rPr>
        <w:t>0000.0</w:t>
      </w:r>
      <w:r>
        <w:rPr>
          <w:rFonts w:hint="eastAsia" w:ascii="仿宋" w:hAnsi="仿宋" w:eastAsia="仿宋" w:cs="仿宋"/>
          <w:sz w:val="24"/>
          <w:szCs w:val="24"/>
          <w:lang w:val="en-US" w:eastAsia="zh-CN"/>
        </w:rPr>
        <w:t>0</w:t>
      </w:r>
    </w:p>
    <w:p w14:paraId="404EA99B">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简要规格描述或项目基本概况介绍、用途：</w:t>
      </w:r>
      <w:r>
        <w:rPr>
          <w:rFonts w:hint="eastAsia" w:ascii="仿宋" w:hAnsi="仿宋" w:eastAsia="仿宋" w:cs="仿宋"/>
          <w:spacing w:val="-6"/>
          <w:sz w:val="24"/>
          <w:szCs w:val="24"/>
          <w:lang w:val="en-US" w:eastAsia="zh-CN"/>
        </w:rPr>
        <w:t>实验设备、监控设备、体育设备等</w:t>
      </w:r>
      <w:r>
        <w:rPr>
          <w:rFonts w:hint="eastAsia" w:ascii="仿宋" w:hAnsi="仿宋" w:eastAsia="仿宋" w:cs="仿宋"/>
          <w:spacing w:val="-6"/>
          <w:sz w:val="24"/>
          <w:szCs w:val="24"/>
        </w:rPr>
        <w:t>1批。</w:t>
      </w:r>
    </w:p>
    <w:p w14:paraId="7B83CE75">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备注：具体详见招标文件</w:t>
      </w:r>
    </w:p>
    <w:p w14:paraId="2F20C17C">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合同履约期限：</w:t>
      </w:r>
      <w:r>
        <w:rPr>
          <w:rFonts w:hint="eastAsia" w:ascii="仿宋" w:hAnsi="仿宋" w:eastAsia="仿宋" w:cs="仿宋"/>
          <w:sz w:val="24"/>
          <w:szCs w:val="24"/>
          <w:lang w:val="en-US" w:eastAsia="zh-CN"/>
        </w:rPr>
        <w:t>具体详见招标文件</w:t>
      </w:r>
      <w:r>
        <w:rPr>
          <w:rFonts w:hint="eastAsia" w:ascii="仿宋" w:hAnsi="仿宋" w:eastAsia="仿宋" w:cs="仿宋"/>
          <w:sz w:val="24"/>
          <w:szCs w:val="24"/>
        </w:rPr>
        <w:t>。</w:t>
      </w:r>
    </w:p>
    <w:p w14:paraId="222E1F3C">
      <w:pPr>
        <w:pStyle w:val="19"/>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val="en-US" w:eastAsia="zh-CN"/>
        </w:rPr>
        <w:t>不</w:t>
      </w:r>
      <w:r>
        <w:rPr>
          <w:rFonts w:hint="eastAsia" w:ascii="仿宋" w:hAnsi="仿宋" w:eastAsia="仿宋" w:cs="仿宋"/>
          <w:sz w:val="24"/>
          <w:szCs w:val="24"/>
        </w:rPr>
        <w:t>接受联合体投标</w:t>
      </w:r>
      <w:r>
        <w:rPr>
          <w:rFonts w:hint="eastAsia" w:ascii="仿宋" w:hAnsi="仿宋" w:eastAsia="仿宋" w:cs="仿宋"/>
          <w:sz w:val="24"/>
          <w:szCs w:val="24"/>
          <w:lang w:eastAsia="zh-CN"/>
        </w:rPr>
        <w:t>。</w:t>
      </w:r>
    </w:p>
    <w:p w14:paraId="5975CABC">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Style w:val="27"/>
          <w:rFonts w:hint="eastAsia" w:ascii="仿宋" w:hAnsi="仿宋" w:eastAsia="仿宋" w:cs="仿宋"/>
          <w:sz w:val="24"/>
          <w:szCs w:val="24"/>
        </w:rPr>
        <w:t>二、申请人的资格要求：</w:t>
      </w:r>
    </w:p>
    <w:p w14:paraId="7B6675C4">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2A17C22C">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本项目为非专门面向中小企业，根据《政府采购促进中小企业发展管理办法》（财库【2020】46号）的规定，评标时将给予此类企业进行价格扣除10%的优惠，用优惠后的价格参与评审。</w:t>
      </w:r>
    </w:p>
    <w:p w14:paraId="148B03FB">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3.本项目的特定资格要求：【标项1、2】</w:t>
      </w:r>
    </w:p>
    <w:p w14:paraId="2B3C9A09">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1).具备三证合一营业执照；</w:t>
      </w:r>
    </w:p>
    <w:p w14:paraId="59D4B0D4">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2).法定代表人投标需提供法定代表人资格证明书，委托代理人投标需提供法定代表人授权委托书；</w:t>
      </w:r>
    </w:p>
    <w:p w14:paraId="614C17D3">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3).投标企业须提供投标人（被授权在职人员）近6个月内任意一个月有效的社保证明；</w:t>
      </w:r>
    </w:p>
    <w:p w14:paraId="490BE42E">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4).未被“信用中国”（www.creditchina.gov.cn）、中国政府采购网（www.ccgp.gov.cn）列入失信被执行人、重大税收违法案件当事人名单、政府采购严重违法失信行为记录名单；</w:t>
      </w:r>
    </w:p>
    <w:p w14:paraId="43568504">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pacing w:val="-6"/>
          <w:sz w:val="24"/>
          <w:szCs w:val="24"/>
        </w:rPr>
      </w:pPr>
      <w:r>
        <w:rPr>
          <w:rStyle w:val="27"/>
          <w:rFonts w:hint="eastAsia" w:ascii="仿宋" w:hAnsi="仿宋" w:eastAsia="仿宋" w:cs="仿宋"/>
          <w:sz w:val="24"/>
          <w:szCs w:val="24"/>
        </w:rPr>
        <w:t>三、获取招标文件</w:t>
      </w:r>
    </w:p>
    <w:p w14:paraId="4C1D9607">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rPr>
        <w:t>时间：202</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 7</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 xml:space="preserve"> 7</w:t>
      </w:r>
      <w:r>
        <w:rPr>
          <w:rFonts w:hint="eastAsia" w:ascii="仿宋" w:hAnsi="仿宋" w:eastAsia="仿宋" w:cs="仿宋"/>
          <w:color w:val="auto"/>
          <w:spacing w:val="-6"/>
          <w:sz w:val="24"/>
          <w:szCs w:val="24"/>
        </w:rPr>
        <w:t>日至202</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7</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15</w:t>
      </w:r>
      <w:r>
        <w:rPr>
          <w:rFonts w:hint="eastAsia" w:ascii="仿宋" w:hAnsi="仿宋" w:eastAsia="仿宋" w:cs="仿宋"/>
          <w:color w:val="auto"/>
          <w:spacing w:val="-6"/>
          <w:sz w:val="24"/>
          <w:szCs w:val="24"/>
        </w:rPr>
        <w:t>日，每天上午10:00至</w:t>
      </w:r>
      <w:r>
        <w:rPr>
          <w:rFonts w:hint="eastAsia" w:ascii="仿宋" w:hAnsi="仿宋" w:eastAsia="仿宋" w:cs="仿宋"/>
          <w:color w:val="auto"/>
          <w:spacing w:val="-6"/>
          <w:sz w:val="24"/>
          <w:szCs w:val="24"/>
          <w:lang w:val="en-US" w:eastAsia="zh-CN"/>
        </w:rPr>
        <w:t>14：0</w:t>
      </w:r>
      <w:r>
        <w:rPr>
          <w:rFonts w:hint="eastAsia" w:ascii="仿宋" w:hAnsi="仿宋" w:eastAsia="仿宋" w:cs="仿宋"/>
          <w:color w:val="auto"/>
          <w:spacing w:val="-6"/>
          <w:sz w:val="24"/>
          <w:szCs w:val="24"/>
        </w:rPr>
        <w:t>0，下午16:</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0至</w:t>
      </w:r>
      <w:r>
        <w:rPr>
          <w:rFonts w:hint="eastAsia" w:ascii="仿宋" w:hAnsi="仿宋" w:eastAsia="仿宋" w:cs="仿宋"/>
          <w:color w:val="auto"/>
          <w:spacing w:val="-6"/>
          <w:sz w:val="24"/>
          <w:szCs w:val="24"/>
          <w:lang w:val="en-US" w:eastAsia="zh-CN"/>
        </w:rPr>
        <w:t>20：00</w:t>
      </w:r>
      <w:r>
        <w:rPr>
          <w:rFonts w:hint="eastAsia" w:ascii="仿宋" w:hAnsi="仿宋" w:eastAsia="仿宋" w:cs="仿宋"/>
          <w:color w:val="auto"/>
          <w:spacing w:val="-6"/>
          <w:sz w:val="24"/>
          <w:szCs w:val="24"/>
        </w:rPr>
        <w:t>（北京时间，法定节假日除外）</w:t>
      </w:r>
    </w:p>
    <w:p w14:paraId="12592D7F">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eastAsia="zh-CN"/>
        </w:rPr>
      </w:pPr>
      <w:r>
        <w:rPr>
          <w:rFonts w:hint="eastAsia" w:ascii="仿宋" w:hAnsi="仿宋" w:eastAsia="仿宋" w:cs="仿宋"/>
          <w:spacing w:val="-6"/>
          <w:sz w:val="24"/>
          <w:szCs w:val="24"/>
        </w:rPr>
        <w:t>地点：供应商登陆政采云平台http://www.zcygov.cn/，在线获取招标文件（登录政府采购云平台 → 项目采购 → 获取招标文件，如有操作性问题，可与政采云在线客服进行咨询，咨询电话：</w:t>
      </w:r>
      <w:r>
        <w:rPr>
          <w:rFonts w:hint="eastAsia" w:ascii="仿宋" w:hAnsi="仿宋" w:eastAsia="仿宋" w:cs="仿宋"/>
          <w:spacing w:val="-6"/>
          <w:sz w:val="24"/>
          <w:szCs w:val="24"/>
          <w:lang w:val="en-US" w:eastAsia="zh-CN"/>
        </w:rPr>
        <w:t>95763</w:t>
      </w:r>
      <w:r>
        <w:rPr>
          <w:rFonts w:hint="eastAsia" w:ascii="仿宋" w:hAnsi="仿宋" w:eastAsia="仿宋" w:cs="仿宋"/>
          <w:spacing w:val="-6"/>
          <w:sz w:val="24"/>
          <w:szCs w:val="24"/>
        </w:rPr>
        <w:t>）</w:t>
      </w:r>
    </w:p>
    <w:p w14:paraId="090C2304">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方式：</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1）线上获取供应商登录政采云平台https://www.zcygov.cn/在线申请获取采购文件（进入“项目采购”应用，在获取采购文件菜单中选择项目，申请获取采购文件）</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（2）供应商获取招标文件前应注册成为政府采购云平台正式供应商。</w:t>
      </w:r>
    </w:p>
    <w:p w14:paraId="3898BD67">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售价（元）：0</w:t>
      </w:r>
    </w:p>
    <w:p w14:paraId="2EA8CB4B">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pacing w:val="-6"/>
          <w:sz w:val="24"/>
          <w:szCs w:val="24"/>
        </w:rPr>
      </w:pPr>
      <w:r>
        <w:rPr>
          <w:rStyle w:val="27"/>
          <w:rFonts w:hint="eastAsia" w:ascii="仿宋" w:hAnsi="仿宋" w:eastAsia="仿宋" w:cs="仿宋"/>
          <w:spacing w:val="-6"/>
          <w:sz w:val="24"/>
          <w:szCs w:val="24"/>
        </w:rPr>
        <w:t>四、提交投标文件截止时间、开标时间和地点</w:t>
      </w:r>
    </w:p>
    <w:p w14:paraId="063318BF">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spacing w:val="-6"/>
          <w:sz w:val="24"/>
          <w:szCs w:val="24"/>
        </w:rPr>
        <w:t>提交投标文件截止时间：</w:t>
      </w:r>
      <w:r>
        <w:rPr>
          <w:rFonts w:hint="eastAsia" w:ascii="仿宋" w:hAnsi="仿宋" w:eastAsia="仿宋" w:cs="仿宋"/>
          <w:color w:val="auto"/>
          <w:spacing w:val="-6"/>
          <w:sz w:val="24"/>
          <w:szCs w:val="24"/>
        </w:rPr>
        <w:t>202</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 7</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28</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10</w:t>
      </w:r>
      <w:r>
        <w:rPr>
          <w:rFonts w:hint="eastAsia" w:ascii="仿宋" w:hAnsi="仿宋" w:eastAsia="仿宋" w:cs="仿宋"/>
          <w:color w:val="auto"/>
          <w:spacing w:val="-6"/>
          <w:sz w:val="24"/>
          <w:szCs w:val="24"/>
        </w:rPr>
        <w:t>（北京时间）</w:t>
      </w:r>
    </w:p>
    <w:p w14:paraId="15D7A8FC">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投标地点：政采云平台https://www.zcygov.cn/</w:t>
      </w:r>
    </w:p>
    <w:p w14:paraId="579B2199">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开标时间：202</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7</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28</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10</w:t>
      </w:r>
      <w:r>
        <w:rPr>
          <w:rFonts w:hint="eastAsia" w:ascii="仿宋" w:hAnsi="仿宋" w:eastAsia="仿宋" w:cs="仿宋"/>
          <w:color w:val="auto"/>
          <w:spacing w:val="-6"/>
          <w:sz w:val="24"/>
          <w:szCs w:val="24"/>
        </w:rPr>
        <w:t>（北京时间）</w:t>
      </w:r>
    </w:p>
    <w:p w14:paraId="546C9EF3">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开标地点：政采云平台https://www.zcygov.cn/</w:t>
      </w:r>
    </w:p>
    <w:p w14:paraId="4FAB1B70">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pacing w:val="-6"/>
          <w:sz w:val="24"/>
          <w:szCs w:val="24"/>
        </w:rPr>
      </w:pPr>
      <w:r>
        <w:rPr>
          <w:rStyle w:val="27"/>
          <w:rFonts w:hint="eastAsia" w:ascii="仿宋" w:hAnsi="仿宋" w:eastAsia="仿宋" w:cs="仿宋"/>
          <w:spacing w:val="-6"/>
          <w:sz w:val="24"/>
          <w:szCs w:val="24"/>
        </w:rPr>
        <w:t>五、公告期限</w:t>
      </w:r>
    </w:p>
    <w:p w14:paraId="6AD54CDF">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自本公告发布之日起5个工作日。</w:t>
      </w:r>
    </w:p>
    <w:p w14:paraId="003C35E3">
      <w:pPr>
        <w:pStyle w:val="19"/>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textAlignment w:val="auto"/>
        <w:rPr>
          <w:rStyle w:val="27"/>
          <w:rFonts w:hint="eastAsia" w:ascii="仿宋" w:hAnsi="仿宋" w:eastAsia="仿宋" w:cs="仿宋"/>
          <w:spacing w:val="-6"/>
          <w:sz w:val="24"/>
          <w:szCs w:val="24"/>
        </w:rPr>
      </w:pPr>
      <w:r>
        <w:rPr>
          <w:rStyle w:val="27"/>
          <w:rFonts w:hint="eastAsia" w:ascii="仿宋" w:hAnsi="仿宋" w:eastAsia="仿宋" w:cs="仿宋"/>
          <w:spacing w:val="-6"/>
          <w:sz w:val="24"/>
          <w:szCs w:val="24"/>
        </w:rPr>
        <w:t>其他补充事宜</w:t>
      </w:r>
    </w:p>
    <w:p w14:paraId="30A1BC2D">
      <w:pPr>
        <w:pStyle w:val="19"/>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本项目实行网上投标，采用电子投标文件。</w:t>
      </w:r>
    </w:p>
    <w:p w14:paraId="0C5CB4FD">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sz w:val="24"/>
          <w:szCs w:val="24"/>
        </w:rPr>
      </w:pPr>
      <w:r>
        <w:rPr>
          <w:rFonts w:hint="eastAsia" w:ascii="仿宋" w:hAnsi="仿宋" w:eastAsia="仿宋" w:cs="仿宋"/>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7857A71">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3、供应商将政采云电子交易客户端下载、安装完成后，可通过账号密码或CA登录客户端进行投标文件的制作。在使用政采云投标客户端时，建议使用WIN7及以上操作系统。 </w:t>
      </w:r>
    </w:p>
    <w:p w14:paraId="78265416">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4、其他事项：/ </w:t>
      </w:r>
    </w:p>
    <w:p w14:paraId="5A020378">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Style w:val="27"/>
          <w:rFonts w:hint="eastAsia" w:ascii="仿宋" w:hAnsi="仿宋" w:eastAsia="仿宋" w:cs="仿宋"/>
          <w:b w:val="0"/>
          <w:bCs w:val="0"/>
          <w:sz w:val="24"/>
          <w:szCs w:val="24"/>
        </w:rPr>
      </w:pPr>
      <w:r>
        <w:rPr>
          <w:rFonts w:hint="eastAsia" w:ascii="仿宋" w:hAnsi="仿宋" w:eastAsia="仿宋" w:cs="仿宋"/>
          <w:sz w:val="24"/>
          <w:szCs w:val="24"/>
        </w:rPr>
        <w:t>特别提示：</w:t>
      </w:r>
    </w:p>
    <w:p w14:paraId="46925B10">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1、采购限额标准以上，200万元以下的货物和服务采购项目、400万元以下的工程采购项目，适宜由中小企业提供的，采购人应当专门面向中小企业采购。</w:t>
      </w:r>
    </w:p>
    <w:p w14:paraId="63ABAC31">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2、超过200万元的货物和服务采购项目，预留该部分采购项目预算总额的30%以上专门面向中小企业采购，其中预留给小微企业的比例不低于60%。</w:t>
      </w:r>
    </w:p>
    <w:p w14:paraId="2AAAF263">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3、超过400万元的工程采购项目中适宜由中小企业提供的，预留该部分采购项目预算总额的40%以上专门面向中小企业采购，其中预留给小微企业的比例不低于60%。</w:t>
      </w:r>
    </w:p>
    <w:p w14:paraId="2ED98115">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77BC547">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A8AA2C6">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Style w:val="27"/>
          <w:rFonts w:hint="eastAsia" w:ascii="仿宋" w:hAnsi="仿宋" w:eastAsia="仿宋" w:cs="仿宋"/>
          <w:b/>
          <w:bCs/>
          <w:sz w:val="24"/>
          <w:szCs w:val="24"/>
        </w:rPr>
        <w:t>七、对本次采购提出询问，请按以下方式联系</w:t>
      </w:r>
    </w:p>
    <w:p w14:paraId="544DAD42">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1.采购人信息</w:t>
      </w:r>
    </w:p>
    <w:p w14:paraId="5765643C">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rPr>
        <w:t>名 称：阿图什市教育局</w:t>
      </w:r>
    </w:p>
    <w:p w14:paraId="5B11FC7F">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地 址：阿图什市</w:t>
      </w:r>
      <w:r>
        <w:rPr>
          <w:rFonts w:hint="eastAsia" w:ascii="仿宋" w:hAnsi="仿宋" w:eastAsia="仿宋" w:cs="仿宋"/>
          <w:sz w:val="24"/>
          <w:szCs w:val="24"/>
          <w:lang w:val="en-US" w:eastAsia="zh-CN"/>
        </w:rPr>
        <w:t>松他克路</w:t>
      </w:r>
    </w:p>
    <w:p w14:paraId="4BFE5C64">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联系方式：18199726032</w:t>
      </w:r>
    </w:p>
    <w:p w14:paraId="71E6DDE2">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p>
    <w:p w14:paraId="519E6D8F">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rPr>
      </w:pPr>
      <w:r>
        <w:rPr>
          <w:rFonts w:hint="eastAsia" w:ascii="仿宋" w:hAnsi="仿宋" w:eastAsia="仿宋" w:cs="仿宋"/>
          <w:sz w:val="24"/>
          <w:szCs w:val="24"/>
        </w:rPr>
        <w:t>名 称：新疆鑫润华工程项目管理有限公司</w:t>
      </w:r>
    </w:p>
    <w:p w14:paraId="0EFA9D6C">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新疆克州阿图什市园丁小区</w:t>
      </w:r>
      <w:r>
        <w:rPr>
          <w:rFonts w:hint="eastAsia" w:ascii="仿宋" w:hAnsi="仿宋" w:eastAsia="仿宋" w:cs="仿宋"/>
          <w:sz w:val="24"/>
          <w:szCs w:val="24"/>
          <w:lang w:val="en-US" w:eastAsia="zh-CN"/>
        </w:rPr>
        <w:t>2号楼603室</w:t>
      </w:r>
    </w:p>
    <w:p w14:paraId="57461638">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17799081359</w:t>
      </w:r>
    </w:p>
    <w:p w14:paraId="302D97CF">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14:paraId="3C1133C3">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eastAsia="zh-CN"/>
        </w:rPr>
        <w:t>魏女士</w:t>
      </w:r>
    </w:p>
    <w:p w14:paraId="27618FEA">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电 话：</w:t>
      </w:r>
      <w:r>
        <w:rPr>
          <w:rStyle w:val="30"/>
          <w:rFonts w:hint="eastAsia" w:ascii="仿宋" w:hAnsi="仿宋" w:eastAsia="仿宋" w:cs="仿宋"/>
          <w:sz w:val="24"/>
          <w:szCs w:val="24"/>
          <w:lang w:val="en-US" w:eastAsia="zh-CN"/>
        </w:rPr>
        <w:t>17799081359</w:t>
      </w:r>
    </w:p>
    <w:p w14:paraId="60AF957C">
      <w:pPr>
        <w:bidi w:val="0"/>
        <w:spacing w:line="360" w:lineRule="auto"/>
        <w:jc w:val="both"/>
        <w:rPr>
          <w:rFonts w:hint="eastAsia" w:ascii="宋体" w:hAnsi="宋体" w:eastAsia="宋体" w:cs="宋体"/>
          <w:sz w:val="22"/>
          <w:szCs w:val="28"/>
          <w:lang w:val="en-US" w:eastAsia="zh-CN"/>
        </w:rPr>
      </w:pPr>
    </w:p>
    <w:p w14:paraId="57741036">
      <w:pPr>
        <w:pStyle w:val="19"/>
        <w:keepNext w:val="0"/>
        <w:keepLines w:val="0"/>
        <w:pageBreakBefore w:val="0"/>
        <w:widowControl/>
        <w:suppressLineNumbers w:val="0"/>
        <w:kinsoku/>
        <w:wordWrap/>
        <w:overflowPunct/>
        <w:topLinePunct w:val="0"/>
        <w:autoSpaceDE/>
        <w:autoSpaceDN/>
        <w:bidi w:val="0"/>
        <w:adjustRightInd/>
        <w:snapToGrid/>
        <w:spacing w:line="336" w:lineRule="auto"/>
        <w:ind w:left="0" w:firstLine="420"/>
        <w:textAlignment w:val="auto"/>
        <w:rPr>
          <w:rStyle w:val="30"/>
          <w:rFonts w:hint="eastAsia" w:ascii="仿宋" w:hAnsi="仿宋" w:eastAsia="仿宋" w:cs="仿宋"/>
          <w:sz w:val="24"/>
          <w:szCs w:val="24"/>
          <w:lang w:val="en-US" w:eastAsia="zh-CN"/>
        </w:rPr>
      </w:pPr>
    </w:p>
    <w:p w14:paraId="7214D562">
      <w:pPr>
        <w:pStyle w:val="19"/>
        <w:keepNext w:val="0"/>
        <w:keepLines w:val="0"/>
        <w:pageBreakBefore w:val="0"/>
        <w:widowControl/>
        <w:suppressLineNumbers w:val="0"/>
        <w:kinsoku/>
        <w:wordWrap/>
        <w:overflowPunct/>
        <w:topLinePunct w:val="0"/>
        <w:autoSpaceDE/>
        <w:autoSpaceDN/>
        <w:bidi w:val="0"/>
        <w:adjustRightInd/>
        <w:snapToGrid/>
        <w:spacing w:line="336" w:lineRule="auto"/>
        <w:ind w:left="0" w:firstLine="420"/>
        <w:textAlignment w:val="auto"/>
        <w:rPr>
          <w:rStyle w:val="30"/>
          <w:rFonts w:hint="eastAsia" w:ascii="仿宋" w:hAnsi="仿宋" w:eastAsia="仿宋" w:cs="仿宋"/>
          <w:sz w:val="24"/>
          <w:szCs w:val="24"/>
          <w:lang w:val="en-US" w:eastAsia="zh-CN"/>
        </w:rPr>
      </w:pPr>
    </w:p>
    <w:p w14:paraId="4A7ADBB0">
      <w:pPr>
        <w:pStyle w:val="19"/>
        <w:keepNext w:val="0"/>
        <w:keepLines w:val="0"/>
        <w:pageBreakBefore w:val="0"/>
        <w:widowControl/>
        <w:suppressLineNumbers w:val="0"/>
        <w:kinsoku/>
        <w:wordWrap/>
        <w:overflowPunct/>
        <w:topLinePunct w:val="0"/>
        <w:autoSpaceDE/>
        <w:autoSpaceDN/>
        <w:bidi w:val="0"/>
        <w:adjustRightInd/>
        <w:snapToGrid/>
        <w:spacing w:line="336" w:lineRule="auto"/>
        <w:ind w:left="0" w:firstLine="420"/>
        <w:textAlignment w:val="auto"/>
        <w:rPr>
          <w:rStyle w:val="30"/>
          <w:rFonts w:hint="eastAsia" w:ascii="仿宋" w:hAnsi="仿宋" w:eastAsia="仿宋" w:cs="仿宋"/>
          <w:sz w:val="24"/>
          <w:szCs w:val="24"/>
          <w:lang w:val="en-US" w:eastAsia="zh-CN"/>
        </w:rPr>
      </w:pPr>
    </w:p>
    <w:p w14:paraId="58C2FE1A">
      <w:pPr>
        <w:pStyle w:val="19"/>
        <w:keepNext w:val="0"/>
        <w:keepLines w:val="0"/>
        <w:pageBreakBefore w:val="0"/>
        <w:widowControl/>
        <w:suppressLineNumbers w:val="0"/>
        <w:kinsoku/>
        <w:wordWrap/>
        <w:overflowPunct/>
        <w:topLinePunct w:val="0"/>
        <w:autoSpaceDE/>
        <w:autoSpaceDN/>
        <w:bidi w:val="0"/>
        <w:adjustRightInd/>
        <w:snapToGrid/>
        <w:spacing w:line="336" w:lineRule="auto"/>
        <w:ind w:left="0" w:firstLine="420"/>
        <w:textAlignment w:val="auto"/>
        <w:rPr>
          <w:rStyle w:val="30"/>
          <w:rFonts w:hint="eastAsia" w:ascii="仿宋" w:hAnsi="仿宋" w:eastAsia="仿宋" w:cs="仿宋"/>
          <w:sz w:val="24"/>
          <w:szCs w:val="24"/>
          <w:lang w:val="en-US" w:eastAsia="zh-CN"/>
        </w:rPr>
      </w:pPr>
    </w:p>
    <w:p w14:paraId="2270E210">
      <w:pPr>
        <w:pStyle w:val="10"/>
        <w:rPr>
          <w:rFonts w:hint="eastAsia"/>
        </w:rPr>
      </w:pPr>
    </w:p>
    <w:p w14:paraId="055A68A0">
      <w:pPr>
        <w:spacing w:line="360" w:lineRule="auto"/>
        <w:jc w:val="center"/>
        <w:rPr>
          <w:rFonts w:hint="eastAsia" w:ascii="仿宋" w:hAnsi="仿宋" w:eastAsia="仿宋" w:cs="仿宋"/>
          <w:b/>
          <w:bCs/>
          <w:color w:val="000000" w:themeColor="text1"/>
          <w:sz w:val="36"/>
          <w:szCs w:val="36"/>
        </w:rPr>
      </w:pPr>
    </w:p>
    <w:p w14:paraId="703C150D">
      <w:pPr>
        <w:spacing w:line="360" w:lineRule="auto"/>
        <w:jc w:val="center"/>
        <w:rPr>
          <w:rFonts w:hint="eastAsia" w:ascii="仿宋" w:hAnsi="仿宋" w:eastAsia="仿宋" w:cs="仿宋"/>
          <w:b/>
          <w:bCs/>
          <w:color w:val="000000" w:themeColor="text1"/>
          <w:sz w:val="36"/>
          <w:szCs w:val="36"/>
        </w:rPr>
      </w:pPr>
    </w:p>
    <w:p w14:paraId="1BC5FD52">
      <w:pPr>
        <w:spacing w:line="360" w:lineRule="auto"/>
        <w:jc w:val="center"/>
        <w:rPr>
          <w:rFonts w:hint="eastAsia" w:ascii="仿宋" w:hAnsi="仿宋" w:eastAsia="仿宋" w:cs="仿宋"/>
          <w:b/>
          <w:bCs/>
          <w:color w:val="000000" w:themeColor="text1"/>
          <w:sz w:val="36"/>
          <w:szCs w:val="36"/>
        </w:rPr>
      </w:pPr>
    </w:p>
    <w:p w14:paraId="0E0711DB">
      <w:pPr>
        <w:spacing w:line="360" w:lineRule="auto"/>
        <w:jc w:val="center"/>
        <w:rPr>
          <w:rFonts w:hint="eastAsia" w:ascii="仿宋" w:hAnsi="仿宋" w:eastAsia="仿宋" w:cs="仿宋"/>
          <w:b/>
          <w:bCs/>
          <w:color w:val="000000" w:themeColor="text1"/>
          <w:sz w:val="36"/>
          <w:szCs w:val="36"/>
        </w:rPr>
      </w:pPr>
    </w:p>
    <w:p w14:paraId="50F433F7">
      <w:pPr>
        <w:spacing w:line="360" w:lineRule="auto"/>
        <w:jc w:val="center"/>
        <w:rPr>
          <w:rFonts w:hint="eastAsia" w:ascii="仿宋" w:hAnsi="仿宋" w:eastAsia="仿宋" w:cs="仿宋"/>
          <w:b/>
          <w:bCs/>
          <w:color w:val="000000" w:themeColor="text1"/>
          <w:sz w:val="36"/>
          <w:szCs w:val="36"/>
        </w:rPr>
      </w:pPr>
    </w:p>
    <w:p w14:paraId="2513954F">
      <w:pPr>
        <w:spacing w:line="360" w:lineRule="auto"/>
        <w:jc w:val="center"/>
        <w:rPr>
          <w:rFonts w:hint="eastAsia" w:ascii="仿宋" w:hAnsi="仿宋" w:eastAsia="仿宋" w:cs="仿宋"/>
          <w:b/>
          <w:bCs/>
          <w:color w:val="000000" w:themeColor="text1"/>
          <w:sz w:val="36"/>
          <w:szCs w:val="36"/>
        </w:rPr>
      </w:pPr>
    </w:p>
    <w:p w14:paraId="08A285FF">
      <w:pPr>
        <w:spacing w:line="360" w:lineRule="auto"/>
        <w:jc w:val="center"/>
        <w:rPr>
          <w:rFonts w:hint="eastAsia" w:ascii="仿宋" w:hAnsi="仿宋" w:eastAsia="仿宋" w:cs="仿宋"/>
          <w:b/>
          <w:bCs/>
          <w:color w:val="000000" w:themeColor="text1"/>
          <w:sz w:val="36"/>
          <w:szCs w:val="36"/>
        </w:rPr>
      </w:pPr>
    </w:p>
    <w:p w14:paraId="51FB9396">
      <w:pPr>
        <w:spacing w:line="360" w:lineRule="auto"/>
        <w:jc w:val="center"/>
        <w:rPr>
          <w:rFonts w:hint="eastAsia" w:ascii="仿宋" w:hAnsi="仿宋" w:eastAsia="仿宋" w:cs="仿宋"/>
          <w:b/>
          <w:bCs/>
          <w:color w:val="000000" w:themeColor="text1"/>
          <w:sz w:val="36"/>
          <w:szCs w:val="36"/>
        </w:rPr>
      </w:pPr>
    </w:p>
    <w:p w14:paraId="015FE46F">
      <w:pPr>
        <w:spacing w:line="360" w:lineRule="auto"/>
        <w:jc w:val="center"/>
        <w:rPr>
          <w:rFonts w:hint="eastAsia" w:ascii="仿宋" w:hAnsi="仿宋" w:eastAsia="仿宋" w:cs="仿宋"/>
          <w:b/>
          <w:bCs/>
          <w:color w:val="000000" w:themeColor="text1"/>
          <w:sz w:val="36"/>
          <w:szCs w:val="36"/>
        </w:rPr>
      </w:pPr>
    </w:p>
    <w:p w14:paraId="21AC83DD">
      <w:pPr>
        <w:spacing w:line="360" w:lineRule="auto"/>
        <w:jc w:val="center"/>
        <w:rPr>
          <w:rFonts w:hint="eastAsia" w:ascii="仿宋" w:hAnsi="仿宋" w:eastAsia="仿宋" w:cs="仿宋"/>
          <w:b/>
          <w:bCs/>
          <w:color w:val="000000" w:themeColor="text1"/>
          <w:sz w:val="36"/>
          <w:szCs w:val="36"/>
        </w:rPr>
      </w:pPr>
    </w:p>
    <w:p w14:paraId="3E5FAA46">
      <w:pPr>
        <w:spacing w:line="360" w:lineRule="auto"/>
        <w:jc w:val="center"/>
        <w:rPr>
          <w:rFonts w:hint="eastAsia" w:ascii="仿宋" w:hAnsi="仿宋" w:eastAsia="仿宋" w:cs="仿宋"/>
          <w:b/>
          <w:bCs/>
          <w:color w:val="000000" w:themeColor="text1"/>
          <w:sz w:val="36"/>
          <w:szCs w:val="36"/>
        </w:rPr>
      </w:pPr>
    </w:p>
    <w:p w14:paraId="1B8988F3">
      <w:pPr>
        <w:spacing w:line="360" w:lineRule="auto"/>
        <w:jc w:val="center"/>
        <w:rPr>
          <w:rFonts w:hint="eastAsia" w:ascii="仿宋" w:hAnsi="仿宋" w:eastAsia="仿宋" w:cs="仿宋"/>
          <w:b/>
          <w:bCs/>
          <w:color w:val="000000" w:themeColor="text1"/>
          <w:sz w:val="36"/>
          <w:szCs w:val="36"/>
        </w:rPr>
      </w:pPr>
    </w:p>
    <w:p w14:paraId="062BF7FA">
      <w:pPr>
        <w:spacing w:line="360" w:lineRule="auto"/>
        <w:jc w:val="center"/>
        <w:rPr>
          <w:rFonts w:hint="eastAsia" w:ascii="仿宋" w:hAnsi="仿宋" w:eastAsia="仿宋" w:cs="仿宋"/>
          <w:b/>
          <w:bCs/>
          <w:color w:val="000000" w:themeColor="text1"/>
          <w:sz w:val="36"/>
          <w:szCs w:val="36"/>
        </w:rPr>
      </w:pPr>
    </w:p>
    <w:p w14:paraId="135139F2">
      <w:pPr>
        <w:spacing w:line="360" w:lineRule="auto"/>
        <w:jc w:val="center"/>
        <w:rPr>
          <w:rFonts w:hint="eastAsia" w:ascii="仿宋" w:hAnsi="仿宋" w:eastAsia="仿宋" w:cs="仿宋"/>
          <w:b/>
          <w:bCs/>
          <w:color w:val="000000" w:themeColor="text1"/>
          <w:sz w:val="36"/>
          <w:szCs w:val="36"/>
        </w:rPr>
      </w:pPr>
    </w:p>
    <w:p w14:paraId="56A1CCBB">
      <w:pPr>
        <w:spacing w:line="360" w:lineRule="auto"/>
        <w:jc w:val="center"/>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第二部分</w:t>
      </w:r>
      <w:r>
        <w:rPr>
          <w:rFonts w:hint="eastAsia" w:ascii="仿宋" w:hAnsi="仿宋" w:eastAsia="仿宋" w:cs="仿宋"/>
          <w:b/>
          <w:bCs/>
          <w:color w:val="000000" w:themeColor="text1"/>
          <w:sz w:val="36"/>
          <w:szCs w:val="36"/>
          <w:lang w:eastAsia="zh-CN"/>
        </w:rPr>
        <w:t xml:space="preserve"> </w:t>
      </w:r>
      <w:r>
        <w:rPr>
          <w:rFonts w:hint="eastAsia" w:ascii="仿宋" w:hAnsi="仿宋" w:eastAsia="仿宋" w:cs="仿宋"/>
          <w:b/>
          <w:bCs/>
          <w:color w:val="000000" w:themeColor="text1"/>
          <w:sz w:val="36"/>
          <w:szCs w:val="36"/>
        </w:rPr>
        <w:t>供应商须知</w:t>
      </w:r>
    </w:p>
    <w:p w14:paraId="1246C1E8">
      <w:pPr>
        <w:spacing w:line="400" w:lineRule="exact"/>
        <w:ind w:firstLine="560" w:firstLineChars="200"/>
        <w:jc w:val="center"/>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lang w:eastAsia="zh-CN"/>
        </w:rPr>
        <w:t>供应商</w:t>
      </w:r>
      <w:r>
        <w:rPr>
          <w:rFonts w:hint="eastAsia" w:ascii="仿宋" w:hAnsi="仿宋" w:eastAsia="仿宋" w:cs="仿宋"/>
          <w:b/>
          <w:bCs/>
          <w:color w:val="000000" w:themeColor="text1"/>
          <w:sz w:val="28"/>
          <w:szCs w:val="28"/>
        </w:rPr>
        <w:t>须知前附表</w:t>
      </w:r>
    </w:p>
    <w:tbl>
      <w:tblPr>
        <w:tblStyle w:val="24"/>
        <w:tblW w:w="10447" w:type="dxa"/>
        <w:jc w:val="center"/>
        <w:tblLayout w:type="fixed"/>
        <w:tblCellMar>
          <w:top w:w="0" w:type="dxa"/>
          <w:left w:w="108" w:type="dxa"/>
          <w:bottom w:w="0" w:type="dxa"/>
          <w:right w:w="108" w:type="dxa"/>
        </w:tblCellMar>
      </w:tblPr>
      <w:tblGrid>
        <w:gridCol w:w="612"/>
        <w:gridCol w:w="1425"/>
        <w:gridCol w:w="8410"/>
      </w:tblGrid>
      <w:tr w14:paraId="608C7DED">
        <w:tblPrEx>
          <w:tblCellMar>
            <w:top w:w="0" w:type="dxa"/>
            <w:left w:w="108" w:type="dxa"/>
            <w:bottom w:w="0" w:type="dxa"/>
            <w:right w:w="108" w:type="dxa"/>
          </w:tblCellMar>
        </w:tblPrEx>
        <w:trPr>
          <w:trHeight w:val="56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75C78E7C">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序 号</w:t>
            </w:r>
          </w:p>
        </w:tc>
        <w:tc>
          <w:tcPr>
            <w:tcW w:w="1425" w:type="dxa"/>
            <w:tcBorders>
              <w:top w:val="single" w:color="auto" w:sz="4" w:space="0"/>
              <w:left w:val="single" w:color="auto" w:sz="4" w:space="0"/>
              <w:bottom w:val="single" w:color="auto" w:sz="4" w:space="0"/>
              <w:right w:val="single" w:color="auto" w:sz="4" w:space="0"/>
            </w:tcBorders>
            <w:vAlign w:val="center"/>
          </w:tcPr>
          <w:p w14:paraId="7818637B">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名  称</w:t>
            </w:r>
          </w:p>
        </w:tc>
        <w:tc>
          <w:tcPr>
            <w:tcW w:w="8410" w:type="dxa"/>
            <w:tcBorders>
              <w:top w:val="single" w:color="auto" w:sz="4" w:space="0"/>
              <w:left w:val="single" w:color="auto" w:sz="4" w:space="0"/>
              <w:bottom w:val="single" w:color="auto" w:sz="4" w:space="0"/>
              <w:right w:val="single" w:color="auto" w:sz="4" w:space="0"/>
            </w:tcBorders>
            <w:vAlign w:val="center"/>
          </w:tcPr>
          <w:p w14:paraId="5FCE9881">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编  列  内  容</w:t>
            </w:r>
          </w:p>
        </w:tc>
      </w:tr>
      <w:tr w14:paraId="7E822BAA">
        <w:tblPrEx>
          <w:tblCellMar>
            <w:top w:w="0" w:type="dxa"/>
            <w:left w:w="108" w:type="dxa"/>
            <w:bottom w:w="0" w:type="dxa"/>
            <w:right w:w="108" w:type="dxa"/>
          </w:tblCellMar>
        </w:tblPrEx>
        <w:trPr>
          <w:trHeight w:val="4039"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64AD7FD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p>
        </w:tc>
        <w:tc>
          <w:tcPr>
            <w:tcW w:w="1425" w:type="dxa"/>
            <w:tcBorders>
              <w:top w:val="single" w:color="auto" w:sz="4" w:space="0"/>
              <w:left w:val="single" w:color="auto" w:sz="4" w:space="0"/>
              <w:bottom w:val="single" w:color="auto" w:sz="4" w:space="0"/>
              <w:right w:val="single" w:color="auto" w:sz="4" w:space="0"/>
            </w:tcBorders>
            <w:vAlign w:val="center"/>
          </w:tcPr>
          <w:p w14:paraId="5052D878">
            <w:pPr>
              <w:pStyle w:val="33"/>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项目名称：</w:t>
            </w:r>
          </w:p>
          <w:p w14:paraId="1734F8EA">
            <w:pPr>
              <w:pStyle w:val="33"/>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项目编号：</w:t>
            </w:r>
          </w:p>
          <w:p w14:paraId="0E8980BE">
            <w:pPr>
              <w:pStyle w:val="33"/>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采购内容：</w:t>
            </w:r>
          </w:p>
          <w:p w14:paraId="6C6FA8AD">
            <w:pPr>
              <w:pStyle w:val="33"/>
              <w:keepNext w:val="0"/>
              <w:keepLines w:val="0"/>
              <w:pageBreakBefore w:val="0"/>
              <w:kinsoku/>
              <w:wordWrap/>
              <w:overflowPunct/>
              <w:topLinePunct w:val="0"/>
              <w:autoSpaceDE/>
              <w:autoSpaceDN/>
              <w:bidi w:val="0"/>
              <w:spacing w:line="312" w:lineRule="auto"/>
              <w:ind w:firstLine="0"/>
              <w:jc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质保</w:t>
            </w:r>
            <w:r>
              <w:rPr>
                <w:rFonts w:hint="eastAsia" w:ascii="仿宋" w:hAnsi="仿宋" w:eastAsia="仿宋" w:cs="仿宋"/>
                <w:color w:val="000000" w:themeColor="text1"/>
                <w:lang w:eastAsia="zh-CN"/>
              </w:rPr>
              <w:t>期：</w:t>
            </w:r>
          </w:p>
          <w:p w14:paraId="3148E74C">
            <w:pPr>
              <w:pStyle w:val="33"/>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交货期：</w:t>
            </w:r>
          </w:p>
          <w:p w14:paraId="647E0026">
            <w:pPr>
              <w:pStyle w:val="33"/>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000000" w:themeColor="text1"/>
                <w:lang w:val="en-US" w:eastAsia="zh-CN"/>
              </w:rPr>
            </w:pPr>
          </w:p>
        </w:tc>
        <w:tc>
          <w:tcPr>
            <w:tcW w:w="8410" w:type="dxa"/>
            <w:tcBorders>
              <w:top w:val="single" w:color="auto" w:sz="4" w:space="0"/>
              <w:left w:val="single" w:color="auto" w:sz="4" w:space="0"/>
              <w:bottom w:val="single" w:color="auto" w:sz="4" w:space="0"/>
              <w:right w:val="single" w:color="auto" w:sz="4" w:space="0"/>
            </w:tcBorders>
            <w:vAlign w:val="center"/>
          </w:tcPr>
          <w:p w14:paraId="4DC6BF65">
            <w:pPr>
              <w:keepNext w:val="0"/>
              <w:keepLines w:val="0"/>
              <w:pageBreakBefore w:val="0"/>
              <w:kinsoku/>
              <w:wordWrap/>
              <w:overflowPunct/>
              <w:topLinePunct w:val="0"/>
              <w:autoSpaceDE/>
              <w:autoSpaceDN/>
              <w:bidi w:val="0"/>
              <w:spacing w:line="312" w:lineRule="auto"/>
              <w:rPr>
                <w:rFonts w:hint="eastAsia" w:ascii="仿宋" w:hAnsi="仿宋" w:eastAsia="仿宋" w:cs="仿宋"/>
                <w:sz w:val="24"/>
                <w:szCs w:val="24"/>
                <w:lang w:val="en-US" w:eastAsia="zh-CN"/>
              </w:rPr>
            </w:pPr>
            <w:r>
              <w:rPr>
                <w:rFonts w:hint="eastAsia" w:ascii="仿宋" w:hAnsi="仿宋" w:eastAsia="仿宋" w:cs="仿宋"/>
                <w:color w:val="000000" w:themeColor="text1"/>
                <w:lang w:eastAsia="zh-CN"/>
              </w:rPr>
              <w:t>项目名称：克州阿图什市第七小学建设项目（设备采购）</w:t>
            </w:r>
          </w:p>
          <w:p w14:paraId="1D6294BE">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标项一名称：</w:t>
            </w:r>
            <w:r>
              <w:rPr>
                <w:rFonts w:hint="eastAsia" w:ascii="仿宋" w:hAnsi="仿宋" w:eastAsia="仿宋" w:cs="仿宋"/>
                <w:color w:val="000000" w:themeColor="text1"/>
                <w:lang w:eastAsia="zh-CN"/>
              </w:rPr>
              <w:t>克州阿图什市第七小学建设项目（设备采购）</w:t>
            </w:r>
            <w:r>
              <w:rPr>
                <w:rFonts w:hint="eastAsia" w:ascii="仿宋" w:hAnsi="仿宋" w:eastAsia="仿宋" w:cs="仿宋"/>
                <w:color w:val="000000" w:themeColor="text1"/>
                <w:lang w:val="en-US" w:eastAsia="zh-CN"/>
              </w:rPr>
              <w:t>一包</w:t>
            </w:r>
          </w:p>
          <w:p w14:paraId="2F110EA4">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标项一</w:t>
            </w:r>
            <w:r>
              <w:rPr>
                <w:rFonts w:hint="eastAsia" w:ascii="仿宋" w:hAnsi="仿宋" w:eastAsia="仿宋" w:cs="仿宋"/>
                <w:color w:val="000000" w:themeColor="text1"/>
                <w:lang w:eastAsia="zh-CN"/>
              </w:rPr>
              <w:t>编号：</w:t>
            </w:r>
            <w:r>
              <w:rPr>
                <w:rFonts w:hint="eastAsia" w:ascii="仿宋" w:hAnsi="仿宋" w:eastAsia="仿宋" w:cs="仿宋"/>
                <w:color w:val="FF0000"/>
                <w:lang w:eastAsia="zh-CN"/>
              </w:rPr>
              <w:t>ATSCG-2025</w:t>
            </w:r>
            <w:r>
              <w:rPr>
                <w:rFonts w:hint="eastAsia" w:ascii="仿宋" w:hAnsi="仿宋" w:eastAsia="仿宋" w:cs="仿宋"/>
                <w:color w:val="FF0000"/>
                <w:lang w:val="en-US" w:eastAsia="zh-CN"/>
              </w:rPr>
              <w:t>062-1</w:t>
            </w:r>
          </w:p>
          <w:p w14:paraId="262322A4">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采购内容：</w:t>
            </w:r>
            <w:r>
              <w:rPr>
                <w:rFonts w:hint="eastAsia" w:ascii="仿宋" w:hAnsi="仿宋" w:eastAsia="仿宋" w:cs="仿宋"/>
                <w:sz w:val="24"/>
                <w:szCs w:val="24"/>
              </w:rPr>
              <w:t>教学设备等1批</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themeColor="text1"/>
                <w:lang w:eastAsia="zh-CN"/>
              </w:rPr>
              <w:t>（具体详见</w:t>
            </w:r>
            <w:r>
              <w:rPr>
                <w:rFonts w:hint="eastAsia" w:ascii="仿宋" w:hAnsi="仿宋" w:eastAsia="仿宋" w:cs="仿宋"/>
                <w:color w:val="000000" w:themeColor="text1"/>
                <w:lang w:val="en-US" w:eastAsia="zh-CN"/>
              </w:rPr>
              <w:t>采购</w:t>
            </w:r>
            <w:r>
              <w:rPr>
                <w:rFonts w:hint="eastAsia" w:ascii="仿宋" w:hAnsi="仿宋" w:eastAsia="仿宋" w:cs="仿宋"/>
                <w:color w:val="000000" w:themeColor="text1"/>
                <w:lang w:eastAsia="zh-CN"/>
              </w:rPr>
              <w:t>需求)。</w:t>
            </w:r>
          </w:p>
          <w:p w14:paraId="004B40BA">
            <w:pPr>
              <w:keepNext w:val="0"/>
              <w:keepLines w:val="0"/>
              <w:pageBreakBefore w:val="0"/>
              <w:kinsoku/>
              <w:wordWrap/>
              <w:overflowPunct/>
              <w:topLinePunct w:val="0"/>
              <w:autoSpaceDE/>
              <w:autoSpaceDN/>
              <w:bidi w:val="0"/>
              <w:spacing w:line="312"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标项二名称：克州阿图什市第七小学建设项目（设备采购）二包</w:t>
            </w:r>
          </w:p>
          <w:p w14:paraId="51885A7A">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标项二编号：</w:t>
            </w:r>
            <w:r>
              <w:rPr>
                <w:rFonts w:hint="eastAsia" w:ascii="仿宋" w:hAnsi="仿宋" w:eastAsia="仿宋" w:cs="仿宋"/>
                <w:b w:val="0"/>
                <w:bCs w:val="0"/>
                <w:color w:val="FF0000"/>
                <w:lang w:val="en-US" w:eastAsia="zh-CN"/>
              </w:rPr>
              <w:t>ATSCG-2025062-2</w:t>
            </w:r>
            <w:bookmarkStart w:id="94" w:name="_GoBack"/>
            <w:bookmarkEnd w:id="94"/>
          </w:p>
          <w:p w14:paraId="6CD65CF2">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FF0000"/>
                <w:lang w:val="en-US" w:eastAsia="zh-CN"/>
              </w:rPr>
            </w:pPr>
            <w:r>
              <w:rPr>
                <w:rFonts w:hint="eastAsia" w:ascii="仿宋" w:hAnsi="仿宋" w:eastAsia="仿宋" w:cs="仿宋"/>
                <w:b w:val="0"/>
                <w:bCs w:val="0"/>
                <w:color w:val="auto"/>
                <w:lang w:val="en-US" w:eastAsia="zh-CN"/>
              </w:rPr>
              <w:t>采购内容：</w:t>
            </w:r>
            <w:r>
              <w:rPr>
                <w:rFonts w:hint="eastAsia" w:ascii="仿宋" w:hAnsi="仿宋" w:eastAsia="仿宋" w:cs="仿宋"/>
                <w:b w:val="0"/>
                <w:bCs w:val="0"/>
                <w:color w:val="auto"/>
                <w:spacing w:val="-6"/>
                <w:sz w:val="24"/>
                <w:szCs w:val="24"/>
                <w:lang w:val="en-US" w:eastAsia="zh-CN"/>
              </w:rPr>
              <w:t>实验设备、监控设备、体育设备等</w:t>
            </w:r>
            <w:r>
              <w:rPr>
                <w:rFonts w:hint="eastAsia" w:ascii="仿宋" w:hAnsi="仿宋" w:eastAsia="仿宋" w:cs="仿宋"/>
                <w:b w:val="0"/>
                <w:bCs w:val="0"/>
                <w:color w:val="auto"/>
                <w:spacing w:val="-6"/>
                <w:sz w:val="24"/>
                <w:szCs w:val="24"/>
              </w:rPr>
              <w:t>1批。</w:t>
            </w:r>
            <w:r>
              <w:rPr>
                <w:rFonts w:hint="eastAsia" w:ascii="仿宋" w:hAnsi="仿宋" w:eastAsia="仿宋" w:cs="仿宋"/>
                <w:b w:val="0"/>
                <w:bCs w:val="0"/>
                <w:color w:val="auto"/>
                <w:lang w:val="en-US" w:eastAsia="zh-CN"/>
              </w:rPr>
              <w:t>（具体详见采购需求).</w:t>
            </w:r>
          </w:p>
          <w:p w14:paraId="7B9EB9FF">
            <w:pPr>
              <w:keepNext w:val="0"/>
              <w:keepLines w:val="0"/>
              <w:pageBreakBefore w:val="0"/>
              <w:kinsoku/>
              <w:wordWrap/>
              <w:overflowPunct/>
              <w:topLinePunct w:val="0"/>
              <w:autoSpaceDE/>
              <w:autoSpaceDN/>
              <w:bidi w:val="0"/>
              <w:spacing w:line="360" w:lineRule="auto"/>
              <w:rPr>
                <w:rFonts w:hint="eastAsia" w:ascii="仿宋" w:hAnsi="仿宋" w:eastAsia="仿宋" w:cs="仿宋"/>
                <w:b/>
                <w:bCs/>
                <w:color w:val="FF0000"/>
                <w:lang w:eastAsia="zh-CN"/>
              </w:rPr>
            </w:pPr>
            <w:r>
              <w:rPr>
                <w:rFonts w:hint="eastAsia" w:ascii="仿宋" w:hAnsi="仿宋" w:eastAsia="仿宋" w:cs="仿宋"/>
                <w:b/>
                <w:bCs/>
                <w:color w:val="FF0000"/>
                <w:lang w:val="en-US" w:eastAsia="zh-CN"/>
              </w:rPr>
              <w:t>质保</w:t>
            </w:r>
            <w:r>
              <w:rPr>
                <w:rFonts w:hint="eastAsia" w:ascii="仿宋" w:hAnsi="仿宋" w:eastAsia="仿宋" w:cs="仿宋"/>
                <w:b/>
                <w:bCs/>
                <w:color w:val="FF0000"/>
                <w:lang w:eastAsia="zh-CN"/>
              </w:rPr>
              <w:t>期：</w:t>
            </w:r>
            <w:r>
              <w:rPr>
                <w:rFonts w:hint="eastAsia" w:ascii="仿宋" w:hAnsi="仿宋" w:eastAsia="仿宋" w:cs="仿宋"/>
                <w:b/>
                <w:bCs/>
                <w:color w:val="FF0000"/>
                <w:lang w:val="en-US" w:eastAsia="zh-CN"/>
              </w:rPr>
              <w:t>标项1、标项2：</w:t>
            </w:r>
            <w:r>
              <w:rPr>
                <w:rFonts w:hint="eastAsia" w:ascii="仿宋" w:hAnsi="仿宋" w:eastAsia="仿宋" w:cs="仿宋"/>
                <w:b/>
                <w:bCs/>
                <w:color w:val="FF0000"/>
                <w:highlight w:val="none"/>
                <w:lang w:val="en-US" w:eastAsia="zh-CN"/>
              </w:rPr>
              <w:t>2</w:t>
            </w:r>
            <w:r>
              <w:rPr>
                <w:rFonts w:hint="eastAsia" w:ascii="仿宋" w:hAnsi="仿宋" w:eastAsia="仿宋" w:cs="仿宋"/>
                <w:b/>
                <w:bCs/>
                <w:color w:val="FF0000"/>
                <w:highlight w:val="none"/>
                <w:lang w:eastAsia="zh-CN"/>
              </w:rPr>
              <w:t>年</w:t>
            </w:r>
            <w:r>
              <w:rPr>
                <w:rFonts w:hint="eastAsia" w:ascii="仿宋" w:hAnsi="仿宋" w:eastAsia="仿宋" w:cs="仿宋"/>
                <w:b/>
                <w:bCs/>
                <w:color w:val="FF0000"/>
                <w:lang w:eastAsia="zh-CN"/>
              </w:rPr>
              <w:t>(起止时间</w:t>
            </w:r>
            <w:r>
              <w:rPr>
                <w:rFonts w:hint="eastAsia" w:ascii="仿宋" w:hAnsi="仿宋" w:eastAsia="仿宋" w:cs="仿宋"/>
                <w:b/>
                <w:bCs/>
                <w:color w:val="FF0000"/>
                <w:lang w:val="en-US" w:eastAsia="zh-CN"/>
              </w:rPr>
              <w:t>以</w:t>
            </w:r>
            <w:r>
              <w:rPr>
                <w:rFonts w:hint="eastAsia" w:ascii="仿宋" w:hAnsi="仿宋" w:eastAsia="仿宋" w:cs="仿宋"/>
                <w:b/>
                <w:bCs/>
                <w:color w:val="FF0000"/>
                <w:lang w:eastAsia="zh-CN"/>
              </w:rPr>
              <w:t>甲乙双方</w:t>
            </w:r>
            <w:r>
              <w:rPr>
                <w:rFonts w:hint="eastAsia" w:ascii="仿宋" w:hAnsi="仿宋" w:eastAsia="仿宋" w:cs="仿宋"/>
                <w:b/>
                <w:bCs/>
                <w:color w:val="FF0000"/>
                <w:lang w:val="en-US" w:eastAsia="zh-CN"/>
              </w:rPr>
              <w:t>签订的合同</w:t>
            </w:r>
            <w:r>
              <w:rPr>
                <w:rFonts w:hint="eastAsia" w:ascii="仿宋" w:hAnsi="仿宋" w:eastAsia="仿宋" w:cs="仿宋"/>
                <w:b/>
                <w:bCs/>
                <w:color w:val="FF0000"/>
                <w:lang w:eastAsia="zh-CN"/>
              </w:rPr>
              <w:t>约定</w:t>
            </w:r>
            <w:r>
              <w:rPr>
                <w:rFonts w:hint="eastAsia" w:ascii="仿宋" w:hAnsi="仿宋" w:eastAsia="仿宋" w:cs="仿宋"/>
                <w:b/>
                <w:bCs/>
                <w:color w:val="FF0000"/>
                <w:lang w:val="en-US" w:eastAsia="zh-CN"/>
              </w:rPr>
              <w:t>为准</w:t>
            </w:r>
            <w:r>
              <w:rPr>
                <w:rFonts w:hint="eastAsia" w:ascii="仿宋" w:hAnsi="仿宋" w:eastAsia="仿宋" w:cs="仿宋"/>
                <w:b/>
                <w:bCs/>
                <w:color w:val="FF0000"/>
                <w:lang w:eastAsia="zh-CN"/>
              </w:rPr>
              <w:t>)</w:t>
            </w:r>
          </w:p>
          <w:p w14:paraId="0F0F91F7">
            <w:pPr>
              <w:pStyle w:val="8"/>
              <w:numPr>
                <w:ilvl w:val="0"/>
                <w:numId w:val="0"/>
              </w:numPr>
              <w:spacing w:line="360" w:lineRule="auto"/>
              <w:ind w:leftChars="0"/>
              <w:rPr>
                <w:rFonts w:hint="default"/>
                <w:lang w:val="en-US" w:eastAsia="zh-CN"/>
              </w:rPr>
            </w:pPr>
            <w:r>
              <w:rPr>
                <w:rFonts w:hint="eastAsia" w:ascii="仿宋" w:hAnsi="仿宋" w:eastAsia="仿宋" w:cs="仿宋"/>
                <w:b/>
                <w:bCs/>
                <w:color w:val="FF0000"/>
                <w:lang w:val="en-US" w:eastAsia="zh-CN"/>
              </w:rPr>
              <w:t>交货期：</w:t>
            </w:r>
            <w:r>
              <w:rPr>
                <w:rFonts w:hint="eastAsia" w:ascii="仿宋" w:hAnsi="仿宋" w:eastAsia="仿宋" w:cs="仿宋"/>
                <w:b/>
                <w:bCs/>
                <w:color w:val="FF0000"/>
                <w:highlight w:val="none"/>
                <w:lang w:val="en-US" w:eastAsia="zh-CN"/>
              </w:rPr>
              <w:t>中标方应在合同签订后20日内交货并安装调试完成装修交予采购人正常使用。（具体以甲乙双方签订采购合同为准，严格按照采购单位的时间及要求按时供货）。</w:t>
            </w:r>
          </w:p>
        </w:tc>
      </w:tr>
      <w:tr w14:paraId="7F773B7F">
        <w:tblPrEx>
          <w:tblCellMar>
            <w:top w:w="0" w:type="dxa"/>
            <w:left w:w="108" w:type="dxa"/>
            <w:bottom w:w="0" w:type="dxa"/>
            <w:right w:w="108" w:type="dxa"/>
          </w:tblCellMar>
        </w:tblPrEx>
        <w:trPr>
          <w:trHeight w:val="85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243B81B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p>
        </w:tc>
        <w:tc>
          <w:tcPr>
            <w:tcW w:w="1425" w:type="dxa"/>
            <w:tcBorders>
              <w:top w:val="single" w:color="auto" w:sz="4" w:space="0"/>
              <w:left w:val="single" w:color="auto" w:sz="4" w:space="0"/>
              <w:bottom w:val="single" w:color="auto" w:sz="4" w:space="0"/>
              <w:right w:val="single" w:color="auto" w:sz="4" w:space="0"/>
            </w:tcBorders>
            <w:vAlign w:val="center"/>
          </w:tcPr>
          <w:p w14:paraId="1B6CC288">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8410" w:type="dxa"/>
            <w:tcBorders>
              <w:top w:val="single" w:color="auto" w:sz="4" w:space="0"/>
              <w:left w:val="single" w:color="auto" w:sz="4" w:space="0"/>
              <w:bottom w:val="single" w:color="auto" w:sz="4" w:space="0"/>
              <w:right w:val="single" w:color="auto" w:sz="4" w:space="0"/>
            </w:tcBorders>
            <w:vAlign w:val="center"/>
          </w:tcPr>
          <w:p w14:paraId="6824B1F0">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名  称：</w:t>
            </w:r>
            <w:r>
              <w:rPr>
                <w:rFonts w:hint="eastAsia" w:ascii="仿宋" w:hAnsi="仿宋" w:eastAsia="仿宋" w:cs="仿宋"/>
                <w:color w:val="000000" w:themeColor="text1"/>
                <w:lang w:val="en-US" w:eastAsia="zh-CN"/>
              </w:rPr>
              <w:t>阿图什市教育局</w:t>
            </w:r>
          </w:p>
          <w:p w14:paraId="371DE3D6">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沙先生</w:t>
            </w: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lang w:val="en-US" w:eastAsia="zh-CN"/>
              </w:rPr>
              <w:t xml:space="preserve">  </w:t>
            </w:r>
            <w:r>
              <w:rPr>
                <w:rFonts w:hint="eastAsia" w:ascii="仿宋" w:hAnsi="仿宋" w:eastAsia="仿宋" w:cs="仿宋"/>
                <w:color w:val="000000" w:themeColor="text1"/>
                <w:lang w:eastAsia="zh-CN"/>
              </w:rPr>
              <w:t xml:space="preserve"> 电  话：18199726032</w:t>
            </w:r>
          </w:p>
        </w:tc>
      </w:tr>
      <w:tr w14:paraId="3BF8D11D">
        <w:tblPrEx>
          <w:tblCellMar>
            <w:top w:w="0" w:type="dxa"/>
            <w:left w:w="108" w:type="dxa"/>
            <w:bottom w:w="0" w:type="dxa"/>
            <w:right w:w="108" w:type="dxa"/>
          </w:tblCellMar>
        </w:tblPrEx>
        <w:trPr>
          <w:trHeight w:val="112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75CE4D6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p>
        </w:tc>
        <w:tc>
          <w:tcPr>
            <w:tcW w:w="1425" w:type="dxa"/>
            <w:tcBorders>
              <w:top w:val="single" w:color="auto" w:sz="4" w:space="0"/>
              <w:left w:val="single" w:color="auto" w:sz="4" w:space="0"/>
              <w:bottom w:val="single" w:color="auto" w:sz="4" w:space="0"/>
              <w:right w:val="single" w:color="auto" w:sz="4" w:space="0"/>
            </w:tcBorders>
            <w:vAlign w:val="center"/>
          </w:tcPr>
          <w:p w14:paraId="134854F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采购代理机构</w:t>
            </w:r>
          </w:p>
        </w:tc>
        <w:tc>
          <w:tcPr>
            <w:tcW w:w="8410" w:type="dxa"/>
            <w:tcBorders>
              <w:top w:val="single" w:color="auto" w:sz="4" w:space="0"/>
              <w:left w:val="single" w:color="auto" w:sz="4" w:space="0"/>
              <w:bottom w:val="single" w:color="auto" w:sz="4" w:space="0"/>
              <w:right w:val="single" w:color="auto" w:sz="4" w:space="0"/>
            </w:tcBorders>
            <w:vAlign w:val="center"/>
          </w:tcPr>
          <w:p w14:paraId="05FC2F5E">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名  称：</w:t>
            </w:r>
            <w:r>
              <w:rPr>
                <w:rFonts w:hint="eastAsia" w:ascii="仿宋" w:hAnsi="仿宋" w:eastAsia="仿宋" w:cs="仿宋"/>
                <w:color w:val="000000" w:themeColor="text1"/>
                <w:lang w:val="en-US" w:eastAsia="zh-CN"/>
              </w:rPr>
              <w:t>新疆鑫润华工程项目管理有限公司</w:t>
            </w:r>
          </w:p>
          <w:p w14:paraId="3EF59E7C">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lang w:val="en-US" w:eastAsia="zh-CN"/>
              </w:rPr>
              <w:t>阿图什市园丁小区2号楼603室</w:t>
            </w:r>
          </w:p>
          <w:p w14:paraId="2BC34BB2">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 xml:space="preserve">       电  话：</w:t>
            </w:r>
            <w:r>
              <w:rPr>
                <w:rFonts w:hint="eastAsia" w:ascii="仿宋" w:hAnsi="仿宋" w:eastAsia="仿宋" w:cs="仿宋"/>
                <w:color w:val="000000" w:themeColor="text1"/>
                <w:lang w:val="en-US" w:eastAsia="zh-CN"/>
              </w:rPr>
              <w:t>17799081359</w:t>
            </w:r>
          </w:p>
        </w:tc>
      </w:tr>
      <w:tr w14:paraId="512B122E">
        <w:tblPrEx>
          <w:tblCellMar>
            <w:top w:w="0" w:type="dxa"/>
            <w:left w:w="108" w:type="dxa"/>
            <w:bottom w:w="0" w:type="dxa"/>
            <w:right w:w="108" w:type="dxa"/>
          </w:tblCellMar>
        </w:tblPrEx>
        <w:trPr>
          <w:trHeight w:val="9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4B16B9A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4</w:t>
            </w:r>
          </w:p>
        </w:tc>
        <w:tc>
          <w:tcPr>
            <w:tcW w:w="1425" w:type="dxa"/>
            <w:tcBorders>
              <w:top w:val="single" w:color="auto" w:sz="4" w:space="0"/>
              <w:left w:val="single" w:color="auto" w:sz="4" w:space="0"/>
              <w:bottom w:val="single" w:color="auto" w:sz="4" w:space="0"/>
              <w:right w:val="single" w:color="auto" w:sz="4" w:space="0"/>
            </w:tcBorders>
            <w:vAlign w:val="center"/>
          </w:tcPr>
          <w:p w14:paraId="73A0C9F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交货</w:t>
            </w:r>
            <w:r>
              <w:rPr>
                <w:rFonts w:hint="eastAsia" w:ascii="仿宋" w:hAnsi="仿宋" w:eastAsia="仿宋" w:cs="仿宋"/>
                <w:color w:val="000000" w:themeColor="text1"/>
                <w:lang w:eastAsia="zh-CN"/>
              </w:rPr>
              <w:t>地点</w:t>
            </w:r>
          </w:p>
        </w:tc>
        <w:tc>
          <w:tcPr>
            <w:tcW w:w="8410" w:type="dxa"/>
            <w:tcBorders>
              <w:top w:val="single" w:color="auto" w:sz="4" w:space="0"/>
              <w:left w:val="single" w:color="auto" w:sz="4" w:space="0"/>
              <w:bottom w:val="single" w:color="auto" w:sz="4" w:space="0"/>
              <w:right w:val="single" w:color="auto" w:sz="4" w:space="0"/>
            </w:tcBorders>
            <w:vAlign w:val="center"/>
          </w:tcPr>
          <w:p w14:paraId="2F27EA33">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bCs/>
                <w:color w:val="FF0000"/>
                <w:lang w:val="en-US" w:eastAsia="zh-CN"/>
              </w:rPr>
              <w:t>甲方指定地点</w:t>
            </w:r>
          </w:p>
        </w:tc>
      </w:tr>
      <w:tr w14:paraId="73B62E55">
        <w:tblPrEx>
          <w:tblCellMar>
            <w:top w:w="0" w:type="dxa"/>
            <w:left w:w="108" w:type="dxa"/>
            <w:bottom w:w="0" w:type="dxa"/>
            <w:right w:w="108" w:type="dxa"/>
          </w:tblCellMar>
        </w:tblPrEx>
        <w:trPr>
          <w:trHeight w:val="43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36F91E0B">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5</w:t>
            </w:r>
          </w:p>
        </w:tc>
        <w:tc>
          <w:tcPr>
            <w:tcW w:w="1425" w:type="dxa"/>
            <w:tcBorders>
              <w:top w:val="single" w:color="auto" w:sz="4" w:space="0"/>
              <w:left w:val="single" w:color="auto" w:sz="4" w:space="0"/>
              <w:bottom w:val="single" w:color="auto" w:sz="4" w:space="0"/>
              <w:right w:val="single" w:color="auto" w:sz="4" w:space="0"/>
            </w:tcBorders>
            <w:vAlign w:val="center"/>
          </w:tcPr>
          <w:p w14:paraId="106894EA">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资格要求</w:t>
            </w:r>
          </w:p>
        </w:tc>
        <w:tc>
          <w:tcPr>
            <w:tcW w:w="8410" w:type="dxa"/>
            <w:tcBorders>
              <w:top w:val="single" w:color="auto" w:sz="4" w:space="0"/>
              <w:left w:val="single" w:color="auto" w:sz="4" w:space="0"/>
              <w:bottom w:val="single" w:color="auto" w:sz="4" w:space="0"/>
              <w:right w:val="single" w:color="auto" w:sz="4" w:space="0"/>
            </w:tcBorders>
            <w:vAlign w:val="center"/>
          </w:tcPr>
          <w:p w14:paraId="2AC9033E">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1.满足《中华人民共和国政府采购法》第二十二条规定；</w:t>
            </w:r>
          </w:p>
          <w:p w14:paraId="1EBEE1B3">
            <w:pPr>
              <w:pStyle w:val="19"/>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default" w:ascii="仿宋" w:hAnsi="仿宋" w:eastAsia="仿宋" w:cs="仿宋"/>
                <w:b w:val="0"/>
                <w:bCs w:val="0"/>
                <w:color w:val="000000" w:themeColor="text1"/>
                <w:lang w:val="en-US" w:eastAsia="zh-CN"/>
              </w:rPr>
            </w:pPr>
            <w:r>
              <w:rPr>
                <w:rFonts w:hint="eastAsia" w:ascii="仿宋" w:hAnsi="仿宋" w:eastAsia="仿宋" w:cs="仿宋"/>
                <w:color w:val="000000" w:themeColor="text1"/>
                <w:lang w:eastAsia="zh-CN"/>
              </w:rPr>
              <w:t>2.落实政府采购政策需满足的资格要求：</w:t>
            </w:r>
            <w:r>
              <w:rPr>
                <w:rFonts w:hint="eastAsia" w:ascii="仿宋" w:hAnsi="仿宋" w:eastAsia="仿宋" w:cs="仿宋"/>
                <w:sz w:val="24"/>
                <w:szCs w:val="24"/>
              </w:rPr>
              <w:t>本项目为非专门面向中小企业，根据《政府采购促进中小企业发展管理办法》（财库【2020】46号）的规定，评标时将给予此类企业进行价格扣除10%的优惠，用优惠后的价格参与评审。</w:t>
            </w:r>
          </w:p>
          <w:p w14:paraId="37132F0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3.本项目的资格要求：</w:t>
            </w:r>
          </w:p>
          <w:p w14:paraId="00F593FE">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7"/>
                <w:rFonts w:hint="eastAsia" w:ascii="仿宋" w:hAnsi="仿宋" w:eastAsia="仿宋" w:cs="仿宋"/>
                <w:b w:val="0"/>
                <w:bCs w:val="0"/>
                <w:sz w:val="24"/>
                <w:szCs w:val="24"/>
              </w:rPr>
            </w:pPr>
            <w:r>
              <w:rPr>
                <w:rStyle w:val="27"/>
                <w:rFonts w:hint="eastAsia" w:ascii="仿宋" w:hAnsi="仿宋" w:eastAsia="仿宋" w:cs="仿宋"/>
                <w:b w:val="0"/>
                <w:bCs w:val="0"/>
                <w:sz w:val="24"/>
                <w:szCs w:val="24"/>
              </w:rPr>
              <w:t>（1）具备合格的（三证合一）营业执照副本；</w:t>
            </w:r>
          </w:p>
          <w:p w14:paraId="3DFA1C8B">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7"/>
                <w:rFonts w:hint="eastAsia" w:ascii="仿宋" w:hAnsi="仿宋" w:eastAsia="仿宋" w:cs="仿宋"/>
                <w:b w:val="0"/>
                <w:bCs w:val="0"/>
                <w:sz w:val="24"/>
                <w:szCs w:val="24"/>
              </w:rPr>
            </w:pPr>
            <w:r>
              <w:rPr>
                <w:rStyle w:val="27"/>
                <w:rFonts w:hint="eastAsia" w:ascii="仿宋" w:hAnsi="仿宋" w:eastAsia="仿宋" w:cs="仿宋"/>
                <w:b w:val="0"/>
                <w:bCs w:val="0"/>
                <w:sz w:val="24"/>
                <w:szCs w:val="24"/>
              </w:rPr>
              <w:t>（2）法定代表人投标时须提供法定代表人资格证明书，被委托代理人投标时须提供法定代表人授权委托书及被委托人身份证明；</w:t>
            </w:r>
          </w:p>
          <w:p w14:paraId="243C14C4">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7"/>
                <w:rFonts w:hint="eastAsia" w:ascii="仿宋" w:hAnsi="仿宋" w:eastAsia="仿宋" w:cs="仿宋"/>
                <w:b w:val="0"/>
                <w:bCs w:val="0"/>
                <w:sz w:val="24"/>
                <w:szCs w:val="24"/>
              </w:rPr>
            </w:pPr>
            <w:r>
              <w:rPr>
                <w:rStyle w:val="27"/>
                <w:rFonts w:hint="eastAsia" w:ascii="仿宋" w:hAnsi="仿宋" w:eastAsia="仿宋" w:cs="仿宋"/>
                <w:b w:val="0"/>
                <w:bCs w:val="0"/>
                <w:sz w:val="24"/>
                <w:szCs w:val="24"/>
              </w:rPr>
              <w:t>（3）投标企业须提供投标人（被授权在职人员）近6个月</w:t>
            </w:r>
            <w:r>
              <w:rPr>
                <w:rStyle w:val="27"/>
                <w:rFonts w:hint="eastAsia" w:ascii="仿宋" w:hAnsi="仿宋" w:eastAsia="仿宋" w:cs="仿宋"/>
                <w:b w:val="0"/>
                <w:bCs w:val="0"/>
                <w:sz w:val="24"/>
                <w:szCs w:val="24"/>
                <w:lang w:val="en-US" w:eastAsia="zh-CN"/>
              </w:rPr>
              <w:t>内任意1个月</w:t>
            </w:r>
            <w:r>
              <w:rPr>
                <w:rStyle w:val="27"/>
                <w:rFonts w:hint="eastAsia" w:ascii="仿宋" w:hAnsi="仿宋" w:eastAsia="仿宋" w:cs="仿宋"/>
                <w:b w:val="0"/>
                <w:bCs w:val="0"/>
                <w:sz w:val="24"/>
                <w:szCs w:val="24"/>
              </w:rPr>
              <w:t>有效的社保证明；</w:t>
            </w:r>
          </w:p>
          <w:p w14:paraId="6F875232">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7"/>
                <w:rFonts w:hint="eastAsia" w:ascii="仿宋" w:hAnsi="仿宋" w:eastAsia="仿宋" w:cs="仿宋"/>
                <w:b w:val="0"/>
                <w:bCs w:val="0"/>
                <w:sz w:val="24"/>
                <w:szCs w:val="24"/>
              </w:rPr>
            </w:pPr>
            <w:r>
              <w:rPr>
                <w:rStyle w:val="27"/>
                <w:rFonts w:hint="eastAsia" w:ascii="仿宋" w:hAnsi="仿宋" w:eastAsia="仿宋" w:cs="仿宋"/>
                <w:b w:val="0"/>
                <w:bCs w:val="0"/>
                <w:sz w:val="24"/>
                <w:szCs w:val="24"/>
                <w:lang w:val="en-US" w:eastAsia="zh-CN"/>
              </w:rPr>
              <w:t>（4) 未被“信用中国”（www.creditchina.gov.cn）、中国政府采购网（www.ccgp.gov.cn）列入失信被执行人、重大税收违法案件当事人名单、政府采购严重违法失信行为记录名单。</w:t>
            </w:r>
          </w:p>
          <w:p w14:paraId="75108828">
            <w:pPr>
              <w:keepNext w:val="0"/>
              <w:keepLines w:val="0"/>
              <w:pageBreakBefore w:val="0"/>
              <w:kinsoku/>
              <w:wordWrap/>
              <w:overflowPunct/>
              <w:topLinePunct w:val="0"/>
              <w:autoSpaceDE/>
              <w:autoSpaceDN/>
              <w:bidi w:val="0"/>
              <w:spacing w:line="312" w:lineRule="auto"/>
              <w:rPr>
                <w:lang w:eastAsia="zh-CN"/>
              </w:rPr>
            </w:pPr>
            <w:r>
              <w:rPr>
                <w:rFonts w:hint="eastAsia" w:ascii="仿宋" w:hAnsi="仿宋" w:eastAsia="仿宋" w:cs="仿宋"/>
                <w:color w:val="000000" w:themeColor="text1"/>
                <w:lang w:eastAsia="zh-CN"/>
              </w:rPr>
              <w:t>4.本项目不接受联合体投标</w:t>
            </w:r>
          </w:p>
        </w:tc>
      </w:tr>
      <w:tr w14:paraId="3853492E">
        <w:tblPrEx>
          <w:tblCellMar>
            <w:top w:w="0" w:type="dxa"/>
            <w:left w:w="108" w:type="dxa"/>
            <w:bottom w:w="0" w:type="dxa"/>
            <w:right w:w="108" w:type="dxa"/>
          </w:tblCellMar>
        </w:tblPrEx>
        <w:trPr>
          <w:trHeight w:val="4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41B7086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6</w:t>
            </w:r>
          </w:p>
        </w:tc>
        <w:tc>
          <w:tcPr>
            <w:tcW w:w="1425" w:type="dxa"/>
            <w:tcBorders>
              <w:top w:val="single" w:color="auto" w:sz="4" w:space="0"/>
              <w:left w:val="single" w:color="auto" w:sz="4" w:space="0"/>
              <w:bottom w:val="single" w:color="auto" w:sz="4" w:space="0"/>
              <w:right w:val="single" w:color="auto" w:sz="4" w:space="0"/>
            </w:tcBorders>
            <w:vAlign w:val="center"/>
          </w:tcPr>
          <w:p w14:paraId="6DB9EDD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资金来源</w:t>
            </w:r>
          </w:p>
        </w:tc>
        <w:tc>
          <w:tcPr>
            <w:tcW w:w="8410" w:type="dxa"/>
            <w:tcBorders>
              <w:top w:val="single" w:color="auto" w:sz="4" w:space="0"/>
              <w:left w:val="single" w:color="auto" w:sz="4" w:space="0"/>
              <w:bottom w:val="single" w:color="auto" w:sz="4" w:space="0"/>
              <w:right w:val="single" w:color="auto" w:sz="4" w:space="0"/>
            </w:tcBorders>
            <w:vAlign w:val="center"/>
          </w:tcPr>
          <w:p w14:paraId="6C4FDB42">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val="0"/>
                <w:bCs w:val="0"/>
                <w:color w:val="auto"/>
                <w:highlight w:val="none"/>
                <w:lang w:val="en-US" w:eastAsia="zh-CN"/>
              </w:rPr>
              <w:t>上级拨付资金</w:t>
            </w:r>
          </w:p>
        </w:tc>
      </w:tr>
      <w:tr w14:paraId="4BE2B70C">
        <w:tblPrEx>
          <w:tblCellMar>
            <w:top w:w="0" w:type="dxa"/>
            <w:left w:w="108" w:type="dxa"/>
            <w:bottom w:w="0" w:type="dxa"/>
            <w:right w:w="108" w:type="dxa"/>
          </w:tblCellMar>
        </w:tblPrEx>
        <w:trPr>
          <w:trHeight w:val="46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449328F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7</w:t>
            </w:r>
          </w:p>
        </w:tc>
        <w:tc>
          <w:tcPr>
            <w:tcW w:w="1425" w:type="dxa"/>
            <w:tcBorders>
              <w:top w:val="single" w:color="auto" w:sz="4" w:space="0"/>
              <w:left w:val="single" w:color="auto" w:sz="4" w:space="0"/>
              <w:bottom w:val="single" w:color="auto" w:sz="4" w:space="0"/>
              <w:right w:val="single" w:color="auto" w:sz="4" w:space="0"/>
            </w:tcBorders>
            <w:vAlign w:val="center"/>
          </w:tcPr>
          <w:p w14:paraId="5FEF0B1D">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招标方式</w:t>
            </w:r>
          </w:p>
        </w:tc>
        <w:tc>
          <w:tcPr>
            <w:tcW w:w="8410" w:type="dxa"/>
            <w:tcBorders>
              <w:top w:val="single" w:color="auto" w:sz="4" w:space="0"/>
              <w:left w:val="single" w:color="auto" w:sz="4" w:space="0"/>
              <w:bottom w:val="single" w:color="auto" w:sz="4" w:space="0"/>
              <w:right w:val="single" w:color="auto" w:sz="4" w:space="0"/>
            </w:tcBorders>
            <w:vAlign w:val="center"/>
          </w:tcPr>
          <w:p w14:paraId="6E96D91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公开招标(本项目采用网上电子招投标)  </w:t>
            </w:r>
          </w:p>
        </w:tc>
      </w:tr>
      <w:tr w14:paraId="03395DCB">
        <w:tblPrEx>
          <w:tblCellMar>
            <w:top w:w="0" w:type="dxa"/>
            <w:left w:w="108" w:type="dxa"/>
            <w:bottom w:w="0" w:type="dxa"/>
            <w:right w:w="108" w:type="dxa"/>
          </w:tblCellMar>
        </w:tblPrEx>
        <w:trPr>
          <w:trHeight w:val="401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5CE6D53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8</w:t>
            </w:r>
          </w:p>
        </w:tc>
        <w:tc>
          <w:tcPr>
            <w:tcW w:w="1425" w:type="dxa"/>
            <w:tcBorders>
              <w:top w:val="single" w:color="auto" w:sz="4" w:space="0"/>
              <w:left w:val="single" w:color="auto" w:sz="4" w:space="0"/>
              <w:bottom w:val="single" w:color="auto" w:sz="4" w:space="0"/>
              <w:right w:val="single" w:color="auto" w:sz="4" w:space="0"/>
            </w:tcBorders>
            <w:vAlign w:val="center"/>
          </w:tcPr>
          <w:p w14:paraId="6A2FCD67">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供应商信用查询</w:t>
            </w:r>
          </w:p>
        </w:tc>
        <w:tc>
          <w:tcPr>
            <w:tcW w:w="8410" w:type="dxa"/>
            <w:tcBorders>
              <w:top w:val="single" w:color="auto" w:sz="4" w:space="0"/>
              <w:left w:val="single" w:color="auto" w:sz="4" w:space="0"/>
              <w:bottom w:val="single" w:color="auto" w:sz="4" w:space="0"/>
              <w:right w:val="single" w:color="auto" w:sz="4" w:space="0"/>
            </w:tcBorders>
            <w:vAlign w:val="center"/>
          </w:tcPr>
          <w:p w14:paraId="6C952A5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1、查询渠道：信用中国（网址：http://www.creditchina.gov.cn）、中国政府采购网(网址：http://www.ccgp.gov.cn）。</w:t>
            </w:r>
          </w:p>
          <w:p w14:paraId="2A5D004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2、截止时点：开标后评标前。</w:t>
            </w:r>
          </w:p>
          <w:p w14:paraId="372E3A6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3、信用信息查询记录和证据留存的具体方式：由采购组织机构在规定查询时间内打印信用信息查询记录并归入项目档案。</w:t>
            </w:r>
          </w:p>
          <w:p w14:paraId="35DF5678">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AEC2CED">
        <w:tblPrEx>
          <w:tblCellMar>
            <w:top w:w="0" w:type="dxa"/>
            <w:left w:w="108" w:type="dxa"/>
            <w:bottom w:w="0" w:type="dxa"/>
            <w:right w:w="108" w:type="dxa"/>
          </w:tblCellMar>
        </w:tblPrEx>
        <w:trPr>
          <w:trHeight w:val="77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242FACE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9</w:t>
            </w:r>
          </w:p>
        </w:tc>
        <w:tc>
          <w:tcPr>
            <w:tcW w:w="1425" w:type="dxa"/>
            <w:tcBorders>
              <w:top w:val="single" w:color="auto" w:sz="4" w:space="0"/>
              <w:left w:val="single" w:color="auto" w:sz="4" w:space="0"/>
              <w:bottom w:val="single" w:color="auto" w:sz="4" w:space="0"/>
              <w:right w:val="single" w:color="auto" w:sz="4" w:space="0"/>
            </w:tcBorders>
            <w:vAlign w:val="center"/>
          </w:tcPr>
          <w:p w14:paraId="5B737D8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是否接受联合体投标</w:t>
            </w:r>
          </w:p>
        </w:tc>
        <w:tc>
          <w:tcPr>
            <w:tcW w:w="8410" w:type="dxa"/>
            <w:tcBorders>
              <w:top w:val="single" w:color="auto" w:sz="4" w:space="0"/>
              <w:left w:val="single" w:color="auto" w:sz="4" w:space="0"/>
              <w:bottom w:val="single" w:color="auto" w:sz="4" w:space="0"/>
              <w:right w:val="single" w:color="auto" w:sz="4" w:space="0"/>
            </w:tcBorders>
            <w:vAlign w:val="center"/>
          </w:tcPr>
          <w:p w14:paraId="3E6474A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不接受</w:t>
            </w:r>
          </w:p>
          <w:p w14:paraId="798CE86F">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□接  受</w:t>
            </w:r>
          </w:p>
        </w:tc>
      </w:tr>
      <w:tr w14:paraId="6D84EDB3">
        <w:tblPrEx>
          <w:tblCellMar>
            <w:top w:w="0" w:type="dxa"/>
            <w:left w:w="108" w:type="dxa"/>
            <w:bottom w:w="0" w:type="dxa"/>
            <w:right w:w="108" w:type="dxa"/>
          </w:tblCellMar>
        </w:tblPrEx>
        <w:trPr>
          <w:trHeight w:val="81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747D43F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10</w:t>
            </w:r>
          </w:p>
        </w:tc>
        <w:tc>
          <w:tcPr>
            <w:tcW w:w="1425" w:type="dxa"/>
            <w:tcBorders>
              <w:top w:val="single" w:color="auto" w:sz="4" w:space="0"/>
              <w:left w:val="single" w:color="auto" w:sz="4" w:space="0"/>
              <w:bottom w:val="single" w:color="auto" w:sz="4" w:space="0"/>
              <w:right w:val="single" w:color="auto" w:sz="4" w:space="0"/>
            </w:tcBorders>
            <w:vAlign w:val="center"/>
          </w:tcPr>
          <w:p w14:paraId="01F82E3B">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投标截止时间 （开标时间）</w:t>
            </w:r>
          </w:p>
        </w:tc>
        <w:tc>
          <w:tcPr>
            <w:tcW w:w="8410" w:type="dxa"/>
            <w:tcBorders>
              <w:top w:val="single" w:color="auto" w:sz="4" w:space="0"/>
              <w:left w:val="single" w:color="auto" w:sz="4" w:space="0"/>
              <w:bottom w:val="single" w:color="auto" w:sz="4" w:space="0"/>
              <w:right w:val="single" w:color="auto" w:sz="4" w:space="0"/>
            </w:tcBorders>
            <w:vAlign w:val="center"/>
          </w:tcPr>
          <w:p w14:paraId="7A85705F">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截止时间：</w:t>
            </w:r>
            <w:r>
              <w:rPr>
                <w:rFonts w:hint="eastAsia" w:ascii="仿宋" w:hAnsi="仿宋" w:eastAsia="仿宋" w:cs="仿宋"/>
                <w:b/>
                <w:bCs/>
                <w:color w:val="FF0000"/>
                <w:kern w:val="2"/>
                <w:lang w:eastAsia="zh-CN" w:bidi="ar-SA"/>
              </w:rPr>
              <w:t>20</w:t>
            </w:r>
            <w:r>
              <w:rPr>
                <w:rFonts w:hint="eastAsia" w:ascii="仿宋" w:hAnsi="仿宋" w:eastAsia="仿宋" w:cs="仿宋"/>
                <w:b/>
                <w:bCs/>
                <w:color w:val="FF0000"/>
                <w:kern w:val="2"/>
                <w:lang w:val="en-US" w:eastAsia="zh-CN" w:bidi="ar-SA"/>
              </w:rPr>
              <w:t>25</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lang w:val="en-US" w:eastAsia="zh-CN" w:bidi="ar-SA"/>
              </w:rPr>
              <w:t>7</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lang w:val="en-US" w:eastAsia="zh-CN" w:bidi="ar-SA"/>
              </w:rPr>
              <w:t>28</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w:t>
            </w:r>
            <w:r>
              <w:rPr>
                <w:rFonts w:hint="eastAsia" w:ascii="仿宋" w:hAnsi="仿宋" w:eastAsia="仿宋" w:cs="仿宋"/>
                <w:b/>
                <w:bCs/>
                <w:color w:val="FF0000"/>
                <w:lang w:val="en-US" w:eastAsia="zh-CN"/>
              </w:rPr>
              <w:t>1</w:t>
            </w:r>
            <w:r>
              <w:rPr>
                <w:rFonts w:hint="eastAsia" w:ascii="仿宋" w:hAnsi="仿宋" w:eastAsia="仿宋" w:cs="仿宋"/>
                <w:b/>
                <w:bCs/>
                <w:color w:val="FF0000"/>
                <w:lang w:eastAsia="zh-CN"/>
              </w:rPr>
              <w:t>0分</w:t>
            </w:r>
            <w:r>
              <w:rPr>
                <w:rFonts w:hint="eastAsia" w:ascii="仿宋" w:hAnsi="仿宋" w:eastAsia="仿宋" w:cs="仿宋"/>
                <w:color w:val="000000" w:themeColor="text1"/>
                <w:lang w:eastAsia="zh-CN"/>
              </w:rPr>
              <w:t>（北京时间）</w:t>
            </w:r>
          </w:p>
        </w:tc>
      </w:tr>
      <w:tr w14:paraId="54A966D3">
        <w:tblPrEx>
          <w:tblCellMar>
            <w:top w:w="0" w:type="dxa"/>
            <w:left w:w="108" w:type="dxa"/>
            <w:bottom w:w="0" w:type="dxa"/>
            <w:right w:w="108" w:type="dxa"/>
          </w:tblCellMar>
        </w:tblPrEx>
        <w:trPr>
          <w:trHeight w:val="47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3FAF69D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11</w:t>
            </w:r>
          </w:p>
        </w:tc>
        <w:tc>
          <w:tcPr>
            <w:tcW w:w="1425" w:type="dxa"/>
            <w:tcBorders>
              <w:top w:val="single" w:color="auto" w:sz="4" w:space="0"/>
              <w:left w:val="single" w:color="auto" w:sz="4" w:space="0"/>
              <w:bottom w:val="single" w:color="auto" w:sz="4" w:space="0"/>
              <w:right w:val="single" w:color="auto" w:sz="4" w:space="0"/>
            </w:tcBorders>
            <w:vAlign w:val="center"/>
          </w:tcPr>
          <w:p w14:paraId="6062E9D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投标有效期</w:t>
            </w:r>
          </w:p>
        </w:tc>
        <w:tc>
          <w:tcPr>
            <w:tcW w:w="8410" w:type="dxa"/>
            <w:tcBorders>
              <w:top w:val="single" w:color="auto" w:sz="4" w:space="0"/>
              <w:left w:val="single" w:color="auto" w:sz="4" w:space="0"/>
              <w:bottom w:val="single" w:color="auto" w:sz="4" w:space="0"/>
              <w:right w:val="single" w:color="auto" w:sz="4" w:space="0"/>
            </w:tcBorders>
            <w:vAlign w:val="center"/>
          </w:tcPr>
          <w:p w14:paraId="1311E51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60 天</w:t>
            </w:r>
          </w:p>
        </w:tc>
      </w:tr>
      <w:tr w14:paraId="308AC668">
        <w:tblPrEx>
          <w:tblCellMar>
            <w:top w:w="0" w:type="dxa"/>
            <w:left w:w="108" w:type="dxa"/>
            <w:bottom w:w="0" w:type="dxa"/>
            <w:right w:w="108" w:type="dxa"/>
          </w:tblCellMar>
        </w:tblPrEx>
        <w:trPr>
          <w:trHeight w:val="638"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05D23FB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12</w:t>
            </w:r>
          </w:p>
        </w:tc>
        <w:tc>
          <w:tcPr>
            <w:tcW w:w="1425" w:type="dxa"/>
            <w:tcBorders>
              <w:top w:val="single" w:color="auto" w:sz="4" w:space="0"/>
              <w:left w:val="single" w:color="auto" w:sz="4" w:space="0"/>
              <w:bottom w:val="single" w:color="auto" w:sz="4" w:space="0"/>
              <w:right w:val="single" w:color="auto" w:sz="4" w:space="0"/>
            </w:tcBorders>
            <w:vAlign w:val="center"/>
          </w:tcPr>
          <w:p w14:paraId="457A9EB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w:t>
            </w:r>
          </w:p>
        </w:tc>
        <w:tc>
          <w:tcPr>
            <w:tcW w:w="8410" w:type="dxa"/>
            <w:tcBorders>
              <w:top w:val="single" w:color="auto" w:sz="4" w:space="0"/>
              <w:left w:val="single" w:color="auto" w:sz="4" w:space="0"/>
              <w:bottom w:val="single" w:color="auto" w:sz="4" w:space="0"/>
              <w:right w:val="single" w:color="auto" w:sz="4" w:space="0"/>
            </w:tcBorders>
            <w:vAlign w:val="center"/>
          </w:tcPr>
          <w:p w14:paraId="3B1A3D6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000000" w:themeColor="text1"/>
                <w:lang w:eastAsia="zh-CN"/>
              </w:rPr>
              <w:t>投标保证金缴纳方式：</w:t>
            </w:r>
            <w:r>
              <w:rPr>
                <w:rFonts w:hint="eastAsia" w:ascii="仿宋" w:hAnsi="仿宋" w:eastAsia="仿宋" w:cs="仿宋"/>
                <w:color w:val="000000" w:themeColor="text1"/>
                <w:lang w:eastAsia="zh-CN"/>
              </w:rPr>
              <w:t>投标保证金应当以支票、汇票、本票、网上银行支付或者金融机构、担保机构出具的保函等非现金形式缴纳。</w:t>
            </w:r>
          </w:p>
          <w:p w14:paraId="1017842A">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FF0000"/>
                <w:lang w:val="en-US" w:eastAsia="zh-CN"/>
              </w:rPr>
            </w:pPr>
            <w:r>
              <w:rPr>
                <w:rFonts w:hint="eastAsia" w:ascii="仿宋" w:hAnsi="仿宋" w:eastAsia="仿宋" w:cs="仿宋"/>
                <w:b/>
                <w:bCs/>
                <w:color w:val="000000" w:themeColor="text1"/>
                <w:lang w:eastAsia="zh-CN"/>
              </w:rPr>
              <w:t>投标保证金的金额：</w:t>
            </w:r>
            <w:r>
              <w:rPr>
                <w:rFonts w:hint="eastAsia" w:ascii="仿宋" w:hAnsi="仿宋" w:eastAsia="仿宋" w:cs="仿宋"/>
                <w:b/>
                <w:bCs/>
                <w:color w:val="FF0000"/>
                <w:lang w:val="en-US" w:eastAsia="zh-CN"/>
              </w:rPr>
              <w:t>标项1：60000.00（陆万元整）、标项2:60000.00（陆万元整）注：每个标项的保证金应分别缴纳，合并缴纳投标保证金视为无效缴纳投标保证金。</w:t>
            </w:r>
          </w:p>
          <w:p w14:paraId="6CEEA73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auto"/>
                <w:lang w:val="en-US" w:eastAsia="zh-CN"/>
              </w:rPr>
              <w:t>一、</w:t>
            </w:r>
            <w:r>
              <w:rPr>
                <w:rFonts w:hint="eastAsia" w:ascii="仿宋" w:hAnsi="仿宋" w:eastAsia="仿宋" w:cs="仿宋"/>
                <w:b/>
                <w:bCs/>
                <w:color w:val="000000" w:themeColor="text1"/>
                <w:lang w:eastAsia="zh-CN"/>
              </w:rPr>
              <w:t>投标保证金缴纳要求：</w:t>
            </w:r>
          </w:p>
          <w:p w14:paraId="1ED15D66">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1、投标保证金以电汇、网银形式提交的，应在投标截止前以总公司的基本账户一次性汇入指定账户（以到账时间为准），不接受现金及任何个人汇款。汇款凭证作为该项目投标保证金的缴纳依据。</w:t>
            </w:r>
          </w:p>
          <w:p w14:paraId="30B130A8">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2、其他特殊情况处理：有效投标保证金成功交纳后，截止开标时间，供应商无正当理由不参加该项目投标且不递交弃标函，投标保证金不予退还。</w:t>
            </w:r>
          </w:p>
          <w:p w14:paraId="3B3751DC">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户名：阿图什市政务服务和公共资源交易中心</w:t>
            </w:r>
          </w:p>
          <w:p w14:paraId="69A8FF92">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账号：30456301040005267</w:t>
            </w:r>
          </w:p>
          <w:p w14:paraId="143EDD54">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行名：中国农业银行阿图什市天山分理处</w:t>
            </w:r>
          </w:p>
          <w:p w14:paraId="528A94B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行号：103893045636</w:t>
            </w:r>
          </w:p>
          <w:p w14:paraId="5BD2B06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联系人：古女士</w:t>
            </w:r>
          </w:p>
          <w:p w14:paraId="7EA3DF0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电话：0908-4222076    </w:t>
            </w:r>
          </w:p>
          <w:p w14:paraId="31F285D7">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b/>
                <w:bCs/>
                <w:color w:val="FF0000"/>
                <w:lang w:eastAsia="zh-CN"/>
              </w:rPr>
              <w:t>（备注：必须写清楚xx公司xx项目保证金）</w:t>
            </w:r>
          </w:p>
          <w:p w14:paraId="4509B3A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7F48249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1、投标企业：待开标完成后，未中标企业3-5个工作日内政资中心将收取的项目投标保证金按投标企业基本户退回。</w:t>
            </w:r>
          </w:p>
          <w:p w14:paraId="3507885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2、中标企业：合同签订后携带打款凭证、中标通知书及合同（所有复印件需加盖鲜章，前往交易中心由财务人员核对后退还）。</w:t>
            </w:r>
          </w:p>
          <w:p w14:paraId="54E45A4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30B2B170">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auto"/>
                <w:lang w:eastAsia="zh-CN"/>
              </w:rPr>
              <w:t xml:space="preserve">1、按照招标文件要求规定：投标企业无正当理由不参加该项目投标且在规定开标时间前不递交弃标函，投标保证金不予退还。 </w:t>
            </w:r>
            <w:r>
              <w:rPr>
                <w:rFonts w:hint="eastAsia" w:ascii="仿宋" w:hAnsi="仿宋" w:eastAsia="仿宋" w:cs="仿宋"/>
                <w:color w:val="000000" w:themeColor="text1"/>
                <w:lang w:eastAsia="zh-CN"/>
              </w:rPr>
              <w:t xml:space="preserve">                           </w:t>
            </w:r>
          </w:p>
        </w:tc>
      </w:tr>
      <w:tr w14:paraId="50C2D6D8">
        <w:tblPrEx>
          <w:tblCellMar>
            <w:top w:w="0" w:type="dxa"/>
            <w:left w:w="108" w:type="dxa"/>
            <w:bottom w:w="0" w:type="dxa"/>
            <w:right w:w="108" w:type="dxa"/>
          </w:tblCellMar>
        </w:tblPrEx>
        <w:trPr>
          <w:trHeight w:val="86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380F8BDA">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13</w:t>
            </w:r>
          </w:p>
        </w:tc>
        <w:tc>
          <w:tcPr>
            <w:tcW w:w="1425" w:type="dxa"/>
            <w:tcBorders>
              <w:top w:val="single" w:color="auto" w:sz="4" w:space="0"/>
              <w:left w:val="single" w:color="auto" w:sz="4" w:space="0"/>
              <w:bottom w:val="single" w:color="auto" w:sz="4" w:space="0"/>
              <w:right w:val="single" w:color="auto" w:sz="4" w:space="0"/>
            </w:tcBorders>
            <w:vAlign w:val="center"/>
          </w:tcPr>
          <w:p w14:paraId="66A7D03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是否允许递交备选投标方案</w:t>
            </w:r>
          </w:p>
        </w:tc>
        <w:tc>
          <w:tcPr>
            <w:tcW w:w="8410" w:type="dxa"/>
            <w:tcBorders>
              <w:top w:val="single" w:color="auto" w:sz="4" w:space="0"/>
              <w:left w:val="single" w:color="auto" w:sz="4" w:space="0"/>
              <w:bottom w:val="single" w:color="auto" w:sz="4" w:space="0"/>
              <w:right w:val="single" w:color="auto" w:sz="4" w:space="0"/>
            </w:tcBorders>
            <w:vAlign w:val="center"/>
          </w:tcPr>
          <w:p w14:paraId="1EE2FD1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不允许</w:t>
            </w:r>
          </w:p>
          <w:p w14:paraId="15A53D3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A8"/>
            </w:r>
            <w:r>
              <w:rPr>
                <w:rFonts w:hint="eastAsia" w:ascii="仿宋" w:hAnsi="仿宋" w:eastAsia="仿宋" w:cs="仿宋"/>
                <w:color w:val="000000" w:themeColor="text1"/>
                <w:lang w:eastAsia="zh-CN"/>
              </w:rPr>
              <w:t>允  许</w:t>
            </w:r>
          </w:p>
        </w:tc>
      </w:tr>
      <w:tr w14:paraId="45CD6821">
        <w:tblPrEx>
          <w:tblCellMar>
            <w:top w:w="0" w:type="dxa"/>
            <w:left w:w="108" w:type="dxa"/>
            <w:bottom w:w="0" w:type="dxa"/>
            <w:right w:w="108" w:type="dxa"/>
          </w:tblCellMar>
        </w:tblPrEx>
        <w:trPr>
          <w:trHeight w:val="67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5FD0980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14</w:t>
            </w:r>
          </w:p>
        </w:tc>
        <w:tc>
          <w:tcPr>
            <w:tcW w:w="1425" w:type="dxa"/>
            <w:tcBorders>
              <w:top w:val="single" w:color="auto" w:sz="4" w:space="0"/>
              <w:left w:val="single" w:color="auto" w:sz="4" w:space="0"/>
              <w:bottom w:val="single" w:color="auto" w:sz="4" w:space="0"/>
              <w:right w:val="single" w:color="auto" w:sz="4" w:space="0"/>
            </w:tcBorders>
            <w:vAlign w:val="center"/>
          </w:tcPr>
          <w:p w14:paraId="2F282F6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招标文件领取</w:t>
            </w:r>
          </w:p>
        </w:tc>
        <w:tc>
          <w:tcPr>
            <w:tcW w:w="8410" w:type="dxa"/>
            <w:tcBorders>
              <w:top w:val="single" w:color="auto" w:sz="4" w:space="0"/>
              <w:left w:val="single" w:color="auto" w:sz="4" w:space="0"/>
              <w:bottom w:val="single" w:color="auto" w:sz="4" w:space="0"/>
              <w:right w:val="single" w:color="auto" w:sz="4" w:space="0"/>
            </w:tcBorders>
            <w:vAlign w:val="center"/>
          </w:tcPr>
          <w:p w14:paraId="30793D7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时间：</w:t>
            </w:r>
            <w:r>
              <w:rPr>
                <w:rFonts w:hint="eastAsia" w:ascii="仿宋" w:hAnsi="仿宋" w:eastAsia="仿宋" w:cs="仿宋"/>
                <w:b/>
                <w:bCs/>
                <w:color w:val="FF0000"/>
                <w:u w:val="single"/>
                <w:lang w:eastAsia="zh-CN"/>
              </w:rPr>
              <w:t>202</w:t>
            </w:r>
            <w:r>
              <w:rPr>
                <w:rFonts w:hint="eastAsia" w:ascii="仿宋" w:hAnsi="仿宋" w:eastAsia="仿宋" w:cs="仿宋"/>
                <w:b/>
                <w:bCs/>
                <w:color w:val="FF0000"/>
                <w:u w:val="single"/>
                <w:lang w:val="en-US" w:eastAsia="zh-CN"/>
              </w:rPr>
              <w:t>5</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7</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 xml:space="preserve"> 7</w:t>
            </w:r>
            <w:r>
              <w:rPr>
                <w:rFonts w:hint="eastAsia" w:ascii="仿宋" w:hAnsi="仿宋" w:eastAsia="仿宋" w:cs="仿宋"/>
                <w:b/>
                <w:bCs/>
                <w:color w:val="FF0000"/>
                <w:u w:val="single"/>
                <w:lang w:eastAsia="zh-CN"/>
              </w:rPr>
              <w:t>日至202</w:t>
            </w:r>
            <w:r>
              <w:rPr>
                <w:rFonts w:hint="eastAsia" w:ascii="仿宋" w:hAnsi="仿宋" w:eastAsia="仿宋" w:cs="仿宋"/>
                <w:b/>
                <w:bCs/>
                <w:color w:val="FF0000"/>
                <w:u w:val="single"/>
                <w:lang w:val="en-US" w:eastAsia="zh-CN"/>
              </w:rPr>
              <w:t>5</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7</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15</w:t>
            </w:r>
            <w:r>
              <w:rPr>
                <w:rFonts w:hint="eastAsia" w:ascii="仿宋" w:hAnsi="仿宋" w:eastAsia="仿宋" w:cs="仿宋"/>
                <w:b/>
                <w:bCs/>
                <w:color w:val="FF0000"/>
                <w:u w:val="single"/>
                <w:lang w:eastAsia="zh-CN"/>
              </w:rPr>
              <w:t>日</w:t>
            </w:r>
            <w:r>
              <w:rPr>
                <w:rFonts w:hint="eastAsia" w:ascii="仿宋" w:hAnsi="仿宋" w:eastAsia="仿宋" w:cs="仿宋"/>
                <w:b/>
                <w:bCs/>
                <w:color w:val="FF0000"/>
                <w:lang w:eastAsia="zh-CN"/>
              </w:rPr>
              <w:t>，</w:t>
            </w:r>
            <w:r>
              <w:rPr>
                <w:rFonts w:hint="eastAsia" w:ascii="仿宋" w:hAnsi="仿宋" w:eastAsia="仿宋" w:cs="仿宋"/>
                <w:color w:val="000000" w:themeColor="text1"/>
                <w:lang w:eastAsia="zh-CN"/>
              </w:rPr>
              <w:t>每天上午10:00至1</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0，下午16:</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0至</w:t>
            </w:r>
            <w:r>
              <w:rPr>
                <w:rFonts w:hint="eastAsia" w:ascii="仿宋" w:hAnsi="仿宋" w:eastAsia="仿宋" w:cs="仿宋"/>
                <w:color w:val="000000" w:themeColor="text1"/>
                <w:lang w:val="en-US" w:eastAsia="zh-CN"/>
              </w:rPr>
              <w:t>20</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0（北京时间，节假日除外）</w:t>
            </w:r>
          </w:p>
          <w:p w14:paraId="49C2EEA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地点：供应商登陆政采云平台http://www.zcygov.cn/，在线申请获取招标文件 （登录政府采购云平台 → 项目采购 → 获取招标文件 ，如有操作性问题，可与政采云在线客服进行咨询，咨询电话：95763）。</w:t>
            </w:r>
          </w:p>
          <w:p w14:paraId="7E054E93">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方式：（1）供应商登录政采云平台https://www.zcygov.cn/在线申请获取采购文件（进入“项目采购”应用，在获取采购文件菜单中选择项目，申请获取采购文件） 。</w:t>
            </w:r>
          </w:p>
          <w:p w14:paraId="03FFF21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（2）供应商获取招标文件前应注册成为政府采购云平台正式供应商。</w:t>
            </w:r>
          </w:p>
        </w:tc>
      </w:tr>
      <w:tr w14:paraId="4CE2D2E2">
        <w:tblPrEx>
          <w:tblCellMar>
            <w:top w:w="0" w:type="dxa"/>
            <w:left w:w="108" w:type="dxa"/>
            <w:bottom w:w="0" w:type="dxa"/>
            <w:right w:w="108" w:type="dxa"/>
          </w:tblCellMar>
        </w:tblPrEx>
        <w:trPr>
          <w:trHeight w:val="846"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0E8AB0E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15</w:t>
            </w:r>
          </w:p>
        </w:tc>
        <w:tc>
          <w:tcPr>
            <w:tcW w:w="1425" w:type="dxa"/>
            <w:tcBorders>
              <w:top w:val="single" w:color="auto" w:sz="4" w:space="0"/>
              <w:left w:val="single" w:color="auto" w:sz="4" w:space="0"/>
              <w:bottom w:val="single" w:color="auto" w:sz="4" w:space="0"/>
              <w:right w:val="single" w:color="auto" w:sz="4" w:space="0"/>
            </w:tcBorders>
            <w:vAlign w:val="center"/>
          </w:tcPr>
          <w:p w14:paraId="2EDFBD7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投标文件形式</w:t>
            </w:r>
          </w:p>
        </w:tc>
        <w:tc>
          <w:tcPr>
            <w:tcW w:w="8410" w:type="dxa"/>
            <w:tcBorders>
              <w:top w:val="single" w:color="auto" w:sz="4" w:space="0"/>
              <w:left w:val="single" w:color="auto" w:sz="4" w:space="0"/>
              <w:bottom w:val="single" w:color="auto" w:sz="4" w:space="0"/>
              <w:right w:val="single" w:color="auto" w:sz="4" w:space="0"/>
            </w:tcBorders>
            <w:vAlign w:val="center"/>
          </w:tcPr>
          <w:p w14:paraId="217CB94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电子投标文件包括“电子加密投标文件”和“备份投标文件”，在投标文件编制完成后同时生成。</w:t>
            </w:r>
          </w:p>
          <w:p w14:paraId="39B0AE6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1、“电子加密投标文件”是指通过“政采云电子交易客户端”完成投标文件编制后生成并加密的数据电文形式的投标文件。</w:t>
            </w:r>
          </w:p>
          <w:p w14:paraId="1E3DE03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17684284">
        <w:tblPrEx>
          <w:tblCellMar>
            <w:top w:w="0" w:type="dxa"/>
            <w:left w:w="108" w:type="dxa"/>
            <w:bottom w:w="0" w:type="dxa"/>
            <w:right w:w="108" w:type="dxa"/>
          </w:tblCellMar>
        </w:tblPrEx>
        <w:trPr>
          <w:trHeight w:val="9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622BD15A">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16</w:t>
            </w:r>
          </w:p>
        </w:tc>
        <w:tc>
          <w:tcPr>
            <w:tcW w:w="1425" w:type="dxa"/>
            <w:tcBorders>
              <w:top w:val="single" w:color="auto" w:sz="4" w:space="0"/>
              <w:left w:val="single" w:color="auto" w:sz="4" w:space="0"/>
              <w:bottom w:val="single" w:color="auto" w:sz="4" w:space="0"/>
              <w:right w:val="single" w:color="auto" w:sz="4" w:space="0"/>
            </w:tcBorders>
            <w:vAlign w:val="center"/>
          </w:tcPr>
          <w:p w14:paraId="29E718F7">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投标文件份数及要求</w:t>
            </w:r>
          </w:p>
        </w:tc>
        <w:tc>
          <w:tcPr>
            <w:tcW w:w="8410" w:type="dxa"/>
            <w:tcBorders>
              <w:top w:val="single" w:color="auto" w:sz="4" w:space="0"/>
              <w:left w:val="single" w:color="auto" w:sz="4" w:space="0"/>
              <w:bottom w:val="single" w:color="auto" w:sz="4" w:space="0"/>
              <w:right w:val="single" w:color="auto" w:sz="4" w:space="0"/>
            </w:tcBorders>
            <w:vAlign w:val="center"/>
          </w:tcPr>
          <w:p w14:paraId="50DE72DE">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1、一份电子加密标书（“.jmbs”格式），一份备份标书文件（“.bfbs”格式）。</w:t>
            </w:r>
          </w:p>
          <w:p w14:paraId="3BC8E63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2、每份电子投标文件应包括资格证明文件和商务及技术文件两部分。</w:t>
            </w:r>
          </w:p>
        </w:tc>
      </w:tr>
      <w:tr w14:paraId="5650D13C">
        <w:tblPrEx>
          <w:tblCellMar>
            <w:top w:w="0" w:type="dxa"/>
            <w:left w:w="108" w:type="dxa"/>
            <w:bottom w:w="0" w:type="dxa"/>
            <w:right w:w="108" w:type="dxa"/>
          </w:tblCellMar>
        </w:tblPrEx>
        <w:trPr>
          <w:trHeight w:val="2217" w:hRule="atLeast"/>
          <w:jc w:val="center"/>
        </w:trPr>
        <w:tc>
          <w:tcPr>
            <w:tcW w:w="612" w:type="dxa"/>
            <w:vMerge w:val="restart"/>
            <w:tcBorders>
              <w:top w:val="single" w:color="auto" w:sz="4" w:space="0"/>
              <w:left w:val="single" w:color="auto" w:sz="4" w:space="0"/>
              <w:right w:val="single" w:color="auto" w:sz="4" w:space="0"/>
            </w:tcBorders>
            <w:vAlign w:val="center"/>
          </w:tcPr>
          <w:p w14:paraId="647347A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17</w:t>
            </w:r>
          </w:p>
        </w:tc>
        <w:tc>
          <w:tcPr>
            <w:tcW w:w="1425" w:type="dxa"/>
            <w:vMerge w:val="restart"/>
            <w:tcBorders>
              <w:top w:val="single" w:color="auto" w:sz="4" w:space="0"/>
              <w:left w:val="single" w:color="auto" w:sz="4" w:space="0"/>
              <w:right w:val="single" w:color="auto" w:sz="4" w:space="0"/>
            </w:tcBorders>
            <w:vAlign w:val="center"/>
          </w:tcPr>
          <w:p w14:paraId="4D66D3C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投标文件的上传和递交</w:t>
            </w:r>
          </w:p>
        </w:tc>
        <w:tc>
          <w:tcPr>
            <w:tcW w:w="8410" w:type="dxa"/>
            <w:tcBorders>
              <w:top w:val="single" w:color="auto" w:sz="4" w:space="0"/>
              <w:left w:val="single" w:color="auto" w:sz="4" w:space="0"/>
              <w:bottom w:val="single" w:color="auto" w:sz="4" w:space="0"/>
              <w:right w:val="single" w:color="auto" w:sz="4" w:space="0"/>
            </w:tcBorders>
            <w:vAlign w:val="center"/>
          </w:tcPr>
          <w:p w14:paraId="153462FF">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768BA84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a.供应商未能在投标截止时间前成功上传电子加密投标文件的投标无效。</w:t>
            </w:r>
          </w:p>
          <w:p w14:paraId="6398865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b.供应商成功上传电子加密投标文件后，可自行打印投标文件接收回执。</w:t>
            </w:r>
          </w:p>
        </w:tc>
      </w:tr>
      <w:tr w14:paraId="112C7F47">
        <w:tblPrEx>
          <w:tblCellMar>
            <w:top w:w="0" w:type="dxa"/>
            <w:left w:w="108" w:type="dxa"/>
            <w:bottom w:w="0" w:type="dxa"/>
            <w:right w:w="108" w:type="dxa"/>
          </w:tblCellMar>
        </w:tblPrEx>
        <w:trPr>
          <w:trHeight w:val="731" w:hRule="atLeast"/>
          <w:jc w:val="center"/>
        </w:trPr>
        <w:tc>
          <w:tcPr>
            <w:tcW w:w="612" w:type="dxa"/>
            <w:vMerge w:val="continue"/>
            <w:tcBorders>
              <w:left w:val="single" w:color="auto" w:sz="4" w:space="0"/>
              <w:bottom w:val="single" w:color="auto" w:sz="4" w:space="0"/>
              <w:right w:val="single" w:color="auto" w:sz="4" w:space="0"/>
            </w:tcBorders>
            <w:vAlign w:val="center"/>
          </w:tcPr>
          <w:p w14:paraId="026631C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1425" w:type="dxa"/>
            <w:vMerge w:val="continue"/>
            <w:tcBorders>
              <w:left w:val="single" w:color="auto" w:sz="4" w:space="0"/>
              <w:bottom w:val="single" w:color="auto" w:sz="4" w:space="0"/>
              <w:right w:val="single" w:color="auto" w:sz="4" w:space="0"/>
            </w:tcBorders>
            <w:vAlign w:val="center"/>
          </w:tcPr>
          <w:p w14:paraId="2C8B623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8410" w:type="dxa"/>
            <w:tcBorders>
              <w:top w:val="single" w:color="auto" w:sz="4" w:space="0"/>
              <w:left w:val="single" w:color="auto" w:sz="4" w:space="0"/>
              <w:bottom w:val="single" w:color="auto" w:sz="4" w:space="0"/>
              <w:right w:val="single" w:color="auto" w:sz="4" w:space="0"/>
            </w:tcBorders>
            <w:vAlign w:val="center"/>
          </w:tcPr>
          <w:p w14:paraId="206739C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lang w:val="en-US" w:eastAsia="zh-CN"/>
              </w:rPr>
              <w:t>739301695</w:t>
            </w:r>
            <w:r>
              <w:rPr>
                <w:rFonts w:hint="eastAsia" w:ascii="仿宋" w:hAnsi="仿宋" w:eastAsia="仿宋" w:cs="仿宋"/>
                <w:color w:val="000000" w:themeColor="text1"/>
                <w:lang w:eastAsia="zh-CN"/>
              </w:rPr>
              <w:t>@qq.com，接收人：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，电话：</w:t>
            </w:r>
            <w:r>
              <w:rPr>
                <w:rFonts w:hint="eastAsia" w:ascii="仿宋" w:hAnsi="仿宋" w:eastAsia="仿宋" w:cs="仿宋"/>
                <w:color w:val="000000" w:themeColor="text1"/>
                <w:lang w:val="en-US" w:eastAsia="zh-CN"/>
              </w:rPr>
              <w:t>17799081359</w:t>
            </w:r>
            <w:r>
              <w:rPr>
                <w:rFonts w:hint="eastAsia" w:ascii="仿宋" w:hAnsi="仿宋" w:eastAsia="仿宋" w:cs="仿宋"/>
                <w:color w:val="000000" w:themeColor="text1"/>
                <w:lang w:eastAsia="zh-CN"/>
              </w:rPr>
              <w:t>），“备份投标文件”由供应商自愿提供，招标文件 不作强制性要求；如不提供或未按要求提供的，当电子投标文件无法解密时，将导致无备份投标文件而失去投标资格。</w:t>
            </w:r>
          </w:p>
          <w:p w14:paraId="60A845B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2D2CD218">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18A79AFD">
        <w:tblPrEx>
          <w:tblCellMar>
            <w:top w:w="0" w:type="dxa"/>
            <w:left w:w="108" w:type="dxa"/>
            <w:bottom w:w="0" w:type="dxa"/>
            <w:right w:w="108" w:type="dxa"/>
          </w:tblCellMar>
        </w:tblPrEx>
        <w:trPr>
          <w:trHeight w:val="82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387863E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18</w:t>
            </w:r>
          </w:p>
        </w:tc>
        <w:tc>
          <w:tcPr>
            <w:tcW w:w="1425" w:type="dxa"/>
            <w:tcBorders>
              <w:top w:val="single" w:color="auto" w:sz="4" w:space="0"/>
              <w:left w:val="single" w:color="auto" w:sz="4" w:space="0"/>
              <w:bottom w:val="single" w:color="auto" w:sz="4" w:space="0"/>
              <w:right w:val="single" w:color="auto" w:sz="4" w:space="0"/>
            </w:tcBorders>
            <w:vAlign w:val="center"/>
          </w:tcPr>
          <w:p w14:paraId="265A2ED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评标委员会的组建</w:t>
            </w:r>
          </w:p>
        </w:tc>
        <w:tc>
          <w:tcPr>
            <w:tcW w:w="8410" w:type="dxa"/>
            <w:tcBorders>
              <w:top w:val="single" w:color="auto" w:sz="4" w:space="0"/>
              <w:left w:val="single" w:color="auto" w:sz="4" w:space="0"/>
              <w:bottom w:val="single" w:color="auto" w:sz="4" w:space="0"/>
              <w:right w:val="single" w:color="auto" w:sz="4" w:space="0"/>
            </w:tcBorders>
            <w:vAlign w:val="center"/>
          </w:tcPr>
          <w:p w14:paraId="7402BFF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评标委员会由招标人依法组建；</w:t>
            </w:r>
            <w:r>
              <w:rPr>
                <w:rFonts w:hint="eastAsia" w:ascii="仿宋" w:hAnsi="仿宋" w:eastAsia="仿宋" w:cs="仿宋"/>
                <w:b/>
                <w:bCs/>
                <w:color w:val="000000" w:themeColor="text1"/>
                <w:lang w:val="zh-CN" w:eastAsia="zh-CN"/>
              </w:rPr>
              <w:t>评审专家</w:t>
            </w:r>
            <w:r>
              <w:rPr>
                <w:rFonts w:hint="eastAsia" w:ascii="仿宋" w:hAnsi="仿宋" w:eastAsia="仿宋" w:cs="仿宋"/>
                <w:b/>
                <w:bCs/>
                <w:color w:val="000000" w:themeColor="text1"/>
                <w:lang w:val="en-US" w:eastAsia="zh-CN"/>
              </w:rPr>
              <w:t>5</w:t>
            </w:r>
            <w:r>
              <w:rPr>
                <w:rFonts w:hint="eastAsia" w:ascii="仿宋" w:hAnsi="仿宋" w:eastAsia="仿宋" w:cs="仿宋"/>
                <w:b/>
                <w:bCs/>
                <w:color w:val="000000" w:themeColor="text1"/>
                <w:lang w:val="zh-CN" w:eastAsia="zh-CN"/>
              </w:rPr>
              <w:t>人</w:t>
            </w:r>
            <w:r>
              <w:rPr>
                <w:rFonts w:hint="eastAsia" w:ascii="仿宋" w:hAnsi="仿宋" w:eastAsia="仿宋" w:cs="仿宋"/>
                <w:b/>
                <w:bCs/>
                <w:color w:val="000000" w:themeColor="text1"/>
                <w:lang w:val="en-US" w:eastAsia="zh-CN"/>
              </w:rPr>
              <w:t>组成</w:t>
            </w:r>
            <w:r>
              <w:rPr>
                <w:rFonts w:hint="eastAsia" w:ascii="仿宋" w:hAnsi="仿宋" w:eastAsia="仿宋" w:cs="仿宋"/>
                <w:b/>
                <w:bCs/>
                <w:color w:val="000000" w:themeColor="text1"/>
                <w:lang w:val="zh-CN" w:eastAsia="zh-CN"/>
              </w:rPr>
              <w:t>。</w:t>
            </w:r>
          </w:p>
          <w:p w14:paraId="0034BE5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评标专家确定方式：评标委员会由</w:t>
            </w:r>
            <w:r>
              <w:rPr>
                <w:rFonts w:hint="eastAsia" w:ascii="仿宋" w:hAnsi="仿宋" w:eastAsia="仿宋" w:cs="仿宋"/>
                <w:color w:val="000000" w:themeColor="text1"/>
                <w:lang w:val="en-US" w:eastAsia="zh-CN"/>
              </w:rPr>
              <w:t>代理机构</w:t>
            </w:r>
            <w:r>
              <w:rPr>
                <w:rFonts w:hint="eastAsia" w:ascii="仿宋" w:hAnsi="仿宋" w:eastAsia="仿宋" w:cs="仿宋"/>
                <w:color w:val="000000" w:themeColor="text1"/>
                <w:lang w:val="zh-CN" w:eastAsia="zh-CN"/>
              </w:rPr>
              <w:t>在开标前从政采云专家库中随机抽取</w:t>
            </w:r>
          </w:p>
        </w:tc>
      </w:tr>
      <w:tr w14:paraId="5AADA7A0">
        <w:tblPrEx>
          <w:tblCellMar>
            <w:top w:w="0" w:type="dxa"/>
            <w:left w:w="108" w:type="dxa"/>
            <w:bottom w:w="0" w:type="dxa"/>
            <w:right w:w="108" w:type="dxa"/>
          </w:tblCellMar>
        </w:tblPrEx>
        <w:trPr>
          <w:trHeight w:val="1304"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1F26675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19</w:t>
            </w:r>
          </w:p>
        </w:tc>
        <w:tc>
          <w:tcPr>
            <w:tcW w:w="1425" w:type="dxa"/>
            <w:tcBorders>
              <w:top w:val="single" w:color="auto" w:sz="4" w:space="0"/>
              <w:left w:val="single" w:color="auto" w:sz="4" w:space="0"/>
              <w:bottom w:val="single" w:color="auto" w:sz="4" w:space="0"/>
              <w:right w:val="single" w:color="auto" w:sz="4" w:space="0"/>
            </w:tcBorders>
            <w:vAlign w:val="center"/>
          </w:tcPr>
          <w:p w14:paraId="28622C2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是否授权评标委员会确定中标候选人</w:t>
            </w:r>
          </w:p>
        </w:tc>
        <w:tc>
          <w:tcPr>
            <w:tcW w:w="8410" w:type="dxa"/>
            <w:tcBorders>
              <w:top w:val="single" w:color="auto" w:sz="4" w:space="0"/>
              <w:left w:val="single" w:color="auto" w:sz="4" w:space="0"/>
              <w:bottom w:val="single" w:color="auto" w:sz="4" w:space="0"/>
              <w:right w:val="single" w:color="auto" w:sz="4" w:space="0"/>
            </w:tcBorders>
            <w:vAlign w:val="center"/>
          </w:tcPr>
          <w:p w14:paraId="005EECB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eastAsia="zh-CN"/>
              </w:rPr>
              <w:t>是</w:t>
            </w:r>
          </w:p>
        </w:tc>
      </w:tr>
      <w:tr w14:paraId="14A6F113">
        <w:tblPrEx>
          <w:tblCellMar>
            <w:top w:w="0" w:type="dxa"/>
            <w:left w:w="108" w:type="dxa"/>
            <w:bottom w:w="0" w:type="dxa"/>
            <w:right w:w="108" w:type="dxa"/>
          </w:tblCellMar>
        </w:tblPrEx>
        <w:trPr>
          <w:trHeight w:val="866"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4AF33DD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20</w:t>
            </w:r>
          </w:p>
        </w:tc>
        <w:tc>
          <w:tcPr>
            <w:tcW w:w="1425" w:type="dxa"/>
            <w:tcBorders>
              <w:top w:val="single" w:color="auto" w:sz="4" w:space="0"/>
              <w:left w:val="single" w:color="auto" w:sz="4" w:space="0"/>
              <w:bottom w:val="single" w:color="auto" w:sz="4" w:space="0"/>
              <w:right w:val="single" w:color="auto" w:sz="4" w:space="0"/>
            </w:tcBorders>
            <w:vAlign w:val="center"/>
          </w:tcPr>
          <w:p w14:paraId="38881AA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递交投标文件地点</w:t>
            </w:r>
          </w:p>
        </w:tc>
        <w:tc>
          <w:tcPr>
            <w:tcW w:w="8410" w:type="dxa"/>
            <w:tcBorders>
              <w:top w:val="single" w:color="auto" w:sz="4" w:space="0"/>
              <w:left w:val="single" w:color="auto" w:sz="4" w:space="0"/>
              <w:bottom w:val="single" w:color="auto" w:sz="4" w:space="0"/>
              <w:right w:val="single" w:color="auto" w:sz="4" w:space="0"/>
            </w:tcBorders>
            <w:vAlign w:val="center"/>
          </w:tcPr>
          <w:p w14:paraId="2F0D92BE">
            <w:pPr>
              <w:keepNext w:val="0"/>
              <w:keepLines w:val="0"/>
              <w:pageBreakBefore w:val="0"/>
              <w:kinsoku/>
              <w:wordWrap/>
              <w:overflowPunct/>
              <w:topLinePunct w:val="0"/>
              <w:autoSpaceDE/>
              <w:autoSpaceDN/>
              <w:bidi w:val="0"/>
              <w:spacing w:line="312" w:lineRule="auto"/>
              <w:rPr>
                <w:rFonts w:ascii="仿宋" w:hAnsi="仿宋" w:eastAsia="仿宋" w:cs="仿宋"/>
                <w:b/>
                <w:bCs/>
                <w:color w:val="FF0000"/>
                <w:lang w:eastAsia="zh-CN"/>
              </w:rPr>
            </w:pPr>
            <w:r>
              <w:rPr>
                <w:rFonts w:hint="eastAsia" w:ascii="仿宋" w:hAnsi="仿宋" w:eastAsia="仿宋" w:cs="仿宋"/>
                <w:color w:val="000000" w:themeColor="text1"/>
                <w:lang w:eastAsia="zh-CN"/>
              </w:rPr>
              <w:t>投标截止时间：</w:t>
            </w:r>
            <w:r>
              <w:rPr>
                <w:rFonts w:hint="eastAsia" w:ascii="仿宋" w:hAnsi="仿宋" w:eastAsia="仿宋" w:cs="仿宋"/>
                <w:b/>
                <w:bCs/>
                <w:color w:val="FF0000"/>
                <w:kern w:val="2"/>
                <w:u w:val="single"/>
                <w:lang w:eastAsia="zh-CN" w:bidi="ar-SA"/>
              </w:rPr>
              <w:t>202</w:t>
            </w:r>
            <w:r>
              <w:rPr>
                <w:rFonts w:hint="eastAsia" w:ascii="仿宋" w:hAnsi="仿宋" w:eastAsia="仿宋" w:cs="仿宋"/>
                <w:b/>
                <w:bCs/>
                <w:color w:val="FF0000"/>
                <w:kern w:val="2"/>
                <w:u w:val="single"/>
                <w:lang w:val="en-US" w:eastAsia="zh-CN" w:bidi="ar-SA"/>
              </w:rPr>
              <w:t>5</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 7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28</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w:t>
            </w:r>
            <w:r>
              <w:rPr>
                <w:rFonts w:hint="eastAsia" w:ascii="仿宋" w:hAnsi="仿宋" w:eastAsia="仿宋" w:cs="仿宋"/>
                <w:b/>
                <w:bCs/>
                <w:color w:val="FF0000"/>
                <w:lang w:val="en-US" w:eastAsia="zh-CN"/>
              </w:rPr>
              <w:t>10</w:t>
            </w:r>
            <w:r>
              <w:rPr>
                <w:rFonts w:hint="eastAsia" w:ascii="仿宋" w:hAnsi="仿宋" w:eastAsia="仿宋" w:cs="仿宋"/>
                <w:b/>
                <w:bCs/>
                <w:color w:val="FF0000"/>
                <w:lang w:eastAsia="zh-CN"/>
              </w:rPr>
              <w:t>分（北京时间）</w:t>
            </w:r>
          </w:p>
          <w:p w14:paraId="35F070EF">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投标地点：新疆政府采购云平台（www.zcygov.cn）</w:t>
            </w:r>
          </w:p>
        </w:tc>
      </w:tr>
      <w:tr w14:paraId="7BD2C569">
        <w:tblPrEx>
          <w:tblCellMar>
            <w:top w:w="0" w:type="dxa"/>
            <w:left w:w="108" w:type="dxa"/>
            <w:bottom w:w="0" w:type="dxa"/>
            <w:right w:w="108" w:type="dxa"/>
          </w:tblCellMar>
        </w:tblPrEx>
        <w:trPr>
          <w:trHeight w:val="866" w:hRule="atLeast"/>
          <w:jc w:val="center"/>
        </w:trPr>
        <w:tc>
          <w:tcPr>
            <w:tcW w:w="612" w:type="dxa"/>
            <w:tcBorders>
              <w:top w:val="single" w:color="auto" w:sz="4" w:space="0"/>
              <w:left w:val="single" w:color="auto" w:sz="4" w:space="0"/>
              <w:right w:val="single" w:color="auto" w:sz="4" w:space="0"/>
            </w:tcBorders>
            <w:vAlign w:val="center"/>
          </w:tcPr>
          <w:p w14:paraId="52949ED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21</w:t>
            </w:r>
          </w:p>
        </w:tc>
        <w:tc>
          <w:tcPr>
            <w:tcW w:w="1425" w:type="dxa"/>
            <w:tcBorders>
              <w:top w:val="single" w:color="auto" w:sz="4" w:space="0"/>
              <w:left w:val="single" w:color="auto" w:sz="4" w:space="0"/>
              <w:right w:val="single" w:color="auto" w:sz="4" w:space="0"/>
            </w:tcBorders>
            <w:vAlign w:val="center"/>
          </w:tcPr>
          <w:p w14:paraId="04187037">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开标时间和地点</w:t>
            </w:r>
          </w:p>
        </w:tc>
        <w:tc>
          <w:tcPr>
            <w:tcW w:w="8410" w:type="dxa"/>
            <w:tcBorders>
              <w:top w:val="single" w:color="auto" w:sz="4" w:space="0"/>
              <w:left w:val="single" w:color="auto" w:sz="4" w:space="0"/>
              <w:right w:val="single" w:color="auto" w:sz="4" w:space="0"/>
            </w:tcBorders>
            <w:vAlign w:val="center"/>
          </w:tcPr>
          <w:p w14:paraId="4628EC50">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w:t>
            </w:r>
            <w:r>
              <w:rPr>
                <w:rFonts w:hint="eastAsia" w:ascii="仿宋" w:hAnsi="仿宋" w:eastAsia="仿宋" w:cs="仿宋"/>
                <w:b/>
                <w:bCs/>
                <w:color w:val="FF0000"/>
                <w:kern w:val="2"/>
                <w:u w:val="single"/>
                <w:lang w:eastAsia="zh-CN" w:bidi="ar-SA"/>
              </w:rPr>
              <w:t>202</w:t>
            </w:r>
            <w:r>
              <w:rPr>
                <w:rFonts w:hint="eastAsia" w:ascii="仿宋" w:hAnsi="仿宋" w:eastAsia="仿宋" w:cs="仿宋"/>
                <w:b/>
                <w:bCs/>
                <w:color w:val="FF0000"/>
                <w:kern w:val="2"/>
                <w:u w:val="single"/>
                <w:lang w:val="en-US" w:eastAsia="zh-CN" w:bidi="ar-SA"/>
              </w:rPr>
              <w:t>5</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  7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28</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w:t>
            </w:r>
            <w:r>
              <w:rPr>
                <w:rFonts w:hint="eastAsia" w:ascii="仿宋" w:hAnsi="仿宋" w:eastAsia="仿宋" w:cs="仿宋"/>
                <w:b/>
                <w:bCs/>
                <w:color w:val="FF0000"/>
                <w:lang w:val="en-US" w:eastAsia="zh-CN"/>
              </w:rPr>
              <w:t>10</w:t>
            </w:r>
            <w:r>
              <w:rPr>
                <w:rFonts w:hint="eastAsia" w:ascii="仿宋" w:hAnsi="仿宋" w:eastAsia="仿宋" w:cs="仿宋"/>
                <w:b/>
                <w:bCs/>
                <w:color w:val="FF0000"/>
                <w:lang w:eastAsia="zh-CN"/>
              </w:rPr>
              <w:t>分（北京时间）</w:t>
            </w:r>
          </w:p>
          <w:p w14:paraId="732C2D5F">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开标地点：新疆政府采购云平台（www.zcygov.cn）         </w:t>
            </w:r>
          </w:p>
        </w:tc>
      </w:tr>
      <w:tr w14:paraId="6ED3C407">
        <w:tblPrEx>
          <w:tblCellMar>
            <w:top w:w="0" w:type="dxa"/>
            <w:left w:w="108" w:type="dxa"/>
            <w:bottom w:w="0" w:type="dxa"/>
            <w:right w:w="108" w:type="dxa"/>
          </w:tblCellMar>
        </w:tblPrEx>
        <w:trPr>
          <w:trHeight w:val="81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08FCC28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22</w:t>
            </w:r>
          </w:p>
        </w:tc>
        <w:tc>
          <w:tcPr>
            <w:tcW w:w="1425" w:type="dxa"/>
            <w:tcBorders>
              <w:top w:val="single" w:color="auto" w:sz="4" w:space="0"/>
              <w:left w:val="single" w:color="auto" w:sz="4" w:space="0"/>
              <w:bottom w:val="single" w:color="auto" w:sz="4" w:space="0"/>
              <w:right w:val="single" w:color="auto" w:sz="4" w:space="0"/>
            </w:tcBorders>
            <w:vAlign w:val="center"/>
          </w:tcPr>
          <w:p w14:paraId="6659CE6D">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中标候选人公示媒介</w:t>
            </w:r>
          </w:p>
        </w:tc>
        <w:tc>
          <w:tcPr>
            <w:tcW w:w="8410" w:type="dxa"/>
            <w:tcBorders>
              <w:top w:val="single" w:color="auto" w:sz="4" w:space="0"/>
              <w:left w:val="single" w:color="auto" w:sz="4" w:space="0"/>
              <w:bottom w:val="single" w:color="auto" w:sz="4" w:space="0"/>
              <w:right w:val="single" w:color="auto" w:sz="4" w:space="0"/>
            </w:tcBorders>
            <w:vAlign w:val="center"/>
          </w:tcPr>
          <w:p w14:paraId="0B3E2E7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新疆政府采购网、克州公共资源交易网，公示期为一个工作日。</w:t>
            </w:r>
          </w:p>
        </w:tc>
      </w:tr>
      <w:tr w14:paraId="1BDE9219">
        <w:tblPrEx>
          <w:tblCellMar>
            <w:top w:w="0" w:type="dxa"/>
            <w:left w:w="108" w:type="dxa"/>
            <w:bottom w:w="0" w:type="dxa"/>
            <w:right w:w="108" w:type="dxa"/>
          </w:tblCellMar>
        </w:tblPrEx>
        <w:trPr>
          <w:trHeight w:val="41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74ED0A4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23</w:t>
            </w:r>
          </w:p>
        </w:tc>
        <w:tc>
          <w:tcPr>
            <w:tcW w:w="9835" w:type="dxa"/>
            <w:gridSpan w:val="2"/>
            <w:tcBorders>
              <w:top w:val="single" w:color="auto" w:sz="4" w:space="0"/>
              <w:left w:val="single" w:color="auto" w:sz="4" w:space="0"/>
              <w:bottom w:val="single" w:color="auto" w:sz="4" w:space="0"/>
              <w:right w:val="single" w:color="auto" w:sz="4" w:space="0"/>
            </w:tcBorders>
            <w:vAlign w:val="center"/>
          </w:tcPr>
          <w:p w14:paraId="032768E5">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招标代理服务费</w:t>
            </w:r>
          </w:p>
        </w:tc>
      </w:tr>
      <w:tr w14:paraId="62455CA3">
        <w:tblPrEx>
          <w:tblCellMar>
            <w:top w:w="0" w:type="dxa"/>
            <w:left w:w="108" w:type="dxa"/>
            <w:bottom w:w="0" w:type="dxa"/>
            <w:right w:w="108" w:type="dxa"/>
          </w:tblCellMar>
        </w:tblPrEx>
        <w:trPr>
          <w:trHeight w:val="528"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45E082B7">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p>
        </w:tc>
        <w:tc>
          <w:tcPr>
            <w:tcW w:w="9835" w:type="dxa"/>
            <w:gridSpan w:val="2"/>
            <w:tcBorders>
              <w:top w:val="single" w:color="auto" w:sz="4" w:space="0"/>
              <w:left w:val="single" w:color="auto" w:sz="4" w:space="0"/>
              <w:bottom w:val="single" w:color="auto" w:sz="4" w:space="0"/>
              <w:right w:val="single" w:color="auto" w:sz="4" w:space="0"/>
            </w:tcBorders>
            <w:vAlign w:val="center"/>
          </w:tcPr>
          <w:p w14:paraId="6A080C2F">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中标单位在领取本项目中标通知书时，</w:t>
            </w:r>
            <w:r>
              <w:rPr>
                <w:rFonts w:hint="eastAsia" w:ascii="仿宋" w:hAnsi="仿宋" w:eastAsia="仿宋" w:cs="仿宋"/>
                <w:color w:val="000000" w:themeColor="text1"/>
                <w:lang w:val="en-US" w:eastAsia="zh-CN"/>
              </w:rPr>
              <w:t>根据</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中华人民共和国招标投标法》《中华人民共和国招标投标法实施条例》《国家发展改革委关于进一步放开建设项目专业服务价格的通知》</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发改</w:t>
            </w:r>
            <w:r>
              <w:rPr>
                <w:rFonts w:hint="eastAsia" w:ascii="仿宋" w:hAnsi="仿宋" w:eastAsia="仿宋" w:cs="仿宋"/>
                <w:color w:val="000000" w:themeColor="text1"/>
                <w:lang w:eastAsia="zh-CN"/>
              </w:rPr>
              <w:t>价格[20</w:t>
            </w:r>
            <w:r>
              <w:rPr>
                <w:rFonts w:hint="eastAsia" w:ascii="仿宋" w:hAnsi="仿宋" w:eastAsia="仿宋" w:cs="仿宋"/>
                <w:color w:val="000000" w:themeColor="text1"/>
                <w:lang w:val="en-US" w:eastAsia="zh-CN"/>
              </w:rPr>
              <w:t>15</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299</w:t>
            </w:r>
            <w:r>
              <w:rPr>
                <w:rFonts w:hint="eastAsia" w:ascii="仿宋" w:hAnsi="仿宋" w:eastAsia="仿宋" w:cs="仿宋"/>
                <w:color w:val="000000" w:themeColor="text1"/>
                <w:lang w:eastAsia="zh-CN"/>
              </w:rPr>
              <w:t>号）</w:t>
            </w:r>
            <w:r>
              <w:rPr>
                <w:rFonts w:hint="eastAsia" w:ascii="仿宋" w:hAnsi="仿宋" w:eastAsia="仿宋" w:cs="仿宋"/>
                <w:color w:val="000000" w:themeColor="text1"/>
                <w:lang w:val="en-US" w:eastAsia="zh-CN"/>
              </w:rPr>
              <w:t>文件等规定</w:t>
            </w:r>
            <w:r>
              <w:rPr>
                <w:rFonts w:hint="eastAsia" w:ascii="仿宋" w:hAnsi="仿宋" w:eastAsia="仿宋" w:cs="仿宋"/>
                <w:color w:val="000000" w:themeColor="text1"/>
                <w:lang w:eastAsia="zh-CN"/>
              </w:rPr>
              <w:t>由中标单位向招标代理机构支付本项目代理费。收费标准如下：</w:t>
            </w:r>
          </w:p>
          <w:p w14:paraId="09036A76">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292"/>
            </w:tblGrid>
            <w:tr w14:paraId="76A8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jc w:val="center"/>
              </w:trPr>
              <w:tc>
                <w:tcPr>
                  <w:tcW w:w="1953" w:type="dxa"/>
                  <w:noWrap w:val="0"/>
                  <w:vAlign w:val="top"/>
                </w:tcPr>
                <w:p w14:paraId="5550C164">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中标金额（万元）</w:t>
                  </w:r>
                </w:p>
              </w:tc>
              <w:tc>
                <w:tcPr>
                  <w:tcW w:w="1546" w:type="dxa"/>
                  <w:noWrap w:val="0"/>
                  <w:vAlign w:val="top"/>
                </w:tcPr>
                <w:p w14:paraId="4B0EE109">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货物招标</w:t>
                  </w:r>
                </w:p>
              </w:tc>
              <w:tc>
                <w:tcPr>
                  <w:tcW w:w="1907" w:type="dxa"/>
                  <w:noWrap w:val="0"/>
                  <w:vAlign w:val="top"/>
                </w:tcPr>
                <w:p w14:paraId="4E36D91A">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服务招标</w:t>
                  </w:r>
                </w:p>
              </w:tc>
              <w:tc>
                <w:tcPr>
                  <w:tcW w:w="1292" w:type="dxa"/>
                  <w:noWrap w:val="0"/>
                  <w:vAlign w:val="top"/>
                </w:tcPr>
                <w:p w14:paraId="220E5A57">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r>
            <w:tr w14:paraId="16FE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14:paraId="3931AC5D">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100以下</w:t>
                  </w:r>
                </w:p>
              </w:tc>
              <w:tc>
                <w:tcPr>
                  <w:tcW w:w="1546" w:type="dxa"/>
                  <w:noWrap w:val="0"/>
                  <w:vAlign w:val="center"/>
                </w:tcPr>
                <w:p w14:paraId="3D194CC0">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907" w:type="dxa"/>
                  <w:noWrap w:val="0"/>
                  <w:vAlign w:val="center"/>
                </w:tcPr>
                <w:p w14:paraId="69E17BBA">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292" w:type="dxa"/>
                  <w:noWrap w:val="0"/>
                  <w:vAlign w:val="top"/>
                </w:tcPr>
                <w:p w14:paraId="40A2E5E5">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14:paraId="5752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14:paraId="32FC10F8">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100-500</w:t>
                  </w:r>
                </w:p>
              </w:tc>
              <w:tc>
                <w:tcPr>
                  <w:tcW w:w="1546" w:type="dxa"/>
                  <w:noWrap w:val="0"/>
                  <w:vAlign w:val="center"/>
                </w:tcPr>
                <w:p w14:paraId="074D3B2D">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p>
              </w:tc>
              <w:tc>
                <w:tcPr>
                  <w:tcW w:w="1907" w:type="dxa"/>
                  <w:noWrap w:val="0"/>
                  <w:vAlign w:val="center"/>
                </w:tcPr>
                <w:p w14:paraId="794C2591">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0.84</w:t>
                  </w:r>
                  <w:r>
                    <w:rPr>
                      <w:rFonts w:hint="eastAsia" w:ascii="仿宋" w:hAnsi="仿宋" w:eastAsia="仿宋" w:cs="仿宋"/>
                      <w:color w:val="000000" w:themeColor="text1"/>
                      <w:lang w:eastAsia="zh-CN"/>
                    </w:rPr>
                    <w:t>%</w:t>
                  </w:r>
                </w:p>
              </w:tc>
              <w:tc>
                <w:tcPr>
                  <w:tcW w:w="1292" w:type="dxa"/>
                  <w:noWrap w:val="0"/>
                  <w:vAlign w:val="top"/>
                </w:tcPr>
                <w:p w14:paraId="617B7552">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14:paraId="2F2F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14:paraId="3A6B7C59">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500-1000</w:t>
                  </w:r>
                </w:p>
              </w:tc>
              <w:tc>
                <w:tcPr>
                  <w:tcW w:w="1546" w:type="dxa"/>
                  <w:noWrap w:val="0"/>
                  <w:vAlign w:val="center"/>
                </w:tcPr>
                <w:p w14:paraId="12322129">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p>
              </w:tc>
              <w:tc>
                <w:tcPr>
                  <w:tcW w:w="1907" w:type="dxa"/>
                  <w:noWrap w:val="0"/>
                  <w:vAlign w:val="center"/>
                </w:tcPr>
                <w:p w14:paraId="6DE2609F">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62</w:t>
                  </w:r>
                  <w:r>
                    <w:rPr>
                      <w:rFonts w:hint="eastAsia" w:ascii="仿宋" w:hAnsi="仿宋" w:eastAsia="仿宋" w:cs="仿宋"/>
                      <w:color w:val="000000" w:themeColor="text1"/>
                      <w:lang w:eastAsia="zh-CN"/>
                    </w:rPr>
                    <w:t>%</w:t>
                  </w:r>
                </w:p>
              </w:tc>
              <w:tc>
                <w:tcPr>
                  <w:tcW w:w="1292" w:type="dxa"/>
                  <w:noWrap w:val="0"/>
                  <w:vAlign w:val="top"/>
                </w:tcPr>
                <w:p w14:paraId="7F68E563">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14:paraId="1C7B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14:paraId="677F5717">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1000-5000</w:t>
                  </w:r>
                </w:p>
              </w:tc>
              <w:tc>
                <w:tcPr>
                  <w:tcW w:w="1546" w:type="dxa"/>
                  <w:noWrap w:val="0"/>
                  <w:vAlign w:val="center"/>
                </w:tcPr>
                <w:p w14:paraId="4AEE5CCB">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p>
              </w:tc>
              <w:tc>
                <w:tcPr>
                  <w:tcW w:w="1907" w:type="dxa"/>
                  <w:noWrap w:val="0"/>
                  <w:vAlign w:val="center"/>
                </w:tcPr>
                <w:p w14:paraId="4F8372CB">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35</w:t>
                  </w:r>
                  <w:r>
                    <w:rPr>
                      <w:rFonts w:hint="eastAsia" w:ascii="仿宋" w:hAnsi="仿宋" w:eastAsia="仿宋" w:cs="仿宋"/>
                      <w:color w:val="000000" w:themeColor="text1"/>
                      <w:lang w:eastAsia="zh-CN"/>
                    </w:rPr>
                    <w:t>%</w:t>
                  </w:r>
                </w:p>
              </w:tc>
              <w:tc>
                <w:tcPr>
                  <w:tcW w:w="1292" w:type="dxa"/>
                  <w:noWrap w:val="0"/>
                  <w:vAlign w:val="top"/>
                </w:tcPr>
                <w:p w14:paraId="798EE8C1">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bl>
          <w:p w14:paraId="09715EB2">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招标代理服务收费按差额定率累进法计算。例如：某项目招标代理业务中标金额为2000万元，计算招标代理服务收费额如下：</w:t>
            </w:r>
          </w:p>
          <w:p w14:paraId="696D136F">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100万元×1.</w:t>
            </w:r>
            <w:r>
              <w:rPr>
                <w:rFonts w:hint="eastAsia" w:ascii="仿宋" w:hAnsi="仿宋" w:eastAsia="仿宋" w:cs="仿宋"/>
                <w:color w:val="000000" w:themeColor="text1"/>
                <w:lang w:val="en-US" w:eastAsia="zh-CN"/>
              </w:rPr>
              <w:t>58</w:t>
            </w: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（万元）；</w:t>
            </w:r>
          </w:p>
          <w:p w14:paraId="49E711E2">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00）万元×1.1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4.64</w:t>
            </w:r>
            <w:r>
              <w:rPr>
                <w:rFonts w:hint="eastAsia" w:ascii="仿宋" w:hAnsi="仿宋" w:eastAsia="仿宋" w:cs="仿宋"/>
                <w:color w:val="000000" w:themeColor="text1"/>
                <w:lang w:eastAsia="zh-CN"/>
              </w:rPr>
              <w:t>（万元）</w:t>
            </w:r>
          </w:p>
          <w:p w14:paraId="0FCC1236">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0）万元×0.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4.65</w:t>
            </w:r>
            <w:r>
              <w:rPr>
                <w:rFonts w:hint="eastAsia" w:ascii="仿宋" w:hAnsi="仿宋" w:eastAsia="仿宋" w:cs="仿宋"/>
                <w:color w:val="000000" w:themeColor="text1"/>
                <w:lang w:eastAsia="zh-CN"/>
              </w:rPr>
              <w:t>（万元）</w:t>
            </w:r>
          </w:p>
          <w:p w14:paraId="684B9866">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sz w:val="21"/>
                <w:szCs w:val="21"/>
                <w:lang w:val="en-US"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000）万元×0.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24.4</w:t>
            </w:r>
            <w:r>
              <w:rPr>
                <w:rFonts w:hint="eastAsia" w:ascii="仿宋" w:hAnsi="仿宋" w:eastAsia="仿宋" w:cs="仿宋"/>
                <w:color w:val="000000" w:themeColor="text1"/>
                <w:lang w:eastAsia="zh-CN"/>
              </w:rPr>
              <w:t>（万元）</w:t>
            </w:r>
          </w:p>
        </w:tc>
      </w:tr>
      <w:tr w14:paraId="36C173D3">
        <w:tblPrEx>
          <w:tblCellMar>
            <w:top w:w="0" w:type="dxa"/>
            <w:left w:w="108" w:type="dxa"/>
            <w:bottom w:w="0" w:type="dxa"/>
            <w:right w:w="108" w:type="dxa"/>
          </w:tblCellMar>
        </w:tblPrEx>
        <w:trPr>
          <w:trHeight w:val="37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16086A6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24</w:t>
            </w:r>
          </w:p>
        </w:tc>
        <w:tc>
          <w:tcPr>
            <w:tcW w:w="9835" w:type="dxa"/>
            <w:gridSpan w:val="2"/>
            <w:tcBorders>
              <w:top w:val="single" w:color="auto" w:sz="4" w:space="0"/>
              <w:left w:val="single" w:color="auto" w:sz="4" w:space="0"/>
              <w:bottom w:val="single" w:color="auto" w:sz="4" w:space="0"/>
              <w:right w:val="single" w:color="auto" w:sz="4" w:space="0"/>
            </w:tcBorders>
            <w:vAlign w:val="center"/>
          </w:tcPr>
          <w:p w14:paraId="46A1B97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评标办法：本项目采用综合评分法</w:t>
            </w:r>
          </w:p>
        </w:tc>
      </w:tr>
      <w:tr w14:paraId="6527C664">
        <w:tblPrEx>
          <w:tblCellMar>
            <w:top w:w="0" w:type="dxa"/>
            <w:left w:w="108" w:type="dxa"/>
            <w:bottom w:w="0" w:type="dxa"/>
            <w:right w:w="108" w:type="dxa"/>
          </w:tblCellMar>
        </w:tblPrEx>
        <w:trPr>
          <w:trHeight w:val="84"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6611B78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25</w:t>
            </w:r>
          </w:p>
        </w:tc>
        <w:tc>
          <w:tcPr>
            <w:tcW w:w="9835" w:type="dxa"/>
            <w:gridSpan w:val="2"/>
            <w:tcBorders>
              <w:top w:val="single" w:color="auto" w:sz="4" w:space="0"/>
              <w:left w:val="single" w:color="auto" w:sz="4" w:space="0"/>
              <w:bottom w:val="single" w:color="auto" w:sz="4" w:space="0"/>
              <w:right w:val="single" w:color="auto" w:sz="4" w:space="0"/>
            </w:tcBorders>
            <w:vAlign w:val="center"/>
          </w:tcPr>
          <w:p w14:paraId="06F3F6B8">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不管投标结果如何，供应商均应承担自己投标所需一切费用。</w:t>
            </w:r>
          </w:p>
        </w:tc>
      </w:tr>
      <w:tr w14:paraId="69332F6A">
        <w:tblPrEx>
          <w:tblCellMar>
            <w:top w:w="0" w:type="dxa"/>
            <w:left w:w="108" w:type="dxa"/>
            <w:bottom w:w="0" w:type="dxa"/>
            <w:right w:w="108" w:type="dxa"/>
          </w:tblCellMar>
        </w:tblPrEx>
        <w:trPr>
          <w:trHeight w:val="77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122188A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26</w:t>
            </w:r>
          </w:p>
        </w:tc>
        <w:tc>
          <w:tcPr>
            <w:tcW w:w="9835" w:type="dxa"/>
            <w:gridSpan w:val="2"/>
            <w:tcBorders>
              <w:top w:val="single" w:color="auto" w:sz="4" w:space="0"/>
              <w:left w:val="single" w:color="auto" w:sz="4" w:space="0"/>
              <w:bottom w:val="single" w:color="auto" w:sz="4" w:space="0"/>
              <w:right w:val="single" w:color="auto" w:sz="4" w:space="0"/>
            </w:tcBorders>
            <w:vAlign w:val="center"/>
          </w:tcPr>
          <w:p w14:paraId="6807841D">
            <w:pPr>
              <w:shd w:val="clear" w:color="auto" w:fill="auto"/>
              <w:spacing w:line="360" w:lineRule="auto"/>
              <w:jc w:val="left"/>
              <w:rPr>
                <w:rFonts w:hint="eastAsia" w:ascii="仿宋" w:hAnsi="仿宋" w:eastAsia="仿宋" w:cs="仿宋"/>
                <w:b/>
                <w:bCs/>
                <w:color w:val="FF0000"/>
                <w:lang w:val="en-US" w:eastAsia="zh-CN"/>
              </w:rPr>
            </w:pPr>
            <w:r>
              <w:rPr>
                <w:rFonts w:hint="eastAsia" w:ascii="仿宋" w:hAnsi="仿宋" w:eastAsia="仿宋" w:cs="仿宋"/>
                <w:color w:val="000000" w:themeColor="text1"/>
                <w:lang w:eastAsia="zh-CN"/>
              </w:rPr>
              <w:t>本次招标预算价：</w:t>
            </w:r>
            <w:r>
              <w:rPr>
                <w:rFonts w:hint="eastAsia" w:ascii="仿宋" w:hAnsi="仿宋" w:eastAsia="仿宋" w:cs="仿宋"/>
                <w:b/>
                <w:bCs/>
                <w:color w:val="FF0000"/>
                <w:highlight w:val="none"/>
                <w:lang w:val="en-US" w:eastAsia="zh-CN"/>
              </w:rPr>
              <w:t>6800000万</w:t>
            </w:r>
            <w:r>
              <w:rPr>
                <w:rFonts w:hint="eastAsia" w:ascii="仿宋" w:hAnsi="仿宋" w:eastAsia="仿宋" w:cs="仿宋"/>
                <w:b/>
                <w:bCs/>
                <w:color w:val="FF0000"/>
                <w:sz w:val="22"/>
                <w:szCs w:val="22"/>
                <w:highlight w:val="none"/>
                <w:lang w:val="en-US" w:eastAsia="zh-CN"/>
              </w:rPr>
              <w:t>元、</w:t>
            </w:r>
            <w:r>
              <w:rPr>
                <w:rFonts w:hint="eastAsia" w:ascii="仿宋" w:hAnsi="仿宋" w:eastAsia="仿宋" w:cs="仿宋"/>
                <w:b/>
                <w:bCs/>
                <w:color w:val="FF0000"/>
                <w:lang w:val="en-US" w:eastAsia="zh-CN"/>
              </w:rPr>
              <w:t>标项1最高限价：3000000.00元；</w:t>
            </w:r>
          </w:p>
          <w:p w14:paraId="428F0A69">
            <w:pPr>
              <w:shd w:val="clear" w:color="auto" w:fill="auto"/>
              <w:spacing w:line="360" w:lineRule="auto"/>
              <w:jc w:val="left"/>
              <w:rPr>
                <w:rFonts w:ascii="仿宋" w:hAnsi="仿宋" w:eastAsia="仿宋" w:cs="仿宋"/>
                <w:color w:val="000000" w:themeColor="text1"/>
                <w:lang w:eastAsia="zh-CN"/>
              </w:rPr>
            </w:pPr>
            <w:r>
              <w:rPr>
                <w:rFonts w:hint="eastAsia" w:ascii="仿宋" w:hAnsi="仿宋" w:eastAsia="仿宋" w:cs="仿宋"/>
                <w:b/>
                <w:bCs/>
                <w:color w:val="FF0000"/>
                <w:lang w:val="en-US" w:eastAsia="zh-CN"/>
              </w:rPr>
              <w:t>标项2最高限价：3800000.00元；</w:t>
            </w:r>
            <w:r>
              <w:rPr>
                <w:rFonts w:hint="eastAsia" w:ascii="仿宋" w:hAnsi="仿宋" w:eastAsia="仿宋" w:cs="仿宋"/>
                <w:b/>
                <w:bCs/>
                <w:color w:val="FF0000"/>
                <w:lang w:eastAsia="zh-CN"/>
              </w:rPr>
              <w:t>投标报价超过采购</w:t>
            </w:r>
            <w:r>
              <w:rPr>
                <w:rFonts w:hint="eastAsia" w:ascii="仿宋" w:hAnsi="仿宋" w:eastAsia="仿宋" w:cs="仿宋"/>
                <w:b/>
                <w:bCs/>
                <w:color w:val="FF0000"/>
                <w:lang w:val="en-US" w:eastAsia="zh-CN"/>
              </w:rPr>
              <w:t>最高限价</w:t>
            </w:r>
            <w:r>
              <w:rPr>
                <w:rFonts w:hint="eastAsia" w:ascii="仿宋" w:hAnsi="仿宋" w:eastAsia="仿宋" w:cs="仿宋"/>
                <w:b/>
                <w:bCs/>
                <w:color w:val="FF0000"/>
                <w:lang w:eastAsia="zh-CN"/>
              </w:rPr>
              <w:t>的按废标处理。</w:t>
            </w:r>
          </w:p>
        </w:tc>
      </w:tr>
      <w:tr w14:paraId="6FBAADA9">
        <w:tblPrEx>
          <w:tblCellMar>
            <w:top w:w="0" w:type="dxa"/>
            <w:left w:w="108" w:type="dxa"/>
            <w:bottom w:w="0" w:type="dxa"/>
            <w:right w:w="108" w:type="dxa"/>
          </w:tblCellMar>
        </w:tblPrEx>
        <w:trPr>
          <w:trHeight w:val="84" w:hRule="atLeast"/>
          <w:jc w:val="center"/>
        </w:trPr>
        <w:tc>
          <w:tcPr>
            <w:tcW w:w="612" w:type="dxa"/>
            <w:vMerge w:val="restart"/>
            <w:tcBorders>
              <w:top w:val="single" w:color="auto" w:sz="4" w:space="0"/>
              <w:left w:val="single" w:color="auto" w:sz="4" w:space="0"/>
              <w:bottom w:val="single" w:color="auto" w:sz="4" w:space="0"/>
              <w:right w:val="single" w:color="auto" w:sz="4" w:space="0"/>
            </w:tcBorders>
            <w:vAlign w:val="center"/>
          </w:tcPr>
          <w:p w14:paraId="3EAD55C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7</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14:paraId="73A231D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w:t>
            </w:r>
          </w:p>
        </w:tc>
        <w:tc>
          <w:tcPr>
            <w:tcW w:w="8410" w:type="dxa"/>
            <w:tcBorders>
              <w:top w:val="single" w:color="auto" w:sz="4" w:space="0"/>
              <w:left w:val="single" w:color="auto" w:sz="4" w:space="0"/>
              <w:bottom w:val="single" w:color="auto" w:sz="4" w:space="0"/>
              <w:right w:val="single" w:color="auto" w:sz="4" w:space="0"/>
            </w:tcBorders>
            <w:vAlign w:val="center"/>
          </w:tcPr>
          <w:p w14:paraId="1A2CF6DB">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（1）根据财政部、工业和信息化部关于印发《政府采购促进中小企业发展管理办法》的通知（财库[2020]46号）和</w:t>
            </w:r>
            <w:r>
              <w:rPr>
                <w:rFonts w:hint="eastAsia" w:ascii="仿宋" w:hAnsi="仿宋" w:eastAsia="仿宋" w:cs="仿宋"/>
                <w:color w:val="000000" w:themeColor="text1"/>
                <w:lang w:val="en-US" w:eastAsia="zh-CN"/>
              </w:rPr>
              <w:t>关于进一步加大政府采购支持中小企业力度的通知-</w:t>
            </w:r>
            <w:r>
              <w:rPr>
                <w:rFonts w:hint="eastAsia" w:ascii="仿宋" w:hAnsi="仿宋" w:eastAsia="仿宋" w:cs="仿宋"/>
                <w:color w:val="000000" w:themeColor="text1"/>
                <w:lang w:eastAsia="zh-CN"/>
              </w:rPr>
              <w:t>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val="0"/>
                <w:bCs w:val="0"/>
                <w:color w:val="000000" w:themeColor="text1"/>
                <w:lang w:eastAsia="zh-CN"/>
              </w:rPr>
              <w:t>，按招标文件格式提供《中小企业声明函（</w:t>
            </w:r>
            <w:r>
              <w:rPr>
                <w:rFonts w:hint="eastAsia" w:ascii="仿宋" w:hAnsi="仿宋" w:eastAsia="仿宋" w:cs="仿宋"/>
                <w:b w:val="0"/>
                <w:bCs w:val="0"/>
                <w:color w:val="000000" w:themeColor="text1"/>
                <w:lang w:val="en-US" w:eastAsia="zh-CN"/>
              </w:rPr>
              <w:t>货物</w:t>
            </w:r>
            <w:r>
              <w:rPr>
                <w:rFonts w:hint="eastAsia" w:ascii="仿宋" w:hAnsi="仿宋" w:eastAsia="仿宋" w:cs="仿宋"/>
                <w:b w:val="0"/>
                <w:bCs w:val="0"/>
                <w:color w:val="000000" w:themeColor="text1"/>
                <w:lang w:eastAsia="zh-CN"/>
              </w:rPr>
              <w:t>）》。</w:t>
            </w:r>
          </w:p>
        </w:tc>
      </w:tr>
      <w:tr w14:paraId="049FE078">
        <w:tblPrEx>
          <w:tblCellMar>
            <w:top w:w="0" w:type="dxa"/>
            <w:left w:w="108" w:type="dxa"/>
            <w:bottom w:w="0" w:type="dxa"/>
            <w:right w:w="108" w:type="dxa"/>
          </w:tblCellMar>
        </w:tblPrEx>
        <w:trPr>
          <w:trHeight w:val="84" w:hRule="atLeast"/>
          <w:jc w:val="center"/>
        </w:trPr>
        <w:tc>
          <w:tcPr>
            <w:tcW w:w="612" w:type="dxa"/>
            <w:vMerge w:val="continue"/>
            <w:tcBorders>
              <w:top w:val="single" w:color="auto" w:sz="4" w:space="0"/>
              <w:left w:val="single" w:color="auto" w:sz="4" w:space="0"/>
              <w:bottom w:val="single" w:color="auto" w:sz="4" w:space="0"/>
              <w:right w:val="single" w:color="auto" w:sz="4" w:space="0"/>
            </w:tcBorders>
            <w:vAlign w:val="center"/>
          </w:tcPr>
          <w:p w14:paraId="6BCCF2B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6A75A73A">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8410" w:type="dxa"/>
            <w:tcBorders>
              <w:top w:val="single" w:color="auto" w:sz="4" w:space="0"/>
              <w:left w:val="single" w:color="auto" w:sz="4" w:space="0"/>
              <w:bottom w:val="single" w:color="auto" w:sz="4" w:space="0"/>
              <w:right w:val="single" w:color="auto" w:sz="4" w:space="0"/>
            </w:tcBorders>
            <w:vAlign w:val="center"/>
          </w:tcPr>
          <w:p w14:paraId="2F3BC963">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51ADA8F3">
        <w:tblPrEx>
          <w:tblCellMar>
            <w:top w:w="0" w:type="dxa"/>
            <w:left w:w="108" w:type="dxa"/>
            <w:bottom w:w="0" w:type="dxa"/>
            <w:right w:w="108" w:type="dxa"/>
          </w:tblCellMar>
        </w:tblPrEx>
        <w:trPr>
          <w:trHeight w:val="84" w:hRule="atLeast"/>
          <w:jc w:val="center"/>
        </w:trPr>
        <w:tc>
          <w:tcPr>
            <w:tcW w:w="612" w:type="dxa"/>
            <w:vMerge w:val="continue"/>
            <w:tcBorders>
              <w:top w:val="single" w:color="auto" w:sz="4" w:space="0"/>
              <w:left w:val="single" w:color="auto" w:sz="4" w:space="0"/>
              <w:bottom w:val="single" w:color="auto" w:sz="4" w:space="0"/>
              <w:right w:val="single" w:color="auto" w:sz="4" w:space="0"/>
            </w:tcBorders>
            <w:vAlign w:val="center"/>
          </w:tcPr>
          <w:p w14:paraId="45D426A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4925436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8410" w:type="dxa"/>
            <w:tcBorders>
              <w:top w:val="single" w:color="auto" w:sz="4" w:space="0"/>
              <w:left w:val="single" w:color="auto" w:sz="4" w:space="0"/>
              <w:bottom w:val="single" w:color="auto" w:sz="4" w:space="0"/>
              <w:right w:val="single" w:color="auto" w:sz="4" w:space="0"/>
            </w:tcBorders>
            <w:vAlign w:val="center"/>
          </w:tcPr>
          <w:p w14:paraId="341E7D5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7AA22D88">
        <w:tblPrEx>
          <w:tblCellMar>
            <w:top w:w="0" w:type="dxa"/>
            <w:left w:w="108" w:type="dxa"/>
            <w:bottom w:w="0" w:type="dxa"/>
            <w:right w:w="108" w:type="dxa"/>
          </w:tblCellMar>
        </w:tblPrEx>
        <w:trPr>
          <w:trHeight w:val="1538" w:hRule="atLeast"/>
          <w:jc w:val="center"/>
        </w:trPr>
        <w:tc>
          <w:tcPr>
            <w:tcW w:w="612" w:type="dxa"/>
            <w:tcBorders>
              <w:top w:val="single" w:color="auto" w:sz="4" w:space="0"/>
              <w:left w:val="single" w:color="auto" w:sz="4" w:space="0"/>
              <w:right w:val="single" w:color="auto" w:sz="4" w:space="0"/>
            </w:tcBorders>
            <w:vAlign w:val="center"/>
          </w:tcPr>
          <w:p w14:paraId="0ECE538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28</w:t>
            </w:r>
          </w:p>
        </w:tc>
        <w:tc>
          <w:tcPr>
            <w:tcW w:w="1425" w:type="dxa"/>
            <w:tcBorders>
              <w:top w:val="single" w:color="auto" w:sz="4" w:space="0"/>
              <w:left w:val="single" w:color="auto" w:sz="4" w:space="0"/>
              <w:right w:val="single" w:color="auto" w:sz="4" w:space="0"/>
            </w:tcBorders>
            <w:vAlign w:val="center"/>
          </w:tcPr>
          <w:p w14:paraId="3C28FC3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中小微企业政策文件说明</w:t>
            </w:r>
          </w:p>
        </w:tc>
        <w:tc>
          <w:tcPr>
            <w:tcW w:w="8410" w:type="dxa"/>
            <w:tcBorders>
              <w:top w:val="single" w:color="auto" w:sz="4" w:space="0"/>
              <w:left w:val="single" w:color="auto" w:sz="4" w:space="0"/>
              <w:bottom w:val="single" w:color="auto" w:sz="4" w:space="0"/>
              <w:right w:val="single" w:color="auto" w:sz="4" w:space="0"/>
            </w:tcBorders>
            <w:vAlign w:val="center"/>
          </w:tcPr>
          <w:p w14:paraId="06D70D32">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val="0"/>
                <w:bCs w:val="0"/>
                <w:color w:val="000000" w:themeColor="text1"/>
                <w:lang w:eastAsia="zh-CN"/>
              </w:rPr>
              <w:t>（</w:t>
            </w:r>
            <w:r>
              <w:rPr>
                <w:rFonts w:hint="eastAsia" w:ascii="仿宋" w:hAnsi="仿宋" w:eastAsia="仿宋" w:cs="仿宋"/>
                <w:b w:val="0"/>
                <w:bCs w:val="0"/>
                <w:color w:val="000000" w:themeColor="text1"/>
                <w:lang w:val="en-US" w:eastAsia="zh-CN"/>
              </w:rPr>
              <w:t>1</w:t>
            </w:r>
            <w:r>
              <w:rPr>
                <w:rFonts w:hint="eastAsia" w:ascii="仿宋" w:hAnsi="仿宋" w:eastAsia="仿宋" w:cs="仿宋"/>
                <w:b w:val="0"/>
                <w:bCs w:val="0"/>
                <w:color w:val="000000" w:themeColor="text1"/>
                <w:lang w:eastAsia="zh-CN"/>
              </w:rPr>
              <w:t>）本项目</w:t>
            </w:r>
            <w:r>
              <w:rPr>
                <w:rFonts w:hint="eastAsia" w:ascii="仿宋" w:hAnsi="仿宋" w:eastAsia="仿宋" w:cs="仿宋"/>
                <w:b w:val="0"/>
                <w:bCs w:val="0"/>
                <w:color w:val="000000" w:themeColor="text1"/>
                <w:lang w:val="en-US" w:eastAsia="zh-CN"/>
              </w:rPr>
              <w:t>货物</w:t>
            </w:r>
            <w:r>
              <w:rPr>
                <w:rFonts w:hint="eastAsia" w:ascii="仿宋" w:hAnsi="仿宋" w:eastAsia="仿宋" w:cs="仿宋"/>
                <w:b w:val="0"/>
                <w:bCs w:val="0"/>
                <w:color w:val="000000" w:themeColor="text1"/>
                <w:lang w:eastAsia="zh-CN"/>
              </w:rPr>
              <w:t>所属行业：</w:t>
            </w:r>
            <w:r>
              <w:rPr>
                <w:rFonts w:hint="eastAsia" w:ascii="仿宋" w:hAnsi="仿宋" w:eastAsia="仿宋" w:cs="仿宋"/>
                <w:b/>
                <w:bCs/>
                <w:color w:val="000000" w:themeColor="text1"/>
                <w:lang w:val="en-US" w:eastAsia="zh-CN"/>
              </w:rPr>
              <w:t>工业</w:t>
            </w:r>
          </w:p>
          <w:p w14:paraId="1F94CCCB">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000000" w:themeColor="text1"/>
                <w:lang w:val="en-US" w:eastAsia="zh-CN"/>
              </w:rPr>
            </w:pPr>
            <w:r>
              <w:rPr>
                <w:rFonts w:hint="default" w:ascii="仿宋" w:hAnsi="仿宋" w:eastAsia="仿宋" w:cs="仿宋"/>
                <w:b/>
                <w:bCs/>
                <w:color w:val="000000" w:themeColor="text1"/>
                <w:lang w:val="en-US" w:eastAsia="zh-CN"/>
              </w:rPr>
              <w:t>（2）供应商提供《中小企业声明函》时，必须将招标文件第四章采购内容技术要求所列的采购标的物全部列入《中小企业声明函》，否则专门面向中小企业的项目做废标处理</w:t>
            </w:r>
            <w:r>
              <w:rPr>
                <w:rFonts w:hint="eastAsia" w:ascii="仿宋" w:hAnsi="仿宋" w:eastAsia="仿宋" w:cs="仿宋"/>
                <w:b/>
                <w:bCs/>
                <w:color w:val="000000" w:themeColor="text1"/>
                <w:lang w:val="en-US" w:eastAsia="zh-CN"/>
              </w:rPr>
              <w:t>，</w:t>
            </w:r>
            <w:r>
              <w:rPr>
                <w:rFonts w:hint="default" w:ascii="仿宋" w:hAnsi="仿宋" w:eastAsia="仿宋" w:cs="仿宋"/>
                <w:b/>
                <w:bCs/>
                <w:color w:val="000000" w:themeColor="text1"/>
                <w:lang w:val="en-US" w:eastAsia="zh-CN"/>
              </w:rPr>
              <w:t>落实10%价格评审优惠的不享受优惠政策。</w:t>
            </w:r>
          </w:p>
        </w:tc>
      </w:tr>
      <w:tr w14:paraId="0DD83B67">
        <w:tblPrEx>
          <w:tblCellMar>
            <w:top w:w="0" w:type="dxa"/>
            <w:left w:w="108" w:type="dxa"/>
            <w:bottom w:w="0" w:type="dxa"/>
            <w:right w:w="108" w:type="dxa"/>
          </w:tblCellMar>
        </w:tblPrEx>
        <w:trPr>
          <w:trHeight w:val="84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06BF2788">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29</w:t>
            </w:r>
          </w:p>
        </w:tc>
        <w:tc>
          <w:tcPr>
            <w:tcW w:w="1425" w:type="dxa"/>
            <w:tcBorders>
              <w:top w:val="single" w:color="auto" w:sz="4" w:space="0"/>
              <w:left w:val="single" w:color="auto" w:sz="4" w:space="0"/>
              <w:bottom w:val="single" w:color="auto" w:sz="4" w:space="0"/>
              <w:right w:val="single" w:color="auto" w:sz="4" w:space="0"/>
            </w:tcBorders>
            <w:vAlign w:val="center"/>
          </w:tcPr>
          <w:p w14:paraId="28A7CE1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p>
          <w:p w14:paraId="16E9282D">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履约保证金</w:t>
            </w:r>
          </w:p>
          <w:p w14:paraId="15D8A0A9">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8410" w:type="dxa"/>
            <w:tcBorders>
              <w:top w:val="single" w:color="auto" w:sz="4" w:space="0"/>
              <w:left w:val="single" w:color="auto" w:sz="4" w:space="0"/>
              <w:bottom w:val="single" w:color="auto" w:sz="4" w:space="0"/>
              <w:right w:val="single" w:color="auto" w:sz="4" w:space="0"/>
            </w:tcBorders>
            <w:vAlign w:val="center"/>
          </w:tcPr>
          <w:p w14:paraId="5CFFB0E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中标人</w:t>
            </w:r>
            <w:r>
              <w:rPr>
                <w:rFonts w:hint="eastAsia" w:ascii="仿宋" w:hAnsi="仿宋" w:eastAsia="仿宋" w:cs="仿宋"/>
                <w:color w:val="000000" w:themeColor="text1"/>
                <w:lang w:eastAsia="zh-CN"/>
              </w:rPr>
              <w:t>应在领取《中标通知书》后的十个日历日内，办理履约保证金，</w:t>
            </w:r>
            <w:r>
              <w:rPr>
                <w:rFonts w:hint="eastAsia" w:ascii="仿宋" w:hAnsi="仿宋" w:eastAsia="仿宋" w:cs="仿宋"/>
                <w:b/>
                <w:bCs/>
                <w:color w:val="000000" w:themeColor="text1"/>
                <w:u w:val="single"/>
                <w:lang w:val="zh-CN" w:eastAsia="zh-CN"/>
              </w:rPr>
              <w:t>金额为合同总价</w:t>
            </w:r>
            <w:r>
              <w:rPr>
                <w:rFonts w:hint="eastAsia" w:ascii="仿宋" w:hAnsi="仿宋" w:eastAsia="仿宋" w:cs="仿宋"/>
                <w:b/>
                <w:bCs/>
                <w:color w:val="auto"/>
                <w:u w:val="single"/>
                <w:lang w:val="zh-CN" w:eastAsia="zh-CN"/>
              </w:rPr>
              <w:t>的</w:t>
            </w:r>
            <w:r>
              <w:rPr>
                <w:rFonts w:hint="eastAsia" w:ascii="仿宋" w:hAnsi="仿宋" w:eastAsia="仿宋" w:cs="仿宋"/>
                <w:b/>
                <w:bCs/>
                <w:color w:val="auto"/>
                <w:u w:val="single"/>
                <w:lang w:val="en-US" w:eastAsia="zh-CN"/>
              </w:rPr>
              <w:t>10</w:t>
            </w:r>
            <w:r>
              <w:rPr>
                <w:rFonts w:hint="eastAsia" w:ascii="仿宋" w:hAnsi="仿宋" w:eastAsia="仿宋" w:cs="仿宋"/>
                <w:b/>
                <w:bCs/>
                <w:color w:val="auto"/>
                <w:u w:val="single"/>
                <w:lang w:val="zh-CN" w:eastAsia="zh-CN"/>
              </w:rPr>
              <w:t>%</w:t>
            </w:r>
            <w:r>
              <w:rPr>
                <w:rFonts w:hint="eastAsia" w:ascii="仿宋" w:hAnsi="仿宋" w:eastAsia="仿宋" w:cs="仿宋"/>
                <w:b/>
                <w:bCs/>
                <w:color w:val="000000" w:themeColor="text1"/>
                <w:lang w:val="zh-CN" w:eastAsia="zh-CN"/>
              </w:rPr>
              <w:t>，</w:t>
            </w:r>
            <w:r>
              <w:rPr>
                <w:rFonts w:hint="eastAsia" w:ascii="仿宋" w:hAnsi="仿宋" w:eastAsia="仿宋" w:cs="仿宋"/>
                <w:color w:val="000000" w:themeColor="text1"/>
                <w:lang w:eastAsia="zh-CN"/>
              </w:rPr>
              <w:t>否则招标人可取消</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val="zh-CN" w:eastAsia="zh-CN"/>
              </w:rPr>
              <w:t>人</w:t>
            </w:r>
            <w:r>
              <w:rPr>
                <w:rFonts w:hint="eastAsia" w:ascii="仿宋" w:hAnsi="仿宋" w:eastAsia="仿宋" w:cs="仿宋"/>
                <w:color w:val="000000" w:themeColor="text1"/>
                <w:lang w:eastAsia="zh-CN"/>
              </w:rPr>
              <w:t>的</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eastAsia="zh-CN"/>
              </w:rPr>
              <w:t>资格。</w:t>
            </w:r>
          </w:p>
        </w:tc>
      </w:tr>
      <w:tr w14:paraId="3312BC28">
        <w:tblPrEx>
          <w:tblCellMar>
            <w:top w:w="0" w:type="dxa"/>
            <w:left w:w="108" w:type="dxa"/>
            <w:bottom w:w="0" w:type="dxa"/>
            <w:right w:w="108" w:type="dxa"/>
          </w:tblCellMar>
        </w:tblPrEx>
        <w:trPr>
          <w:trHeight w:val="84" w:hRule="atLeast"/>
          <w:jc w:val="center"/>
        </w:trPr>
        <w:tc>
          <w:tcPr>
            <w:tcW w:w="2037" w:type="dxa"/>
            <w:gridSpan w:val="2"/>
            <w:tcBorders>
              <w:top w:val="single" w:color="auto" w:sz="4" w:space="0"/>
              <w:left w:val="single" w:color="auto" w:sz="4" w:space="0"/>
              <w:bottom w:val="single" w:color="auto" w:sz="4" w:space="0"/>
              <w:right w:val="single" w:color="auto" w:sz="4" w:space="0"/>
            </w:tcBorders>
            <w:vAlign w:val="center"/>
          </w:tcPr>
          <w:p w14:paraId="52785A94">
            <w:pPr>
              <w:keepNext w:val="0"/>
              <w:keepLines w:val="0"/>
              <w:pageBreakBefore w:val="0"/>
              <w:kinsoku/>
              <w:wordWrap/>
              <w:overflowPunct/>
              <w:topLinePunct w:val="0"/>
              <w:autoSpaceDE/>
              <w:autoSpaceDN/>
              <w:bidi w:val="0"/>
              <w:spacing w:line="312" w:lineRule="auto"/>
              <w:ind w:firstLine="720" w:firstLineChars="300"/>
              <w:rPr>
                <w:rFonts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c>
          <w:tcPr>
            <w:tcW w:w="8410" w:type="dxa"/>
            <w:tcBorders>
              <w:top w:val="single" w:color="auto" w:sz="4" w:space="0"/>
              <w:left w:val="single" w:color="auto" w:sz="4" w:space="0"/>
              <w:bottom w:val="single" w:color="auto" w:sz="4" w:space="0"/>
              <w:right w:val="single" w:color="auto" w:sz="4" w:space="0"/>
            </w:tcBorders>
            <w:vAlign w:val="center"/>
          </w:tcPr>
          <w:p w14:paraId="72AF2DBC">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1、着重提醒各供应商注意，并认真查看招标文件中的每一个条款及要求，因误读招标文件而造成的后果，招标人概不负责。</w:t>
            </w:r>
          </w:p>
          <w:p w14:paraId="40FD70E0">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2、供应商使用相同IP地址的，一经发现，相关部门将进一步核实，查实后按串通投标处理。</w:t>
            </w:r>
          </w:p>
          <w:p w14:paraId="430F61DE">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3、为保证本项目质量，良好的售后服务，最低报价不作为中标的唯一依据。</w:t>
            </w:r>
          </w:p>
          <w:p w14:paraId="04F08090">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6660DFB7">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5、其它：</w:t>
            </w:r>
          </w:p>
          <w:p w14:paraId="02F03A9C">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（1）投标企业严格遵守国家的法律法规及招标纪律，无违法违纪及商业贿赂行为。</w:t>
            </w:r>
          </w:p>
          <w:p w14:paraId="7FF6AC4C">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（2）不管投标结果如何，供应商均应自行承担投标所需一切费用。</w:t>
            </w:r>
          </w:p>
          <w:p w14:paraId="234A6845">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（3）供应商应以书面形式保证中标后由本公司组织实施，不得以任何理由将项目转包给其他机构。</w:t>
            </w:r>
          </w:p>
          <w:p w14:paraId="608BA02E">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（4）中标人务必按照招标文件规定的服务时间提供服务，如出现不能按时提供服务的，采购人有要权取消中标资格。</w:t>
            </w:r>
          </w:p>
          <w:p w14:paraId="2572F634">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（5）招标文件中如出现前后不一致情况，均以前附表内容为准。</w:t>
            </w:r>
          </w:p>
        </w:tc>
      </w:tr>
    </w:tbl>
    <w:p w14:paraId="0A92BD4E">
      <w:pPr>
        <w:pageBreakBefore/>
        <w:spacing w:beforeLines="100" w:afterLines="100" w:line="340" w:lineRule="exact"/>
        <w:jc w:val="center"/>
        <w:outlineLvl w:val="1"/>
        <w:rPr>
          <w:rFonts w:ascii="仿宋" w:hAnsi="仿宋" w:eastAsia="仿宋" w:cs="仿宋"/>
          <w:b/>
          <w:color w:val="000000" w:themeColor="text1"/>
          <w:sz w:val="28"/>
          <w:szCs w:val="32"/>
          <w:lang w:eastAsia="zh-CN"/>
        </w:rPr>
      </w:pPr>
      <w:r>
        <w:rPr>
          <w:rFonts w:hint="eastAsia" w:ascii="仿宋" w:hAnsi="仿宋" w:eastAsia="仿宋" w:cs="仿宋"/>
          <w:b/>
          <w:color w:val="000000" w:themeColor="text1"/>
          <w:sz w:val="28"/>
          <w:szCs w:val="28"/>
          <w:lang w:eastAsia="zh-CN"/>
        </w:rPr>
        <w:t>二、供应商须知</w:t>
      </w:r>
    </w:p>
    <w:p w14:paraId="31E6B995">
      <w:pPr>
        <w:spacing w:line="340" w:lineRule="exact"/>
        <w:jc w:val="center"/>
        <w:outlineLvl w:val="2"/>
        <w:rPr>
          <w:rFonts w:ascii="仿宋" w:hAnsi="仿宋" w:eastAsia="仿宋" w:cs="仿宋"/>
          <w:color w:val="000000" w:themeColor="text1"/>
          <w:sz w:val="28"/>
          <w:szCs w:val="28"/>
          <w:lang w:eastAsia="zh-CN"/>
        </w:rPr>
      </w:pPr>
      <w:bookmarkStart w:id="2" w:name="_Toc469495724"/>
      <w:r>
        <w:rPr>
          <w:rFonts w:hint="eastAsia" w:ascii="仿宋" w:hAnsi="仿宋" w:eastAsia="仿宋" w:cs="仿宋"/>
          <w:b/>
          <w:color w:val="000000" w:themeColor="text1"/>
          <w:sz w:val="28"/>
          <w:szCs w:val="28"/>
          <w:lang w:eastAsia="zh-CN"/>
        </w:rPr>
        <w:t>（一）</w:t>
      </w:r>
      <w:r>
        <w:rPr>
          <w:rFonts w:hint="eastAsia" w:ascii="仿宋" w:hAnsi="仿宋" w:eastAsia="仿宋" w:cs="仿宋"/>
          <w:b/>
          <w:color w:val="000000" w:themeColor="text1"/>
          <w:sz w:val="28"/>
          <w:szCs w:val="32"/>
          <w:lang w:eastAsia="zh-CN"/>
        </w:rPr>
        <w:t>总  则</w:t>
      </w:r>
      <w:bookmarkEnd w:id="2"/>
    </w:p>
    <w:p w14:paraId="25F72F4F">
      <w:pPr>
        <w:snapToGrid w:val="0"/>
        <w:spacing w:line="3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1.项目概况</w:t>
      </w:r>
    </w:p>
    <w:p w14:paraId="230CD5F5">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1.1本次招标采购项目名称：见供应商须知前附表。</w:t>
      </w:r>
    </w:p>
    <w:p w14:paraId="2F8B196F">
      <w:pPr>
        <w:snapToGrid w:val="0"/>
        <w:spacing w:line="440" w:lineRule="exact"/>
        <w:ind w:firstLine="960" w:firstLineChars="4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项目编号：见供应商须知前附表。</w:t>
      </w:r>
    </w:p>
    <w:p w14:paraId="32A1B070">
      <w:pPr>
        <w:snapToGrid w:val="0"/>
        <w:spacing w:line="44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招标人：见供应商须知前附表。</w:t>
      </w:r>
    </w:p>
    <w:p w14:paraId="666FF7C8">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供货期：见供应商须知前附表。</w:t>
      </w:r>
    </w:p>
    <w:p w14:paraId="0A8EAA76">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供货地点：见供应商须知前附表。</w:t>
      </w:r>
    </w:p>
    <w:p w14:paraId="485EBFC3">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1.2招标人及联系人: 见供应商须知前附表。</w:t>
      </w:r>
    </w:p>
    <w:p w14:paraId="1C369E5C">
      <w:pPr>
        <w:snapToGrid w:val="0"/>
        <w:spacing w:line="440" w:lineRule="exact"/>
        <w:ind w:firstLine="600" w:firstLineChars="25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代理机构及联系人: 见供应商须知前附表。</w:t>
      </w:r>
    </w:p>
    <w:p w14:paraId="3291CA68">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1.3资金来源：见供应商须知前附表。</w:t>
      </w:r>
    </w:p>
    <w:p w14:paraId="67AF0235">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1.4本项目预算：见供应商须知前附表。</w:t>
      </w:r>
    </w:p>
    <w:p w14:paraId="41F11F46">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1.5本项目控制价：见供应商须知前附表。</w:t>
      </w:r>
    </w:p>
    <w:p w14:paraId="6AFFC2A9">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2.招标范围：</w:t>
      </w:r>
    </w:p>
    <w:p w14:paraId="4E93C230">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2.1 采购内容：见供应商须知前附表。</w:t>
      </w:r>
    </w:p>
    <w:p w14:paraId="345E838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 技术要求：详见采购文件第四章采购内容及技术要求。</w:t>
      </w:r>
    </w:p>
    <w:p w14:paraId="763F5100">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3.标包划分：</w:t>
      </w:r>
    </w:p>
    <w:p w14:paraId="4EE78887">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3.1本项目划分：</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u w:val="single"/>
          <w:lang w:val="en-US" w:eastAsia="zh-CN"/>
        </w:rPr>
        <w:t>1</w:t>
      </w:r>
      <w:r>
        <w:rPr>
          <w:rFonts w:hint="eastAsia" w:ascii="仿宋" w:hAnsi="仿宋" w:eastAsia="仿宋" w:cs="仿宋"/>
          <w:color w:val="000000" w:themeColor="text1"/>
          <w:szCs w:val="21"/>
          <w:lang w:eastAsia="zh-CN"/>
        </w:rPr>
        <w:t>个</w:t>
      </w:r>
      <w:r>
        <w:rPr>
          <w:rFonts w:hint="eastAsia" w:ascii="仿宋" w:hAnsi="仿宋" w:eastAsia="仿宋" w:cs="仿宋"/>
          <w:color w:val="000000" w:themeColor="text1"/>
          <w:szCs w:val="21"/>
          <w:lang w:val="en-US" w:eastAsia="zh-CN"/>
        </w:rPr>
        <w:t>标段</w:t>
      </w:r>
      <w:r>
        <w:rPr>
          <w:rFonts w:hint="eastAsia" w:ascii="仿宋" w:hAnsi="仿宋" w:eastAsia="仿宋" w:cs="仿宋"/>
          <w:color w:val="000000" w:themeColor="text1"/>
          <w:szCs w:val="21"/>
          <w:lang w:eastAsia="zh-CN"/>
        </w:rPr>
        <w:t>。</w:t>
      </w:r>
    </w:p>
    <w:p w14:paraId="0A873103">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4.招标方式：</w:t>
      </w:r>
    </w:p>
    <w:p w14:paraId="3E43367A">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4.1本项目招标方式：公开招标。</w:t>
      </w:r>
    </w:p>
    <w:p w14:paraId="53B1770B">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5.计价方式：</w:t>
      </w:r>
    </w:p>
    <w:p w14:paraId="4EEC29B5">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5.1本次招标项目合同采用</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u w:val="single"/>
          <w:lang w:val="en-US" w:eastAsia="zh-CN"/>
        </w:rPr>
        <w:t>固定</w:t>
      </w:r>
      <w:r>
        <w:rPr>
          <w:rFonts w:hint="eastAsia" w:ascii="仿宋" w:hAnsi="仿宋" w:eastAsia="仿宋" w:cs="仿宋"/>
          <w:color w:val="auto"/>
          <w:szCs w:val="21"/>
          <w:u w:val="single"/>
          <w:lang w:val="en-US" w:eastAsia="zh-CN"/>
        </w:rPr>
        <w:t>总价</w:t>
      </w:r>
      <w:r>
        <w:rPr>
          <w:rFonts w:hint="eastAsia" w:ascii="仿宋" w:hAnsi="仿宋" w:eastAsia="仿宋" w:cs="仿宋"/>
          <w:color w:val="auto"/>
          <w:szCs w:val="21"/>
          <w:u w:val="single"/>
          <w:lang w:eastAsia="zh-CN"/>
        </w:rPr>
        <w:t xml:space="preserve"> 。</w:t>
      </w:r>
    </w:p>
    <w:p w14:paraId="7A89A4E4">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6.评标办法：</w:t>
      </w:r>
    </w:p>
    <w:p w14:paraId="0B6E8C68">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6.1本次招标评标采用</w:t>
      </w:r>
      <w:r>
        <w:rPr>
          <w:rFonts w:hint="eastAsia" w:ascii="仿宋" w:hAnsi="仿宋" w:eastAsia="仿宋" w:cs="仿宋"/>
          <w:color w:val="000000" w:themeColor="text1"/>
          <w:szCs w:val="21"/>
          <w:u w:val="single"/>
          <w:lang w:eastAsia="zh-CN"/>
        </w:rPr>
        <w:t xml:space="preserve">  综合评分法 </w:t>
      </w:r>
      <w:r>
        <w:rPr>
          <w:rFonts w:hint="eastAsia" w:ascii="仿宋" w:hAnsi="仿宋" w:eastAsia="仿宋" w:cs="仿宋"/>
          <w:color w:val="000000" w:themeColor="text1"/>
          <w:szCs w:val="21"/>
          <w:lang w:eastAsia="zh-CN"/>
        </w:rPr>
        <w:t>（详见第三章评标办法）</w:t>
      </w:r>
    </w:p>
    <w:p w14:paraId="04787D42">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7.供应商资格：</w:t>
      </w:r>
    </w:p>
    <w:p w14:paraId="339D3532">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7.1参与采购活动的供应商必须是满足《中华人民共和国政府采购法》规定条件的法人、其他组织或者自然人：</w:t>
      </w:r>
    </w:p>
    <w:p w14:paraId="37C1EA0A">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7.2由于政府采购项目的差异性，供应商在参与具体政府采购项目活动时，应仔细阅读该项目的资质要求,具体见供应商须知前附表。</w:t>
      </w:r>
    </w:p>
    <w:p w14:paraId="344E26F1">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000000" w:themeColor="text1"/>
          <w:kern w:val="2"/>
          <w:lang w:eastAsia="zh-CN" w:bidi="ar-SA"/>
        </w:rPr>
        <w:t>(已在政采云平台其他省份入驻的供应商无须重复注册），</w:t>
      </w:r>
      <w:r>
        <w:rPr>
          <w:rFonts w:hint="eastAsia" w:ascii="仿宋" w:hAnsi="仿宋" w:eastAsia="仿宋" w:cs="仿宋"/>
          <w:color w:val="000000" w:themeColor="text1"/>
          <w:szCs w:val="21"/>
          <w:lang w:eastAsia="zh-CN"/>
        </w:rPr>
        <w:t>并完成CA数字证书申领。因未注册入库、未办理CA数字证书等原因造成无法投标或投标失败等后果由供应商自行承担。</w:t>
      </w:r>
    </w:p>
    <w:p w14:paraId="40CDFD86">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7.4供应商必须确保自己在信息库中注册的信息真实、准确，并保证投标文件中的有关信息与库中的信息相一致。否则，供应商因此蒙受损失，招标人概不负责。</w:t>
      </w:r>
    </w:p>
    <w:p w14:paraId="3CC2BFF9">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8. 投标费用</w:t>
      </w:r>
    </w:p>
    <w:p w14:paraId="3BEF127D">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8.1供应商准备和参加投标活动发生的费用自理。</w:t>
      </w:r>
    </w:p>
    <w:p w14:paraId="6A4840EA">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9.</w:t>
      </w:r>
      <w:bookmarkStart w:id="3" w:name="_Toc247592876"/>
      <w:bookmarkStart w:id="4" w:name="_Toc152045539"/>
      <w:bookmarkStart w:id="5" w:name="_Toc152042315"/>
      <w:bookmarkStart w:id="6" w:name="_Toc247527563"/>
      <w:bookmarkStart w:id="7" w:name="_Toc296602429"/>
      <w:bookmarkStart w:id="8" w:name="_Toc144974507"/>
      <w:bookmarkStart w:id="9" w:name="_Toc247513962"/>
      <w:r>
        <w:rPr>
          <w:rFonts w:hint="eastAsia" w:ascii="仿宋" w:hAnsi="仿宋" w:eastAsia="仿宋" w:cs="仿宋"/>
          <w:b/>
          <w:color w:val="000000" w:themeColor="text1"/>
          <w:szCs w:val="21"/>
          <w:lang w:eastAsia="zh-CN"/>
        </w:rPr>
        <w:t xml:space="preserve"> 踏勘现场</w:t>
      </w:r>
      <w:bookmarkEnd w:id="3"/>
      <w:bookmarkEnd w:id="4"/>
      <w:bookmarkEnd w:id="5"/>
      <w:bookmarkEnd w:id="6"/>
      <w:bookmarkEnd w:id="7"/>
      <w:bookmarkEnd w:id="8"/>
      <w:bookmarkEnd w:id="9"/>
    </w:p>
    <w:p w14:paraId="75B0C8A3">
      <w:pPr>
        <w:spacing w:line="440" w:lineRule="exact"/>
        <w:ind w:firstLine="468" w:firstLineChars="195"/>
        <w:rPr>
          <w:rFonts w:ascii="仿宋" w:hAnsi="仿宋" w:eastAsia="仿宋" w:cs="仿宋"/>
          <w:b/>
          <w:bCs/>
          <w:color w:val="000000" w:themeColor="text1"/>
          <w:szCs w:val="21"/>
          <w:lang w:eastAsia="zh-CN"/>
        </w:rPr>
      </w:pPr>
      <w:r>
        <w:rPr>
          <w:rFonts w:hint="eastAsia" w:ascii="仿宋" w:hAnsi="仿宋" w:eastAsia="仿宋" w:cs="仿宋"/>
          <w:color w:val="000000" w:themeColor="text1"/>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szCs w:val="21"/>
          <w:lang w:eastAsia="zh-CN"/>
        </w:rPr>
        <w:t xml:space="preserve"> </w:t>
      </w:r>
    </w:p>
    <w:p w14:paraId="2E1371D5">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供应商踏勘现场发生的费用自理。</w:t>
      </w:r>
    </w:p>
    <w:p w14:paraId="4DB6F94E">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除招标人的原因外，供应商自行负责在踏勘现场中所发生的人员伤亡和财产损失。</w:t>
      </w:r>
    </w:p>
    <w:p w14:paraId="34D0BA05">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招标人在踏勘现场中介绍的场地和相关的周边环境情况，供供应商在编制投标文件时参考，招标人不对供应商据此作出的判断和决策负责。</w:t>
      </w:r>
      <w:bookmarkStart w:id="10" w:name="_Toc247527564"/>
      <w:bookmarkStart w:id="11" w:name="_Toc152042316"/>
      <w:bookmarkStart w:id="12" w:name="_Toc247513963"/>
      <w:bookmarkStart w:id="13" w:name="_Toc152045540"/>
      <w:bookmarkStart w:id="14" w:name="_Toc247592877"/>
      <w:bookmarkStart w:id="15" w:name="_Toc144974508"/>
      <w:bookmarkStart w:id="16" w:name="_Toc296602430"/>
    </w:p>
    <w:p w14:paraId="5DDDD034">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10. 投标预备会</w:t>
      </w:r>
      <w:bookmarkEnd w:id="10"/>
      <w:bookmarkEnd w:id="11"/>
      <w:bookmarkEnd w:id="12"/>
      <w:bookmarkEnd w:id="13"/>
      <w:bookmarkEnd w:id="14"/>
      <w:bookmarkEnd w:id="15"/>
      <w:bookmarkEnd w:id="16"/>
    </w:p>
    <w:p w14:paraId="1B2FE3CD">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10.1供应商须知前附表规定召开投标预备会的，招标人按供应商须知前附表规定的时间和地点召开投标预备会，澄清供应商提出的问题。</w:t>
      </w:r>
    </w:p>
    <w:p w14:paraId="6C88BA2B">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10.2供应商应在供应商须知前附表规定的时间前，将提出的问题送达招标人，以便招标人澄清。</w:t>
      </w:r>
    </w:p>
    <w:p w14:paraId="5BC33EEC">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10.3招标人在供应商须知前附表规定的时间，将对供应商所提的问题进行澄清。该澄清内容为采购文件的组成部分。</w:t>
      </w:r>
    </w:p>
    <w:p w14:paraId="56D9B242">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11. 联合投标</w:t>
      </w:r>
    </w:p>
    <w:p w14:paraId="13152304">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7AEA0192">
      <w:pPr>
        <w:spacing w:line="40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C10E43A">
      <w:pPr>
        <w:spacing w:line="400" w:lineRule="exact"/>
        <w:ind w:firstLine="470"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11.3 联合体应当确定其中一个单位为投标的全权代表，负责参加投标的一切事务，并承担投标及履约中应承担的全部责任与义务。</w:t>
      </w:r>
    </w:p>
    <w:p w14:paraId="6433D414">
      <w:pPr>
        <w:pStyle w:val="9"/>
        <w:spacing w:after="0" w:line="400" w:lineRule="exact"/>
        <w:ind w:left="0" w:leftChars="0" w:firstLine="484" w:firstLineChars="202"/>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11.4 联合体各方应当共同与招标人签订采购合同，就采购合同约定的事项对招标人承担连带责任。</w:t>
      </w:r>
    </w:p>
    <w:p w14:paraId="3E6315DF">
      <w:pPr>
        <w:spacing w:line="440" w:lineRule="exact"/>
        <w:ind w:firstLine="470" w:firstLineChars="196"/>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12.招标代理费:</w:t>
      </w:r>
      <w:r>
        <w:rPr>
          <w:rFonts w:hint="eastAsia" w:ascii="仿宋" w:hAnsi="仿宋" w:eastAsia="仿宋" w:cs="仿宋"/>
          <w:color w:val="000000" w:themeColor="text1"/>
          <w:szCs w:val="21"/>
          <w:lang w:eastAsia="zh-CN"/>
        </w:rPr>
        <w:t xml:space="preserve"> 见供应商须知前附表。</w:t>
      </w:r>
    </w:p>
    <w:p w14:paraId="2A55EC8F">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13.供应商应注意的事项</w:t>
      </w:r>
    </w:p>
    <w:p w14:paraId="30A849C3">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color w:val="000000" w:themeColor="text1"/>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56A7397A">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13.2 供应商对采购内容中规定的技术参数、规格等要求</w:t>
      </w:r>
      <w:r>
        <w:rPr>
          <w:rFonts w:hint="eastAsia" w:ascii="仿宋" w:hAnsi="仿宋" w:eastAsia="仿宋" w:cs="仿宋"/>
          <w:bCs/>
          <w:color w:val="000000" w:themeColor="text1"/>
          <w:szCs w:val="21"/>
          <w:lang w:val="en-US" w:eastAsia="zh-CN"/>
        </w:rPr>
        <w:t>做出</w:t>
      </w:r>
      <w:r>
        <w:rPr>
          <w:rFonts w:hint="eastAsia" w:ascii="仿宋" w:hAnsi="仿宋" w:eastAsia="仿宋" w:cs="仿宋"/>
          <w:bCs/>
          <w:color w:val="000000" w:themeColor="text1"/>
          <w:szCs w:val="21"/>
          <w:lang w:eastAsia="zh-CN"/>
        </w:rPr>
        <w:t>响应。</w:t>
      </w:r>
    </w:p>
    <w:p w14:paraId="39DA4978">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13.3所有供应商的投标保证金都应在采购文件规定的投标保证金缴纳截止日期前缴纳。</w:t>
      </w:r>
    </w:p>
    <w:p w14:paraId="257CDF8E">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rPr>
        <w:t>为采购项目提供整体设计、规范编制或者项目管理、监理、检测等服务的供应商，不得再参加该采购项目的其他采购活动。</w:t>
      </w:r>
    </w:p>
    <w:p w14:paraId="5B6F5DD1">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13.5本项目只接受</w:t>
      </w:r>
      <w:r>
        <w:rPr>
          <w:rFonts w:hint="eastAsia" w:ascii="仿宋" w:hAnsi="仿宋" w:eastAsia="仿宋" w:cs="仿宋"/>
          <w:color w:val="000000" w:themeColor="text1"/>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683D1881">
      <w:pPr>
        <w:wordWrap w:val="0"/>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13.6  供应商被视为充分熟悉本招标项目所在地的与履行合同有关的各种情况，包括但不限于：</w:t>
      </w:r>
    </w:p>
    <w:p w14:paraId="17AB6102">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（1）国家对本次投标货物和服务的生产、安装调试、验收、维修等有关法律、法规及行业管理标准；</w:t>
      </w:r>
    </w:p>
    <w:p w14:paraId="4C9C2C3D">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（2）本地区有关管理部门的相关规定；</w:t>
      </w:r>
    </w:p>
    <w:p w14:paraId="17A677DD">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（3）招标人的相关场地情况、基础建设、电力供应情况及相关设计标准。</w:t>
      </w:r>
    </w:p>
    <w:p w14:paraId="67F2668B">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val="en-US" w:eastAsia="zh-CN"/>
        </w:rPr>
        <w:t>14.</w:t>
      </w:r>
      <w:r>
        <w:rPr>
          <w:rFonts w:hint="eastAsia" w:ascii="仿宋" w:hAnsi="仿宋" w:eastAsia="仿宋" w:cs="仿宋"/>
          <w:bCs/>
          <w:color w:val="000000" w:themeColor="text1"/>
          <w:szCs w:val="21"/>
          <w:lang w:eastAsia="zh-CN"/>
        </w:rPr>
        <w:t>本采购文件不再对上述情况进行描述。</w:t>
      </w:r>
      <w:bookmarkStart w:id="17" w:name="_Toc469495725"/>
    </w:p>
    <w:p w14:paraId="3593A7F6">
      <w:pPr>
        <w:spacing w:line="400" w:lineRule="exact"/>
        <w:jc w:val="both"/>
        <w:rPr>
          <w:rFonts w:hint="eastAsia" w:ascii="仿宋" w:hAnsi="仿宋" w:eastAsia="仿宋" w:cs="仿宋"/>
          <w:b/>
          <w:color w:val="000000" w:themeColor="text1"/>
          <w:sz w:val="28"/>
          <w:szCs w:val="28"/>
          <w:lang w:eastAsia="zh-CN"/>
        </w:rPr>
      </w:pPr>
    </w:p>
    <w:p w14:paraId="7EE52979">
      <w:pPr>
        <w:spacing w:line="400" w:lineRule="exact"/>
        <w:ind w:firstLine="420" w:firstLineChars="150"/>
        <w:jc w:val="center"/>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w:t>
      </w:r>
      <w:bookmarkEnd w:id="17"/>
      <w:r>
        <w:rPr>
          <w:rFonts w:hint="eastAsia" w:ascii="仿宋" w:hAnsi="仿宋" w:eastAsia="仿宋" w:cs="仿宋"/>
          <w:b/>
          <w:color w:val="000000" w:themeColor="text1"/>
          <w:sz w:val="28"/>
          <w:szCs w:val="28"/>
          <w:lang w:eastAsia="zh-CN"/>
        </w:rPr>
        <w:t>招标文件</w:t>
      </w:r>
    </w:p>
    <w:p w14:paraId="2423576D">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15. 采购文件的编制依据</w:t>
      </w:r>
    </w:p>
    <w:p w14:paraId="109B2CC6">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根据《中华人民共和国政府采购法》、《政府采购货物和服务招标投标管理办法》和《中华人民共和国</w:t>
      </w:r>
      <w:r>
        <w:rPr>
          <w:rFonts w:hint="eastAsia" w:ascii="仿宋" w:hAnsi="仿宋" w:eastAsia="仿宋" w:cs="仿宋"/>
          <w:color w:val="000000" w:themeColor="text1"/>
          <w:szCs w:val="21"/>
          <w:lang w:val="en-US" w:eastAsia="zh-CN"/>
        </w:rPr>
        <w:t>民法典</w:t>
      </w:r>
      <w:r>
        <w:rPr>
          <w:rFonts w:hint="eastAsia" w:ascii="仿宋" w:hAnsi="仿宋" w:eastAsia="仿宋" w:cs="仿宋"/>
          <w:color w:val="000000" w:themeColor="text1"/>
          <w:szCs w:val="21"/>
          <w:lang w:eastAsia="zh-CN"/>
        </w:rPr>
        <w:t>》</w:t>
      </w:r>
      <w:r>
        <w:rPr>
          <w:rFonts w:hint="eastAsia" w:ascii="仿宋" w:hAnsi="仿宋" w:eastAsia="仿宋" w:cs="仿宋"/>
          <w:color w:val="000000" w:themeColor="text1"/>
          <w:spacing w:val="-2"/>
          <w:szCs w:val="21"/>
          <w:lang w:eastAsia="zh-CN"/>
        </w:rPr>
        <w:t>等相关法律法规和规章及部、省、市级规范性文件的规定，编制本采购文件。</w:t>
      </w:r>
    </w:p>
    <w:p w14:paraId="087DE7EC">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16. 采购文件的组成</w:t>
      </w:r>
    </w:p>
    <w:p w14:paraId="491FFF68">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16.1 采购文件包括内容：</w:t>
      </w:r>
    </w:p>
    <w:p w14:paraId="467D1508">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第一章  招标公告</w:t>
      </w:r>
    </w:p>
    <w:p w14:paraId="715EFF56">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第二章  投标须知</w:t>
      </w:r>
    </w:p>
    <w:p w14:paraId="3AD99207">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第三章  评标办法</w:t>
      </w:r>
    </w:p>
    <w:p w14:paraId="26C92655">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第四章  采购内容及技术要求</w:t>
      </w:r>
    </w:p>
    <w:p w14:paraId="5E2A288C">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第五章  合同条款及格式</w:t>
      </w:r>
    </w:p>
    <w:p w14:paraId="349A2681">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第六章  投标文件格式文本</w:t>
      </w:r>
    </w:p>
    <w:p w14:paraId="4BFB5878">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第七章  招标单位、招标代理机构对本文件的确认</w:t>
      </w:r>
    </w:p>
    <w:p w14:paraId="72E9FE7A">
      <w:pPr>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16.2 除16.1内容外，招标答疑亦为采购文件的组成部分，对招标人和供应商起约束作用。</w:t>
      </w:r>
    </w:p>
    <w:p w14:paraId="209B0FF5">
      <w:pPr>
        <w:pStyle w:val="10"/>
        <w:wordWrap w:val="0"/>
        <w:spacing w:line="4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7175A55E">
      <w:pPr>
        <w:wordWrap w:val="0"/>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lang w:val="en-US" w:eastAsia="zh-CN"/>
        </w:rPr>
        <w:t>新疆</w:t>
      </w:r>
      <w:r>
        <w:rPr>
          <w:rFonts w:hint="eastAsia" w:ascii="仿宋" w:hAnsi="仿宋" w:eastAsia="仿宋" w:cs="仿宋"/>
          <w:color w:val="000000" w:themeColor="text1"/>
          <w:szCs w:val="21"/>
          <w:lang w:eastAsia="zh-CN"/>
        </w:rPr>
        <w:t>政府采购网下载专区下载。采购文件的澄清将在政采云平台“更正公告”栏目予以公告，但不指明澄清问题的来源。如果澄清内容影响投标文件编制的，将相应延长投标截止时间。</w:t>
      </w:r>
    </w:p>
    <w:p w14:paraId="0EC810FD">
      <w:pPr>
        <w:spacing w:line="440" w:lineRule="exact"/>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17. 采购文件的修改、补充、解释</w:t>
      </w:r>
    </w:p>
    <w:p w14:paraId="72DA1AEB">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2CA48A73">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14:paraId="721B1081">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 xml:space="preserve">17.3 </w:t>
      </w:r>
      <w:r>
        <w:rPr>
          <w:rFonts w:hint="eastAsia" w:ascii="仿宋" w:hAnsi="仿宋" w:eastAsia="仿宋" w:cs="仿宋"/>
          <w:color w:val="000000" w:themeColor="text1"/>
          <w:szCs w:val="21"/>
          <w:lang w:eastAsia="zh-CN"/>
        </w:rPr>
        <w:t>供应商在规定的时间内未对采购文件提出疑问、质疑或要求澄清的，将视其为无异议。</w:t>
      </w:r>
    </w:p>
    <w:p w14:paraId="5D266410">
      <w:pPr>
        <w:spacing w:line="400" w:lineRule="exact"/>
        <w:ind w:firstLine="240" w:firstLineChars="1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17.4 采购文件的解释</w:t>
      </w:r>
    </w:p>
    <w:p w14:paraId="2FD6A55A">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本采购文件由招标人（或其委托的招标代理机构）负责解释。</w:t>
      </w:r>
    </w:p>
    <w:p w14:paraId="720A858E">
      <w:pPr>
        <w:spacing w:line="400" w:lineRule="exact"/>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 18. 采购文件的发出</w:t>
      </w:r>
    </w:p>
    <w:p w14:paraId="51B895AA">
      <w:pPr>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18.1  采购文件、采购文件的澄清、修改、补充及招标答疑等均应报相关部门备案后，方可发出。</w:t>
      </w:r>
    </w:p>
    <w:p w14:paraId="62A11108">
      <w:pPr>
        <w:spacing w:line="440" w:lineRule="exact"/>
        <w:ind w:firstLine="240" w:firstLineChars="100"/>
        <w:rPr>
          <w:rFonts w:ascii="仿宋" w:hAnsi="仿宋" w:eastAsia="仿宋" w:cs="仿宋"/>
          <w:color w:val="000000" w:themeColor="text1"/>
          <w:szCs w:val="21"/>
          <w:lang w:eastAsia="zh-CN"/>
        </w:rPr>
      </w:pPr>
      <w:bookmarkStart w:id="18" w:name="_Toc469495726"/>
      <w:r>
        <w:rPr>
          <w:rFonts w:hint="eastAsia" w:ascii="仿宋" w:hAnsi="仿宋" w:eastAsia="仿宋" w:cs="仿宋"/>
          <w:b/>
          <w:color w:val="000000" w:themeColor="text1"/>
          <w:szCs w:val="21"/>
          <w:lang w:eastAsia="zh-CN"/>
        </w:rPr>
        <w:t xml:space="preserve">19. </w:t>
      </w:r>
      <w:r>
        <w:rPr>
          <w:rFonts w:hint="eastAsia" w:ascii="仿宋" w:hAnsi="仿宋" w:eastAsia="仿宋" w:cs="仿宋"/>
          <w:color w:val="000000" w:themeColor="text1"/>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3CC8B8E6">
      <w:pPr>
        <w:spacing w:line="440" w:lineRule="exact"/>
        <w:ind w:firstLine="42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采购文件中应明确样品送检方式、检测费用支付方法、供应商在规定时间内无法提供第三方权威检测机构检测报告的处理方式。（采购人根据项目需求按上述要求自行描述）</w:t>
      </w:r>
    </w:p>
    <w:p w14:paraId="4CA624BB">
      <w:pPr>
        <w:spacing w:beforeLines="100" w:afterLines="100" w:line="440" w:lineRule="exact"/>
        <w:jc w:val="center"/>
        <w:outlineLvl w:val="2"/>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（三）投标文件的编制</w:t>
      </w:r>
      <w:bookmarkEnd w:id="18"/>
    </w:p>
    <w:p w14:paraId="76AB3EB2">
      <w:pPr>
        <w:shd w:val="clear" w:color="auto" w:fill="auto"/>
        <w:spacing w:line="440" w:lineRule="exact"/>
        <w:ind w:firstLine="348" w:firstLineChars="145"/>
        <w:rPr>
          <w:rFonts w:hint="eastAsia" w:ascii="仿宋" w:hAnsi="仿宋" w:eastAsia="仿宋" w:cs="仿宋"/>
          <w:b/>
          <w:color w:val="000000" w:themeColor="text1"/>
          <w:szCs w:val="21"/>
          <w:highlight w:val="none"/>
        </w:rPr>
      </w:pPr>
      <w:bookmarkStart w:id="19" w:name="_Toc469495727"/>
      <w:r>
        <w:rPr>
          <w:rFonts w:hint="eastAsia" w:ascii="仿宋" w:hAnsi="仿宋" w:eastAsia="仿宋" w:cs="仿宋"/>
          <w:b/>
          <w:color w:val="000000" w:themeColor="text1"/>
          <w:szCs w:val="21"/>
          <w:highlight w:val="none"/>
        </w:rPr>
        <w:t>20. 投标的语言及度量衡单位</w:t>
      </w:r>
    </w:p>
    <w:p w14:paraId="716A8591">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2E6C62F0">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20.2除</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中另有规定外，投标书所使用的度量衡均须采用法定计量单位。</w:t>
      </w:r>
    </w:p>
    <w:p w14:paraId="759B3A44">
      <w:pPr>
        <w:shd w:val="clear" w:color="auto" w:fill="auto"/>
        <w:spacing w:line="400" w:lineRule="exact"/>
        <w:ind w:firstLine="235" w:firstLineChars="98"/>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21. 投标文件的组成</w:t>
      </w:r>
    </w:p>
    <w:p w14:paraId="5E4B3E97">
      <w:pPr>
        <w:shd w:val="clear" w:color="auto" w:fill="auto"/>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资格证明文件和商务及技术文件两部分。</w:t>
      </w:r>
    </w:p>
    <w:p w14:paraId="090BF980">
      <w:pPr>
        <w:shd w:val="clear" w:color="auto" w:fill="auto"/>
        <w:spacing w:line="440" w:lineRule="exact"/>
        <w:ind w:firstLine="352" w:firstLineChars="147"/>
        <w:rPr>
          <w:rFonts w:hint="eastAsia" w:ascii="仿宋" w:hAnsi="仿宋" w:eastAsia="仿宋" w:cs="仿宋"/>
          <w:b/>
          <w:color w:val="000000" w:themeColor="text1"/>
          <w:szCs w:val="21"/>
          <w:highlight w:val="none"/>
          <w:lang w:eastAsia="zh-CN"/>
        </w:rPr>
      </w:pPr>
      <w:r>
        <w:rPr>
          <w:rFonts w:hint="eastAsia" w:ascii="仿宋" w:hAnsi="仿宋" w:eastAsia="仿宋" w:cs="仿宋"/>
          <w:b/>
          <w:color w:val="000000" w:themeColor="text1"/>
          <w:szCs w:val="21"/>
          <w:highlight w:val="none"/>
        </w:rPr>
        <w:t>21.1资格证明文件</w:t>
      </w:r>
      <w:r>
        <w:rPr>
          <w:rFonts w:hint="eastAsia" w:ascii="仿宋" w:hAnsi="仿宋" w:eastAsia="仿宋" w:cs="仿宋"/>
          <w:b/>
          <w:color w:val="000000" w:themeColor="text1"/>
          <w:szCs w:val="21"/>
          <w:highlight w:val="none"/>
          <w:lang w:eastAsia="zh-CN"/>
        </w:rPr>
        <w:t>（包括但不限于）</w:t>
      </w:r>
    </w:p>
    <w:p w14:paraId="6604165F">
      <w:pPr>
        <w:shd w:val="clear" w:color="auto" w:fill="auto"/>
        <w:spacing w:line="440" w:lineRule="exact"/>
        <w:ind w:firstLine="352" w:firstLineChars="147"/>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w:t>
      </w:r>
      <w:r>
        <w:rPr>
          <w:rFonts w:hint="eastAsia" w:ascii="仿宋" w:hAnsi="仿宋" w:eastAsia="仿宋" w:cs="仿宋"/>
          <w:color w:val="000000" w:themeColor="text1"/>
          <w:szCs w:val="21"/>
          <w:highlight w:val="none"/>
          <w:lang w:eastAsia="zh-CN"/>
        </w:rPr>
        <w:t>文件</w:t>
      </w:r>
      <w:r>
        <w:rPr>
          <w:rFonts w:hint="eastAsia" w:ascii="仿宋" w:hAnsi="仿宋" w:eastAsia="仿宋" w:cs="仿宋"/>
          <w:color w:val="000000" w:themeColor="text1"/>
          <w:szCs w:val="21"/>
          <w:highlight w:val="none"/>
        </w:rPr>
        <w:t>是证明投标人有资格参加投标和中标后有能力履行合同的文件，这些文件应能满足招标的要求，否则作无效投标处理。</w:t>
      </w:r>
    </w:p>
    <w:p w14:paraId="64F5E43A">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1、法人或者非法人组织的营业执照等证明文件复印件（须加盖本单位章）或自然人的身份证明复印件;</w:t>
      </w:r>
    </w:p>
    <w:p w14:paraId="71C6C0E2">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2、法定代表人资格证明书；</w:t>
      </w:r>
    </w:p>
    <w:p w14:paraId="38D16EB3">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3、法定代表人授权书；</w:t>
      </w:r>
    </w:p>
    <w:p w14:paraId="229EFB22">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4、</w:t>
      </w:r>
      <w:r>
        <w:rPr>
          <w:rFonts w:hint="eastAsia" w:ascii="仿宋" w:hAnsi="仿宋" w:eastAsia="仿宋" w:cs="仿宋"/>
          <w:bCs/>
          <w:color w:val="000000" w:themeColor="text1"/>
          <w:sz w:val="24"/>
          <w:szCs w:val="24"/>
          <w:lang w:val="en-US" w:eastAsia="zh-CN" w:bidi="en-US"/>
        </w:rPr>
        <w:t>投标保证金缴纳依据（汇款凭证）或保函等票据</w:t>
      </w:r>
      <w:r>
        <w:rPr>
          <w:rFonts w:hint="eastAsia" w:ascii="仿宋" w:hAnsi="仿宋" w:eastAsia="仿宋" w:cs="仿宋"/>
          <w:color w:val="000000" w:themeColor="text1"/>
          <w:szCs w:val="21"/>
          <w:highlight w:val="none"/>
          <w:lang w:val="en-US" w:eastAsia="zh-CN"/>
        </w:rPr>
        <w:t>；</w:t>
      </w:r>
    </w:p>
    <w:p w14:paraId="77E05417">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5、投标企业须提供投标人（被授权本单位在职人员）近6个月内任意1个月有效的社保证明;</w:t>
      </w:r>
    </w:p>
    <w:p w14:paraId="6336D591">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72" w:lineRule="auto"/>
        <w:ind w:firstLine="240" w:firstLineChars="100"/>
        <w:jc w:val="both"/>
        <w:textAlignment w:val="auto"/>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6、未被“信用中国”（www.creditchina.gov.cn）、中国政府采购网（www.ccgp.gov.cn）列入失信被执行人、重大税收违法案件当事人名单、政府采购严重违法失信行为记录名单；</w:t>
      </w:r>
    </w:p>
    <w:p w14:paraId="153158D6">
      <w:pPr>
        <w:shd w:val="clear" w:color="auto" w:fill="auto"/>
        <w:spacing w:line="440" w:lineRule="exact"/>
        <w:ind w:firstLine="240" w:firstLineChars="100"/>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7、投标人须知资料表要求的其他资格证明文件。</w:t>
      </w:r>
    </w:p>
    <w:p w14:paraId="78CFDC20">
      <w:pPr>
        <w:shd w:val="clear" w:color="auto" w:fill="auto"/>
        <w:spacing w:line="440" w:lineRule="exact"/>
        <w:ind w:firstLine="352" w:firstLineChars="147"/>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21.2 商务及技术文件（包括但不限于）</w:t>
      </w:r>
    </w:p>
    <w:p w14:paraId="25771726">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14:paraId="3918FCEF">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14:paraId="0803CB92">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14:paraId="043E278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14:paraId="127C8FF6">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14:paraId="4BB8D0A8">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14:paraId="1783C657">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14:paraId="3E2298A9">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（8）类似项目业绩</w:t>
      </w:r>
    </w:p>
    <w:p w14:paraId="3632D88A">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（9）中小企业声明函(货物)(不符合无需提供)</w:t>
      </w:r>
    </w:p>
    <w:p w14:paraId="2E79CE5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14:paraId="0A7A4DCE">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14:paraId="599DD09C">
      <w:pPr>
        <w:shd w:val="clear" w:color="auto" w:fill="auto"/>
        <w:spacing w:line="400" w:lineRule="exact"/>
        <w:ind w:firstLine="484"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14:paraId="68002F7B">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14:paraId="6827309B">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21.3投标文件的要求</w:t>
      </w:r>
    </w:p>
    <w:p w14:paraId="02500BAD">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18EE2C3">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（2）投标文件格式应按本采购文件第六章格式要求编制，不得对采购文件格式进行增删更改，否则按无效标处理。</w:t>
      </w:r>
    </w:p>
    <w:p w14:paraId="4792CC98">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（3）对采购文件格式可更改的例外情况：采购文件第六章附件格式要求中明确规定表格中行数不够用时可按相同格式增加行数，其他一切内容和格式不得更改。 </w:t>
      </w:r>
    </w:p>
    <w:p w14:paraId="2CEF9B62">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（4）投标文件为电子投标文件，电子投标文件按“政采云供应商项目采购-电子招投标操作指南”及本采购文件要求制作、加密传输。</w:t>
      </w:r>
    </w:p>
    <w:p w14:paraId="705B39B1">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（5）投标文件未在投标截止时间前完成传输的，视为投标文件撤回；投标文件未按时解密也未提供备份投标文件的，亦视为投标文件撤回。</w:t>
      </w:r>
    </w:p>
    <w:p w14:paraId="6D09A166">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22.投标报价</w:t>
      </w:r>
    </w:p>
    <w:p w14:paraId="36D95B2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22.1投标报价文件中的单价和总价全部采用人民币表示。</w:t>
      </w:r>
    </w:p>
    <w:p w14:paraId="419EA5B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22.2投标报价表上应清楚地标明投标人拟提供货物的名称、型号、生产厂家、数量、单价和总价。</w:t>
      </w:r>
    </w:p>
    <w:p w14:paraId="46BD692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22.3投标人只允许有一个方案、一个报价。</w:t>
      </w:r>
    </w:p>
    <w:p w14:paraId="638BD36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22.4本次报价为人民币报价，投标报价应包括：货物本身价格、包装费、运输费、二次搬运费、、装修费、安装费、损耗、技术指导、培训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14:paraId="5590EA2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22.5投标报价的价格是货物交货地验收价格，其总价即为履行合同的固定总价。</w:t>
      </w:r>
    </w:p>
    <w:p w14:paraId="612A859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22.6技术要求中规定的安装、调试和培训费用应包括在投标价格中。投标文件报价为含税价，招标人不再为此次招标支付任何费用。</w:t>
      </w:r>
    </w:p>
    <w:p w14:paraId="726A1C7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22.7投标报价应由法定代表人或被授权人签署。</w:t>
      </w:r>
    </w:p>
    <w:p w14:paraId="69BAD54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22.8投标人投标总报价，不得高于本次招标设置的最高限价，否则将作为无效投标处理。</w:t>
      </w:r>
    </w:p>
    <w:p w14:paraId="2EADEF0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22.9如投标文件中未列明全面实现投标货物功能而必须配置的配套或辅助设施及相应技术措施的费用，这些费用将被视为已包含在总投标价中。</w:t>
      </w:r>
    </w:p>
    <w:p w14:paraId="60EB206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22.10总投标价中不得包含采购文件要求以外的内容，否则，在评标时不予核减，但在授予合同时，招标人有权将这部分价格从其中标价格中扣除。</w:t>
      </w:r>
    </w:p>
    <w:p w14:paraId="5EF22187">
      <w:pPr>
        <w:shd w:val="clear" w:color="auto" w:fill="auto"/>
        <w:spacing w:line="440" w:lineRule="exact"/>
        <w:ind w:firstLine="460" w:firstLineChars="192"/>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2F3DA4BC">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22.12投标人不得对从第三方采购货物的随机备品、备件另行收费，否则在计算评标价时这部分费用将不予扣除，在授予合同时将从中标价格中扣除该部分费用。</w:t>
      </w:r>
    </w:p>
    <w:p w14:paraId="4E845173">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06DD0729">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23. 投标有效期</w:t>
      </w:r>
    </w:p>
    <w:p w14:paraId="7A6F365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23.1 除投标人须知前附表另有规定外，投标有效期为60天。</w:t>
      </w:r>
    </w:p>
    <w:p w14:paraId="29BCA9E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23.2在投标有效期内，投标人撤销或修改其投标文件的，应承担采购文件和法律规定的责任。</w:t>
      </w:r>
    </w:p>
    <w:p w14:paraId="4C5B47E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F94514F">
      <w:pPr>
        <w:shd w:val="clear" w:color="auto" w:fill="auto"/>
        <w:spacing w:line="440" w:lineRule="exact"/>
        <w:ind w:firstLine="460" w:firstLineChars="192"/>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24. 投标保证金</w:t>
      </w:r>
    </w:p>
    <w:p w14:paraId="5314B8C5">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027A1582">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24.2自中标通知书发出之日起5个工作日内退还未中标投标人的投标保证金，自政府采购合同签订之日起5个工作日内退还中标人的投标保证金。</w:t>
      </w:r>
    </w:p>
    <w:p w14:paraId="285BCBD9">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24.3有下列情形之一的，投标保证金将不予退还： </w:t>
      </w:r>
    </w:p>
    <w:p w14:paraId="332CDEF2">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（1）投标人在规定的投标有效期内撤回或修改其投标文件；</w:t>
      </w:r>
    </w:p>
    <w:p w14:paraId="4B3B61DD">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（2）中标通知书发出后三十天内，中标人无正当理由拒签合同协议书或未按采购文件规定提交履约担保。</w:t>
      </w:r>
    </w:p>
    <w:p w14:paraId="2473F091">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（3）提供虚假材料谋取中标的；</w:t>
      </w:r>
    </w:p>
    <w:p w14:paraId="6310A01C">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（4）经查实属于陪标、串通投标的等。</w:t>
      </w:r>
    </w:p>
    <w:p w14:paraId="12E0105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24.4投标保证金按投标人须知前附表第24条规定执行。</w:t>
      </w:r>
    </w:p>
    <w:p w14:paraId="5FE6DF97">
      <w:pPr>
        <w:pStyle w:val="2"/>
        <w:rPr>
          <w:rFonts w:hint="eastAsia" w:ascii="仿宋" w:hAnsi="仿宋" w:eastAsia="仿宋" w:cs="仿宋"/>
          <w:bCs/>
          <w:color w:val="000000" w:themeColor="text1"/>
          <w:sz w:val="24"/>
          <w:szCs w:val="24"/>
          <w:lang w:val="en-US" w:eastAsia="zh-CN" w:bidi="en-US"/>
        </w:rPr>
      </w:pPr>
      <w:r>
        <w:rPr>
          <w:rFonts w:hint="eastAsia" w:ascii="仿宋" w:hAnsi="仿宋" w:eastAsia="仿宋" w:cs="仿宋"/>
          <w:color w:val="000000" w:themeColor="text1"/>
          <w:sz w:val="28"/>
          <w:szCs w:val="28"/>
          <w:lang w:eastAsia="zh-CN"/>
        </w:rPr>
        <w:t>（四）</w:t>
      </w:r>
      <w:bookmarkEnd w:id="19"/>
      <w:r>
        <w:rPr>
          <w:rFonts w:hint="eastAsia" w:ascii="仿宋" w:hAnsi="仿宋" w:eastAsia="仿宋" w:cs="仿宋"/>
          <w:color w:val="000000" w:themeColor="text1"/>
          <w:sz w:val="28"/>
          <w:szCs w:val="28"/>
          <w:lang w:eastAsia="zh-CN"/>
        </w:rPr>
        <w:t>投标文件的制作、上传及递交要求</w:t>
      </w:r>
      <w:bookmarkStart w:id="20" w:name="_Toc469495729"/>
    </w:p>
    <w:p w14:paraId="50BAC76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25.投标文件的制作要求</w:t>
      </w:r>
    </w:p>
    <w:p w14:paraId="409FD8E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0126C84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4C3045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备份电子投标文件：通过“政采云”平台电子投标工具制作投标文件所产生的备份文件。</w:t>
      </w:r>
    </w:p>
    <w:p w14:paraId="0D6AFCC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（2）供应商应对所提供的全部资料的真实性、有效性承担法律责任，电子投标文件中所须加盖公章部分均采用CA签章。</w:t>
      </w:r>
    </w:p>
    <w:p w14:paraId="135FA8E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（3）投标文件以及供应商与采购组织机构就有关投标事宜的所有来往函电，均应以中文汉语书写。除签字、盖章、专用名称等特殊情形外，以中文汉语以外的文字表述的投标文件视同未提供。</w:t>
      </w:r>
    </w:p>
    <w:p w14:paraId="7DC74B3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（4）投标计量单位，采购文件已有明确规定的，使用采购文件规定的计量单位；采购文件没有规定的，应采用中华人民共和国法定计量单位（货币单位：人民币元）。</w:t>
      </w:r>
    </w:p>
    <w:p w14:paraId="489B89A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（5）若供应商不按采购文件的要求提供资格审查材料，其风险由供应商自行承担。</w:t>
      </w:r>
    </w:p>
    <w:p w14:paraId="338E79A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（6）与本次投标无关的内容请不要制作在内，确保投标文件有针对性、简洁明了。</w:t>
      </w:r>
    </w:p>
    <w:p w14:paraId="4BDC4B2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26.投标文件的上传</w:t>
      </w:r>
    </w:p>
    <w:p w14:paraId="3B6C194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（1）电子加密投标文件（“.jmbs”格式）：</w:t>
      </w:r>
    </w:p>
    <w:p w14:paraId="6662771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 供应商应在投标截止时间前将电子加密投标文件成功上传递交至新疆政府采购云平台，否则投标无效；</w:t>
      </w:r>
    </w:p>
    <w:p w14:paraId="2B4E5FB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b.供应商成功上传电子加密投标文件后，可自行打印投标文件接收回执。</w:t>
      </w:r>
    </w:p>
    <w:p w14:paraId="594B632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（2）备份投标文件（“.bfbs”格式）：</w:t>
      </w:r>
    </w:p>
    <w:p w14:paraId="1354B848">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 HYPERLINK "mailto:1207446769@qq.com，接收人：陈加轲，电话：15157655122" </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739301695@qq.com，接收人：魏女士，电话：1</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7799081359）.</w:t>
      </w:r>
    </w:p>
    <w:p w14:paraId="2AEDFF6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13A76D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27.投标文件的递交要求</w:t>
      </w:r>
    </w:p>
    <w:p w14:paraId="5479A15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（1）供应商须按照采购文件和政采云平台的要求编制并加密投标文件。在投标文件递交截止时间以前完成投标文件的传输递交，截止时间后递交的投标文件，将被拒收。</w:t>
      </w:r>
    </w:p>
    <w:p w14:paraId="5604348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（2）备份电子投标文件必须在投标截止时间前送达指定的投标地点。备份电子投标文件在截止时间后提交，采购组织机构将拒绝接收。</w:t>
      </w:r>
    </w:p>
    <w:p w14:paraId="0DD01EE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（3）如有特殊情况，采购组织机构延长截止时间和开标时间，采购组织机构和供应商的权利和义务将受到新的截止时间和开标时间的约束。</w:t>
      </w:r>
    </w:p>
    <w:p w14:paraId="7F65D57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28．投标文件的补充、修改与撤回</w:t>
      </w:r>
    </w:p>
    <w:p w14:paraId="44CAE78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3033ABE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1" w:name="_Toc469495728"/>
      <w:r>
        <w:rPr>
          <w:rFonts w:hint="eastAsia" w:ascii="仿宋" w:hAnsi="仿宋" w:eastAsia="仿宋" w:cs="仿宋"/>
          <w:bCs/>
          <w:color w:val="000000" w:themeColor="text1"/>
          <w:sz w:val="24"/>
          <w:szCs w:val="24"/>
          <w:lang w:val="en-US" w:eastAsia="zh-CN" w:bidi="en-US"/>
        </w:rPr>
        <w:t>（五）开标、评标和定标</w:t>
      </w:r>
      <w:bookmarkEnd w:id="21"/>
    </w:p>
    <w:p w14:paraId="48DF7AB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 开标</w:t>
      </w:r>
    </w:p>
    <w:p w14:paraId="38BD528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2" w:name="_Toc73975822"/>
      <w:r>
        <w:rPr>
          <w:rFonts w:hint="eastAsia" w:ascii="仿宋" w:hAnsi="仿宋" w:eastAsia="仿宋" w:cs="仿宋"/>
          <w:bCs/>
          <w:color w:val="000000" w:themeColor="text1"/>
          <w:sz w:val="24"/>
          <w:szCs w:val="24"/>
          <w:lang w:val="en-US" w:eastAsia="zh-CN" w:bidi="en-US"/>
        </w:rPr>
        <w:t>29.1开标邀请</w:t>
      </w:r>
      <w:bookmarkEnd w:id="22"/>
    </w:p>
    <w:p w14:paraId="0C72598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（1）开标准备：本项目开标的准备工作由采购组织机构负责落实，开标过程由采购组织机构负责记录；</w:t>
      </w:r>
    </w:p>
    <w:p w14:paraId="587DF1B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（2）开标主持：本项目开标由采购人或者采购代理机构主持；</w:t>
      </w:r>
    </w:p>
    <w:p w14:paraId="0A0C18D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（3）开标邀请：本项目采用电子交易，采购组织机构将按照采购文件规定的时间通过“新疆政府采购云平台，网址：</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HYPERLINK "http://www.zcygov.cn"</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www.zcygov.cn</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”组织开标、开启投标响应文件，所有供应商均应当准时在线参加。</w:t>
      </w:r>
    </w:p>
    <w:p w14:paraId="1BB01F0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425DA1D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3" w:name="_Toc73975823"/>
      <w:r>
        <w:rPr>
          <w:rFonts w:hint="eastAsia" w:ascii="仿宋" w:hAnsi="仿宋" w:eastAsia="仿宋" w:cs="仿宋"/>
          <w:bCs/>
          <w:color w:val="000000" w:themeColor="text1"/>
          <w:sz w:val="24"/>
          <w:szCs w:val="24"/>
          <w:lang w:val="en-US" w:eastAsia="zh-CN" w:bidi="en-US"/>
        </w:rPr>
        <w:t>29.2开标程序（先资格、商务技术后报价）</w:t>
      </w:r>
      <w:bookmarkEnd w:id="23"/>
    </w:p>
    <w:p w14:paraId="20410E6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（1）开标时间到后，主持人宣布开标会议开始。</w:t>
      </w:r>
    </w:p>
    <w:p w14:paraId="79B3B3E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（2）投标文件解密（解密规定见《供应商须知前附表》）。</w:t>
      </w:r>
    </w:p>
    <w:p w14:paraId="1F73A25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（3）投标文件解密异常情况处理（处理办法见《供应商须知前附表》）。</w:t>
      </w:r>
    </w:p>
    <w:p w14:paraId="160357C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公布投标文件解密情况（投标文件成功解密的供应商名单等信息），组织签署《政府采购活动现场确认声明书》，供应商应在20分钟内通过邮件形式将经签署的《政府采购活动现场确认声明书》发送至采购代理机构指定邮箱739301695@qq.com ，逾期发送或未发送的视为无异议。</w:t>
      </w:r>
    </w:p>
    <w:p w14:paraId="3ABC55F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4F3434F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（6）商务技术评审结束后，主持人公布商务技术评审无效投标供应商名单和商务技术评审有效投标供应商名单及其商务技术得分情况。商务技术评审无效的供应商，其报价不再进入评审。</w:t>
      </w:r>
    </w:p>
    <w:p w14:paraId="6729DCC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14:paraId="49BEC63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（8）评审结束后，采购代理机构在系统上公布评审结果。</w:t>
      </w:r>
    </w:p>
    <w:p w14:paraId="3A0BA86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特别情况说明：</w:t>
      </w:r>
    </w:p>
    <w:p w14:paraId="2EE467C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（1）本项目采用电子交易，如遇“新疆政府采购云平台”电子化开标或评审程序调整的，按调整后程序执行。</w:t>
      </w:r>
    </w:p>
    <w:p w14:paraId="1FBDB8F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768F7E2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29.3 投标供应商资格审查：</w:t>
      </w:r>
    </w:p>
    <w:p w14:paraId="157C518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6FBC3E0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24B020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（3）供应商信用记录查询与使用：见《供应商须知前附表》。</w:t>
      </w:r>
    </w:p>
    <w:p w14:paraId="3288F66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30.评审工作的组织</w:t>
      </w:r>
    </w:p>
    <w:p w14:paraId="500F8D6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采购人或采购代理机构负责组织本项目的评审工作，并依据《政府采购货物和服务招标投标管理办法（财政部第87号令）》第四十五条的相关规定履行职责。</w:t>
      </w:r>
    </w:p>
    <w:p w14:paraId="1E7F056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 评标委员会的组建</w:t>
      </w:r>
    </w:p>
    <w:p w14:paraId="264DCB7C">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31.1评标委员会成员由采购人代表1名和随机抽取有关方面的专家4名组成，成员为5人，评标委员会的成员在评标过程中必须严格遵守政府采购的有关规定。</w:t>
      </w:r>
    </w:p>
    <w:p w14:paraId="6F764A0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31.2评审专家从新疆政府采购云平台专家库中通过随机方式抽取产生。评标委员会成员名单在采购结果公告前保密。</w:t>
      </w:r>
    </w:p>
    <w:p w14:paraId="72A284E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32.评标委员会的职责</w:t>
      </w:r>
    </w:p>
    <w:p w14:paraId="6430FC4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32.1审查、评价投标文件是否符合采购文件的商务、技术等实质性要求。</w:t>
      </w:r>
    </w:p>
    <w:p w14:paraId="1921049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32.2要求供应商对投标文件有关事项作出澄清或者说明。</w:t>
      </w:r>
    </w:p>
    <w:p w14:paraId="3C9B2FB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32.3对投标文件进行比较和评价。</w:t>
      </w:r>
    </w:p>
    <w:p w14:paraId="262C135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32.4确定中标候选人名单，以及根据采购人委托直接确定中标人。</w:t>
      </w:r>
    </w:p>
    <w:p w14:paraId="4B38499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32.5向采购人、采购代理机构或者有关部门报告评审中发现的违法行为。</w:t>
      </w:r>
    </w:p>
    <w:p w14:paraId="240706D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 评标原则</w:t>
      </w:r>
    </w:p>
    <w:p w14:paraId="6584D3D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33.1评标委员会将遵循公平、公正、科学的原则，对供应商提交的投标文件进行综合评审，评标委员会按照采购文件规定的评标细则进行评分。</w:t>
      </w:r>
    </w:p>
    <w:p w14:paraId="040D7B2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33.2客观公正对待所有供应商，对所有投标评价均采用相同的程序和标准。 </w:t>
      </w:r>
    </w:p>
    <w:p w14:paraId="083A20A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33.3评标委员会成员对需要共同认定的事项存在争议的，按照少数服从多数的原则作出结论。持不同意见的评标委员会成员应当在评审报告上签署不同意见及理由，否则视为同意评审报告。</w:t>
      </w:r>
    </w:p>
    <w:p w14:paraId="3BE2103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55F5D58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非单一产品采购项目，采购人应当根据采购项目技术构成、产品价格比重等合理确定核心产品，并在采购文件中载明。多家供应商提供的核心产品品牌相同的，按前款规定处理。      </w:t>
      </w:r>
    </w:p>
    <w:p w14:paraId="1E50267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评委纪律</w:t>
      </w:r>
    </w:p>
    <w:p w14:paraId="20C1798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170BFEE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35.评标程序</w:t>
      </w:r>
    </w:p>
    <w:p w14:paraId="4B8C128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 在评审专家中推选评标委员会组长，采购人代表不得担任评标委员会组长。</w:t>
      </w:r>
    </w:p>
    <w:p w14:paraId="5972264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BB3AC7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35.3 评审人员对符合资格的供应商的投标文件的有效性、符合性、完整性和响应程度进行审查，确定是否对采购文件作出实质性响应。</w:t>
      </w:r>
    </w:p>
    <w:p w14:paraId="7EB6636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35.4 评审人员按采购文件规定的评审方法和评审标准，依法独立对供应商投标文件进行评估、比较，并给予评价或打分，不受任何单位和个人的干预。</w:t>
      </w:r>
    </w:p>
    <w:p w14:paraId="5B34EE6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14:paraId="715B55C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综合评分法中的价格分统一采用低价优先法计算，即满足招标文件要求且最后报价最低的供应商的价格为招标基准价，其价格分为满分。其他供应商的价格分统一按照下列公式计算：</w:t>
      </w:r>
    </w:p>
    <w:p w14:paraId="751E861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投标报价得分=（基准价/投标报价）×价格权值×100</w:t>
      </w:r>
    </w:p>
    <w:p w14:paraId="721E252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项目评审过程中，不得去掉最后报价中的最高报价和最低报价。</w:t>
      </w:r>
    </w:p>
    <w:p w14:paraId="68070B9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7C7E7C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310E647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35.7 评标委员会根据评审汇总情况和采购文件规定确定中标候选供应商排序名单。</w:t>
      </w:r>
    </w:p>
    <w:p w14:paraId="159C203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35.8 起草评审报告，所有评审人员须在评审报告上签字确认，对自己的评审意见承担法律责任。 </w:t>
      </w:r>
    </w:p>
    <w:p w14:paraId="01BE38A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35.9 采购组织机构对评标委员会评审专家进行评价。</w:t>
      </w:r>
    </w:p>
    <w:p w14:paraId="5BD9B03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35.10 修改评审结果</w:t>
      </w:r>
    </w:p>
    <w:p w14:paraId="231C444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评标结果汇总完成后，除下列情形外，任何人不得修改评标结果：</w:t>
      </w:r>
    </w:p>
    <w:p w14:paraId="2F32D73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（1）分值汇总计算错误的；</w:t>
      </w:r>
    </w:p>
    <w:p w14:paraId="17BA5A7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（2）分项评分超出评分标准范围的；</w:t>
      </w:r>
    </w:p>
    <w:p w14:paraId="1DAA1B2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（3）评标委员会成员对客观评审因素评分不一致的；</w:t>
      </w:r>
    </w:p>
    <w:p w14:paraId="7755C3B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（4）经评标委员会认定评分畸高、畸低的。</w:t>
      </w:r>
    </w:p>
    <w:p w14:paraId="5F43E0E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FBDA83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36．澄清、说明或补正的形式</w:t>
      </w:r>
    </w:p>
    <w:p w14:paraId="08B53CF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60F2E4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03B1DD9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9F67F9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37．错误修正的原则</w:t>
      </w:r>
    </w:p>
    <w:p w14:paraId="0AF9CF9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电子交易平台客户端里开标一览表录入的投标报价或优惠率与扫描上传的报价文件信息不一致的，以扫描上传的报价文件信息为准进行修正。</w:t>
      </w:r>
    </w:p>
    <w:p w14:paraId="4C04FC6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投标文件报价出现前后不一致的，除采购文件另有规定外，按照下列规定修正：</w:t>
      </w:r>
    </w:p>
    <w:p w14:paraId="06B7A1C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37.1 投标函中表述的内容与报价表中不一致的，以报价表为准；报价表中的内容与报价明细表不一致的，以报价表为准；</w:t>
      </w:r>
    </w:p>
    <w:p w14:paraId="77EB11E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37.2 投标文件中的大写金额和小写金额不一致的，以大写金额为准；</w:t>
      </w:r>
    </w:p>
    <w:p w14:paraId="6E64B6F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37.3 单价金额小数点或者百分比有明显错位的，以开标一览表的总价为准，并修改单价；</w:t>
      </w:r>
    </w:p>
    <w:p w14:paraId="3E1C6E3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37.4 总价金额与按单价汇总金额不一致的，以单价金额计算结果为准；</w:t>
      </w:r>
    </w:p>
    <w:p w14:paraId="0BEDA0F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37.5 若用文字表示的数值与用数字表示的数值不一致，以文字表示的数值为准；</w:t>
      </w:r>
    </w:p>
    <w:p w14:paraId="1975DA0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37.6 如有多报（指数量超出采购文件需求）、重报（指同一货物重复报价），其投标总价在评标过程中不予调整，如其中标，其合同价按其投标单价予以调整；</w:t>
      </w:r>
    </w:p>
    <w:p w14:paraId="518935C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37.7 对不同文字文本投标文件的解释发生异议的，以中文文本为准；</w:t>
      </w:r>
    </w:p>
    <w:p w14:paraId="1804949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8D4EED3">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38．无效投标文件</w:t>
      </w:r>
    </w:p>
    <w:p w14:paraId="641CB84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有下列情形之一的，投标文件按无效标处理：</w:t>
      </w:r>
    </w:p>
    <w:p w14:paraId="76CFA55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 报名的投标人与参加投标的投标人发生实质性变更的且未提供有效证明的；</w:t>
      </w:r>
    </w:p>
    <w:p w14:paraId="50F7A07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38.2投标人提交两份或两份以上内容不同的投标文件，未声明哪一份有效的；</w:t>
      </w:r>
    </w:p>
    <w:p w14:paraId="6E0D985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38.3 投标文件非投标人法定代表人签署的，未提供或提供无效的法定代表人授权书；</w:t>
      </w:r>
    </w:p>
    <w:p w14:paraId="13CEAC8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38.4 未按招标文件规定装订；</w:t>
      </w:r>
    </w:p>
    <w:p w14:paraId="03ECFE0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38.5 投标文件内容未按招标文件规定签字或盖章的；</w:t>
      </w:r>
    </w:p>
    <w:p w14:paraId="61003DC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38.6 投标文件组成漏项或未按规定的格式编制或投标文件正、副本份数不足或内容不全或内容字迹模糊辨认不清的等而导致评标活动无法正常进行；</w:t>
      </w:r>
    </w:p>
    <w:p w14:paraId="729E86F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38.7 投标人未按招标文件变更通知更改投标文件的；</w:t>
      </w:r>
    </w:p>
    <w:p w14:paraId="76386CE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38.8 《开标一览表》和《投标分项报价表》内容不完整且不接受修正意见或字迹不能辨认的或未提供；</w:t>
      </w:r>
    </w:p>
    <w:p w14:paraId="3321A62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38.9 标项投标报价超过招标文件规定的预算金额或最高限价</w:t>
      </w:r>
    </w:p>
    <w:p w14:paraId="7C962D7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38.10 因投标人原因编制错误造成经评标委员会修正后的报价达到或超过投标报价的0.5%；</w:t>
      </w:r>
    </w:p>
    <w:p w14:paraId="16CF5DB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38.11 投标人的报价明显低于其他通过符合性审查投标人的报价，有可能影响产品质量或者不能诚信履约的，且在规定时间内不能合理说明原因并提供证明材料的；</w:t>
      </w:r>
    </w:p>
    <w:p w14:paraId="060DD58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38.12 未实质性响应招标文件中条款要求的投标文件；</w:t>
      </w:r>
    </w:p>
    <w:p w14:paraId="2BB5E35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38.13 不符合招标范围、技术规格、技术标准的要求无法满足采购人使用要求；</w:t>
      </w:r>
    </w:p>
    <w:p w14:paraId="4F9BE10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38.14 投标文件附有采购人不能接受的条款；</w:t>
      </w:r>
    </w:p>
    <w:p w14:paraId="402D6EB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38.15 投标文件中提供了赠品或者与本项目采购无关的其他商品、服务；</w:t>
      </w:r>
    </w:p>
    <w:p w14:paraId="6344F95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38.16 投标文件中承诺的投标有效期少于招标文件中载明的投标有效期；</w:t>
      </w:r>
    </w:p>
    <w:p w14:paraId="2F24F43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38.17投标人串通投标，妨碍其他投标人的竞争行为，损害采购人或者其他投标人的合法权益；</w:t>
      </w:r>
    </w:p>
    <w:p w14:paraId="71E6511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38.18违反国家及政府部门相关法律、法规、文件规定或经评标委员会认定的其他属于重大偏离；</w:t>
      </w:r>
    </w:p>
    <w:p w14:paraId="2D9B0A04">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39．废标</w:t>
      </w:r>
    </w:p>
    <w:p w14:paraId="148EB5D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39.1 符合招标文件规定废标情形的；</w:t>
      </w:r>
    </w:p>
    <w:p w14:paraId="5C867B5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39.2 出现影响采购公正的违法、违规行为的；</w:t>
      </w:r>
    </w:p>
    <w:p w14:paraId="4BCE132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39.3 供应商的报价均超过了采购预算（或最高限价），采购人不能支付的;</w:t>
      </w:r>
    </w:p>
    <w:p w14:paraId="040B5DC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39.4 因重大变故，采购任务取消的。</w:t>
      </w:r>
    </w:p>
    <w:p w14:paraId="6B5543BF">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40．突发情况处理</w:t>
      </w:r>
    </w:p>
    <w:p w14:paraId="2FA6ACB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40.1 采购过程中出现以下情形，导致电子交易平台无法正常运行，或者无法保证电子交易的公平、公正和安全时，采购组织机构可中止电子交易活动：</w:t>
      </w:r>
    </w:p>
    <w:p w14:paraId="24E98F4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（1）电子交易平台发生故障而无法登录访问的； </w:t>
      </w:r>
    </w:p>
    <w:p w14:paraId="730BFC9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（2）电子交易平台应用或数据库出现错误，不能进行正常操作的；</w:t>
      </w:r>
    </w:p>
    <w:p w14:paraId="774B3D8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（3）电子交易平台发现严重安全漏洞，有潜在泄密危险的；</w:t>
      </w:r>
    </w:p>
    <w:p w14:paraId="45844B4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（4）病毒发作导致不能进行正常操作的； </w:t>
      </w:r>
    </w:p>
    <w:p w14:paraId="072D4EA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（5）其他无法保证电子交易的公平、公正和安全的情况。</w:t>
      </w:r>
    </w:p>
    <w:p w14:paraId="49C0906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出现前款规定情形，不影响采购公平、公正性的，采购组织机构可以待上述情形消除后继续组织电子交易活动，也可以决定某些环节以纸质形式进行；影响或可能影响采购公平、公正性的，应当重新采购。</w:t>
      </w:r>
    </w:p>
    <w:p w14:paraId="70AF1B6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40.2 采购代理机构或评审小组因不可抗力（不可抗力包括但不限于自然灾害、断电、传播疫病等）原因造成电子交易活动无法正常运行的，将采取以下措施：</w:t>
      </w:r>
    </w:p>
    <w:p w14:paraId="13DDF9C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（1）短时间内能消除不可抗力因素的，采购代理机构或评审小组在消除不可抗力因素后继续组织电子交易活动； </w:t>
      </w:r>
    </w:p>
    <w:p w14:paraId="27F8168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（2）长时间内无法消除不可抗力因素的，采购代理机构或评审小组将中止电子交易活动。中止电子交易活动的，采购人应当重新组织政府采购活动。</w:t>
      </w:r>
    </w:p>
    <w:p w14:paraId="009B4E6D">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41. 定标</w:t>
      </w:r>
    </w:p>
    <w:p w14:paraId="1D3659C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41.1采购结果确认（确定中标供应商）</w:t>
      </w:r>
    </w:p>
    <w:p w14:paraId="7FD51EE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采购结果确认（确定中标供应商）：本项目由采购人根据评标委员会提交的《评审报告》，通过“政府采购云平台”依法确认采购结果、确定中标供应商。具体流程如下：</w:t>
      </w:r>
    </w:p>
    <w:p w14:paraId="5AED981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（1）采购代理机构将在评审结束后2个工作日内将评审报告送采购人。</w:t>
      </w:r>
    </w:p>
    <w:p w14:paraId="6E803E4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（2）采购人将在收到评审报告之日起5个工作日内，在评审报告推荐的中标候选供应商名单中按顺序确定中标供应商，并将确认意见以书面形式回复采购代理机构。 </w:t>
      </w:r>
    </w:p>
    <w:p w14:paraId="52ADAE8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41.2</w:t>
      </w:r>
      <w:r>
        <w:rPr>
          <w:rFonts w:hint="eastAsia" w:ascii="仿宋" w:hAnsi="仿宋" w:eastAsia="仿宋" w:cs="仿宋"/>
          <w:b w:val="0"/>
          <w:bCs/>
          <w:color w:val="000000" w:themeColor="text1"/>
          <w:sz w:val="24"/>
          <w:szCs w:val="24"/>
          <w:lang w:val="en-US" w:eastAsia="zh-CN" w:bidi="en-US"/>
        </w:rPr>
        <w:t>采购结果经采购人确认后2个工作日内，采购代理机构将在</w:t>
      </w:r>
      <w:r>
        <w:rPr>
          <w:rFonts w:hint="eastAsia" w:ascii="仿宋" w:hAnsi="仿宋" w:eastAsia="仿宋" w:cs="仿宋"/>
          <w:b/>
          <w:bCs w:val="0"/>
          <w:color w:val="000000" w:themeColor="text1"/>
          <w:sz w:val="24"/>
          <w:szCs w:val="24"/>
          <w:lang w:val="en-US" w:eastAsia="zh-CN" w:bidi="en-US"/>
        </w:rPr>
        <w:t>新疆政府采购网（www.zjzfcg.gov.cn）、克州公共资源交易网上公告采购结果，中标公告期限为1个工作日</w:t>
      </w:r>
      <w:r>
        <w:rPr>
          <w:rFonts w:hint="eastAsia" w:ascii="仿宋" w:hAnsi="仿宋" w:eastAsia="仿宋" w:cs="仿宋"/>
          <w:bCs/>
          <w:color w:val="000000" w:themeColor="text1"/>
          <w:sz w:val="24"/>
          <w:szCs w:val="24"/>
          <w:lang w:val="en-US" w:eastAsia="zh-CN" w:bidi="en-US"/>
        </w:rPr>
        <w:t>。</w:t>
      </w:r>
    </w:p>
    <w:p w14:paraId="68311E74">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42. 中标通知书</w:t>
      </w:r>
    </w:p>
    <w:p w14:paraId="047AD62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42.1</w:t>
      </w:r>
      <w:r>
        <w:rPr>
          <w:rFonts w:hint="eastAsia" w:ascii="仿宋" w:hAnsi="仿宋" w:eastAsia="仿宋" w:cs="仿宋"/>
          <w:b w:val="0"/>
          <w:bCs/>
          <w:color w:val="000000" w:themeColor="text1"/>
          <w:sz w:val="24"/>
          <w:szCs w:val="24"/>
          <w:lang w:val="en-US" w:eastAsia="zh-CN" w:bidi="en-US"/>
        </w:rPr>
        <w:t>在中标通知书发出前，招标人将中标侯选人的情况在</w:t>
      </w:r>
      <w:r>
        <w:rPr>
          <w:rFonts w:hint="eastAsia" w:ascii="仿宋" w:hAnsi="仿宋" w:eastAsia="仿宋" w:cs="仿宋"/>
          <w:b/>
          <w:bCs w:val="0"/>
          <w:color w:val="000000" w:themeColor="text1"/>
          <w:sz w:val="24"/>
          <w:szCs w:val="24"/>
          <w:lang w:val="en-US" w:eastAsia="zh-CN" w:bidi="en-US"/>
        </w:rPr>
        <w:t>新疆政府采购网、克州公共资源交易网上予以公示，公示期为一个工作日。</w:t>
      </w:r>
      <w:r>
        <w:rPr>
          <w:rFonts w:hint="eastAsia" w:ascii="仿宋" w:hAnsi="仿宋" w:eastAsia="仿宋" w:cs="仿宋"/>
          <w:b w:val="0"/>
          <w:bCs/>
          <w:color w:val="000000" w:themeColor="text1"/>
          <w:sz w:val="24"/>
          <w:szCs w:val="24"/>
          <w:lang w:val="en-US" w:eastAsia="zh-CN" w:bidi="en-US"/>
        </w:rPr>
        <w:t>待公示期结束后，采购组织机构向中标人发出中标通知书。</w:t>
      </w:r>
    </w:p>
    <w:p w14:paraId="0D6C8009">
      <w:pPr>
        <w:shd w:val="clear" w:color="auto" w:fill="auto"/>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 w:val="24"/>
          <w:szCs w:val="24"/>
          <w:lang w:val="en-US" w:eastAsia="zh-CN" w:bidi="en-US"/>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2B52A8C8">
      <w:pPr>
        <w:spacing w:beforeLines="50" w:line="440" w:lineRule="exact"/>
        <w:jc w:val="center"/>
        <w:outlineLvl w:val="2"/>
        <w:rPr>
          <w:rFonts w:ascii="仿宋" w:hAnsi="仿宋" w:eastAsia="仿宋" w:cs="仿宋"/>
          <w:b/>
          <w:bCs/>
          <w:color w:val="000000" w:themeColor="text1"/>
          <w:lang w:eastAsia="zh-CN"/>
        </w:rPr>
      </w:pPr>
      <w:r>
        <w:rPr>
          <w:rFonts w:hint="eastAsia" w:ascii="仿宋" w:hAnsi="仿宋" w:eastAsia="仿宋" w:cs="仿宋"/>
          <w:b/>
          <w:bCs/>
          <w:color w:val="000000" w:themeColor="text1"/>
          <w:sz w:val="28"/>
          <w:szCs w:val="28"/>
          <w:lang w:eastAsia="zh-CN"/>
        </w:rPr>
        <w:t>（六）合同的授予</w:t>
      </w:r>
      <w:bookmarkEnd w:id="20"/>
    </w:p>
    <w:p w14:paraId="537E5A72">
      <w:pPr>
        <w:spacing w:line="440" w:lineRule="exact"/>
        <w:ind w:firstLine="240" w:firstLineChars="100"/>
        <w:rPr>
          <w:rFonts w:ascii="仿宋" w:hAnsi="仿宋" w:eastAsia="仿宋" w:cs="仿宋"/>
          <w:color w:val="000000" w:themeColor="text1"/>
          <w:szCs w:val="21"/>
          <w:lang w:eastAsia="zh-CN"/>
        </w:rPr>
      </w:pPr>
      <w:bookmarkStart w:id="24" w:name="_Toc73975842"/>
      <w:bookmarkStart w:id="25" w:name="_Toc469495730"/>
      <w:r>
        <w:rPr>
          <w:rFonts w:hint="eastAsia" w:ascii="仿宋" w:hAnsi="仿宋" w:eastAsia="仿宋" w:cs="仿宋"/>
          <w:color w:val="000000" w:themeColor="text1"/>
          <w:szCs w:val="21"/>
          <w:lang w:eastAsia="zh-CN"/>
        </w:rPr>
        <w:t>43．履约保证金</w:t>
      </w:r>
      <w:bookmarkEnd w:id="24"/>
    </w:p>
    <w:p w14:paraId="06840D41">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43.1 中标供应商在签订合同后10个工作日内向采购人缴纳中标</w:t>
      </w:r>
      <w:r>
        <w:rPr>
          <w:rFonts w:hint="eastAsia" w:ascii="仿宋" w:hAnsi="仿宋" w:eastAsia="仿宋" w:cs="仿宋"/>
          <w:b w:val="0"/>
          <w:bCs w:val="0"/>
          <w:color w:val="auto"/>
          <w:szCs w:val="21"/>
          <w:lang w:eastAsia="zh-CN"/>
        </w:rPr>
        <w:t>价</w:t>
      </w:r>
      <w:r>
        <w:rPr>
          <w:rFonts w:hint="eastAsia" w:ascii="仿宋" w:hAnsi="仿宋" w:eastAsia="仿宋" w:cs="仿宋"/>
          <w:b/>
          <w:bCs/>
          <w:color w:val="auto"/>
          <w:szCs w:val="21"/>
          <w:lang w:val="en-US" w:eastAsia="zh-CN"/>
        </w:rPr>
        <w:t>10</w:t>
      </w:r>
      <w:r>
        <w:rPr>
          <w:rFonts w:hint="eastAsia" w:ascii="仿宋" w:hAnsi="仿宋" w:eastAsia="仿宋" w:cs="仿宋"/>
          <w:b/>
          <w:bCs/>
          <w:color w:val="auto"/>
          <w:szCs w:val="21"/>
          <w:lang w:eastAsia="zh-CN"/>
        </w:rPr>
        <w:t>%的履约保证金</w:t>
      </w:r>
      <w:r>
        <w:rPr>
          <w:rFonts w:hint="eastAsia" w:ascii="仿宋" w:hAnsi="仿宋" w:eastAsia="仿宋" w:cs="仿宋"/>
          <w:color w:val="000000" w:themeColor="text1"/>
          <w:szCs w:val="21"/>
          <w:lang w:eastAsia="zh-CN"/>
        </w:rPr>
        <w:t>（鼓励以银行、保险公司出具的履约保函形式提交；若以电汇、银行转账方式提交的，必须转到采购人的指定账户）。</w:t>
      </w:r>
    </w:p>
    <w:p w14:paraId="384F3A73">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43.2 签订合同后，如中标供应商不按合同约定履约的，履约保证金不予退还，履约保证金不足以赔偿损失的，按实际损失赔偿。</w:t>
      </w:r>
    </w:p>
    <w:p w14:paraId="4395BBB1">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43.3 如果中标供应商在</w:t>
      </w:r>
      <w:r>
        <w:rPr>
          <w:rFonts w:hint="eastAsia" w:ascii="仿宋" w:hAnsi="仿宋" w:eastAsia="仿宋" w:cs="仿宋"/>
          <w:color w:val="000000" w:themeColor="text1"/>
          <w:szCs w:val="21"/>
          <w:lang w:val="en-US" w:eastAsia="zh-CN"/>
        </w:rPr>
        <w:t>服务</w:t>
      </w:r>
      <w:r>
        <w:rPr>
          <w:rFonts w:hint="eastAsia" w:ascii="仿宋" w:hAnsi="仿宋" w:eastAsia="仿宋" w:cs="仿宋"/>
          <w:color w:val="000000" w:themeColor="text1"/>
          <w:szCs w:val="21"/>
          <w:lang w:eastAsia="zh-CN"/>
        </w:rPr>
        <w:t>期内没有涉及采购人的应付而未付金额或违约行为，采购人在项目验收合格后或提前终止合同后全额无息退还履约保证金。</w:t>
      </w:r>
    </w:p>
    <w:p w14:paraId="203954E6">
      <w:pPr>
        <w:spacing w:line="440" w:lineRule="exact"/>
        <w:ind w:firstLine="240" w:firstLineChars="100"/>
        <w:rPr>
          <w:rFonts w:ascii="仿宋" w:hAnsi="仿宋" w:eastAsia="仿宋" w:cs="仿宋"/>
          <w:color w:val="000000" w:themeColor="text1"/>
          <w:szCs w:val="21"/>
          <w:lang w:eastAsia="zh-CN"/>
        </w:rPr>
      </w:pPr>
      <w:bookmarkStart w:id="26" w:name="_Toc73975843"/>
      <w:r>
        <w:rPr>
          <w:rFonts w:hint="eastAsia" w:ascii="仿宋" w:hAnsi="仿宋" w:eastAsia="仿宋" w:cs="仿宋"/>
          <w:color w:val="000000" w:themeColor="text1"/>
          <w:szCs w:val="21"/>
          <w:lang w:eastAsia="zh-CN"/>
        </w:rPr>
        <w:t>44．签订合同及公告</w:t>
      </w:r>
      <w:bookmarkEnd w:id="26"/>
    </w:p>
    <w:p w14:paraId="68BC734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44.1采购人在中标通知书发出之日起30日内与中标供应商签订合同。</w:t>
      </w:r>
    </w:p>
    <w:p w14:paraId="21D031E1">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44.2中标供应商拖延、拒签合同的,取消中标资格。</w:t>
      </w:r>
    </w:p>
    <w:p w14:paraId="14B37B37">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44.3 采购文件、中标供应商的投标文件及评标过程中有关澄清文件等均作为签订合同的依据。所签订的合同不得对采购文件和中标供应商的投标文件的内容作实质性修改。</w:t>
      </w:r>
    </w:p>
    <w:p w14:paraId="163F0D39">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44.4采购人应当自政府采购合同签订之日起2个工作日内，在省级以上财政部门指定的政府采购信息发布媒体及相关网站上公告。</w:t>
      </w:r>
    </w:p>
    <w:p w14:paraId="75B31649">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44.5采购人应当自政府采购合同签订之日起7个工作日内，将政府采购合同副本报同级人民政府财政部门备案以及采购代理机构存档。</w:t>
      </w:r>
    </w:p>
    <w:p w14:paraId="172EB937">
      <w:pPr>
        <w:adjustRightInd w:val="0"/>
        <w:snapToGrid w:val="0"/>
        <w:spacing w:line="440" w:lineRule="exact"/>
        <w:jc w:val="center"/>
        <w:outlineLvl w:val="2"/>
        <w:rPr>
          <w:rFonts w:hint="eastAsia" w:ascii="仿宋" w:hAnsi="仿宋" w:eastAsia="仿宋" w:cs="仿宋"/>
          <w:b/>
          <w:bCs/>
          <w:color w:val="000000" w:themeColor="text1"/>
          <w:sz w:val="28"/>
          <w:szCs w:val="28"/>
          <w:lang w:eastAsia="zh-CN"/>
        </w:rPr>
      </w:pPr>
    </w:p>
    <w:p w14:paraId="40E305F9">
      <w:pPr>
        <w:adjustRightInd w:val="0"/>
        <w:snapToGrid w:val="0"/>
        <w:spacing w:line="440" w:lineRule="exact"/>
        <w:jc w:val="center"/>
        <w:outlineLvl w:val="2"/>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（七）纪律和监督</w:t>
      </w:r>
      <w:bookmarkEnd w:id="25"/>
    </w:p>
    <w:p w14:paraId="31E76F44">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45. 对招标人的纪律要求 </w:t>
      </w:r>
    </w:p>
    <w:p w14:paraId="12D9D8D6">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45.1招标人不得泄漏招标投标活动中应当保密的情况和资料，不得与供应商串通损害国家利益，社会公共利益或者他人合法权益。 </w:t>
      </w:r>
    </w:p>
    <w:p w14:paraId="28EBAD49">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46. 对供应商的纪律要求 </w:t>
      </w:r>
    </w:p>
    <w:p w14:paraId="34DEDAF2">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735AFD0B">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47. 对评标委员会成员的纪律要求 </w:t>
      </w:r>
    </w:p>
    <w:p w14:paraId="12A80A2E">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47.1评标委员会成员不得收受他人的财物或者其他好处，不得向他人透漏对投标文件的评审和比较、中标候选人的推荐情况以及评标有关的其他情况。</w:t>
      </w:r>
    </w:p>
    <w:p w14:paraId="04383014">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47.2在评标活动中，评标委员会成员不得擅离职守，影响评标程序正常进行，不得使用第三章“评标办法”没有规定的评审因素和标准进行评标。 </w:t>
      </w:r>
    </w:p>
    <w:p w14:paraId="097235C2">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48. 对与评标活动有关的工作人员的纪律要求 </w:t>
      </w:r>
    </w:p>
    <w:p w14:paraId="0686F75E">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140A6F3">
      <w:pPr>
        <w:spacing w:beforeLines="50" w:afterLines="50" w:line="320" w:lineRule="exact"/>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（八）质疑与投诉</w:t>
      </w:r>
    </w:p>
    <w:p w14:paraId="0CC4B978">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49．质疑和投诉</w:t>
      </w:r>
    </w:p>
    <w:p w14:paraId="72FFA499">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A600530">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（一）对可以质疑的采购文件提出质疑的，为收到采购文件之日或者采购文件公告期限届满之日；</w:t>
      </w:r>
    </w:p>
    <w:p w14:paraId="5C92FA3A">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（二）对采购过程提出质疑的，为各采购程序环节结束之日；</w:t>
      </w:r>
    </w:p>
    <w:p w14:paraId="29A8CA4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（三）对中标或者成交结果提出质疑的，为中标或者成交结果公告期限届满之日。</w:t>
      </w:r>
    </w:p>
    <w:p w14:paraId="5D4A33A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34F5B03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供应商为自然人的，应当由本人签章；供应商为法人或者其他组织的，应当由法定代表人、主要负责人，或者其授权代表签章或者盖章，并加盖公章。</w:t>
      </w:r>
    </w:p>
    <w:p w14:paraId="08BD4FC0">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5BCF31C0">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34CF2D1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49.5供应商有下列情形之一的，采购代理机构将报告</w:t>
      </w:r>
      <w:r>
        <w:rPr>
          <w:rFonts w:hint="eastAsia" w:ascii="仿宋" w:hAnsi="仿宋" w:eastAsia="仿宋" w:cs="仿宋"/>
          <w:color w:val="000000" w:themeColor="text1"/>
          <w:szCs w:val="21"/>
          <w:lang w:val="en-US" w:eastAsia="zh-CN"/>
        </w:rPr>
        <w:t>当地</w:t>
      </w:r>
      <w:r>
        <w:rPr>
          <w:rFonts w:hint="eastAsia" w:ascii="仿宋" w:hAnsi="仿宋" w:eastAsia="仿宋" w:cs="仿宋"/>
          <w:color w:val="000000" w:themeColor="text1"/>
          <w:szCs w:val="21"/>
          <w:lang w:eastAsia="zh-CN"/>
        </w:rPr>
        <w:t>财政局，将其列入不良行为记录名单：</w:t>
      </w:r>
    </w:p>
    <w:p w14:paraId="3B413B6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（一）一年内三次以上质疑均查无实据的；</w:t>
      </w:r>
    </w:p>
    <w:p w14:paraId="0CC9F9F3">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（二）捏造事实或者提供虚假质疑材料的。</w:t>
      </w:r>
    </w:p>
    <w:p w14:paraId="5807C62B">
      <w:pPr>
        <w:spacing w:line="440" w:lineRule="exact"/>
        <w:ind w:firstLine="240" w:firstLineChars="100"/>
        <w:rPr>
          <w:rFonts w:hint="eastAsia" w:ascii="仿宋" w:hAnsi="仿宋" w:eastAsia="仿宋" w:cs="仿宋"/>
          <w:b/>
          <w:bCs/>
          <w:color w:val="000000" w:themeColor="text1"/>
          <w:lang w:eastAsia="zh-CN"/>
        </w:rPr>
      </w:pPr>
      <w:r>
        <w:rPr>
          <w:rFonts w:hint="eastAsia" w:ascii="仿宋" w:hAnsi="仿宋" w:eastAsia="仿宋" w:cs="仿宋"/>
          <w:color w:val="000000" w:themeColor="text1"/>
          <w:szCs w:val="21"/>
          <w:lang w:eastAsia="zh-CN"/>
        </w:rPr>
        <w:t>（三）以非法手段取得证明材料。证据来源的合法性存在明显疑问，质疑人无法证明其取得方式合法的，视为以非法手段取得证明材料。</w:t>
      </w:r>
    </w:p>
    <w:p w14:paraId="2C04DB8E">
      <w:pPr>
        <w:rPr>
          <w:rFonts w:hint="eastAsia" w:ascii="仿宋" w:hAnsi="仿宋" w:eastAsia="仿宋" w:cs="仿宋"/>
          <w:b/>
          <w:bCs/>
          <w:color w:val="000000" w:themeColor="text1"/>
          <w:lang w:eastAsia="zh-CN"/>
        </w:rPr>
      </w:pPr>
    </w:p>
    <w:p w14:paraId="26C69D96">
      <w:pPr>
        <w:rPr>
          <w:rFonts w:hint="eastAsia" w:ascii="仿宋" w:hAnsi="仿宋" w:eastAsia="仿宋" w:cs="仿宋"/>
          <w:b/>
          <w:bCs/>
          <w:color w:val="000000" w:themeColor="text1"/>
          <w:lang w:eastAsia="zh-CN"/>
        </w:rPr>
      </w:pPr>
    </w:p>
    <w:p w14:paraId="7DA2DA98">
      <w:pPr>
        <w:rPr>
          <w:rFonts w:hint="eastAsia" w:ascii="仿宋" w:hAnsi="仿宋" w:eastAsia="仿宋" w:cs="仿宋"/>
          <w:b/>
          <w:bCs/>
          <w:color w:val="000000" w:themeColor="text1"/>
          <w:lang w:eastAsia="zh-CN"/>
        </w:rPr>
      </w:pPr>
    </w:p>
    <w:p w14:paraId="1FE9911A">
      <w:pPr>
        <w:rPr>
          <w:rFonts w:hint="eastAsia" w:ascii="仿宋" w:hAnsi="仿宋" w:eastAsia="仿宋" w:cs="仿宋"/>
          <w:b/>
          <w:bCs/>
          <w:color w:val="000000" w:themeColor="text1"/>
          <w:lang w:eastAsia="zh-CN"/>
        </w:rPr>
      </w:pPr>
    </w:p>
    <w:p w14:paraId="5886EE5B">
      <w:pPr>
        <w:rPr>
          <w:rFonts w:hint="eastAsia" w:ascii="仿宋" w:hAnsi="仿宋" w:eastAsia="仿宋" w:cs="仿宋"/>
          <w:b/>
          <w:bCs/>
          <w:color w:val="000000" w:themeColor="text1"/>
          <w:lang w:eastAsia="zh-CN"/>
        </w:rPr>
      </w:pPr>
    </w:p>
    <w:p w14:paraId="10C44DE3">
      <w:pPr>
        <w:rPr>
          <w:rFonts w:hint="eastAsia" w:ascii="仿宋" w:hAnsi="仿宋" w:eastAsia="仿宋" w:cs="仿宋"/>
          <w:b/>
          <w:bCs/>
          <w:color w:val="000000" w:themeColor="text1"/>
          <w:lang w:eastAsia="zh-CN"/>
        </w:rPr>
      </w:pPr>
    </w:p>
    <w:p w14:paraId="2DD1EBF5">
      <w:pPr>
        <w:rPr>
          <w:rFonts w:hint="eastAsia" w:ascii="仿宋" w:hAnsi="仿宋" w:eastAsia="仿宋" w:cs="仿宋"/>
          <w:b/>
          <w:bCs/>
          <w:color w:val="000000" w:themeColor="text1"/>
          <w:lang w:eastAsia="zh-CN"/>
        </w:rPr>
      </w:pPr>
    </w:p>
    <w:p w14:paraId="401E9EE4">
      <w:pPr>
        <w:rPr>
          <w:rFonts w:hint="eastAsia" w:ascii="仿宋" w:hAnsi="仿宋" w:eastAsia="仿宋" w:cs="仿宋"/>
          <w:b/>
          <w:bCs/>
          <w:color w:val="000000" w:themeColor="text1"/>
          <w:lang w:eastAsia="zh-CN"/>
        </w:rPr>
      </w:pPr>
    </w:p>
    <w:p w14:paraId="31B4B514">
      <w:pPr>
        <w:rPr>
          <w:rFonts w:hint="eastAsia" w:ascii="仿宋" w:hAnsi="仿宋" w:eastAsia="仿宋" w:cs="仿宋"/>
          <w:b/>
          <w:bCs/>
          <w:color w:val="000000" w:themeColor="text1"/>
          <w:lang w:eastAsia="zh-CN"/>
        </w:rPr>
      </w:pPr>
    </w:p>
    <w:p w14:paraId="2A3294EC">
      <w:pPr>
        <w:rPr>
          <w:rFonts w:hint="eastAsia" w:ascii="仿宋" w:hAnsi="仿宋" w:eastAsia="仿宋" w:cs="仿宋"/>
          <w:b/>
          <w:bCs/>
          <w:color w:val="000000" w:themeColor="text1"/>
          <w:lang w:eastAsia="zh-CN"/>
        </w:rPr>
      </w:pPr>
    </w:p>
    <w:p w14:paraId="3BA7A830">
      <w:pPr>
        <w:rPr>
          <w:rFonts w:hint="eastAsia" w:ascii="仿宋" w:hAnsi="仿宋" w:eastAsia="仿宋" w:cs="仿宋"/>
          <w:b/>
          <w:bCs/>
          <w:color w:val="000000" w:themeColor="text1"/>
          <w:lang w:eastAsia="zh-CN"/>
        </w:rPr>
      </w:pPr>
    </w:p>
    <w:p w14:paraId="3AD79FEE">
      <w:pPr>
        <w:rPr>
          <w:rFonts w:hint="eastAsia" w:ascii="仿宋" w:hAnsi="仿宋" w:eastAsia="仿宋" w:cs="仿宋"/>
          <w:b/>
          <w:bCs/>
          <w:color w:val="000000" w:themeColor="text1"/>
          <w:lang w:eastAsia="zh-CN"/>
        </w:rPr>
      </w:pPr>
    </w:p>
    <w:p w14:paraId="78F0F4C7">
      <w:pPr>
        <w:rPr>
          <w:rFonts w:hint="eastAsia" w:ascii="仿宋" w:hAnsi="仿宋" w:eastAsia="仿宋" w:cs="仿宋"/>
          <w:b/>
          <w:bCs/>
          <w:color w:val="000000" w:themeColor="text1"/>
          <w:lang w:eastAsia="zh-CN"/>
        </w:rPr>
      </w:pPr>
    </w:p>
    <w:p w14:paraId="15406965">
      <w:pPr>
        <w:rPr>
          <w:rFonts w:hint="eastAsia" w:ascii="仿宋" w:hAnsi="仿宋" w:eastAsia="仿宋" w:cs="仿宋"/>
          <w:b/>
          <w:bCs/>
          <w:color w:val="000000" w:themeColor="text1"/>
          <w:lang w:eastAsia="zh-CN"/>
        </w:rPr>
      </w:pPr>
    </w:p>
    <w:p w14:paraId="6E4E8B5E">
      <w:pPr>
        <w:rPr>
          <w:rFonts w:hint="eastAsia" w:ascii="仿宋" w:hAnsi="仿宋" w:eastAsia="仿宋" w:cs="仿宋"/>
          <w:b/>
          <w:bCs/>
          <w:color w:val="000000" w:themeColor="text1"/>
          <w:lang w:eastAsia="zh-CN"/>
        </w:rPr>
      </w:pPr>
    </w:p>
    <w:p w14:paraId="0CB8A57D">
      <w:pPr>
        <w:rPr>
          <w:rFonts w:hint="eastAsia" w:ascii="仿宋" w:hAnsi="仿宋" w:eastAsia="仿宋" w:cs="仿宋"/>
          <w:b/>
          <w:bCs/>
          <w:color w:val="000000" w:themeColor="text1"/>
          <w:lang w:eastAsia="zh-CN"/>
        </w:rPr>
      </w:pPr>
    </w:p>
    <w:p w14:paraId="026033D7">
      <w:pPr>
        <w:rPr>
          <w:rFonts w:hint="eastAsia" w:ascii="仿宋" w:hAnsi="仿宋" w:eastAsia="仿宋" w:cs="仿宋"/>
          <w:b/>
          <w:bCs/>
          <w:color w:val="000000" w:themeColor="text1"/>
          <w:lang w:eastAsia="zh-CN"/>
        </w:rPr>
      </w:pPr>
    </w:p>
    <w:p w14:paraId="4311F26E">
      <w:pPr>
        <w:rPr>
          <w:rFonts w:hint="eastAsia" w:ascii="仿宋" w:hAnsi="仿宋" w:eastAsia="仿宋" w:cs="仿宋"/>
          <w:b/>
          <w:bCs/>
          <w:color w:val="000000" w:themeColor="text1"/>
          <w:lang w:eastAsia="zh-CN"/>
        </w:rPr>
      </w:pPr>
    </w:p>
    <w:p w14:paraId="0AF25F31">
      <w:pPr>
        <w:rPr>
          <w:rFonts w:hint="eastAsia" w:ascii="仿宋" w:hAnsi="仿宋" w:eastAsia="仿宋" w:cs="仿宋"/>
          <w:b/>
          <w:bCs/>
          <w:color w:val="000000" w:themeColor="text1"/>
          <w:lang w:eastAsia="zh-CN"/>
        </w:rPr>
      </w:pPr>
    </w:p>
    <w:p w14:paraId="0946DFDD">
      <w:pPr>
        <w:rPr>
          <w:rFonts w:hint="eastAsia" w:ascii="仿宋" w:hAnsi="仿宋" w:eastAsia="仿宋" w:cs="仿宋"/>
          <w:b/>
          <w:bCs/>
          <w:color w:val="000000" w:themeColor="text1"/>
          <w:lang w:eastAsia="zh-CN"/>
        </w:rPr>
      </w:pPr>
    </w:p>
    <w:p w14:paraId="6FDC67AE">
      <w:pPr>
        <w:rPr>
          <w:rFonts w:hint="eastAsia" w:ascii="仿宋" w:hAnsi="仿宋" w:eastAsia="仿宋" w:cs="仿宋"/>
          <w:b/>
          <w:bCs/>
          <w:color w:val="000000" w:themeColor="text1"/>
          <w:lang w:eastAsia="zh-CN"/>
        </w:rPr>
      </w:pPr>
    </w:p>
    <w:p w14:paraId="775AC191">
      <w:pPr>
        <w:rPr>
          <w:rFonts w:hint="eastAsia" w:ascii="仿宋" w:hAnsi="仿宋" w:eastAsia="仿宋" w:cs="仿宋"/>
          <w:b/>
          <w:bCs/>
          <w:color w:val="000000" w:themeColor="text1"/>
          <w:lang w:eastAsia="zh-CN"/>
        </w:rPr>
      </w:pPr>
    </w:p>
    <w:p w14:paraId="36C612D9">
      <w:pPr>
        <w:rPr>
          <w:rFonts w:hint="eastAsia" w:ascii="仿宋" w:hAnsi="仿宋" w:eastAsia="仿宋" w:cs="仿宋"/>
          <w:b/>
          <w:bCs/>
          <w:color w:val="000000" w:themeColor="text1"/>
          <w:lang w:eastAsia="zh-CN"/>
        </w:rPr>
      </w:pPr>
    </w:p>
    <w:p w14:paraId="7FABF43E">
      <w:pPr>
        <w:rPr>
          <w:rFonts w:hint="eastAsia" w:ascii="仿宋" w:hAnsi="仿宋" w:eastAsia="仿宋" w:cs="仿宋"/>
          <w:b/>
          <w:bCs/>
          <w:color w:val="000000" w:themeColor="text1"/>
          <w:lang w:eastAsia="zh-CN"/>
        </w:rPr>
      </w:pPr>
    </w:p>
    <w:p w14:paraId="629DAE39">
      <w:pPr>
        <w:rPr>
          <w:rFonts w:hint="eastAsia" w:ascii="仿宋" w:hAnsi="仿宋" w:eastAsia="仿宋" w:cs="仿宋"/>
          <w:b/>
          <w:bCs/>
          <w:color w:val="000000" w:themeColor="text1"/>
          <w:lang w:eastAsia="zh-CN"/>
        </w:rPr>
      </w:pPr>
    </w:p>
    <w:p w14:paraId="20FAF5F8">
      <w:pPr>
        <w:rPr>
          <w:rFonts w:hint="eastAsia" w:ascii="仿宋" w:hAnsi="仿宋" w:eastAsia="仿宋" w:cs="仿宋"/>
          <w:b/>
          <w:bCs/>
          <w:color w:val="000000" w:themeColor="text1"/>
          <w:lang w:eastAsia="zh-CN"/>
        </w:rPr>
      </w:pPr>
    </w:p>
    <w:p w14:paraId="5B8162DB">
      <w:pPr>
        <w:rPr>
          <w:rFonts w:hint="eastAsia" w:ascii="仿宋" w:hAnsi="仿宋" w:eastAsia="仿宋" w:cs="仿宋"/>
          <w:b/>
          <w:bCs/>
          <w:color w:val="000000" w:themeColor="text1"/>
          <w:lang w:eastAsia="zh-CN"/>
        </w:rPr>
      </w:pPr>
    </w:p>
    <w:p w14:paraId="5161FE1E">
      <w:pPr>
        <w:rPr>
          <w:rFonts w:hint="eastAsia" w:ascii="仿宋" w:hAnsi="仿宋" w:eastAsia="仿宋" w:cs="仿宋"/>
          <w:b/>
          <w:bCs/>
          <w:color w:val="000000" w:themeColor="text1"/>
          <w:lang w:eastAsia="zh-CN"/>
        </w:rPr>
      </w:pPr>
    </w:p>
    <w:p w14:paraId="61C582DA">
      <w:pPr>
        <w:rPr>
          <w:rFonts w:hint="eastAsia" w:ascii="仿宋" w:hAnsi="仿宋" w:eastAsia="仿宋" w:cs="仿宋"/>
          <w:b/>
          <w:bCs/>
          <w:color w:val="000000" w:themeColor="text1"/>
          <w:lang w:eastAsia="zh-CN"/>
        </w:rPr>
      </w:pPr>
    </w:p>
    <w:p w14:paraId="117FDF11">
      <w:pPr>
        <w:rPr>
          <w:rFonts w:hint="eastAsia" w:ascii="仿宋" w:hAnsi="仿宋" w:eastAsia="仿宋" w:cs="仿宋"/>
          <w:b/>
          <w:bCs/>
          <w:color w:val="000000" w:themeColor="text1"/>
          <w:lang w:eastAsia="zh-CN"/>
        </w:rPr>
      </w:pPr>
    </w:p>
    <w:p w14:paraId="060FE9D9">
      <w:pPr>
        <w:rPr>
          <w:rFonts w:hint="eastAsia" w:ascii="仿宋" w:hAnsi="仿宋" w:eastAsia="仿宋" w:cs="仿宋"/>
          <w:b/>
          <w:bCs/>
          <w:color w:val="000000" w:themeColor="text1"/>
          <w:lang w:eastAsia="zh-CN"/>
        </w:rPr>
      </w:pPr>
    </w:p>
    <w:p w14:paraId="63B8CF37">
      <w:pPr>
        <w:rPr>
          <w:rFonts w:hint="eastAsia" w:ascii="仿宋" w:hAnsi="仿宋" w:eastAsia="仿宋" w:cs="仿宋"/>
          <w:b/>
          <w:bCs/>
          <w:color w:val="000000" w:themeColor="text1"/>
          <w:lang w:eastAsia="zh-CN"/>
        </w:rPr>
      </w:pPr>
    </w:p>
    <w:p w14:paraId="5B9A9351">
      <w:pPr>
        <w:rPr>
          <w:rFonts w:hint="eastAsia" w:ascii="仿宋" w:hAnsi="仿宋" w:eastAsia="仿宋" w:cs="仿宋"/>
          <w:b/>
          <w:bCs/>
          <w:color w:val="000000" w:themeColor="text1"/>
          <w:lang w:eastAsia="zh-CN"/>
        </w:rPr>
      </w:pPr>
    </w:p>
    <w:p w14:paraId="2D803C89">
      <w:pPr>
        <w:rPr>
          <w:rFonts w:ascii="仿宋" w:hAnsi="仿宋" w:eastAsia="仿宋" w:cs="仿宋"/>
          <w:b/>
          <w:bCs/>
          <w:color w:val="000000" w:themeColor="text1"/>
          <w:lang w:eastAsia="zh-CN"/>
        </w:rPr>
      </w:pPr>
      <w:r>
        <w:rPr>
          <w:rFonts w:hint="eastAsia" w:ascii="仿宋" w:hAnsi="仿宋" w:eastAsia="仿宋" w:cs="仿宋"/>
          <w:b/>
          <w:bCs/>
          <w:color w:val="000000" w:themeColor="text1"/>
          <w:lang w:eastAsia="zh-CN"/>
        </w:rPr>
        <w:t>附件：</w:t>
      </w:r>
    </w:p>
    <w:p w14:paraId="06769AD7">
      <w:pPr>
        <w:pStyle w:val="3"/>
        <w:bidi w:val="0"/>
        <w:jc w:val="center"/>
        <w:rPr>
          <w:rFonts w:hint="eastAsia" w:ascii="仿宋" w:hAnsi="仿宋" w:eastAsia="仿宋" w:cs="仿宋"/>
          <w:sz w:val="40"/>
          <w:szCs w:val="24"/>
          <w:highlight w:val="none"/>
          <w:lang w:eastAsia="zh-CN"/>
        </w:rPr>
      </w:pPr>
      <w:bookmarkStart w:id="27" w:name="_Toc13447"/>
      <w:bookmarkStart w:id="28" w:name="_Toc29624"/>
      <w:bookmarkStart w:id="29" w:name="_Toc17515"/>
      <w:r>
        <w:rPr>
          <w:rFonts w:hint="eastAsia" w:ascii="仿宋" w:hAnsi="仿宋" w:eastAsia="仿宋" w:cs="仿宋"/>
          <w:sz w:val="40"/>
          <w:szCs w:val="24"/>
          <w:highlight w:val="none"/>
        </w:rPr>
        <w:t>投 诉 书</w:t>
      </w:r>
      <w:bookmarkEnd w:id="27"/>
      <w:bookmarkEnd w:id="28"/>
    </w:p>
    <w:p w14:paraId="426D005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outlineLvl w:val="0"/>
        <w:rPr>
          <w:rFonts w:hint="eastAsia" w:ascii="仿宋" w:hAnsi="仿宋" w:eastAsia="仿宋" w:cs="仿宋"/>
          <w:kern w:val="0"/>
          <w:sz w:val="24"/>
          <w:szCs w:val="24"/>
          <w:highlight w:val="none"/>
          <w:lang w:eastAsia="zh-CN"/>
        </w:rPr>
      </w:pPr>
      <w:bookmarkStart w:id="30" w:name="_Toc18623"/>
      <w:bookmarkStart w:id="31" w:name="_Toc21897"/>
      <w:bookmarkStart w:id="32" w:name="_Toc4730"/>
      <w:bookmarkStart w:id="33" w:name="_Toc22042"/>
      <w:bookmarkStart w:id="34" w:name="_Toc30403"/>
      <w:r>
        <w:rPr>
          <w:rFonts w:hint="eastAsia" w:ascii="仿宋" w:hAnsi="仿宋" w:eastAsia="仿宋" w:cs="仿宋"/>
          <w:kern w:val="0"/>
          <w:sz w:val="24"/>
          <w:szCs w:val="24"/>
          <w:highlight w:val="none"/>
          <w:lang w:eastAsia="zh-CN"/>
        </w:rPr>
        <w:t>一、投诉相关主体基本情况</w:t>
      </w:r>
      <w:bookmarkEnd w:id="30"/>
      <w:bookmarkEnd w:id="31"/>
      <w:bookmarkEnd w:id="32"/>
      <w:bookmarkEnd w:id="33"/>
      <w:bookmarkEnd w:id="34"/>
    </w:p>
    <w:p w14:paraId="18C1E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投诉人：</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 xml:space="preserve">  </w:t>
      </w:r>
    </w:p>
    <w:p w14:paraId="0A35A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邮</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编：</w:t>
      </w:r>
      <w:r>
        <w:rPr>
          <w:rFonts w:hint="eastAsia" w:ascii="仿宋" w:hAnsi="仿宋" w:eastAsia="仿宋" w:cs="仿宋"/>
          <w:kern w:val="0"/>
          <w:sz w:val="24"/>
          <w:szCs w:val="24"/>
          <w:highlight w:val="none"/>
          <w:u w:val="single"/>
        </w:rPr>
        <w:t xml:space="preserve">             </w:t>
      </w:r>
    </w:p>
    <w:p w14:paraId="2E3E33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法定代表人/主要负责人：</w:t>
      </w:r>
      <w:r>
        <w:rPr>
          <w:rFonts w:hint="eastAsia" w:ascii="仿宋" w:hAnsi="仿宋" w:eastAsia="仿宋" w:cs="仿宋"/>
          <w:kern w:val="0"/>
          <w:sz w:val="24"/>
          <w:szCs w:val="24"/>
          <w:highlight w:val="none"/>
          <w:u w:val="single"/>
          <w:lang w:val="en-US" w:eastAsia="zh-CN"/>
        </w:rPr>
        <w:t xml:space="preserve">                             </w:t>
      </w:r>
    </w:p>
    <w:p w14:paraId="48169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1205E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邮</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编：</w:t>
      </w:r>
      <w:r>
        <w:rPr>
          <w:rFonts w:hint="eastAsia" w:ascii="仿宋" w:hAnsi="仿宋" w:eastAsia="仿宋" w:cs="仿宋"/>
          <w:kern w:val="0"/>
          <w:sz w:val="24"/>
          <w:szCs w:val="24"/>
          <w:highlight w:val="none"/>
          <w:u w:val="single"/>
        </w:rPr>
        <w:t xml:space="preserve">             </w:t>
      </w:r>
    </w:p>
    <w:p w14:paraId="58F29D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u w:val="none"/>
          <w:lang w:eastAsia="zh-CN"/>
        </w:rPr>
        <w:t>授权代表（如有）：</w:t>
      </w:r>
      <w:r>
        <w:rPr>
          <w:rFonts w:hint="eastAsia" w:ascii="仿宋" w:hAnsi="仿宋" w:eastAsia="仿宋" w:cs="仿宋"/>
          <w:kern w:val="0"/>
          <w:sz w:val="24"/>
          <w:szCs w:val="24"/>
          <w:highlight w:val="none"/>
          <w:u w:val="single"/>
          <w:lang w:val="en-US" w:eastAsia="zh-CN"/>
        </w:rPr>
        <w:t xml:space="preserve">                         </w:t>
      </w:r>
    </w:p>
    <w:p w14:paraId="4429C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lang w:val="en-US" w:eastAsia="zh-CN"/>
        </w:rPr>
        <w:t>联系电话：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65E130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邮</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编：</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w:t>
      </w:r>
    </w:p>
    <w:p w14:paraId="7CFCF6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u w:val="none"/>
          <w:lang w:eastAsia="zh-CN"/>
        </w:rPr>
        <w:t>被投诉人</w:t>
      </w: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邮</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编：</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eastAsia="zh-CN"/>
        </w:rPr>
        <w:t>联系人：</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09DD1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u w:val="none"/>
          <w:lang w:eastAsia="zh-CN"/>
        </w:rPr>
        <w:t>被投诉人</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22639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u w:val="none"/>
          <w:lang w:val="en-US" w:eastAsia="zh-CN"/>
        </w:rPr>
        <w:t>相关供应商</w:t>
      </w:r>
      <w:r>
        <w:rPr>
          <w:rFonts w:hint="eastAsia" w:ascii="仿宋" w:hAnsi="仿宋" w:eastAsia="仿宋" w:cs="仿宋"/>
          <w:kern w:val="0"/>
          <w:sz w:val="24"/>
          <w:szCs w:val="24"/>
          <w:highlight w:val="none"/>
          <w:u w:val="none"/>
          <w:lang w:eastAsia="zh-CN"/>
        </w:rPr>
        <w:t>（如有）</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邮编：</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15119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联系人：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4E4C79D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outlineLvl w:val="0"/>
        <w:rPr>
          <w:rFonts w:hint="eastAsia" w:ascii="仿宋" w:hAnsi="仿宋" w:eastAsia="仿宋" w:cs="仿宋"/>
          <w:kern w:val="0"/>
          <w:sz w:val="24"/>
          <w:szCs w:val="24"/>
          <w:highlight w:val="none"/>
          <w:lang w:eastAsia="zh-CN"/>
        </w:rPr>
      </w:pPr>
      <w:bookmarkStart w:id="35" w:name="_Toc10853"/>
      <w:bookmarkStart w:id="36" w:name="_Toc17048"/>
      <w:bookmarkStart w:id="37" w:name="_Toc25214"/>
      <w:bookmarkStart w:id="38" w:name="_Toc7437"/>
      <w:bookmarkStart w:id="39" w:name="_Toc18283"/>
      <w:r>
        <w:rPr>
          <w:rFonts w:hint="eastAsia" w:ascii="仿宋" w:hAnsi="仿宋" w:eastAsia="仿宋" w:cs="仿宋"/>
          <w:kern w:val="0"/>
          <w:sz w:val="24"/>
          <w:szCs w:val="24"/>
          <w:highlight w:val="none"/>
          <w:lang w:eastAsia="zh-CN"/>
        </w:rPr>
        <w:t>二、投诉项目基本情况</w:t>
      </w:r>
      <w:bookmarkEnd w:id="35"/>
      <w:bookmarkEnd w:id="36"/>
      <w:bookmarkEnd w:id="37"/>
      <w:bookmarkEnd w:id="38"/>
      <w:bookmarkEnd w:id="39"/>
    </w:p>
    <w:p w14:paraId="2AA4532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采购项目名称：</w:t>
      </w:r>
    </w:p>
    <w:p w14:paraId="6A99EDA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采购项目编号：</w:t>
      </w:r>
      <w:r>
        <w:rPr>
          <w:rFonts w:hint="eastAsia" w:ascii="仿宋" w:hAnsi="仿宋" w:eastAsia="仿宋" w:cs="仿宋"/>
          <w:kern w:val="0"/>
          <w:sz w:val="24"/>
          <w:szCs w:val="24"/>
          <w:highlight w:val="none"/>
          <w:lang w:val="en-US" w:eastAsia="zh-CN"/>
        </w:rPr>
        <w:t xml:space="preserve">        包号：</w:t>
      </w:r>
    </w:p>
    <w:p w14:paraId="08C223F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采购人名称：</w:t>
      </w:r>
    </w:p>
    <w:p w14:paraId="0242EF2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代理机构名称：</w:t>
      </w:r>
    </w:p>
    <w:p w14:paraId="54FFF57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采购文件公告：是/否 公告期限：</w:t>
      </w:r>
    </w:p>
    <w:p w14:paraId="5070CFA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采购结果公告：是/否 公告期限：</w:t>
      </w:r>
    </w:p>
    <w:p w14:paraId="7611382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kern w:val="0"/>
          <w:sz w:val="24"/>
          <w:szCs w:val="24"/>
          <w:highlight w:val="none"/>
          <w:lang w:val="en-US" w:eastAsia="zh-CN"/>
        </w:rPr>
      </w:pPr>
      <w:bookmarkStart w:id="40" w:name="_Toc14152"/>
      <w:bookmarkStart w:id="41" w:name="_Toc2182"/>
      <w:bookmarkStart w:id="42" w:name="_Toc13183"/>
      <w:bookmarkStart w:id="43" w:name="_Toc13582"/>
      <w:bookmarkStart w:id="44" w:name="_Toc25877"/>
      <w:r>
        <w:rPr>
          <w:rFonts w:hint="eastAsia" w:ascii="仿宋" w:hAnsi="仿宋" w:eastAsia="仿宋" w:cs="仿宋"/>
          <w:kern w:val="0"/>
          <w:sz w:val="24"/>
          <w:szCs w:val="24"/>
          <w:highlight w:val="none"/>
          <w:lang w:val="en-US" w:eastAsia="zh-CN"/>
        </w:rPr>
        <w:t>三、质疑基本情况</w:t>
      </w:r>
      <w:bookmarkEnd w:id="40"/>
      <w:bookmarkEnd w:id="41"/>
      <w:bookmarkEnd w:id="42"/>
      <w:bookmarkEnd w:id="43"/>
      <w:bookmarkEnd w:id="44"/>
    </w:p>
    <w:p w14:paraId="0038C9C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投诉人于    年  月  日，向       提出质疑，</w:t>
      </w:r>
    </w:p>
    <w:p w14:paraId="1155DB8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质疑事项为：</w:t>
      </w:r>
    </w:p>
    <w:p w14:paraId="1513351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采购人/代理机构于    年  月  日，就质疑事项做出了答复/没有在法定期限内做出答复。</w:t>
      </w:r>
    </w:p>
    <w:p w14:paraId="30587CB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kern w:val="0"/>
          <w:sz w:val="24"/>
          <w:szCs w:val="24"/>
          <w:highlight w:val="none"/>
          <w:lang w:val="en-US" w:eastAsia="zh-CN"/>
        </w:rPr>
      </w:pPr>
      <w:bookmarkStart w:id="45" w:name="_Toc3347"/>
      <w:bookmarkStart w:id="46" w:name="_Toc17256"/>
      <w:bookmarkStart w:id="47" w:name="_Toc26083"/>
      <w:bookmarkStart w:id="48" w:name="_Toc15203"/>
      <w:bookmarkStart w:id="49" w:name="_Toc23110"/>
      <w:r>
        <w:rPr>
          <w:rFonts w:hint="eastAsia" w:ascii="仿宋" w:hAnsi="仿宋" w:eastAsia="仿宋" w:cs="仿宋"/>
          <w:kern w:val="0"/>
          <w:sz w:val="24"/>
          <w:szCs w:val="24"/>
          <w:highlight w:val="none"/>
          <w:lang w:val="en-US" w:eastAsia="zh-CN"/>
        </w:rPr>
        <w:t>四、投诉事项具体内容</w:t>
      </w:r>
      <w:bookmarkEnd w:id="45"/>
      <w:bookmarkEnd w:id="46"/>
      <w:bookmarkEnd w:id="47"/>
      <w:bookmarkEnd w:id="48"/>
      <w:bookmarkEnd w:id="49"/>
    </w:p>
    <w:p w14:paraId="5609AEC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投诉事项1：</w:t>
      </w:r>
    </w:p>
    <w:p w14:paraId="0130D93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事实依据：</w:t>
      </w:r>
    </w:p>
    <w:p w14:paraId="3D63F3C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法律依据1：</w:t>
      </w:r>
    </w:p>
    <w:p w14:paraId="59E635E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法律依据2：</w:t>
      </w:r>
    </w:p>
    <w:p w14:paraId="727DFA2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p>
    <w:p w14:paraId="3F801F4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投诉事项2：</w:t>
      </w:r>
    </w:p>
    <w:p w14:paraId="5526E5A2">
      <w:pPr>
        <w:ind w:firstLine="480" w:firstLineChars="200"/>
        <w:rPr>
          <w:rFonts w:hint="eastAsia" w:ascii="仿宋" w:hAnsi="仿宋" w:eastAsia="仿宋" w:cs="仿宋"/>
          <w:kern w:val="0"/>
          <w:sz w:val="24"/>
          <w:szCs w:val="24"/>
          <w:highlight w:val="none"/>
          <w:u w:val="single"/>
          <w:lang w:val="en-US" w:eastAsia="zh-CN"/>
        </w:rPr>
      </w:pPr>
      <w:r>
        <w:rPr>
          <w:rFonts w:hint="eastAsia" w:ascii="仿宋" w:hAnsi="仿宋" w:eastAsia="仿宋" w:cs="仿宋"/>
          <w:sz w:val="24"/>
          <w:szCs w:val="24"/>
          <w:highlight w:val="none"/>
        </w:rPr>
        <w:t>……</w:t>
      </w:r>
    </w:p>
    <w:p w14:paraId="09B06DC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kern w:val="0"/>
          <w:sz w:val="24"/>
          <w:szCs w:val="24"/>
          <w:highlight w:val="none"/>
          <w:lang w:eastAsia="zh-CN"/>
        </w:rPr>
      </w:pPr>
      <w:bookmarkStart w:id="50" w:name="_Toc32324"/>
      <w:bookmarkStart w:id="51" w:name="_Toc13424"/>
      <w:bookmarkStart w:id="52" w:name="_Toc31495"/>
      <w:bookmarkStart w:id="53" w:name="_Toc16036"/>
      <w:bookmarkStart w:id="54" w:name="_Toc16741"/>
      <w:r>
        <w:rPr>
          <w:rFonts w:hint="eastAsia" w:ascii="仿宋" w:hAnsi="仿宋" w:eastAsia="仿宋" w:cs="仿宋"/>
          <w:kern w:val="0"/>
          <w:sz w:val="24"/>
          <w:szCs w:val="24"/>
          <w:highlight w:val="none"/>
          <w:lang w:eastAsia="zh-CN"/>
        </w:rPr>
        <w:t>五、与投诉事项相关的投诉请求</w:t>
      </w:r>
      <w:bookmarkEnd w:id="50"/>
      <w:bookmarkEnd w:id="51"/>
      <w:bookmarkEnd w:id="52"/>
      <w:bookmarkEnd w:id="53"/>
      <w:bookmarkEnd w:id="54"/>
    </w:p>
    <w:p w14:paraId="103ECF3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请求：</w:t>
      </w:r>
    </w:p>
    <w:p w14:paraId="05952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rPr>
      </w:pPr>
    </w:p>
    <w:p w14:paraId="4F1ABD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签字（签章）（法人代表或负责人、代理人）：</w:t>
      </w:r>
      <w:r>
        <w:rPr>
          <w:rFonts w:hint="eastAsia" w:ascii="仿宋" w:hAnsi="仿宋" w:eastAsia="仿宋" w:cs="仿宋"/>
          <w:kern w:val="0"/>
          <w:sz w:val="24"/>
          <w:szCs w:val="24"/>
          <w:highlight w:val="none"/>
          <w:lang w:val="en-US" w:eastAsia="zh-CN"/>
        </w:rPr>
        <w:t xml:space="preserve">       </w:t>
      </w:r>
    </w:p>
    <w:p w14:paraId="59F88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公章（单位）：</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p>
    <w:p w14:paraId="6203C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日期：</w:t>
      </w:r>
    </w:p>
    <w:p w14:paraId="14250B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lang w:eastAsia="zh-CN"/>
        </w:rPr>
      </w:pPr>
    </w:p>
    <w:p w14:paraId="3AD6DB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eastAsia="zh-CN"/>
        </w:rPr>
      </w:pPr>
      <w:bookmarkStart w:id="55" w:name="_Toc7988"/>
      <w:r>
        <w:rPr>
          <w:rFonts w:hint="eastAsia" w:ascii="仿宋" w:hAnsi="仿宋" w:eastAsia="仿宋" w:cs="仿宋"/>
          <w:kern w:val="0"/>
          <w:sz w:val="24"/>
          <w:szCs w:val="24"/>
          <w:highlight w:val="none"/>
          <w:lang w:eastAsia="zh-CN"/>
        </w:rPr>
        <w:t>附件：质疑及答复材料</w:t>
      </w:r>
    </w:p>
    <w:p w14:paraId="4C415377">
      <w:pPr>
        <w:rPr>
          <w:rFonts w:hint="eastAsia" w:ascii="仿宋" w:hAnsi="仿宋" w:eastAsia="仿宋" w:cs="仿宋"/>
          <w:b/>
          <w:bCs/>
          <w:kern w:val="0"/>
          <w:sz w:val="32"/>
          <w:szCs w:val="32"/>
          <w:highlight w:val="none"/>
          <w:lang w:eastAsia="zh-CN"/>
        </w:rPr>
      </w:pPr>
      <w:bookmarkStart w:id="56" w:name="_Toc20349"/>
      <w:r>
        <w:rPr>
          <w:rFonts w:hint="eastAsia" w:ascii="仿宋" w:hAnsi="仿宋" w:eastAsia="仿宋" w:cs="仿宋"/>
          <w:b/>
          <w:bCs/>
          <w:kern w:val="0"/>
          <w:sz w:val="32"/>
          <w:szCs w:val="32"/>
          <w:highlight w:val="none"/>
          <w:lang w:eastAsia="zh-CN"/>
        </w:rPr>
        <w:br w:type="page"/>
      </w:r>
    </w:p>
    <w:p w14:paraId="64E77D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outlineLvl w:val="0"/>
        <w:rPr>
          <w:rFonts w:hint="eastAsia" w:ascii="仿宋" w:hAnsi="仿宋" w:eastAsia="仿宋" w:cs="仿宋"/>
          <w:b/>
          <w:bCs/>
          <w:kern w:val="0"/>
          <w:sz w:val="24"/>
          <w:szCs w:val="24"/>
          <w:highlight w:val="none"/>
          <w:lang w:eastAsia="zh-CN"/>
        </w:rPr>
      </w:pPr>
      <w:bookmarkStart w:id="57" w:name="_Toc31452"/>
      <w:bookmarkStart w:id="58" w:name="_Toc29658"/>
      <w:bookmarkStart w:id="59" w:name="_Toc5781"/>
      <w:r>
        <w:rPr>
          <w:rFonts w:hint="eastAsia" w:ascii="仿宋" w:hAnsi="仿宋" w:eastAsia="仿宋" w:cs="仿宋"/>
          <w:b/>
          <w:bCs/>
          <w:kern w:val="0"/>
          <w:sz w:val="24"/>
          <w:szCs w:val="24"/>
          <w:highlight w:val="none"/>
          <w:lang w:eastAsia="zh-CN"/>
        </w:rPr>
        <w:t>投诉书制作说明：</w:t>
      </w:r>
      <w:bookmarkEnd w:id="55"/>
      <w:bookmarkEnd w:id="56"/>
      <w:bookmarkEnd w:id="57"/>
      <w:bookmarkEnd w:id="58"/>
      <w:bookmarkEnd w:id="59"/>
    </w:p>
    <w:p w14:paraId="2C4464C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1.投诉人应当按照《政府采购质疑和投诉办法》（财政部令第94号）规定提起投诉。</w:t>
      </w:r>
    </w:p>
    <w:p w14:paraId="7F1A76C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2.投诉人提起投诉时，应当提交投诉书和必要的证明材料，并按照被投诉人和与投诉事项有关的供应商数量提供投诉书副本。</w:t>
      </w:r>
    </w:p>
    <w:p w14:paraId="2402DF4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948C62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4.投诉人若对项目的某一分包进行投诉，投诉书应列明具体分包号。</w:t>
      </w:r>
    </w:p>
    <w:p w14:paraId="607A6D6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5.投诉书应简要列明质疑事项，质疑函、质疑答复等作为附件材料提供。</w:t>
      </w:r>
    </w:p>
    <w:p w14:paraId="169B337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6.投诉书的投诉事项应具体、明确，并由必要的事实依据和法律依据。</w:t>
      </w:r>
    </w:p>
    <w:p w14:paraId="5CFE0CF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7.投诉书的投诉请求应与投诉事项相关。</w:t>
      </w:r>
    </w:p>
    <w:p w14:paraId="754EE2B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8.投诉人为自然人的，投诉书应当由本人签字；投诉书应当由法定代表人、主要负责人，或者其授权代表签字或者盖章，并加盖公章。</w:t>
      </w:r>
    </w:p>
    <w:p w14:paraId="7D30A68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sz w:val="24"/>
          <w:szCs w:val="24"/>
        </w:rPr>
      </w:pPr>
    </w:p>
    <w:p w14:paraId="328112D4">
      <w:pPr>
        <w:jc w:val="both"/>
        <w:outlineLvl w:val="0"/>
        <w:rPr>
          <w:rFonts w:hint="eastAsia" w:ascii="仿宋" w:hAnsi="仿宋" w:eastAsia="仿宋" w:cs="仿宋"/>
          <w:b/>
          <w:bCs/>
          <w:color w:val="000000" w:themeColor="text1"/>
          <w:sz w:val="24"/>
          <w:szCs w:val="24"/>
          <w:lang w:eastAsia="zh-CN"/>
        </w:rPr>
      </w:pPr>
    </w:p>
    <w:p w14:paraId="3788209C">
      <w:pPr>
        <w:ind w:left="5838" w:hanging="5760" w:hangingChars="1800"/>
        <w:jc w:val="center"/>
        <w:outlineLvl w:val="0"/>
        <w:rPr>
          <w:rFonts w:hint="eastAsia" w:ascii="仿宋" w:hAnsi="仿宋" w:eastAsia="仿宋" w:cs="仿宋"/>
          <w:b/>
          <w:bCs/>
          <w:color w:val="000000" w:themeColor="text1"/>
          <w:sz w:val="32"/>
          <w:szCs w:val="32"/>
          <w:lang w:eastAsia="zh-CN"/>
        </w:rPr>
      </w:pPr>
    </w:p>
    <w:p w14:paraId="3F09E54B">
      <w:pPr>
        <w:ind w:left="5838" w:hanging="5760" w:hangingChars="1800"/>
        <w:jc w:val="center"/>
        <w:outlineLvl w:val="0"/>
        <w:rPr>
          <w:rFonts w:hint="eastAsia" w:ascii="仿宋" w:hAnsi="仿宋" w:eastAsia="仿宋" w:cs="仿宋"/>
          <w:b/>
          <w:bCs/>
          <w:color w:val="000000" w:themeColor="text1"/>
          <w:sz w:val="32"/>
          <w:szCs w:val="32"/>
          <w:lang w:eastAsia="zh-CN"/>
        </w:rPr>
      </w:pPr>
    </w:p>
    <w:p w14:paraId="22D3F0B4">
      <w:pPr>
        <w:ind w:left="5838" w:hanging="5760" w:hangingChars="1800"/>
        <w:jc w:val="center"/>
        <w:outlineLvl w:val="0"/>
        <w:rPr>
          <w:rFonts w:hint="eastAsia" w:ascii="仿宋" w:hAnsi="仿宋" w:eastAsia="仿宋" w:cs="仿宋"/>
          <w:b/>
          <w:bCs/>
          <w:color w:val="000000" w:themeColor="text1"/>
          <w:sz w:val="32"/>
          <w:szCs w:val="32"/>
          <w:lang w:eastAsia="zh-CN"/>
        </w:rPr>
      </w:pPr>
    </w:p>
    <w:p w14:paraId="5BB11EB8">
      <w:pPr>
        <w:ind w:left="5838" w:hanging="5760" w:hangingChars="1800"/>
        <w:jc w:val="center"/>
        <w:outlineLvl w:val="0"/>
        <w:rPr>
          <w:rFonts w:hint="eastAsia" w:ascii="仿宋" w:hAnsi="仿宋" w:eastAsia="仿宋" w:cs="仿宋"/>
          <w:b/>
          <w:bCs/>
          <w:color w:val="000000" w:themeColor="text1"/>
          <w:sz w:val="32"/>
          <w:szCs w:val="32"/>
          <w:lang w:eastAsia="zh-CN"/>
        </w:rPr>
      </w:pPr>
    </w:p>
    <w:p w14:paraId="0BE4679C">
      <w:pPr>
        <w:ind w:left="5838" w:hanging="5760" w:hangingChars="1800"/>
        <w:jc w:val="center"/>
        <w:outlineLvl w:val="0"/>
        <w:rPr>
          <w:rFonts w:hint="eastAsia" w:ascii="仿宋" w:hAnsi="仿宋" w:eastAsia="仿宋" w:cs="仿宋"/>
          <w:b/>
          <w:bCs/>
          <w:color w:val="000000" w:themeColor="text1"/>
          <w:sz w:val="32"/>
          <w:szCs w:val="32"/>
          <w:lang w:eastAsia="zh-CN"/>
        </w:rPr>
      </w:pPr>
    </w:p>
    <w:p w14:paraId="288D8A3C">
      <w:pPr>
        <w:ind w:left="5838" w:hanging="5760" w:hangingChars="1800"/>
        <w:jc w:val="center"/>
        <w:outlineLvl w:val="0"/>
        <w:rPr>
          <w:rFonts w:hint="eastAsia" w:ascii="仿宋" w:hAnsi="仿宋" w:eastAsia="仿宋" w:cs="仿宋"/>
          <w:b/>
          <w:bCs/>
          <w:color w:val="000000" w:themeColor="text1"/>
          <w:sz w:val="32"/>
          <w:szCs w:val="32"/>
          <w:lang w:eastAsia="zh-CN"/>
        </w:rPr>
      </w:pPr>
    </w:p>
    <w:p w14:paraId="3EE667D2">
      <w:pPr>
        <w:ind w:left="5838" w:hanging="5760" w:hangingChars="1800"/>
        <w:jc w:val="center"/>
        <w:outlineLvl w:val="0"/>
        <w:rPr>
          <w:rFonts w:hint="eastAsia" w:ascii="仿宋" w:hAnsi="仿宋" w:eastAsia="仿宋" w:cs="仿宋"/>
          <w:b/>
          <w:bCs/>
          <w:color w:val="000000" w:themeColor="text1"/>
          <w:sz w:val="32"/>
          <w:szCs w:val="32"/>
          <w:lang w:eastAsia="zh-CN"/>
        </w:rPr>
      </w:pPr>
    </w:p>
    <w:p w14:paraId="3929DC7C">
      <w:pPr>
        <w:ind w:left="5838" w:hanging="5760" w:hangingChars="1800"/>
        <w:jc w:val="center"/>
        <w:outlineLvl w:val="0"/>
        <w:rPr>
          <w:rFonts w:hint="eastAsia" w:ascii="仿宋" w:hAnsi="仿宋" w:eastAsia="仿宋" w:cs="仿宋"/>
          <w:b/>
          <w:bCs/>
          <w:color w:val="000000" w:themeColor="text1"/>
          <w:sz w:val="32"/>
          <w:szCs w:val="32"/>
          <w:lang w:eastAsia="zh-CN"/>
        </w:rPr>
      </w:pPr>
    </w:p>
    <w:p w14:paraId="58E6C4A2">
      <w:pPr>
        <w:ind w:left="5838" w:hanging="5760" w:hangingChars="1800"/>
        <w:jc w:val="center"/>
        <w:outlineLvl w:val="0"/>
        <w:rPr>
          <w:rFonts w:hint="eastAsia" w:ascii="仿宋" w:hAnsi="仿宋" w:eastAsia="仿宋" w:cs="仿宋"/>
          <w:b/>
          <w:bCs/>
          <w:color w:val="000000" w:themeColor="text1"/>
          <w:sz w:val="32"/>
          <w:szCs w:val="32"/>
          <w:lang w:eastAsia="zh-CN"/>
        </w:rPr>
      </w:pPr>
    </w:p>
    <w:p w14:paraId="180B8208">
      <w:pPr>
        <w:ind w:left="5838" w:hanging="5760" w:hangingChars="1800"/>
        <w:jc w:val="center"/>
        <w:outlineLvl w:val="0"/>
        <w:rPr>
          <w:rFonts w:ascii="仿宋" w:hAnsi="仿宋" w:eastAsia="仿宋" w:cs="仿宋"/>
          <w:color w:val="000000" w:themeColor="text1"/>
          <w:sz w:val="32"/>
          <w:szCs w:val="32"/>
          <w:lang w:eastAsia="zh-CN"/>
        </w:rPr>
      </w:pPr>
      <w:r>
        <w:rPr>
          <w:rFonts w:hint="eastAsia" w:ascii="仿宋" w:hAnsi="仿宋" w:eastAsia="仿宋" w:cs="仿宋"/>
          <w:b/>
          <w:bCs/>
          <w:color w:val="000000" w:themeColor="text1"/>
          <w:sz w:val="32"/>
          <w:szCs w:val="32"/>
          <w:lang w:eastAsia="zh-CN"/>
        </w:rPr>
        <w:t>投诉相关说明</w:t>
      </w:r>
      <w:bookmarkEnd w:id="29"/>
    </w:p>
    <w:p w14:paraId="52C5845A">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投诉人应当满足《政府采购法》、《政府采购法实施条例》和《政府采购供应商投诉处理办法》的相关规定。</w:t>
      </w:r>
    </w:p>
    <w:p w14:paraId="7CF056D8">
      <w:pPr>
        <w:numPr>
          <w:ilvl w:val="0"/>
          <w:numId w:val="4"/>
        </w:numPr>
        <w:spacing w:line="400" w:lineRule="exact"/>
        <w:ind w:left="4569" w:leftChars="304" w:hanging="3840" w:hangingChars="1600"/>
        <w:outlineLvl w:val="0"/>
        <w:rPr>
          <w:rFonts w:ascii="仿宋" w:hAnsi="仿宋" w:eastAsia="仿宋" w:cs="仿宋"/>
          <w:b/>
          <w:bCs/>
          <w:color w:val="000000" w:themeColor="text1"/>
        </w:rPr>
      </w:pPr>
      <w:bookmarkStart w:id="60" w:name="_Toc11499"/>
      <w:r>
        <w:rPr>
          <w:rFonts w:hint="eastAsia" w:ascii="仿宋" w:hAnsi="仿宋" w:eastAsia="仿宋" w:cs="仿宋"/>
          <w:b/>
          <w:bCs/>
          <w:color w:val="000000" w:themeColor="text1"/>
        </w:rPr>
        <w:t>质疑前置及时间要求</w:t>
      </w:r>
      <w:bookmarkEnd w:id="60"/>
    </w:p>
    <w:p w14:paraId="5C09DE34">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lang w:eastAsia="zh-CN"/>
        </w:rPr>
        <w:t>《中华人民共和国政府采购法》</w:t>
      </w:r>
      <w:r>
        <w:rPr>
          <w:rFonts w:hint="eastAsia" w:ascii="仿宋" w:hAnsi="仿宋" w:eastAsia="仿宋" w:cs="仿宋"/>
          <w:color w:val="000000" w:themeColor="text1"/>
          <w:shd w:val="clear" w:color="auto" w:fill="FFFFFF"/>
          <w:lang w:eastAsia="zh-CN"/>
        </w:rPr>
        <w:t>第五十一条：供应商对政府采购活动事项有疑问的，可以向采购人提出询问，采购人应当及时作出答复，但答复的内容不得涉及商业秘密。</w:t>
      </w:r>
    </w:p>
    <w:p w14:paraId="113C97B6">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2580540D">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CF33FAA">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049F27EC">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《政府采购实施条例》第五十五条：供应商质疑、投诉应当有明确的请求和必要的证明材料。供应商投诉的事项不得超出质疑事项的范围。</w:t>
      </w:r>
    </w:p>
    <w:p w14:paraId="39E80EDE">
      <w:pPr>
        <w:spacing w:line="400" w:lineRule="exact"/>
        <w:ind w:left="3836" w:hanging="3780" w:hangingChars="1800"/>
        <w:outlineLvl w:val="0"/>
        <w:rPr>
          <w:rFonts w:ascii="仿宋" w:hAnsi="仿宋" w:eastAsia="仿宋" w:cs="仿宋"/>
          <w:color w:val="000000" w:themeColor="text1"/>
          <w:sz w:val="21"/>
          <w:szCs w:val="2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b/>
          <w:bCs/>
          <w:color w:val="000000" w:themeColor="text1"/>
          <w:sz w:val="21"/>
          <w:szCs w:val="21"/>
          <w:lang w:eastAsia="zh-CN"/>
        </w:rPr>
        <w:t xml:space="preserve">   </w:t>
      </w:r>
      <w:bookmarkStart w:id="61" w:name="_Toc13508"/>
      <w:r>
        <w:rPr>
          <w:rFonts w:hint="eastAsia" w:ascii="仿宋" w:hAnsi="仿宋" w:eastAsia="仿宋" w:cs="仿宋"/>
          <w:b/>
          <w:bCs/>
          <w:color w:val="000000" w:themeColor="text1"/>
          <w:sz w:val="21"/>
          <w:szCs w:val="21"/>
          <w:lang w:eastAsia="zh-CN"/>
        </w:rPr>
        <w:t>二、书面方式</w:t>
      </w:r>
      <w:bookmarkEnd w:id="61"/>
    </w:p>
    <w:p w14:paraId="7A69D930">
      <w:pPr>
        <w:spacing w:line="400" w:lineRule="exact"/>
        <w:ind w:left="3836" w:hanging="3780" w:hangingChars="1800"/>
        <w:rPr>
          <w:rFonts w:ascii="仿宋" w:hAnsi="仿宋" w:eastAsia="仿宋" w:cs="仿宋"/>
          <w:color w:val="000000" w:themeColor="text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color w:val="000000" w:themeColor="text1"/>
          <w:lang w:eastAsia="zh-CN"/>
        </w:rPr>
        <w:t>政府采购供应商投诉处理办法》第八条：投诉人投诉</w:t>
      </w:r>
    </w:p>
    <w:p w14:paraId="5633C535">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时，应当提交投诉书，并按照被投诉人以及与投诉事项有关的供应商数量提供投诉书的副本。</w:t>
      </w:r>
    </w:p>
    <w:p w14:paraId="2662514D">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投诉书应当包括下列主要内容：</w:t>
      </w:r>
    </w:p>
    <w:p w14:paraId="2A5F1E39">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投诉人和被投诉人的名称、地址、电话等；</w:t>
      </w:r>
    </w:p>
    <w:p w14:paraId="17E93482">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具体的投诉事项及事实依据；</w:t>
      </w:r>
    </w:p>
    <w:p w14:paraId="5A417B56">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质疑和质疑答复情况及相关证明材料；</w:t>
      </w:r>
    </w:p>
    <w:p w14:paraId="4275E8C5">
      <w:pPr>
        <w:numPr>
          <w:ilvl w:val="0"/>
          <w:numId w:val="5"/>
        </w:numPr>
        <w:spacing w:line="400" w:lineRule="exact"/>
        <w:rPr>
          <w:rFonts w:ascii="仿宋" w:hAnsi="仿宋" w:eastAsia="仿宋" w:cs="仿宋"/>
          <w:color w:val="000000" w:themeColor="text1"/>
        </w:rPr>
      </w:pPr>
      <w:r>
        <w:rPr>
          <w:rFonts w:hint="eastAsia" w:ascii="仿宋" w:hAnsi="仿宋" w:eastAsia="仿宋" w:cs="仿宋"/>
          <w:color w:val="000000" w:themeColor="text1"/>
        </w:rPr>
        <w:t>提起投诉的日期。</w:t>
      </w:r>
    </w:p>
    <w:p w14:paraId="0F287C1E">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投诉书应当署名。投诉人为自然人，应当由本人签章；投诉人为法人或者其他组织的，应当由法定代表人或者主要负责人签章并加盖公章。</w:t>
      </w:r>
    </w:p>
    <w:p w14:paraId="59C1EEEB">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9050DB5">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《政府采购供应商投诉处理办法》第十条：投诉人提起投诉应当符合下列条件：</w:t>
      </w:r>
    </w:p>
    <w:p w14:paraId="38014604">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投诉人是参与所投诉政府采购活动的供应商；</w:t>
      </w:r>
    </w:p>
    <w:p w14:paraId="3CEAA94E">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提起投诉诉前已依法进行质疑；</w:t>
      </w:r>
    </w:p>
    <w:p w14:paraId="72026300">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投诉书内容符合本办法的规定；</w:t>
      </w:r>
    </w:p>
    <w:p w14:paraId="492B4336">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在投诉有效期内提起投诉；</w:t>
      </w:r>
    </w:p>
    <w:p w14:paraId="3DAF8E55">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属于本级财政部门管辖；</w:t>
      </w:r>
    </w:p>
    <w:p w14:paraId="780A5785">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同一投诉事项未经财政部门投诉处理；</w:t>
      </w:r>
    </w:p>
    <w:p w14:paraId="25A1D5C1">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国务院财政部门规定的其他条件。</w:t>
      </w:r>
    </w:p>
    <w:p w14:paraId="1C49A97E">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p>
    <w:p w14:paraId="25E21469">
      <w:pPr>
        <w:outlineLvl w:val="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b/>
          <w:bCs/>
          <w:color w:val="000000" w:themeColor="text1"/>
          <w:lang w:eastAsia="zh-CN"/>
        </w:rPr>
        <w:t xml:space="preserve">   </w:t>
      </w:r>
      <w:bookmarkStart w:id="62" w:name="_Toc5978"/>
      <w:r>
        <w:rPr>
          <w:rFonts w:hint="eastAsia" w:ascii="仿宋" w:hAnsi="仿宋" w:eastAsia="仿宋" w:cs="仿宋"/>
          <w:b/>
          <w:bCs/>
          <w:color w:val="000000" w:themeColor="text1"/>
          <w:lang w:eastAsia="zh-CN"/>
        </w:rPr>
        <w:t>三、虚假、恶意投诉法律责任</w:t>
      </w:r>
      <w:bookmarkEnd w:id="62"/>
    </w:p>
    <w:p w14:paraId="23D90609">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第七十三条：供应商捏造实施、提供虚假材料或者以非法手段取得证明材料进行投诉的，由财政部门列入不良行为记录名单，禁止其1至3年内参加政府采购活动。</w:t>
      </w:r>
    </w:p>
    <w:p w14:paraId="37E72110">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《政府采购供应商投诉处理办法》第二十六条：投诉人有下列情形之一的，属于虚假、恶意投诉，财政部门应当驳回投诉，将其列入不良行为记录名单，并依法予以处罚：</w:t>
      </w:r>
    </w:p>
    <w:p w14:paraId="0390F8C2">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（一）1年内3次以上投诉均查无实据的；</w:t>
      </w:r>
    </w:p>
    <w:p w14:paraId="4B73D5F9">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（二）捏造事实或者提供虚假投诉材料的。</w:t>
      </w:r>
    </w:p>
    <w:p w14:paraId="17621DB2">
      <w:pPr>
        <w:spacing w:line="400" w:lineRule="exact"/>
        <w:rPr>
          <w:rFonts w:ascii="仿宋" w:hAnsi="仿宋" w:eastAsia="仿宋" w:cs="仿宋"/>
          <w:color w:val="000000" w:themeColor="text1"/>
          <w:sz w:val="21"/>
          <w:szCs w:val="21"/>
          <w:lang w:eastAsia="zh-CN"/>
        </w:rPr>
      </w:pPr>
    </w:p>
    <w:p w14:paraId="45671BC7">
      <w:pPr>
        <w:spacing w:line="400" w:lineRule="exact"/>
        <w:rPr>
          <w:rFonts w:ascii="仿宋" w:hAnsi="仿宋" w:eastAsia="仿宋" w:cs="仿宋"/>
          <w:color w:val="000000" w:themeColor="text1"/>
          <w:sz w:val="21"/>
          <w:szCs w:val="21"/>
          <w:lang w:eastAsia="zh-CN"/>
        </w:rPr>
      </w:pPr>
    </w:p>
    <w:p w14:paraId="4D7CA46E">
      <w:pPr>
        <w:jc w:val="both"/>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递交投诉书地址：</w:t>
      </w:r>
      <w:r>
        <w:rPr>
          <w:rFonts w:hint="eastAsia" w:ascii="仿宋" w:hAnsi="仿宋" w:eastAsia="仿宋" w:cs="仿宋"/>
          <w:color w:val="000000" w:themeColor="text1"/>
          <w:lang w:val="en-US" w:eastAsia="zh-CN"/>
        </w:rPr>
        <w:t>阿图什市</w:t>
      </w:r>
      <w:r>
        <w:rPr>
          <w:rFonts w:hint="eastAsia" w:ascii="仿宋" w:hAnsi="仿宋" w:eastAsia="仿宋" w:cs="仿宋"/>
          <w:color w:val="000000" w:themeColor="text1"/>
          <w:lang w:eastAsia="zh-CN"/>
        </w:rPr>
        <w:t>政府采购办监管办公室</w:t>
      </w:r>
    </w:p>
    <w:p w14:paraId="3D12575C">
      <w:pPr>
        <w:jc w:val="right"/>
        <w:rPr>
          <w:rFonts w:ascii="仿宋" w:hAnsi="仿宋" w:eastAsia="仿宋" w:cs="仿宋"/>
          <w:color w:val="000000" w:themeColor="text1"/>
          <w:sz w:val="32"/>
          <w:szCs w:val="32"/>
          <w:lang w:eastAsia="zh-CN"/>
        </w:rPr>
      </w:pPr>
    </w:p>
    <w:p w14:paraId="483F47F9">
      <w:pPr>
        <w:spacing w:line="540" w:lineRule="exact"/>
        <w:jc w:val="center"/>
        <w:rPr>
          <w:rFonts w:ascii="仿宋" w:hAnsi="仿宋" w:eastAsia="仿宋" w:cs="仿宋"/>
          <w:b/>
          <w:bCs/>
          <w:color w:val="000000" w:themeColor="text1"/>
          <w:sz w:val="44"/>
          <w:szCs w:val="44"/>
          <w:lang w:eastAsia="zh-CN"/>
        </w:rPr>
      </w:pPr>
    </w:p>
    <w:p w14:paraId="03060D43">
      <w:pPr>
        <w:spacing w:line="540" w:lineRule="exact"/>
        <w:jc w:val="both"/>
        <w:rPr>
          <w:rFonts w:ascii="仿宋" w:hAnsi="仿宋" w:eastAsia="仿宋" w:cs="仿宋"/>
          <w:b/>
          <w:bCs/>
          <w:color w:val="000000" w:themeColor="text1"/>
          <w:sz w:val="44"/>
          <w:szCs w:val="44"/>
          <w:lang w:eastAsia="zh-CN"/>
        </w:rPr>
      </w:pPr>
    </w:p>
    <w:p w14:paraId="1AFED6A1">
      <w:pPr>
        <w:spacing w:line="540" w:lineRule="exact"/>
        <w:jc w:val="both"/>
        <w:outlineLvl w:val="0"/>
        <w:rPr>
          <w:rFonts w:hint="eastAsia" w:ascii="仿宋" w:hAnsi="仿宋" w:eastAsia="仿宋" w:cs="仿宋"/>
          <w:b/>
          <w:bCs/>
          <w:color w:val="000000" w:themeColor="text1"/>
          <w:sz w:val="32"/>
          <w:szCs w:val="32"/>
          <w:lang w:eastAsia="zh-CN"/>
        </w:rPr>
      </w:pPr>
      <w:bookmarkStart w:id="63" w:name="_Toc1697"/>
    </w:p>
    <w:p w14:paraId="73069EA8">
      <w:pPr>
        <w:spacing w:line="540" w:lineRule="exact"/>
        <w:jc w:val="center"/>
        <w:outlineLvl w:val="0"/>
        <w:rPr>
          <w:rFonts w:hint="eastAsia" w:ascii="仿宋" w:hAnsi="仿宋" w:eastAsia="仿宋" w:cs="仿宋"/>
          <w:b/>
          <w:bCs/>
          <w:color w:val="000000" w:themeColor="text1"/>
          <w:sz w:val="32"/>
          <w:szCs w:val="32"/>
          <w:lang w:eastAsia="zh-CN"/>
        </w:rPr>
      </w:pPr>
    </w:p>
    <w:p w14:paraId="15763E6C">
      <w:pPr>
        <w:spacing w:line="540" w:lineRule="exact"/>
        <w:jc w:val="center"/>
        <w:outlineLvl w:val="0"/>
        <w:rPr>
          <w:rFonts w:hint="eastAsia" w:ascii="仿宋" w:hAnsi="仿宋" w:eastAsia="仿宋" w:cs="仿宋"/>
          <w:b/>
          <w:bCs/>
          <w:color w:val="000000" w:themeColor="text1"/>
          <w:sz w:val="32"/>
          <w:szCs w:val="32"/>
          <w:lang w:eastAsia="zh-CN"/>
        </w:rPr>
      </w:pPr>
    </w:p>
    <w:p w14:paraId="086F84A3">
      <w:pPr>
        <w:spacing w:line="540" w:lineRule="exact"/>
        <w:jc w:val="center"/>
        <w:outlineLvl w:val="0"/>
        <w:rPr>
          <w:rFonts w:hint="eastAsia" w:ascii="仿宋" w:hAnsi="仿宋" w:eastAsia="仿宋" w:cs="仿宋"/>
          <w:b/>
          <w:bCs/>
          <w:color w:val="000000" w:themeColor="text1"/>
          <w:sz w:val="32"/>
          <w:szCs w:val="32"/>
          <w:lang w:eastAsia="zh-CN"/>
        </w:rPr>
      </w:pPr>
    </w:p>
    <w:p w14:paraId="5412C4C2">
      <w:pPr>
        <w:spacing w:line="540" w:lineRule="exact"/>
        <w:jc w:val="center"/>
        <w:outlineLvl w:val="0"/>
        <w:rPr>
          <w:rFonts w:hint="eastAsia" w:ascii="仿宋" w:hAnsi="仿宋" w:eastAsia="仿宋" w:cs="仿宋"/>
          <w:b/>
          <w:bCs/>
          <w:color w:val="000000" w:themeColor="text1"/>
          <w:sz w:val="32"/>
          <w:szCs w:val="32"/>
          <w:lang w:eastAsia="zh-CN"/>
        </w:rPr>
      </w:pPr>
    </w:p>
    <w:p w14:paraId="10A8FCF1">
      <w:pPr>
        <w:spacing w:line="540" w:lineRule="exact"/>
        <w:jc w:val="center"/>
        <w:outlineLvl w:val="0"/>
        <w:rPr>
          <w:rFonts w:hint="eastAsia" w:ascii="仿宋" w:hAnsi="仿宋" w:eastAsia="仿宋" w:cs="仿宋"/>
          <w:b/>
          <w:bCs/>
          <w:color w:val="000000" w:themeColor="text1"/>
          <w:sz w:val="32"/>
          <w:szCs w:val="32"/>
          <w:lang w:eastAsia="zh-CN"/>
        </w:rPr>
      </w:pPr>
    </w:p>
    <w:p w14:paraId="746F57EC">
      <w:pPr>
        <w:spacing w:line="540" w:lineRule="exact"/>
        <w:jc w:val="center"/>
        <w:outlineLvl w:val="0"/>
        <w:rPr>
          <w:rFonts w:hint="eastAsia" w:ascii="仿宋" w:hAnsi="仿宋" w:eastAsia="仿宋" w:cs="仿宋"/>
          <w:b/>
          <w:bCs/>
          <w:color w:val="000000" w:themeColor="text1"/>
          <w:sz w:val="32"/>
          <w:szCs w:val="32"/>
          <w:lang w:eastAsia="zh-CN"/>
        </w:rPr>
      </w:pPr>
    </w:p>
    <w:p w14:paraId="50A0757F">
      <w:pPr>
        <w:spacing w:line="540" w:lineRule="exact"/>
        <w:jc w:val="center"/>
        <w:outlineLvl w:val="0"/>
        <w:rPr>
          <w:rFonts w:hint="eastAsia" w:ascii="仿宋" w:hAnsi="仿宋" w:eastAsia="仿宋" w:cs="仿宋"/>
          <w:b/>
          <w:bCs/>
          <w:color w:val="000000" w:themeColor="text1"/>
          <w:sz w:val="32"/>
          <w:szCs w:val="32"/>
          <w:lang w:eastAsia="zh-CN"/>
        </w:rPr>
      </w:pPr>
    </w:p>
    <w:p w14:paraId="279D7659">
      <w:pPr>
        <w:spacing w:line="540" w:lineRule="exact"/>
        <w:jc w:val="center"/>
        <w:outlineLvl w:val="0"/>
        <w:rPr>
          <w:rFonts w:hint="eastAsia" w:ascii="仿宋" w:hAnsi="仿宋" w:eastAsia="仿宋" w:cs="仿宋"/>
          <w:b/>
          <w:bCs/>
          <w:color w:val="000000" w:themeColor="text1"/>
          <w:sz w:val="32"/>
          <w:szCs w:val="32"/>
          <w:lang w:eastAsia="zh-CN"/>
        </w:rPr>
      </w:pPr>
    </w:p>
    <w:p w14:paraId="61520E8E">
      <w:pPr>
        <w:spacing w:line="540" w:lineRule="exact"/>
        <w:jc w:val="center"/>
        <w:outlineLvl w:val="0"/>
        <w:rPr>
          <w:rFonts w:hint="eastAsia" w:ascii="仿宋" w:hAnsi="仿宋" w:eastAsia="仿宋" w:cs="仿宋"/>
          <w:b/>
          <w:bCs/>
          <w:color w:val="000000" w:themeColor="text1"/>
          <w:sz w:val="32"/>
          <w:szCs w:val="32"/>
          <w:lang w:eastAsia="zh-CN"/>
        </w:rPr>
      </w:pPr>
    </w:p>
    <w:p w14:paraId="729D5ACD">
      <w:pPr>
        <w:spacing w:line="540" w:lineRule="exact"/>
        <w:jc w:val="center"/>
        <w:outlineLvl w:val="0"/>
        <w:rPr>
          <w:rFonts w:hint="eastAsia" w:ascii="仿宋" w:hAnsi="仿宋" w:eastAsia="仿宋" w:cs="仿宋"/>
          <w:b/>
          <w:bCs/>
          <w:color w:val="000000" w:themeColor="text1"/>
          <w:sz w:val="32"/>
          <w:szCs w:val="32"/>
          <w:lang w:eastAsia="zh-CN"/>
        </w:rPr>
      </w:pPr>
    </w:p>
    <w:p w14:paraId="377C0E3F">
      <w:pPr>
        <w:spacing w:line="540" w:lineRule="exact"/>
        <w:jc w:val="center"/>
        <w:outlineLvl w:val="0"/>
        <w:rPr>
          <w:rFonts w:hint="eastAsia" w:ascii="仿宋" w:hAnsi="仿宋" w:eastAsia="仿宋" w:cs="仿宋"/>
          <w:b/>
          <w:bCs/>
          <w:color w:val="000000" w:themeColor="text1"/>
          <w:sz w:val="32"/>
          <w:szCs w:val="32"/>
          <w:lang w:eastAsia="zh-CN"/>
        </w:rPr>
      </w:pPr>
    </w:p>
    <w:p w14:paraId="26C05DE9">
      <w:pPr>
        <w:spacing w:line="540" w:lineRule="exact"/>
        <w:jc w:val="center"/>
        <w:outlineLvl w:val="0"/>
        <w:rPr>
          <w:rFonts w:hint="eastAsia" w:ascii="仿宋" w:hAnsi="仿宋" w:eastAsia="仿宋" w:cs="仿宋"/>
          <w:b/>
          <w:bCs/>
          <w:color w:val="000000" w:themeColor="text1"/>
          <w:sz w:val="32"/>
          <w:szCs w:val="32"/>
          <w:lang w:eastAsia="zh-CN"/>
        </w:rPr>
      </w:pPr>
    </w:p>
    <w:p w14:paraId="57BE894C">
      <w:pPr>
        <w:spacing w:line="540" w:lineRule="exact"/>
        <w:jc w:val="center"/>
        <w:outlineLvl w:val="0"/>
        <w:rPr>
          <w:rFonts w:ascii="仿宋" w:hAnsi="仿宋" w:eastAsia="仿宋" w:cs="仿宋"/>
          <w:b/>
          <w:bCs/>
          <w:color w:val="000000" w:themeColor="text1"/>
          <w:sz w:val="32"/>
          <w:szCs w:val="32"/>
          <w:lang w:eastAsia="zh-CN"/>
        </w:rPr>
      </w:pPr>
      <w:r>
        <w:rPr>
          <w:rFonts w:hint="eastAsia" w:ascii="仿宋" w:hAnsi="仿宋" w:eastAsia="仿宋" w:cs="仿宋"/>
          <w:b/>
          <w:bCs/>
          <w:color w:val="000000" w:themeColor="text1"/>
          <w:sz w:val="32"/>
          <w:szCs w:val="32"/>
          <w:lang w:eastAsia="zh-CN"/>
        </w:rPr>
        <w:t>质疑函范本</w:t>
      </w:r>
      <w:bookmarkEnd w:id="63"/>
    </w:p>
    <w:p w14:paraId="08D23B57">
      <w:pPr>
        <w:adjustRightInd w:val="0"/>
        <w:snapToGrid w:val="0"/>
        <w:spacing w:beforeLines="100" w:line="540" w:lineRule="exact"/>
        <w:ind w:firstLine="480" w:firstLineChars="200"/>
        <w:outlineLvl w:val="0"/>
        <w:rPr>
          <w:rFonts w:ascii="仿宋" w:hAnsi="仿宋" w:eastAsia="仿宋" w:cs="仿宋"/>
          <w:bCs/>
          <w:color w:val="000000" w:themeColor="text1"/>
          <w:lang w:eastAsia="zh-CN"/>
        </w:rPr>
      </w:pPr>
      <w:bookmarkStart w:id="64" w:name="_Toc9061"/>
      <w:r>
        <w:rPr>
          <w:rFonts w:hint="eastAsia" w:ascii="仿宋" w:hAnsi="仿宋" w:eastAsia="仿宋" w:cs="仿宋"/>
          <w:bCs/>
          <w:color w:val="000000" w:themeColor="text1"/>
          <w:lang w:eastAsia="zh-CN"/>
        </w:rPr>
        <w:t>一、质疑供应商基本信息</w:t>
      </w:r>
      <w:bookmarkEnd w:id="64"/>
    </w:p>
    <w:p w14:paraId="60C83183">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质疑供应商：</w:t>
      </w:r>
      <w:r>
        <w:rPr>
          <w:rFonts w:hint="eastAsia" w:ascii="仿宋" w:hAnsi="仿宋" w:eastAsia="仿宋" w:cs="仿宋"/>
          <w:color w:val="000000" w:themeColor="text1"/>
          <w:u w:val="dotted"/>
          <w:lang w:eastAsia="zh-CN"/>
        </w:rPr>
        <w:t xml:space="preserve">                         </w:t>
      </w:r>
    </w:p>
    <w:p w14:paraId="0D712D90">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14:paraId="78762A2B">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14:paraId="1294FD87">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授权代表：</w:t>
      </w:r>
      <w:r>
        <w:rPr>
          <w:rFonts w:hint="eastAsia" w:ascii="仿宋" w:hAnsi="仿宋" w:eastAsia="仿宋" w:cs="仿宋"/>
          <w:color w:val="000000" w:themeColor="text1"/>
          <w:u w:val="dotted"/>
          <w:lang w:eastAsia="zh-CN"/>
        </w:rPr>
        <w:t xml:space="preserve">                                          </w:t>
      </w:r>
    </w:p>
    <w:p w14:paraId="10B70976">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14:paraId="02818DF6">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地址： </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14:paraId="5208DA0B">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5" w:name="_Toc15938"/>
      <w:r>
        <w:rPr>
          <w:rFonts w:hint="eastAsia" w:ascii="仿宋" w:hAnsi="仿宋" w:eastAsia="仿宋" w:cs="仿宋"/>
          <w:bCs/>
          <w:color w:val="000000" w:themeColor="text1"/>
          <w:lang w:eastAsia="zh-CN"/>
        </w:rPr>
        <w:t>二、质疑项目基本情况</w:t>
      </w:r>
      <w:bookmarkEnd w:id="65"/>
    </w:p>
    <w:p w14:paraId="1537DADF">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质疑项目的名称：</w:t>
      </w:r>
      <w:r>
        <w:rPr>
          <w:rFonts w:hint="eastAsia" w:ascii="仿宋" w:hAnsi="仿宋" w:eastAsia="仿宋" w:cs="仿宋"/>
          <w:color w:val="000000" w:themeColor="text1"/>
          <w:u w:val="dotted"/>
          <w:lang w:eastAsia="zh-CN"/>
        </w:rPr>
        <w:t xml:space="preserve">                                     </w:t>
      </w:r>
    </w:p>
    <w:p w14:paraId="2D0B23AF">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质疑项目的编号：</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包号：</w:t>
      </w:r>
      <w:r>
        <w:rPr>
          <w:rFonts w:hint="eastAsia" w:ascii="仿宋" w:hAnsi="仿宋" w:eastAsia="仿宋" w:cs="仿宋"/>
          <w:color w:val="000000" w:themeColor="text1"/>
          <w:u w:val="dotted"/>
          <w:lang w:eastAsia="zh-CN"/>
        </w:rPr>
        <w:t xml:space="preserve">                </w:t>
      </w:r>
    </w:p>
    <w:p w14:paraId="7F0E04FB">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采购人名称：</w:t>
      </w:r>
      <w:r>
        <w:rPr>
          <w:rFonts w:hint="eastAsia" w:ascii="仿宋" w:hAnsi="仿宋" w:eastAsia="仿宋" w:cs="仿宋"/>
          <w:color w:val="000000" w:themeColor="text1"/>
          <w:u w:val="dotted"/>
          <w:lang w:eastAsia="zh-CN"/>
        </w:rPr>
        <w:t xml:space="preserve">                                         </w:t>
      </w:r>
    </w:p>
    <w:p w14:paraId="263EE32C">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采购文件获取日期：</w:t>
      </w:r>
      <w:r>
        <w:rPr>
          <w:rFonts w:hint="eastAsia" w:ascii="仿宋" w:hAnsi="仿宋" w:eastAsia="仿宋" w:cs="仿宋"/>
          <w:color w:val="000000" w:themeColor="text1"/>
          <w:u w:val="dotted"/>
          <w:lang w:eastAsia="zh-CN"/>
        </w:rPr>
        <w:t xml:space="preserve">                                   </w:t>
      </w:r>
    </w:p>
    <w:p w14:paraId="42B6176E">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6" w:name="_Toc18271"/>
      <w:r>
        <w:rPr>
          <w:rFonts w:hint="eastAsia" w:ascii="仿宋" w:hAnsi="仿宋" w:eastAsia="仿宋" w:cs="仿宋"/>
          <w:bCs/>
          <w:color w:val="000000" w:themeColor="text1"/>
          <w:lang w:eastAsia="zh-CN"/>
        </w:rPr>
        <w:t>三、质疑事项具体内容</w:t>
      </w:r>
      <w:bookmarkEnd w:id="66"/>
    </w:p>
    <w:p w14:paraId="1F6D246B">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质疑事项1：</w:t>
      </w:r>
      <w:r>
        <w:rPr>
          <w:rFonts w:hint="eastAsia" w:ascii="仿宋" w:hAnsi="仿宋" w:eastAsia="仿宋" w:cs="仿宋"/>
          <w:color w:val="000000" w:themeColor="text1"/>
          <w:u w:val="dotted"/>
          <w:lang w:eastAsia="zh-CN"/>
        </w:rPr>
        <w:t xml:space="preserve">                                         </w:t>
      </w:r>
    </w:p>
    <w:p w14:paraId="23BBF948">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事实依据：</w:t>
      </w:r>
      <w:r>
        <w:rPr>
          <w:rFonts w:hint="eastAsia" w:ascii="仿宋" w:hAnsi="仿宋" w:eastAsia="仿宋" w:cs="仿宋"/>
          <w:color w:val="000000" w:themeColor="text1"/>
          <w:u w:val="dotted"/>
          <w:lang w:eastAsia="zh-CN"/>
        </w:rPr>
        <w:t xml:space="preserve">                                           </w:t>
      </w:r>
    </w:p>
    <w:p w14:paraId="2F5D4178">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法律依据：</w:t>
      </w:r>
      <w:r>
        <w:rPr>
          <w:rFonts w:hint="eastAsia" w:ascii="仿宋" w:hAnsi="仿宋" w:eastAsia="仿宋" w:cs="仿宋"/>
          <w:color w:val="000000" w:themeColor="text1"/>
          <w:u w:val="dotted"/>
          <w:lang w:eastAsia="zh-CN"/>
        </w:rPr>
        <w:t xml:space="preserve">                                           </w:t>
      </w:r>
    </w:p>
    <w:p w14:paraId="67883DA9">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质疑事项2</w:t>
      </w:r>
    </w:p>
    <w:p w14:paraId="5147952D">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w:t>
      </w:r>
    </w:p>
    <w:p w14:paraId="6B08BBCB">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7" w:name="_Toc22365"/>
      <w:r>
        <w:rPr>
          <w:rFonts w:hint="eastAsia" w:ascii="仿宋" w:hAnsi="仿宋" w:eastAsia="仿宋" w:cs="仿宋"/>
          <w:bCs/>
          <w:color w:val="000000" w:themeColor="text1"/>
          <w:lang w:eastAsia="zh-CN"/>
        </w:rPr>
        <w:t>四、与质疑事项相关的质疑请求</w:t>
      </w:r>
      <w:bookmarkEnd w:id="67"/>
    </w:p>
    <w:p w14:paraId="44F4B99C">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请求：</w:t>
      </w:r>
      <w:r>
        <w:rPr>
          <w:rFonts w:hint="eastAsia" w:ascii="仿宋" w:hAnsi="仿宋" w:eastAsia="仿宋" w:cs="仿宋"/>
          <w:color w:val="000000" w:themeColor="text1"/>
          <w:u w:val="dotted"/>
          <w:lang w:eastAsia="zh-CN"/>
        </w:rPr>
        <w:t xml:space="preserve">                                               </w:t>
      </w:r>
    </w:p>
    <w:p w14:paraId="29F9CD78">
      <w:pPr>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签章(签章)：                   公章：                      </w:t>
      </w:r>
    </w:p>
    <w:p w14:paraId="0433E9C8">
      <w:pPr>
        <w:spacing w:line="540" w:lineRule="exact"/>
        <w:ind w:firstLine="480" w:firstLineChars="200"/>
        <w:rPr>
          <w:rFonts w:ascii="仿宋" w:hAnsi="仿宋" w:eastAsia="仿宋" w:cs="仿宋"/>
          <w:b/>
          <w:bCs/>
          <w:color w:val="000000" w:themeColor="text1"/>
          <w:lang w:eastAsia="zh-CN"/>
        </w:rPr>
      </w:pPr>
      <w:r>
        <w:rPr>
          <w:rFonts w:hint="eastAsia" w:ascii="仿宋" w:hAnsi="仿宋" w:eastAsia="仿宋" w:cs="仿宋"/>
          <w:color w:val="000000" w:themeColor="text1"/>
          <w:lang w:eastAsia="zh-CN"/>
        </w:rPr>
        <w:t xml:space="preserve">日期：    </w:t>
      </w:r>
    </w:p>
    <w:p w14:paraId="20333095">
      <w:pPr>
        <w:spacing w:line="540" w:lineRule="exact"/>
        <w:ind w:firstLine="420" w:firstLineChars="200"/>
        <w:rPr>
          <w:rFonts w:ascii="仿宋" w:hAnsi="仿宋" w:eastAsia="仿宋" w:cs="仿宋"/>
          <w:b/>
          <w:bCs/>
          <w:color w:val="000000" w:themeColor="text1"/>
          <w:sz w:val="21"/>
          <w:szCs w:val="21"/>
          <w:lang w:eastAsia="zh-CN"/>
        </w:rPr>
      </w:pPr>
    </w:p>
    <w:p w14:paraId="12B51F29">
      <w:pPr>
        <w:pageBreakBefore/>
        <w:spacing w:line="440" w:lineRule="exact"/>
        <w:jc w:val="center"/>
        <w:outlineLvl w:val="0"/>
        <w:rPr>
          <w:rFonts w:ascii="仿宋" w:hAnsi="仿宋" w:eastAsia="仿宋" w:cs="仿宋"/>
          <w:b/>
          <w:bCs/>
          <w:color w:val="000000" w:themeColor="text1"/>
          <w:sz w:val="30"/>
          <w:szCs w:val="30"/>
          <w:lang w:eastAsia="zh-CN"/>
        </w:rPr>
      </w:pPr>
      <w:bookmarkStart w:id="68" w:name="_Toc469495731"/>
      <w:r>
        <w:rPr>
          <w:rFonts w:hint="eastAsia" w:ascii="仿宋" w:hAnsi="仿宋" w:eastAsia="仿宋" w:cs="仿宋"/>
          <w:b/>
          <w:bCs/>
          <w:color w:val="000000" w:themeColor="text1"/>
          <w:sz w:val="30"/>
          <w:szCs w:val="30"/>
          <w:lang w:eastAsia="zh-CN"/>
        </w:rPr>
        <w:t>第三部分  评标办法</w:t>
      </w:r>
      <w:bookmarkEnd w:id="68"/>
    </w:p>
    <w:p w14:paraId="777AB5F6">
      <w:pPr>
        <w:jc w:val="center"/>
        <w:outlineLvl w:val="1"/>
        <w:rPr>
          <w:rFonts w:hint="eastAsia" w:ascii="仿宋" w:hAnsi="仿宋" w:eastAsia="仿宋" w:cs="仿宋"/>
          <w:b/>
          <w:color w:val="000000" w:themeColor="text1"/>
          <w:sz w:val="28"/>
          <w:szCs w:val="28"/>
          <w:lang w:eastAsia="zh-CN"/>
        </w:rPr>
      </w:pPr>
      <w:bookmarkStart w:id="69" w:name="_Toc362983802"/>
      <w:bookmarkStart w:id="70" w:name="_Toc469495733"/>
      <w:bookmarkStart w:id="71" w:name="_Toc267320058"/>
      <w:bookmarkStart w:id="72" w:name="_Toc363135205"/>
      <w:r>
        <w:rPr>
          <w:rFonts w:hint="eastAsia" w:ascii="仿宋" w:hAnsi="仿宋" w:eastAsia="仿宋" w:cs="仿宋"/>
          <w:b/>
          <w:color w:val="000000" w:themeColor="text1"/>
          <w:sz w:val="28"/>
          <w:szCs w:val="28"/>
          <w:lang w:eastAsia="zh-CN"/>
        </w:rPr>
        <w:t>一  总  则</w:t>
      </w:r>
    </w:p>
    <w:p w14:paraId="1B765C54">
      <w:pPr>
        <w:ind w:firstLine="720" w:firstLineChars="300"/>
        <w:jc w:val="both"/>
        <w:outlineLvl w:val="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1、一般规定</w:t>
      </w:r>
    </w:p>
    <w:p w14:paraId="2DC50D57">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1.1本项目的招标按照《中华人民共和国政府采购法》、《政府采购货物和服务招标投标管理办法》及政府采购的有关规定进行。</w:t>
      </w:r>
    </w:p>
    <w:p w14:paraId="78FB94BB">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1.2评标必须遵循邀请、公平、公正、诚实信用的原则。</w:t>
      </w:r>
    </w:p>
    <w:p w14:paraId="6FEAACD9">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1.3招标代理机构组织招标、开标、评标工作，全过程接受政府采购有关部门的监督、管理和指导。</w:t>
      </w:r>
    </w:p>
    <w:p w14:paraId="06F7907A">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1.4评标按照招标文件规定的内容进行。</w:t>
      </w:r>
    </w:p>
    <w:p w14:paraId="250E6493">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1.5本办法的评标对象是指供应商按照招标文件要求提供的有效投标文件，包括供应商应评标委员会要求对原投标文件作出的正式书面澄清文件。</w:t>
      </w:r>
    </w:p>
    <w:p w14:paraId="464F4AB8">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2、评标组织机构的组成</w:t>
      </w:r>
    </w:p>
    <w:p w14:paraId="461E9589">
      <w:pPr>
        <w:widowControl/>
        <w:spacing w:line="440" w:lineRule="exact"/>
        <w:ind w:firstLine="480"/>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2.1</w:t>
      </w:r>
      <w:r>
        <w:rPr>
          <w:rFonts w:hint="eastAsia" w:ascii="仿宋" w:hAnsi="仿宋" w:eastAsia="仿宋" w:cs="仿宋"/>
          <w:color w:val="000000" w:themeColor="text1"/>
          <w:spacing w:val="-2"/>
          <w:lang w:eastAsia="zh-CN"/>
        </w:rPr>
        <w:t xml:space="preserve"> </w:t>
      </w:r>
      <w:r>
        <w:rPr>
          <w:rFonts w:hint="eastAsia" w:ascii="仿宋" w:hAnsi="仿宋" w:eastAsia="仿宋" w:cs="仿宋"/>
          <w:b/>
          <w:bCs/>
          <w:color w:val="000000" w:themeColor="text1"/>
          <w:spacing w:val="-2"/>
          <w:lang w:eastAsia="zh-CN"/>
        </w:rPr>
        <w:t>评标委员会由有关技术、经济等方面的专家</w:t>
      </w:r>
      <w:r>
        <w:rPr>
          <w:rFonts w:hint="eastAsia" w:ascii="仿宋" w:hAnsi="仿宋" w:eastAsia="仿宋" w:cs="仿宋"/>
          <w:b/>
          <w:bCs/>
          <w:color w:val="000000" w:themeColor="text1"/>
          <w:spacing w:val="-2"/>
          <w:lang w:val="en-US" w:eastAsia="zh-CN"/>
        </w:rPr>
        <w:t>5</w:t>
      </w:r>
      <w:r>
        <w:rPr>
          <w:rFonts w:hint="eastAsia" w:ascii="仿宋" w:hAnsi="仿宋" w:eastAsia="仿宋" w:cs="仿宋"/>
          <w:b/>
          <w:bCs/>
          <w:color w:val="000000" w:themeColor="text1"/>
          <w:spacing w:val="-2"/>
          <w:lang w:eastAsia="zh-CN"/>
        </w:rPr>
        <w:t>人组成。</w:t>
      </w:r>
      <w:r>
        <w:rPr>
          <w:rFonts w:hint="eastAsia" w:ascii="仿宋" w:hAnsi="仿宋" w:eastAsia="仿宋" w:cs="仿宋"/>
          <w:color w:val="000000" w:themeColor="text1"/>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1ECB23D5">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2.2评标工作组由招标人及有关专家组成，由评标委员会确认，并接受其领导。</w:t>
      </w:r>
    </w:p>
    <w:p w14:paraId="6B1DC4A0">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2.3评标委员会应相对独立工作，负责评标、撰写技术、商务评标报告。采购代理机构负责评标过程中资料的保管、发放、回收，整理、汇总评标资料。</w:t>
      </w:r>
    </w:p>
    <w:p w14:paraId="3E1D832F">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3、评标委员会职责</w:t>
      </w:r>
    </w:p>
    <w:p w14:paraId="563AD4AE">
      <w:pPr>
        <w:pStyle w:val="43"/>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3.1审查投标文件是否符合招标文件要求，并作出评价；</w:t>
      </w:r>
    </w:p>
    <w:p w14:paraId="1C93FEB5">
      <w:pPr>
        <w:pStyle w:val="43"/>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3.2要求供应商对投标文件有关事项作出解释或者澄清；</w:t>
      </w:r>
    </w:p>
    <w:p w14:paraId="6521EE73">
      <w:pPr>
        <w:pStyle w:val="43"/>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3.3推荐中标候选人名单；</w:t>
      </w:r>
    </w:p>
    <w:p w14:paraId="09DB3B61">
      <w:pPr>
        <w:pStyle w:val="43"/>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3.4向招标人、招标代理机构或者有关部门报告非法干预评标工作的行为。</w:t>
      </w:r>
    </w:p>
    <w:p w14:paraId="5254F0A9">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4、评标委员会义务</w:t>
      </w:r>
    </w:p>
    <w:p w14:paraId="0D1DC2DF">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4.1遵纪守法，客观、公正、廉洁地履行职责；</w:t>
      </w:r>
    </w:p>
    <w:p w14:paraId="7513AD00">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4.2按照招标文件规定的评标方法和评标标准进行评标，对评审意见承担个人责任；</w:t>
      </w:r>
    </w:p>
    <w:p w14:paraId="2845688C">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4.3对评标过程和结果，以及供应商的商业秘密保密；</w:t>
      </w:r>
    </w:p>
    <w:p w14:paraId="3305E377">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4.4参与评标报告的起草；</w:t>
      </w:r>
    </w:p>
    <w:p w14:paraId="04AF71C5">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4.5配合有关部门的投诉处理工作；</w:t>
      </w:r>
    </w:p>
    <w:p w14:paraId="7B5168CA">
      <w:pPr>
        <w:tabs>
          <w:tab w:val="left" w:pos="567"/>
          <w:tab w:val="left" w:pos="600"/>
        </w:tabs>
        <w:spacing w:line="440" w:lineRule="exact"/>
        <w:ind w:firstLine="612" w:firstLineChars="255"/>
        <w:rPr>
          <w:rFonts w:hint="eastAsia" w:ascii="仿宋" w:hAnsi="仿宋" w:eastAsia="仿宋" w:cs="仿宋"/>
          <w:color w:val="000000" w:themeColor="text1"/>
          <w:szCs w:val="21"/>
          <w:lang w:eastAsia="zh-CN"/>
        </w:rPr>
        <w:sectPr>
          <w:headerReference r:id="rId7" w:type="default"/>
          <w:footerReference r:id="rId8"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C150A4C">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4.6配合招标人、招标代理机构答复投标供应商提出的质疑。</w:t>
      </w:r>
    </w:p>
    <w:p w14:paraId="26F2FDB4">
      <w:pPr>
        <w:tabs>
          <w:tab w:val="left" w:pos="1547"/>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 评标程序</w:t>
      </w:r>
    </w:p>
    <w:p w14:paraId="30850799">
      <w:pPr>
        <w:pStyle w:val="18"/>
        <w:tabs>
          <w:tab w:val="left" w:pos="720"/>
          <w:tab w:val="clear" w:pos="0"/>
        </w:tabs>
        <w:spacing w:line="440" w:lineRule="exact"/>
        <w:ind w:firstLine="612" w:firstLineChars="255"/>
        <w:rPr>
          <w:rFonts w:ascii="仿宋" w:hAnsi="仿宋" w:eastAsia="仿宋" w:cs="仿宋"/>
          <w:bCs/>
          <w:color w:val="000000" w:themeColor="text1"/>
          <w:szCs w:val="21"/>
          <w:lang w:eastAsia="zh-CN" w:bidi="ar-SA"/>
        </w:rPr>
      </w:pPr>
      <w:r>
        <w:rPr>
          <w:rFonts w:hint="eastAsia" w:ascii="仿宋" w:hAnsi="仿宋" w:eastAsia="仿宋" w:cs="仿宋"/>
          <w:bCs/>
          <w:color w:val="000000" w:themeColor="text1"/>
          <w:szCs w:val="21"/>
          <w:lang w:eastAsia="zh-CN" w:bidi="ar-SA"/>
        </w:rPr>
        <w:t>5.1本次评标首先由评标委员会对供应商的投标文件进行初审，对未能通过初审的投标文件作无效标处理；</w:t>
      </w:r>
    </w:p>
    <w:p w14:paraId="0E8667C1">
      <w:pPr>
        <w:tabs>
          <w:tab w:val="left" w:pos="720"/>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5.2对通过初审的供应商的投标文件进行详细的比较和评价。如需要，进行必要的澄清工作；</w:t>
      </w:r>
    </w:p>
    <w:p w14:paraId="1ECDF19C">
      <w:pPr>
        <w:widowControl/>
        <w:spacing w:line="360" w:lineRule="exact"/>
        <w:ind w:firstLine="482"/>
        <w:rPr>
          <w:rFonts w:ascii="仿宋" w:hAnsi="仿宋" w:eastAsia="仿宋" w:cs="仿宋"/>
          <w:b/>
          <w:bCs/>
          <w:color w:val="000000" w:themeColor="text1"/>
          <w:sz w:val="36"/>
          <w:szCs w:val="36"/>
          <w:lang w:eastAsia="zh-CN" w:bidi="ar-SA"/>
        </w:rPr>
      </w:pPr>
      <w:r>
        <w:rPr>
          <w:rFonts w:hint="eastAsia" w:ascii="仿宋" w:hAnsi="仿宋" w:eastAsia="仿宋" w:cs="仿宋"/>
          <w:color w:val="000000" w:themeColor="text1"/>
          <w:szCs w:val="21"/>
          <w:lang w:eastAsia="zh-CN" w:bidi="ar-SA"/>
        </w:rPr>
        <w:t>5.3依据评分标准以及各项权值，各位评委单独就每个供应商的投标文件进行价格、技术、</w:t>
      </w:r>
      <w:r>
        <w:rPr>
          <w:color w:val="000000" w:themeColor="text1"/>
        </w:rPr>
        <w:fldChar w:fldCharType="begin"/>
      </w:r>
      <w:r>
        <w:rPr>
          <w:color w:val="000000" w:themeColor="text1"/>
        </w:rPr>
        <w:instrText xml:space="preserve"> HYPERLINK "http://zhidao.baidu.com/search?word=%E8%B4%A2%E5%8A%A1%E7%8A%B6%E5%86%B5&amp;fr=qb_search_exp&amp;ie=utf8&amp;eid_gfrom=151" </w:instrText>
      </w:r>
      <w:r>
        <w:rPr>
          <w:color w:val="000000" w:themeColor="text1"/>
        </w:rPr>
        <w:fldChar w:fldCharType="separate"/>
      </w:r>
      <w:r>
        <w:rPr>
          <w:rFonts w:hint="eastAsia" w:ascii="仿宋" w:hAnsi="仿宋" w:eastAsia="仿宋" w:cs="仿宋"/>
          <w:color w:val="000000" w:themeColor="text1"/>
          <w:szCs w:val="21"/>
          <w:lang w:eastAsia="zh-CN" w:bidi="ar-SA"/>
        </w:rPr>
        <w:t>财务状况</w:t>
      </w:r>
      <w:r>
        <w:rPr>
          <w:rFonts w:hint="eastAsia" w:ascii="仿宋" w:hAnsi="仿宋" w:eastAsia="仿宋" w:cs="仿宋"/>
          <w:color w:val="000000" w:themeColor="text1"/>
          <w:szCs w:val="21"/>
          <w:lang w:eastAsia="zh-CN" w:bidi="ar-SA"/>
        </w:rPr>
        <w:fldChar w:fldCharType="end"/>
      </w:r>
      <w:r>
        <w:rPr>
          <w:rFonts w:hint="eastAsia" w:ascii="仿宋" w:hAnsi="仿宋" w:eastAsia="仿宋" w:cs="仿宋"/>
          <w:color w:val="000000" w:themeColor="text1"/>
          <w:szCs w:val="21"/>
          <w:lang w:eastAsia="zh-CN" w:bidi="ar-SA"/>
        </w:rPr>
        <w:t>、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0922C535">
      <w:pPr>
        <w:jc w:val="center"/>
        <w:outlineLvl w:val="1"/>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  投标文件初审</w:t>
      </w:r>
      <w:bookmarkEnd w:id="69"/>
      <w:bookmarkEnd w:id="70"/>
    </w:p>
    <w:p w14:paraId="7107D25F">
      <w:pPr>
        <w:spacing w:line="400" w:lineRule="exact"/>
        <w:ind w:firstLine="352" w:firstLineChars="147"/>
        <w:rPr>
          <w:rFonts w:hint="default" w:ascii="仿宋" w:hAnsi="仿宋" w:eastAsia="仿宋" w:cs="仿宋"/>
          <w:b/>
          <w:color w:val="000000" w:themeColor="text1"/>
          <w:szCs w:val="21"/>
          <w:lang w:val="en-US" w:eastAsia="zh-CN"/>
        </w:rPr>
      </w:pPr>
      <w:r>
        <w:rPr>
          <w:rFonts w:hint="eastAsia" w:ascii="仿宋" w:hAnsi="仿宋" w:eastAsia="仿宋" w:cs="仿宋"/>
          <w:b/>
          <w:color w:val="000000" w:themeColor="text1"/>
          <w:szCs w:val="21"/>
          <w:lang w:eastAsia="zh-CN"/>
        </w:rPr>
        <w:t>6.资格性审查:</w:t>
      </w:r>
    </w:p>
    <w:p w14:paraId="7568788F">
      <w:pPr>
        <w:spacing w:line="400" w:lineRule="exact"/>
        <w:ind w:firstLine="352" w:firstLineChars="147"/>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6</w:t>
      </w:r>
      <w:r>
        <w:rPr>
          <w:rFonts w:hint="eastAsia" w:ascii="仿宋" w:hAnsi="仿宋" w:eastAsia="仿宋" w:cs="仿宋"/>
          <w:color w:val="000000" w:themeColor="text1"/>
          <w:szCs w:val="21"/>
        </w:rPr>
        <w:t>.1评审细则</w:t>
      </w:r>
    </w:p>
    <w:tbl>
      <w:tblPr>
        <w:tblStyle w:val="24"/>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95"/>
        <w:gridCol w:w="7098"/>
        <w:gridCol w:w="628"/>
        <w:gridCol w:w="686"/>
      </w:tblGrid>
      <w:tr w14:paraId="3FC0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08" w:type="dxa"/>
            <w:vMerge w:val="restart"/>
            <w:vAlign w:val="center"/>
          </w:tcPr>
          <w:p w14:paraId="28F24EE1">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项目</w:t>
            </w:r>
          </w:p>
        </w:tc>
        <w:tc>
          <w:tcPr>
            <w:tcW w:w="7593" w:type="dxa"/>
            <w:gridSpan w:val="2"/>
            <w:vMerge w:val="restart"/>
            <w:vAlign w:val="center"/>
          </w:tcPr>
          <w:p w14:paraId="62EF9B23">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评审内容</w:t>
            </w:r>
          </w:p>
        </w:tc>
        <w:tc>
          <w:tcPr>
            <w:tcW w:w="1314" w:type="dxa"/>
            <w:gridSpan w:val="2"/>
            <w:vAlign w:val="center"/>
          </w:tcPr>
          <w:p w14:paraId="3F14FEB2">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评审意见</w:t>
            </w:r>
          </w:p>
        </w:tc>
      </w:tr>
      <w:tr w14:paraId="4F96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908" w:type="dxa"/>
            <w:vMerge w:val="continue"/>
            <w:vAlign w:val="center"/>
          </w:tcPr>
          <w:p w14:paraId="4C458D8A">
            <w:pPr>
              <w:rPr>
                <w:rFonts w:ascii="仿宋" w:hAnsi="仿宋" w:eastAsia="仿宋" w:cs="仿宋"/>
                <w:color w:val="000000" w:themeColor="text1"/>
                <w:sz w:val="18"/>
                <w:szCs w:val="21"/>
              </w:rPr>
            </w:pPr>
          </w:p>
        </w:tc>
        <w:tc>
          <w:tcPr>
            <w:tcW w:w="7593" w:type="dxa"/>
            <w:gridSpan w:val="2"/>
            <w:vMerge w:val="continue"/>
          </w:tcPr>
          <w:p w14:paraId="1963253C">
            <w:pPr>
              <w:rPr>
                <w:rFonts w:ascii="仿宋" w:hAnsi="仿宋" w:eastAsia="仿宋" w:cs="仿宋"/>
                <w:color w:val="000000" w:themeColor="text1"/>
                <w:sz w:val="18"/>
                <w:szCs w:val="21"/>
              </w:rPr>
            </w:pPr>
          </w:p>
        </w:tc>
        <w:tc>
          <w:tcPr>
            <w:tcW w:w="628" w:type="dxa"/>
            <w:vAlign w:val="center"/>
          </w:tcPr>
          <w:p w14:paraId="7015257D">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是</w:t>
            </w:r>
          </w:p>
        </w:tc>
        <w:tc>
          <w:tcPr>
            <w:tcW w:w="686" w:type="dxa"/>
            <w:vAlign w:val="center"/>
          </w:tcPr>
          <w:p w14:paraId="4AAF1F1B">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否</w:t>
            </w:r>
          </w:p>
        </w:tc>
      </w:tr>
      <w:tr w14:paraId="7D69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08" w:type="dxa"/>
            <w:vMerge w:val="restart"/>
            <w:vAlign w:val="center"/>
          </w:tcPr>
          <w:p w14:paraId="173CFF1C">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p w14:paraId="3B08C084">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查</w:t>
            </w:r>
          </w:p>
          <w:p w14:paraId="223B563C">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标</w:t>
            </w:r>
          </w:p>
          <w:p w14:paraId="4940FF24">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准</w:t>
            </w:r>
          </w:p>
          <w:p w14:paraId="77306907">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(适</w:t>
            </w:r>
          </w:p>
          <w:p w14:paraId="76D9F240">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用</w:t>
            </w:r>
          </w:p>
          <w:p w14:paraId="0995FBD4">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于</w:t>
            </w:r>
          </w:p>
          <w:p w14:paraId="5BF9C0DC">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资</w:t>
            </w:r>
          </w:p>
          <w:p w14:paraId="43A5FEDA">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格</w:t>
            </w:r>
          </w:p>
          <w:p w14:paraId="38B2BFCB">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后</w:t>
            </w:r>
          </w:p>
          <w:p w14:paraId="69C60B30">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tc>
        <w:tc>
          <w:tcPr>
            <w:tcW w:w="495" w:type="dxa"/>
            <w:vAlign w:val="center"/>
          </w:tcPr>
          <w:p w14:paraId="29273560">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7098" w:type="dxa"/>
            <w:vAlign w:val="center"/>
          </w:tcPr>
          <w:p w14:paraId="450817FA">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（三证合一）营业执照</w:t>
            </w:r>
          </w:p>
        </w:tc>
        <w:tc>
          <w:tcPr>
            <w:tcW w:w="628" w:type="dxa"/>
          </w:tcPr>
          <w:p w14:paraId="29AD1FBA">
            <w:pPr>
              <w:rPr>
                <w:rFonts w:ascii="仿宋" w:hAnsi="仿宋" w:eastAsia="仿宋" w:cs="仿宋"/>
                <w:color w:val="000000" w:themeColor="text1"/>
                <w:szCs w:val="21"/>
                <w:lang w:eastAsia="zh-CN"/>
              </w:rPr>
            </w:pPr>
          </w:p>
        </w:tc>
        <w:tc>
          <w:tcPr>
            <w:tcW w:w="686" w:type="dxa"/>
          </w:tcPr>
          <w:p w14:paraId="1989CC67">
            <w:pPr>
              <w:rPr>
                <w:rFonts w:ascii="仿宋" w:hAnsi="仿宋" w:eastAsia="仿宋" w:cs="仿宋"/>
                <w:color w:val="000000" w:themeColor="text1"/>
                <w:szCs w:val="21"/>
                <w:lang w:eastAsia="zh-CN"/>
              </w:rPr>
            </w:pPr>
          </w:p>
        </w:tc>
      </w:tr>
      <w:tr w14:paraId="40C2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8" w:type="dxa"/>
            <w:vMerge w:val="continue"/>
            <w:vAlign w:val="center"/>
          </w:tcPr>
          <w:p w14:paraId="56C1750F">
            <w:pPr>
              <w:jc w:val="center"/>
              <w:rPr>
                <w:rFonts w:hint="eastAsia" w:ascii="仿宋" w:hAnsi="仿宋" w:eastAsia="仿宋" w:cs="仿宋"/>
                <w:color w:val="000000" w:themeColor="text1"/>
                <w:szCs w:val="21"/>
                <w:lang w:eastAsia="zh-CN"/>
              </w:rPr>
            </w:pPr>
          </w:p>
        </w:tc>
        <w:tc>
          <w:tcPr>
            <w:tcW w:w="495" w:type="dxa"/>
            <w:vAlign w:val="center"/>
          </w:tcPr>
          <w:p w14:paraId="44274EE0">
            <w:pPr>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w:t>
            </w:r>
          </w:p>
        </w:tc>
        <w:tc>
          <w:tcPr>
            <w:tcW w:w="7098" w:type="dxa"/>
            <w:vAlign w:val="center"/>
          </w:tcPr>
          <w:p w14:paraId="6FCF7D13">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法定代表人投标需提供法定代表人资格证明书，委托代理人投标需提供法定代表人授权委托书</w:t>
            </w:r>
          </w:p>
        </w:tc>
        <w:tc>
          <w:tcPr>
            <w:tcW w:w="628" w:type="dxa"/>
          </w:tcPr>
          <w:p w14:paraId="55143562">
            <w:pPr>
              <w:rPr>
                <w:rFonts w:ascii="仿宋" w:hAnsi="仿宋" w:eastAsia="仿宋" w:cs="仿宋"/>
                <w:color w:val="000000" w:themeColor="text1"/>
                <w:szCs w:val="21"/>
                <w:lang w:eastAsia="zh-CN"/>
              </w:rPr>
            </w:pPr>
          </w:p>
        </w:tc>
        <w:tc>
          <w:tcPr>
            <w:tcW w:w="686" w:type="dxa"/>
          </w:tcPr>
          <w:p w14:paraId="529D02BF">
            <w:pPr>
              <w:rPr>
                <w:rFonts w:ascii="仿宋" w:hAnsi="仿宋" w:eastAsia="仿宋" w:cs="仿宋"/>
                <w:color w:val="000000" w:themeColor="text1"/>
                <w:szCs w:val="21"/>
                <w:lang w:eastAsia="zh-CN"/>
              </w:rPr>
            </w:pPr>
          </w:p>
        </w:tc>
      </w:tr>
      <w:tr w14:paraId="06A3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08" w:type="dxa"/>
            <w:vMerge w:val="continue"/>
            <w:vAlign w:val="center"/>
          </w:tcPr>
          <w:p w14:paraId="29809B5C">
            <w:pPr>
              <w:rPr>
                <w:rFonts w:ascii="仿宋" w:hAnsi="仿宋" w:eastAsia="仿宋" w:cs="仿宋"/>
                <w:color w:val="000000" w:themeColor="text1"/>
                <w:lang w:eastAsia="zh-CN"/>
              </w:rPr>
            </w:pPr>
          </w:p>
        </w:tc>
        <w:tc>
          <w:tcPr>
            <w:tcW w:w="495" w:type="dxa"/>
            <w:vAlign w:val="center"/>
          </w:tcPr>
          <w:p w14:paraId="7270B1A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p>
        </w:tc>
        <w:tc>
          <w:tcPr>
            <w:tcW w:w="7098" w:type="dxa"/>
            <w:vAlign w:val="center"/>
          </w:tcPr>
          <w:p w14:paraId="04A241CB">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投标保证金缴纳依据（汇款凭证）或保函等票据</w:t>
            </w:r>
          </w:p>
        </w:tc>
        <w:tc>
          <w:tcPr>
            <w:tcW w:w="628" w:type="dxa"/>
          </w:tcPr>
          <w:p w14:paraId="7D8D093C">
            <w:pPr>
              <w:rPr>
                <w:rFonts w:ascii="仿宋" w:hAnsi="仿宋" w:eastAsia="仿宋" w:cs="仿宋"/>
                <w:color w:val="000000" w:themeColor="text1"/>
                <w:szCs w:val="21"/>
                <w:lang w:eastAsia="zh-CN"/>
              </w:rPr>
            </w:pPr>
          </w:p>
        </w:tc>
        <w:tc>
          <w:tcPr>
            <w:tcW w:w="686" w:type="dxa"/>
          </w:tcPr>
          <w:p w14:paraId="65C403F8">
            <w:pPr>
              <w:rPr>
                <w:rFonts w:ascii="仿宋" w:hAnsi="仿宋" w:eastAsia="仿宋" w:cs="仿宋"/>
                <w:color w:val="000000" w:themeColor="text1"/>
                <w:szCs w:val="21"/>
                <w:lang w:eastAsia="zh-CN"/>
              </w:rPr>
            </w:pPr>
          </w:p>
        </w:tc>
      </w:tr>
      <w:tr w14:paraId="5F24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vAlign w:val="center"/>
          </w:tcPr>
          <w:p w14:paraId="1EAFE2B6">
            <w:pPr>
              <w:rPr>
                <w:rFonts w:ascii="仿宋" w:hAnsi="仿宋" w:eastAsia="仿宋" w:cs="仿宋"/>
                <w:color w:val="000000" w:themeColor="text1"/>
                <w:lang w:eastAsia="zh-CN"/>
              </w:rPr>
            </w:pPr>
          </w:p>
        </w:tc>
        <w:tc>
          <w:tcPr>
            <w:tcW w:w="495" w:type="dxa"/>
            <w:vAlign w:val="center"/>
          </w:tcPr>
          <w:p w14:paraId="67D0EA9A">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p>
        </w:tc>
        <w:tc>
          <w:tcPr>
            <w:tcW w:w="7098" w:type="dxa"/>
            <w:vAlign w:val="center"/>
          </w:tcPr>
          <w:p w14:paraId="0B6B225E">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投标企业须提供投标人（被授权本单位在职人员）近6个月内任意1个月有效的社保证明；</w:t>
            </w:r>
          </w:p>
        </w:tc>
        <w:tc>
          <w:tcPr>
            <w:tcW w:w="628" w:type="dxa"/>
          </w:tcPr>
          <w:p w14:paraId="2ECB0DF4">
            <w:pPr>
              <w:rPr>
                <w:rFonts w:ascii="仿宋" w:hAnsi="仿宋" w:eastAsia="仿宋" w:cs="仿宋"/>
                <w:color w:val="000000" w:themeColor="text1"/>
                <w:szCs w:val="21"/>
                <w:lang w:eastAsia="zh-CN"/>
              </w:rPr>
            </w:pPr>
          </w:p>
        </w:tc>
        <w:tc>
          <w:tcPr>
            <w:tcW w:w="686" w:type="dxa"/>
          </w:tcPr>
          <w:p w14:paraId="2B55BB73">
            <w:pPr>
              <w:rPr>
                <w:rFonts w:ascii="仿宋" w:hAnsi="仿宋" w:eastAsia="仿宋" w:cs="仿宋"/>
                <w:color w:val="000000" w:themeColor="text1"/>
                <w:szCs w:val="21"/>
                <w:lang w:eastAsia="zh-CN"/>
              </w:rPr>
            </w:pPr>
          </w:p>
        </w:tc>
      </w:tr>
      <w:tr w14:paraId="1EC5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8" w:type="dxa"/>
            <w:vMerge w:val="continue"/>
            <w:vAlign w:val="center"/>
          </w:tcPr>
          <w:p w14:paraId="1A9AA3AC">
            <w:pPr>
              <w:rPr>
                <w:rFonts w:ascii="仿宋" w:hAnsi="仿宋" w:eastAsia="仿宋" w:cs="仿宋"/>
                <w:color w:val="000000" w:themeColor="text1"/>
                <w:lang w:eastAsia="zh-CN"/>
              </w:rPr>
            </w:pPr>
          </w:p>
        </w:tc>
        <w:tc>
          <w:tcPr>
            <w:tcW w:w="495" w:type="dxa"/>
            <w:vAlign w:val="center"/>
          </w:tcPr>
          <w:p w14:paraId="44D921A9">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w:t>
            </w:r>
          </w:p>
        </w:tc>
        <w:tc>
          <w:tcPr>
            <w:tcW w:w="7098" w:type="dxa"/>
            <w:vAlign w:val="center"/>
          </w:tcPr>
          <w:p w14:paraId="7936DD40">
            <w:pPr>
              <w:jc w:val="left"/>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p>
        </w:tc>
        <w:tc>
          <w:tcPr>
            <w:tcW w:w="628" w:type="dxa"/>
          </w:tcPr>
          <w:p w14:paraId="16E4C7DA">
            <w:pPr>
              <w:rPr>
                <w:rFonts w:ascii="仿宋" w:hAnsi="仿宋" w:eastAsia="仿宋" w:cs="仿宋"/>
                <w:color w:val="000000" w:themeColor="text1"/>
                <w:szCs w:val="21"/>
                <w:lang w:eastAsia="zh-CN"/>
              </w:rPr>
            </w:pPr>
          </w:p>
        </w:tc>
        <w:tc>
          <w:tcPr>
            <w:tcW w:w="686" w:type="dxa"/>
          </w:tcPr>
          <w:p w14:paraId="19F42624">
            <w:pPr>
              <w:rPr>
                <w:rFonts w:ascii="仿宋" w:hAnsi="仿宋" w:eastAsia="仿宋" w:cs="仿宋"/>
                <w:color w:val="000000" w:themeColor="text1"/>
                <w:szCs w:val="21"/>
                <w:lang w:eastAsia="zh-CN"/>
              </w:rPr>
            </w:pPr>
          </w:p>
        </w:tc>
      </w:tr>
      <w:tr w14:paraId="3AFA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08" w:type="dxa"/>
            <w:vMerge w:val="continue"/>
            <w:vAlign w:val="center"/>
          </w:tcPr>
          <w:p w14:paraId="46E481DB">
            <w:pPr>
              <w:jc w:val="center"/>
              <w:rPr>
                <w:rFonts w:ascii="仿宋" w:hAnsi="仿宋" w:eastAsia="仿宋" w:cs="仿宋"/>
                <w:color w:val="000000" w:themeColor="text1"/>
                <w:szCs w:val="21"/>
                <w:lang w:eastAsia="zh-CN"/>
              </w:rPr>
            </w:pPr>
          </w:p>
        </w:tc>
        <w:tc>
          <w:tcPr>
            <w:tcW w:w="495" w:type="dxa"/>
          </w:tcPr>
          <w:p w14:paraId="6BE7D04E">
            <w:pPr>
              <w:spacing w:line="240" w:lineRule="auto"/>
              <w:rPr>
                <w:rFonts w:ascii="仿宋" w:hAnsi="仿宋" w:eastAsia="仿宋" w:cs="仿宋"/>
                <w:color w:val="000000" w:themeColor="text1"/>
                <w:szCs w:val="21"/>
                <w:lang w:eastAsia="zh-CN"/>
              </w:rPr>
            </w:pPr>
          </w:p>
        </w:tc>
        <w:tc>
          <w:tcPr>
            <w:tcW w:w="7098" w:type="dxa"/>
          </w:tcPr>
          <w:p w14:paraId="2441DE0E">
            <w:pPr>
              <w:spacing w:line="240"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14:paraId="425E2E82">
            <w:pPr>
              <w:spacing w:line="240"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314" w:type="dxa"/>
            <w:gridSpan w:val="2"/>
          </w:tcPr>
          <w:p w14:paraId="0E66813B">
            <w:pPr>
              <w:spacing w:line="240" w:lineRule="auto"/>
              <w:rPr>
                <w:rFonts w:ascii="仿宋" w:hAnsi="仿宋" w:eastAsia="仿宋" w:cs="仿宋"/>
                <w:color w:val="000000" w:themeColor="text1"/>
                <w:szCs w:val="21"/>
                <w:lang w:eastAsia="zh-CN"/>
              </w:rPr>
            </w:pPr>
          </w:p>
        </w:tc>
      </w:tr>
    </w:tbl>
    <w:p w14:paraId="1D1219D2">
      <w:pPr>
        <w:spacing w:line="400" w:lineRule="exact"/>
        <w:ind w:firstLine="506" w:firstLineChars="241"/>
        <w:rPr>
          <w:rFonts w:hint="eastAsia" w:ascii="仿宋" w:hAnsi="仿宋" w:eastAsia="仿宋" w:cs="仿宋"/>
          <w:b/>
          <w:color w:val="000000" w:themeColor="text1"/>
          <w:sz w:val="21"/>
          <w:szCs w:val="21"/>
          <w:lang w:eastAsia="zh-CN"/>
        </w:rPr>
      </w:pPr>
      <w:r>
        <w:rPr>
          <w:rFonts w:hint="eastAsia" w:ascii="仿宋" w:hAnsi="仿宋" w:eastAsia="仿宋" w:cs="仿宋"/>
          <w:b/>
          <w:color w:val="000000" w:themeColor="text1"/>
          <w:sz w:val="21"/>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4C06BAB9">
      <w:pPr>
        <w:spacing w:beforeLines="50" w:line="440" w:lineRule="exact"/>
        <w:rPr>
          <w:rFonts w:hint="eastAsia" w:ascii="仿宋" w:hAnsi="仿宋" w:eastAsia="仿宋" w:cs="仿宋"/>
          <w:b/>
          <w:color w:val="000000" w:themeColor="text1"/>
          <w:szCs w:val="21"/>
          <w:lang w:eastAsia="zh-CN"/>
        </w:rPr>
        <w:sectPr>
          <w:footerReference r:id="rId9"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50D064E5">
      <w:pPr>
        <w:spacing w:beforeLines="50" w:line="440" w:lineRule="exact"/>
        <w:rPr>
          <w:rFonts w:ascii="仿宋" w:hAnsi="仿宋" w:eastAsia="仿宋" w:cs="仿宋"/>
          <w:b/>
          <w:color w:val="000000" w:themeColor="text1"/>
          <w:szCs w:val="21"/>
        </w:rPr>
      </w:pPr>
      <w:r>
        <w:rPr>
          <w:rFonts w:hint="eastAsia" w:ascii="仿宋" w:hAnsi="仿宋" w:eastAsia="仿宋" w:cs="仿宋"/>
          <w:b/>
          <w:color w:val="000000" w:themeColor="text1"/>
          <w:szCs w:val="21"/>
          <w:lang w:eastAsia="zh-CN"/>
        </w:rPr>
        <w:t>7</w:t>
      </w:r>
      <w:r>
        <w:rPr>
          <w:rFonts w:hint="eastAsia" w:ascii="仿宋" w:hAnsi="仿宋" w:eastAsia="仿宋" w:cs="仿宋"/>
          <w:b/>
          <w:color w:val="000000" w:themeColor="text1"/>
          <w:szCs w:val="21"/>
        </w:rPr>
        <w:t>.符合性审查</w:t>
      </w:r>
    </w:p>
    <w:p w14:paraId="3BF4D3FD">
      <w:pPr>
        <w:spacing w:line="440" w:lineRule="exact"/>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7</w:t>
      </w:r>
      <w:r>
        <w:rPr>
          <w:rFonts w:hint="eastAsia" w:ascii="仿宋" w:hAnsi="仿宋" w:eastAsia="仿宋" w:cs="仿宋"/>
          <w:color w:val="000000" w:themeColor="text1"/>
          <w:szCs w:val="21"/>
        </w:rPr>
        <w:t>．1评审细则</w:t>
      </w:r>
    </w:p>
    <w:p w14:paraId="0D4CAC8F">
      <w:pPr>
        <w:rPr>
          <w:rFonts w:ascii="仿宋" w:hAnsi="仿宋" w:eastAsia="仿宋" w:cs="仿宋"/>
          <w:color w:val="000000" w:themeColor="text1"/>
          <w:lang w:eastAsia="zh-CN"/>
        </w:rPr>
      </w:pPr>
    </w:p>
    <w:tbl>
      <w:tblPr>
        <w:tblStyle w:val="24"/>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0061F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4CC52625">
            <w:pPr>
              <w:jc w:val="center"/>
              <w:rPr>
                <w:rFonts w:ascii="仿宋" w:hAnsi="仿宋" w:eastAsia="仿宋" w:cs="仿宋"/>
                <w:b/>
                <w:color w:val="000000" w:themeColor="text1"/>
              </w:rPr>
            </w:pPr>
            <w:r>
              <w:rPr>
                <w:rFonts w:hint="eastAsia" w:ascii="仿宋" w:hAnsi="仿宋" w:eastAsia="仿宋" w:cs="仿宋"/>
                <w:b/>
                <w:color w:val="000000" w:themeColor="text1"/>
              </w:rPr>
              <w:t>项目</w:t>
            </w:r>
          </w:p>
        </w:tc>
        <w:tc>
          <w:tcPr>
            <w:tcW w:w="6975" w:type="dxa"/>
            <w:gridSpan w:val="2"/>
            <w:vMerge w:val="restart"/>
            <w:tcBorders>
              <w:top w:val="single" w:color="auto" w:sz="4" w:space="0"/>
            </w:tcBorders>
            <w:vAlign w:val="center"/>
          </w:tcPr>
          <w:p w14:paraId="32273094">
            <w:pPr>
              <w:jc w:val="center"/>
              <w:rPr>
                <w:rFonts w:ascii="仿宋" w:hAnsi="仿宋" w:eastAsia="仿宋" w:cs="仿宋"/>
                <w:b/>
                <w:color w:val="000000" w:themeColor="text1"/>
              </w:rPr>
            </w:pPr>
            <w:r>
              <w:rPr>
                <w:rFonts w:hint="eastAsia" w:ascii="仿宋" w:hAnsi="仿宋" w:eastAsia="仿宋" w:cs="仿宋"/>
                <w:b/>
                <w:color w:val="000000" w:themeColor="text1"/>
              </w:rPr>
              <w:t>评审内容</w:t>
            </w:r>
          </w:p>
        </w:tc>
        <w:tc>
          <w:tcPr>
            <w:tcW w:w="1366" w:type="dxa"/>
            <w:gridSpan w:val="2"/>
            <w:tcBorders>
              <w:top w:val="single" w:color="auto" w:sz="4" w:space="0"/>
              <w:right w:val="single" w:color="auto" w:sz="4" w:space="0"/>
            </w:tcBorders>
            <w:vAlign w:val="center"/>
          </w:tcPr>
          <w:p w14:paraId="6AE30BD3">
            <w:pPr>
              <w:jc w:val="center"/>
              <w:rPr>
                <w:rFonts w:ascii="仿宋" w:hAnsi="仿宋" w:eastAsia="仿宋" w:cs="仿宋"/>
                <w:b/>
                <w:color w:val="000000" w:themeColor="text1"/>
              </w:rPr>
            </w:pPr>
            <w:r>
              <w:rPr>
                <w:rFonts w:hint="eastAsia" w:ascii="仿宋" w:hAnsi="仿宋" w:eastAsia="仿宋" w:cs="仿宋"/>
                <w:b/>
                <w:color w:val="000000" w:themeColor="text1"/>
              </w:rPr>
              <w:t>评审意见</w:t>
            </w:r>
          </w:p>
        </w:tc>
      </w:tr>
      <w:tr w14:paraId="3E77B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47E62D80">
            <w:pPr>
              <w:rPr>
                <w:rFonts w:ascii="仿宋" w:hAnsi="仿宋" w:eastAsia="仿宋" w:cs="仿宋"/>
                <w:color w:val="000000" w:themeColor="text1"/>
              </w:rPr>
            </w:pPr>
          </w:p>
        </w:tc>
        <w:tc>
          <w:tcPr>
            <w:tcW w:w="6975" w:type="dxa"/>
            <w:gridSpan w:val="2"/>
            <w:vMerge w:val="continue"/>
            <w:tcBorders>
              <w:bottom w:val="single" w:color="auto" w:sz="4" w:space="0"/>
            </w:tcBorders>
          </w:tcPr>
          <w:p w14:paraId="160A0A94">
            <w:pPr>
              <w:rPr>
                <w:rFonts w:ascii="仿宋" w:hAnsi="仿宋" w:eastAsia="仿宋" w:cs="仿宋"/>
                <w:color w:val="000000" w:themeColor="text1"/>
              </w:rPr>
            </w:pPr>
          </w:p>
        </w:tc>
        <w:tc>
          <w:tcPr>
            <w:tcW w:w="749" w:type="dxa"/>
            <w:vAlign w:val="center"/>
          </w:tcPr>
          <w:p w14:paraId="616C9452">
            <w:pPr>
              <w:jc w:val="center"/>
              <w:rPr>
                <w:rFonts w:ascii="仿宋" w:hAnsi="仿宋" w:eastAsia="仿宋" w:cs="仿宋"/>
                <w:b/>
                <w:color w:val="000000" w:themeColor="text1"/>
              </w:rPr>
            </w:pPr>
            <w:r>
              <w:rPr>
                <w:rFonts w:hint="eastAsia" w:ascii="仿宋" w:hAnsi="仿宋" w:eastAsia="仿宋" w:cs="仿宋"/>
                <w:b/>
                <w:color w:val="000000" w:themeColor="text1"/>
              </w:rPr>
              <w:t>是</w:t>
            </w:r>
          </w:p>
        </w:tc>
        <w:tc>
          <w:tcPr>
            <w:tcW w:w="617" w:type="dxa"/>
            <w:tcBorders>
              <w:right w:val="single" w:color="auto" w:sz="4" w:space="0"/>
            </w:tcBorders>
            <w:vAlign w:val="center"/>
          </w:tcPr>
          <w:p w14:paraId="213F2A33">
            <w:pPr>
              <w:jc w:val="center"/>
              <w:rPr>
                <w:rFonts w:ascii="仿宋" w:hAnsi="仿宋" w:eastAsia="仿宋" w:cs="仿宋"/>
                <w:b/>
                <w:color w:val="000000" w:themeColor="text1"/>
              </w:rPr>
            </w:pPr>
            <w:r>
              <w:rPr>
                <w:rFonts w:hint="eastAsia" w:ascii="仿宋" w:hAnsi="仿宋" w:eastAsia="仿宋" w:cs="仿宋"/>
                <w:b/>
                <w:color w:val="000000" w:themeColor="text1"/>
              </w:rPr>
              <w:t>否</w:t>
            </w:r>
          </w:p>
        </w:tc>
      </w:tr>
      <w:tr w14:paraId="7760A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65020DE4">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审</w:t>
            </w:r>
          </w:p>
          <w:p w14:paraId="5B4A3B81">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查</w:t>
            </w:r>
          </w:p>
          <w:p w14:paraId="6BA40BBD">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标</w:t>
            </w:r>
          </w:p>
          <w:p w14:paraId="0BBFA3DE">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准</w:t>
            </w:r>
          </w:p>
        </w:tc>
        <w:tc>
          <w:tcPr>
            <w:tcW w:w="597" w:type="dxa"/>
            <w:tcBorders>
              <w:top w:val="single" w:color="auto" w:sz="4" w:space="0"/>
              <w:left w:val="single" w:color="auto" w:sz="4" w:space="0"/>
              <w:right w:val="single" w:color="auto" w:sz="4" w:space="0"/>
            </w:tcBorders>
            <w:vAlign w:val="center"/>
          </w:tcPr>
          <w:p w14:paraId="726F6911">
            <w:pPr>
              <w:jc w:val="center"/>
              <w:rPr>
                <w:rFonts w:ascii="仿宋" w:hAnsi="仿宋" w:eastAsia="仿宋" w:cs="仿宋"/>
                <w:color w:val="000000" w:themeColor="text1"/>
              </w:rPr>
            </w:pPr>
            <w:r>
              <w:rPr>
                <w:rFonts w:hint="eastAsia" w:ascii="仿宋" w:hAnsi="仿宋" w:eastAsia="仿宋" w:cs="仿宋"/>
                <w:color w:val="000000" w:themeColor="text1"/>
              </w:rPr>
              <w:t>1</w:t>
            </w:r>
          </w:p>
        </w:tc>
        <w:tc>
          <w:tcPr>
            <w:tcW w:w="6378" w:type="dxa"/>
            <w:tcBorders>
              <w:top w:val="single" w:color="auto" w:sz="4" w:space="0"/>
              <w:left w:val="single" w:color="auto" w:sz="4" w:space="0"/>
              <w:right w:val="single" w:color="auto" w:sz="4" w:space="0"/>
            </w:tcBorders>
            <w:vAlign w:val="center"/>
          </w:tcPr>
          <w:p w14:paraId="5FB60479">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由政府立项核准、审批的采购项目, 报价高于设定的采购预算价的；</w:t>
            </w:r>
          </w:p>
        </w:tc>
        <w:tc>
          <w:tcPr>
            <w:tcW w:w="749" w:type="dxa"/>
            <w:tcBorders>
              <w:left w:val="single" w:color="auto" w:sz="4" w:space="0"/>
              <w:right w:val="single" w:color="auto" w:sz="4" w:space="0"/>
            </w:tcBorders>
          </w:tcPr>
          <w:p w14:paraId="6AD4BD31">
            <w:pPr>
              <w:jc w:val="center"/>
              <w:rPr>
                <w:rFonts w:ascii="仿宋" w:hAnsi="仿宋" w:eastAsia="仿宋" w:cs="仿宋"/>
                <w:b/>
                <w:color w:val="000000" w:themeColor="text1"/>
                <w:szCs w:val="21"/>
                <w:lang w:eastAsia="zh-CN"/>
              </w:rPr>
            </w:pPr>
          </w:p>
        </w:tc>
        <w:tc>
          <w:tcPr>
            <w:tcW w:w="617" w:type="dxa"/>
            <w:tcBorders>
              <w:left w:val="single" w:color="auto" w:sz="4" w:space="0"/>
              <w:right w:val="single" w:color="auto" w:sz="4" w:space="0"/>
            </w:tcBorders>
          </w:tcPr>
          <w:p w14:paraId="549E09D6">
            <w:pPr>
              <w:jc w:val="center"/>
              <w:rPr>
                <w:rFonts w:ascii="仿宋" w:hAnsi="仿宋" w:eastAsia="仿宋" w:cs="仿宋"/>
                <w:b/>
                <w:color w:val="000000" w:themeColor="text1"/>
                <w:szCs w:val="21"/>
                <w:lang w:eastAsia="zh-CN"/>
              </w:rPr>
            </w:pPr>
          </w:p>
        </w:tc>
      </w:tr>
      <w:tr w14:paraId="599DF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39FDD792">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0B0DD42A">
            <w:pPr>
              <w:jc w:val="center"/>
              <w:rPr>
                <w:rFonts w:ascii="仿宋" w:hAnsi="仿宋" w:eastAsia="仿宋" w:cs="仿宋"/>
                <w:color w:val="000000" w:themeColor="text1"/>
              </w:rPr>
            </w:pPr>
            <w:r>
              <w:rPr>
                <w:rFonts w:hint="eastAsia" w:ascii="仿宋" w:hAnsi="仿宋" w:eastAsia="仿宋" w:cs="仿宋"/>
                <w:color w:val="000000" w:themeColor="text1"/>
              </w:rPr>
              <w:t>2</w:t>
            </w:r>
          </w:p>
        </w:tc>
        <w:tc>
          <w:tcPr>
            <w:tcW w:w="6378" w:type="dxa"/>
            <w:tcBorders>
              <w:top w:val="single" w:color="auto" w:sz="4" w:space="0"/>
              <w:left w:val="single" w:color="auto" w:sz="4" w:space="0"/>
              <w:bottom w:val="single" w:color="auto" w:sz="4" w:space="0"/>
              <w:right w:val="single" w:color="auto" w:sz="4" w:space="0"/>
            </w:tcBorders>
            <w:vAlign w:val="center"/>
          </w:tcPr>
          <w:p w14:paraId="57D03DA6">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法定代表人身份证明及授权委托书有效，且符合招标文件规定的格式。</w:t>
            </w:r>
          </w:p>
        </w:tc>
        <w:tc>
          <w:tcPr>
            <w:tcW w:w="749" w:type="dxa"/>
            <w:tcBorders>
              <w:left w:val="single" w:color="auto" w:sz="4" w:space="0"/>
            </w:tcBorders>
          </w:tcPr>
          <w:p w14:paraId="2967C470">
            <w:pPr>
              <w:rPr>
                <w:rFonts w:ascii="仿宋" w:hAnsi="仿宋" w:eastAsia="仿宋" w:cs="仿宋"/>
                <w:color w:val="000000" w:themeColor="text1"/>
                <w:szCs w:val="21"/>
                <w:lang w:eastAsia="zh-CN"/>
              </w:rPr>
            </w:pPr>
          </w:p>
        </w:tc>
        <w:tc>
          <w:tcPr>
            <w:tcW w:w="617" w:type="dxa"/>
            <w:tcBorders>
              <w:right w:val="single" w:color="auto" w:sz="4" w:space="0"/>
            </w:tcBorders>
          </w:tcPr>
          <w:p w14:paraId="5241272A">
            <w:pPr>
              <w:rPr>
                <w:rFonts w:ascii="仿宋" w:hAnsi="仿宋" w:eastAsia="仿宋" w:cs="仿宋"/>
                <w:color w:val="000000" w:themeColor="text1"/>
                <w:szCs w:val="21"/>
                <w:lang w:eastAsia="zh-CN"/>
              </w:rPr>
            </w:pPr>
          </w:p>
        </w:tc>
      </w:tr>
      <w:tr w14:paraId="2F062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21420AE8">
            <w:pPr>
              <w:rPr>
                <w:rFonts w:ascii="仿宋" w:hAnsi="仿宋" w:eastAsia="仿宋" w:cs="仿宋"/>
                <w:color w:val="000000" w:themeColor="text1"/>
                <w:lang w:eastAsia="zh-CN"/>
              </w:rPr>
            </w:pPr>
          </w:p>
        </w:tc>
        <w:tc>
          <w:tcPr>
            <w:tcW w:w="597" w:type="dxa"/>
            <w:tcBorders>
              <w:top w:val="single" w:color="auto" w:sz="4" w:space="0"/>
              <w:left w:val="single" w:color="auto" w:sz="4" w:space="0"/>
              <w:right w:val="single" w:color="auto" w:sz="4" w:space="0"/>
            </w:tcBorders>
            <w:vAlign w:val="center"/>
          </w:tcPr>
          <w:p w14:paraId="23763BBA">
            <w:pPr>
              <w:jc w:val="center"/>
              <w:rPr>
                <w:rFonts w:ascii="仿宋" w:hAnsi="仿宋" w:eastAsia="仿宋" w:cs="仿宋"/>
                <w:color w:val="000000" w:themeColor="text1"/>
              </w:rPr>
            </w:pPr>
            <w:r>
              <w:rPr>
                <w:rFonts w:hint="eastAsia" w:ascii="仿宋" w:hAnsi="仿宋" w:eastAsia="仿宋" w:cs="仿宋"/>
                <w:color w:val="000000" w:themeColor="text1"/>
              </w:rPr>
              <w:t>3</w:t>
            </w:r>
          </w:p>
        </w:tc>
        <w:tc>
          <w:tcPr>
            <w:tcW w:w="6378" w:type="dxa"/>
            <w:tcBorders>
              <w:top w:val="single" w:color="auto" w:sz="4" w:space="0"/>
              <w:left w:val="single" w:color="auto" w:sz="4" w:space="0"/>
              <w:right w:val="single" w:color="auto" w:sz="4" w:space="0"/>
            </w:tcBorders>
            <w:vAlign w:val="center"/>
          </w:tcPr>
          <w:p w14:paraId="555E69D9">
            <w:pPr>
              <w:widowControl/>
              <w:shd w:val="clear" w:color="auto" w:fill="auto"/>
              <w:jc w:val="left"/>
              <w:textAlignment w:val="center"/>
              <w:rPr>
                <w:rFonts w:ascii="仿宋" w:hAnsi="仿宋" w:eastAsia="仿宋" w:cs="仿宋"/>
                <w:color w:val="000000" w:themeColor="text1"/>
              </w:rPr>
            </w:pPr>
            <w:r>
              <w:rPr>
                <w:rFonts w:hint="eastAsia" w:ascii="仿宋" w:hAnsi="仿宋" w:eastAsia="仿宋" w:cs="仿宋"/>
                <w:color w:val="000000" w:themeColor="text1"/>
                <w:kern w:val="0"/>
                <w:sz w:val="24"/>
                <w:szCs w:val="24"/>
                <w:highlight w:val="none"/>
                <w:lang w:bidi="ar"/>
              </w:rPr>
              <w:t>只有一个方案投标。</w:t>
            </w:r>
          </w:p>
        </w:tc>
        <w:tc>
          <w:tcPr>
            <w:tcW w:w="749" w:type="dxa"/>
            <w:tcBorders>
              <w:left w:val="single" w:color="auto" w:sz="4" w:space="0"/>
            </w:tcBorders>
          </w:tcPr>
          <w:p w14:paraId="1EE15808">
            <w:pPr>
              <w:rPr>
                <w:rFonts w:ascii="仿宋" w:hAnsi="仿宋" w:eastAsia="仿宋" w:cs="仿宋"/>
                <w:color w:val="000000" w:themeColor="text1"/>
                <w:szCs w:val="21"/>
              </w:rPr>
            </w:pPr>
          </w:p>
        </w:tc>
        <w:tc>
          <w:tcPr>
            <w:tcW w:w="617" w:type="dxa"/>
            <w:tcBorders>
              <w:right w:val="single" w:color="auto" w:sz="4" w:space="0"/>
            </w:tcBorders>
          </w:tcPr>
          <w:p w14:paraId="4E79BA24">
            <w:pPr>
              <w:rPr>
                <w:rFonts w:ascii="仿宋" w:hAnsi="仿宋" w:eastAsia="仿宋" w:cs="仿宋"/>
                <w:color w:val="000000" w:themeColor="text1"/>
                <w:szCs w:val="21"/>
              </w:rPr>
            </w:pPr>
          </w:p>
        </w:tc>
      </w:tr>
      <w:tr w14:paraId="58AB0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2E82D1B7">
            <w:pPr>
              <w:rPr>
                <w:rFonts w:ascii="仿宋" w:hAnsi="仿宋" w:eastAsia="仿宋" w:cs="仿宋"/>
                <w:color w:val="000000" w:themeColor="text1"/>
              </w:rPr>
            </w:pPr>
          </w:p>
        </w:tc>
        <w:tc>
          <w:tcPr>
            <w:tcW w:w="597" w:type="dxa"/>
            <w:tcBorders>
              <w:left w:val="single" w:color="auto" w:sz="4" w:space="0"/>
            </w:tcBorders>
            <w:vAlign w:val="center"/>
          </w:tcPr>
          <w:p w14:paraId="0DE07C2F">
            <w:pPr>
              <w:jc w:val="center"/>
              <w:rPr>
                <w:rFonts w:ascii="仿宋" w:hAnsi="仿宋" w:eastAsia="仿宋" w:cs="仿宋"/>
                <w:color w:val="000000" w:themeColor="text1"/>
              </w:rPr>
            </w:pPr>
            <w:r>
              <w:rPr>
                <w:rFonts w:hint="eastAsia" w:ascii="仿宋" w:hAnsi="仿宋" w:eastAsia="仿宋" w:cs="仿宋"/>
                <w:color w:val="000000" w:themeColor="text1"/>
                <w:lang w:eastAsia="zh-CN"/>
              </w:rPr>
              <w:t>4</w:t>
            </w:r>
          </w:p>
        </w:tc>
        <w:tc>
          <w:tcPr>
            <w:tcW w:w="6378" w:type="dxa"/>
            <w:tcBorders>
              <w:right w:val="single" w:color="auto" w:sz="4" w:space="0"/>
            </w:tcBorders>
            <w:vAlign w:val="center"/>
          </w:tcPr>
          <w:p w14:paraId="6CFF6271">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投标文件内容齐全、无遗漏。</w:t>
            </w:r>
          </w:p>
        </w:tc>
        <w:tc>
          <w:tcPr>
            <w:tcW w:w="749" w:type="dxa"/>
            <w:tcBorders>
              <w:left w:val="single" w:color="auto" w:sz="4" w:space="0"/>
            </w:tcBorders>
          </w:tcPr>
          <w:p w14:paraId="5E01C277">
            <w:pPr>
              <w:rPr>
                <w:rFonts w:ascii="仿宋" w:hAnsi="仿宋" w:eastAsia="仿宋" w:cs="仿宋"/>
                <w:color w:val="000000" w:themeColor="text1"/>
                <w:szCs w:val="21"/>
                <w:lang w:eastAsia="zh-CN"/>
              </w:rPr>
            </w:pPr>
          </w:p>
        </w:tc>
        <w:tc>
          <w:tcPr>
            <w:tcW w:w="617" w:type="dxa"/>
            <w:tcBorders>
              <w:right w:val="single" w:color="auto" w:sz="4" w:space="0"/>
            </w:tcBorders>
          </w:tcPr>
          <w:p w14:paraId="76A3FB75">
            <w:pPr>
              <w:rPr>
                <w:rFonts w:ascii="仿宋" w:hAnsi="仿宋" w:eastAsia="仿宋" w:cs="仿宋"/>
                <w:color w:val="000000" w:themeColor="text1"/>
                <w:szCs w:val="21"/>
                <w:lang w:eastAsia="zh-CN"/>
              </w:rPr>
            </w:pPr>
          </w:p>
        </w:tc>
      </w:tr>
      <w:tr w14:paraId="1A3F1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3735D61B">
            <w:pPr>
              <w:rPr>
                <w:rFonts w:ascii="仿宋" w:hAnsi="仿宋" w:eastAsia="仿宋" w:cs="仿宋"/>
                <w:color w:val="000000" w:themeColor="text1"/>
                <w:lang w:eastAsia="zh-CN"/>
              </w:rPr>
            </w:pPr>
          </w:p>
        </w:tc>
        <w:tc>
          <w:tcPr>
            <w:tcW w:w="597" w:type="dxa"/>
            <w:tcBorders>
              <w:left w:val="single" w:color="auto" w:sz="4" w:space="0"/>
              <w:bottom w:val="single" w:color="auto" w:sz="4" w:space="0"/>
            </w:tcBorders>
            <w:vAlign w:val="center"/>
          </w:tcPr>
          <w:p w14:paraId="15698538">
            <w:pPr>
              <w:jc w:val="center"/>
              <w:rPr>
                <w:rFonts w:ascii="仿宋" w:hAnsi="仿宋" w:eastAsia="仿宋" w:cs="仿宋"/>
                <w:color w:val="000000" w:themeColor="text1"/>
              </w:rPr>
            </w:pPr>
            <w:r>
              <w:rPr>
                <w:rFonts w:hint="eastAsia" w:ascii="仿宋" w:hAnsi="仿宋" w:eastAsia="仿宋" w:cs="仿宋"/>
                <w:color w:val="000000" w:themeColor="text1"/>
              </w:rPr>
              <w:t>5</w:t>
            </w:r>
          </w:p>
        </w:tc>
        <w:tc>
          <w:tcPr>
            <w:tcW w:w="6378" w:type="dxa"/>
            <w:tcBorders>
              <w:bottom w:val="single" w:color="auto" w:sz="4" w:space="0"/>
              <w:right w:val="single" w:color="auto" w:sz="4" w:space="0"/>
            </w:tcBorders>
            <w:vAlign w:val="center"/>
          </w:tcPr>
          <w:p w14:paraId="31743879">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投标文件无附有招标人不能接受的条件。</w:t>
            </w:r>
          </w:p>
        </w:tc>
        <w:tc>
          <w:tcPr>
            <w:tcW w:w="749" w:type="dxa"/>
            <w:tcBorders>
              <w:left w:val="single" w:color="auto" w:sz="4" w:space="0"/>
              <w:bottom w:val="single" w:color="auto" w:sz="4" w:space="0"/>
            </w:tcBorders>
          </w:tcPr>
          <w:p w14:paraId="45F0F1CF">
            <w:pPr>
              <w:rPr>
                <w:rFonts w:ascii="仿宋" w:hAnsi="仿宋" w:eastAsia="仿宋" w:cs="仿宋"/>
                <w:color w:val="000000" w:themeColor="text1"/>
                <w:szCs w:val="21"/>
                <w:lang w:eastAsia="zh-CN"/>
              </w:rPr>
            </w:pPr>
          </w:p>
        </w:tc>
        <w:tc>
          <w:tcPr>
            <w:tcW w:w="617" w:type="dxa"/>
            <w:tcBorders>
              <w:bottom w:val="single" w:color="auto" w:sz="4" w:space="0"/>
              <w:right w:val="single" w:color="auto" w:sz="4" w:space="0"/>
            </w:tcBorders>
          </w:tcPr>
          <w:p w14:paraId="47B27A3B">
            <w:pPr>
              <w:rPr>
                <w:rFonts w:ascii="仿宋" w:hAnsi="仿宋" w:eastAsia="仿宋" w:cs="仿宋"/>
                <w:color w:val="000000" w:themeColor="text1"/>
                <w:szCs w:val="21"/>
                <w:lang w:eastAsia="zh-CN"/>
              </w:rPr>
            </w:pPr>
          </w:p>
        </w:tc>
      </w:tr>
      <w:tr w14:paraId="3F79C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129897C8">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2C5C7430">
            <w:pPr>
              <w:jc w:val="center"/>
              <w:rPr>
                <w:rFonts w:ascii="仿宋" w:hAnsi="仿宋" w:eastAsia="仿宋" w:cs="仿宋"/>
                <w:color w:val="000000" w:themeColor="text1"/>
              </w:rPr>
            </w:pPr>
            <w:r>
              <w:rPr>
                <w:rFonts w:hint="eastAsia" w:ascii="仿宋" w:hAnsi="仿宋" w:eastAsia="仿宋" w:cs="仿宋"/>
                <w:color w:val="000000" w:themeColor="text1"/>
              </w:rPr>
              <w:t>6</w:t>
            </w:r>
          </w:p>
        </w:tc>
        <w:tc>
          <w:tcPr>
            <w:tcW w:w="6378" w:type="dxa"/>
            <w:tcBorders>
              <w:top w:val="single" w:color="auto" w:sz="4" w:space="0"/>
              <w:left w:val="single" w:color="auto" w:sz="4" w:space="0"/>
              <w:bottom w:val="single" w:color="auto" w:sz="4" w:space="0"/>
              <w:right w:val="single" w:color="auto" w:sz="4" w:space="0"/>
            </w:tcBorders>
            <w:vAlign w:val="center"/>
          </w:tcPr>
          <w:p w14:paraId="41927394">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5F33C5E7">
            <w:pPr>
              <w:rPr>
                <w:rFonts w:ascii="仿宋" w:hAnsi="仿宋" w:eastAsia="仿宋" w:cs="仿宋"/>
                <w:color w:val="000000" w:themeColor="text1"/>
                <w:szCs w:val="21"/>
                <w:lang w:eastAsia="zh-CN"/>
              </w:rPr>
            </w:pPr>
          </w:p>
        </w:tc>
        <w:tc>
          <w:tcPr>
            <w:tcW w:w="617" w:type="dxa"/>
            <w:tcBorders>
              <w:top w:val="single" w:color="auto" w:sz="4" w:space="0"/>
              <w:left w:val="single" w:color="auto" w:sz="4" w:space="0"/>
              <w:bottom w:val="single" w:color="auto" w:sz="4" w:space="0"/>
              <w:right w:val="single" w:color="auto" w:sz="4" w:space="0"/>
            </w:tcBorders>
          </w:tcPr>
          <w:p w14:paraId="699D6948">
            <w:pPr>
              <w:rPr>
                <w:rFonts w:ascii="仿宋" w:hAnsi="仿宋" w:eastAsia="仿宋" w:cs="仿宋"/>
                <w:color w:val="000000" w:themeColor="text1"/>
                <w:szCs w:val="21"/>
                <w:lang w:eastAsia="zh-CN"/>
              </w:rPr>
            </w:pPr>
          </w:p>
        </w:tc>
      </w:tr>
      <w:tr w14:paraId="5C649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3E15E628">
            <w:pPr>
              <w:rPr>
                <w:rFonts w:ascii="仿宋" w:hAnsi="仿宋" w:eastAsia="仿宋" w:cs="仿宋"/>
                <w:color w:val="000000" w:themeColor="text1"/>
                <w:lang w:eastAsia="zh-CN"/>
              </w:rPr>
            </w:pPr>
          </w:p>
        </w:tc>
        <w:tc>
          <w:tcPr>
            <w:tcW w:w="597" w:type="dxa"/>
            <w:tcBorders>
              <w:top w:val="single" w:color="auto" w:sz="4" w:space="0"/>
              <w:left w:val="single" w:color="auto" w:sz="4" w:space="0"/>
            </w:tcBorders>
            <w:vAlign w:val="center"/>
          </w:tcPr>
          <w:p w14:paraId="60618874">
            <w:pPr>
              <w:jc w:val="center"/>
              <w:rPr>
                <w:rFonts w:ascii="仿宋" w:hAnsi="仿宋" w:eastAsia="仿宋" w:cs="仿宋"/>
                <w:color w:val="000000" w:themeColor="text1"/>
              </w:rPr>
            </w:pPr>
            <w:r>
              <w:rPr>
                <w:rFonts w:hint="eastAsia" w:ascii="仿宋" w:hAnsi="仿宋" w:eastAsia="仿宋" w:cs="仿宋"/>
                <w:color w:val="000000" w:themeColor="text1"/>
              </w:rPr>
              <w:t>7</w:t>
            </w:r>
          </w:p>
        </w:tc>
        <w:tc>
          <w:tcPr>
            <w:tcW w:w="6378" w:type="dxa"/>
            <w:tcBorders>
              <w:top w:val="single" w:color="auto" w:sz="4" w:space="0"/>
              <w:right w:val="single" w:color="auto" w:sz="4" w:space="0"/>
            </w:tcBorders>
            <w:vAlign w:val="center"/>
          </w:tcPr>
          <w:p w14:paraId="0D0B0DAE">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完成期限满足招标文件要求。</w:t>
            </w:r>
          </w:p>
        </w:tc>
        <w:tc>
          <w:tcPr>
            <w:tcW w:w="749" w:type="dxa"/>
            <w:tcBorders>
              <w:top w:val="single" w:color="auto" w:sz="4" w:space="0"/>
              <w:left w:val="single" w:color="auto" w:sz="4" w:space="0"/>
            </w:tcBorders>
          </w:tcPr>
          <w:p w14:paraId="6346AE08">
            <w:pPr>
              <w:rPr>
                <w:rFonts w:ascii="仿宋" w:hAnsi="仿宋" w:eastAsia="仿宋" w:cs="仿宋"/>
                <w:color w:val="000000" w:themeColor="text1"/>
                <w:szCs w:val="21"/>
                <w:lang w:eastAsia="zh-CN"/>
              </w:rPr>
            </w:pPr>
          </w:p>
        </w:tc>
        <w:tc>
          <w:tcPr>
            <w:tcW w:w="617" w:type="dxa"/>
            <w:tcBorders>
              <w:top w:val="single" w:color="auto" w:sz="4" w:space="0"/>
              <w:right w:val="single" w:color="auto" w:sz="4" w:space="0"/>
            </w:tcBorders>
          </w:tcPr>
          <w:p w14:paraId="14E70B8B">
            <w:pPr>
              <w:rPr>
                <w:rFonts w:ascii="仿宋" w:hAnsi="仿宋" w:eastAsia="仿宋" w:cs="仿宋"/>
                <w:color w:val="000000" w:themeColor="text1"/>
                <w:szCs w:val="21"/>
                <w:lang w:eastAsia="zh-CN"/>
              </w:rPr>
            </w:pPr>
          </w:p>
        </w:tc>
      </w:tr>
      <w:tr w14:paraId="760C4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5B8A4274">
            <w:pPr>
              <w:rPr>
                <w:rFonts w:ascii="仿宋" w:hAnsi="仿宋" w:eastAsia="仿宋" w:cs="仿宋"/>
                <w:color w:val="000000" w:themeColor="text1"/>
                <w:lang w:eastAsia="zh-CN"/>
              </w:rPr>
            </w:pPr>
          </w:p>
        </w:tc>
        <w:tc>
          <w:tcPr>
            <w:tcW w:w="597" w:type="dxa"/>
            <w:tcBorders>
              <w:left w:val="single" w:color="auto" w:sz="4" w:space="0"/>
            </w:tcBorders>
            <w:vAlign w:val="center"/>
          </w:tcPr>
          <w:p w14:paraId="29534AF9">
            <w:pPr>
              <w:jc w:val="center"/>
              <w:rPr>
                <w:rFonts w:ascii="仿宋" w:hAnsi="仿宋" w:eastAsia="仿宋" w:cs="仿宋"/>
                <w:color w:val="000000" w:themeColor="text1"/>
              </w:rPr>
            </w:pPr>
            <w:r>
              <w:rPr>
                <w:rFonts w:hint="eastAsia" w:ascii="仿宋" w:hAnsi="仿宋" w:eastAsia="仿宋" w:cs="仿宋"/>
                <w:color w:val="000000" w:themeColor="text1"/>
              </w:rPr>
              <w:t>8</w:t>
            </w:r>
          </w:p>
        </w:tc>
        <w:tc>
          <w:tcPr>
            <w:tcW w:w="6378" w:type="dxa"/>
            <w:tcBorders>
              <w:right w:val="single" w:color="auto" w:sz="4" w:space="0"/>
            </w:tcBorders>
            <w:vAlign w:val="center"/>
          </w:tcPr>
          <w:p w14:paraId="77B7202A">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售后服务满足招标文件要求。</w:t>
            </w:r>
          </w:p>
        </w:tc>
        <w:tc>
          <w:tcPr>
            <w:tcW w:w="749" w:type="dxa"/>
            <w:tcBorders>
              <w:left w:val="single" w:color="auto" w:sz="4" w:space="0"/>
            </w:tcBorders>
          </w:tcPr>
          <w:p w14:paraId="5380A16B">
            <w:pPr>
              <w:rPr>
                <w:rFonts w:ascii="仿宋" w:hAnsi="仿宋" w:eastAsia="仿宋" w:cs="仿宋"/>
                <w:color w:val="000000" w:themeColor="text1"/>
                <w:szCs w:val="21"/>
                <w:lang w:eastAsia="zh-CN"/>
              </w:rPr>
            </w:pPr>
          </w:p>
        </w:tc>
        <w:tc>
          <w:tcPr>
            <w:tcW w:w="617" w:type="dxa"/>
            <w:tcBorders>
              <w:right w:val="single" w:color="auto" w:sz="4" w:space="0"/>
            </w:tcBorders>
          </w:tcPr>
          <w:p w14:paraId="0432F2EF">
            <w:pPr>
              <w:rPr>
                <w:rFonts w:ascii="仿宋" w:hAnsi="仿宋" w:eastAsia="仿宋" w:cs="仿宋"/>
                <w:color w:val="000000" w:themeColor="text1"/>
                <w:szCs w:val="21"/>
                <w:lang w:eastAsia="zh-CN"/>
              </w:rPr>
            </w:pPr>
          </w:p>
        </w:tc>
      </w:tr>
      <w:tr w14:paraId="10B17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090BA3A6">
            <w:pPr>
              <w:rPr>
                <w:rFonts w:ascii="仿宋" w:hAnsi="仿宋" w:eastAsia="仿宋" w:cs="仿宋"/>
                <w:color w:val="000000" w:themeColor="text1"/>
                <w:lang w:eastAsia="zh-CN"/>
              </w:rPr>
            </w:pPr>
          </w:p>
        </w:tc>
        <w:tc>
          <w:tcPr>
            <w:tcW w:w="597" w:type="dxa"/>
            <w:tcBorders>
              <w:left w:val="single" w:color="auto" w:sz="4" w:space="0"/>
            </w:tcBorders>
            <w:vAlign w:val="center"/>
          </w:tcPr>
          <w:p w14:paraId="4D572989">
            <w:pPr>
              <w:jc w:val="center"/>
              <w:rPr>
                <w:rFonts w:ascii="仿宋" w:hAnsi="仿宋" w:eastAsia="仿宋" w:cs="仿宋"/>
                <w:color w:val="000000" w:themeColor="text1"/>
              </w:rPr>
            </w:pPr>
            <w:r>
              <w:rPr>
                <w:rFonts w:hint="eastAsia" w:ascii="仿宋" w:hAnsi="仿宋" w:eastAsia="仿宋" w:cs="仿宋"/>
                <w:color w:val="000000" w:themeColor="text1"/>
              </w:rPr>
              <w:t>9</w:t>
            </w:r>
          </w:p>
        </w:tc>
        <w:tc>
          <w:tcPr>
            <w:tcW w:w="6378" w:type="dxa"/>
            <w:tcBorders>
              <w:right w:val="single" w:color="auto" w:sz="4" w:space="0"/>
            </w:tcBorders>
            <w:vAlign w:val="center"/>
          </w:tcPr>
          <w:p w14:paraId="53C0B4B2">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投标有效期满足招标文件要求。</w:t>
            </w:r>
          </w:p>
        </w:tc>
        <w:tc>
          <w:tcPr>
            <w:tcW w:w="749" w:type="dxa"/>
            <w:tcBorders>
              <w:left w:val="single" w:color="auto" w:sz="4" w:space="0"/>
            </w:tcBorders>
          </w:tcPr>
          <w:p w14:paraId="07E93D72">
            <w:pPr>
              <w:rPr>
                <w:rFonts w:ascii="仿宋" w:hAnsi="仿宋" w:eastAsia="仿宋" w:cs="仿宋"/>
                <w:color w:val="000000" w:themeColor="text1"/>
                <w:szCs w:val="21"/>
                <w:lang w:eastAsia="zh-CN"/>
              </w:rPr>
            </w:pPr>
          </w:p>
        </w:tc>
        <w:tc>
          <w:tcPr>
            <w:tcW w:w="617" w:type="dxa"/>
            <w:tcBorders>
              <w:right w:val="single" w:color="auto" w:sz="4" w:space="0"/>
            </w:tcBorders>
          </w:tcPr>
          <w:p w14:paraId="6ED5A716">
            <w:pPr>
              <w:rPr>
                <w:rFonts w:ascii="仿宋" w:hAnsi="仿宋" w:eastAsia="仿宋" w:cs="仿宋"/>
                <w:color w:val="000000" w:themeColor="text1"/>
                <w:szCs w:val="21"/>
                <w:lang w:eastAsia="zh-CN"/>
              </w:rPr>
            </w:pPr>
          </w:p>
        </w:tc>
      </w:tr>
      <w:tr w14:paraId="7DCD1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64B203E7">
            <w:pPr>
              <w:rPr>
                <w:rFonts w:ascii="仿宋" w:hAnsi="仿宋" w:eastAsia="仿宋" w:cs="仿宋"/>
                <w:color w:val="000000" w:themeColor="text1"/>
                <w:lang w:eastAsia="zh-CN"/>
              </w:rPr>
            </w:pPr>
          </w:p>
        </w:tc>
        <w:tc>
          <w:tcPr>
            <w:tcW w:w="597" w:type="dxa"/>
            <w:tcBorders>
              <w:left w:val="single" w:color="auto" w:sz="4" w:space="0"/>
            </w:tcBorders>
            <w:vAlign w:val="center"/>
          </w:tcPr>
          <w:p w14:paraId="5D857210">
            <w:pPr>
              <w:jc w:val="center"/>
              <w:rPr>
                <w:rFonts w:ascii="仿宋" w:hAnsi="仿宋" w:eastAsia="仿宋" w:cs="仿宋"/>
                <w:color w:val="000000" w:themeColor="text1"/>
              </w:rPr>
            </w:pPr>
            <w:r>
              <w:rPr>
                <w:rFonts w:hint="eastAsia" w:ascii="仿宋" w:hAnsi="仿宋" w:eastAsia="仿宋" w:cs="仿宋"/>
                <w:color w:val="000000" w:themeColor="text1"/>
              </w:rPr>
              <w:t>10</w:t>
            </w:r>
          </w:p>
        </w:tc>
        <w:tc>
          <w:tcPr>
            <w:tcW w:w="6378" w:type="dxa"/>
            <w:tcBorders>
              <w:right w:val="single" w:color="auto" w:sz="4" w:space="0"/>
            </w:tcBorders>
            <w:vAlign w:val="center"/>
          </w:tcPr>
          <w:p w14:paraId="151143FC">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b/>
                <w:bCs/>
                <w:color w:val="000000" w:themeColor="text1"/>
                <w:kern w:val="0"/>
                <w:sz w:val="24"/>
                <w:szCs w:val="24"/>
                <w:highlight w:val="none"/>
                <w:lang w:bidi="ar"/>
              </w:rPr>
              <w:t>投标人详细地址、联系人、电话</w:t>
            </w:r>
          </w:p>
        </w:tc>
        <w:tc>
          <w:tcPr>
            <w:tcW w:w="749" w:type="dxa"/>
            <w:tcBorders>
              <w:left w:val="single" w:color="auto" w:sz="4" w:space="0"/>
            </w:tcBorders>
          </w:tcPr>
          <w:p w14:paraId="3EDA0BE8">
            <w:pPr>
              <w:rPr>
                <w:rFonts w:ascii="仿宋" w:hAnsi="仿宋" w:eastAsia="仿宋" w:cs="仿宋"/>
                <w:color w:val="000000" w:themeColor="text1"/>
                <w:szCs w:val="21"/>
                <w:lang w:eastAsia="zh-CN"/>
              </w:rPr>
            </w:pPr>
          </w:p>
        </w:tc>
        <w:tc>
          <w:tcPr>
            <w:tcW w:w="617" w:type="dxa"/>
            <w:tcBorders>
              <w:right w:val="single" w:color="auto" w:sz="4" w:space="0"/>
            </w:tcBorders>
          </w:tcPr>
          <w:p w14:paraId="7346496A">
            <w:pPr>
              <w:rPr>
                <w:rFonts w:ascii="仿宋" w:hAnsi="仿宋" w:eastAsia="仿宋" w:cs="仿宋"/>
                <w:color w:val="000000" w:themeColor="text1"/>
                <w:szCs w:val="21"/>
                <w:lang w:eastAsia="zh-CN"/>
              </w:rPr>
            </w:pPr>
          </w:p>
        </w:tc>
      </w:tr>
      <w:tr w14:paraId="6D4DB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1A8DB862">
            <w:pPr>
              <w:jc w:val="center"/>
              <w:rPr>
                <w:rFonts w:ascii="仿宋" w:hAnsi="仿宋" w:eastAsia="仿宋" w:cs="仿宋"/>
                <w:color w:val="000000" w:themeColor="text1"/>
                <w:szCs w:val="21"/>
                <w:lang w:eastAsia="zh-CN"/>
              </w:rPr>
            </w:pPr>
          </w:p>
        </w:tc>
        <w:tc>
          <w:tcPr>
            <w:tcW w:w="6975" w:type="dxa"/>
            <w:gridSpan w:val="2"/>
            <w:tcBorders>
              <w:left w:val="single" w:color="auto" w:sz="4" w:space="0"/>
              <w:bottom w:val="single" w:color="auto" w:sz="4" w:space="0"/>
              <w:right w:val="single" w:color="auto" w:sz="4" w:space="0"/>
            </w:tcBorders>
          </w:tcPr>
          <w:p w14:paraId="3951CB82">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14:paraId="6C894CCB">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039CE25C">
            <w:pPr>
              <w:rPr>
                <w:rFonts w:ascii="仿宋" w:hAnsi="仿宋" w:eastAsia="仿宋" w:cs="仿宋"/>
                <w:color w:val="000000" w:themeColor="text1"/>
                <w:szCs w:val="21"/>
                <w:lang w:eastAsia="zh-CN"/>
              </w:rPr>
            </w:pPr>
          </w:p>
        </w:tc>
      </w:tr>
    </w:tbl>
    <w:p w14:paraId="3B9F7D4F">
      <w:pPr>
        <w:rPr>
          <w:rFonts w:ascii="仿宋" w:hAnsi="仿宋" w:eastAsia="仿宋" w:cs="仿宋"/>
          <w:color w:val="000000" w:themeColor="text1"/>
          <w:lang w:eastAsia="zh-CN"/>
        </w:rPr>
      </w:pPr>
    </w:p>
    <w:p w14:paraId="587F04BA">
      <w:pPr>
        <w:rPr>
          <w:rFonts w:ascii="仿宋" w:hAnsi="仿宋" w:eastAsia="仿宋" w:cs="仿宋"/>
          <w:color w:val="000000" w:themeColor="text1"/>
          <w:lang w:eastAsia="zh-CN"/>
        </w:rPr>
      </w:pPr>
    </w:p>
    <w:p w14:paraId="226CF0D5">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7.2评委会判定投标文件的响应性只根据投标文件本身的内容，而不寻求外部的证据，但投标有不真实不正确的内容时除外。</w:t>
      </w:r>
    </w:p>
    <w:p w14:paraId="5B677438">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7.3如果投标文件实质上没有响应采购文件的要求，评委会将予以拒绝，供应商不得通过修正或撤销不符合要求的偏离或保留，而使其投标成为实质上响应的投标。</w:t>
      </w:r>
    </w:p>
    <w:p w14:paraId="7CA4AE9E">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7.4供应商可在现场20分钟内对评标委员会的评审结论提出异议，评标委员会根据采购文件及有关规定对供应商的异议进行复议</w:t>
      </w:r>
    </w:p>
    <w:p w14:paraId="1815BB39">
      <w:pPr>
        <w:spacing w:line="400" w:lineRule="exact"/>
        <w:ind w:firstLine="600" w:firstLineChars="2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7.5只有通过初审的供应商才能进入下一步评标程序。</w:t>
      </w:r>
    </w:p>
    <w:p w14:paraId="6EDD5DE8">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
          <w:color w:val="000000" w:themeColor="text1"/>
          <w:szCs w:val="21"/>
          <w:lang w:eastAsia="zh-CN"/>
        </w:rPr>
        <w:t>温馨提示：投标文件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3175ED9B">
      <w:pPr>
        <w:spacing w:beforeLines="50" w:line="400" w:lineRule="exact"/>
        <w:jc w:val="center"/>
        <w:outlineLvl w:val="1"/>
        <w:rPr>
          <w:rFonts w:ascii="仿宋" w:hAnsi="仿宋" w:eastAsia="仿宋" w:cs="仿宋"/>
          <w:b/>
          <w:color w:val="000000" w:themeColor="text1"/>
          <w:lang w:eastAsia="zh-CN"/>
        </w:rPr>
      </w:pPr>
      <w:bookmarkStart w:id="73" w:name="_Toc362983803"/>
      <w:bookmarkStart w:id="74" w:name="_Toc469495734"/>
      <w:r>
        <w:rPr>
          <w:rFonts w:hint="eastAsia" w:ascii="仿宋" w:hAnsi="仿宋" w:eastAsia="仿宋" w:cs="仿宋"/>
          <w:b/>
          <w:color w:val="000000" w:themeColor="text1"/>
          <w:lang w:eastAsia="zh-CN"/>
        </w:rPr>
        <w:t xml:space="preserve">三 </w:t>
      </w:r>
      <w:r>
        <w:rPr>
          <w:rFonts w:hint="eastAsia" w:ascii="仿宋" w:hAnsi="仿宋" w:eastAsia="仿宋" w:cs="仿宋"/>
          <w:b/>
          <w:color w:val="000000" w:themeColor="text1"/>
          <w:sz w:val="28"/>
          <w:szCs w:val="28"/>
          <w:lang w:eastAsia="zh-CN"/>
        </w:rPr>
        <w:t xml:space="preserve"> </w:t>
      </w:r>
      <w:r>
        <w:rPr>
          <w:rFonts w:hint="eastAsia" w:ascii="仿宋" w:hAnsi="仿宋" w:eastAsia="仿宋" w:cs="仿宋"/>
          <w:b/>
          <w:color w:val="000000" w:themeColor="text1"/>
          <w:lang w:eastAsia="zh-CN"/>
        </w:rPr>
        <w:t>投标文件的澄清和补正</w:t>
      </w:r>
      <w:bookmarkEnd w:id="73"/>
      <w:bookmarkEnd w:id="74"/>
    </w:p>
    <w:p w14:paraId="06D40D79">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8．澄清、说明或补正的形式</w:t>
      </w:r>
    </w:p>
    <w:p w14:paraId="05047272">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A35F1C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6742C95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E7FA5EF">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9．错误修正的原则</w:t>
      </w:r>
    </w:p>
    <w:p w14:paraId="286915C2">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电子交易平台客户端里开标一览表录入的投标报价或优惠率与扫描上传的报价文件信息不一致的，以扫描上传的报价文件信息为准进行修正。</w:t>
      </w:r>
    </w:p>
    <w:p w14:paraId="3B79CD1B">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投标文件报价出现前后不一致的，除采购文件另有规定外，按照下列规定修正：</w:t>
      </w:r>
    </w:p>
    <w:p w14:paraId="6C2F2C26">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投标函中表述的内容与报价表中不一致的，以报价表为准；报价表中的内容与报价明细表不一致的，以报价表为准；</w:t>
      </w:r>
    </w:p>
    <w:p w14:paraId="75F01687">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投标文件中的大写金额和小写金额不一致的，以大写金额为准；</w:t>
      </w:r>
    </w:p>
    <w:p w14:paraId="79975142">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单价金额小数点或者百分比有明显错位的，以开标一览表的总价为准，并修改单价；</w:t>
      </w:r>
    </w:p>
    <w:p w14:paraId="089E7ACE">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总价金额与按单价汇总金额不一致的，以单价金额计算结果为准；</w:t>
      </w:r>
    </w:p>
    <w:p w14:paraId="3030157D">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9.5 若用文字表示的数值与用数字表示的数值不一致，以文字表示的数值为准；</w:t>
      </w:r>
    </w:p>
    <w:p w14:paraId="68E66783">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9.6 如有多报（指数量超出采购文件需求）、重报（指同一货物重复报价），其投标总价在评标过程中不予调整，如其中标，其合同价按其投标单价予以调整；</w:t>
      </w:r>
    </w:p>
    <w:p w14:paraId="5ECD2B3D">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9.7 对不同文字文本投标文件的解释发生异议的，以中文文本为准；</w:t>
      </w:r>
    </w:p>
    <w:p w14:paraId="2108F1DA">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6DE94EE9">
      <w:pPr>
        <w:spacing w:line="400" w:lineRule="exact"/>
        <w:jc w:val="center"/>
        <w:outlineLvl w:val="1"/>
        <w:rPr>
          <w:rFonts w:ascii="仿宋" w:hAnsi="仿宋" w:eastAsia="仿宋" w:cs="仿宋"/>
          <w:b/>
          <w:color w:val="000000" w:themeColor="text1"/>
          <w:lang w:eastAsia="zh-CN"/>
        </w:rPr>
      </w:pPr>
      <w:bookmarkStart w:id="75" w:name="_Toc469495735"/>
      <w:r>
        <w:rPr>
          <w:rFonts w:hint="eastAsia" w:ascii="仿宋" w:hAnsi="仿宋" w:eastAsia="仿宋" w:cs="仿宋"/>
          <w:b/>
          <w:color w:val="000000" w:themeColor="text1"/>
          <w:lang w:eastAsia="zh-CN"/>
        </w:rPr>
        <w:t>四 比较与评价</w:t>
      </w:r>
      <w:bookmarkEnd w:id="75"/>
    </w:p>
    <w:p w14:paraId="686247E3">
      <w:pPr>
        <w:tabs>
          <w:tab w:val="left" w:pos="720"/>
        </w:tabs>
        <w:spacing w:line="440" w:lineRule="exact"/>
        <w:ind w:firstLine="480" w:firstLineChars="200"/>
        <w:rPr>
          <w:rFonts w:ascii="仿宋" w:hAnsi="仿宋" w:eastAsia="仿宋" w:cs="仿宋"/>
          <w:color w:val="000000" w:themeColor="text1"/>
          <w:szCs w:val="21"/>
          <w:lang w:eastAsia="zh-CN" w:bidi="ar-SA"/>
        </w:rPr>
      </w:pPr>
      <w:bookmarkStart w:id="76" w:name="_Toc362983805"/>
      <w:bookmarkStart w:id="77" w:name="_Toc469495736"/>
      <w:r>
        <w:rPr>
          <w:rFonts w:hint="eastAsia" w:ascii="仿宋" w:hAnsi="仿宋" w:eastAsia="仿宋" w:cs="仿宋"/>
          <w:color w:val="000000" w:themeColor="text1"/>
          <w:szCs w:val="21"/>
          <w:lang w:eastAsia="zh-CN" w:bidi="ar-SA"/>
        </w:rPr>
        <w:t>10.1评标委员会按招标文件中规定的评标方法和标准，对资格性检查和符合性检查合格的投标文件进行商务和技术评估、综合比较与评价。</w:t>
      </w:r>
    </w:p>
    <w:p w14:paraId="0D639687">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7ACCC7FD">
      <w:pPr>
        <w:spacing w:line="400" w:lineRule="exact"/>
        <w:ind w:firstLine="480" w:firstLineChars="200"/>
        <w:rPr>
          <w:rFonts w:ascii="仿宋" w:hAnsi="仿宋" w:eastAsia="仿宋" w:cs="仿宋"/>
          <w:bCs/>
          <w:color w:val="000000" w:themeColor="text1"/>
          <w:szCs w:val="21"/>
          <w:lang w:eastAsia="zh-CN" w:bidi="ar-SA"/>
        </w:rPr>
      </w:pPr>
      <w:r>
        <w:rPr>
          <w:rFonts w:hint="eastAsia" w:ascii="仿宋" w:hAnsi="仿宋" w:eastAsia="仿宋" w:cs="仿宋"/>
          <w:color w:val="000000" w:themeColor="text1"/>
          <w:szCs w:val="21"/>
          <w:lang w:eastAsia="zh-CN" w:bidi="ar-SA"/>
        </w:rPr>
        <w:t>10.</w:t>
      </w:r>
      <w:r>
        <w:rPr>
          <w:rFonts w:hint="eastAsia" w:ascii="仿宋" w:hAnsi="仿宋" w:eastAsia="仿宋" w:cs="仿宋"/>
          <w:bCs/>
          <w:color w:val="000000" w:themeColor="text1"/>
          <w:szCs w:val="21"/>
          <w:lang w:eastAsia="zh-CN" w:bidi="ar-SA"/>
        </w:rPr>
        <w:t>2.1评委打分办法</w:t>
      </w:r>
    </w:p>
    <w:p w14:paraId="58162D04">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bCs/>
          <w:color w:val="000000" w:themeColor="text1"/>
          <w:szCs w:val="21"/>
          <w:lang w:eastAsia="zh-CN" w:bidi="ar-SA"/>
        </w:rPr>
        <w:t>（1）</w:t>
      </w:r>
      <w:r>
        <w:rPr>
          <w:rFonts w:hint="eastAsia" w:ascii="仿宋" w:hAnsi="仿宋" w:eastAsia="仿宋" w:cs="仿宋"/>
          <w:color w:val="000000" w:themeColor="text1"/>
          <w:szCs w:val="21"/>
          <w:lang w:eastAsia="zh-CN" w:bidi="ar-SA"/>
        </w:rPr>
        <w:t>参加评分的评委应尽力体现客观、实事求是，避免学派偏见和个人偏好。</w:t>
      </w:r>
    </w:p>
    <w:p w14:paraId="6951A69C">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（2）衡量、对比的依据，应以招标文件、投标文件、提供的正式试验数据、质询澄清中的文字为准，口头回答和收集的资料只作为参考。</w:t>
      </w:r>
    </w:p>
    <w:p w14:paraId="5FD79110">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（3）评分主要是为比较各供应商的价格、商务和技术综合排序。</w:t>
      </w:r>
    </w:p>
    <w:p w14:paraId="480868DE">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（4）评委打分采取记名形式。</w:t>
      </w:r>
    </w:p>
    <w:p w14:paraId="5432F703">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（5）各评委根据提供的技术打分表独立自主打分，任何人不得要求评委统一打分或统一确定等次顺序。</w:t>
      </w:r>
    </w:p>
    <w:p w14:paraId="1574B8CC">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（6）对打分表中的每项条款，各评委应根据投标文件、澄清材料、招标文件要求，按满足的程度给供应商打分。</w:t>
      </w:r>
    </w:p>
    <w:p w14:paraId="7142553C">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（7）评分程序</w:t>
      </w:r>
    </w:p>
    <w:p w14:paraId="63A6CCAA">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1)就供应商的投标文件对照整理出商务、技术评标因素对比表、偏差表，并在经过校核的基础上逐项打分。</w:t>
      </w:r>
    </w:p>
    <w:p w14:paraId="402521B2">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2)各评委独立完成打分后，将</w:t>
      </w:r>
      <w:r>
        <w:rPr>
          <w:rFonts w:hint="eastAsia" w:ascii="仿宋" w:hAnsi="仿宋" w:eastAsia="仿宋" w:cs="仿宋"/>
          <w:color w:val="000000" w:themeColor="text1"/>
          <w:szCs w:val="21"/>
          <w:lang w:val="en-US" w:eastAsia="zh-CN" w:bidi="ar-SA"/>
        </w:rPr>
        <w:t>由政采云系统</w:t>
      </w:r>
      <w:r>
        <w:rPr>
          <w:rFonts w:hint="eastAsia" w:ascii="仿宋" w:hAnsi="仿宋" w:eastAsia="仿宋" w:cs="仿宋"/>
          <w:color w:val="000000" w:themeColor="text1"/>
          <w:szCs w:val="21"/>
          <w:lang w:eastAsia="zh-CN" w:bidi="ar-SA"/>
        </w:rPr>
        <w:t>进行分数统计。</w:t>
      </w:r>
    </w:p>
    <w:p w14:paraId="4E47BDB1">
      <w:pPr>
        <w:spacing w:line="400" w:lineRule="exact"/>
        <w:ind w:firstLine="480" w:firstLineChars="200"/>
        <w:rPr>
          <w:rFonts w:hint="eastAsia"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3)最终汇总表中各供应商得分应为评委打分的算术平均值</w:t>
      </w:r>
    </w:p>
    <w:p w14:paraId="40AA3D46">
      <w:pPr>
        <w:rPr>
          <w:rFonts w:hint="eastAsia"/>
          <w:lang w:eastAsia="zh-CN"/>
        </w:rPr>
      </w:pPr>
    </w:p>
    <w:p w14:paraId="77E88A72">
      <w:pPr>
        <w:pStyle w:val="5"/>
        <w:numPr>
          <w:ilvl w:val="0"/>
          <w:numId w:val="7"/>
        </w:numPr>
        <w:spacing w:line="400" w:lineRule="exact"/>
        <w:rPr>
          <w:rFonts w:hint="eastAsia"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评分标准和细则（综合评分法评分标准）</w:t>
      </w:r>
    </w:p>
    <w:p w14:paraId="1FAD23A2">
      <w:pPr>
        <w:numPr>
          <w:ilvl w:val="0"/>
          <w:numId w:val="0"/>
        </w:numPr>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标项一评分标准</w:t>
      </w:r>
    </w:p>
    <w:bookmarkEnd w:id="71"/>
    <w:bookmarkEnd w:id="76"/>
    <w:bookmarkEnd w:id="77"/>
    <w:tbl>
      <w:tblPr>
        <w:tblStyle w:val="24"/>
        <w:tblW w:w="10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657"/>
        <w:gridCol w:w="7120"/>
      </w:tblGrid>
      <w:tr w14:paraId="13B1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48" w:type="dxa"/>
            <w:noWrap w:val="0"/>
            <w:vAlign w:val="center"/>
          </w:tcPr>
          <w:p w14:paraId="4ADBE50C">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评分因素</w:t>
            </w:r>
          </w:p>
        </w:tc>
        <w:tc>
          <w:tcPr>
            <w:tcW w:w="1657" w:type="dxa"/>
            <w:noWrap w:val="0"/>
            <w:vAlign w:val="center"/>
          </w:tcPr>
          <w:p w14:paraId="3875DB95">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分值</w:t>
            </w:r>
          </w:p>
        </w:tc>
        <w:tc>
          <w:tcPr>
            <w:tcW w:w="7120" w:type="dxa"/>
            <w:noWrap w:val="0"/>
            <w:vAlign w:val="center"/>
          </w:tcPr>
          <w:p w14:paraId="0D9BC0F1">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说明</w:t>
            </w:r>
          </w:p>
        </w:tc>
      </w:tr>
      <w:tr w14:paraId="01EC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448" w:type="dxa"/>
            <w:noWrap w:val="0"/>
            <w:vAlign w:val="center"/>
          </w:tcPr>
          <w:p w14:paraId="5CCA47A7">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报价得分</w:t>
            </w:r>
          </w:p>
          <w:p w14:paraId="488985EE">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30</w:t>
            </w:r>
            <w:r>
              <w:rPr>
                <w:rFonts w:hint="eastAsia" w:ascii="仿宋" w:hAnsi="仿宋" w:eastAsia="仿宋" w:cs="仿宋"/>
                <w:color w:val="auto"/>
                <w:sz w:val="24"/>
                <w:szCs w:val="24"/>
                <w:lang w:eastAsia="zh-CN" w:bidi="ar-SA"/>
              </w:rPr>
              <w:t>分）</w:t>
            </w:r>
          </w:p>
        </w:tc>
        <w:tc>
          <w:tcPr>
            <w:tcW w:w="1657" w:type="dxa"/>
            <w:noWrap w:val="0"/>
            <w:vAlign w:val="center"/>
          </w:tcPr>
          <w:p w14:paraId="090C61EE">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val="en-US" w:eastAsia="zh-CN" w:bidi="ar-SA"/>
              </w:rPr>
              <w:t>30</w:t>
            </w:r>
            <w:r>
              <w:rPr>
                <w:rFonts w:hint="eastAsia" w:ascii="仿宋" w:hAnsi="仿宋" w:eastAsia="仿宋" w:cs="仿宋"/>
                <w:color w:val="auto"/>
                <w:sz w:val="24"/>
                <w:szCs w:val="24"/>
                <w:lang w:eastAsia="zh-CN" w:bidi="ar-SA"/>
              </w:rPr>
              <w:t>分</w:t>
            </w:r>
          </w:p>
        </w:tc>
        <w:tc>
          <w:tcPr>
            <w:tcW w:w="7120" w:type="dxa"/>
            <w:noWrap w:val="0"/>
            <w:vAlign w:val="top"/>
          </w:tcPr>
          <w:p w14:paraId="0D3F366C">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价格分应当采用低价优先法计算，满足招标文件要求且报价最低的为评审基准价，价格得分=（评审基准价/投标报价）×价格权值*100。</w:t>
            </w:r>
          </w:p>
          <w:p w14:paraId="00E2203A">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lang w:eastAsia="zh-CN" w:bidi="ar-SA"/>
              </w:rPr>
            </w:pPr>
            <w:r>
              <w:rPr>
                <w:rFonts w:hint="eastAsia" w:ascii="仿宋" w:hAnsi="仿宋" w:eastAsia="仿宋" w:cs="仿宋"/>
                <w:b/>
                <w:bCs/>
                <w:color w:val="auto"/>
                <w:sz w:val="24"/>
                <w:szCs w:val="24"/>
                <w:highlight w:val="none"/>
                <w:lang w:val="en-US" w:eastAsia="zh-CN"/>
              </w:rPr>
              <w:t>注：投标报价超过采购预算价的按废标处理</w:t>
            </w:r>
          </w:p>
        </w:tc>
      </w:tr>
      <w:tr w14:paraId="101D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448" w:type="dxa"/>
            <w:vMerge w:val="restart"/>
            <w:noWrap w:val="0"/>
            <w:vAlign w:val="center"/>
          </w:tcPr>
          <w:p w14:paraId="7CE2D63B">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商务技术部分</w:t>
            </w:r>
          </w:p>
          <w:p w14:paraId="08328712">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70</w:t>
            </w:r>
            <w:r>
              <w:rPr>
                <w:rFonts w:hint="eastAsia" w:ascii="仿宋" w:hAnsi="仿宋" w:eastAsia="仿宋" w:cs="仿宋"/>
                <w:color w:val="auto"/>
                <w:sz w:val="24"/>
                <w:szCs w:val="24"/>
                <w:lang w:eastAsia="zh-CN" w:bidi="ar-SA"/>
              </w:rPr>
              <w:t>分）</w:t>
            </w:r>
          </w:p>
        </w:tc>
        <w:tc>
          <w:tcPr>
            <w:tcW w:w="1657" w:type="dxa"/>
            <w:noWrap w:val="0"/>
            <w:vAlign w:val="center"/>
          </w:tcPr>
          <w:p w14:paraId="697B0C40">
            <w:pPr>
              <w:spacing w:line="240" w:lineRule="auto"/>
              <w:jc w:val="center"/>
              <w:rPr>
                <w:rFonts w:ascii="仿宋" w:hAnsi="仿宋" w:eastAsia="仿宋" w:cs="仿宋"/>
                <w:color w:val="auto"/>
                <w:sz w:val="24"/>
                <w:szCs w:val="24"/>
                <w:lang w:val="zh-CN" w:eastAsia="zh-CN" w:bidi="ar-SA"/>
              </w:rPr>
            </w:pPr>
            <w:r>
              <w:rPr>
                <w:rFonts w:hint="eastAsia" w:ascii="仿宋" w:hAnsi="仿宋" w:eastAsia="仿宋" w:cs="仿宋"/>
                <w:color w:val="auto"/>
                <w:sz w:val="24"/>
                <w:szCs w:val="24"/>
                <w:lang w:val="zh-CN" w:eastAsia="zh-CN" w:bidi="ar-SA"/>
              </w:rPr>
              <w:t>技术指标、参数响应情况</w:t>
            </w:r>
          </w:p>
          <w:p w14:paraId="6D13CA41">
            <w:pPr>
              <w:spacing w:line="24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35</w:t>
            </w:r>
            <w:r>
              <w:rPr>
                <w:rFonts w:hint="eastAsia" w:ascii="仿宋" w:hAnsi="仿宋" w:eastAsia="仿宋" w:cs="仿宋"/>
                <w:color w:val="auto"/>
                <w:sz w:val="24"/>
                <w:szCs w:val="24"/>
                <w:lang w:eastAsia="zh-CN" w:bidi="ar-SA"/>
              </w:rPr>
              <w:t>分）</w:t>
            </w:r>
          </w:p>
        </w:tc>
        <w:tc>
          <w:tcPr>
            <w:tcW w:w="7120" w:type="dxa"/>
            <w:noWrap w:val="0"/>
            <w:vAlign w:val="top"/>
          </w:tcPr>
          <w:p w14:paraId="35D9030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以招标文件的技术参数要求为基准，提供详细技术偏离表。根据所投产品的配置与性能指标的响应程度打分：</w:t>
            </w:r>
          </w:p>
          <w:p w14:paraId="1B13438B">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1、所投产品技术参数全部满足的得30分；</w:t>
            </w:r>
          </w:p>
          <w:p w14:paraId="50FB6BB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2、技术参数指标每优于招标文件要求的一项加1分，最多加5分；</w:t>
            </w:r>
          </w:p>
          <w:p w14:paraId="2BCC636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3、技术参数指标每负偏离一项扣1分，扣完为止。</w:t>
            </w:r>
          </w:p>
          <w:p w14:paraId="73ADAB2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（注：正偏离的需提供相关证明材料，不提供的不加分）</w:t>
            </w:r>
          </w:p>
        </w:tc>
      </w:tr>
      <w:tr w14:paraId="08B4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448" w:type="dxa"/>
            <w:vMerge w:val="continue"/>
            <w:noWrap w:val="0"/>
            <w:vAlign w:val="center"/>
          </w:tcPr>
          <w:p w14:paraId="0A8F0717">
            <w:pPr>
              <w:spacing w:line="240" w:lineRule="auto"/>
              <w:jc w:val="center"/>
              <w:rPr>
                <w:rFonts w:hint="eastAsia" w:ascii="仿宋" w:hAnsi="仿宋" w:eastAsia="仿宋" w:cs="仿宋"/>
                <w:color w:val="auto"/>
                <w:sz w:val="24"/>
                <w:szCs w:val="24"/>
                <w:lang w:eastAsia="zh-CN" w:bidi="ar-SA"/>
              </w:rPr>
            </w:pPr>
          </w:p>
        </w:tc>
        <w:tc>
          <w:tcPr>
            <w:tcW w:w="1657" w:type="dxa"/>
            <w:noWrap w:val="0"/>
            <w:vAlign w:val="center"/>
          </w:tcPr>
          <w:p w14:paraId="7E47EA8A">
            <w:pPr>
              <w:spacing w:line="240" w:lineRule="auto"/>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产品质量保证（6分）</w:t>
            </w:r>
          </w:p>
        </w:tc>
        <w:tc>
          <w:tcPr>
            <w:tcW w:w="7120" w:type="dxa"/>
            <w:noWrap w:val="0"/>
            <w:vAlign w:val="top"/>
          </w:tcPr>
          <w:p w14:paraId="68BE8424">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1、提供所投产品第三方权威检测机构出具的检测报告，每提供1份，得0.5分，最多得2分。</w:t>
            </w:r>
          </w:p>
          <w:p w14:paraId="571B9404">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仿宋" w:hAnsi="仿宋" w:eastAsia="仿宋" w:cs="仿宋"/>
                <w:color w:val="auto"/>
                <w:kern w:val="2"/>
                <w:sz w:val="24"/>
                <w:szCs w:val="24"/>
                <w:highlight w:val="none"/>
                <w:lang w:val="en-US" w:eastAsia="zh-CN" w:bidi="ar-SA"/>
              </w:rPr>
              <w:t>2、生产厂商同时提供有效期内的ISO9001质量管理体系认证证书、ISO14001环境管理体系认证、ISO45001职业健康安全管理体系认证、ISO27001信息安全管理体系认证四种证书的，每提供1个得1分（提供有效证书复印件），每提供1个，得1分，满分为4分。</w:t>
            </w:r>
          </w:p>
        </w:tc>
      </w:tr>
      <w:tr w14:paraId="0A56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448" w:type="dxa"/>
            <w:vMerge w:val="continue"/>
            <w:noWrap w:val="0"/>
            <w:vAlign w:val="center"/>
          </w:tcPr>
          <w:p w14:paraId="45A12705">
            <w:pPr>
              <w:spacing w:line="240" w:lineRule="auto"/>
              <w:ind w:firstLine="616" w:firstLineChars="257"/>
              <w:jc w:val="center"/>
              <w:rPr>
                <w:rFonts w:ascii="仿宋" w:hAnsi="仿宋" w:eastAsia="仿宋" w:cs="仿宋"/>
                <w:color w:val="auto"/>
                <w:sz w:val="24"/>
                <w:szCs w:val="24"/>
                <w:lang w:eastAsia="zh-CN" w:bidi="ar-SA"/>
              </w:rPr>
            </w:pPr>
          </w:p>
        </w:tc>
        <w:tc>
          <w:tcPr>
            <w:tcW w:w="1657" w:type="dxa"/>
            <w:noWrap w:val="0"/>
            <w:vAlign w:val="center"/>
          </w:tcPr>
          <w:p w14:paraId="4D0ACDA3">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项目建设方案（3分）</w:t>
            </w:r>
          </w:p>
        </w:tc>
        <w:tc>
          <w:tcPr>
            <w:tcW w:w="7120" w:type="dxa"/>
            <w:noWrap w:val="0"/>
            <w:vAlign w:val="top"/>
          </w:tcPr>
          <w:p w14:paraId="0ED04EB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项目建设方案能结合采购单位实际情况并满足采购参数需求，</w:t>
            </w:r>
            <w:r>
              <w:rPr>
                <w:rFonts w:hint="eastAsia" w:ascii="仿宋" w:hAnsi="仿宋" w:eastAsia="仿宋" w:cs="仿宋"/>
                <w:color w:val="auto"/>
                <w:kern w:val="2"/>
                <w:sz w:val="24"/>
                <w:szCs w:val="24"/>
                <w:highlight w:val="none"/>
                <w:lang w:val="en-GB" w:eastAsia="zh-CN" w:bidi="ar-SA"/>
              </w:rPr>
              <w:t>根据供应商所投产品详细描述，整体方案配置指标及升级、创新等方面横向比较。优的得</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GB" w:eastAsia="zh-CN" w:bidi="ar-SA"/>
              </w:rPr>
              <w:t>分，较好的得</w:t>
            </w: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en-GB" w:eastAsia="zh-CN" w:bidi="ar-SA"/>
              </w:rPr>
              <w:t>分，一般的得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GB" w:eastAsia="zh-CN" w:bidi="ar-SA"/>
              </w:rPr>
              <w:t>分。</w:t>
            </w:r>
          </w:p>
        </w:tc>
      </w:tr>
      <w:tr w14:paraId="2E09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48" w:type="dxa"/>
            <w:vMerge w:val="continue"/>
            <w:noWrap w:val="0"/>
            <w:vAlign w:val="center"/>
          </w:tcPr>
          <w:p w14:paraId="543A789E">
            <w:pPr>
              <w:spacing w:line="240" w:lineRule="auto"/>
              <w:ind w:firstLine="616" w:firstLineChars="257"/>
              <w:jc w:val="center"/>
              <w:rPr>
                <w:rFonts w:ascii="仿宋" w:hAnsi="仿宋" w:eastAsia="仿宋" w:cs="仿宋"/>
                <w:color w:val="auto"/>
                <w:sz w:val="24"/>
                <w:szCs w:val="24"/>
                <w:lang w:eastAsia="zh-CN" w:bidi="ar-SA"/>
              </w:rPr>
            </w:pPr>
          </w:p>
        </w:tc>
        <w:tc>
          <w:tcPr>
            <w:tcW w:w="1657" w:type="dxa"/>
            <w:noWrap w:val="0"/>
            <w:vAlign w:val="center"/>
          </w:tcPr>
          <w:p w14:paraId="084E280A">
            <w:pPr>
              <w:spacing w:line="240" w:lineRule="auto"/>
              <w:jc w:val="center"/>
              <w:rPr>
                <w:rFonts w:hint="eastAsia" w:ascii="仿宋" w:hAnsi="仿宋" w:eastAsia="仿宋"/>
                <w:b w:val="0"/>
                <w:color w:val="auto"/>
                <w:sz w:val="24"/>
                <w:szCs w:val="24"/>
                <w:highlight w:val="none"/>
                <w:lang w:eastAsia="zh-CN"/>
              </w:rPr>
            </w:pPr>
            <w:r>
              <w:rPr>
                <w:rFonts w:hint="eastAsia" w:ascii="仿宋" w:hAnsi="仿宋" w:eastAsia="仿宋"/>
                <w:b w:val="0"/>
                <w:color w:val="auto"/>
                <w:sz w:val="24"/>
                <w:szCs w:val="24"/>
                <w:highlight w:val="none"/>
                <w:lang w:eastAsia="zh-CN"/>
              </w:rPr>
              <w:t>实施方案</w:t>
            </w:r>
          </w:p>
          <w:p w14:paraId="42F091A0">
            <w:pPr>
              <w:spacing w:line="240" w:lineRule="auto"/>
              <w:jc w:val="center"/>
              <w:rPr>
                <w:rFonts w:hint="eastAsia" w:ascii="仿宋" w:hAnsi="仿宋" w:eastAsia="仿宋"/>
                <w:b w:val="0"/>
                <w:color w:val="auto"/>
                <w:sz w:val="24"/>
                <w:szCs w:val="24"/>
                <w:highlight w:val="none"/>
                <w:lang w:eastAsia="zh-CN"/>
              </w:rPr>
            </w:pPr>
            <w:r>
              <w:rPr>
                <w:rFonts w:hint="eastAsia" w:ascii="仿宋" w:hAnsi="仿宋" w:eastAsia="仿宋"/>
                <w:b w:val="0"/>
                <w:color w:val="auto"/>
                <w:sz w:val="24"/>
                <w:szCs w:val="24"/>
                <w:highlight w:val="none"/>
                <w:lang w:eastAsia="zh-CN"/>
              </w:rPr>
              <w:t>（10</w:t>
            </w:r>
            <w:r>
              <w:rPr>
                <w:rFonts w:hint="eastAsia" w:ascii="仿宋" w:hAnsi="仿宋" w:eastAsia="仿宋"/>
                <w:b w:val="0"/>
                <w:color w:val="auto"/>
                <w:sz w:val="24"/>
                <w:szCs w:val="24"/>
                <w:highlight w:val="none"/>
                <w:lang w:val="en-US" w:eastAsia="zh-CN"/>
              </w:rPr>
              <w:t>分</w:t>
            </w:r>
            <w:r>
              <w:rPr>
                <w:rFonts w:hint="eastAsia" w:ascii="仿宋" w:hAnsi="仿宋" w:eastAsia="仿宋"/>
                <w:b w:val="0"/>
                <w:color w:val="auto"/>
                <w:sz w:val="24"/>
                <w:szCs w:val="24"/>
                <w:highlight w:val="none"/>
                <w:lang w:eastAsia="zh-CN"/>
              </w:rPr>
              <w:t>）</w:t>
            </w:r>
          </w:p>
        </w:tc>
        <w:tc>
          <w:tcPr>
            <w:tcW w:w="7120" w:type="dxa"/>
            <w:noWrap w:val="0"/>
            <w:vAlign w:val="top"/>
          </w:tcPr>
          <w:p w14:paraId="33C52754">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1、根据投标企业提供实施方案体系的完善性、流程科学合理性、内容的针对性、供货组织方案、产品安装和调试的主要技术保证措施、质量控制、进度控制、安全措施等内容进行综合评价。 优的得 8 分，较好的得 5 分，一般的得 3 分。</w:t>
            </w:r>
          </w:p>
          <w:p w14:paraId="773E1FCD">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2、投标人在充分响应招标文件要求的前提下做出相关违约惩罚措施或服务承诺，对措施或承诺可行、合理性进行评价打分。（提供书面材料）优的得2分，一般的得1分。</w:t>
            </w:r>
          </w:p>
        </w:tc>
      </w:tr>
      <w:tr w14:paraId="2C68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48" w:type="dxa"/>
            <w:vMerge w:val="continue"/>
            <w:noWrap w:val="0"/>
            <w:vAlign w:val="center"/>
          </w:tcPr>
          <w:p w14:paraId="639279D1">
            <w:pPr>
              <w:spacing w:line="240" w:lineRule="auto"/>
              <w:ind w:firstLine="616" w:firstLineChars="257"/>
              <w:jc w:val="center"/>
              <w:rPr>
                <w:rFonts w:ascii="仿宋" w:hAnsi="仿宋" w:eastAsia="仿宋" w:cs="仿宋"/>
                <w:color w:val="auto"/>
                <w:sz w:val="24"/>
                <w:szCs w:val="24"/>
                <w:lang w:eastAsia="zh-CN" w:bidi="ar-SA"/>
              </w:rPr>
            </w:pPr>
          </w:p>
        </w:tc>
        <w:tc>
          <w:tcPr>
            <w:tcW w:w="1657" w:type="dxa"/>
            <w:noWrap w:val="0"/>
            <w:vAlign w:val="center"/>
          </w:tcPr>
          <w:p w14:paraId="6A36028B">
            <w:pPr>
              <w:spacing w:line="240" w:lineRule="auto"/>
              <w:jc w:val="center"/>
              <w:rPr>
                <w:rFonts w:hint="default" w:ascii="仿宋" w:hAnsi="仿宋" w:eastAsia="仿宋"/>
                <w:b w:val="0"/>
                <w:color w:val="auto"/>
                <w:sz w:val="24"/>
                <w:szCs w:val="24"/>
                <w:highlight w:val="none"/>
                <w:lang w:val="en-US" w:eastAsia="zh-CN"/>
              </w:rPr>
            </w:pPr>
            <w:r>
              <w:rPr>
                <w:rFonts w:hint="eastAsia" w:ascii="仿宋" w:hAnsi="仿宋" w:eastAsia="仿宋"/>
                <w:b w:val="0"/>
                <w:color w:val="auto"/>
                <w:sz w:val="24"/>
                <w:szCs w:val="24"/>
                <w:highlight w:val="none"/>
                <w:lang w:val="en-US" w:eastAsia="zh-CN"/>
              </w:rPr>
              <w:t>质保期（2分）</w:t>
            </w:r>
          </w:p>
        </w:tc>
        <w:tc>
          <w:tcPr>
            <w:tcW w:w="7120" w:type="dxa"/>
            <w:noWrap w:val="0"/>
            <w:vAlign w:val="center"/>
          </w:tcPr>
          <w:p w14:paraId="6CFFCF7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质保期满足招标文件基础上，每增加1年得1分，最多得2分。</w:t>
            </w:r>
          </w:p>
        </w:tc>
      </w:tr>
      <w:tr w14:paraId="28F4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48" w:type="dxa"/>
            <w:vMerge w:val="continue"/>
            <w:noWrap w:val="0"/>
            <w:vAlign w:val="center"/>
          </w:tcPr>
          <w:p w14:paraId="450DDF6E">
            <w:pPr>
              <w:spacing w:line="240" w:lineRule="auto"/>
              <w:ind w:firstLine="616" w:firstLineChars="257"/>
              <w:rPr>
                <w:rFonts w:ascii="仿宋" w:hAnsi="仿宋" w:eastAsia="仿宋" w:cs="仿宋"/>
                <w:color w:val="auto"/>
                <w:sz w:val="24"/>
                <w:szCs w:val="24"/>
                <w:lang w:eastAsia="zh-CN" w:bidi="ar-SA"/>
              </w:rPr>
            </w:pPr>
          </w:p>
        </w:tc>
        <w:tc>
          <w:tcPr>
            <w:tcW w:w="1657" w:type="dxa"/>
            <w:noWrap w:val="0"/>
            <w:vAlign w:val="center"/>
          </w:tcPr>
          <w:p w14:paraId="57DAC62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8"/>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售后服务方案</w:t>
            </w:r>
          </w:p>
          <w:p w14:paraId="479F81BA">
            <w:pPr>
              <w:spacing w:line="240" w:lineRule="auto"/>
              <w:jc w:val="center"/>
              <w:rPr>
                <w:rFonts w:hint="eastAsia" w:ascii="仿宋" w:hAnsi="仿宋" w:eastAsia="仿宋" w:cs="仿宋"/>
                <w:color w:val="auto"/>
                <w:sz w:val="24"/>
                <w:szCs w:val="24"/>
                <w:lang w:eastAsia="zh-CN" w:bidi="ar-SA"/>
              </w:rPr>
            </w:pPr>
            <w:r>
              <w:rPr>
                <w:rFonts w:hint="eastAsia" w:ascii="仿宋" w:hAnsi="仿宋" w:eastAsia="仿宋" w:cs="仿宋"/>
                <w:color w:val="auto"/>
                <w:kern w:val="2"/>
                <w:sz w:val="24"/>
                <w:szCs w:val="24"/>
                <w:highlight w:val="none"/>
                <w:lang w:val="en-US" w:eastAsia="zh-CN" w:bidi="ar-SA"/>
              </w:rPr>
              <w:t>（10分）</w:t>
            </w:r>
          </w:p>
        </w:tc>
        <w:tc>
          <w:tcPr>
            <w:tcW w:w="7120" w:type="dxa"/>
            <w:noWrap w:val="0"/>
            <w:vAlign w:val="top"/>
          </w:tcPr>
          <w:p w14:paraId="5F5C639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一、根据投标人售后服务方案进行评分，方案应包括但不限于以下内容：</w:t>
            </w:r>
          </w:p>
          <w:p w14:paraId="4675426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①质保期；②质保期内响应时间；③售后服务措施、免费技术培训等； ④售后服务人员；⑤厂家技术支持；⑥技术升级服务；⑦ 质保期满后的后续维修服务等内容进行综合评价： </w:t>
            </w:r>
          </w:p>
          <w:p w14:paraId="4D71D89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1、售后服务方案具体详细、合理可行，能为采购人提供技术协作保障的，得 8分； </w:t>
            </w:r>
          </w:p>
          <w:p w14:paraId="0414AF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color w:val="auto"/>
                <w:sz w:val="24"/>
                <w:szCs w:val="24"/>
                <w:lang w:eastAsia="zh-CN"/>
              </w:rPr>
            </w:pPr>
            <w:r>
              <w:rPr>
                <w:rFonts w:hint="eastAsia" w:ascii="仿宋" w:hAnsi="仿宋" w:eastAsia="仿宋" w:cs="仿宋"/>
                <w:b w:val="0"/>
                <w:bCs w:val="0"/>
                <w:color w:val="auto"/>
                <w:sz w:val="24"/>
                <w:szCs w:val="24"/>
                <w:highlight w:val="none"/>
                <w:lang w:val="en-US" w:eastAsia="zh-CN"/>
              </w:rPr>
              <w:t xml:space="preserve">2、售后服务方案较详细，合理性、可行性较好，能为采购人提供一定保障，得 4分； </w:t>
            </w:r>
          </w:p>
          <w:p w14:paraId="53E3D5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3、售后服务方案较详细，合理性、可行性一般，保障性一般的， 得 2分； </w:t>
            </w:r>
          </w:p>
          <w:p w14:paraId="3118FD2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4、售后服务方案过于简单，无法为采购人提供保障，得 0 分。</w:t>
            </w:r>
          </w:p>
          <w:p w14:paraId="79C3AFF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color w:val="auto"/>
                <w:sz w:val="24"/>
                <w:szCs w:val="24"/>
                <w:lang w:eastAsia="zh-CN"/>
              </w:rPr>
            </w:pPr>
            <w:r>
              <w:rPr>
                <w:rFonts w:hint="eastAsia" w:ascii="仿宋" w:hAnsi="仿宋" w:eastAsia="仿宋" w:cs="仿宋"/>
                <w:b w:val="0"/>
                <w:bCs w:val="0"/>
                <w:color w:val="auto"/>
                <w:sz w:val="24"/>
                <w:szCs w:val="24"/>
                <w:highlight w:val="none"/>
                <w:lang w:val="en-US" w:eastAsia="zh-CN"/>
              </w:rPr>
              <w:t>二、提供相关产品售后服务体系认证证书的，得2分</w:t>
            </w:r>
          </w:p>
        </w:tc>
      </w:tr>
      <w:tr w14:paraId="7C10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448" w:type="dxa"/>
            <w:vMerge w:val="continue"/>
            <w:noWrap w:val="0"/>
            <w:vAlign w:val="center"/>
          </w:tcPr>
          <w:p w14:paraId="3AB7E153">
            <w:pPr>
              <w:spacing w:line="240" w:lineRule="auto"/>
              <w:ind w:firstLine="616" w:firstLineChars="257"/>
              <w:rPr>
                <w:rFonts w:ascii="仿宋" w:hAnsi="仿宋" w:eastAsia="仿宋" w:cs="仿宋"/>
                <w:color w:val="auto"/>
                <w:sz w:val="24"/>
                <w:szCs w:val="24"/>
                <w:lang w:eastAsia="zh-CN" w:bidi="ar-SA"/>
              </w:rPr>
            </w:pPr>
          </w:p>
        </w:tc>
        <w:tc>
          <w:tcPr>
            <w:tcW w:w="1657" w:type="dxa"/>
            <w:noWrap w:val="0"/>
            <w:vAlign w:val="center"/>
          </w:tcPr>
          <w:p w14:paraId="39ACF65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培训方案</w:t>
            </w:r>
          </w:p>
          <w:p w14:paraId="7B1F04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（4分）</w:t>
            </w:r>
          </w:p>
        </w:tc>
        <w:tc>
          <w:tcPr>
            <w:tcW w:w="7120" w:type="dxa"/>
            <w:noWrap w:val="0"/>
            <w:vAlign w:val="top"/>
          </w:tcPr>
          <w:p w14:paraId="3702044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Hans"/>
              </w:rPr>
              <w:t>针对采购人单位的使用人员，方案中需承诺教会采购人独立使用为止。具有完整的培训计划承诺，针对本项目制定详细的培训方案及计划，培训支持与服务体系健全，充分考虑到本项目建设情况，方案及计划完整、详细、科学性和可操作性强，得</w:t>
            </w:r>
            <w:r>
              <w:rPr>
                <w:rFonts w:hint="eastAsia" w:ascii="仿宋" w:hAnsi="仿宋" w:eastAsia="仿宋" w:cs="仿宋"/>
                <w:b w:val="0"/>
                <w:bCs w:val="0"/>
                <w:color w:val="auto"/>
                <w:sz w:val="24"/>
                <w:szCs w:val="24"/>
                <w:highlight w:val="none"/>
                <w:lang w:val="en-US" w:eastAsia="zh-CN"/>
              </w:rPr>
              <w:t>4</w:t>
            </w:r>
            <w:r>
              <w:rPr>
                <w:rFonts w:hint="default" w:ascii="仿宋" w:hAnsi="仿宋" w:eastAsia="仿宋" w:cs="仿宋"/>
                <w:b w:val="0"/>
                <w:bCs w:val="0"/>
                <w:color w:val="auto"/>
                <w:sz w:val="24"/>
                <w:szCs w:val="24"/>
                <w:highlight w:val="none"/>
                <w:lang w:val="en-US" w:eastAsia="zh-Hans"/>
              </w:rPr>
              <w:t>分；方案未充分考虑本项目建设情况、计划较为完整、操作性较强，得</w:t>
            </w:r>
            <w:r>
              <w:rPr>
                <w:rFonts w:hint="eastAsia" w:ascii="仿宋" w:hAnsi="仿宋" w:eastAsia="仿宋" w:cs="仿宋"/>
                <w:b w:val="0"/>
                <w:bCs w:val="0"/>
                <w:color w:val="auto"/>
                <w:sz w:val="24"/>
                <w:szCs w:val="24"/>
                <w:highlight w:val="none"/>
                <w:lang w:val="en-US" w:eastAsia="zh-CN"/>
              </w:rPr>
              <w:t>2</w:t>
            </w:r>
            <w:r>
              <w:rPr>
                <w:rFonts w:hint="default" w:ascii="仿宋" w:hAnsi="仿宋" w:eastAsia="仿宋" w:cs="仿宋"/>
                <w:b w:val="0"/>
                <w:bCs w:val="0"/>
                <w:color w:val="auto"/>
                <w:sz w:val="24"/>
                <w:szCs w:val="24"/>
                <w:highlight w:val="none"/>
                <w:lang w:val="en-US" w:eastAsia="zh-Hans"/>
              </w:rPr>
              <w:t>分。方案背离本项目建设情况、计划缺失遗漏严重、操作性不具备科学性，得1分，没有培训方案不得分。</w:t>
            </w:r>
          </w:p>
        </w:tc>
      </w:tr>
    </w:tbl>
    <w:p w14:paraId="160FFCFC">
      <w:pPr>
        <w:pStyle w:val="21"/>
        <w:jc w:val="both"/>
        <w:rPr>
          <w:rFonts w:hint="default" w:ascii="仿宋" w:hAnsi="仿宋" w:eastAsia="仿宋" w:cs="仿宋"/>
          <w:color w:val="0000FF"/>
          <w:szCs w:val="21"/>
          <w:highlight w:val="none"/>
          <w:lang w:val="en-US" w:eastAsia="zh-CN" w:bidi="ar-SA"/>
        </w:rPr>
      </w:pPr>
      <w:r>
        <w:rPr>
          <w:rFonts w:hint="eastAsia" w:ascii="仿宋" w:hAnsi="仿宋" w:eastAsia="仿宋" w:cs="仿宋"/>
          <w:color w:val="0000FF"/>
          <w:szCs w:val="21"/>
          <w:highlight w:val="none"/>
          <w:lang w:val="en-US" w:eastAsia="zh-CN" w:bidi="ar-SA"/>
        </w:rPr>
        <w:t>标项二评分标准</w:t>
      </w:r>
    </w:p>
    <w:tbl>
      <w:tblPr>
        <w:tblStyle w:val="25"/>
        <w:tblW w:w="10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375"/>
        <w:gridCol w:w="7428"/>
      </w:tblGrid>
      <w:tr w14:paraId="4D7C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1311" w:type="dxa"/>
            <w:vAlign w:val="center"/>
          </w:tcPr>
          <w:p w14:paraId="5EEDE1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评审项目</w:t>
            </w:r>
          </w:p>
        </w:tc>
        <w:tc>
          <w:tcPr>
            <w:tcW w:w="1375" w:type="dxa"/>
            <w:vAlign w:val="center"/>
          </w:tcPr>
          <w:p w14:paraId="54A4A95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评分因素</w:t>
            </w:r>
          </w:p>
        </w:tc>
        <w:tc>
          <w:tcPr>
            <w:tcW w:w="7428" w:type="dxa"/>
            <w:vAlign w:val="center"/>
          </w:tcPr>
          <w:p w14:paraId="122AD6A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评分标准</w:t>
            </w:r>
          </w:p>
        </w:tc>
      </w:tr>
      <w:tr w14:paraId="52B3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14:paraId="6E8F40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价格</w:t>
            </w:r>
          </w:p>
        </w:tc>
        <w:tc>
          <w:tcPr>
            <w:tcW w:w="1375" w:type="dxa"/>
            <w:vAlign w:val="center"/>
          </w:tcPr>
          <w:p w14:paraId="0BD4B5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投标报价</w:t>
            </w:r>
          </w:p>
          <w:p w14:paraId="353C146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（30分）</w:t>
            </w:r>
          </w:p>
        </w:tc>
        <w:tc>
          <w:tcPr>
            <w:tcW w:w="7428" w:type="dxa"/>
          </w:tcPr>
          <w:p w14:paraId="7842ED3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投标报价得分＝（基准价/投标报价）×价格权重×100。 </w:t>
            </w:r>
          </w:p>
          <w:p w14:paraId="3BE4709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注：价格分统一采用低价优先法计算，即满足招标文件要求且评标价格最低的报价为评标基准价，其价格分为满分，报价得分精确到小数点后两位。</w:t>
            </w:r>
          </w:p>
        </w:tc>
      </w:tr>
      <w:tr w14:paraId="132E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restart"/>
            <w:vAlign w:val="center"/>
          </w:tcPr>
          <w:p w14:paraId="0BC41D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技术</w:t>
            </w:r>
          </w:p>
        </w:tc>
        <w:tc>
          <w:tcPr>
            <w:tcW w:w="1375" w:type="dxa"/>
            <w:vAlign w:val="center"/>
          </w:tcPr>
          <w:p w14:paraId="689A7A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技术响应 </w:t>
            </w:r>
          </w:p>
          <w:p w14:paraId="3A2B1A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（26分）</w:t>
            </w:r>
          </w:p>
        </w:tc>
        <w:tc>
          <w:tcPr>
            <w:tcW w:w="7428" w:type="dxa"/>
          </w:tcPr>
          <w:p w14:paraId="10C0DDB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投标人的货物技术规格、参数完全响应招标文件要求，甚至更为优越，完全满足招标人使用要求得26分；投标人的货物主要技术规格、参数有一项不满足（负偏离）扣1分，扣完为止。</w:t>
            </w:r>
          </w:p>
        </w:tc>
      </w:tr>
      <w:tr w14:paraId="7C7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14:paraId="3494D2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val="en-US" w:eastAsia="zh-CN"/>
              </w:rPr>
            </w:pPr>
          </w:p>
        </w:tc>
        <w:tc>
          <w:tcPr>
            <w:tcW w:w="1375" w:type="dxa"/>
            <w:vAlign w:val="center"/>
          </w:tcPr>
          <w:p w14:paraId="7226394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实施方案（12分）</w:t>
            </w:r>
          </w:p>
        </w:tc>
        <w:tc>
          <w:tcPr>
            <w:tcW w:w="7428" w:type="dxa"/>
          </w:tcPr>
          <w:p w14:paraId="22013A6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评标委员会根据各投标供应商提供的针对本项目制定的实施方案进行综合打分：（1）项目需求分析方案；（2）项目进度保障方案；（3）设备运输及安装方案；（4）安全文明施工保障方案；（5）设备试运行及系统测试维护方案；（6）验收方案等。 </w:t>
            </w:r>
          </w:p>
          <w:p w14:paraId="26B6505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以上方案内容完整清晰明确、科学合理，满足项目实际需求的，每项计 2分，最高得12分，不提供不得分。每有一项内容不完整或每有一处不 具有针对性或逻辑性错误或不满足项目实际需求的扣2分，扣完为止。</w:t>
            </w:r>
          </w:p>
        </w:tc>
      </w:tr>
      <w:tr w14:paraId="7156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14:paraId="778811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val="en-US" w:eastAsia="zh-CN"/>
              </w:rPr>
            </w:pPr>
          </w:p>
        </w:tc>
        <w:tc>
          <w:tcPr>
            <w:tcW w:w="1375" w:type="dxa"/>
            <w:vAlign w:val="center"/>
          </w:tcPr>
          <w:p w14:paraId="197C3B3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质量保证措施</w:t>
            </w:r>
          </w:p>
          <w:p w14:paraId="099F7C7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（9分）</w:t>
            </w:r>
          </w:p>
        </w:tc>
        <w:tc>
          <w:tcPr>
            <w:tcW w:w="7428" w:type="dxa"/>
          </w:tcPr>
          <w:p w14:paraId="325FA96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标委员会根据各投标供应商提供的针对本项目制定的产品质量保障措施方案进行综合比较打分（应包含质量保障目标、质量保障措施等内容）：方案工作内容全面、完整、详细合理，贴合本项目方案得9分；方案工作内容全面、完整、对于本项目实施不强得5分；方案工作内容不够全面、不够完整的得1分；不提供方案不得分。</w:t>
            </w:r>
          </w:p>
        </w:tc>
      </w:tr>
      <w:tr w14:paraId="6C09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14:paraId="7EA018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val="en-US" w:eastAsia="zh-CN"/>
              </w:rPr>
            </w:pPr>
          </w:p>
        </w:tc>
        <w:tc>
          <w:tcPr>
            <w:tcW w:w="1375" w:type="dxa"/>
            <w:vAlign w:val="center"/>
          </w:tcPr>
          <w:p w14:paraId="385C32D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培训方案（8分）</w:t>
            </w:r>
          </w:p>
        </w:tc>
        <w:tc>
          <w:tcPr>
            <w:tcW w:w="7428" w:type="dxa"/>
          </w:tcPr>
          <w:p w14:paraId="5B1D6C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标委员会根据各投标供应商提供的针对本项目制定的项目培训方案进行打分（包含但不限于①培训需求分析、②培训计划、方式及内容、③培训质量保证、⑤培训效果评估等）：供应商提供详细的培训方案且完善合理得8 分；供应商提供合理的培训方案得4 分；供应商提供不够完善的培训方案得 1 分。方案差或不提供方案不得分。</w:t>
            </w:r>
          </w:p>
        </w:tc>
      </w:tr>
      <w:tr w14:paraId="5EDC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restart"/>
            <w:vAlign w:val="center"/>
          </w:tcPr>
          <w:p w14:paraId="2994D07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商务</w:t>
            </w:r>
          </w:p>
        </w:tc>
        <w:tc>
          <w:tcPr>
            <w:tcW w:w="1375" w:type="dxa"/>
            <w:vAlign w:val="center"/>
          </w:tcPr>
          <w:p w14:paraId="78B46E2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售后服务方案 </w:t>
            </w:r>
          </w:p>
          <w:p w14:paraId="591154D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（9分）</w:t>
            </w:r>
          </w:p>
        </w:tc>
        <w:tc>
          <w:tcPr>
            <w:tcW w:w="7428" w:type="dxa"/>
          </w:tcPr>
          <w:p w14:paraId="1B419BC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评标委员会根据各投标供应商提供的针对本项目制定的售后服务方案进行综合评分：（1）售后服务质量保障措施；（2）售后服务人员配置；（3）售后维修方案；（4）定期维护保养、巡检方案；（5）产品调换货方案；（6）应急预案等。 </w:t>
            </w:r>
          </w:p>
          <w:p w14:paraId="210876E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以上方案内容完整清晰明确、科学合理，满足项目实际需求的，每项计1.5分，最高得9分，不提供不得分。每有一项内容不完整或每有一处不具有针对性或逻辑性错误或不满足项目实际需求的扣1.5分，扣完为止。</w:t>
            </w:r>
          </w:p>
        </w:tc>
      </w:tr>
      <w:tr w14:paraId="4952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14:paraId="279C92B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p>
        </w:tc>
        <w:tc>
          <w:tcPr>
            <w:tcW w:w="1375" w:type="dxa"/>
            <w:vAlign w:val="center"/>
          </w:tcPr>
          <w:p w14:paraId="130A8D0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实施团队</w:t>
            </w:r>
          </w:p>
          <w:p w14:paraId="2D969B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（3分）</w:t>
            </w:r>
          </w:p>
        </w:tc>
        <w:tc>
          <w:tcPr>
            <w:tcW w:w="7428" w:type="dxa"/>
          </w:tcPr>
          <w:p w14:paraId="2AC665E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人员组织安排合理，具有清晰的项目组织架构，根据拟投入项目组的人员配备数量进行评审。项目组人数不少于2人(含2人)，得1分:每增加一人加 1分，本项最高可得3分。(提供人员身份证以及劳务合同，未提供或资料不清晰不得分)。</w:t>
            </w:r>
          </w:p>
        </w:tc>
      </w:tr>
      <w:tr w14:paraId="5DF9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14:paraId="43CF3B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val="en-US" w:eastAsia="zh-CN"/>
              </w:rPr>
            </w:pPr>
          </w:p>
        </w:tc>
        <w:tc>
          <w:tcPr>
            <w:tcW w:w="1375" w:type="dxa"/>
            <w:vAlign w:val="center"/>
          </w:tcPr>
          <w:p w14:paraId="21C7B43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类似项目经验 </w:t>
            </w:r>
          </w:p>
          <w:p w14:paraId="5538D8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 分）</w:t>
            </w:r>
          </w:p>
        </w:tc>
        <w:tc>
          <w:tcPr>
            <w:tcW w:w="7428" w:type="dxa"/>
          </w:tcPr>
          <w:p w14:paraId="54CAB2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评标委员会根据各投标供应商提供的2022年1月1日至今类似业绩进行打分，每提供1份得1分，总分不超过3分（附合同和中标（或成交）通知书复印件加盖企业公章）。</w:t>
            </w:r>
          </w:p>
        </w:tc>
      </w:tr>
    </w:tbl>
    <w:p w14:paraId="00CF276D">
      <w:pPr>
        <w:shd w:val="clear" w:color="auto" w:fill="auto"/>
        <w:spacing w:line="440" w:lineRule="exact"/>
        <w:ind w:firstLine="480" w:firstLineChars="20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bidi="ar-SA"/>
        </w:rPr>
        <w:t>如评标专家在检验电子标书过程中，如果由于投标人自身原因导致评标专家无法查看并检验电子标书中以上相关资料的，否决其投标。即使投标单位将原件携带至现场的，同样按无效投标处理。</w:t>
      </w:r>
    </w:p>
    <w:p w14:paraId="557F39B0">
      <w:pPr>
        <w:pStyle w:val="46"/>
        <w:shd w:val="clear" w:color="auto" w:fill="auto"/>
        <w:tabs>
          <w:tab w:val="left" w:pos="1701"/>
        </w:tabs>
        <w:spacing w:line="440" w:lineRule="exact"/>
        <w:ind w:left="0" w:firstLine="616" w:firstLineChars="257"/>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10.2.2</w:t>
      </w:r>
      <w:r>
        <w:rPr>
          <w:rFonts w:hint="eastAsia" w:ascii="仿宋" w:hAnsi="仿宋" w:eastAsia="仿宋" w:cs="仿宋"/>
          <w:color w:val="000000" w:themeColor="text1"/>
          <w:szCs w:val="21"/>
          <w:highlight w:val="none"/>
          <w:lang w:bidi="ar-SA"/>
        </w:rPr>
        <w:t>价格评分方法</w:t>
      </w:r>
    </w:p>
    <w:p w14:paraId="570F62EE">
      <w:pPr>
        <w:shd w:val="clear" w:color="auto" w:fill="auto"/>
        <w:spacing w:line="440" w:lineRule="exact"/>
        <w:ind w:firstLine="616" w:firstLineChars="257"/>
        <w:jc w:val="left"/>
        <w:rPr>
          <w:rFonts w:hint="eastAsia" w:ascii="仿宋" w:hAnsi="仿宋" w:eastAsia="仿宋" w:cs="仿宋"/>
          <w:b/>
          <w:color w:val="000000" w:themeColor="text1"/>
          <w:sz w:val="24"/>
          <w:highlight w:val="none"/>
        </w:rPr>
      </w:pPr>
      <w:r>
        <w:rPr>
          <w:rFonts w:hint="eastAsia" w:ascii="仿宋" w:hAnsi="仿宋" w:eastAsia="仿宋" w:cs="仿宋"/>
          <w:color w:val="000000" w:themeColor="text1"/>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rPr>
        <w:t>。</w:t>
      </w:r>
    </w:p>
    <w:p w14:paraId="4F2022D9">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五  推荐中标候选人</w:t>
      </w:r>
    </w:p>
    <w:p w14:paraId="5DA0BF2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11.1</w:t>
      </w:r>
      <w:r>
        <w:rPr>
          <w:rFonts w:hint="eastAsia" w:ascii="仿宋" w:hAnsi="仿宋" w:eastAsia="仿宋" w:cs="仿宋"/>
          <w:color w:val="000000" w:themeColor="text1"/>
          <w:szCs w:val="21"/>
          <w:highlight w:val="none"/>
        </w:rPr>
        <w:t>评标委员会推荐</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名中标候选人，并标明排序。</w:t>
      </w:r>
    </w:p>
    <w:p w14:paraId="2040C667">
      <w:pPr>
        <w:shd w:val="clear" w:color="auto" w:fill="auto"/>
        <w:spacing w:line="400" w:lineRule="exact"/>
        <w:ind w:firstLine="470" w:firstLineChars="196"/>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11.2</w:t>
      </w:r>
      <w:r>
        <w:rPr>
          <w:rFonts w:hint="eastAsia" w:ascii="仿宋" w:hAnsi="仿宋" w:eastAsia="仿宋" w:cs="仿宋"/>
          <w:color w:val="000000" w:themeColor="text1"/>
          <w:szCs w:val="21"/>
          <w:highlight w:val="none"/>
        </w:rPr>
        <w:t>如出现报价相同情况，则由招标人现场抽签确定中标候选人排名顺序。</w:t>
      </w:r>
    </w:p>
    <w:p w14:paraId="3389C03B">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lang w:val="en-US" w:eastAsia="zh-CN"/>
        </w:rPr>
        <w:t>12.</w:t>
      </w:r>
      <w:r>
        <w:rPr>
          <w:rFonts w:hint="eastAsia" w:ascii="仿宋" w:hAnsi="仿宋" w:eastAsia="仿宋" w:cs="仿宋"/>
          <w:b/>
          <w:color w:val="000000" w:themeColor="text1"/>
          <w:szCs w:val="21"/>
          <w:highlight w:val="none"/>
        </w:rPr>
        <w:t>无效投标条款</w:t>
      </w:r>
    </w:p>
    <w:p w14:paraId="63767FA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.1投标文件有下列情形之一的,其投标文件拒收:</w:t>
      </w:r>
    </w:p>
    <w:p w14:paraId="554CD378">
      <w:pPr>
        <w:shd w:val="clear" w:color="auto" w:fill="auto"/>
        <w:snapToGrid w:val="0"/>
        <w:spacing w:line="400" w:lineRule="exact"/>
        <w:rPr>
          <w:rFonts w:hint="eastAsia" w:ascii="仿宋" w:hAnsi="仿宋" w:eastAsia="仿宋" w:cs="仿宋"/>
          <w:b/>
          <w:bCs/>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b/>
          <w:bCs/>
          <w:color w:val="000000" w:themeColor="text1"/>
          <w:szCs w:val="21"/>
          <w:highlight w:val="none"/>
        </w:rPr>
        <w:t xml:space="preserve"> (1) 未在开标截止时间前通过网上招标投标系统递交有效电子投标文件的，开标系统不予接收。</w:t>
      </w:r>
    </w:p>
    <w:p w14:paraId="11440D40">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（2）</w:t>
      </w:r>
      <w:r>
        <w:rPr>
          <w:rFonts w:hint="eastAsia" w:ascii="仿宋" w:hAnsi="仿宋" w:eastAsia="仿宋" w:cs="仿宋"/>
          <w:b/>
          <w:color w:val="000000" w:themeColor="text1"/>
          <w:szCs w:val="21"/>
          <w:highlight w:val="none"/>
        </w:rPr>
        <w:t>所有投标人应在规定时间里完成投标文件的解密工作</w:t>
      </w:r>
      <w:r>
        <w:rPr>
          <w:rFonts w:hint="eastAsia" w:ascii="仿宋" w:hAnsi="仿宋" w:eastAsia="仿宋" w:cs="仿宋"/>
          <w:b/>
          <w:bCs/>
          <w:color w:val="000000" w:themeColor="text1"/>
          <w:szCs w:val="21"/>
          <w:highlight w:val="none"/>
        </w:rPr>
        <w:t>【投标人</w:t>
      </w:r>
      <w:r>
        <w:rPr>
          <w:rFonts w:hint="eastAsia" w:ascii="仿宋" w:hAnsi="仿宋" w:eastAsia="仿宋" w:cs="仿宋"/>
          <w:b/>
          <w:bCs/>
          <w:color w:val="000000" w:themeColor="text1"/>
          <w:szCs w:val="21"/>
          <w:highlight w:val="none"/>
          <w:lang w:eastAsia="zh-CN"/>
        </w:rPr>
        <w:t>使用</w:t>
      </w:r>
      <w:r>
        <w:rPr>
          <w:rFonts w:hint="eastAsia" w:ascii="仿宋" w:hAnsi="仿宋" w:eastAsia="仿宋" w:cs="仿宋"/>
          <w:b/>
          <w:bCs/>
          <w:color w:val="000000" w:themeColor="text1"/>
          <w:szCs w:val="21"/>
          <w:highlight w:val="none"/>
        </w:rPr>
        <w:t>其有效加密锁（CA锁）</w:t>
      </w:r>
      <w:r>
        <w:rPr>
          <w:rFonts w:hint="eastAsia" w:ascii="仿宋" w:hAnsi="仿宋" w:eastAsia="仿宋" w:cs="仿宋"/>
          <w:b/>
          <w:bCs/>
          <w:color w:val="000000" w:themeColor="text1"/>
          <w:szCs w:val="21"/>
          <w:highlight w:val="none"/>
          <w:lang w:eastAsia="zh-CN"/>
        </w:rPr>
        <w:t>进行</w:t>
      </w:r>
      <w:r>
        <w:rPr>
          <w:rFonts w:hint="eastAsia" w:ascii="仿宋" w:hAnsi="仿宋" w:eastAsia="仿宋" w:cs="仿宋"/>
          <w:b/>
          <w:bCs/>
          <w:color w:val="000000" w:themeColor="text1"/>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rPr>
        <w:t>，因系统原因未能成功解密的投标文件，可导入</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也无法导入的，则投标文件被否决。</w:t>
      </w:r>
    </w:p>
    <w:p w14:paraId="6EE226D1">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.2投标人有下列情形之一的,其投标作无效投标处理：</w:t>
      </w:r>
    </w:p>
    <w:p w14:paraId="49D78FD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(1)法定代表人参加开标会议未携带有效的法定代表人身份证明原件和本人身份证的；委托代理人参加开标会议未携带有效的法定代表人授权书和本人身份证；</w:t>
      </w:r>
    </w:p>
    <w:p w14:paraId="36E6E88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(2)投标人为本项目提供招标代理服务的；</w:t>
      </w:r>
    </w:p>
    <w:p w14:paraId="06A70AA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(3)投标人与在本项目代理机构存在相互任职或工作的；</w:t>
      </w:r>
    </w:p>
    <w:p w14:paraId="6601EAC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(4)投标保证金未按规定要求缴纳的；</w:t>
      </w:r>
    </w:p>
    <w:p w14:paraId="721DBAC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(5)评标专家无法查看并检验电子标书中相关资料的；</w:t>
      </w:r>
    </w:p>
    <w:p w14:paraId="7ACD96E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(6)投标人超出营业范围投标的；</w:t>
      </w:r>
    </w:p>
    <w:p w14:paraId="5101048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(7)联合体投标未提交联合体协议的；</w:t>
      </w:r>
    </w:p>
    <w:p w14:paraId="46453B9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(8)被暂停营业的；</w:t>
      </w:r>
    </w:p>
    <w:p w14:paraId="4DEC71F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(9)被暂停或取消投标资格的；</w:t>
      </w:r>
    </w:p>
    <w:p w14:paraId="77F532C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(10)财产被接管或冻结的；</w:t>
      </w:r>
    </w:p>
    <w:p w14:paraId="753C62E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(11)投标人单位负责人为同一人或者存在控股、管理关系的不同单位的；</w:t>
      </w:r>
    </w:p>
    <w:p w14:paraId="7D6C54AC">
      <w:pPr>
        <w:shd w:val="clear" w:color="auto" w:fill="auto"/>
        <w:snapToGrid w:val="0"/>
        <w:spacing w:line="400" w:lineRule="exact"/>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（12）投标人基本资格条件和特定资格条件中有一项及以上不符合要求的；</w:t>
      </w:r>
    </w:p>
    <w:p w14:paraId="19EE650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（13）投标人使用相同的MAC地址进行报名的；</w:t>
      </w:r>
    </w:p>
    <w:p w14:paraId="0FE6146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（14）其它情形，经评标委员会委提出按无效投标处理，并经公共资源交易监督部门核准的；</w:t>
      </w:r>
    </w:p>
    <w:p w14:paraId="4310064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（15）投标人使用相同IP地址报名的，一经发现，监管部门将进一步核实，查实后按串通投标处理；</w:t>
      </w:r>
    </w:p>
    <w:p w14:paraId="292CE2B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（16）</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14:paraId="09B7007C">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.3 投标人有下列情形之一的,其投标按无效投标处理：</w:t>
      </w:r>
    </w:p>
    <w:p w14:paraId="7F921F2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 投标文件</w:t>
      </w:r>
      <w:r>
        <w:rPr>
          <w:rFonts w:hint="eastAsia" w:ascii="仿宋" w:hAnsi="仿宋" w:eastAsia="仿宋" w:cs="仿宋"/>
          <w:color w:val="000000" w:themeColor="text1"/>
          <w:szCs w:val="21"/>
          <w:highlight w:val="none"/>
          <w:lang w:eastAsia="zh-CN"/>
        </w:rPr>
        <w:t>签章</w:t>
      </w:r>
      <w:r>
        <w:rPr>
          <w:rFonts w:hint="eastAsia" w:ascii="仿宋" w:hAnsi="仿宋" w:eastAsia="仿宋" w:cs="仿宋"/>
          <w:color w:val="000000" w:themeColor="text1"/>
          <w:szCs w:val="21"/>
          <w:highlight w:val="none"/>
        </w:rPr>
        <w:t>、盖章不全，经评标委员会一致认定对开评标内容有实质性影响并经监督部门核准的；</w:t>
      </w:r>
    </w:p>
    <w:p w14:paraId="37C3EA0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)未按规定的格式填写，实质性内容不全或关键字迹模糊、无法辨认; 经监督部门核准的；</w:t>
      </w:r>
    </w:p>
    <w:p w14:paraId="3C84D52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(4)同一投标人提交两个以上不同的投标文件或者投标报价，但</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规定提交备选方案的除外；</w:t>
      </w:r>
    </w:p>
    <w:p w14:paraId="26E5F53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)投标文件没有对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的实质性要求和条件作出响应;</w:t>
      </w:r>
    </w:p>
    <w:p w14:paraId="123AA7F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)投标报价超出规定的投标限价或公布的采购预算的；注：投标人的投标报价各项单价均不得高于招标文件给定的单价最高限价，否则，其投标文件将按无效投标处理。</w:t>
      </w:r>
    </w:p>
    <w:p w14:paraId="2780679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5</w:t>
      </w:r>
      <w:r>
        <w:rPr>
          <w:rFonts w:hint="eastAsia" w:ascii="仿宋" w:hAnsi="仿宋" w:eastAsia="仿宋" w:cs="仿宋"/>
          <w:color w:val="000000" w:themeColor="text1"/>
          <w:szCs w:val="21"/>
          <w:highlight w:val="none"/>
        </w:rPr>
        <w:t>)不按评标委员会要求澄清、说明或补正的，或者评标委员会根据</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的规定对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的计算错误进行修正后，投标人不接受修正的投标报价的。</w:t>
      </w:r>
    </w:p>
    <w:p w14:paraId="5B60BA0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14:paraId="522DFFAF">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未按照招标文件的规定提交投标保证金的；</w:t>
      </w:r>
    </w:p>
    <w:p w14:paraId="67BB581C">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投标文件含有采购人不能接受的附加条件的;</w:t>
      </w:r>
    </w:p>
    <w:p w14:paraId="1C944A0E">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14:paraId="27A1264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.4 投标人有下列情形之一的, 投标按无效投标处理：</w:t>
      </w:r>
    </w:p>
    <w:p w14:paraId="18D2107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(1)投标产品不符合必须强制执行的国家标准的；</w:t>
      </w:r>
    </w:p>
    <w:p w14:paraId="19E6D1A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(2)投标人有串通投标、弄虚作假、行贿等违法行为；</w:t>
      </w:r>
    </w:p>
    <w:p w14:paraId="32FD10F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(3)投标文件含有违反国家法律、法规的内容，或附有招标人不能接受的条件的；</w:t>
      </w:r>
    </w:p>
    <w:p w14:paraId="155891F1">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（4）在同一项目（或同一标段）中有多个投标人有效投标报价接近最高限价，且评标委员会认为报价出现异常的，可以宣布其投标无效；</w:t>
      </w:r>
    </w:p>
    <w:p w14:paraId="3D57665B">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（5）报价明显低于其他投标人，且不能证明报价合理性的投标无效；</w:t>
      </w:r>
    </w:p>
    <w:p w14:paraId="7DB644A4">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（6）拒不确认评标委员会评审修正的投标无效；</w:t>
      </w:r>
    </w:p>
    <w:p w14:paraId="76940A6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（7）其它情形，经评标委员会委提出按无效投标处理，并经公共资源交易监督部门核准的；</w:t>
      </w:r>
    </w:p>
    <w:p w14:paraId="16155792">
      <w:pPr>
        <w:shd w:val="clear" w:color="auto" w:fill="auto"/>
        <w:snapToGrid w:val="0"/>
        <w:spacing w:line="400" w:lineRule="exact"/>
        <w:ind w:firstLine="480" w:firstLineChars="200"/>
        <w:rPr>
          <w:rFonts w:hint="eastAsia" w:ascii="仿宋" w:hAnsi="仿宋" w:eastAsia="仿宋" w:cs="仿宋"/>
          <w:b/>
          <w:color w:val="000000" w:themeColor="text1"/>
          <w:sz w:val="32"/>
          <w:szCs w:val="32"/>
          <w:highlight w:val="none"/>
          <w:lang w:val="en-US" w:eastAsia="zh-CN"/>
        </w:rPr>
        <w:sectPr>
          <w:footerReference r:id="rId10"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color w:val="000000" w:themeColor="text1"/>
          <w:szCs w:val="21"/>
          <w:highlight w:val="none"/>
        </w:rPr>
        <w:t>（8）</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w:t>
      </w:r>
    </w:p>
    <w:p w14:paraId="07E70FBA">
      <w:pPr>
        <w:spacing w:line="460" w:lineRule="exact"/>
        <w:jc w:val="center"/>
        <w:rPr>
          <w:rFonts w:hint="eastAsia" w:ascii="仿宋" w:hAnsi="仿宋" w:eastAsia="仿宋" w:cs="仿宋"/>
          <w:b/>
          <w:color w:val="000000" w:themeColor="text1"/>
          <w:sz w:val="32"/>
          <w:szCs w:val="32"/>
          <w:lang w:eastAsia="zh-CN"/>
        </w:rPr>
      </w:pPr>
      <w:r>
        <w:rPr>
          <w:rFonts w:hint="eastAsia" w:ascii="仿宋" w:hAnsi="仿宋" w:eastAsia="仿宋" w:cs="仿宋"/>
          <w:b/>
          <w:color w:val="000000" w:themeColor="text1"/>
          <w:sz w:val="32"/>
          <w:szCs w:val="32"/>
          <w:lang w:eastAsia="zh-CN"/>
        </w:rPr>
        <w:t>第四部分</w:t>
      </w:r>
      <w:r>
        <w:rPr>
          <w:rFonts w:hint="eastAsia" w:ascii="仿宋" w:hAnsi="仿宋" w:eastAsia="仿宋" w:cs="仿宋"/>
          <w:b/>
          <w:color w:val="000000" w:themeColor="text1"/>
          <w:sz w:val="32"/>
          <w:szCs w:val="32"/>
          <w:lang w:val="en-US" w:eastAsia="zh-CN"/>
        </w:rPr>
        <w:t xml:space="preserve"> 采购</w:t>
      </w:r>
      <w:r>
        <w:rPr>
          <w:rFonts w:hint="eastAsia" w:ascii="仿宋" w:hAnsi="仿宋" w:eastAsia="仿宋" w:cs="仿宋"/>
          <w:b/>
          <w:color w:val="000000" w:themeColor="text1"/>
          <w:sz w:val="32"/>
          <w:szCs w:val="32"/>
          <w:lang w:eastAsia="zh-CN"/>
        </w:rPr>
        <w:t>需求</w:t>
      </w:r>
    </w:p>
    <w:p w14:paraId="3ECA39F7">
      <w:pPr>
        <w:spacing w:line="460" w:lineRule="exact"/>
        <w:jc w:val="both"/>
        <w:rPr>
          <w:rFonts w:hint="eastAsia" w:ascii="仿宋" w:hAnsi="仿宋" w:eastAsia="仿宋" w:cs="仿宋"/>
          <w:b/>
          <w:color w:val="000000" w:themeColor="text1"/>
          <w:sz w:val="32"/>
          <w:szCs w:val="32"/>
          <w:lang w:eastAsia="zh-CN"/>
        </w:rPr>
      </w:pPr>
      <w:r>
        <w:rPr>
          <w:rFonts w:hint="eastAsia" w:ascii="仿宋" w:hAnsi="仿宋" w:eastAsia="仿宋" w:cs="仿宋"/>
          <w:b/>
          <w:color w:val="000000" w:themeColor="text1"/>
          <w:sz w:val="32"/>
          <w:szCs w:val="32"/>
          <w:lang w:eastAsia="zh-CN"/>
        </w:rPr>
        <w:t>一、采购需求</w:t>
      </w:r>
    </w:p>
    <w:p w14:paraId="6BFADF60">
      <w:pPr>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标项一、标项二详见参数附件</w:t>
      </w:r>
    </w:p>
    <w:bookmarkEnd w:id="72"/>
    <w:p w14:paraId="0963DA63">
      <w:pPr>
        <w:spacing w:line="360" w:lineRule="auto"/>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二、商务要求：</w:t>
      </w:r>
    </w:p>
    <w:p w14:paraId="46A30E49">
      <w:pPr>
        <w:spacing w:line="360" w:lineRule="auto"/>
        <w:rPr>
          <w:rFonts w:hint="eastAsia" w:ascii="仿宋" w:hAnsi="仿宋" w:eastAsia="仿宋" w:cs="仿宋"/>
          <w:b/>
          <w:bCs/>
          <w:color w:val="FF0000"/>
          <w:highlight w:val="none"/>
          <w:lang w:val="en-US" w:eastAsia="zh-CN"/>
        </w:rPr>
      </w:pPr>
      <w:r>
        <w:rPr>
          <w:rFonts w:hint="eastAsia" w:ascii="仿宋" w:hAnsi="仿宋" w:eastAsia="仿宋" w:cs="仿宋"/>
          <w:lang w:val="en-US" w:eastAsia="zh-CN"/>
        </w:rPr>
        <w:t>（一）实施（供货）期 ：</w:t>
      </w:r>
      <w:r>
        <w:rPr>
          <w:rFonts w:hint="eastAsia" w:ascii="仿宋" w:hAnsi="仿宋" w:eastAsia="仿宋" w:cs="仿宋"/>
          <w:b/>
          <w:bCs/>
          <w:color w:val="FF0000"/>
          <w:sz w:val="24"/>
          <w:szCs w:val="24"/>
          <w:lang w:eastAsia="zh-CN"/>
        </w:rPr>
        <w:t>标项1、标项2：</w:t>
      </w:r>
      <w:r>
        <w:rPr>
          <w:rFonts w:hint="eastAsia" w:ascii="仿宋" w:hAnsi="仿宋" w:eastAsia="仿宋" w:cs="仿宋"/>
          <w:b/>
          <w:bCs/>
          <w:color w:val="FF0000"/>
          <w:highlight w:val="none"/>
          <w:lang w:val="en-US" w:eastAsia="zh-CN"/>
        </w:rPr>
        <w:t>中标方应在合同签订后20日内交货并安装调试完成装修交予采购人正常使用。（具体以甲乙双方签订采购合同为准，严格按照采购单位的时间及要求按时供货、完成装修交予采购人正常使用）。</w:t>
      </w:r>
    </w:p>
    <w:p w14:paraId="1610C714">
      <w:pPr>
        <w:spacing w:line="360" w:lineRule="auto"/>
        <w:rPr>
          <w:rFonts w:hint="eastAsia" w:ascii="仿宋" w:hAnsi="仿宋" w:eastAsia="仿宋" w:cs="仿宋"/>
          <w:lang w:val="en-US" w:eastAsia="zh-CN"/>
        </w:rPr>
      </w:pPr>
      <w:r>
        <w:rPr>
          <w:rFonts w:hint="eastAsia" w:ascii="仿宋" w:hAnsi="仿宋" w:eastAsia="仿宋" w:cs="仿宋"/>
          <w:lang w:val="en-US" w:eastAsia="zh-CN"/>
        </w:rPr>
        <w:t>（二）实施（交货）地点</w:t>
      </w:r>
      <w:r>
        <w:rPr>
          <w:rFonts w:hint="eastAsia" w:ascii="仿宋" w:hAnsi="仿宋" w:eastAsia="仿宋" w:cs="仿宋"/>
          <w:color w:val="FF0000"/>
          <w:lang w:val="en-US" w:eastAsia="zh-CN"/>
        </w:rPr>
        <w:t xml:space="preserve"> </w:t>
      </w:r>
      <w:r>
        <w:rPr>
          <w:rFonts w:hint="eastAsia" w:ascii="仿宋" w:hAnsi="仿宋" w:eastAsia="仿宋" w:cs="仿宋"/>
          <w:b/>
          <w:bCs/>
          <w:color w:val="FF0000"/>
          <w:lang w:val="en-US" w:eastAsia="zh-CN"/>
        </w:rPr>
        <w:t>：甲方指定地点。</w:t>
      </w:r>
    </w:p>
    <w:p w14:paraId="6CD50E86">
      <w:pPr>
        <w:spacing w:line="360" w:lineRule="auto"/>
        <w:rPr>
          <w:rFonts w:hint="eastAsia" w:ascii="仿宋" w:hAnsi="仿宋" w:eastAsia="仿宋" w:cs="仿宋"/>
          <w:lang w:val="en-US" w:eastAsia="zh-CN"/>
        </w:rPr>
      </w:pPr>
      <w:r>
        <w:rPr>
          <w:rFonts w:hint="eastAsia" w:ascii="仿宋" w:hAnsi="仿宋" w:eastAsia="仿宋" w:cs="仿宋"/>
          <w:lang w:val="en-US" w:eastAsia="zh-CN"/>
        </w:rPr>
        <w:t>（三）报价要求</w:t>
      </w:r>
    </w:p>
    <w:p w14:paraId="65E7C478">
      <w:pPr>
        <w:spacing w:line="360" w:lineRule="auto"/>
        <w:rPr>
          <w:rFonts w:hint="eastAsia" w:ascii="仿宋" w:hAnsi="仿宋" w:eastAsia="仿宋" w:cs="仿宋"/>
          <w:lang w:val="en-US" w:eastAsia="zh-CN"/>
        </w:rPr>
      </w:pPr>
      <w:r>
        <w:rPr>
          <w:rFonts w:hint="eastAsia" w:ascii="仿宋" w:hAnsi="仿宋" w:eastAsia="仿宋" w:cs="仿宋"/>
          <w:lang w:val="en-US" w:eastAsia="zh-CN"/>
        </w:rPr>
        <w:t>本次报价为人民币报价，投标报价应包括：货物本身价格、包装费、运输费、二次搬运费、装修费、安装费、损耗、技术指导、培训费、软件升级费、税金费用、伴随产品备品备件费、专用工具费、伴随产品资料费、技术服务费、技术考察费、装修费、人工及辅材费、代理费、自检费及验收合格前和质保期内发生的一切费用、应当提供的伴随服务/售后服务费用。因成交供应商自身原因造成漏报、少报皆由其自行承担责任，采购人不再补偿。</w:t>
      </w:r>
    </w:p>
    <w:p w14:paraId="1F7CE7CB">
      <w:pPr>
        <w:spacing w:line="360" w:lineRule="auto"/>
        <w:rPr>
          <w:rFonts w:hint="eastAsia" w:ascii="仿宋" w:hAnsi="仿宋" w:eastAsia="仿宋" w:cs="仿宋"/>
          <w:lang w:val="en-US" w:eastAsia="zh-CN"/>
        </w:rPr>
      </w:pPr>
      <w:r>
        <w:rPr>
          <w:rFonts w:hint="eastAsia" w:ascii="仿宋" w:hAnsi="仿宋" w:eastAsia="仿宋" w:cs="仿宋"/>
          <w:lang w:val="en-US" w:eastAsia="zh-CN"/>
        </w:rPr>
        <w:t>（四）质保要求</w:t>
      </w:r>
    </w:p>
    <w:p w14:paraId="2F1DCAA2">
      <w:pPr>
        <w:spacing w:line="360" w:lineRule="auto"/>
        <w:rPr>
          <w:rFonts w:hint="eastAsia" w:ascii="仿宋" w:hAnsi="仿宋" w:eastAsia="仿宋" w:cs="仿宋"/>
          <w:lang w:val="en-US" w:eastAsia="zh-CN"/>
        </w:rPr>
      </w:pPr>
      <w:r>
        <w:rPr>
          <w:rFonts w:hint="eastAsia" w:ascii="仿宋" w:hAnsi="仿宋" w:eastAsia="仿宋" w:cs="仿宋"/>
          <w:lang w:val="en-US" w:eastAsia="zh-CN"/>
        </w:rPr>
        <w:t>1、质量保修期：</w:t>
      </w:r>
      <w:r>
        <w:rPr>
          <w:rFonts w:hint="eastAsia" w:ascii="仿宋" w:hAnsi="仿宋" w:eastAsia="仿宋" w:cs="仿宋"/>
          <w:color w:val="FF0000"/>
          <w:sz w:val="24"/>
          <w:szCs w:val="24"/>
          <w:lang w:val="en-US" w:eastAsia="zh-CN"/>
        </w:rPr>
        <w:t xml:space="preserve"> </w:t>
      </w:r>
      <w:r>
        <w:rPr>
          <w:rFonts w:hint="eastAsia" w:ascii="仿宋" w:hAnsi="仿宋" w:eastAsia="仿宋" w:cs="仿宋"/>
          <w:b/>
          <w:bCs/>
          <w:color w:val="FF0000"/>
          <w:lang w:eastAsia="zh-CN"/>
        </w:rPr>
        <w:t>标项</w:t>
      </w:r>
      <w:r>
        <w:rPr>
          <w:rFonts w:hint="eastAsia" w:ascii="仿宋" w:hAnsi="仿宋" w:eastAsia="仿宋" w:cs="仿宋"/>
          <w:b/>
          <w:bCs/>
          <w:color w:val="FF0000"/>
          <w:lang w:val="en-US" w:eastAsia="zh-CN"/>
        </w:rPr>
        <w:t>1、标项2自本项目验收合格之日起，供应商提供2年的免费质保期。</w:t>
      </w:r>
      <w:r>
        <w:rPr>
          <w:rFonts w:hint="eastAsia" w:ascii="仿宋" w:hAnsi="仿宋" w:eastAsia="仿宋" w:cs="仿宋"/>
          <w:lang w:val="en-US" w:eastAsia="zh-CN"/>
        </w:rPr>
        <w:t xml:space="preserve"> </w:t>
      </w:r>
    </w:p>
    <w:p w14:paraId="6C5EC0B5">
      <w:pPr>
        <w:spacing w:line="360" w:lineRule="auto"/>
        <w:rPr>
          <w:rFonts w:hint="eastAsia" w:ascii="仿宋" w:hAnsi="仿宋" w:eastAsia="仿宋" w:cs="仿宋"/>
          <w:lang w:val="en-US" w:eastAsia="zh-CN"/>
        </w:rPr>
      </w:pPr>
      <w:r>
        <w:rPr>
          <w:rFonts w:hint="eastAsia" w:ascii="仿宋" w:hAnsi="仿宋" w:eastAsia="仿宋" w:cs="仿宋"/>
          <w:lang w:val="en-US" w:eastAsia="zh-CN"/>
        </w:rPr>
        <w:t>2.供应方交付的货物的技术标准不低于国家标准。</w:t>
      </w:r>
    </w:p>
    <w:p w14:paraId="57D88E72">
      <w:pPr>
        <w:spacing w:line="360" w:lineRule="auto"/>
        <w:rPr>
          <w:rFonts w:hint="eastAsia" w:ascii="仿宋" w:hAnsi="仿宋" w:eastAsia="仿宋" w:cs="仿宋"/>
          <w:lang w:val="en-US" w:eastAsia="zh-CN"/>
        </w:rPr>
      </w:pPr>
      <w:r>
        <w:rPr>
          <w:rFonts w:hint="eastAsia" w:ascii="仿宋" w:hAnsi="仿宋" w:eastAsia="仿宋" w:cs="仿宋"/>
          <w:lang w:val="en-US" w:eastAsia="zh-CN"/>
        </w:rPr>
        <w:t>3.供应方在交付货物的同时应提供国家规定的检验合格证明等文件。</w:t>
      </w:r>
    </w:p>
    <w:p w14:paraId="43D13497">
      <w:pPr>
        <w:spacing w:line="36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4、售后服务内容</w:t>
      </w:r>
    </w:p>
    <w:p w14:paraId="4BC61573">
      <w:pPr>
        <w:spacing w:line="36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投标人和制造商在质量保证期内应当为采购人提供以下技术支持和服务：</w:t>
      </w:r>
    </w:p>
    <w:p w14:paraId="3785CB39">
      <w:pPr>
        <w:spacing w:line="36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1）电话咨询：中标方和制造商应当为采购人提供技术援助电话，解答采购人在使用中遇到的问题，及时为采购人提出解决问题的建议。</w:t>
      </w:r>
    </w:p>
    <w:p w14:paraId="57FD7088">
      <w:pPr>
        <w:spacing w:line="36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2）现场响应：如发生故障及技术问题后，电话咨询不能解决的，中标方需在2小时内响应，6小时内解决故障问题。6小时无法解决的，需在12小时内上门服务解决问题，使采购人能够正常使用。</w:t>
      </w:r>
    </w:p>
    <w:p w14:paraId="7B7A2156">
      <w:pPr>
        <w:spacing w:line="360" w:lineRule="auto"/>
        <w:rPr>
          <w:rFonts w:hint="eastAsia" w:ascii="仿宋" w:hAnsi="仿宋" w:eastAsia="仿宋" w:cs="仿宋"/>
          <w:lang w:val="en-US" w:eastAsia="zh-CN"/>
        </w:rPr>
      </w:pPr>
      <w:r>
        <w:rPr>
          <w:rFonts w:hint="eastAsia" w:ascii="仿宋" w:hAnsi="仿宋" w:eastAsia="仿宋" w:cs="仿宋"/>
          <w:lang w:val="en-US" w:eastAsia="zh-CN"/>
        </w:rPr>
        <w:t>（五）质保期外服务要求</w:t>
      </w:r>
    </w:p>
    <w:p w14:paraId="1DFD76E3">
      <w:pPr>
        <w:spacing w:line="360" w:lineRule="auto"/>
        <w:rPr>
          <w:rFonts w:hint="eastAsia" w:ascii="仿宋" w:hAnsi="仿宋" w:eastAsia="仿宋" w:cs="仿宋"/>
          <w:lang w:val="en-US" w:eastAsia="zh-CN"/>
        </w:rPr>
      </w:pPr>
      <w:r>
        <w:rPr>
          <w:rFonts w:hint="eastAsia" w:ascii="仿宋" w:hAnsi="仿宋" w:eastAsia="仿宋" w:cs="仿宋"/>
          <w:lang w:val="en-US" w:eastAsia="zh-CN"/>
        </w:rPr>
        <w:t>1、质量保证期过后，供应商和制造商应同样提供免费电话咨询服务，并应承诺提供产品维护服务。</w:t>
      </w:r>
    </w:p>
    <w:p w14:paraId="1E2E26A9">
      <w:pPr>
        <w:spacing w:line="360" w:lineRule="auto"/>
        <w:rPr>
          <w:rFonts w:hint="eastAsia" w:ascii="仿宋" w:hAnsi="仿宋" w:eastAsia="仿宋" w:cs="仿宋"/>
          <w:lang w:val="en-US" w:eastAsia="zh-CN"/>
        </w:rPr>
      </w:pPr>
      <w:r>
        <w:rPr>
          <w:rFonts w:hint="eastAsia" w:ascii="仿宋" w:hAnsi="仿宋" w:eastAsia="仿宋" w:cs="仿宋"/>
          <w:lang w:val="en-US" w:eastAsia="zh-CN"/>
        </w:rPr>
        <w:t>2、质量保证期过后，采购人需要继续由原供应商和制造商提供售后服务的，该供应商和制造商应以优惠价格提供售后服务。</w:t>
      </w:r>
    </w:p>
    <w:p w14:paraId="21CB1316">
      <w:pPr>
        <w:spacing w:line="360" w:lineRule="auto"/>
        <w:rPr>
          <w:rFonts w:hint="eastAsia" w:ascii="仿宋" w:hAnsi="仿宋" w:eastAsia="仿宋" w:cs="仿宋"/>
          <w:lang w:val="en-US" w:eastAsia="zh-CN"/>
        </w:rPr>
      </w:pPr>
      <w:r>
        <w:rPr>
          <w:rFonts w:hint="eastAsia" w:ascii="仿宋" w:hAnsi="仿宋" w:eastAsia="仿宋" w:cs="仿宋"/>
          <w:lang w:val="en-US" w:eastAsia="zh-CN"/>
        </w:rPr>
        <w:t>（六）培训要求</w:t>
      </w:r>
    </w:p>
    <w:p w14:paraId="4E13AD06">
      <w:pPr>
        <w:spacing w:line="360" w:lineRule="auto"/>
        <w:rPr>
          <w:rFonts w:hint="eastAsia" w:ascii="仿宋" w:hAnsi="仿宋" w:eastAsia="仿宋" w:cs="仿宋"/>
          <w:lang w:val="en-US" w:eastAsia="zh-CN"/>
        </w:rPr>
      </w:pPr>
      <w:r>
        <w:rPr>
          <w:rFonts w:hint="eastAsia" w:ascii="仿宋" w:hAnsi="仿宋" w:eastAsia="仿宋" w:cs="仿宋"/>
          <w:lang w:val="en-US" w:eastAsia="zh-CN"/>
        </w:rPr>
        <w:t>供应商对其提供产品的使用和操作应尽培训义务。供应商应提供对采购人的基本免费培训，使采购人使用人员能够正常操作。</w:t>
      </w:r>
    </w:p>
    <w:p w14:paraId="12FDBDCA">
      <w:pPr>
        <w:spacing w:line="360" w:lineRule="auto"/>
        <w:rPr>
          <w:rFonts w:hint="eastAsia" w:ascii="仿宋" w:hAnsi="仿宋" w:eastAsia="仿宋" w:cs="仿宋"/>
          <w:lang w:val="en-US" w:eastAsia="zh-CN"/>
        </w:rPr>
      </w:pPr>
      <w:r>
        <w:rPr>
          <w:rFonts w:hint="eastAsia" w:ascii="仿宋" w:hAnsi="仿宋" w:eastAsia="仿宋" w:cs="仿宋"/>
          <w:lang w:val="en-US" w:eastAsia="zh-CN"/>
        </w:rPr>
        <w:t>（七）验收保证的承诺</w:t>
      </w:r>
    </w:p>
    <w:p w14:paraId="0A1FC327">
      <w:pPr>
        <w:spacing w:line="360" w:lineRule="auto"/>
        <w:rPr>
          <w:rFonts w:hint="eastAsia" w:ascii="仿宋" w:hAnsi="仿宋" w:eastAsia="仿宋" w:cs="仿宋"/>
          <w:lang w:val="en-US" w:eastAsia="zh-CN"/>
        </w:rPr>
      </w:pPr>
      <w:r>
        <w:rPr>
          <w:rFonts w:hint="eastAsia" w:ascii="仿宋" w:hAnsi="仿宋" w:eastAsia="仿宋" w:cs="仿宋"/>
          <w:lang w:val="en-US" w:eastAsia="zh-CN"/>
        </w:rPr>
        <w:t>1、此次招标内容严格按照中标供应商的投标文件中的技术规格、数量及质量要求进行验收（配置参数清单中明确设备等配件辅件的产地、厂家、品牌、型号、数量等）</w:t>
      </w:r>
    </w:p>
    <w:p w14:paraId="5E34B6D1">
      <w:pPr>
        <w:spacing w:line="360" w:lineRule="auto"/>
        <w:rPr>
          <w:rFonts w:hint="eastAsia" w:ascii="仿宋" w:hAnsi="仿宋" w:eastAsia="仿宋" w:cs="仿宋"/>
          <w:lang w:val="en-US" w:eastAsia="zh-CN"/>
        </w:rPr>
      </w:pPr>
      <w:r>
        <w:rPr>
          <w:rFonts w:hint="eastAsia" w:ascii="仿宋" w:hAnsi="仿宋" w:eastAsia="仿宋" w:cs="仿宋"/>
          <w:lang w:val="en-US" w:eastAsia="zh-CN"/>
        </w:rPr>
        <w:t>2、货物到达现场后，供应商应在使用单位人员在场情况下当面共同清点、检查，做出质量技术要求检查记录，双方签字确认；</w:t>
      </w:r>
    </w:p>
    <w:p w14:paraId="11EC7F7D">
      <w:pPr>
        <w:spacing w:line="360" w:lineRule="auto"/>
        <w:rPr>
          <w:rFonts w:hint="eastAsia" w:ascii="仿宋" w:hAnsi="仿宋" w:eastAsia="仿宋" w:cs="仿宋"/>
          <w:lang w:val="en-US" w:eastAsia="zh-CN"/>
        </w:rPr>
      </w:pPr>
      <w:r>
        <w:rPr>
          <w:rFonts w:hint="eastAsia" w:ascii="仿宋" w:hAnsi="仿宋" w:eastAsia="仿宋" w:cs="仿宋"/>
          <w:lang w:val="en-US" w:eastAsia="zh-CN"/>
        </w:rPr>
        <w:t>3、中标方应保证货物到达采购人所在地完好无损，如有缺漏、损坏，由供应商负责调换、补齐或赔偿。</w:t>
      </w:r>
    </w:p>
    <w:p w14:paraId="3E3C4E15">
      <w:pPr>
        <w:spacing w:line="360" w:lineRule="auto"/>
        <w:rPr>
          <w:rFonts w:hint="eastAsia" w:ascii="仿宋" w:hAnsi="仿宋" w:eastAsia="仿宋" w:cs="仿宋"/>
          <w:lang w:val="en-US" w:eastAsia="zh-CN"/>
        </w:rPr>
      </w:pPr>
      <w:r>
        <w:rPr>
          <w:rFonts w:hint="eastAsia" w:ascii="仿宋" w:hAnsi="仿宋" w:eastAsia="仿宋" w:cs="仿宋"/>
          <w:lang w:val="en-US" w:eastAsia="zh-CN"/>
        </w:rPr>
        <w:t>4、中标方应提供完备的技术资料、装箱单和合格证等，货物验收时，招标方向采购人提供生产厂家出具的验收报告、合格证、厂家资格证件等相关文件并派遣专业技术人员进行现场安装调试。验收合格条件如下：</w:t>
      </w:r>
    </w:p>
    <w:p w14:paraId="2E709DBC">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设备技术参数与采购合同一致，性能指标达到规定的标准。</w:t>
      </w:r>
    </w:p>
    <w:p w14:paraId="4AA79FD5">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货物技术资料、装箱单、合格证等资料齐全。</w:t>
      </w:r>
    </w:p>
    <w:p w14:paraId="2272E337">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在系统试运行期间所出现的问题得到解决，并运行正常。</w:t>
      </w:r>
    </w:p>
    <w:p w14:paraId="2F945DE0">
      <w:pPr>
        <w:spacing w:line="360" w:lineRule="auto"/>
        <w:rPr>
          <w:rFonts w:hint="eastAsia" w:ascii="仿宋" w:hAnsi="仿宋" w:eastAsia="仿宋" w:cs="仿宋"/>
          <w:lang w:val="en-US" w:eastAsia="zh-CN"/>
        </w:rPr>
      </w:pPr>
      <w:r>
        <w:rPr>
          <w:rFonts w:hint="eastAsia" w:ascii="仿宋" w:hAnsi="仿宋" w:eastAsia="仿宋" w:cs="仿宋"/>
          <w:lang w:val="en-US" w:eastAsia="zh-CN"/>
        </w:rPr>
        <w:t>在规定时间内完成交货并验收，并经采购人确认。</w:t>
      </w:r>
    </w:p>
    <w:p w14:paraId="227495E2">
      <w:pPr>
        <w:spacing w:line="360" w:lineRule="auto"/>
        <w:rPr>
          <w:rFonts w:hint="eastAsia" w:ascii="仿宋" w:hAnsi="仿宋" w:eastAsia="仿宋" w:cs="仿宋"/>
          <w:lang w:val="en-US" w:eastAsia="zh-CN"/>
        </w:rPr>
      </w:pPr>
      <w:r>
        <w:rPr>
          <w:rFonts w:hint="eastAsia" w:ascii="仿宋" w:hAnsi="仿宋" w:eastAsia="仿宋" w:cs="仿宋"/>
          <w:lang w:val="en-US" w:eastAsia="zh-CN"/>
        </w:rPr>
        <w:t>5、产品在安装调试并试运行符合要求后，才作为最终验收，试运行期三个月。</w:t>
      </w:r>
    </w:p>
    <w:p w14:paraId="501C03E9">
      <w:pPr>
        <w:spacing w:line="360" w:lineRule="auto"/>
        <w:rPr>
          <w:rFonts w:hint="eastAsia" w:ascii="仿宋" w:hAnsi="仿宋" w:eastAsia="仿宋" w:cs="仿宋"/>
          <w:lang w:val="en-US" w:eastAsia="zh-CN"/>
        </w:rPr>
      </w:pPr>
      <w:r>
        <w:rPr>
          <w:rFonts w:hint="eastAsia" w:ascii="仿宋" w:hAnsi="仿宋" w:eastAsia="仿宋" w:cs="仿宋"/>
          <w:lang w:val="en-US" w:eastAsia="zh-CN"/>
        </w:rPr>
        <w:t>6、供应商提供的货物未达到招标文件规定要求，且对采购人造成损失的，由供应商承担一切责任，并赔偿所造成的损失。</w:t>
      </w:r>
    </w:p>
    <w:p w14:paraId="2B2CB94C">
      <w:pPr>
        <w:spacing w:line="360" w:lineRule="auto"/>
        <w:rPr>
          <w:rFonts w:hint="eastAsia" w:ascii="仿宋" w:hAnsi="仿宋" w:eastAsia="仿宋" w:cs="仿宋"/>
          <w:lang w:val="en-US" w:eastAsia="zh-CN"/>
        </w:rPr>
      </w:pPr>
      <w:r>
        <w:rPr>
          <w:rFonts w:hint="eastAsia" w:ascii="仿宋" w:hAnsi="仿宋" w:eastAsia="仿宋" w:cs="仿宋"/>
          <w:lang w:val="en-US" w:eastAsia="zh-CN"/>
        </w:rPr>
        <w:t>7、乙方将根据本项目的技术要求提供相关的培训，须具备专业的培训团队为甲方提供系统的免费培训，同时还为乙方提供全面的技术支持和周到的跟踪服务；</w:t>
      </w:r>
    </w:p>
    <w:p w14:paraId="58777285">
      <w:pPr>
        <w:spacing w:line="360" w:lineRule="auto"/>
        <w:rPr>
          <w:rFonts w:hint="eastAsia" w:ascii="仿宋" w:hAnsi="仿宋" w:eastAsia="仿宋" w:cs="仿宋"/>
          <w:lang w:val="en-US" w:eastAsia="zh-CN"/>
        </w:rPr>
      </w:pPr>
      <w:r>
        <w:rPr>
          <w:rFonts w:hint="eastAsia" w:ascii="仿宋" w:hAnsi="仿宋" w:eastAsia="仿宋" w:cs="仿宋"/>
          <w:lang w:val="en-US" w:eastAsia="zh-CN"/>
        </w:rPr>
        <w:t>8、产品质量：在合同期内，甲方正常使用乙方所供产品而出现质量问题时，乙方负责。产品使用：甲方在使用乙方所供产品中出现问题需乙方解决时，乙方应无偿解决（退换货）。</w:t>
      </w:r>
    </w:p>
    <w:p w14:paraId="6ECA8D78">
      <w:pPr>
        <w:spacing w:line="360" w:lineRule="auto"/>
        <w:rPr>
          <w:rFonts w:hint="eastAsia" w:ascii="仿宋" w:hAnsi="仿宋" w:eastAsia="仿宋" w:cs="仿宋"/>
          <w:lang w:val="en-US" w:eastAsia="zh-CN"/>
        </w:rPr>
      </w:pPr>
      <w:r>
        <w:rPr>
          <w:rFonts w:hint="eastAsia" w:ascii="仿宋" w:hAnsi="仿宋" w:eastAsia="仿宋" w:cs="仿宋"/>
          <w:lang w:val="en-US" w:eastAsia="zh-CN"/>
        </w:rPr>
        <w:t>（八）付款方式</w:t>
      </w:r>
    </w:p>
    <w:p w14:paraId="675E234C">
      <w:pPr>
        <w:spacing w:line="360" w:lineRule="auto"/>
        <w:rPr>
          <w:rFonts w:hint="eastAsia" w:ascii="仿宋" w:hAnsi="仿宋" w:eastAsia="仿宋" w:cs="仿宋"/>
          <w:b/>
          <w:bCs/>
          <w:color w:val="FF0000"/>
          <w:highlight w:val="none"/>
          <w:lang w:val="en-US" w:eastAsia="zh-CN"/>
        </w:rPr>
      </w:pPr>
      <w:r>
        <w:rPr>
          <w:rFonts w:hint="eastAsia" w:ascii="仿宋" w:hAnsi="仿宋" w:eastAsia="仿宋" w:cs="仿宋"/>
          <w:b/>
          <w:bCs/>
          <w:color w:val="FF0000"/>
          <w:highlight w:val="none"/>
          <w:lang w:val="en-US" w:eastAsia="zh-CN"/>
        </w:rPr>
        <w:t>具体以甲乙双方签订的合同为准</w:t>
      </w:r>
    </w:p>
    <w:p w14:paraId="3C41A80D">
      <w:pPr>
        <w:spacing w:line="360" w:lineRule="auto"/>
        <w:rPr>
          <w:rFonts w:hint="eastAsia" w:ascii="仿宋" w:hAnsi="仿宋" w:eastAsia="仿宋" w:cs="仿宋"/>
          <w:lang w:val="en-US" w:eastAsia="zh-CN"/>
        </w:rPr>
      </w:pPr>
      <w:r>
        <w:rPr>
          <w:rFonts w:hint="eastAsia" w:ascii="仿宋" w:hAnsi="仿宋" w:eastAsia="仿宋" w:cs="仿宋"/>
          <w:lang w:val="en-US" w:eastAsia="zh-CN"/>
        </w:rPr>
        <w:t>（九）知识产权</w:t>
      </w:r>
    </w:p>
    <w:p w14:paraId="5B9449F4">
      <w:pPr>
        <w:spacing w:line="360" w:lineRule="auto"/>
        <w:rPr>
          <w:rFonts w:hint="eastAsia" w:ascii="仿宋" w:hAnsi="仿宋" w:eastAsia="仿宋" w:cs="仿宋"/>
          <w:lang w:val="en-US" w:eastAsia="zh-CN"/>
        </w:rPr>
      </w:pPr>
      <w:r>
        <w:rPr>
          <w:rFonts w:hint="eastAsia" w:ascii="仿宋" w:hAnsi="仿宋" w:eastAsia="仿宋" w:cs="仿宋"/>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7A9E935A">
      <w:pPr>
        <w:spacing w:line="360" w:lineRule="auto"/>
        <w:rPr>
          <w:rFonts w:hint="eastAsia" w:ascii="仿宋" w:hAnsi="仿宋" w:eastAsia="仿宋" w:cs="仿宋"/>
          <w:lang w:val="en-US" w:eastAsia="zh-CN"/>
        </w:rPr>
      </w:pPr>
      <w:r>
        <w:rPr>
          <w:rFonts w:hint="eastAsia" w:ascii="仿宋" w:hAnsi="仿宋" w:eastAsia="仿宋" w:cs="仿宋"/>
          <w:lang w:val="en-US" w:eastAsia="zh-CN"/>
        </w:rPr>
        <w:t>（十）其他</w:t>
      </w:r>
    </w:p>
    <w:p w14:paraId="0F61F10F">
      <w:pPr>
        <w:spacing w:line="360" w:lineRule="auto"/>
        <w:rPr>
          <w:rFonts w:hint="eastAsia" w:ascii="仿宋" w:hAnsi="仿宋" w:eastAsia="仿宋" w:cs="仿宋"/>
          <w:lang w:val="en-US" w:eastAsia="zh-CN"/>
        </w:rPr>
      </w:pPr>
      <w:r>
        <w:rPr>
          <w:rFonts w:hint="eastAsia" w:ascii="仿宋" w:hAnsi="仿宋" w:eastAsia="仿宋" w:cs="仿宋"/>
          <w:lang w:val="en-US" w:eastAsia="zh-CN"/>
        </w:rPr>
        <w:t>1、投标人必须在投标文件中对以上条款和服务承诺明确列出，承诺内容必须达到本篇及公开采购文件其他条款的要求。</w:t>
      </w:r>
    </w:p>
    <w:p w14:paraId="1EEC7FA6">
      <w:pPr>
        <w:spacing w:line="360" w:lineRule="auto"/>
        <w:rPr>
          <w:rFonts w:hint="eastAsia" w:ascii="仿宋" w:hAnsi="仿宋" w:eastAsia="仿宋" w:cs="仿宋"/>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lang w:val="en-US" w:eastAsia="zh-CN"/>
        </w:rPr>
        <w:t>2、其他未尽事宜由供需双方在采购合同中详细约定。</w:t>
      </w:r>
    </w:p>
    <w:p w14:paraId="1B78D5E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b/>
          <w:color w:val="000000" w:themeColor="text1"/>
          <w:sz w:val="30"/>
          <w:szCs w:val="30"/>
          <w:highlight w:val="none"/>
        </w:rPr>
      </w:pPr>
      <w:r>
        <w:rPr>
          <w:rFonts w:hint="eastAsia" w:ascii="宋体" w:hAnsi="Times New Roman" w:eastAsia="Times New Roman" w:cs="Times New Roman"/>
          <w:b/>
          <w:color w:val="000000" w:themeColor="text1"/>
          <w:sz w:val="30"/>
          <w:szCs w:val="30"/>
          <w:highlight w:val="none"/>
          <w:lang w:val="en-US" w:eastAsia="zh-CN"/>
        </w:rPr>
        <w:t>第五章</w:t>
      </w:r>
      <w:r>
        <w:rPr>
          <w:rFonts w:hint="eastAsia" w:ascii="宋体" w:hAnsi="Times New Roman" w:eastAsia="Times New Roman" w:cs="Times New Roman"/>
          <w:b/>
          <w:color w:val="000000" w:themeColor="text1"/>
          <w:sz w:val="30"/>
          <w:szCs w:val="30"/>
          <w:highlight w:val="none"/>
        </w:rPr>
        <w:t xml:space="preserve"> </w:t>
      </w:r>
      <w:r>
        <w:rPr>
          <w:rFonts w:hint="eastAsia" w:ascii="宋体"/>
          <w:b/>
          <w:color w:val="000000" w:themeColor="text1"/>
          <w:sz w:val="30"/>
          <w:szCs w:val="30"/>
          <w:highlight w:val="none"/>
        </w:rPr>
        <w:t xml:space="preserve"> 合同条款及格式</w:t>
      </w:r>
      <w:bookmarkStart w:id="78" w:name="_Toc20669"/>
    </w:p>
    <w:p w14:paraId="5929CC95">
      <w:pPr>
        <w:shd w:val="clear" w:color="auto" w:fill="auto"/>
        <w:spacing w:line="420" w:lineRule="exact"/>
        <w:ind w:firstLine="1458" w:firstLineChars="6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（本合同为合同样稿，最终稿由供需双方协商后确定）</w:t>
      </w:r>
      <w:bookmarkEnd w:id="78"/>
    </w:p>
    <w:p w14:paraId="77055C13">
      <w:pPr>
        <w:widowControl/>
        <w:numPr>
          <w:ilvl w:val="0"/>
          <w:numId w:val="8"/>
        </w:numPr>
        <w:shd w:val="clear" w:color="auto" w:fill="auto"/>
        <w:spacing w:line="600" w:lineRule="exact"/>
        <w:jc w:val="center"/>
        <w:textAlignment w:val="baseline"/>
        <w:outlineLvl w:val="1"/>
        <w:rPr>
          <w:rFonts w:hint="eastAsia" w:ascii="宋体"/>
          <w:color w:val="000000" w:themeColor="text1"/>
          <w:sz w:val="24"/>
          <w:highlight w:val="none"/>
        </w:rPr>
      </w:pPr>
      <w:r>
        <w:rPr>
          <w:rFonts w:hint="eastAsia" w:ascii="宋体"/>
          <w:b/>
          <w:color w:val="000000" w:themeColor="text1"/>
          <w:sz w:val="30"/>
          <w:szCs w:val="30"/>
          <w:highlight w:val="none"/>
        </w:rPr>
        <w:t xml:space="preserve"> </w:t>
      </w:r>
      <w:bookmarkStart w:id="79" w:name="_Toc469495741"/>
      <w:r>
        <w:rPr>
          <w:rFonts w:hint="eastAsia" w:ascii="宋体"/>
          <w:b/>
          <w:color w:val="000000" w:themeColor="text1"/>
          <w:sz w:val="30"/>
          <w:szCs w:val="30"/>
          <w:highlight w:val="none"/>
        </w:rPr>
        <w:t>合同协议书</w:t>
      </w:r>
      <w:bookmarkEnd w:id="79"/>
      <w:r>
        <w:rPr>
          <w:rFonts w:hint="eastAsia" w:ascii="宋体" w:eastAsia="宋体"/>
          <w:b/>
          <w:color w:val="000000" w:themeColor="text1"/>
          <w:sz w:val="30"/>
          <w:szCs w:val="30"/>
          <w:highlight w:val="none"/>
          <w:lang w:val="en-US" w:eastAsia="zh-CN"/>
        </w:rPr>
        <w:t xml:space="preserve">      </w:t>
      </w:r>
      <w:r>
        <w:rPr>
          <w:rFonts w:hint="eastAsia" w:ascii="宋体"/>
          <w:b/>
          <w:color w:val="000000" w:themeColor="text1"/>
          <w:sz w:val="32"/>
          <w:szCs w:val="32"/>
          <w:highlight w:val="none"/>
        </w:rPr>
        <w:t>合同名称</w:t>
      </w:r>
      <w:r>
        <w:rPr>
          <w:rFonts w:hint="eastAsia" w:ascii="宋体"/>
          <w:b/>
          <w:color w:val="000000" w:themeColor="text1"/>
          <w:sz w:val="24"/>
          <w:highlight w:val="none"/>
        </w:rPr>
        <w:t xml:space="preserve">  </w:t>
      </w:r>
    </w:p>
    <w:p w14:paraId="707F16F6">
      <w:pPr>
        <w:widowControl/>
        <w:numPr>
          <w:ilvl w:val="0"/>
          <w:numId w:val="0"/>
        </w:numPr>
        <w:shd w:val="clear" w:color="auto" w:fill="auto"/>
        <w:spacing w:line="600" w:lineRule="exact"/>
        <w:ind w:leftChars="0" w:right="0" w:rightChars="0"/>
        <w:jc w:val="both"/>
        <w:textAlignment w:val="baseline"/>
        <w:outlineLvl w:val="1"/>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编号</w:t>
      </w:r>
    </w:p>
    <w:p w14:paraId="7E98EAD8">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买    方：                                   卖    方：</w:t>
      </w:r>
    </w:p>
    <w:p w14:paraId="0F3FC546">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    话：                                   电    话：</w:t>
      </w:r>
    </w:p>
    <w:p w14:paraId="2A394C5D">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住    所：                                   住    所：                       </w:t>
      </w:r>
    </w:p>
    <w:p w14:paraId="620F3D31">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rPr>
        <w:t>（买方）</w:t>
      </w:r>
      <w:r>
        <w:rPr>
          <w:rFonts w:hint="eastAsia" w:ascii="仿宋" w:hAnsi="仿宋" w:eastAsia="仿宋" w:cs="仿宋"/>
          <w:color w:val="000000" w:themeColor="text1"/>
          <w:sz w:val="24"/>
          <w:szCs w:val="24"/>
          <w:highlight w:val="none"/>
        </w:rPr>
        <w:t>的</w:t>
      </w:r>
      <w:r>
        <w:rPr>
          <w:rFonts w:hint="eastAsia" w:ascii="仿宋" w:hAnsi="仿宋" w:eastAsia="仿宋" w:cs="仿宋"/>
          <w:color w:val="000000" w:themeColor="text1"/>
          <w:sz w:val="24"/>
          <w:szCs w:val="24"/>
          <w:highlight w:val="none"/>
          <w:u w:val="single"/>
        </w:rPr>
        <w:t>（项目名称）</w:t>
      </w:r>
      <w:r>
        <w:rPr>
          <w:rFonts w:hint="eastAsia" w:ascii="仿宋" w:hAnsi="仿宋" w:eastAsia="仿宋" w:cs="仿宋"/>
          <w:color w:val="000000" w:themeColor="text1"/>
          <w:sz w:val="24"/>
          <w:szCs w:val="24"/>
          <w:highlight w:val="none"/>
        </w:rPr>
        <w:t>中所需</w:t>
      </w:r>
      <w:r>
        <w:rPr>
          <w:rFonts w:hint="eastAsia" w:ascii="仿宋" w:hAnsi="仿宋" w:eastAsia="仿宋" w:cs="仿宋"/>
          <w:color w:val="000000" w:themeColor="text1"/>
          <w:sz w:val="24"/>
          <w:szCs w:val="24"/>
          <w:highlight w:val="none"/>
          <w:u w:val="single"/>
        </w:rPr>
        <w:t>（产品名称）</w:t>
      </w:r>
      <w:r>
        <w:rPr>
          <w:rFonts w:hint="eastAsia" w:ascii="仿宋" w:hAnsi="仿宋" w:eastAsia="仿宋" w:cs="仿宋"/>
          <w:color w:val="000000" w:themeColor="text1"/>
          <w:sz w:val="24"/>
          <w:szCs w:val="24"/>
          <w:highlight w:val="none"/>
        </w:rPr>
        <w:t xml:space="preserve"> 经公开招标，确定</w:t>
      </w:r>
      <w:r>
        <w:rPr>
          <w:rFonts w:hint="eastAsia" w:ascii="仿宋" w:hAnsi="仿宋" w:eastAsia="仿宋" w:cs="仿宋"/>
          <w:color w:val="000000" w:themeColor="text1"/>
          <w:sz w:val="24"/>
          <w:szCs w:val="24"/>
          <w:highlight w:val="none"/>
          <w:u w:val="single"/>
        </w:rPr>
        <w:t>（卖方）</w:t>
      </w:r>
      <w:r>
        <w:rPr>
          <w:rFonts w:hint="eastAsia" w:ascii="仿宋" w:hAnsi="仿宋" w:eastAsia="仿宋" w:cs="仿宋"/>
          <w:color w:val="000000" w:themeColor="text1"/>
          <w:sz w:val="24"/>
          <w:szCs w:val="24"/>
          <w:highlight w:val="none"/>
        </w:rPr>
        <w:t>为中标人。按照中华人民共和国合同法的规定，买卖双方同意按照下述的条款和条件，签署本合同。</w:t>
      </w:r>
    </w:p>
    <w:p w14:paraId="3C6CE970">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1、本合同文件</w:t>
      </w:r>
    </w:p>
    <w:p w14:paraId="6642182F">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下列每一文件均应作为合同的组成部分进行阅读和解释：</w:t>
      </w:r>
    </w:p>
    <w:p w14:paraId="522DA9B8">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eastAsia="zh-CN"/>
        </w:rPr>
        <w:t>采购文件</w:t>
      </w:r>
      <w:r>
        <w:rPr>
          <w:rFonts w:hint="eastAsia" w:ascii="仿宋" w:hAnsi="仿宋" w:eastAsia="仿宋" w:cs="仿宋"/>
          <w:color w:val="000000" w:themeColor="text1"/>
          <w:sz w:val="24"/>
          <w:szCs w:val="24"/>
          <w:highlight w:val="none"/>
        </w:rPr>
        <w:t>（2）投标文件（3）中标通知书</w:t>
      </w:r>
    </w:p>
    <w:p w14:paraId="4A3458FD">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（4）经双方确认进入合同的其它文件、补充条款或说明</w:t>
      </w:r>
    </w:p>
    <w:p w14:paraId="4A41DE1B">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2、采购标的、数量、质量要求</w:t>
      </w:r>
    </w:p>
    <w:p w14:paraId="39D4ED81">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3、合同总价</w:t>
      </w:r>
    </w:p>
    <w:p w14:paraId="35B6538C">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合同总价为 </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元人民币。</w:t>
      </w:r>
    </w:p>
    <w:p w14:paraId="2EEF8AA3">
      <w:pPr>
        <w:numPr>
          <w:ilvl w:val="0"/>
          <w:numId w:val="9"/>
        </w:numPr>
        <w:shd w:val="clear" w:color="auto" w:fill="auto"/>
        <w:spacing w:line="360" w:lineRule="auto"/>
        <w:ind w:firstLine="486" w:firstLineChars="200"/>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付款方式：具体以甲乙双方签订的合同为准</w:t>
      </w:r>
    </w:p>
    <w:p w14:paraId="1C6F5B9E">
      <w:pPr>
        <w:numPr>
          <w:ilvl w:val="0"/>
          <w:numId w:val="0"/>
        </w:numPr>
        <w:shd w:val="clear" w:color="auto" w:fill="auto"/>
        <w:spacing w:line="360" w:lineRule="auto"/>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5、合同供货（服务）期限及地点和方式</w:t>
      </w:r>
    </w:p>
    <w:p w14:paraId="5F726850">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6、验收要求及违约责任</w:t>
      </w:r>
    </w:p>
    <w:p w14:paraId="373C5C75">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7、违约责任及解决争议方法</w:t>
      </w:r>
    </w:p>
    <w:p w14:paraId="11D8DFCF">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8、合同的生效</w:t>
      </w:r>
    </w:p>
    <w:p w14:paraId="606CB1A7">
      <w:pPr>
        <w:pStyle w:val="9"/>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合同经双方授权代表签署，买卖双方加盖印章之后生效。</w:t>
      </w:r>
    </w:p>
    <w:p w14:paraId="607888B2">
      <w:pPr>
        <w:pStyle w:val="9"/>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本合同一式     份，双方各执     份。</w:t>
      </w:r>
    </w:p>
    <w:p w14:paraId="432E4BFA">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买  方：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卖  方：</w:t>
      </w:r>
    </w:p>
    <w:p w14:paraId="543D332C">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名  称：（盖章）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名  称：（盖章）</w:t>
      </w:r>
    </w:p>
    <w:p w14:paraId="24B53BF6">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 xml:space="preserve">）：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w:t>
      </w:r>
    </w:p>
    <w:p w14:paraId="5D63E4E4">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地    址：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地    址：</w:t>
      </w:r>
    </w:p>
    <w:p w14:paraId="4C73B3C7">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邮政编码：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邮政编码：</w:t>
      </w:r>
    </w:p>
    <w:p w14:paraId="08100ED5">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电    话：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电    话：</w:t>
      </w:r>
    </w:p>
    <w:p w14:paraId="2628D51D">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开户银行：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开户银行：</w:t>
      </w:r>
    </w:p>
    <w:p w14:paraId="01BDFB06">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b/>
          <w:color w:val="000000" w:themeColor="text1"/>
          <w:sz w:val="30"/>
          <w:szCs w:val="30"/>
          <w:highlight w:val="none"/>
        </w:rPr>
      </w:pPr>
      <w:r>
        <w:rPr>
          <w:rFonts w:hint="eastAsia" w:ascii="仿宋" w:hAnsi="仿宋" w:eastAsia="仿宋" w:cs="仿宋"/>
          <w:color w:val="000000" w:themeColor="text1"/>
          <w:kern w:val="0"/>
          <w:sz w:val="24"/>
          <w:szCs w:val="24"/>
          <w:highlight w:val="none"/>
          <w:u w:val="none" w:color="000000"/>
        </w:rPr>
        <w:t xml:space="preserve">帐    号：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帐    号：</w:t>
      </w:r>
    </w:p>
    <w:p w14:paraId="0FE07437">
      <w:pPr>
        <w:pStyle w:val="9"/>
        <w:shd w:val="clear" w:color="auto" w:fill="auto"/>
        <w:spacing w:after="0" w:line="420" w:lineRule="exact"/>
        <w:ind w:left="0" w:leftChars="0" w:firstLine="606" w:firstLineChars="200"/>
        <w:jc w:val="center"/>
        <w:rPr>
          <w:rFonts w:hint="eastAsia" w:ascii="仿宋" w:hAnsi="仿宋" w:eastAsia="仿宋" w:cs="仿宋"/>
          <w:b/>
          <w:color w:val="000000" w:themeColor="text1"/>
          <w:sz w:val="30"/>
          <w:szCs w:val="30"/>
          <w:highlight w:val="none"/>
        </w:rPr>
      </w:pPr>
      <w:r>
        <w:rPr>
          <w:rFonts w:hint="eastAsia" w:ascii="仿宋" w:hAnsi="仿宋" w:eastAsia="仿宋" w:cs="仿宋"/>
          <w:b/>
          <w:color w:val="000000" w:themeColor="text1"/>
          <w:sz w:val="30"/>
          <w:szCs w:val="30"/>
          <w:highlight w:val="none"/>
        </w:rPr>
        <w:t>二  合同条款</w:t>
      </w:r>
    </w:p>
    <w:p w14:paraId="1E6A64FF">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一.  合同文件</w:t>
      </w:r>
    </w:p>
    <w:p w14:paraId="76E64C92">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1、合同文件适用法律</w:t>
      </w:r>
    </w:p>
    <w:p w14:paraId="6D25395D">
      <w:pPr>
        <w:shd w:val="clear" w:color="auto" w:fill="auto"/>
        <w:spacing w:line="440" w:lineRule="exact"/>
        <w:ind w:firstLine="729" w:firstLineChars="3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适用于合同文件的法律是中华人民共和国现行法律、法规及招标人所在地的地方性法规。</w:t>
      </w:r>
    </w:p>
    <w:p w14:paraId="5667E7C7">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2、合同文件组成和解释顺序</w:t>
      </w:r>
    </w:p>
    <w:p w14:paraId="7E79143F">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(1)合同文件的组成和解释顺序如下：</w:t>
      </w:r>
    </w:p>
    <w:p w14:paraId="713F7B16">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&lt;1&gt;合同的主要条款；</w:t>
      </w:r>
    </w:p>
    <w:p w14:paraId="3859AB58">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&lt;2&gt;合同的一般性条款；</w:t>
      </w:r>
    </w:p>
    <w:p w14:paraId="0922AAD1">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&lt;3&gt;洽商、变更等明确双方权利义务的纪要、协议；</w:t>
      </w:r>
    </w:p>
    <w:p w14:paraId="36216C68">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&lt;4&gt;中标通知书、投标文件和</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w:t>
      </w:r>
    </w:p>
    <w:p w14:paraId="272F0252">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&lt;5&gt;有关图纸、标准、规范和其它有关技术资料、技术要求。</w:t>
      </w:r>
    </w:p>
    <w:p w14:paraId="0EF7EF39">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&lt;6&gt;合同的主要条款的效力优于合同的一般性条款的效力。</w:t>
      </w:r>
    </w:p>
    <w:p w14:paraId="4B11758F">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3、合同文件使用文字</w:t>
      </w:r>
    </w:p>
    <w:p w14:paraId="31C65BFA">
      <w:pPr>
        <w:pStyle w:val="5"/>
        <w:shd w:val="clear" w:color="auto" w:fill="auto"/>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(1)合同文件使用中文书写、解释和说明。</w:t>
      </w:r>
    </w:p>
    <w:p w14:paraId="18A4AAE8">
      <w:pPr>
        <w:pStyle w:val="5"/>
        <w:shd w:val="clear" w:color="auto" w:fill="auto"/>
        <w:overflowPunct w:val="0"/>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 xml:space="preserve">(2)合同文件使用技术性条款约定的为国家标准和规范；国家没有相应标准、规范时，可使用行业标准、规范。非标货物应按约定的技术性条款的标准和规范。 </w:t>
      </w:r>
    </w:p>
    <w:p w14:paraId="2E122E38">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二.  标的物的一般条款</w:t>
      </w:r>
    </w:p>
    <w:p w14:paraId="54B4C044">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4、完整物权</w:t>
      </w:r>
    </w:p>
    <w:p w14:paraId="6BC94568">
      <w:pPr>
        <w:shd w:val="clear" w:color="auto" w:fill="auto"/>
        <w:tabs>
          <w:tab w:val="left" w:pos="660"/>
        </w:tabs>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rPr>
        <w:tab/>
      </w: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对于出卖的标的物，卖方应当拥有完整物权，并且卖方负有保证第三人不得向买方主张任何权利（包括知识产权）的义务。</w:t>
      </w:r>
    </w:p>
    <w:p w14:paraId="36291AC2">
      <w:pPr>
        <w:shd w:val="clear" w:color="auto" w:fill="auto"/>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5、质量保证</w:t>
      </w:r>
    </w:p>
    <w:p w14:paraId="4ADEFC11">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7C2DAF8">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64648060">
      <w:pPr>
        <w:pStyle w:val="5"/>
        <w:shd w:val="clear" w:color="auto" w:fill="auto"/>
        <w:tabs>
          <w:tab w:val="left" w:pos="900"/>
        </w:tabs>
        <w:overflowPunct w:val="0"/>
        <w:spacing w:line="440" w:lineRule="exact"/>
        <w:ind w:firstLine="607" w:firstLineChars="250"/>
        <w:rPr>
          <w:rFonts w:hint="eastAsia" w:ascii="宋体" w:cs="宋体"/>
          <w:color w:val="000000" w:themeColor="text1"/>
          <w:sz w:val="21"/>
          <w:szCs w:val="21"/>
          <w:highlight w:val="none"/>
          <w:u w:val="none" w:color="000000"/>
        </w:rPr>
      </w:pPr>
      <w:r>
        <w:rPr>
          <w:rFonts w:hint="eastAsia" w:ascii="仿宋" w:hAnsi="仿宋" w:eastAsia="仿宋" w:cs="仿宋"/>
          <w:color w:val="000000" w:themeColor="text1"/>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ascii="宋体" w:cs="宋体"/>
          <w:color w:val="000000" w:themeColor="text1"/>
          <w:sz w:val="21"/>
          <w:szCs w:val="21"/>
          <w:highlight w:val="none"/>
          <w:u w:val="none" w:color="000000"/>
        </w:rPr>
        <w:t>外）。</w:t>
      </w:r>
    </w:p>
    <w:p w14:paraId="0826AD15">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6、包装</w:t>
      </w:r>
    </w:p>
    <w:p w14:paraId="3C629C1C">
      <w:pPr>
        <w:pStyle w:val="5"/>
        <w:shd w:val="clear" w:color="auto" w:fill="auto"/>
        <w:tabs>
          <w:tab w:val="left" w:pos="900"/>
        </w:tabs>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20F78A81">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7、伴随服务</w:t>
      </w:r>
    </w:p>
    <w:p w14:paraId="694B15A9">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(1)卖方除应履行按期按量交付合格标的物的义务之外，还应提供下列服务：</w:t>
      </w:r>
    </w:p>
    <w:p w14:paraId="0A04D7FC">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&lt;1&gt;标的物的现场安装或指导安装、启动、调试、监督（如果必须安装、调试的话）；</w:t>
      </w:r>
    </w:p>
    <w:p w14:paraId="6D230A00">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&lt;2&gt;提供标的物组装和一般维修所必须的工具；</w:t>
      </w:r>
    </w:p>
    <w:p w14:paraId="11773523">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&lt;3&gt;在合同规定的期限内对所提供标的物实行运行监督、维修服务的前提条件是该服务并不能免除卖方在质量保证期内所承担的义务；</w:t>
      </w:r>
    </w:p>
    <w:p w14:paraId="7728DD2B">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&lt;4&gt;对买方技术人员的技术指导或培训。</w:t>
      </w:r>
    </w:p>
    <w:p w14:paraId="136A6599">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(2)除合同另有规定之外，伴随服务的费用均已含在合同价款中，买方不再另行进行支付。</w:t>
      </w:r>
    </w:p>
    <w:p w14:paraId="36D0E3B5">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三.  标的物的交付、检验和验收</w:t>
      </w:r>
    </w:p>
    <w:p w14:paraId="504B6D40">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8、标的物的交付</w:t>
      </w:r>
    </w:p>
    <w:p w14:paraId="5995C497">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(1)标的物的所有权自标的物交付时转移。</w:t>
      </w:r>
    </w:p>
    <w:p w14:paraId="2EE19076">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(2)卖方应当按照约定的期限和约定的地点交付符合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要求的标的物。</w:t>
      </w:r>
    </w:p>
    <w:p w14:paraId="506A3AFB">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(3)卖方应当按照约定或者交易习惯向招标人交付提取标的物单证以外的有关单证和资料。</w:t>
      </w:r>
    </w:p>
    <w:p w14:paraId="20F78F12">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9、检验和验收</w:t>
      </w:r>
    </w:p>
    <w:p w14:paraId="08F40759">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3320B7D7">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(2)买方根据合同规定的内容和验收标准进行验收，经检验无误后出具验收合格证明，该证明作为最终付款所需文件的组成部分。</w:t>
      </w:r>
    </w:p>
    <w:p w14:paraId="2EC6C09E">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(3)验收期限自标的物交付之日起三十天内。特殊情况需延长的，双方应在合同条款中约定。</w:t>
      </w:r>
    </w:p>
    <w:p w14:paraId="4114F08B">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四. 对标的物提出异议的时间和办法</w:t>
      </w:r>
    </w:p>
    <w:p w14:paraId="7901B7FC">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10、对标的物提出异议的时间和办法 </w:t>
      </w:r>
    </w:p>
    <w:p w14:paraId="347466FB">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(1)买方在验收过程中，应当于双方约定的检验期间内将标的物的数量或质量不符合约定的情形及处理方式以书面形式通知卖方。</w:t>
      </w:r>
    </w:p>
    <w:p w14:paraId="5799A898">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(2)如买方在验收期满后既不出具验收合格证明又未提出书面异议的视为卖方所交标的物符合合同规定。</w:t>
      </w:r>
    </w:p>
    <w:p w14:paraId="4076EE19">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(3)卖方应在收到买方书面异议后七天内负责处理问题，否则将视为默认买方提出的异议和处理意见。</w:t>
      </w:r>
    </w:p>
    <w:p w14:paraId="266E7C02">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五. 合同价款和支付</w:t>
      </w:r>
    </w:p>
    <w:p w14:paraId="7FB34982">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11、合同价款和支付</w:t>
      </w:r>
    </w:p>
    <w:p w14:paraId="5BF0DEAA">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(1)本合同的结算货币为人民币，单位元。</w:t>
      </w:r>
    </w:p>
    <w:p w14:paraId="58C585DF">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(2)卖方应按照双方签订的合同规定交货并在合同主要条款规定的期限内持下列单据结算货款：</w:t>
      </w:r>
    </w:p>
    <w:p w14:paraId="58473F03">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&lt;1&gt;合格的销售发票；</w:t>
      </w:r>
    </w:p>
    <w:p w14:paraId="2494D968">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&lt;2&gt;买方盖章签收后的送货回单和验收合格证明。</w:t>
      </w:r>
    </w:p>
    <w:p w14:paraId="3C483453">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(3)买方应按合同主要条款规定的期限和方式付款。</w:t>
      </w:r>
    </w:p>
    <w:p w14:paraId="0BCF0511">
      <w:pPr>
        <w:pStyle w:val="5"/>
        <w:shd w:val="clear" w:color="auto" w:fill="auto"/>
        <w:tabs>
          <w:tab w:val="left" w:pos="54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(4)根据现行税法对买方征收的与本合同有关的一切税费均由买方承担；根据现行税法对卖方征收的与本合同有关的一切税费均由卖方承担。</w:t>
      </w:r>
    </w:p>
    <w:p w14:paraId="5ECDBC9A">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六. 违约责任</w:t>
      </w:r>
    </w:p>
    <w:p w14:paraId="50A19811">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12、违约责任</w:t>
      </w:r>
    </w:p>
    <w:p w14:paraId="0F5A0D6B">
      <w:pPr>
        <w:pStyle w:val="5"/>
        <w:shd w:val="clear" w:color="auto" w:fill="auto"/>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合同一方不履行合同义务或者履行合同义务不符合约定的，应当承担继续履行、采取补救措施或者赔偿损失等违约责任。</w:t>
      </w:r>
    </w:p>
    <w:p w14:paraId="3FF3DEA5">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13、买方违约责任</w:t>
      </w:r>
    </w:p>
    <w:p w14:paraId="25440BBD">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(1)在合同生效后，买方要求退货的，应向卖方偿付合同总价款的5%，作为违约金，违约金不足以补偿损失的，卖方有权要求甲方补足。</w:t>
      </w:r>
    </w:p>
    <w:p w14:paraId="5279590A">
      <w:pPr>
        <w:pStyle w:val="5"/>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(2)买方逾期付款的应按照逾期付款金额的每天万分之四支付逾期付款违约金。</w:t>
      </w:r>
    </w:p>
    <w:p w14:paraId="4FB7111C">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(3)买方违反合同规定，拒绝接收卖方交付的符合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要求的合格标的物，应当承担卖方由此造成的损失。</w:t>
      </w:r>
    </w:p>
    <w:p w14:paraId="183D18BC">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14、卖方违约责任</w:t>
      </w:r>
    </w:p>
    <w:p w14:paraId="31B62AB3">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14:paraId="69E13BB4">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3AFBF140">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15、不可抗力</w:t>
      </w:r>
    </w:p>
    <w:p w14:paraId="5059B3C8">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14:paraId="23874135">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(2)合同一方因不可抗力不能履行合同的，应当及时通知对方，以减轻可能给对方造成的损失，并应当在合理期限内提供证明。</w:t>
      </w:r>
    </w:p>
    <w:p w14:paraId="3F3E67EB">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七. 索赔</w:t>
      </w:r>
    </w:p>
    <w:p w14:paraId="629F4A46">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16、索赔</w:t>
      </w:r>
    </w:p>
    <w:p w14:paraId="2BCF9496">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(1)买方有权根据当地产品质量检验机构或其它有权威部门出具的检验证书向卖方提出索赔。</w:t>
      </w:r>
    </w:p>
    <w:p w14:paraId="788EC370">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(2)在本合同规定的检验期和质量保证期内，如果卖方对买方提出的索赔或差异有责任，则卖方应按买方同意的下列一种或多种方式解决索赔事宜：</w:t>
      </w:r>
    </w:p>
    <w:p w14:paraId="399C78A1">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380D416D">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&lt;2&gt;根据标的物的低劣程度、损坏程度以及甲方遭受损失的数额，经双方协商确定降低标的物的价格；</w:t>
      </w:r>
    </w:p>
    <w:p w14:paraId="734FB038">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28BB432F">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758B8EA6">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(4)买方提出索赔的书面材料应报当地政府采购管理部门备案。卖方同意的索赔方案应报当地政府采购管理部门审核。</w:t>
      </w:r>
    </w:p>
    <w:p w14:paraId="7A3113B6">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八. 履约保证金</w:t>
      </w:r>
    </w:p>
    <w:p w14:paraId="67D59CBE">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17、履约保证金</w:t>
      </w:r>
    </w:p>
    <w:p w14:paraId="75584CD2">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(1)卖方应在本合同签订时，按</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的约定提供相应的履约保证金，保证金的有效期应不低于合同有效期。</w:t>
      </w:r>
    </w:p>
    <w:p w14:paraId="2E2D8C87">
      <w:pPr>
        <w:pStyle w:val="5"/>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(2)如果卖方未能履行合同规定的任何义务，买方有权从履约保证金中取得补偿。</w:t>
      </w:r>
    </w:p>
    <w:p w14:paraId="46B15C90">
      <w:pPr>
        <w:pStyle w:val="5"/>
        <w:shd w:val="clear" w:color="auto" w:fill="auto"/>
        <w:overflowPunct w:val="0"/>
        <w:spacing w:line="440" w:lineRule="exact"/>
        <w:ind w:right="-1010" w:rightChars="-416"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(3)履约保证金（无息）将在卖方履行完合同义务，买方支付合同价款的五天内</w:t>
      </w:r>
    </w:p>
    <w:p w14:paraId="61EE18D6">
      <w:pPr>
        <w:pStyle w:val="5"/>
        <w:shd w:val="clear" w:color="auto" w:fill="auto"/>
        <w:overflowPunct w:val="0"/>
        <w:spacing w:line="440" w:lineRule="exact"/>
        <w:ind w:right="-1010" w:rightChars="-416" w:firstLine="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退回。</w:t>
      </w:r>
    </w:p>
    <w:p w14:paraId="5A9326D0">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九.  合同的解除和转让</w:t>
      </w:r>
    </w:p>
    <w:p w14:paraId="1B1FA79C">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18、合同的解除</w:t>
      </w:r>
    </w:p>
    <w:p w14:paraId="71707681">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(1)买方和卖方协商一致，可以解除合同。</w:t>
      </w:r>
    </w:p>
    <w:p w14:paraId="29EC6CAD">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(2)有下列情形之一，合同一方可以解除合同：</w:t>
      </w:r>
    </w:p>
    <w:p w14:paraId="034970DD">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&lt;1&gt;因不可抗力致使不能实现合同目的，未受不可抗力影响的一方有权解除合同；</w:t>
      </w:r>
    </w:p>
    <w:p w14:paraId="7C6478A9">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&lt;2&gt;因合同一方违约导致合同不能履行，另一方有权解除合同。</w:t>
      </w:r>
    </w:p>
    <w:p w14:paraId="5035634F">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(3)有权解除合同的一方，应当在违约事实或不可抗力发生之后三十天内书面通知对方以主张解除合同，合同在书面通知到达对方时解除。</w:t>
      </w:r>
    </w:p>
    <w:p w14:paraId="46AFED4D">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19、合同的转让</w:t>
      </w:r>
    </w:p>
    <w:p w14:paraId="73C80C42">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合同的部分和全部都不得转让。</w:t>
      </w:r>
    </w:p>
    <w:p w14:paraId="05B7F86C">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 合同的生效</w:t>
      </w:r>
    </w:p>
    <w:p w14:paraId="797340A7">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20、合同的生效</w:t>
      </w:r>
    </w:p>
    <w:p w14:paraId="161F4F0E">
      <w:pPr>
        <w:shd w:val="clear" w:color="auto" w:fill="auto"/>
        <w:spacing w:line="440" w:lineRule="exact"/>
        <w:ind w:firstLine="672" w:firstLineChars="277"/>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本合同在双方签字盖章并在招标人收到中标人提交的履约保证金后，经招标采购管理部门备案后生效。</w:t>
      </w:r>
    </w:p>
    <w:p w14:paraId="2EBBEA1E">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十一. 争议解决</w:t>
      </w:r>
    </w:p>
    <w:p w14:paraId="7E194D9C">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21、争议解决</w:t>
      </w:r>
    </w:p>
    <w:p w14:paraId="34F7A06C">
      <w:pPr>
        <w:pStyle w:val="5"/>
        <w:shd w:val="clear" w:color="auto" w:fill="auto"/>
        <w:overflowPunct w:val="0"/>
        <w:spacing w:line="440" w:lineRule="exact"/>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 xml:space="preserve"> 买卖双方因合同发生争议，进行调解，协商不成，可选择：</w:t>
      </w:r>
    </w:p>
    <w:p w14:paraId="504AED8F">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(1)双方同时申请仲裁；</w:t>
      </w:r>
    </w:p>
    <w:p w14:paraId="367678B2">
      <w:pPr>
        <w:pStyle w:val="5"/>
        <w:shd w:val="clear" w:color="auto" w:fill="auto"/>
        <w:tabs>
          <w:tab w:val="left" w:pos="90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(2)向买方所在地人民法院提起诉讼。</w:t>
      </w:r>
    </w:p>
    <w:p w14:paraId="13D6D6C8">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十二 .附则</w:t>
      </w:r>
    </w:p>
    <w:p w14:paraId="699C03F2">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22、合同份数。</w:t>
      </w:r>
    </w:p>
    <w:p w14:paraId="5F509027">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 xml:space="preserve">  本合同一式陆份，买卖双方各执二份，招标代理机构一份，招标采购管理部门一份。</w:t>
      </w:r>
    </w:p>
    <w:p w14:paraId="19B100B9">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23、未尽事宜</w:t>
      </w:r>
    </w:p>
    <w:p w14:paraId="04ED2960">
      <w:pPr>
        <w:shd w:val="clear" w:color="auto" w:fill="auto"/>
        <w:spacing w:line="440" w:lineRule="exact"/>
        <w:ind w:firstLine="607" w:firstLineChars="250"/>
        <w:rPr>
          <w:rFonts w:hint="eastAsia" w:ascii="仿宋" w:hAnsi="仿宋" w:eastAsia="仿宋" w:cs="仿宋"/>
          <w:b/>
          <w:bCs/>
          <w:color w:val="000000" w:themeColor="text1"/>
          <w:spacing w:val="0"/>
          <w:w w:val="100"/>
          <w:position w:val="0"/>
          <w:sz w:val="36"/>
          <w:szCs w:val="36"/>
        </w:rPr>
      </w:pPr>
      <w:r>
        <w:rPr>
          <w:rFonts w:hint="eastAsia" w:ascii="仿宋" w:hAnsi="仿宋" w:eastAsia="仿宋" w:cs="仿宋"/>
          <w:color w:val="000000" w:themeColor="text1"/>
          <w:sz w:val="24"/>
          <w:szCs w:val="24"/>
          <w:highlight w:val="none"/>
        </w:rPr>
        <w:t>本合同未尽事宜应按《中华人民共和国政府采购法》、《中华人民共和国</w:t>
      </w:r>
      <w:r>
        <w:rPr>
          <w:rFonts w:hint="eastAsia" w:ascii="仿宋" w:hAnsi="仿宋" w:eastAsia="仿宋" w:cs="仿宋"/>
          <w:color w:val="000000" w:themeColor="text1"/>
          <w:sz w:val="24"/>
          <w:szCs w:val="24"/>
          <w:highlight w:val="none"/>
          <w:lang w:val="en-US" w:eastAsia="zh-CN"/>
        </w:rPr>
        <w:t>民法典</w:t>
      </w:r>
      <w:r>
        <w:rPr>
          <w:rFonts w:hint="eastAsia" w:ascii="仿宋" w:hAnsi="仿宋" w:eastAsia="仿宋" w:cs="仿宋"/>
          <w:color w:val="000000" w:themeColor="text1"/>
          <w:sz w:val="24"/>
          <w:szCs w:val="24"/>
          <w:highlight w:val="none"/>
        </w:rPr>
        <w:t>》、《中华人民共和国产品质量法》之规定解释。</w:t>
      </w:r>
    </w:p>
    <w:p w14:paraId="7B92F71A">
      <w:pPr>
        <w:pStyle w:val="37"/>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bookmarkStart w:id="80" w:name="bookmark196"/>
    </w:p>
    <w:p w14:paraId="777AF419">
      <w:pPr>
        <w:pStyle w:val="37"/>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14:paraId="5F42415F">
      <w:pPr>
        <w:adjustRightInd w:val="0"/>
        <w:snapToGrid w:val="0"/>
        <w:spacing w:line="360" w:lineRule="auto"/>
        <w:jc w:val="both"/>
        <w:rPr>
          <w:rFonts w:ascii="仿宋" w:hAnsi="仿宋" w:eastAsia="仿宋" w:cs="仿宋"/>
          <w:color w:val="000000" w:themeColor="text1"/>
        </w:rPr>
      </w:pPr>
    </w:p>
    <w:p w14:paraId="7056C006">
      <w:pPr>
        <w:pStyle w:val="21"/>
        <w:rPr>
          <w:rFonts w:ascii="仿宋" w:hAnsi="仿宋" w:eastAsia="仿宋" w:cs="仿宋"/>
          <w:color w:val="000000" w:themeColor="text1"/>
        </w:rPr>
      </w:pPr>
    </w:p>
    <w:p w14:paraId="053E366F">
      <w:pPr>
        <w:pStyle w:val="21"/>
        <w:rPr>
          <w:rFonts w:ascii="仿宋" w:hAnsi="仿宋" w:eastAsia="仿宋" w:cs="仿宋"/>
          <w:color w:val="000000" w:themeColor="text1"/>
        </w:rPr>
      </w:pPr>
    </w:p>
    <w:p w14:paraId="0D061D15">
      <w:pPr>
        <w:pStyle w:val="21"/>
        <w:rPr>
          <w:rFonts w:ascii="仿宋" w:hAnsi="仿宋" w:eastAsia="仿宋" w:cs="仿宋"/>
          <w:color w:val="000000" w:themeColor="text1"/>
        </w:rPr>
      </w:pPr>
    </w:p>
    <w:p w14:paraId="4F65DD47">
      <w:pPr>
        <w:pStyle w:val="21"/>
        <w:rPr>
          <w:rFonts w:ascii="仿宋" w:hAnsi="仿宋" w:eastAsia="仿宋" w:cs="仿宋"/>
          <w:color w:val="000000" w:themeColor="text1"/>
        </w:rPr>
      </w:pPr>
    </w:p>
    <w:p w14:paraId="32363C3D">
      <w:pPr>
        <w:pStyle w:val="37"/>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000000" w:themeColor="text1"/>
          <w:sz w:val="36"/>
          <w:szCs w:val="36"/>
        </w:rPr>
      </w:pPr>
      <w:r>
        <w:rPr>
          <w:rFonts w:hint="eastAsia" w:ascii="仿宋" w:hAnsi="仿宋" w:eastAsia="仿宋" w:cs="仿宋"/>
          <w:b/>
          <w:bCs/>
          <w:color w:val="000000" w:themeColor="text1"/>
          <w:spacing w:val="0"/>
          <w:w w:val="100"/>
          <w:position w:val="0"/>
          <w:sz w:val="36"/>
          <w:szCs w:val="36"/>
        </w:rPr>
        <w:t>第</w:t>
      </w:r>
      <w:r>
        <w:rPr>
          <w:rFonts w:hint="eastAsia" w:ascii="仿宋" w:hAnsi="仿宋" w:eastAsia="仿宋" w:cs="仿宋"/>
          <w:b/>
          <w:bCs/>
          <w:color w:val="000000" w:themeColor="text1"/>
          <w:spacing w:val="0"/>
          <w:w w:val="100"/>
          <w:position w:val="0"/>
          <w:sz w:val="36"/>
          <w:szCs w:val="36"/>
          <w:lang w:eastAsia="zh-CN"/>
        </w:rPr>
        <w:t>六</w:t>
      </w:r>
      <w:r>
        <w:rPr>
          <w:rFonts w:hint="eastAsia" w:ascii="仿宋" w:hAnsi="仿宋" w:eastAsia="仿宋" w:cs="仿宋"/>
          <w:b/>
          <w:bCs/>
          <w:color w:val="000000" w:themeColor="text1"/>
          <w:spacing w:val="0"/>
          <w:w w:val="100"/>
          <w:position w:val="0"/>
          <w:sz w:val="36"/>
          <w:szCs w:val="36"/>
        </w:rPr>
        <w:t>部分</w:t>
      </w:r>
      <w:r>
        <w:rPr>
          <w:rFonts w:hint="eastAsia" w:ascii="仿宋" w:hAnsi="仿宋" w:eastAsia="仿宋" w:cs="仿宋"/>
          <w:b/>
          <w:bCs/>
          <w:color w:val="000000" w:themeColor="text1"/>
          <w:spacing w:val="0"/>
          <w:w w:val="100"/>
          <w:position w:val="0"/>
          <w:sz w:val="36"/>
          <w:szCs w:val="36"/>
          <w:lang w:val="en-US" w:eastAsia="zh-CN"/>
        </w:rPr>
        <w:t xml:space="preserve">  </w:t>
      </w:r>
      <w:r>
        <w:rPr>
          <w:rFonts w:hint="eastAsia" w:ascii="仿宋" w:hAnsi="仿宋" w:eastAsia="仿宋" w:cs="仿宋"/>
          <w:b/>
          <w:bCs/>
          <w:color w:val="000000" w:themeColor="text1"/>
          <w:spacing w:val="0"/>
          <w:w w:val="100"/>
          <w:position w:val="0"/>
          <w:sz w:val="36"/>
          <w:szCs w:val="36"/>
        </w:rPr>
        <w:t>投标文件格式</w:t>
      </w:r>
    </w:p>
    <w:p w14:paraId="6FA045D0">
      <w:pPr>
        <w:adjustRightInd w:val="0"/>
        <w:snapToGrid w:val="0"/>
        <w:spacing w:line="360" w:lineRule="auto"/>
        <w:jc w:val="center"/>
        <w:rPr>
          <w:rFonts w:hint="eastAsia" w:ascii="仿宋" w:hAnsi="仿宋" w:eastAsia="仿宋" w:cs="仿宋"/>
          <w:b/>
          <w:caps/>
          <w:color w:val="000000" w:themeColor="text1"/>
          <w:sz w:val="24"/>
          <w:szCs w:val="24"/>
        </w:rPr>
      </w:pPr>
    </w:p>
    <w:p w14:paraId="24FC5A27">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caps/>
          <w:color w:val="000000" w:themeColor="text1"/>
          <w:sz w:val="32"/>
          <w:szCs w:val="32"/>
        </w:rPr>
        <w:t>（项目名称）</w:t>
      </w:r>
    </w:p>
    <w:p w14:paraId="4F91B5CF">
      <w:pPr>
        <w:adjustRightInd w:val="0"/>
        <w:snapToGrid w:val="0"/>
        <w:spacing w:line="360" w:lineRule="auto"/>
        <w:jc w:val="both"/>
        <w:rPr>
          <w:rFonts w:hint="eastAsia" w:ascii="仿宋" w:hAnsi="仿宋" w:eastAsia="仿宋" w:cs="仿宋"/>
          <w:bCs/>
          <w:color w:val="000000" w:themeColor="text1"/>
          <w:sz w:val="32"/>
          <w:szCs w:val="32"/>
        </w:rPr>
      </w:pPr>
    </w:p>
    <w:p w14:paraId="15BDEA08">
      <w:pPr>
        <w:adjustRightInd w:val="0"/>
        <w:snapToGrid w:val="0"/>
        <w:spacing w:line="360" w:lineRule="auto"/>
        <w:jc w:val="center"/>
        <w:rPr>
          <w:rFonts w:hint="eastAsia" w:ascii="仿宋" w:hAnsi="仿宋" w:eastAsia="仿宋" w:cs="仿宋"/>
          <w:bCs/>
          <w:color w:val="000000" w:themeColor="text1"/>
          <w:sz w:val="32"/>
          <w:szCs w:val="32"/>
        </w:rPr>
      </w:pPr>
    </w:p>
    <w:p w14:paraId="592A6FA9">
      <w:pPr>
        <w:adjustRightInd w:val="0"/>
        <w:snapToGrid w:val="0"/>
        <w:spacing w:line="360" w:lineRule="auto"/>
        <w:jc w:val="center"/>
        <w:rPr>
          <w:rFonts w:hint="eastAsia" w:ascii="仿宋" w:hAnsi="仿宋" w:eastAsia="仿宋" w:cs="仿宋"/>
          <w:bCs/>
          <w:color w:val="000000" w:themeColor="text1"/>
          <w:sz w:val="32"/>
          <w:szCs w:val="32"/>
          <w:lang w:eastAsia="zh-CN"/>
        </w:rPr>
      </w:pPr>
      <w:r>
        <w:rPr>
          <w:rFonts w:hint="eastAsia" w:ascii="仿宋" w:hAnsi="仿宋" w:eastAsia="仿宋" w:cs="仿宋"/>
          <w:b/>
          <w:bCs/>
          <w:color w:val="000000" w:themeColor="text1"/>
          <w:sz w:val="44"/>
          <w:szCs w:val="44"/>
          <w:lang w:eastAsia="zh-CN"/>
        </w:rPr>
        <w:t>投标文件</w:t>
      </w:r>
    </w:p>
    <w:p w14:paraId="596266E8">
      <w:pPr>
        <w:adjustRightInd w:val="0"/>
        <w:snapToGrid w:val="0"/>
        <w:spacing w:line="360" w:lineRule="auto"/>
        <w:jc w:val="center"/>
        <w:rPr>
          <w:rFonts w:hint="eastAsia" w:ascii="仿宋" w:hAnsi="仿宋" w:eastAsia="仿宋" w:cs="仿宋"/>
          <w:bCs/>
          <w:color w:val="000000" w:themeColor="text1"/>
          <w:sz w:val="32"/>
          <w:szCs w:val="32"/>
        </w:rPr>
      </w:pPr>
    </w:p>
    <w:p w14:paraId="783D6511">
      <w:pPr>
        <w:adjustRightInd w:val="0"/>
        <w:snapToGrid w:val="0"/>
        <w:spacing w:line="360" w:lineRule="auto"/>
        <w:jc w:val="both"/>
        <w:rPr>
          <w:rFonts w:hint="eastAsia" w:ascii="仿宋" w:hAnsi="仿宋" w:eastAsia="仿宋" w:cs="仿宋"/>
          <w:bCs/>
          <w:color w:val="000000" w:themeColor="text1"/>
          <w:sz w:val="32"/>
          <w:szCs w:val="32"/>
        </w:rPr>
      </w:pPr>
    </w:p>
    <w:p w14:paraId="765BA3CE">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kern w:val="0"/>
          <w:sz w:val="28"/>
          <w:szCs w:val="28"/>
          <w:fitText w:val="2810" w:id="1607212411"/>
        </w:rPr>
        <w:t>供应商名称（公章）：</w:t>
      </w:r>
    </w:p>
    <w:p w14:paraId="2A61FDB3">
      <w:pPr>
        <w:adjustRightInd w:val="0"/>
        <w:snapToGrid w:val="0"/>
        <w:spacing w:line="360" w:lineRule="auto"/>
        <w:ind w:right="-155" w:rightChars="-64"/>
        <w:rPr>
          <w:rFonts w:hint="eastAsia" w:ascii="仿宋" w:hAnsi="仿宋" w:eastAsia="仿宋" w:cs="仿宋"/>
          <w:b/>
          <w:caps/>
          <w:color w:val="000000" w:themeColor="text1"/>
          <w:sz w:val="28"/>
          <w:szCs w:val="28"/>
        </w:rPr>
      </w:pPr>
    </w:p>
    <w:p w14:paraId="551E1626">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w w:val="77"/>
          <w:kern w:val="0"/>
          <w:sz w:val="28"/>
          <w:szCs w:val="28"/>
          <w:fitText w:val="2810" w:id="1678262609"/>
        </w:rPr>
        <w:t>法定代表人（</w:t>
      </w:r>
      <w:r>
        <w:rPr>
          <w:rFonts w:hint="eastAsia" w:ascii="仿宋" w:hAnsi="仿宋" w:eastAsia="仿宋" w:cs="仿宋"/>
          <w:b/>
          <w:caps/>
          <w:color w:val="000000" w:themeColor="text1"/>
          <w:spacing w:val="0"/>
          <w:w w:val="77"/>
          <w:kern w:val="0"/>
          <w:sz w:val="28"/>
          <w:szCs w:val="28"/>
          <w:fitText w:val="2810" w:id="1678262609"/>
          <w:lang w:eastAsia="zh-CN"/>
        </w:rPr>
        <w:t>签章</w:t>
      </w:r>
      <w:r>
        <w:rPr>
          <w:rFonts w:hint="eastAsia" w:ascii="仿宋" w:hAnsi="仿宋" w:eastAsia="仿宋" w:cs="仿宋"/>
          <w:b/>
          <w:caps/>
          <w:color w:val="000000" w:themeColor="text1"/>
          <w:spacing w:val="0"/>
          <w:w w:val="77"/>
          <w:kern w:val="0"/>
          <w:sz w:val="28"/>
          <w:szCs w:val="28"/>
          <w:fitText w:val="2810" w:id="1678262609"/>
        </w:rPr>
        <w:t>或盖章）</w:t>
      </w:r>
      <w:r>
        <w:rPr>
          <w:rFonts w:hint="eastAsia" w:ascii="仿宋" w:hAnsi="仿宋" w:eastAsia="仿宋" w:cs="仿宋"/>
          <w:b/>
          <w:caps/>
          <w:color w:val="000000" w:themeColor="text1"/>
          <w:spacing w:val="-1"/>
          <w:w w:val="77"/>
          <w:kern w:val="0"/>
          <w:sz w:val="28"/>
          <w:szCs w:val="28"/>
          <w:fitText w:val="2810" w:id="1678262609"/>
        </w:rPr>
        <w:t>：</w:t>
      </w:r>
    </w:p>
    <w:p w14:paraId="384DE4B2">
      <w:pPr>
        <w:adjustRightInd w:val="0"/>
        <w:snapToGrid w:val="0"/>
        <w:spacing w:line="360" w:lineRule="auto"/>
        <w:ind w:right="-155" w:rightChars="-64"/>
        <w:rPr>
          <w:rFonts w:hint="eastAsia" w:ascii="仿宋" w:hAnsi="仿宋" w:eastAsia="仿宋" w:cs="仿宋"/>
          <w:b/>
          <w:caps/>
          <w:color w:val="000000" w:themeColor="text1"/>
          <w:sz w:val="28"/>
          <w:szCs w:val="28"/>
        </w:rPr>
      </w:pPr>
    </w:p>
    <w:p w14:paraId="4096C47F">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13"/>
          <w:kern w:val="0"/>
          <w:sz w:val="28"/>
          <w:szCs w:val="28"/>
          <w:fitText w:val="2810" w:id="838214655"/>
        </w:rPr>
        <w:t>供应商地址</w:t>
      </w:r>
      <w:r>
        <w:rPr>
          <w:rFonts w:hint="eastAsia" w:ascii="仿宋" w:hAnsi="仿宋" w:eastAsia="仿宋" w:cs="仿宋"/>
          <w:b/>
          <w:caps/>
          <w:color w:val="000000" w:themeColor="text1"/>
          <w:spacing w:val="0"/>
          <w:kern w:val="0"/>
          <w:sz w:val="28"/>
          <w:szCs w:val="28"/>
          <w:fitText w:val="2810" w:id="838214655"/>
        </w:rPr>
        <w:t>：</w:t>
      </w:r>
    </w:p>
    <w:p w14:paraId="0DCE7497">
      <w:pPr>
        <w:adjustRightInd w:val="0"/>
        <w:snapToGrid w:val="0"/>
        <w:spacing w:line="360" w:lineRule="auto"/>
        <w:ind w:right="-155" w:rightChars="-64"/>
        <w:rPr>
          <w:rFonts w:hint="eastAsia" w:ascii="仿宋" w:hAnsi="仿宋" w:eastAsia="仿宋" w:cs="仿宋"/>
          <w:b/>
          <w:caps/>
          <w:color w:val="000000" w:themeColor="text1"/>
          <w:sz w:val="28"/>
          <w:szCs w:val="28"/>
        </w:rPr>
      </w:pPr>
    </w:p>
    <w:p w14:paraId="50CFF92C">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281"/>
          <w:kern w:val="0"/>
          <w:sz w:val="28"/>
          <w:szCs w:val="28"/>
          <w:fitText w:val="2810" w:id="1781337067"/>
        </w:rPr>
        <w:t>联系人</w:t>
      </w:r>
      <w:r>
        <w:rPr>
          <w:rFonts w:hint="eastAsia" w:ascii="仿宋" w:hAnsi="仿宋" w:eastAsia="仿宋" w:cs="仿宋"/>
          <w:b/>
          <w:caps/>
          <w:color w:val="000000" w:themeColor="text1"/>
          <w:spacing w:val="2"/>
          <w:kern w:val="0"/>
          <w:sz w:val="28"/>
          <w:szCs w:val="28"/>
          <w:fitText w:val="2810" w:id="1781337067"/>
        </w:rPr>
        <w:t>：</w:t>
      </w:r>
    </w:p>
    <w:p w14:paraId="21CD85D0">
      <w:pPr>
        <w:adjustRightInd w:val="0"/>
        <w:snapToGrid w:val="0"/>
        <w:spacing w:line="360" w:lineRule="auto"/>
        <w:ind w:right="-155" w:rightChars="-64"/>
        <w:rPr>
          <w:rFonts w:hint="eastAsia" w:ascii="仿宋" w:hAnsi="仿宋" w:eastAsia="仿宋" w:cs="仿宋"/>
          <w:b/>
          <w:caps/>
          <w:color w:val="000000" w:themeColor="text1"/>
          <w:sz w:val="28"/>
          <w:szCs w:val="28"/>
        </w:rPr>
      </w:pPr>
    </w:p>
    <w:p w14:paraId="05C975A3">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76"/>
          <w:kern w:val="0"/>
          <w:sz w:val="28"/>
          <w:szCs w:val="28"/>
          <w:fitText w:val="2810" w:id="1848534003"/>
        </w:rPr>
        <w:t>联系电话</w:t>
      </w:r>
      <w:r>
        <w:rPr>
          <w:rFonts w:hint="eastAsia" w:ascii="仿宋" w:hAnsi="仿宋" w:eastAsia="仿宋" w:cs="仿宋"/>
          <w:b/>
          <w:caps/>
          <w:color w:val="000000" w:themeColor="text1"/>
          <w:spacing w:val="1"/>
          <w:kern w:val="0"/>
          <w:sz w:val="28"/>
          <w:szCs w:val="28"/>
          <w:fitText w:val="2810" w:id="1848534003"/>
        </w:rPr>
        <w:t>：</w:t>
      </w:r>
    </w:p>
    <w:p w14:paraId="612F9107">
      <w:pPr>
        <w:adjustRightInd w:val="0"/>
        <w:snapToGrid w:val="0"/>
        <w:spacing w:line="360" w:lineRule="auto"/>
        <w:jc w:val="center"/>
        <w:rPr>
          <w:rFonts w:hint="eastAsia" w:ascii="仿宋" w:hAnsi="仿宋" w:eastAsia="仿宋" w:cs="仿宋"/>
          <w:b/>
          <w:caps/>
          <w:color w:val="000000" w:themeColor="text1"/>
          <w:sz w:val="28"/>
          <w:szCs w:val="28"/>
        </w:rPr>
      </w:pPr>
    </w:p>
    <w:p w14:paraId="544C49F6">
      <w:pPr>
        <w:adjustRightInd w:val="0"/>
        <w:snapToGrid w:val="0"/>
        <w:spacing w:line="360" w:lineRule="auto"/>
        <w:jc w:val="center"/>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年</w:t>
      </w:r>
      <w:r>
        <w:rPr>
          <w:rFonts w:hint="eastAsia" w:ascii="仿宋" w:hAnsi="仿宋" w:eastAsia="仿宋" w:cs="仿宋"/>
          <w:b/>
          <w:color w:val="000000" w:themeColor="text1"/>
          <w:sz w:val="28"/>
          <w:szCs w:val="28"/>
          <w:u w:val="single"/>
          <w:lang w:val="en-US" w:eastAsia="zh-CN"/>
        </w:rPr>
        <w:t xml:space="preserve">         </w:t>
      </w:r>
      <w:r>
        <w:rPr>
          <w:rFonts w:hint="eastAsia" w:ascii="仿宋" w:hAnsi="仿宋" w:eastAsia="仿宋" w:cs="仿宋"/>
          <w:b/>
          <w:color w:val="000000" w:themeColor="text1"/>
          <w:sz w:val="28"/>
          <w:szCs w:val="28"/>
        </w:rPr>
        <w:t>月</w:t>
      </w:r>
      <w:r>
        <w:rPr>
          <w:rFonts w:hint="eastAsia" w:ascii="仿宋" w:hAnsi="仿宋" w:eastAsia="仿宋" w:cs="仿宋"/>
          <w:b/>
          <w:color w:val="000000" w:themeColor="text1"/>
          <w:sz w:val="28"/>
          <w:szCs w:val="28"/>
          <w:lang w:val="en-US" w:eastAsia="zh-CN"/>
        </w:rPr>
        <w:t xml:space="preserve"> </w:t>
      </w:r>
      <w:r>
        <w:rPr>
          <w:rFonts w:hint="eastAsia" w:ascii="仿宋" w:hAnsi="仿宋" w:eastAsia="仿宋" w:cs="仿宋"/>
          <w:b/>
          <w:color w:val="000000" w:themeColor="text1"/>
          <w:sz w:val="28"/>
          <w:szCs w:val="28"/>
          <w:u w:val="single"/>
          <w:lang w:val="en-US" w:eastAsia="zh-CN"/>
        </w:rPr>
        <w:t xml:space="preserve">         </w:t>
      </w:r>
      <w:r>
        <w:rPr>
          <w:rFonts w:hint="eastAsia" w:ascii="仿宋" w:hAnsi="仿宋" w:eastAsia="仿宋" w:cs="仿宋"/>
          <w:b/>
          <w:color w:val="000000" w:themeColor="text1"/>
          <w:sz w:val="28"/>
          <w:szCs w:val="28"/>
        </w:rPr>
        <w:t>日</w:t>
      </w:r>
    </w:p>
    <w:bookmarkEnd w:id="80"/>
    <w:p w14:paraId="559490D1">
      <w:pPr>
        <w:pStyle w:val="3"/>
        <w:spacing w:line="240" w:lineRule="atLeast"/>
        <w:jc w:val="both"/>
        <w:rPr>
          <w:rFonts w:hint="eastAsia" w:ascii="仿宋" w:hAnsi="仿宋" w:eastAsia="仿宋" w:cs="仿宋"/>
          <w:bCs/>
          <w:color w:val="000000" w:themeColor="text1"/>
          <w:szCs w:val="21"/>
          <w:lang w:eastAsia="zh-CN"/>
        </w:rPr>
      </w:pPr>
      <w:bookmarkStart w:id="81" w:name="_Toc18694"/>
      <w:bookmarkStart w:id="82" w:name="_Toc8919"/>
      <w:bookmarkStart w:id="83" w:name="_Toc515647803"/>
      <w:bookmarkStart w:id="84" w:name="_Toc18974"/>
    </w:p>
    <w:p w14:paraId="6AD0F707">
      <w:pPr>
        <w:pStyle w:val="3"/>
        <w:spacing w:line="240" w:lineRule="atLeast"/>
        <w:jc w:val="both"/>
        <w:rPr>
          <w:rFonts w:hint="eastAsia" w:ascii="仿宋" w:hAnsi="仿宋" w:eastAsia="仿宋" w:cs="仿宋"/>
          <w:bCs/>
          <w:color w:val="000000" w:themeColor="text1"/>
          <w:szCs w:val="21"/>
          <w:lang w:eastAsia="zh-CN"/>
        </w:rPr>
      </w:pPr>
    </w:p>
    <w:p w14:paraId="17DE3BCB">
      <w:pPr>
        <w:pStyle w:val="3"/>
        <w:spacing w:line="240" w:lineRule="atLeast"/>
        <w:jc w:val="both"/>
        <w:rPr>
          <w:rFonts w:hint="eastAsia" w:ascii="仿宋" w:hAnsi="仿宋" w:eastAsia="仿宋" w:cs="仿宋"/>
          <w:bCs/>
          <w:color w:val="000000" w:themeColor="text1"/>
          <w:szCs w:val="21"/>
          <w:lang w:eastAsia="zh-CN"/>
        </w:rPr>
      </w:pPr>
    </w:p>
    <w:p w14:paraId="4806A76E">
      <w:pPr>
        <w:pStyle w:val="3"/>
        <w:spacing w:line="240" w:lineRule="atLeast"/>
        <w:ind w:firstLine="2264" w:firstLineChars="800"/>
        <w:jc w:val="both"/>
        <w:rPr>
          <w:rFonts w:hint="eastAsia" w:ascii="仿宋" w:hAnsi="仿宋" w:eastAsia="仿宋" w:cs="仿宋"/>
          <w:bCs/>
          <w:color w:val="000000" w:themeColor="text1"/>
          <w:szCs w:val="21"/>
          <w:lang w:eastAsia="zh-CN"/>
        </w:rPr>
      </w:pPr>
    </w:p>
    <w:p w14:paraId="741244BF">
      <w:pPr>
        <w:pStyle w:val="3"/>
        <w:spacing w:line="240" w:lineRule="atLeast"/>
        <w:ind w:firstLine="2264" w:firstLineChars="800"/>
        <w:jc w:val="both"/>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第一部分 资格证明文件</w:t>
      </w:r>
      <w:bookmarkEnd w:id="81"/>
      <w:bookmarkEnd w:id="82"/>
      <w:bookmarkEnd w:id="83"/>
      <w:bookmarkEnd w:id="84"/>
    </w:p>
    <w:p w14:paraId="2E0DDBD3">
      <w:pPr>
        <w:spacing w:line="240" w:lineRule="atLeast"/>
        <w:ind w:left="717" w:hanging="716" w:hangingChars="295"/>
        <w:jc w:val="center"/>
        <w:rPr>
          <w:rFonts w:ascii="仿宋" w:hAnsi="仿宋" w:eastAsia="仿宋" w:cs="仿宋"/>
          <w:color w:val="000000" w:themeColor="text1"/>
          <w:lang w:eastAsia="zh-CN"/>
        </w:rPr>
      </w:pPr>
    </w:p>
    <w:p w14:paraId="3ADEB2CC">
      <w:pPr>
        <w:pStyle w:val="3"/>
        <w:numPr>
          <w:ilvl w:val="0"/>
          <w:numId w:val="0"/>
        </w:numPr>
        <w:shd w:val="clear" w:color="auto" w:fill="auto"/>
        <w:spacing w:before="0" w:line="240" w:lineRule="atLeast"/>
        <w:rPr>
          <w:rFonts w:hint="eastAsia" w:ascii="仿宋" w:hAnsi="仿宋" w:eastAsia="仿宋" w:cs="仿宋"/>
          <w:color w:val="000000" w:themeColor="text1"/>
          <w:sz w:val="28"/>
          <w:szCs w:val="21"/>
          <w:highlight w:val="none"/>
        </w:rPr>
      </w:pPr>
      <w:r>
        <w:rPr>
          <w:rFonts w:hint="eastAsia" w:ascii="仿宋" w:hAnsi="仿宋" w:eastAsia="仿宋" w:cs="仿宋"/>
          <w:b/>
          <w:bCs/>
          <w:color w:val="000000" w:themeColor="text1"/>
          <w:sz w:val="28"/>
          <w:szCs w:val="21"/>
          <w:highlight w:val="none"/>
        </w:rPr>
        <w:t>第一部分 资格证明文件</w:t>
      </w:r>
    </w:p>
    <w:p w14:paraId="70110CE5">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rPr>
      </w:pPr>
    </w:p>
    <w:p w14:paraId="41AE8CB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、法人或者非法人组织的营业执照等证明文件复印件（须加盖本单位章）或自然人的身份证明复印件;</w:t>
      </w:r>
    </w:p>
    <w:p w14:paraId="0011881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、法定代表人资格证明书</w:t>
      </w:r>
      <w:r>
        <w:rPr>
          <w:rFonts w:hint="eastAsia" w:ascii="仿宋" w:hAnsi="仿宋" w:eastAsia="仿宋" w:cs="仿宋"/>
          <w:color w:val="000000" w:themeColor="text1"/>
          <w:sz w:val="24"/>
          <w:highlight w:val="none"/>
          <w:lang w:eastAsia="zh-CN"/>
        </w:rPr>
        <w:t>；</w:t>
      </w:r>
    </w:p>
    <w:p w14:paraId="6A31AB5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法定代表人授权书</w:t>
      </w:r>
      <w:r>
        <w:rPr>
          <w:rFonts w:hint="eastAsia" w:ascii="仿宋" w:hAnsi="仿宋" w:eastAsia="仿宋" w:cs="仿宋"/>
          <w:color w:val="000000" w:themeColor="text1"/>
          <w:sz w:val="24"/>
          <w:highlight w:val="none"/>
          <w:lang w:eastAsia="zh-CN"/>
        </w:rPr>
        <w:t>；</w:t>
      </w:r>
    </w:p>
    <w:p w14:paraId="51691E7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4、投标保证金缴纳依据（汇款凭证）或保函等票据；</w:t>
      </w:r>
    </w:p>
    <w:p w14:paraId="6F92331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投</w:t>
      </w:r>
      <w:r>
        <w:rPr>
          <w:rFonts w:hint="eastAsia" w:ascii="仿宋" w:hAnsi="仿宋" w:eastAsia="仿宋" w:cs="仿宋"/>
          <w:color w:val="000000" w:themeColor="text1"/>
          <w:sz w:val="24"/>
          <w:highlight w:val="none"/>
        </w:rPr>
        <w:t>标企业须提供投标人（</w:t>
      </w:r>
      <w:r>
        <w:rPr>
          <w:rFonts w:hint="eastAsia" w:ascii="仿宋" w:hAnsi="仿宋" w:eastAsia="仿宋" w:cs="仿宋"/>
          <w:color w:val="000000" w:themeColor="text1"/>
          <w:sz w:val="24"/>
          <w:highlight w:val="none"/>
          <w:lang w:eastAsia="zh-CN"/>
        </w:rPr>
        <w:t>被授权本单位在职人员</w:t>
      </w:r>
      <w:r>
        <w:rPr>
          <w:rFonts w:hint="eastAsia" w:ascii="仿宋" w:hAnsi="仿宋" w:eastAsia="仿宋" w:cs="仿宋"/>
          <w:color w:val="000000" w:themeColor="text1"/>
          <w:sz w:val="24"/>
          <w:highlight w:val="none"/>
        </w:rPr>
        <w:t>）近6个月</w:t>
      </w:r>
      <w:r>
        <w:rPr>
          <w:rFonts w:hint="eastAsia" w:ascii="仿宋" w:hAnsi="仿宋" w:eastAsia="仿宋" w:cs="仿宋"/>
          <w:color w:val="000000" w:themeColor="text1"/>
          <w:sz w:val="24"/>
          <w:highlight w:val="none"/>
          <w:lang w:val="en-US" w:eastAsia="zh-CN"/>
        </w:rPr>
        <w:t>内任意1个月</w:t>
      </w:r>
      <w:r>
        <w:rPr>
          <w:rFonts w:hint="eastAsia" w:ascii="仿宋" w:hAnsi="仿宋" w:eastAsia="仿宋" w:cs="仿宋"/>
          <w:color w:val="000000" w:themeColor="text1"/>
          <w:sz w:val="24"/>
          <w:highlight w:val="none"/>
        </w:rPr>
        <w:t>有效的社保证明;</w:t>
      </w:r>
    </w:p>
    <w:p w14:paraId="7B21DC92">
      <w:pPr>
        <w:keepNext w:val="0"/>
        <w:keepLines w:val="0"/>
        <w:pageBreakBefore w:val="0"/>
        <w:widowControl w:val="0"/>
        <w:numPr>
          <w:ilvl w:val="0"/>
          <w:numId w:val="0"/>
        </w:numPr>
        <w:shd w:val="clear" w:color="auto" w:fill="auto"/>
        <w:tabs>
          <w:tab w:val="left" w:pos="5580"/>
        </w:tabs>
        <w:kinsoku/>
        <w:wordWrap/>
        <w:overflowPunct/>
        <w:topLinePunct w:val="0"/>
        <w:autoSpaceDE/>
        <w:autoSpaceDN/>
        <w:bidi w:val="0"/>
        <w:adjustRightInd/>
        <w:snapToGrid/>
        <w:spacing w:line="500" w:lineRule="atLeast"/>
        <w:ind w:firstLine="486" w:firstLineChars="200"/>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pPr>
      <w:r>
        <w:rPr>
          <w:rFonts w:hint="eastAsia" w:ascii="仿宋" w:hAnsi="仿宋" w:eastAsia="仿宋" w:cs="仿宋"/>
          <w:color w:val="000000" w:themeColor="text1"/>
          <w:sz w:val="24"/>
          <w:highlight w:val="none"/>
          <w:lang w:val="en-US" w:eastAsia="zh-CN"/>
        </w:rPr>
        <w:t>6、未被“信用中国”（www.creditchina.gov.cn）、中国政府采购网（www.ccgp.gov.cn）列入失信被执行人、重大税收违法案件当事人名单、政府采购严重违法失信行为记录名单。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 xml:space="preserve"> </w:t>
      </w:r>
    </w:p>
    <w:p w14:paraId="1DE0802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486" w:firstLineChars="200"/>
        <w:jc w:val="left"/>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7</w:t>
      </w:r>
      <w:r>
        <w:rPr>
          <w:rFonts w:hint="eastAsia" w:ascii="仿宋" w:hAnsi="仿宋" w:eastAsia="仿宋" w:cs="仿宋"/>
          <w:color w:val="000000" w:themeColor="text1"/>
          <w:sz w:val="24"/>
          <w:highlight w:val="none"/>
        </w:rPr>
        <w:t>、投标人须知资料表要求的其他资格证明文件</w:t>
      </w:r>
      <w:r>
        <w:rPr>
          <w:rFonts w:hint="eastAsia" w:ascii="仿宋" w:hAnsi="仿宋" w:eastAsia="仿宋" w:cs="仿宋"/>
          <w:color w:val="000000" w:themeColor="text1"/>
          <w:sz w:val="24"/>
          <w:highlight w:val="none"/>
          <w:lang w:eastAsia="zh-CN"/>
        </w:rPr>
        <w:t>。</w:t>
      </w:r>
    </w:p>
    <w:p w14:paraId="78C10BE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14:paraId="03F0F472">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14:paraId="0DA2B4A2">
      <w:pPr>
        <w:rPr>
          <w:rFonts w:ascii="仿宋" w:hAnsi="仿宋" w:eastAsia="仿宋" w:cs="仿宋"/>
          <w:b/>
          <w:bCs/>
          <w:color w:val="000000" w:themeColor="text1"/>
          <w:sz w:val="36"/>
          <w:szCs w:val="36"/>
          <w:lang w:eastAsia="zh-CN"/>
        </w:rPr>
      </w:pPr>
    </w:p>
    <w:p w14:paraId="4AE7C1F7">
      <w:pPr>
        <w:rPr>
          <w:rFonts w:ascii="仿宋" w:hAnsi="仿宋" w:eastAsia="仿宋" w:cs="仿宋"/>
          <w:b/>
          <w:bCs/>
          <w:color w:val="000000" w:themeColor="text1"/>
          <w:sz w:val="36"/>
          <w:szCs w:val="36"/>
          <w:lang w:eastAsia="zh-CN"/>
        </w:rPr>
      </w:pPr>
    </w:p>
    <w:p w14:paraId="5CBACAE3">
      <w:pPr>
        <w:rPr>
          <w:rFonts w:ascii="仿宋" w:hAnsi="仿宋" w:eastAsia="仿宋" w:cs="仿宋"/>
          <w:b/>
          <w:bCs/>
          <w:color w:val="000000" w:themeColor="text1"/>
          <w:sz w:val="36"/>
          <w:szCs w:val="36"/>
          <w:lang w:eastAsia="zh-CN"/>
        </w:rPr>
      </w:pPr>
    </w:p>
    <w:p w14:paraId="43E5E1B6">
      <w:pPr>
        <w:rPr>
          <w:rFonts w:ascii="仿宋" w:hAnsi="仿宋" w:eastAsia="仿宋" w:cs="仿宋"/>
          <w:b/>
          <w:bCs/>
          <w:color w:val="000000" w:themeColor="text1"/>
          <w:sz w:val="36"/>
          <w:szCs w:val="36"/>
          <w:lang w:eastAsia="zh-CN"/>
        </w:rPr>
      </w:pPr>
    </w:p>
    <w:p w14:paraId="7577523D">
      <w:pPr>
        <w:rPr>
          <w:rFonts w:ascii="仿宋" w:hAnsi="仿宋" w:eastAsia="仿宋" w:cs="仿宋"/>
          <w:b/>
          <w:bCs/>
          <w:color w:val="000000" w:themeColor="text1"/>
          <w:sz w:val="36"/>
          <w:szCs w:val="36"/>
          <w:lang w:eastAsia="zh-CN"/>
        </w:rPr>
      </w:pPr>
    </w:p>
    <w:p w14:paraId="3D17D27C">
      <w:pPr>
        <w:rPr>
          <w:rFonts w:ascii="仿宋" w:hAnsi="仿宋" w:eastAsia="仿宋" w:cs="仿宋"/>
          <w:b/>
          <w:bCs/>
          <w:color w:val="000000" w:themeColor="text1"/>
          <w:sz w:val="36"/>
          <w:szCs w:val="36"/>
          <w:lang w:eastAsia="zh-CN"/>
        </w:rPr>
      </w:pPr>
    </w:p>
    <w:p w14:paraId="737DF57D">
      <w:pPr>
        <w:rPr>
          <w:rFonts w:hint="eastAsia"/>
          <w:lang w:eastAsia="zh-CN"/>
        </w:rPr>
      </w:pPr>
      <w:bookmarkStart w:id="85" w:name="_Toc515647805"/>
      <w:bookmarkStart w:id="86" w:name="_Toc29899"/>
      <w:bookmarkStart w:id="87" w:name="_Toc4844"/>
      <w:bookmarkStart w:id="88" w:name="_Toc17577"/>
    </w:p>
    <w:bookmarkEnd w:id="85"/>
    <w:bookmarkEnd w:id="86"/>
    <w:bookmarkEnd w:id="87"/>
    <w:bookmarkEnd w:id="88"/>
    <w:p w14:paraId="6F9DE8F3">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000000" w:themeColor="text1"/>
          <w:sz w:val="36"/>
          <w:szCs w:val="36"/>
          <w:lang w:val="en-US" w:eastAsia="zh-CN"/>
        </w:rPr>
      </w:pPr>
    </w:p>
    <w:p w14:paraId="75A44AEA">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000000" w:themeColor="text1"/>
          <w:sz w:val="36"/>
          <w:szCs w:val="36"/>
          <w:lang w:val="en-US" w:eastAsia="zh-CN"/>
        </w:rPr>
      </w:pPr>
    </w:p>
    <w:p w14:paraId="7902E47E">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 法人或者非法人组织的营业执照等证明文件</w:t>
      </w:r>
      <w:bookmarkStart w:id="89" w:name="_Toc515647806"/>
      <w:r>
        <w:rPr>
          <w:rFonts w:hint="eastAsia" w:ascii="仿宋" w:hAnsi="仿宋" w:eastAsia="仿宋" w:cs="仿宋"/>
          <w:b/>
          <w:bCs/>
          <w:color w:val="000000" w:themeColor="text1"/>
          <w:sz w:val="36"/>
          <w:szCs w:val="36"/>
          <w:lang w:val="en-US" w:eastAsia="zh-CN"/>
        </w:rPr>
        <w:t>或自然人的身份证明</w:t>
      </w:r>
      <w:bookmarkEnd w:id="89"/>
    </w:p>
    <w:p w14:paraId="336ABBB2">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rPr>
      </w:pPr>
    </w:p>
    <w:p w14:paraId="1956D8E5">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14:paraId="516F9440">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14:paraId="221436C0">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说明：1.提供有效的营业执照等证明文件复印件，复印件上应加盖本单位章。</w:t>
      </w:r>
    </w:p>
    <w:p w14:paraId="134EDACC">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2. 投标人为自然人的，应提供身份证明的复印件。</w:t>
      </w:r>
    </w:p>
    <w:p w14:paraId="23AC7411">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2FDCA67F">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2FDB631">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AFF0198">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75C920D1">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DD99329">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17B096C9">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12ED27CF">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024EDDF">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3356233">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0308E85">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21D51E6B">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1E1FF75">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6A2EDC9">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644D8775">
      <w:pPr>
        <w:rPr>
          <w:rFonts w:hint="eastAsia" w:ascii="仿宋" w:hAnsi="仿宋" w:eastAsia="仿宋" w:cs="仿宋"/>
          <w:b/>
          <w:bCs/>
          <w:color w:val="000000" w:themeColor="text1"/>
          <w:sz w:val="36"/>
          <w:szCs w:val="36"/>
          <w:lang w:eastAsia="zh-CN"/>
        </w:rPr>
      </w:pPr>
    </w:p>
    <w:p w14:paraId="42D8D2C3">
      <w:pPr>
        <w:pStyle w:val="22"/>
        <w:widowControl w:val="0"/>
        <w:numPr>
          <w:ilvl w:val="0"/>
          <w:numId w:val="0"/>
        </w:numPr>
        <w:spacing w:line="400" w:lineRule="atLeast"/>
        <w:rPr>
          <w:rFonts w:hint="eastAsia" w:ascii="仿宋" w:hAnsi="仿宋" w:eastAsia="仿宋" w:cs="仿宋"/>
          <w:b/>
          <w:bCs/>
          <w:color w:val="000000" w:themeColor="text1"/>
          <w:sz w:val="36"/>
          <w:szCs w:val="36"/>
          <w:lang w:eastAsia="zh-CN"/>
        </w:rPr>
      </w:pPr>
    </w:p>
    <w:p w14:paraId="622CBB60">
      <w:pPr>
        <w:pStyle w:val="22"/>
        <w:widowControl w:val="0"/>
        <w:numPr>
          <w:ilvl w:val="0"/>
          <w:numId w:val="0"/>
        </w:numPr>
        <w:spacing w:line="400" w:lineRule="atLeast"/>
        <w:rPr>
          <w:rFonts w:hint="eastAsia" w:ascii="仿宋" w:hAnsi="仿宋" w:eastAsia="仿宋" w:cs="仿宋"/>
          <w:b/>
          <w:bCs/>
          <w:color w:val="000000" w:themeColor="text1"/>
          <w:sz w:val="36"/>
          <w:szCs w:val="36"/>
          <w:lang w:eastAsia="zh-CN"/>
        </w:rPr>
      </w:pPr>
    </w:p>
    <w:p w14:paraId="64DC36B7">
      <w:pPr>
        <w:pStyle w:val="22"/>
        <w:widowControl w:val="0"/>
        <w:numPr>
          <w:ilvl w:val="0"/>
          <w:numId w:val="0"/>
        </w:numPr>
        <w:spacing w:line="400" w:lineRule="atLeast"/>
        <w:rPr>
          <w:rFonts w:hint="eastAsia" w:ascii="仿宋" w:hAnsi="仿宋" w:eastAsia="仿宋" w:cs="仿宋"/>
          <w:b/>
          <w:bCs/>
          <w:color w:val="000000" w:themeColor="text1"/>
          <w:sz w:val="36"/>
          <w:szCs w:val="36"/>
          <w:lang w:eastAsia="zh-CN"/>
        </w:rPr>
      </w:pPr>
    </w:p>
    <w:p w14:paraId="1F07735C">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6D0F614">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3208A17E">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rPr>
      </w:pPr>
      <w:r>
        <w:rPr>
          <w:rFonts w:hint="eastAsia" w:ascii="仿宋" w:hAnsi="仿宋" w:eastAsia="仿宋" w:cs="仿宋"/>
          <w:b/>
          <w:bCs/>
          <w:color w:val="000000" w:themeColor="text1"/>
          <w:sz w:val="36"/>
          <w:szCs w:val="36"/>
          <w:lang w:val="en-US" w:eastAsia="zh-CN"/>
        </w:rPr>
        <w:t>2</w:t>
      </w:r>
      <w:r>
        <w:rPr>
          <w:rFonts w:hint="eastAsia" w:ascii="仿宋" w:hAnsi="仿宋" w:eastAsia="仿宋" w:cs="仿宋"/>
          <w:b/>
          <w:bCs/>
          <w:color w:val="000000" w:themeColor="text1"/>
          <w:sz w:val="36"/>
          <w:szCs w:val="36"/>
        </w:rPr>
        <w:t>、法定代表人身份证明</w:t>
      </w:r>
    </w:p>
    <w:p w14:paraId="33EE3616">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投标单位名称：</w:t>
      </w:r>
      <w:r>
        <w:rPr>
          <w:rFonts w:hint="eastAsia" w:ascii="仿宋" w:hAnsi="仿宋" w:eastAsia="仿宋" w:cs="仿宋"/>
          <w:color w:val="000000" w:themeColor="text1"/>
          <w:kern w:val="0"/>
          <w:sz w:val="24"/>
          <w:u w:val="single"/>
        </w:rPr>
        <w:t xml:space="preserve">                       </w:t>
      </w:r>
    </w:p>
    <w:p w14:paraId="14E9698B">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单位性质：</w:t>
      </w:r>
      <w:r>
        <w:rPr>
          <w:rFonts w:hint="eastAsia" w:ascii="仿宋" w:hAnsi="仿宋" w:eastAsia="仿宋" w:cs="仿宋"/>
          <w:color w:val="000000" w:themeColor="text1"/>
          <w:kern w:val="0"/>
          <w:sz w:val="24"/>
          <w:u w:val="single"/>
        </w:rPr>
        <w:t xml:space="preserve">                           </w:t>
      </w:r>
    </w:p>
    <w:p w14:paraId="25FFB5D1">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地址：</w:t>
      </w:r>
      <w:r>
        <w:rPr>
          <w:rFonts w:hint="eastAsia" w:ascii="仿宋" w:hAnsi="仿宋" w:eastAsia="仿宋" w:cs="仿宋"/>
          <w:color w:val="000000" w:themeColor="text1"/>
          <w:kern w:val="0"/>
          <w:sz w:val="24"/>
          <w:u w:val="single"/>
        </w:rPr>
        <w:t xml:space="preserve">                               </w:t>
      </w:r>
    </w:p>
    <w:p w14:paraId="4634ABD7">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成立时间：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日</w:t>
      </w:r>
    </w:p>
    <w:p w14:paraId="4E02780E">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经营期限：</w:t>
      </w:r>
      <w:r>
        <w:rPr>
          <w:rFonts w:hint="eastAsia" w:ascii="仿宋" w:hAnsi="仿宋" w:eastAsia="仿宋" w:cs="仿宋"/>
          <w:color w:val="000000" w:themeColor="text1"/>
          <w:kern w:val="0"/>
          <w:sz w:val="24"/>
          <w:u w:val="single"/>
        </w:rPr>
        <w:t xml:space="preserve">             </w:t>
      </w:r>
    </w:p>
    <w:p w14:paraId="4C051A4D">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姓名：</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性别：</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年龄：</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职务：</w:t>
      </w:r>
      <w:r>
        <w:rPr>
          <w:rFonts w:hint="eastAsia" w:ascii="仿宋" w:hAnsi="仿宋" w:eastAsia="仿宋" w:cs="仿宋"/>
          <w:color w:val="000000" w:themeColor="text1"/>
          <w:kern w:val="0"/>
          <w:sz w:val="24"/>
          <w:u w:val="single"/>
        </w:rPr>
        <w:t xml:space="preserve">           </w:t>
      </w:r>
    </w:p>
    <w:p w14:paraId="204BE68B">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身份证号码：</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u w:val="single"/>
          <w:lang w:val="en-US" w:eastAsia="zh-CN"/>
        </w:rPr>
        <w:t xml:space="preserve">                   </w:t>
      </w:r>
      <w:r>
        <w:rPr>
          <w:rFonts w:hint="eastAsia" w:ascii="仿宋" w:hAnsi="仿宋" w:eastAsia="仿宋" w:cs="仿宋"/>
          <w:color w:val="000000" w:themeColor="text1"/>
          <w:kern w:val="0"/>
          <w:sz w:val="24"/>
          <w:u w:val="single"/>
        </w:rPr>
        <w:t xml:space="preserve">     </w:t>
      </w:r>
    </w:p>
    <w:p w14:paraId="21DCA611">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系</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（投标单位名称）的法定代表人。</w:t>
      </w:r>
    </w:p>
    <w:p w14:paraId="48D808BC">
      <w:pPr>
        <w:spacing w:line="420" w:lineRule="exact"/>
        <w:ind w:firstLine="972" w:firstLineChars="4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特此证明。</w:t>
      </w:r>
    </w:p>
    <w:p w14:paraId="118211BA">
      <w:pPr>
        <w:pStyle w:val="8"/>
        <w:numPr>
          <w:ilvl w:val="0"/>
          <w:numId w:val="0"/>
        </w:numPr>
        <w:kinsoku w:val="0"/>
        <w:overflowPunct w:val="0"/>
        <w:ind w:leftChars="0" w:right="0" w:rightChars="0"/>
        <w:rPr>
          <w:rFonts w:hint="eastAsia" w:ascii="仿宋" w:hAnsi="仿宋" w:eastAsia="仿宋" w:cs="仿宋"/>
          <w:color w:val="000000" w:themeColor="text1"/>
          <w:sz w:val="20"/>
          <w:szCs w:val="20"/>
        </w:rPr>
      </w:pPr>
    </w:p>
    <w:p w14:paraId="51B38502">
      <w:pPr>
        <w:pStyle w:val="8"/>
        <w:numPr>
          <w:ilvl w:val="0"/>
          <w:numId w:val="0"/>
        </w:numPr>
        <w:kinsoku w:val="0"/>
        <w:overflowPunct w:val="0"/>
        <w:spacing w:before="7"/>
        <w:ind w:leftChars="0" w:right="0" w:rightChars="0"/>
        <w:rPr>
          <w:rFonts w:hint="eastAsia" w:ascii="仿宋" w:hAnsi="仿宋" w:eastAsia="仿宋" w:cs="仿宋"/>
          <w:color w:val="000000" w:themeColor="text1"/>
          <w:sz w:val="25"/>
          <w:szCs w:val="25"/>
        </w:rPr>
      </w:pPr>
    </w:p>
    <w:p w14:paraId="1CA8534F">
      <w:pPr>
        <w:pStyle w:val="8"/>
        <w:numPr>
          <w:ilvl w:val="0"/>
          <w:numId w:val="0"/>
        </w:numPr>
        <w:kinsoku w:val="0"/>
        <w:overflowPunct w:val="0"/>
        <w:spacing w:line="200" w:lineRule="atLeast"/>
        <w:ind w:right="0" w:rightChars="0"/>
        <w:rPr>
          <w:rFonts w:hint="eastAsia" w:ascii="仿宋" w:hAnsi="仿宋" w:eastAsia="仿宋" w:cs="仿宋"/>
          <w:color w:val="000000" w:themeColor="text1"/>
          <w:sz w:val="20"/>
          <w:szCs w:val="20"/>
        </w:rPr>
      </w:pPr>
      <w:r>
        <w:rPr>
          <w:rFonts w:hint="eastAsia" w:ascii="仿宋" w:hAnsi="仿宋" w:eastAsia="仿宋" w:cs="仿宋"/>
          <w:color w:val="000000" w:themeColor="text1"/>
          <w:sz w:val="20"/>
          <w:szCs w:val="20"/>
        </w:rPr>
        <w:pict>
          <v:group id="组合 34" o:spid="_x0000_s1128"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任意多边形 14" o:spid="_x0000_s1116"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5" o:spid="_x0000_s1117"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118"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119"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12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121"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21" o:spid="_x0000_s1122"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2" o:spid="_x0000_s1123"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124"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125"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1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14:paraId="05C5EE96">
                    <w:pPr>
                      <w:pStyle w:val="8"/>
                      <w:numPr>
                        <w:ilvl w:val="0"/>
                        <w:numId w:val="0"/>
                      </w:numPr>
                      <w:kinsoku w:val="0"/>
                      <w:overflowPunct w:val="0"/>
                      <w:spacing w:before="13"/>
                      <w:ind w:leftChars="0" w:right="0" w:rightChars="0"/>
                      <w:rPr>
                        <w:rFonts w:hint="eastAsia"/>
                        <w:sz w:val="28"/>
                        <w:szCs w:val="28"/>
                      </w:rPr>
                    </w:pPr>
                  </w:p>
                  <w:p w14:paraId="723B7DD2">
                    <w:pPr>
                      <w:pStyle w:val="8"/>
                      <w:numPr>
                        <w:ilvl w:val="0"/>
                        <w:numId w:val="0"/>
                      </w:numPr>
                      <w:kinsoku w:val="0"/>
                      <w:overflowPunct w:val="0"/>
                      <w:ind w:right="0" w:rightChars="0"/>
                      <w:jc w:val="center"/>
                    </w:pPr>
                    <w:r>
                      <w:rPr>
                        <w:rFonts w:hint="eastAsia"/>
                      </w:rPr>
                      <w:t>法定代表人身份证复印件（正面）</w:t>
                    </w:r>
                  </w:p>
                </w:txbxContent>
              </v:textbox>
            </v:shape>
            <v:shape id="文本框 32" o:spid="_x0000_s1127"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1461DD24">
                    <w:pPr>
                      <w:pStyle w:val="8"/>
                      <w:numPr>
                        <w:ilvl w:val="0"/>
                        <w:numId w:val="0"/>
                      </w:numPr>
                      <w:kinsoku w:val="0"/>
                      <w:overflowPunct w:val="0"/>
                      <w:spacing w:before="13"/>
                      <w:ind w:leftChars="0" w:right="0" w:rightChars="0"/>
                      <w:rPr>
                        <w:rFonts w:hint="eastAsia"/>
                        <w:sz w:val="28"/>
                        <w:szCs w:val="28"/>
                      </w:rPr>
                    </w:pPr>
                  </w:p>
                  <w:p w14:paraId="725128D2">
                    <w:pPr>
                      <w:pStyle w:val="8"/>
                      <w:numPr>
                        <w:ilvl w:val="0"/>
                        <w:numId w:val="0"/>
                      </w:numPr>
                      <w:kinsoku w:val="0"/>
                      <w:overflowPunct w:val="0"/>
                      <w:ind w:right="0" w:rightChars="0"/>
                    </w:pPr>
                    <w:r>
                      <w:rPr>
                        <w:rFonts w:hint="eastAsia"/>
                      </w:rPr>
                      <w:t>法定代表人身份证复印件（反面）</w:t>
                    </w:r>
                  </w:p>
                </w:txbxContent>
              </v:textbox>
            </v:shape>
            <w10:wrap type="none"/>
            <w10:anchorlock/>
          </v:group>
        </w:pict>
      </w:r>
    </w:p>
    <w:p w14:paraId="64FB0CC2">
      <w:pPr>
        <w:wordWrap w:val="0"/>
        <w:spacing w:line="420" w:lineRule="exact"/>
        <w:ind w:firstLine="486" w:firstLineChars="200"/>
        <w:jc w:val="right"/>
        <w:rPr>
          <w:rFonts w:hint="eastAsia" w:ascii="仿宋" w:hAnsi="仿宋" w:eastAsia="仿宋" w:cs="仿宋"/>
          <w:color w:val="000000" w:themeColor="text1"/>
          <w:kern w:val="0"/>
          <w:sz w:val="24"/>
        </w:rPr>
      </w:pPr>
    </w:p>
    <w:p w14:paraId="2CB6DFF6">
      <w:pPr>
        <w:spacing w:line="420" w:lineRule="exact"/>
        <w:ind w:firstLine="486" w:firstLineChars="200"/>
        <w:jc w:val="right"/>
        <w:rPr>
          <w:rFonts w:hint="eastAsia" w:ascii="仿宋" w:hAnsi="仿宋" w:eastAsia="仿宋" w:cs="仿宋"/>
          <w:color w:val="000000" w:themeColor="text1"/>
          <w:kern w:val="0"/>
          <w:sz w:val="24"/>
        </w:rPr>
      </w:pPr>
    </w:p>
    <w:p w14:paraId="32C10DC5">
      <w:pPr>
        <w:spacing w:line="420" w:lineRule="exact"/>
        <w:ind w:firstLine="486" w:firstLineChars="200"/>
        <w:jc w:val="righ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投标人：</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（公章）</w:t>
      </w:r>
    </w:p>
    <w:p w14:paraId="76C24C0B">
      <w:pPr>
        <w:wordWrap w:val="0"/>
        <w:spacing w:line="420" w:lineRule="exact"/>
        <w:ind w:right="480" w:firstLine="486" w:firstLineChars="200"/>
        <w:jc w:val="center"/>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日 </w:t>
      </w:r>
    </w:p>
    <w:p w14:paraId="61700EBA">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151A459B">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223DD7D9">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49DCE61D">
      <w:pPr>
        <w:rPr>
          <w:rFonts w:hint="eastAsia" w:ascii="仿宋" w:hAnsi="仿宋" w:eastAsia="仿宋" w:cs="仿宋"/>
          <w:b/>
          <w:bCs/>
          <w:color w:val="000000" w:themeColor="text1"/>
          <w:sz w:val="36"/>
          <w:szCs w:val="36"/>
          <w:lang w:eastAsia="zh-CN"/>
        </w:rPr>
      </w:pPr>
    </w:p>
    <w:p w14:paraId="1C77BDDD">
      <w:pPr>
        <w:pStyle w:val="8"/>
        <w:numPr>
          <w:ilvl w:val="0"/>
          <w:numId w:val="0"/>
        </w:numPr>
        <w:ind w:leftChars="0"/>
        <w:rPr>
          <w:rFonts w:hint="eastAsia"/>
          <w:lang w:eastAsia="zh-CN"/>
        </w:rPr>
      </w:pPr>
    </w:p>
    <w:p w14:paraId="1033FB30">
      <w:pPr>
        <w:rPr>
          <w:rFonts w:hint="eastAsia"/>
          <w:lang w:eastAsia="zh-CN"/>
        </w:rPr>
      </w:pPr>
    </w:p>
    <w:p w14:paraId="54DD5BF1">
      <w:pPr>
        <w:rPr>
          <w:rFonts w:hint="eastAsia"/>
          <w:lang w:val="en-US" w:eastAsia="zh-CN"/>
        </w:rPr>
      </w:pPr>
    </w:p>
    <w:p w14:paraId="1CE79030">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rPr>
      </w:pPr>
      <w:r>
        <w:rPr>
          <w:rFonts w:hint="eastAsia" w:ascii="仿宋" w:hAnsi="仿宋" w:eastAsia="仿宋" w:cs="仿宋"/>
          <w:b/>
          <w:bCs/>
          <w:color w:val="000000" w:themeColor="text1"/>
          <w:sz w:val="36"/>
          <w:szCs w:val="36"/>
          <w:lang w:val="en-US" w:eastAsia="zh-CN"/>
        </w:rPr>
        <w:t>3</w:t>
      </w:r>
      <w:r>
        <w:rPr>
          <w:rFonts w:hint="eastAsia" w:ascii="仿宋" w:hAnsi="仿宋" w:eastAsia="仿宋" w:cs="仿宋"/>
          <w:b/>
          <w:bCs/>
          <w:color w:val="000000" w:themeColor="text1"/>
          <w:sz w:val="36"/>
          <w:szCs w:val="36"/>
        </w:rPr>
        <w:t>、授权委托书</w:t>
      </w:r>
    </w:p>
    <w:p w14:paraId="2CDF5D7E">
      <w:pPr>
        <w:spacing w:line="420" w:lineRule="exac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致：采购人名称 </w:t>
      </w:r>
    </w:p>
    <w:p w14:paraId="3ACADF8F">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本授权书声明：注册于</w:t>
      </w:r>
      <w:r>
        <w:rPr>
          <w:rFonts w:hint="eastAsia" w:ascii="仿宋" w:hAnsi="仿宋" w:eastAsia="仿宋" w:cs="仿宋"/>
          <w:color w:val="000000" w:themeColor="text1"/>
          <w:kern w:val="0"/>
          <w:sz w:val="24"/>
          <w:u w:val="single"/>
        </w:rPr>
        <w:t>（投标人地址）</w:t>
      </w:r>
      <w:r>
        <w:rPr>
          <w:rFonts w:hint="eastAsia" w:ascii="仿宋" w:hAnsi="仿宋" w:eastAsia="仿宋" w:cs="仿宋"/>
          <w:color w:val="000000" w:themeColor="text1"/>
          <w:kern w:val="0"/>
          <w:sz w:val="24"/>
        </w:rPr>
        <w:t>的</w:t>
      </w: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rPr>
        <w:t>法定代表人（负责人）</w:t>
      </w:r>
      <w:r>
        <w:rPr>
          <w:rFonts w:hint="eastAsia" w:ascii="仿宋" w:hAnsi="仿宋" w:eastAsia="仿宋" w:cs="仿宋"/>
          <w:color w:val="000000" w:themeColor="text1"/>
          <w:kern w:val="0"/>
          <w:sz w:val="24"/>
          <w:u w:val="single"/>
        </w:rPr>
        <w:t>姓名、职务或职称）</w:t>
      </w:r>
      <w:r>
        <w:rPr>
          <w:rFonts w:hint="eastAsia" w:ascii="仿宋" w:hAnsi="仿宋" w:eastAsia="仿宋" w:cs="仿宋"/>
          <w:color w:val="000000" w:themeColor="text1"/>
          <w:kern w:val="0"/>
          <w:sz w:val="24"/>
        </w:rPr>
        <w:t>代表本公司授权</w:t>
      </w:r>
      <w:r>
        <w:rPr>
          <w:rFonts w:hint="eastAsia" w:ascii="仿宋" w:hAnsi="仿宋" w:eastAsia="仿宋" w:cs="仿宋"/>
          <w:color w:val="000000" w:themeColor="text1"/>
          <w:kern w:val="0"/>
          <w:sz w:val="24"/>
          <w:u w:val="single"/>
        </w:rPr>
        <w:t>（姓名）</w:t>
      </w:r>
      <w:r>
        <w:rPr>
          <w:rFonts w:hint="eastAsia" w:ascii="仿宋" w:hAnsi="仿宋" w:eastAsia="仿宋" w:cs="仿宋"/>
          <w:color w:val="000000" w:themeColor="text1"/>
          <w:kern w:val="0"/>
          <w:sz w:val="24"/>
        </w:rPr>
        <w:t>为本单位的合法代理人，参与贵方组织的</w:t>
      </w:r>
      <w:r>
        <w:rPr>
          <w:rFonts w:hint="eastAsia" w:ascii="仿宋" w:hAnsi="仿宋" w:eastAsia="仿宋" w:cs="仿宋"/>
          <w:color w:val="000000" w:themeColor="text1"/>
          <w:kern w:val="0"/>
          <w:sz w:val="24"/>
          <w:u w:val="single"/>
        </w:rPr>
        <w:t>（项目名称及项目编号）</w:t>
      </w:r>
      <w:r>
        <w:rPr>
          <w:rFonts w:hint="eastAsia" w:ascii="仿宋" w:hAnsi="仿宋" w:eastAsia="仿宋" w:cs="仿宋"/>
          <w:color w:val="000000" w:themeColor="text1"/>
          <w:kern w:val="0"/>
          <w:sz w:val="24"/>
        </w:rPr>
        <w:t xml:space="preserve"> 的投标、谈判、签约等具体工作，并签署全部有关文件、协议及合同。</w:t>
      </w:r>
    </w:p>
    <w:p w14:paraId="1850D993">
      <w:pPr>
        <w:adjustRightInd w:val="0"/>
        <w:snapToGrid w:val="0"/>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我单位对被授权人的上述经济活动负全部责任。在撤销授权的书面通知前，本授权书一直有效。被授权人在授权书有效期内签署的所有文件不因授权的撤消而失效。</w:t>
      </w:r>
    </w:p>
    <w:p w14:paraId="74F80ECC">
      <w:pPr>
        <w:pStyle w:val="8"/>
        <w:kinsoku w:val="0"/>
        <w:overflowPunct w:val="0"/>
        <w:adjustRightInd w:val="0"/>
        <w:snapToGrid w:val="0"/>
        <w:spacing w:before="12"/>
        <w:rPr>
          <w:rFonts w:hint="eastAsia" w:ascii="仿宋" w:hAnsi="仿宋" w:eastAsia="仿宋" w:cs="仿宋"/>
          <w:color w:val="000000" w:themeColor="text1"/>
          <w:sz w:val="4"/>
          <w:szCs w:val="4"/>
        </w:rPr>
      </w:pPr>
    </w:p>
    <w:p w14:paraId="6096A8B0">
      <w:pPr>
        <w:pStyle w:val="8"/>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5" o:spid="_x0000_s1141"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Jf5fc/WAAAABQEAAA8AAAAAAAAAAQAgAAAAIgAAAGRycy9kb3ducmV2Lnht&#10;bFBLAQIUABQAAAAIAIdO4kDIYzN2pwQAABUhAAAOAAAAAAAAAAEAIAAAACUBAABkcnMvZTJvRG9j&#10;LnhtbFBLBQYAAAAABgAGAFkBAAA+CAAAAAA=&#10;">
            <o:lock v:ext="edit" rotation="t" aspectratio="f"/>
            <v:shape id="任意多边形 1" o:spid="_x0000_s1129"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13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131" style="position:absolute;left:24;top:2267;height:20;width:8041;" filled="f" stroked="t" coordsize="8041,20" o:gfxdata="UEsDBAoAAAAAAIdO4kAAAAAAAAAAAAAAAAAEAAAAZHJzL1BLAwQUAAAACACHTuJA5n73KrwAAADa&#10;AAAADwAAAGRycy9kb3ducmV2LnhtbEWPQWsCMRSE7wX/Q3iCt5qs2K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9yq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 o:spid="_x0000_s1132" style="position:absolute;left:4;top:2286;height:20;width:8079;" filled="f" stroked="t" coordsize="8079,20" o:gfxdata="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4WHr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任意多边形 5" o:spid="_x0000_s1133" style="position:absolute;left:9;top:4;height:2287;width:20;" filled="f" stroked="t" coordsize="20,2287" o:gfxdata="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GIb7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134" style="position:absolute;left:28;top:24;height:2249;width:20;" filled="f" stroked="t" coordsize="20,2249" o:gfxdata="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65ry/&#10;AAAA2g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任意多边形 7" o:spid="_x0000_s1135"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8" o:spid="_x0000_s1136"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9" o:spid="_x0000_s1137"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0" o:spid="_x0000_s1138"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11" o:spid="_x0000_s1139"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5F9D1713">
                    <w:pPr>
                      <w:pStyle w:val="8"/>
                      <w:numPr>
                        <w:ilvl w:val="0"/>
                        <w:numId w:val="0"/>
                      </w:numPr>
                      <w:kinsoku w:val="0"/>
                      <w:overflowPunct w:val="0"/>
                      <w:spacing w:before="12"/>
                      <w:ind w:leftChars="0" w:right="0" w:rightChars="0"/>
                      <w:rPr>
                        <w:rFonts w:hint="eastAsia"/>
                        <w:sz w:val="28"/>
                        <w:szCs w:val="28"/>
                      </w:rPr>
                    </w:pPr>
                  </w:p>
                  <w:p w14:paraId="3EB6F3C0">
                    <w:pPr>
                      <w:pStyle w:val="8"/>
                      <w:numPr>
                        <w:ilvl w:val="0"/>
                        <w:numId w:val="0"/>
                      </w:numPr>
                      <w:kinsoku w:val="0"/>
                      <w:overflowPunct w:val="0"/>
                      <w:ind w:right="0" w:rightChars="0"/>
                      <w:jc w:val="center"/>
                      <w:rPr>
                        <w:rFonts w:hint="eastAsia"/>
                      </w:rPr>
                    </w:pPr>
                  </w:p>
                  <w:p w14:paraId="26EC8910">
                    <w:pPr>
                      <w:pStyle w:val="8"/>
                      <w:numPr>
                        <w:ilvl w:val="0"/>
                        <w:numId w:val="0"/>
                      </w:numPr>
                      <w:kinsoku w:val="0"/>
                      <w:overflowPunct w:val="0"/>
                      <w:ind w:right="0" w:rightChars="0"/>
                      <w:jc w:val="center"/>
                    </w:pPr>
                    <w:r>
                      <w:rPr>
                        <w:rFonts w:hint="eastAsia"/>
                      </w:rPr>
                      <w:t>授权人身份证复印件（正面）</w:t>
                    </w:r>
                  </w:p>
                </w:txbxContent>
              </v:textbox>
            </v:shape>
            <v:shape id="文本框 12" o:spid="_x0000_s1140" o:spt="202" type="#_x0000_t202" style="position:absolute;left:4044;top:19;height:2258;width:40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59187CBD">
                    <w:pPr>
                      <w:pStyle w:val="8"/>
                      <w:numPr>
                        <w:ilvl w:val="0"/>
                        <w:numId w:val="0"/>
                      </w:numPr>
                      <w:kinsoku w:val="0"/>
                      <w:overflowPunct w:val="0"/>
                      <w:ind w:right="0" w:rightChars="0"/>
                      <w:rPr>
                        <w:rFonts w:hint="eastAsia"/>
                      </w:rPr>
                    </w:pPr>
                  </w:p>
                  <w:p w14:paraId="14D95584">
                    <w:pPr>
                      <w:pStyle w:val="8"/>
                      <w:numPr>
                        <w:ilvl w:val="0"/>
                        <w:numId w:val="0"/>
                      </w:numPr>
                      <w:kinsoku w:val="0"/>
                      <w:overflowPunct w:val="0"/>
                      <w:ind w:right="0" w:rightChars="0"/>
                      <w:rPr>
                        <w:rFonts w:hint="eastAsia"/>
                      </w:rPr>
                    </w:pPr>
                  </w:p>
                  <w:p w14:paraId="3FFAFD3A">
                    <w:pPr>
                      <w:pStyle w:val="8"/>
                      <w:numPr>
                        <w:ilvl w:val="0"/>
                        <w:numId w:val="0"/>
                      </w:numPr>
                      <w:kinsoku w:val="0"/>
                      <w:overflowPunct w:val="0"/>
                      <w:ind w:right="0" w:rightChars="0"/>
                      <w:rPr>
                        <w:rFonts w:hint="eastAsia"/>
                      </w:rPr>
                    </w:pPr>
                  </w:p>
                  <w:p w14:paraId="572A8508">
                    <w:pPr>
                      <w:pStyle w:val="8"/>
                      <w:numPr>
                        <w:ilvl w:val="0"/>
                        <w:numId w:val="0"/>
                      </w:numPr>
                      <w:kinsoku w:val="0"/>
                      <w:overflowPunct w:val="0"/>
                      <w:ind w:right="0" w:rightChars="0"/>
                    </w:pPr>
                    <w:r>
                      <w:rPr>
                        <w:rFonts w:hint="eastAsia"/>
                      </w:rPr>
                      <w:t>授权人身份证复印件（反面）</w:t>
                    </w:r>
                  </w:p>
                </w:txbxContent>
              </v:textbox>
            </v:shape>
            <w10:wrap type="none"/>
            <w10:anchorlock/>
          </v:group>
        </w:pict>
      </w:r>
    </w:p>
    <w:p w14:paraId="26309A23">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6" o:spid="_x0000_s1154"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142"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143"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144"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145"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146"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147"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148"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149"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15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151"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152"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5A3C2796">
                    <w:pPr>
                      <w:pStyle w:val="8"/>
                      <w:numPr>
                        <w:ilvl w:val="0"/>
                        <w:numId w:val="0"/>
                      </w:numPr>
                      <w:kinsoku w:val="0"/>
                      <w:overflowPunct w:val="0"/>
                      <w:ind w:right="0" w:rightChars="0"/>
                      <w:rPr>
                        <w:rFonts w:hint="eastAsia"/>
                      </w:rPr>
                    </w:pPr>
                  </w:p>
                  <w:p w14:paraId="1EAD7922">
                    <w:pPr>
                      <w:pStyle w:val="8"/>
                      <w:numPr>
                        <w:ilvl w:val="0"/>
                        <w:numId w:val="0"/>
                      </w:numPr>
                      <w:kinsoku w:val="0"/>
                      <w:overflowPunct w:val="0"/>
                      <w:ind w:right="0" w:rightChars="0"/>
                      <w:rPr>
                        <w:rFonts w:hint="eastAsia"/>
                      </w:rPr>
                    </w:pPr>
                  </w:p>
                  <w:p w14:paraId="4516BC5C">
                    <w:pPr>
                      <w:pStyle w:val="8"/>
                      <w:numPr>
                        <w:ilvl w:val="0"/>
                        <w:numId w:val="0"/>
                      </w:numPr>
                      <w:kinsoku w:val="0"/>
                      <w:overflowPunct w:val="0"/>
                      <w:ind w:right="0" w:rightChars="0"/>
                      <w:jc w:val="center"/>
                    </w:pPr>
                    <w:r>
                      <w:rPr>
                        <w:rFonts w:hint="eastAsia"/>
                      </w:rPr>
                      <w:t>被授权代表身份证复印件（正面）</w:t>
                    </w:r>
                  </w:p>
                </w:txbxContent>
              </v:textbox>
            </v:shape>
            <v:shape id="文本框 45" o:spid="_x0000_s1153"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14:paraId="35BC9D9B">
                    <w:pPr>
                      <w:pStyle w:val="8"/>
                      <w:numPr>
                        <w:ilvl w:val="0"/>
                        <w:numId w:val="0"/>
                      </w:numPr>
                      <w:kinsoku w:val="0"/>
                      <w:overflowPunct w:val="0"/>
                      <w:ind w:right="0" w:rightChars="0"/>
                      <w:rPr>
                        <w:rFonts w:hint="eastAsia"/>
                      </w:rPr>
                    </w:pPr>
                  </w:p>
                  <w:p w14:paraId="3B822350">
                    <w:pPr>
                      <w:pStyle w:val="8"/>
                      <w:numPr>
                        <w:ilvl w:val="0"/>
                        <w:numId w:val="0"/>
                      </w:numPr>
                      <w:kinsoku w:val="0"/>
                      <w:overflowPunct w:val="0"/>
                      <w:ind w:right="0" w:rightChars="0"/>
                      <w:rPr>
                        <w:rFonts w:hint="eastAsia"/>
                      </w:rPr>
                    </w:pPr>
                  </w:p>
                  <w:p w14:paraId="1558107F">
                    <w:pPr>
                      <w:pStyle w:val="8"/>
                      <w:numPr>
                        <w:ilvl w:val="0"/>
                        <w:numId w:val="0"/>
                      </w:numPr>
                      <w:kinsoku w:val="0"/>
                      <w:overflowPunct w:val="0"/>
                      <w:ind w:right="0" w:rightChars="0"/>
                    </w:pPr>
                    <w:r>
                      <w:rPr>
                        <w:rFonts w:hint="eastAsia"/>
                      </w:rPr>
                      <w:t>被授权代表身份证复印件（反面）</w:t>
                    </w:r>
                  </w:p>
                </w:txbxContent>
              </v:textbox>
            </v:shape>
            <w10:wrap type="none"/>
            <w10:anchorlock/>
          </v:group>
        </w:pict>
      </w:r>
    </w:p>
    <w:p w14:paraId="249AA140">
      <w:pPr>
        <w:pStyle w:val="8"/>
        <w:numPr>
          <w:ilvl w:val="0"/>
          <w:numId w:val="0"/>
        </w:numPr>
        <w:tabs>
          <w:tab w:val="left" w:pos="5295"/>
          <w:tab w:val="clear" w:pos="780"/>
        </w:tabs>
        <w:kinsoku w:val="0"/>
        <w:overflowPunct w:val="0"/>
        <w:adjustRightInd w:val="0"/>
        <w:snapToGrid w:val="0"/>
        <w:spacing w:line="360" w:lineRule="auto"/>
        <w:ind w:right="0" w:rightChars="0"/>
        <w:rPr>
          <w:rFonts w:hint="eastAsia" w:ascii="仿宋" w:hAnsi="仿宋" w:eastAsia="仿宋" w:cs="仿宋"/>
          <w:color w:val="000000" w:themeColor="text1"/>
          <w:sz w:val="24"/>
        </w:rPr>
      </w:pPr>
    </w:p>
    <w:p w14:paraId="3C1F0DD9">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被授权代表（</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投标人法定代表人（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p>
    <w:p w14:paraId="764A2962">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p>
    <w:p w14:paraId="15D03F39">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p>
    <w:p w14:paraId="031C81CF">
      <w:pPr>
        <w:pStyle w:val="8"/>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w:t>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rPr>
        <w:t>（盖章）</w:t>
      </w:r>
    </w:p>
    <w:p w14:paraId="61C4B7AA">
      <w:pPr>
        <w:pStyle w:val="8"/>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rPr>
      </w:pPr>
      <w:r>
        <w:rPr>
          <w:rFonts w:hint="eastAsia" w:ascii="仿宋" w:hAnsi="仿宋" w:eastAsia="仿宋" w:cs="仿宋"/>
          <w:color w:val="000000" w:themeColor="text1"/>
          <w:sz w:val="24"/>
        </w:rPr>
        <w:t xml:space="preserve"> 日期：</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月</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日 </w:t>
      </w:r>
      <w:r>
        <w:rPr>
          <w:rFonts w:hint="eastAsia" w:ascii="仿宋" w:hAnsi="仿宋" w:eastAsia="仿宋" w:cs="仿宋"/>
          <w:color w:val="000000" w:themeColor="text1"/>
          <w:sz w:val="20"/>
        </w:rPr>
        <w:t xml:space="preserve">               </w:t>
      </w:r>
    </w:p>
    <w:p w14:paraId="370F0E96">
      <w:pPr>
        <w:pStyle w:val="33"/>
        <w:rPr>
          <w:rFonts w:hint="eastAsia"/>
          <w:b/>
          <w:bCs/>
          <w:szCs w:val="21"/>
          <w:highlight w:val="none"/>
        </w:rPr>
      </w:pPr>
    </w:p>
    <w:p w14:paraId="7E844AD3">
      <w:pPr>
        <w:pStyle w:val="33"/>
        <w:rPr>
          <w:rFonts w:hint="eastAsia"/>
          <w:b/>
          <w:bCs/>
          <w:szCs w:val="21"/>
          <w:highlight w:val="none"/>
        </w:rPr>
      </w:pPr>
    </w:p>
    <w:p w14:paraId="292EEE80">
      <w:pPr>
        <w:pStyle w:val="33"/>
        <w:rPr>
          <w:rFonts w:hint="eastAsia"/>
          <w:b/>
          <w:bCs/>
          <w:szCs w:val="21"/>
          <w:highlight w:val="none"/>
        </w:rPr>
      </w:pPr>
    </w:p>
    <w:p w14:paraId="7757D15C">
      <w:pPr>
        <w:pStyle w:val="33"/>
        <w:rPr>
          <w:rFonts w:hint="eastAsia"/>
          <w:b/>
          <w:bCs/>
          <w:szCs w:val="21"/>
          <w:highlight w:val="none"/>
        </w:rPr>
      </w:pPr>
    </w:p>
    <w:p w14:paraId="447F01AF">
      <w:pPr>
        <w:pStyle w:val="33"/>
        <w:rPr>
          <w:rFonts w:hint="eastAsia"/>
          <w:b/>
          <w:bCs/>
          <w:szCs w:val="21"/>
          <w:highlight w:val="none"/>
          <w:lang w:val="en-US" w:eastAsia="zh-CN"/>
        </w:rPr>
      </w:pPr>
    </w:p>
    <w:p w14:paraId="4C4692DD">
      <w:pPr>
        <w:widowControl/>
        <w:spacing w:before="100" w:beforeAutospacing="1" w:after="100" w:afterAutospacing="1" w:line="360" w:lineRule="auto"/>
        <w:jc w:val="left"/>
        <w:rPr>
          <w:rFonts w:hint="eastAsia" w:ascii="仿宋" w:hAnsi="仿宋" w:eastAsia="仿宋" w:cs="仿宋"/>
          <w:b/>
          <w:color w:val="000000" w:themeColor="text1"/>
          <w:sz w:val="32"/>
          <w:szCs w:val="22"/>
          <w:highlight w:val="none"/>
          <w:lang w:val="en-US" w:eastAsia="zh-CN" w:bidi="en-US"/>
        </w:rPr>
      </w:pPr>
      <w:r>
        <w:rPr>
          <w:rFonts w:hint="eastAsia" w:ascii="仿宋" w:hAnsi="仿宋" w:eastAsia="仿宋" w:cs="仿宋"/>
          <w:b/>
          <w:color w:val="000000" w:themeColor="text1"/>
          <w:sz w:val="32"/>
          <w:szCs w:val="22"/>
          <w:highlight w:val="none"/>
          <w:lang w:val="en-US" w:eastAsia="zh-CN" w:bidi="en-US"/>
        </w:rPr>
        <w:t>4、投标保证金缴纳依据（汇款凭证）或保函等票据</w:t>
      </w:r>
    </w:p>
    <w:tbl>
      <w:tblPr>
        <w:tblStyle w:val="25"/>
        <w:tblpPr w:leftFromText="180" w:rightFromText="180" w:vertAnchor="text" w:horzAnchor="page" w:tblpX="1919"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0"/>
      </w:tblGrid>
      <w:tr w14:paraId="1F50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360" w:type="dxa"/>
            <w:noWrap w:val="0"/>
            <w:vAlign w:val="top"/>
          </w:tcPr>
          <w:p w14:paraId="715F45AE">
            <w:pPr>
              <w:jc w:val="both"/>
              <w:rPr>
                <w:rFonts w:hint="eastAsia" w:ascii="宋体" w:hAnsi="宋体" w:cs="宋体"/>
                <w:b/>
                <w:color w:val="FF0000"/>
                <w:sz w:val="30"/>
                <w:szCs w:val="30"/>
              </w:rPr>
            </w:pPr>
          </w:p>
          <w:p w14:paraId="27E67E10">
            <w:pPr>
              <w:jc w:val="center"/>
              <w:rPr>
                <w:rFonts w:hint="default" w:ascii="宋体" w:hAnsi="宋体" w:eastAsia="宋体" w:cs="宋体"/>
                <w:b/>
                <w:color w:val="FF0000"/>
                <w:sz w:val="30"/>
                <w:szCs w:val="30"/>
                <w:vertAlign w:val="baseline"/>
                <w:lang w:val="en-US" w:eastAsia="zh-CN"/>
              </w:rPr>
            </w:pPr>
            <w:r>
              <w:rPr>
                <w:rFonts w:hint="eastAsia" w:ascii="宋体" w:hAnsi="宋体" w:cs="宋体"/>
                <w:b/>
                <w:color w:val="FF0000"/>
                <w:sz w:val="30"/>
                <w:szCs w:val="30"/>
              </w:rPr>
              <w:t>投标保证金</w:t>
            </w:r>
            <w:r>
              <w:rPr>
                <w:rFonts w:hint="eastAsia" w:ascii="宋体" w:hAnsi="宋体" w:cs="宋体"/>
                <w:b/>
                <w:color w:val="FF0000"/>
                <w:sz w:val="30"/>
                <w:szCs w:val="30"/>
                <w:lang w:val="en-US" w:eastAsia="zh-CN"/>
              </w:rPr>
              <w:t>缴纳依据（汇款凭证）</w:t>
            </w:r>
          </w:p>
        </w:tc>
      </w:tr>
    </w:tbl>
    <w:p w14:paraId="0A47404B">
      <w:pPr>
        <w:rPr>
          <w:rFonts w:ascii="仿宋" w:hAnsi="仿宋" w:eastAsia="仿宋" w:cs="仿宋"/>
          <w:color w:val="000000" w:themeColor="text1"/>
          <w:sz w:val="20"/>
        </w:rPr>
      </w:pPr>
    </w:p>
    <w:p w14:paraId="2338CE0A">
      <w:pPr>
        <w:pStyle w:val="33"/>
        <w:rPr>
          <w:rFonts w:ascii="仿宋" w:hAnsi="仿宋" w:eastAsia="仿宋" w:cs="仿宋"/>
          <w:color w:val="000000" w:themeColor="text1"/>
          <w:lang w:eastAsia="zh-CN"/>
        </w:rPr>
      </w:pPr>
    </w:p>
    <w:p w14:paraId="27465984">
      <w:pPr>
        <w:pStyle w:val="33"/>
        <w:rPr>
          <w:rFonts w:ascii="仿宋" w:hAnsi="仿宋" w:eastAsia="仿宋" w:cs="仿宋"/>
          <w:color w:val="000000" w:themeColor="text1"/>
          <w:lang w:eastAsia="zh-CN"/>
        </w:rPr>
      </w:pPr>
    </w:p>
    <w:p w14:paraId="2329F61D">
      <w:pPr>
        <w:pStyle w:val="33"/>
        <w:rPr>
          <w:rFonts w:ascii="仿宋" w:hAnsi="仿宋" w:eastAsia="仿宋" w:cs="仿宋"/>
          <w:color w:val="000000" w:themeColor="text1"/>
          <w:lang w:eastAsia="zh-CN"/>
        </w:rPr>
      </w:pPr>
    </w:p>
    <w:p w14:paraId="2D0D6BE7">
      <w:pPr>
        <w:pStyle w:val="33"/>
        <w:rPr>
          <w:rFonts w:ascii="仿宋" w:hAnsi="仿宋" w:eastAsia="仿宋" w:cs="仿宋"/>
          <w:color w:val="000000" w:themeColor="text1"/>
          <w:lang w:eastAsia="zh-CN"/>
        </w:rPr>
      </w:pPr>
    </w:p>
    <w:p w14:paraId="186933C9">
      <w:pPr>
        <w:pStyle w:val="33"/>
        <w:rPr>
          <w:rFonts w:ascii="仿宋" w:hAnsi="仿宋" w:eastAsia="仿宋" w:cs="仿宋"/>
          <w:color w:val="000000" w:themeColor="text1"/>
          <w:lang w:eastAsia="zh-CN"/>
        </w:rPr>
      </w:pPr>
    </w:p>
    <w:p w14:paraId="078B46CD">
      <w:pPr>
        <w:pStyle w:val="33"/>
        <w:rPr>
          <w:rFonts w:ascii="仿宋" w:hAnsi="仿宋" w:eastAsia="仿宋" w:cs="仿宋"/>
          <w:color w:val="000000" w:themeColor="text1"/>
          <w:lang w:eastAsia="zh-CN"/>
        </w:rPr>
      </w:pPr>
    </w:p>
    <w:p w14:paraId="43213D41">
      <w:pPr>
        <w:pStyle w:val="33"/>
        <w:rPr>
          <w:rFonts w:ascii="仿宋" w:hAnsi="仿宋" w:eastAsia="仿宋" w:cs="仿宋"/>
          <w:color w:val="000000" w:themeColor="text1"/>
          <w:lang w:eastAsia="zh-CN"/>
        </w:rPr>
      </w:pPr>
    </w:p>
    <w:p w14:paraId="6ECE329C">
      <w:pPr>
        <w:pStyle w:val="33"/>
        <w:rPr>
          <w:rFonts w:ascii="仿宋" w:hAnsi="仿宋" w:eastAsia="仿宋" w:cs="仿宋"/>
          <w:color w:val="000000" w:themeColor="text1"/>
          <w:lang w:eastAsia="zh-CN"/>
        </w:rPr>
      </w:pPr>
    </w:p>
    <w:p w14:paraId="5BCD371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14:paraId="7FA8D6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14:paraId="0B4731B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5、投标企业须提供投标人（被授权本单位在职人员）近6个月内任意1个月有效的社保证明</w:t>
      </w:r>
    </w:p>
    <w:p w14:paraId="1F68EC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p>
    <w:p w14:paraId="290051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14:paraId="383D92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14:paraId="32844C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14:paraId="667D25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6、未被“信用中国”（www.creditchina.gov.cn）、中国政府采购网（www.ccgp.gov.cn）列入失信被执行人、重大税收违法案件当事人名单、政府采购严重违法失信行为记录名单。</w:t>
      </w:r>
    </w:p>
    <w:p w14:paraId="78F6187F">
      <w:pPr>
        <w:pStyle w:val="10"/>
        <w:shd w:val="clear" w:color="auto" w:fill="auto"/>
        <w:tabs>
          <w:tab w:val="left" w:pos="5580"/>
        </w:tabs>
        <w:spacing w:line="240" w:lineRule="atLeast"/>
        <w:ind w:firstLine="243" w:firstLineChars="1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说明：1.投标人应按照相关法规规定如实作出说明。</w:t>
      </w:r>
    </w:p>
    <w:p w14:paraId="6D25EA2A">
      <w:pPr>
        <w:pStyle w:val="10"/>
        <w:shd w:val="clear" w:color="auto" w:fill="auto"/>
        <w:tabs>
          <w:tab w:val="left" w:pos="5580"/>
        </w:tabs>
        <w:spacing w:line="240" w:lineRule="atLeast"/>
        <w:ind w:firstLine="972" w:firstLineChars="400"/>
        <w:rPr>
          <w:rFonts w:hint="eastAsia" w:ascii="仿宋" w:hAnsi="仿宋" w:eastAsia="仿宋" w:cs="仿宋"/>
          <w:b/>
          <w:bCs/>
          <w:color w:val="000000" w:themeColor="text1"/>
          <w:sz w:val="32"/>
          <w:szCs w:val="32"/>
          <w:lang w:val="en-US" w:eastAsia="zh-CN"/>
        </w:rPr>
      </w:pPr>
      <w:r>
        <w:rPr>
          <w:rFonts w:hint="eastAsia" w:ascii="仿宋" w:hAnsi="仿宋" w:eastAsia="仿宋" w:cs="仿宋"/>
          <w:color w:val="000000" w:themeColor="text1"/>
          <w:sz w:val="24"/>
          <w:highlight w:val="none"/>
        </w:rPr>
        <w:t>2．按照招标文件的规定加盖单位章（自然人投标的无需盖章，需要签字）。</w:t>
      </w:r>
    </w:p>
    <w:p w14:paraId="50E9B540">
      <w:pPr>
        <w:pStyle w:val="22"/>
        <w:widowControl w:val="0"/>
        <w:numPr>
          <w:ilvl w:val="0"/>
          <w:numId w:val="0"/>
        </w:numPr>
        <w:spacing w:line="400" w:lineRule="atLeast"/>
        <w:rPr>
          <w:rFonts w:hint="eastAsia"/>
          <w:lang w:val="en-US" w:eastAsia="zh-CN"/>
        </w:rPr>
      </w:pPr>
    </w:p>
    <w:p w14:paraId="7D5DA9E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14:paraId="41F473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14:paraId="05DAC52D">
      <w:pPr>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投标人须知资料表要求的其他资格证明文件。</w:t>
      </w:r>
      <w:bookmarkStart w:id="90" w:name="_Toc515647816"/>
      <w:bookmarkStart w:id="91" w:name="_Toc22967"/>
      <w:bookmarkStart w:id="92" w:name="_Toc11180"/>
      <w:bookmarkStart w:id="93" w:name="_Toc5695"/>
    </w:p>
    <w:p w14:paraId="36B62F83">
      <w:pPr>
        <w:pStyle w:val="12"/>
        <w:widowControl w:val="0"/>
        <w:numPr>
          <w:ilvl w:val="0"/>
          <w:numId w:val="0"/>
        </w:numPr>
        <w:rPr>
          <w:rFonts w:hint="eastAsia"/>
          <w:lang w:eastAsia="zh-CN"/>
        </w:rPr>
      </w:pPr>
    </w:p>
    <w:p w14:paraId="7C28554A">
      <w:pPr>
        <w:pStyle w:val="12"/>
        <w:widowControl w:val="0"/>
        <w:numPr>
          <w:ilvl w:val="0"/>
          <w:numId w:val="0"/>
        </w:numPr>
        <w:rPr>
          <w:rFonts w:hint="eastAsia"/>
          <w:lang w:eastAsia="zh-CN"/>
        </w:rPr>
      </w:pPr>
    </w:p>
    <w:p w14:paraId="4B10FE6B">
      <w:pPr>
        <w:pStyle w:val="2"/>
        <w:spacing w:before="40" w:after="40" w:line="579" w:lineRule="auto"/>
        <w:ind w:firstLine="2261" w:firstLineChars="700"/>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第二部分  商务及技术文件</w:t>
      </w:r>
      <w:bookmarkEnd w:id="90"/>
      <w:bookmarkEnd w:id="91"/>
      <w:bookmarkEnd w:id="92"/>
      <w:bookmarkEnd w:id="93"/>
    </w:p>
    <w:p w14:paraId="1BCD9343">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14:paraId="38B7633B">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14:paraId="7A57AB8D">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14:paraId="6BE8CDB6">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14:paraId="41DA98F7">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14:paraId="70A9FFAB">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14:paraId="5FE9B48D">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14:paraId="01C4BF4E">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（8）类似项目业绩</w:t>
      </w:r>
    </w:p>
    <w:p w14:paraId="3DEE6372">
      <w:pPr>
        <w:shd w:val="clear" w:color="auto" w:fill="auto"/>
        <w:spacing w:line="400" w:lineRule="exact"/>
        <w:ind w:firstLine="486"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（9）中小企业声明函(货物)</w:t>
      </w:r>
    </w:p>
    <w:p w14:paraId="74AE66D2">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14:paraId="35B05275">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14:paraId="487FDD41">
      <w:pPr>
        <w:shd w:val="clear" w:color="auto" w:fill="auto"/>
        <w:spacing w:line="400" w:lineRule="exact"/>
        <w:ind w:firstLine="490"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14:paraId="181605BA">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14:paraId="56FA03DA">
      <w:pPr>
        <w:pStyle w:val="10"/>
        <w:tabs>
          <w:tab w:val="left" w:pos="5580"/>
        </w:tabs>
        <w:spacing w:line="400" w:lineRule="exact"/>
        <w:ind w:left="648" w:leftChars="267"/>
        <w:rPr>
          <w:rFonts w:ascii="仿宋" w:hAnsi="仿宋" w:eastAsia="仿宋" w:cs="仿宋"/>
          <w:color w:val="000000" w:themeColor="text1"/>
          <w:sz w:val="21"/>
          <w:szCs w:val="21"/>
          <w:lang w:eastAsia="zh-CN"/>
        </w:rPr>
      </w:pPr>
      <w:r>
        <w:rPr>
          <w:rFonts w:hint="eastAsia" w:ascii="仿宋" w:hAnsi="仿宋" w:eastAsia="仿宋" w:cs="仿宋"/>
          <w:color w:val="000000" w:themeColor="text1"/>
          <w:lang w:eastAsia="zh-CN"/>
        </w:rPr>
        <w:br w:type="page"/>
      </w:r>
    </w:p>
    <w:p w14:paraId="4E9FE1BD">
      <w:pPr>
        <w:pStyle w:val="8"/>
        <w:numPr>
          <w:ilvl w:val="0"/>
          <w:numId w:val="0"/>
        </w:numPr>
        <w:tabs>
          <w:tab w:val="clear" w:pos="780"/>
        </w:tabs>
        <w:kinsoku w:val="0"/>
        <w:overflowPunct w:val="0"/>
        <w:spacing w:before="130" w:line="355" w:lineRule="auto"/>
        <w:ind w:left="480" w:right="7"/>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eastAsia="zh-CN"/>
        </w:rPr>
        <w:t>1、投标函</w:t>
      </w:r>
    </w:p>
    <w:p w14:paraId="25E3C101">
      <w:pPr>
        <w:spacing w:line="440" w:lineRule="exact"/>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致：</w:t>
      </w:r>
      <w:r>
        <w:rPr>
          <w:rFonts w:hint="eastAsia" w:ascii="仿宋" w:hAnsi="仿宋" w:eastAsia="仿宋" w:cs="仿宋"/>
          <w:color w:val="000000" w:themeColor="text1"/>
          <w:u w:val="single"/>
          <w:lang w:eastAsia="zh-CN"/>
        </w:rPr>
        <w:t xml:space="preserve">                     </w:t>
      </w:r>
    </w:p>
    <w:p w14:paraId="76B7EED8">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为响应你方组织的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项目的招标[项目编号为：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]，我方愿参与投标。</w:t>
      </w:r>
    </w:p>
    <w:p w14:paraId="340B4785">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我方确认收到贵方提供的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招标文件的全部内容。</w:t>
      </w:r>
    </w:p>
    <w:p w14:paraId="231328A7">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264F3F90">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(供应商名称)      </w:t>
      </w:r>
      <w:r>
        <w:rPr>
          <w:rFonts w:hint="eastAsia" w:ascii="仿宋" w:hAnsi="仿宋" w:eastAsia="仿宋" w:cs="仿宋"/>
          <w:color w:val="000000" w:themeColor="text1"/>
          <w:lang w:eastAsia="zh-CN"/>
        </w:rPr>
        <w:t>作为供应商正式授权</w:t>
      </w:r>
      <w:r>
        <w:rPr>
          <w:rFonts w:hint="eastAsia" w:ascii="仿宋" w:hAnsi="仿宋" w:eastAsia="仿宋" w:cs="仿宋"/>
          <w:color w:val="000000" w:themeColor="text1"/>
          <w:u w:val="single"/>
          <w:lang w:eastAsia="zh-CN"/>
        </w:rPr>
        <w:t xml:space="preserve">  (授权代表全名, 职务)  </w:t>
      </w:r>
      <w:r>
        <w:rPr>
          <w:rFonts w:hint="eastAsia" w:ascii="仿宋" w:hAnsi="仿宋" w:eastAsia="仿宋" w:cs="仿宋"/>
          <w:color w:val="000000" w:themeColor="text1"/>
          <w:lang w:eastAsia="zh-CN"/>
        </w:rPr>
        <w:t>代表我方全权处理有关本报价的一切事宜。</w:t>
      </w:r>
    </w:p>
    <w:p w14:paraId="071351EF">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我方已完全明白招标文件的所有条款要求，并申明如下：</w:t>
      </w:r>
    </w:p>
    <w:p w14:paraId="52C2384C">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（一）按招标文件提供的全部货物与相关服务的投标总价详见《报价一览表》。</w:t>
      </w:r>
    </w:p>
    <w:p w14:paraId="1CBEEE41">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（二）本投标文件的有效期为投标截止时间起</w:t>
      </w:r>
      <w:r>
        <w:rPr>
          <w:rFonts w:hint="eastAsia" w:ascii="仿宋" w:hAnsi="仿宋" w:eastAsia="仿宋" w:cs="仿宋"/>
          <w:color w:val="000000" w:themeColor="text1"/>
          <w:u w:val="single"/>
          <w:lang w:eastAsia="zh-CN"/>
        </w:rPr>
        <w:t>60</w:t>
      </w:r>
      <w:r>
        <w:rPr>
          <w:rFonts w:hint="eastAsia" w:ascii="仿宋" w:hAnsi="仿宋" w:eastAsia="仿宋" w:cs="仿宋"/>
          <w:color w:val="000000" w:themeColor="text1"/>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8BC4872">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（三）我方同意按照贵方可能提出的要求而提供与投标有关的任何其它数据、信息或资料。</w:t>
      </w:r>
    </w:p>
    <w:p w14:paraId="2D79560B">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（四）我方理解贵方不一定接受最低投标价或任何贵方可能收到的投标。</w:t>
      </w:r>
    </w:p>
    <w:p w14:paraId="155BA2EE">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（五）我方如果中标，将保证履行招标文件及其澄清、修改文件（如果有）中的全部责任和义务，按质、按量、按期完成《招标内容》及《合同书》中的全部任务。</w:t>
      </w:r>
    </w:p>
    <w:p w14:paraId="4936FEAE">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（六）如我方被授予合同，我方承诺支付就本次招标应支付或将支付的中标服务费（详见按招标文件要求格式填写的《中标服务费支付承诺书》）。</w:t>
      </w:r>
    </w:p>
    <w:p w14:paraId="60B018CB">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（七）我方作为在法律、财务和运作上独立于采购人、招标代理机构的供应商，在此保证所提交的所有文件和全部说明是真实的和正确的。</w:t>
      </w:r>
    </w:p>
    <w:p w14:paraId="622DF814">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（八）我方投标报价已包含应向知识产权所有权人支付的所有相关税费，并保证采购人在中国使用我方提供的货物时，如有第三方提出侵犯其知识产权主张的，责任由我方承担。</w:t>
      </w:r>
    </w:p>
    <w:p w14:paraId="7B1C363D">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（九）我方与其他供应商不存在单位负责人为同一人或者存在直接控股、管理关系。</w:t>
      </w:r>
    </w:p>
    <w:p w14:paraId="0F991336">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（十）我方承诺未为本项目提供整体设计、规范编制或者项目管理、监理、检测等服务。</w:t>
      </w:r>
    </w:p>
    <w:p w14:paraId="2A1E847E">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（十一）我方具备《政府采购法》第二十二条规定的条件，承诺如下：</w:t>
      </w:r>
    </w:p>
    <w:p w14:paraId="2833B81C">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（1）我方已依法缴纳了各项税费及社会保险费用，如有需要，可随时向采购人提供近三个月内的相关缴费证明，以便核查。</w:t>
      </w:r>
    </w:p>
    <w:p w14:paraId="0482DB1B">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（2）我方已依法建立健全的财务会计制度，如有需要，可随时向采购人提供相关的证明材料，以便核查。</w:t>
      </w:r>
    </w:p>
    <w:p w14:paraId="182C307A">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（3）我方参加本项目政府采购活动前3年内在经营活动中没有重大违法记录。</w:t>
      </w:r>
    </w:p>
    <w:p w14:paraId="03677DEF">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（4）我方具备履行合同所必需的设备和专业技术能力。</w:t>
      </w:r>
    </w:p>
    <w:p w14:paraId="7ABDF5B2">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（5）我方符合法律、行政法规规定的其他条件。</w:t>
      </w:r>
    </w:p>
    <w:p w14:paraId="456E9445">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以上内容如有虚假或与事实不符的，评审委员会可将我方做无效投标处理，我方愿意承担相应的法律责任。</w:t>
      </w:r>
    </w:p>
    <w:p w14:paraId="341111C4">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（十三）我方对在本函及投标文件中所作的所有承诺承担法律责任。</w:t>
      </w:r>
    </w:p>
    <w:p w14:paraId="30D401FC">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（十四）所有与本招标有关的函件请发往下列地址：</w:t>
      </w:r>
    </w:p>
    <w:p w14:paraId="741C6A7F">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.邮政编码：</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125F3BC0">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电    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3F3DC28B">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传    真：</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2082E1BB">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代表姓名：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.职    务：</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200E06CA">
      <w:pPr>
        <w:spacing w:line="440" w:lineRule="exact"/>
        <w:ind w:right="48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（公章） </w:t>
      </w:r>
    </w:p>
    <w:p w14:paraId="74DC0FE6">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法定代表人或委托人：</w:t>
      </w:r>
      <w:r>
        <w:rPr>
          <w:rFonts w:hint="eastAsia" w:ascii="仿宋" w:hAnsi="仿宋" w:eastAsia="仿宋" w:cs="仿宋"/>
          <w:color w:val="000000" w:themeColor="text1"/>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（签章）  </w:t>
      </w:r>
    </w:p>
    <w:p w14:paraId="66A2D318">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14:paraId="259E1E8A">
      <w:pPr>
        <w:pStyle w:val="33"/>
        <w:rPr>
          <w:rFonts w:ascii="仿宋" w:hAnsi="仿宋" w:eastAsia="仿宋" w:cs="仿宋"/>
          <w:color w:val="000000" w:themeColor="text1"/>
          <w:lang w:eastAsia="zh-CN"/>
        </w:rPr>
      </w:pPr>
      <w:r>
        <w:rPr>
          <w:rFonts w:hint="eastAsia" w:ascii="仿宋" w:hAnsi="仿宋" w:eastAsia="仿宋" w:cs="仿宋"/>
          <w:color w:val="000000" w:themeColor="text1"/>
          <w:lang w:eastAsia="zh-CN"/>
        </w:rPr>
        <w:br w:type="page"/>
      </w:r>
    </w:p>
    <w:p w14:paraId="7610FD0C">
      <w:pPr>
        <w:pStyle w:val="5"/>
        <w:tabs>
          <w:tab w:val="left" w:pos="5580"/>
        </w:tabs>
        <w:spacing w:line="240" w:lineRule="atLeast"/>
        <w:ind w:firstLine="3364" w:firstLineChars="927"/>
        <w:jc w:val="both"/>
        <w:rPr>
          <w:rFonts w:ascii="仿宋" w:hAnsi="仿宋" w:eastAsia="仿宋" w:cs="仿宋"/>
          <w:color w:val="000000" w:themeColor="text1"/>
          <w:lang w:eastAsia="zh-CN"/>
        </w:rPr>
      </w:pPr>
      <w:r>
        <w:rPr>
          <w:rFonts w:hint="eastAsia" w:ascii="仿宋" w:hAnsi="仿宋" w:eastAsia="仿宋" w:cs="仿宋"/>
          <w:b/>
          <w:color w:val="000000" w:themeColor="text1"/>
          <w:sz w:val="36"/>
          <w:szCs w:val="24"/>
          <w:lang w:eastAsia="zh-CN"/>
        </w:rPr>
        <w:t>2、开标一览表</w:t>
      </w:r>
      <w:r>
        <w:rPr>
          <w:rFonts w:hint="eastAsia" w:ascii="仿宋" w:hAnsi="仿宋" w:eastAsia="仿宋" w:cs="仿宋"/>
          <w:b/>
          <w:color w:val="000000" w:themeColor="text1"/>
          <w:sz w:val="36"/>
          <w:szCs w:val="24"/>
          <w:lang w:eastAsia="zh-CN"/>
        </w:rPr>
        <w:cr/>
      </w:r>
    </w:p>
    <w:p w14:paraId="6C021D2E">
      <w:pPr>
        <w:adjustRightInd w:val="0"/>
        <w:snapToGrid w:val="0"/>
        <w:spacing w:line="50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招标项目名称： </w:t>
      </w:r>
      <w:r>
        <w:rPr>
          <w:rFonts w:hint="eastAsia" w:ascii="仿宋" w:hAnsi="仿宋" w:eastAsia="仿宋" w:cs="仿宋"/>
          <w:color w:val="000000" w:themeColor="text1"/>
          <w:szCs w:val="21"/>
          <w:u w:val="single"/>
          <w:lang w:eastAsia="zh-CN"/>
        </w:rPr>
        <w:t xml:space="preserve">                         </w:t>
      </w:r>
    </w:p>
    <w:p w14:paraId="64A9B3FA">
      <w:pPr>
        <w:adjustRightInd w:val="0"/>
        <w:snapToGrid w:val="0"/>
        <w:spacing w:line="500" w:lineRule="exact"/>
        <w:rPr>
          <w:rFonts w:ascii="仿宋" w:hAnsi="仿宋" w:eastAsia="仿宋" w:cs="仿宋"/>
          <w:i/>
          <w:iCs/>
          <w:color w:val="000000" w:themeColor="text1"/>
          <w:szCs w:val="21"/>
          <w:lang w:eastAsia="zh-CN"/>
        </w:rPr>
      </w:pPr>
      <w:r>
        <w:rPr>
          <w:rFonts w:hint="eastAsia" w:ascii="仿宋" w:hAnsi="仿宋" w:eastAsia="仿宋" w:cs="仿宋"/>
          <w:color w:val="000000" w:themeColor="text1"/>
          <w:szCs w:val="21"/>
          <w:lang w:eastAsia="zh-CN"/>
        </w:rPr>
        <w:t>招标项目编号：</w:t>
      </w:r>
      <w:r>
        <w:rPr>
          <w:rFonts w:hint="eastAsia" w:ascii="仿宋" w:hAnsi="仿宋" w:eastAsia="仿宋" w:cs="仿宋"/>
          <w:i/>
          <w:iCs/>
          <w:color w:val="000000" w:themeColor="text1"/>
          <w:szCs w:val="21"/>
          <w:lang w:eastAsia="zh-CN"/>
        </w:rPr>
        <w:t xml:space="preserve"> </w:t>
      </w:r>
      <w:r>
        <w:rPr>
          <w:rFonts w:hint="eastAsia" w:ascii="仿宋" w:hAnsi="仿宋" w:eastAsia="仿宋" w:cs="仿宋"/>
          <w:color w:val="000000" w:themeColor="text1"/>
          <w:szCs w:val="21"/>
          <w:u w:val="single"/>
          <w:lang w:eastAsia="zh-CN"/>
        </w:rPr>
        <w:t xml:space="preserve">                         </w:t>
      </w:r>
    </w:p>
    <w:p w14:paraId="2A3B9036">
      <w:pPr>
        <w:spacing w:line="5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包号:                                                单位：元（人民币）</w:t>
      </w:r>
    </w:p>
    <w:tbl>
      <w:tblPr>
        <w:tblStyle w:val="24"/>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623C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2A2E365B">
            <w:pPr>
              <w:ind w:firstLine="486" w:firstLineChars="200"/>
              <w:jc w:val="both"/>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6185" w:type="dxa"/>
            <w:vAlign w:val="center"/>
          </w:tcPr>
          <w:p w14:paraId="078EC9F7">
            <w:pPr>
              <w:rPr>
                <w:rFonts w:ascii="仿宋" w:hAnsi="仿宋" w:eastAsia="仿宋" w:cs="仿宋"/>
                <w:color w:val="000000" w:themeColor="text1"/>
                <w:szCs w:val="21"/>
              </w:rPr>
            </w:pPr>
          </w:p>
        </w:tc>
      </w:tr>
      <w:tr w14:paraId="574E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5CFC2D7D">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供货期</w:t>
            </w:r>
            <w:r>
              <w:rPr>
                <w:rFonts w:hint="eastAsia" w:ascii="仿宋" w:hAnsi="仿宋" w:eastAsia="仿宋" w:cs="仿宋"/>
                <w:color w:val="000000" w:themeColor="text1"/>
                <w:szCs w:val="21"/>
                <w:lang w:eastAsia="zh-CN"/>
              </w:rPr>
              <w:t>（</w:t>
            </w:r>
            <w:r>
              <w:rPr>
                <w:rFonts w:hint="eastAsia" w:ascii="仿宋" w:hAnsi="仿宋" w:eastAsia="仿宋" w:cs="仿宋"/>
                <w:color w:val="000000" w:themeColor="text1"/>
                <w:szCs w:val="21"/>
                <w:lang w:val="en-US" w:eastAsia="zh-CN"/>
              </w:rPr>
              <w:t>天</w:t>
            </w:r>
            <w:r>
              <w:rPr>
                <w:rFonts w:hint="eastAsia" w:ascii="仿宋" w:hAnsi="仿宋" w:eastAsia="仿宋" w:cs="仿宋"/>
                <w:color w:val="000000" w:themeColor="text1"/>
                <w:szCs w:val="21"/>
                <w:lang w:eastAsia="zh-CN"/>
              </w:rPr>
              <w:t>）</w:t>
            </w:r>
          </w:p>
        </w:tc>
        <w:tc>
          <w:tcPr>
            <w:tcW w:w="6185" w:type="dxa"/>
            <w:vAlign w:val="center"/>
          </w:tcPr>
          <w:p w14:paraId="1F55D4EF">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highlight w:val="none"/>
                <w:lang w:eastAsia="zh-CN"/>
              </w:rPr>
              <w:t>中标后</w:t>
            </w:r>
            <w:r>
              <w:rPr>
                <w:rFonts w:hint="eastAsia" w:ascii="仿宋" w:hAnsi="仿宋" w:eastAsia="仿宋" w:cs="仿宋"/>
                <w:color w:val="000000" w:themeColor="text1"/>
                <w:szCs w:val="21"/>
                <w:highlight w:val="none"/>
                <w:u w:val="single"/>
                <w:lang w:val="en-US" w:eastAsia="zh-CN"/>
              </w:rPr>
              <w:t xml:space="preserve">   </w:t>
            </w:r>
            <w:r>
              <w:rPr>
                <w:rFonts w:hint="eastAsia" w:ascii="仿宋" w:hAnsi="仿宋" w:eastAsia="仿宋" w:cs="仿宋"/>
                <w:color w:val="000000" w:themeColor="text1"/>
                <w:szCs w:val="21"/>
                <w:highlight w:val="none"/>
                <w:lang w:val="en-US" w:eastAsia="zh-CN"/>
              </w:rPr>
              <w:t>天内供货完成</w:t>
            </w:r>
          </w:p>
        </w:tc>
      </w:tr>
      <w:tr w14:paraId="62B6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3ED152D2">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投标有效期</w:t>
            </w:r>
          </w:p>
        </w:tc>
        <w:tc>
          <w:tcPr>
            <w:tcW w:w="6185" w:type="dxa"/>
            <w:vAlign w:val="center"/>
          </w:tcPr>
          <w:p w14:paraId="5CB5469C">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60天</w:t>
            </w:r>
          </w:p>
        </w:tc>
      </w:tr>
      <w:tr w14:paraId="2C30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10E5F914">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投标报价</w:t>
            </w:r>
          </w:p>
          <w:p w14:paraId="4FB1F85D">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（人民币）</w:t>
            </w:r>
          </w:p>
        </w:tc>
        <w:tc>
          <w:tcPr>
            <w:tcW w:w="974" w:type="dxa"/>
            <w:tcBorders>
              <w:top w:val="single" w:color="auto" w:sz="4" w:space="0"/>
              <w:bottom w:val="single" w:color="auto" w:sz="4" w:space="0"/>
            </w:tcBorders>
            <w:vAlign w:val="center"/>
          </w:tcPr>
          <w:p w14:paraId="2DEF956D">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小写</w:t>
            </w:r>
          </w:p>
        </w:tc>
        <w:tc>
          <w:tcPr>
            <w:tcW w:w="6185" w:type="dxa"/>
            <w:vAlign w:val="center"/>
          </w:tcPr>
          <w:p w14:paraId="4D45052C">
            <w:pPr>
              <w:jc w:val="center"/>
              <w:rPr>
                <w:rFonts w:ascii="仿宋" w:hAnsi="仿宋" w:eastAsia="仿宋" w:cs="仿宋"/>
                <w:color w:val="000000" w:themeColor="text1"/>
                <w:szCs w:val="21"/>
              </w:rPr>
            </w:pPr>
          </w:p>
        </w:tc>
      </w:tr>
      <w:tr w14:paraId="1259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72957D7A">
            <w:pPr>
              <w:jc w:val="center"/>
              <w:rPr>
                <w:rFonts w:ascii="仿宋" w:hAnsi="仿宋" w:eastAsia="仿宋" w:cs="仿宋"/>
                <w:color w:val="000000" w:themeColor="text1"/>
                <w:szCs w:val="21"/>
              </w:rPr>
            </w:pPr>
          </w:p>
        </w:tc>
        <w:tc>
          <w:tcPr>
            <w:tcW w:w="974" w:type="dxa"/>
            <w:tcBorders>
              <w:top w:val="single" w:color="auto" w:sz="4" w:space="0"/>
              <w:bottom w:val="single" w:color="auto" w:sz="4" w:space="0"/>
            </w:tcBorders>
            <w:vAlign w:val="center"/>
          </w:tcPr>
          <w:p w14:paraId="417BDF50">
            <w:pPr>
              <w:widowControl/>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大写</w:t>
            </w:r>
          </w:p>
        </w:tc>
        <w:tc>
          <w:tcPr>
            <w:tcW w:w="6185" w:type="dxa"/>
            <w:vAlign w:val="center"/>
          </w:tcPr>
          <w:p w14:paraId="1E0C7476">
            <w:pPr>
              <w:jc w:val="center"/>
              <w:rPr>
                <w:rFonts w:ascii="仿宋" w:hAnsi="仿宋" w:eastAsia="仿宋" w:cs="仿宋"/>
                <w:color w:val="000000" w:themeColor="text1"/>
                <w:szCs w:val="21"/>
              </w:rPr>
            </w:pPr>
          </w:p>
        </w:tc>
      </w:tr>
    </w:tbl>
    <w:p w14:paraId="37922EE0">
      <w:pPr>
        <w:spacing w:line="500" w:lineRule="exact"/>
        <w:ind w:firstLine="475" w:firstLineChars="196"/>
        <w:rPr>
          <w:rFonts w:ascii="仿宋" w:hAnsi="仿宋" w:eastAsia="仿宋" w:cs="仿宋"/>
          <w:color w:val="000000" w:themeColor="text1"/>
          <w:szCs w:val="21"/>
        </w:rPr>
      </w:pPr>
      <w:r>
        <w:rPr>
          <w:rFonts w:hint="eastAsia" w:ascii="仿宋" w:hAnsi="仿宋" w:eastAsia="仿宋" w:cs="仿宋"/>
          <w:color w:val="000000" w:themeColor="text1"/>
          <w:szCs w:val="21"/>
        </w:rPr>
        <w:t>填写说明：</w:t>
      </w:r>
    </w:p>
    <w:p w14:paraId="0109F296">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1</w:t>
      </w:r>
      <w:r>
        <w:rPr>
          <w:rFonts w:hint="eastAsia" w:ascii="仿宋" w:hAnsi="仿宋" w:eastAsia="仿宋" w:cs="仿宋"/>
          <w:color w:val="000000" w:themeColor="text1"/>
          <w:szCs w:val="21"/>
          <w:lang w:eastAsia="zh-CN"/>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88FDF3E">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2</w:t>
      </w:r>
      <w:r>
        <w:rPr>
          <w:rFonts w:hint="eastAsia" w:ascii="仿宋" w:hAnsi="仿宋" w:eastAsia="仿宋" w:cs="仿宋"/>
          <w:color w:val="000000" w:themeColor="text1"/>
          <w:szCs w:val="21"/>
          <w:lang w:eastAsia="zh-CN"/>
        </w:rPr>
        <w:t>.投标总价为招标范围所列全部招标项目的报价总和，并应与投标报价明细表及分项价格表保持一致。</w:t>
      </w:r>
    </w:p>
    <w:p w14:paraId="6C953934">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r>
        <w:rPr>
          <w:rFonts w:hint="eastAsia" w:ascii="仿宋" w:hAnsi="仿宋" w:eastAsia="仿宋" w:cs="仿宋"/>
          <w:color w:val="000000" w:themeColor="text1"/>
          <w:szCs w:val="21"/>
          <w:lang w:eastAsia="zh-CN"/>
        </w:rPr>
        <w:t>.必须在投标文件中装订。</w:t>
      </w:r>
    </w:p>
    <w:p w14:paraId="58917D76">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r>
        <w:rPr>
          <w:rFonts w:hint="eastAsia" w:ascii="仿宋" w:hAnsi="仿宋" w:eastAsia="仿宋" w:cs="仿宋"/>
          <w:color w:val="000000" w:themeColor="text1"/>
          <w:szCs w:val="21"/>
          <w:lang w:eastAsia="zh-CN"/>
        </w:rPr>
        <w:t>.投标报价不得填报选择性报价。</w:t>
      </w:r>
    </w:p>
    <w:p w14:paraId="45D823D3">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供应商名称：</w:t>
      </w:r>
      <w:r>
        <w:rPr>
          <w:rFonts w:hint="eastAsia" w:ascii="仿宋" w:hAnsi="仿宋" w:eastAsia="仿宋" w:cs="仿宋"/>
          <w:color w:val="000000" w:themeColor="text1"/>
          <w:szCs w:val="21"/>
          <w:u w:val="single"/>
          <w:lang w:eastAsia="zh-CN"/>
        </w:rPr>
        <w:t xml:space="preserve">    （加盖公章）     </w:t>
      </w:r>
      <w:r>
        <w:rPr>
          <w:rFonts w:hint="eastAsia" w:ascii="仿宋" w:hAnsi="仿宋" w:eastAsia="仿宋" w:cs="仿宋"/>
          <w:color w:val="000000" w:themeColor="text1"/>
          <w:szCs w:val="21"/>
          <w:lang w:eastAsia="zh-CN"/>
        </w:rPr>
        <w:t xml:space="preserve">       </w:t>
      </w:r>
    </w:p>
    <w:p w14:paraId="7AD889BC">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法定代表人签字或盖章：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14:paraId="2B23D98B">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授权代表签字或盖章：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14:paraId="53D018FD">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签署日期：</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年</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月 </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日</w:t>
      </w:r>
    </w:p>
    <w:p w14:paraId="1575BC02">
      <w:pPr>
        <w:pStyle w:val="3"/>
        <w:spacing w:line="240" w:lineRule="atLeast"/>
        <w:rPr>
          <w:rFonts w:ascii="仿宋" w:hAnsi="仿宋" w:eastAsia="仿宋" w:cs="仿宋"/>
          <w:bCs/>
          <w:color w:val="000000" w:themeColor="text1"/>
          <w:sz w:val="24"/>
          <w:lang w:eastAsia="zh-CN"/>
        </w:rPr>
      </w:pPr>
    </w:p>
    <w:p w14:paraId="4A765137">
      <w:pPr>
        <w:pStyle w:val="3"/>
        <w:spacing w:line="240" w:lineRule="atLeast"/>
        <w:rPr>
          <w:rFonts w:ascii="仿宋" w:hAnsi="仿宋" w:eastAsia="仿宋" w:cs="仿宋"/>
          <w:bCs/>
          <w:color w:val="000000" w:themeColor="text1"/>
          <w:sz w:val="24"/>
          <w:lang w:eastAsia="zh-CN"/>
        </w:rPr>
      </w:pPr>
    </w:p>
    <w:p w14:paraId="795CDD06">
      <w:pPr>
        <w:pStyle w:val="3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themeColor="text1"/>
          <w:spacing w:val="0"/>
          <w:w w:val="100"/>
          <w:position w:val="0"/>
          <w:lang w:val="en-US" w:eastAsia="zh-CN"/>
        </w:rPr>
      </w:pPr>
      <w:r>
        <w:rPr>
          <w:rFonts w:hint="eastAsia" w:ascii="仿宋" w:hAnsi="仿宋" w:eastAsia="仿宋" w:cs="仿宋"/>
          <w:b/>
          <w:bCs/>
          <w:color w:val="000000" w:themeColor="text1"/>
          <w:spacing w:val="0"/>
          <w:w w:val="100"/>
          <w:position w:val="0"/>
          <w:lang w:val="en-US" w:eastAsia="zh-CN"/>
        </w:rPr>
        <w:t>3、货物说明一览表</w:t>
      </w:r>
    </w:p>
    <w:p w14:paraId="70D9377C">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6D0CBCCF">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14:paraId="7D9F383C">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包号:                      </w:t>
      </w:r>
    </w:p>
    <w:p w14:paraId="0F44FC38">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14A6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76BA711E">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序号</w:t>
            </w:r>
          </w:p>
        </w:tc>
        <w:tc>
          <w:tcPr>
            <w:tcW w:w="1601" w:type="dxa"/>
            <w:noWrap w:val="0"/>
            <w:vAlign w:val="top"/>
          </w:tcPr>
          <w:p w14:paraId="4CF1C911">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货物名称</w:t>
            </w:r>
          </w:p>
        </w:tc>
        <w:tc>
          <w:tcPr>
            <w:tcW w:w="1225" w:type="dxa"/>
            <w:noWrap w:val="0"/>
            <w:vAlign w:val="top"/>
          </w:tcPr>
          <w:p w14:paraId="7A7930BB">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主要规格</w:t>
            </w:r>
          </w:p>
        </w:tc>
        <w:tc>
          <w:tcPr>
            <w:tcW w:w="1138" w:type="dxa"/>
            <w:noWrap w:val="0"/>
            <w:vAlign w:val="top"/>
          </w:tcPr>
          <w:p w14:paraId="60469277">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数量</w:t>
            </w:r>
          </w:p>
        </w:tc>
        <w:tc>
          <w:tcPr>
            <w:tcW w:w="1275" w:type="dxa"/>
            <w:noWrap w:val="0"/>
            <w:vAlign w:val="top"/>
          </w:tcPr>
          <w:p w14:paraId="2523D406">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交货期</w:t>
            </w:r>
          </w:p>
        </w:tc>
        <w:tc>
          <w:tcPr>
            <w:tcW w:w="1250" w:type="dxa"/>
            <w:noWrap w:val="0"/>
            <w:vAlign w:val="top"/>
          </w:tcPr>
          <w:p w14:paraId="4E179B3D">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交货地点</w:t>
            </w:r>
          </w:p>
        </w:tc>
        <w:tc>
          <w:tcPr>
            <w:tcW w:w="1690" w:type="dxa"/>
            <w:noWrap w:val="0"/>
            <w:vAlign w:val="top"/>
          </w:tcPr>
          <w:p w14:paraId="094614F7">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其它</w:t>
            </w:r>
          </w:p>
        </w:tc>
      </w:tr>
      <w:tr w14:paraId="1AE4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7AFACD77">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32CAB4EF">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142AEF5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7AEE2862">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284E9E8F">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553D589D">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7E96B58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7E8E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4FE26D42">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008AE741">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0676F81D">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1C96B73C">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3E792BFC">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08AF93B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3EB3CFEC">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3583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77F569B2">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363807B8">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652FF849">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42437172">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1B3764F4">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66550AB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49FAC6F4">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1DBF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56E0E2BD">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69847D0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522B0314">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73F33F13">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612CF46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4E395FD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441B737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15AB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6ED92DF2">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5A55B5D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05EFCB00">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2B6BE31A">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64596EAC">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20BA54B5">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3D96D83D">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0583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652BF723">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54164199">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53BDBFE0">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27724A9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778FA42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615D1531">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7CB0C9D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0A8B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654C13E7">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3CF86F40">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196AF058">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5475DF8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24709FB3">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20BDBAD9">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1BEB5135">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1BB8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11AC3CB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57DD5B39">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7617928D">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6ABBD2B4">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5D237734">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1562BAF6">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14B29C9A">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bl>
    <w:p w14:paraId="2A449D31">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6A9AF2B2">
      <w:pPr>
        <w:pStyle w:val="10"/>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法定代表人或其委托代理人签字: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宋体" w:hAnsi="宋体" w:eastAsia="宋体" w:cs="宋体"/>
          <w:color w:val="000000" w:themeColor="text1"/>
          <w:sz w:val="24"/>
          <w:highlight w:val="none"/>
          <w:u w:val="single"/>
        </w:rPr>
        <w:t xml:space="preserve">         </w:t>
      </w:r>
    </w:p>
    <w:p w14:paraId="2E00EED9">
      <w:pPr>
        <w:pStyle w:val="10"/>
        <w:shd w:val="clear" w:color="auto" w:fill="auto"/>
        <w:tabs>
          <w:tab w:val="left" w:pos="5370"/>
        </w:tabs>
        <w:spacing w:line="240" w:lineRule="atLeast"/>
        <w:ind w:left="1164" w:leftChars="257" w:hanging="54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投标人(盖单位章):</w:t>
      </w:r>
      <w:r>
        <w:rPr>
          <w:rFonts w:hint="eastAsia" w:ascii="仿宋" w:hAnsi="仿宋" w:eastAsia="仿宋" w:cs="仿宋"/>
          <w:color w:val="000000" w:themeColor="text1"/>
          <w:sz w:val="24"/>
          <w:highlight w:val="none"/>
          <w:u w:val="single"/>
        </w:rPr>
        <w:tab/>
      </w:r>
    </w:p>
    <w:p w14:paraId="2751E8FA">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35095411">
      <w:pPr>
        <w:pStyle w:val="10"/>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注: 各项货物详细技术性能应另页描述</w:t>
      </w:r>
      <w:r>
        <w:rPr>
          <w:rFonts w:hint="eastAsia" w:ascii="宋体" w:hAnsi="宋体" w:eastAsia="宋体" w:cs="宋体"/>
          <w:color w:val="000000" w:themeColor="text1"/>
          <w:sz w:val="24"/>
          <w:highlight w:val="none"/>
        </w:rPr>
        <w:t>。</w:t>
      </w:r>
    </w:p>
    <w:p w14:paraId="6D8BC5E9">
      <w:pPr>
        <w:pStyle w:val="10"/>
        <w:shd w:val="clear" w:color="auto" w:fill="auto"/>
        <w:spacing w:line="240" w:lineRule="atLeast"/>
        <w:ind w:left="1164" w:leftChars="257" w:hanging="540"/>
        <w:jc w:val="center"/>
        <w:rPr>
          <w:rFonts w:hint="eastAsia" w:ascii="宋体" w:hAnsi="宋体" w:eastAsia="宋体" w:cs="宋体"/>
          <w:color w:val="000000" w:themeColor="text1"/>
          <w:sz w:val="24"/>
          <w:highlight w:val="none"/>
        </w:rPr>
        <w:sectPr>
          <w:footerReference r:id="rId11"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14:paraId="5E9A57FA">
      <w:pPr>
        <w:pStyle w:val="37"/>
        <w:keepNext/>
        <w:keepLines/>
        <w:widowControl w:val="0"/>
        <w:numPr>
          <w:ilvl w:val="0"/>
          <w:numId w:val="0"/>
        </w:numPr>
        <w:shd w:val="clear" w:color="auto" w:fill="auto"/>
        <w:bidi w:val="0"/>
        <w:spacing w:before="0" w:after="220" w:line="240" w:lineRule="auto"/>
        <w:ind w:right="0" w:rightChars="0" w:firstLine="3253" w:firstLineChars="900"/>
        <w:jc w:val="both"/>
        <w:rPr>
          <w:rFonts w:hint="eastAsia" w:ascii="仿宋" w:hAnsi="仿宋" w:eastAsia="仿宋" w:cs="仿宋"/>
          <w:b/>
          <w:bCs/>
          <w:color w:val="000000" w:themeColor="text1"/>
          <w:spacing w:val="0"/>
          <w:w w:val="100"/>
          <w:position w:val="0"/>
        </w:rPr>
      </w:pPr>
      <w:r>
        <w:rPr>
          <w:rFonts w:hint="eastAsia" w:ascii="仿宋" w:hAnsi="仿宋" w:eastAsia="仿宋" w:cs="仿宋"/>
          <w:b/>
          <w:bCs/>
          <w:color w:val="000000" w:themeColor="text1"/>
          <w:spacing w:val="0"/>
          <w:w w:val="100"/>
          <w:position w:val="0"/>
          <w:lang w:val="en-US" w:eastAsia="zh-CN"/>
        </w:rPr>
        <w:t>4</w:t>
      </w:r>
      <w:r>
        <w:rPr>
          <w:rFonts w:hint="eastAsia" w:ascii="仿宋" w:hAnsi="仿宋" w:eastAsia="仿宋" w:cs="仿宋"/>
          <w:b/>
          <w:bCs/>
          <w:color w:val="000000" w:themeColor="text1"/>
          <w:spacing w:val="0"/>
          <w:w w:val="100"/>
          <w:position w:val="0"/>
          <w:lang w:eastAsia="zh-CN"/>
        </w:rPr>
        <w:t>、</w:t>
      </w:r>
      <w:r>
        <w:rPr>
          <w:rFonts w:hint="eastAsia" w:ascii="仿宋" w:hAnsi="仿宋" w:eastAsia="仿宋" w:cs="仿宋"/>
          <w:b/>
          <w:bCs/>
          <w:color w:val="000000" w:themeColor="text1"/>
          <w:spacing w:val="0"/>
          <w:w w:val="100"/>
          <w:position w:val="0"/>
        </w:rPr>
        <w:t>投标报价明细表</w:t>
      </w:r>
    </w:p>
    <w:p w14:paraId="4DE97CA0">
      <w:pPr>
        <w:pStyle w:val="37"/>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14:paraId="00E43DBF">
      <w:pPr>
        <w:pStyle w:val="37"/>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xml:space="preserve">   包号: 　 </w:t>
      </w:r>
    </w:p>
    <w:p w14:paraId="0D1FD958">
      <w:pPr>
        <w:pStyle w:val="10"/>
        <w:shd w:val="clear" w:color="auto" w:fill="auto"/>
        <w:spacing w:line="240" w:lineRule="atLeast"/>
        <w:ind w:left="1157" w:leftChars="257" w:hanging="540"/>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szCs w:val="21"/>
        </w:rPr>
        <w:t>元（人民币）</w:t>
      </w:r>
    </w:p>
    <w:tbl>
      <w:tblPr>
        <w:tblStyle w:val="24"/>
        <w:tblW w:w="97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664"/>
        <w:gridCol w:w="664"/>
        <w:gridCol w:w="818"/>
        <w:gridCol w:w="818"/>
        <w:gridCol w:w="818"/>
      </w:tblGrid>
      <w:tr w14:paraId="4C0F6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14:paraId="3FD3A21E">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14:paraId="0729EF16">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7E6D8787">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品牌</w:t>
            </w:r>
          </w:p>
        </w:tc>
        <w:tc>
          <w:tcPr>
            <w:tcW w:w="1267" w:type="dxa"/>
            <w:tcBorders>
              <w:top w:val="single" w:color="auto" w:sz="12" w:space="0"/>
              <w:left w:val="single" w:color="auto" w:sz="6" w:space="0"/>
              <w:bottom w:val="single" w:color="auto" w:sz="6" w:space="0"/>
              <w:right w:val="single" w:color="auto" w:sz="4" w:space="0"/>
            </w:tcBorders>
            <w:noWrap w:val="0"/>
            <w:vAlign w:val="center"/>
          </w:tcPr>
          <w:p w14:paraId="11EFF2F3">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规格</w:t>
            </w:r>
            <w:r>
              <w:rPr>
                <w:rFonts w:hint="eastAsia" w:ascii="仿宋" w:hAnsi="仿宋" w:eastAsia="仿宋" w:cs="仿宋"/>
                <w:color w:val="000000" w:themeColor="text1"/>
                <w:szCs w:val="21"/>
                <w:lang w:eastAsia="zh-CN"/>
              </w:rPr>
              <w:t>型号</w:t>
            </w:r>
          </w:p>
        </w:tc>
        <w:tc>
          <w:tcPr>
            <w:tcW w:w="833" w:type="dxa"/>
            <w:tcBorders>
              <w:top w:val="single" w:color="auto" w:sz="12" w:space="0"/>
              <w:left w:val="single" w:color="auto" w:sz="6" w:space="0"/>
              <w:bottom w:val="single" w:color="auto" w:sz="6" w:space="0"/>
              <w:right w:val="single" w:color="auto" w:sz="4" w:space="0"/>
            </w:tcBorders>
            <w:noWrap w:val="0"/>
            <w:vAlign w:val="center"/>
          </w:tcPr>
          <w:p w14:paraId="4FE070B5">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交货时间</w:t>
            </w:r>
          </w:p>
        </w:tc>
        <w:tc>
          <w:tcPr>
            <w:tcW w:w="1336" w:type="dxa"/>
            <w:tcBorders>
              <w:top w:val="single" w:color="auto" w:sz="12" w:space="0"/>
              <w:left w:val="single" w:color="auto" w:sz="4" w:space="0"/>
              <w:bottom w:val="single" w:color="auto" w:sz="6" w:space="0"/>
              <w:right w:val="single" w:color="auto" w:sz="6" w:space="0"/>
            </w:tcBorders>
            <w:noWrap w:val="0"/>
            <w:vAlign w:val="center"/>
          </w:tcPr>
          <w:p w14:paraId="1DDDD954">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交货地点</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1542CF0A">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6BF0CE89">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lang w:eastAsia="zh-CN"/>
              </w:rPr>
              <w:t>单位</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6AA9D0B5">
            <w:pPr>
              <w:spacing w:line="500" w:lineRule="exact"/>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单价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7DDABF72">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515DEA39">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备注</w:t>
            </w:r>
          </w:p>
        </w:tc>
      </w:tr>
      <w:tr w14:paraId="29A79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3EE93278">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1089F17C">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4F5E11D">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64234715">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26CFAB29">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4028FB98">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4464797">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1750B77">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935CF8B">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A3704DD">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2029002">
            <w:pPr>
              <w:spacing w:line="500" w:lineRule="exact"/>
              <w:jc w:val="center"/>
              <w:rPr>
                <w:rFonts w:hint="eastAsia" w:ascii="仿宋" w:hAnsi="仿宋" w:eastAsia="仿宋" w:cs="仿宋"/>
                <w:color w:val="000000" w:themeColor="text1"/>
                <w:szCs w:val="21"/>
              </w:rPr>
            </w:pPr>
          </w:p>
        </w:tc>
      </w:tr>
      <w:tr w14:paraId="20CE1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15EEC94B">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671E04E5">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C1401C3">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CE86D42">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18A2FE6E">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0D005532">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17C914C">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0C3F5A3">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0DBD549">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9DB5E95">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4EEE741">
            <w:pPr>
              <w:spacing w:line="500" w:lineRule="exact"/>
              <w:jc w:val="center"/>
              <w:rPr>
                <w:rFonts w:hint="eastAsia" w:ascii="仿宋" w:hAnsi="仿宋" w:eastAsia="仿宋" w:cs="仿宋"/>
                <w:color w:val="000000" w:themeColor="text1"/>
                <w:szCs w:val="21"/>
              </w:rPr>
            </w:pPr>
          </w:p>
        </w:tc>
      </w:tr>
      <w:tr w14:paraId="101D3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E6D1340">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46C00C66">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72C62FC">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E2FB0CC">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055BDF16">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5DAA54F8">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639378C">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85AC909">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49F2105">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8F0D356">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5F299D68">
            <w:pPr>
              <w:spacing w:line="500" w:lineRule="exact"/>
              <w:jc w:val="center"/>
              <w:rPr>
                <w:rFonts w:hint="eastAsia" w:ascii="仿宋" w:hAnsi="仿宋" w:eastAsia="仿宋" w:cs="仿宋"/>
                <w:color w:val="000000" w:themeColor="text1"/>
                <w:szCs w:val="21"/>
              </w:rPr>
            </w:pPr>
          </w:p>
        </w:tc>
      </w:tr>
      <w:tr w14:paraId="202F6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E5DB842">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4682CA3D">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12E9DC6C">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14AFECD9">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204D6FEA">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73B49689">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CC1E4A1">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5F2B55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922C0C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66CD0398">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B1C60D9">
            <w:pPr>
              <w:spacing w:line="500" w:lineRule="exact"/>
              <w:jc w:val="center"/>
              <w:rPr>
                <w:rFonts w:hint="eastAsia" w:ascii="仿宋" w:hAnsi="仿宋" w:eastAsia="仿宋" w:cs="仿宋"/>
                <w:color w:val="000000" w:themeColor="text1"/>
                <w:szCs w:val="21"/>
              </w:rPr>
            </w:pPr>
          </w:p>
        </w:tc>
      </w:tr>
      <w:tr w14:paraId="1DE5B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B0B9718">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FF2A7E4">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52024851">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6111122D">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548264CA">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5363497E">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90D0B99">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7C91431">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ED0BCE9">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463EE6B">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4ED243F">
            <w:pPr>
              <w:spacing w:line="500" w:lineRule="exact"/>
              <w:jc w:val="center"/>
              <w:rPr>
                <w:rFonts w:hint="eastAsia" w:ascii="仿宋" w:hAnsi="仿宋" w:eastAsia="仿宋" w:cs="仿宋"/>
                <w:color w:val="000000" w:themeColor="text1"/>
                <w:szCs w:val="21"/>
              </w:rPr>
            </w:pPr>
          </w:p>
        </w:tc>
      </w:tr>
      <w:tr w14:paraId="15E7F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34E15350">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7FD59855">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66ADCBC6">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7F5FD53">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33680E2C">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7D660CEE">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349B0D7">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F44FFDC">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5107DA7">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B52E7B4">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771326A">
            <w:pPr>
              <w:spacing w:line="500" w:lineRule="exact"/>
              <w:jc w:val="center"/>
              <w:rPr>
                <w:rFonts w:hint="eastAsia" w:ascii="仿宋" w:hAnsi="仿宋" w:eastAsia="仿宋" w:cs="仿宋"/>
                <w:color w:val="000000" w:themeColor="text1"/>
                <w:szCs w:val="21"/>
              </w:rPr>
            </w:pPr>
          </w:p>
        </w:tc>
      </w:tr>
      <w:tr w14:paraId="33B2A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464B4377">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A13433F">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29D98E18">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CE91746">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461A0D00">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66204306">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E8E5AAC">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5DFFB2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6D62061E">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6A2C623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322F125">
            <w:pPr>
              <w:spacing w:line="500" w:lineRule="exact"/>
              <w:jc w:val="center"/>
              <w:rPr>
                <w:rFonts w:hint="eastAsia" w:ascii="仿宋" w:hAnsi="仿宋" w:eastAsia="仿宋" w:cs="仿宋"/>
                <w:color w:val="000000" w:themeColor="text1"/>
                <w:szCs w:val="21"/>
              </w:rPr>
            </w:pPr>
          </w:p>
        </w:tc>
      </w:tr>
    </w:tbl>
    <w:p w14:paraId="7A152BF4">
      <w:pPr>
        <w:pStyle w:val="41"/>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说明：</w:t>
      </w:r>
      <w:r>
        <w:rPr>
          <w:rFonts w:hint="eastAsia" w:ascii="仿宋" w:hAnsi="仿宋" w:eastAsia="仿宋" w:cs="仿宋"/>
          <w:color w:val="000000" w:themeColor="text1"/>
          <w:spacing w:val="0"/>
          <w:w w:val="100"/>
          <w:position w:val="0"/>
          <w:sz w:val="24"/>
          <w:szCs w:val="24"/>
          <w:lang w:val="en-US" w:eastAsia="en-US" w:bidi="en-US"/>
        </w:rPr>
        <w:t>1.</w:t>
      </w:r>
      <w:r>
        <w:rPr>
          <w:rFonts w:hint="eastAsia" w:ascii="仿宋" w:hAnsi="仿宋" w:eastAsia="仿宋" w:cs="仿宋"/>
          <w:color w:val="000000" w:themeColor="text1"/>
          <w:spacing w:val="0"/>
          <w:w w:val="100"/>
          <w:position w:val="0"/>
          <w:sz w:val="24"/>
          <w:szCs w:val="24"/>
        </w:rPr>
        <w:t>所有价格均用人民币表示，单位为元。</w:t>
      </w:r>
    </w:p>
    <w:p w14:paraId="6DDF401C">
      <w:pPr>
        <w:pStyle w:val="41"/>
        <w:keepNext w:val="0"/>
        <w:keepLines w:val="0"/>
        <w:widowControl w:val="0"/>
        <w:numPr>
          <w:ilvl w:val="0"/>
          <w:numId w:val="11"/>
        </w:numPr>
        <w:shd w:val="clear" w:color="auto" w:fill="auto"/>
        <w:tabs>
          <w:tab w:val="left" w:pos="378"/>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报价总计价格必须与《</w:t>
      </w:r>
      <w:r>
        <w:rPr>
          <w:rFonts w:hint="eastAsia" w:ascii="仿宋" w:hAnsi="仿宋" w:eastAsia="仿宋" w:cs="仿宋"/>
          <w:color w:val="000000" w:themeColor="text1"/>
          <w:spacing w:val="0"/>
          <w:w w:val="100"/>
          <w:position w:val="0"/>
          <w:sz w:val="24"/>
          <w:szCs w:val="24"/>
          <w:lang w:eastAsia="zh-CN"/>
        </w:rPr>
        <w:t>投标报价单</w:t>
      </w:r>
      <w:r>
        <w:rPr>
          <w:rFonts w:hint="eastAsia" w:ascii="仿宋" w:hAnsi="仿宋" w:eastAsia="仿宋" w:cs="仿宋"/>
          <w:color w:val="000000" w:themeColor="text1"/>
          <w:spacing w:val="0"/>
          <w:w w:val="100"/>
          <w:position w:val="0"/>
          <w:sz w:val="24"/>
          <w:szCs w:val="24"/>
        </w:rPr>
        <w:t>》报价一致。</w:t>
      </w:r>
    </w:p>
    <w:p w14:paraId="7B91424B">
      <w:pPr>
        <w:pStyle w:val="41"/>
        <w:keepNext w:val="0"/>
        <w:keepLines w:val="0"/>
        <w:widowControl w:val="0"/>
        <w:numPr>
          <w:ilvl w:val="0"/>
          <w:numId w:val="11"/>
        </w:numPr>
        <w:shd w:val="clear" w:color="auto" w:fill="auto"/>
        <w:tabs>
          <w:tab w:val="left" w:pos="490"/>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如果不提供详细的分项报价表将被视为没有实质性</w:t>
      </w:r>
      <w:r>
        <w:rPr>
          <w:rFonts w:hint="eastAsia" w:ascii="仿宋" w:hAnsi="仿宋" w:eastAsia="仿宋" w:cs="仿宋"/>
          <w:color w:val="000000" w:themeColor="text1"/>
          <w:spacing w:val="0"/>
          <w:w w:val="100"/>
          <w:position w:val="0"/>
          <w:sz w:val="24"/>
          <w:szCs w:val="24"/>
          <w:lang w:eastAsia="zh-CN"/>
        </w:rPr>
        <w:t>投标文件</w:t>
      </w:r>
      <w:r>
        <w:rPr>
          <w:rFonts w:hint="eastAsia" w:ascii="仿宋" w:hAnsi="仿宋" w:eastAsia="仿宋" w:cs="仿宋"/>
          <w:color w:val="000000" w:themeColor="text1"/>
          <w:spacing w:val="0"/>
          <w:w w:val="100"/>
          <w:position w:val="0"/>
          <w:sz w:val="24"/>
          <w:szCs w:val="24"/>
        </w:rPr>
        <w:t>。</w:t>
      </w:r>
    </w:p>
    <w:p w14:paraId="3B0496EC">
      <w:pPr>
        <w:pStyle w:val="41"/>
        <w:keepNext w:val="0"/>
        <w:keepLines w:val="0"/>
        <w:widowControl w:val="0"/>
        <w:numPr>
          <w:ilvl w:val="0"/>
          <w:numId w:val="11"/>
        </w:numPr>
        <w:shd w:val="clear" w:color="auto" w:fill="auto"/>
        <w:tabs>
          <w:tab w:val="left" w:pos="493"/>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投标人必须按此表格式中的对应栏目内容填写，若需增加栏目，请在栏目</w:t>
      </w:r>
      <w:r>
        <w:rPr>
          <w:rFonts w:hint="eastAsia" w:ascii="仿宋" w:hAnsi="仿宋" w:eastAsia="仿宋" w:cs="仿宋"/>
          <w:color w:val="000000" w:themeColor="text1"/>
          <w:spacing w:val="0"/>
          <w:w w:val="100"/>
          <w:position w:val="0"/>
          <w:sz w:val="24"/>
          <w:szCs w:val="24"/>
          <w:lang w:val="zh-CN" w:eastAsia="zh-CN" w:bidi="zh-CN"/>
        </w:rPr>
        <w:t>“其</w:t>
      </w:r>
      <w:r>
        <w:rPr>
          <w:rFonts w:hint="eastAsia" w:ascii="仿宋" w:hAnsi="仿宋" w:eastAsia="仿宋" w:cs="仿宋"/>
          <w:color w:val="000000" w:themeColor="text1"/>
          <w:spacing w:val="0"/>
          <w:w w:val="100"/>
          <w:position w:val="0"/>
          <w:sz w:val="24"/>
          <w:szCs w:val="24"/>
        </w:rPr>
        <w:t>它”中填写，并作详细说明。</w:t>
      </w:r>
    </w:p>
    <w:p w14:paraId="0E0E8029">
      <w:pPr>
        <w:pStyle w:val="41"/>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14:paraId="516B7B07">
      <w:pPr>
        <w:pStyle w:val="41"/>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14:paraId="1B6942CA">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6E05F5F9">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14:paraId="25E5D171">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2DB19269">
      <w:pPr>
        <w:rPr>
          <w:rFonts w:ascii="仿宋" w:hAnsi="仿宋" w:eastAsia="仿宋" w:cs="仿宋"/>
          <w:color w:val="000000" w:themeColor="text1"/>
          <w:lang w:eastAsia="zh-CN"/>
        </w:rPr>
      </w:pPr>
    </w:p>
    <w:p w14:paraId="61284818">
      <w:pPr>
        <w:spacing w:line="360" w:lineRule="auto"/>
        <w:jc w:val="both"/>
        <w:rPr>
          <w:rFonts w:hint="eastAsia" w:ascii="仿宋" w:hAnsi="仿宋" w:eastAsia="仿宋" w:cs="仿宋"/>
          <w:b/>
          <w:color w:val="000000" w:themeColor="text1"/>
          <w:kern w:val="0"/>
          <w:sz w:val="36"/>
          <w:szCs w:val="36"/>
          <w:lang w:val="en-US" w:eastAsia="zh-CN"/>
        </w:rPr>
      </w:pPr>
    </w:p>
    <w:p w14:paraId="634C4968">
      <w:pPr>
        <w:spacing w:line="360" w:lineRule="auto"/>
        <w:jc w:val="center"/>
        <w:rPr>
          <w:rFonts w:hint="eastAsia" w:ascii="仿宋" w:hAnsi="仿宋" w:eastAsia="仿宋" w:cs="仿宋"/>
          <w:b/>
          <w:bCs/>
          <w:color w:val="000000" w:themeColor="text1"/>
          <w:sz w:val="32"/>
          <w:szCs w:val="32"/>
        </w:rPr>
      </w:pPr>
      <w:r>
        <w:rPr>
          <w:rFonts w:hint="eastAsia" w:ascii="仿宋" w:hAnsi="仿宋" w:eastAsia="仿宋" w:cs="仿宋"/>
          <w:b/>
          <w:color w:val="000000" w:themeColor="text1"/>
          <w:kern w:val="0"/>
          <w:sz w:val="36"/>
          <w:szCs w:val="36"/>
          <w:lang w:val="en-US" w:eastAsia="zh-CN"/>
        </w:rPr>
        <w:t>5</w:t>
      </w:r>
      <w:r>
        <w:rPr>
          <w:rFonts w:hint="eastAsia" w:ascii="仿宋" w:hAnsi="仿宋" w:eastAsia="仿宋" w:cs="仿宋"/>
          <w:b/>
          <w:color w:val="000000" w:themeColor="text1"/>
          <w:kern w:val="0"/>
          <w:sz w:val="36"/>
          <w:szCs w:val="36"/>
          <w:lang w:eastAsia="zh-CN"/>
        </w:rPr>
        <w:t>、</w:t>
      </w:r>
      <w:r>
        <w:rPr>
          <w:rFonts w:hint="eastAsia" w:ascii="仿宋" w:hAnsi="仿宋" w:eastAsia="仿宋" w:cs="仿宋"/>
          <w:b/>
          <w:bCs/>
          <w:color w:val="000000" w:themeColor="text1"/>
          <w:sz w:val="32"/>
          <w:szCs w:val="32"/>
        </w:rPr>
        <w:t>技术条款偏离表</w:t>
      </w:r>
    </w:p>
    <w:tbl>
      <w:tblPr>
        <w:tblStyle w:val="24"/>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44240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14:paraId="0B2531FD">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序号</w:t>
            </w:r>
          </w:p>
        </w:tc>
        <w:tc>
          <w:tcPr>
            <w:tcW w:w="1357" w:type="dxa"/>
            <w:noWrap w:val="0"/>
            <w:vAlign w:val="center"/>
          </w:tcPr>
          <w:p w14:paraId="0115F6A8">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货物名称</w:t>
            </w:r>
          </w:p>
        </w:tc>
        <w:tc>
          <w:tcPr>
            <w:tcW w:w="1326" w:type="dxa"/>
            <w:noWrap w:val="0"/>
            <w:vAlign w:val="center"/>
          </w:tcPr>
          <w:p w14:paraId="20BC6DE4">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招标文件条目号</w:t>
            </w:r>
          </w:p>
        </w:tc>
        <w:tc>
          <w:tcPr>
            <w:tcW w:w="1326" w:type="dxa"/>
            <w:noWrap w:val="0"/>
            <w:vAlign w:val="center"/>
          </w:tcPr>
          <w:p w14:paraId="5CD70D0E">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招标文件要求规格</w:t>
            </w:r>
          </w:p>
        </w:tc>
        <w:tc>
          <w:tcPr>
            <w:tcW w:w="1326" w:type="dxa"/>
            <w:noWrap w:val="0"/>
            <w:vAlign w:val="center"/>
          </w:tcPr>
          <w:p w14:paraId="25794C18">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投标规格</w:t>
            </w:r>
          </w:p>
        </w:tc>
        <w:tc>
          <w:tcPr>
            <w:tcW w:w="1327" w:type="dxa"/>
            <w:noWrap w:val="0"/>
            <w:vAlign w:val="center"/>
          </w:tcPr>
          <w:p w14:paraId="46A5C59C">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偏离</w:t>
            </w:r>
          </w:p>
        </w:tc>
        <w:tc>
          <w:tcPr>
            <w:tcW w:w="1327" w:type="dxa"/>
            <w:noWrap w:val="0"/>
            <w:vAlign w:val="center"/>
          </w:tcPr>
          <w:p w14:paraId="39E3AE3A">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说明</w:t>
            </w:r>
          </w:p>
        </w:tc>
      </w:tr>
      <w:tr w14:paraId="12760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8D99DBF">
            <w:pPr>
              <w:jc w:val="center"/>
              <w:rPr>
                <w:rFonts w:hint="eastAsia" w:ascii="仿宋" w:hAnsi="仿宋" w:eastAsia="仿宋" w:cs="仿宋"/>
                <w:b/>
                <w:bCs/>
                <w:color w:val="000000" w:themeColor="text1"/>
                <w:sz w:val="24"/>
                <w:szCs w:val="24"/>
              </w:rPr>
            </w:pPr>
          </w:p>
        </w:tc>
        <w:tc>
          <w:tcPr>
            <w:tcW w:w="1357" w:type="dxa"/>
            <w:noWrap w:val="0"/>
            <w:vAlign w:val="top"/>
          </w:tcPr>
          <w:p w14:paraId="4C2C6083">
            <w:pPr>
              <w:jc w:val="center"/>
              <w:rPr>
                <w:rFonts w:hint="eastAsia" w:ascii="仿宋" w:hAnsi="仿宋" w:eastAsia="仿宋" w:cs="仿宋"/>
                <w:b/>
                <w:bCs/>
                <w:color w:val="000000" w:themeColor="text1"/>
                <w:sz w:val="24"/>
                <w:szCs w:val="24"/>
              </w:rPr>
            </w:pPr>
          </w:p>
        </w:tc>
        <w:tc>
          <w:tcPr>
            <w:tcW w:w="1326" w:type="dxa"/>
            <w:noWrap w:val="0"/>
            <w:vAlign w:val="top"/>
          </w:tcPr>
          <w:p w14:paraId="6191A973">
            <w:pPr>
              <w:jc w:val="center"/>
              <w:rPr>
                <w:rFonts w:hint="eastAsia" w:ascii="仿宋" w:hAnsi="仿宋" w:eastAsia="仿宋" w:cs="仿宋"/>
                <w:b/>
                <w:bCs/>
                <w:color w:val="000000" w:themeColor="text1"/>
                <w:sz w:val="24"/>
                <w:szCs w:val="24"/>
              </w:rPr>
            </w:pPr>
          </w:p>
        </w:tc>
        <w:tc>
          <w:tcPr>
            <w:tcW w:w="1326" w:type="dxa"/>
            <w:noWrap w:val="0"/>
            <w:vAlign w:val="top"/>
          </w:tcPr>
          <w:p w14:paraId="74ECFEF1">
            <w:pPr>
              <w:jc w:val="center"/>
              <w:rPr>
                <w:rFonts w:hint="eastAsia" w:ascii="仿宋" w:hAnsi="仿宋" w:eastAsia="仿宋" w:cs="仿宋"/>
                <w:b/>
                <w:bCs/>
                <w:color w:val="000000" w:themeColor="text1"/>
                <w:sz w:val="24"/>
                <w:szCs w:val="24"/>
              </w:rPr>
            </w:pPr>
          </w:p>
        </w:tc>
        <w:tc>
          <w:tcPr>
            <w:tcW w:w="1326" w:type="dxa"/>
            <w:noWrap w:val="0"/>
            <w:vAlign w:val="top"/>
          </w:tcPr>
          <w:p w14:paraId="3D582EF8">
            <w:pPr>
              <w:jc w:val="center"/>
              <w:rPr>
                <w:rFonts w:hint="eastAsia" w:ascii="仿宋" w:hAnsi="仿宋" w:eastAsia="仿宋" w:cs="仿宋"/>
                <w:b/>
                <w:bCs/>
                <w:color w:val="000000" w:themeColor="text1"/>
                <w:sz w:val="24"/>
                <w:szCs w:val="24"/>
              </w:rPr>
            </w:pPr>
          </w:p>
        </w:tc>
        <w:tc>
          <w:tcPr>
            <w:tcW w:w="1327" w:type="dxa"/>
            <w:noWrap w:val="0"/>
            <w:vAlign w:val="top"/>
          </w:tcPr>
          <w:p w14:paraId="414E52D4">
            <w:pPr>
              <w:jc w:val="center"/>
              <w:rPr>
                <w:rFonts w:hint="eastAsia" w:ascii="仿宋" w:hAnsi="仿宋" w:eastAsia="仿宋" w:cs="仿宋"/>
                <w:b/>
                <w:bCs/>
                <w:color w:val="000000" w:themeColor="text1"/>
                <w:sz w:val="24"/>
                <w:szCs w:val="24"/>
              </w:rPr>
            </w:pPr>
            <w:r>
              <w:rPr>
                <w:rFonts w:hint="eastAsia" w:ascii="仿宋" w:hAnsi="仿宋" w:eastAsia="仿宋" w:cs="仿宋"/>
                <w:bCs/>
                <w:color w:val="000000" w:themeColor="text1"/>
                <w:sz w:val="24"/>
                <w:szCs w:val="24"/>
                <w:lang w:val="en-US" w:eastAsia="zh-CN"/>
              </w:rPr>
              <w:t>如有正偏离需提供证明材料，证明材料附后(并注明页码)</w:t>
            </w:r>
          </w:p>
        </w:tc>
        <w:tc>
          <w:tcPr>
            <w:tcW w:w="1327" w:type="dxa"/>
            <w:noWrap w:val="0"/>
            <w:vAlign w:val="top"/>
          </w:tcPr>
          <w:p w14:paraId="7CFD4A34">
            <w:pPr>
              <w:jc w:val="center"/>
              <w:rPr>
                <w:rFonts w:hint="eastAsia" w:ascii="仿宋" w:hAnsi="仿宋" w:eastAsia="仿宋" w:cs="仿宋"/>
                <w:b/>
                <w:bCs/>
                <w:color w:val="000000" w:themeColor="text1"/>
                <w:sz w:val="24"/>
                <w:szCs w:val="24"/>
              </w:rPr>
            </w:pPr>
          </w:p>
        </w:tc>
      </w:tr>
      <w:tr w14:paraId="146DB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05" w:type="dxa"/>
            <w:noWrap w:val="0"/>
            <w:vAlign w:val="top"/>
          </w:tcPr>
          <w:p w14:paraId="20CC0DF8">
            <w:pPr>
              <w:jc w:val="center"/>
              <w:rPr>
                <w:rFonts w:hint="eastAsia" w:ascii="仿宋" w:hAnsi="仿宋" w:eastAsia="仿宋" w:cs="仿宋"/>
                <w:b/>
                <w:bCs/>
                <w:color w:val="000000" w:themeColor="text1"/>
                <w:sz w:val="24"/>
                <w:szCs w:val="24"/>
              </w:rPr>
            </w:pPr>
          </w:p>
        </w:tc>
        <w:tc>
          <w:tcPr>
            <w:tcW w:w="1357" w:type="dxa"/>
            <w:noWrap w:val="0"/>
            <w:vAlign w:val="top"/>
          </w:tcPr>
          <w:p w14:paraId="249D1E1B">
            <w:pPr>
              <w:jc w:val="center"/>
              <w:rPr>
                <w:rFonts w:hint="eastAsia" w:ascii="仿宋" w:hAnsi="仿宋" w:eastAsia="仿宋" w:cs="仿宋"/>
                <w:b/>
                <w:bCs/>
                <w:color w:val="000000" w:themeColor="text1"/>
                <w:sz w:val="24"/>
                <w:szCs w:val="24"/>
              </w:rPr>
            </w:pPr>
          </w:p>
        </w:tc>
        <w:tc>
          <w:tcPr>
            <w:tcW w:w="1326" w:type="dxa"/>
            <w:noWrap w:val="0"/>
            <w:vAlign w:val="top"/>
          </w:tcPr>
          <w:p w14:paraId="32D65BB9">
            <w:pPr>
              <w:jc w:val="center"/>
              <w:rPr>
                <w:rFonts w:hint="eastAsia" w:ascii="仿宋" w:hAnsi="仿宋" w:eastAsia="仿宋" w:cs="仿宋"/>
                <w:b/>
                <w:bCs/>
                <w:color w:val="000000" w:themeColor="text1"/>
                <w:sz w:val="24"/>
                <w:szCs w:val="24"/>
              </w:rPr>
            </w:pPr>
          </w:p>
        </w:tc>
        <w:tc>
          <w:tcPr>
            <w:tcW w:w="1326" w:type="dxa"/>
            <w:noWrap w:val="0"/>
            <w:vAlign w:val="top"/>
          </w:tcPr>
          <w:p w14:paraId="60424A49">
            <w:pPr>
              <w:jc w:val="center"/>
              <w:rPr>
                <w:rFonts w:hint="eastAsia" w:ascii="仿宋" w:hAnsi="仿宋" w:eastAsia="仿宋" w:cs="仿宋"/>
                <w:b/>
                <w:bCs/>
                <w:color w:val="000000" w:themeColor="text1"/>
                <w:sz w:val="24"/>
                <w:szCs w:val="24"/>
              </w:rPr>
            </w:pPr>
          </w:p>
        </w:tc>
        <w:tc>
          <w:tcPr>
            <w:tcW w:w="1326" w:type="dxa"/>
            <w:noWrap w:val="0"/>
            <w:vAlign w:val="top"/>
          </w:tcPr>
          <w:p w14:paraId="1A4021C8">
            <w:pPr>
              <w:jc w:val="center"/>
              <w:rPr>
                <w:rFonts w:hint="eastAsia" w:ascii="仿宋" w:hAnsi="仿宋" w:eastAsia="仿宋" w:cs="仿宋"/>
                <w:b/>
                <w:bCs/>
                <w:color w:val="000000" w:themeColor="text1"/>
                <w:sz w:val="24"/>
                <w:szCs w:val="24"/>
              </w:rPr>
            </w:pPr>
          </w:p>
        </w:tc>
        <w:tc>
          <w:tcPr>
            <w:tcW w:w="1327" w:type="dxa"/>
            <w:noWrap w:val="0"/>
            <w:vAlign w:val="top"/>
          </w:tcPr>
          <w:p w14:paraId="5D2AB4E4">
            <w:pPr>
              <w:jc w:val="center"/>
              <w:rPr>
                <w:rFonts w:hint="eastAsia" w:ascii="仿宋" w:hAnsi="仿宋" w:eastAsia="仿宋" w:cs="仿宋"/>
                <w:b/>
                <w:bCs/>
                <w:color w:val="000000" w:themeColor="text1"/>
                <w:sz w:val="24"/>
                <w:szCs w:val="24"/>
              </w:rPr>
            </w:pPr>
          </w:p>
        </w:tc>
        <w:tc>
          <w:tcPr>
            <w:tcW w:w="1327" w:type="dxa"/>
            <w:noWrap w:val="0"/>
            <w:vAlign w:val="top"/>
          </w:tcPr>
          <w:p w14:paraId="67B339A7">
            <w:pPr>
              <w:jc w:val="center"/>
              <w:rPr>
                <w:rFonts w:hint="eastAsia" w:ascii="仿宋" w:hAnsi="仿宋" w:eastAsia="仿宋" w:cs="仿宋"/>
                <w:b/>
                <w:bCs/>
                <w:color w:val="000000" w:themeColor="text1"/>
                <w:sz w:val="24"/>
                <w:szCs w:val="24"/>
              </w:rPr>
            </w:pPr>
          </w:p>
        </w:tc>
      </w:tr>
      <w:tr w14:paraId="60CAA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05" w:type="dxa"/>
            <w:noWrap w:val="0"/>
            <w:vAlign w:val="top"/>
          </w:tcPr>
          <w:p w14:paraId="6B759064">
            <w:pPr>
              <w:jc w:val="center"/>
              <w:rPr>
                <w:rFonts w:hint="eastAsia" w:ascii="仿宋" w:hAnsi="仿宋" w:eastAsia="仿宋" w:cs="仿宋"/>
                <w:b/>
                <w:bCs/>
                <w:color w:val="000000" w:themeColor="text1"/>
                <w:sz w:val="24"/>
                <w:szCs w:val="24"/>
              </w:rPr>
            </w:pPr>
          </w:p>
        </w:tc>
        <w:tc>
          <w:tcPr>
            <w:tcW w:w="1357" w:type="dxa"/>
            <w:noWrap w:val="0"/>
            <w:vAlign w:val="top"/>
          </w:tcPr>
          <w:p w14:paraId="743680FE">
            <w:pPr>
              <w:jc w:val="center"/>
              <w:rPr>
                <w:rFonts w:hint="eastAsia" w:ascii="仿宋" w:hAnsi="仿宋" w:eastAsia="仿宋" w:cs="仿宋"/>
                <w:b/>
                <w:bCs/>
                <w:color w:val="000000" w:themeColor="text1"/>
                <w:sz w:val="24"/>
                <w:szCs w:val="24"/>
              </w:rPr>
            </w:pPr>
          </w:p>
        </w:tc>
        <w:tc>
          <w:tcPr>
            <w:tcW w:w="1326" w:type="dxa"/>
            <w:noWrap w:val="0"/>
            <w:vAlign w:val="top"/>
          </w:tcPr>
          <w:p w14:paraId="2006C983">
            <w:pPr>
              <w:jc w:val="center"/>
              <w:rPr>
                <w:rFonts w:hint="eastAsia" w:ascii="仿宋" w:hAnsi="仿宋" w:eastAsia="仿宋" w:cs="仿宋"/>
                <w:b/>
                <w:bCs/>
                <w:color w:val="000000" w:themeColor="text1"/>
                <w:sz w:val="24"/>
                <w:szCs w:val="24"/>
              </w:rPr>
            </w:pPr>
          </w:p>
        </w:tc>
        <w:tc>
          <w:tcPr>
            <w:tcW w:w="1326" w:type="dxa"/>
            <w:noWrap w:val="0"/>
            <w:vAlign w:val="top"/>
          </w:tcPr>
          <w:p w14:paraId="304189C8">
            <w:pPr>
              <w:jc w:val="center"/>
              <w:rPr>
                <w:rFonts w:hint="eastAsia" w:ascii="仿宋" w:hAnsi="仿宋" w:eastAsia="仿宋" w:cs="仿宋"/>
                <w:b/>
                <w:bCs/>
                <w:color w:val="000000" w:themeColor="text1"/>
                <w:sz w:val="24"/>
                <w:szCs w:val="24"/>
              </w:rPr>
            </w:pPr>
          </w:p>
        </w:tc>
        <w:tc>
          <w:tcPr>
            <w:tcW w:w="1326" w:type="dxa"/>
            <w:noWrap w:val="0"/>
            <w:vAlign w:val="top"/>
          </w:tcPr>
          <w:p w14:paraId="7481AE4E">
            <w:pPr>
              <w:jc w:val="center"/>
              <w:rPr>
                <w:rFonts w:hint="eastAsia" w:ascii="仿宋" w:hAnsi="仿宋" w:eastAsia="仿宋" w:cs="仿宋"/>
                <w:b/>
                <w:bCs/>
                <w:color w:val="000000" w:themeColor="text1"/>
                <w:sz w:val="24"/>
                <w:szCs w:val="24"/>
              </w:rPr>
            </w:pPr>
          </w:p>
        </w:tc>
        <w:tc>
          <w:tcPr>
            <w:tcW w:w="1327" w:type="dxa"/>
            <w:noWrap w:val="0"/>
            <w:vAlign w:val="top"/>
          </w:tcPr>
          <w:p w14:paraId="0B73A15F">
            <w:pPr>
              <w:jc w:val="center"/>
              <w:rPr>
                <w:rFonts w:hint="eastAsia" w:ascii="仿宋" w:hAnsi="仿宋" w:eastAsia="仿宋" w:cs="仿宋"/>
                <w:b/>
                <w:bCs/>
                <w:color w:val="000000" w:themeColor="text1"/>
                <w:sz w:val="24"/>
                <w:szCs w:val="24"/>
              </w:rPr>
            </w:pPr>
          </w:p>
        </w:tc>
        <w:tc>
          <w:tcPr>
            <w:tcW w:w="1327" w:type="dxa"/>
            <w:noWrap w:val="0"/>
            <w:vAlign w:val="top"/>
          </w:tcPr>
          <w:p w14:paraId="46A612BF">
            <w:pPr>
              <w:jc w:val="center"/>
              <w:rPr>
                <w:rFonts w:hint="eastAsia" w:ascii="仿宋" w:hAnsi="仿宋" w:eastAsia="仿宋" w:cs="仿宋"/>
                <w:b/>
                <w:bCs/>
                <w:color w:val="000000" w:themeColor="text1"/>
                <w:sz w:val="24"/>
                <w:szCs w:val="24"/>
              </w:rPr>
            </w:pPr>
          </w:p>
        </w:tc>
      </w:tr>
      <w:tr w14:paraId="45433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05" w:type="dxa"/>
            <w:noWrap w:val="0"/>
            <w:vAlign w:val="top"/>
          </w:tcPr>
          <w:p w14:paraId="2A8420B1">
            <w:pPr>
              <w:jc w:val="center"/>
              <w:rPr>
                <w:rFonts w:hint="eastAsia" w:ascii="仿宋" w:hAnsi="仿宋" w:eastAsia="仿宋" w:cs="仿宋"/>
                <w:b/>
                <w:bCs/>
                <w:color w:val="000000" w:themeColor="text1"/>
                <w:sz w:val="24"/>
                <w:szCs w:val="24"/>
              </w:rPr>
            </w:pPr>
          </w:p>
        </w:tc>
        <w:tc>
          <w:tcPr>
            <w:tcW w:w="1357" w:type="dxa"/>
            <w:noWrap w:val="0"/>
            <w:vAlign w:val="top"/>
          </w:tcPr>
          <w:p w14:paraId="5DDD84C6">
            <w:pPr>
              <w:jc w:val="center"/>
              <w:rPr>
                <w:rFonts w:hint="eastAsia" w:ascii="仿宋" w:hAnsi="仿宋" w:eastAsia="仿宋" w:cs="仿宋"/>
                <w:b/>
                <w:bCs/>
                <w:color w:val="000000" w:themeColor="text1"/>
                <w:sz w:val="24"/>
                <w:szCs w:val="24"/>
              </w:rPr>
            </w:pPr>
          </w:p>
        </w:tc>
        <w:tc>
          <w:tcPr>
            <w:tcW w:w="1326" w:type="dxa"/>
            <w:noWrap w:val="0"/>
            <w:vAlign w:val="top"/>
          </w:tcPr>
          <w:p w14:paraId="3E4A5B6F">
            <w:pPr>
              <w:jc w:val="center"/>
              <w:rPr>
                <w:rFonts w:hint="eastAsia" w:ascii="仿宋" w:hAnsi="仿宋" w:eastAsia="仿宋" w:cs="仿宋"/>
                <w:b/>
                <w:bCs/>
                <w:color w:val="000000" w:themeColor="text1"/>
                <w:sz w:val="24"/>
                <w:szCs w:val="24"/>
              </w:rPr>
            </w:pPr>
          </w:p>
        </w:tc>
        <w:tc>
          <w:tcPr>
            <w:tcW w:w="1326" w:type="dxa"/>
            <w:noWrap w:val="0"/>
            <w:vAlign w:val="top"/>
          </w:tcPr>
          <w:p w14:paraId="1E7F9128">
            <w:pPr>
              <w:jc w:val="center"/>
              <w:rPr>
                <w:rFonts w:hint="eastAsia" w:ascii="仿宋" w:hAnsi="仿宋" w:eastAsia="仿宋" w:cs="仿宋"/>
                <w:b/>
                <w:bCs/>
                <w:color w:val="000000" w:themeColor="text1"/>
                <w:sz w:val="24"/>
                <w:szCs w:val="24"/>
              </w:rPr>
            </w:pPr>
          </w:p>
        </w:tc>
        <w:tc>
          <w:tcPr>
            <w:tcW w:w="1326" w:type="dxa"/>
            <w:noWrap w:val="0"/>
            <w:vAlign w:val="top"/>
          </w:tcPr>
          <w:p w14:paraId="26AC79CB">
            <w:pPr>
              <w:jc w:val="center"/>
              <w:rPr>
                <w:rFonts w:hint="eastAsia" w:ascii="仿宋" w:hAnsi="仿宋" w:eastAsia="仿宋" w:cs="仿宋"/>
                <w:b/>
                <w:bCs/>
                <w:color w:val="000000" w:themeColor="text1"/>
                <w:sz w:val="24"/>
                <w:szCs w:val="24"/>
              </w:rPr>
            </w:pPr>
          </w:p>
        </w:tc>
        <w:tc>
          <w:tcPr>
            <w:tcW w:w="1327" w:type="dxa"/>
            <w:noWrap w:val="0"/>
            <w:vAlign w:val="top"/>
          </w:tcPr>
          <w:p w14:paraId="7D9DCE5C">
            <w:pPr>
              <w:jc w:val="center"/>
              <w:rPr>
                <w:rFonts w:hint="eastAsia" w:ascii="仿宋" w:hAnsi="仿宋" w:eastAsia="仿宋" w:cs="仿宋"/>
                <w:b/>
                <w:bCs/>
                <w:color w:val="000000" w:themeColor="text1"/>
                <w:sz w:val="24"/>
                <w:szCs w:val="24"/>
              </w:rPr>
            </w:pPr>
          </w:p>
        </w:tc>
        <w:tc>
          <w:tcPr>
            <w:tcW w:w="1327" w:type="dxa"/>
            <w:noWrap w:val="0"/>
            <w:vAlign w:val="top"/>
          </w:tcPr>
          <w:p w14:paraId="1BDBE036">
            <w:pPr>
              <w:jc w:val="center"/>
              <w:rPr>
                <w:rFonts w:hint="eastAsia" w:ascii="仿宋" w:hAnsi="仿宋" w:eastAsia="仿宋" w:cs="仿宋"/>
                <w:b/>
                <w:bCs/>
                <w:color w:val="000000" w:themeColor="text1"/>
                <w:sz w:val="24"/>
                <w:szCs w:val="24"/>
              </w:rPr>
            </w:pPr>
          </w:p>
        </w:tc>
      </w:tr>
      <w:tr w14:paraId="2D36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905" w:type="dxa"/>
            <w:noWrap w:val="0"/>
            <w:vAlign w:val="top"/>
          </w:tcPr>
          <w:p w14:paraId="5591E220">
            <w:pPr>
              <w:jc w:val="center"/>
              <w:rPr>
                <w:rFonts w:hint="eastAsia" w:ascii="仿宋" w:hAnsi="仿宋" w:eastAsia="仿宋" w:cs="仿宋"/>
                <w:b/>
                <w:bCs/>
                <w:color w:val="000000" w:themeColor="text1"/>
                <w:sz w:val="24"/>
                <w:szCs w:val="24"/>
              </w:rPr>
            </w:pPr>
          </w:p>
        </w:tc>
        <w:tc>
          <w:tcPr>
            <w:tcW w:w="1357" w:type="dxa"/>
            <w:noWrap w:val="0"/>
            <w:vAlign w:val="top"/>
          </w:tcPr>
          <w:p w14:paraId="273E9A29">
            <w:pPr>
              <w:jc w:val="center"/>
              <w:rPr>
                <w:rFonts w:hint="eastAsia" w:ascii="仿宋" w:hAnsi="仿宋" w:eastAsia="仿宋" w:cs="仿宋"/>
                <w:b/>
                <w:bCs/>
                <w:color w:val="000000" w:themeColor="text1"/>
                <w:sz w:val="24"/>
                <w:szCs w:val="24"/>
              </w:rPr>
            </w:pPr>
          </w:p>
        </w:tc>
        <w:tc>
          <w:tcPr>
            <w:tcW w:w="1326" w:type="dxa"/>
            <w:noWrap w:val="0"/>
            <w:vAlign w:val="top"/>
          </w:tcPr>
          <w:p w14:paraId="5850F850">
            <w:pPr>
              <w:jc w:val="center"/>
              <w:rPr>
                <w:rFonts w:hint="eastAsia" w:ascii="仿宋" w:hAnsi="仿宋" w:eastAsia="仿宋" w:cs="仿宋"/>
                <w:b/>
                <w:bCs/>
                <w:color w:val="000000" w:themeColor="text1"/>
                <w:sz w:val="24"/>
                <w:szCs w:val="24"/>
              </w:rPr>
            </w:pPr>
          </w:p>
        </w:tc>
        <w:tc>
          <w:tcPr>
            <w:tcW w:w="1326" w:type="dxa"/>
            <w:noWrap w:val="0"/>
            <w:vAlign w:val="top"/>
          </w:tcPr>
          <w:p w14:paraId="54CF7193">
            <w:pPr>
              <w:jc w:val="center"/>
              <w:rPr>
                <w:rFonts w:hint="eastAsia" w:ascii="仿宋" w:hAnsi="仿宋" w:eastAsia="仿宋" w:cs="仿宋"/>
                <w:b/>
                <w:bCs/>
                <w:color w:val="000000" w:themeColor="text1"/>
                <w:sz w:val="24"/>
                <w:szCs w:val="24"/>
              </w:rPr>
            </w:pPr>
          </w:p>
        </w:tc>
        <w:tc>
          <w:tcPr>
            <w:tcW w:w="1326" w:type="dxa"/>
            <w:noWrap w:val="0"/>
            <w:vAlign w:val="top"/>
          </w:tcPr>
          <w:p w14:paraId="6FEC3E06">
            <w:pPr>
              <w:jc w:val="center"/>
              <w:rPr>
                <w:rFonts w:hint="eastAsia" w:ascii="仿宋" w:hAnsi="仿宋" w:eastAsia="仿宋" w:cs="仿宋"/>
                <w:b/>
                <w:bCs/>
                <w:color w:val="000000" w:themeColor="text1"/>
                <w:sz w:val="24"/>
                <w:szCs w:val="24"/>
              </w:rPr>
            </w:pPr>
          </w:p>
        </w:tc>
        <w:tc>
          <w:tcPr>
            <w:tcW w:w="1327" w:type="dxa"/>
            <w:noWrap w:val="0"/>
            <w:vAlign w:val="top"/>
          </w:tcPr>
          <w:p w14:paraId="130E1CC0">
            <w:pPr>
              <w:jc w:val="center"/>
              <w:rPr>
                <w:rFonts w:hint="eastAsia" w:ascii="仿宋" w:hAnsi="仿宋" w:eastAsia="仿宋" w:cs="仿宋"/>
                <w:b/>
                <w:bCs/>
                <w:color w:val="000000" w:themeColor="text1"/>
                <w:sz w:val="24"/>
                <w:szCs w:val="24"/>
              </w:rPr>
            </w:pPr>
          </w:p>
        </w:tc>
        <w:tc>
          <w:tcPr>
            <w:tcW w:w="1327" w:type="dxa"/>
            <w:noWrap w:val="0"/>
            <w:vAlign w:val="top"/>
          </w:tcPr>
          <w:p w14:paraId="3B780239">
            <w:pPr>
              <w:jc w:val="center"/>
              <w:rPr>
                <w:rFonts w:hint="eastAsia" w:ascii="仿宋" w:hAnsi="仿宋" w:eastAsia="仿宋" w:cs="仿宋"/>
                <w:b/>
                <w:bCs/>
                <w:color w:val="000000" w:themeColor="text1"/>
                <w:sz w:val="24"/>
                <w:szCs w:val="24"/>
              </w:rPr>
            </w:pPr>
          </w:p>
        </w:tc>
      </w:tr>
    </w:tbl>
    <w:p w14:paraId="033DABF0">
      <w:pPr>
        <w:spacing w:line="360" w:lineRule="auto"/>
        <w:ind w:firstLine="475" w:firstLineChars="198"/>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18828B16">
      <w:pPr>
        <w:pStyle w:val="10"/>
        <w:tabs>
          <w:tab w:val="left" w:pos="5580"/>
        </w:tabs>
        <w:spacing w:line="360" w:lineRule="auto"/>
        <w:ind w:firstLine="3120" w:firstLineChars="1300"/>
        <w:rPr>
          <w:rFonts w:hint="eastAsia" w:ascii="仿宋" w:hAnsi="仿宋" w:eastAsia="仿宋" w:cs="仿宋"/>
          <w:color w:val="000000" w:themeColor="text1"/>
          <w:sz w:val="24"/>
        </w:rPr>
      </w:pPr>
    </w:p>
    <w:p w14:paraId="1E09BA96">
      <w:pPr>
        <w:pStyle w:val="10"/>
        <w:tabs>
          <w:tab w:val="left" w:pos="5580"/>
        </w:tabs>
        <w:spacing w:line="360" w:lineRule="auto"/>
        <w:ind w:firstLine="3120" w:firstLineChars="130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投标人（盖章）：</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w:t>
      </w:r>
    </w:p>
    <w:p w14:paraId="034E5168">
      <w:pPr>
        <w:pStyle w:val="10"/>
        <w:tabs>
          <w:tab w:val="left" w:pos="5580"/>
        </w:tabs>
        <w:spacing w:line="360" w:lineRule="auto"/>
        <w:ind w:firstLine="3120" w:firstLineChars="1300"/>
        <w:rPr>
          <w:rFonts w:hint="eastAsia" w:ascii="仿宋" w:hAnsi="仿宋" w:eastAsia="仿宋" w:cs="仿宋"/>
          <w:color w:val="000000" w:themeColor="text1"/>
          <w:kern w:val="0"/>
          <w:sz w:val="24"/>
          <w:szCs w:val="24"/>
          <w:u w:val="single"/>
          <w:lang w:val="en-US" w:eastAsia="zh-CN"/>
        </w:rPr>
      </w:pPr>
      <w:r>
        <w:rPr>
          <w:rFonts w:hint="eastAsia" w:ascii="仿宋" w:hAnsi="仿宋" w:eastAsia="仿宋" w:cs="仿宋"/>
          <w:color w:val="000000" w:themeColor="text1"/>
          <w:sz w:val="24"/>
          <w:lang w:eastAsia="zh-CN"/>
        </w:rPr>
        <w:t>法定代表人或</w:t>
      </w:r>
      <w:r>
        <w:rPr>
          <w:rFonts w:hint="eastAsia" w:ascii="仿宋" w:hAnsi="仿宋" w:eastAsia="仿宋" w:cs="仿宋"/>
          <w:color w:val="000000" w:themeColor="text1"/>
          <w:kern w:val="0"/>
          <w:sz w:val="24"/>
          <w:szCs w:val="24"/>
        </w:rPr>
        <w:t>委托代理人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u w:val="single"/>
          <w:lang w:val="en-US" w:eastAsia="zh-CN"/>
        </w:rPr>
        <w:t xml:space="preserve">             </w:t>
      </w:r>
    </w:p>
    <w:p w14:paraId="4F15DA06">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       年   月   日</w:t>
      </w:r>
    </w:p>
    <w:p w14:paraId="5E2246F2">
      <w:pPr>
        <w:pStyle w:val="4"/>
        <w:rPr>
          <w:rFonts w:hint="eastAsia" w:ascii="仿宋" w:hAnsi="仿宋" w:eastAsia="仿宋" w:cs="仿宋"/>
          <w:b/>
          <w:bCs/>
          <w:color w:val="000000" w:themeColor="text1"/>
          <w:sz w:val="36"/>
          <w:szCs w:val="36"/>
        </w:rPr>
      </w:pPr>
    </w:p>
    <w:p w14:paraId="434BF29E">
      <w:pPr>
        <w:pStyle w:val="39"/>
        <w:tabs>
          <w:tab w:val="left" w:pos="826"/>
        </w:tabs>
        <w:spacing w:line="470" w:lineRule="exact"/>
        <w:ind w:firstLine="0"/>
        <w:jc w:val="center"/>
        <w:rPr>
          <w:rFonts w:ascii="仿宋" w:hAnsi="仿宋" w:eastAsia="仿宋" w:cs="仿宋"/>
          <w:color w:val="000000" w:themeColor="text1"/>
          <w:sz w:val="21"/>
          <w:szCs w:val="21"/>
        </w:rPr>
      </w:pPr>
    </w:p>
    <w:p w14:paraId="1D6D2CD7">
      <w:pPr>
        <w:pStyle w:val="39"/>
        <w:tabs>
          <w:tab w:val="left" w:pos="826"/>
        </w:tabs>
        <w:spacing w:line="470" w:lineRule="exact"/>
        <w:ind w:firstLine="0"/>
        <w:jc w:val="center"/>
        <w:rPr>
          <w:rFonts w:ascii="仿宋" w:hAnsi="仿宋" w:eastAsia="仿宋" w:cs="仿宋"/>
          <w:color w:val="000000" w:themeColor="text1"/>
          <w:sz w:val="21"/>
          <w:szCs w:val="21"/>
        </w:rPr>
      </w:pPr>
    </w:p>
    <w:p w14:paraId="02E212E6">
      <w:pPr>
        <w:pStyle w:val="39"/>
        <w:tabs>
          <w:tab w:val="left" w:pos="826"/>
        </w:tabs>
        <w:spacing w:line="470" w:lineRule="exact"/>
        <w:ind w:firstLine="0"/>
        <w:jc w:val="center"/>
        <w:rPr>
          <w:rFonts w:ascii="仿宋" w:hAnsi="仿宋" w:eastAsia="仿宋" w:cs="仿宋"/>
          <w:color w:val="000000" w:themeColor="text1"/>
          <w:sz w:val="21"/>
          <w:szCs w:val="21"/>
        </w:rPr>
      </w:pPr>
    </w:p>
    <w:p w14:paraId="25AB06C0">
      <w:pPr>
        <w:pStyle w:val="39"/>
        <w:tabs>
          <w:tab w:val="left" w:pos="826"/>
        </w:tabs>
        <w:spacing w:line="470" w:lineRule="exact"/>
        <w:ind w:firstLine="0"/>
        <w:jc w:val="center"/>
        <w:rPr>
          <w:rFonts w:ascii="仿宋" w:hAnsi="仿宋" w:eastAsia="仿宋" w:cs="仿宋"/>
          <w:color w:val="000000" w:themeColor="text1"/>
          <w:sz w:val="21"/>
          <w:szCs w:val="21"/>
        </w:rPr>
      </w:pPr>
    </w:p>
    <w:p w14:paraId="2CEA8FAA">
      <w:pPr>
        <w:pStyle w:val="39"/>
        <w:tabs>
          <w:tab w:val="left" w:pos="826"/>
        </w:tabs>
        <w:spacing w:line="470" w:lineRule="exact"/>
        <w:ind w:firstLine="0"/>
        <w:jc w:val="both"/>
        <w:rPr>
          <w:rFonts w:ascii="仿宋" w:hAnsi="仿宋" w:eastAsia="仿宋" w:cs="仿宋"/>
          <w:color w:val="000000" w:themeColor="text1"/>
          <w:sz w:val="21"/>
          <w:szCs w:val="21"/>
        </w:rPr>
      </w:pPr>
    </w:p>
    <w:p w14:paraId="79A5C452">
      <w:pPr>
        <w:jc w:val="center"/>
        <w:rPr>
          <w:rFonts w:hint="eastAsia" w:ascii="仿宋" w:hAnsi="仿宋" w:eastAsia="仿宋" w:cs="仿宋"/>
          <w:b/>
          <w:bCs/>
          <w:color w:val="000000" w:themeColor="text1"/>
          <w:sz w:val="30"/>
          <w:szCs w:val="30"/>
          <w:lang w:eastAsia="zh-CN"/>
        </w:rPr>
      </w:pPr>
    </w:p>
    <w:p w14:paraId="3B35BA81">
      <w:pPr>
        <w:jc w:val="center"/>
        <w:rPr>
          <w:rFonts w:hint="eastAsia" w:ascii="仿宋" w:hAnsi="仿宋" w:eastAsia="仿宋" w:cs="仿宋"/>
          <w:b/>
          <w:bCs/>
          <w:color w:val="000000" w:themeColor="text1"/>
          <w:sz w:val="30"/>
          <w:szCs w:val="30"/>
          <w:lang w:eastAsia="zh-CN"/>
        </w:rPr>
      </w:pPr>
    </w:p>
    <w:p w14:paraId="5E96BDB2">
      <w:pPr>
        <w:shd w:val="clear" w:color="auto" w:fill="auto"/>
        <w:jc w:val="center"/>
        <w:rPr>
          <w:rFonts w:hint="eastAsia" w:ascii="仿宋" w:hAnsi="仿宋" w:eastAsia="仿宋" w:cs="仿宋"/>
          <w:b/>
          <w:bCs/>
          <w:color w:val="000000" w:themeColor="text1"/>
          <w:sz w:val="30"/>
          <w:szCs w:val="30"/>
          <w:lang w:val="en-US" w:eastAsia="zh-CN"/>
        </w:rPr>
      </w:pPr>
      <w:r>
        <w:rPr>
          <w:rFonts w:hint="eastAsia" w:ascii="仿宋" w:hAnsi="仿宋" w:eastAsia="仿宋" w:cs="仿宋"/>
          <w:b/>
          <w:bCs/>
          <w:color w:val="000000" w:themeColor="text1"/>
          <w:sz w:val="30"/>
          <w:szCs w:val="30"/>
          <w:lang w:val="en-US" w:eastAsia="zh-CN"/>
        </w:rPr>
        <w:t>6、商务条款偏离表</w:t>
      </w:r>
    </w:p>
    <w:tbl>
      <w:tblPr>
        <w:tblStyle w:val="24"/>
        <w:tblW w:w="10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930"/>
        <w:gridCol w:w="2403"/>
        <w:gridCol w:w="2422"/>
        <w:gridCol w:w="1460"/>
        <w:gridCol w:w="1130"/>
      </w:tblGrid>
      <w:tr w14:paraId="7A3F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D82C989">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序号</w:t>
            </w:r>
          </w:p>
        </w:tc>
        <w:tc>
          <w:tcPr>
            <w:tcW w:w="1930" w:type="dxa"/>
            <w:noWrap w:val="0"/>
            <w:vAlign w:val="top"/>
          </w:tcPr>
          <w:p w14:paraId="12FD65E7">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招标文件条款号</w:t>
            </w:r>
          </w:p>
        </w:tc>
        <w:tc>
          <w:tcPr>
            <w:tcW w:w="2403" w:type="dxa"/>
            <w:noWrap w:val="0"/>
            <w:vAlign w:val="top"/>
          </w:tcPr>
          <w:p w14:paraId="7239DA68">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招标文件的商务条款</w:t>
            </w:r>
          </w:p>
        </w:tc>
        <w:tc>
          <w:tcPr>
            <w:tcW w:w="2422" w:type="dxa"/>
            <w:noWrap w:val="0"/>
            <w:vAlign w:val="top"/>
          </w:tcPr>
          <w:p w14:paraId="62FD1D21">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投标文件的商务条款</w:t>
            </w:r>
          </w:p>
        </w:tc>
        <w:tc>
          <w:tcPr>
            <w:tcW w:w="1460" w:type="dxa"/>
            <w:noWrap w:val="0"/>
            <w:vAlign w:val="top"/>
          </w:tcPr>
          <w:p w14:paraId="4508F883">
            <w:pPr>
              <w:pStyle w:val="10"/>
              <w:shd w:val="clear" w:color="auto" w:fill="auto"/>
              <w:spacing w:line="240" w:lineRule="atLeast"/>
              <w:ind w:left="0" w:leftChars="0" w:right="0" w:rightChars="0" w:firstLine="0" w:firstLineChars="0"/>
              <w:jc w:val="center"/>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偏离</w:t>
            </w:r>
          </w:p>
        </w:tc>
        <w:tc>
          <w:tcPr>
            <w:tcW w:w="1130" w:type="dxa"/>
            <w:noWrap w:val="0"/>
            <w:vAlign w:val="top"/>
          </w:tcPr>
          <w:p w14:paraId="36132E08">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说明</w:t>
            </w:r>
          </w:p>
        </w:tc>
      </w:tr>
      <w:tr w14:paraId="21A5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258F926">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w:t>
            </w:r>
          </w:p>
        </w:tc>
        <w:tc>
          <w:tcPr>
            <w:tcW w:w="1930" w:type="dxa"/>
            <w:noWrap w:val="0"/>
            <w:vAlign w:val="center"/>
          </w:tcPr>
          <w:p w14:paraId="6320ABF9">
            <w:pPr>
              <w:rPr>
                <w:rFonts w:hint="eastAsia" w:ascii="仿宋" w:hAnsi="仿宋" w:eastAsia="仿宋" w:cs="仿宋"/>
                <w:color w:val="000000" w:themeColor="text1"/>
                <w:spacing w:val="-1"/>
                <w:kern w:val="0"/>
                <w:sz w:val="24"/>
              </w:rPr>
            </w:pPr>
          </w:p>
        </w:tc>
        <w:tc>
          <w:tcPr>
            <w:tcW w:w="2403" w:type="dxa"/>
            <w:noWrap w:val="0"/>
            <w:vAlign w:val="center"/>
          </w:tcPr>
          <w:p w14:paraId="0BAF67CA">
            <w:pPr>
              <w:rPr>
                <w:rFonts w:hint="eastAsia" w:ascii="仿宋" w:hAnsi="仿宋" w:eastAsia="仿宋" w:cs="仿宋"/>
                <w:color w:val="000000" w:themeColor="text1"/>
                <w:spacing w:val="-1"/>
                <w:kern w:val="0"/>
                <w:sz w:val="24"/>
              </w:rPr>
            </w:pPr>
          </w:p>
        </w:tc>
        <w:tc>
          <w:tcPr>
            <w:tcW w:w="2422" w:type="dxa"/>
            <w:noWrap w:val="0"/>
            <w:vAlign w:val="center"/>
          </w:tcPr>
          <w:p w14:paraId="1512AB97">
            <w:pPr>
              <w:rPr>
                <w:rFonts w:hint="eastAsia" w:ascii="仿宋" w:hAnsi="仿宋" w:eastAsia="仿宋" w:cs="仿宋"/>
                <w:color w:val="000000" w:themeColor="text1"/>
                <w:spacing w:val="-1"/>
                <w:kern w:val="0"/>
                <w:sz w:val="24"/>
              </w:rPr>
            </w:pPr>
          </w:p>
        </w:tc>
        <w:tc>
          <w:tcPr>
            <w:tcW w:w="1460" w:type="dxa"/>
            <w:noWrap w:val="0"/>
            <w:vAlign w:val="center"/>
          </w:tcPr>
          <w:p w14:paraId="5A57A711">
            <w:pPr>
              <w:rPr>
                <w:rFonts w:hint="eastAsia" w:ascii="仿宋" w:hAnsi="仿宋" w:eastAsia="仿宋" w:cs="仿宋"/>
                <w:color w:val="000000" w:themeColor="text1"/>
                <w:spacing w:val="-1"/>
                <w:kern w:val="0"/>
                <w:sz w:val="24"/>
              </w:rPr>
            </w:pPr>
            <w:r>
              <w:rPr>
                <w:rFonts w:hint="eastAsia" w:ascii="仿宋" w:hAnsi="仿宋" w:eastAsia="仿宋" w:cs="仿宋"/>
                <w:bCs/>
                <w:color w:val="000000" w:themeColor="text1"/>
                <w:sz w:val="24"/>
                <w:szCs w:val="24"/>
                <w:lang w:val="en-US" w:eastAsia="zh-CN"/>
              </w:rPr>
              <w:t>如有正偏离需提供证明材料，证明材料附后(并注明页码)</w:t>
            </w:r>
          </w:p>
        </w:tc>
        <w:tc>
          <w:tcPr>
            <w:tcW w:w="1130" w:type="dxa"/>
            <w:noWrap w:val="0"/>
            <w:vAlign w:val="center"/>
          </w:tcPr>
          <w:p w14:paraId="50967CF1">
            <w:pPr>
              <w:rPr>
                <w:rFonts w:hint="eastAsia" w:ascii="仿宋" w:hAnsi="仿宋" w:eastAsia="仿宋" w:cs="仿宋"/>
                <w:color w:val="000000" w:themeColor="text1"/>
                <w:spacing w:val="-1"/>
                <w:kern w:val="0"/>
                <w:sz w:val="24"/>
              </w:rPr>
            </w:pPr>
          </w:p>
        </w:tc>
      </w:tr>
      <w:tr w14:paraId="45F9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0A0E93">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2</w:t>
            </w:r>
          </w:p>
        </w:tc>
        <w:tc>
          <w:tcPr>
            <w:tcW w:w="1930" w:type="dxa"/>
            <w:noWrap w:val="0"/>
            <w:vAlign w:val="center"/>
          </w:tcPr>
          <w:p w14:paraId="43E4F079">
            <w:pPr>
              <w:rPr>
                <w:rFonts w:hint="eastAsia" w:ascii="仿宋" w:hAnsi="仿宋" w:eastAsia="仿宋" w:cs="仿宋"/>
                <w:color w:val="000000" w:themeColor="text1"/>
                <w:spacing w:val="-1"/>
                <w:kern w:val="0"/>
                <w:sz w:val="24"/>
              </w:rPr>
            </w:pPr>
          </w:p>
        </w:tc>
        <w:tc>
          <w:tcPr>
            <w:tcW w:w="2403" w:type="dxa"/>
            <w:noWrap w:val="0"/>
            <w:vAlign w:val="center"/>
          </w:tcPr>
          <w:p w14:paraId="1BC3669A">
            <w:pPr>
              <w:rPr>
                <w:rFonts w:hint="eastAsia" w:ascii="仿宋" w:hAnsi="仿宋" w:eastAsia="仿宋" w:cs="仿宋"/>
                <w:color w:val="000000" w:themeColor="text1"/>
                <w:spacing w:val="-1"/>
                <w:kern w:val="0"/>
                <w:sz w:val="24"/>
              </w:rPr>
            </w:pPr>
          </w:p>
        </w:tc>
        <w:tc>
          <w:tcPr>
            <w:tcW w:w="2422" w:type="dxa"/>
            <w:noWrap w:val="0"/>
            <w:vAlign w:val="center"/>
          </w:tcPr>
          <w:p w14:paraId="7C3749CA">
            <w:pPr>
              <w:rPr>
                <w:rFonts w:hint="eastAsia" w:ascii="仿宋" w:hAnsi="仿宋" w:eastAsia="仿宋" w:cs="仿宋"/>
                <w:color w:val="000000" w:themeColor="text1"/>
                <w:spacing w:val="-1"/>
                <w:kern w:val="0"/>
                <w:sz w:val="24"/>
              </w:rPr>
            </w:pPr>
          </w:p>
        </w:tc>
        <w:tc>
          <w:tcPr>
            <w:tcW w:w="1460" w:type="dxa"/>
            <w:noWrap w:val="0"/>
            <w:vAlign w:val="center"/>
          </w:tcPr>
          <w:p w14:paraId="149580DF">
            <w:pPr>
              <w:rPr>
                <w:rFonts w:hint="eastAsia" w:ascii="仿宋" w:hAnsi="仿宋" w:eastAsia="仿宋" w:cs="仿宋"/>
                <w:color w:val="000000" w:themeColor="text1"/>
                <w:spacing w:val="-1"/>
                <w:kern w:val="0"/>
                <w:sz w:val="24"/>
              </w:rPr>
            </w:pPr>
          </w:p>
        </w:tc>
        <w:tc>
          <w:tcPr>
            <w:tcW w:w="1130" w:type="dxa"/>
            <w:noWrap w:val="0"/>
            <w:vAlign w:val="center"/>
          </w:tcPr>
          <w:p w14:paraId="35ED7A22">
            <w:pPr>
              <w:rPr>
                <w:rFonts w:hint="eastAsia" w:ascii="仿宋" w:hAnsi="仿宋" w:eastAsia="仿宋" w:cs="仿宋"/>
                <w:color w:val="000000" w:themeColor="text1"/>
                <w:spacing w:val="-1"/>
                <w:kern w:val="0"/>
                <w:sz w:val="24"/>
              </w:rPr>
            </w:pPr>
          </w:p>
        </w:tc>
      </w:tr>
      <w:tr w14:paraId="7541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C7C23FE">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3</w:t>
            </w:r>
          </w:p>
        </w:tc>
        <w:tc>
          <w:tcPr>
            <w:tcW w:w="1930" w:type="dxa"/>
            <w:noWrap w:val="0"/>
            <w:vAlign w:val="center"/>
          </w:tcPr>
          <w:p w14:paraId="0B012952">
            <w:pPr>
              <w:rPr>
                <w:rFonts w:hint="eastAsia" w:ascii="仿宋" w:hAnsi="仿宋" w:eastAsia="仿宋" w:cs="仿宋"/>
                <w:color w:val="000000" w:themeColor="text1"/>
                <w:spacing w:val="-1"/>
                <w:kern w:val="0"/>
                <w:sz w:val="24"/>
              </w:rPr>
            </w:pPr>
          </w:p>
        </w:tc>
        <w:tc>
          <w:tcPr>
            <w:tcW w:w="2403" w:type="dxa"/>
            <w:noWrap w:val="0"/>
            <w:vAlign w:val="center"/>
          </w:tcPr>
          <w:p w14:paraId="6DBE86DE">
            <w:pPr>
              <w:rPr>
                <w:rFonts w:hint="eastAsia" w:ascii="仿宋" w:hAnsi="仿宋" w:eastAsia="仿宋" w:cs="仿宋"/>
                <w:color w:val="000000" w:themeColor="text1"/>
                <w:spacing w:val="-1"/>
                <w:kern w:val="0"/>
                <w:sz w:val="24"/>
              </w:rPr>
            </w:pPr>
          </w:p>
        </w:tc>
        <w:tc>
          <w:tcPr>
            <w:tcW w:w="2422" w:type="dxa"/>
            <w:noWrap w:val="0"/>
            <w:vAlign w:val="center"/>
          </w:tcPr>
          <w:p w14:paraId="2054B026">
            <w:pPr>
              <w:rPr>
                <w:rFonts w:hint="eastAsia" w:ascii="仿宋" w:hAnsi="仿宋" w:eastAsia="仿宋" w:cs="仿宋"/>
                <w:color w:val="000000" w:themeColor="text1"/>
                <w:spacing w:val="-1"/>
                <w:kern w:val="0"/>
                <w:sz w:val="24"/>
              </w:rPr>
            </w:pPr>
          </w:p>
        </w:tc>
        <w:tc>
          <w:tcPr>
            <w:tcW w:w="1460" w:type="dxa"/>
            <w:noWrap w:val="0"/>
            <w:vAlign w:val="center"/>
          </w:tcPr>
          <w:p w14:paraId="3C471DD4">
            <w:pPr>
              <w:rPr>
                <w:rFonts w:hint="eastAsia" w:ascii="仿宋" w:hAnsi="仿宋" w:eastAsia="仿宋" w:cs="仿宋"/>
                <w:color w:val="000000" w:themeColor="text1"/>
                <w:spacing w:val="-1"/>
                <w:kern w:val="0"/>
                <w:sz w:val="24"/>
              </w:rPr>
            </w:pPr>
          </w:p>
        </w:tc>
        <w:tc>
          <w:tcPr>
            <w:tcW w:w="1130" w:type="dxa"/>
            <w:noWrap w:val="0"/>
            <w:vAlign w:val="center"/>
          </w:tcPr>
          <w:p w14:paraId="043978F6">
            <w:pPr>
              <w:rPr>
                <w:rFonts w:hint="eastAsia" w:ascii="仿宋" w:hAnsi="仿宋" w:eastAsia="仿宋" w:cs="仿宋"/>
                <w:color w:val="000000" w:themeColor="text1"/>
                <w:spacing w:val="-1"/>
                <w:kern w:val="0"/>
                <w:sz w:val="24"/>
              </w:rPr>
            </w:pPr>
          </w:p>
        </w:tc>
      </w:tr>
      <w:tr w14:paraId="6DF7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329BC26">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4</w:t>
            </w:r>
          </w:p>
        </w:tc>
        <w:tc>
          <w:tcPr>
            <w:tcW w:w="1930" w:type="dxa"/>
            <w:noWrap w:val="0"/>
            <w:vAlign w:val="center"/>
          </w:tcPr>
          <w:p w14:paraId="7F722F67">
            <w:pPr>
              <w:rPr>
                <w:rFonts w:hint="eastAsia" w:ascii="仿宋" w:hAnsi="仿宋" w:eastAsia="仿宋" w:cs="仿宋"/>
                <w:color w:val="000000" w:themeColor="text1"/>
                <w:spacing w:val="-1"/>
                <w:kern w:val="0"/>
                <w:sz w:val="24"/>
              </w:rPr>
            </w:pPr>
          </w:p>
        </w:tc>
        <w:tc>
          <w:tcPr>
            <w:tcW w:w="2403" w:type="dxa"/>
            <w:noWrap w:val="0"/>
            <w:vAlign w:val="center"/>
          </w:tcPr>
          <w:p w14:paraId="03AB5AE7">
            <w:pPr>
              <w:rPr>
                <w:rFonts w:hint="eastAsia" w:ascii="仿宋" w:hAnsi="仿宋" w:eastAsia="仿宋" w:cs="仿宋"/>
                <w:color w:val="000000" w:themeColor="text1"/>
                <w:spacing w:val="-1"/>
                <w:kern w:val="0"/>
                <w:sz w:val="24"/>
              </w:rPr>
            </w:pPr>
          </w:p>
        </w:tc>
        <w:tc>
          <w:tcPr>
            <w:tcW w:w="2422" w:type="dxa"/>
            <w:noWrap w:val="0"/>
            <w:vAlign w:val="center"/>
          </w:tcPr>
          <w:p w14:paraId="5EE0D6F1">
            <w:pPr>
              <w:rPr>
                <w:rFonts w:hint="eastAsia" w:ascii="仿宋" w:hAnsi="仿宋" w:eastAsia="仿宋" w:cs="仿宋"/>
                <w:color w:val="000000" w:themeColor="text1"/>
                <w:spacing w:val="-1"/>
                <w:kern w:val="0"/>
                <w:sz w:val="24"/>
              </w:rPr>
            </w:pPr>
          </w:p>
        </w:tc>
        <w:tc>
          <w:tcPr>
            <w:tcW w:w="1460" w:type="dxa"/>
            <w:noWrap w:val="0"/>
            <w:vAlign w:val="center"/>
          </w:tcPr>
          <w:p w14:paraId="30D6FD1A">
            <w:pPr>
              <w:rPr>
                <w:rFonts w:hint="eastAsia" w:ascii="仿宋" w:hAnsi="仿宋" w:eastAsia="仿宋" w:cs="仿宋"/>
                <w:color w:val="000000" w:themeColor="text1"/>
                <w:spacing w:val="-1"/>
                <w:kern w:val="0"/>
                <w:sz w:val="24"/>
              </w:rPr>
            </w:pPr>
          </w:p>
        </w:tc>
        <w:tc>
          <w:tcPr>
            <w:tcW w:w="1130" w:type="dxa"/>
            <w:noWrap w:val="0"/>
            <w:vAlign w:val="center"/>
          </w:tcPr>
          <w:p w14:paraId="5D7E011E">
            <w:pPr>
              <w:rPr>
                <w:rFonts w:hint="eastAsia" w:ascii="仿宋" w:hAnsi="仿宋" w:eastAsia="仿宋" w:cs="仿宋"/>
                <w:color w:val="000000" w:themeColor="text1"/>
                <w:spacing w:val="-1"/>
                <w:kern w:val="0"/>
                <w:sz w:val="24"/>
              </w:rPr>
            </w:pPr>
          </w:p>
        </w:tc>
      </w:tr>
      <w:tr w14:paraId="1229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7DB8E33">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5</w:t>
            </w:r>
          </w:p>
        </w:tc>
        <w:tc>
          <w:tcPr>
            <w:tcW w:w="1930" w:type="dxa"/>
            <w:noWrap w:val="0"/>
            <w:vAlign w:val="center"/>
          </w:tcPr>
          <w:p w14:paraId="17E58F13">
            <w:pPr>
              <w:rPr>
                <w:rFonts w:hint="eastAsia" w:ascii="仿宋" w:hAnsi="仿宋" w:eastAsia="仿宋" w:cs="仿宋"/>
                <w:color w:val="000000" w:themeColor="text1"/>
                <w:spacing w:val="-1"/>
                <w:kern w:val="0"/>
                <w:sz w:val="24"/>
              </w:rPr>
            </w:pPr>
          </w:p>
        </w:tc>
        <w:tc>
          <w:tcPr>
            <w:tcW w:w="2403" w:type="dxa"/>
            <w:noWrap w:val="0"/>
            <w:vAlign w:val="center"/>
          </w:tcPr>
          <w:p w14:paraId="3E57BDCB">
            <w:pPr>
              <w:rPr>
                <w:rFonts w:hint="eastAsia" w:ascii="仿宋" w:hAnsi="仿宋" w:eastAsia="仿宋" w:cs="仿宋"/>
                <w:color w:val="000000" w:themeColor="text1"/>
                <w:spacing w:val="-1"/>
                <w:kern w:val="0"/>
                <w:sz w:val="24"/>
              </w:rPr>
            </w:pPr>
          </w:p>
        </w:tc>
        <w:tc>
          <w:tcPr>
            <w:tcW w:w="2422" w:type="dxa"/>
            <w:noWrap w:val="0"/>
            <w:vAlign w:val="center"/>
          </w:tcPr>
          <w:p w14:paraId="20516CC2">
            <w:pPr>
              <w:rPr>
                <w:rFonts w:hint="eastAsia" w:ascii="仿宋" w:hAnsi="仿宋" w:eastAsia="仿宋" w:cs="仿宋"/>
                <w:color w:val="000000" w:themeColor="text1"/>
                <w:spacing w:val="-1"/>
                <w:kern w:val="0"/>
                <w:sz w:val="24"/>
              </w:rPr>
            </w:pPr>
          </w:p>
        </w:tc>
        <w:tc>
          <w:tcPr>
            <w:tcW w:w="1460" w:type="dxa"/>
            <w:noWrap w:val="0"/>
            <w:vAlign w:val="center"/>
          </w:tcPr>
          <w:p w14:paraId="5EC0FA83">
            <w:pPr>
              <w:rPr>
                <w:rFonts w:hint="eastAsia" w:ascii="仿宋" w:hAnsi="仿宋" w:eastAsia="仿宋" w:cs="仿宋"/>
                <w:color w:val="000000" w:themeColor="text1"/>
                <w:spacing w:val="-1"/>
                <w:kern w:val="0"/>
                <w:sz w:val="24"/>
              </w:rPr>
            </w:pPr>
          </w:p>
        </w:tc>
        <w:tc>
          <w:tcPr>
            <w:tcW w:w="1130" w:type="dxa"/>
            <w:noWrap w:val="0"/>
            <w:vAlign w:val="center"/>
          </w:tcPr>
          <w:p w14:paraId="158807EA">
            <w:pPr>
              <w:rPr>
                <w:rFonts w:hint="eastAsia" w:ascii="仿宋" w:hAnsi="仿宋" w:eastAsia="仿宋" w:cs="仿宋"/>
                <w:color w:val="000000" w:themeColor="text1"/>
                <w:spacing w:val="-1"/>
                <w:kern w:val="0"/>
                <w:sz w:val="24"/>
              </w:rPr>
            </w:pPr>
          </w:p>
        </w:tc>
      </w:tr>
      <w:tr w14:paraId="443A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FAC016A">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6</w:t>
            </w:r>
          </w:p>
        </w:tc>
        <w:tc>
          <w:tcPr>
            <w:tcW w:w="1930" w:type="dxa"/>
            <w:noWrap w:val="0"/>
            <w:vAlign w:val="center"/>
          </w:tcPr>
          <w:p w14:paraId="2692FB61">
            <w:pPr>
              <w:rPr>
                <w:rFonts w:hint="eastAsia" w:ascii="仿宋" w:hAnsi="仿宋" w:eastAsia="仿宋" w:cs="仿宋"/>
                <w:color w:val="000000" w:themeColor="text1"/>
                <w:spacing w:val="-1"/>
                <w:kern w:val="0"/>
                <w:sz w:val="24"/>
              </w:rPr>
            </w:pPr>
          </w:p>
        </w:tc>
        <w:tc>
          <w:tcPr>
            <w:tcW w:w="2403" w:type="dxa"/>
            <w:noWrap w:val="0"/>
            <w:vAlign w:val="center"/>
          </w:tcPr>
          <w:p w14:paraId="21CF9475">
            <w:pPr>
              <w:rPr>
                <w:rFonts w:hint="eastAsia" w:ascii="仿宋" w:hAnsi="仿宋" w:eastAsia="仿宋" w:cs="仿宋"/>
                <w:color w:val="000000" w:themeColor="text1"/>
                <w:spacing w:val="-1"/>
                <w:kern w:val="0"/>
                <w:sz w:val="24"/>
              </w:rPr>
            </w:pPr>
          </w:p>
        </w:tc>
        <w:tc>
          <w:tcPr>
            <w:tcW w:w="2422" w:type="dxa"/>
            <w:noWrap w:val="0"/>
            <w:vAlign w:val="center"/>
          </w:tcPr>
          <w:p w14:paraId="05F24AFE">
            <w:pPr>
              <w:rPr>
                <w:rFonts w:hint="eastAsia" w:ascii="仿宋" w:hAnsi="仿宋" w:eastAsia="仿宋" w:cs="仿宋"/>
                <w:color w:val="000000" w:themeColor="text1"/>
                <w:spacing w:val="-1"/>
                <w:kern w:val="0"/>
                <w:sz w:val="24"/>
              </w:rPr>
            </w:pPr>
          </w:p>
        </w:tc>
        <w:tc>
          <w:tcPr>
            <w:tcW w:w="1460" w:type="dxa"/>
            <w:noWrap w:val="0"/>
            <w:vAlign w:val="center"/>
          </w:tcPr>
          <w:p w14:paraId="77777DBA">
            <w:pPr>
              <w:rPr>
                <w:rFonts w:hint="eastAsia" w:ascii="仿宋" w:hAnsi="仿宋" w:eastAsia="仿宋" w:cs="仿宋"/>
                <w:color w:val="000000" w:themeColor="text1"/>
                <w:spacing w:val="-1"/>
                <w:kern w:val="0"/>
                <w:sz w:val="24"/>
              </w:rPr>
            </w:pPr>
          </w:p>
        </w:tc>
        <w:tc>
          <w:tcPr>
            <w:tcW w:w="1130" w:type="dxa"/>
            <w:noWrap w:val="0"/>
            <w:vAlign w:val="center"/>
          </w:tcPr>
          <w:p w14:paraId="23E38A23">
            <w:pPr>
              <w:rPr>
                <w:rFonts w:hint="eastAsia" w:ascii="仿宋" w:hAnsi="仿宋" w:eastAsia="仿宋" w:cs="仿宋"/>
                <w:color w:val="000000" w:themeColor="text1"/>
                <w:spacing w:val="-1"/>
                <w:kern w:val="0"/>
                <w:sz w:val="24"/>
              </w:rPr>
            </w:pPr>
          </w:p>
        </w:tc>
      </w:tr>
      <w:tr w14:paraId="4567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237DDA">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7</w:t>
            </w:r>
          </w:p>
        </w:tc>
        <w:tc>
          <w:tcPr>
            <w:tcW w:w="1930" w:type="dxa"/>
            <w:noWrap w:val="0"/>
            <w:vAlign w:val="center"/>
          </w:tcPr>
          <w:p w14:paraId="78F9814E">
            <w:pPr>
              <w:rPr>
                <w:rFonts w:hint="eastAsia" w:ascii="仿宋" w:hAnsi="仿宋" w:eastAsia="仿宋" w:cs="仿宋"/>
                <w:color w:val="000000" w:themeColor="text1"/>
                <w:spacing w:val="-1"/>
                <w:kern w:val="0"/>
                <w:sz w:val="24"/>
              </w:rPr>
            </w:pPr>
          </w:p>
        </w:tc>
        <w:tc>
          <w:tcPr>
            <w:tcW w:w="2403" w:type="dxa"/>
            <w:noWrap w:val="0"/>
            <w:vAlign w:val="center"/>
          </w:tcPr>
          <w:p w14:paraId="03C17323">
            <w:pPr>
              <w:rPr>
                <w:rFonts w:hint="eastAsia" w:ascii="仿宋" w:hAnsi="仿宋" w:eastAsia="仿宋" w:cs="仿宋"/>
                <w:color w:val="000000" w:themeColor="text1"/>
                <w:spacing w:val="-1"/>
                <w:kern w:val="0"/>
                <w:sz w:val="24"/>
              </w:rPr>
            </w:pPr>
          </w:p>
        </w:tc>
        <w:tc>
          <w:tcPr>
            <w:tcW w:w="2422" w:type="dxa"/>
            <w:noWrap w:val="0"/>
            <w:vAlign w:val="center"/>
          </w:tcPr>
          <w:p w14:paraId="12AB8159">
            <w:pPr>
              <w:rPr>
                <w:rFonts w:hint="eastAsia" w:ascii="仿宋" w:hAnsi="仿宋" w:eastAsia="仿宋" w:cs="仿宋"/>
                <w:color w:val="000000" w:themeColor="text1"/>
                <w:spacing w:val="-1"/>
                <w:kern w:val="0"/>
                <w:sz w:val="24"/>
              </w:rPr>
            </w:pPr>
          </w:p>
        </w:tc>
        <w:tc>
          <w:tcPr>
            <w:tcW w:w="1460" w:type="dxa"/>
            <w:noWrap w:val="0"/>
            <w:vAlign w:val="center"/>
          </w:tcPr>
          <w:p w14:paraId="3C69C020">
            <w:pPr>
              <w:rPr>
                <w:rFonts w:hint="eastAsia" w:ascii="仿宋" w:hAnsi="仿宋" w:eastAsia="仿宋" w:cs="仿宋"/>
                <w:color w:val="000000" w:themeColor="text1"/>
                <w:spacing w:val="-1"/>
                <w:kern w:val="0"/>
                <w:sz w:val="24"/>
              </w:rPr>
            </w:pPr>
          </w:p>
        </w:tc>
        <w:tc>
          <w:tcPr>
            <w:tcW w:w="1130" w:type="dxa"/>
            <w:noWrap w:val="0"/>
            <w:vAlign w:val="center"/>
          </w:tcPr>
          <w:p w14:paraId="3391F5FF">
            <w:pPr>
              <w:rPr>
                <w:rFonts w:hint="eastAsia" w:ascii="仿宋" w:hAnsi="仿宋" w:eastAsia="仿宋" w:cs="仿宋"/>
                <w:color w:val="000000" w:themeColor="text1"/>
                <w:spacing w:val="-1"/>
                <w:kern w:val="0"/>
                <w:sz w:val="24"/>
              </w:rPr>
            </w:pPr>
          </w:p>
        </w:tc>
      </w:tr>
      <w:tr w14:paraId="00B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920C528">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8</w:t>
            </w:r>
          </w:p>
        </w:tc>
        <w:tc>
          <w:tcPr>
            <w:tcW w:w="1930" w:type="dxa"/>
            <w:noWrap w:val="0"/>
            <w:vAlign w:val="center"/>
          </w:tcPr>
          <w:p w14:paraId="763A5F46">
            <w:pPr>
              <w:rPr>
                <w:rFonts w:hint="eastAsia" w:ascii="仿宋" w:hAnsi="仿宋" w:eastAsia="仿宋" w:cs="仿宋"/>
                <w:color w:val="000000" w:themeColor="text1"/>
                <w:spacing w:val="-1"/>
                <w:kern w:val="0"/>
                <w:sz w:val="24"/>
              </w:rPr>
            </w:pPr>
          </w:p>
        </w:tc>
        <w:tc>
          <w:tcPr>
            <w:tcW w:w="2403" w:type="dxa"/>
            <w:noWrap w:val="0"/>
            <w:vAlign w:val="center"/>
          </w:tcPr>
          <w:p w14:paraId="695B0659">
            <w:pPr>
              <w:rPr>
                <w:rFonts w:hint="eastAsia" w:ascii="仿宋" w:hAnsi="仿宋" w:eastAsia="仿宋" w:cs="仿宋"/>
                <w:color w:val="000000" w:themeColor="text1"/>
                <w:spacing w:val="-1"/>
                <w:kern w:val="0"/>
                <w:sz w:val="24"/>
              </w:rPr>
            </w:pPr>
          </w:p>
        </w:tc>
        <w:tc>
          <w:tcPr>
            <w:tcW w:w="2422" w:type="dxa"/>
            <w:noWrap w:val="0"/>
            <w:vAlign w:val="center"/>
          </w:tcPr>
          <w:p w14:paraId="757BF72A">
            <w:pPr>
              <w:rPr>
                <w:rFonts w:hint="eastAsia" w:ascii="仿宋" w:hAnsi="仿宋" w:eastAsia="仿宋" w:cs="仿宋"/>
                <w:color w:val="000000" w:themeColor="text1"/>
                <w:spacing w:val="-1"/>
                <w:kern w:val="0"/>
                <w:sz w:val="24"/>
              </w:rPr>
            </w:pPr>
          </w:p>
        </w:tc>
        <w:tc>
          <w:tcPr>
            <w:tcW w:w="1460" w:type="dxa"/>
            <w:noWrap w:val="0"/>
            <w:vAlign w:val="center"/>
          </w:tcPr>
          <w:p w14:paraId="6FBCC047">
            <w:pPr>
              <w:rPr>
                <w:rFonts w:hint="eastAsia" w:ascii="仿宋" w:hAnsi="仿宋" w:eastAsia="仿宋" w:cs="仿宋"/>
                <w:color w:val="000000" w:themeColor="text1"/>
                <w:spacing w:val="-1"/>
                <w:kern w:val="0"/>
                <w:sz w:val="24"/>
              </w:rPr>
            </w:pPr>
          </w:p>
        </w:tc>
        <w:tc>
          <w:tcPr>
            <w:tcW w:w="1130" w:type="dxa"/>
            <w:noWrap w:val="0"/>
            <w:vAlign w:val="center"/>
          </w:tcPr>
          <w:p w14:paraId="51C40E0D">
            <w:pPr>
              <w:rPr>
                <w:rFonts w:hint="eastAsia" w:ascii="仿宋" w:hAnsi="仿宋" w:eastAsia="仿宋" w:cs="仿宋"/>
                <w:color w:val="000000" w:themeColor="text1"/>
                <w:spacing w:val="-1"/>
                <w:kern w:val="0"/>
                <w:sz w:val="24"/>
              </w:rPr>
            </w:pPr>
          </w:p>
        </w:tc>
      </w:tr>
      <w:tr w14:paraId="7958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9B81210">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9</w:t>
            </w:r>
          </w:p>
        </w:tc>
        <w:tc>
          <w:tcPr>
            <w:tcW w:w="1930" w:type="dxa"/>
            <w:noWrap w:val="0"/>
            <w:vAlign w:val="center"/>
          </w:tcPr>
          <w:p w14:paraId="2254EF64">
            <w:pPr>
              <w:rPr>
                <w:rFonts w:hint="eastAsia" w:ascii="仿宋" w:hAnsi="仿宋" w:eastAsia="仿宋" w:cs="仿宋"/>
                <w:color w:val="000000" w:themeColor="text1"/>
                <w:spacing w:val="-1"/>
                <w:kern w:val="0"/>
                <w:sz w:val="24"/>
              </w:rPr>
            </w:pPr>
          </w:p>
        </w:tc>
        <w:tc>
          <w:tcPr>
            <w:tcW w:w="2403" w:type="dxa"/>
            <w:noWrap w:val="0"/>
            <w:vAlign w:val="center"/>
          </w:tcPr>
          <w:p w14:paraId="02C30BA9">
            <w:pPr>
              <w:rPr>
                <w:rFonts w:hint="eastAsia" w:ascii="仿宋" w:hAnsi="仿宋" w:eastAsia="仿宋" w:cs="仿宋"/>
                <w:color w:val="000000" w:themeColor="text1"/>
                <w:spacing w:val="-1"/>
                <w:kern w:val="0"/>
                <w:sz w:val="24"/>
              </w:rPr>
            </w:pPr>
          </w:p>
        </w:tc>
        <w:tc>
          <w:tcPr>
            <w:tcW w:w="2422" w:type="dxa"/>
            <w:noWrap w:val="0"/>
            <w:vAlign w:val="center"/>
          </w:tcPr>
          <w:p w14:paraId="691596FB">
            <w:pPr>
              <w:rPr>
                <w:rFonts w:hint="eastAsia" w:ascii="仿宋" w:hAnsi="仿宋" w:eastAsia="仿宋" w:cs="仿宋"/>
                <w:color w:val="000000" w:themeColor="text1"/>
                <w:spacing w:val="-1"/>
                <w:kern w:val="0"/>
                <w:sz w:val="24"/>
              </w:rPr>
            </w:pPr>
          </w:p>
        </w:tc>
        <w:tc>
          <w:tcPr>
            <w:tcW w:w="1460" w:type="dxa"/>
            <w:noWrap w:val="0"/>
            <w:vAlign w:val="center"/>
          </w:tcPr>
          <w:p w14:paraId="7EB1E409">
            <w:pPr>
              <w:rPr>
                <w:rFonts w:hint="eastAsia" w:ascii="仿宋" w:hAnsi="仿宋" w:eastAsia="仿宋" w:cs="仿宋"/>
                <w:color w:val="000000" w:themeColor="text1"/>
                <w:spacing w:val="-1"/>
                <w:kern w:val="0"/>
                <w:sz w:val="24"/>
              </w:rPr>
            </w:pPr>
          </w:p>
        </w:tc>
        <w:tc>
          <w:tcPr>
            <w:tcW w:w="1130" w:type="dxa"/>
            <w:noWrap w:val="0"/>
            <w:vAlign w:val="center"/>
          </w:tcPr>
          <w:p w14:paraId="6AA366A0">
            <w:pPr>
              <w:rPr>
                <w:rFonts w:hint="eastAsia" w:ascii="仿宋" w:hAnsi="仿宋" w:eastAsia="仿宋" w:cs="仿宋"/>
                <w:color w:val="000000" w:themeColor="text1"/>
                <w:spacing w:val="-1"/>
                <w:kern w:val="0"/>
                <w:sz w:val="24"/>
              </w:rPr>
            </w:pPr>
          </w:p>
        </w:tc>
      </w:tr>
      <w:tr w14:paraId="2AF3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3880A6E">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10</w:t>
            </w:r>
          </w:p>
        </w:tc>
        <w:tc>
          <w:tcPr>
            <w:tcW w:w="1930" w:type="dxa"/>
            <w:noWrap w:val="0"/>
            <w:vAlign w:val="center"/>
          </w:tcPr>
          <w:p w14:paraId="4CD31CD3">
            <w:pPr>
              <w:rPr>
                <w:rFonts w:hint="eastAsia" w:ascii="仿宋" w:hAnsi="仿宋" w:eastAsia="仿宋" w:cs="仿宋"/>
                <w:color w:val="000000" w:themeColor="text1"/>
                <w:spacing w:val="-1"/>
                <w:kern w:val="0"/>
                <w:sz w:val="24"/>
              </w:rPr>
            </w:pPr>
          </w:p>
        </w:tc>
        <w:tc>
          <w:tcPr>
            <w:tcW w:w="2403" w:type="dxa"/>
            <w:noWrap w:val="0"/>
            <w:vAlign w:val="center"/>
          </w:tcPr>
          <w:p w14:paraId="7E288A2F">
            <w:pPr>
              <w:rPr>
                <w:rFonts w:hint="eastAsia" w:ascii="仿宋" w:hAnsi="仿宋" w:eastAsia="仿宋" w:cs="仿宋"/>
                <w:color w:val="000000" w:themeColor="text1"/>
                <w:spacing w:val="-1"/>
                <w:kern w:val="0"/>
                <w:sz w:val="24"/>
              </w:rPr>
            </w:pPr>
          </w:p>
        </w:tc>
        <w:tc>
          <w:tcPr>
            <w:tcW w:w="2422" w:type="dxa"/>
            <w:noWrap w:val="0"/>
            <w:vAlign w:val="center"/>
          </w:tcPr>
          <w:p w14:paraId="3E440479">
            <w:pPr>
              <w:rPr>
                <w:rFonts w:hint="eastAsia" w:ascii="仿宋" w:hAnsi="仿宋" w:eastAsia="仿宋" w:cs="仿宋"/>
                <w:color w:val="000000" w:themeColor="text1"/>
                <w:spacing w:val="-1"/>
                <w:kern w:val="0"/>
                <w:sz w:val="24"/>
              </w:rPr>
            </w:pPr>
          </w:p>
        </w:tc>
        <w:tc>
          <w:tcPr>
            <w:tcW w:w="1460" w:type="dxa"/>
            <w:noWrap w:val="0"/>
            <w:vAlign w:val="center"/>
          </w:tcPr>
          <w:p w14:paraId="4E700D89">
            <w:pPr>
              <w:rPr>
                <w:rFonts w:hint="eastAsia" w:ascii="仿宋" w:hAnsi="仿宋" w:eastAsia="仿宋" w:cs="仿宋"/>
                <w:color w:val="000000" w:themeColor="text1"/>
                <w:spacing w:val="-1"/>
                <w:kern w:val="0"/>
                <w:sz w:val="24"/>
              </w:rPr>
            </w:pPr>
          </w:p>
        </w:tc>
        <w:tc>
          <w:tcPr>
            <w:tcW w:w="1130" w:type="dxa"/>
            <w:noWrap w:val="0"/>
            <w:vAlign w:val="center"/>
          </w:tcPr>
          <w:p w14:paraId="7F460786">
            <w:pPr>
              <w:rPr>
                <w:rFonts w:hint="eastAsia" w:ascii="仿宋" w:hAnsi="仿宋" w:eastAsia="仿宋" w:cs="仿宋"/>
                <w:color w:val="000000" w:themeColor="text1"/>
                <w:spacing w:val="-1"/>
                <w:kern w:val="0"/>
                <w:sz w:val="24"/>
              </w:rPr>
            </w:pPr>
          </w:p>
        </w:tc>
      </w:tr>
      <w:tr w14:paraId="356F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1431AC4">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11</w:t>
            </w:r>
          </w:p>
        </w:tc>
        <w:tc>
          <w:tcPr>
            <w:tcW w:w="1930" w:type="dxa"/>
            <w:noWrap w:val="0"/>
            <w:vAlign w:val="center"/>
          </w:tcPr>
          <w:p w14:paraId="253BAAB1">
            <w:pPr>
              <w:rPr>
                <w:rFonts w:hint="eastAsia" w:ascii="仿宋" w:hAnsi="仿宋" w:eastAsia="仿宋" w:cs="仿宋"/>
                <w:color w:val="000000" w:themeColor="text1"/>
                <w:spacing w:val="-1"/>
                <w:kern w:val="0"/>
                <w:sz w:val="24"/>
              </w:rPr>
            </w:pPr>
          </w:p>
        </w:tc>
        <w:tc>
          <w:tcPr>
            <w:tcW w:w="2403" w:type="dxa"/>
            <w:noWrap w:val="0"/>
            <w:vAlign w:val="center"/>
          </w:tcPr>
          <w:p w14:paraId="48FED67C">
            <w:pPr>
              <w:rPr>
                <w:rFonts w:hint="eastAsia" w:ascii="仿宋" w:hAnsi="仿宋" w:eastAsia="仿宋" w:cs="仿宋"/>
                <w:color w:val="000000" w:themeColor="text1"/>
                <w:spacing w:val="-1"/>
                <w:kern w:val="0"/>
                <w:sz w:val="24"/>
              </w:rPr>
            </w:pPr>
          </w:p>
        </w:tc>
        <w:tc>
          <w:tcPr>
            <w:tcW w:w="2422" w:type="dxa"/>
            <w:noWrap w:val="0"/>
            <w:vAlign w:val="center"/>
          </w:tcPr>
          <w:p w14:paraId="7D9C45D7">
            <w:pPr>
              <w:rPr>
                <w:rFonts w:hint="eastAsia" w:ascii="仿宋" w:hAnsi="仿宋" w:eastAsia="仿宋" w:cs="仿宋"/>
                <w:color w:val="000000" w:themeColor="text1"/>
                <w:spacing w:val="-1"/>
                <w:kern w:val="0"/>
                <w:sz w:val="24"/>
              </w:rPr>
            </w:pPr>
          </w:p>
        </w:tc>
        <w:tc>
          <w:tcPr>
            <w:tcW w:w="1460" w:type="dxa"/>
            <w:noWrap w:val="0"/>
            <w:vAlign w:val="center"/>
          </w:tcPr>
          <w:p w14:paraId="0FC8669A">
            <w:pPr>
              <w:rPr>
                <w:rFonts w:hint="eastAsia" w:ascii="仿宋" w:hAnsi="仿宋" w:eastAsia="仿宋" w:cs="仿宋"/>
                <w:color w:val="000000" w:themeColor="text1"/>
                <w:spacing w:val="-1"/>
                <w:kern w:val="0"/>
                <w:sz w:val="24"/>
              </w:rPr>
            </w:pPr>
          </w:p>
        </w:tc>
        <w:tc>
          <w:tcPr>
            <w:tcW w:w="1130" w:type="dxa"/>
            <w:noWrap w:val="0"/>
            <w:vAlign w:val="center"/>
          </w:tcPr>
          <w:p w14:paraId="3A78E386">
            <w:pPr>
              <w:rPr>
                <w:rFonts w:hint="eastAsia" w:ascii="仿宋" w:hAnsi="仿宋" w:eastAsia="仿宋" w:cs="仿宋"/>
                <w:color w:val="000000" w:themeColor="text1"/>
                <w:spacing w:val="-1"/>
                <w:kern w:val="0"/>
                <w:sz w:val="24"/>
              </w:rPr>
            </w:pPr>
          </w:p>
        </w:tc>
      </w:tr>
      <w:tr w14:paraId="5434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DEE9833">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12</w:t>
            </w:r>
          </w:p>
        </w:tc>
        <w:tc>
          <w:tcPr>
            <w:tcW w:w="1930" w:type="dxa"/>
            <w:noWrap w:val="0"/>
            <w:vAlign w:val="center"/>
          </w:tcPr>
          <w:p w14:paraId="323088DB">
            <w:pPr>
              <w:rPr>
                <w:rFonts w:hint="eastAsia" w:ascii="仿宋" w:hAnsi="仿宋" w:eastAsia="仿宋" w:cs="仿宋"/>
                <w:color w:val="000000" w:themeColor="text1"/>
                <w:spacing w:val="-1"/>
                <w:kern w:val="0"/>
                <w:sz w:val="24"/>
              </w:rPr>
            </w:pPr>
          </w:p>
        </w:tc>
        <w:tc>
          <w:tcPr>
            <w:tcW w:w="2403" w:type="dxa"/>
            <w:noWrap w:val="0"/>
            <w:vAlign w:val="center"/>
          </w:tcPr>
          <w:p w14:paraId="59C0CE20">
            <w:pPr>
              <w:rPr>
                <w:rFonts w:hint="eastAsia" w:ascii="仿宋" w:hAnsi="仿宋" w:eastAsia="仿宋" w:cs="仿宋"/>
                <w:color w:val="000000" w:themeColor="text1"/>
                <w:spacing w:val="-1"/>
                <w:kern w:val="0"/>
                <w:sz w:val="24"/>
              </w:rPr>
            </w:pPr>
          </w:p>
        </w:tc>
        <w:tc>
          <w:tcPr>
            <w:tcW w:w="2422" w:type="dxa"/>
            <w:noWrap w:val="0"/>
            <w:vAlign w:val="center"/>
          </w:tcPr>
          <w:p w14:paraId="468863A2">
            <w:pPr>
              <w:rPr>
                <w:rFonts w:hint="eastAsia" w:ascii="仿宋" w:hAnsi="仿宋" w:eastAsia="仿宋" w:cs="仿宋"/>
                <w:color w:val="000000" w:themeColor="text1"/>
                <w:spacing w:val="-1"/>
                <w:kern w:val="0"/>
                <w:sz w:val="24"/>
              </w:rPr>
            </w:pPr>
          </w:p>
        </w:tc>
        <w:tc>
          <w:tcPr>
            <w:tcW w:w="1460" w:type="dxa"/>
            <w:noWrap w:val="0"/>
            <w:vAlign w:val="center"/>
          </w:tcPr>
          <w:p w14:paraId="36D08811">
            <w:pPr>
              <w:rPr>
                <w:rFonts w:hint="eastAsia" w:ascii="仿宋" w:hAnsi="仿宋" w:eastAsia="仿宋" w:cs="仿宋"/>
                <w:color w:val="000000" w:themeColor="text1"/>
                <w:spacing w:val="-1"/>
                <w:kern w:val="0"/>
                <w:sz w:val="24"/>
              </w:rPr>
            </w:pPr>
          </w:p>
        </w:tc>
        <w:tc>
          <w:tcPr>
            <w:tcW w:w="1130" w:type="dxa"/>
            <w:noWrap w:val="0"/>
            <w:vAlign w:val="center"/>
          </w:tcPr>
          <w:p w14:paraId="2BC69B06">
            <w:pPr>
              <w:rPr>
                <w:rFonts w:hint="eastAsia" w:ascii="仿宋" w:hAnsi="仿宋" w:eastAsia="仿宋" w:cs="仿宋"/>
                <w:color w:val="000000" w:themeColor="text1"/>
                <w:spacing w:val="-1"/>
                <w:kern w:val="0"/>
                <w:sz w:val="24"/>
              </w:rPr>
            </w:pPr>
          </w:p>
        </w:tc>
      </w:tr>
      <w:tr w14:paraId="7243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F2E4C4A">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13</w:t>
            </w:r>
          </w:p>
        </w:tc>
        <w:tc>
          <w:tcPr>
            <w:tcW w:w="1930" w:type="dxa"/>
            <w:noWrap w:val="0"/>
            <w:vAlign w:val="center"/>
          </w:tcPr>
          <w:p w14:paraId="670F294B">
            <w:pPr>
              <w:rPr>
                <w:rFonts w:hint="eastAsia" w:ascii="仿宋" w:hAnsi="仿宋" w:eastAsia="仿宋" w:cs="仿宋"/>
                <w:color w:val="000000" w:themeColor="text1"/>
                <w:spacing w:val="-1"/>
                <w:kern w:val="0"/>
                <w:sz w:val="24"/>
              </w:rPr>
            </w:pPr>
          </w:p>
        </w:tc>
        <w:tc>
          <w:tcPr>
            <w:tcW w:w="2403" w:type="dxa"/>
            <w:noWrap w:val="0"/>
            <w:vAlign w:val="center"/>
          </w:tcPr>
          <w:p w14:paraId="70222C34">
            <w:pPr>
              <w:rPr>
                <w:rFonts w:hint="eastAsia" w:ascii="仿宋" w:hAnsi="仿宋" w:eastAsia="仿宋" w:cs="仿宋"/>
                <w:color w:val="000000" w:themeColor="text1"/>
                <w:spacing w:val="-1"/>
                <w:kern w:val="0"/>
                <w:sz w:val="24"/>
              </w:rPr>
            </w:pPr>
          </w:p>
        </w:tc>
        <w:tc>
          <w:tcPr>
            <w:tcW w:w="2422" w:type="dxa"/>
            <w:noWrap w:val="0"/>
            <w:vAlign w:val="center"/>
          </w:tcPr>
          <w:p w14:paraId="438CA2FB">
            <w:pPr>
              <w:rPr>
                <w:rFonts w:hint="eastAsia" w:ascii="仿宋" w:hAnsi="仿宋" w:eastAsia="仿宋" w:cs="仿宋"/>
                <w:color w:val="000000" w:themeColor="text1"/>
                <w:spacing w:val="-1"/>
                <w:kern w:val="0"/>
                <w:sz w:val="24"/>
              </w:rPr>
            </w:pPr>
          </w:p>
        </w:tc>
        <w:tc>
          <w:tcPr>
            <w:tcW w:w="1460" w:type="dxa"/>
            <w:noWrap w:val="0"/>
            <w:vAlign w:val="center"/>
          </w:tcPr>
          <w:p w14:paraId="042BDC73">
            <w:pPr>
              <w:rPr>
                <w:rFonts w:hint="eastAsia" w:ascii="仿宋" w:hAnsi="仿宋" w:eastAsia="仿宋" w:cs="仿宋"/>
                <w:color w:val="000000" w:themeColor="text1"/>
                <w:spacing w:val="-1"/>
                <w:kern w:val="0"/>
                <w:sz w:val="24"/>
              </w:rPr>
            </w:pPr>
          </w:p>
        </w:tc>
        <w:tc>
          <w:tcPr>
            <w:tcW w:w="1130" w:type="dxa"/>
            <w:noWrap w:val="0"/>
            <w:vAlign w:val="center"/>
          </w:tcPr>
          <w:p w14:paraId="703D3CBC">
            <w:pPr>
              <w:rPr>
                <w:rFonts w:hint="eastAsia" w:ascii="仿宋" w:hAnsi="仿宋" w:eastAsia="仿宋" w:cs="仿宋"/>
                <w:color w:val="000000" w:themeColor="text1"/>
                <w:spacing w:val="-1"/>
                <w:kern w:val="0"/>
                <w:sz w:val="24"/>
              </w:rPr>
            </w:pPr>
          </w:p>
        </w:tc>
      </w:tr>
      <w:tr w14:paraId="199B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1BFE2CF">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14</w:t>
            </w:r>
          </w:p>
        </w:tc>
        <w:tc>
          <w:tcPr>
            <w:tcW w:w="1930" w:type="dxa"/>
            <w:noWrap w:val="0"/>
            <w:vAlign w:val="center"/>
          </w:tcPr>
          <w:p w14:paraId="3D2D3CF2">
            <w:pPr>
              <w:rPr>
                <w:rFonts w:hint="eastAsia" w:ascii="仿宋" w:hAnsi="仿宋" w:eastAsia="仿宋" w:cs="仿宋"/>
                <w:color w:val="000000" w:themeColor="text1"/>
                <w:spacing w:val="-1"/>
                <w:kern w:val="0"/>
                <w:sz w:val="24"/>
              </w:rPr>
            </w:pPr>
          </w:p>
        </w:tc>
        <w:tc>
          <w:tcPr>
            <w:tcW w:w="2403" w:type="dxa"/>
            <w:noWrap w:val="0"/>
            <w:vAlign w:val="center"/>
          </w:tcPr>
          <w:p w14:paraId="3E628AF4">
            <w:pPr>
              <w:rPr>
                <w:rFonts w:hint="eastAsia" w:ascii="仿宋" w:hAnsi="仿宋" w:eastAsia="仿宋" w:cs="仿宋"/>
                <w:color w:val="000000" w:themeColor="text1"/>
                <w:spacing w:val="-1"/>
                <w:kern w:val="0"/>
                <w:sz w:val="24"/>
              </w:rPr>
            </w:pPr>
          </w:p>
        </w:tc>
        <w:tc>
          <w:tcPr>
            <w:tcW w:w="2422" w:type="dxa"/>
            <w:noWrap w:val="0"/>
            <w:vAlign w:val="center"/>
          </w:tcPr>
          <w:p w14:paraId="2B60F667">
            <w:pPr>
              <w:rPr>
                <w:rFonts w:hint="eastAsia" w:ascii="仿宋" w:hAnsi="仿宋" w:eastAsia="仿宋" w:cs="仿宋"/>
                <w:color w:val="000000" w:themeColor="text1"/>
                <w:spacing w:val="-1"/>
                <w:kern w:val="0"/>
                <w:sz w:val="24"/>
              </w:rPr>
            </w:pPr>
          </w:p>
        </w:tc>
        <w:tc>
          <w:tcPr>
            <w:tcW w:w="1460" w:type="dxa"/>
            <w:noWrap w:val="0"/>
            <w:vAlign w:val="center"/>
          </w:tcPr>
          <w:p w14:paraId="61F11813">
            <w:pPr>
              <w:rPr>
                <w:rFonts w:hint="eastAsia" w:ascii="仿宋" w:hAnsi="仿宋" w:eastAsia="仿宋" w:cs="仿宋"/>
                <w:color w:val="000000" w:themeColor="text1"/>
                <w:spacing w:val="-1"/>
                <w:kern w:val="0"/>
                <w:sz w:val="24"/>
              </w:rPr>
            </w:pPr>
          </w:p>
        </w:tc>
        <w:tc>
          <w:tcPr>
            <w:tcW w:w="1130" w:type="dxa"/>
            <w:noWrap w:val="0"/>
            <w:vAlign w:val="center"/>
          </w:tcPr>
          <w:p w14:paraId="2C2BCEB6">
            <w:pPr>
              <w:rPr>
                <w:rFonts w:hint="eastAsia" w:ascii="仿宋" w:hAnsi="仿宋" w:eastAsia="仿宋" w:cs="仿宋"/>
                <w:color w:val="000000" w:themeColor="text1"/>
                <w:spacing w:val="-1"/>
                <w:kern w:val="0"/>
                <w:sz w:val="24"/>
              </w:rPr>
            </w:pPr>
          </w:p>
        </w:tc>
      </w:tr>
      <w:tr w14:paraId="2471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64B9916">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15</w:t>
            </w:r>
          </w:p>
        </w:tc>
        <w:tc>
          <w:tcPr>
            <w:tcW w:w="1930" w:type="dxa"/>
            <w:noWrap w:val="0"/>
            <w:vAlign w:val="center"/>
          </w:tcPr>
          <w:p w14:paraId="3961166C">
            <w:pPr>
              <w:rPr>
                <w:rFonts w:hint="eastAsia" w:ascii="仿宋" w:hAnsi="仿宋" w:eastAsia="仿宋" w:cs="仿宋"/>
                <w:color w:val="000000" w:themeColor="text1"/>
                <w:spacing w:val="-1"/>
                <w:kern w:val="0"/>
                <w:sz w:val="24"/>
              </w:rPr>
            </w:pPr>
          </w:p>
        </w:tc>
        <w:tc>
          <w:tcPr>
            <w:tcW w:w="2403" w:type="dxa"/>
            <w:noWrap w:val="0"/>
            <w:vAlign w:val="center"/>
          </w:tcPr>
          <w:p w14:paraId="14BCE58A">
            <w:pPr>
              <w:rPr>
                <w:rFonts w:hint="eastAsia" w:ascii="仿宋" w:hAnsi="仿宋" w:eastAsia="仿宋" w:cs="仿宋"/>
                <w:color w:val="000000" w:themeColor="text1"/>
                <w:spacing w:val="-1"/>
                <w:kern w:val="0"/>
                <w:sz w:val="24"/>
              </w:rPr>
            </w:pPr>
          </w:p>
        </w:tc>
        <w:tc>
          <w:tcPr>
            <w:tcW w:w="2422" w:type="dxa"/>
            <w:noWrap w:val="0"/>
            <w:vAlign w:val="center"/>
          </w:tcPr>
          <w:p w14:paraId="6D1638E3">
            <w:pPr>
              <w:rPr>
                <w:rFonts w:hint="eastAsia" w:ascii="仿宋" w:hAnsi="仿宋" w:eastAsia="仿宋" w:cs="仿宋"/>
                <w:color w:val="000000" w:themeColor="text1"/>
                <w:spacing w:val="-1"/>
                <w:kern w:val="0"/>
                <w:sz w:val="24"/>
              </w:rPr>
            </w:pPr>
          </w:p>
        </w:tc>
        <w:tc>
          <w:tcPr>
            <w:tcW w:w="1460" w:type="dxa"/>
            <w:noWrap w:val="0"/>
            <w:vAlign w:val="center"/>
          </w:tcPr>
          <w:p w14:paraId="2312E4F8">
            <w:pPr>
              <w:rPr>
                <w:rFonts w:hint="eastAsia" w:ascii="仿宋" w:hAnsi="仿宋" w:eastAsia="仿宋" w:cs="仿宋"/>
                <w:color w:val="000000" w:themeColor="text1"/>
                <w:spacing w:val="-1"/>
                <w:kern w:val="0"/>
                <w:sz w:val="24"/>
              </w:rPr>
            </w:pPr>
          </w:p>
        </w:tc>
        <w:tc>
          <w:tcPr>
            <w:tcW w:w="1130" w:type="dxa"/>
            <w:noWrap w:val="0"/>
            <w:vAlign w:val="center"/>
          </w:tcPr>
          <w:p w14:paraId="0F27654F">
            <w:pPr>
              <w:rPr>
                <w:rFonts w:hint="eastAsia" w:ascii="仿宋" w:hAnsi="仿宋" w:eastAsia="仿宋" w:cs="仿宋"/>
                <w:color w:val="000000" w:themeColor="text1"/>
                <w:spacing w:val="-1"/>
                <w:kern w:val="0"/>
                <w:sz w:val="24"/>
              </w:rPr>
            </w:pPr>
          </w:p>
        </w:tc>
      </w:tr>
    </w:tbl>
    <w:p w14:paraId="1DF6907A">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注：请在“偏离说明”栏内扼要说明偏离情况，如无偏离则不需列明。</w:t>
      </w:r>
    </w:p>
    <w:p w14:paraId="4D50FE23">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14:paraId="0334A942">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14:paraId="21D17B0D">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3BE08515">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2E029DD4">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14:paraId="10892269">
      <w:pPr>
        <w:pStyle w:val="3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7977A079">
      <w:pPr>
        <w:pStyle w:val="3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p>
    <w:p w14:paraId="31AC92A2">
      <w:pPr>
        <w:jc w:val="center"/>
        <w:rPr>
          <w:rFonts w:hint="eastAsia" w:ascii="仿宋" w:hAnsi="仿宋" w:eastAsia="仿宋" w:cs="仿宋"/>
          <w:b/>
          <w:bCs/>
          <w:color w:val="000000" w:themeColor="text1"/>
          <w:sz w:val="30"/>
          <w:szCs w:val="30"/>
          <w:lang w:eastAsia="zh-CN"/>
        </w:rPr>
      </w:pPr>
    </w:p>
    <w:p w14:paraId="03360084">
      <w:pPr>
        <w:jc w:val="both"/>
        <w:rPr>
          <w:rFonts w:hint="eastAsia" w:ascii="仿宋" w:hAnsi="仿宋" w:eastAsia="仿宋" w:cs="仿宋"/>
          <w:b/>
          <w:bCs/>
          <w:color w:val="000000" w:themeColor="text1"/>
          <w:sz w:val="30"/>
          <w:szCs w:val="30"/>
          <w:lang w:eastAsia="zh-CN"/>
        </w:rPr>
      </w:pPr>
    </w:p>
    <w:p w14:paraId="5B6337CA">
      <w:pPr>
        <w:jc w:val="center"/>
        <w:rPr>
          <w:rFonts w:ascii="仿宋" w:hAnsi="仿宋" w:eastAsia="仿宋" w:cs="仿宋"/>
          <w:color w:val="000000" w:themeColor="text1"/>
          <w:sz w:val="30"/>
          <w:szCs w:val="30"/>
          <w:lang w:eastAsia="zh-CN"/>
        </w:rPr>
      </w:pPr>
      <w:r>
        <w:rPr>
          <w:rFonts w:hint="eastAsia" w:ascii="仿宋" w:hAnsi="仿宋" w:eastAsia="仿宋" w:cs="仿宋"/>
          <w:b/>
          <w:bCs/>
          <w:color w:val="000000" w:themeColor="text1"/>
          <w:sz w:val="30"/>
          <w:szCs w:val="30"/>
          <w:lang w:val="en-US" w:eastAsia="zh-CN"/>
        </w:rPr>
        <w:t>7</w:t>
      </w:r>
      <w:r>
        <w:rPr>
          <w:rFonts w:hint="eastAsia" w:ascii="仿宋" w:hAnsi="仿宋" w:eastAsia="仿宋" w:cs="仿宋"/>
          <w:b/>
          <w:bCs/>
          <w:color w:val="000000" w:themeColor="text1"/>
          <w:sz w:val="30"/>
          <w:szCs w:val="30"/>
          <w:lang w:eastAsia="zh-CN"/>
        </w:rPr>
        <w:t>、供应商基本情况表</w:t>
      </w:r>
    </w:p>
    <w:p w14:paraId="4DDC4B41">
      <w:pPr>
        <w:pStyle w:val="8"/>
        <w:numPr>
          <w:ilvl w:val="0"/>
          <w:numId w:val="0"/>
        </w:numPr>
        <w:tabs>
          <w:tab w:val="clear" w:pos="780"/>
        </w:tabs>
        <w:kinsoku w:val="0"/>
        <w:overflowPunct w:val="0"/>
        <w:spacing w:before="5"/>
        <w:rPr>
          <w:rFonts w:ascii="仿宋" w:hAnsi="仿宋" w:eastAsia="仿宋" w:cs="仿宋"/>
          <w:b/>
          <w:bCs/>
          <w:color w:val="000000" w:themeColor="text1"/>
          <w:sz w:val="6"/>
          <w:szCs w:val="6"/>
          <w:lang w:eastAsia="zh-CN"/>
        </w:rPr>
      </w:pPr>
    </w:p>
    <w:tbl>
      <w:tblPr>
        <w:tblStyle w:val="24"/>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A9B2CB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3F494CA">
            <w:pPr>
              <w:pStyle w:val="42"/>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5ECF792F">
            <w:pPr>
              <w:rPr>
                <w:rFonts w:ascii="仿宋" w:hAnsi="仿宋" w:eastAsia="仿宋" w:cs="仿宋"/>
                <w:color w:val="000000" w:themeColor="text1"/>
              </w:rPr>
            </w:pPr>
          </w:p>
        </w:tc>
      </w:tr>
      <w:tr w14:paraId="0E540605">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13D02AD">
            <w:pPr>
              <w:pStyle w:val="42"/>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682F3ED7">
            <w:pPr>
              <w:rPr>
                <w:rFonts w:ascii="仿宋" w:hAnsi="仿宋" w:eastAsia="仿宋" w:cs="仿宋"/>
                <w:color w:val="000000" w:themeColor="text1"/>
              </w:rPr>
            </w:pPr>
          </w:p>
        </w:tc>
      </w:tr>
      <w:tr w14:paraId="27183B4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A34A770">
            <w:pPr>
              <w:pStyle w:val="42"/>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6E6C7D29">
            <w:pPr>
              <w:rPr>
                <w:rFonts w:ascii="仿宋" w:hAnsi="仿宋" w:eastAsia="仿宋" w:cs="仿宋"/>
                <w:color w:val="000000" w:themeColor="text1"/>
              </w:rPr>
            </w:pPr>
          </w:p>
        </w:tc>
      </w:tr>
      <w:tr w14:paraId="344FD29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A3416DB">
            <w:pPr>
              <w:pStyle w:val="42"/>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19CD8BD2">
            <w:pPr>
              <w:rPr>
                <w:rFonts w:ascii="仿宋" w:hAnsi="仿宋" w:eastAsia="仿宋" w:cs="仿宋"/>
                <w:color w:val="000000" w:themeColor="text1"/>
              </w:rPr>
            </w:pPr>
          </w:p>
        </w:tc>
        <w:tc>
          <w:tcPr>
            <w:tcW w:w="2294" w:type="dxa"/>
            <w:gridSpan w:val="4"/>
            <w:tcBorders>
              <w:top w:val="single" w:color="000000" w:sz="4" w:space="0"/>
              <w:left w:val="single" w:color="000000" w:sz="4" w:space="0"/>
              <w:bottom w:val="single" w:color="000000" w:sz="4" w:space="0"/>
              <w:right w:val="single" w:color="000000" w:sz="4" w:space="0"/>
            </w:tcBorders>
          </w:tcPr>
          <w:p w14:paraId="0FA79C09">
            <w:pPr>
              <w:pStyle w:val="42"/>
              <w:kinsoku w:val="0"/>
              <w:overflowPunct w:val="0"/>
              <w:spacing w:before="145"/>
              <w:ind w:left="181"/>
              <w:rPr>
                <w:rFonts w:ascii="仿宋" w:hAnsi="仿宋" w:eastAsia="仿宋" w:cs="仿宋"/>
                <w:color w:val="000000" w:themeColor="text1"/>
              </w:rPr>
            </w:pPr>
            <w:r>
              <w:rPr>
                <w:rFonts w:hint="eastAsia" w:ascii="仿宋" w:hAnsi="仿宋" w:eastAsia="仿宋" w:cs="仿宋"/>
                <w:color w:val="000000" w:themeColor="text1"/>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4B60BA29">
            <w:pPr>
              <w:rPr>
                <w:rFonts w:ascii="仿宋" w:hAnsi="仿宋" w:eastAsia="仿宋" w:cs="仿宋"/>
                <w:color w:val="000000" w:themeColor="text1"/>
              </w:rPr>
            </w:pPr>
          </w:p>
        </w:tc>
      </w:tr>
      <w:tr w14:paraId="0ED3798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6C2AD7A">
            <w:pPr>
              <w:pStyle w:val="42"/>
              <w:kinsoku w:val="0"/>
              <w:overflowPunct w:val="0"/>
              <w:spacing w:before="146"/>
              <w:ind w:left="137"/>
              <w:rPr>
                <w:rFonts w:ascii="仿宋" w:hAnsi="仿宋" w:eastAsia="仿宋" w:cs="仿宋"/>
                <w:color w:val="000000" w:themeColor="text1"/>
              </w:rPr>
            </w:pPr>
            <w:r>
              <w:rPr>
                <w:rFonts w:hint="eastAsia" w:ascii="仿宋" w:hAnsi="仿宋" w:eastAsia="仿宋" w:cs="仿宋"/>
                <w:color w:val="000000" w:themeColor="text1"/>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64A2C96F">
            <w:pPr>
              <w:rPr>
                <w:rFonts w:ascii="仿宋" w:hAnsi="仿宋" w:eastAsia="仿宋" w:cs="仿宋"/>
                <w:color w:val="000000" w:themeColor="text1"/>
              </w:rPr>
            </w:pPr>
          </w:p>
        </w:tc>
      </w:tr>
      <w:tr w14:paraId="768FD31E">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4BD427D">
            <w:pPr>
              <w:pStyle w:val="42"/>
              <w:kinsoku w:val="0"/>
              <w:overflowPunct w:val="0"/>
              <w:spacing w:before="141" w:line="312" w:lineRule="exact"/>
              <w:ind w:left="257" w:right="133" w:hanging="120"/>
              <w:rPr>
                <w:rFonts w:ascii="仿宋" w:hAnsi="仿宋" w:eastAsia="仿宋" w:cs="仿宋"/>
                <w:color w:val="000000" w:themeColor="text1"/>
              </w:rPr>
            </w:pPr>
            <w:r>
              <w:rPr>
                <w:rFonts w:hint="eastAsia" w:ascii="仿宋" w:hAnsi="仿宋" w:eastAsia="仿宋" w:cs="仿宋"/>
                <w:color w:val="000000" w:themeColor="text1"/>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5C707E47">
            <w:pPr>
              <w:rPr>
                <w:rFonts w:ascii="仿宋" w:hAnsi="仿宋" w:eastAsia="仿宋" w:cs="仿宋"/>
                <w:color w:val="000000" w:themeColor="text1"/>
              </w:rPr>
            </w:pPr>
          </w:p>
        </w:tc>
        <w:tc>
          <w:tcPr>
            <w:tcW w:w="1342" w:type="dxa"/>
            <w:gridSpan w:val="2"/>
            <w:tcBorders>
              <w:top w:val="single" w:color="000000" w:sz="4" w:space="0"/>
              <w:left w:val="single" w:color="000000" w:sz="4" w:space="0"/>
              <w:bottom w:val="single" w:color="000000" w:sz="4" w:space="0"/>
              <w:right w:val="single" w:color="000000" w:sz="4" w:space="0"/>
            </w:tcBorders>
          </w:tcPr>
          <w:p w14:paraId="2CA49E3F">
            <w:pPr>
              <w:pStyle w:val="42"/>
              <w:kinsoku w:val="0"/>
              <w:overflowPunct w:val="0"/>
              <w:spacing w:before="4"/>
              <w:rPr>
                <w:rFonts w:ascii="仿宋" w:hAnsi="仿宋" w:eastAsia="仿宋" w:cs="仿宋"/>
                <w:b/>
                <w:bCs/>
                <w:color w:val="000000" w:themeColor="text1"/>
                <w:sz w:val="20"/>
                <w:szCs w:val="20"/>
              </w:rPr>
            </w:pPr>
          </w:p>
          <w:p w14:paraId="46CB7EA6">
            <w:pPr>
              <w:pStyle w:val="42"/>
              <w:kinsoku w:val="0"/>
              <w:overflowPunct w:val="0"/>
              <w:ind w:left="366"/>
              <w:rPr>
                <w:rFonts w:ascii="仿宋" w:hAnsi="仿宋" w:eastAsia="仿宋" w:cs="仿宋"/>
                <w:color w:val="000000" w:themeColor="text1"/>
              </w:rPr>
            </w:pPr>
            <w:r>
              <w:rPr>
                <w:rFonts w:hint="eastAsia" w:ascii="仿宋" w:hAnsi="仿宋" w:eastAsia="仿宋" w:cs="仿宋"/>
                <w:color w:val="000000" w:themeColor="text1"/>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5F353B5C">
            <w:pPr>
              <w:rPr>
                <w:rFonts w:ascii="仿宋" w:hAnsi="仿宋" w:eastAsia="仿宋" w:cs="仿宋"/>
                <w:color w:val="000000" w:themeColor="text1"/>
              </w:rPr>
            </w:pPr>
          </w:p>
        </w:tc>
        <w:tc>
          <w:tcPr>
            <w:tcW w:w="1377" w:type="dxa"/>
            <w:gridSpan w:val="3"/>
            <w:tcBorders>
              <w:top w:val="single" w:color="000000" w:sz="4" w:space="0"/>
              <w:left w:val="single" w:color="000000" w:sz="4" w:space="0"/>
              <w:bottom w:val="single" w:color="000000" w:sz="4" w:space="0"/>
              <w:right w:val="single" w:color="000000" w:sz="4" w:space="0"/>
            </w:tcBorders>
          </w:tcPr>
          <w:p w14:paraId="541961F8">
            <w:pPr>
              <w:pStyle w:val="42"/>
              <w:kinsoku w:val="0"/>
              <w:overflowPunct w:val="0"/>
              <w:spacing w:before="4"/>
              <w:rPr>
                <w:rFonts w:ascii="仿宋" w:hAnsi="仿宋" w:eastAsia="仿宋" w:cs="仿宋"/>
                <w:b/>
                <w:bCs/>
                <w:color w:val="000000" w:themeColor="text1"/>
                <w:sz w:val="20"/>
                <w:szCs w:val="20"/>
              </w:rPr>
            </w:pPr>
          </w:p>
          <w:p w14:paraId="39A4A28C">
            <w:pPr>
              <w:pStyle w:val="42"/>
              <w:kinsoku w:val="0"/>
              <w:overflowPunct w:val="0"/>
              <w:ind w:left="383"/>
              <w:rPr>
                <w:rFonts w:ascii="仿宋" w:hAnsi="仿宋" w:eastAsia="仿宋" w:cs="仿宋"/>
                <w:color w:val="000000" w:themeColor="text1"/>
              </w:rPr>
            </w:pPr>
            <w:r>
              <w:rPr>
                <w:rFonts w:hint="eastAsia" w:ascii="仿宋" w:hAnsi="仿宋" w:eastAsia="仿宋" w:cs="仿宋"/>
                <w:color w:val="000000" w:themeColor="text1"/>
              </w:rPr>
              <w:t>传 真</w:t>
            </w:r>
          </w:p>
        </w:tc>
        <w:tc>
          <w:tcPr>
            <w:tcW w:w="1965" w:type="dxa"/>
            <w:tcBorders>
              <w:top w:val="single" w:color="000000" w:sz="4" w:space="0"/>
              <w:left w:val="single" w:color="000000" w:sz="4" w:space="0"/>
              <w:bottom w:val="single" w:color="000000" w:sz="4" w:space="0"/>
              <w:right w:val="single" w:color="000000" w:sz="4" w:space="0"/>
            </w:tcBorders>
          </w:tcPr>
          <w:p w14:paraId="689671B3">
            <w:pPr>
              <w:rPr>
                <w:rFonts w:ascii="仿宋" w:hAnsi="仿宋" w:eastAsia="仿宋" w:cs="仿宋"/>
                <w:color w:val="000000" w:themeColor="text1"/>
              </w:rPr>
            </w:pPr>
          </w:p>
        </w:tc>
      </w:tr>
      <w:tr w14:paraId="2FDB0B40">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6EAB1299">
            <w:pPr>
              <w:pStyle w:val="42"/>
              <w:kinsoku w:val="0"/>
              <w:overflowPunct w:val="0"/>
              <w:rPr>
                <w:rFonts w:ascii="仿宋" w:hAnsi="仿宋" w:eastAsia="仿宋" w:cs="仿宋"/>
                <w:b/>
                <w:bCs/>
                <w:color w:val="000000" w:themeColor="text1"/>
              </w:rPr>
            </w:pPr>
          </w:p>
          <w:p w14:paraId="4033FDC9">
            <w:pPr>
              <w:pStyle w:val="42"/>
              <w:kinsoku w:val="0"/>
              <w:overflowPunct w:val="0"/>
              <w:rPr>
                <w:rFonts w:ascii="仿宋" w:hAnsi="仿宋" w:eastAsia="仿宋" w:cs="仿宋"/>
                <w:b/>
                <w:bCs/>
                <w:color w:val="000000" w:themeColor="text1"/>
              </w:rPr>
            </w:pPr>
          </w:p>
          <w:p w14:paraId="73CD1FD3">
            <w:pPr>
              <w:pStyle w:val="42"/>
              <w:kinsoku w:val="0"/>
              <w:overflowPunct w:val="0"/>
              <w:rPr>
                <w:rFonts w:ascii="仿宋" w:hAnsi="仿宋" w:eastAsia="仿宋" w:cs="仿宋"/>
                <w:b/>
                <w:bCs/>
                <w:color w:val="000000" w:themeColor="text1"/>
              </w:rPr>
            </w:pPr>
          </w:p>
          <w:p w14:paraId="4EB98CCE">
            <w:pPr>
              <w:pStyle w:val="42"/>
              <w:kinsoku w:val="0"/>
              <w:overflowPunct w:val="0"/>
              <w:spacing w:line="475"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3E63FAA1">
            <w:pPr>
              <w:pStyle w:val="42"/>
              <w:kinsoku w:val="0"/>
              <w:overflowPunct w:val="0"/>
              <w:spacing w:before="144"/>
              <w:ind w:left="236"/>
              <w:rPr>
                <w:rFonts w:ascii="仿宋" w:hAnsi="仿宋" w:eastAsia="仿宋" w:cs="仿宋"/>
                <w:color w:val="000000" w:themeColor="text1"/>
              </w:rPr>
            </w:pPr>
            <w:r>
              <w:rPr>
                <w:rFonts w:hint="eastAsia" w:ascii="仿宋" w:hAnsi="仿宋" w:eastAsia="仿宋" w:cs="仿宋"/>
                <w:color w:val="000000" w:themeColor="text1"/>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752D1CEC">
            <w:pPr>
              <w:rPr>
                <w:rFonts w:ascii="仿宋" w:hAnsi="仿宋" w:eastAsia="仿宋" w:cs="仿宋"/>
                <w:color w:val="000000" w:themeColor="text1"/>
              </w:rPr>
            </w:pPr>
          </w:p>
        </w:tc>
        <w:tc>
          <w:tcPr>
            <w:tcW w:w="2168" w:type="dxa"/>
            <w:gridSpan w:val="4"/>
            <w:tcBorders>
              <w:top w:val="single" w:color="000000" w:sz="4" w:space="0"/>
              <w:left w:val="single" w:color="000000" w:sz="4" w:space="0"/>
              <w:bottom w:val="single" w:color="000000" w:sz="4" w:space="0"/>
              <w:right w:val="single" w:color="000000" w:sz="4" w:space="0"/>
            </w:tcBorders>
          </w:tcPr>
          <w:p w14:paraId="7E2BC526">
            <w:pPr>
              <w:pStyle w:val="42"/>
              <w:kinsoku w:val="0"/>
              <w:overflowPunct w:val="0"/>
              <w:spacing w:before="144"/>
              <w:ind w:left="118"/>
              <w:rPr>
                <w:rFonts w:ascii="仿宋" w:hAnsi="仿宋" w:eastAsia="仿宋" w:cs="仿宋"/>
                <w:color w:val="000000" w:themeColor="text1"/>
              </w:rPr>
            </w:pPr>
            <w:r>
              <w:rPr>
                <w:rFonts w:hint="eastAsia" w:ascii="仿宋" w:hAnsi="仿宋" w:eastAsia="仿宋" w:cs="仿宋"/>
                <w:color w:val="000000" w:themeColor="text1"/>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6F47E415">
            <w:pPr>
              <w:rPr>
                <w:rFonts w:ascii="仿宋" w:hAnsi="仿宋" w:eastAsia="仿宋" w:cs="仿宋"/>
                <w:color w:val="000000" w:themeColor="text1"/>
              </w:rPr>
            </w:pPr>
          </w:p>
        </w:tc>
      </w:tr>
      <w:tr w14:paraId="0364D084">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9B552BE">
            <w:pPr>
              <w:rPr>
                <w:rFonts w:ascii="仿宋" w:hAnsi="仿宋" w:eastAsia="仿宋" w:cs="仿宋"/>
                <w:color w:val="000000" w:themeColor="text1"/>
              </w:rPr>
            </w:pPr>
          </w:p>
        </w:tc>
        <w:tc>
          <w:tcPr>
            <w:tcW w:w="7472" w:type="dxa"/>
            <w:gridSpan w:val="9"/>
            <w:tcBorders>
              <w:top w:val="single" w:color="000000" w:sz="4" w:space="0"/>
              <w:left w:val="single" w:color="000000" w:sz="4" w:space="0"/>
              <w:bottom w:val="single" w:color="000000" w:sz="4" w:space="0"/>
              <w:right w:val="single" w:color="000000" w:sz="4" w:space="0"/>
            </w:tcBorders>
          </w:tcPr>
          <w:p w14:paraId="1AD2E144">
            <w:pPr>
              <w:pStyle w:val="42"/>
              <w:kinsoku w:val="0"/>
              <w:overflowPunct w:val="0"/>
              <w:spacing w:before="145"/>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单位行政和技术负责人</w:t>
            </w:r>
          </w:p>
        </w:tc>
      </w:tr>
      <w:tr w14:paraId="254984F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B97F675">
            <w:pPr>
              <w:pStyle w:val="42"/>
              <w:kinsoku w:val="0"/>
              <w:overflowPunct w:val="0"/>
              <w:spacing w:before="145"/>
              <w:jc w:val="center"/>
              <w:rPr>
                <w:rFonts w:ascii="仿宋" w:hAnsi="仿宋" w:eastAsia="仿宋" w:cs="仿宋"/>
                <w:color w:val="000000" w:themeColor="text1"/>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7124A100">
            <w:pPr>
              <w:pStyle w:val="42"/>
              <w:kinsoku w:val="0"/>
              <w:overflowPunct w:val="0"/>
              <w:spacing w:before="145"/>
              <w:ind w:left="416"/>
              <w:rPr>
                <w:rFonts w:ascii="仿宋" w:hAnsi="仿宋" w:eastAsia="仿宋" w:cs="仿宋"/>
                <w:color w:val="000000" w:themeColor="text1"/>
              </w:rPr>
            </w:pPr>
            <w:r>
              <w:rPr>
                <w:rFonts w:hint="eastAsia" w:ascii="仿宋" w:hAnsi="仿宋" w:eastAsia="仿宋" w:cs="仿宋"/>
                <w:color w:val="000000" w:themeColor="text1"/>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53BA2960">
            <w:pPr>
              <w:pStyle w:val="42"/>
              <w:kinsoku w:val="0"/>
              <w:overflowPunct w:val="0"/>
              <w:spacing w:before="145"/>
              <w:ind w:left="452"/>
              <w:rPr>
                <w:rFonts w:ascii="仿宋" w:hAnsi="仿宋" w:eastAsia="仿宋" w:cs="仿宋"/>
                <w:color w:val="000000" w:themeColor="text1"/>
              </w:rPr>
            </w:pPr>
            <w:r>
              <w:rPr>
                <w:rFonts w:hint="eastAsia" w:ascii="仿宋" w:hAnsi="仿宋" w:eastAsia="仿宋" w:cs="仿宋"/>
                <w:color w:val="000000" w:themeColor="text1"/>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204E488F">
            <w:pPr>
              <w:pStyle w:val="42"/>
              <w:kinsoku w:val="0"/>
              <w:overflowPunct w:val="0"/>
              <w:spacing w:before="145"/>
              <w:ind w:left="450"/>
              <w:rPr>
                <w:rFonts w:ascii="仿宋" w:hAnsi="仿宋" w:eastAsia="仿宋" w:cs="仿宋"/>
                <w:color w:val="000000" w:themeColor="text1"/>
              </w:rPr>
            </w:pPr>
            <w:r>
              <w:rPr>
                <w:rFonts w:hint="eastAsia" w:ascii="仿宋" w:hAnsi="仿宋" w:eastAsia="仿宋" w:cs="仿宋"/>
                <w:color w:val="000000" w:themeColor="text1"/>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40472249">
            <w:pPr>
              <w:pStyle w:val="42"/>
              <w:tabs>
                <w:tab w:val="left" w:pos="479"/>
              </w:tabs>
              <w:kinsoku w:val="0"/>
              <w:overflowPunct w:val="0"/>
              <w:spacing w:before="145"/>
              <w:ind w:right="1"/>
              <w:jc w:val="center"/>
              <w:rPr>
                <w:rFonts w:ascii="仿宋" w:hAnsi="仿宋" w:eastAsia="仿宋" w:cs="仿宋"/>
                <w:color w:val="000000" w:themeColor="text1"/>
              </w:rPr>
            </w:pPr>
            <w:r>
              <w:rPr>
                <w:rFonts w:hint="eastAsia" w:ascii="仿宋" w:hAnsi="仿宋" w:eastAsia="仿宋" w:cs="仿宋"/>
                <w:color w:val="000000" w:themeColor="text1"/>
              </w:rPr>
              <w:t>专</w:t>
            </w:r>
            <w:r>
              <w:rPr>
                <w:rFonts w:hint="eastAsia" w:ascii="仿宋" w:hAnsi="仿宋" w:eastAsia="仿宋" w:cs="仿宋"/>
                <w:color w:val="000000" w:themeColor="text1"/>
              </w:rPr>
              <w:tab/>
            </w:r>
            <w:r>
              <w:rPr>
                <w:rFonts w:hint="eastAsia" w:ascii="仿宋" w:hAnsi="仿宋" w:eastAsia="仿宋" w:cs="仿宋"/>
                <w:color w:val="000000" w:themeColor="text1"/>
              </w:rPr>
              <w:t>业</w:t>
            </w:r>
          </w:p>
        </w:tc>
      </w:tr>
      <w:tr w14:paraId="3640119F">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1EF8EC0">
            <w:pPr>
              <w:pStyle w:val="42"/>
              <w:tabs>
                <w:tab w:val="left" w:pos="479"/>
              </w:tabs>
              <w:kinsoku w:val="0"/>
              <w:overflowPunct w:val="0"/>
              <w:spacing w:before="145"/>
              <w:ind w:right="1"/>
              <w:jc w:val="cente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65A1DD30">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3271BC1">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0E64337">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1CFEED66">
            <w:pPr>
              <w:rPr>
                <w:rFonts w:ascii="仿宋" w:hAnsi="仿宋" w:eastAsia="仿宋" w:cs="仿宋"/>
                <w:color w:val="000000" w:themeColor="text1"/>
              </w:rPr>
            </w:pPr>
          </w:p>
        </w:tc>
      </w:tr>
      <w:tr w14:paraId="1A23F554">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711C1A9">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776E5D15">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D9CA487">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3E129AB3">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22DE478F">
            <w:pPr>
              <w:rPr>
                <w:rFonts w:ascii="仿宋" w:hAnsi="仿宋" w:eastAsia="仿宋" w:cs="仿宋"/>
                <w:color w:val="000000" w:themeColor="text1"/>
              </w:rPr>
            </w:pPr>
          </w:p>
        </w:tc>
      </w:tr>
      <w:tr w14:paraId="19DB5304">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0088E7A">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78AD784F">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CB27DB8">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860B4E6">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1A7D10F5">
            <w:pPr>
              <w:rPr>
                <w:rFonts w:ascii="仿宋" w:hAnsi="仿宋" w:eastAsia="仿宋" w:cs="仿宋"/>
                <w:color w:val="000000" w:themeColor="text1"/>
              </w:rPr>
            </w:pPr>
          </w:p>
        </w:tc>
      </w:tr>
      <w:tr w14:paraId="345DE335">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4222851">
            <w:pPr>
              <w:pStyle w:val="42"/>
              <w:kinsoku w:val="0"/>
              <w:overflowPunct w:val="0"/>
              <w:spacing w:before="1"/>
              <w:rPr>
                <w:rFonts w:ascii="仿宋" w:hAnsi="仿宋" w:eastAsia="仿宋" w:cs="仿宋"/>
                <w:b/>
                <w:bCs/>
                <w:color w:val="000000" w:themeColor="text1"/>
                <w:sz w:val="23"/>
                <w:szCs w:val="23"/>
              </w:rPr>
            </w:pPr>
          </w:p>
          <w:p w14:paraId="4536B855">
            <w:pPr>
              <w:pStyle w:val="42"/>
              <w:kinsoku w:val="0"/>
              <w:overflowPunct w:val="0"/>
              <w:spacing w:line="237"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50037768">
            <w:pPr>
              <w:rPr>
                <w:rFonts w:ascii="仿宋" w:hAnsi="仿宋" w:eastAsia="仿宋" w:cs="仿宋"/>
                <w:color w:val="000000" w:themeColor="text1"/>
              </w:rPr>
            </w:pPr>
          </w:p>
        </w:tc>
      </w:tr>
    </w:tbl>
    <w:p w14:paraId="6CB19219">
      <w:pPr>
        <w:pStyle w:val="39"/>
        <w:spacing w:line="440" w:lineRule="exact"/>
        <w:ind w:firstLine="0"/>
        <w:jc w:val="both"/>
        <w:rPr>
          <w:rFonts w:ascii="仿宋" w:hAnsi="仿宋" w:eastAsia="仿宋" w:cs="仿宋"/>
          <w:b/>
          <w:color w:val="000000" w:themeColor="text1"/>
          <w:sz w:val="30"/>
          <w:szCs w:val="30"/>
        </w:rPr>
      </w:pPr>
    </w:p>
    <w:p w14:paraId="6503C7AD">
      <w:pPr>
        <w:pStyle w:val="39"/>
        <w:spacing w:line="440" w:lineRule="exact"/>
        <w:ind w:firstLine="0"/>
        <w:jc w:val="both"/>
        <w:rPr>
          <w:rFonts w:ascii="仿宋" w:hAnsi="仿宋" w:eastAsia="仿宋" w:cs="仿宋"/>
          <w:b/>
          <w:color w:val="000000" w:themeColor="text1"/>
          <w:sz w:val="30"/>
          <w:szCs w:val="30"/>
        </w:rPr>
      </w:pPr>
    </w:p>
    <w:p w14:paraId="2429D949">
      <w:pPr>
        <w:pStyle w:val="39"/>
        <w:spacing w:line="440" w:lineRule="exact"/>
        <w:ind w:firstLine="0"/>
        <w:jc w:val="both"/>
        <w:rPr>
          <w:rFonts w:ascii="仿宋" w:hAnsi="仿宋" w:eastAsia="仿宋" w:cs="仿宋"/>
          <w:b/>
          <w:color w:val="000000" w:themeColor="text1"/>
          <w:sz w:val="30"/>
          <w:szCs w:val="30"/>
        </w:rPr>
      </w:pPr>
    </w:p>
    <w:p w14:paraId="2EFBB3E5">
      <w:pPr>
        <w:pStyle w:val="39"/>
        <w:spacing w:line="440" w:lineRule="exact"/>
        <w:ind w:firstLine="0"/>
        <w:jc w:val="both"/>
        <w:rPr>
          <w:rFonts w:ascii="仿宋" w:hAnsi="仿宋" w:eastAsia="仿宋" w:cs="仿宋"/>
          <w:b/>
          <w:color w:val="000000" w:themeColor="text1"/>
          <w:sz w:val="30"/>
          <w:szCs w:val="30"/>
        </w:rPr>
      </w:pPr>
    </w:p>
    <w:p w14:paraId="1475C58D">
      <w:pPr>
        <w:pStyle w:val="39"/>
        <w:spacing w:line="440" w:lineRule="exact"/>
        <w:ind w:firstLine="0"/>
        <w:jc w:val="both"/>
        <w:rPr>
          <w:rFonts w:ascii="仿宋" w:hAnsi="仿宋" w:eastAsia="仿宋" w:cs="仿宋"/>
          <w:b/>
          <w:color w:val="000000" w:themeColor="text1"/>
          <w:sz w:val="30"/>
          <w:szCs w:val="30"/>
        </w:rPr>
      </w:pPr>
    </w:p>
    <w:p w14:paraId="5BF351A8">
      <w:pPr>
        <w:pStyle w:val="39"/>
        <w:spacing w:line="440" w:lineRule="exact"/>
        <w:ind w:firstLine="0"/>
        <w:jc w:val="both"/>
        <w:rPr>
          <w:rFonts w:ascii="仿宋" w:hAnsi="仿宋" w:eastAsia="仿宋" w:cs="仿宋"/>
          <w:b/>
          <w:color w:val="000000" w:themeColor="text1"/>
          <w:sz w:val="30"/>
          <w:szCs w:val="30"/>
        </w:rPr>
      </w:pPr>
    </w:p>
    <w:p w14:paraId="3291953F">
      <w:pPr>
        <w:pStyle w:val="8"/>
        <w:numPr>
          <w:ilvl w:val="0"/>
          <w:numId w:val="0"/>
        </w:numPr>
        <w:kinsoku w:val="0"/>
        <w:overflowPunct w:val="0"/>
        <w:spacing w:before="34" w:line="357" w:lineRule="auto"/>
        <w:ind w:right="126" w:rightChars="0"/>
        <w:jc w:val="both"/>
        <w:rPr>
          <w:rFonts w:hint="eastAsia" w:ascii="仿宋" w:hAnsi="仿宋" w:eastAsia="仿宋" w:cs="仿宋"/>
          <w:b w:val="0"/>
          <w:bCs/>
          <w:color w:val="000000" w:themeColor="text1"/>
          <w:kern w:val="0"/>
          <w:sz w:val="36"/>
          <w:szCs w:val="36"/>
          <w:lang w:val="en-US" w:eastAsia="zh-CN"/>
        </w:rPr>
      </w:pPr>
    </w:p>
    <w:p w14:paraId="417C8BA8">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w w:val="90"/>
          <w:lang w:eastAsia="zh-CN"/>
        </w:rPr>
      </w:pPr>
      <w:r>
        <w:rPr>
          <w:rFonts w:hint="eastAsia" w:ascii="仿宋" w:hAnsi="仿宋" w:eastAsia="仿宋" w:cs="仿宋"/>
          <w:b w:val="0"/>
          <w:bCs/>
          <w:color w:val="000000" w:themeColor="text1"/>
          <w:kern w:val="0"/>
          <w:sz w:val="36"/>
          <w:szCs w:val="36"/>
          <w:lang w:val="en-US" w:eastAsia="zh-CN"/>
        </w:rPr>
        <w:t>8、</w:t>
      </w:r>
      <w:r>
        <w:rPr>
          <w:rFonts w:hint="eastAsia" w:ascii="仿宋" w:hAnsi="仿宋" w:eastAsia="仿宋" w:cs="仿宋"/>
          <w:b/>
          <w:bCs/>
          <w:color w:val="000000" w:themeColor="text1"/>
          <w:w w:val="90"/>
          <w:sz w:val="36"/>
          <w:szCs w:val="36"/>
        </w:rPr>
        <w:t>类似项目业绩</w:t>
      </w:r>
      <w:r>
        <w:rPr>
          <w:rFonts w:hint="eastAsia" w:ascii="仿宋" w:hAnsi="仿宋" w:eastAsia="仿宋" w:cs="仿宋"/>
          <w:b/>
          <w:bCs/>
          <w:color w:val="000000" w:themeColor="text1"/>
          <w:w w:val="90"/>
          <w:sz w:val="36"/>
          <w:szCs w:val="36"/>
          <w:lang w:eastAsia="zh-CN"/>
        </w:rPr>
        <w:t>表</w:t>
      </w:r>
    </w:p>
    <w:p w14:paraId="3DC45E93">
      <w:pPr>
        <w:pStyle w:val="8"/>
        <w:numPr>
          <w:ilvl w:val="0"/>
          <w:numId w:val="0"/>
        </w:numPr>
        <w:kinsoku w:val="0"/>
        <w:overflowPunct w:val="0"/>
        <w:ind w:leftChars="0" w:right="0" w:rightChars="0"/>
        <w:rPr>
          <w:rFonts w:hint="eastAsia" w:ascii="仿宋" w:hAnsi="仿宋" w:eastAsia="仿宋" w:cs="仿宋"/>
          <w:b/>
          <w:bCs/>
          <w:color w:val="000000" w:themeColor="text1"/>
          <w:sz w:val="20"/>
          <w:szCs w:val="20"/>
        </w:rPr>
      </w:pPr>
    </w:p>
    <w:tbl>
      <w:tblPr>
        <w:tblStyle w:val="24"/>
        <w:tblW w:w="9115" w:type="dxa"/>
        <w:jc w:val="center"/>
        <w:tblLayout w:type="fixed"/>
        <w:tblCellMar>
          <w:top w:w="0" w:type="dxa"/>
          <w:left w:w="10" w:type="dxa"/>
          <w:bottom w:w="0" w:type="dxa"/>
          <w:right w:w="10" w:type="dxa"/>
        </w:tblCellMar>
      </w:tblPr>
      <w:tblGrid>
        <w:gridCol w:w="1919"/>
        <w:gridCol w:w="7196"/>
      </w:tblGrid>
      <w:tr w14:paraId="50E4BE29">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77318495">
            <w:pPr>
              <w:pStyle w:val="40"/>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14:paraId="0558D981">
            <w:pPr>
              <w:widowControl w:val="0"/>
              <w:rPr>
                <w:rFonts w:hint="eastAsia" w:ascii="仿宋" w:hAnsi="仿宋" w:eastAsia="仿宋" w:cs="仿宋"/>
                <w:color w:val="000000" w:themeColor="text1"/>
                <w:sz w:val="10"/>
                <w:szCs w:val="10"/>
              </w:rPr>
            </w:pPr>
          </w:p>
        </w:tc>
      </w:tr>
      <w:tr w14:paraId="04F8F3CF">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541D119D">
            <w:pPr>
              <w:pStyle w:val="40"/>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14:paraId="7AF18FB8">
            <w:pPr>
              <w:widowControl w:val="0"/>
              <w:rPr>
                <w:rFonts w:hint="eastAsia" w:ascii="仿宋" w:hAnsi="仿宋" w:eastAsia="仿宋" w:cs="仿宋"/>
                <w:color w:val="000000" w:themeColor="text1"/>
                <w:sz w:val="10"/>
                <w:szCs w:val="10"/>
              </w:rPr>
            </w:pPr>
          </w:p>
        </w:tc>
      </w:tr>
      <w:tr w14:paraId="306E84D2">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14:paraId="2F1DF96F">
            <w:pPr>
              <w:pStyle w:val="40"/>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14:paraId="4D838BEF">
            <w:pPr>
              <w:widowControl w:val="0"/>
              <w:rPr>
                <w:rFonts w:hint="eastAsia" w:ascii="仿宋" w:hAnsi="仿宋" w:eastAsia="仿宋" w:cs="仿宋"/>
                <w:color w:val="000000" w:themeColor="text1"/>
                <w:sz w:val="10"/>
                <w:szCs w:val="10"/>
              </w:rPr>
            </w:pPr>
          </w:p>
        </w:tc>
      </w:tr>
      <w:tr w14:paraId="7222CC96">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3072D01D">
            <w:pPr>
              <w:pStyle w:val="40"/>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14:paraId="27D400C7">
            <w:pPr>
              <w:widowControl w:val="0"/>
              <w:rPr>
                <w:rFonts w:hint="eastAsia" w:ascii="仿宋" w:hAnsi="仿宋" w:eastAsia="仿宋" w:cs="仿宋"/>
                <w:color w:val="000000" w:themeColor="text1"/>
                <w:sz w:val="10"/>
                <w:szCs w:val="10"/>
              </w:rPr>
            </w:pPr>
          </w:p>
        </w:tc>
      </w:tr>
      <w:tr w14:paraId="3E01DC13">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14:paraId="71C374A1">
            <w:pPr>
              <w:pStyle w:val="40"/>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14:paraId="0A761D3F">
            <w:pPr>
              <w:widowControl w:val="0"/>
              <w:rPr>
                <w:rFonts w:hint="eastAsia" w:ascii="仿宋" w:hAnsi="仿宋" w:eastAsia="仿宋" w:cs="仿宋"/>
                <w:color w:val="000000" w:themeColor="text1"/>
                <w:sz w:val="10"/>
                <w:szCs w:val="10"/>
              </w:rPr>
            </w:pPr>
          </w:p>
        </w:tc>
      </w:tr>
      <w:tr w14:paraId="755F23EA">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25EBC452">
            <w:pPr>
              <w:pStyle w:val="40"/>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14:paraId="55038326">
            <w:pPr>
              <w:widowControl w:val="0"/>
              <w:rPr>
                <w:rFonts w:hint="eastAsia" w:ascii="仿宋" w:hAnsi="仿宋" w:eastAsia="仿宋" w:cs="仿宋"/>
                <w:color w:val="000000" w:themeColor="text1"/>
                <w:sz w:val="10"/>
                <w:szCs w:val="10"/>
              </w:rPr>
            </w:pPr>
          </w:p>
        </w:tc>
      </w:tr>
      <w:tr w14:paraId="60CB792F">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6B56CFD0">
            <w:pPr>
              <w:pStyle w:val="40"/>
              <w:keepNext w:val="0"/>
              <w:keepLines w:val="0"/>
              <w:widowControl w:val="0"/>
              <w:shd w:val="clear" w:color="auto" w:fill="auto"/>
              <w:bidi w:val="0"/>
              <w:spacing w:before="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14:paraId="3B084EE8">
            <w:pPr>
              <w:widowControl w:val="0"/>
              <w:rPr>
                <w:rFonts w:hint="eastAsia" w:ascii="仿宋" w:hAnsi="仿宋" w:eastAsia="仿宋" w:cs="仿宋"/>
                <w:color w:val="000000" w:themeColor="text1"/>
                <w:sz w:val="10"/>
                <w:szCs w:val="10"/>
              </w:rPr>
            </w:pPr>
          </w:p>
        </w:tc>
      </w:tr>
    </w:tbl>
    <w:p w14:paraId="58BC0F82">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注：每个</w:t>
      </w:r>
      <w:r>
        <w:rPr>
          <w:rFonts w:hint="eastAsia" w:ascii="仿宋" w:hAnsi="仿宋" w:eastAsia="仿宋" w:cs="仿宋"/>
          <w:color w:val="000000" w:themeColor="text1"/>
          <w:spacing w:val="-1"/>
          <w:kern w:val="0"/>
          <w:sz w:val="24"/>
          <w:lang w:eastAsia="zh-CN"/>
        </w:rPr>
        <w:t>业绩</w:t>
      </w:r>
      <w:r>
        <w:rPr>
          <w:rFonts w:hint="eastAsia" w:ascii="仿宋" w:hAnsi="仿宋" w:eastAsia="仿宋" w:cs="仿宋"/>
          <w:color w:val="000000" w:themeColor="text1"/>
          <w:spacing w:val="-1"/>
          <w:kern w:val="0"/>
          <w:sz w:val="24"/>
        </w:rPr>
        <w:t>须单独附表，并附上</w:t>
      </w:r>
      <w:r>
        <w:rPr>
          <w:rFonts w:hint="eastAsia" w:ascii="仿宋" w:hAnsi="仿宋" w:eastAsia="仿宋" w:cs="仿宋"/>
          <w:color w:val="000000" w:themeColor="text1"/>
          <w:spacing w:val="-1"/>
          <w:kern w:val="0"/>
          <w:sz w:val="24"/>
          <w:lang w:eastAsia="zh-CN"/>
        </w:rPr>
        <w:t>合同或中标通知书</w:t>
      </w:r>
      <w:r>
        <w:rPr>
          <w:rFonts w:hint="eastAsia" w:ascii="仿宋" w:hAnsi="仿宋" w:eastAsia="仿宋" w:cs="仿宋"/>
          <w:color w:val="000000" w:themeColor="text1"/>
          <w:spacing w:val="-1"/>
          <w:kern w:val="0"/>
          <w:sz w:val="24"/>
        </w:rPr>
        <w:t>相关证明材料，否则专家在评审时将不予采信。</w:t>
      </w:r>
    </w:p>
    <w:p w14:paraId="6FC61242">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146F4AF5">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004A8EAD">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1A893BEB">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29E037D2">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u w:val="single"/>
          <w:lang w:val="en-US" w:eastAsia="zh-CN"/>
        </w:rPr>
        <w:t>(</w:t>
      </w:r>
      <w:r>
        <w:rPr>
          <w:rFonts w:hint="eastAsia" w:ascii="仿宋" w:hAnsi="仿宋" w:eastAsia="仿宋" w:cs="仿宋"/>
          <w:color w:val="000000" w:themeColor="text1"/>
          <w:w w:val="95"/>
          <w:sz w:val="24"/>
          <w:szCs w:val="24"/>
        </w:rPr>
        <w:t>签</w:t>
      </w:r>
      <w:r>
        <w:rPr>
          <w:rFonts w:hint="eastAsia" w:ascii="仿宋" w:hAnsi="仿宋" w:eastAsia="仿宋" w:cs="仿宋"/>
          <w:color w:val="000000" w:themeColor="text1"/>
          <w:w w:val="95"/>
          <w:sz w:val="24"/>
          <w:szCs w:val="24"/>
          <w:lang w:eastAsia="zh-CN"/>
        </w:rPr>
        <w:t>章</w:t>
      </w:r>
      <w:r>
        <w:rPr>
          <w:rFonts w:hint="eastAsia" w:ascii="仿宋" w:hAnsi="仿宋" w:eastAsia="仿宋" w:cs="仿宋"/>
          <w:color w:val="000000" w:themeColor="text1"/>
          <w:w w:val="95"/>
          <w:sz w:val="24"/>
          <w:szCs w:val="24"/>
        </w:rPr>
        <w:t>）</w:t>
      </w:r>
    </w:p>
    <w:p w14:paraId="5F8AAEEC">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662FD984">
      <w:pPr>
        <w:pStyle w:val="38"/>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000000" w:themeColor="text1"/>
          <w:spacing w:val="0"/>
          <w:w w:val="100"/>
          <w:position w:val="0"/>
        </w:rPr>
      </w:pPr>
    </w:p>
    <w:p w14:paraId="7F053DA7">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480C1567">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3E814148">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15A12824">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3729F41B">
      <w:pPr>
        <w:numPr>
          <w:ilvl w:val="0"/>
          <w:numId w:val="0"/>
        </w:numPr>
        <w:spacing w:line="360" w:lineRule="auto"/>
        <w:jc w:val="both"/>
        <w:rPr>
          <w:rFonts w:hint="eastAsia" w:ascii="仿宋" w:hAnsi="仿宋" w:eastAsia="仿宋" w:cs="仿宋"/>
          <w:b/>
          <w:color w:val="000000" w:themeColor="text1"/>
          <w:sz w:val="36"/>
          <w:szCs w:val="36"/>
          <w:lang w:val="en-US" w:eastAsia="zh-CN"/>
        </w:rPr>
      </w:pPr>
    </w:p>
    <w:p w14:paraId="0C44B60F">
      <w:pPr>
        <w:numPr>
          <w:ilvl w:val="0"/>
          <w:numId w:val="0"/>
        </w:numPr>
        <w:spacing w:line="360" w:lineRule="auto"/>
        <w:ind w:left="720" w:leftChars="0" w:firstLine="1446" w:firstLineChars="400"/>
        <w:jc w:val="both"/>
        <w:rPr>
          <w:lang w:eastAsia="zh-CN"/>
        </w:rPr>
      </w:pPr>
      <w:r>
        <w:rPr>
          <w:rFonts w:hint="eastAsia" w:ascii="仿宋" w:hAnsi="仿宋" w:eastAsia="仿宋" w:cs="仿宋"/>
          <w:b/>
          <w:color w:val="000000" w:themeColor="text1"/>
          <w:sz w:val="36"/>
          <w:szCs w:val="36"/>
          <w:lang w:val="en-US" w:eastAsia="zh-CN"/>
        </w:rPr>
        <w:t>9、</w:t>
      </w:r>
      <w:r>
        <w:rPr>
          <w:rFonts w:hint="eastAsia" w:ascii="仿宋" w:hAnsi="仿宋" w:eastAsia="仿宋" w:cs="仿宋"/>
          <w:b/>
          <w:color w:val="000000" w:themeColor="text1"/>
          <w:sz w:val="36"/>
          <w:szCs w:val="36"/>
          <w:lang w:eastAsia="zh-CN"/>
        </w:rPr>
        <w:t>中小企业声明函(</w:t>
      </w:r>
      <w:r>
        <w:rPr>
          <w:rFonts w:hint="eastAsia" w:ascii="仿宋" w:hAnsi="仿宋" w:eastAsia="仿宋" w:cs="仿宋"/>
          <w:b/>
          <w:color w:val="000000" w:themeColor="text1"/>
          <w:sz w:val="36"/>
          <w:szCs w:val="36"/>
          <w:lang w:val="en-US" w:eastAsia="zh-CN"/>
        </w:rPr>
        <w:t>货物</w:t>
      </w:r>
      <w:r>
        <w:rPr>
          <w:rFonts w:hint="eastAsia" w:ascii="仿宋" w:hAnsi="仿宋" w:eastAsia="仿宋" w:cs="仿宋"/>
          <w:b/>
          <w:color w:val="000000" w:themeColor="text1"/>
          <w:sz w:val="36"/>
          <w:szCs w:val="36"/>
          <w:lang w:eastAsia="zh-CN"/>
        </w:rPr>
        <w:t>)</w:t>
      </w:r>
    </w:p>
    <w:p w14:paraId="0D0BE4AC">
      <w:pPr>
        <w:rPr>
          <w:rFonts w:hint="eastAsia" w:ascii="仿宋" w:hAnsi="仿宋" w:eastAsia="仿宋" w:cs="仿宋"/>
          <w:color w:val="000000" w:themeColor="text1"/>
          <w:sz w:val="32"/>
          <w:szCs w:val="32"/>
        </w:rPr>
      </w:pPr>
    </w:p>
    <w:p w14:paraId="504FCB5E">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1D64C6DC">
      <w:pPr>
        <w:numPr>
          <w:ilvl w:val="0"/>
          <w:numId w:val="12"/>
        </w:num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人，营业收入为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14:paraId="7302AA7B">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2.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人</w:t>
      </w:r>
      <w:r>
        <w:rPr>
          <w:rFonts w:hint="eastAsia" w:ascii="仿宋" w:hAnsi="仿宋" w:eastAsia="仿宋" w:cs="仿宋"/>
          <w:color w:val="000000" w:themeColor="text1"/>
          <w:kern w:val="0"/>
          <w:sz w:val="24"/>
          <w:szCs w:val="24"/>
        </w:rPr>
        <w:t>，营业收入为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14:paraId="20E719D0">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w:t>
      </w:r>
    </w:p>
    <w:p w14:paraId="4594041F">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以上企业，不属于大企业的分支机构，不存在控股股东为大企业的情形，也不存在与大企业的负责人为同一人的情形。</w:t>
      </w:r>
    </w:p>
    <w:p w14:paraId="2FC0B032">
      <w:pPr>
        <w:shd w:val="clear" w:color="auto" w:fill="auto"/>
        <w:spacing w:line="360" w:lineRule="auto"/>
        <w:ind w:firstLine="480" w:firstLineChars="200"/>
        <w:rPr>
          <w:rFonts w:hint="eastAsia" w:ascii="仿宋" w:hAnsi="仿宋" w:eastAsia="仿宋" w:cs="仿宋"/>
          <w:color w:val="000000" w:themeColor="text1"/>
          <w:kern w:val="0"/>
          <w:sz w:val="24"/>
          <w:szCs w:val="24"/>
        </w:rPr>
      </w:pPr>
    </w:p>
    <w:p w14:paraId="5CC68F7A">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本企业对上述声明内容的真实性负责。如有虚假，将依法承担相应责任。</w:t>
      </w:r>
    </w:p>
    <w:p w14:paraId="18D83559">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w:t>
      </w:r>
    </w:p>
    <w:p w14:paraId="4999CB8D">
      <w:pPr>
        <w:shd w:val="clear" w:color="auto" w:fill="auto"/>
        <w:spacing w:line="360" w:lineRule="auto"/>
        <w:ind w:firstLine="480" w:firstLineChars="200"/>
        <w:rPr>
          <w:rFonts w:hint="eastAsia" w:ascii="仿宋" w:hAnsi="仿宋" w:eastAsia="仿宋" w:cs="仿宋"/>
          <w:color w:val="000000" w:themeColor="text1"/>
          <w:kern w:val="0"/>
          <w:sz w:val="24"/>
          <w:szCs w:val="24"/>
        </w:rPr>
      </w:pPr>
    </w:p>
    <w:p w14:paraId="72DB2D21">
      <w:pPr>
        <w:shd w:val="clear" w:color="auto" w:fill="auto"/>
        <w:spacing w:line="360" w:lineRule="auto"/>
        <w:ind w:firstLine="4560" w:firstLineChars="19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企业名称（盖章）：</w:t>
      </w:r>
    </w:p>
    <w:p w14:paraId="159A8E4F">
      <w:pPr>
        <w:shd w:val="clear" w:color="auto" w:fill="auto"/>
        <w:spacing w:line="360" w:lineRule="auto"/>
        <w:ind w:firstLine="480" w:firstLineChars="200"/>
        <w:rPr>
          <w:lang w:eastAsia="zh-CN"/>
        </w:rPr>
      </w:pPr>
      <w:r>
        <w:rPr>
          <w:rFonts w:hint="eastAsia" w:ascii="仿宋" w:hAnsi="仿宋" w:eastAsia="仿宋" w:cs="仿宋"/>
          <w:color w:val="000000" w:themeColor="text1"/>
          <w:kern w:val="0"/>
          <w:sz w:val="24"/>
          <w:szCs w:val="24"/>
        </w:rPr>
        <w:t xml:space="preserve">                     </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日期：</w:t>
      </w:r>
    </w:p>
    <w:p w14:paraId="15529C90">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0A07A7E7">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5AE6CA2">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5D19E77">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4956DA77">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9E016A6">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572F36E">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3FDDB80">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619AB00">
      <w:pPr>
        <w:shd w:val="clear" w:color="auto" w:fill="auto"/>
        <w:spacing w:line="400" w:lineRule="exact"/>
        <w:rPr>
          <w:rFonts w:hint="eastAsia" w:ascii="仿宋" w:hAnsi="仿宋" w:eastAsia="仿宋" w:cs="仿宋"/>
          <w:b/>
          <w:bCs w:val="0"/>
          <w:color w:val="000000" w:themeColor="text1"/>
          <w:sz w:val="36"/>
          <w:szCs w:val="36"/>
          <w:lang w:val="en-US" w:eastAsia="zh-CN" w:bidi="en-US"/>
        </w:rPr>
      </w:pPr>
      <w:r>
        <w:rPr>
          <w:rFonts w:hint="eastAsia" w:ascii="仿宋" w:hAnsi="仿宋" w:eastAsia="仿宋" w:cs="仿宋"/>
          <w:b/>
          <w:bCs w:val="0"/>
          <w:color w:val="000000" w:themeColor="text1"/>
          <w:sz w:val="36"/>
          <w:szCs w:val="36"/>
          <w:lang w:val="en-US" w:eastAsia="zh-CN" w:bidi="en-US"/>
        </w:rPr>
        <w:t>10、投标人关联单位的说明（格式自拟）</w:t>
      </w:r>
    </w:p>
    <w:p w14:paraId="5E68C3CB">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40D9DD6">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49C1AC31">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8335334">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1593FEB">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089C94CD">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52795536">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54F778A">
      <w:pPr>
        <w:tabs>
          <w:tab w:val="left" w:pos="3600"/>
        </w:tabs>
        <w:adjustRightInd w:val="0"/>
        <w:snapToGrid w:val="0"/>
        <w:spacing w:line="440" w:lineRule="exact"/>
        <w:jc w:val="center"/>
        <w:rPr>
          <w:rFonts w:ascii="仿宋" w:hAnsi="仿宋" w:eastAsia="仿宋" w:cs="仿宋"/>
          <w:color w:val="000000" w:themeColor="text1"/>
          <w:sz w:val="36"/>
          <w:szCs w:val="36"/>
          <w:lang w:eastAsia="zh-CN"/>
        </w:rPr>
      </w:pPr>
      <w:r>
        <w:rPr>
          <w:rFonts w:hint="eastAsia" w:ascii="仿宋" w:hAnsi="仿宋" w:eastAsia="仿宋" w:cs="仿宋"/>
          <w:b/>
          <w:bCs/>
          <w:color w:val="000000" w:themeColor="text1"/>
          <w:sz w:val="36"/>
          <w:szCs w:val="36"/>
          <w:lang w:val="en-US" w:eastAsia="zh-CN"/>
        </w:rPr>
        <w:t>11</w:t>
      </w:r>
      <w:r>
        <w:rPr>
          <w:rFonts w:hint="eastAsia" w:ascii="仿宋" w:hAnsi="仿宋" w:eastAsia="仿宋" w:cs="仿宋"/>
          <w:b/>
          <w:bCs/>
          <w:color w:val="000000" w:themeColor="text1"/>
          <w:sz w:val="36"/>
          <w:szCs w:val="36"/>
          <w:lang w:eastAsia="zh-CN"/>
        </w:rPr>
        <w:t>、评分标准和细则中技术部分证明材料（格式自拟</w:t>
      </w:r>
      <w:r>
        <w:rPr>
          <w:rFonts w:hint="eastAsia" w:ascii="仿宋" w:hAnsi="仿宋" w:eastAsia="仿宋" w:cs="仿宋"/>
          <w:color w:val="000000" w:themeColor="text1"/>
          <w:sz w:val="36"/>
          <w:szCs w:val="36"/>
          <w:lang w:eastAsia="zh-CN"/>
        </w:rPr>
        <w:t>）</w:t>
      </w:r>
    </w:p>
    <w:p w14:paraId="31BDA663">
      <w:pPr>
        <w:pStyle w:val="3"/>
        <w:numPr>
          <w:ilvl w:val="1"/>
          <w:numId w:val="0"/>
        </w:numPr>
        <w:spacing w:line="240" w:lineRule="atLeast"/>
        <w:ind w:left="617" w:leftChars="257"/>
        <w:rPr>
          <w:rFonts w:ascii="仿宋" w:hAnsi="仿宋" w:eastAsia="仿宋" w:cs="仿宋"/>
          <w:color w:val="000000" w:themeColor="text1"/>
          <w:sz w:val="24"/>
          <w:lang w:eastAsia="zh-CN"/>
        </w:rPr>
      </w:pPr>
    </w:p>
    <w:p w14:paraId="3E42D3FC">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评分标准和细则中技术部分</w:t>
      </w:r>
      <w:r>
        <w:rPr>
          <w:rFonts w:hint="eastAsia" w:ascii="仿宋" w:hAnsi="仿宋" w:eastAsia="仿宋" w:cs="仿宋"/>
          <w:color w:val="000000" w:themeColor="text1"/>
          <w:lang w:eastAsia="zh-CN"/>
        </w:rPr>
        <w:t>要求的其他资格证明文件（主要包括：技术指标参数响应情况、</w:t>
      </w:r>
      <w:r>
        <w:rPr>
          <w:rFonts w:hint="eastAsia" w:ascii="仿宋" w:hAnsi="仿宋" w:eastAsia="仿宋" w:cs="仿宋"/>
          <w:color w:val="000000" w:themeColor="text1"/>
          <w:lang w:val="en-US" w:eastAsia="zh-CN"/>
        </w:rPr>
        <w:t>项目配置专职人员</w:t>
      </w:r>
      <w:r>
        <w:rPr>
          <w:rFonts w:hint="eastAsia" w:ascii="仿宋" w:hAnsi="仿宋" w:eastAsia="仿宋" w:cs="仿宋"/>
          <w:color w:val="000000" w:themeColor="text1"/>
          <w:szCs w:val="21"/>
          <w:lang w:eastAsia="zh-CN" w:bidi="ar-SA"/>
        </w:rPr>
        <w:t>等</w:t>
      </w:r>
      <w:r>
        <w:rPr>
          <w:rFonts w:hint="eastAsia" w:ascii="仿宋" w:hAnsi="仿宋" w:eastAsia="仿宋" w:cs="仿宋"/>
          <w:color w:val="000000" w:themeColor="text1"/>
          <w:lang w:eastAsia="zh-CN"/>
        </w:rPr>
        <w:t>）。</w:t>
      </w:r>
    </w:p>
    <w:p w14:paraId="284327C2">
      <w:pPr>
        <w:pStyle w:val="10"/>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14:paraId="514C8CCF">
      <w:pPr>
        <w:pStyle w:val="4"/>
        <w:rPr>
          <w:rFonts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 xml:space="preserve">   </w:t>
      </w:r>
    </w:p>
    <w:p w14:paraId="4EB124B7">
      <w:pPr>
        <w:rPr>
          <w:rFonts w:ascii="仿宋" w:hAnsi="仿宋" w:eastAsia="仿宋" w:cs="仿宋"/>
          <w:color w:val="000000" w:themeColor="text1"/>
          <w:lang w:eastAsia="zh-CN"/>
        </w:rPr>
      </w:pPr>
    </w:p>
    <w:p w14:paraId="4214BA8D">
      <w:pPr>
        <w:pStyle w:val="3"/>
        <w:numPr>
          <w:ilvl w:val="1"/>
          <w:numId w:val="0"/>
        </w:numPr>
        <w:spacing w:line="240" w:lineRule="atLeast"/>
        <w:ind w:left="617" w:leftChars="257"/>
        <w:rPr>
          <w:rFonts w:ascii="仿宋" w:hAnsi="仿宋" w:eastAsia="仿宋" w:cs="仿宋"/>
          <w:color w:val="000000" w:themeColor="text1"/>
          <w:sz w:val="24"/>
          <w:lang w:eastAsia="zh-CN"/>
        </w:rPr>
      </w:pPr>
    </w:p>
    <w:p w14:paraId="6F7AE630">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4AD46FA2">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A879FE8">
      <w:pPr>
        <w:tabs>
          <w:tab w:val="left" w:pos="3600"/>
        </w:tabs>
        <w:adjustRightInd w:val="0"/>
        <w:snapToGrid w:val="0"/>
        <w:spacing w:line="440" w:lineRule="exact"/>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val="en-US" w:eastAsia="zh-CN"/>
        </w:rPr>
        <w:t>12</w:t>
      </w:r>
      <w:r>
        <w:rPr>
          <w:rFonts w:hint="eastAsia" w:ascii="仿宋" w:hAnsi="仿宋" w:eastAsia="仿宋" w:cs="仿宋"/>
          <w:b/>
          <w:bCs/>
          <w:color w:val="000000" w:themeColor="text1"/>
          <w:sz w:val="36"/>
          <w:szCs w:val="36"/>
          <w:lang w:eastAsia="zh-CN"/>
        </w:rPr>
        <w:t>、评分标准和细则中商务部分证明材料（格式自拟）</w:t>
      </w:r>
    </w:p>
    <w:p w14:paraId="7CD1C308">
      <w:pPr>
        <w:pStyle w:val="10"/>
        <w:tabs>
          <w:tab w:val="left" w:pos="5580"/>
        </w:tabs>
        <w:spacing w:line="240" w:lineRule="atLeast"/>
        <w:rPr>
          <w:rFonts w:ascii="仿宋" w:hAnsi="仿宋" w:eastAsia="仿宋" w:cs="仿宋"/>
          <w:color w:val="000000" w:themeColor="text1"/>
          <w:lang w:eastAsia="zh-CN"/>
        </w:rPr>
      </w:pPr>
    </w:p>
    <w:p w14:paraId="0F35F64A">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评分标准和细则中商务部分</w:t>
      </w:r>
      <w:r>
        <w:rPr>
          <w:rFonts w:hint="eastAsia" w:ascii="仿宋" w:hAnsi="仿宋" w:eastAsia="仿宋" w:cs="仿宋"/>
          <w:color w:val="000000" w:themeColor="text1"/>
          <w:lang w:eastAsia="zh-CN"/>
        </w:rPr>
        <w:t>要求的其他资格证明文件（主要包括：</w:t>
      </w:r>
      <w:r>
        <w:rPr>
          <w:rFonts w:hint="eastAsia" w:ascii="仿宋" w:hAnsi="仿宋" w:eastAsia="仿宋" w:cs="仿宋"/>
          <w:color w:val="000000" w:themeColor="text1"/>
          <w:szCs w:val="21"/>
          <w:lang w:eastAsia="zh-CN" w:bidi="ar-SA"/>
        </w:rPr>
        <w:t>抗风险能力</w:t>
      </w:r>
      <w:r>
        <w:rPr>
          <w:rFonts w:hint="eastAsia" w:ascii="仿宋" w:hAnsi="仿宋" w:eastAsia="仿宋" w:cs="仿宋"/>
          <w:color w:val="000000" w:themeColor="text1"/>
          <w:lang w:eastAsia="zh-CN"/>
        </w:rPr>
        <w:t>、企业实力、服务评级、企业信誉等）。</w:t>
      </w:r>
    </w:p>
    <w:p w14:paraId="04771B2E">
      <w:pPr>
        <w:pStyle w:val="10"/>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14:paraId="6E6371B8">
      <w:pPr>
        <w:pStyle w:val="3"/>
        <w:numPr>
          <w:ilvl w:val="1"/>
          <w:numId w:val="0"/>
        </w:numPr>
        <w:spacing w:line="240" w:lineRule="atLeast"/>
        <w:jc w:val="left"/>
        <w:rPr>
          <w:rFonts w:ascii="仿宋" w:hAnsi="仿宋" w:eastAsia="仿宋" w:cs="仿宋"/>
          <w:bCs/>
          <w:color w:val="000000" w:themeColor="text1"/>
          <w:sz w:val="24"/>
          <w:lang w:eastAsia="zh-CN"/>
        </w:rPr>
      </w:pPr>
      <w:r>
        <w:rPr>
          <w:rFonts w:hint="eastAsia" w:ascii="仿宋" w:hAnsi="仿宋" w:eastAsia="仿宋" w:cs="仿宋"/>
          <w:color w:val="000000" w:themeColor="text1"/>
          <w:sz w:val="24"/>
          <w:lang w:eastAsia="zh-CN"/>
        </w:rPr>
        <w:t xml:space="preserve">    </w:t>
      </w:r>
    </w:p>
    <w:p w14:paraId="34D124AF">
      <w:pPr>
        <w:pStyle w:val="3"/>
        <w:numPr>
          <w:ilvl w:val="1"/>
          <w:numId w:val="0"/>
        </w:numPr>
        <w:spacing w:line="240" w:lineRule="atLeast"/>
        <w:jc w:val="left"/>
        <w:rPr>
          <w:rFonts w:ascii="仿宋" w:hAnsi="仿宋" w:eastAsia="仿宋" w:cs="仿宋"/>
          <w:bCs/>
          <w:color w:val="000000" w:themeColor="text1"/>
          <w:sz w:val="24"/>
          <w:lang w:eastAsia="zh-CN"/>
        </w:rPr>
      </w:pPr>
    </w:p>
    <w:p w14:paraId="43CDC583">
      <w:pPr>
        <w:pStyle w:val="3"/>
        <w:numPr>
          <w:ilvl w:val="1"/>
          <w:numId w:val="0"/>
        </w:numPr>
        <w:spacing w:line="240" w:lineRule="atLeast"/>
        <w:jc w:val="left"/>
        <w:rPr>
          <w:rFonts w:ascii="仿宋" w:hAnsi="仿宋" w:eastAsia="仿宋" w:cs="仿宋"/>
          <w:bCs/>
          <w:color w:val="000000" w:themeColor="text1"/>
          <w:sz w:val="24"/>
          <w:lang w:eastAsia="zh-CN"/>
        </w:rPr>
      </w:pPr>
    </w:p>
    <w:p w14:paraId="0E9BCC3F">
      <w:pPr>
        <w:rPr>
          <w:rFonts w:ascii="仿宋" w:hAnsi="仿宋" w:eastAsia="仿宋" w:cs="仿宋"/>
          <w:color w:val="000000" w:themeColor="text1"/>
          <w:lang w:eastAsia="zh-CN"/>
        </w:rPr>
      </w:pPr>
    </w:p>
    <w:p w14:paraId="360744B9">
      <w:pPr>
        <w:pStyle w:val="3"/>
        <w:numPr>
          <w:ilvl w:val="1"/>
          <w:numId w:val="0"/>
        </w:numPr>
        <w:spacing w:line="240" w:lineRule="atLeast"/>
        <w:jc w:val="left"/>
        <w:rPr>
          <w:rFonts w:ascii="仿宋" w:hAnsi="仿宋" w:eastAsia="仿宋" w:cs="仿宋"/>
          <w:bCs/>
          <w:color w:val="000000" w:themeColor="text1"/>
          <w:sz w:val="24"/>
          <w:lang w:eastAsia="zh-CN"/>
        </w:rPr>
      </w:pPr>
    </w:p>
    <w:p w14:paraId="7714C399">
      <w:pPr>
        <w:pStyle w:val="3"/>
        <w:numPr>
          <w:ilvl w:val="1"/>
          <w:numId w:val="0"/>
        </w:numPr>
        <w:spacing w:line="240" w:lineRule="atLeast"/>
        <w:jc w:val="left"/>
        <w:rPr>
          <w:rFonts w:ascii="仿宋" w:hAnsi="仿宋" w:eastAsia="仿宋" w:cs="仿宋"/>
          <w:bCs/>
          <w:color w:val="000000" w:themeColor="text1"/>
          <w:sz w:val="24"/>
          <w:lang w:eastAsia="zh-CN"/>
        </w:rPr>
      </w:pPr>
    </w:p>
    <w:p w14:paraId="78E71B15">
      <w:pPr>
        <w:tabs>
          <w:tab w:val="left" w:pos="3600"/>
        </w:tabs>
        <w:adjustRightInd w:val="0"/>
        <w:snapToGrid w:val="0"/>
        <w:spacing w:line="440" w:lineRule="exact"/>
        <w:jc w:val="both"/>
        <w:rPr>
          <w:rFonts w:hint="eastAsia" w:ascii="仿宋" w:hAnsi="仿宋" w:eastAsia="仿宋" w:cs="仿宋"/>
          <w:b/>
          <w:bCs/>
          <w:color w:val="000000" w:themeColor="text1"/>
          <w:sz w:val="36"/>
          <w:szCs w:val="36"/>
          <w:lang w:val="en-US" w:eastAsia="zh-CN"/>
        </w:rPr>
      </w:pPr>
    </w:p>
    <w:p w14:paraId="5E4C88B8">
      <w:pPr>
        <w:tabs>
          <w:tab w:val="left" w:pos="3600"/>
        </w:tabs>
        <w:adjustRightInd w:val="0"/>
        <w:snapToGrid w:val="0"/>
        <w:spacing w:line="440" w:lineRule="exact"/>
        <w:jc w:val="center"/>
        <w:rPr>
          <w:rFonts w:ascii="仿宋" w:hAnsi="仿宋" w:eastAsia="仿宋" w:cs="仿宋"/>
          <w:b/>
          <w:bCs/>
          <w:color w:val="000000" w:themeColor="text1"/>
          <w:w w:val="90"/>
          <w:sz w:val="36"/>
          <w:szCs w:val="36"/>
          <w:lang w:eastAsia="zh-CN"/>
        </w:rPr>
      </w:pPr>
      <w:r>
        <w:rPr>
          <w:rFonts w:hint="eastAsia" w:ascii="仿宋" w:hAnsi="仿宋" w:eastAsia="仿宋" w:cs="仿宋"/>
          <w:b/>
          <w:bCs/>
          <w:color w:val="000000" w:themeColor="text1"/>
          <w:sz w:val="36"/>
          <w:szCs w:val="36"/>
          <w:lang w:val="en-US" w:eastAsia="zh-CN"/>
        </w:rPr>
        <w:t>13</w:t>
      </w:r>
      <w:r>
        <w:rPr>
          <w:rFonts w:hint="eastAsia" w:ascii="仿宋" w:hAnsi="仿宋" w:eastAsia="仿宋" w:cs="仿宋"/>
          <w:b/>
          <w:bCs/>
          <w:color w:val="000000" w:themeColor="text1"/>
          <w:sz w:val="36"/>
          <w:szCs w:val="36"/>
          <w:lang w:eastAsia="zh-CN"/>
        </w:rPr>
        <w:t>、</w:t>
      </w:r>
      <w:r>
        <w:rPr>
          <w:rFonts w:hint="eastAsia" w:ascii="仿宋" w:hAnsi="仿宋" w:eastAsia="仿宋" w:cs="仿宋"/>
          <w:b/>
          <w:bCs/>
          <w:color w:val="000000" w:themeColor="text1"/>
          <w:w w:val="90"/>
          <w:sz w:val="36"/>
          <w:szCs w:val="36"/>
          <w:lang w:eastAsia="zh-CN"/>
        </w:rPr>
        <w:t>供应商认为有必要提供的其他证明材料（格式自拟）</w:t>
      </w:r>
    </w:p>
    <w:p w14:paraId="4084F781">
      <w:pPr>
        <w:pStyle w:val="10"/>
        <w:tabs>
          <w:tab w:val="left" w:pos="5580"/>
        </w:tabs>
        <w:spacing w:line="240" w:lineRule="atLeast"/>
        <w:ind w:firstLine="480" w:firstLineChars="200"/>
        <w:rPr>
          <w:rFonts w:ascii="仿宋" w:hAnsi="仿宋" w:eastAsia="仿宋" w:cs="仿宋"/>
          <w:color w:val="000000" w:themeColor="text1"/>
          <w:lang w:eastAsia="zh-CN"/>
        </w:rPr>
      </w:pPr>
    </w:p>
    <w:p w14:paraId="4DA65096">
      <w:pPr>
        <w:pStyle w:val="10"/>
        <w:tabs>
          <w:tab w:val="left" w:pos="5580"/>
        </w:tabs>
        <w:spacing w:line="240" w:lineRule="atLeast"/>
        <w:ind w:firstLine="480" w:firstLineChars="200"/>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说明：复印件上应加盖本单位章（自然人投标的无需盖章，需要签字）。</w:t>
      </w:r>
    </w:p>
    <w:p w14:paraId="1C163F85">
      <w:pPr>
        <w:pStyle w:val="10"/>
        <w:tabs>
          <w:tab w:val="left" w:pos="5580"/>
        </w:tabs>
        <w:spacing w:line="240" w:lineRule="atLeast"/>
        <w:ind w:firstLine="480" w:firstLineChars="200"/>
        <w:rPr>
          <w:rFonts w:hint="eastAsia" w:ascii="仿宋" w:hAnsi="仿宋" w:eastAsia="仿宋" w:cs="仿宋"/>
          <w:color w:val="000000" w:themeColor="text1"/>
          <w:lang w:eastAsia="zh-CN"/>
        </w:rPr>
      </w:pPr>
    </w:p>
    <w:p w14:paraId="2307ADF2">
      <w:pPr>
        <w:pStyle w:val="10"/>
        <w:tabs>
          <w:tab w:val="left" w:pos="5580"/>
        </w:tabs>
        <w:spacing w:line="240" w:lineRule="atLeast"/>
        <w:ind w:firstLine="480" w:firstLineChars="200"/>
        <w:rPr>
          <w:rFonts w:hint="eastAsia" w:ascii="仿宋" w:hAnsi="仿宋" w:eastAsia="仿宋" w:cs="仿宋"/>
          <w:color w:val="000000" w:themeColor="text1"/>
          <w:lang w:eastAsia="zh-CN"/>
        </w:rPr>
      </w:pPr>
    </w:p>
    <w:p w14:paraId="04A100F5">
      <w:pPr>
        <w:pStyle w:val="10"/>
        <w:tabs>
          <w:tab w:val="left" w:pos="5580"/>
        </w:tabs>
        <w:spacing w:line="240" w:lineRule="atLeast"/>
        <w:ind w:firstLine="480" w:firstLineChars="200"/>
        <w:rPr>
          <w:rFonts w:hint="eastAsia" w:ascii="仿宋" w:hAnsi="仿宋" w:eastAsia="仿宋" w:cs="仿宋"/>
          <w:color w:val="000000" w:themeColor="text1"/>
          <w:lang w:eastAsia="zh-CN"/>
        </w:rPr>
      </w:pPr>
    </w:p>
    <w:tbl>
      <w:tblPr>
        <w:tblStyle w:val="24"/>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45ED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noWrap w:val="0"/>
            <w:vAlign w:val="center"/>
          </w:tcPr>
          <w:p w14:paraId="352CF99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noWrap w:val="0"/>
            <w:vAlign w:val="center"/>
          </w:tcPr>
          <w:p w14:paraId="584834A1">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66"/>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noWrap w:val="0"/>
            <w:vAlign w:val="center"/>
          </w:tcPr>
          <w:p w14:paraId="5D8EC28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66"/>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noWrap w:val="0"/>
            <w:vAlign w:val="center"/>
          </w:tcPr>
          <w:p w14:paraId="6C6E694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66"/>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noWrap w:val="0"/>
            <w:vAlign w:val="center"/>
          </w:tcPr>
          <w:p w14:paraId="2CFC4D6B">
            <w:pPr>
              <w:keepNext w:val="0"/>
              <w:keepLines w:val="0"/>
              <w:widowControl/>
              <w:suppressLineNumbers w:val="0"/>
              <w:ind w:right="-113"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66"/>
                <w:color w:val="auto"/>
                <w:sz w:val="11"/>
                <w:szCs w:val="11"/>
                <w:lang w:val="en-US" w:eastAsia="zh-CN" w:bidi="ar"/>
              </w:rPr>
              <w:t>）</w:t>
            </w:r>
          </w:p>
        </w:tc>
      </w:tr>
      <w:tr w14:paraId="3E94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34BAA8E7">
            <w:pPr>
              <w:jc w:val="center"/>
              <w:rPr>
                <w:rFonts w:hint="eastAsia" w:ascii="仿宋" w:hAnsi="仿宋" w:eastAsia="仿宋" w:cs="仿宋"/>
                <w:i w:val="0"/>
                <w:color w:val="auto"/>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E05E44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68558F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70C76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F0A527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FB0B386">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E03FF4E">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137A97">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6C4C5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25942B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0D0B17C">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9AC855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E13FF27">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r>
      <w:tr w14:paraId="4CD1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2FF222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767003D">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97732A4">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27B9DEE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F0BADE">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3F3BD71">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856EA9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1F5D95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75E92B">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DD976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7187A5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CE03395">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D0FDA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BD4696A">
            <w:pPr>
              <w:rPr>
                <w:rFonts w:hint="eastAsia" w:ascii="仿宋" w:hAnsi="仿宋" w:eastAsia="仿宋" w:cs="仿宋"/>
                <w:i w:val="0"/>
                <w:color w:val="auto"/>
                <w:sz w:val="11"/>
                <w:szCs w:val="11"/>
                <w:u w:val="none"/>
              </w:rPr>
            </w:pPr>
          </w:p>
        </w:tc>
      </w:tr>
      <w:tr w14:paraId="5BC0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BF6D86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140417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D158CD1">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2157607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1EFEAF">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BA582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A0D94E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B6A8EB7">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B518A4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F86DC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2D9E56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535EAD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124D49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60C79F26">
            <w:pPr>
              <w:rPr>
                <w:rFonts w:hint="eastAsia" w:ascii="仿宋" w:hAnsi="仿宋" w:eastAsia="仿宋" w:cs="仿宋"/>
                <w:i w:val="0"/>
                <w:color w:val="auto"/>
                <w:sz w:val="11"/>
                <w:szCs w:val="11"/>
                <w:u w:val="none"/>
              </w:rPr>
            </w:pPr>
          </w:p>
        </w:tc>
      </w:tr>
      <w:tr w14:paraId="6632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28ED15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21EEC59">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74D82C2">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80000万元</w:t>
            </w:r>
          </w:p>
          <w:p w14:paraId="74126A2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A454B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7D644EA">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27B922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3061CC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4FE88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F083FD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D179F0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FD7B544">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819226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B50DF1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r>
      <w:tr w14:paraId="3680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3E2366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1A555F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B9CCB61">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6CD30A1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6122C5">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9C5BA3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0B92E9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04A027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1E8E6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484A1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A97195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0EFD68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90C5E7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DF6670D">
            <w:pPr>
              <w:rPr>
                <w:rFonts w:hint="eastAsia" w:ascii="仿宋" w:hAnsi="仿宋" w:eastAsia="仿宋" w:cs="仿宋"/>
                <w:i w:val="0"/>
                <w:color w:val="auto"/>
                <w:sz w:val="11"/>
                <w:szCs w:val="11"/>
                <w:u w:val="none"/>
              </w:rPr>
            </w:pPr>
          </w:p>
        </w:tc>
      </w:tr>
      <w:tr w14:paraId="4D59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A4C36A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513E06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7743999">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4EF1785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79680F">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548182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9AB9E1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E04635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A0EC2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FA46D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E24A9DB">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AA6894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62A72B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B0D53CA">
            <w:pPr>
              <w:rPr>
                <w:rFonts w:hint="eastAsia" w:ascii="仿宋" w:hAnsi="仿宋" w:eastAsia="仿宋" w:cs="仿宋"/>
                <w:i w:val="0"/>
                <w:color w:val="auto"/>
                <w:sz w:val="11"/>
                <w:szCs w:val="11"/>
                <w:u w:val="none"/>
              </w:rPr>
            </w:pPr>
          </w:p>
        </w:tc>
      </w:tr>
      <w:tr w14:paraId="6BF6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5CFF79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F9494B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604793E">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30000万元</w:t>
            </w:r>
          </w:p>
          <w:p w14:paraId="3C75703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2507D9">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EB80FF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3E2928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AC8DA4A">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96E53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47BA5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91E4E42">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678D34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02683B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05A9DDB">
            <w:pPr>
              <w:rPr>
                <w:rFonts w:hint="eastAsia" w:ascii="仿宋" w:hAnsi="仿宋" w:eastAsia="仿宋" w:cs="仿宋"/>
                <w:i w:val="0"/>
                <w:color w:val="auto"/>
                <w:sz w:val="11"/>
                <w:szCs w:val="11"/>
                <w:u w:val="none"/>
              </w:rPr>
            </w:pPr>
          </w:p>
        </w:tc>
      </w:tr>
      <w:tr w14:paraId="0F23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39CEE3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C24786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FB3726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60874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43855A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2ED3F9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17F9F16">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831F8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EF2B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C752EF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F82CD9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197536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6F601AD">
            <w:pPr>
              <w:rPr>
                <w:rFonts w:hint="eastAsia" w:ascii="仿宋" w:hAnsi="仿宋" w:eastAsia="仿宋" w:cs="仿宋"/>
                <w:i w:val="0"/>
                <w:color w:val="auto"/>
                <w:sz w:val="11"/>
                <w:szCs w:val="11"/>
                <w:u w:val="none"/>
              </w:rPr>
            </w:pPr>
          </w:p>
        </w:tc>
      </w:tr>
      <w:tr w14:paraId="5446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E942D3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174E7C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06390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A6A6F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E4A753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658A62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F81CBC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7B142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83C0F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B781420">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8DAE63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5A2F60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43441F1">
            <w:pPr>
              <w:rPr>
                <w:rFonts w:hint="eastAsia" w:ascii="仿宋" w:hAnsi="仿宋" w:eastAsia="仿宋" w:cs="仿宋"/>
                <w:i w:val="0"/>
                <w:color w:val="auto"/>
                <w:sz w:val="11"/>
                <w:szCs w:val="11"/>
                <w:u w:val="none"/>
              </w:rPr>
            </w:pPr>
          </w:p>
        </w:tc>
      </w:tr>
      <w:tr w14:paraId="46E0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067864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34054B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910CFF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68BE9E">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6FB0AA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EA08A1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99F4E01">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F9C26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31913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42AA405">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89E2A2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1A21A7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0D367E3">
            <w:pPr>
              <w:rPr>
                <w:rFonts w:hint="eastAsia" w:ascii="仿宋" w:hAnsi="仿宋" w:eastAsia="仿宋" w:cs="仿宋"/>
                <w:i w:val="0"/>
                <w:color w:val="auto"/>
                <w:sz w:val="11"/>
                <w:szCs w:val="11"/>
                <w:u w:val="none"/>
              </w:rPr>
            </w:pPr>
          </w:p>
        </w:tc>
      </w:tr>
      <w:tr w14:paraId="4CF9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1E0EA6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C4D205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7F0F9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AAB8B5">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15E85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513989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02C74D0">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F16870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64DB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1B0E943">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63F13C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32980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77B3468">
            <w:pPr>
              <w:rPr>
                <w:rFonts w:hint="eastAsia" w:ascii="仿宋" w:hAnsi="仿宋" w:eastAsia="仿宋" w:cs="仿宋"/>
                <w:i w:val="0"/>
                <w:color w:val="auto"/>
                <w:sz w:val="11"/>
                <w:szCs w:val="11"/>
                <w:u w:val="none"/>
              </w:rPr>
            </w:pPr>
          </w:p>
        </w:tc>
      </w:tr>
      <w:tr w14:paraId="4ABD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768166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CE40E7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16B16A8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8554986">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E19502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B7D3A6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9CF826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C6ED9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67DD0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7F9BB9A">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F96E00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11E42F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D4C16FA">
            <w:pPr>
              <w:rPr>
                <w:rFonts w:hint="eastAsia" w:ascii="仿宋" w:hAnsi="仿宋" w:eastAsia="仿宋" w:cs="仿宋"/>
                <w:i w:val="0"/>
                <w:color w:val="auto"/>
                <w:sz w:val="11"/>
                <w:szCs w:val="11"/>
                <w:u w:val="none"/>
              </w:rPr>
            </w:pPr>
          </w:p>
        </w:tc>
      </w:tr>
      <w:tr w14:paraId="058E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D04E6A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E268C1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0C18DF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1C9F37">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032183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99D779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2BFBBB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E6CAC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A2EE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814A666">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34A98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5063C5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79173B6">
            <w:pPr>
              <w:rPr>
                <w:rFonts w:hint="eastAsia" w:ascii="仿宋" w:hAnsi="仿宋" w:eastAsia="仿宋" w:cs="仿宋"/>
                <w:i w:val="0"/>
                <w:color w:val="auto"/>
                <w:sz w:val="11"/>
                <w:szCs w:val="11"/>
                <w:u w:val="none"/>
              </w:rPr>
            </w:pPr>
          </w:p>
        </w:tc>
      </w:tr>
      <w:tr w14:paraId="14E3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410279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18E844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C04299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31CFCF">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2ED6D16">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00E11D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7DB728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4ED37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265586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B10996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390A81A">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B4828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18D0A8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2000万元以下</w:t>
            </w:r>
          </w:p>
        </w:tc>
      </w:tr>
      <w:tr w14:paraId="260D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08117A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24FE34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F69254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83265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D7C402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F9F114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BD1000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3F753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BF0DC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71CF828">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B8980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9EC70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253F68E">
            <w:pPr>
              <w:rPr>
                <w:rFonts w:hint="eastAsia" w:ascii="仿宋" w:hAnsi="仿宋" w:eastAsia="仿宋" w:cs="仿宋"/>
                <w:i w:val="0"/>
                <w:color w:val="auto"/>
                <w:sz w:val="11"/>
                <w:szCs w:val="11"/>
                <w:u w:val="none"/>
              </w:rPr>
            </w:pPr>
          </w:p>
        </w:tc>
      </w:tr>
      <w:tr w14:paraId="79F3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F4DEBE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136A07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19EE9604">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8724F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00AE29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BF80AE5">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3CAFD5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803B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6B12B1">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A83E4B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83E142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8ADB7F8">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B27F68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r>
      <w:tr w14:paraId="2622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noWrap w:val="0"/>
            <w:vAlign w:val="center"/>
          </w:tcPr>
          <w:p w14:paraId="35C14B2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noWrap w:val="0"/>
            <w:vAlign w:val="center"/>
          </w:tcPr>
          <w:p w14:paraId="09CECA3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noWrap w:val="0"/>
            <w:vAlign w:val="center"/>
          </w:tcPr>
          <w:p w14:paraId="632FB9FE">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noWrap w:val="0"/>
            <w:vAlign w:val="center"/>
          </w:tcPr>
          <w:p w14:paraId="3E11C5F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noWrap w:val="0"/>
            <w:vAlign w:val="center"/>
          </w:tcPr>
          <w:p w14:paraId="26C3520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noWrap w:val="0"/>
            <w:vAlign w:val="center"/>
          </w:tcPr>
          <w:p w14:paraId="68877276">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noWrap w:val="0"/>
            <w:vAlign w:val="center"/>
          </w:tcPr>
          <w:p w14:paraId="1812E4C0">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023D2B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6FEF7176">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noWrap w:val="0"/>
            <w:vAlign w:val="center"/>
          </w:tcPr>
          <w:p w14:paraId="63183D8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noWrap w:val="0"/>
            <w:vAlign w:val="center"/>
          </w:tcPr>
          <w:p w14:paraId="5E34816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noWrap w:val="0"/>
            <w:vAlign w:val="center"/>
          </w:tcPr>
          <w:p w14:paraId="7447D8AE">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noWrap w:val="0"/>
            <w:vAlign w:val="center"/>
          </w:tcPr>
          <w:p w14:paraId="6A12D404">
            <w:pPr>
              <w:rPr>
                <w:rFonts w:hint="eastAsia" w:ascii="仿宋" w:hAnsi="仿宋" w:eastAsia="仿宋" w:cs="仿宋"/>
                <w:i w:val="0"/>
                <w:color w:val="auto"/>
                <w:sz w:val="11"/>
                <w:szCs w:val="11"/>
                <w:u w:val="none"/>
              </w:rPr>
            </w:pPr>
          </w:p>
        </w:tc>
      </w:tr>
    </w:tbl>
    <w:p w14:paraId="15BF24FE">
      <w:pPr>
        <w:pStyle w:val="17"/>
        <w:ind w:left="2880"/>
        <w:rPr>
          <w:rFonts w:ascii="仿宋" w:hAnsi="仿宋" w:eastAsia="仿宋" w:cs="仿宋"/>
          <w:color w:val="000000" w:themeColor="text1"/>
          <w:lang w:eastAsia="zh-CN"/>
        </w:rPr>
      </w:pPr>
    </w:p>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_x000B__x000C_">
    <w:altName w:val="Courier New"/>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MingLiU">
    <w:altName w:val="PMingLiU-ExtB"/>
    <w:panose1 w:val="02020509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17A7">
    <w:pPr>
      <w:pStyle w:val="14"/>
      <w:tabs>
        <w:tab w:val="left" w:pos="4801"/>
        <w:tab w:val="clear" w:pos="4153"/>
      </w:tabs>
      <w:ind w:right="0"/>
      <w:jc w:val="both"/>
    </w:pPr>
    <w:r>
      <w:rPr>
        <w:sz w:val="16"/>
      </w:rPr>
      <w:pict>
        <v:shape id="_x0000_s2207" o:spid="_x0000_s220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4AB6FC53">
                <w:pPr>
                  <w:pStyle w:val="14"/>
                </w:pPr>
              </w:p>
            </w:txbxContent>
          </v:textbox>
        </v:shape>
      </w:pict>
    </w:r>
    <w:r>
      <w:rPr>
        <w:sz w:val="16"/>
        <w:lang w:eastAsia="zh-CN" w:bidi="ar-SA"/>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w:txbxContent>
              <w:p w14:paraId="704C6353">
                <w:pPr>
                  <w:keepNext w:val="0"/>
                  <w:keepLines w:val="0"/>
                  <w:pageBreakBefore w:val="0"/>
                  <w:widowControl w:val="0"/>
                  <w:kinsoku/>
                  <w:wordWrap/>
                  <w:overflowPunct/>
                  <w:topLinePunct w:val="0"/>
                  <w:bidi w:val="0"/>
                  <w:adjustRightInd/>
                  <w:snapToGrid w:val="0"/>
                  <w:textAlignment w:val="auto"/>
                  <w:rPr>
                    <w:rFonts w:hint="eastAsia" w:eastAsia="宋体"/>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A44A6">
    <w:pPr>
      <w:pStyle w:val="14"/>
      <w:tabs>
        <w:tab w:val="center" w:pos="4434"/>
        <w:tab w:val="clear" w:pos="4153"/>
      </w:tabs>
      <w:ind w:right="0"/>
      <w:jc w:val="both"/>
    </w:pPr>
    <w:r>
      <w:rPr>
        <w:sz w:val="16"/>
      </w:rPr>
      <w:pict>
        <v:shape id="_x0000_s2208" o:spid="_x0000_s220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704CCB6">
                <w:pPr>
                  <w:pStyle w:val="14"/>
                </w:pPr>
                <w:r>
                  <w:fldChar w:fldCharType="begin"/>
                </w:r>
                <w:r>
                  <w:instrText xml:space="preserve"> PAGE  \* MERGEFORMAT </w:instrText>
                </w:r>
                <w:r>
                  <w:fldChar w:fldCharType="separate"/>
                </w:r>
                <w:r>
                  <w:t>2</w:t>
                </w:r>
                <w:r>
                  <w:fldChar w:fldCharType="end"/>
                </w:r>
              </w:p>
            </w:txbxContent>
          </v:textbox>
        </v:shape>
      </w:pict>
    </w:r>
    <w:r>
      <w:rPr>
        <w:sz w:val="16"/>
        <w:lang w:eastAsia="zh-CN" w:bidi="ar-SA"/>
      </w:rPr>
      <w:pict>
        <v:shape id="_x0000_s2121" o:spid="_x0000_s212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w:txbxContent>
              <w:p w14:paraId="5A233D26">
                <w:pPr>
                  <w:rPr>
                    <w:rFonts w:hint="default" w:eastAsia="宋体"/>
                    <w:lang w:val="en-US"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FBD20">
    <w:pPr>
      <w:pStyle w:val="14"/>
      <w:ind w:right="360"/>
      <w:jc w:val="both"/>
      <w:rPr>
        <w:rFonts w:hint="default"/>
        <w:lang w:val="en-US"/>
      </w:rPr>
    </w:pPr>
    <w:r>
      <w:rPr>
        <w:sz w:val="16"/>
      </w:rPr>
      <w:pict>
        <v:shape id="_x0000_s2209" o:spid="_x0000_s220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0081BBE2">
                <w:pPr>
                  <w:pStyle w:val="14"/>
                </w:pPr>
                <w:r>
                  <w:fldChar w:fldCharType="begin"/>
                </w:r>
                <w:r>
                  <w:instrText xml:space="preserve"> PAGE  \* MERGEFORMAT </w:instrText>
                </w:r>
                <w:r>
                  <w:fldChar w:fldCharType="separate"/>
                </w:r>
                <w:r>
                  <w:t>1</w:t>
                </w:r>
                <w:r>
                  <w:fldChar w:fldCharType="end"/>
                </w:r>
              </w:p>
            </w:txbxContent>
          </v:textbox>
        </v:shape>
      </w:pict>
    </w:r>
    <w:r>
      <w:rPr>
        <w:sz w:val="16"/>
        <w:lang w:eastAsia="zh-CN" w:bidi="ar-SA"/>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path/>
          <v:fill on="f" focussize="0,0"/>
          <v:stroke on="f" joinstyle="miter"/>
          <v:imagedata o:title=""/>
          <o:lock v:ext="edit"/>
          <v:textbox inset="0mm,0mm,0mm,0mm" style="mso-fit-shape-to-text:t;">
            <w:txbxContent>
              <w:p w14:paraId="2C28ADDA">
                <w:pPr>
                  <w:pStyle w:val="14"/>
                </w:pPr>
              </w:p>
            </w:txbxContent>
          </v:textbox>
        </v:shape>
      </w:pict>
    </w:r>
    <w:r>
      <w:rPr>
        <w:rFonts w:hint="eastAsia"/>
        <w:sz w:val="16"/>
        <w:szCs w:val="16"/>
      </w:rPr>
      <w:t xml:space="preserve"> </w:t>
    </w:r>
    <w:r>
      <w:rPr>
        <w:rFonts w:hint="eastAsia"/>
        <w:color w:val="800000"/>
        <w:sz w:val="16"/>
        <w:szCs w:val="20"/>
        <w:lang w:eastAsia="zh-CN"/>
      </w:rPr>
      <w:t xml:space="preserve">   </w:t>
    </w:r>
    <w:r>
      <w:rPr>
        <w:rFonts w:hint="eastAsia"/>
        <w:color w:val="800000"/>
        <w:sz w:val="16"/>
        <w:szCs w:val="20"/>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B448">
    <w:pPr>
      <w:pStyle w:val="14"/>
      <w:tabs>
        <w:tab w:val="center" w:pos="4873"/>
        <w:tab w:val="clear" w:pos="4153"/>
      </w:tabs>
      <w:ind w:right="360"/>
      <w:jc w:val="both"/>
      <w:rPr>
        <w:rFonts w:hint="default"/>
        <w:lang w:val="en-US"/>
      </w:rPr>
    </w:pPr>
    <w:r>
      <w:rPr>
        <w:sz w:val="18"/>
      </w:rPr>
      <w:pict>
        <v:shape id="_x0000_s2213" o:spid="_x0000_s221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0C08EAEB">
                <w:pPr>
                  <w:pStyle w:val="14"/>
                </w:pPr>
                <w:r>
                  <w:fldChar w:fldCharType="begin"/>
                </w:r>
                <w:r>
                  <w:instrText xml:space="preserve"> PAGE  \* MERGEFORMAT </w:instrText>
                </w:r>
                <w:r>
                  <w:fldChar w:fldCharType="separate"/>
                </w:r>
                <w:r>
                  <w:t>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122A">
    <w:pPr>
      <w:pStyle w:val="14"/>
      <w:tabs>
        <w:tab w:val="center" w:pos="4873"/>
        <w:tab w:val="clear" w:pos="4153"/>
      </w:tabs>
      <w:ind w:right="360"/>
      <w:jc w:val="both"/>
      <w:rPr>
        <w:rFonts w:hint="default"/>
        <w:lang w:val="en-US"/>
      </w:rPr>
    </w:pPr>
    <w:r>
      <w:rPr>
        <w:sz w:val="16"/>
      </w:rPr>
      <w:pict>
        <v:shape id="_x0000_s2214" o:spid="_x0000_s2214"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3ED1EE69">
                <w:pPr>
                  <w:pStyle w:val="14"/>
                </w:pPr>
                <w:r>
                  <w:fldChar w:fldCharType="begin"/>
                </w:r>
                <w:r>
                  <w:instrText xml:space="preserve"> PAGE  \* MERGEFORMAT </w:instrText>
                </w:r>
                <w:r>
                  <w:fldChar w:fldCharType="separate"/>
                </w:r>
                <w:r>
                  <w:t>34</w:t>
                </w:r>
                <w:r>
                  <w:fldChar w:fldCharType="end"/>
                </w:r>
              </w:p>
            </w:txbxContent>
          </v:textbox>
        </v:shape>
      </w:pict>
    </w:r>
    <w:r>
      <w:rPr>
        <w:sz w:val="16"/>
      </w:rPr>
      <w:pict>
        <v:shape id="_x0000_s2135" o:spid="_x0000_s2135" o:spt="202" type="#_x0000_t202" style="position:absolute;left:0pt;margin-left:241.4pt;margin-top:2.45pt;height:141.55pt;width:6pt;mso-position-horizontal-relative:margin;z-index:251663360;mso-width-relative:page;mso-height-relative:page;" filled="f" stroked="f" coordsize="21600,21600">
          <v:path/>
          <v:fill on="f" focussize="0,0"/>
          <v:stroke on="f"/>
          <v:imagedata o:title=""/>
          <o:lock v:ext="edit" aspectratio="f"/>
          <v:textbox inset="0mm,0mm,0mm,0mm">
            <w:txbxContent>
              <w:p w14:paraId="36F820E4">
                <w:pPr>
                  <w:pStyle w:val="14"/>
                  <w:rPr>
                    <w:rFonts w:hint="eastAsia" w:eastAsia="宋体"/>
                    <w:lang w:val="en-US" w:eastAsia="zh-CN"/>
                  </w:rPr>
                </w:pPr>
              </w:p>
            </w:txbxContent>
          </v:textbox>
        </v:shape>
      </w:pict>
    </w:r>
    <w:r>
      <w:rPr>
        <w:rFonts w:hint="eastAsia"/>
        <w:sz w:val="16"/>
        <w:szCs w:val="16"/>
      </w:rPr>
      <w:t xml:space="preserve"> </w:t>
    </w:r>
    <w:r>
      <w:rPr>
        <w:rFonts w:hint="eastAsia"/>
        <w:color w:val="800000"/>
        <w:sz w:val="16"/>
        <w:szCs w:val="20"/>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4AA1">
    <w:pPr>
      <w:pStyle w:val="14"/>
      <w:tabs>
        <w:tab w:val="center" w:pos="4873"/>
        <w:tab w:val="clear" w:pos="4153"/>
      </w:tabs>
      <w:ind w:right="360"/>
      <w:jc w:val="both"/>
      <w:rPr>
        <w:rFonts w:hint="default"/>
        <w:lang w:val="en-US"/>
      </w:rPr>
    </w:pPr>
    <w:r>
      <w:rPr>
        <w:sz w:val="18"/>
      </w:rPr>
      <w:pict>
        <v:shape id="_x0000_s2215" o:spid="_x0000_s2215"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0745DDF9">
                <w:pPr>
                  <w:pStyle w:val="14"/>
                </w:pPr>
                <w:r>
                  <w:fldChar w:fldCharType="begin"/>
                </w:r>
                <w:r>
                  <w:instrText xml:space="preserve"> PAGE  \* MERGEFORMAT </w:instrText>
                </w:r>
                <w:r>
                  <w:fldChar w:fldCharType="separate"/>
                </w:r>
                <w:r>
                  <w:t>35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C70A">
    <w:pPr>
      <w:pStyle w:val="14"/>
      <w:ind w:right="360"/>
      <w:jc w:val="both"/>
      <w:rPr>
        <w:rFonts w:hint="eastAsia"/>
      </w:rPr>
    </w:pPr>
    <w:r>
      <w:rPr>
        <w:sz w:val="24"/>
      </w:rPr>
      <w:pict>
        <v:shape id="_x0000_s2216" o:spid="_x0000_s221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B6DCA4A">
                <w:pPr>
                  <w:pStyle w:val="14"/>
                </w:pPr>
                <w:r>
                  <w:fldChar w:fldCharType="begin"/>
                </w:r>
                <w:r>
                  <w:instrText xml:space="preserve"> PAGE  \* MERGEFORMAT </w:instrText>
                </w:r>
                <w:r>
                  <w:fldChar w:fldCharType="separate"/>
                </w:r>
                <w:r>
                  <w:t>164</w:t>
                </w:r>
                <w:r>
                  <w:fldChar w:fldCharType="end"/>
                </w:r>
              </w:p>
            </w:txbxContent>
          </v:textbox>
        </v:shape>
      </w:pic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364A8A63">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79FF369D">
    <w:pPr>
      <w:pStyle w:val="14"/>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CD91C">
    <w:pPr>
      <w:pStyle w:val="14"/>
    </w:pPr>
    <w:r>
      <w:rPr>
        <w:sz w:val="18"/>
      </w:rPr>
      <w:pict>
        <v:shape id="_x0000_s2217" o:spid="_x0000_s2217"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0710C371">
                <w:pPr>
                  <w:pStyle w:val="14"/>
                </w:pPr>
                <w:r>
                  <w:fldChar w:fldCharType="begin"/>
                </w:r>
                <w:r>
                  <w:instrText xml:space="preserve"> PAGE  \* MERGEFORMAT </w:instrText>
                </w:r>
                <w:r>
                  <w:fldChar w:fldCharType="separate"/>
                </w:r>
                <w:r>
                  <w:t>183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475C">
    <w:pPr>
      <w:pStyle w:val="15"/>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D002">
    <w:pPr>
      <w:pStyle w:val="15"/>
      <w:pBdr>
        <w:bottom w:val="none" w:color="auto" w:sz="0" w:space="0"/>
      </w:pBdr>
      <w:tabs>
        <w:tab w:val="clear" w:pos="4153"/>
        <w:tab w:val="clear" w:pos="8306"/>
      </w:tabs>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CBCF5">
    <w:pPr>
      <w:pStyle w:val="15"/>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FDABFCF7"/>
    <w:multiLevelType w:val="singleLevel"/>
    <w:tmpl w:val="FDABFCF7"/>
    <w:lvl w:ilvl="0" w:tentative="0">
      <w:start w:val="1"/>
      <w:numFmt w:val="decimal"/>
      <w:suff w:val="nothing"/>
      <w:lvlText w:val="%1、"/>
      <w:lvlJc w:val="left"/>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5">
    <w:nsid w:val="0EF4F228"/>
    <w:multiLevelType w:val="singleLevel"/>
    <w:tmpl w:val="0EF4F228"/>
    <w:lvl w:ilvl="0" w:tentative="0">
      <w:start w:val="8"/>
      <w:numFmt w:val="decimal"/>
      <w:suff w:val="nothing"/>
      <w:lvlText w:val="（%1）"/>
      <w:lvlJc w:val="left"/>
    </w:lvl>
  </w:abstractNum>
  <w:abstractNum w:abstractNumId="6">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127F168B"/>
    <w:multiLevelType w:val="singleLevel"/>
    <w:tmpl w:val="127F168B"/>
    <w:lvl w:ilvl="0" w:tentative="0">
      <w:start w:val="4"/>
      <w:numFmt w:val="decimal"/>
      <w:suff w:val="nothing"/>
      <w:lvlText w:val="%1、"/>
      <w:lvlJc w:val="left"/>
    </w:lvl>
  </w:abstractNum>
  <w:abstractNum w:abstractNumId="8">
    <w:nsid w:val="190BF51A"/>
    <w:multiLevelType w:val="singleLevel"/>
    <w:tmpl w:val="190BF51A"/>
    <w:lvl w:ilvl="0" w:tentative="0">
      <w:start w:val="6"/>
      <w:numFmt w:val="chineseCounting"/>
      <w:suff w:val="nothing"/>
      <w:lvlText w:val="%1、"/>
      <w:lvlJc w:val="left"/>
      <w:rPr>
        <w:rFonts w:hint="eastAsia"/>
      </w:rPr>
    </w:lvl>
  </w:abstractNum>
  <w:abstractNum w:abstractNumId="9">
    <w:nsid w:val="2000CC90"/>
    <w:multiLevelType w:val="singleLevel"/>
    <w:tmpl w:val="2000CC90"/>
    <w:lvl w:ilvl="0" w:tentative="0">
      <w:start w:val="7"/>
      <w:numFmt w:val="decimal"/>
      <w:suff w:val="nothing"/>
      <w:lvlText w:val="%1、"/>
      <w:lvlJc w:val="left"/>
    </w:lvl>
  </w:abstractNum>
  <w:abstractNum w:abstractNumId="10">
    <w:nsid w:val="55CD4C99"/>
    <w:multiLevelType w:val="singleLevel"/>
    <w:tmpl w:val="55CD4C99"/>
    <w:lvl w:ilvl="0" w:tentative="0">
      <w:start w:val="1"/>
      <w:numFmt w:val="chineseCounting"/>
      <w:suff w:val="nothing"/>
      <w:lvlText w:val="%1、"/>
      <w:lvlJc w:val="left"/>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8"/>
  </w:num>
  <w:num w:numId="3">
    <w:abstractNumId w:val="2"/>
  </w:num>
  <w:num w:numId="4">
    <w:abstractNumId w:val="10"/>
  </w:num>
  <w:num w:numId="5">
    <w:abstractNumId w:val="6"/>
  </w:num>
  <w:num w:numId="6">
    <w:abstractNumId w:val="11"/>
  </w:num>
  <w:num w:numId="7">
    <w:abstractNumId w:val="5"/>
  </w:num>
  <w:num w:numId="8">
    <w:abstractNumId w:val="3"/>
  </w:num>
  <w:num w:numId="9">
    <w:abstractNumId w:val="7"/>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2NTRmNTk1YTgyNzEwN2FjZDFjZjI3YTQ1M2NjY2IifQ=="/>
  </w:docVars>
  <w:rsids>
    <w:rsidRoot w:val="430832B2"/>
    <w:rsid w:val="00036274"/>
    <w:rsid w:val="00065F1A"/>
    <w:rsid w:val="000E4DA7"/>
    <w:rsid w:val="000E7277"/>
    <w:rsid w:val="00153D08"/>
    <w:rsid w:val="001909B2"/>
    <w:rsid w:val="001E67F0"/>
    <w:rsid w:val="00226E7C"/>
    <w:rsid w:val="00232484"/>
    <w:rsid w:val="00366967"/>
    <w:rsid w:val="00370057"/>
    <w:rsid w:val="003B3386"/>
    <w:rsid w:val="004259D8"/>
    <w:rsid w:val="00450906"/>
    <w:rsid w:val="00461E17"/>
    <w:rsid w:val="00471CA4"/>
    <w:rsid w:val="00493937"/>
    <w:rsid w:val="00494320"/>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76956"/>
    <w:rsid w:val="008849F7"/>
    <w:rsid w:val="008D1783"/>
    <w:rsid w:val="008D66BB"/>
    <w:rsid w:val="009143D6"/>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B6C7A"/>
    <w:rsid w:val="00FE2AAE"/>
    <w:rsid w:val="0123584C"/>
    <w:rsid w:val="0144795E"/>
    <w:rsid w:val="014631E4"/>
    <w:rsid w:val="014F6266"/>
    <w:rsid w:val="01E44B68"/>
    <w:rsid w:val="02376DA4"/>
    <w:rsid w:val="02614ACA"/>
    <w:rsid w:val="02636947"/>
    <w:rsid w:val="02E7054D"/>
    <w:rsid w:val="02EB4957"/>
    <w:rsid w:val="03120DC1"/>
    <w:rsid w:val="03152839"/>
    <w:rsid w:val="03531E23"/>
    <w:rsid w:val="035508BA"/>
    <w:rsid w:val="03735124"/>
    <w:rsid w:val="03883731"/>
    <w:rsid w:val="039D2197"/>
    <w:rsid w:val="039D3EFC"/>
    <w:rsid w:val="041B7C0D"/>
    <w:rsid w:val="042A106A"/>
    <w:rsid w:val="043C12C1"/>
    <w:rsid w:val="04471D7D"/>
    <w:rsid w:val="04B46F75"/>
    <w:rsid w:val="04F477B2"/>
    <w:rsid w:val="050F221F"/>
    <w:rsid w:val="051D399E"/>
    <w:rsid w:val="051E7B81"/>
    <w:rsid w:val="05284124"/>
    <w:rsid w:val="058A7C48"/>
    <w:rsid w:val="0591547A"/>
    <w:rsid w:val="05CE725F"/>
    <w:rsid w:val="05D26519"/>
    <w:rsid w:val="05E43238"/>
    <w:rsid w:val="06141E47"/>
    <w:rsid w:val="062E44A1"/>
    <w:rsid w:val="06385AA9"/>
    <w:rsid w:val="063B7194"/>
    <w:rsid w:val="068D7DAD"/>
    <w:rsid w:val="068F23C3"/>
    <w:rsid w:val="06A20D46"/>
    <w:rsid w:val="070B6F74"/>
    <w:rsid w:val="072C60C0"/>
    <w:rsid w:val="073826E5"/>
    <w:rsid w:val="074F6B51"/>
    <w:rsid w:val="07581523"/>
    <w:rsid w:val="07747C57"/>
    <w:rsid w:val="07D75CBB"/>
    <w:rsid w:val="0804766D"/>
    <w:rsid w:val="08253C96"/>
    <w:rsid w:val="082F1D58"/>
    <w:rsid w:val="08323FEC"/>
    <w:rsid w:val="0845254C"/>
    <w:rsid w:val="085D5AE7"/>
    <w:rsid w:val="086504F8"/>
    <w:rsid w:val="08986B20"/>
    <w:rsid w:val="08A37CA5"/>
    <w:rsid w:val="08C2594B"/>
    <w:rsid w:val="091D420B"/>
    <w:rsid w:val="09231976"/>
    <w:rsid w:val="093F2ABC"/>
    <w:rsid w:val="09406633"/>
    <w:rsid w:val="094D1093"/>
    <w:rsid w:val="095073FA"/>
    <w:rsid w:val="0958005D"/>
    <w:rsid w:val="098A1B2B"/>
    <w:rsid w:val="09B17236"/>
    <w:rsid w:val="09E92566"/>
    <w:rsid w:val="0A007485"/>
    <w:rsid w:val="0A226110"/>
    <w:rsid w:val="0A271261"/>
    <w:rsid w:val="0A622E54"/>
    <w:rsid w:val="0A982D0F"/>
    <w:rsid w:val="0ABD53D8"/>
    <w:rsid w:val="0AEC1713"/>
    <w:rsid w:val="0AFC6406"/>
    <w:rsid w:val="0AFE7394"/>
    <w:rsid w:val="0B213EE8"/>
    <w:rsid w:val="0B2F3756"/>
    <w:rsid w:val="0B472137"/>
    <w:rsid w:val="0B641CFB"/>
    <w:rsid w:val="0B70168E"/>
    <w:rsid w:val="0B720833"/>
    <w:rsid w:val="0B941400"/>
    <w:rsid w:val="0B9E39F1"/>
    <w:rsid w:val="0BB54396"/>
    <w:rsid w:val="0BF26C44"/>
    <w:rsid w:val="0C1429D4"/>
    <w:rsid w:val="0C735804"/>
    <w:rsid w:val="0D33382B"/>
    <w:rsid w:val="0D533015"/>
    <w:rsid w:val="0D9030DE"/>
    <w:rsid w:val="0D9378B6"/>
    <w:rsid w:val="0D9E1AC8"/>
    <w:rsid w:val="0DE35329"/>
    <w:rsid w:val="0E3E1813"/>
    <w:rsid w:val="0E5B66D1"/>
    <w:rsid w:val="0EAF071F"/>
    <w:rsid w:val="0EF6009A"/>
    <w:rsid w:val="0F1C4CB4"/>
    <w:rsid w:val="0F2405B3"/>
    <w:rsid w:val="0F303980"/>
    <w:rsid w:val="0F357193"/>
    <w:rsid w:val="0F42217E"/>
    <w:rsid w:val="0F4E1CE6"/>
    <w:rsid w:val="0F4F5A5E"/>
    <w:rsid w:val="0F68670C"/>
    <w:rsid w:val="0F9A54F8"/>
    <w:rsid w:val="0FA22205"/>
    <w:rsid w:val="0FCE58B0"/>
    <w:rsid w:val="10015291"/>
    <w:rsid w:val="10420985"/>
    <w:rsid w:val="10685029"/>
    <w:rsid w:val="11074842"/>
    <w:rsid w:val="112C2E1C"/>
    <w:rsid w:val="114227C7"/>
    <w:rsid w:val="114C671F"/>
    <w:rsid w:val="1158684B"/>
    <w:rsid w:val="116457F1"/>
    <w:rsid w:val="12143671"/>
    <w:rsid w:val="12326DC2"/>
    <w:rsid w:val="12891287"/>
    <w:rsid w:val="12DA21E3"/>
    <w:rsid w:val="12FF5684"/>
    <w:rsid w:val="130308CA"/>
    <w:rsid w:val="1312560D"/>
    <w:rsid w:val="13140906"/>
    <w:rsid w:val="132C218A"/>
    <w:rsid w:val="13337B71"/>
    <w:rsid w:val="13537045"/>
    <w:rsid w:val="13B81ECA"/>
    <w:rsid w:val="13CD729B"/>
    <w:rsid w:val="13D55805"/>
    <w:rsid w:val="13F84D28"/>
    <w:rsid w:val="142B46CE"/>
    <w:rsid w:val="144C729A"/>
    <w:rsid w:val="14602089"/>
    <w:rsid w:val="14841E5F"/>
    <w:rsid w:val="14953EB8"/>
    <w:rsid w:val="14964A58"/>
    <w:rsid w:val="14CD6092"/>
    <w:rsid w:val="14D970D8"/>
    <w:rsid w:val="14E12AC3"/>
    <w:rsid w:val="14F37BED"/>
    <w:rsid w:val="150041E8"/>
    <w:rsid w:val="15056E62"/>
    <w:rsid w:val="1525173B"/>
    <w:rsid w:val="153C6A85"/>
    <w:rsid w:val="156D1711"/>
    <w:rsid w:val="157F0D4F"/>
    <w:rsid w:val="159F732A"/>
    <w:rsid w:val="15C31338"/>
    <w:rsid w:val="15E839EB"/>
    <w:rsid w:val="15F24C8E"/>
    <w:rsid w:val="16010E59"/>
    <w:rsid w:val="161727D5"/>
    <w:rsid w:val="162B2776"/>
    <w:rsid w:val="16483B33"/>
    <w:rsid w:val="167B61DA"/>
    <w:rsid w:val="16A31AA6"/>
    <w:rsid w:val="16C22D80"/>
    <w:rsid w:val="16D231F0"/>
    <w:rsid w:val="171F0B4E"/>
    <w:rsid w:val="172577D0"/>
    <w:rsid w:val="178644DD"/>
    <w:rsid w:val="17881C02"/>
    <w:rsid w:val="17A51045"/>
    <w:rsid w:val="17EB3771"/>
    <w:rsid w:val="17FC5E98"/>
    <w:rsid w:val="189F02F4"/>
    <w:rsid w:val="18C15C1F"/>
    <w:rsid w:val="18F8040C"/>
    <w:rsid w:val="18FE29CF"/>
    <w:rsid w:val="19047F61"/>
    <w:rsid w:val="1910625E"/>
    <w:rsid w:val="19445F08"/>
    <w:rsid w:val="19791440"/>
    <w:rsid w:val="198D3D53"/>
    <w:rsid w:val="19D24BCD"/>
    <w:rsid w:val="19F27552"/>
    <w:rsid w:val="19F35DD2"/>
    <w:rsid w:val="1A5E3F75"/>
    <w:rsid w:val="1A6A7BF0"/>
    <w:rsid w:val="1A6C043C"/>
    <w:rsid w:val="1A991A95"/>
    <w:rsid w:val="1AA14F3E"/>
    <w:rsid w:val="1ACD57BB"/>
    <w:rsid w:val="1AFE16C7"/>
    <w:rsid w:val="1B132A5A"/>
    <w:rsid w:val="1B2938B4"/>
    <w:rsid w:val="1B3867B7"/>
    <w:rsid w:val="1B526E30"/>
    <w:rsid w:val="1B5A42F2"/>
    <w:rsid w:val="1BA46EB4"/>
    <w:rsid w:val="1BA81F77"/>
    <w:rsid w:val="1BE65325"/>
    <w:rsid w:val="1BF54431"/>
    <w:rsid w:val="1C03767B"/>
    <w:rsid w:val="1C641A5B"/>
    <w:rsid w:val="1C65230B"/>
    <w:rsid w:val="1C770BAC"/>
    <w:rsid w:val="1C8812E8"/>
    <w:rsid w:val="1CBF4223"/>
    <w:rsid w:val="1CC048D1"/>
    <w:rsid w:val="1CFF3DC8"/>
    <w:rsid w:val="1D28001A"/>
    <w:rsid w:val="1D31335B"/>
    <w:rsid w:val="1D460D91"/>
    <w:rsid w:val="1D52077A"/>
    <w:rsid w:val="1D6F5759"/>
    <w:rsid w:val="1DA43419"/>
    <w:rsid w:val="1DDE4B7D"/>
    <w:rsid w:val="1E435DE1"/>
    <w:rsid w:val="1E6813A9"/>
    <w:rsid w:val="1E6D1634"/>
    <w:rsid w:val="1ECE4F82"/>
    <w:rsid w:val="1EE5064C"/>
    <w:rsid w:val="1F1B29E1"/>
    <w:rsid w:val="1F262D19"/>
    <w:rsid w:val="1F5B26D6"/>
    <w:rsid w:val="1F6007D8"/>
    <w:rsid w:val="1F735E34"/>
    <w:rsid w:val="1F8C11E5"/>
    <w:rsid w:val="1FB748C5"/>
    <w:rsid w:val="20232D1B"/>
    <w:rsid w:val="203828DD"/>
    <w:rsid w:val="2038757B"/>
    <w:rsid w:val="20746CEC"/>
    <w:rsid w:val="209D4381"/>
    <w:rsid w:val="20C57552"/>
    <w:rsid w:val="21022930"/>
    <w:rsid w:val="213649FD"/>
    <w:rsid w:val="217575A6"/>
    <w:rsid w:val="218454A5"/>
    <w:rsid w:val="21F7470F"/>
    <w:rsid w:val="220E65E1"/>
    <w:rsid w:val="22561186"/>
    <w:rsid w:val="229229FA"/>
    <w:rsid w:val="22965E6B"/>
    <w:rsid w:val="22AE28BF"/>
    <w:rsid w:val="22D700DE"/>
    <w:rsid w:val="22DD13CB"/>
    <w:rsid w:val="22F917C9"/>
    <w:rsid w:val="23226B91"/>
    <w:rsid w:val="23287712"/>
    <w:rsid w:val="23463622"/>
    <w:rsid w:val="235B1AD6"/>
    <w:rsid w:val="23874BA3"/>
    <w:rsid w:val="242923FE"/>
    <w:rsid w:val="245B2E54"/>
    <w:rsid w:val="247B3126"/>
    <w:rsid w:val="24BD1F5B"/>
    <w:rsid w:val="24D053AA"/>
    <w:rsid w:val="24D9339D"/>
    <w:rsid w:val="24EC7364"/>
    <w:rsid w:val="24FC16A1"/>
    <w:rsid w:val="25002F8D"/>
    <w:rsid w:val="25546BA5"/>
    <w:rsid w:val="25550156"/>
    <w:rsid w:val="256318A5"/>
    <w:rsid w:val="256D43FD"/>
    <w:rsid w:val="25C1100C"/>
    <w:rsid w:val="25FB512C"/>
    <w:rsid w:val="262B2929"/>
    <w:rsid w:val="265C0D35"/>
    <w:rsid w:val="267D2FA7"/>
    <w:rsid w:val="26A077E1"/>
    <w:rsid w:val="26D37563"/>
    <w:rsid w:val="26FD55E8"/>
    <w:rsid w:val="27013906"/>
    <w:rsid w:val="2703348E"/>
    <w:rsid w:val="27147AA3"/>
    <w:rsid w:val="273C65F4"/>
    <w:rsid w:val="274B4345"/>
    <w:rsid w:val="2759752E"/>
    <w:rsid w:val="27641FEC"/>
    <w:rsid w:val="277A0959"/>
    <w:rsid w:val="27A429F4"/>
    <w:rsid w:val="27A51B19"/>
    <w:rsid w:val="283D072F"/>
    <w:rsid w:val="286B44D3"/>
    <w:rsid w:val="28894FF8"/>
    <w:rsid w:val="28976054"/>
    <w:rsid w:val="28D23FC7"/>
    <w:rsid w:val="290F6532"/>
    <w:rsid w:val="291C049E"/>
    <w:rsid w:val="291F0973"/>
    <w:rsid w:val="293710DF"/>
    <w:rsid w:val="29384AB9"/>
    <w:rsid w:val="29390EB5"/>
    <w:rsid w:val="29477A7A"/>
    <w:rsid w:val="294E1863"/>
    <w:rsid w:val="29785F1E"/>
    <w:rsid w:val="29B10DBC"/>
    <w:rsid w:val="29EC3DAC"/>
    <w:rsid w:val="29F20F87"/>
    <w:rsid w:val="2A015314"/>
    <w:rsid w:val="2A2953D2"/>
    <w:rsid w:val="2A6F2C28"/>
    <w:rsid w:val="2AA9424E"/>
    <w:rsid w:val="2AAD6003"/>
    <w:rsid w:val="2AB303AA"/>
    <w:rsid w:val="2ADC5AFD"/>
    <w:rsid w:val="2AE56C24"/>
    <w:rsid w:val="2AF23A16"/>
    <w:rsid w:val="2AF552B4"/>
    <w:rsid w:val="2AF9470D"/>
    <w:rsid w:val="2B2A724C"/>
    <w:rsid w:val="2B762634"/>
    <w:rsid w:val="2B97636B"/>
    <w:rsid w:val="2C154A52"/>
    <w:rsid w:val="2C302A48"/>
    <w:rsid w:val="2C5031C9"/>
    <w:rsid w:val="2CBE5289"/>
    <w:rsid w:val="2D107FD9"/>
    <w:rsid w:val="2D1B0C53"/>
    <w:rsid w:val="2D1F486A"/>
    <w:rsid w:val="2D261D28"/>
    <w:rsid w:val="2D380A40"/>
    <w:rsid w:val="2D512244"/>
    <w:rsid w:val="2D7E66F1"/>
    <w:rsid w:val="2D824B64"/>
    <w:rsid w:val="2D92668D"/>
    <w:rsid w:val="2D95546D"/>
    <w:rsid w:val="2DB43A1E"/>
    <w:rsid w:val="2DF1140A"/>
    <w:rsid w:val="2DF74B16"/>
    <w:rsid w:val="2E1B0C2F"/>
    <w:rsid w:val="2E2D19AE"/>
    <w:rsid w:val="2E3662A3"/>
    <w:rsid w:val="2E764B34"/>
    <w:rsid w:val="2E766A63"/>
    <w:rsid w:val="2F265E4E"/>
    <w:rsid w:val="2F5A7DDB"/>
    <w:rsid w:val="2F664B0F"/>
    <w:rsid w:val="2FA50B1C"/>
    <w:rsid w:val="2FAD2601"/>
    <w:rsid w:val="2FAD33C2"/>
    <w:rsid w:val="30406A46"/>
    <w:rsid w:val="3093581B"/>
    <w:rsid w:val="30D57C5D"/>
    <w:rsid w:val="30DA154E"/>
    <w:rsid w:val="312352B9"/>
    <w:rsid w:val="31C54436"/>
    <w:rsid w:val="31DE4CF4"/>
    <w:rsid w:val="3221486C"/>
    <w:rsid w:val="32387E25"/>
    <w:rsid w:val="32905583"/>
    <w:rsid w:val="32C70F99"/>
    <w:rsid w:val="32D103B5"/>
    <w:rsid w:val="32D14858"/>
    <w:rsid w:val="32ED53A1"/>
    <w:rsid w:val="33237017"/>
    <w:rsid w:val="335B1D88"/>
    <w:rsid w:val="335C76C1"/>
    <w:rsid w:val="33815A7E"/>
    <w:rsid w:val="33C022CF"/>
    <w:rsid w:val="33F40442"/>
    <w:rsid w:val="34041D40"/>
    <w:rsid w:val="34085961"/>
    <w:rsid w:val="34163F53"/>
    <w:rsid w:val="34252A2A"/>
    <w:rsid w:val="343430F9"/>
    <w:rsid w:val="343A03A1"/>
    <w:rsid w:val="3464452F"/>
    <w:rsid w:val="34851143"/>
    <w:rsid w:val="34AC63E7"/>
    <w:rsid w:val="34F903B8"/>
    <w:rsid w:val="351A6043"/>
    <w:rsid w:val="35427B0F"/>
    <w:rsid w:val="35447AEC"/>
    <w:rsid w:val="356B5D1D"/>
    <w:rsid w:val="357F49FA"/>
    <w:rsid w:val="358B081F"/>
    <w:rsid w:val="35C04C25"/>
    <w:rsid w:val="35FC548C"/>
    <w:rsid w:val="360B129A"/>
    <w:rsid w:val="364E2C04"/>
    <w:rsid w:val="36946100"/>
    <w:rsid w:val="36A4475E"/>
    <w:rsid w:val="36AA5E0A"/>
    <w:rsid w:val="36CA0C5E"/>
    <w:rsid w:val="36D21E3E"/>
    <w:rsid w:val="36E032BC"/>
    <w:rsid w:val="36E9620D"/>
    <w:rsid w:val="36F6488E"/>
    <w:rsid w:val="371C74DF"/>
    <w:rsid w:val="372E04CB"/>
    <w:rsid w:val="374E6478"/>
    <w:rsid w:val="37520F41"/>
    <w:rsid w:val="3762161D"/>
    <w:rsid w:val="378679C0"/>
    <w:rsid w:val="378F65A8"/>
    <w:rsid w:val="3793748E"/>
    <w:rsid w:val="37A12630"/>
    <w:rsid w:val="37AC319E"/>
    <w:rsid w:val="37D00869"/>
    <w:rsid w:val="37D44BCF"/>
    <w:rsid w:val="37DA7D0B"/>
    <w:rsid w:val="37EE3E36"/>
    <w:rsid w:val="38083993"/>
    <w:rsid w:val="385E5C62"/>
    <w:rsid w:val="387341A7"/>
    <w:rsid w:val="38895400"/>
    <w:rsid w:val="38B062BB"/>
    <w:rsid w:val="38B115A1"/>
    <w:rsid w:val="38B3500B"/>
    <w:rsid w:val="38BD4DB8"/>
    <w:rsid w:val="38C56C0D"/>
    <w:rsid w:val="38D46E50"/>
    <w:rsid w:val="38DE52AC"/>
    <w:rsid w:val="38E946D1"/>
    <w:rsid w:val="391A096E"/>
    <w:rsid w:val="39A77BA6"/>
    <w:rsid w:val="39BF2178"/>
    <w:rsid w:val="39C07B4A"/>
    <w:rsid w:val="39E45DE4"/>
    <w:rsid w:val="3A1273C6"/>
    <w:rsid w:val="3A451F82"/>
    <w:rsid w:val="3A493A3A"/>
    <w:rsid w:val="3A5E2E76"/>
    <w:rsid w:val="3A6D6A80"/>
    <w:rsid w:val="3A76310C"/>
    <w:rsid w:val="3A93734B"/>
    <w:rsid w:val="3A9C4892"/>
    <w:rsid w:val="3AE06945"/>
    <w:rsid w:val="3B1339F6"/>
    <w:rsid w:val="3B356279"/>
    <w:rsid w:val="3B5C6947"/>
    <w:rsid w:val="3B7F7C46"/>
    <w:rsid w:val="3B88795E"/>
    <w:rsid w:val="3BBA063F"/>
    <w:rsid w:val="3BDE19D1"/>
    <w:rsid w:val="3BE61375"/>
    <w:rsid w:val="3BE865EF"/>
    <w:rsid w:val="3BF408BA"/>
    <w:rsid w:val="3C0D6901"/>
    <w:rsid w:val="3C6B74E7"/>
    <w:rsid w:val="3C893FAF"/>
    <w:rsid w:val="3C8C7D1A"/>
    <w:rsid w:val="3CA827C1"/>
    <w:rsid w:val="3CAD59EE"/>
    <w:rsid w:val="3CDA4418"/>
    <w:rsid w:val="3CE753A4"/>
    <w:rsid w:val="3D2D2A65"/>
    <w:rsid w:val="3D38095E"/>
    <w:rsid w:val="3D413E5D"/>
    <w:rsid w:val="3D723DD3"/>
    <w:rsid w:val="3D751F42"/>
    <w:rsid w:val="3D835917"/>
    <w:rsid w:val="3DA87F4F"/>
    <w:rsid w:val="3DE21EFD"/>
    <w:rsid w:val="3E0C4997"/>
    <w:rsid w:val="3E1E0BD5"/>
    <w:rsid w:val="3E2919ED"/>
    <w:rsid w:val="3E556F89"/>
    <w:rsid w:val="3E7756FF"/>
    <w:rsid w:val="3E8D5D0E"/>
    <w:rsid w:val="3E941710"/>
    <w:rsid w:val="3EAB0010"/>
    <w:rsid w:val="3EF05606"/>
    <w:rsid w:val="3F6A3151"/>
    <w:rsid w:val="3F7B5317"/>
    <w:rsid w:val="3F874C1D"/>
    <w:rsid w:val="400A4EA6"/>
    <w:rsid w:val="40153FD6"/>
    <w:rsid w:val="402757C1"/>
    <w:rsid w:val="403A2C59"/>
    <w:rsid w:val="403F2E01"/>
    <w:rsid w:val="40814B23"/>
    <w:rsid w:val="4083151E"/>
    <w:rsid w:val="408E72C3"/>
    <w:rsid w:val="408E7BCF"/>
    <w:rsid w:val="409C2C48"/>
    <w:rsid w:val="40AB15B8"/>
    <w:rsid w:val="40B26236"/>
    <w:rsid w:val="40C14C05"/>
    <w:rsid w:val="40C22C43"/>
    <w:rsid w:val="40F04347"/>
    <w:rsid w:val="41073554"/>
    <w:rsid w:val="415671CF"/>
    <w:rsid w:val="416359C8"/>
    <w:rsid w:val="41681350"/>
    <w:rsid w:val="416A4533"/>
    <w:rsid w:val="416F668A"/>
    <w:rsid w:val="419378A9"/>
    <w:rsid w:val="41960F94"/>
    <w:rsid w:val="419F6662"/>
    <w:rsid w:val="41A356B2"/>
    <w:rsid w:val="41A72D03"/>
    <w:rsid w:val="41BC55E0"/>
    <w:rsid w:val="41BF069E"/>
    <w:rsid w:val="41DD3F9B"/>
    <w:rsid w:val="420B7389"/>
    <w:rsid w:val="42246FB6"/>
    <w:rsid w:val="423563C7"/>
    <w:rsid w:val="427B2293"/>
    <w:rsid w:val="42C57370"/>
    <w:rsid w:val="42C80E0F"/>
    <w:rsid w:val="430832B2"/>
    <w:rsid w:val="43144276"/>
    <w:rsid w:val="43264088"/>
    <w:rsid w:val="432E4A0D"/>
    <w:rsid w:val="43333AFF"/>
    <w:rsid w:val="434966C0"/>
    <w:rsid w:val="434C4B79"/>
    <w:rsid w:val="43571A95"/>
    <w:rsid w:val="43603D96"/>
    <w:rsid w:val="437C4518"/>
    <w:rsid w:val="438B5013"/>
    <w:rsid w:val="43900453"/>
    <w:rsid w:val="43903D02"/>
    <w:rsid w:val="43B47DF2"/>
    <w:rsid w:val="43B87C14"/>
    <w:rsid w:val="43BC29BB"/>
    <w:rsid w:val="43CB7C06"/>
    <w:rsid w:val="43CE514A"/>
    <w:rsid w:val="43F26816"/>
    <w:rsid w:val="44024872"/>
    <w:rsid w:val="442A1015"/>
    <w:rsid w:val="445769C9"/>
    <w:rsid w:val="44637696"/>
    <w:rsid w:val="44740DA7"/>
    <w:rsid w:val="44C7578F"/>
    <w:rsid w:val="44D31AB8"/>
    <w:rsid w:val="44EF728A"/>
    <w:rsid w:val="45111167"/>
    <w:rsid w:val="4517597F"/>
    <w:rsid w:val="453864C5"/>
    <w:rsid w:val="45442C68"/>
    <w:rsid w:val="454815E5"/>
    <w:rsid w:val="457C2033"/>
    <w:rsid w:val="45871902"/>
    <w:rsid w:val="45B5211A"/>
    <w:rsid w:val="46204C6A"/>
    <w:rsid w:val="465313B5"/>
    <w:rsid w:val="466A125B"/>
    <w:rsid w:val="466D3A64"/>
    <w:rsid w:val="467632F5"/>
    <w:rsid w:val="46994235"/>
    <w:rsid w:val="46A2549B"/>
    <w:rsid w:val="46A95479"/>
    <w:rsid w:val="46B53CB8"/>
    <w:rsid w:val="46B856BC"/>
    <w:rsid w:val="46F77B89"/>
    <w:rsid w:val="46FD7572"/>
    <w:rsid w:val="47275881"/>
    <w:rsid w:val="47351476"/>
    <w:rsid w:val="4743767B"/>
    <w:rsid w:val="4757256C"/>
    <w:rsid w:val="47777325"/>
    <w:rsid w:val="479E023F"/>
    <w:rsid w:val="47A51EF5"/>
    <w:rsid w:val="47F15329"/>
    <w:rsid w:val="47FC6E81"/>
    <w:rsid w:val="487B3318"/>
    <w:rsid w:val="48AD5394"/>
    <w:rsid w:val="48B43184"/>
    <w:rsid w:val="48B93029"/>
    <w:rsid w:val="48DB14EE"/>
    <w:rsid w:val="48F272A0"/>
    <w:rsid w:val="493F1574"/>
    <w:rsid w:val="49726A4B"/>
    <w:rsid w:val="49C5554F"/>
    <w:rsid w:val="4A076C56"/>
    <w:rsid w:val="4A371E9A"/>
    <w:rsid w:val="4A431F7F"/>
    <w:rsid w:val="4A711501"/>
    <w:rsid w:val="4AAF0341"/>
    <w:rsid w:val="4ADE5F63"/>
    <w:rsid w:val="4AE253FD"/>
    <w:rsid w:val="4B097E96"/>
    <w:rsid w:val="4B105AC6"/>
    <w:rsid w:val="4B3E34E1"/>
    <w:rsid w:val="4B7B64DF"/>
    <w:rsid w:val="4B817885"/>
    <w:rsid w:val="4B935FAA"/>
    <w:rsid w:val="4BA10E14"/>
    <w:rsid w:val="4BB73B85"/>
    <w:rsid w:val="4BBF129A"/>
    <w:rsid w:val="4BD01C29"/>
    <w:rsid w:val="4BD81F5F"/>
    <w:rsid w:val="4BF478AD"/>
    <w:rsid w:val="4C0C77BC"/>
    <w:rsid w:val="4C0D38CD"/>
    <w:rsid w:val="4C17384D"/>
    <w:rsid w:val="4C231D2D"/>
    <w:rsid w:val="4C257A37"/>
    <w:rsid w:val="4C2707A1"/>
    <w:rsid w:val="4C433C79"/>
    <w:rsid w:val="4C64712B"/>
    <w:rsid w:val="4C700EF1"/>
    <w:rsid w:val="4C760354"/>
    <w:rsid w:val="4C9C1570"/>
    <w:rsid w:val="4CC17176"/>
    <w:rsid w:val="4D7F6F33"/>
    <w:rsid w:val="4DDD4EEC"/>
    <w:rsid w:val="4DF50B78"/>
    <w:rsid w:val="4DF616CB"/>
    <w:rsid w:val="4E5A1331"/>
    <w:rsid w:val="4E5A5ADC"/>
    <w:rsid w:val="4E6938E7"/>
    <w:rsid w:val="4E6A5759"/>
    <w:rsid w:val="4E701DC0"/>
    <w:rsid w:val="4E93713A"/>
    <w:rsid w:val="4EAB5FD9"/>
    <w:rsid w:val="4EBB21ED"/>
    <w:rsid w:val="4ECA741E"/>
    <w:rsid w:val="4EDA6A05"/>
    <w:rsid w:val="4EDF6422"/>
    <w:rsid w:val="4F006719"/>
    <w:rsid w:val="4F2E489B"/>
    <w:rsid w:val="4F4C72E9"/>
    <w:rsid w:val="4F5166AD"/>
    <w:rsid w:val="4F5D25FD"/>
    <w:rsid w:val="4F6121B7"/>
    <w:rsid w:val="4F643265"/>
    <w:rsid w:val="4F741231"/>
    <w:rsid w:val="4FB41D44"/>
    <w:rsid w:val="4FB93303"/>
    <w:rsid w:val="4FBC32D6"/>
    <w:rsid w:val="50105D76"/>
    <w:rsid w:val="507A4445"/>
    <w:rsid w:val="50BF6E81"/>
    <w:rsid w:val="50FF0870"/>
    <w:rsid w:val="5131339E"/>
    <w:rsid w:val="513D513B"/>
    <w:rsid w:val="513F080C"/>
    <w:rsid w:val="518E2B89"/>
    <w:rsid w:val="51D535C6"/>
    <w:rsid w:val="51F64B4D"/>
    <w:rsid w:val="521D7E30"/>
    <w:rsid w:val="52627693"/>
    <w:rsid w:val="52654DCD"/>
    <w:rsid w:val="52A43369"/>
    <w:rsid w:val="52DA541F"/>
    <w:rsid w:val="5306542C"/>
    <w:rsid w:val="5328270F"/>
    <w:rsid w:val="532B582C"/>
    <w:rsid w:val="533662E6"/>
    <w:rsid w:val="53390376"/>
    <w:rsid w:val="533B37EB"/>
    <w:rsid w:val="533C1C56"/>
    <w:rsid w:val="533C207A"/>
    <w:rsid w:val="5357579E"/>
    <w:rsid w:val="53842532"/>
    <w:rsid w:val="53976CF9"/>
    <w:rsid w:val="53CF1BBC"/>
    <w:rsid w:val="54027A71"/>
    <w:rsid w:val="540A24A6"/>
    <w:rsid w:val="541D6439"/>
    <w:rsid w:val="54320FF2"/>
    <w:rsid w:val="546A09A4"/>
    <w:rsid w:val="549E4143"/>
    <w:rsid w:val="54E802D2"/>
    <w:rsid w:val="54F63F7F"/>
    <w:rsid w:val="552535BC"/>
    <w:rsid w:val="553813F1"/>
    <w:rsid w:val="55465432"/>
    <w:rsid w:val="557E3F74"/>
    <w:rsid w:val="55821076"/>
    <w:rsid w:val="55DD0AA7"/>
    <w:rsid w:val="56493792"/>
    <w:rsid w:val="56777341"/>
    <w:rsid w:val="56943A17"/>
    <w:rsid w:val="56AA3DFF"/>
    <w:rsid w:val="56C0722D"/>
    <w:rsid w:val="56D402F0"/>
    <w:rsid w:val="572F4B71"/>
    <w:rsid w:val="575329D5"/>
    <w:rsid w:val="57D01595"/>
    <w:rsid w:val="581F2F29"/>
    <w:rsid w:val="58317C08"/>
    <w:rsid w:val="583B48F5"/>
    <w:rsid w:val="5865652E"/>
    <w:rsid w:val="59106D68"/>
    <w:rsid w:val="59341DAB"/>
    <w:rsid w:val="594015B1"/>
    <w:rsid w:val="59554FEC"/>
    <w:rsid w:val="595A0DC1"/>
    <w:rsid w:val="596D4A2C"/>
    <w:rsid w:val="599B0EFC"/>
    <w:rsid w:val="59BD150F"/>
    <w:rsid w:val="5A130C2C"/>
    <w:rsid w:val="5A39563D"/>
    <w:rsid w:val="5A47370B"/>
    <w:rsid w:val="5A8B3A0D"/>
    <w:rsid w:val="5AE0581C"/>
    <w:rsid w:val="5AE96334"/>
    <w:rsid w:val="5AEC3950"/>
    <w:rsid w:val="5AF30F60"/>
    <w:rsid w:val="5B31213F"/>
    <w:rsid w:val="5B5F738D"/>
    <w:rsid w:val="5BA54009"/>
    <w:rsid w:val="5BB26481"/>
    <w:rsid w:val="5BB32D18"/>
    <w:rsid w:val="5BD66ECD"/>
    <w:rsid w:val="5BE43388"/>
    <w:rsid w:val="5C5C591B"/>
    <w:rsid w:val="5C61164F"/>
    <w:rsid w:val="5C643EC4"/>
    <w:rsid w:val="5CCF1148"/>
    <w:rsid w:val="5CD4114D"/>
    <w:rsid w:val="5CD53D28"/>
    <w:rsid w:val="5D0460DC"/>
    <w:rsid w:val="5D0F1538"/>
    <w:rsid w:val="5D2366CB"/>
    <w:rsid w:val="5D3331A6"/>
    <w:rsid w:val="5D625800"/>
    <w:rsid w:val="5D8A153C"/>
    <w:rsid w:val="5DE1497B"/>
    <w:rsid w:val="5DE95BF9"/>
    <w:rsid w:val="5E135BA1"/>
    <w:rsid w:val="5E1D1079"/>
    <w:rsid w:val="5E211941"/>
    <w:rsid w:val="5E4C4EB1"/>
    <w:rsid w:val="5E6D59C3"/>
    <w:rsid w:val="5E9009FA"/>
    <w:rsid w:val="5E9341CF"/>
    <w:rsid w:val="5E9C0CBE"/>
    <w:rsid w:val="5EDA6373"/>
    <w:rsid w:val="5EF46D8B"/>
    <w:rsid w:val="5F180162"/>
    <w:rsid w:val="5F514BE2"/>
    <w:rsid w:val="5F5A15AE"/>
    <w:rsid w:val="5F9C1BC7"/>
    <w:rsid w:val="5FDD555A"/>
    <w:rsid w:val="5FFB68ED"/>
    <w:rsid w:val="601F4136"/>
    <w:rsid w:val="6022031E"/>
    <w:rsid w:val="60AA69DE"/>
    <w:rsid w:val="60C048F3"/>
    <w:rsid w:val="60FF4F17"/>
    <w:rsid w:val="61137122"/>
    <w:rsid w:val="61183C2B"/>
    <w:rsid w:val="617D1400"/>
    <w:rsid w:val="61876670"/>
    <w:rsid w:val="61903A3C"/>
    <w:rsid w:val="61905523"/>
    <w:rsid w:val="6196533C"/>
    <w:rsid w:val="61C24BFD"/>
    <w:rsid w:val="61C81C8C"/>
    <w:rsid w:val="61DB0771"/>
    <w:rsid w:val="6205219A"/>
    <w:rsid w:val="620774EF"/>
    <w:rsid w:val="626F41F4"/>
    <w:rsid w:val="63153AD6"/>
    <w:rsid w:val="634A483E"/>
    <w:rsid w:val="637A3FCD"/>
    <w:rsid w:val="63AB4186"/>
    <w:rsid w:val="63C51B85"/>
    <w:rsid w:val="63C81B89"/>
    <w:rsid w:val="64027360"/>
    <w:rsid w:val="642B45E0"/>
    <w:rsid w:val="64554E95"/>
    <w:rsid w:val="64604EAC"/>
    <w:rsid w:val="64740A1C"/>
    <w:rsid w:val="64805FF8"/>
    <w:rsid w:val="64D7429C"/>
    <w:rsid w:val="64FD3DCA"/>
    <w:rsid w:val="64FD6C64"/>
    <w:rsid w:val="650002E7"/>
    <w:rsid w:val="6507415B"/>
    <w:rsid w:val="65434447"/>
    <w:rsid w:val="65D025CA"/>
    <w:rsid w:val="65D200F0"/>
    <w:rsid w:val="65F73581"/>
    <w:rsid w:val="66457796"/>
    <w:rsid w:val="66914973"/>
    <w:rsid w:val="669453A6"/>
    <w:rsid w:val="66A5387A"/>
    <w:rsid w:val="66BF5FFF"/>
    <w:rsid w:val="66C2621A"/>
    <w:rsid w:val="66F10A4A"/>
    <w:rsid w:val="67461E7C"/>
    <w:rsid w:val="674F7545"/>
    <w:rsid w:val="67537CF0"/>
    <w:rsid w:val="67656B1B"/>
    <w:rsid w:val="677775A8"/>
    <w:rsid w:val="679542C8"/>
    <w:rsid w:val="67AE419D"/>
    <w:rsid w:val="67B22635"/>
    <w:rsid w:val="67BE74C9"/>
    <w:rsid w:val="681B594F"/>
    <w:rsid w:val="683769EB"/>
    <w:rsid w:val="684F37DE"/>
    <w:rsid w:val="68B2669E"/>
    <w:rsid w:val="68E22B52"/>
    <w:rsid w:val="68EB131E"/>
    <w:rsid w:val="69182A19"/>
    <w:rsid w:val="69764EE6"/>
    <w:rsid w:val="698C50B9"/>
    <w:rsid w:val="698E1753"/>
    <w:rsid w:val="69983F39"/>
    <w:rsid w:val="69CA10DE"/>
    <w:rsid w:val="69CE3E97"/>
    <w:rsid w:val="69D47128"/>
    <w:rsid w:val="69F07ED0"/>
    <w:rsid w:val="69FE3890"/>
    <w:rsid w:val="6A10379F"/>
    <w:rsid w:val="6A7A0A2B"/>
    <w:rsid w:val="6A7F636D"/>
    <w:rsid w:val="6AB5137F"/>
    <w:rsid w:val="6AC66A6D"/>
    <w:rsid w:val="6ACA4D44"/>
    <w:rsid w:val="6ADE7537"/>
    <w:rsid w:val="6AF05382"/>
    <w:rsid w:val="6B051CFD"/>
    <w:rsid w:val="6B133F99"/>
    <w:rsid w:val="6B221B0E"/>
    <w:rsid w:val="6B426B13"/>
    <w:rsid w:val="6B6E6411"/>
    <w:rsid w:val="6B8E4D79"/>
    <w:rsid w:val="6B9419A4"/>
    <w:rsid w:val="6BC4672D"/>
    <w:rsid w:val="6BFA2464"/>
    <w:rsid w:val="6C2C2632"/>
    <w:rsid w:val="6C364F34"/>
    <w:rsid w:val="6C3A4520"/>
    <w:rsid w:val="6C3C213A"/>
    <w:rsid w:val="6C565BAA"/>
    <w:rsid w:val="6C6204DD"/>
    <w:rsid w:val="6C7543E1"/>
    <w:rsid w:val="6C7D42B4"/>
    <w:rsid w:val="6C8A3E98"/>
    <w:rsid w:val="6C963B87"/>
    <w:rsid w:val="6CA96079"/>
    <w:rsid w:val="6CAC1F8A"/>
    <w:rsid w:val="6CAD0F6F"/>
    <w:rsid w:val="6CC81EA4"/>
    <w:rsid w:val="6D03681A"/>
    <w:rsid w:val="6D37776E"/>
    <w:rsid w:val="6D69517B"/>
    <w:rsid w:val="6D69756C"/>
    <w:rsid w:val="6DD644F6"/>
    <w:rsid w:val="6DDA65C4"/>
    <w:rsid w:val="6E625E7D"/>
    <w:rsid w:val="6E920594"/>
    <w:rsid w:val="6EA44B55"/>
    <w:rsid w:val="6EC8214A"/>
    <w:rsid w:val="6F1976C8"/>
    <w:rsid w:val="6F6722BC"/>
    <w:rsid w:val="6FEC108D"/>
    <w:rsid w:val="6FFC5967"/>
    <w:rsid w:val="70021CEB"/>
    <w:rsid w:val="703412AA"/>
    <w:rsid w:val="704838FD"/>
    <w:rsid w:val="706C3172"/>
    <w:rsid w:val="707F6878"/>
    <w:rsid w:val="709119F6"/>
    <w:rsid w:val="70AF7F0C"/>
    <w:rsid w:val="70C63A92"/>
    <w:rsid w:val="70D16063"/>
    <w:rsid w:val="70F562D7"/>
    <w:rsid w:val="713D64DC"/>
    <w:rsid w:val="71941D4C"/>
    <w:rsid w:val="71C74B7E"/>
    <w:rsid w:val="71F7318A"/>
    <w:rsid w:val="721A3870"/>
    <w:rsid w:val="72451C4A"/>
    <w:rsid w:val="72795F5D"/>
    <w:rsid w:val="72873F22"/>
    <w:rsid w:val="728E35F1"/>
    <w:rsid w:val="72DB435C"/>
    <w:rsid w:val="731750C1"/>
    <w:rsid w:val="737C6513"/>
    <w:rsid w:val="73955744"/>
    <w:rsid w:val="739641CD"/>
    <w:rsid w:val="73B344DE"/>
    <w:rsid w:val="73C35A54"/>
    <w:rsid w:val="73F76C73"/>
    <w:rsid w:val="73F84687"/>
    <w:rsid w:val="74373750"/>
    <w:rsid w:val="746135D3"/>
    <w:rsid w:val="74967298"/>
    <w:rsid w:val="75156F04"/>
    <w:rsid w:val="75293576"/>
    <w:rsid w:val="753541F8"/>
    <w:rsid w:val="75781DD0"/>
    <w:rsid w:val="75824D9D"/>
    <w:rsid w:val="759224B5"/>
    <w:rsid w:val="75A1363B"/>
    <w:rsid w:val="75AB1C93"/>
    <w:rsid w:val="75D069B4"/>
    <w:rsid w:val="761B163F"/>
    <w:rsid w:val="761F3505"/>
    <w:rsid w:val="763639D5"/>
    <w:rsid w:val="763E3663"/>
    <w:rsid w:val="76486327"/>
    <w:rsid w:val="76586F5B"/>
    <w:rsid w:val="7671126A"/>
    <w:rsid w:val="76810114"/>
    <w:rsid w:val="76833B97"/>
    <w:rsid w:val="76C77A80"/>
    <w:rsid w:val="76E41762"/>
    <w:rsid w:val="76E46ECE"/>
    <w:rsid w:val="7717316E"/>
    <w:rsid w:val="77225544"/>
    <w:rsid w:val="774D2101"/>
    <w:rsid w:val="77603777"/>
    <w:rsid w:val="777D58A9"/>
    <w:rsid w:val="77901BB9"/>
    <w:rsid w:val="779B3C6B"/>
    <w:rsid w:val="77AB5706"/>
    <w:rsid w:val="77C7479C"/>
    <w:rsid w:val="77D7457F"/>
    <w:rsid w:val="781E546E"/>
    <w:rsid w:val="78626435"/>
    <w:rsid w:val="78626A84"/>
    <w:rsid w:val="787B3EF7"/>
    <w:rsid w:val="787D26D8"/>
    <w:rsid w:val="788E3223"/>
    <w:rsid w:val="78A13AF5"/>
    <w:rsid w:val="78B05110"/>
    <w:rsid w:val="78BB0EB8"/>
    <w:rsid w:val="78E06AB0"/>
    <w:rsid w:val="79082697"/>
    <w:rsid w:val="790B4090"/>
    <w:rsid w:val="79196C78"/>
    <w:rsid w:val="79643504"/>
    <w:rsid w:val="79864C1B"/>
    <w:rsid w:val="798E0318"/>
    <w:rsid w:val="79AF62F8"/>
    <w:rsid w:val="79D7692E"/>
    <w:rsid w:val="79E25FFC"/>
    <w:rsid w:val="7A09540F"/>
    <w:rsid w:val="7A1F0FD2"/>
    <w:rsid w:val="7A313682"/>
    <w:rsid w:val="7A326EC1"/>
    <w:rsid w:val="7A471B74"/>
    <w:rsid w:val="7AC415A1"/>
    <w:rsid w:val="7AD93877"/>
    <w:rsid w:val="7B39252F"/>
    <w:rsid w:val="7B6D5074"/>
    <w:rsid w:val="7BA63759"/>
    <w:rsid w:val="7BA87505"/>
    <w:rsid w:val="7BDA3070"/>
    <w:rsid w:val="7BDC1631"/>
    <w:rsid w:val="7BF53DED"/>
    <w:rsid w:val="7BFC0690"/>
    <w:rsid w:val="7C127843"/>
    <w:rsid w:val="7C1D50F5"/>
    <w:rsid w:val="7C1E3C95"/>
    <w:rsid w:val="7C1F18B8"/>
    <w:rsid w:val="7C51106A"/>
    <w:rsid w:val="7C531F86"/>
    <w:rsid w:val="7C6106D5"/>
    <w:rsid w:val="7C6151AF"/>
    <w:rsid w:val="7C835781"/>
    <w:rsid w:val="7CB94728"/>
    <w:rsid w:val="7CC540BD"/>
    <w:rsid w:val="7CF120A2"/>
    <w:rsid w:val="7D423759"/>
    <w:rsid w:val="7D43322A"/>
    <w:rsid w:val="7D695F1A"/>
    <w:rsid w:val="7D8E0949"/>
    <w:rsid w:val="7D944F65"/>
    <w:rsid w:val="7DA8304D"/>
    <w:rsid w:val="7DC13F0D"/>
    <w:rsid w:val="7DD956AA"/>
    <w:rsid w:val="7DF84014"/>
    <w:rsid w:val="7E064983"/>
    <w:rsid w:val="7E2D5B39"/>
    <w:rsid w:val="7E42351F"/>
    <w:rsid w:val="7E7713DD"/>
    <w:rsid w:val="7EBB39C0"/>
    <w:rsid w:val="7ED160D1"/>
    <w:rsid w:val="7EDB5E10"/>
    <w:rsid w:val="7EFF3893"/>
    <w:rsid w:val="7F025A24"/>
    <w:rsid w:val="7F035695"/>
    <w:rsid w:val="7F1D7B5D"/>
    <w:rsid w:val="7F2B4D67"/>
    <w:rsid w:val="7F3B7B06"/>
    <w:rsid w:val="7F9F5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autoRedefine/>
    <w:qFormat/>
    <w:uiPriority w:val="0"/>
    <w:pPr>
      <w:keepNext/>
      <w:keepLines/>
      <w:spacing w:line="360" w:lineRule="auto"/>
      <w:jc w:val="center"/>
      <w:outlineLvl w:val="0"/>
    </w:pPr>
    <w:rPr>
      <w:b/>
      <w:bCs/>
      <w:kern w:val="44"/>
      <w:sz w:val="44"/>
      <w:szCs w:val="44"/>
    </w:rPr>
  </w:style>
  <w:style w:type="paragraph" w:styleId="3">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6">
    <w:name w:val="Default Paragraph Font"/>
    <w:autoRedefine/>
    <w:unhideWhenUsed/>
    <w:qFormat/>
    <w:uiPriority w:val="1"/>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pPr>
    <w:rPr>
      <w:rFonts w:ascii="宋体"/>
      <w:szCs w:val="20"/>
    </w:rPr>
  </w:style>
  <w:style w:type="paragraph" w:styleId="6">
    <w:name w:val="toa heading"/>
    <w:basedOn w:val="1"/>
    <w:next w:val="1"/>
    <w:autoRedefine/>
    <w:qFormat/>
    <w:uiPriority w:val="0"/>
    <w:pPr>
      <w:spacing w:before="120"/>
    </w:pPr>
    <w:rPr>
      <w:rFonts w:ascii="Cambria" w:hAnsi="Cambria"/>
      <w:szCs w:val="20"/>
    </w:rPr>
  </w:style>
  <w:style w:type="paragraph" w:styleId="7">
    <w:name w:val="Body Text 3"/>
    <w:basedOn w:val="1"/>
    <w:next w:val="1"/>
    <w:autoRedefine/>
    <w:qFormat/>
    <w:uiPriority w:val="0"/>
    <w:pPr>
      <w:spacing w:after="120"/>
    </w:pPr>
    <w:rPr>
      <w:sz w:val="16"/>
      <w:szCs w:val="16"/>
    </w:rPr>
  </w:style>
  <w:style w:type="paragraph" w:styleId="8">
    <w:name w:val="Body Text"/>
    <w:basedOn w:val="1"/>
    <w:next w:val="1"/>
    <w:autoRedefine/>
    <w:qFormat/>
    <w:uiPriority w:val="99"/>
    <w:pPr>
      <w:numPr>
        <w:ilvl w:val="0"/>
        <w:numId w:val="1"/>
      </w:numPr>
      <w:ind w:left="0" w:firstLine="0"/>
    </w:pPr>
    <w:rPr>
      <w:rFonts w:ascii="黑体" w:eastAsia="黑体"/>
      <w:sz w:val="22"/>
    </w:rPr>
  </w:style>
  <w:style w:type="paragraph" w:styleId="9">
    <w:name w:val="Body Text Indent"/>
    <w:basedOn w:val="1"/>
    <w:autoRedefine/>
    <w:qFormat/>
    <w:uiPriority w:val="0"/>
    <w:pPr>
      <w:spacing w:after="120"/>
      <w:ind w:left="200" w:leftChars="200"/>
    </w:pPr>
  </w:style>
  <w:style w:type="paragraph" w:styleId="10">
    <w:name w:val="Plain Text"/>
    <w:basedOn w:val="1"/>
    <w:autoRedefine/>
    <w:qFormat/>
    <w:uiPriority w:val="0"/>
    <w:rPr>
      <w:rFonts w:ascii="宋体"/>
      <w:szCs w:val="20"/>
      <w:u w:color="000000"/>
    </w:rPr>
  </w:style>
  <w:style w:type="paragraph" w:styleId="11">
    <w:name w:val="Date"/>
    <w:basedOn w:val="1"/>
    <w:next w:val="1"/>
    <w:autoRedefine/>
    <w:qFormat/>
    <w:uiPriority w:val="0"/>
    <w:rPr>
      <w:rFonts w:ascii="Arial" w:hAnsi="Arial" w:eastAsia="仿宋_GB2312"/>
      <w:sz w:val="32"/>
      <w:szCs w:val="20"/>
      <w:u w:color="000000"/>
    </w:rPr>
  </w:style>
  <w:style w:type="paragraph" w:styleId="12">
    <w:name w:val="Body Text Indent 2"/>
    <w:basedOn w:val="1"/>
    <w:qFormat/>
    <w:uiPriority w:val="0"/>
    <w:pPr>
      <w:ind w:firstLine="630"/>
    </w:pPr>
    <w:rPr>
      <w:sz w:val="32"/>
    </w:rPr>
  </w:style>
  <w:style w:type="paragraph" w:styleId="13">
    <w:name w:val="Balloon Text"/>
    <w:basedOn w:val="1"/>
    <w:autoRedefine/>
    <w:qFormat/>
    <w:uiPriority w:val="0"/>
    <w:rPr>
      <w:sz w:val="18"/>
      <w:szCs w:val="18"/>
    </w:rPr>
  </w:style>
  <w:style w:type="paragraph" w:styleId="14">
    <w:name w:val="footer"/>
    <w:basedOn w:val="1"/>
    <w:autoRedefine/>
    <w:qFormat/>
    <w:uiPriority w:val="0"/>
    <w:pPr>
      <w:tabs>
        <w:tab w:val="center" w:pos="4153"/>
        <w:tab w:val="right" w:pos="8306"/>
      </w:tabs>
      <w:snapToGrid w:val="0"/>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footnote text"/>
    <w:basedOn w:val="1"/>
    <w:autoRedefine/>
    <w:unhideWhenUsed/>
    <w:qFormat/>
    <w:uiPriority w:val="99"/>
    <w:pPr>
      <w:snapToGrid w:val="0"/>
    </w:pPr>
    <w:rPr>
      <w:sz w:val="18"/>
      <w:szCs w:val="18"/>
    </w:rPr>
  </w:style>
  <w:style w:type="paragraph" w:styleId="17">
    <w:name w:val="index 7"/>
    <w:basedOn w:val="1"/>
    <w:next w:val="1"/>
    <w:autoRedefine/>
    <w:qFormat/>
    <w:uiPriority w:val="0"/>
    <w:pPr>
      <w:ind w:left="1200" w:leftChars="1200"/>
    </w:pPr>
    <w:rPr>
      <w:color w:val="auto"/>
      <w:kern w:val="2"/>
    </w:rPr>
  </w:style>
  <w:style w:type="paragraph" w:styleId="18">
    <w:name w:val="Body Text 2"/>
    <w:basedOn w:val="1"/>
    <w:autoRedefine/>
    <w:qFormat/>
    <w:uiPriority w:val="0"/>
    <w:pPr>
      <w:tabs>
        <w:tab w:val="left" w:pos="0"/>
      </w:tabs>
      <w:spacing w:line="400" w:lineRule="atLeast"/>
    </w:pPr>
    <w:rPr>
      <w:rFonts w:ascii="Arial" w:hAnsi="Arial"/>
    </w:rPr>
  </w:style>
  <w:style w:type="paragraph" w:styleId="19">
    <w:name w:val="Normal (Web)"/>
    <w:basedOn w:val="1"/>
    <w:next w:val="20"/>
    <w:autoRedefine/>
    <w:qFormat/>
    <w:uiPriority w:val="99"/>
    <w:pPr>
      <w:widowControl/>
    </w:pPr>
    <w:rPr>
      <w:rFonts w:ascii="宋体" w:hAnsi="宋体" w:eastAsia="宋体" w:cs="宋体"/>
    </w:rPr>
  </w:style>
  <w:style w:type="paragraph" w:customStyle="1" w:styleId="20">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1">
    <w:name w:val="Title"/>
    <w:basedOn w:val="1"/>
    <w:autoRedefine/>
    <w:qFormat/>
    <w:uiPriority w:val="0"/>
    <w:pPr>
      <w:spacing w:before="240" w:after="60"/>
      <w:jc w:val="center"/>
      <w:outlineLvl w:val="0"/>
    </w:pPr>
    <w:rPr>
      <w:rFonts w:ascii="Cambria" w:hAnsi="Cambria"/>
      <w:b/>
      <w:bCs/>
      <w:sz w:val="32"/>
      <w:szCs w:val="32"/>
    </w:rPr>
  </w:style>
  <w:style w:type="paragraph" w:styleId="22">
    <w:name w:val="Body Text First Indent"/>
    <w:basedOn w:val="8"/>
    <w:autoRedefine/>
    <w:semiHidden/>
    <w:qFormat/>
    <w:uiPriority w:val="0"/>
    <w:pPr>
      <w:spacing w:line="400" w:lineRule="atLeast"/>
      <w:ind w:firstLine="426"/>
    </w:pPr>
    <w:rPr>
      <w:sz w:val="24"/>
    </w:rPr>
  </w:style>
  <w:style w:type="paragraph" w:styleId="23">
    <w:name w:val="Body Text First Indent 2"/>
    <w:basedOn w:val="9"/>
    <w:next w:val="1"/>
    <w:autoRedefine/>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Hyperlink"/>
    <w:basedOn w:val="26"/>
    <w:autoRedefine/>
    <w:qFormat/>
    <w:uiPriority w:val="99"/>
    <w:rPr>
      <w:color w:val="0000FF"/>
      <w:u w:val="single"/>
    </w:rPr>
  </w:style>
  <w:style w:type="character" w:styleId="29">
    <w:name w:val="footnote reference"/>
    <w:basedOn w:val="26"/>
    <w:autoRedefine/>
    <w:unhideWhenUsed/>
    <w:qFormat/>
    <w:uiPriority w:val="99"/>
    <w:rPr>
      <w:vertAlign w:val="superscript"/>
    </w:rPr>
  </w:style>
  <w:style w:type="character" w:styleId="30">
    <w:name w:val="HTML Sample"/>
    <w:basedOn w:val="26"/>
    <w:autoRedefine/>
    <w:qFormat/>
    <w:uiPriority w:val="0"/>
    <w:rPr>
      <w:rFonts w:ascii="Courier New" w:hAnsi="Courier New"/>
    </w:rPr>
  </w:style>
  <w:style w:type="paragraph" w:customStyle="1" w:styleId="31">
    <w:name w:val="Default"/>
    <w:next w:val="3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大标题"/>
    <w:basedOn w:val="1"/>
    <w:next w:val="23"/>
    <w:autoRedefine/>
    <w:qFormat/>
    <w:uiPriority w:val="0"/>
    <w:pPr>
      <w:jc w:val="center"/>
    </w:pPr>
    <w:rPr>
      <w:rFonts w:ascii="Arial" w:hAnsi="Arial" w:eastAsia="宋体" w:cs="Times New Roman"/>
      <w:b/>
      <w:sz w:val="28"/>
      <w:szCs w:val="24"/>
    </w:rPr>
  </w:style>
  <w:style w:type="paragraph" w:customStyle="1" w:styleId="33">
    <w:name w:val="正文格式"/>
    <w:basedOn w:val="1"/>
    <w:autoRedefine/>
    <w:qFormat/>
    <w:uiPriority w:val="99"/>
    <w:pPr>
      <w:widowControl/>
      <w:adjustRightInd w:val="0"/>
      <w:snapToGrid w:val="0"/>
      <w:spacing w:line="400" w:lineRule="atLeast"/>
      <w:ind w:firstLine="482"/>
      <w:textAlignment w:val="baseline"/>
    </w:pPr>
  </w:style>
  <w:style w:type="paragraph" w:customStyle="1" w:styleId="34">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5">
    <w:name w:val="文档正文"/>
    <w:basedOn w:val="5"/>
    <w:autoRedefine/>
    <w:qFormat/>
    <w:uiPriority w:val="0"/>
    <w:pPr>
      <w:spacing w:line="360" w:lineRule="auto"/>
    </w:pPr>
    <w:rPr>
      <w:rFonts w:hAnsi="宋体"/>
      <w:b/>
      <w:bCs/>
    </w:rPr>
  </w:style>
  <w:style w:type="paragraph" w:customStyle="1" w:styleId="36">
    <w:name w:val="_Style 2"/>
    <w:basedOn w:val="2"/>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7">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8">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39">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0">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Table caption|1"/>
    <w:basedOn w:val="1"/>
    <w:autoRedefine/>
    <w:qFormat/>
    <w:uiPriority w:val="0"/>
    <w:rPr>
      <w:rFonts w:ascii="宋体" w:hAnsi="宋体" w:eastAsia="宋体" w:cs="宋体"/>
      <w:sz w:val="22"/>
      <w:szCs w:val="22"/>
      <w:lang w:val="zh-TW" w:eastAsia="zh-TW" w:bidi="zh-TW"/>
    </w:rPr>
  </w:style>
  <w:style w:type="paragraph" w:customStyle="1" w:styleId="42">
    <w:name w:val="Table Paragraph"/>
    <w:basedOn w:val="1"/>
    <w:autoRedefine/>
    <w:qFormat/>
    <w:uiPriority w:val="1"/>
    <w:pPr>
      <w:autoSpaceDE w:val="0"/>
      <w:autoSpaceDN w:val="0"/>
      <w:adjustRightInd w:val="0"/>
    </w:pPr>
    <w:rPr>
      <w:rFonts w:eastAsia="宋体"/>
    </w:rPr>
  </w:style>
  <w:style w:type="paragraph" w:customStyle="1" w:styleId="43">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4">
    <w:name w:val="图例"/>
    <w:basedOn w:val="1"/>
    <w:autoRedefine/>
    <w:qFormat/>
    <w:uiPriority w:val="0"/>
    <w:pPr>
      <w:spacing w:before="120" w:after="120" w:line="360" w:lineRule="auto"/>
      <w:jc w:val="center"/>
    </w:pPr>
    <w:rPr>
      <w:rFonts w:eastAsia="仿宋_GB2312"/>
      <w:b/>
    </w:rPr>
  </w:style>
  <w:style w:type="paragraph" w:customStyle="1" w:styleId="45">
    <w:name w:val="WPS Plain"/>
    <w:autoRedefine/>
    <w:qFormat/>
    <w:uiPriority w:val="0"/>
    <w:rPr>
      <w:rFonts w:ascii="Times New Roman" w:hAnsi="Times New Roman" w:eastAsia="宋体" w:cs="Times New Roman"/>
      <w:lang w:val="en-US" w:eastAsia="zh-CN" w:bidi="ar-SA"/>
    </w:rPr>
  </w:style>
  <w:style w:type="paragraph" w:customStyle="1" w:styleId="46">
    <w:name w:val="样式 左侧:  0 厘米 悬挂缩进: 2.5 字符"/>
    <w:basedOn w:val="1"/>
    <w:autoRedefine/>
    <w:qFormat/>
    <w:uiPriority w:val="0"/>
    <w:pPr>
      <w:ind w:left="525" w:hanging="525" w:hangingChars="250"/>
    </w:pPr>
    <w:rPr>
      <w:szCs w:val="20"/>
    </w:rPr>
  </w:style>
  <w:style w:type="character" w:customStyle="1" w:styleId="47">
    <w:name w:val="font11"/>
    <w:basedOn w:val="26"/>
    <w:autoRedefine/>
    <w:qFormat/>
    <w:uiPriority w:val="0"/>
    <w:rPr>
      <w:rFonts w:ascii="Calibri" w:hAnsi="Calibri" w:cs="Calibri"/>
      <w:color w:val="000000"/>
      <w:sz w:val="20"/>
      <w:szCs w:val="20"/>
      <w:u w:val="none"/>
    </w:rPr>
  </w:style>
  <w:style w:type="paragraph" w:customStyle="1" w:styleId="48">
    <w:name w:val="List Paragraph"/>
    <w:basedOn w:val="1"/>
    <w:autoRedefine/>
    <w:qFormat/>
    <w:uiPriority w:val="0"/>
    <w:pPr>
      <w:widowControl/>
      <w:ind w:firstLine="420" w:firstLineChars="200"/>
    </w:pPr>
  </w:style>
  <w:style w:type="paragraph" w:customStyle="1" w:styleId="49">
    <w:name w:val="列出段落1"/>
    <w:basedOn w:val="1"/>
    <w:autoRedefine/>
    <w:qFormat/>
    <w:uiPriority w:val="34"/>
    <w:pPr>
      <w:ind w:firstLine="420" w:firstLineChars="200"/>
    </w:pPr>
  </w:style>
  <w:style w:type="table" w:customStyle="1" w:styleId="50">
    <w:name w:val="Table Normal"/>
    <w:autoRedefine/>
    <w:unhideWhenUsed/>
    <w:qFormat/>
    <w:uiPriority w:val="0"/>
    <w:tblPr>
      <w:tblCellMar>
        <w:top w:w="0" w:type="dxa"/>
        <w:left w:w="0" w:type="dxa"/>
        <w:bottom w:w="0" w:type="dxa"/>
        <w:right w:w="0" w:type="dxa"/>
      </w:tblCellMar>
    </w:tblPr>
  </w:style>
  <w:style w:type="paragraph" w:customStyle="1" w:styleId="51">
    <w:name w:val="p15"/>
    <w:basedOn w:val="1"/>
    <w:autoRedefine/>
    <w:qFormat/>
    <w:uiPriority w:val="0"/>
    <w:rPr>
      <w:rFonts w:ascii="Arial Unicode MS" w:hAnsi="Arial Unicode MS" w:eastAsia="宋体" w:cs="宋体"/>
    </w:rPr>
  </w:style>
  <w:style w:type="paragraph" w:customStyle="1" w:styleId="52">
    <w:name w:val="Body text|4"/>
    <w:basedOn w:val="1"/>
    <w:autoRedefine/>
    <w:qFormat/>
    <w:uiPriority w:val="0"/>
    <w:pPr>
      <w:spacing w:after="580"/>
    </w:pPr>
    <w:rPr>
      <w:rFonts w:ascii="MingLiU" w:hAnsi="MingLiU" w:eastAsia="MingLiU" w:cs="MingLiU"/>
      <w:color w:val="00005D"/>
      <w:sz w:val="56"/>
      <w:szCs w:val="56"/>
      <w:lang w:val="zh-TW" w:eastAsia="zh-TW" w:bidi="zh-TW"/>
    </w:rPr>
  </w:style>
  <w:style w:type="paragraph" w:customStyle="1" w:styleId="53">
    <w:name w:val="BodyText"/>
    <w:basedOn w:val="1"/>
    <w:next w:val="1"/>
    <w:autoRedefine/>
    <w:qFormat/>
    <w:uiPriority w:val="0"/>
    <w:pPr>
      <w:tabs>
        <w:tab w:val="left" w:pos="780"/>
      </w:tabs>
    </w:pPr>
    <w:rPr>
      <w:rFonts w:ascii="黑体" w:eastAsia="黑体"/>
      <w:sz w:val="22"/>
    </w:rPr>
  </w:style>
  <w:style w:type="character" w:customStyle="1" w:styleId="54">
    <w:name w:val="font31"/>
    <w:basedOn w:val="26"/>
    <w:autoRedefine/>
    <w:qFormat/>
    <w:uiPriority w:val="0"/>
    <w:rPr>
      <w:rFonts w:hint="eastAsia" w:ascii="宋体" w:hAnsi="宋体" w:eastAsia="宋体" w:cs="宋体"/>
      <w:color w:val="000000"/>
      <w:sz w:val="21"/>
      <w:szCs w:val="21"/>
      <w:u w:val="none"/>
    </w:rPr>
  </w:style>
  <w:style w:type="character" w:customStyle="1" w:styleId="55">
    <w:name w:val="font21"/>
    <w:basedOn w:val="26"/>
    <w:autoRedefine/>
    <w:qFormat/>
    <w:uiPriority w:val="0"/>
    <w:rPr>
      <w:rFonts w:hint="eastAsia" w:ascii="宋体" w:hAnsi="宋体" w:eastAsia="宋体" w:cs="宋体"/>
      <w:b/>
      <w:bCs/>
      <w:color w:val="000000"/>
      <w:sz w:val="21"/>
      <w:szCs w:val="21"/>
      <w:u w:val="none"/>
    </w:rPr>
  </w:style>
  <w:style w:type="paragraph" w:customStyle="1" w:styleId="56">
    <w:name w:val="wdcj_7_p"/>
    <w:basedOn w:val="1"/>
    <w:autoRedefine/>
    <w:qFormat/>
    <w:uiPriority w:val="0"/>
    <w:pPr>
      <w:widowControl/>
      <w:spacing w:line="360" w:lineRule="auto"/>
      <w:ind w:firstLine="480"/>
      <w:jc w:val="left"/>
    </w:pPr>
    <w:rPr>
      <w:rFonts w:ascii="宋体" w:hAnsi="宋体" w:eastAsia="宋体" w:cs="宋体"/>
      <w:kern w:val="0"/>
      <w:sz w:val="24"/>
      <w:szCs w:val="24"/>
    </w:rPr>
  </w:style>
  <w:style w:type="paragraph" w:customStyle="1" w:styleId="57">
    <w:name w:val="wdcj_5_p"/>
    <w:basedOn w:val="1"/>
    <w:autoRedefine/>
    <w:qFormat/>
    <w:uiPriority w:val="0"/>
    <w:pPr>
      <w:widowControl/>
      <w:spacing w:line="360" w:lineRule="auto"/>
      <w:jc w:val="left"/>
    </w:pPr>
    <w:rPr>
      <w:rFonts w:ascii="宋体" w:hAnsi="宋体" w:eastAsia="宋体" w:cs="宋体"/>
      <w:b/>
      <w:bCs/>
      <w:kern w:val="0"/>
      <w:sz w:val="24"/>
      <w:szCs w:val="24"/>
    </w:rPr>
  </w:style>
  <w:style w:type="paragraph" w:customStyle="1" w:styleId="58">
    <w:name w:val="wdcj_6_p"/>
    <w:basedOn w:val="1"/>
    <w:autoRedefine/>
    <w:qFormat/>
    <w:uiPriority w:val="0"/>
    <w:pPr>
      <w:widowControl/>
      <w:spacing w:line="360" w:lineRule="auto"/>
      <w:jc w:val="left"/>
    </w:pPr>
    <w:rPr>
      <w:rFonts w:ascii="宋体" w:hAnsi="宋体" w:eastAsia="宋体" w:cs="宋体"/>
      <w:kern w:val="0"/>
      <w:sz w:val="24"/>
      <w:szCs w:val="24"/>
    </w:rPr>
  </w:style>
  <w:style w:type="paragraph" w:styleId="59">
    <w:name w:val="No Spacing"/>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0">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1">
    <w:name w:val="样式 首行缩进:  2 字符"/>
    <w:basedOn w:val="1"/>
    <w:autoRedefine/>
    <w:qFormat/>
    <w:uiPriority w:val="0"/>
    <w:pPr>
      <w:ind w:firstLine="480"/>
      <w:jc w:val="left"/>
    </w:pPr>
    <w:rPr>
      <w:rFonts w:ascii="宋体" w:hAnsi="宋体" w:cs="宋体"/>
      <w:color w:val="000000"/>
    </w:rPr>
  </w:style>
  <w:style w:type="character" w:customStyle="1" w:styleId="62">
    <w:name w:val="font81"/>
    <w:basedOn w:val="26"/>
    <w:autoRedefine/>
    <w:qFormat/>
    <w:uiPriority w:val="0"/>
    <w:rPr>
      <w:rFonts w:hint="eastAsia" w:ascii="宋体" w:hAnsi="宋体" w:eastAsia="宋体" w:cs="宋体"/>
      <w:b/>
      <w:bCs/>
      <w:color w:val="000000"/>
      <w:sz w:val="20"/>
      <w:szCs w:val="20"/>
      <w:u w:val="none"/>
    </w:rPr>
  </w:style>
  <w:style w:type="character" w:customStyle="1" w:styleId="63">
    <w:name w:val="font41"/>
    <w:basedOn w:val="26"/>
    <w:autoRedefine/>
    <w:qFormat/>
    <w:uiPriority w:val="0"/>
    <w:rPr>
      <w:rFonts w:hint="default" w:ascii="Calibri" w:hAnsi="Calibri" w:cs="Calibri"/>
      <w:color w:val="000000"/>
      <w:sz w:val="20"/>
      <w:szCs w:val="20"/>
      <w:u w:val="none"/>
    </w:rPr>
  </w:style>
  <w:style w:type="character" w:customStyle="1" w:styleId="64">
    <w:name w:val="font91"/>
    <w:basedOn w:val="26"/>
    <w:autoRedefine/>
    <w:qFormat/>
    <w:uiPriority w:val="0"/>
    <w:rPr>
      <w:rFonts w:hint="eastAsia" w:ascii="宋体" w:hAnsi="宋体" w:eastAsia="宋体" w:cs="宋体"/>
      <w:color w:val="000000"/>
      <w:sz w:val="20"/>
      <w:szCs w:val="20"/>
      <w:u w:val="none"/>
    </w:rPr>
  </w:style>
  <w:style w:type="character" w:customStyle="1" w:styleId="65">
    <w:name w:val="NormalCharacter"/>
    <w:autoRedefine/>
    <w:qFormat/>
    <w:uiPriority w:val="0"/>
  </w:style>
  <w:style w:type="character" w:customStyle="1" w:styleId="66">
    <w:name w:val="font61"/>
    <w:basedOn w:val="26"/>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207" textRotate="1"/>
    <customShpInfo spid="_x0000_s2055"/>
    <customShpInfo spid="_x0000_s2208" textRotate="1"/>
    <customShpInfo spid="_x0000_s2121"/>
    <customShpInfo spid="_x0000_s2209" textRotate="1"/>
    <customShpInfo spid="_x0000_s2054"/>
    <customShpInfo spid="_x0000_s2213" textRotate="1"/>
    <customShpInfo spid="_x0000_s2214" textRotate="1"/>
    <customShpInfo spid="_x0000_s2135"/>
    <customShpInfo spid="_x0000_s2215" textRotate="1"/>
    <customShpInfo spid="_x0000_s2216" textRotate="1"/>
    <customShpInfo spid="_x0000_s2217" textRotate="1"/>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75</Pages>
  <Words>28122</Words>
  <Characters>29944</Characters>
  <Lines>69</Lines>
  <Paragraphs>101</Paragraphs>
  <TotalTime>7</TotalTime>
  <ScaleCrop>false</ScaleCrop>
  <LinksUpToDate>false</LinksUpToDate>
  <CharactersWithSpaces>31603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幸福在心底</cp:lastModifiedBy>
  <cp:lastPrinted>2025-07-03T03:52:00Z</cp:lastPrinted>
  <dcterms:modified xsi:type="dcterms:W3CDTF">2025-07-03T11:24:06Z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94C51C96D3E7441A86BCA96E7DAD6431</vt:lpwstr>
  </property>
  <property fmtid="{D5CDD505-2E9C-101B-9397-08002B2CF9AE}" pid="4" name="KSOTemplateDocerSaveRecord">
    <vt:lpwstr>eyJoZGlkIjoiMGI2NTRmNTk1YTgyNzEwN2FjZDFjZjI3YTQ1M2NjY2IiLCJ1c2VySWQiOiI1NTI1MTA2NDcifQ==</vt:lpwstr>
  </property>
</Properties>
</file>