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000000" w:themeColor="text1"/>
          <w:w w:val="90"/>
          <w:sz w:val="52"/>
          <w:szCs w:val="5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000000" w:themeColor="text1"/>
          <w:w w:val="90"/>
          <w:sz w:val="52"/>
          <w:szCs w:val="52"/>
          <w:lang w:eastAsia="zh-CN"/>
          <w14:textFill>
            <w14:solidFill>
              <w14:schemeClr w14:val="tx1"/>
            </w14:solidFill>
          </w14:textFill>
        </w:rPr>
      </w:pPr>
      <w:r>
        <w:rPr>
          <w:rFonts w:hint="eastAsia" w:ascii="仿宋" w:hAnsi="仿宋" w:eastAsia="仿宋" w:cs="仿宋"/>
          <w:b/>
          <w:bCs/>
          <w:color w:val="000000" w:themeColor="text1"/>
          <w:w w:val="90"/>
          <w:sz w:val="52"/>
          <w:szCs w:val="52"/>
          <w:lang w:eastAsia="zh-CN"/>
          <w14:textFill>
            <w14:solidFill>
              <w14:schemeClr w14:val="tx1"/>
            </w14:solidFill>
          </w14:textFill>
        </w:rPr>
        <w:t>克州阿图什市2022年保障性安居工程</w:t>
      </w:r>
      <w:r>
        <w:rPr>
          <w:rFonts w:hint="eastAsia" w:ascii="仿宋" w:hAnsi="仿宋" w:eastAsia="仿宋" w:cs="仿宋"/>
          <w:b/>
          <w:bCs/>
          <w:color w:val="000000" w:themeColor="text1"/>
          <w:w w:val="90"/>
          <w:sz w:val="52"/>
          <w:szCs w:val="52"/>
          <w:lang w:val="en-US" w:eastAsia="zh-CN"/>
          <w14:textFill>
            <w14:solidFill>
              <w14:schemeClr w14:val="tx1"/>
            </w14:solidFill>
          </w14:textFill>
        </w:rPr>
        <w:t>城市</w:t>
      </w:r>
      <w:r>
        <w:rPr>
          <w:rFonts w:hint="eastAsia" w:ascii="仿宋" w:hAnsi="仿宋" w:eastAsia="仿宋" w:cs="仿宋"/>
          <w:b/>
          <w:bCs/>
          <w:color w:val="000000" w:themeColor="text1"/>
          <w:w w:val="90"/>
          <w:sz w:val="52"/>
          <w:szCs w:val="52"/>
          <w:lang w:eastAsia="zh-CN"/>
          <w14:textFill>
            <w14:solidFill>
              <w14:schemeClr w14:val="tx1"/>
            </w14:solidFill>
          </w14:textFill>
        </w:rPr>
        <w:t>燃气设施更新改造项目（第一标段）</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000000" w:themeColor="text1"/>
          <w:kern w:val="0"/>
          <w:sz w:val="44"/>
          <w:szCs w:val="44"/>
          <w:lang w:val="en-US"/>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项目编号：</w:t>
      </w:r>
      <w:r>
        <w:rPr>
          <w:rFonts w:hint="eastAsia" w:ascii="仿宋" w:hAnsi="仿宋" w:eastAsia="仿宋" w:cs="仿宋"/>
          <w:b/>
          <w:bCs/>
          <w:color w:val="000000" w:themeColor="text1"/>
          <w:sz w:val="44"/>
          <w:szCs w:val="44"/>
          <w:lang w:val="en-US" w:eastAsia="zh-CN"/>
          <w14:textFill>
            <w14:solidFill>
              <w14:schemeClr w14:val="tx1"/>
            </w14:solidFill>
          </w14:textFill>
        </w:rPr>
        <w:t>ATSSJYZX-2022077-1</w:t>
      </w:r>
    </w:p>
    <w:p>
      <w:pPr>
        <w:pStyle w:val="10"/>
        <w:keepNext w:val="0"/>
        <w:keepLines w:val="0"/>
        <w:pageBreakBefore w:val="0"/>
        <w:widowControl w:val="0"/>
        <w:kinsoku/>
        <w:wordWrap/>
        <w:overflowPunct/>
        <w:topLinePunct w:val="0"/>
        <w:bidi w:val="0"/>
        <w:snapToGrid/>
        <w:spacing w:line="760" w:lineRule="exact"/>
        <w:textAlignment w:val="auto"/>
        <w:rPr>
          <w:rFonts w:hint="eastAsia" w:ascii="仿宋" w:hAnsi="仿宋" w:eastAsia="仿宋" w:cs="仿宋"/>
          <w:color w:val="000000" w:themeColor="text1"/>
          <w14:textFill>
            <w14:solidFill>
              <w14:schemeClr w14:val="tx1"/>
            </w14:solidFill>
          </w14:textFill>
        </w:rPr>
      </w:pPr>
    </w:p>
    <w:p>
      <w:pPr>
        <w:pStyle w:val="10"/>
        <w:rPr>
          <w:rFonts w:hint="eastAsia" w:ascii="仿宋" w:hAnsi="仿宋" w:eastAsia="仿宋" w:cs="仿宋"/>
          <w:color w:val="000000" w:themeColor="text1"/>
          <w14:textFill>
            <w14:solidFill>
              <w14:schemeClr w14:val="tx1"/>
            </w14:solidFill>
          </w14:textFill>
        </w:rPr>
      </w:pPr>
    </w:p>
    <w:p>
      <w:pPr>
        <w:pStyle w:val="10"/>
        <w:jc w:val="center"/>
        <w:rPr>
          <w:rFonts w:hint="eastAsia" w:ascii="仿宋" w:hAnsi="仿宋" w:eastAsia="仿宋" w:cs="仿宋"/>
          <w:b/>
          <w:color w:val="000000" w:themeColor="text1"/>
          <w:sz w:val="96"/>
          <w:szCs w:val="96"/>
          <w:highlight w:val="none"/>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招</w:t>
      </w:r>
    </w:p>
    <w:p>
      <w:pPr>
        <w:pStyle w:val="10"/>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标</w:t>
      </w:r>
    </w:p>
    <w:p>
      <w:pPr>
        <w:pStyle w:val="10"/>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文</w:t>
      </w:r>
    </w:p>
    <w:p>
      <w:pPr>
        <w:pStyle w:val="10"/>
        <w:jc w:val="center"/>
        <w:rPr>
          <w:rFonts w:hint="eastAsia" w:ascii="仿宋" w:hAnsi="仿宋" w:eastAsia="仿宋" w:cs="仿宋"/>
          <w:color w:val="000000" w:themeColor="text1"/>
          <w:sz w:val="84"/>
          <w:szCs w:val="84"/>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件</w:t>
      </w:r>
    </w:p>
    <w:p>
      <w:pPr>
        <w:pStyle w:val="1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采购单位：</w:t>
      </w:r>
      <w:r>
        <w:rPr>
          <w:rFonts w:hint="eastAsia" w:ascii="仿宋" w:hAnsi="仿宋" w:eastAsia="仿宋" w:cs="仿宋"/>
          <w:color w:val="000000" w:themeColor="text1"/>
          <w:sz w:val="36"/>
          <w:szCs w:val="36"/>
          <w:lang w:val="en-US" w:eastAsia="zh-CN"/>
          <w14:textFill>
            <w14:solidFill>
              <w14:schemeClr w14:val="tx1"/>
            </w14:solidFill>
          </w14:textFill>
        </w:rPr>
        <w:t>阿图什市住房和城乡建设局</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 xml:space="preserve">联 系 人：武女士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联系电话：15809089505</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代理机构：</w:t>
      </w:r>
      <w:r>
        <w:rPr>
          <w:rFonts w:hint="eastAsia" w:ascii="仿宋" w:hAnsi="仿宋" w:eastAsia="仿宋" w:cs="仿宋"/>
          <w:color w:val="000000" w:themeColor="text1"/>
          <w:sz w:val="36"/>
          <w:szCs w:val="36"/>
          <w:lang w:eastAsia="zh-CN"/>
          <w14:textFill>
            <w14:solidFill>
              <w14:schemeClr w14:val="tx1"/>
            </w14:solidFill>
          </w14:textFill>
        </w:rPr>
        <w:t>克州恒信建设工程咨询服务有限责任公司</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联 系 人：</w:t>
      </w:r>
      <w:r>
        <w:rPr>
          <w:rFonts w:hint="eastAsia" w:ascii="仿宋" w:hAnsi="仿宋" w:eastAsia="仿宋" w:cs="仿宋"/>
          <w:color w:val="000000" w:themeColor="text1"/>
          <w:sz w:val="36"/>
          <w:szCs w:val="36"/>
          <w:lang w:eastAsia="zh-CN"/>
          <w14:textFill>
            <w14:solidFill>
              <w14:schemeClr w14:val="tx1"/>
            </w14:solidFill>
          </w14:textFill>
        </w:rPr>
        <w:t>刘女士</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联系电话:18094994613</w:t>
      </w: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招投标监督管理机构备案登记栏</w:t>
      </w: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w w:val="95"/>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w w:val="95"/>
                <w:sz w:val="32"/>
                <w:szCs w:val="32"/>
                <w:lang w:val="en-US" w:eastAsia="zh-CN"/>
                <w14:textFill>
                  <w14:solidFill>
                    <w14:schemeClr w14:val="tx1"/>
                  </w14:solidFill>
                </w14:textFill>
              </w:rPr>
              <w:t>阿图什市住房和城乡建设局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采购项目名称：</w:t>
            </w:r>
            <w:r>
              <w:rPr>
                <w:rFonts w:hint="eastAsia" w:ascii="仿宋" w:hAnsi="仿宋" w:eastAsia="仿宋" w:cs="仿宋"/>
                <w:color w:val="000000" w:themeColor="text1"/>
                <w:sz w:val="32"/>
                <w:szCs w:val="32"/>
                <w:lang w:eastAsia="zh-CN"/>
                <w14:textFill>
                  <w14:solidFill>
                    <w14:schemeClr w14:val="tx1"/>
                  </w14:solidFill>
                </w14:textFill>
              </w:rPr>
              <w:t>克州阿图什市2022年保障性安居工程城市燃气设施更新改造项目（第一标段）</w:t>
            </w: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color w:val="000000" w:themeColor="text1"/>
                <w:sz w:val="32"/>
                <w:szCs w:val="32"/>
                <w:lang w:eastAsia="zh-CN"/>
                <w14:textFill>
                  <w14:solidFill>
                    <w14:schemeClr w14:val="tx1"/>
                  </w14:solidFill>
                </w14:textFill>
              </w:rPr>
              <w:t>克州恒信建设工程咨询服务有限责任公司（盖章）</w:t>
            </w:r>
          </w:p>
          <w:p>
            <w:pPr>
              <w:pStyle w:val="5"/>
              <w:jc w:val="both"/>
              <w:rPr>
                <w:rFonts w:hint="eastAsia" w:ascii="仿宋" w:hAnsi="仿宋" w:eastAsia="仿宋" w:cs="仿宋"/>
                <w:color w:val="000000" w:themeColor="text1"/>
                <w14:textFill>
                  <w14:solidFill>
                    <w14:schemeClr w14:val="tx1"/>
                  </w14:solidFill>
                </w14:textFill>
              </w:rPr>
            </w:pPr>
          </w:p>
          <w:p>
            <w:pPr>
              <w:pStyle w:val="5"/>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val="en-US" w:eastAsia="zh-CN"/>
                <w14:textFill>
                  <w14:solidFill>
                    <w14:schemeClr w14:val="tx1"/>
                  </w14:solidFill>
                </w14:textFill>
              </w:rPr>
              <w:t>22</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月</w:t>
            </w:r>
          </w:p>
          <w:p>
            <w:pPr>
              <w:pStyle w:val="5"/>
              <w:rPr>
                <w:rFonts w:hint="eastAsia" w:ascii="仿宋" w:hAnsi="仿宋" w:eastAsia="仿宋" w:cs="仿宋"/>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pStyle w:val="31"/>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p>
    <w:p>
      <w:pPr>
        <w:pStyle w:val="31"/>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hint="eastAsia" w:ascii="仿宋" w:hAnsi="仿宋" w:eastAsia="仿宋" w:cs="仿宋"/>
          <w:color w:val="000000" w:themeColor="text1"/>
          <w:sz w:val="30"/>
          <w:szCs w:val="30"/>
          <w:lang w:val="zh-CN"/>
          <w14:textFill>
            <w14:solidFill>
              <w14:schemeClr w14:val="tx1"/>
            </w14:solidFill>
          </w14:textFill>
        </w:rPr>
      </w:pPr>
    </w:p>
    <w:p>
      <w:pPr>
        <w:spacing w:line="360" w:lineRule="auto"/>
        <w:rPr>
          <w:rFonts w:hint="eastAsia" w:ascii="仿宋" w:hAnsi="仿宋" w:eastAsia="仿宋" w:cs="仿宋"/>
          <w:color w:val="000000" w:themeColor="text1"/>
          <w:sz w:val="30"/>
          <w:szCs w:val="30"/>
          <w14:textFill>
            <w14:solidFill>
              <w14:schemeClr w14:val="tx1"/>
            </w14:solidFill>
          </w14:textFill>
        </w:rPr>
      </w:pPr>
    </w:p>
    <w:p>
      <w:pPr>
        <w:widowControl/>
        <w:jc w:val="left"/>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第四部分      </w:t>
      </w:r>
      <w:r>
        <w:rPr>
          <w:rFonts w:hint="eastAsia" w:ascii="仿宋" w:hAnsi="仿宋" w:eastAsia="仿宋" w:cs="仿宋"/>
          <w:b/>
          <w:color w:val="000000" w:themeColor="text1"/>
          <w:sz w:val="30"/>
          <w:szCs w:val="30"/>
          <w:lang w:eastAsia="zh-CN"/>
          <w14:textFill>
            <w14:solidFill>
              <w14:schemeClr w14:val="tx1"/>
            </w14:solidFill>
          </w14:textFill>
        </w:rPr>
        <w:t>技术规格数量及质量要求</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第五部分      </w:t>
      </w:r>
      <w:r>
        <w:rPr>
          <w:rFonts w:hint="eastAsia" w:ascii="仿宋" w:hAnsi="仿宋" w:eastAsia="仿宋" w:cs="仿宋"/>
          <w:b/>
          <w:color w:val="000000" w:themeColor="text1"/>
          <w:sz w:val="30"/>
          <w:szCs w:val="30"/>
          <w:lang w:eastAsia="zh-CN"/>
          <w14:textFill>
            <w14:solidFill>
              <w14:schemeClr w14:val="tx1"/>
            </w14:solidFill>
          </w14:textFill>
        </w:rPr>
        <w:t>合同（参考）</w:t>
      </w:r>
    </w:p>
    <w:p>
      <w:pPr>
        <w:pStyle w:val="29"/>
        <w:ind w:firstLine="1800" w:firstLineChars="60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w:t>
      </w:r>
      <w:r>
        <w:rPr>
          <w:rFonts w:hint="eastAsia" w:ascii="仿宋" w:hAnsi="仿宋" w:eastAsia="仿宋" w:cs="仿宋"/>
          <w:b/>
          <w:color w:val="000000" w:themeColor="text1"/>
          <w:sz w:val="30"/>
          <w:szCs w:val="30"/>
          <w:lang w:val="en-US" w:eastAsia="zh-CN"/>
          <w14:textFill>
            <w14:solidFill>
              <w14:schemeClr w14:val="tx1"/>
            </w14:solidFill>
          </w14:textFill>
        </w:rPr>
        <w:t xml:space="preserve">      投标文件格式</w:t>
      </w:r>
    </w:p>
    <w:p>
      <w:pPr>
        <w:pStyle w:val="8"/>
        <w:numPr>
          <w:ilvl w:val="0"/>
          <w:numId w:val="0"/>
        </w:numPr>
        <w:ind w:leftChars="0" w:right="0" w:righ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lang w:val="en-US" w:eastAsia="zh-CN"/>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32"/>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pacing w:val="0"/>
          <w:w w:val="100"/>
          <w:position w:val="0"/>
          <w:sz w:val="36"/>
          <w:szCs w:val="36"/>
          <w14:textFill>
            <w14:solidFill>
              <w14:schemeClr w14:val="tx1"/>
            </w14:solidFill>
          </w14:textFill>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pPr>
        <w:pStyle w:val="32"/>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14:textFill>
            <w14:solidFill>
              <w14:schemeClr w14:val="tx1"/>
            </w14:solidFill>
          </w14:textFill>
        </w:rPr>
        <w:t>第一部分</w:t>
      </w: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pacing w:val="0"/>
          <w:w w:val="100"/>
          <w:position w:val="0"/>
          <w:sz w:val="36"/>
          <w:szCs w:val="36"/>
          <w:lang w:eastAsia="zh-CN"/>
          <w14:textFill>
            <w14:solidFill>
              <w14:schemeClr w14:val="tx1"/>
            </w14:solidFill>
          </w14:textFill>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333333"/>
          <w:kern w:val="2"/>
          <w:sz w:val="24"/>
          <w:szCs w:val="24"/>
          <w:lang w:val="en-US" w:eastAsia="zh-CN" w:bidi="ar"/>
        </w:rPr>
      </w:pPr>
      <w:r>
        <w:rPr>
          <w:rFonts w:hint="eastAsia" w:ascii="宋体" w:hAnsi="宋体" w:eastAsia="宋体" w:cs="宋体"/>
          <w:b/>
          <w:bCs/>
          <w:color w:val="333333"/>
          <w:kern w:val="2"/>
          <w:sz w:val="24"/>
          <w:szCs w:val="24"/>
          <w:lang w:val="en-US" w:eastAsia="zh-CN" w:bidi="ar"/>
        </w:rPr>
        <w:t>克州阿图什市2022年保障性安居工程城市燃气设施更新改造项目（第一标段）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color w:val="333333"/>
          <w:kern w:val="2"/>
          <w:sz w:val="24"/>
          <w:szCs w:val="24"/>
          <w:lang w:val="en-US" w:eastAsia="zh-CN" w:bidi="ar"/>
        </w:rPr>
        <w:t>公开招标公告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Times New Roman"/>
          <w:color w:val="333333"/>
          <w:kern w:val="2"/>
          <w:sz w:val="21"/>
          <w:szCs w:val="21"/>
          <w:lang w:val="en-US" w:eastAsia="zh-CN" w:bidi="ar"/>
        </w:rPr>
        <w:t xml:space="preserve"> </w:t>
      </w:r>
    </w:p>
    <w:p>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ind w:left="0" w:right="0" w:firstLine="420" w:firstLineChars="200"/>
        <w:jc w:val="left"/>
      </w:pPr>
      <w:r>
        <w:rPr>
          <w:rFonts w:ascii="仿宋" w:hAnsi="仿宋" w:eastAsia="仿宋" w:cs="仿宋"/>
          <w:color w:val="333333"/>
          <w:kern w:val="2"/>
          <w:sz w:val="21"/>
          <w:szCs w:val="21"/>
          <w:lang w:val="en-US" w:eastAsia="zh-CN" w:bidi="ar"/>
        </w:rPr>
        <w:t>项目概况:</w:t>
      </w:r>
      <w:r>
        <w:rPr>
          <w:rFonts w:hint="eastAsia" w:ascii="仿宋" w:hAnsi="仿宋" w:eastAsia="仿宋" w:cs="仿宋"/>
          <w:color w:val="333333"/>
          <w:kern w:val="2"/>
          <w:sz w:val="21"/>
          <w:szCs w:val="21"/>
          <w:lang w:val="en-US" w:eastAsia="zh-CN" w:bidi="ar"/>
        </w:rPr>
        <w:t>克州阿图什市2022年保障性安居工程城市燃气设施更新改造项目（第一标段）采购项目的潜在投标人应在供应商登陆政采云平台</w:t>
      </w:r>
      <w:r>
        <w:rPr>
          <w:rFonts w:hint="eastAsia" w:ascii="仿宋" w:hAnsi="仿宋" w:eastAsia="仿宋" w:cs="仿宋"/>
          <w:kern w:val="2"/>
          <w:sz w:val="21"/>
          <w:szCs w:val="21"/>
          <w:u w:val="none"/>
          <w:lang w:val="en-US" w:eastAsia="zh-CN" w:bidi="ar"/>
        </w:rPr>
        <w:fldChar w:fldCharType="begin"/>
      </w:r>
      <w:r>
        <w:rPr>
          <w:rFonts w:hint="eastAsia" w:ascii="仿宋" w:hAnsi="仿宋" w:eastAsia="仿宋" w:cs="仿宋"/>
          <w:kern w:val="2"/>
          <w:sz w:val="21"/>
          <w:szCs w:val="21"/>
          <w:u w:val="none"/>
          <w:lang w:val="en-US" w:eastAsia="zh-CN" w:bidi="ar"/>
        </w:rPr>
        <w:instrText xml:space="preserve"> HYPERLINK "http://www.zcygov.cn/" </w:instrText>
      </w:r>
      <w:r>
        <w:rPr>
          <w:rFonts w:hint="eastAsia" w:ascii="仿宋" w:hAnsi="仿宋" w:eastAsia="仿宋" w:cs="仿宋"/>
          <w:kern w:val="2"/>
          <w:sz w:val="21"/>
          <w:szCs w:val="21"/>
          <w:u w:val="none"/>
          <w:lang w:val="en-US" w:eastAsia="zh-CN" w:bidi="ar"/>
        </w:rPr>
        <w:fldChar w:fldCharType="separate"/>
      </w:r>
      <w:r>
        <w:rPr>
          <w:rStyle w:val="24"/>
          <w:rFonts w:hint="eastAsia" w:ascii="仿宋" w:hAnsi="仿宋" w:eastAsia="仿宋" w:cs="仿宋"/>
          <w:kern w:val="2"/>
          <w:sz w:val="21"/>
          <w:szCs w:val="21"/>
          <w:u w:val="none"/>
        </w:rPr>
        <w:t>http://www.zcygov.cn/</w:t>
      </w:r>
      <w:r>
        <w:rPr>
          <w:rFonts w:hint="eastAsia" w:ascii="仿宋" w:hAnsi="仿宋" w:eastAsia="仿宋" w:cs="仿宋"/>
          <w:kern w:val="2"/>
          <w:sz w:val="21"/>
          <w:szCs w:val="21"/>
          <w:u w:val="none"/>
          <w:lang w:val="en-US" w:eastAsia="zh-CN" w:bidi="ar"/>
        </w:rPr>
        <w:fldChar w:fldCharType="end"/>
      </w:r>
      <w:r>
        <w:rPr>
          <w:rFonts w:hint="eastAsia" w:ascii="仿宋" w:hAnsi="仿宋" w:eastAsia="仿宋" w:cs="仿宋"/>
          <w:color w:val="333333"/>
          <w:kern w:val="2"/>
          <w:sz w:val="21"/>
          <w:szCs w:val="21"/>
          <w:lang w:val="en-US" w:eastAsia="zh-CN" w:bidi="ar"/>
        </w:rPr>
        <w:t>，在线申请获取招标文件（登录政府采购云平台 → 项目采购 → 获取招标文件→申请，审核通过后可下载招标文件，如有操作性问题，可与政采云在线客服进行咨询，咨询电话：400-881-7190）获取招标文件，并于</w:t>
      </w:r>
      <w:r>
        <w:rPr>
          <w:rFonts w:hint="eastAsia" w:ascii="仿宋" w:hAnsi="仿宋" w:eastAsia="仿宋" w:cs="仿宋"/>
          <w:color w:val="333333"/>
          <w:kern w:val="2"/>
          <w:sz w:val="21"/>
          <w:szCs w:val="21"/>
          <w:u w:val="single"/>
          <w:lang w:val="en-US" w:eastAsia="zh-CN" w:bidi="ar"/>
        </w:rPr>
        <w:t>2022年9月30日16点30分</w:t>
      </w:r>
      <w:r>
        <w:rPr>
          <w:rFonts w:hint="eastAsia" w:ascii="仿宋" w:hAnsi="仿宋" w:eastAsia="仿宋" w:cs="仿宋"/>
          <w:color w:val="333333"/>
          <w:kern w:val="2"/>
          <w:sz w:val="21"/>
          <w:szCs w:val="21"/>
          <w:lang w:val="en-US" w:eastAsia="zh-CN" w:bidi="ar"/>
        </w:rPr>
        <w:t>（北京时间）前（上传）电子投标文件。</w:t>
      </w:r>
      <w:r>
        <w:rPr>
          <w:rFonts w:hint="eastAsia" w:ascii="仿宋" w:hAnsi="仿宋" w:eastAsia="仿宋" w:cs="仿宋"/>
          <w:i w:val="0"/>
          <w:iCs w:val="0"/>
          <w:caps w:val="0"/>
          <w:color w:val="333333"/>
          <w:spacing w:val="0"/>
          <w:kern w:val="2"/>
          <w:sz w:val="16"/>
          <w:szCs w:val="16"/>
          <w:lang w:val="en-US" w:eastAsia="zh-CN" w:bidi="ar"/>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ascii="黑体" w:hAnsi="宋体" w:eastAsia="黑体" w:cs="黑体"/>
          <w:b/>
          <w:bCs/>
          <w:i w:val="0"/>
          <w:iCs w:val="0"/>
          <w:caps w:val="0"/>
          <w:color w:val="333333"/>
          <w:spacing w:val="0"/>
          <w:sz w:val="21"/>
          <w:szCs w:val="21"/>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eastAsia="仿宋"/>
          <w:lang w:val="en-US" w:eastAsia="zh-CN"/>
        </w:rPr>
      </w:pPr>
      <w:r>
        <w:rPr>
          <w:rFonts w:hint="eastAsia" w:ascii="仿宋" w:hAnsi="仿宋" w:eastAsia="仿宋" w:cs="仿宋"/>
          <w:i w:val="0"/>
          <w:iCs w:val="0"/>
          <w:caps w:val="0"/>
          <w:color w:val="333333"/>
          <w:spacing w:val="0"/>
          <w:kern w:val="0"/>
          <w:sz w:val="21"/>
          <w:szCs w:val="21"/>
        </w:rPr>
        <w:t xml:space="preserve">    项目编号：</w:t>
      </w:r>
      <w:r>
        <w:rPr>
          <w:rFonts w:hint="eastAsia" w:ascii="仿宋" w:hAnsi="仿宋" w:eastAsia="仿宋" w:cs="仿宋"/>
          <w:i w:val="0"/>
          <w:iCs w:val="0"/>
          <w:caps w:val="0"/>
          <w:color w:val="333333"/>
          <w:spacing w:val="0"/>
          <w:kern w:val="0"/>
          <w:sz w:val="21"/>
          <w:szCs w:val="21"/>
          <w:lang w:val="en-US" w:eastAsia="zh-CN"/>
        </w:rPr>
        <w:t>ATSSJYZX-2022077-1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eastAsia="仿宋"/>
          <w:lang w:eastAsia="zh-CN"/>
        </w:rPr>
      </w:pPr>
      <w:r>
        <w:rPr>
          <w:rFonts w:hint="eastAsia" w:ascii="仿宋" w:hAnsi="仿宋" w:eastAsia="仿宋" w:cs="仿宋"/>
          <w:i w:val="0"/>
          <w:iCs w:val="0"/>
          <w:caps w:val="0"/>
          <w:color w:val="333333"/>
          <w:spacing w:val="0"/>
          <w:kern w:val="0"/>
          <w:sz w:val="21"/>
          <w:szCs w:val="21"/>
        </w:rPr>
        <w:t xml:space="preserve">    项目名称：</w:t>
      </w:r>
      <w:r>
        <w:rPr>
          <w:rFonts w:hint="eastAsia" w:ascii="仿宋" w:hAnsi="仿宋" w:eastAsia="仿宋" w:cs="仿宋"/>
          <w:i w:val="0"/>
          <w:iCs w:val="0"/>
          <w:caps w:val="0"/>
          <w:color w:val="333333"/>
          <w:spacing w:val="0"/>
          <w:kern w:val="0"/>
          <w:sz w:val="21"/>
          <w:szCs w:val="21"/>
          <w:lang w:eastAsia="zh-CN"/>
        </w:rPr>
        <w:t>克州阿图什市2022年保障性安居工程城市燃气设施更新改造项目（第一标段）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采购方式：公开招标</w:t>
      </w:r>
      <w:r>
        <w:rPr>
          <w:rFonts w:hint="eastAsia" w:ascii="仿宋" w:hAnsi="仿宋" w:eastAsia="仿宋" w:cs="仿宋"/>
          <w:i w:val="0"/>
          <w:iCs w:val="0"/>
          <w:caps w:val="0"/>
          <w:color w:val="333333"/>
          <w:spacing w:val="0"/>
          <w:kern w:val="0"/>
          <w:sz w:val="16"/>
          <w:szCs w:val="16"/>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default"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333333"/>
          <w:spacing w:val="0"/>
          <w:kern w:val="0"/>
          <w:sz w:val="21"/>
          <w:szCs w:val="21"/>
        </w:rPr>
        <w:t>预算金额（元）：</w:t>
      </w:r>
      <w:r>
        <w:rPr>
          <w:rFonts w:hint="eastAsia" w:ascii="仿宋" w:hAnsi="仿宋" w:eastAsia="仿宋" w:cs="仿宋"/>
          <w:i w:val="0"/>
          <w:iCs w:val="0"/>
          <w:caps w:val="0"/>
          <w:color w:val="auto"/>
          <w:spacing w:val="0"/>
          <w:kern w:val="0"/>
          <w:sz w:val="24"/>
          <w:szCs w:val="24"/>
          <w:lang w:val="en-US" w:eastAsia="zh-CN" w:bidi="ar"/>
        </w:rPr>
        <w:t>8200000.00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pPr>
      <w:r>
        <w:rPr>
          <w:rFonts w:hint="eastAsia" w:ascii="仿宋" w:hAnsi="仿宋" w:eastAsia="仿宋" w:cs="仿宋"/>
          <w:i w:val="0"/>
          <w:iCs w:val="0"/>
          <w:caps w:val="0"/>
          <w:color w:val="333333"/>
          <w:spacing w:val="0"/>
          <w:kern w:val="0"/>
          <w:sz w:val="21"/>
          <w:szCs w:val="21"/>
        </w:rPr>
        <w:t>最高限价（元）：</w:t>
      </w:r>
      <w:r>
        <w:rPr>
          <w:rFonts w:hint="eastAsia" w:ascii="仿宋" w:hAnsi="仿宋" w:eastAsia="仿宋" w:cs="仿宋"/>
          <w:i w:val="0"/>
          <w:iCs w:val="0"/>
          <w:caps w:val="0"/>
          <w:color w:val="auto"/>
          <w:spacing w:val="0"/>
          <w:kern w:val="0"/>
          <w:sz w:val="24"/>
          <w:szCs w:val="24"/>
          <w:lang w:val="en-US" w:eastAsia="zh-CN" w:bidi="ar"/>
        </w:rPr>
        <w:t>2</w:t>
      </w:r>
      <w:r>
        <w:rPr>
          <w:rFonts w:hint="eastAsia" w:ascii="仿宋" w:hAnsi="仿宋" w:eastAsia="仿宋" w:cs="仿宋"/>
          <w:color w:val="auto"/>
          <w:lang w:val="en-US" w:eastAsia="zh-CN" w:bidi="ar"/>
        </w:rPr>
        <w:t>410元/套</w:t>
      </w:r>
      <w:r>
        <w:rPr>
          <w:rFonts w:hint="eastAsia" w:ascii="仿宋" w:hAnsi="仿宋" w:eastAsia="仿宋" w:cs="仿宋"/>
          <w:i w:val="0"/>
          <w:iCs w:val="0"/>
          <w:caps w:val="0"/>
          <w:color w:val="333333"/>
          <w:spacing w:val="0"/>
          <w:kern w:val="0"/>
          <w:sz w:val="21"/>
          <w:szCs w:val="21"/>
        </w:rPr>
        <w:t xml:space="preserve"> </w:t>
      </w:r>
      <w:r>
        <w:rPr>
          <w:rFonts w:hint="eastAsia" w:ascii="仿宋" w:hAnsi="仿宋" w:eastAsia="仿宋" w:cs="仿宋"/>
          <w:i w:val="0"/>
          <w:iCs w:val="0"/>
          <w:caps w:val="0"/>
          <w:color w:val="333333"/>
          <w:spacing w:val="0"/>
          <w:kern w:val="0"/>
          <w:sz w:val="16"/>
          <w:szCs w:val="16"/>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pPr>
      <w:r>
        <w:rPr>
          <w:rFonts w:hint="eastAsia" w:ascii="仿宋" w:hAnsi="仿宋" w:eastAsia="仿宋" w:cs="仿宋"/>
          <w:i w:val="0"/>
          <w:iCs w:val="0"/>
          <w:caps w:val="0"/>
          <w:color w:val="333333"/>
          <w:spacing w:val="0"/>
          <w:kern w:val="0"/>
          <w:sz w:val="16"/>
          <w:szCs w:val="16"/>
          <w:lang w:val="en-US" w:eastAsia="zh-CN" w:bidi="ar"/>
        </w:rPr>
        <w:t xml:space="preserve">      </w:t>
      </w:r>
      <w:r>
        <w:rPr>
          <w:rFonts w:hint="eastAsia" w:ascii="仿宋" w:hAnsi="仿宋" w:eastAsia="仿宋" w:cs="仿宋"/>
          <w:i w:val="0"/>
          <w:iCs w:val="0"/>
          <w:caps w:val="0"/>
          <w:color w:val="333333"/>
          <w:spacing w:val="0"/>
          <w:kern w:val="0"/>
          <w:sz w:val="21"/>
          <w:szCs w:val="21"/>
          <w:lang w:val="en-US" w:eastAsia="zh-CN" w:bidi="ar"/>
        </w:rPr>
        <w:t xml:space="preserve">数量：不限 </w:t>
      </w:r>
      <w:r>
        <w:rPr>
          <w:rFonts w:hint="eastAsia" w:ascii="仿宋" w:hAnsi="仿宋" w:eastAsia="仿宋" w:cs="仿宋"/>
          <w:i w:val="0"/>
          <w:iCs w:val="0"/>
          <w:caps w:val="0"/>
          <w:color w:val="333333"/>
          <w:spacing w:val="0"/>
          <w:kern w:val="0"/>
          <w:sz w:val="16"/>
          <w:szCs w:val="16"/>
          <w:lang w:val="en-US" w:eastAsia="zh-CN" w:bidi="ar"/>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预算金额（元）：</w:t>
      </w:r>
      <w:r>
        <w:rPr>
          <w:rFonts w:hint="eastAsia" w:ascii="仿宋" w:hAnsi="仿宋" w:eastAsia="仿宋" w:cs="仿宋"/>
          <w:i w:val="0"/>
          <w:iCs w:val="0"/>
          <w:caps w:val="0"/>
          <w:color w:val="auto"/>
          <w:spacing w:val="0"/>
          <w:kern w:val="0"/>
          <w:sz w:val="24"/>
          <w:szCs w:val="24"/>
          <w:lang w:val="en-US" w:eastAsia="zh-CN" w:bidi="ar"/>
        </w:rPr>
        <w:t>8200000.00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单位：批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rFonts w:hint="eastAsia" w:ascii="仿宋" w:hAnsi="仿宋" w:eastAsia="仿宋" w:cs="仿宋"/>
          <w:i w:val="0"/>
          <w:iCs w:val="0"/>
          <w:caps w:val="0"/>
          <w:color w:val="333333"/>
          <w:spacing w:val="0"/>
          <w:kern w:val="0"/>
          <w:sz w:val="21"/>
          <w:szCs w:val="21"/>
        </w:rPr>
      </w:pPr>
      <w:r>
        <w:rPr>
          <w:rFonts w:hint="eastAsia" w:ascii="仿宋" w:hAnsi="仿宋" w:eastAsia="仿宋" w:cs="仿宋"/>
          <w:i w:val="0"/>
          <w:iCs w:val="0"/>
          <w:caps w:val="0"/>
          <w:color w:val="333333"/>
          <w:spacing w:val="0"/>
          <w:kern w:val="0"/>
          <w:sz w:val="21"/>
          <w:szCs w:val="21"/>
        </w:rPr>
        <w:t>简要规格描述：</w:t>
      </w:r>
      <w:r>
        <w:rPr>
          <w:rFonts w:hint="eastAsia" w:ascii="仿宋" w:hAnsi="仿宋" w:eastAsia="仿宋" w:cs="仿宋"/>
          <w:i w:val="0"/>
          <w:iCs w:val="0"/>
          <w:caps w:val="0"/>
          <w:color w:val="333333"/>
          <w:spacing w:val="0"/>
          <w:kern w:val="0"/>
          <w:sz w:val="21"/>
          <w:szCs w:val="21"/>
          <w:lang w:val="en-US" w:eastAsia="zh-CN"/>
        </w:rPr>
        <w:t xml:space="preserve">炎武小区1080户、新城小区一期576户、新城小区二期336户、重工佳园小区100户、安居小区705户、矿业小区195户，新时代小区160户、菜市场一期185户。共计3337户，整治、翻修小区内控制阀箱、调压箱，更换居民家中的入户管、软管，加装报警器及更换智慧燃气表等设施。（具体内容详见参数） </w:t>
      </w:r>
      <w:r>
        <w:rPr>
          <w:rFonts w:hint="eastAsia" w:ascii="仿宋" w:hAnsi="仿宋" w:eastAsia="仿宋" w:cs="仿宋"/>
          <w:i w:val="0"/>
          <w:iCs w:val="0"/>
          <w:caps w:val="0"/>
          <w:color w:val="333333"/>
          <w:spacing w:val="0"/>
          <w:kern w:val="0"/>
          <w:sz w:val="21"/>
          <w:szCs w:val="21"/>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pPr>
      <w:r>
        <w:rPr>
          <w:rFonts w:hint="eastAsia" w:ascii="仿宋" w:hAnsi="仿宋" w:eastAsia="仿宋" w:cs="仿宋"/>
          <w:i w:val="0"/>
          <w:iCs w:val="0"/>
          <w:caps w:val="0"/>
          <w:color w:val="333333"/>
          <w:spacing w:val="0"/>
          <w:kern w:val="0"/>
          <w:sz w:val="21"/>
          <w:szCs w:val="21"/>
        </w:rPr>
        <w:t xml:space="preserve">备注：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合同履约期限：标项 1，详见招标文件 </w:t>
      </w:r>
      <w:r>
        <w:rPr>
          <w:rFonts w:hint="eastAsia" w:ascii="仿宋" w:hAnsi="仿宋" w:eastAsia="仿宋" w:cs="仿宋"/>
          <w:i w:val="0"/>
          <w:iCs w:val="0"/>
          <w:caps w:val="0"/>
          <w:color w:val="333333"/>
          <w:spacing w:val="0"/>
          <w:kern w:val="0"/>
          <w:sz w:val="16"/>
          <w:szCs w:val="16"/>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本项目（否）接受联合体投标。</w:t>
      </w:r>
      <w:r>
        <w:rPr>
          <w:rFonts w:hint="eastAsia" w:ascii="仿宋" w:hAnsi="仿宋" w:eastAsia="仿宋" w:cs="仿宋"/>
          <w:i w:val="0"/>
          <w:iCs w:val="0"/>
          <w:caps w:val="0"/>
          <w:color w:val="333333"/>
          <w:spacing w:val="0"/>
          <w:kern w:val="0"/>
          <w:sz w:val="16"/>
          <w:szCs w:val="16"/>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二、申请人的资格要求：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1.满足《中华人民共和国政府采购法》第二十二条规定；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2.落实政府采购政策需满足的资格要求：标项1：供应商为中小企业/小微企业，（1）《政府采购促进中小企业发展管理办法》（财库[2020]46号）；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（2）《财政部、民政部中国残疾人联合会关于促进残疾人就业政府采购政策的通知》（财库[2017]141号）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3.本项目的特定资格要求：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（1）有效的三证合一营业执照副本；</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（2）法定代表人投标需提供法定代表人资格证明书，委托代理人投标需提供法定代表人授权委托书；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（4）</w:t>
      </w:r>
      <w:r>
        <w:rPr>
          <w:rFonts w:hint="eastAsia" w:ascii="仿宋" w:hAnsi="仿宋" w:eastAsia="仿宋" w:cs="仿宋"/>
          <w:i w:val="0"/>
          <w:iCs w:val="0"/>
          <w:caps w:val="0"/>
          <w:color w:val="333333"/>
          <w:spacing w:val="0"/>
          <w:kern w:val="0"/>
          <w:sz w:val="21"/>
          <w:szCs w:val="21"/>
          <w:lang w:eastAsia="zh-CN"/>
        </w:rPr>
        <w:t>特种设备安装改造维修许可证GB1级、市政公用工程施工总承包叁级及以上。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仿宋"/>
          <w:lang w:val="en-US" w:eastAsia="zh-CN"/>
        </w:rPr>
      </w:pPr>
      <w:r>
        <w:rPr>
          <w:rFonts w:hint="eastAsia" w:ascii="仿宋" w:hAnsi="仿宋" w:eastAsia="仿宋" w:cs="仿宋"/>
          <w:i w:val="0"/>
          <w:iCs w:val="0"/>
          <w:caps w:val="0"/>
          <w:color w:val="333333"/>
          <w:spacing w:val="0"/>
          <w:kern w:val="0"/>
          <w:sz w:val="21"/>
          <w:szCs w:val="21"/>
          <w:lang w:val="en-US" w:eastAsia="zh-CN"/>
        </w:rPr>
        <w:t>（5）投标单位（供应商）针对本次采购项目《反商业贿赂承诺书》，《采购活动前三年内无重大违规记录承诺书》的书面声明。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三、获取采购文件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时间：2022年</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月</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日至2022年</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月</w:t>
      </w:r>
      <w:r>
        <w:rPr>
          <w:rFonts w:hint="eastAsia" w:ascii="仿宋" w:hAnsi="仿宋" w:eastAsia="仿宋" w:cs="仿宋"/>
          <w:i w:val="0"/>
          <w:iCs w:val="0"/>
          <w:caps w:val="0"/>
          <w:color w:val="333333"/>
          <w:spacing w:val="0"/>
          <w:kern w:val="0"/>
          <w:sz w:val="21"/>
          <w:szCs w:val="21"/>
          <w:lang w:val="en-US" w:eastAsia="zh-CN"/>
        </w:rPr>
        <w:t>29</w:t>
      </w:r>
      <w:r>
        <w:rPr>
          <w:rFonts w:hint="eastAsia" w:ascii="仿宋" w:hAnsi="仿宋" w:eastAsia="仿宋" w:cs="仿宋"/>
          <w:i w:val="0"/>
          <w:iCs w:val="0"/>
          <w:caps w:val="0"/>
          <w:color w:val="333333"/>
          <w:spacing w:val="0"/>
          <w:kern w:val="0"/>
          <w:sz w:val="21"/>
          <w:szCs w:val="21"/>
        </w:rPr>
        <w:t>日，每天上午10:00至1</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0，下午16:</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0至</w:t>
      </w:r>
      <w:r>
        <w:rPr>
          <w:rFonts w:hint="eastAsia" w:ascii="仿宋" w:hAnsi="仿宋" w:eastAsia="仿宋" w:cs="仿宋"/>
          <w:i w:val="0"/>
          <w:iCs w:val="0"/>
          <w:caps w:val="0"/>
          <w:color w:val="333333"/>
          <w:spacing w:val="0"/>
          <w:kern w:val="0"/>
          <w:sz w:val="21"/>
          <w:szCs w:val="21"/>
          <w:lang w:val="en-US" w:eastAsia="zh-CN"/>
        </w:rPr>
        <w:t>20</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0</w:t>
      </w:r>
      <w:r>
        <w:rPr>
          <w:rFonts w:hint="eastAsia" w:ascii="仿宋" w:hAnsi="仿宋" w:eastAsia="仿宋" w:cs="仿宋"/>
          <w:i w:val="0"/>
          <w:iCs w:val="0"/>
          <w:caps w:val="0"/>
          <w:color w:val="333333"/>
          <w:spacing w:val="0"/>
          <w:kern w:val="0"/>
          <w:sz w:val="21"/>
          <w:szCs w:val="21"/>
        </w:rPr>
        <w:t>0（北京时间，法定节假日除外）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地点：供应商登陆政采云平台http://www.zcygov.cn/，在线申请获取招标文件（登录政府采购云平台 → 项目采购 → 获取招标文件→申请，审核通过后可下载招标文件，如有操作性问题，可与政采云在线客服进行咨询，咨询电话：400-881-7190）。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方式：供应商登录政采云平台https://www.zcygov.cn/在线申请获取采购文件（进入“项目采购”应用，在获取采购文件菜单中选择项目，申请获取采购文件）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售价（元）：0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四、响应文件提交</w:t>
      </w:r>
      <w:r>
        <w:rPr>
          <w:rFonts w:hint="eastAsia" w:ascii="黑体" w:hAnsi="宋体" w:eastAsia="黑体" w:cs="黑体"/>
          <w:i w:val="0"/>
          <w:iCs w:val="0"/>
          <w:caps w:val="0"/>
          <w:color w:val="333333"/>
          <w:spacing w:val="0"/>
          <w:kern w:val="0"/>
          <w:sz w:val="21"/>
          <w:szCs w:val="21"/>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截止时间：2022年</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月</w:t>
      </w:r>
      <w:r>
        <w:rPr>
          <w:rFonts w:hint="eastAsia" w:ascii="仿宋" w:hAnsi="仿宋" w:eastAsia="仿宋" w:cs="仿宋"/>
          <w:i w:val="0"/>
          <w:iCs w:val="0"/>
          <w:caps w:val="0"/>
          <w:color w:val="333333"/>
          <w:spacing w:val="0"/>
          <w:kern w:val="0"/>
          <w:sz w:val="21"/>
          <w:szCs w:val="21"/>
          <w:lang w:val="en-US" w:eastAsia="zh-CN"/>
        </w:rPr>
        <w:t>30</w:t>
      </w:r>
      <w:r>
        <w:rPr>
          <w:rFonts w:hint="eastAsia" w:ascii="仿宋" w:hAnsi="仿宋" w:eastAsia="仿宋" w:cs="仿宋"/>
          <w:i w:val="0"/>
          <w:iCs w:val="0"/>
          <w:caps w:val="0"/>
          <w:color w:val="333333"/>
          <w:spacing w:val="0"/>
          <w:kern w:val="0"/>
          <w:sz w:val="21"/>
          <w:szCs w:val="21"/>
        </w:rPr>
        <w:t xml:space="preserve">日 </w:t>
      </w:r>
      <w:r>
        <w:rPr>
          <w:rFonts w:hint="eastAsia" w:ascii="仿宋" w:hAnsi="仿宋" w:eastAsia="仿宋" w:cs="仿宋"/>
          <w:i w:val="0"/>
          <w:iCs w:val="0"/>
          <w:caps w:val="0"/>
          <w:color w:val="333333"/>
          <w:spacing w:val="0"/>
          <w:kern w:val="0"/>
          <w:sz w:val="21"/>
          <w:szCs w:val="21"/>
          <w:lang w:val="en-US" w:eastAsia="zh-CN"/>
        </w:rPr>
        <w:t>16</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0（北京时间）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地点：政府采购云平台（www.zcygov.cn）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五、响应文件开启</w:t>
      </w:r>
      <w:r>
        <w:rPr>
          <w:rFonts w:hint="eastAsia" w:ascii="黑体" w:hAnsi="宋体" w:eastAsia="黑体" w:cs="黑体"/>
          <w:i w:val="0"/>
          <w:iCs w:val="0"/>
          <w:caps w:val="0"/>
          <w:color w:val="333333"/>
          <w:spacing w:val="0"/>
          <w:kern w:val="0"/>
          <w:sz w:val="21"/>
          <w:szCs w:val="21"/>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开启时间：2022年</w:t>
      </w:r>
      <w:r>
        <w:rPr>
          <w:rFonts w:hint="eastAsia" w:ascii="仿宋" w:hAnsi="仿宋" w:eastAsia="仿宋" w:cs="仿宋"/>
          <w:i w:val="0"/>
          <w:iCs w:val="0"/>
          <w:caps w:val="0"/>
          <w:color w:val="333333"/>
          <w:spacing w:val="0"/>
          <w:kern w:val="0"/>
          <w:sz w:val="21"/>
          <w:szCs w:val="21"/>
          <w:lang w:val="en-US" w:eastAsia="zh-CN"/>
        </w:rPr>
        <w:t>9</w:t>
      </w:r>
      <w:r>
        <w:rPr>
          <w:rFonts w:hint="eastAsia" w:ascii="仿宋" w:hAnsi="仿宋" w:eastAsia="仿宋" w:cs="仿宋"/>
          <w:i w:val="0"/>
          <w:iCs w:val="0"/>
          <w:caps w:val="0"/>
          <w:color w:val="333333"/>
          <w:spacing w:val="0"/>
          <w:kern w:val="0"/>
          <w:sz w:val="21"/>
          <w:szCs w:val="21"/>
        </w:rPr>
        <w:t>月</w:t>
      </w:r>
      <w:r>
        <w:rPr>
          <w:rFonts w:hint="eastAsia" w:ascii="仿宋" w:hAnsi="仿宋" w:eastAsia="仿宋" w:cs="仿宋"/>
          <w:i w:val="0"/>
          <w:iCs w:val="0"/>
          <w:caps w:val="0"/>
          <w:color w:val="333333"/>
          <w:spacing w:val="0"/>
          <w:kern w:val="0"/>
          <w:sz w:val="21"/>
          <w:szCs w:val="21"/>
          <w:lang w:val="en-US" w:eastAsia="zh-CN"/>
        </w:rPr>
        <w:t xml:space="preserve"> 30</w:t>
      </w:r>
      <w:r>
        <w:rPr>
          <w:rFonts w:hint="eastAsia" w:ascii="仿宋" w:hAnsi="仿宋" w:eastAsia="仿宋" w:cs="仿宋"/>
          <w:i w:val="0"/>
          <w:iCs w:val="0"/>
          <w:caps w:val="0"/>
          <w:color w:val="333333"/>
          <w:spacing w:val="0"/>
          <w:kern w:val="0"/>
          <w:sz w:val="21"/>
          <w:szCs w:val="21"/>
        </w:rPr>
        <w:t>日 1</w:t>
      </w:r>
      <w:r>
        <w:rPr>
          <w:rFonts w:hint="eastAsia" w:ascii="仿宋" w:hAnsi="仿宋" w:eastAsia="仿宋" w:cs="仿宋"/>
          <w:i w:val="0"/>
          <w:iCs w:val="0"/>
          <w:caps w:val="0"/>
          <w:color w:val="333333"/>
          <w:spacing w:val="0"/>
          <w:kern w:val="0"/>
          <w:sz w:val="21"/>
          <w:szCs w:val="21"/>
          <w:lang w:val="en-US" w:eastAsia="zh-CN"/>
        </w:rPr>
        <w:t>6</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3</w:t>
      </w:r>
      <w:r>
        <w:rPr>
          <w:rFonts w:hint="eastAsia" w:ascii="仿宋" w:hAnsi="仿宋" w:eastAsia="仿宋" w:cs="仿宋"/>
          <w:i w:val="0"/>
          <w:iCs w:val="0"/>
          <w:caps w:val="0"/>
          <w:color w:val="333333"/>
          <w:spacing w:val="0"/>
          <w:kern w:val="0"/>
          <w:sz w:val="21"/>
          <w:szCs w:val="21"/>
        </w:rPr>
        <w:t>0 （北京时间）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地点：政府采购云平台（www.zcygov.cn）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六、公告期限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pPr>
      <w:r>
        <w:rPr>
          <w:rFonts w:hint="eastAsia" w:ascii="仿宋" w:hAnsi="仿宋" w:eastAsia="仿宋" w:cs="仿宋"/>
          <w:i w:val="0"/>
          <w:iCs w:val="0"/>
          <w:caps w:val="0"/>
          <w:color w:val="333333"/>
          <w:spacing w:val="0"/>
          <w:kern w:val="0"/>
          <w:sz w:val="21"/>
          <w:szCs w:val="21"/>
        </w:rPr>
        <w:t xml:space="preserve">    自本公告发布之日起5个工作日。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4" w:beforeAutospacing="0" w:after="204" w:afterAutospacing="0" w:line="300" w:lineRule="exact"/>
        <w:ind w:left="0" w:right="0"/>
        <w:jc w:val="both"/>
        <w:textAlignment w:val="auto"/>
      </w:pPr>
      <w:r>
        <w:rPr>
          <w:rFonts w:hint="eastAsia" w:ascii="黑体" w:hAnsi="宋体" w:eastAsia="黑体" w:cs="黑体"/>
          <w:b/>
          <w:bCs/>
          <w:i w:val="0"/>
          <w:iCs w:val="0"/>
          <w:caps w:val="0"/>
          <w:color w:val="333333"/>
          <w:spacing w:val="0"/>
          <w:sz w:val="21"/>
          <w:szCs w:val="21"/>
        </w:rPr>
        <w:t>七、其他补充事宜</w:t>
      </w:r>
      <w:r>
        <w:rPr>
          <w:rFonts w:hint="eastAsia" w:ascii="黑体" w:hAnsi="宋体" w:eastAsia="黑体" w:cs="黑体"/>
          <w:i w:val="0"/>
          <w:iCs w:val="0"/>
          <w:caps w:val="0"/>
          <w:color w:val="333333"/>
          <w:spacing w:val="0"/>
          <w:kern w:val="0"/>
          <w:sz w:val="21"/>
          <w:szCs w:val="21"/>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1.本项目采用全流程不见面电子开评标，投标供应商需要使用CA加密设备，供应商可通过新疆数字证书认证中心官网（https://www.xjca.com.cn/）或下载“新疆政务通”APP自行进行申领。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2.本项目实行网上投标，采用加密电子投标文件(供应商须使用CA加密设备通过政采云电子投标客户端制作投标文件)。若供应商参与投标，自行承担投标一切费用。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5.供应商在开标时须使用制作加密电子投标文件所使用的CA锁及电脑，电脑须提前配置好浏览器（建议使用谷歌浏览器），以便开标时解锁。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7.为了保证开评标顺利进行，政采云线上开标功能完全实现，供应商开标所使用的电脑设备须具有视频及语音功能。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8.申请获取采购文件前须上传的资格证明文件扫描件有：</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（1）有效的三证合一营业执照副本；</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（2）法定代表人投标需提供法定代表人资格证明书，委托代理人投标需提供法定代表人授权委托书；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（4）</w:t>
      </w:r>
      <w:r>
        <w:rPr>
          <w:rFonts w:hint="eastAsia" w:ascii="仿宋" w:hAnsi="仿宋" w:eastAsia="仿宋" w:cs="仿宋"/>
          <w:i w:val="0"/>
          <w:iCs w:val="0"/>
          <w:caps w:val="0"/>
          <w:color w:val="333333"/>
          <w:spacing w:val="0"/>
          <w:kern w:val="0"/>
          <w:sz w:val="21"/>
          <w:szCs w:val="21"/>
          <w:lang w:eastAsia="zh-CN"/>
        </w:rPr>
        <w:t>特种设备安装改造维修许可证GB1级、市政公用工程施工总承包叁级及以上。</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（5）投标单位（供应商）针对本次采购项目《反商业贿赂承诺书》，《采购活动前三年内无重大违规记录承诺书》的书面声明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特别提示：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1、超过200万元</w:t>
      </w:r>
      <w:bookmarkStart w:id="74" w:name="_GoBack"/>
      <w:bookmarkEnd w:id="74"/>
      <w:r>
        <w:rPr>
          <w:rFonts w:hint="eastAsia" w:ascii="仿宋" w:hAnsi="仿宋" w:eastAsia="仿宋" w:cs="仿宋"/>
          <w:i w:val="0"/>
          <w:iCs w:val="0"/>
          <w:caps w:val="0"/>
          <w:color w:val="333333"/>
          <w:spacing w:val="0"/>
          <w:kern w:val="0"/>
          <w:sz w:val="21"/>
          <w:szCs w:val="21"/>
          <w:lang w:val="en-US" w:eastAsia="zh-CN"/>
        </w:rPr>
        <w:t>的货物和服务采购项目、超过400万元的工程采购项目中适宜由中小企业提供的，预留该部分采购项目预算总额的40%以上专门面向中小企业采购，其中预留给小微企业的比例不低于60%。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i w:val="0"/>
          <w:iCs w:val="0"/>
          <w:caps w:val="0"/>
          <w:color w:val="333333"/>
          <w:spacing w:val="0"/>
          <w:kern w:val="0"/>
          <w:sz w:val="21"/>
          <w:szCs w:val="21"/>
          <w:lang w:eastAsia="zh-CN"/>
        </w:rPr>
      </w:pPr>
      <w:r>
        <w:rPr>
          <w:rFonts w:hint="eastAsia" w:ascii="仿宋" w:hAnsi="仿宋" w:eastAsia="仿宋" w:cs="仿宋"/>
          <w:i w:val="0"/>
          <w:iCs w:val="0"/>
          <w:caps w:val="0"/>
          <w:color w:val="333333"/>
          <w:spacing w:val="0"/>
          <w:kern w:val="0"/>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both"/>
      </w:pPr>
      <w:r>
        <w:rPr>
          <w:rFonts w:hint="eastAsia" w:ascii="黑体" w:hAnsi="宋体" w:eastAsia="黑体" w:cs="黑体"/>
          <w:b/>
          <w:bCs/>
          <w:i w:val="0"/>
          <w:iCs w:val="0"/>
          <w:caps w:val="0"/>
          <w:color w:val="333333"/>
          <w:spacing w:val="0"/>
          <w:sz w:val="21"/>
          <w:szCs w:val="21"/>
        </w:rPr>
        <w:t>八、凡对本次招标提出询问，请按以下方式联系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 w:hAnsi="仿宋" w:eastAsia="仿宋" w:cs="仿宋"/>
          <w:i w:val="0"/>
          <w:iCs w:val="0"/>
          <w:caps w:val="0"/>
          <w:color w:val="333333"/>
          <w:spacing w:val="0"/>
          <w:kern w:val="0"/>
          <w:sz w:val="21"/>
          <w:szCs w:val="21"/>
        </w:rPr>
        <w:t>1.采购人信息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仿宋"/>
          <w:lang w:eastAsia="zh-CN"/>
        </w:rPr>
      </w:pPr>
      <w:r>
        <w:rPr>
          <w:rFonts w:hint="eastAsia" w:ascii="仿宋" w:hAnsi="仿宋" w:eastAsia="仿宋" w:cs="仿宋"/>
          <w:i w:val="0"/>
          <w:iCs w:val="0"/>
          <w:caps w:val="0"/>
          <w:color w:val="333333"/>
          <w:spacing w:val="0"/>
          <w:kern w:val="0"/>
          <w:sz w:val="21"/>
          <w:szCs w:val="21"/>
        </w:rPr>
        <w:t>名 称：</w:t>
      </w:r>
      <w:r>
        <w:rPr>
          <w:rFonts w:hint="eastAsia" w:ascii="仿宋" w:hAnsi="仿宋" w:eastAsia="仿宋" w:cs="仿宋"/>
          <w:i w:val="0"/>
          <w:iCs w:val="0"/>
          <w:caps w:val="0"/>
          <w:color w:val="333333"/>
          <w:spacing w:val="0"/>
          <w:sz w:val="21"/>
          <w:szCs w:val="21"/>
          <w:lang w:eastAsia="zh-CN"/>
        </w:rPr>
        <w:t>阿图什市住房和城乡建设局</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333333"/>
          <w:spacing w:val="0"/>
          <w:kern w:val="0"/>
          <w:sz w:val="21"/>
          <w:szCs w:val="21"/>
        </w:rPr>
      </w:pPr>
      <w:r>
        <w:rPr>
          <w:rFonts w:hint="eastAsia" w:ascii="仿宋" w:hAnsi="仿宋" w:eastAsia="仿宋" w:cs="仿宋"/>
          <w:i w:val="0"/>
          <w:iCs w:val="0"/>
          <w:caps w:val="0"/>
          <w:color w:val="333333"/>
          <w:spacing w:val="0"/>
          <w:kern w:val="0"/>
          <w:sz w:val="21"/>
          <w:szCs w:val="21"/>
        </w:rPr>
        <w:t>地 址：阿图什市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 w:hAnsi="仿宋" w:eastAsia="仿宋" w:cs="仿宋"/>
          <w:i w:val="0"/>
          <w:iCs w:val="0"/>
          <w:caps w:val="0"/>
          <w:color w:val="333333"/>
          <w:spacing w:val="0"/>
          <w:kern w:val="0"/>
          <w:sz w:val="21"/>
          <w:szCs w:val="21"/>
          <w:lang w:val="en-US" w:eastAsia="zh-CN"/>
        </w:rPr>
      </w:pPr>
      <w:r>
        <w:rPr>
          <w:rFonts w:hint="eastAsia" w:ascii="仿宋" w:hAnsi="仿宋" w:eastAsia="仿宋" w:cs="仿宋"/>
          <w:i w:val="0"/>
          <w:iCs w:val="0"/>
          <w:caps w:val="0"/>
          <w:color w:val="333333"/>
          <w:spacing w:val="0"/>
          <w:kern w:val="0"/>
          <w:sz w:val="21"/>
          <w:szCs w:val="21"/>
        </w:rPr>
        <w:t>联系</w:t>
      </w:r>
      <w:r>
        <w:rPr>
          <w:rFonts w:hint="eastAsia" w:ascii="仿宋" w:hAnsi="仿宋" w:eastAsia="仿宋" w:cs="仿宋"/>
          <w:i w:val="0"/>
          <w:iCs w:val="0"/>
          <w:caps w:val="0"/>
          <w:color w:val="333333"/>
          <w:spacing w:val="0"/>
          <w:kern w:val="0"/>
          <w:sz w:val="21"/>
          <w:szCs w:val="21"/>
          <w:lang w:eastAsia="zh-CN"/>
        </w:rPr>
        <w:t>人</w:t>
      </w:r>
      <w:r>
        <w:rPr>
          <w:rFonts w:hint="eastAsia" w:ascii="仿宋" w:hAnsi="仿宋" w:eastAsia="仿宋" w:cs="仿宋"/>
          <w:i w:val="0"/>
          <w:iCs w:val="0"/>
          <w:caps w:val="0"/>
          <w:color w:val="333333"/>
          <w:spacing w:val="0"/>
          <w:kern w:val="0"/>
          <w:sz w:val="21"/>
          <w:szCs w:val="21"/>
        </w:rPr>
        <w:t>：</w:t>
      </w:r>
      <w:r>
        <w:rPr>
          <w:rFonts w:hint="eastAsia" w:ascii="仿宋" w:hAnsi="仿宋" w:eastAsia="仿宋" w:cs="仿宋"/>
          <w:i w:val="0"/>
          <w:iCs w:val="0"/>
          <w:caps w:val="0"/>
          <w:color w:val="333333"/>
          <w:spacing w:val="0"/>
          <w:kern w:val="0"/>
          <w:sz w:val="21"/>
          <w:szCs w:val="21"/>
          <w:lang w:val="en-US" w:eastAsia="zh-CN"/>
        </w:rPr>
        <w:t>武女士</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eastAsia="仿宋"/>
          <w:lang w:val="en-US" w:eastAsia="zh-CN"/>
        </w:rPr>
      </w:pPr>
      <w:r>
        <w:rPr>
          <w:rFonts w:hint="eastAsia" w:ascii="仿宋" w:hAnsi="仿宋" w:eastAsia="仿宋" w:cs="仿宋"/>
          <w:i w:val="0"/>
          <w:iCs w:val="0"/>
          <w:caps w:val="0"/>
          <w:color w:val="333333"/>
          <w:spacing w:val="0"/>
          <w:kern w:val="0"/>
          <w:sz w:val="21"/>
          <w:szCs w:val="21"/>
        </w:rPr>
        <w:t>联系方式：15809089505</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 w:hAnsi="仿宋" w:eastAsia="仿宋" w:cs="仿宋"/>
          <w:i w:val="0"/>
          <w:iCs w:val="0"/>
          <w:caps w:val="0"/>
          <w:color w:val="333333"/>
          <w:spacing w:val="0"/>
          <w:kern w:val="0"/>
          <w:sz w:val="21"/>
          <w:szCs w:val="21"/>
        </w:rPr>
        <w:t>2.采购代理机构信息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仿宋"/>
          <w:lang w:eastAsia="zh-CN"/>
        </w:rPr>
      </w:pPr>
      <w:r>
        <w:rPr>
          <w:rFonts w:hint="eastAsia" w:ascii="仿宋" w:hAnsi="仿宋" w:eastAsia="仿宋" w:cs="仿宋"/>
          <w:i w:val="0"/>
          <w:iCs w:val="0"/>
          <w:caps w:val="0"/>
          <w:color w:val="333333"/>
          <w:spacing w:val="0"/>
          <w:kern w:val="0"/>
          <w:sz w:val="21"/>
          <w:szCs w:val="21"/>
        </w:rPr>
        <w:t>名 称：</w:t>
      </w:r>
      <w:r>
        <w:rPr>
          <w:rFonts w:hint="eastAsia" w:ascii="仿宋" w:hAnsi="仿宋" w:eastAsia="仿宋" w:cs="仿宋"/>
          <w:i w:val="0"/>
          <w:iCs w:val="0"/>
          <w:caps w:val="0"/>
          <w:color w:val="333333"/>
          <w:spacing w:val="0"/>
          <w:kern w:val="0"/>
          <w:sz w:val="21"/>
          <w:szCs w:val="21"/>
          <w:lang w:eastAsia="zh-CN"/>
        </w:rPr>
        <w:t>克州恒信建设工程咨询服务有限责任公司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 w:hAnsi="仿宋" w:eastAsia="仿宋" w:cs="仿宋"/>
          <w:i w:val="0"/>
          <w:iCs w:val="0"/>
          <w:caps w:val="0"/>
          <w:color w:val="333333"/>
          <w:spacing w:val="0"/>
          <w:kern w:val="0"/>
          <w:sz w:val="21"/>
          <w:szCs w:val="21"/>
        </w:rPr>
        <w:t>地 址：新疆阿图什市帕米尔路59号（克州二建三楼）</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仿宋"/>
          <w:lang w:eastAsia="zh-CN"/>
        </w:rPr>
      </w:pPr>
      <w:r>
        <w:rPr>
          <w:rFonts w:hint="eastAsia" w:ascii="仿宋" w:hAnsi="仿宋" w:eastAsia="仿宋" w:cs="仿宋"/>
          <w:i w:val="0"/>
          <w:iCs w:val="0"/>
          <w:caps w:val="0"/>
          <w:color w:val="333333"/>
          <w:spacing w:val="0"/>
          <w:kern w:val="0"/>
          <w:sz w:val="21"/>
          <w:szCs w:val="21"/>
        </w:rPr>
        <w:t>项目联系人：</w:t>
      </w:r>
      <w:r>
        <w:rPr>
          <w:rFonts w:hint="eastAsia" w:ascii="仿宋" w:hAnsi="仿宋" w:eastAsia="仿宋" w:cs="仿宋"/>
          <w:i w:val="0"/>
          <w:iCs w:val="0"/>
          <w:caps w:val="0"/>
          <w:color w:val="333333"/>
          <w:spacing w:val="0"/>
          <w:sz w:val="21"/>
          <w:szCs w:val="21"/>
          <w:lang w:eastAsia="zh-CN"/>
        </w:rPr>
        <w:t>刘女士</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eastAsia="仿宋"/>
          <w:lang w:eastAsia="zh-CN"/>
        </w:rPr>
      </w:pPr>
      <w:r>
        <w:rPr>
          <w:rFonts w:hint="eastAsia" w:ascii="仿宋" w:hAnsi="仿宋" w:eastAsia="仿宋" w:cs="仿宋"/>
          <w:i w:val="0"/>
          <w:iCs w:val="0"/>
          <w:caps w:val="0"/>
          <w:color w:val="333333"/>
          <w:spacing w:val="0"/>
          <w:kern w:val="0"/>
          <w:sz w:val="21"/>
          <w:szCs w:val="21"/>
        </w:rPr>
        <w:t>电 话：</w:t>
      </w:r>
      <w:r>
        <w:rPr>
          <w:rFonts w:hint="eastAsia" w:ascii="仿宋" w:hAnsi="仿宋" w:eastAsia="仿宋" w:cs="仿宋"/>
          <w:i w:val="0"/>
          <w:iCs w:val="0"/>
          <w:caps w:val="0"/>
          <w:color w:val="333333"/>
          <w:spacing w:val="0"/>
          <w:sz w:val="21"/>
          <w:szCs w:val="21"/>
          <w:lang w:eastAsia="zh-CN"/>
        </w:rPr>
        <w:t>18094994613</w:t>
      </w: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0"/>
          <w:w w:val="100"/>
          <w:position w:val="0"/>
          <w:sz w:val="32"/>
          <w:szCs w:val="32"/>
          <w14:textFill>
            <w14:solidFill>
              <w14:schemeClr w14:val="tx1"/>
            </w14:solidFill>
          </w14:textFill>
        </w:rPr>
        <w:t>第二部分</w:t>
      </w:r>
      <w:r>
        <w:rPr>
          <w:rFonts w:hint="eastAsia" w:ascii="仿宋" w:hAnsi="仿宋" w:eastAsia="仿宋" w:cs="仿宋"/>
          <w:color w:val="000000" w:themeColor="text1"/>
          <w:spacing w:val="0"/>
          <w:w w:val="100"/>
          <w:positio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0"/>
          <w:w w:val="100"/>
          <w:position w:val="0"/>
          <w:sz w:val="32"/>
          <w:szCs w:val="32"/>
          <w14:textFill>
            <w14:solidFill>
              <w14:schemeClr w14:val="tx1"/>
            </w14:solidFill>
          </w14:textFill>
        </w:rPr>
        <w:t>供应商须知</w:t>
      </w:r>
    </w:p>
    <w:p>
      <w:pPr>
        <w:pStyle w:val="33"/>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eastAsia="zh-CN"/>
          <w14:textFill>
            <w14:solidFill>
              <w14:schemeClr w14:val="tx1"/>
            </w14:solidFill>
          </w14:textFill>
        </w:rPr>
        <w:t>供应商</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20"/>
        <w:tblW w:w="9025" w:type="dxa"/>
        <w:jc w:val="center"/>
        <w:tblLayout w:type="fixed"/>
        <w:tblCellMar>
          <w:top w:w="0" w:type="dxa"/>
          <w:left w:w="108" w:type="dxa"/>
          <w:bottom w:w="0" w:type="dxa"/>
          <w:right w:w="108" w:type="dxa"/>
        </w:tblCellMar>
      </w:tblPr>
      <w:tblGrid>
        <w:gridCol w:w="712"/>
        <w:gridCol w:w="1550"/>
        <w:gridCol w:w="6763"/>
      </w:tblGrid>
      <w:tr>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采购内容  </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供货及安装期</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项目名称：克州阿图什市2022年保障性安居工程城市燃气设施更新改造项目（第一标段）</w:t>
            </w:r>
          </w:p>
          <w:p>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项目编号：ATSSJYZX-2022077-1</w:t>
            </w:r>
          </w:p>
          <w:p>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采购内容：炎武小区1080户、新城小区一期576户、新城小区二期336户、重工佳园小区100户、安居小区705户、矿业小区195户，新时代小区160户、菜市场一期185户。共计3337户，整治、翻修小区内控制阀箱、调压箱，更换居民家中的入户管、软管，加装报警器及更换智慧燃气表等设施。（具体内容详见参数） </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供货及安装期：</w:t>
            </w:r>
            <w:r>
              <w:rPr>
                <w:rFonts w:hint="eastAsia" w:ascii="仿宋" w:hAnsi="仿宋" w:eastAsia="仿宋" w:cs="仿宋"/>
                <w:color w:val="auto"/>
                <w:sz w:val="21"/>
                <w:szCs w:val="21"/>
                <w:lang w:val="en-US" w:eastAsia="zh-CN"/>
              </w:rPr>
              <w:t>2022年12月31日之前完成。</w:t>
            </w:r>
          </w:p>
        </w:tc>
      </w:tr>
      <w:tr>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采购人信息</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称：阿图什市住房和城乡建设局</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联系人：武女士      电  话：15809089505</w:t>
            </w:r>
          </w:p>
        </w:tc>
      </w:tr>
      <w:tr>
        <w:tblPrEx>
          <w:tblCellMar>
            <w:top w:w="0" w:type="dxa"/>
            <w:left w:w="108" w:type="dxa"/>
            <w:bottom w:w="0" w:type="dxa"/>
            <w:right w:w="108" w:type="dxa"/>
          </w:tblCellMar>
        </w:tblPrEx>
        <w:trPr>
          <w:trHeight w:val="87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采购代理机构</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称：克州恒信建设工程咨询服务有限责任公司</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址：新疆阿图什市帕米尔路59号（克州二建三楼）</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联系人：刘女士       电  话：18094994613</w:t>
            </w:r>
          </w:p>
        </w:tc>
      </w:tr>
      <w:tr>
        <w:tblPrEx>
          <w:tblCellMar>
            <w:top w:w="0" w:type="dxa"/>
            <w:left w:w="108" w:type="dxa"/>
            <w:bottom w:w="0" w:type="dxa"/>
            <w:right w:w="108" w:type="dxa"/>
          </w:tblCellMar>
        </w:tblPrEx>
        <w:trPr>
          <w:trHeight w:val="14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最终交货地点 </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采购单位指定地点</w:t>
            </w:r>
          </w:p>
        </w:tc>
      </w:tr>
      <w:tr>
        <w:tblPrEx>
          <w:tblCellMar>
            <w:top w:w="0" w:type="dxa"/>
            <w:left w:w="108" w:type="dxa"/>
            <w:bottom w:w="0" w:type="dxa"/>
            <w:right w:w="108" w:type="dxa"/>
          </w:tblCellMar>
        </w:tblPrEx>
        <w:trPr>
          <w:trHeight w:val="36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资格要求</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1.满足《中华人民共和国政府采购法》第二十二条规定；</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2.落实政府采购政策需满足的资格要求：供应商为中小企业/小微企业</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3.本项目的特定资格要求：</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（1）有效的三证合一营业执照副本；</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（4）特种设备安装改造维修许可证GB1级、市政公用工程施工总承包叁级及以上。</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（5）投标单位（供应商）针对本次采购项目《反商业贿赂承诺书》，《采购活动前三年内无重大违规记录承诺书》的书面声明。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4.本项目不接受联合体投标；</w:t>
            </w:r>
          </w:p>
        </w:tc>
      </w:tr>
      <w:tr>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资金来源</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地方配套资金、中央预算内资金</w:t>
            </w:r>
          </w:p>
        </w:tc>
      </w:tr>
      <w:tr>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招标方式</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供应商信用查询</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2、截止时点：开标后评标前。</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是否接受联合体投标</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■不接受</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□接  受</w:t>
            </w:r>
          </w:p>
        </w:tc>
      </w:tr>
      <w:tr>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投标截止时间 （开标时间）</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截止时间</w:t>
            </w:r>
            <w:r>
              <w:rPr>
                <w:rFonts w:hint="eastAsia" w:ascii="仿宋" w:hAnsi="仿宋" w:eastAsia="仿宋" w:cs="仿宋"/>
                <w:b w:val="0"/>
                <w:bCs w:val="0"/>
                <w:color w:val="FF0000"/>
                <w:sz w:val="21"/>
                <w:szCs w:val="21"/>
                <w:lang w:val="en-US" w:eastAsia="zh-CN"/>
              </w:rPr>
              <w:t>：2022年9月30日上午16时30分（北京时间）</w:t>
            </w:r>
          </w:p>
        </w:tc>
      </w:tr>
      <w:tr>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投标有效期</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60 天</w:t>
            </w:r>
          </w:p>
        </w:tc>
      </w:tr>
      <w:tr>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政府采购投标保证金要求：</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投标保证金的金额：140000.00（拾肆万元整）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投标保证金交纳要求：</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1、投标保证金以电汇、网银等转账形式提交的，应在投标截止时间 2022年9月30日上午 16∶30 时（北京时间）前以总公司的基本账户一次性汇入指定账户（以到账时间为准），不接受现金及任何个人汇款。确认到账后，请携带所投项目的银行回单加盖公章到财务室（阿图什市财政局6楼）换取收据（注：打保证金时需把所投项目全称打到银行附言及用途里）。</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2、投标保证金以保函等票据形式提交的，标书内附此票据复印件。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3、有效投标保证金成功交纳后，截止开标时间，投标人无正当理由不参加该项目投标且不递交弃标函，投标保证金不予退还。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户名∶阿图什市政务服务和公共资源交易中心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账号∶30456301040005267</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行名∶中国农业银行阿图什市天山分理处</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行号：103893045636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联系人：祝女士</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电话：0908-4222076</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（备注：必须写清楚某某公司某某项目保证金）</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投标保证金退还：1、携带基本账户信息或者开户许可证复印件（注加盖公章）2、携带退还单位所开的退款收据原件加盖财务章及交易中心所开的二联资金往来结算票据原件该收据用于核对信息。                         </w:t>
            </w:r>
          </w:p>
        </w:tc>
      </w:tr>
      <w:tr>
        <w:tblPrEx>
          <w:tblCellMar>
            <w:top w:w="0" w:type="dxa"/>
            <w:left w:w="108" w:type="dxa"/>
            <w:bottom w:w="0" w:type="dxa"/>
            <w:right w:w="108" w:type="dxa"/>
          </w:tblCellMar>
        </w:tblPrEx>
        <w:trPr>
          <w:trHeight w:val="54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是否允许递交备选投标方案</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■不允许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招标文件领取</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时间：</w:t>
            </w:r>
            <w:r>
              <w:rPr>
                <w:rFonts w:hint="eastAsia" w:ascii="仿宋" w:hAnsi="仿宋" w:eastAsia="仿宋" w:cs="仿宋"/>
                <w:b w:val="0"/>
                <w:bCs w:val="0"/>
                <w:color w:val="FF0000"/>
                <w:sz w:val="21"/>
                <w:szCs w:val="21"/>
                <w:u w:val="none"/>
                <w:lang w:val="en-US" w:eastAsia="zh-CN"/>
              </w:rPr>
              <w:t>2022年9月9日至2022年9月29日，</w:t>
            </w:r>
            <w:r>
              <w:rPr>
                <w:rFonts w:hint="eastAsia" w:ascii="仿宋" w:hAnsi="仿宋" w:eastAsia="仿宋" w:cs="仿宋"/>
                <w:b w:val="0"/>
                <w:bCs w:val="0"/>
                <w:color w:val="FF0000"/>
                <w:sz w:val="21"/>
                <w:szCs w:val="21"/>
                <w:lang w:val="en-US" w:eastAsia="zh-CN"/>
              </w:rPr>
              <w:t>每天上午10:00至13:30，下午16:30至20：00（北京时间，节假日除外）</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（2）供应商获取招标文件前应注册成为政府采购云平台正式供应商。</w:t>
            </w:r>
          </w:p>
        </w:tc>
      </w:tr>
      <w:tr>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投标文件形式</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投标文件份数及要求</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2、每份电子投标文件应包括资格证明文件和商务及技术文件两部分。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3、待开标结束后，中标企业请于</w:t>
            </w:r>
            <w:r>
              <w:rPr>
                <w:rFonts w:hint="eastAsia" w:ascii="仿宋" w:hAnsi="仿宋" w:eastAsia="仿宋" w:cs="仿宋"/>
                <w:b w:val="0"/>
                <w:bCs w:val="0"/>
                <w:color w:val="FF0000"/>
                <w:sz w:val="21"/>
                <w:szCs w:val="21"/>
                <w:u w:val="single"/>
                <w:lang w:val="en-US" w:eastAsia="zh-CN"/>
              </w:rPr>
              <w:t>2022年10月10日20:00</w:t>
            </w:r>
            <w:r>
              <w:rPr>
                <w:rFonts w:hint="eastAsia" w:ascii="仿宋" w:hAnsi="仿宋" w:eastAsia="仿宋" w:cs="仿宋"/>
                <w:b w:val="0"/>
                <w:bCs w:val="0"/>
                <w:color w:val="000000" w:themeColor="text1"/>
                <w:sz w:val="21"/>
                <w:szCs w:val="21"/>
                <w:lang w:val="en-US" w:eastAsia="zh-CN"/>
                <w14:textFill>
                  <w14:solidFill>
                    <w14:schemeClr w14:val="tx1"/>
                  </w14:solidFill>
                </w14:textFill>
              </w:rPr>
              <w:t>前提供纸质投标文件四份并承诺与电子投标文件内容一致的承诺书至克州恒信建设工程咨询服务有限责任公司（新疆阿图什市帕米尔路59号（克州二建三楼））。中标人可采用邮寄方式提供纸质版投标文件（收件地址：新疆阿图什市帕米尔路59号（克州二建三楼），收件人：刘女士，电话：18094994613），费用自行承担。</w:t>
            </w:r>
          </w:p>
        </w:tc>
      </w:tr>
      <w:tr>
        <w:tblPrEx>
          <w:tblCellMar>
            <w:top w:w="0" w:type="dxa"/>
            <w:left w:w="108" w:type="dxa"/>
            <w:bottom w:w="0" w:type="dxa"/>
            <w:right w:w="108" w:type="dxa"/>
          </w:tblCellMar>
        </w:tblPrEx>
        <w:trPr>
          <w:trHeight w:val="731" w:hRule="atLeast"/>
          <w:jc w:val="center"/>
        </w:trPr>
        <w:tc>
          <w:tcPr>
            <w:tcW w:w="7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17</w:t>
            </w:r>
          </w:p>
        </w:tc>
        <w:tc>
          <w:tcPr>
            <w:tcW w:w="155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投标文件的上传和递交</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458027111@qq.com，接收人：刘女士，电话：18094994613），“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18</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评标委员会的组建</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评标委员会由招标人依法组建；</w:t>
            </w:r>
          </w:p>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评标专家确定方式：专家评委由招标人在开标前从政采云专家库中随机抽取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19</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是否授权评标委员会确定中标候选人</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是，评标委员会推荐3名中标候选人。</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tblPrEx>
          <w:tblCellMar>
            <w:top w:w="0" w:type="dxa"/>
            <w:left w:w="108" w:type="dxa"/>
            <w:bottom w:w="0" w:type="dxa"/>
            <w:right w:w="108" w:type="dxa"/>
          </w:tblCellMar>
        </w:tblPrEx>
        <w:trPr>
          <w:trHeight w:val="75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递交投标文件地点</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投标截止时间：</w:t>
            </w:r>
            <w:r>
              <w:rPr>
                <w:rFonts w:hint="eastAsia" w:ascii="仿宋" w:hAnsi="仿宋" w:eastAsia="仿宋" w:cs="仿宋"/>
                <w:b w:val="0"/>
                <w:bCs w:val="0"/>
                <w:color w:val="FF0000"/>
                <w:sz w:val="21"/>
                <w:szCs w:val="21"/>
                <w:lang w:val="en-US" w:eastAsia="zh-CN"/>
              </w:rPr>
              <w:t>2022年9月 30日上午16时30分（北京时间）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21</w:t>
            </w:r>
          </w:p>
        </w:tc>
        <w:tc>
          <w:tcPr>
            <w:tcW w:w="1550"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开标时间和地点</w:t>
            </w:r>
          </w:p>
        </w:tc>
        <w:tc>
          <w:tcPr>
            <w:tcW w:w="6763"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开标时间：</w:t>
            </w:r>
            <w:r>
              <w:rPr>
                <w:rFonts w:hint="eastAsia" w:ascii="仿宋" w:hAnsi="仿宋" w:eastAsia="仿宋" w:cs="仿宋"/>
                <w:b w:val="0"/>
                <w:bCs w:val="0"/>
                <w:color w:val="FF0000"/>
                <w:sz w:val="21"/>
                <w:szCs w:val="21"/>
                <w:lang w:val="en-US" w:eastAsia="zh-CN"/>
              </w:rPr>
              <w:t>2022年9月 30日上午16时30分</w:t>
            </w:r>
            <w:r>
              <w:rPr>
                <w:rFonts w:hint="eastAsia" w:ascii="仿宋" w:hAnsi="仿宋" w:eastAsia="仿宋" w:cs="仿宋"/>
                <w:b w:val="0"/>
                <w:bCs w:val="0"/>
                <w:color w:val="000000" w:themeColor="text1"/>
                <w:sz w:val="21"/>
                <w:szCs w:val="21"/>
                <w:lang w:val="en-US" w:eastAsia="zh-CN"/>
                <w14:textFill>
                  <w14:solidFill>
                    <w14:schemeClr w14:val="tx1"/>
                  </w14:solidFill>
                </w14:textFill>
              </w:rPr>
              <w:t>（北京时间）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22</w:t>
            </w:r>
          </w:p>
        </w:tc>
        <w:tc>
          <w:tcPr>
            <w:tcW w:w="155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重要说明</w:t>
            </w:r>
          </w:p>
        </w:tc>
        <w:tc>
          <w:tcPr>
            <w:tcW w:w="6763"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1、电子招投标情况说明：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（3）招标文件的获取：使用账号登录或者短信验证码或者使用CA登录政采云平台；进入“项目采购”应用，在获取招标文件菜单中选择项目，获取招标文件 。申请获取招标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提供查询结果网页截图并加盖供应商公章）；特种设备安装改造维修许可证GB1级、市政公用工程施工总承包叁级及以上；投标单位（供应商）针对本次采购项目《反商业贿赂承诺书》，《采购活动前三年内无重大违规记录承诺书》的书面声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458027111@qq.com，接收人：刘女士，电话：18094994613），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www.zcygov.cn/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），点击右侧咨询小采，获取采小蜜智能服务管家帮助，或拨打政采云服务热线 400-881-7190 获取热线服务帮助。</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2、供应商认为招标文件使自己的权益受到损害的，可以自收到招标文件 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中标候选人公示媒介</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24</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招标代理服务收费标准( 费 率)</w:t>
            </w:r>
          </w:p>
          <w:tbl>
            <w:tblPr>
              <w:tblStyle w:val="20"/>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费率中标金额</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货物招标</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服务招标</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0.45%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5000万元～1亿元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0.1%</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w:t>
                  </w:r>
                  <w:r>
                    <w:rPr>
                      <w:rFonts w:hint="eastAsia" w:ascii="仿宋" w:hAnsi="仿宋" w:eastAsia="仿宋" w:cs="仿宋"/>
                      <w:b w:val="0"/>
                      <w:bCs w:val="0"/>
                      <w:color w:val="000000" w:themeColor="text1"/>
                      <w:sz w:val="21"/>
                      <w:szCs w:val="21"/>
                      <w:lang w:val="en-US" w:eastAsia="zh-CN"/>
                      <w14:textFill>
                        <w14:solidFill>
                          <w14:schemeClr w14:val="tx1"/>
                        </w14:solidFill>
                      </w14:textFill>
                    </w:rPr>
                    <w:cr/>
                  </w:r>
                  <w:r>
                    <w:rPr>
                      <w:rFonts w:hint="eastAsia" w:ascii="仿宋" w:hAnsi="仿宋" w:eastAsia="仿宋" w:cs="仿宋"/>
                      <w:b w:val="0"/>
                      <w:bCs w:val="0"/>
                      <w:color w:val="000000" w:themeColor="text1"/>
                      <w:sz w:val="21"/>
                      <w:szCs w:val="21"/>
                      <w:lang w:val="en-US" w:eastAsia="zh-CN"/>
                      <w14:textFill>
                        <w14:solidFill>
                          <w14:schemeClr w14:val="tx1"/>
                        </w14:solidFill>
                      </w14:textFill>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w:t>
                  </w:r>
                  <w:r>
                    <w:rPr>
                      <w:rFonts w:hint="eastAsia" w:ascii="仿宋" w:hAnsi="仿宋" w:eastAsia="仿宋" w:cs="仿宋"/>
                      <w:b w:val="0"/>
                      <w:bCs w:val="0"/>
                      <w:color w:val="000000" w:themeColor="text1"/>
                      <w:sz w:val="21"/>
                      <w:szCs w:val="21"/>
                      <w:lang w:val="en-US" w:eastAsia="zh-CN"/>
                      <w14:textFill>
                        <w14:solidFill>
                          <w14:schemeClr w14:val="tx1"/>
                        </w14:solidFill>
                      </w14:textFill>
                    </w:rPr>
                    <w:cr/>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5～10亿元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0.035%</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0.035%</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10～50亿元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0.008%</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0.008%</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50～100亿元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0.006%</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0.006%</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100亿以上</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0.004%</w:t>
                  </w:r>
                </w:p>
              </w:tc>
              <w:tc>
                <w:tcPr>
                  <w:tcW w:w="1335"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0.004%</w:t>
                  </w:r>
                </w:p>
              </w:tc>
              <w:tc>
                <w:tcPr>
                  <w:tcW w:w="2996" w:type="dxa"/>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0.004%</w:t>
                  </w:r>
                </w:p>
              </w:tc>
            </w:tr>
          </w:tbl>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100万元×1.0％＝1万元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（500－100）万元×0.7％＝2.8万元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（1000－500）万元×0.55％＝2.75万元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（5000－1000）万元×0.35％＝14万元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（6000－5000）万元×0.2％＝2万元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合计收费＝1＋2.8＋2.75＋14＋2＝22.55(万元)</w:t>
            </w:r>
          </w:p>
        </w:tc>
      </w:tr>
      <w:tr>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25</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评标办法：本项目采用综合评分法</w:t>
            </w:r>
          </w:p>
        </w:tc>
      </w:tr>
      <w:tr>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26</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27</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本次招标最高限价：</w:t>
            </w:r>
            <w:r>
              <w:rPr>
                <w:rFonts w:hint="eastAsia" w:ascii="仿宋" w:hAnsi="仿宋" w:eastAsia="仿宋" w:cs="仿宋"/>
                <w:color w:val="auto"/>
                <w:sz w:val="22"/>
                <w:szCs w:val="22"/>
                <w:lang w:val="en-US" w:eastAsia="zh-CN"/>
              </w:rPr>
              <w:t>2410</w:t>
            </w:r>
            <w:r>
              <w:rPr>
                <w:rFonts w:hint="eastAsia" w:ascii="仿宋" w:hAnsi="仿宋" w:eastAsia="仿宋" w:cs="仿宋"/>
                <w:color w:val="auto"/>
                <w:lang w:val="en-US" w:eastAsia="zh-CN"/>
              </w:rPr>
              <w:t>元/套。</w:t>
            </w:r>
          </w:p>
        </w:tc>
      </w:tr>
      <w:tr>
        <w:tblPrEx>
          <w:tblCellMar>
            <w:top w:w="0" w:type="dxa"/>
            <w:left w:w="108" w:type="dxa"/>
            <w:bottom w:w="0" w:type="dxa"/>
            <w:right w:w="108" w:type="dxa"/>
          </w:tblCellMar>
        </w:tblPrEx>
        <w:trPr>
          <w:trHeight w:val="84" w:hRule="atLeast"/>
          <w:jc w:val="center"/>
        </w:trPr>
        <w:tc>
          <w:tcPr>
            <w:tcW w:w="7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28</w:t>
            </w:r>
          </w:p>
        </w:tc>
        <w:tc>
          <w:tcPr>
            <w:tcW w:w="155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中小微企业政策文件</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（1）根据财政部、工业和信息化部关于印发《政府采购促进中小企业发展</w:t>
            </w:r>
            <w:r>
              <w:rPr>
                <w:rFonts w:hint="eastAsia" w:ascii="仿宋" w:hAnsi="仿宋" w:eastAsia="仿宋" w:cs="仿宋"/>
                <w:b w:val="0"/>
                <w:bCs w:val="0"/>
                <w:color w:val="000000" w:themeColor="text1"/>
                <w:sz w:val="21"/>
                <w:szCs w:val="21"/>
                <w:lang w:eastAsia="zh-CN"/>
                <w14:textFill>
                  <w14:solidFill>
                    <w14:schemeClr w14:val="tx1"/>
                  </w14:solidFill>
                </w14:textFill>
              </w:rPr>
              <w:t>管理</w:t>
            </w:r>
            <w:r>
              <w:rPr>
                <w:rFonts w:hint="eastAsia" w:ascii="仿宋" w:hAnsi="仿宋" w:eastAsia="仿宋" w:cs="仿宋"/>
                <w:b w:val="0"/>
                <w:bCs w:val="0"/>
                <w:color w:val="000000" w:themeColor="text1"/>
                <w:sz w:val="21"/>
                <w:szCs w:val="21"/>
                <w14:textFill>
                  <w14:solidFill>
                    <w14:schemeClr w14:val="tx1"/>
                  </w14:solidFill>
                </w14:textFill>
              </w:rPr>
              <w:t>办法》的通知（财库[20</w:t>
            </w: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46</w:t>
            </w:r>
            <w:r>
              <w:rPr>
                <w:rFonts w:hint="eastAsia" w:ascii="仿宋" w:hAnsi="仿宋" w:eastAsia="仿宋" w:cs="仿宋"/>
                <w:b w:val="0"/>
                <w:bCs w:val="0"/>
                <w:color w:val="000000" w:themeColor="text1"/>
                <w:sz w:val="21"/>
                <w:szCs w:val="21"/>
                <w14:textFill>
                  <w14:solidFill>
                    <w14:schemeClr w14:val="tx1"/>
                  </w14:solidFill>
                </w14:textFill>
              </w:rPr>
              <w:t>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2020" w:hRule="atLeast"/>
          <w:jc w:val="center"/>
        </w:trPr>
        <w:tc>
          <w:tcPr>
            <w:tcW w:w="712"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29</w:t>
            </w:r>
          </w:p>
        </w:tc>
        <w:tc>
          <w:tcPr>
            <w:tcW w:w="155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中小微企业政策文件说明</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（1）支持中小企业发展：给予小型和微型企业产品的价格</w:t>
            </w: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0%的扣除，用扣除后的价格参与评审，本项目具体扣除比例为</w:t>
            </w: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14:textFill>
                  <w14:solidFill>
                    <w14:schemeClr w14:val="tx1"/>
                  </w14:solidFill>
                </w14:textFill>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721"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90" w:hRule="atLeast"/>
          <w:jc w:val="center"/>
        </w:trPr>
        <w:tc>
          <w:tcPr>
            <w:tcW w:w="712"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1550"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履约保证金</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val="zh-CN"/>
                <w14:textFill>
                  <w14:solidFill>
                    <w14:schemeClr w14:val="tx1"/>
                  </w14:solidFill>
                </w14:textFill>
              </w:rPr>
              <w:t>成交人</w:t>
            </w:r>
            <w:r>
              <w:rPr>
                <w:rFonts w:hint="eastAsia" w:ascii="仿宋" w:hAnsi="仿宋" w:eastAsia="仿宋" w:cs="仿宋"/>
                <w:b w:val="0"/>
                <w:bCs w:val="0"/>
                <w:color w:val="000000" w:themeColor="text1"/>
                <w:sz w:val="21"/>
                <w:szCs w:val="21"/>
                <w14:textFill>
                  <w14:solidFill>
                    <w14:schemeClr w14:val="tx1"/>
                  </w14:solidFill>
                </w14:textFill>
              </w:rPr>
              <w:t>应在领取《</w:t>
            </w:r>
            <w:r>
              <w:rPr>
                <w:rFonts w:hint="eastAsia" w:ascii="仿宋" w:hAnsi="仿宋" w:eastAsia="仿宋" w:cs="仿宋"/>
                <w:b w:val="0"/>
                <w:bCs w:val="0"/>
                <w:color w:val="000000" w:themeColor="text1"/>
                <w:sz w:val="21"/>
                <w:szCs w:val="21"/>
                <w:lang w:val="zh-CN"/>
                <w14:textFill>
                  <w14:solidFill>
                    <w14:schemeClr w14:val="tx1"/>
                  </w14:solidFill>
                </w14:textFill>
              </w:rPr>
              <w:t>成交通知书</w:t>
            </w:r>
            <w:r>
              <w:rPr>
                <w:rFonts w:hint="eastAsia" w:ascii="仿宋" w:hAnsi="仿宋" w:eastAsia="仿宋" w:cs="仿宋"/>
                <w:b w:val="0"/>
                <w:bCs w:val="0"/>
                <w:color w:val="000000" w:themeColor="text1"/>
                <w:sz w:val="21"/>
                <w:szCs w:val="21"/>
                <w14:textFill>
                  <w14:solidFill>
                    <w14:schemeClr w14:val="tx1"/>
                  </w14:solidFill>
                </w14:textFill>
              </w:rPr>
              <w:t>》后的十个日历日内，办理履约保证金</w:t>
            </w:r>
            <w:r>
              <w:rPr>
                <w:rFonts w:hint="eastAsia" w:ascii="仿宋" w:hAnsi="仿宋" w:eastAsia="仿宋" w:cs="仿宋"/>
                <w:b w:val="0"/>
                <w:bCs w:val="0"/>
                <w:color w:val="000000" w:themeColor="text1"/>
                <w:sz w:val="21"/>
                <w:szCs w:val="21"/>
                <w:lang w:eastAsia="zh-CN"/>
                <w14:textFill>
                  <w14:solidFill>
                    <w14:schemeClr w14:val="tx1"/>
                  </w14:solidFill>
                </w14:textFill>
              </w:rPr>
              <w:t>（支持银行保函）</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zh-CN"/>
                <w14:textFill>
                  <w14:solidFill>
                    <w14:schemeClr w14:val="tx1"/>
                  </w14:solidFill>
                </w14:textFill>
              </w:rPr>
              <w:t>金额不超过合同总价的10%，</w:t>
            </w:r>
            <w:r>
              <w:rPr>
                <w:rFonts w:hint="eastAsia" w:ascii="仿宋" w:hAnsi="仿宋" w:eastAsia="仿宋" w:cs="仿宋"/>
                <w:b w:val="0"/>
                <w:bCs w:val="0"/>
                <w:color w:val="000000" w:themeColor="text1"/>
                <w:sz w:val="21"/>
                <w:szCs w:val="21"/>
                <w14:textFill>
                  <w14:solidFill>
                    <w14:schemeClr w14:val="tx1"/>
                  </w14:solidFill>
                </w14:textFill>
              </w:rPr>
              <w:t>否则招标人可取消</w:t>
            </w:r>
            <w:r>
              <w:rPr>
                <w:rFonts w:hint="eastAsia" w:ascii="仿宋" w:hAnsi="仿宋" w:eastAsia="仿宋" w:cs="仿宋"/>
                <w:b w:val="0"/>
                <w:bCs w:val="0"/>
                <w:color w:val="000000" w:themeColor="text1"/>
                <w:sz w:val="21"/>
                <w:szCs w:val="21"/>
                <w:lang w:val="zh-CN"/>
                <w14:textFill>
                  <w14:solidFill>
                    <w14:schemeClr w14:val="tx1"/>
                  </w14:solidFill>
                </w14:textFill>
              </w:rPr>
              <w:t>成交人</w:t>
            </w:r>
            <w:r>
              <w:rPr>
                <w:rFonts w:hint="eastAsia" w:ascii="仿宋" w:hAnsi="仿宋" w:eastAsia="仿宋" w:cs="仿宋"/>
                <w:b w:val="0"/>
                <w:bCs w:val="0"/>
                <w:color w:val="000000" w:themeColor="text1"/>
                <w:sz w:val="21"/>
                <w:szCs w:val="21"/>
                <w14:textFill>
                  <w14:solidFill>
                    <w14:schemeClr w14:val="tx1"/>
                  </w14:solidFill>
                </w14:textFill>
              </w:rPr>
              <w:t>的</w:t>
            </w:r>
            <w:r>
              <w:rPr>
                <w:rFonts w:hint="eastAsia" w:ascii="仿宋" w:hAnsi="仿宋" w:eastAsia="仿宋" w:cs="仿宋"/>
                <w:b w:val="0"/>
                <w:bCs w:val="0"/>
                <w:color w:val="000000" w:themeColor="text1"/>
                <w:sz w:val="21"/>
                <w:szCs w:val="21"/>
                <w:lang w:val="zh-CN"/>
                <w14:textFill>
                  <w14:solidFill>
                    <w14:schemeClr w14:val="tx1"/>
                  </w14:solidFill>
                </w14:textFill>
              </w:rPr>
              <w:t>成交</w:t>
            </w:r>
            <w:r>
              <w:rPr>
                <w:rFonts w:hint="eastAsia" w:ascii="仿宋" w:hAnsi="仿宋" w:eastAsia="仿宋" w:cs="仿宋"/>
                <w:b w:val="0"/>
                <w:bCs w:val="0"/>
                <w:color w:val="000000" w:themeColor="text1"/>
                <w:sz w:val="21"/>
                <w:szCs w:val="21"/>
                <w14:textFill>
                  <w14:solidFill>
                    <w14:schemeClr w14:val="tx1"/>
                  </w14:solidFill>
                </w14:textFill>
              </w:rPr>
              <w:t>资格，并没收其投标保证金</w:t>
            </w:r>
            <w:r>
              <w:rPr>
                <w:rFonts w:hint="eastAsia" w:ascii="仿宋" w:hAnsi="仿宋" w:eastAsia="仿宋" w:cs="仿宋"/>
                <w:b w:val="0"/>
                <w:bCs w:val="0"/>
                <w:color w:val="000000" w:themeColor="text1"/>
                <w:sz w:val="21"/>
                <w:szCs w:val="21"/>
                <w:lang w:eastAsia="zh-CN"/>
                <w14:textFill>
                  <w14:solidFill>
                    <w14:schemeClr w14:val="tx1"/>
                  </w14:solidFill>
                </w14:textFill>
              </w:rPr>
              <w:t>。</w:t>
            </w:r>
          </w:p>
        </w:tc>
      </w:tr>
      <w:tr>
        <w:tblPrEx>
          <w:tblCellMar>
            <w:top w:w="0" w:type="dxa"/>
            <w:left w:w="108" w:type="dxa"/>
            <w:bottom w:w="0" w:type="dxa"/>
            <w:right w:w="108" w:type="dxa"/>
          </w:tblCellMar>
        </w:tblPrEx>
        <w:trPr>
          <w:trHeight w:val="84" w:hRule="atLeast"/>
          <w:jc w:val="center"/>
        </w:trPr>
        <w:tc>
          <w:tcPr>
            <w:tcW w:w="2262"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t>2、投标人使用相同IP地址的，一经发现，相关部门将进一步核实，查实后按串通投标处理。</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为保证本项目质量，良好的售后服务，最低报价不作为中标的唯一依据。</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其它：</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（1）投标企业严格遵守国家的法律法规及招标纪律，无违法违纪及商业贿赂行为。</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（2）不管投标结果如何，供应商均应自行承担投标所需一切费用。</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）招标文件</w:t>
            </w:r>
            <w:r>
              <w:rPr>
                <w:rFonts w:hint="eastAsia" w:ascii="仿宋" w:hAnsi="仿宋" w:eastAsia="仿宋" w:cs="仿宋"/>
                <w:color w:val="000000" w:themeColor="text1"/>
                <w:sz w:val="21"/>
                <w:szCs w:val="21"/>
                <w14:textFill>
                  <w14:solidFill>
                    <w14:schemeClr w14:val="tx1"/>
                  </w14:solidFill>
                </w14:textFill>
              </w:rPr>
              <w:t>中如出现前后不一致情况，均以前附表内容为准。</w:t>
            </w:r>
          </w:p>
        </w:tc>
      </w:tr>
      <w:tr>
        <w:tblPrEx>
          <w:tblCellMar>
            <w:top w:w="0" w:type="dxa"/>
            <w:left w:w="108" w:type="dxa"/>
            <w:bottom w:w="0" w:type="dxa"/>
            <w:right w:w="108" w:type="dxa"/>
          </w:tblCellMar>
        </w:tblPrEx>
        <w:trPr>
          <w:trHeight w:val="84" w:hRule="atLeast"/>
          <w:jc w:val="center"/>
        </w:trPr>
        <w:tc>
          <w:tcPr>
            <w:tcW w:w="2262"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bCs/>
                <w:color w:val="000000" w:themeColor="text1"/>
                <w:sz w:val="21"/>
                <w:szCs w:val="21"/>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eastAsia="zh-CN"/>
                <w14:textFill>
                  <w14:solidFill>
                    <w14:schemeClr w14:val="tx1"/>
                  </w14:solidFill>
                </w14:textFill>
              </w:rPr>
            </w:pPr>
          </w:p>
        </w:tc>
      </w:tr>
    </w:tbl>
    <w:p>
      <w:pPr>
        <w:rPr>
          <w:rFonts w:hint="eastAsia" w:ascii="仿宋" w:hAnsi="仿宋" w:eastAsia="仿宋" w:cs="仿宋"/>
          <w:color w:val="000000" w:themeColor="text1"/>
          <w14:textFill>
            <w14:solidFill>
              <w14:schemeClr w14:val="tx1"/>
            </w14:solidFill>
          </w14:textFill>
        </w:rPr>
      </w:pPr>
    </w:p>
    <w:p>
      <w:pPr>
        <w:pStyle w:val="29"/>
        <w:ind w:left="0" w:leftChars="0" w:firstLine="0" w:firstLineChars="0"/>
        <w:rPr>
          <w:rFonts w:hint="eastAsia" w:ascii="仿宋" w:hAnsi="仿宋" w:eastAsia="仿宋" w:cs="仿宋"/>
          <w:color w:val="000000" w:themeColor="text1"/>
          <w14:textFill>
            <w14:solidFill>
              <w14:schemeClr w14:val="tx1"/>
            </w14:solidFill>
          </w14:textFill>
        </w:rPr>
      </w:pPr>
    </w:p>
    <w:p>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0"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0"/>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技术要求：详见</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第四章采购内容及技术要求。</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3.标包划分：</w:t>
      </w:r>
    </w:p>
    <w:p>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3.1本项目划分：</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个包</w:t>
      </w:r>
      <w:r>
        <w:rPr>
          <w:rFonts w:hint="eastAsia" w:ascii="仿宋" w:hAnsi="仿宋" w:eastAsia="仿宋" w:cs="仿宋"/>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单价合同</w:t>
      </w:r>
      <w:r>
        <w:rPr>
          <w:rFonts w:hint="eastAsia" w:ascii="仿宋" w:hAnsi="仿宋" w:eastAsia="仿宋" w:cs="仿宋"/>
          <w:color w:val="000000" w:themeColor="text1"/>
          <w:szCs w:val="21"/>
          <w:highlight w:val="none"/>
          <w:u w:val="single"/>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6.1本次招标评标采用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综合评分</w:t>
      </w:r>
      <w:r>
        <w:rPr>
          <w:rFonts w:hint="eastAsia" w:ascii="仿宋" w:hAnsi="仿宋" w:eastAsia="仿宋" w:cs="仿宋"/>
          <w:color w:val="000000" w:themeColor="text1"/>
          <w:szCs w:val="21"/>
          <w:highlight w:val="none"/>
          <w:u w:val="single"/>
          <w14:textFill>
            <w14:solidFill>
              <w14:schemeClr w14:val="tx1"/>
            </w14:solidFill>
          </w14:textFill>
        </w:rPr>
        <w:t xml:space="preserve">法 </w:t>
      </w:r>
      <w:r>
        <w:rPr>
          <w:rFonts w:hint="eastAsia" w:ascii="仿宋" w:hAnsi="仿宋" w:eastAsia="仿宋" w:cs="仿宋"/>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1" w:name="_Toc144974507"/>
      <w:bookmarkStart w:id="2" w:name="_Toc296602429"/>
      <w:bookmarkStart w:id="3" w:name="_Toc247592876"/>
      <w:bookmarkStart w:id="4" w:name="_Toc247513962"/>
      <w:bookmarkStart w:id="5" w:name="_Toc152045539"/>
      <w:bookmarkStart w:id="6" w:name="_Toc247527563"/>
      <w:bookmarkStart w:id="7" w:name="_Toc152042315"/>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1"/>
      <w:bookmarkEnd w:id="2"/>
      <w:bookmarkEnd w:id="3"/>
      <w:bookmarkEnd w:id="4"/>
      <w:bookmarkEnd w:id="5"/>
      <w:bookmarkEnd w:id="6"/>
      <w:bookmarkEnd w:id="7"/>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144974508"/>
      <w:bookmarkStart w:id="9" w:name="_Toc296602430"/>
      <w:bookmarkStart w:id="10" w:name="_Toc247527564"/>
      <w:bookmarkStart w:id="11" w:name="_Toc152045540"/>
      <w:bookmarkStart w:id="12" w:name="_Toc247592877"/>
      <w:bookmarkStart w:id="13" w:name="_Toc247513963"/>
      <w:bookmarkStart w:id="14" w:name="_Toc152042316"/>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8"/>
      <w:bookmarkEnd w:id="9"/>
      <w:bookmarkEnd w:id="10"/>
      <w:bookmarkEnd w:id="11"/>
      <w:bookmarkEnd w:id="12"/>
      <w:bookmarkEnd w:id="13"/>
      <w:bookmarkEnd w:id="14"/>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 联合投标</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12.招标代理费</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w:t>
      </w:r>
      <w:r>
        <w:rPr>
          <w:rFonts w:hint="eastAsia" w:ascii="仿宋" w:hAnsi="仿宋" w:eastAsia="仿宋" w:cs="仿宋"/>
          <w:color w:val="000000" w:themeColor="text1"/>
          <w:szCs w:val="21"/>
          <w:highlight w:val="none"/>
          <w:lang w:val="en-US" w:eastAsia="zh-CN"/>
          <w14:textFill>
            <w14:solidFill>
              <w14:schemeClr w14:val="tx1"/>
            </w14:solidFill>
          </w14:textFill>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招标代理服务收费标准</w:t>
      </w:r>
    </w:p>
    <w:tbl>
      <w:tblPr>
        <w:tblStyle w:val="2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中标</w:t>
            </w:r>
            <w:r>
              <w:rPr>
                <w:rFonts w:hint="eastAsia" w:ascii="仿宋" w:hAnsi="仿宋" w:eastAsia="仿宋" w:cs="仿宋"/>
                <w:b w:val="0"/>
                <w:bCs w:val="0"/>
                <w:color w:val="000000" w:themeColor="text1"/>
                <w:sz w:val="21"/>
                <w:szCs w:val="21"/>
                <w:highlight w:val="none"/>
                <w14:textFill>
                  <w14:solidFill>
                    <w14:schemeClr w14:val="tx1"/>
                  </w14:solidFill>
                </w14:textFill>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0.80</w:t>
            </w:r>
            <w:r>
              <w:rPr>
                <w:rFonts w:hint="eastAsia" w:ascii="仿宋" w:hAnsi="仿宋" w:eastAsia="仿宋" w:cs="仿宋"/>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45</w:t>
            </w:r>
            <w:r>
              <w:rPr>
                <w:rFonts w:hint="eastAsia" w:ascii="仿宋" w:hAnsi="仿宋" w:eastAsia="仿宋" w:cs="仿宋"/>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25</w:t>
            </w:r>
            <w:r>
              <w:rPr>
                <w:rFonts w:hint="eastAsia" w:ascii="仿宋" w:hAnsi="仿宋" w:eastAsia="仿宋" w:cs="仿宋"/>
                <w:b w:val="0"/>
                <w:bCs w:val="0"/>
                <w:color w:val="000000" w:themeColor="text1"/>
                <w:sz w:val="21"/>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1"/>
                <w:szCs w:val="21"/>
                <w:highlight w:val="none"/>
                <w14:textFill>
                  <w14:solidFill>
                    <w14:schemeClr w14:val="tx1"/>
                  </w14:solidFill>
                </w14:textFill>
              </w:rPr>
            </w:pPr>
          </w:p>
        </w:tc>
      </w:tr>
    </w:tbl>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招标代理服务收费按差额定率累进法计算。例如：某项目招标代理业务</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（500-100）万元×1.10%=4.4（万元）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（1000-500）万元×0.80%=4.0（万元）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（2000-1000）万元×0.50%=5.0（万元）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合计收费=1.5+4.4+4.0+5.0=14.9(万元)</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lang w:val="en-US" w:eastAsia="zh-CN"/>
          <w14:textFill>
            <w14:solidFill>
              <w14:schemeClr w14:val="tx1"/>
            </w14:solidFill>
          </w14:textFill>
        </w:rPr>
        <w:t>（已在政采云平台其他省份入驻的供应商无须重复注册）</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投标人被视为充分熟悉本招标项目所在地的与履行合同有关的各种情况，包括但不限于：</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w:t>
      </w:r>
      <w:r>
        <w:rPr>
          <w:rFonts w:hint="eastAsia" w:ascii="仿宋" w:hAnsi="仿宋" w:eastAsia="仿宋" w:cs="仿宋"/>
          <w:bCs/>
          <w:color w:val="000000" w:themeColor="text1"/>
          <w:szCs w:val="21"/>
          <w:highlight w:val="none"/>
          <w:lang w:eastAsia="zh-CN"/>
          <w14:textFill>
            <w14:solidFill>
              <w14:schemeClr w14:val="tx1"/>
            </w14:solidFill>
          </w14:textFill>
        </w:rPr>
        <w:t>热</w:t>
      </w:r>
      <w:r>
        <w:rPr>
          <w:rFonts w:hint="eastAsia" w:ascii="仿宋" w:hAnsi="仿宋" w:eastAsia="仿宋" w:cs="仿宋"/>
          <w:bCs/>
          <w:color w:val="000000" w:themeColor="text1"/>
          <w:szCs w:val="21"/>
          <w:highlight w:val="none"/>
          <w14:textFill>
            <w14:solidFill>
              <w14:schemeClr w14:val="tx1"/>
            </w14:solidFill>
          </w14:textFill>
        </w:rPr>
        <w:t>力供应情况及相关设计标准。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5"/>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w:t>
      </w:r>
      <w:r>
        <w:rPr>
          <w:rFonts w:hint="eastAsia" w:ascii="仿宋" w:hAnsi="仿宋" w:eastAsia="仿宋" w:cs="仿宋"/>
          <w:color w:val="000000" w:themeColor="text1"/>
          <w:szCs w:val="21"/>
          <w:highlight w:val="none"/>
          <w:lang w:eastAsia="zh-CN"/>
          <w14:textFill>
            <w14:solidFill>
              <w14:schemeClr w14:val="tx1"/>
            </w14:solidFill>
          </w14:textFill>
        </w:rPr>
        <w:t>民法典</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第一章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第二章  投标须知</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第三章  评标办法</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第四章  采购内容及技术要求</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第五章  合同条款及格式</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第六章  投标文件格式文本</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第七章  招标单位、招标代理机构对本文件的确认</w:t>
      </w:r>
    </w:p>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pPr>
        <w:pStyle w:val="11"/>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6"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6"/>
    </w:p>
    <w:p>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21.1资格证明文件</w:t>
      </w:r>
      <w:r>
        <w:rPr>
          <w:rFonts w:hint="eastAsia" w:ascii="仿宋" w:hAnsi="仿宋" w:eastAsia="仿宋" w:cs="仿宋"/>
          <w:b/>
          <w:color w:val="000000" w:themeColor="text1"/>
          <w:szCs w:val="21"/>
          <w:highlight w:val="none"/>
          <w:lang w:eastAsia="zh-CN"/>
          <w14:textFill>
            <w14:solidFill>
              <w14:schemeClr w14:val="tx1"/>
            </w14:solidFill>
          </w14:textFill>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2、法定代表人资格证明书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3、法定代表人授权书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4、投标保证金收据或投标担保函；</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7、投标单位（供应商）针对本次采购项目《反商业贿赂承诺书》，《采购活动前三年内无重大违规记录承诺书》的书面声明；</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8、特种设备安装改造维修许可证GB1级、市政公用工程施工总承包叁级及以上。</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9、投标人须知资料表要求的其他资格证明文件;</w:t>
      </w:r>
    </w:p>
    <w:p>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21.2</w:t>
      </w:r>
      <w:r>
        <w:rPr>
          <w:rFonts w:hint="eastAsia" w:ascii="仿宋" w:hAnsi="仿宋" w:eastAsia="仿宋" w:cs="仿宋"/>
          <w:b/>
          <w:color w:val="000000" w:themeColor="text1"/>
          <w:szCs w:val="21"/>
          <w:highlight w:val="none"/>
          <w:lang w:val="en-US" w:eastAsia="zh-CN"/>
          <w14:textFill>
            <w14:solidFill>
              <w14:schemeClr w14:val="tx1"/>
            </w14:solidFill>
          </w14:textFill>
        </w:rPr>
        <w:t xml:space="preserve"> 商务及技术文件</w:t>
      </w:r>
      <w:r>
        <w:rPr>
          <w:rFonts w:hint="eastAsia" w:ascii="仿宋" w:hAnsi="仿宋" w:eastAsia="仿宋" w:cs="仿宋"/>
          <w:b/>
          <w:color w:val="000000" w:themeColor="text1"/>
          <w:szCs w:val="21"/>
          <w:highlight w:val="none"/>
          <w:lang w:eastAsia="zh-CN"/>
          <w14:textFill>
            <w14:solidFill>
              <w14:schemeClr w14:val="tx1"/>
            </w14:solidFill>
          </w14:textFill>
        </w:rPr>
        <w:t>（包括但不限于）</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14:textFill>
            <w14:solidFill>
              <w14:schemeClr w14:val="tx1"/>
            </w14:solidFill>
          </w14:textFill>
        </w:rPr>
        <w:t>1、投标</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函</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2、开标一览表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3、货物说明一览表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4</w:t>
      </w:r>
      <w:r>
        <w:rPr>
          <w:rFonts w:hint="eastAsia" w:ascii="仿宋" w:hAnsi="仿宋" w:eastAsia="仿宋" w:cs="仿宋"/>
          <w:b w:val="0"/>
          <w:bCs/>
          <w:color w:val="000000" w:themeColor="text1"/>
          <w:kern w:val="0"/>
          <w:szCs w:val="21"/>
          <w:highlight w:val="none"/>
          <w:u w:val="none"/>
          <w14:textFill>
            <w14:solidFill>
              <w14:schemeClr w14:val="tx1"/>
            </w14:solidFill>
          </w14:textFill>
        </w:rPr>
        <w:t>、投标分项报价表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5</w:t>
      </w:r>
      <w:r>
        <w:rPr>
          <w:rFonts w:hint="eastAsia" w:ascii="仿宋" w:hAnsi="仿宋" w:eastAsia="仿宋" w:cs="仿宋"/>
          <w:b w:val="0"/>
          <w:bCs/>
          <w:color w:val="000000" w:themeColor="text1"/>
          <w:kern w:val="0"/>
          <w:szCs w:val="21"/>
          <w:highlight w:val="none"/>
          <w:u w:val="none"/>
          <w14:textFill>
            <w14:solidFill>
              <w14:schemeClr w14:val="tx1"/>
            </w14:solidFill>
          </w14:textFill>
        </w:rPr>
        <w:t>、技术规格偏离表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6</w:t>
      </w:r>
      <w:r>
        <w:rPr>
          <w:rFonts w:hint="eastAsia" w:ascii="仿宋" w:hAnsi="仿宋" w:eastAsia="仿宋" w:cs="仿宋"/>
          <w:b w:val="0"/>
          <w:bCs/>
          <w:color w:val="000000" w:themeColor="text1"/>
          <w:kern w:val="0"/>
          <w:szCs w:val="21"/>
          <w:highlight w:val="none"/>
          <w:u w:val="none"/>
          <w14:textFill>
            <w14:solidFill>
              <w14:schemeClr w14:val="tx1"/>
            </w14:solidFill>
          </w14:textFill>
        </w:rPr>
        <w:t>、商务条款偏离表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7、投标人基本情况表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8、类似项目业绩表</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9</w:t>
      </w:r>
      <w:r>
        <w:rPr>
          <w:rFonts w:hint="eastAsia" w:ascii="仿宋" w:hAnsi="仿宋" w:eastAsia="仿宋" w:cs="仿宋"/>
          <w:b w:val="0"/>
          <w:bCs/>
          <w:color w:val="000000" w:themeColor="text1"/>
          <w:kern w:val="0"/>
          <w:szCs w:val="21"/>
          <w:highlight w:val="none"/>
          <w:u w:val="none"/>
          <w14:textFill>
            <w14:solidFill>
              <w14:schemeClr w14:val="tx1"/>
            </w14:solidFill>
          </w14:textFill>
        </w:rPr>
        <w:t>、中小企业声明函(</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货物</w:t>
      </w:r>
      <w:r>
        <w:rPr>
          <w:rFonts w:hint="eastAsia" w:ascii="仿宋" w:hAnsi="仿宋" w:eastAsia="仿宋" w:cs="仿宋"/>
          <w:b w:val="0"/>
          <w:bCs/>
          <w:color w:val="000000" w:themeColor="text1"/>
          <w:kern w:val="0"/>
          <w:szCs w:val="21"/>
          <w:highlight w:val="none"/>
          <w:u w:val="none"/>
          <w14:textFill>
            <w14:solidFill>
              <w14:schemeClr w14:val="tx1"/>
            </w14:solidFill>
          </w14:textFill>
        </w:rPr>
        <w:t>)</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10、</w:t>
      </w:r>
      <w:r>
        <w:rPr>
          <w:rFonts w:hint="eastAsia" w:ascii="仿宋" w:hAnsi="仿宋" w:eastAsia="仿宋" w:cs="仿宋"/>
          <w:b w:val="0"/>
          <w:bCs/>
          <w:color w:val="000000" w:themeColor="text1"/>
          <w:kern w:val="0"/>
          <w:szCs w:val="21"/>
          <w:highlight w:val="none"/>
          <w:u w:val="none"/>
          <w14:textFill>
            <w14:solidFill>
              <w14:schemeClr w14:val="tx1"/>
            </w14:solidFill>
          </w14:textFill>
        </w:rPr>
        <w:t>《残疾人福利性单位声明函》</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11、</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评分标准和细则中技术部分证明材料</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12、</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评分标准和细则中技术部分证明材料（格式自拟）</w:t>
      </w:r>
    </w:p>
    <w:p>
      <w:pPr>
        <w:shd w:val="clear" w:color="auto" w:fill="auto"/>
        <w:spacing w:line="400" w:lineRule="exact"/>
        <w:ind w:firstLine="477" w:firstLineChars="199"/>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pPr>
      <w:r>
        <w:rPr>
          <w:rFonts w:hint="eastAsia" w:ascii="仿宋" w:hAnsi="仿宋" w:eastAsia="仿宋" w:cs="仿宋"/>
          <w:b w:val="0"/>
          <w:bCs/>
          <w:color w:val="000000" w:themeColor="text1"/>
          <w:kern w:val="0"/>
          <w:szCs w:val="21"/>
          <w:highlight w:val="none"/>
          <w:u w:val="none"/>
          <w:lang w:val="en-US" w:eastAsia="zh-CN"/>
          <w14:textFill>
            <w14:solidFill>
              <w14:schemeClr w14:val="tx1"/>
            </w14:solidFill>
          </w14:textFill>
        </w:rPr>
        <w:t>13、</w:t>
      </w:r>
      <w:r>
        <w:rPr>
          <w:rFonts w:hint="eastAsia" w:ascii="仿宋" w:hAnsi="仿宋" w:eastAsia="仿宋" w:cs="仿宋"/>
          <w:b w:val="0"/>
          <w:bCs/>
          <w:color w:val="000000" w:themeColor="text1"/>
          <w:kern w:val="0"/>
          <w:szCs w:val="21"/>
          <w:highlight w:val="none"/>
          <w:u w:val="none"/>
          <w:lang w:eastAsia="zh-CN"/>
          <w14:textFill>
            <w14:solidFill>
              <w14:schemeClr w14:val="tx1"/>
            </w14:solidFill>
          </w14:textFill>
        </w:rPr>
        <w:t>投标人认为有必要提供的其他证明材料（格式自拟）</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kern w:val="0"/>
          <w:szCs w:val="21"/>
          <w:highlight w:val="none"/>
          <w:u w:val="single"/>
          <w14:textFill>
            <w14:solidFill>
              <w14:schemeClr w14:val="tx1"/>
            </w14:solidFill>
          </w14:textFill>
        </w:rPr>
        <w:t>注：以上材料须</w:t>
      </w:r>
      <w:r>
        <w:rPr>
          <w:rFonts w:hint="eastAsia" w:ascii="仿宋" w:hAnsi="仿宋" w:eastAsia="仿宋" w:cs="仿宋"/>
          <w:b/>
          <w:color w:val="000000" w:themeColor="text1"/>
          <w:kern w:val="0"/>
          <w:szCs w:val="21"/>
          <w:highlight w:val="none"/>
          <w:u w:val="single"/>
          <w:lang w:eastAsia="zh-CN"/>
          <w14:textFill>
            <w14:solidFill>
              <w14:schemeClr w14:val="tx1"/>
            </w14:solidFill>
          </w14:textFill>
        </w:rPr>
        <w:t>逐页</w:t>
      </w:r>
      <w:r>
        <w:rPr>
          <w:rFonts w:hint="eastAsia" w:ascii="仿宋" w:hAnsi="仿宋" w:eastAsia="仿宋" w:cs="仿宋"/>
          <w:b/>
          <w:color w:val="000000" w:themeColor="text1"/>
          <w:kern w:val="0"/>
          <w:szCs w:val="21"/>
          <w:highlight w:val="none"/>
          <w:u w:val="single"/>
          <w14:textFill>
            <w14:solidFill>
              <w14:schemeClr w14:val="tx1"/>
            </w14:solidFill>
          </w14:textFill>
        </w:rPr>
        <w:t>加盖单位公章</w:t>
      </w:r>
      <w:r>
        <w:rPr>
          <w:rFonts w:hint="eastAsia" w:ascii="仿宋" w:hAnsi="仿宋" w:eastAsia="仿宋" w:cs="仿宋"/>
          <w:b/>
          <w:color w:val="000000" w:themeColor="text1"/>
          <w:kern w:val="0"/>
          <w:szCs w:val="21"/>
          <w:highlight w:val="none"/>
          <w:u w:val="single"/>
          <w:lang w:eastAsia="zh-CN"/>
          <w14:textFill>
            <w14:solidFill>
              <w14:schemeClr w14:val="tx1"/>
            </w14:solidFill>
          </w14:textFill>
        </w:rPr>
        <w:t>。</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22.2投标报价表上应清楚地标明投标人拟提供货物的名称、型号、生产厂家、数量、单价和总价。</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22.3投标人只允许有一个方案、一个报价。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22.4投标人应按“采购内容及技术参数要求”所列货物逐项进行单价报价，并最终按货物总量乘以货物单价报总价，不得采用总价下浮的方式进行报价。</w:t>
      </w:r>
      <w:r>
        <w:rPr>
          <w:rFonts w:hint="eastAsia" w:ascii="仿宋" w:hAnsi="仿宋" w:eastAsia="仿宋" w:cs="仿宋"/>
          <w:color w:val="auto"/>
          <w:szCs w:val="21"/>
          <w:highlight w:val="none"/>
        </w:rPr>
        <w:t>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w:t>
      </w:r>
      <w:r>
        <w:rPr>
          <w:rFonts w:hint="eastAsia" w:ascii="仿宋" w:hAnsi="仿宋" w:eastAsia="仿宋" w:cs="仿宋"/>
          <w:color w:val="auto"/>
          <w:szCs w:val="21"/>
          <w:highlight w:val="none"/>
          <w:lang w:eastAsia="zh-CN"/>
        </w:rPr>
        <w:t>等直至正常使用的一切费用；</w:t>
      </w:r>
      <w:r>
        <w:rPr>
          <w:rFonts w:hint="eastAsia" w:ascii="仿宋" w:hAnsi="仿宋" w:eastAsia="仿宋" w:cs="仿宋"/>
          <w:color w:val="auto"/>
          <w:szCs w:val="21"/>
          <w:highlight w:val="none"/>
        </w:rPr>
        <w:t>综合单价今后将不作任何调整。</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22.6技术要求中规定的安装、调试和培训费用应包括在投标价格中。投标文件报价为含税价</w:t>
      </w:r>
      <w:r>
        <w:rPr>
          <w:rFonts w:hint="eastAsia" w:ascii="仿宋" w:hAnsi="仿宋" w:eastAsia="仿宋" w:cs="仿宋"/>
          <w:color w:val="000000" w:themeColor="text1"/>
          <w:szCs w:val="21"/>
          <w:highlight w:val="none"/>
          <w:lang w:eastAsia="zh-CN"/>
          <w14:textFill>
            <w14:solidFill>
              <w14:schemeClr w14:val="tx1"/>
            </w14:solidFill>
          </w14:textFill>
        </w:rPr>
        <w:t>等直至交付使用的一切费用</w:t>
      </w:r>
      <w:r>
        <w:rPr>
          <w:rFonts w:hint="eastAsia" w:ascii="仿宋" w:hAnsi="仿宋" w:eastAsia="仿宋" w:cs="仿宋"/>
          <w:color w:val="000000" w:themeColor="text1"/>
          <w:szCs w:val="21"/>
          <w:highlight w:val="none"/>
          <w14:textFill>
            <w14:solidFill>
              <w14:schemeClr w14:val="tx1"/>
            </w14:solidFill>
          </w14:textFill>
        </w:rPr>
        <w:t>，招标人不再为此次招标支付任何费用。</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22.8</w:t>
      </w:r>
      <w:r>
        <w:rPr>
          <w:rFonts w:hint="eastAsia" w:ascii="仿宋" w:hAnsi="仿宋" w:eastAsia="仿宋" w:cs="仿宋"/>
          <w:b/>
          <w:color w:val="000000" w:themeColor="text1"/>
          <w:szCs w:val="21"/>
          <w:highlight w:val="none"/>
          <w14:textFill>
            <w14:solidFill>
              <w14:schemeClr w14:val="tx1"/>
            </w14:solidFill>
          </w14:textFill>
        </w:rPr>
        <w:t>投标人投标</w:t>
      </w:r>
      <w:r>
        <w:rPr>
          <w:rFonts w:hint="eastAsia" w:ascii="仿宋" w:hAnsi="仿宋" w:eastAsia="仿宋" w:cs="仿宋"/>
          <w:b/>
          <w:color w:val="000000" w:themeColor="text1"/>
          <w:szCs w:val="21"/>
          <w:highlight w:val="none"/>
          <w:lang w:eastAsia="zh-CN"/>
          <w14:textFill>
            <w14:solidFill>
              <w14:schemeClr w14:val="tx1"/>
            </w14:solidFill>
          </w14:textFill>
        </w:rPr>
        <w:t>综合</w:t>
      </w:r>
      <w:r>
        <w:rPr>
          <w:rFonts w:hint="eastAsia" w:ascii="仿宋" w:hAnsi="仿宋" w:eastAsia="仿宋" w:cs="仿宋"/>
          <w:b/>
          <w:color w:val="000000" w:themeColor="text1"/>
          <w:szCs w:val="21"/>
          <w:highlight w:val="none"/>
          <w14:textFill>
            <w14:solidFill>
              <w14:schemeClr w14:val="tx1"/>
            </w14:solidFill>
          </w14:textFill>
        </w:rPr>
        <w:t>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22.10总投标价中不得包含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22.11总投标价中不得缺漏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7"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pPr>
        <w:pStyle w:val="3"/>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7"/>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pPr>
        <w:pStyle w:val="6"/>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6"/>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（5）若供应商不按采购文件的要求提供资格审查材料，其风险由供应商自行承担。</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（6）与本次投标无关的内容请不要制作在内，确保投标文件有针对性、简洁明了。</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pPr>
        <w:pStyle w:val="6"/>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6"/>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pPr>
        <w:pStyle w:val="6"/>
        <w:shd w:val="clear" w:color="auto" w:fill="auto"/>
        <w:snapToGrid w:val="0"/>
        <w:spacing w:line="360" w:lineRule="auto"/>
        <w:ind w:firstLine="600" w:firstLineChars="250"/>
        <w:rPr>
          <w:rFonts w:hint="eastAsia" w:ascii="仿宋" w:hAnsi="仿宋" w:eastAsia="仿宋" w:cs="仿宋"/>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000000" w:themeColor="text1"/>
          <w:sz w:val="24"/>
          <w:szCs w:val="24"/>
          <w:highlight w:val="none"/>
          <w:lang w:bidi="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bidi="zh-CN"/>
          <w14:textFill>
            <w14:solidFill>
              <w14:schemeClr w14:val="tx1"/>
            </w14:solidFill>
          </w14:textFill>
        </w:rPr>
        <w:instrText xml:space="preserve"> HYPERLINK "mailto:1207446769@qq.com，接收人：陈加轲，电话：15157655122" </w:instrText>
      </w:r>
      <w:r>
        <w:rPr>
          <w:rFonts w:hint="eastAsia" w:ascii="仿宋" w:hAnsi="仿宋" w:eastAsia="仿宋" w:cs="仿宋"/>
          <w:color w:val="000000" w:themeColor="text1"/>
          <w:sz w:val="24"/>
          <w:szCs w:val="24"/>
          <w:highlight w:val="none"/>
          <w:lang w:bidi="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bidi="zh-CN"/>
          <w14:textFill>
            <w14:solidFill>
              <w14:schemeClr w14:val="tx1"/>
            </w14:solidFill>
          </w14:textFill>
        </w:rPr>
        <w:t>458027111@qq.com</w:t>
      </w:r>
      <w:r>
        <w:rPr>
          <w:rStyle w:val="24"/>
          <w:rFonts w:hint="eastAsia" w:ascii="仿宋" w:hAnsi="仿宋" w:eastAsia="仿宋" w:cs="仿宋"/>
          <w:color w:val="000000" w:themeColor="text1"/>
          <w:sz w:val="24"/>
          <w:szCs w:val="24"/>
          <w:highlight w:val="none"/>
          <w:lang w:bidi="zh-CN"/>
          <w14:textFill>
            <w14:solidFill>
              <w14:schemeClr w14:val="tx1"/>
            </w14:solidFill>
          </w14:textFill>
        </w:rPr>
        <w:t>，接收人：</w:t>
      </w:r>
      <w:r>
        <w:rPr>
          <w:rFonts w:hint="eastAsia" w:ascii="仿宋" w:hAnsi="仿宋" w:eastAsia="仿宋" w:cs="仿宋"/>
          <w:color w:val="000000" w:themeColor="text1"/>
          <w:sz w:val="24"/>
          <w:szCs w:val="24"/>
          <w:highlight w:val="none"/>
          <w:lang w:bidi="zh-CN"/>
          <w14:textFill>
            <w14:solidFill>
              <w14:schemeClr w14:val="tx1"/>
            </w14:solidFill>
          </w14:textFill>
        </w:rPr>
        <w:t>刘女士</w:t>
      </w:r>
      <w:r>
        <w:rPr>
          <w:rStyle w:val="24"/>
          <w:rFonts w:hint="eastAsia" w:ascii="仿宋" w:hAnsi="仿宋" w:eastAsia="仿宋" w:cs="仿宋"/>
          <w:color w:val="000000" w:themeColor="text1"/>
          <w:sz w:val="24"/>
          <w:szCs w:val="24"/>
          <w:highlight w:val="none"/>
          <w:lang w:bidi="zh-CN"/>
          <w14:textFill>
            <w14:solidFill>
              <w14:schemeClr w14:val="tx1"/>
            </w14:solidFill>
          </w14:textFill>
        </w:rPr>
        <w:t>，电话：</w:t>
      </w:r>
      <w:r>
        <w:rPr>
          <w:rFonts w:hint="eastAsia" w:ascii="仿宋" w:hAnsi="仿宋" w:eastAsia="仿宋" w:cs="仿宋"/>
          <w:color w:val="000000" w:themeColor="text1"/>
          <w:sz w:val="24"/>
          <w:szCs w:val="24"/>
          <w:highlight w:val="none"/>
          <w:lang w:val="en-US" w:bidi="zh-CN"/>
          <w14:textFill>
            <w14:solidFill>
              <w14:schemeClr w14:val="tx1"/>
            </w14:solidFill>
          </w14:textFill>
        </w:rPr>
        <w:t>1</w:t>
      </w:r>
      <w:r>
        <w:rPr>
          <w:rFonts w:hint="eastAsia" w:ascii="仿宋" w:hAnsi="仿宋" w:eastAsia="仿宋" w:cs="仿宋"/>
          <w:color w:val="000000" w:themeColor="text1"/>
          <w:sz w:val="24"/>
          <w:szCs w:val="24"/>
          <w:highlight w:val="none"/>
          <w:lang w:bidi="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bidi="zh-CN"/>
          <w14:textFill>
            <w14:solidFill>
              <w14:schemeClr w14:val="tx1"/>
            </w14:solidFill>
          </w14:textFill>
        </w:rPr>
        <w:t>8094994613</w:t>
      </w:r>
      <w:r>
        <w:rPr>
          <w:rFonts w:hint="eastAsia" w:ascii="仿宋" w:hAnsi="仿宋" w:eastAsia="仿宋" w:cs="仿宋"/>
          <w:color w:val="000000" w:themeColor="text1"/>
          <w:sz w:val="24"/>
          <w:szCs w:val="24"/>
          <w:highlight w:val="none"/>
          <w:lang w:bidi="zh-CN"/>
          <w14:textFill>
            <w14:solidFill>
              <w14:schemeClr w14:val="tx1"/>
            </w14:solidFill>
          </w14:textFill>
        </w:rPr>
        <w:t>）；</w:t>
      </w:r>
    </w:p>
    <w:p>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18" w:name="_Toc469495728"/>
      <w:r>
        <w:rPr>
          <w:rFonts w:hint="eastAsia" w:ascii="仿宋" w:hAnsi="仿宋" w:eastAsia="仿宋" w:cs="仿宋"/>
          <w:b/>
          <w:bCs/>
          <w:color w:val="000000" w:themeColor="text1"/>
          <w:sz w:val="28"/>
          <w:szCs w:val="28"/>
          <w:highlight w:val="none"/>
          <w14:textFill>
            <w14:solidFill>
              <w14:schemeClr w14:val="tx1"/>
            </w14:solidFill>
          </w14:textFill>
        </w:rPr>
        <w:t>（五）开标、评标和定标</w:t>
      </w:r>
      <w:bookmarkEnd w:id="18"/>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9"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19"/>
    </w:p>
    <w:p>
      <w:pPr>
        <w:pStyle w:val="11"/>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11"/>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pPr>
        <w:pStyle w:val="11"/>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4"/>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pPr>
        <w:pStyle w:val="11"/>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0"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0"/>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458027111@qq.com</w:t>
      </w:r>
      <w:r>
        <w:rPr>
          <w:rFonts w:hint="eastAsia" w:ascii="仿宋" w:hAnsi="仿宋" w:eastAsia="仿宋" w:cs="仿宋"/>
          <w:b/>
          <w:bCs/>
          <w:color w:val="000000" w:themeColor="text1"/>
          <w:kern w:val="0"/>
          <w:sz w:val="24"/>
          <w:szCs w:val="24"/>
          <w:highlight w:val="none"/>
          <w14:textFill>
            <w14:solidFill>
              <w14:schemeClr w14:val="tx1"/>
            </w14:solidFill>
          </w14:textFill>
        </w:rPr>
        <w:t xml:space="preserve"> ，逾期发送或未发送的视为无异议</w:t>
      </w:r>
      <w:r>
        <w:rPr>
          <w:rFonts w:hint="eastAsia" w:ascii="仿宋" w:hAnsi="仿宋" w:eastAsia="仿宋" w:cs="仿宋"/>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综合评分法货物项目的价格分值占总分值的比重(即权值)为</w:t>
      </w:r>
      <w:r>
        <w:rPr>
          <w:rFonts w:hint="eastAsia" w:ascii="仿宋" w:hAnsi="仿宋" w:eastAsia="仿宋" w:cs="仿宋"/>
          <w:color w:val="FF0000"/>
          <w:kern w:val="0"/>
          <w:szCs w:val="21"/>
          <w:highlight w:val="none"/>
          <w:lang w:val="en-US" w:eastAsia="zh-CN"/>
        </w:rPr>
        <w:t>30</w:t>
      </w:r>
      <w:r>
        <w:rPr>
          <w:rFonts w:hint="eastAsia" w:ascii="仿宋" w:hAnsi="仿宋" w:eastAsia="仿宋" w:cs="仿宋"/>
          <w:color w:val="FF0000"/>
          <w:kern w:val="0"/>
          <w:szCs w:val="21"/>
          <w:highlight w:val="none"/>
        </w:rPr>
        <w:t>％</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1"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1"/>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2" w:name="_Toc73975842"/>
      <w:bookmarkStart w:id="23"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2"/>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中标供应商在签订合同后5个工作日内向采购人交纳不超过中标价10%的履约保证金（鼓励以银行、保险公司出具的履约保函形式提交；若以电汇、银行转账方式提交的，必须转到采购人的指定账户）。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4"/>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3"/>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49.5供应商有下列情形之一的，采购代理机构上报阿图什市财政局，将其列入不良行为记录名单：</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pPr>
        <w:pStyle w:val="29"/>
        <w:shd w:val="clear" w:color="auto" w:fill="auto"/>
        <w:rPr>
          <w:rFonts w:hint="eastAsia" w:ascii="仿宋" w:hAnsi="仿宋" w:eastAsia="仿宋" w:cs="仿宋"/>
          <w:color w:val="000000" w:themeColor="text1"/>
          <w:sz w:val="30"/>
          <w:szCs w:val="30"/>
          <w:highlight w:val="none"/>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pPr>
        <w:shd w:val="clear" w:color="auto" w:fill="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委托代理人姓名：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职务：</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住址：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我公司参加了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年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日被投诉人组织的</w:t>
      </w:r>
      <w:r>
        <w:rPr>
          <w:rFonts w:hint="eastAsia" w:ascii="仿宋" w:hAnsi="仿宋" w:eastAsia="仿宋" w:cs="仿宋"/>
          <w:color w:val="000000" w:themeColor="text1"/>
          <w:sz w:val="21"/>
          <w:szCs w:val="21"/>
          <w:highlight w:val="none"/>
          <w:u w:val="single"/>
          <w14:textFill>
            <w14:solidFill>
              <w14:schemeClr w14:val="tx1"/>
            </w14:solidFill>
          </w14:textFill>
        </w:rPr>
        <w:t>（采购人）（项目名称）（项目编号）</w:t>
      </w:r>
      <w:r>
        <w:rPr>
          <w:rFonts w:hint="eastAsia" w:ascii="仿宋" w:hAnsi="仿宋" w:eastAsia="仿宋" w:cs="仿宋"/>
          <w:color w:val="000000" w:themeColor="text1"/>
          <w:sz w:val="21"/>
          <w:szCs w:val="21"/>
          <w:highlight w:val="none"/>
          <w14:textFill>
            <w14:solidFill>
              <w14:schemeClr w14:val="tx1"/>
            </w14:solidFill>
          </w14:textFill>
        </w:rPr>
        <w:t>的采购活动，我公司认为该项目的</w:t>
      </w:r>
      <w:r>
        <w:rPr>
          <w:rFonts w:hint="eastAsia" w:ascii="仿宋" w:hAnsi="仿宋" w:eastAsia="仿宋" w:cs="仿宋"/>
          <w:color w:val="000000" w:themeColor="text1"/>
          <w:sz w:val="21"/>
          <w:szCs w:val="21"/>
          <w:highlight w:val="none"/>
          <w:u w:val="single"/>
          <w14:textFill>
            <w14:solidFill>
              <w14:schemeClr w14:val="tx1"/>
            </w14:solidFill>
          </w14:textFill>
        </w:rPr>
        <w:t>（采购文件/采购过程/中标（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中标</w:t>
      </w:r>
      <w:r>
        <w:rPr>
          <w:rFonts w:hint="eastAsia" w:ascii="仿宋" w:hAnsi="仿宋" w:eastAsia="仿宋" w:cs="仿宋"/>
          <w:color w:val="000000" w:themeColor="text1"/>
          <w:sz w:val="21"/>
          <w:szCs w:val="21"/>
          <w:highlight w:val="none"/>
          <w:u w:val="single"/>
          <w14:textFill>
            <w14:solidFill>
              <w14:schemeClr w14:val="tx1"/>
            </w14:solidFill>
          </w14:textFill>
        </w:rPr>
        <w:t>）结果）</w:t>
      </w:r>
      <w:r>
        <w:rPr>
          <w:rFonts w:hint="eastAsia" w:ascii="仿宋" w:hAnsi="仿宋" w:eastAsia="仿宋" w:cs="仿宋"/>
          <w:color w:val="000000" w:themeColor="text1"/>
          <w:sz w:val="21"/>
          <w:szCs w:val="21"/>
          <w:highlight w:val="none"/>
          <w14:textFill>
            <w14:solidFill>
              <w14:schemeClr w14:val="tx1"/>
            </w14:solidFill>
          </w14:textFill>
        </w:rPr>
        <w:t>损害了我公司权益，对此，我公司于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日向</w:t>
      </w:r>
      <w:r>
        <w:rPr>
          <w:rFonts w:hint="eastAsia" w:ascii="仿宋" w:hAnsi="仿宋" w:eastAsia="仿宋" w:cs="仿宋"/>
          <w:color w:val="000000" w:themeColor="text1"/>
          <w:sz w:val="21"/>
          <w:szCs w:val="21"/>
          <w:highlight w:val="none"/>
          <w:u w:val="single"/>
          <w14:textFill>
            <w14:solidFill>
              <w14:schemeClr w14:val="tx1"/>
            </w14:solidFill>
          </w14:textFill>
        </w:rPr>
        <w:t>（采购人或者政府采购代理机构）</w:t>
      </w:r>
      <w:r>
        <w:rPr>
          <w:rFonts w:hint="eastAsia" w:ascii="仿宋" w:hAnsi="仿宋" w:eastAsia="仿宋" w:cs="仿宋"/>
          <w:color w:val="000000" w:themeColor="text1"/>
          <w:sz w:val="21"/>
          <w:szCs w:val="21"/>
          <w:highlight w:val="none"/>
          <w14:textFill>
            <w14:solidFill>
              <w14:schemeClr w14:val="tx1"/>
            </w14:solidFill>
          </w14:textFill>
        </w:rPr>
        <w:t>提出了质疑，</w:t>
      </w:r>
      <w:r>
        <w:rPr>
          <w:rFonts w:hint="eastAsia" w:ascii="仿宋" w:hAnsi="仿宋" w:eastAsia="仿宋" w:cs="仿宋"/>
          <w:color w:val="000000" w:themeColor="text1"/>
          <w:sz w:val="21"/>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法定代表人（或主要负责人）：（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本投诉书正本叁份，副本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份并附电子文档。</w:t>
      </w:r>
    </w:p>
    <w:p>
      <w:pPr>
        <w:shd w:val="clear" w:color="auto" w:fill="auto"/>
        <w:ind w:left="7951" w:hanging="7920" w:hangingChars="1800"/>
        <w:jc w:val="center"/>
        <w:rPr>
          <w:rFonts w:hint="eastAsia" w:ascii="仿宋" w:hAnsi="仿宋" w:eastAsia="仿宋" w:cs="仿宋"/>
          <w:b/>
          <w:bCs/>
          <w:color w:val="000000" w:themeColor="text1"/>
          <w:sz w:val="44"/>
          <w:szCs w:val="44"/>
          <w:highlight w:val="none"/>
          <w14:textFill>
            <w14:solidFill>
              <w14:schemeClr w14:val="tx1"/>
            </w14:solidFill>
          </w14:textFill>
        </w:rPr>
      </w:pPr>
    </w:p>
    <w:p>
      <w:pPr>
        <w:shd w:val="clear" w:color="auto" w:fill="auto"/>
        <w:ind w:left="7951" w:hanging="7920" w:hangingChars="1800"/>
        <w:jc w:val="center"/>
        <w:rPr>
          <w:rFonts w:hint="eastAsia" w:ascii="仿宋" w:hAnsi="仿宋" w:eastAsia="仿宋" w:cs="仿宋"/>
          <w:b/>
          <w:bCs/>
          <w:color w:val="000000" w:themeColor="text1"/>
          <w:sz w:val="44"/>
          <w:szCs w:val="44"/>
          <w:highlight w:val="none"/>
          <w14:textFill>
            <w14:solidFill>
              <w14:schemeClr w14:val="tx1"/>
            </w14:solidFill>
          </w14:textFill>
        </w:rPr>
      </w:pPr>
    </w:p>
    <w:p>
      <w:pPr>
        <w:shd w:val="clear" w:color="auto" w:fill="auto"/>
        <w:ind w:left="7951" w:hanging="5760" w:hangingChars="1800"/>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25" w:name="_Toc17515"/>
    </w:p>
    <w:p>
      <w:pPr>
        <w:shd w:val="clear" w:color="auto" w:fill="auto"/>
        <w:ind w:left="7951" w:hanging="5760" w:hangingChars="1800"/>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5"/>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26"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2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7"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27"/>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8"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28"/>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shd w:val="clear" w:color="auto" w:fill="auto"/>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阿图什市政府采购办</w:t>
      </w:r>
      <w:r>
        <w:rPr>
          <w:rFonts w:hint="eastAsia" w:ascii="仿宋" w:hAnsi="仿宋" w:eastAsia="仿宋" w:cs="仿宋"/>
          <w:color w:val="000000" w:themeColor="text1"/>
          <w:sz w:val="21"/>
          <w:szCs w:val="21"/>
          <w:highlight w:val="none"/>
          <w14:textFill>
            <w14:solidFill>
              <w14:schemeClr w14:val="tx1"/>
            </w14:solidFill>
          </w14:textFill>
        </w:rPr>
        <w:t>监管办公室</w:t>
      </w:r>
    </w:p>
    <w:p>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pStyle w:val="26"/>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44"/>
          <w:szCs w:val="44"/>
          <w:highlight w:val="none"/>
          <w14:textFill>
            <w14:solidFill>
              <w14:schemeClr w14:val="tx1"/>
            </w14:solidFill>
          </w14:textFill>
        </w:rPr>
      </w:pPr>
      <w:bookmarkStart w:id="29"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29"/>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0"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3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1"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2"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3"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p>
    <w:p>
      <w:pPr>
        <w:pageBreakBefore/>
        <w:shd w:val="clear" w:color="auto" w:fill="auto"/>
        <w:spacing w:line="440" w:lineRule="exact"/>
        <w:jc w:val="center"/>
        <w:outlineLvl w:val="0"/>
        <w:rPr>
          <w:rFonts w:hint="eastAsia" w:ascii="仿宋" w:hAnsi="仿宋" w:eastAsia="仿宋" w:cs="仿宋"/>
          <w:color w:val="000000" w:themeColor="text1"/>
          <w:sz w:val="30"/>
          <w:szCs w:val="30"/>
          <w:highlight w:val="none"/>
          <w14:textFill>
            <w14:solidFill>
              <w14:schemeClr w14:val="tx1"/>
            </w14:solidFill>
          </w14:textFill>
        </w:rPr>
      </w:pPr>
      <w:bookmarkStart w:id="34" w:name="_Toc469495731"/>
      <w:r>
        <w:rPr>
          <w:rFonts w:hint="eastAsia" w:ascii="仿宋" w:hAnsi="仿宋" w:eastAsia="仿宋" w:cs="仿宋"/>
          <w:color w:val="000000" w:themeColor="text1"/>
          <w:sz w:val="30"/>
          <w:szCs w:val="30"/>
          <w:highlight w:val="none"/>
          <w14:textFill>
            <w14:solidFill>
              <w14:schemeClr w14:val="tx1"/>
            </w14:solidFill>
          </w14:textFill>
        </w:rPr>
        <w:t>第三章  评标办法</w:t>
      </w:r>
      <w:bookmarkEnd w:id="34"/>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35" w:name="_Toc469495733"/>
      <w:bookmarkStart w:id="36" w:name="_Toc362983802"/>
      <w:bookmarkStart w:id="37" w:name="_Toc267320058"/>
      <w:bookmarkStart w:id="38"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w:t>
      </w:r>
      <w:r>
        <w:rPr>
          <w:rFonts w:hint="eastAsia" w:ascii="仿宋" w:hAnsi="仿宋" w:eastAsia="仿宋" w:cs="仿宋"/>
          <w:color w:val="000000" w:themeColor="text1"/>
          <w:szCs w:val="21"/>
          <w:highlight w:val="none"/>
          <w:lang w:eastAsia="zh-CN"/>
          <w14:textFill>
            <w14:solidFill>
              <w14:schemeClr w14:val="tx1"/>
            </w14:solidFill>
          </w14:textFill>
        </w:rPr>
        <w:t>综合评分法</w:t>
      </w:r>
      <w:r>
        <w:rPr>
          <w:rFonts w:hint="eastAsia" w:ascii="仿宋" w:hAnsi="仿宋" w:eastAsia="仿宋" w:cs="仿宋"/>
          <w:color w:val="000000" w:themeColor="text1"/>
          <w:szCs w:val="21"/>
          <w:highlight w:val="none"/>
          <w14:textFill>
            <w14:solidFill>
              <w14:schemeClr w14:val="tx1"/>
            </w14:solidFill>
          </w14:textFill>
        </w:rPr>
        <w:t>；</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pPr>
        <w:widowControl/>
        <w:shd w:val="clear" w:color="auto" w:fill="auto"/>
        <w:spacing w:line="440" w:lineRule="exact"/>
        <w:ind w:firstLine="48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2.1</w:t>
      </w:r>
      <w:r>
        <w:rPr>
          <w:rFonts w:hint="eastAsia" w:ascii="仿宋" w:hAnsi="仿宋" w:eastAsia="仿宋" w:cs="仿宋"/>
          <w:color w:val="000000" w:themeColor="text1"/>
          <w:spacing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bidi="ar-SA"/>
          <w14:textFill>
            <w14:solidFill>
              <w14:schemeClr w14:val="tx1"/>
            </w14:solidFill>
          </w14:textFill>
        </w:rPr>
        <w:t>评标委员会由采购人代表和有关技术、经济等方面的专家组成，成员人数应当为5人</w:t>
      </w:r>
      <w:r>
        <w:rPr>
          <w:rFonts w:hint="eastAsia" w:ascii="仿宋" w:hAnsi="仿宋" w:eastAsia="仿宋" w:cs="仿宋"/>
          <w:color w:val="000000" w:themeColor="text1"/>
          <w:kern w:val="0"/>
          <w:szCs w:val="21"/>
          <w:highlight w:val="none"/>
          <w:lang w:eastAsia="zh-CN" w:bidi="ar-SA"/>
          <w14:textFill>
            <w14:solidFill>
              <w14:schemeClr w14:val="tx1"/>
            </w14:solidFill>
          </w14:textFill>
        </w:rPr>
        <w:t>或</w:t>
      </w:r>
      <w:r>
        <w:rPr>
          <w:rFonts w:hint="eastAsia" w:ascii="仿宋" w:hAnsi="仿宋" w:eastAsia="仿宋" w:cs="仿宋"/>
          <w:color w:val="000000" w:themeColor="text1"/>
          <w:kern w:val="0"/>
          <w:szCs w:val="21"/>
          <w:highlight w:val="none"/>
          <w:lang w:val="en-US" w:eastAsia="zh-CN" w:bidi="ar-SA"/>
          <w14:textFill>
            <w14:solidFill>
              <w14:schemeClr w14:val="tx1"/>
            </w14:solidFill>
          </w14:textFill>
        </w:rPr>
        <w:t>5人</w:t>
      </w:r>
      <w:r>
        <w:rPr>
          <w:rFonts w:hint="eastAsia" w:ascii="仿宋" w:hAnsi="仿宋" w:eastAsia="仿宋" w:cs="仿宋"/>
          <w:color w:val="000000" w:themeColor="text1"/>
          <w:kern w:val="0"/>
          <w:szCs w:val="21"/>
          <w:highlight w:val="none"/>
          <w:lang w:bidi="ar-SA"/>
          <w14:textFill>
            <w14:solidFill>
              <w14:schemeClr w14:val="tx1"/>
            </w14:solidFill>
          </w14:textFill>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3.1审查投标文件是否符合招标文件要求，并作出评价；</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3.2要求投标人对投标文件有关事项作出解释或者澄清；</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3.3推荐中标候选人名单；</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3.4向招标人、招标代理机构或者有关部门报告非法干预评标工作的行为。</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pPr>
        <w:pStyle w:val="15"/>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  投标文件初审</w:t>
      </w:r>
      <w:bookmarkEnd w:id="35"/>
      <w:bookmarkEnd w:id="36"/>
    </w:p>
    <w:p>
      <w:pPr>
        <w:shd w:val="clear" w:color="auto" w:fill="auto"/>
        <w:spacing w:line="400" w:lineRule="exact"/>
        <w:ind w:firstLine="352" w:firstLineChars="147"/>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pPr>
        <w:shd w:val="clear" w:color="auto" w:fill="auto"/>
        <w:spacing w:line="40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7100"/>
        <w:gridCol w:w="56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项目</w:t>
            </w:r>
          </w:p>
        </w:tc>
        <w:tc>
          <w:tcPr>
            <w:tcW w:w="7647" w:type="dxa"/>
            <w:gridSpan w:val="2"/>
            <w:vMerge w:val="restart"/>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评审内容</w:t>
            </w:r>
          </w:p>
        </w:tc>
        <w:tc>
          <w:tcPr>
            <w:tcW w:w="1178" w:type="dxa"/>
            <w:gridSpan w:val="2"/>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sz w:val="18"/>
                <w:szCs w:val="21"/>
                <w:highlight w:val="none"/>
                <w14:textFill>
                  <w14:solidFill>
                    <w14:schemeClr w14:val="tx1"/>
                  </w14:solidFill>
                </w14:textFill>
              </w:rPr>
            </w:pPr>
          </w:p>
        </w:tc>
        <w:tc>
          <w:tcPr>
            <w:tcW w:w="7647" w:type="dxa"/>
            <w:gridSpan w:val="2"/>
            <w:vMerge w:val="continue"/>
            <w:noWrap w:val="0"/>
            <w:vAlign w:val="top"/>
          </w:tcPr>
          <w:p>
            <w:pPr>
              <w:shd w:val="clear" w:color="auto" w:fill="auto"/>
              <w:rPr>
                <w:rFonts w:hint="eastAsia" w:ascii="仿宋" w:hAnsi="仿宋" w:eastAsia="仿宋" w:cs="仿宋"/>
                <w:color w:val="000000" w:themeColor="text1"/>
                <w:sz w:val="18"/>
                <w:szCs w:val="21"/>
                <w:highlight w:val="none"/>
                <w14:textFill>
                  <w14:solidFill>
                    <w14:schemeClr w14:val="tx1"/>
                  </w14:solidFill>
                </w14:textFill>
              </w:rPr>
            </w:pPr>
          </w:p>
        </w:tc>
        <w:tc>
          <w:tcPr>
            <w:tcW w:w="563" w:type="dxa"/>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是</w:t>
            </w:r>
          </w:p>
        </w:tc>
        <w:tc>
          <w:tcPr>
            <w:tcW w:w="615" w:type="dxa"/>
            <w:noWrap w:val="0"/>
            <w:vAlign w:val="center"/>
          </w:tcPr>
          <w:p>
            <w:pPr>
              <w:shd w:val="clear" w:color="auto" w:fill="auto"/>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(适</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用</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于</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后</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rPr>
              <w:t>有效的三证合一营业执照副本</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0"/>
                <w:szCs w:val="20"/>
                <w:highlight w:val="none"/>
                <w:lang w:bidi="ar"/>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法定代表人投标需提供法定代表人资格证明书，委托代理人投标需提供法定代表人授权委托书</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0"/>
                <w:szCs w:val="20"/>
                <w:highlight w:val="none"/>
                <w:lang w:bidi="ar"/>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0"/>
                <w:szCs w:val="20"/>
                <w:highlight w:val="none"/>
                <w:lang w:bidi="ar"/>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bidi="ar"/>
                <w14:textFill>
                  <w14:solidFill>
                    <w14:schemeClr w14:val="tx1"/>
                  </w14:solidFill>
                </w14:textFill>
              </w:rPr>
              <w:t>特种设备安装改造维修许可证GB1级、市政公用工程施工总承包叁级及以上</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7100" w:type="dxa"/>
            <w:noWrap w:val="0"/>
            <w:vAlign w:val="center"/>
          </w:tcPr>
          <w:p>
            <w:pPr>
              <w:widowControl/>
              <w:shd w:val="clear" w:color="auto" w:fill="auto"/>
              <w:jc w:val="left"/>
              <w:textAlignment w:val="center"/>
              <w:rPr>
                <w:rFonts w:hint="eastAsia" w:ascii="仿宋" w:hAnsi="仿宋" w:eastAsia="仿宋" w:cs="仿宋"/>
                <w:color w:val="000000" w:themeColor="text1"/>
                <w:kern w:val="0"/>
                <w:sz w:val="20"/>
                <w:szCs w:val="20"/>
                <w:highlight w:val="none"/>
                <w:lang w:bidi="ar"/>
                <w14:textFill>
                  <w14:solidFill>
                    <w14:schemeClr w14:val="tx1"/>
                  </w14:solidFill>
                </w14:textFill>
              </w:rPr>
            </w:pPr>
            <w:r>
              <w:rPr>
                <w:rFonts w:hint="eastAsia" w:ascii="仿宋" w:hAnsi="仿宋" w:eastAsia="仿宋" w:cs="仿宋"/>
                <w:i w:val="0"/>
                <w:iCs w:val="0"/>
                <w:caps w:val="0"/>
                <w:color w:val="333333"/>
                <w:spacing w:val="0"/>
                <w:kern w:val="0"/>
                <w:sz w:val="21"/>
                <w:szCs w:val="21"/>
                <w:lang w:val="en-US" w:eastAsia="zh-CN"/>
              </w:rPr>
              <w:t>投标单位（供应商）针对本次采购项目《反商业贿赂承诺书》，《采购活动前三年内无重大违规记录承诺书》的书面声明。</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7100" w:type="dxa"/>
            <w:noWrap w:val="0"/>
            <w:vAlign w:val="center"/>
          </w:tcPr>
          <w:p>
            <w:pPr>
              <w:widowControl/>
              <w:shd w:val="clear" w:color="auto" w:fill="auto"/>
              <w:ind w:left="0" w:leftChars="0" w:right="0" w:rightChars="0" w:firstLine="0" w:firstLineChars="0"/>
              <w:jc w:val="left"/>
              <w:textAlignment w:val="center"/>
              <w:rPr>
                <w:rFonts w:hint="eastAsia" w:ascii="仿宋" w:hAnsi="仿宋" w:eastAsia="仿宋" w:cs="仿宋"/>
                <w:color w:val="000000" w:themeColor="text1"/>
                <w:spacing w:val="0"/>
                <w:w w:val="100"/>
                <w:kern w:val="0"/>
                <w:position w:val="0"/>
                <w:sz w:val="20"/>
                <w:szCs w:val="20"/>
                <w:highlight w:val="none"/>
                <w:shd w:val="clear" w:color="auto" w:fill="auto"/>
                <w:lang w:val="en-US" w:eastAsia="en-US" w:bidi="ar"/>
                <w14:textFill>
                  <w14:solidFill>
                    <w14:schemeClr w14:val="tx1"/>
                  </w14:solidFill>
                </w14:textFill>
              </w:rPr>
            </w:pPr>
            <w:r>
              <w:rPr>
                <w:rFonts w:hint="eastAsia" w:ascii="仿宋" w:hAnsi="仿宋" w:eastAsia="仿宋" w:cs="仿宋"/>
                <w:color w:val="000000" w:themeColor="text1"/>
                <w:kern w:val="0"/>
                <w:sz w:val="20"/>
                <w:szCs w:val="20"/>
                <w:highlight w:val="none"/>
                <w:lang w:eastAsia="zh-CN" w:bidi="ar"/>
                <w14:textFill>
                  <w14:solidFill>
                    <w14:schemeClr w14:val="tx1"/>
                  </w14:solidFill>
                </w14:textFill>
              </w:rPr>
              <w:t>投标</w:t>
            </w:r>
            <w:r>
              <w:rPr>
                <w:rFonts w:hint="eastAsia" w:ascii="仿宋" w:hAnsi="仿宋" w:eastAsia="仿宋" w:cs="仿宋"/>
                <w:color w:val="000000" w:themeColor="text1"/>
                <w:kern w:val="0"/>
                <w:sz w:val="20"/>
                <w:szCs w:val="20"/>
                <w:highlight w:val="none"/>
                <w:lang w:bidi="ar"/>
                <w14:textFill>
                  <w14:solidFill>
                    <w14:schemeClr w14:val="tx1"/>
                  </w14:solidFill>
                </w14:textFill>
              </w:rPr>
              <w:t>保证金收据</w:t>
            </w:r>
            <w:r>
              <w:rPr>
                <w:rFonts w:hint="eastAsia" w:ascii="仿宋" w:hAnsi="仿宋" w:eastAsia="仿宋" w:cs="仿宋"/>
                <w:color w:val="000000" w:themeColor="text1"/>
                <w:kern w:val="0"/>
                <w:sz w:val="20"/>
                <w:szCs w:val="20"/>
                <w:highlight w:val="none"/>
                <w:lang w:eastAsia="zh-CN" w:bidi="ar"/>
                <w14:textFill>
                  <w14:solidFill>
                    <w14:schemeClr w14:val="tx1"/>
                  </w14:solidFill>
                </w14:textFill>
              </w:rPr>
              <w:t>或保函等票据</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81" w:type="dxa"/>
            <w:vMerge w:val="continue"/>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p>
        </w:tc>
        <w:tc>
          <w:tcPr>
            <w:tcW w:w="7100" w:type="dxa"/>
            <w:noWrap w:val="0"/>
            <w:vAlign w:val="top"/>
          </w:tcPr>
          <w:p>
            <w:pPr>
              <w:shd w:val="clear" w:color="auto" w:fil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结论：是否通过评审（须填写通过或不通过）</w:t>
            </w:r>
          </w:p>
          <w:p>
            <w:pPr>
              <w:shd w:val="clear" w:color="auto" w:fill="auto"/>
              <w:ind w:left="0" w:leftChars="0" w:right="0" w:rightChars="0" w:firstLine="0" w:firstLineChars="0"/>
              <w:rPr>
                <w:rFonts w:hint="eastAsia" w:ascii="仿宋" w:hAnsi="仿宋" w:eastAsia="仿宋" w:cs="仿宋"/>
                <w:color w:val="000000" w:themeColor="text1"/>
                <w:spacing w:val="0"/>
                <w:w w:val="100"/>
                <w:position w:val="0"/>
                <w:sz w:val="20"/>
                <w:szCs w:val="22"/>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注：如有一项不合格，作废标处理。</w:t>
            </w:r>
          </w:p>
        </w:tc>
        <w:tc>
          <w:tcPr>
            <w:tcW w:w="563"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p>
        </w:tc>
        <w:tc>
          <w:tcPr>
            <w:tcW w:w="547" w:type="dxa"/>
            <w:noWrap w:val="0"/>
            <w:vAlign w:val="top"/>
          </w:tcPr>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p>
        </w:tc>
        <w:tc>
          <w:tcPr>
            <w:tcW w:w="7100" w:type="dxa"/>
            <w:noWrap w:val="0"/>
            <w:vAlign w:val="top"/>
          </w:tcPr>
          <w:p>
            <w:pPr>
              <w:shd w:val="clear" w:color="auto" w:fill="auto"/>
              <w:rPr>
                <w:rFonts w:hint="eastAsia" w:ascii="仿宋" w:hAnsi="仿宋" w:eastAsia="仿宋" w:cs="仿宋"/>
                <w:color w:val="000000" w:themeColor="text1"/>
                <w:sz w:val="20"/>
                <w:szCs w:val="22"/>
                <w:highlight w:val="none"/>
                <w14:textFill>
                  <w14:solidFill>
                    <w14:schemeClr w14:val="tx1"/>
                  </w14:solidFill>
                </w14:textFill>
              </w:rPr>
            </w:pPr>
          </w:p>
        </w:tc>
        <w:tc>
          <w:tcPr>
            <w:tcW w:w="1178" w:type="dxa"/>
            <w:gridSpan w:val="2"/>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bl>
    <w:p>
      <w:pPr>
        <w:shd w:val="clear" w:color="auto" w:fill="auto"/>
        <w:spacing w:line="400" w:lineRule="exact"/>
        <w:ind w:firstLine="578" w:firstLineChars="24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40" w:firstLineChars="1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pPr>
        <w:shd w:val="clear" w:color="auto" w:fill="auto"/>
        <w:spacing w:line="44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w:t>
            </w:r>
          </w:p>
        </w:tc>
        <w:tc>
          <w:tcPr>
            <w:tcW w:w="6832" w:type="dxa"/>
            <w:gridSpan w:val="2"/>
            <w:tcBorders>
              <w:top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6832" w:type="dxa"/>
            <w:gridSpan w:val="2"/>
            <w:tcBorders>
              <w:bottom w:val="single" w:color="auto" w:sz="4" w:space="0"/>
            </w:tcBorders>
            <w:noWrap w:val="0"/>
            <w:vAlign w:val="top"/>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82" w:type="dxa"/>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w:t>
            </w:r>
          </w:p>
        </w:tc>
        <w:tc>
          <w:tcPr>
            <w:tcW w:w="884" w:type="dxa"/>
            <w:tcBorders>
              <w:right w:val="single" w:color="auto" w:sz="4" w:space="0"/>
            </w:tcBorders>
            <w:noWrap w:val="0"/>
            <w:vAlign w:val="center"/>
          </w:tcPr>
          <w:p>
            <w:pPr>
              <w:shd w:val="clear" w:color="auto" w:fill="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由政府立项核准、审批的采购项目, 报价</w:t>
            </w:r>
            <w:r>
              <w:rPr>
                <w:rFonts w:hint="eastAsia" w:ascii="仿宋" w:hAnsi="仿宋" w:eastAsia="仿宋" w:cs="仿宋"/>
                <w:color w:val="000000" w:themeColor="text1"/>
                <w:kern w:val="0"/>
                <w:sz w:val="20"/>
                <w:szCs w:val="20"/>
                <w:highlight w:val="none"/>
                <w:lang w:eastAsia="zh-CN" w:bidi="ar"/>
                <w14:textFill>
                  <w14:solidFill>
                    <w14:schemeClr w14:val="tx1"/>
                  </w14:solidFill>
                </w14:textFill>
              </w:rPr>
              <w:t>低</w:t>
            </w:r>
            <w:r>
              <w:rPr>
                <w:rFonts w:hint="eastAsia" w:ascii="仿宋" w:hAnsi="仿宋" w:eastAsia="仿宋" w:cs="仿宋"/>
                <w:color w:val="000000" w:themeColor="text1"/>
                <w:kern w:val="0"/>
                <w:sz w:val="20"/>
                <w:szCs w:val="20"/>
                <w:highlight w:val="none"/>
                <w:lang w:bidi="ar"/>
                <w14:textFill>
                  <w14:solidFill>
                    <w14:schemeClr w14:val="tx1"/>
                  </w14:solidFill>
                </w14:textFill>
              </w:rPr>
              <w:t>于设定的采购预算价的；</w:t>
            </w:r>
          </w:p>
        </w:tc>
        <w:tc>
          <w:tcPr>
            <w:tcW w:w="482"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000000" w:themeColor="text1"/>
                <w:szCs w:val="21"/>
                <w:highlight w:val="none"/>
                <w14:textFill>
                  <w14:solidFill>
                    <w14:schemeClr w14:val="tx1"/>
                  </w14:solidFill>
                </w14:textFill>
              </w:rPr>
            </w:pPr>
          </w:p>
        </w:tc>
        <w:tc>
          <w:tcPr>
            <w:tcW w:w="884"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3</w:t>
            </w:r>
          </w:p>
        </w:tc>
        <w:tc>
          <w:tcPr>
            <w:tcW w:w="6378"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只有一个方案投标。</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4</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投标文件内容齐全、无遗漏。</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bottom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5</w:t>
            </w:r>
          </w:p>
        </w:tc>
        <w:tc>
          <w:tcPr>
            <w:tcW w:w="6378"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对招标文件规定的招标内容全部作出响应。</w:t>
            </w:r>
          </w:p>
        </w:tc>
        <w:tc>
          <w:tcPr>
            <w:tcW w:w="482" w:type="dxa"/>
            <w:tcBorders>
              <w:left w:val="single" w:color="auto" w:sz="4" w:space="0"/>
              <w:bottom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7</w:t>
            </w:r>
          </w:p>
        </w:tc>
        <w:tc>
          <w:tcPr>
            <w:tcW w:w="6378"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完成期限满足招标文件要求。</w:t>
            </w:r>
          </w:p>
        </w:tc>
        <w:tc>
          <w:tcPr>
            <w:tcW w:w="482" w:type="dxa"/>
            <w:tcBorders>
              <w:top w:val="single" w:color="auto" w:sz="4" w:space="0"/>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top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8</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售后服务满足招标文件要求。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9</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lang w:bidi="ar"/>
                <w14:textFill>
                  <w14:solidFill>
                    <w14:schemeClr w14:val="tx1"/>
                  </w14:solidFill>
                </w14:textFill>
              </w:rPr>
              <w:t>投标有效期满足招标文件要求。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000000" w:themeColor="text1"/>
                <w:highlight w:val="none"/>
                <w14:textFill>
                  <w14:solidFill>
                    <w14:schemeClr w14:val="tx1"/>
                  </w14:solidFill>
                </w14:textFill>
              </w:rPr>
            </w:pPr>
          </w:p>
        </w:tc>
        <w:tc>
          <w:tcPr>
            <w:tcW w:w="454" w:type="dxa"/>
            <w:tcBorders>
              <w:left w:val="single" w:color="auto" w:sz="4" w:space="0"/>
            </w:tcBorders>
            <w:noWrap w:val="0"/>
            <w:vAlign w:val="center"/>
          </w:tcPr>
          <w:p>
            <w:pPr>
              <w:shd w:val="clear" w:color="auto" w:fill="auto"/>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10</w:t>
            </w:r>
          </w:p>
        </w:tc>
        <w:tc>
          <w:tcPr>
            <w:tcW w:w="6378"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kern w:val="0"/>
                <w:sz w:val="20"/>
                <w:szCs w:val="20"/>
                <w:highlight w:val="none"/>
                <w:lang w:bidi="ar"/>
                <w14:textFill>
                  <w14:solidFill>
                    <w14:schemeClr w14:val="tx1"/>
                  </w14:solidFill>
                </w14:textFill>
              </w:rPr>
              <w:t>投标人详细地址、联系人、电话</w:t>
            </w:r>
          </w:p>
        </w:tc>
        <w:tc>
          <w:tcPr>
            <w:tcW w:w="482" w:type="dxa"/>
            <w:tcBorders>
              <w:lef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000000" w:themeColor="text1"/>
                <w:szCs w:val="21"/>
                <w:highlight w:val="none"/>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结论：是否通过评审（须填写通过或不通过）</w:t>
            </w:r>
          </w:p>
          <w:p>
            <w:pPr>
              <w:shd w:val="clear" w:color="auto" w:fil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000000" w:themeColor="text1"/>
                <w:szCs w:val="21"/>
                <w:highlight w:val="none"/>
                <w14:textFill>
                  <w14:solidFill>
                    <w14:schemeClr w14:val="tx1"/>
                  </w14:solidFill>
                </w14:textFill>
              </w:rPr>
            </w:pPr>
          </w:p>
        </w:tc>
      </w:tr>
    </w:tbl>
    <w:p>
      <w:pPr>
        <w:shd w:val="clear" w:color="auto" w:fill="auto"/>
        <w:bidi w:val="0"/>
        <w:rPr>
          <w:rFonts w:hint="eastAsia" w:ascii="仿宋" w:hAnsi="仿宋" w:eastAsia="仿宋" w:cs="仿宋"/>
          <w:color w:val="000000" w:themeColor="text1"/>
          <w:highlight w:val="none"/>
          <w14:textFill>
            <w14:solidFill>
              <w14:schemeClr w14:val="tx1"/>
            </w14:solidFill>
          </w14:textFill>
        </w:rPr>
      </w:pP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39" w:name="_Toc469495734"/>
      <w:bookmarkStart w:id="40" w:name="_Toc362983803"/>
      <w:r>
        <w:rPr>
          <w:rFonts w:hint="eastAsia" w:ascii="仿宋" w:hAnsi="仿宋" w:eastAsia="仿宋" w:cs="仿宋"/>
          <w:b/>
          <w:color w:val="000000" w:themeColor="text1"/>
          <w:sz w:val="28"/>
          <w:szCs w:val="28"/>
          <w:highlight w:val="none"/>
          <w14:textFill>
            <w14:solidFill>
              <w14:schemeClr w14:val="tx1"/>
            </w14:solidFill>
          </w14:textFill>
        </w:rPr>
        <w:t xml:space="preserve">三  </w:t>
      </w:r>
      <w:r>
        <w:rPr>
          <w:rFonts w:hint="eastAsia" w:ascii="仿宋" w:hAnsi="仿宋" w:eastAsia="仿宋" w:cs="仿宋"/>
          <w:b/>
          <w:color w:val="000000" w:themeColor="text1"/>
          <w:sz w:val="24"/>
          <w:highlight w:val="none"/>
          <w14:textFill>
            <w14:solidFill>
              <w14:schemeClr w14:val="tx1"/>
            </w14:solidFill>
          </w14:textFill>
        </w:rPr>
        <w:t>投标文件的澄清和补正</w:t>
      </w:r>
      <w:bookmarkEnd w:id="39"/>
      <w:bookmarkEnd w:id="40"/>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41" w:name="_Toc469495735"/>
      <w:r>
        <w:rPr>
          <w:rFonts w:hint="eastAsia" w:ascii="仿宋" w:hAnsi="仿宋" w:eastAsia="仿宋" w:cs="仿宋"/>
          <w:b/>
          <w:color w:val="000000" w:themeColor="text1"/>
          <w:sz w:val="24"/>
          <w:highlight w:val="none"/>
          <w14:textFill>
            <w14:solidFill>
              <w14:schemeClr w14:val="tx1"/>
            </w14:solidFill>
          </w14:textFill>
        </w:rPr>
        <w:t>四 比较与评价</w:t>
      </w:r>
      <w:bookmarkEnd w:id="41"/>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42" w:name="_Toc469495736"/>
      <w:bookmarkStart w:id="43" w:name="_Toc362983805"/>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ind w:firstLine="616" w:firstLineChars="257"/>
        <w:textAlignment w:val="auto"/>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color w:val="000000" w:themeColor="text1"/>
          <w:sz w:val="22"/>
          <w:szCs w:val="22"/>
          <w:highlight w:val="none"/>
          <w:shd w:val="clear" w:color="auto" w:fill="auto"/>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（8）评分标准和细则（综合评分法评分标准）</w:t>
      </w:r>
    </w:p>
    <w:p>
      <w:pPr>
        <w:pStyle w:val="41"/>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val="en-US" w:eastAsia="zh-CN" w:bidi="ar-SA"/>
          <w14:textFill>
            <w14:solidFill>
              <w14:schemeClr w14:val="tx1"/>
            </w14:solidFill>
          </w14:textFill>
        </w:rPr>
      </w:pPr>
    </w:p>
    <w:tbl>
      <w:tblPr>
        <w:tblStyle w:val="20"/>
        <w:tblW w:w="5053"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1425"/>
        <w:gridCol w:w="562"/>
        <w:gridCol w:w="73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87"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序号</w:t>
            </w:r>
          </w:p>
        </w:tc>
        <w:tc>
          <w:tcPr>
            <w:tcW w:w="707"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评分因素</w:t>
            </w:r>
          </w:p>
        </w:tc>
        <w:tc>
          <w:tcPr>
            <w:tcW w:w="279"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分值</w:t>
            </w:r>
          </w:p>
        </w:tc>
        <w:tc>
          <w:tcPr>
            <w:tcW w:w="3625" w:type="pct"/>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5000" w:type="pct"/>
            <w:gridSpan w:val="4"/>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经济部分：</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87" w:type="pct"/>
            <w:noWrap w:val="0"/>
            <w:vAlign w:val="center"/>
          </w:tcPr>
          <w:p>
            <w:pPr>
              <w:shd w:val="clear" w:color="auto" w:fill="auto"/>
              <w:spacing w:line="440" w:lineRule="exact"/>
              <w:jc w:val="both"/>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1</w:t>
            </w:r>
          </w:p>
        </w:tc>
        <w:tc>
          <w:tcPr>
            <w:tcW w:w="707" w:type="pct"/>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报价</w:t>
            </w:r>
          </w:p>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eastAsia="zh-CN" w:bidi="ar-SA"/>
              </w:rPr>
              <w:t>部分</w:t>
            </w:r>
          </w:p>
        </w:tc>
        <w:tc>
          <w:tcPr>
            <w:tcW w:w="279"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30分</w:t>
            </w:r>
          </w:p>
        </w:tc>
        <w:tc>
          <w:tcPr>
            <w:tcW w:w="3625" w:type="pct"/>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评标基准价=有效投标报价的最低值，有效投标报价等于基准值的得满分</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分，投标报价得分=（评标基准价/投标报价）×价格权重×100；有效投标报价为通过资格性和符合性审查的供应商报价。计算分数时四舍五入取小数点后两位,分数最高不超过</w:t>
            </w:r>
            <w:r>
              <w:rPr>
                <w:rFonts w:hint="eastAsia" w:ascii="仿宋" w:hAnsi="仿宋" w:eastAsia="仿宋" w:cs="仿宋"/>
                <w:color w:val="000000"/>
                <w:szCs w:val="21"/>
                <w:highlight w:val="none"/>
                <w:lang w:val="en-US" w:eastAsia="zh-CN" w:bidi="ar-SA"/>
              </w:rPr>
              <w:t>30</w:t>
            </w:r>
            <w:r>
              <w:rPr>
                <w:rFonts w:hint="eastAsia" w:ascii="仿宋" w:hAnsi="仿宋" w:eastAsia="仿宋" w:cs="仿宋"/>
                <w:color w:val="000000"/>
                <w:szCs w:val="21"/>
                <w:highlight w:val="none"/>
                <w:lang w:bidi="ar-SA"/>
              </w:rPr>
              <w:t>分。对小型和微型企业产品的价格给予</w:t>
            </w:r>
            <w:r>
              <w:rPr>
                <w:rFonts w:hint="eastAsia" w:ascii="仿宋" w:hAnsi="仿宋" w:eastAsia="仿宋" w:cs="仿宋"/>
                <w:color w:val="000000"/>
                <w:szCs w:val="21"/>
                <w:highlight w:val="none"/>
                <w:u w:val="single"/>
                <w:lang w:val="en-US" w:eastAsia="zh-CN" w:bidi="ar-SA"/>
              </w:rPr>
              <w:t xml:space="preserve"> 10% </w:t>
            </w:r>
            <w:r>
              <w:rPr>
                <w:rFonts w:hint="eastAsia" w:ascii="仿宋" w:hAnsi="仿宋" w:eastAsia="仿宋" w:cs="仿宋"/>
                <w:color w:val="000000"/>
                <w:szCs w:val="21"/>
                <w:highlight w:val="none"/>
                <w:lang w:bidi="ar-SA"/>
              </w:rPr>
              <w:t>的扣除【即:投标报价-（投标报价×</w:t>
            </w:r>
            <w:r>
              <w:rPr>
                <w:rFonts w:hint="eastAsia" w:ascii="仿宋" w:hAnsi="仿宋" w:eastAsia="仿宋" w:cs="仿宋"/>
                <w:color w:val="000000"/>
                <w:szCs w:val="21"/>
                <w:highlight w:val="none"/>
                <w:u w:val="single"/>
                <w:lang w:val="en-US" w:eastAsia="zh-CN" w:bidi="ar-SA"/>
              </w:rPr>
              <w:t xml:space="preserve"> 10% </w:t>
            </w:r>
            <w:r>
              <w:rPr>
                <w:rFonts w:hint="eastAsia" w:ascii="仿宋" w:hAnsi="仿宋" w:eastAsia="仿宋" w:cs="仿宋"/>
                <w:color w:val="000000"/>
                <w:szCs w:val="21"/>
                <w:highlight w:val="none"/>
                <w:lang w:bidi="ar-SA"/>
              </w:rPr>
              <w:t>）】，用扣除后的价格参与评审。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trPr>
        <w:tc>
          <w:tcPr>
            <w:tcW w:w="5000" w:type="pct"/>
            <w:gridSpan w:val="4"/>
            <w:noWrap w:val="0"/>
            <w:vAlign w:val="center"/>
          </w:tcPr>
          <w:p>
            <w:pPr>
              <w:shd w:val="clear" w:color="auto" w:fill="auto"/>
              <w:spacing w:line="440" w:lineRule="exact"/>
              <w:ind w:firstLine="616" w:firstLineChars="257"/>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商务部分：</w:t>
            </w:r>
            <w:r>
              <w:rPr>
                <w:rFonts w:hint="eastAsia" w:ascii="仿宋" w:hAnsi="仿宋" w:eastAsia="仿宋" w:cs="仿宋"/>
                <w:color w:val="000000"/>
                <w:szCs w:val="21"/>
                <w:highlight w:val="none"/>
                <w:lang w:val="en-US" w:eastAsia="zh-CN" w:bidi="ar-SA"/>
              </w:rPr>
              <w:t>15</w:t>
            </w:r>
            <w:r>
              <w:rPr>
                <w:rFonts w:hint="eastAsia" w:ascii="仿宋" w:hAnsi="仿宋" w:eastAsia="仿宋" w:cs="仿宋"/>
                <w:color w:val="000000"/>
                <w:szCs w:val="21"/>
                <w:highlight w:val="none"/>
                <w:lang w:eastAsia="zh-CN"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3" w:hRule="atLeast"/>
        </w:trPr>
        <w:tc>
          <w:tcPr>
            <w:tcW w:w="387" w:type="pct"/>
            <w:noWrap w:val="0"/>
            <w:vAlign w:val="center"/>
          </w:tcPr>
          <w:p>
            <w:pPr>
              <w:shd w:val="clear" w:color="auto" w:fill="auto"/>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val="en-US" w:eastAsia="zh-CN" w:bidi="ar-SA"/>
              </w:rPr>
              <w:t>1</w:t>
            </w:r>
          </w:p>
        </w:tc>
        <w:tc>
          <w:tcPr>
            <w:tcW w:w="707" w:type="pct"/>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投标文件及相关资料的完整性</w:t>
            </w:r>
          </w:p>
        </w:tc>
        <w:tc>
          <w:tcPr>
            <w:tcW w:w="279" w:type="pct"/>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相关资料的提供情况，是否真实、完整、清晰、有序、合理；投标文件是否编制完整、格式规范、内容齐全、表述准确、条理清晰，内容无前后矛盾，评委根据各投标文件的制作情况及资料提供情况进行打分。投标文件制作情况好的得5分，一般得2分，较差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3" w:hRule="atLeast"/>
        </w:trPr>
        <w:tc>
          <w:tcPr>
            <w:tcW w:w="387" w:type="pct"/>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707" w:type="pct"/>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default" w:ascii="仿宋" w:hAnsi="仿宋" w:eastAsia="仿宋" w:cs="仿宋"/>
                <w:color w:val="000000"/>
                <w:szCs w:val="21"/>
                <w:highlight w:val="none"/>
                <w:lang w:val="en-US" w:eastAsia="zh-CN" w:bidi="ar-SA"/>
              </w:rPr>
              <w:t>管理体系认证证书</w:t>
            </w:r>
          </w:p>
        </w:tc>
        <w:tc>
          <w:tcPr>
            <w:tcW w:w="279" w:type="pct"/>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3625" w:type="pct"/>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default" w:ascii="仿宋" w:hAnsi="仿宋" w:eastAsia="仿宋" w:cs="仿宋"/>
                <w:color w:val="000000"/>
                <w:szCs w:val="21"/>
                <w:highlight w:val="none"/>
                <w:lang w:val="en-US" w:eastAsia="zh-CN" w:bidi="ar-SA"/>
              </w:rPr>
              <w:t>投标人具有质量管理体系证书、环境管理体系证书、职业健康安全管理体系证书全部满足得</w:t>
            </w:r>
            <w:r>
              <w:rPr>
                <w:rFonts w:hint="eastAsia" w:ascii="仿宋" w:hAnsi="仿宋" w:eastAsia="仿宋" w:cs="仿宋"/>
                <w:color w:val="000000"/>
                <w:szCs w:val="21"/>
                <w:highlight w:val="none"/>
                <w:lang w:val="en-US" w:eastAsia="zh-CN" w:bidi="ar-SA"/>
              </w:rPr>
              <w:t>3</w:t>
            </w:r>
            <w:r>
              <w:rPr>
                <w:rFonts w:hint="default" w:ascii="仿宋" w:hAnsi="仿宋" w:eastAsia="仿宋" w:cs="仿宋"/>
                <w:color w:val="000000"/>
                <w:szCs w:val="21"/>
                <w:highlight w:val="none"/>
                <w:lang w:val="en-US" w:eastAsia="zh-CN" w:bidi="ar-SA"/>
              </w:rPr>
              <w:t>分，缺一项扣1分，扣完为止(提供有效期内证书复印件加盖投标单位公章)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3" w:hRule="atLeast"/>
        </w:trPr>
        <w:tc>
          <w:tcPr>
            <w:tcW w:w="387" w:type="pct"/>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707" w:type="pct"/>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类似项目业绩</w:t>
            </w:r>
          </w:p>
        </w:tc>
        <w:tc>
          <w:tcPr>
            <w:tcW w:w="279" w:type="pct"/>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有类似项目业绩每提供一项类似业绩得</w:t>
            </w:r>
            <w:r>
              <w:rPr>
                <w:rFonts w:hint="eastAsia" w:ascii="仿宋" w:hAnsi="仿宋" w:eastAsia="仿宋" w:cs="仿宋"/>
                <w:color w:val="000000"/>
                <w:szCs w:val="21"/>
                <w:highlight w:val="none"/>
                <w:lang w:val="en-US" w:eastAsia="zh-CN" w:bidi="ar-SA"/>
              </w:rPr>
              <w:t>1</w:t>
            </w:r>
            <w:r>
              <w:rPr>
                <w:rFonts w:hint="eastAsia" w:ascii="仿宋" w:hAnsi="仿宋" w:eastAsia="仿宋" w:cs="仿宋"/>
                <w:color w:val="000000"/>
                <w:szCs w:val="21"/>
                <w:highlight w:val="none"/>
                <w:lang w:bidi="ar-SA"/>
              </w:rPr>
              <w:t>分，最多得</w:t>
            </w:r>
            <w:r>
              <w:rPr>
                <w:rFonts w:hint="eastAsia" w:ascii="仿宋" w:hAnsi="仿宋" w:eastAsia="仿宋" w:cs="仿宋"/>
                <w:color w:val="000000"/>
                <w:szCs w:val="21"/>
                <w:highlight w:val="none"/>
                <w:lang w:val="en-US" w:eastAsia="zh-CN" w:bidi="ar-SA"/>
              </w:rPr>
              <w:t>5</w:t>
            </w:r>
            <w:r>
              <w:rPr>
                <w:rFonts w:hint="eastAsia" w:ascii="仿宋" w:hAnsi="仿宋" w:eastAsia="仿宋" w:cs="仿宋"/>
                <w:color w:val="000000"/>
                <w:szCs w:val="21"/>
                <w:highlight w:val="none"/>
                <w:lang w:bidi="ar-SA"/>
              </w:rPr>
              <w:t>分（类似业绩：使用功能相似，并附合同、中标通知书、验收报告和采购人联系方式，否则不得分</w:t>
            </w:r>
            <w:r>
              <w:rPr>
                <w:rFonts w:hint="eastAsia" w:ascii="仿宋" w:hAnsi="仿宋" w:eastAsia="仿宋" w:cs="仿宋"/>
                <w:color w:val="000000"/>
                <w:szCs w:val="21"/>
                <w:highlight w:val="none"/>
                <w:lang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87"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4</w:t>
            </w:r>
          </w:p>
        </w:tc>
        <w:tc>
          <w:tcPr>
            <w:tcW w:w="707"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响应时间</w:t>
            </w: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themeColor="text1"/>
                <w:szCs w:val="21"/>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auto"/>
                <w:lang w:val="en-US" w:eastAsia="zh-CN" w:bidi="ar-SA"/>
                <w14:textFill>
                  <w14:solidFill>
                    <w14:schemeClr w14:val="tx1"/>
                  </w14:solidFill>
                </w14:textFill>
              </w:rPr>
              <w:t>2</w:t>
            </w:r>
          </w:p>
        </w:tc>
        <w:tc>
          <w:tcPr>
            <w:tcW w:w="3625"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在接到通知，1小时内到现场并解决问题得2分</w:t>
            </w:r>
          </w:p>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在接到通知，2小时内到现场并解决问题得1分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5000" w:type="pct"/>
            <w:gridSpan w:val="4"/>
            <w:tcBorders>
              <w:bottom w:val="single" w:color="auto" w:sz="4" w:space="0"/>
            </w:tcBorders>
            <w:noWrap w:val="0"/>
            <w:vAlign w:val="center"/>
          </w:tcPr>
          <w:p>
            <w:pPr>
              <w:shd w:val="clear" w:color="auto" w:fill="auto"/>
              <w:spacing w:line="440" w:lineRule="exact"/>
              <w:ind w:firstLine="616" w:firstLineChars="257"/>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技术部分：55分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6"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w:t>
            </w:r>
          </w:p>
        </w:tc>
        <w:tc>
          <w:tcPr>
            <w:tcW w:w="707"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技术参数</w:t>
            </w: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12</w:t>
            </w:r>
          </w:p>
        </w:tc>
        <w:tc>
          <w:tcPr>
            <w:tcW w:w="3625"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技术指标、参数完全满足招标文件技术指标、参数要求的得4分；</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技术参数及要求优于招标文件的一项加1分，最多加8分；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4"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707" w:type="pct"/>
            <w:tcBorders>
              <w:bottom w:val="single" w:color="auto" w:sz="4" w:space="0"/>
            </w:tcBorders>
            <w:noWrap w:val="0"/>
            <w:vAlign w:val="center"/>
          </w:tcPr>
          <w:p>
            <w:pPr>
              <w:shd w:val="clear" w:color="auto" w:fill="auto"/>
              <w:spacing w:line="440" w:lineRule="exact"/>
              <w:jc w:val="lef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拟投入的人员、设备</w:t>
            </w:r>
          </w:p>
        </w:tc>
        <w:tc>
          <w:tcPr>
            <w:tcW w:w="279" w:type="pct"/>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拟为本项目配置的主要人员、设备，明确主要人员的岗位职责，设备的应用位置。应提供主要人员及设备的相关证明材料。投入本项目人员8人及以上得5分，每少一人扣一分，扣完为止。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3</w:t>
            </w:r>
          </w:p>
        </w:tc>
        <w:tc>
          <w:tcPr>
            <w:tcW w:w="707" w:type="pct"/>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项目实施</w:t>
            </w:r>
          </w:p>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方案</w:t>
            </w:r>
          </w:p>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3625"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bidi="ar-SA"/>
              </w:rPr>
              <w:t>供应商应充分考虑用户需求，在设备选型过程中满足用户对产品功能、质量、使用、操作等层面的需求</w:t>
            </w:r>
            <w:r>
              <w:rPr>
                <w:rFonts w:hint="eastAsia" w:ascii="仿宋" w:hAnsi="仿宋" w:eastAsia="仿宋" w:cs="仿宋"/>
                <w:color w:val="000000"/>
                <w:szCs w:val="21"/>
                <w:highlight w:val="none"/>
                <w:lang w:eastAsia="zh-CN" w:bidi="ar-SA"/>
              </w:rPr>
              <w:t>，</w:t>
            </w:r>
            <w:r>
              <w:rPr>
                <w:rFonts w:hint="eastAsia" w:ascii="仿宋" w:hAnsi="仿宋" w:eastAsia="仿宋" w:cs="仿宋"/>
                <w:color w:val="000000"/>
                <w:szCs w:val="21"/>
                <w:highlight w:val="none"/>
                <w:lang w:bidi="ar-SA"/>
              </w:rPr>
              <w:t>对产品供货安装计划与调试是否有及时可靠的供应保障方案，安全保证措施、质量保证措施方案</w:t>
            </w:r>
            <w:r>
              <w:rPr>
                <w:rFonts w:hint="eastAsia" w:ascii="仿宋" w:hAnsi="仿宋" w:eastAsia="仿宋" w:cs="仿宋"/>
                <w:color w:val="000000"/>
                <w:szCs w:val="21"/>
                <w:highlight w:val="none"/>
                <w:lang w:eastAsia="zh-CN" w:bidi="ar-SA"/>
              </w:rPr>
              <w:t>：</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1、有完善的管理架构、有详细的施工计划、质量服务计划表、机械设备使用、资金使用计划及其保证措施，计划详细、合理可行，得</w:t>
            </w:r>
            <w:r>
              <w:rPr>
                <w:rFonts w:hint="eastAsia" w:ascii="仿宋" w:hAnsi="仿宋" w:eastAsia="仿宋" w:cs="仿宋"/>
                <w:color w:val="000000"/>
                <w:szCs w:val="21"/>
                <w:highlight w:val="none"/>
                <w:lang w:val="en-US" w:eastAsia="zh-CN" w:bidi="ar-SA"/>
              </w:rPr>
              <w:t>6</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2、有较好的管理架构、有较详细的质量服务计划表、机械设备使用、资金使用计划及其保证措施，计划基本合理可行，措施基本得当，得</w:t>
            </w:r>
            <w:r>
              <w:rPr>
                <w:rFonts w:hint="eastAsia" w:ascii="仿宋" w:hAnsi="仿宋" w:eastAsia="仿宋" w:cs="仿宋"/>
                <w:color w:val="000000"/>
                <w:szCs w:val="21"/>
                <w:highlight w:val="none"/>
                <w:lang w:val="en-US" w:eastAsia="zh-CN" w:bidi="ar-SA"/>
              </w:rPr>
              <w:t>4</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3、有一般的管理架构、有基本的质量服务计划表、机械设备使用、资金使用计划不全，有漏项，得</w:t>
            </w:r>
            <w:r>
              <w:rPr>
                <w:rFonts w:hint="eastAsia" w:ascii="仿宋" w:hAnsi="仿宋" w:eastAsia="仿宋" w:cs="仿宋"/>
                <w:color w:val="000000"/>
                <w:szCs w:val="21"/>
                <w:highlight w:val="none"/>
                <w:lang w:val="en-US" w:eastAsia="zh-CN" w:bidi="ar-SA"/>
              </w:rPr>
              <w:t>2</w:t>
            </w:r>
            <w:r>
              <w:rPr>
                <w:rFonts w:hint="eastAsia" w:ascii="仿宋" w:hAnsi="仿宋" w:eastAsia="仿宋" w:cs="仿宋"/>
                <w:color w:val="000000"/>
                <w:szCs w:val="21"/>
                <w:highlight w:val="none"/>
                <w:lang w:bidi="ar-SA"/>
              </w:rPr>
              <w:t xml:space="preserve">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4、方案较差或不提供，得 0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w:t>
            </w:r>
          </w:p>
        </w:tc>
        <w:tc>
          <w:tcPr>
            <w:tcW w:w="707" w:type="pct"/>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窄带物联网（NB-IOT）服务证明</w:t>
            </w: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w:t>
            </w:r>
          </w:p>
        </w:tc>
        <w:tc>
          <w:tcPr>
            <w:tcW w:w="3625" w:type="pct"/>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投标单位能协调有资质运营商提供窄带物联网（NB-IOT）服务，提供相关证明文件的得</w:t>
            </w:r>
            <w:r>
              <w:rPr>
                <w:rFonts w:hint="eastAsia" w:ascii="仿宋" w:hAnsi="仿宋" w:eastAsia="仿宋" w:cs="仿宋"/>
                <w:color w:val="000000"/>
                <w:szCs w:val="21"/>
                <w:highlight w:val="none"/>
                <w:lang w:val="en-US" w:eastAsia="zh-CN" w:bidi="ar-SA"/>
              </w:rPr>
              <w:t xml:space="preserve"> 4</w:t>
            </w:r>
            <w:r>
              <w:rPr>
                <w:rFonts w:hint="eastAsia" w:ascii="仿宋" w:hAnsi="仿宋" w:eastAsia="仿宋" w:cs="仿宋"/>
                <w:color w:val="000000"/>
                <w:szCs w:val="21"/>
                <w:highlight w:val="none"/>
                <w:lang w:bidi="ar-SA"/>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trPr>
        <w:tc>
          <w:tcPr>
            <w:tcW w:w="387" w:type="pct"/>
            <w:tcBorders>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707" w:type="pct"/>
            <w:tcBorders>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bidi="ar-SA"/>
              </w:rPr>
              <w:t>产品功能承诺</w:t>
            </w:r>
          </w:p>
        </w:tc>
        <w:tc>
          <w:tcPr>
            <w:tcW w:w="279" w:type="pct"/>
            <w:tcBorders>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tcBorders>
              <w:bottom w:val="single" w:color="auto" w:sz="4" w:space="0"/>
            </w:tcBorders>
            <w:noWrap w:val="0"/>
            <w:vAlign w:val="center"/>
          </w:tcPr>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投标单位需承诺所投产品具备以下功能：</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1、平台可对各个类型的设备信息进行统一管理，主要的字段包括设备标识（图片，文字都可以），设备类型（燃气表），设备型号，厂家，设备状态，最后通讯时间，安装时间，信息记录（包括上报信息，以及下发指令，上报信息中，包括信息报文和告警报文）。</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2、平台可实时监控设备状态，监控内容包含设备状态、电池电量、在用状态、信号强度</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3、平台具备设备离线告警、手机端小程序推送告警、电话语音/短信通知告警多重告警方式</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4、平台拥有工单管理系统，可实时监测所有的报警信息并形成工单，工单的解除需要人为手动操作，以免遗漏报警信息</w:t>
            </w:r>
          </w:p>
          <w:p>
            <w:pPr>
              <w:shd w:val="clear" w:color="auto" w:fill="auto"/>
              <w:tabs>
                <w:tab w:val="left" w:pos="1075"/>
              </w:tabs>
              <w:spacing w:line="440" w:lineRule="exact"/>
              <w:rPr>
                <w:rFonts w:hint="eastAsia" w:ascii="仿宋" w:hAnsi="仿宋" w:eastAsia="仿宋" w:cs="仿宋"/>
                <w:color w:val="000000"/>
                <w:szCs w:val="21"/>
                <w:highlight w:val="none"/>
                <w:lang w:eastAsia="zh-CN" w:bidi="ar-SA"/>
              </w:rPr>
            </w:pPr>
            <w:r>
              <w:rPr>
                <w:rFonts w:hint="eastAsia" w:ascii="仿宋" w:hAnsi="仿宋" w:eastAsia="仿宋" w:cs="仿宋"/>
                <w:color w:val="000000"/>
                <w:szCs w:val="21"/>
                <w:highlight w:val="none"/>
                <w:lang w:eastAsia="zh-CN" w:bidi="ar-SA"/>
              </w:rPr>
              <w:t>提供加盖投标单位公章的承诺书的得</w:t>
            </w:r>
            <w:r>
              <w:rPr>
                <w:rFonts w:hint="eastAsia" w:ascii="仿宋" w:hAnsi="仿宋" w:eastAsia="仿宋" w:cs="仿宋"/>
                <w:color w:val="000000"/>
                <w:szCs w:val="21"/>
                <w:highlight w:val="none"/>
                <w:lang w:val="en-US" w:eastAsia="zh-CN" w:bidi="ar-SA"/>
              </w:rPr>
              <w:t>5</w:t>
            </w:r>
            <w:r>
              <w:rPr>
                <w:rFonts w:hint="eastAsia" w:ascii="仿宋" w:hAnsi="仿宋" w:eastAsia="仿宋" w:cs="仿宋"/>
                <w:color w:val="000000"/>
                <w:szCs w:val="21"/>
                <w:highlight w:val="none"/>
                <w:lang w:eastAsia="zh-CN" w:bidi="ar-SA"/>
              </w:rPr>
              <w:t>分，否则不得分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trPr>
        <w:tc>
          <w:tcPr>
            <w:tcW w:w="387" w:type="pct"/>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707" w:type="pct"/>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应急服务方案</w:t>
            </w:r>
          </w:p>
        </w:tc>
        <w:tc>
          <w:tcPr>
            <w:tcW w:w="279" w:type="pct"/>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5</w:t>
            </w: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bidi="ar-SA"/>
              </w:rPr>
            </w:pPr>
            <w:r>
              <w:rPr>
                <w:rFonts w:hint="eastAsia" w:ascii="仿宋" w:hAnsi="仿宋" w:eastAsia="仿宋" w:cs="仿宋"/>
                <w:color w:val="000000"/>
                <w:szCs w:val="21"/>
                <w:highlight w:val="none"/>
                <w:lang w:val="en-US" w:eastAsia="zh-CN" w:bidi="ar-SA"/>
              </w:rPr>
              <w:t>根据供应商提供的应急服务方案的详尽程度、科学性、合理性进行评审，优(5分)；良(3分)；一般(1分)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2" w:hRule="atLeast"/>
        </w:trPr>
        <w:tc>
          <w:tcPr>
            <w:tcW w:w="387" w:type="pct"/>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7</w:t>
            </w:r>
          </w:p>
        </w:tc>
        <w:tc>
          <w:tcPr>
            <w:tcW w:w="707" w:type="pct"/>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产品培训</w:t>
            </w:r>
          </w:p>
        </w:tc>
        <w:tc>
          <w:tcPr>
            <w:tcW w:w="279" w:type="pct"/>
            <w:tcBorders>
              <w:top w:val="single" w:color="auto" w:sz="4" w:space="0"/>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w:t>
            </w: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bidi="ar-SA"/>
              </w:rPr>
              <w:t>供货方能保证用户单位完全掌握设备正常使用和基础维护，有完整的培训计划，优惠条件好。完全满足培训要求得</w:t>
            </w:r>
            <w:r>
              <w:rPr>
                <w:rFonts w:hint="eastAsia" w:ascii="仿宋" w:hAnsi="仿宋" w:eastAsia="仿宋" w:cs="仿宋"/>
                <w:color w:val="000000"/>
                <w:szCs w:val="21"/>
                <w:highlight w:val="none"/>
                <w:lang w:val="en-US" w:eastAsia="zh-CN" w:bidi="ar-SA"/>
              </w:rPr>
              <w:t>2</w:t>
            </w:r>
            <w:r>
              <w:rPr>
                <w:rFonts w:hint="eastAsia" w:ascii="仿宋" w:hAnsi="仿宋" w:eastAsia="仿宋" w:cs="仿宋"/>
                <w:color w:val="000000"/>
                <w:szCs w:val="21"/>
                <w:highlight w:val="none"/>
                <w:lang w:bidi="ar-SA"/>
              </w:rPr>
              <w:t>分；基本满足培训要求得</w:t>
            </w:r>
            <w:r>
              <w:rPr>
                <w:rFonts w:hint="eastAsia" w:ascii="仿宋" w:hAnsi="仿宋" w:eastAsia="仿宋" w:cs="仿宋"/>
                <w:color w:val="000000"/>
                <w:szCs w:val="21"/>
                <w:highlight w:val="none"/>
                <w:lang w:val="en-US" w:eastAsia="zh-CN" w:bidi="ar-SA"/>
              </w:rPr>
              <w:t>1</w:t>
            </w:r>
            <w:r>
              <w:rPr>
                <w:rFonts w:hint="eastAsia" w:ascii="仿宋" w:hAnsi="仿宋" w:eastAsia="仿宋" w:cs="仿宋"/>
                <w:color w:val="000000"/>
                <w:szCs w:val="21"/>
                <w:highlight w:val="none"/>
                <w:lang w:bidi="ar-SA"/>
              </w:rPr>
              <w:t>分；无培训或培训水平低不得分</w:t>
            </w:r>
            <w:r>
              <w:rPr>
                <w:rFonts w:hint="eastAsia" w:ascii="仿宋" w:hAnsi="仿宋" w:eastAsia="仿宋" w:cs="仿宋"/>
                <w:color w:val="000000"/>
                <w:szCs w:val="21"/>
                <w:highlight w:val="none"/>
                <w:lang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5" w:hRule="atLeast"/>
        </w:trPr>
        <w:tc>
          <w:tcPr>
            <w:tcW w:w="387" w:type="pct"/>
            <w:tcBorders>
              <w:top w:val="single" w:color="auto" w:sz="4" w:space="0"/>
              <w:bottom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8</w:t>
            </w:r>
          </w:p>
        </w:tc>
        <w:tc>
          <w:tcPr>
            <w:tcW w:w="707" w:type="pct"/>
            <w:tcBorders>
              <w:top w:val="single" w:color="auto" w:sz="4" w:space="0"/>
              <w:bottom w:val="single" w:color="auto" w:sz="4" w:space="0"/>
            </w:tcBorders>
            <w:noWrap w:val="0"/>
            <w:vAlign w:val="center"/>
          </w:tcPr>
          <w:p>
            <w:pPr>
              <w:shd w:val="clear" w:color="auto" w:fill="auto"/>
              <w:spacing w:line="440" w:lineRule="exact"/>
              <w:jc w:val="center"/>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施工进度控制和工期保证措施的方案</w:t>
            </w:r>
          </w:p>
        </w:tc>
        <w:tc>
          <w:tcPr>
            <w:tcW w:w="279" w:type="pct"/>
            <w:tcBorders>
              <w:top w:val="single" w:color="auto" w:sz="4" w:space="0"/>
              <w:bottom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6</w:t>
            </w: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对工程施工进度控制和工期保证措施的方案：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1、提供详细施工整体进度计划方案，进度控制方案和工期保证措施方案有明确可行的节点目标，得6分；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2、提供较详细施工整体进度计划方案，进度控制方案和工期保证措施方案有较可行的节点目标，得 4分；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 xml:space="preserve">3、提供施工整体进度计划方案，进度控制方案和工期保证措施方案的节点目标一般，得 2分； </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4、提供施工整体进度计划方案不全面，进度控制方案和工期保证措施方案没有明确可行的节点目标，或没有相关内容描述的，得 0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8" w:hRule="atLeast"/>
        </w:trPr>
        <w:tc>
          <w:tcPr>
            <w:tcW w:w="387" w:type="pct"/>
            <w:vMerge w:val="restart"/>
            <w:tcBorders>
              <w:top w:val="single" w:color="auto" w:sz="4" w:space="0"/>
            </w:tcBorders>
            <w:noWrap w:val="0"/>
            <w:vAlign w:val="center"/>
          </w:tcPr>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9</w:t>
            </w:r>
          </w:p>
        </w:tc>
        <w:tc>
          <w:tcPr>
            <w:tcW w:w="707" w:type="pct"/>
            <w:vMerge w:val="restart"/>
            <w:tcBorders>
              <w:top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售后服务</w:t>
            </w:r>
          </w:p>
        </w:tc>
        <w:tc>
          <w:tcPr>
            <w:tcW w:w="279" w:type="pct"/>
            <w:vMerge w:val="restart"/>
            <w:tcBorders>
              <w:top w:val="single" w:color="auto" w:sz="4" w:space="0"/>
            </w:tcBorders>
            <w:noWrap w:val="0"/>
            <w:vAlign w:val="center"/>
          </w:tcPr>
          <w:p>
            <w:pPr>
              <w:shd w:val="clear" w:color="auto" w:fill="auto"/>
              <w:spacing w:line="440" w:lineRule="exact"/>
              <w:jc w:val="center"/>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10</w:t>
            </w: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投标单位拟投入本项目售后服务车辆为自有或者租赁的（需提供车辆行驶证或租赁合同），每有一辆得1分，最高2分。注：提供车辆行驶证复印件或租赁合同复印件。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5" w:hRule="atLeast"/>
        </w:trPr>
        <w:tc>
          <w:tcPr>
            <w:tcW w:w="387" w:type="pct"/>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707" w:type="pct"/>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279" w:type="pct"/>
            <w:vMerge w:val="continue"/>
            <w:tcBorders>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p>
        </w:tc>
        <w:tc>
          <w:tcPr>
            <w:tcW w:w="3625" w:type="pct"/>
            <w:tcBorders>
              <w:top w:val="single" w:color="auto" w:sz="4" w:space="0"/>
              <w:bottom w:val="single" w:color="auto" w:sz="4" w:space="0"/>
            </w:tcBorders>
            <w:noWrap w:val="0"/>
            <w:vAlign w:val="center"/>
          </w:tcPr>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对提供的售后服务保障方案（售后服务实施方案内容包含但不限于投标人维护人员、备件、维护响应时间、售后服务承诺等售后服务保障措施方案）：</w:t>
            </w:r>
          </w:p>
          <w:p>
            <w:pPr>
              <w:shd w:val="clear" w:color="auto" w:fill="auto"/>
              <w:spacing w:line="440" w:lineRule="exact"/>
              <w:rPr>
                <w:rFonts w:hint="default"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1、提供的售后服务保障方案，方案可行性、售后服务时间明确以及售后服务承诺落实保障措施全面完整的，得8分；</w:t>
            </w:r>
          </w:p>
          <w:p>
            <w:pPr>
              <w:shd w:val="clear" w:color="auto" w:fill="auto"/>
              <w:spacing w:line="440" w:lineRule="exact"/>
              <w:rPr>
                <w:rFonts w:hint="eastAsia" w:ascii="仿宋" w:hAnsi="仿宋" w:eastAsia="仿宋" w:cs="仿宋"/>
                <w:color w:val="000000"/>
                <w:szCs w:val="21"/>
                <w:highlight w:val="none"/>
                <w:lang w:val="en-US" w:eastAsia="zh-CN" w:bidi="ar-SA"/>
              </w:rPr>
            </w:pPr>
            <w:r>
              <w:rPr>
                <w:rFonts w:hint="eastAsia" w:ascii="仿宋" w:hAnsi="仿宋" w:eastAsia="仿宋" w:cs="仿宋"/>
                <w:color w:val="000000"/>
                <w:szCs w:val="21"/>
                <w:highlight w:val="none"/>
                <w:lang w:val="en-US" w:eastAsia="zh-CN" w:bidi="ar-SA"/>
              </w:rPr>
              <w:t>2、提供的售后服务保障方案，方案可行性、售后服务时间明确以及售后服务承诺落实保障措施一般的，得4分；</w:t>
            </w:r>
          </w:p>
          <w:p>
            <w:pPr>
              <w:shd w:val="clear" w:color="auto" w:fill="auto"/>
              <w:spacing w:line="440" w:lineRule="exact"/>
              <w:rPr>
                <w:rFonts w:hint="default"/>
                <w:lang w:val="en-US" w:eastAsia="zh-CN"/>
              </w:rPr>
            </w:pPr>
            <w:r>
              <w:rPr>
                <w:rFonts w:hint="eastAsia" w:ascii="仿宋" w:hAnsi="仿宋" w:eastAsia="仿宋" w:cs="仿宋"/>
                <w:color w:val="000000"/>
                <w:szCs w:val="21"/>
                <w:highlight w:val="none"/>
                <w:lang w:val="en-US" w:eastAsia="zh-CN" w:bidi="ar-SA"/>
              </w:rPr>
              <w:t>3</w:t>
            </w:r>
            <w:r>
              <w:rPr>
                <w:rFonts w:hint="default" w:ascii="仿宋" w:hAnsi="仿宋" w:eastAsia="仿宋" w:cs="仿宋"/>
                <w:color w:val="000000"/>
                <w:szCs w:val="21"/>
                <w:highlight w:val="none"/>
                <w:lang w:val="en-US" w:eastAsia="zh-CN" w:bidi="ar-SA"/>
              </w:rPr>
              <w:t>、提供的售后服务保障方案，方案可行</w:t>
            </w:r>
            <w:r>
              <w:rPr>
                <w:rFonts w:hint="eastAsia" w:ascii="仿宋" w:hAnsi="仿宋" w:eastAsia="仿宋" w:cs="仿宋"/>
                <w:color w:val="000000"/>
                <w:szCs w:val="21"/>
                <w:highlight w:val="none"/>
                <w:lang w:val="en-US" w:eastAsia="zh-CN" w:bidi="ar-SA"/>
              </w:rPr>
              <w:t>性</w:t>
            </w:r>
            <w:r>
              <w:rPr>
                <w:rFonts w:hint="default" w:ascii="仿宋" w:hAnsi="仿宋" w:eastAsia="仿宋" w:cs="仿宋"/>
                <w:color w:val="000000"/>
                <w:szCs w:val="21"/>
                <w:highlight w:val="none"/>
                <w:lang w:val="en-US" w:eastAsia="zh-CN" w:bidi="ar-SA"/>
              </w:rPr>
              <w:t>、售后服务时间明确以及售后服务承诺落实保障措施</w:t>
            </w:r>
            <w:r>
              <w:rPr>
                <w:rFonts w:hint="eastAsia" w:ascii="仿宋" w:hAnsi="仿宋" w:eastAsia="仿宋" w:cs="仿宋"/>
                <w:color w:val="000000"/>
                <w:szCs w:val="21"/>
                <w:highlight w:val="none"/>
                <w:lang w:val="en-US" w:eastAsia="zh-CN" w:bidi="ar-SA"/>
              </w:rPr>
              <w:t>不</w:t>
            </w:r>
            <w:r>
              <w:rPr>
                <w:rFonts w:hint="default" w:ascii="仿宋" w:hAnsi="仿宋" w:eastAsia="仿宋" w:cs="仿宋"/>
                <w:color w:val="000000"/>
                <w:szCs w:val="21"/>
                <w:highlight w:val="none"/>
                <w:lang w:val="en-US" w:eastAsia="zh-CN" w:bidi="ar-SA"/>
              </w:rPr>
              <w:t>完整的，得</w:t>
            </w:r>
            <w:r>
              <w:rPr>
                <w:rFonts w:hint="eastAsia" w:ascii="仿宋" w:hAnsi="仿宋" w:eastAsia="仿宋" w:cs="仿宋"/>
                <w:color w:val="000000"/>
                <w:szCs w:val="21"/>
                <w:highlight w:val="none"/>
                <w:lang w:val="en-US" w:eastAsia="zh-CN" w:bidi="ar-SA"/>
              </w:rPr>
              <w:t>0</w:t>
            </w:r>
            <w:r>
              <w:rPr>
                <w:rFonts w:hint="default" w:ascii="仿宋" w:hAnsi="仿宋" w:eastAsia="仿宋" w:cs="仿宋"/>
                <w:color w:val="000000"/>
                <w:szCs w:val="21"/>
                <w:highlight w:val="none"/>
                <w:lang w:val="en-US" w:eastAsia="zh-CN" w:bidi="ar-SA"/>
              </w:rPr>
              <w:t>分</w:t>
            </w:r>
            <w:r>
              <w:rPr>
                <w:rFonts w:hint="eastAsia" w:ascii="仿宋" w:hAnsi="仿宋" w:eastAsia="仿宋" w:cs="仿宋"/>
                <w:color w:val="000000"/>
                <w:szCs w:val="21"/>
                <w:highlight w:val="none"/>
                <w:lang w:val="en-US" w:eastAsia="zh-CN" w:bidi="ar-SA"/>
              </w:rPr>
              <w:t>。</w:t>
            </w:r>
          </w:p>
        </w:tc>
      </w:tr>
    </w:tbl>
    <w:p>
      <w:pPr>
        <w:pStyle w:val="41"/>
        <w:shd w:val="clear" w:color="auto" w:fill="auto"/>
        <w:tabs>
          <w:tab w:val="left" w:pos="1701"/>
        </w:tabs>
        <w:spacing w:line="440" w:lineRule="exact"/>
        <w:ind w:left="0" w:leftChars="0" w:firstLine="0" w:firstLineChars="0"/>
        <w:rPr>
          <w:rFonts w:hint="eastAsia" w:ascii="仿宋" w:hAnsi="仿宋" w:eastAsia="仿宋" w:cs="仿宋"/>
          <w:color w:val="000000" w:themeColor="text1"/>
          <w:szCs w:val="21"/>
          <w:highlight w:val="none"/>
          <w:lang w:val="en-US" w:eastAsia="zh-CN" w:bidi="ar-SA"/>
          <w14:textFill>
            <w14:solidFill>
              <w14:schemeClr w14:val="tx1"/>
            </w14:solidFill>
          </w14:textFill>
        </w:rPr>
      </w:pPr>
    </w:p>
    <w:p>
      <w:pPr>
        <w:pStyle w:val="41"/>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42"/>
      <w:bookmarkEnd w:id="43"/>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w:t>
      </w:r>
      <w:r>
        <w:rPr>
          <w:rFonts w:hint="eastAsia" w:ascii="仿宋" w:hAnsi="仿宋" w:eastAsia="仿宋" w:cs="仿宋"/>
          <w:color w:val="000000" w:themeColor="text1"/>
          <w:szCs w:val="21"/>
          <w:highlight w:val="none"/>
          <w14:textFill>
            <w14:solidFill>
              <w14:schemeClr w14:val="tx1"/>
            </w14:solidFill>
          </w14:textFill>
        </w:rPr>
        <w:t>如出现报价相同情况，则由招标人现场抽签确定中标候选人排名顺序。</w:t>
      </w:r>
    </w:p>
    <w:bookmarkEnd w:id="37"/>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(6)投标人超出营业范围投标的；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44" w:name="_Toc469495737"/>
      <w:bookmarkStart w:id="45" w:name="OLE_LINK4"/>
    </w:p>
    <w:p>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第四章  </w:t>
      </w:r>
      <w:bookmarkEnd w:id="38"/>
      <w:bookmarkEnd w:id="44"/>
      <w:r>
        <w:rPr>
          <w:rFonts w:hint="eastAsia" w:ascii="仿宋" w:hAnsi="仿宋" w:eastAsia="仿宋" w:cs="仿宋"/>
          <w:b/>
          <w:color w:val="000000" w:themeColor="text1"/>
          <w:sz w:val="32"/>
          <w:szCs w:val="32"/>
          <w:highlight w:val="none"/>
          <w14:textFill>
            <w14:solidFill>
              <w14:schemeClr w14:val="tx1"/>
            </w14:solidFill>
          </w14:textFill>
        </w:rPr>
        <w:t>技术规格、数量及质量要求</w:t>
      </w:r>
    </w:p>
    <w:p>
      <w:pPr>
        <w:spacing w:line="360" w:lineRule="auto"/>
        <w:jc w:val="center"/>
        <w:rPr>
          <w:rFonts w:hint="eastAsia" w:ascii="Times New Roman" w:hAnsi="Times New Roman" w:eastAsia="宋体" w:cs="Times New Roman"/>
          <w:b/>
          <w:bCs/>
          <w:color w:val="auto"/>
          <w:sz w:val="24"/>
          <w:szCs w:val="24"/>
          <w:lang w:eastAsia="zh-CN"/>
        </w:rPr>
      </w:pPr>
      <w:r>
        <w:rPr>
          <w:rFonts w:hint="eastAsia" w:eastAsia="宋体" w:cs="Times New Roman"/>
          <w:b/>
          <w:bCs/>
          <w:color w:val="auto"/>
          <w:sz w:val="24"/>
          <w:szCs w:val="24"/>
          <w:lang w:eastAsia="zh-CN"/>
        </w:rPr>
        <w:t>克州阿图什市2022年保障性安居工程城市燃气设施更新改造项目（第一标段）</w:t>
      </w:r>
    </w:p>
    <w:tbl>
      <w:tblPr>
        <w:tblStyle w:val="20"/>
        <w:tblW w:w="53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3150"/>
        <w:gridCol w:w="950"/>
        <w:gridCol w:w="1314"/>
        <w:gridCol w:w="851"/>
        <w:gridCol w:w="851"/>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序号</w:t>
            </w:r>
          </w:p>
        </w:tc>
        <w:tc>
          <w:tcPr>
            <w:tcW w:w="1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名称</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单位</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单套材料数量</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单价（元）</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合计（元）</w:t>
            </w:r>
          </w:p>
        </w:tc>
        <w:tc>
          <w:tcPr>
            <w:tcW w:w="11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镀锌弯头</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_DN15_90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内丝</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3287-2011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镀锌内接</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六角</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)_DN15</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3287-2011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铜球阀</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_Q11F-16T_DN15</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（表前阀）</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12225-2018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燃气表表托</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3287-2011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铜表接头</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 xml:space="preserve">_G2.5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（配表垫）</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配套膨胀螺栓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DN15燃气用输送用不锈钢波纹软管（带</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4</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个接头）</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米</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3287-2011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燃气灶专用自闭阀</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DN15</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（配套手动切，含开关）</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GB/T26002-2010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管卡</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DN15</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CJ/T447-2014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膨胀栓8*80</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热镀锌钢管</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-DN15_</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燃气专用</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米</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GB/T 3091-2015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NB-IoT智能燃气物联网表</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 xml:space="preserve">G2.5 </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块</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16"/>
                <w:szCs w:val="16"/>
                <w:u w:val="none"/>
                <w:shd w:val="clear" w:color="auto" w:fill="auto"/>
                <w:lang w:val="en-US" w:eastAsia="zh-CN" w:bidi="ar"/>
              </w:rPr>
              <w:t>符合国家最新标准，必须与本地燃气公司系统兼容（使用年限≥10年，含10年的通讯费和平台服务费）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防爆切断阀</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电磁</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DN15_</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螺纹</w:t>
            </w: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_</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停电切断</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CJ/T394-2018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158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家用报警器（与电磁阀配套，无线远传）</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镀锌三通DN15</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入户套管DN40</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米</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符合国家最新标准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装饰盖</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5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旧设备拆除新装</w:t>
            </w:r>
          </w:p>
        </w:tc>
        <w:tc>
          <w:tcPr>
            <w:tcW w:w="4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户</w:t>
            </w:r>
          </w:p>
        </w:tc>
        <w:tc>
          <w:tcPr>
            <w:tcW w:w="6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合计</w:t>
            </w:r>
          </w:p>
        </w:tc>
        <w:tc>
          <w:tcPr>
            <w:tcW w:w="1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大写：    元/套</w:t>
            </w:r>
          </w:p>
          <w:p>
            <w:pPr>
              <w:keepNext w:val="0"/>
              <w:keepLines w:val="0"/>
              <w:widowControl/>
              <w:suppressLineNumbers w:val="0"/>
              <w:shd w:val="clear" w:color="auto" w:fill="auto"/>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（小写：  元/套）</w:t>
            </w:r>
          </w:p>
        </w:tc>
      </w:tr>
    </w:tbl>
    <w:p>
      <w:pPr>
        <w:pStyle w:val="10"/>
        <w:keepNext w:val="0"/>
        <w:keepLines w:val="0"/>
        <w:pageBreakBefore w:val="0"/>
        <w:widowControl w:val="0"/>
        <w:numPr>
          <w:ilvl w:val="0"/>
          <w:numId w:val="0"/>
        </w:numPr>
        <w:kinsoku/>
        <w:wordWrap/>
        <w:overflowPunct/>
        <w:topLinePunct w:val="0"/>
        <w:bidi w:val="0"/>
        <w:snapToGrid/>
        <w:spacing w:line="400" w:lineRule="exact"/>
        <w:ind w:firstLine="486" w:firstLineChars="200"/>
        <w:textAlignment w:val="auto"/>
        <w:rPr>
          <w:rFonts w:hint="default" w:ascii="Times New Roman" w:hAnsi="宋体" w:eastAsia="宋体" w:cs="Times New Roman"/>
          <w:b/>
          <w:bCs/>
          <w:color w:val="auto"/>
          <w:kern w:val="2"/>
          <w:sz w:val="21"/>
          <w:szCs w:val="20"/>
          <w:lang w:val="en-US" w:eastAsia="zh-CN" w:bidi="ar-SA"/>
        </w:rPr>
      </w:pPr>
      <w:bookmarkStart w:id="46" w:name="_Toc267320052"/>
      <w:bookmarkStart w:id="47" w:name="_Toc340225294"/>
      <w:r>
        <w:rPr>
          <w:rFonts w:hint="eastAsia" w:ascii="仿宋" w:hAnsi="仿宋" w:eastAsia="仿宋" w:cs="仿宋"/>
          <w:b/>
          <w:bCs/>
          <w:color w:val="000000" w:themeColor="text1"/>
          <w:sz w:val="24"/>
          <w:szCs w:val="24"/>
          <w:lang w:val="en-US" w:eastAsia="zh-CN"/>
          <w14:textFill>
            <w14:solidFill>
              <w14:schemeClr w14:val="tx1"/>
            </w14:solidFill>
          </w14:textFill>
        </w:rPr>
        <w:t>备注：</w:t>
      </w:r>
      <w:r>
        <w:rPr>
          <w:rFonts w:hint="eastAsia" w:ascii="Times New Roman" w:hAnsi="宋体" w:eastAsia="宋体" w:cs="Times New Roman"/>
          <w:b/>
          <w:bCs/>
          <w:color w:val="auto"/>
          <w:kern w:val="2"/>
          <w:sz w:val="21"/>
          <w:szCs w:val="20"/>
          <w:lang w:val="en-US" w:eastAsia="zh-CN" w:bidi="ar-SA"/>
        </w:rPr>
        <w:t>1.本次采购采用单价招标，该项目共计</w:t>
      </w:r>
      <w:r>
        <w:rPr>
          <w:rFonts w:hint="eastAsia" w:ascii="Times New Roman" w:hAnsi="宋体" w:cs="Times New Roman"/>
          <w:b/>
          <w:bCs/>
          <w:color w:val="auto"/>
          <w:kern w:val="2"/>
          <w:sz w:val="21"/>
          <w:szCs w:val="20"/>
          <w:lang w:val="en-US" w:eastAsia="zh-CN" w:bidi="ar-SA"/>
        </w:rPr>
        <w:t>3337</w:t>
      </w:r>
      <w:r>
        <w:rPr>
          <w:rFonts w:hint="eastAsia" w:ascii="Times New Roman" w:hAnsi="宋体" w:eastAsia="宋体" w:cs="Times New Roman"/>
          <w:b/>
          <w:bCs/>
          <w:color w:val="auto"/>
          <w:kern w:val="2"/>
          <w:sz w:val="21"/>
          <w:szCs w:val="20"/>
          <w:lang w:val="en-US" w:eastAsia="zh-CN" w:bidi="ar-SA"/>
        </w:rPr>
        <w:t>户，</w:t>
      </w:r>
      <w:r>
        <w:rPr>
          <w:rFonts w:hint="eastAsia" w:ascii="Times New Roman" w:hAnsi="宋体" w:cs="Times New Roman"/>
          <w:b/>
          <w:bCs/>
          <w:color w:val="auto"/>
          <w:kern w:val="2"/>
          <w:sz w:val="21"/>
          <w:szCs w:val="20"/>
          <w:lang w:val="en-US" w:eastAsia="zh-CN" w:bidi="ar-SA"/>
        </w:rPr>
        <w:t>综合总</w:t>
      </w:r>
      <w:r>
        <w:rPr>
          <w:rFonts w:hint="eastAsia" w:ascii="Times New Roman" w:hAnsi="宋体" w:eastAsia="宋体" w:cs="Times New Roman"/>
          <w:b/>
          <w:bCs/>
          <w:color w:val="auto"/>
          <w:kern w:val="2"/>
          <w:sz w:val="21"/>
          <w:szCs w:val="20"/>
          <w:lang w:val="en-US" w:eastAsia="zh-CN" w:bidi="ar-SA"/>
        </w:rPr>
        <w:t>价即不能超出预算总价，否则视为无效投标。</w:t>
      </w:r>
    </w:p>
    <w:p>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2.投标企业</w:t>
      </w:r>
      <w:r>
        <w:rPr>
          <w:rFonts w:hint="default" w:ascii="宋体" w:hAnsi="宋体" w:eastAsia="宋体" w:cs="仿宋_GB2312"/>
          <w:b/>
          <w:color w:val="000000"/>
          <w:kern w:val="0"/>
          <w:sz w:val="21"/>
          <w:szCs w:val="22"/>
          <w:lang w:val="en-US" w:eastAsia="zh-CN" w:bidi="ar-SA"/>
        </w:rPr>
        <w:t>报价必须考虑事宜如下：从采购、运输</w:t>
      </w:r>
      <w:r>
        <w:rPr>
          <w:rFonts w:hint="eastAsia" w:ascii="宋体" w:hAnsi="宋体" w:eastAsia="宋体" w:cs="仿宋_GB2312"/>
          <w:b/>
          <w:color w:val="000000"/>
          <w:kern w:val="0"/>
          <w:sz w:val="21"/>
          <w:szCs w:val="22"/>
          <w:lang w:val="en-US" w:eastAsia="zh-CN" w:bidi="ar-SA"/>
        </w:rPr>
        <w:t>、税金</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w:t>
      </w:r>
      <w:r>
        <w:rPr>
          <w:rFonts w:hint="default" w:ascii="宋体" w:hAnsi="宋体" w:eastAsia="宋体" w:cs="仿宋_GB2312"/>
          <w:b/>
          <w:color w:val="000000"/>
          <w:kern w:val="0"/>
          <w:sz w:val="21"/>
          <w:szCs w:val="22"/>
          <w:lang w:val="en-US" w:eastAsia="zh-CN" w:bidi="ar-SA"/>
        </w:rPr>
        <w:t>卸货至指定地点、验收合格、交付使用及售后服务等的人民币报价。单价包括了货物</w:t>
      </w:r>
      <w:r>
        <w:rPr>
          <w:rFonts w:hint="eastAsia" w:ascii="宋体" w:hAnsi="宋体" w:eastAsia="宋体" w:cs="仿宋_GB2312"/>
          <w:b/>
          <w:color w:val="000000"/>
          <w:kern w:val="0"/>
          <w:sz w:val="21"/>
          <w:szCs w:val="22"/>
          <w:lang w:val="en-US" w:eastAsia="zh-CN" w:bidi="ar-SA"/>
        </w:rPr>
        <w:t>本身价格</w:t>
      </w:r>
      <w:r>
        <w:rPr>
          <w:rFonts w:hint="default" w:ascii="宋体" w:hAnsi="宋体" w:eastAsia="宋体" w:cs="仿宋_GB2312"/>
          <w:b/>
          <w:color w:val="000000"/>
          <w:kern w:val="0"/>
          <w:sz w:val="21"/>
          <w:szCs w:val="22"/>
          <w:lang w:val="en-US" w:eastAsia="zh-CN" w:bidi="ar-SA"/>
        </w:rPr>
        <w:t>、运输</w:t>
      </w:r>
      <w:r>
        <w:rPr>
          <w:rFonts w:hint="eastAsia" w:ascii="宋体" w:hAnsi="宋体" w:eastAsia="宋体" w:cs="仿宋_GB2312"/>
          <w:b/>
          <w:color w:val="000000"/>
          <w:kern w:val="0"/>
          <w:sz w:val="21"/>
          <w:szCs w:val="22"/>
          <w:lang w:val="en-US" w:eastAsia="zh-CN" w:bidi="ar-SA"/>
        </w:rPr>
        <w:t>税金费</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安装维修费</w:t>
      </w:r>
      <w:r>
        <w:rPr>
          <w:rFonts w:hint="default" w:ascii="宋体" w:hAnsi="宋体" w:eastAsia="宋体" w:cs="仿宋_GB2312"/>
          <w:b/>
          <w:color w:val="000000"/>
          <w:kern w:val="0"/>
          <w:sz w:val="21"/>
          <w:szCs w:val="22"/>
          <w:lang w:val="en-US" w:eastAsia="zh-CN" w:bidi="ar-SA"/>
        </w:rPr>
        <w:t>、现场检验试验</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交付使用及售后服务</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color w:val="000000"/>
          <w:kern w:val="0"/>
          <w:sz w:val="21"/>
          <w:szCs w:val="22"/>
          <w:lang w:val="en-US" w:eastAsia="zh-CN" w:bidi="ar-SA"/>
        </w:rPr>
        <w:t>，</w:t>
      </w:r>
      <w:r>
        <w:rPr>
          <w:rFonts w:hint="default" w:ascii="宋体" w:hAnsi="宋体" w:eastAsia="宋体" w:cs="仿宋_GB2312"/>
          <w:b/>
          <w:color w:val="000000"/>
          <w:kern w:val="0"/>
          <w:sz w:val="21"/>
          <w:szCs w:val="22"/>
          <w:lang w:val="en-US" w:eastAsia="zh-CN" w:bidi="ar-SA"/>
        </w:rPr>
        <w:t>本次报价</w:t>
      </w:r>
      <w:r>
        <w:rPr>
          <w:rFonts w:hint="eastAsia" w:ascii="宋体" w:hAnsi="宋体" w:eastAsia="宋体" w:cs="仿宋_GB2312"/>
          <w:b/>
          <w:color w:val="000000"/>
          <w:kern w:val="0"/>
          <w:sz w:val="21"/>
          <w:szCs w:val="22"/>
          <w:lang w:val="en-US" w:eastAsia="zh-CN" w:bidi="ar-SA"/>
        </w:rPr>
        <w:t>投标企业</w:t>
      </w:r>
      <w:r>
        <w:rPr>
          <w:rFonts w:hint="default" w:ascii="宋体" w:hAnsi="宋体" w:eastAsia="宋体" w:cs="仿宋_GB2312"/>
          <w:b/>
          <w:color w:val="000000"/>
          <w:kern w:val="0"/>
          <w:sz w:val="21"/>
          <w:szCs w:val="22"/>
          <w:lang w:val="en-US" w:eastAsia="zh-CN" w:bidi="ar-SA"/>
        </w:rPr>
        <w:t>必须考虑</w:t>
      </w:r>
      <w:r>
        <w:rPr>
          <w:rFonts w:hint="eastAsia" w:ascii="宋体" w:hAnsi="宋体" w:eastAsia="宋体" w:cs="仿宋_GB2312"/>
          <w:b/>
          <w:color w:val="000000"/>
          <w:kern w:val="0"/>
          <w:sz w:val="21"/>
          <w:szCs w:val="22"/>
          <w:lang w:val="en-US" w:eastAsia="zh-CN" w:bidi="ar-SA"/>
        </w:rPr>
        <w:t>清楚一切费用，一旦中标不增加任何费用</w:t>
      </w:r>
      <w:r>
        <w:rPr>
          <w:rFonts w:hint="default" w:ascii="宋体" w:hAnsi="宋体" w:eastAsia="宋体" w:cs="仿宋_GB2312"/>
          <w:b/>
          <w:color w:val="000000"/>
          <w:kern w:val="0"/>
          <w:sz w:val="21"/>
          <w:szCs w:val="22"/>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3.</w:t>
      </w:r>
      <w:r>
        <w:rPr>
          <w:rFonts w:hint="default" w:ascii="宋体" w:hAnsi="宋体" w:eastAsia="宋体" w:cs="仿宋_GB2312"/>
          <w:b/>
          <w:color w:val="000000"/>
          <w:kern w:val="0"/>
          <w:sz w:val="21"/>
          <w:szCs w:val="22"/>
          <w:lang w:val="en-US" w:eastAsia="zh-CN" w:bidi="ar-SA"/>
        </w:rPr>
        <w:t>质量标准</w:t>
      </w:r>
      <w:r>
        <w:rPr>
          <w:rFonts w:hint="eastAsia" w:ascii="宋体" w:hAnsi="宋体" w:eastAsia="宋体" w:cs="仿宋_GB2312"/>
          <w:b/>
          <w:color w:val="000000"/>
          <w:kern w:val="0"/>
          <w:sz w:val="21"/>
          <w:szCs w:val="22"/>
          <w:lang w:val="en-US" w:eastAsia="zh-CN" w:bidi="ar-SA"/>
        </w:rPr>
        <w:t>：货物的技术指标作为交货验收时的依据（采购人按照所投产品的技术规格及商务要求验收货物，如投标人实际应标的标准高于国家标准及招标文件中的要求，则按投标人应标标准验收）</w:t>
      </w:r>
    </w:p>
    <w:p>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4.参数中涉及到的国家标准若有最新标准按最新标准执行。</w:t>
      </w:r>
    </w:p>
    <w:p>
      <w:pPr>
        <w:spacing w:line="360" w:lineRule="auto"/>
        <w:ind w:firstLine="486"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一、</w:t>
      </w:r>
      <w:r>
        <w:rPr>
          <w:rFonts w:hint="eastAsia" w:ascii="仿宋" w:hAnsi="仿宋" w:eastAsia="仿宋" w:cs="仿宋"/>
          <w:b/>
          <w:bCs/>
          <w:color w:val="000000" w:themeColor="text1"/>
          <w:sz w:val="24"/>
          <w:szCs w:val="24"/>
          <w14:textFill>
            <w14:solidFill>
              <w14:schemeClr w14:val="tx1"/>
            </w14:solidFill>
          </w14:textFill>
        </w:rPr>
        <w:t>交货时</w:t>
      </w:r>
      <w:r>
        <w:rPr>
          <w:rFonts w:hint="eastAsia" w:ascii="仿宋" w:hAnsi="仿宋" w:eastAsia="仿宋" w:cs="仿宋"/>
          <w:b/>
          <w:bCs/>
          <w:color w:val="000000" w:themeColor="text1"/>
          <w:sz w:val="24"/>
          <w:szCs w:val="24"/>
          <w:lang w:eastAsia="zh-CN"/>
          <w14:textFill>
            <w14:solidFill>
              <w14:schemeClr w14:val="tx1"/>
            </w14:solidFill>
          </w14:textFill>
        </w:rPr>
        <w:t>交货地点</w:t>
      </w:r>
      <w:r>
        <w:rPr>
          <w:rFonts w:hint="eastAsia" w:ascii="仿宋" w:hAnsi="仿宋" w:eastAsia="仿宋" w:cs="仿宋"/>
          <w:b/>
          <w:bCs/>
          <w:color w:val="000000" w:themeColor="text1"/>
          <w:sz w:val="24"/>
          <w:szCs w:val="24"/>
          <w14:textFill>
            <w14:solidFill>
              <w14:schemeClr w14:val="tx1"/>
            </w14:solidFill>
          </w14:textFill>
        </w:rPr>
        <w:t>：</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交货时间：</w:t>
      </w:r>
      <w:r>
        <w:rPr>
          <w:rFonts w:hint="eastAsia" w:ascii="仿宋" w:hAnsi="仿宋" w:eastAsia="仿宋" w:cs="仿宋"/>
          <w:color w:val="000000" w:themeColor="text1"/>
          <w:sz w:val="24"/>
          <w:szCs w:val="24"/>
          <w:lang w:val="en-US" w:eastAsia="zh-CN"/>
          <w14:textFill>
            <w14:solidFill>
              <w14:schemeClr w14:val="tx1"/>
            </w14:solidFill>
          </w14:textFill>
        </w:rPr>
        <w:t>2022年12月31日前安装并检验完毕</w:t>
      </w:r>
      <w:r>
        <w:rPr>
          <w:rFonts w:hint="eastAsia" w:ascii="仿宋" w:hAnsi="仿宋" w:eastAsia="仿宋" w:cs="仿宋"/>
          <w:color w:val="000000" w:themeColor="text1"/>
          <w:sz w:val="24"/>
          <w:szCs w:val="24"/>
          <w:lang w:eastAsia="zh-CN"/>
          <w14:textFill>
            <w14:solidFill>
              <w14:schemeClr w14:val="tx1"/>
            </w14:solidFill>
          </w14:textFill>
        </w:rPr>
        <w:t>。</w:t>
      </w:r>
    </w:p>
    <w:p>
      <w:pPr>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交货地点：</w:t>
      </w:r>
      <w:r>
        <w:rPr>
          <w:rFonts w:hint="eastAsia" w:ascii="仿宋" w:hAnsi="仿宋" w:eastAsia="仿宋" w:cs="仿宋"/>
          <w:color w:val="000000" w:themeColor="text1"/>
          <w:sz w:val="24"/>
          <w:szCs w:val="24"/>
          <w:lang w:val="en-US" w:eastAsia="zh-CN"/>
          <w14:textFill>
            <w14:solidFill>
              <w14:schemeClr w14:val="tx1"/>
            </w14:solidFill>
          </w14:textFill>
        </w:rPr>
        <w:t xml:space="preserve">采购单位指定地点 </w:t>
      </w:r>
    </w:p>
    <w:p>
      <w:pPr>
        <w:pStyle w:val="28"/>
        <w:ind w:left="0" w:leftChars="0" w:firstLine="486" w:firstLineChars="200"/>
        <w:rPr>
          <w:rFonts w:hint="eastAsia"/>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质保期：按国家标准执行</w:t>
      </w:r>
    </w:p>
    <w:p>
      <w:pPr>
        <w:spacing w:line="360" w:lineRule="auto"/>
        <w:ind w:firstLine="486"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、验收</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1.货物的技术指标作为交货验收时的依据（采购人按照所投产品的技术规格及商务要求验收货物，如投标人实际应标的标准高于国家标准及招标文件中的要求，则按投标人应标标准验收）。</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2、货物到达现场后，供应商应在使用单位人员在场情况下当面共同清点、检查，作出检查记录，双方签字确认。</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3、货物验收时，供应商向采购人提供生产厂家出具的验收报告、合格证、厂家资格证件等相关文件及计量检验所出具的检测报告。</w:t>
      </w:r>
    </w:p>
    <w:p>
      <w:pPr>
        <w:shd w:val="clear" w:color="auto" w:fill="auto"/>
        <w:spacing w:line="360" w:lineRule="auto"/>
        <w:ind w:firstLine="486"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4、供应商提供的货物未达到招标文件规定要求，且对采购人造成损失的，由供应商承担一切责任，并赔偿所造成的损失。</w:t>
      </w:r>
    </w:p>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商务条款</w:t>
      </w:r>
    </w:p>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一、投标报价</w:t>
      </w:r>
    </w:p>
    <w:p>
      <w:pPr>
        <w:spacing w:line="360" w:lineRule="auto"/>
        <w:ind w:firstLine="486" w:firstLineChars="200"/>
        <w:rPr>
          <w:rFonts w:hint="eastAsia" w:ascii="仿宋" w:hAnsi="仿宋" w:eastAsia="仿宋" w:cs="仿宋"/>
          <w:color w:val="FF0000"/>
          <w:sz w:val="24"/>
          <w:szCs w:val="24"/>
          <w:lang w:eastAsia="zh-CN"/>
        </w:rPr>
      </w:pPr>
      <w:r>
        <w:rPr>
          <w:rFonts w:hint="eastAsia" w:ascii="仿宋" w:hAnsi="仿宋" w:eastAsia="仿宋" w:cs="仿宋"/>
          <w:b w:val="0"/>
          <w:bCs w:val="0"/>
          <w:i w:val="0"/>
          <w:iCs w:val="0"/>
          <w:color w:val="FF0000"/>
          <w:sz w:val="24"/>
          <w:szCs w:val="24"/>
          <w:lang w:eastAsia="zh-CN"/>
        </w:rPr>
        <w:t>项目报价采用人民币综合单价，以元</w:t>
      </w:r>
      <w:r>
        <w:rPr>
          <w:rFonts w:hint="eastAsia" w:ascii="仿宋" w:hAnsi="仿宋" w:eastAsia="仿宋" w:cs="仿宋"/>
          <w:b w:val="0"/>
          <w:bCs w:val="0"/>
          <w:i w:val="0"/>
          <w:iCs w:val="0"/>
          <w:color w:val="FF0000"/>
          <w:sz w:val="24"/>
          <w:szCs w:val="24"/>
          <w:lang w:val="en-US" w:eastAsia="zh-CN"/>
        </w:rPr>
        <w:t>/套</w:t>
      </w:r>
      <w:r>
        <w:rPr>
          <w:rFonts w:hint="eastAsia" w:ascii="仿宋" w:hAnsi="仿宋" w:eastAsia="仿宋" w:cs="仿宋"/>
          <w:b w:val="0"/>
          <w:bCs w:val="0"/>
          <w:i w:val="0"/>
          <w:iCs w:val="0"/>
          <w:color w:val="FF0000"/>
          <w:sz w:val="24"/>
          <w:szCs w:val="24"/>
          <w:lang w:eastAsia="zh-CN"/>
        </w:rPr>
        <w:t>为单位标准，</w:t>
      </w:r>
      <w:r>
        <w:rPr>
          <w:rFonts w:hint="eastAsia" w:ascii="仿宋" w:hAnsi="仿宋" w:eastAsia="仿宋" w:cs="仿宋"/>
          <w:color w:val="FF0000"/>
          <w:sz w:val="24"/>
          <w:szCs w:val="24"/>
          <w:lang w:eastAsia="zh-CN"/>
        </w:rPr>
        <w:t>投标供应商应严格按照“开标一览表”和“分项报价明细表”的格式认真填写。本项目只接受一个投标报价，有选择的或有条件的报价将不予接受。</w:t>
      </w:r>
    </w:p>
    <w:p>
      <w:pPr>
        <w:shd w:val="clear" w:color="auto" w:fill="auto"/>
        <w:spacing w:line="44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 w:val="24"/>
          <w:szCs w:val="24"/>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w:t>
      </w:r>
    </w:p>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二、质量保证</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bookmarkEnd w:id="45"/>
    <w:bookmarkEnd w:id="46"/>
    <w:bookmarkEnd w:id="47"/>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bookmarkStart w:id="48" w:name="_Toc16945"/>
      <w:bookmarkStart w:id="49" w:name="_Toc21807"/>
      <w:bookmarkStart w:id="50" w:name="_Toc8238"/>
      <w:bookmarkStart w:id="51" w:name="_Toc469495740"/>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lang w:eastAsia="zh-CN"/>
          <w14:textFill>
            <w14:solidFill>
              <w14:schemeClr w14:val="tx1"/>
            </w14:solidFill>
          </w14:textFill>
        </w:rPr>
        <w:t>、 知识产权</w:t>
      </w:r>
      <w:bookmarkEnd w:id="48"/>
      <w:bookmarkEnd w:id="49"/>
      <w:bookmarkEnd w:id="50"/>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本项目在进行过程中，所产生的所有与本项目相关的，无论以任何载体形式出现的工作成果，其知识产权均属于招标方所有。</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投标方保证招标方及其用户对设备享有合法的使用权。</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投标方保证招标方及其用户在使用过程中不受到第三方关于侵犯专利权等知识产权的指控。任何第三方如果提出指控，投标方须与第三方交涉并承担可能发生的一切法律责任和费用。</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pPr>
        <w:spacing w:line="360" w:lineRule="auto"/>
        <w:ind w:firstLine="486" w:firstLineChars="200"/>
        <w:rPr>
          <w:rFonts w:hint="eastAsia" w:ascii="仿宋" w:hAnsi="仿宋" w:eastAsia="仿宋" w:cs="仿宋"/>
          <w:b/>
          <w:bCs/>
          <w:color w:val="000000" w:themeColor="text1"/>
          <w:sz w:val="24"/>
          <w:szCs w:val="24"/>
          <w:lang w:eastAsia="zh-CN"/>
          <w14:textFill>
            <w14:solidFill>
              <w14:schemeClr w14:val="tx1"/>
            </w14:solidFill>
          </w14:textFill>
        </w:rPr>
      </w:pPr>
      <w:bookmarkStart w:id="52" w:name="_Toc12239"/>
      <w:bookmarkStart w:id="53" w:name="_Toc20832"/>
      <w:bookmarkStart w:id="54" w:name="_Toc7598"/>
      <w:bookmarkStart w:id="55" w:name="_Toc439255252"/>
      <w:bookmarkStart w:id="56" w:name="_Toc267320054"/>
      <w:bookmarkStart w:id="57" w:name="_Toc12840_WPSOffice_Level1"/>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lang w:eastAsia="zh-CN"/>
          <w14:textFill>
            <w14:solidFill>
              <w14:schemeClr w14:val="tx1"/>
            </w14:solidFill>
          </w14:textFill>
        </w:rPr>
        <w:t xml:space="preserve"> 其他</w:t>
      </w:r>
      <w:bookmarkEnd w:id="52"/>
      <w:bookmarkEnd w:id="53"/>
      <w:bookmarkEnd w:id="54"/>
    </w:p>
    <w:bookmarkEnd w:id="55"/>
    <w:bookmarkEnd w:id="56"/>
    <w:bookmarkEnd w:id="57"/>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投标人必须在投标文件中对以上条款和服务承诺明确列出，承诺内容必须达到本篇及招标文件其他条款的要求。</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中标人与采购人签订《协议》后，须与用户方签订《合同》，明确具体供货数量、供货时间、送达地点等内容。</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其他未尽事宜由供需双方在采购合同中详细约定。</w:t>
      </w:r>
    </w:p>
    <w:p>
      <w:pPr>
        <w:spacing w:line="360" w:lineRule="auto"/>
        <w:ind w:firstLine="486"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4、 </w:t>
      </w:r>
      <w:r>
        <w:rPr>
          <w:rFonts w:hint="eastAsia" w:ascii="仿宋" w:hAnsi="仿宋" w:eastAsia="仿宋" w:cs="仿宋"/>
          <w:color w:val="000000" w:themeColor="text1"/>
          <w:sz w:val="24"/>
          <w:szCs w:val="24"/>
          <w:lang w:eastAsia="zh-CN"/>
          <w14:textFill>
            <w14:solidFill>
              <w14:schemeClr w14:val="tx1"/>
            </w14:solidFill>
          </w14:textFill>
        </w:rPr>
        <w:t>若供货服务商不能按招标文件规定的交货期正常交货，采购方有权终止采购合同，并将相关情况上报给采购计划主管部门，取消其中标资格。</w:t>
      </w:r>
    </w:p>
    <w:p>
      <w:pPr>
        <w:spacing w:line="360" w:lineRule="auto"/>
        <w:ind w:firstLine="486" w:firstLineChars="200"/>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5、其他未尽事宜由供需双方在采购合同中详细约定。</w:t>
      </w: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6"/>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numPr>
          <w:ilvl w:val="0"/>
          <w:numId w:val="6"/>
        </w:numPr>
        <w:spacing w:line="360" w:lineRule="auto"/>
        <w:ind w:firstLine="606" w:firstLineChars="200"/>
        <w:jc w:val="center"/>
        <w:outlineLvl w:val="0"/>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 xml:space="preserve"> </w:t>
      </w:r>
      <w:bookmarkEnd w:id="51"/>
      <w:r>
        <w:rPr>
          <w:rFonts w:hint="eastAsia" w:ascii="仿宋" w:hAnsi="仿宋" w:eastAsia="仿宋" w:cs="仿宋"/>
          <w:b/>
          <w:bCs/>
          <w:color w:val="000000" w:themeColor="text1"/>
          <w:sz w:val="36"/>
          <w:szCs w:val="36"/>
          <w14:textFill>
            <w14:solidFill>
              <w14:schemeClr w14:val="tx1"/>
            </w14:solidFill>
          </w14:textFill>
        </w:rPr>
        <w:t>合  同</w:t>
      </w:r>
    </w:p>
    <w:p>
      <w:pPr>
        <w:jc w:val="center"/>
        <w:rPr>
          <w:rFonts w:hint="eastAsia" w:ascii="仿宋" w:hAnsi="仿宋" w:eastAsia="仿宋" w:cs="仿宋"/>
          <w:b/>
          <w:bCs/>
          <w:color w:val="000000" w:themeColor="text1"/>
          <w:sz w:val="28"/>
          <w14:textFill>
            <w14:solidFill>
              <w14:schemeClr w14:val="tx1"/>
            </w14:solidFill>
          </w14:textFill>
        </w:rPr>
      </w:pP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采购合同主要条款</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（本合同为合同样稿，最终稿由供需双方协商后确定）</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合同编号：</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需    方：</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供 应 方：</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受有关单位委托，为（      下称需方）经公开招标结果确定           为供应方。现经供需双方充分协商订立本合同。</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一、名称、规格、数量及价款</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（名称、规格、数量及单价）                           </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合同总金额          元整（￥      元）。</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二、质量要求及技术标准</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1、供应方交付的货物的技术标准不低于国家标准。</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2、供应方在交付货物的同时应提供国家规定的检验合格证明等文件。</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三、交货时间</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2022年12月31日前供货安装并检验完毕</w:t>
      </w:r>
      <w:r>
        <w:rPr>
          <w:rFonts w:hint="eastAsia" w:ascii="仿宋" w:hAnsi="仿宋" w:eastAsia="仿宋" w:cs="仿宋"/>
          <w:bCs/>
          <w:color w:val="000000" w:themeColor="text1"/>
          <w:sz w:val="24"/>
          <w14:textFill>
            <w14:solidFill>
              <w14:schemeClr w14:val="tx1"/>
            </w14:solidFill>
          </w14:textFill>
        </w:rPr>
        <w:t>。</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四、验收   </w:t>
      </w:r>
    </w:p>
    <w:p>
      <w:pPr>
        <w:shd w:val="clear" w:color="auto" w:fill="auto"/>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2、货物到达现场后，供应商应在使用单位人员在场情况下当面共同清点、检查，作出检查记录，双方签字确认。</w:t>
      </w:r>
    </w:p>
    <w:p>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3、货物验收时，供应商向采购人提供生产厂家出具的验收报告、合格证、厂家资格证件等相关文件及计量检验所出具的检测报告。</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4、供应商提供的货物未达到招标文件规定要求，且对采购人造成损失的，由供应商承担一切责任，并赔偿所造成的损失。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FF0000"/>
          <w:sz w:val="24"/>
          <w:lang w:eastAsia="zh-CN"/>
        </w:rPr>
        <w:t>签订合同支付合同价的</w:t>
      </w:r>
      <w:r>
        <w:rPr>
          <w:rFonts w:hint="eastAsia" w:ascii="仿宋" w:hAnsi="仿宋" w:eastAsia="仿宋" w:cs="仿宋"/>
          <w:bCs/>
          <w:color w:val="FF0000"/>
          <w:sz w:val="24"/>
          <w:lang w:val="en-US" w:eastAsia="zh-CN"/>
        </w:rPr>
        <w:t>30%，到货后支付合同价的20%，完成项目的50%后支付合同价的30%（附已完成工程量清单），项目竣工验收合格并完成审计后支付合同价的20%（实际以签订合同为准）</w:t>
      </w:r>
      <w:r>
        <w:rPr>
          <w:rFonts w:hint="eastAsia" w:ascii="仿宋" w:hAnsi="仿宋" w:eastAsia="仿宋" w:cs="仿宋"/>
          <w:bCs/>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六、违约责任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2、如有质量问题时需方可以按照供应方投标文件的服务承诺从质量保证金款项中扣除相关费用。</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3、其它违约，按《中华人民共和国合同法》的相关条款执行。</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七、解决合同纠纷的方式</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当出现纠纷时，双方协商解决；协商不成时可向当地仲裁机关申请仲裁。</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八、技术协议</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附技术协议（另定）</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九、其它约定事项</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1、本合同壹式叁份，经双方法定代表人或授权代理人签章，</w:t>
      </w:r>
      <w:r>
        <w:rPr>
          <w:rFonts w:hint="eastAsia" w:ascii="仿宋" w:hAnsi="仿宋" w:eastAsia="仿宋" w:cs="仿宋"/>
          <w:bCs/>
          <w:color w:val="000000" w:themeColor="text1"/>
          <w:sz w:val="24"/>
          <w:lang w:eastAsia="zh-CN"/>
          <w14:textFill>
            <w14:solidFill>
              <w14:schemeClr w14:val="tx1"/>
            </w14:solidFill>
          </w14:textFill>
        </w:rPr>
        <w:t>市</w:t>
      </w:r>
      <w:r>
        <w:rPr>
          <w:rFonts w:hint="eastAsia" w:ascii="仿宋" w:hAnsi="仿宋" w:eastAsia="仿宋" w:cs="仿宋"/>
          <w:bCs/>
          <w:color w:val="000000" w:themeColor="text1"/>
          <w:sz w:val="24"/>
          <w14:textFill>
            <w14:solidFill>
              <w14:schemeClr w14:val="tx1"/>
            </w14:solidFill>
          </w14:textFill>
        </w:rPr>
        <w:t>政府采购中心鉴证后生效。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2、本合同一式三份，供应方执一份，需方执一份，鉴证方执一份。</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3、相关招标文件、投标文件与本合同具有同等法律效力。</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供  应  方：                               需     方：</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法定代表人：                               法定代表人：</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授权代理人：                               授权代理人：</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 地址：                                 单位 地址：</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联系 电话：                                 联系 电话：</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开户 银行：                                 开户 银行：</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账     号：                                 账     号：</w:t>
      </w:r>
    </w:p>
    <w:p>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鉴  证  方（签字盖章）：</w:t>
      </w:r>
    </w:p>
    <w:p>
      <w:pPr>
        <w:adjustRightInd w:val="0"/>
        <w:snapToGrid w:val="0"/>
        <w:spacing w:line="360" w:lineRule="auto"/>
        <w:ind w:firstLine="243"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签约时间：                                   签约地点：</w:t>
      </w:r>
    </w:p>
    <w:p>
      <w:pPr>
        <w:pStyle w:val="32"/>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pacing w:val="0"/>
          <w:w w:val="100"/>
          <w:position w:val="0"/>
          <w:sz w:val="36"/>
          <w:szCs w:val="36"/>
          <w14:textFill>
            <w14:solidFill>
              <w14:schemeClr w14:val="tx1"/>
            </w14:solidFill>
          </w14:textFill>
        </w:rPr>
        <w:t>第</w:t>
      </w:r>
      <w:r>
        <w:rPr>
          <w:rFonts w:hint="eastAsia" w:ascii="仿宋" w:hAnsi="仿宋" w:eastAsia="仿宋" w:cs="仿宋"/>
          <w:b/>
          <w:bCs/>
          <w:color w:val="000000" w:themeColor="text1"/>
          <w:spacing w:val="0"/>
          <w:w w:val="100"/>
          <w:position w:val="0"/>
          <w:sz w:val="36"/>
          <w:szCs w:val="36"/>
          <w:lang w:eastAsia="zh-CN"/>
          <w14:textFill>
            <w14:solidFill>
              <w14:schemeClr w14:val="tx1"/>
            </w14:solidFill>
          </w14:textFill>
        </w:rPr>
        <w:t>六</w:t>
      </w:r>
      <w:r>
        <w:rPr>
          <w:rFonts w:hint="eastAsia" w:ascii="仿宋" w:hAnsi="仿宋" w:eastAsia="仿宋" w:cs="仿宋"/>
          <w:b/>
          <w:bCs/>
          <w:color w:val="000000" w:themeColor="text1"/>
          <w:spacing w:val="0"/>
          <w:w w:val="100"/>
          <w:position w:val="0"/>
          <w:sz w:val="36"/>
          <w:szCs w:val="36"/>
          <w14:textFill>
            <w14:solidFill>
              <w14:schemeClr w14:val="tx1"/>
            </w14:solidFill>
          </w14:textFill>
        </w:rPr>
        <w:t>部分</w:t>
      </w: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pacing w:val="0"/>
          <w:w w:val="100"/>
          <w:position w:val="0"/>
          <w:sz w:val="36"/>
          <w:szCs w:val="36"/>
          <w14:textFill>
            <w14:solidFill>
              <w14:schemeClr w14:val="tx1"/>
            </w14:solidFill>
          </w14:textFill>
        </w:rPr>
        <w:t>投标文件格式</w:t>
      </w:r>
    </w:p>
    <w:p>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14:textFill>
            <w14:solidFill>
              <w14:schemeClr w14:val="tx1"/>
            </w14:solidFill>
          </w14:textFill>
        </w:rPr>
      </w:pPr>
      <w:bookmarkStart w:id="58"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eastAsia" w:ascii="仿宋" w:hAnsi="仿宋" w:eastAsia="仿宋" w:cs="仿宋"/>
          <w:b/>
          <w:caps/>
          <w:color w:val="000000" w:themeColor="text1"/>
          <w:sz w:val="24"/>
          <w:szCs w:val="24"/>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14:textFill>
            <w14:solidFill>
              <w14:schemeClr w14:val="tx1"/>
            </w14:solidFill>
          </w14:textFill>
        </w:rPr>
        <w:t>供应商名称（公章）：</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pPr>
        <w:pStyle w:val="34"/>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58"/>
    <w:p>
      <w:pPr>
        <w:pStyle w:val="4"/>
        <w:numPr>
          <w:ilvl w:val="0"/>
          <w:numId w:val="0"/>
        </w:numPr>
        <w:shd w:val="clear" w:color="auto" w:fill="auto"/>
        <w:spacing w:before="0" w:line="240" w:lineRule="atLeast"/>
        <w:rPr>
          <w:rFonts w:hint="eastAsia" w:ascii="仿宋" w:hAnsi="仿宋" w:eastAsia="仿宋" w:cs="仿宋"/>
          <w:b/>
          <w:bCs/>
          <w:color w:val="000000" w:themeColor="text1"/>
          <w:sz w:val="24"/>
          <w:highlight w:val="none"/>
          <w14:textFill>
            <w14:solidFill>
              <w14:schemeClr w14:val="tx1"/>
            </w14:solidFill>
          </w14:textFill>
        </w:rPr>
      </w:pPr>
      <w:bookmarkStart w:id="59" w:name="_Toc18974"/>
      <w:bookmarkStart w:id="60" w:name="_Toc8919"/>
      <w:bookmarkStart w:id="61" w:name="_Toc515647803"/>
      <w:bookmarkStart w:id="62" w:name="_Toc18694"/>
    </w:p>
    <w:p>
      <w:pPr>
        <w:pStyle w:val="4"/>
        <w:numPr>
          <w:ilvl w:val="0"/>
          <w:numId w:val="0"/>
        </w:numPr>
        <w:shd w:val="clear" w:color="auto" w:fill="auto"/>
        <w:spacing w:before="0" w:line="24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第一部分 资格证明文件</w:t>
      </w:r>
      <w:bookmarkEnd w:id="59"/>
      <w:bookmarkEnd w:id="60"/>
      <w:bookmarkEnd w:id="61"/>
      <w:bookmarkEnd w:id="62"/>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、法定代表人资格证明书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法定代表人授权书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4、投标单位（供应商）针对本次采购项目《反商业贿赂承诺书》，《采购活动前三年内无重大违规记录承诺书》的书面声明；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投标保证金收据或投标担保函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特种设备安装改造维修许可证GB1级、市政公用工程施工总承包叁级及以上</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14:textFill>
            <w14:solidFill>
              <w14:schemeClr w14:val="tx1"/>
            </w14:solidFill>
          </w14:textFill>
        </w:rPr>
        <w:t>7、</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、投标人须知资料表要求的其他资格证明文件;</w:t>
      </w: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bookmarkStart w:id="63" w:name="_Toc515647805"/>
      <w:bookmarkStart w:id="64" w:name="_Toc4844"/>
      <w:bookmarkStart w:id="65" w:name="_Toc29899"/>
      <w:bookmarkStart w:id="66" w:name="_Toc17577"/>
      <w:r>
        <w:rPr>
          <w:rFonts w:hint="eastAsia" w:ascii="仿宋" w:hAnsi="仿宋" w:eastAsia="仿宋" w:cs="仿宋"/>
          <w:b/>
          <w:bCs/>
          <w:color w:val="000000" w:themeColor="text1"/>
          <w:sz w:val="36"/>
          <w:szCs w:val="36"/>
          <w:lang w:val="en-US" w:eastAsia="zh-CN"/>
          <w14:textFill>
            <w14:solidFill>
              <w14:schemeClr w14:val="tx1"/>
            </w14:solidFill>
          </w14:textFill>
        </w:rPr>
        <w:t>1、 法人或者非法人组织的营业执照等证明文件</w:t>
      </w:r>
      <w:bookmarkEnd w:id="63"/>
      <w:bookmarkStart w:id="67" w:name="_Toc515647806"/>
      <w:r>
        <w:rPr>
          <w:rFonts w:hint="eastAsia" w:ascii="仿宋" w:hAnsi="仿宋" w:eastAsia="仿宋" w:cs="仿宋"/>
          <w:b/>
          <w:bCs/>
          <w:color w:val="000000" w:themeColor="text1"/>
          <w:sz w:val="36"/>
          <w:szCs w:val="36"/>
          <w:lang w:val="en-US" w:eastAsia="zh-CN"/>
          <w14:textFill>
            <w14:solidFill>
              <w14:schemeClr w14:val="tx1"/>
            </w14:solidFill>
          </w14:textFill>
        </w:rPr>
        <w:t>或自然人的身份证明</w:t>
      </w:r>
      <w:bookmarkEnd w:id="64"/>
      <w:bookmarkEnd w:id="65"/>
      <w:bookmarkEnd w:id="66"/>
      <w:bookmarkEnd w:id="67"/>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29"/>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w:t>
      </w:r>
      <w:r>
        <w:rPr>
          <w:rFonts w:hint="eastAsia" w:ascii="仿宋" w:hAnsi="仿宋" w:eastAsia="仿宋" w:cs="仿宋"/>
          <w:b/>
          <w:bCs/>
          <w:color w:val="000000" w:themeColor="text1"/>
          <w:sz w:val="36"/>
          <w:szCs w:val="36"/>
          <w14:textFill>
            <w14:solidFill>
              <w14:schemeClr w14:val="tx1"/>
            </w14:solidFill>
          </w14:textFill>
        </w:rPr>
        <w:t>、法定代表人身份证明</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投标单位名称：</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经营期限：</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性别：</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年龄：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职务：</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r>
        <w:rPr>
          <w:rFonts w:hint="eastAsia" w:ascii="仿宋" w:hAnsi="仿宋" w:eastAsia="仿宋" w:cs="仿宋"/>
          <w:color w:val="000000" w:themeColor="text1"/>
          <w:kern w:val="0"/>
          <w:sz w:val="24"/>
          <w:u w:val="single"/>
          <w14:textFill>
            <w14:solidFill>
              <w14:schemeClr w14:val="tx1"/>
            </w14:solidFill>
          </w14:textFill>
        </w:rPr>
        <w:t xml:space="preserve">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系</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（投标单位名称）的法定代表人。</w:t>
      </w:r>
    </w:p>
    <w:p>
      <w:pPr>
        <w:spacing w:line="420" w:lineRule="exact"/>
        <w:ind w:firstLine="972" w:firstLineChars="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特此证明。</w:t>
      </w:r>
    </w:p>
    <w:p>
      <w:pPr>
        <w:pStyle w:val="8"/>
        <w:numPr>
          <w:ilvl w:val="0"/>
          <w:numId w:val="0"/>
        </w:numPr>
        <w:kinsoku w:val="0"/>
        <w:overflowPunct w:val="0"/>
        <w:ind w:leftChars="0" w:right="0" w:rightChars="0"/>
        <w:rPr>
          <w:rFonts w:hint="eastAsia" w:ascii="仿宋" w:hAnsi="仿宋" w:eastAsia="仿宋" w:cs="仿宋"/>
          <w:color w:val="000000" w:themeColor="text1"/>
          <w:sz w:val="20"/>
          <w:szCs w:val="20"/>
          <w14:textFill>
            <w14:solidFill>
              <w14:schemeClr w14:val="tx1"/>
            </w14:solidFill>
          </w14:textFill>
        </w:rPr>
      </w:pPr>
    </w:p>
    <w:p>
      <w:pPr>
        <w:pStyle w:val="8"/>
        <w:numPr>
          <w:ilvl w:val="0"/>
          <w:numId w:val="0"/>
        </w:numPr>
        <w:kinsoku w:val="0"/>
        <w:overflowPunct w:val="0"/>
        <w:spacing w:before="7"/>
        <w:ind w:leftChars="0" w:right="0" w:rightChars="0"/>
        <w:rPr>
          <w:rFonts w:hint="eastAsia" w:ascii="仿宋" w:hAnsi="仿宋" w:eastAsia="仿宋" w:cs="仿宋"/>
          <w:color w:val="000000" w:themeColor="text1"/>
          <w:sz w:val="25"/>
          <w:szCs w:val="25"/>
          <w14:textFill>
            <w14:solidFill>
              <w14:schemeClr w14:val="tx1"/>
            </w14:solidFill>
          </w14:textFill>
        </w:rPr>
      </w:pPr>
    </w:p>
    <w:p>
      <w:pPr>
        <w:pStyle w:val="8"/>
        <w:numPr>
          <w:ilvl w:val="0"/>
          <w:numId w:val="0"/>
        </w:numPr>
        <w:kinsoku w:val="0"/>
        <w:overflowPunct w:val="0"/>
        <w:spacing w:line="200" w:lineRule="atLeast"/>
        <w:ind w:right="0" w:right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（公章）</w:t>
      </w:r>
    </w:p>
    <w:p>
      <w:pPr>
        <w:wordWrap w:val="0"/>
        <w:spacing w:line="420" w:lineRule="exact"/>
        <w:ind w:right="480" w:firstLine="486" w:firstLineChars="20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日 </w:t>
      </w: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
          <w:bCs/>
          <w:color w:val="000000" w:themeColor="text1"/>
          <w:sz w:val="36"/>
          <w:szCs w:val="36"/>
          <w:lang w:val="en-US" w:eastAsia="zh-CN"/>
          <w14:textFill>
            <w14:solidFill>
              <w14:schemeClr w14:val="tx1"/>
            </w14:solidFill>
          </w14:textFill>
        </w:rPr>
        <w:t>3</w:t>
      </w:r>
      <w:r>
        <w:rPr>
          <w:rFonts w:hint="eastAsia" w:ascii="仿宋" w:hAnsi="仿宋" w:eastAsia="仿宋" w:cs="仿宋"/>
          <w:b/>
          <w:bCs/>
          <w:color w:val="000000" w:themeColor="text1"/>
          <w:sz w:val="36"/>
          <w:szCs w:val="36"/>
          <w14:textFill>
            <w14:solidFill>
              <w14:schemeClr w14:val="tx1"/>
            </w14:solidFill>
          </w14:textFill>
        </w:rPr>
        <w:t>、授权委托书</w:t>
      </w:r>
    </w:p>
    <w:p>
      <w:pPr>
        <w:spacing w:line="42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致：采购人名称 </w:t>
      </w:r>
    </w:p>
    <w:p>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本授权书声明：注册于</w:t>
      </w:r>
      <w:r>
        <w:rPr>
          <w:rFonts w:hint="eastAsia" w:ascii="仿宋" w:hAnsi="仿宋" w:eastAsia="仿宋" w:cs="仿宋"/>
          <w:color w:val="000000" w:themeColor="text1"/>
          <w:kern w:val="0"/>
          <w:sz w:val="24"/>
          <w:u w:val="single"/>
          <w14:textFill>
            <w14:solidFill>
              <w14:schemeClr w14:val="tx1"/>
            </w14:solidFill>
          </w14:textFill>
        </w:rPr>
        <w:t>（投标人地址）</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法定代表人（负责人）</w:t>
      </w:r>
      <w:r>
        <w:rPr>
          <w:rFonts w:hint="eastAsia" w:ascii="仿宋" w:hAnsi="仿宋" w:eastAsia="仿宋" w:cs="仿宋"/>
          <w:color w:val="000000" w:themeColor="text1"/>
          <w:kern w:val="0"/>
          <w:sz w:val="24"/>
          <w:u w:val="single"/>
          <w14:textFill>
            <w14:solidFill>
              <w14:schemeClr w14:val="tx1"/>
            </w14:solidFill>
          </w14:textFill>
        </w:rPr>
        <w:t>姓名、职务或职称）</w:t>
      </w:r>
      <w:r>
        <w:rPr>
          <w:rFonts w:hint="eastAsia" w:ascii="仿宋" w:hAnsi="仿宋" w:eastAsia="仿宋" w:cs="仿宋"/>
          <w:color w:val="000000" w:themeColor="text1"/>
          <w:kern w:val="0"/>
          <w:sz w:val="24"/>
          <w14:textFill>
            <w14:solidFill>
              <w14:schemeClr w14:val="tx1"/>
            </w14:solidFill>
          </w14:textFill>
        </w:rPr>
        <w:t>代表本公司授权</w:t>
      </w:r>
      <w:r>
        <w:rPr>
          <w:rFonts w:hint="eastAsia" w:ascii="仿宋" w:hAnsi="仿宋" w:eastAsia="仿宋" w:cs="仿宋"/>
          <w:color w:val="000000" w:themeColor="text1"/>
          <w:kern w:val="0"/>
          <w:sz w:val="24"/>
          <w:u w:val="single"/>
          <w14:textFill>
            <w14:solidFill>
              <w14:schemeClr w14:val="tx1"/>
            </w14:solidFill>
          </w14:textFill>
        </w:rPr>
        <w:t>（姓名）</w:t>
      </w:r>
      <w:r>
        <w:rPr>
          <w:rFonts w:hint="eastAsia" w:ascii="仿宋" w:hAnsi="仿宋" w:eastAsia="仿宋" w:cs="仿宋"/>
          <w:color w:val="000000" w:themeColor="text1"/>
          <w:kern w:val="0"/>
          <w:sz w:val="24"/>
          <w14:textFill>
            <w14:solidFill>
              <w14:schemeClr w14:val="tx1"/>
            </w14:solidFill>
          </w14:textFill>
        </w:rPr>
        <w:t>为本单位的合法代理人，参与贵方组织的</w:t>
      </w:r>
      <w:r>
        <w:rPr>
          <w:rFonts w:hint="eastAsia" w:ascii="仿宋" w:hAnsi="仿宋" w:eastAsia="仿宋" w:cs="仿宋"/>
          <w:color w:val="000000" w:themeColor="text1"/>
          <w:kern w:val="0"/>
          <w:sz w:val="24"/>
          <w:u w:val="single"/>
          <w14:textFill>
            <w14:solidFill>
              <w14:schemeClr w14:val="tx1"/>
            </w14:solidFill>
          </w14:textFill>
        </w:rPr>
        <w:t>（项目名称及项目编号）</w:t>
      </w:r>
      <w:r>
        <w:rPr>
          <w:rFonts w:hint="eastAsia" w:ascii="仿宋" w:hAnsi="仿宋" w:eastAsia="仿宋" w:cs="仿宋"/>
          <w:color w:val="000000" w:themeColor="text1"/>
          <w:kern w:val="0"/>
          <w:sz w:val="24"/>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8"/>
        <w:tabs>
          <w:tab w:val="left" w:pos="780"/>
        </w:tabs>
        <w:kinsoku w:val="0"/>
        <w:overflowPunct w:val="0"/>
        <w:adjustRightInd w:val="0"/>
        <w:snapToGrid w:val="0"/>
        <w:spacing w:before="12"/>
        <w:rPr>
          <w:rFonts w:hint="eastAsia" w:ascii="仿宋" w:hAnsi="仿宋" w:eastAsia="仿宋" w:cs="仿宋"/>
          <w:color w:val="000000" w:themeColor="text1"/>
          <w:sz w:val="4"/>
          <w:szCs w:val="4"/>
          <w14:textFill>
            <w14:solidFill>
              <w14:schemeClr w14:val="tx1"/>
            </w14:solidFill>
          </w14:textFill>
        </w:rPr>
      </w:pPr>
    </w:p>
    <w:p>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8"/>
                          <w:numPr>
                            <w:ilvl w:val="0"/>
                            <w:numId w:val="0"/>
                          </w:numPr>
                          <w:kinsoku w:val="0"/>
                          <w:overflowPunct w:val="0"/>
                          <w:spacing w:before="12"/>
                          <w:ind w:leftChars="0" w:right="0" w:rightChars="0"/>
                          <w:rPr>
                            <w:rFonts w:hint="eastAsia"/>
                            <w:sz w:val="28"/>
                            <w:szCs w:val="28"/>
                          </w:rPr>
                        </w:pPr>
                      </w:p>
                      <w:p>
                        <w:pPr>
                          <w:pStyle w:val="8"/>
                          <w:numPr>
                            <w:ilvl w:val="0"/>
                            <w:numId w:val="0"/>
                          </w:numPr>
                          <w:kinsoku w:val="0"/>
                          <w:overflowPunct w:val="0"/>
                          <w:ind w:right="0" w:rightChars="0"/>
                          <w:jc w:val="center"/>
                          <w:rPr>
                            <w:rFonts w:hint="eastAsia"/>
                          </w:rPr>
                        </w:pPr>
                      </w:p>
                      <w:p>
                        <w:pPr>
                          <w:pStyle w:val="8"/>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授权人身份证复印件（反面）</w:t>
                        </w:r>
                      </w:p>
                    </w:txbxContent>
                  </v:textbox>
                </v:shape>
                <w10:wrap type="none"/>
                <w10:anchorlock/>
              </v:group>
            </w:pict>
          </mc:Fallback>
        </mc:AlternateContent>
      </w:r>
    </w:p>
    <w:p>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rPr>
                            <w:rFonts w:hint="eastAsia"/>
                          </w:rPr>
                        </w:pPr>
                      </w:p>
                      <w:p>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mc:Fallback>
        </mc:AlternateContent>
      </w: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被授权代表（</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投标人法定代表人（</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p>
    <w:p>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（盖章）</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 </w:t>
      </w:r>
      <w:r>
        <w:rPr>
          <w:rFonts w:hint="eastAsia" w:ascii="仿宋" w:hAnsi="仿宋" w:eastAsia="仿宋" w:cs="仿宋"/>
          <w:color w:val="000000" w:themeColor="text1"/>
          <w:sz w:val="20"/>
          <w14:textFill>
            <w14:solidFill>
              <w14:schemeClr w14:val="tx1"/>
            </w14:solidFill>
          </w14:textFill>
        </w:rPr>
        <w:t xml:space="preserve">               </w:t>
      </w:r>
    </w:p>
    <w:p>
      <w:pPr>
        <w:pStyle w:val="29"/>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4"/>
        <w:numPr>
          <w:ilvl w:val="0"/>
          <w:numId w:val="0"/>
        </w:numPr>
        <w:shd w:val="clear" w:color="auto" w:fill="auto"/>
        <w:spacing w:before="0" w:line="24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4、《反商业贿赂承诺书》、《采购活动前三年内无重大违规记录承诺书》</w:t>
      </w:r>
    </w:p>
    <w:p>
      <w:pPr>
        <w:pStyle w:val="11"/>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说明：1.投标人应按照相关法规规定如实作出说明。</w:t>
      </w:r>
    </w:p>
    <w:p>
      <w:pPr>
        <w:pStyle w:val="11"/>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2．按照招标文件的规定加盖单位章（自然人投标的无需盖章，需要签字）。</w:t>
      </w:r>
    </w:p>
    <w:p>
      <w:pPr>
        <w:pStyle w:val="11"/>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5"/>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pPr>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5、</w:t>
      </w:r>
      <w: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t>投标保证金缴纳凭证或投标担保函</w:t>
      </w:r>
    </w:p>
    <w:p>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bookmarkStart w:id="68" w:name="_Toc494296665"/>
      <w:bookmarkStart w:id="69" w:name="_Toc494296991"/>
    </w:p>
    <w:bookmarkEnd w:id="68"/>
    <w:bookmarkEnd w:id="69"/>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t>打款凭证</w:t>
            </w:r>
          </w:p>
        </w:tc>
      </w:tr>
    </w:tbl>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5"/>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p>
    <w:p>
      <w:pPr>
        <w:shd w:val="clear" w:color="auto" w:fill="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政府采购投标担保函 （项目用）</w:t>
      </w:r>
    </w:p>
    <w:p>
      <w:pPr>
        <w:shd w:val="clear" w:color="auto" w:fil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编号：</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 </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（采购人或采购代理机构）：</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鉴于</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（以下简称“投标人”）拟参加编号为</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的</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项目（以下简称“本项目”）投标，根据本项目</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一、保证责任的情形及保证金额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1．中标后投标人无正当理由不与采购人或者采购代理机构签订《政府采购合同》；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（二）我方承担保证责任的最高金额为人民币</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元（大写</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），即本项目的投标保证金金额。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二、保证的方式及保证期间</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我方保证的方式为：连带责任保证。</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我方的保证期间为：自本保函生效之日起</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个月止。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三、承担保证责任的程序</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2．我方在收到索赔通知及相关证明材料后，在</w:t>
      </w:r>
      <w:r>
        <w:rPr>
          <w:rFonts w:hint="eastAsia" w:ascii="仿宋" w:hAnsi="仿宋" w:eastAsia="仿宋" w:cs="仿宋"/>
          <w:color w:val="000000" w:themeColor="text1"/>
          <w:sz w:val="22"/>
          <w:szCs w:val="22"/>
          <w:highlight w:val="none"/>
          <w:u w:val="single"/>
          <w14:textFill>
            <w14:solidFill>
              <w14:schemeClr w14:val="tx1"/>
            </w14:solidFill>
          </w14:textFill>
        </w:rPr>
        <w:t>　　　</w:t>
      </w:r>
      <w:r>
        <w:rPr>
          <w:rFonts w:hint="eastAsia" w:ascii="仿宋" w:hAnsi="仿宋" w:eastAsia="仿宋" w:cs="仿宋"/>
          <w:color w:val="000000" w:themeColor="text1"/>
          <w:sz w:val="22"/>
          <w:szCs w:val="22"/>
          <w:highlight w:val="none"/>
          <w14:textFill>
            <w14:solidFill>
              <w14:schemeClr w14:val="tx1"/>
            </w14:solidFill>
          </w14:textFill>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四、保证责任的终止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五、免责条款</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4．你方或其他有权机关对</w:t>
      </w:r>
      <w:r>
        <w:rPr>
          <w:rFonts w:hint="eastAsia" w:ascii="仿宋" w:hAnsi="仿宋" w:eastAsia="仿宋" w:cs="仿宋"/>
          <w:color w:val="000000" w:themeColor="text1"/>
          <w:sz w:val="22"/>
          <w:szCs w:val="22"/>
          <w:highlight w:val="none"/>
          <w:lang w:eastAsia="zh-CN"/>
          <w14:textFill>
            <w14:solidFill>
              <w14:schemeClr w14:val="tx1"/>
            </w14:solidFill>
          </w14:textFill>
        </w:rPr>
        <w:t>询价通知书</w:t>
      </w:r>
      <w:r>
        <w:rPr>
          <w:rFonts w:hint="eastAsia" w:ascii="仿宋" w:hAnsi="仿宋" w:eastAsia="仿宋" w:cs="仿宋"/>
          <w:color w:val="000000" w:themeColor="text1"/>
          <w:sz w:val="22"/>
          <w:szCs w:val="22"/>
          <w:highlight w:val="none"/>
          <w14:textFill>
            <w14:solidFill>
              <w14:schemeClr w14:val="tx1"/>
            </w14:solidFill>
          </w14:textFill>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六、争议的解决</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sz w:val="22"/>
          <w:szCs w:val="22"/>
          <w:highlight w:val="none"/>
          <w:u w:val="single"/>
          <w14:textFill>
            <w14:solidFill>
              <w14:schemeClr w14:val="tx1"/>
            </w14:solidFill>
          </w14:textFill>
        </w:rPr>
        <w:t xml:space="preserve">          </w:t>
      </w:r>
      <w:r>
        <w:rPr>
          <w:rFonts w:hint="eastAsia" w:ascii="仿宋" w:hAnsi="仿宋" w:eastAsia="仿宋" w:cs="仿宋"/>
          <w:color w:val="000000" w:themeColor="text1"/>
          <w:sz w:val="22"/>
          <w:szCs w:val="22"/>
          <w:highlight w:val="none"/>
          <w14:textFill>
            <w14:solidFill>
              <w14:schemeClr w14:val="tx1"/>
            </w14:solidFill>
          </w14:textFill>
        </w:rPr>
        <w:t>法院。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七、保函的生效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本保函自我方加盖公章之日起生效。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909" w:firstLineChars="265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保证人：（公章）</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832" w:firstLineChars="2400"/>
        <w:textAlignment w:val="auto"/>
        <w:rPr>
          <w:rFonts w:hint="eastAsia" w:ascii="仿宋" w:hAnsi="仿宋" w:eastAsia="仿宋" w:cs="仿宋"/>
          <w:color w:val="000000" w:themeColor="text1"/>
          <w:highlight w:val="none"/>
          <w14:textFill>
            <w14:solidFill>
              <w14:schemeClr w14:val="tx1"/>
            </w14:solidFill>
          </w14:textFill>
        </w:rPr>
        <w:sectPr>
          <w:headerReference r:id="rId9" w:type="default"/>
          <w:footerReference r:id="rId10" w:type="default"/>
          <w:pgSz w:w="11905" w:h="16838"/>
          <w:pgMar w:top="1440" w:right="1417" w:bottom="1440" w:left="1417" w:header="850" w:footer="992" w:gutter="0"/>
          <w:pgNumType w:fmt="decimal"/>
          <w:cols w:space="0" w:num="1"/>
          <w:rtlGutter w:val="0"/>
          <w:docGrid w:type="linesAndChars" w:linePitch="325" w:charSpace="635"/>
        </w:sectPr>
      </w:pPr>
      <w:r>
        <w:rPr>
          <w:rFonts w:hint="eastAsia" w:ascii="仿宋" w:hAnsi="仿宋" w:eastAsia="仿宋" w:cs="仿宋"/>
          <w:color w:val="000000" w:themeColor="text1"/>
          <w:highlight w:val="none"/>
          <w14:textFill>
            <w14:solidFill>
              <w14:schemeClr w14:val="tx1"/>
            </w14:solidFill>
          </w14:textFill>
        </w:rPr>
        <w:t>年     月      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lang w:val="en-US" w:eastAsia="zh-CN"/>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pStyle w:val="29"/>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6、</w:t>
      </w:r>
      <w:r>
        <w:rPr>
          <w:rFonts w:hint="eastAsia" w:ascii="仿宋" w:hAnsi="仿宋" w:eastAsia="仿宋" w:cs="仿宋"/>
          <w:b/>
          <w:bCs/>
          <w:color w:val="000000" w:themeColor="text1"/>
          <w:lang w:eastAsia="zh-CN"/>
          <w14:textFill>
            <w14:solidFill>
              <w14:schemeClr w14:val="tx1"/>
            </w14:solidFill>
          </w14:textFill>
        </w:rPr>
        <w:t>特种设备安装改造维修许可证GB1级、市政公用工程施工总承包叁级及以上</w:t>
      </w:r>
    </w:p>
    <w:p>
      <w:pPr>
        <w:pStyle w:val="26"/>
        <w:rPr>
          <w:rFonts w:hint="eastAsia"/>
          <w:lang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0" w:rightChars="0" w:firstLine="486" w:firstLineChars="200"/>
        <w:jc w:val="left"/>
        <w:textAlignment w:val="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r>
        <w:rPr>
          <w:rFonts w:hint="eastAsia" w:ascii="仿宋" w:hAnsi="仿宋" w:eastAsia="仿宋" w:cs="仿宋"/>
          <w:b/>
          <w:bCs/>
          <w:color w:val="000000" w:themeColor="text1"/>
          <w:lang w:eastAsia="zh-CN"/>
          <w14:textFill>
            <w14:solidFill>
              <w14:schemeClr w14:val="tx1"/>
            </w14:solidFill>
          </w14:textFill>
        </w:rPr>
        <w:t>、。</w:t>
      </w: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29"/>
        <w:rPr>
          <w:rFonts w:hint="eastAsia" w:ascii="仿宋" w:hAnsi="仿宋" w:eastAsia="仿宋" w:cs="仿宋"/>
          <w:b/>
          <w:bCs/>
          <w:color w:val="000000" w:themeColor="text1"/>
          <w14:textFill>
            <w14:solidFill>
              <w14:schemeClr w14:val="tx1"/>
            </w14:solidFill>
          </w14:textFill>
        </w:rPr>
      </w:pPr>
    </w:p>
    <w:p>
      <w:pPr>
        <w:pStyle w:val="29"/>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left"/>
        <w:textAlignment w:val="auto"/>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8、</w:t>
      </w:r>
      <w:r>
        <w:rPr>
          <w:rFonts w:hint="eastAsia" w:ascii="仿宋" w:hAnsi="仿宋" w:eastAsia="仿宋" w:cs="仿宋"/>
          <w:b/>
          <w:bCs/>
          <w:color w:val="000000" w:themeColor="text1"/>
          <w14:textFill>
            <w14:solidFill>
              <w14:schemeClr w14:val="tx1"/>
            </w14:solidFill>
          </w14:textFill>
        </w:rPr>
        <w:t>投标人须知资料表要求的其他资格证明文件</w:t>
      </w: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5"/>
        <w:rPr>
          <w:rFonts w:hint="eastAsia" w:ascii="仿宋" w:hAnsi="仿宋" w:eastAsia="仿宋" w:cs="仿宋"/>
          <w:b/>
          <w:bCs/>
          <w:color w:val="000000" w:themeColor="text1"/>
          <w14:textFill>
            <w14:solidFill>
              <w14:schemeClr w14:val="tx1"/>
            </w14:solidFill>
          </w14:textFill>
        </w:rPr>
      </w:pPr>
    </w:p>
    <w:p>
      <w:pPr>
        <w:rPr>
          <w:rFonts w:hint="eastAsia" w:ascii="仿宋" w:hAnsi="仿宋" w:eastAsia="仿宋" w:cs="仿宋"/>
          <w:b/>
          <w:bCs/>
          <w:color w:val="000000" w:themeColor="text1"/>
          <w14:textFill>
            <w14:solidFill>
              <w14:schemeClr w14:val="tx1"/>
            </w14:solidFill>
          </w14:textFill>
        </w:rPr>
      </w:pPr>
    </w:p>
    <w:p>
      <w:pPr>
        <w:pStyle w:val="6"/>
        <w:rPr>
          <w:rFonts w:hint="eastAsia"/>
        </w:rPr>
      </w:pPr>
    </w:p>
    <w:p>
      <w:pPr>
        <w:pStyle w:val="11"/>
        <w:shd w:val="clear" w:color="auto" w:fill="auto"/>
        <w:tabs>
          <w:tab w:val="left" w:pos="5580"/>
        </w:tabs>
        <w:spacing w:line="240" w:lineRule="atLeast"/>
        <w:rPr>
          <w:rFonts w:hint="eastAsia" w:ascii="仿宋" w:hAnsi="仿宋" w:eastAsia="仿宋" w:cs="仿宋"/>
          <w:color w:val="000000" w:themeColor="text1"/>
          <w:sz w:val="24"/>
          <w:highlight w:val="none"/>
          <w14:textFill>
            <w14:solidFill>
              <w14:schemeClr w14:val="tx1"/>
            </w14:solidFill>
          </w14:textFill>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仿宋" w:hAnsi="仿宋" w:eastAsia="仿宋" w:cs="仿宋"/>
          <w:color w:val="auto"/>
          <w:sz w:val="32"/>
          <w:szCs w:val="32"/>
          <w:highlight w:val="none"/>
        </w:rPr>
      </w:pPr>
      <w:bookmarkStart w:id="70" w:name="_Toc5695"/>
      <w:bookmarkStart w:id="71" w:name="_Toc11180"/>
      <w:bookmarkStart w:id="72" w:name="_Toc22967"/>
      <w:bookmarkStart w:id="73" w:name="_Toc515647816"/>
      <w:r>
        <w:rPr>
          <w:rFonts w:hint="eastAsia" w:ascii="仿宋" w:hAnsi="仿宋" w:eastAsia="仿宋" w:cs="仿宋"/>
          <w:color w:val="auto"/>
          <w:sz w:val="32"/>
          <w:szCs w:val="32"/>
          <w:highlight w:val="none"/>
        </w:rPr>
        <w:t>第二部分  商务及技术文件</w:t>
      </w:r>
      <w:bookmarkEnd w:id="70"/>
      <w:bookmarkEnd w:id="71"/>
      <w:bookmarkEnd w:id="72"/>
      <w:bookmarkEnd w:id="73"/>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、投标分项报价表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8、类似项目业绩表</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《残疾人福利性单位声明函》</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评分标准和细则中技术部分证明材料</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评分标准和细则中技术部分证明材料（格式自拟）</w:t>
      </w:r>
    </w:p>
    <w:p>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lang w:eastAsia="zh-CN"/>
        </w:rPr>
        <w:t>投标人认为有必要提供的其他证明材料（格式自拟）</w:t>
      </w:r>
    </w:p>
    <w:p>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kern w:val="0"/>
          <w:sz w:val="24"/>
        </w:rPr>
      </w:pPr>
      <w:r>
        <w:rPr>
          <w:rFonts w:hint="eastAsia" w:ascii="仿宋" w:hAnsi="仿宋" w:eastAsia="仿宋" w:cs="仿宋"/>
          <w:kern w:val="0"/>
          <w:sz w:val="24"/>
        </w:rPr>
        <w:t>法定代表人或委托人：</w:t>
      </w:r>
      <w:r>
        <w:rPr>
          <w:rFonts w:hint="eastAsia" w:ascii="仿宋" w:hAnsi="仿宋" w:eastAsia="仿宋" w:cs="仿宋"/>
          <w:kern w:val="0"/>
          <w:sz w:val="24"/>
        </w:rPr>
        <w:tab/>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lang w:eastAsia="zh-CN"/>
        </w:rPr>
        <w:t>签章</w:t>
      </w:r>
      <w:r>
        <w:rPr>
          <w:rFonts w:hint="eastAsia" w:ascii="仿宋" w:hAnsi="仿宋" w:eastAsia="仿宋" w:cs="仿宋"/>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pStyle w:val="29"/>
        <w:rPr>
          <w:rFonts w:hint="eastAsia" w:ascii="仿宋" w:hAnsi="仿宋" w:eastAsia="仿宋" w:cs="仿宋"/>
          <w:color w:val="auto"/>
          <w:sz w:val="24"/>
          <w:highlight w:val="none"/>
        </w:rPr>
      </w:pPr>
      <w:r>
        <w:rPr>
          <w:rFonts w:hint="eastAsia" w:ascii="仿宋" w:hAnsi="仿宋" w:eastAsia="仿宋" w:cs="仿宋"/>
        </w:rPr>
        <w:br w:type="page"/>
      </w:r>
    </w:p>
    <w:p>
      <w:pPr>
        <w:pStyle w:val="6"/>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val="0"/>
          <w:bCs/>
          <w:color w:val="auto"/>
          <w:sz w:val="36"/>
          <w:szCs w:val="24"/>
          <w:highlight w:val="none"/>
          <w:lang w:val="en-US" w:eastAsia="zh-CN"/>
        </w:rPr>
        <w:t>2</w:t>
      </w:r>
      <w:r>
        <w:rPr>
          <w:rFonts w:hint="eastAsia" w:ascii="仿宋" w:hAnsi="仿宋" w:eastAsia="仿宋" w:cs="仿宋"/>
          <w:b w:val="0"/>
          <w:bCs/>
          <w:color w:val="auto"/>
          <w:sz w:val="36"/>
          <w:szCs w:val="24"/>
          <w:highlight w:val="none"/>
          <w:lang w:eastAsia="zh-CN"/>
        </w:rPr>
        <w:t>、</w:t>
      </w:r>
      <w:r>
        <w:rPr>
          <w:rFonts w:hint="eastAsia" w:ascii="仿宋" w:hAnsi="仿宋" w:eastAsia="仿宋" w:cs="仿宋"/>
          <w:b w:val="0"/>
          <w:bCs/>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                                               单位：元（人民币）</w:t>
      </w:r>
      <w:r>
        <w:rPr>
          <w:rFonts w:hint="eastAsia" w:ascii="仿宋" w:hAnsi="仿宋" w:eastAsia="仿宋" w:cs="仿宋"/>
          <w:color w:val="auto"/>
          <w:szCs w:val="21"/>
          <w:highlight w:val="none"/>
          <w:lang w:val="en-US" w:eastAsia="zh-CN"/>
        </w:rPr>
        <w:t>/套</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供货及安装期</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综合</w:t>
      </w:r>
      <w:r>
        <w:rPr>
          <w:rFonts w:hint="eastAsia" w:ascii="仿宋" w:hAnsi="仿宋" w:eastAsia="仿宋" w:cs="仿宋"/>
          <w:color w:val="auto"/>
          <w:szCs w:val="21"/>
          <w:highlight w:val="none"/>
        </w:rPr>
        <w:t>总价为招标范围所列全部招标项目的报价总和，并应与投标报价明细表及分项价格表保持一致。</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.投标报价不得填报选择性报价。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6"/>
        <w:rPr>
          <w:rFonts w:hint="eastAsia"/>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32"/>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000000"/>
          <w:spacing w:val="0"/>
          <w:w w:val="100"/>
          <w:position w:val="0"/>
          <w:lang w:val="en-US" w:eastAsia="zh-CN"/>
        </w:rPr>
      </w:pPr>
      <w:r>
        <w:rPr>
          <w:rFonts w:hint="eastAsia" w:ascii="仿宋" w:hAnsi="仿宋" w:eastAsia="仿宋" w:cs="仿宋"/>
          <w:color w:val="000000"/>
          <w:spacing w:val="0"/>
          <w:w w:val="100"/>
          <w:position w:val="0"/>
          <w:lang w:val="en-US" w:eastAsia="zh-CN"/>
        </w:rPr>
        <w:t>3、货物说明一览表</w:t>
      </w:r>
    </w:p>
    <w:p>
      <w:pPr>
        <w:pStyle w:val="11"/>
        <w:shd w:val="clear" w:color="auto" w:fill="auto"/>
        <w:spacing w:line="240" w:lineRule="atLeast"/>
        <w:ind w:left="1164" w:leftChars="257" w:hanging="540"/>
        <w:rPr>
          <w:rFonts w:hint="eastAsia" w:ascii="仿宋" w:hAnsi="仿宋" w:eastAsia="仿宋" w:cs="仿宋"/>
          <w:color w:val="auto"/>
          <w:sz w:val="24"/>
          <w:highlight w:val="none"/>
        </w:rPr>
      </w:pPr>
    </w:p>
    <w:p>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pPr>
        <w:pStyle w:val="11"/>
        <w:shd w:val="clear" w:color="auto" w:fill="auto"/>
        <w:spacing w:line="240" w:lineRule="atLeast"/>
        <w:ind w:left="1164" w:leftChars="257" w:hanging="540"/>
        <w:rPr>
          <w:rFonts w:hint="eastAsia" w:ascii="仿宋" w:hAnsi="仿宋" w:eastAsia="仿宋" w:cs="仿宋"/>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交货及安装期</w:t>
            </w:r>
          </w:p>
        </w:tc>
        <w:tc>
          <w:tcPr>
            <w:tcW w:w="125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pPr>
        <w:pStyle w:val="11"/>
        <w:shd w:val="clear" w:color="auto" w:fill="auto"/>
        <w:spacing w:line="240" w:lineRule="atLeast"/>
        <w:ind w:left="1164" w:leftChars="257" w:hanging="540"/>
        <w:rPr>
          <w:rFonts w:hint="eastAsia" w:ascii="仿宋" w:hAnsi="仿宋" w:eastAsia="仿宋" w:cs="仿宋"/>
          <w:color w:val="auto"/>
          <w:sz w:val="24"/>
          <w:highlight w:val="none"/>
        </w:rPr>
      </w:pPr>
    </w:p>
    <w:p>
      <w:pPr>
        <w:pStyle w:val="11"/>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pPr>
        <w:pStyle w:val="11"/>
        <w:shd w:val="clear" w:color="auto" w:fill="auto"/>
        <w:tabs>
          <w:tab w:val="left" w:pos="5370"/>
        </w:tabs>
        <w:spacing w:line="240" w:lineRule="atLeast"/>
        <w:ind w:left="1164"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1"/>
        <w:shd w:val="clear" w:color="auto" w:fill="auto"/>
        <w:spacing w:line="240" w:lineRule="atLeast"/>
        <w:ind w:left="1164" w:leftChars="257" w:hanging="540"/>
        <w:rPr>
          <w:rFonts w:hint="eastAsia" w:ascii="宋体" w:hAnsi="宋体" w:eastAsia="宋体" w:cs="宋体"/>
          <w:color w:val="auto"/>
          <w:sz w:val="24"/>
          <w:highlight w:val="none"/>
        </w:rPr>
      </w:pPr>
    </w:p>
    <w:p>
      <w:pPr>
        <w:pStyle w:val="11"/>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pPr>
        <w:pStyle w:val="11"/>
        <w:shd w:val="clear" w:color="auto" w:fill="auto"/>
        <w:spacing w:line="240" w:lineRule="atLeast"/>
        <w:ind w:left="1164" w:leftChars="257" w:hanging="540"/>
        <w:jc w:val="center"/>
        <w:rPr>
          <w:rFonts w:hint="eastAsia" w:ascii="宋体" w:hAnsi="宋体" w:eastAsia="宋体" w:cs="宋体"/>
          <w:color w:val="auto"/>
          <w:sz w:val="24"/>
          <w:highlight w:val="none"/>
        </w:rPr>
      </w:pPr>
    </w:p>
    <w:p>
      <w:pPr>
        <w:pStyle w:val="11"/>
        <w:shd w:val="clear" w:color="auto" w:fill="auto"/>
        <w:spacing w:line="240" w:lineRule="atLeast"/>
        <w:ind w:left="1164" w:leftChars="257" w:hanging="540"/>
        <w:jc w:val="center"/>
        <w:rPr>
          <w:rFonts w:hint="eastAsia" w:ascii="宋体" w:hAnsi="宋体" w:eastAsia="宋体" w:cs="宋体"/>
          <w:color w:val="auto"/>
          <w:sz w:val="24"/>
          <w:highlight w:val="none"/>
        </w:rPr>
        <w:sectPr>
          <w:footerReference r:id="rId11" w:type="default"/>
          <w:pgSz w:w="11905" w:h="16838"/>
          <w:pgMar w:top="1440" w:right="1797" w:bottom="1440" w:left="1797" w:header="850" w:footer="992" w:gutter="0"/>
          <w:pgNumType w:fmt="decimal"/>
          <w:cols w:space="720" w:num="1"/>
          <w:rtlGutter w:val="0"/>
          <w:docGrid w:type="linesAndChars" w:linePitch="325" w:charSpace="635"/>
        </w:sectPr>
      </w:pPr>
    </w:p>
    <w:p>
      <w:pPr>
        <w:pStyle w:val="32"/>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000000"/>
          <w:spacing w:val="0"/>
          <w:w w:val="100"/>
          <w:position w:val="0"/>
        </w:rPr>
      </w:pPr>
      <w:r>
        <w:rPr>
          <w:rFonts w:hint="eastAsia" w:ascii="仿宋" w:hAnsi="仿宋" w:eastAsia="仿宋" w:cs="仿宋"/>
          <w:color w:val="000000"/>
          <w:spacing w:val="0"/>
          <w:w w:val="100"/>
          <w:position w:val="0"/>
          <w:lang w:val="en-US" w:eastAsia="zh-CN"/>
        </w:rPr>
        <w:t>4</w:t>
      </w:r>
      <w:r>
        <w:rPr>
          <w:rFonts w:hint="eastAsia" w:ascii="仿宋" w:hAnsi="仿宋" w:eastAsia="仿宋" w:cs="仿宋"/>
          <w:color w:val="000000"/>
          <w:spacing w:val="0"/>
          <w:w w:val="100"/>
          <w:position w:val="0"/>
          <w:lang w:eastAsia="zh-CN"/>
        </w:rPr>
        <w:t>、</w:t>
      </w:r>
      <w:r>
        <w:rPr>
          <w:rFonts w:hint="eastAsia" w:ascii="仿宋" w:hAnsi="仿宋" w:eastAsia="仿宋" w:cs="仿宋"/>
          <w:color w:val="000000"/>
          <w:spacing w:val="0"/>
          <w:w w:val="100"/>
          <w:position w:val="0"/>
        </w:rPr>
        <w:t>投标报价明细表</w:t>
      </w:r>
    </w:p>
    <w:p>
      <w:pPr>
        <w:pStyle w:val="32"/>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32"/>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pPr>
        <w:pStyle w:val="11"/>
        <w:shd w:val="clear" w:color="auto" w:fill="auto"/>
        <w:spacing w:line="240" w:lineRule="atLeast"/>
        <w:ind w:left="1157" w:leftChars="257" w:hanging="54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单位：</w:t>
      </w:r>
      <w:r>
        <w:rPr>
          <w:rFonts w:hint="eastAsia" w:ascii="仿宋" w:hAnsi="仿宋" w:eastAsia="仿宋" w:cs="仿宋"/>
          <w:color w:val="auto"/>
          <w:szCs w:val="21"/>
        </w:rPr>
        <w:t>元（人民币）</w:t>
      </w:r>
      <w:r>
        <w:rPr>
          <w:rFonts w:hint="eastAsia" w:ascii="仿宋" w:hAnsi="仿宋" w:eastAsia="仿宋" w:cs="仿宋"/>
          <w:color w:val="auto"/>
          <w:szCs w:val="21"/>
          <w:lang w:val="en-US" w:eastAsia="zh-CN"/>
        </w:rPr>
        <w:t>/套</w:t>
      </w:r>
    </w:p>
    <w:tbl>
      <w:tblPr>
        <w:tblStyle w:val="20"/>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w:t>
            </w:r>
            <w:r>
              <w:rPr>
                <w:rFonts w:hint="eastAsia" w:ascii="仿宋" w:hAnsi="仿宋" w:eastAsia="仿宋" w:cs="仿宋"/>
                <w:color w:val="auto"/>
                <w:szCs w:val="21"/>
                <w:lang w:eastAsia="zh-CN"/>
              </w:rPr>
              <w:t>及安装</w:t>
            </w:r>
            <w:r>
              <w:rPr>
                <w:rFonts w:hint="eastAsia" w:ascii="仿宋" w:hAnsi="仿宋" w:eastAsia="仿宋" w:cs="仿宋"/>
                <w:color w:val="auto"/>
                <w:szCs w:val="21"/>
              </w:rPr>
              <w:t>时间</w:t>
            </w:r>
          </w:p>
        </w:tc>
        <w:tc>
          <w:tcPr>
            <w:tcW w:w="833"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有效</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合计</w:t>
            </w:r>
            <w:r>
              <w:rPr>
                <w:rFonts w:hint="eastAsia" w:ascii="仿宋" w:hAnsi="仿宋" w:eastAsia="仿宋" w:cs="仿宋"/>
                <w:color w:val="auto"/>
                <w:szCs w:val="21"/>
                <w:lang w:eastAsia="zh-CN"/>
              </w:rPr>
              <w:t>：</w:t>
            </w:r>
            <w:r>
              <w:rPr>
                <w:rFonts w:hint="eastAsia" w:ascii="仿宋" w:hAnsi="仿宋" w:eastAsia="仿宋" w:cs="仿宋"/>
                <w:color w:val="auto"/>
                <w:szCs w:val="21"/>
              </w:rPr>
              <w:t>（</w:t>
            </w:r>
            <w:r>
              <w:rPr>
                <w:rFonts w:hint="eastAsia" w:ascii="仿宋" w:hAnsi="仿宋" w:eastAsia="仿宋" w:cs="仿宋"/>
                <w:color w:val="auto"/>
                <w:szCs w:val="21"/>
                <w:lang w:eastAsia="zh-CN"/>
              </w:rPr>
              <w:t>元</w:t>
            </w:r>
            <w:r>
              <w:rPr>
                <w:rFonts w:hint="eastAsia" w:ascii="仿宋" w:hAnsi="仿宋" w:eastAsia="仿宋" w:cs="仿宋"/>
                <w:color w:val="auto"/>
                <w:szCs w:val="21"/>
                <w:lang w:val="en-US" w:eastAsia="zh-CN"/>
              </w:rPr>
              <w:t>/套</w:t>
            </w:r>
            <w:r>
              <w:rPr>
                <w:rFonts w:hint="eastAsia" w:ascii="仿宋" w:hAnsi="仿宋" w:eastAsia="仿宋" w:cs="仿宋"/>
                <w:color w:val="auto"/>
                <w:szCs w:val="21"/>
              </w:rPr>
              <w:t>）</w:t>
            </w:r>
          </w:p>
        </w:tc>
      </w:tr>
    </w:tbl>
    <w:p>
      <w:pPr>
        <w:pStyle w:val="36"/>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所有价格均用人民币表示，单位为元</w:t>
      </w:r>
      <w:r>
        <w:rPr>
          <w:rFonts w:hint="eastAsia" w:ascii="仿宋" w:hAnsi="仿宋" w:eastAsia="仿宋" w:cs="仿宋"/>
          <w:color w:val="000000"/>
          <w:spacing w:val="0"/>
          <w:w w:val="100"/>
          <w:position w:val="0"/>
          <w:sz w:val="24"/>
          <w:szCs w:val="24"/>
          <w:lang w:val="en-US" w:eastAsia="zh-CN"/>
        </w:rPr>
        <w:t>/套</w:t>
      </w:r>
      <w:r>
        <w:rPr>
          <w:rFonts w:hint="eastAsia" w:ascii="仿宋" w:hAnsi="仿宋" w:eastAsia="仿宋" w:cs="仿宋"/>
          <w:color w:val="000000"/>
          <w:spacing w:val="0"/>
          <w:w w:val="100"/>
          <w:position w:val="0"/>
          <w:sz w:val="24"/>
          <w:szCs w:val="24"/>
        </w:rPr>
        <w:t>。</w:t>
      </w:r>
    </w:p>
    <w:p>
      <w:pPr>
        <w:pStyle w:val="36"/>
        <w:keepNext w:val="0"/>
        <w:keepLines w:val="0"/>
        <w:widowControl w:val="0"/>
        <w:numPr>
          <w:ilvl w:val="0"/>
          <w:numId w:val="8"/>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pPr>
        <w:pStyle w:val="36"/>
        <w:keepNext w:val="0"/>
        <w:keepLines w:val="0"/>
        <w:widowControl w:val="0"/>
        <w:numPr>
          <w:ilvl w:val="0"/>
          <w:numId w:val="8"/>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pPr>
        <w:pStyle w:val="36"/>
        <w:keepNext w:val="0"/>
        <w:keepLines w:val="0"/>
        <w:widowControl w:val="0"/>
        <w:numPr>
          <w:ilvl w:val="0"/>
          <w:numId w:val="8"/>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6"/>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ab/>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sz w:val="36"/>
          <w:szCs w:val="36"/>
          <w:lang w:eastAsia="zh-CN"/>
        </w:rPr>
      </w:pPr>
    </w:p>
    <w:p>
      <w:pPr>
        <w:pStyle w:val="32"/>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000000"/>
          <w:spacing w:val="0"/>
          <w:w w:val="100"/>
          <w:position w:val="0"/>
          <w:lang w:val="en-US" w:eastAsia="zh-CN"/>
        </w:rPr>
      </w:pPr>
      <w:r>
        <w:rPr>
          <w:rFonts w:hint="eastAsia" w:ascii="仿宋" w:hAnsi="仿宋" w:eastAsia="仿宋" w:cs="仿宋"/>
          <w:color w:val="000000"/>
          <w:spacing w:val="0"/>
          <w:w w:val="100"/>
          <w:position w:val="0"/>
          <w:lang w:val="en-US" w:eastAsia="zh-CN"/>
        </w:rPr>
        <w:t>5、技术条款偏离表</w:t>
      </w:r>
    </w:p>
    <w:tbl>
      <w:tblPr>
        <w:tblStyle w:val="20"/>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bl>
    <w:p>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1"/>
        <w:tabs>
          <w:tab w:val="left" w:pos="5580"/>
        </w:tabs>
        <w:spacing w:line="360" w:lineRule="auto"/>
        <w:ind w:firstLine="3120" w:firstLineChars="1300"/>
        <w:rPr>
          <w:rFonts w:hint="eastAsia" w:ascii="仿宋" w:hAnsi="仿宋" w:eastAsia="仿宋" w:cs="仿宋"/>
          <w:sz w:val="24"/>
        </w:rPr>
      </w:pPr>
    </w:p>
    <w:p>
      <w:pPr>
        <w:pStyle w:val="11"/>
        <w:tabs>
          <w:tab w:val="left" w:pos="5580"/>
        </w:tabs>
        <w:spacing w:line="360" w:lineRule="auto"/>
        <w:ind w:firstLine="3120" w:firstLineChars="1300"/>
        <w:rPr>
          <w:rFonts w:hint="eastAsia"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11"/>
        <w:tabs>
          <w:tab w:val="left" w:pos="5580"/>
        </w:tabs>
        <w:spacing w:line="360" w:lineRule="auto"/>
        <w:ind w:firstLine="3120" w:firstLineChars="1300"/>
        <w:rPr>
          <w:rFonts w:hint="eastAsia" w:ascii="仿宋" w:hAnsi="仿宋" w:eastAsia="仿宋" w:cs="仿宋"/>
          <w:kern w:val="0"/>
          <w:sz w:val="24"/>
          <w:szCs w:val="24"/>
          <w:u w:val="single"/>
          <w:lang w:val="en-US" w:eastAsia="zh-CN"/>
        </w:rPr>
      </w:pPr>
      <w:r>
        <w:rPr>
          <w:rFonts w:hint="eastAsia" w:ascii="仿宋" w:hAnsi="仿宋" w:eastAsia="仿宋" w:cs="仿宋"/>
          <w:sz w:val="24"/>
          <w:lang w:eastAsia="zh-CN"/>
        </w:rPr>
        <w:t>法定代表人或</w:t>
      </w:r>
      <w:r>
        <w:rPr>
          <w:rFonts w:hint="eastAsia" w:ascii="仿宋" w:hAnsi="仿宋" w:eastAsia="仿宋" w:cs="仿宋"/>
          <w:kern w:val="0"/>
          <w:sz w:val="24"/>
          <w:szCs w:val="24"/>
        </w:rPr>
        <w:t>委托代理人</w:t>
      </w:r>
      <w:r>
        <w:rPr>
          <w:rFonts w:hint="eastAsia" w:ascii="仿宋" w:hAnsi="仿宋" w:eastAsia="仿宋" w:cs="仿宋"/>
          <w:sz w:val="24"/>
          <w:lang w:eastAsia="zh-CN"/>
        </w:rPr>
        <w:t>（签章）</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sz w:val="24"/>
          <w:szCs w:val="24"/>
        </w:rPr>
      </w:pPr>
      <w:r>
        <w:rPr>
          <w:rFonts w:hint="eastAsia" w:ascii="仿宋" w:hAnsi="仿宋" w:eastAsia="仿宋" w:cs="仿宋"/>
          <w:sz w:val="24"/>
          <w:szCs w:val="24"/>
        </w:rPr>
        <w:t>日期：       年   月   日</w:t>
      </w:r>
    </w:p>
    <w:p>
      <w:pPr>
        <w:pStyle w:val="5"/>
        <w:rPr>
          <w:rFonts w:hint="eastAsia" w:ascii="仿宋" w:hAnsi="仿宋" w:eastAsia="仿宋" w:cs="仿宋"/>
          <w:b/>
          <w:bCs/>
          <w:sz w:val="36"/>
          <w:szCs w:val="36"/>
        </w:rPr>
      </w:pPr>
    </w:p>
    <w:p>
      <w:pPr>
        <w:rPr>
          <w:rFonts w:hint="eastAsia" w:ascii="仿宋" w:hAnsi="仿宋" w:eastAsia="仿宋" w:cs="仿宋"/>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r>
        <w:rPr>
          <w:rFonts w:hint="eastAsia" w:ascii="仿宋" w:hAnsi="仿宋" w:eastAsia="仿宋" w:cs="仿宋"/>
          <w:color w:val="000000"/>
          <w:spacing w:val="0"/>
          <w:w w:val="100"/>
          <w:position w:val="0"/>
          <w:sz w:val="36"/>
          <w:szCs w:val="36"/>
          <w:lang w:val="en-US" w:eastAsia="zh-CN"/>
        </w:rPr>
        <w:t>6</w:t>
      </w:r>
      <w:r>
        <w:rPr>
          <w:rFonts w:hint="eastAsia" w:ascii="仿宋" w:hAnsi="仿宋" w:eastAsia="仿宋" w:cs="仿宋"/>
          <w:color w:val="000000"/>
          <w:spacing w:val="0"/>
          <w:w w:val="100"/>
          <w:position w:val="0"/>
          <w:sz w:val="36"/>
          <w:szCs w:val="36"/>
        </w:rPr>
        <w:t>、</w:t>
      </w:r>
      <w:r>
        <w:rPr>
          <w:rFonts w:hint="eastAsia" w:ascii="仿宋" w:hAnsi="仿宋" w:eastAsia="仿宋" w:cs="仿宋"/>
          <w:color w:val="000000"/>
          <w:spacing w:val="0"/>
          <w:w w:val="100"/>
          <w:position w:val="0"/>
          <w:sz w:val="36"/>
          <w:szCs w:val="36"/>
          <w:lang w:eastAsia="zh-CN"/>
        </w:rPr>
        <w:t>商务条款偏离表</w:t>
      </w: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1"/>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ab/>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4"/>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color w:val="000000"/>
          <w:spacing w:val="0"/>
          <w:w w:val="100"/>
          <w:position w:val="0"/>
          <w:sz w:val="36"/>
          <w:szCs w:val="36"/>
          <w:lang w:val="en-US" w:eastAsia="zh-CN"/>
        </w:rPr>
        <w:t>7、投标人基本情况表</w:t>
      </w:r>
    </w:p>
    <w:p>
      <w:pPr>
        <w:pStyle w:val="8"/>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4"/>
              <w:rPr>
                <w:rFonts w:hint="eastAsia" w:ascii="仿宋" w:hAnsi="仿宋" w:eastAsia="仿宋" w:cs="仿宋"/>
                <w:b/>
                <w:bCs/>
                <w:sz w:val="20"/>
                <w:szCs w:val="20"/>
              </w:rPr>
            </w:pPr>
          </w:p>
          <w:p>
            <w:pPr>
              <w:pStyle w:val="37"/>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4"/>
              <w:rPr>
                <w:rFonts w:hint="eastAsia" w:ascii="仿宋" w:hAnsi="仿宋" w:eastAsia="仿宋" w:cs="仿宋"/>
                <w:b/>
                <w:bCs/>
                <w:sz w:val="20"/>
                <w:szCs w:val="20"/>
              </w:rPr>
            </w:pPr>
          </w:p>
          <w:p>
            <w:pPr>
              <w:pStyle w:val="37"/>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rPr>
                <w:rFonts w:hint="eastAsia" w:ascii="仿宋" w:hAnsi="仿宋" w:eastAsia="仿宋" w:cs="仿宋"/>
                <w:b/>
                <w:bCs/>
              </w:rPr>
            </w:pPr>
          </w:p>
          <w:p>
            <w:pPr>
              <w:pStyle w:val="37"/>
              <w:kinsoku w:val="0"/>
              <w:overflowPunct w:val="0"/>
              <w:rPr>
                <w:rFonts w:hint="eastAsia" w:ascii="仿宋" w:hAnsi="仿宋" w:eastAsia="仿宋" w:cs="仿宋"/>
                <w:b/>
                <w:bCs/>
              </w:rPr>
            </w:pPr>
          </w:p>
          <w:p>
            <w:pPr>
              <w:pStyle w:val="37"/>
              <w:kinsoku w:val="0"/>
              <w:overflowPunct w:val="0"/>
              <w:rPr>
                <w:rFonts w:hint="eastAsia" w:ascii="仿宋" w:hAnsi="仿宋" w:eastAsia="仿宋" w:cs="仿宋"/>
                <w:b/>
                <w:bCs/>
              </w:rPr>
            </w:pPr>
          </w:p>
          <w:p>
            <w:pPr>
              <w:pStyle w:val="37"/>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4"/>
              <w:ind w:left="118"/>
              <w:rPr>
                <w:rFonts w:hint="eastAsia"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jc w:val="center"/>
              <w:rPr>
                <w:rFonts w:hint="eastAsia" w:ascii="仿宋" w:hAnsi="仿宋" w:eastAsia="仿宋" w:cs="仿宋"/>
              </w:rPr>
            </w:pPr>
            <w:r>
              <w:rPr>
                <w:rFonts w:hint="eastAsia" w:ascii="仿宋" w:hAnsi="仿宋" w:eastAsia="仿宋" w:cs="仿宋"/>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7"/>
              <w:tabs>
                <w:tab w:val="left" w:pos="479"/>
              </w:tabs>
              <w:kinsoku w:val="0"/>
              <w:overflowPunct w:val="0"/>
              <w:spacing w:before="145"/>
              <w:ind w:right="1"/>
              <w:jc w:val="center"/>
              <w:rPr>
                <w:rFonts w:hint="eastAsia"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7"/>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7"/>
              <w:kinsoku w:val="0"/>
              <w:overflowPunct w:val="0"/>
              <w:spacing w:before="1"/>
              <w:rPr>
                <w:rFonts w:hint="eastAsia" w:ascii="仿宋" w:hAnsi="仿宋" w:eastAsia="仿宋" w:cs="仿宋"/>
                <w:b/>
                <w:bCs/>
                <w:sz w:val="23"/>
                <w:szCs w:val="23"/>
              </w:rPr>
            </w:pPr>
          </w:p>
          <w:p>
            <w:pPr>
              <w:pStyle w:val="37"/>
              <w:kinsoku w:val="0"/>
              <w:overflowPunct w:val="0"/>
              <w:spacing w:line="237" w:lineRule="auto"/>
              <w:ind w:left="497" w:right="493"/>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bl>
    <w:p>
      <w:pPr>
        <w:pStyle w:val="3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rPr>
        <w:t>：营业执照</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特种设备安装改造维修许可证GB1级、市政公用工程施工总承包叁级及以上。</w:t>
      </w:r>
    </w:p>
    <w:p>
      <w:pPr>
        <w:pStyle w:val="3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sz w:val="30"/>
          <w:szCs w:val="30"/>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val="0"/>
          <w:bCs/>
          <w:color w:val="auto"/>
          <w:kern w:val="0"/>
          <w:sz w:val="36"/>
          <w:szCs w:val="36"/>
          <w:lang w:val="en-US" w:eastAsia="zh-CN"/>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w w:val="90"/>
          <w:sz w:val="36"/>
          <w:szCs w:val="36"/>
        </w:rPr>
        <w:t>类似项目业绩</w:t>
      </w:r>
      <w:r>
        <w:rPr>
          <w:rFonts w:hint="eastAsia" w:ascii="仿宋" w:hAnsi="仿宋" w:eastAsia="仿宋" w:cs="仿宋"/>
          <w:b/>
          <w:bCs/>
          <w:w w:val="90"/>
          <w:sz w:val="36"/>
          <w:szCs w:val="36"/>
          <w:lang w:eastAsia="zh-CN"/>
        </w:rPr>
        <w:t>表</w:t>
      </w:r>
    </w:p>
    <w:p>
      <w:pPr>
        <w:pStyle w:val="8"/>
        <w:numPr>
          <w:ilvl w:val="0"/>
          <w:numId w:val="0"/>
        </w:numPr>
        <w:kinsoku w:val="0"/>
        <w:overflowPunct w:val="0"/>
        <w:ind w:leftChars="0" w:right="0" w:rightChars="0"/>
        <w:rPr>
          <w:rFonts w:hint="eastAsia" w:ascii="仿宋" w:hAnsi="仿宋" w:eastAsia="仿宋" w:cs="仿宋"/>
          <w:b/>
          <w:bCs/>
          <w:sz w:val="20"/>
          <w:szCs w:val="20"/>
        </w:rPr>
      </w:pPr>
    </w:p>
    <w:tbl>
      <w:tblPr>
        <w:tblStyle w:val="20"/>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5"/>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35"/>
              <w:keepNext w:val="0"/>
              <w:keepLines w:val="0"/>
              <w:widowControl w:val="0"/>
              <w:shd w:val="clear" w:color="auto" w:fill="auto"/>
              <w:bidi w:val="0"/>
              <w:spacing w:before="0" w:after="0" w:line="320" w:lineRule="exact"/>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35"/>
              <w:keepNext w:val="0"/>
              <w:keepLines w:val="0"/>
              <w:widowControl w:val="0"/>
              <w:shd w:val="clear" w:color="auto" w:fill="auto"/>
              <w:bidi w:val="0"/>
              <w:spacing w:before="0" w:after="0" w:line="306" w:lineRule="exact"/>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5"/>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5"/>
              <w:keepNext w:val="0"/>
              <w:keepLines w:val="0"/>
              <w:widowControl w:val="0"/>
              <w:shd w:val="clear" w:color="auto" w:fill="auto"/>
              <w:bidi w:val="0"/>
              <w:spacing w:before="0" w:after="0" w:line="240" w:lineRule="auto"/>
              <w:ind w:left="0" w:right="0" w:firstLine="220"/>
              <w:jc w:val="left"/>
              <w:rPr>
                <w:rFonts w:hint="eastAsia" w:ascii="仿宋" w:hAnsi="仿宋" w:eastAsia="仿宋" w:cs="仿宋"/>
              </w:rPr>
            </w:pPr>
            <w:r>
              <w:rPr>
                <w:rFonts w:hint="eastAsia" w:ascii="仿宋" w:hAnsi="仿宋" w:eastAsia="仿宋" w:cs="仿宋"/>
                <w:color w:val="000000"/>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sz w:val="10"/>
                <w:szCs w:val="10"/>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注：每个</w:t>
      </w:r>
      <w:r>
        <w:rPr>
          <w:rFonts w:hint="eastAsia" w:ascii="仿宋" w:hAnsi="仿宋" w:eastAsia="仿宋" w:cs="仿宋"/>
          <w:spacing w:val="-1"/>
          <w:kern w:val="0"/>
          <w:sz w:val="24"/>
          <w:lang w:eastAsia="zh-CN"/>
        </w:rPr>
        <w:t>业绩</w:t>
      </w:r>
      <w:r>
        <w:rPr>
          <w:rFonts w:hint="eastAsia" w:ascii="仿宋" w:hAnsi="仿宋" w:eastAsia="仿宋" w:cs="仿宋"/>
          <w:spacing w:val="-1"/>
          <w:kern w:val="0"/>
          <w:sz w:val="24"/>
        </w:rPr>
        <w:t>须单独附表，并附上</w:t>
      </w:r>
      <w:r>
        <w:rPr>
          <w:rFonts w:hint="eastAsia" w:ascii="仿宋" w:hAnsi="仿宋" w:eastAsia="仿宋" w:cs="仿宋"/>
          <w:spacing w:val="-1"/>
          <w:kern w:val="0"/>
          <w:sz w:val="24"/>
          <w:lang w:eastAsia="zh-CN"/>
        </w:rPr>
        <w:t>合同和中标通知书</w:t>
      </w:r>
      <w:r>
        <w:rPr>
          <w:rFonts w:hint="eastAsia" w:ascii="仿宋" w:hAnsi="仿宋" w:eastAsia="仿宋" w:cs="仿宋"/>
          <w:spacing w:val="-1"/>
          <w:kern w:val="0"/>
          <w:sz w:val="24"/>
        </w:rPr>
        <w:t>相关证明材料，否则专家在评审时将不予采信。</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w w:val="95"/>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w:t>
      </w:r>
      <w:r>
        <w:rPr>
          <w:rFonts w:hint="eastAsia" w:ascii="仿宋" w:hAnsi="仿宋" w:eastAsia="仿宋" w:cs="仿宋"/>
          <w:w w:val="95"/>
          <w:sz w:val="24"/>
          <w:szCs w:val="24"/>
        </w:rPr>
        <w:t>签</w:t>
      </w:r>
      <w:r>
        <w:rPr>
          <w:rFonts w:hint="eastAsia" w:ascii="仿宋" w:hAnsi="仿宋" w:eastAsia="仿宋" w:cs="仿宋"/>
          <w:w w:val="95"/>
          <w:sz w:val="24"/>
          <w:szCs w:val="24"/>
          <w:lang w:eastAsia="zh-CN"/>
        </w:rPr>
        <w:t>章</w:t>
      </w:r>
      <w:r>
        <w:rPr>
          <w:rFonts w:hint="eastAsia" w:ascii="仿宋" w:hAnsi="仿宋" w:eastAsia="仿宋" w:cs="仿宋"/>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3"/>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spacing w:val="0"/>
          <w:w w:val="100"/>
          <w:position w:val="0"/>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rPr>
      </w:pPr>
      <w:r>
        <w:rPr>
          <w:rFonts w:hint="eastAsia" w:ascii="仿宋" w:hAnsi="仿宋" w:eastAsia="仿宋" w:cs="仿宋"/>
          <w:b w:val="0"/>
          <w:bCs/>
          <w:color w:val="auto"/>
          <w:kern w:val="0"/>
          <w:sz w:val="36"/>
          <w:szCs w:val="36"/>
          <w:lang w:val="en-US" w:eastAsia="zh-CN"/>
        </w:rPr>
        <w:t>9</w:t>
      </w:r>
      <w:r>
        <w:rPr>
          <w:rFonts w:hint="eastAsia" w:ascii="仿宋" w:hAnsi="仿宋" w:eastAsia="仿宋" w:cs="仿宋"/>
          <w:b w:val="0"/>
          <w:bCs/>
          <w:color w:val="auto"/>
          <w:kern w:val="0"/>
          <w:sz w:val="36"/>
          <w:szCs w:val="36"/>
        </w:rPr>
        <w:t>、中小企业声明函(</w:t>
      </w:r>
      <w:r>
        <w:rPr>
          <w:rFonts w:hint="eastAsia" w:ascii="仿宋" w:hAnsi="仿宋" w:eastAsia="仿宋" w:cs="仿宋"/>
          <w:b w:val="0"/>
          <w:bCs/>
          <w:color w:val="auto"/>
          <w:kern w:val="0"/>
          <w:sz w:val="36"/>
          <w:szCs w:val="36"/>
          <w:lang w:eastAsia="zh-CN"/>
        </w:rPr>
        <w:t>货物</w:t>
      </w:r>
      <w:r>
        <w:rPr>
          <w:rFonts w:hint="eastAsia" w:ascii="仿宋" w:hAnsi="仿宋" w:eastAsia="仿宋" w:cs="仿宋"/>
          <w:b w:val="0"/>
          <w:bCs/>
          <w:color w:val="auto"/>
          <w:kern w:val="0"/>
          <w:sz w:val="36"/>
          <w:szCs w:val="36"/>
        </w:rPr>
        <w:t>)</w:t>
      </w:r>
    </w:p>
    <w:p>
      <w:pPr>
        <w:ind w:left="1280"/>
        <w:rPr>
          <w:rFonts w:hint="eastAsia" w:ascii="仿宋" w:hAnsi="仿宋" w:eastAsia="仿宋" w:cs="仿宋"/>
          <w:sz w:val="32"/>
          <w:szCs w:val="32"/>
        </w:rPr>
      </w:pP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auto"/>
          <w:kern w:val="0"/>
          <w:sz w:val="24"/>
          <w:szCs w:val="24"/>
        </w:rPr>
      </w:pP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shd w:val="clear" w:color="auto" w:fill="auto"/>
        <w:spacing w:line="360" w:lineRule="auto"/>
        <w:ind w:firstLine="480" w:firstLineChars="200"/>
        <w:rPr>
          <w:rFonts w:hint="eastAsia" w:ascii="仿宋" w:hAnsi="仿宋" w:eastAsia="仿宋" w:cs="仿宋"/>
          <w:color w:val="auto"/>
          <w:kern w:val="0"/>
          <w:sz w:val="24"/>
          <w:szCs w:val="24"/>
        </w:rPr>
      </w:pPr>
    </w:p>
    <w:p>
      <w:pPr>
        <w:shd w:val="clear" w:color="auto" w:fill="auto"/>
        <w:spacing w:line="360" w:lineRule="auto"/>
        <w:ind w:firstLine="4560" w:firstLineChars="19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企业名称（盖章）：</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日期：</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tabs>
          <w:tab w:val="left" w:pos="3600"/>
        </w:tabs>
        <w:adjustRightInd w:val="0"/>
        <w:snapToGrid w:val="0"/>
        <w:spacing w:line="440" w:lineRule="exact"/>
        <w:jc w:val="center"/>
        <w:rPr>
          <w:rFonts w:hint="eastAsia" w:ascii="仿宋" w:hAnsi="仿宋" w:eastAsia="仿宋" w:cs="仿宋"/>
          <w:color w:val="000000"/>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color w:val="000000"/>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spacing w:val="6"/>
          <w:kern w:val="0"/>
          <w:sz w:val="36"/>
          <w:szCs w:val="36"/>
        </w:rPr>
      </w:pPr>
      <w:r>
        <w:rPr>
          <w:rFonts w:hint="eastAsia" w:ascii="仿宋" w:hAnsi="仿宋" w:eastAsia="仿宋" w:cs="仿宋"/>
          <w:color w:val="000000"/>
          <w:spacing w:val="0"/>
          <w:w w:val="100"/>
          <w:position w:val="0"/>
          <w:sz w:val="36"/>
          <w:szCs w:val="36"/>
          <w:lang w:val="en-US" w:eastAsia="zh-CN"/>
        </w:rPr>
        <w:t>10</w:t>
      </w:r>
      <w:r>
        <w:rPr>
          <w:rFonts w:hint="eastAsia" w:ascii="仿宋" w:hAnsi="仿宋" w:eastAsia="仿宋" w:cs="仿宋"/>
          <w:color w:val="000000"/>
          <w:spacing w:val="0"/>
          <w:w w:val="100"/>
          <w:position w:val="0"/>
          <w:sz w:val="36"/>
          <w:szCs w:val="36"/>
          <w:lang w:eastAsia="zh-CN"/>
        </w:rPr>
        <w:t>、</w:t>
      </w:r>
      <w:r>
        <w:rPr>
          <w:rFonts w:hint="eastAsia" w:ascii="仿宋" w:hAnsi="仿宋" w:eastAsia="仿宋" w:cs="仿宋"/>
          <w:b/>
          <w:bCs/>
          <w:spacing w:val="6"/>
          <w:kern w:val="0"/>
          <w:sz w:val="36"/>
          <w:szCs w:val="36"/>
        </w:rPr>
        <w:t>残疾人福利性单位声明函</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                                     </w:t>
      </w:r>
    </w:p>
    <w:p>
      <w:pPr>
        <w:widowControl/>
        <w:adjustRightInd w:val="0"/>
        <w:snapToGrid w:val="0"/>
        <w:spacing w:line="440" w:lineRule="exact"/>
        <w:ind w:firstLine="5544" w:firstLineChars="2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单位名称（盖章）：</w:t>
      </w:r>
    </w:p>
    <w:p>
      <w:pPr>
        <w:widowControl/>
        <w:adjustRightInd w:val="0"/>
        <w:snapToGrid w:val="0"/>
        <w:spacing w:line="440" w:lineRule="exact"/>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                                      日  期：</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29"/>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11、评分标准和细则中技术部分证明材料（格式自拟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pStyle w:val="11"/>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（主要包括：技术指标、参数；项目实施方案；供货方案；交货及安装期等）</w:t>
      </w:r>
      <w:r>
        <w:rPr>
          <w:rFonts w:hint="eastAsia" w:ascii="仿宋" w:hAnsi="仿宋" w:eastAsia="仿宋" w:cs="仿宋"/>
          <w:color w:val="auto"/>
          <w:sz w:val="24"/>
          <w:highlight w:val="none"/>
        </w:rPr>
        <w:t>。</w:t>
      </w:r>
    </w:p>
    <w:p>
      <w:pPr>
        <w:pStyle w:val="11"/>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5"/>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lang w:val="en-US" w:eastAsia="zh-CN"/>
        </w:rPr>
      </w:pP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12、评分标准和细则中商务部分证明材料（格式自拟）</w:t>
      </w:r>
    </w:p>
    <w:p>
      <w:pPr>
        <w:pStyle w:val="11"/>
        <w:shd w:val="clear" w:color="auto" w:fill="auto"/>
        <w:tabs>
          <w:tab w:val="left" w:pos="5580"/>
        </w:tabs>
        <w:spacing w:line="240" w:lineRule="atLeast"/>
        <w:rPr>
          <w:rFonts w:hint="eastAsia" w:ascii="仿宋" w:hAnsi="仿宋" w:eastAsia="仿宋" w:cs="仿宋"/>
          <w:color w:val="auto"/>
          <w:sz w:val="24"/>
          <w:highlight w:val="none"/>
        </w:rPr>
      </w:pPr>
    </w:p>
    <w:p>
      <w:pPr>
        <w:pStyle w:val="11"/>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pPr>
        <w:pStyle w:val="11"/>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13、</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pPr>
        <w:pStyle w:val="12"/>
        <w:rPr>
          <w:rFonts w:hint="eastAsia"/>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3"/>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3"/>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3"/>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D872ADAA"/>
    <w:multiLevelType w:val="singleLevel"/>
    <w:tmpl w:val="D872ADAA"/>
    <w:lvl w:ilvl="0" w:tentative="0">
      <w:start w:val="7"/>
      <w:numFmt w:val="decimal"/>
      <w:suff w:val="nothing"/>
      <w:lvlText w:val="%1、"/>
      <w:lvlJc w:val="left"/>
    </w:lvl>
  </w:abstractNum>
  <w:abstractNum w:abstractNumId="2">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796A1B45"/>
    <w:multiLevelType w:val="singleLevel"/>
    <w:tmpl w:val="796A1B45"/>
    <w:lvl w:ilvl="0" w:tentative="0">
      <w:start w:val="5"/>
      <w:numFmt w:val="chineseCounting"/>
      <w:suff w:val="space"/>
      <w:lvlText w:val="第%1章"/>
      <w:lvlJc w:val="left"/>
      <w:rPr>
        <w:rFonts w:hint="eastAsia"/>
      </w:rPr>
    </w:lvl>
  </w:abstractNum>
  <w:num w:numId="1">
    <w:abstractNumId w:val="2"/>
  </w:num>
  <w:num w:numId="2">
    <w:abstractNumId w:val="4"/>
  </w:num>
  <w:num w:numId="3">
    <w:abstractNumId w:val="5"/>
  </w:num>
  <w:num w:numId="4">
    <w:abstractNumId w:val="3"/>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WQ4MTE3NWJjNjkzZjM5NzNjMjU4ZjBmNDVmNmIifQ=="/>
  </w:docVars>
  <w:rsids>
    <w:rsidRoot w:val="430832B2"/>
    <w:rsid w:val="00036274"/>
    <w:rsid w:val="00FD7651"/>
    <w:rsid w:val="0123584C"/>
    <w:rsid w:val="012B1C39"/>
    <w:rsid w:val="013439C6"/>
    <w:rsid w:val="01E44B68"/>
    <w:rsid w:val="0201160A"/>
    <w:rsid w:val="02544542"/>
    <w:rsid w:val="0254787D"/>
    <w:rsid w:val="02C1356F"/>
    <w:rsid w:val="03120DC1"/>
    <w:rsid w:val="042A106A"/>
    <w:rsid w:val="04503042"/>
    <w:rsid w:val="047A5DAD"/>
    <w:rsid w:val="05782849"/>
    <w:rsid w:val="05925A9A"/>
    <w:rsid w:val="05CE725F"/>
    <w:rsid w:val="05E47398"/>
    <w:rsid w:val="06141E47"/>
    <w:rsid w:val="063B7194"/>
    <w:rsid w:val="065A2827"/>
    <w:rsid w:val="06FC6923"/>
    <w:rsid w:val="071836A4"/>
    <w:rsid w:val="072B5291"/>
    <w:rsid w:val="07EA1972"/>
    <w:rsid w:val="08002443"/>
    <w:rsid w:val="08314CF2"/>
    <w:rsid w:val="08323FEC"/>
    <w:rsid w:val="085D5AE7"/>
    <w:rsid w:val="08AD661F"/>
    <w:rsid w:val="091D420B"/>
    <w:rsid w:val="09231976"/>
    <w:rsid w:val="093F2ABC"/>
    <w:rsid w:val="098E2B81"/>
    <w:rsid w:val="0A982D0F"/>
    <w:rsid w:val="0AE13755"/>
    <w:rsid w:val="0AEC1713"/>
    <w:rsid w:val="0B213EE8"/>
    <w:rsid w:val="0B2F3756"/>
    <w:rsid w:val="0B9E39F1"/>
    <w:rsid w:val="0BF26C44"/>
    <w:rsid w:val="0C943AA2"/>
    <w:rsid w:val="0E4A4418"/>
    <w:rsid w:val="0E547045"/>
    <w:rsid w:val="0F957915"/>
    <w:rsid w:val="10685029"/>
    <w:rsid w:val="1079177B"/>
    <w:rsid w:val="10A153AA"/>
    <w:rsid w:val="120510DA"/>
    <w:rsid w:val="130308CA"/>
    <w:rsid w:val="13725EDE"/>
    <w:rsid w:val="139B463A"/>
    <w:rsid w:val="1525173B"/>
    <w:rsid w:val="153C6A85"/>
    <w:rsid w:val="15E839EB"/>
    <w:rsid w:val="15F01C71"/>
    <w:rsid w:val="167B61DA"/>
    <w:rsid w:val="171F0B4E"/>
    <w:rsid w:val="17EB3771"/>
    <w:rsid w:val="181F6553"/>
    <w:rsid w:val="186043DF"/>
    <w:rsid w:val="18FE29CF"/>
    <w:rsid w:val="1910625E"/>
    <w:rsid w:val="19791440"/>
    <w:rsid w:val="198D3D53"/>
    <w:rsid w:val="1AA14F3E"/>
    <w:rsid w:val="1BE65325"/>
    <w:rsid w:val="1C752FA8"/>
    <w:rsid w:val="1D2C3D70"/>
    <w:rsid w:val="1DCE13A6"/>
    <w:rsid w:val="1E6813A9"/>
    <w:rsid w:val="1ECE4F82"/>
    <w:rsid w:val="1EE5064C"/>
    <w:rsid w:val="1F232690"/>
    <w:rsid w:val="1F5B26D6"/>
    <w:rsid w:val="1F6007D8"/>
    <w:rsid w:val="1FD955FC"/>
    <w:rsid w:val="22082608"/>
    <w:rsid w:val="22965E6B"/>
    <w:rsid w:val="22A87B2E"/>
    <w:rsid w:val="22F765A2"/>
    <w:rsid w:val="22F917C9"/>
    <w:rsid w:val="236A6D03"/>
    <w:rsid w:val="23781A8E"/>
    <w:rsid w:val="23874BA3"/>
    <w:rsid w:val="247B2157"/>
    <w:rsid w:val="24F20F0E"/>
    <w:rsid w:val="25002F8D"/>
    <w:rsid w:val="25546BA5"/>
    <w:rsid w:val="25550156"/>
    <w:rsid w:val="26655E3B"/>
    <w:rsid w:val="267D2FA7"/>
    <w:rsid w:val="26D37563"/>
    <w:rsid w:val="276D1063"/>
    <w:rsid w:val="27DD0E3E"/>
    <w:rsid w:val="283D072F"/>
    <w:rsid w:val="285C7E68"/>
    <w:rsid w:val="286B44D3"/>
    <w:rsid w:val="289D5BDD"/>
    <w:rsid w:val="291C049E"/>
    <w:rsid w:val="293F68AF"/>
    <w:rsid w:val="29973AC1"/>
    <w:rsid w:val="29D358D6"/>
    <w:rsid w:val="2A2953D2"/>
    <w:rsid w:val="2A5276B0"/>
    <w:rsid w:val="2A6F2C28"/>
    <w:rsid w:val="2AB303AA"/>
    <w:rsid w:val="2AF552B4"/>
    <w:rsid w:val="2B762634"/>
    <w:rsid w:val="2C061FF9"/>
    <w:rsid w:val="2D1B0C53"/>
    <w:rsid w:val="2D567383"/>
    <w:rsid w:val="2D6A0F15"/>
    <w:rsid w:val="2DF1140A"/>
    <w:rsid w:val="2E1B0C2F"/>
    <w:rsid w:val="2E764B34"/>
    <w:rsid w:val="2F563B1F"/>
    <w:rsid w:val="2F752AF3"/>
    <w:rsid w:val="2F8D0CD0"/>
    <w:rsid w:val="2FA50B1C"/>
    <w:rsid w:val="2FCA119B"/>
    <w:rsid w:val="31C54436"/>
    <w:rsid w:val="335C76C1"/>
    <w:rsid w:val="3464452F"/>
    <w:rsid w:val="34A83397"/>
    <w:rsid w:val="34AC63E7"/>
    <w:rsid w:val="34AD2912"/>
    <w:rsid w:val="35286B09"/>
    <w:rsid w:val="35427B0F"/>
    <w:rsid w:val="36104FF7"/>
    <w:rsid w:val="36AA5E0A"/>
    <w:rsid w:val="37D44BCF"/>
    <w:rsid w:val="38083993"/>
    <w:rsid w:val="38C56C0D"/>
    <w:rsid w:val="38D8647A"/>
    <w:rsid w:val="39AF4D5C"/>
    <w:rsid w:val="3A1273C6"/>
    <w:rsid w:val="3A4D1B8A"/>
    <w:rsid w:val="3AE06945"/>
    <w:rsid w:val="3B446882"/>
    <w:rsid w:val="3B714083"/>
    <w:rsid w:val="3C756255"/>
    <w:rsid w:val="3CA827C1"/>
    <w:rsid w:val="3CAD59EE"/>
    <w:rsid w:val="3CE04016"/>
    <w:rsid w:val="3D056B6D"/>
    <w:rsid w:val="3D1C4922"/>
    <w:rsid w:val="3D751F42"/>
    <w:rsid w:val="3DBF59D9"/>
    <w:rsid w:val="3FC25C55"/>
    <w:rsid w:val="408E72C3"/>
    <w:rsid w:val="408E7BCF"/>
    <w:rsid w:val="40B26236"/>
    <w:rsid w:val="40ED175B"/>
    <w:rsid w:val="41681350"/>
    <w:rsid w:val="416F668A"/>
    <w:rsid w:val="419F6662"/>
    <w:rsid w:val="41A72D03"/>
    <w:rsid w:val="41BC55E0"/>
    <w:rsid w:val="41E672E2"/>
    <w:rsid w:val="420B7389"/>
    <w:rsid w:val="423563C7"/>
    <w:rsid w:val="426D0C07"/>
    <w:rsid w:val="42C57370"/>
    <w:rsid w:val="430832B2"/>
    <w:rsid w:val="44254A04"/>
    <w:rsid w:val="445769C9"/>
    <w:rsid w:val="44740DA7"/>
    <w:rsid w:val="454815E5"/>
    <w:rsid w:val="457C2033"/>
    <w:rsid w:val="46A95479"/>
    <w:rsid w:val="46F77B89"/>
    <w:rsid w:val="47213261"/>
    <w:rsid w:val="4743767B"/>
    <w:rsid w:val="47503B46"/>
    <w:rsid w:val="47A12167"/>
    <w:rsid w:val="47E77823"/>
    <w:rsid w:val="48154BE8"/>
    <w:rsid w:val="49726A4B"/>
    <w:rsid w:val="4AE7284A"/>
    <w:rsid w:val="4BB73B85"/>
    <w:rsid w:val="4BF478AD"/>
    <w:rsid w:val="4C17384D"/>
    <w:rsid w:val="4C257A37"/>
    <w:rsid w:val="4C472193"/>
    <w:rsid w:val="4C82766A"/>
    <w:rsid w:val="4CD6525A"/>
    <w:rsid w:val="4DF50B78"/>
    <w:rsid w:val="4E6938E7"/>
    <w:rsid w:val="4E701DC0"/>
    <w:rsid w:val="4EC518E7"/>
    <w:rsid w:val="4F006719"/>
    <w:rsid w:val="4F2E489B"/>
    <w:rsid w:val="4F5166AD"/>
    <w:rsid w:val="4F5D25FD"/>
    <w:rsid w:val="4FB41D44"/>
    <w:rsid w:val="50BF6E81"/>
    <w:rsid w:val="51206F38"/>
    <w:rsid w:val="513F080C"/>
    <w:rsid w:val="51A04E60"/>
    <w:rsid w:val="52195BA8"/>
    <w:rsid w:val="52654DCD"/>
    <w:rsid w:val="52CD0741"/>
    <w:rsid w:val="5306542C"/>
    <w:rsid w:val="533662E6"/>
    <w:rsid w:val="53390376"/>
    <w:rsid w:val="539D7E0F"/>
    <w:rsid w:val="5461258A"/>
    <w:rsid w:val="54B5309D"/>
    <w:rsid w:val="5534091D"/>
    <w:rsid w:val="553813F1"/>
    <w:rsid w:val="55BD7B2D"/>
    <w:rsid w:val="55D14D39"/>
    <w:rsid w:val="56493792"/>
    <w:rsid w:val="56AF006B"/>
    <w:rsid w:val="56B85046"/>
    <w:rsid w:val="58417C95"/>
    <w:rsid w:val="58E42340"/>
    <w:rsid w:val="59A73423"/>
    <w:rsid w:val="59BD150F"/>
    <w:rsid w:val="59CD5363"/>
    <w:rsid w:val="59D10ADF"/>
    <w:rsid w:val="5A944CE3"/>
    <w:rsid w:val="5AE0581C"/>
    <w:rsid w:val="5BE43388"/>
    <w:rsid w:val="5CD53D28"/>
    <w:rsid w:val="5D2366CB"/>
    <w:rsid w:val="5D3331A6"/>
    <w:rsid w:val="5DA87520"/>
    <w:rsid w:val="5E135BA1"/>
    <w:rsid w:val="5E1D1079"/>
    <w:rsid w:val="5EDA6373"/>
    <w:rsid w:val="5F96233B"/>
    <w:rsid w:val="601F4136"/>
    <w:rsid w:val="6033726D"/>
    <w:rsid w:val="62C5683B"/>
    <w:rsid w:val="62F37D50"/>
    <w:rsid w:val="634A483E"/>
    <w:rsid w:val="638D2353"/>
    <w:rsid w:val="642B45E0"/>
    <w:rsid w:val="64604EAC"/>
    <w:rsid w:val="64740A1C"/>
    <w:rsid w:val="66457796"/>
    <w:rsid w:val="66A5387A"/>
    <w:rsid w:val="66B0093C"/>
    <w:rsid w:val="67656B1B"/>
    <w:rsid w:val="67AE419D"/>
    <w:rsid w:val="67B22635"/>
    <w:rsid w:val="683769EB"/>
    <w:rsid w:val="68DB72BC"/>
    <w:rsid w:val="68EB4DA6"/>
    <w:rsid w:val="698C50B9"/>
    <w:rsid w:val="69D47128"/>
    <w:rsid w:val="6ADE7537"/>
    <w:rsid w:val="6B221B0E"/>
    <w:rsid w:val="6B517D09"/>
    <w:rsid w:val="6C7543E1"/>
    <w:rsid w:val="6C796FD3"/>
    <w:rsid w:val="6C963B87"/>
    <w:rsid w:val="6CA96079"/>
    <w:rsid w:val="6CAC1F8A"/>
    <w:rsid w:val="6CC81EA4"/>
    <w:rsid w:val="6D37776E"/>
    <w:rsid w:val="6FFC5967"/>
    <w:rsid w:val="704838FD"/>
    <w:rsid w:val="709119F6"/>
    <w:rsid w:val="70F85E07"/>
    <w:rsid w:val="71F7318A"/>
    <w:rsid w:val="721A3870"/>
    <w:rsid w:val="72DB435C"/>
    <w:rsid w:val="73025D8D"/>
    <w:rsid w:val="739641CD"/>
    <w:rsid w:val="745A6737"/>
    <w:rsid w:val="75AB1C93"/>
    <w:rsid w:val="761B163F"/>
    <w:rsid w:val="76810114"/>
    <w:rsid w:val="76E41762"/>
    <w:rsid w:val="7717316E"/>
    <w:rsid w:val="771E4452"/>
    <w:rsid w:val="77514BED"/>
    <w:rsid w:val="77603777"/>
    <w:rsid w:val="77901BB9"/>
    <w:rsid w:val="77C7479C"/>
    <w:rsid w:val="77FB5C9C"/>
    <w:rsid w:val="788E3223"/>
    <w:rsid w:val="789675EF"/>
    <w:rsid w:val="78E06AB0"/>
    <w:rsid w:val="790B13B5"/>
    <w:rsid w:val="798E0318"/>
    <w:rsid w:val="79B871A5"/>
    <w:rsid w:val="7A4E1D90"/>
    <w:rsid w:val="7AD93877"/>
    <w:rsid w:val="7BAB5214"/>
    <w:rsid w:val="7BB35B1D"/>
    <w:rsid w:val="7BC12D50"/>
    <w:rsid w:val="7BE02689"/>
    <w:rsid w:val="7BFC0690"/>
    <w:rsid w:val="7C3C7968"/>
    <w:rsid w:val="7CC540BD"/>
    <w:rsid w:val="7CF42F0C"/>
    <w:rsid w:val="7D423759"/>
    <w:rsid w:val="7D695F1A"/>
    <w:rsid w:val="7DC217FD"/>
    <w:rsid w:val="7DD956AA"/>
    <w:rsid w:val="7DF23E0D"/>
    <w:rsid w:val="7E2D5B39"/>
    <w:rsid w:val="7ED160D1"/>
    <w:rsid w:val="7EF26A8A"/>
    <w:rsid w:val="7EF716E0"/>
    <w:rsid w:val="7FA8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0"/>
    </w:rPr>
  </w:style>
  <w:style w:type="paragraph" w:styleId="8">
    <w:name w:val="Body Text"/>
    <w:basedOn w:val="1"/>
    <w:next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next w:val="10"/>
    <w:qFormat/>
    <w:uiPriority w:val="0"/>
    <w:pPr>
      <w:spacing w:after="120"/>
      <w:ind w:left="200" w:leftChars="20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next w:val="17"/>
    <w:qFormat/>
    <w:uiPriority w:val="99"/>
    <w:pPr>
      <w:widowControl/>
      <w:jc w:val="left"/>
    </w:pPr>
    <w:rPr>
      <w:rFonts w:ascii="宋体" w:hAnsi="宋体" w:eastAsia="宋体" w:cs="宋体"/>
      <w:kern w:val="0"/>
      <w:sz w:val="24"/>
      <w:szCs w:val="24"/>
    </w:rPr>
  </w:style>
  <w:style w:type="paragraph" w:customStyle="1" w:styleId="1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Body Text First Indent"/>
    <w:basedOn w:val="8"/>
    <w:qFormat/>
    <w:uiPriority w:val="0"/>
    <w:pPr>
      <w:tabs>
        <w:tab w:val="left" w:pos="780"/>
      </w:tabs>
      <w:spacing w:line="360" w:lineRule="auto"/>
      <w:ind w:firstLine="200" w:firstLineChars="200"/>
    </w:pPr>
    <w:rPr>
      <w:rFonts w:ascii="仿宋_GB2312" w:eastAsia="仿宋_GB2312"/>
      <w:sz w:val="30"/>
      <w:szCs w:val="30"/>
    </w:rPr>
  </w:style>
  <w:style w:type="paragraph" w:styleId="19">
    <w:name w:val="Body Text First Indent 2"/>
    <w:basedOn w:val="9"/>
    <w:qFormat/>
    <w:uiPriority w:val="0"/>
    <w:pPr>
      <w:ind w:left="1588" w:leftChars="832" w:firstLine="433"/>
    </w:pPr>
    <w:rPr>
      <w:rFonts w:eastAsia="仿宋_GB2312"/>
      <w:spacing w:val="15"/>
      <w:kern w:val="1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99"/>
    <w:rPr>
      <w:color w:val="0000FF"/>
      <w:u w:val="single"/>
    </w:rPr>
  </w:style>
  <w:style w:type="character" w:styleId="25">
    <w:name w:val="footnote reference"/>
    <w:basedOn w:val="22"/>
    <w:semiHidden/>
    <w:unhideWhenUsed/>
    <w:qFormat/>
    <w:uiPriority w:val="99"/>
    <w:rPr>
      <w:vertAlign w:val="superscript"/>
    </w:rPr>
  </w:style>
  <w:style w:type="paragraph" w:customStyle="1" w:styleId="26">
    <w:name w:val="标题 5（有编号）（绿盟科技）"/>
    <w:basedOn w:val="1"/>
    <w:next w:val="27"/>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8">
    <w:name w:val="正文1"/>
    <w:basedOn w:val="1"/>
    <w:next w:val="1"/>
    <w:qFormat/>
    <w:uiPriority w:val="0"/>
    <w:pPr>
      <w:ind w:firstLine="880"/>
      <w:jc w:val="left"/>
    </w:pPr>
    <w:rPr>
      <w:kern w:val="0"/>
      <w:szCs w:val="20"/>
    </w:rPr>
  </w:style>
  <w:style w:type="paragraph" w:customStyle="1" w:styleId="2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0">
    <w:name w:val="文档正文"/>
    <w:basedOn w:val="6"/>
    <w:qFormat/>
    <w:uiPriority w:val="0"/>
    <w:pPr>
      <w:spacing w:line="360" w:lineRule="auto"/>
    </w:pPr>
    <w:rPr>
      <w:rFonts w:ascii="宋体" w:hAnsi="宋体"/>
      <w:b/>
      <w:bCs/>
    </w:rPr>
  </w:style>
  <w:style w:type="paragraph" w:customStyle="1" w:styleId="31">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32">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3">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4">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5">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6">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8">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9">
    <w:name w:val="图例"/>
    <w:basedOn w:val="1"/>
    <w:qFormat/>
    <w:uiPriority w:val="0"/>
    <w:pPr>
      <w:spacing w:before="120" w:beforeLines="0" w:after="120" w:afterLines="0" w:line="360" w:lineRule="auto"/>
      <w:jc w:val="center"/>
    </w:pPr>
    <w:rPr>
      <w:rFonts w:eastAsia="仿宋_GB2312"/>
      <w:b/>
      <w:sz w:val="24"/>
    </w:rPr>
  </w:style>
  <w:style w:type="paragraph" w:customStyle="1" w:styleId="40">
    <w:name w:val="WPS Plain"/>
    <w:qFormat/>
    <w:uiPriority w:val="0"/>
    <w:rPr>
      <w:rFonts w:ascii="Times New Roman" w:hAnsi="Times New Roman" w:eastAsia="宋体" w:cs="Times New Roman"/>
      <w:lang w:val="en-US" w:eastAsia="zh-CN" w:bidi="ar-SA"/>
    </w:rPr>
  </w:style>
  <w:style w:type="paragraph" w:customStyle="1" w:styleId="41">
    <w:name w:val="样式 左侧:  0 厘米 悬挂缩进: 2.5 字符"/>
    <w:basedOn w:val="1"/>
    <w:qFormat/>
    <w:uiPriority w:val="0"/>
    <w:pPr>
      <w:ind w:left="525" w:hanging="525" w:hangingChars="250"/>
    </w:pPr>
    <w:rPr>
      <w:szCs w:val="20"/>
    </w:rPr>
  </w:style>
  <w:style w:type="character" w:customStyle="1" w:styleId="42">
    <w:name w:val="font11"/>
    <w:basedOn w:val="22"/>
    <w:qFormat/>
    <w:uiPriority w:val="0"/>
    <w:rPr>
      <w:rFonts w:ascii="Calibri" w:hAnsi="Calibri" w:cs="Calibri"/>
      <w:color w:val="000000"/>
      <w:sz w:val="20"/>
      <w:szCs w:val="20"/>
      <w:u w:val="none"/>
    </w:rPr>
  </w:style>
  <w:style w:type="paragraph" w:customStyle="1" w:styleId="43">
    <w:name w:val="正文缩进1"/>
    <w:basedOn w:val="1"/>
    <w:qFormat/>
    <w:uiPriority w:val="0"/>
    <w:pPr>
      <w:autoSpaceDE w:val="0"/>
      <w:autoSpaceDN w:val="0"/>
      <w:ind w:firstLine="420" w:firstLineChars="200"/>
      <w:jc w:val="left"/>
    </w:pPr>
    <w:rPr>
      <w:rFonts w:ascii="宋体" w:hAnsi="宋体" w:cs="宋体"/>
      <w:kern w:val="0"/>
      <w:sz w:val="22"/>
      <w:szCs w:val="22"/>
      <w:lang w:val="zh-CN" w:bidi="zh-CN"/>
    </w:rPr>
  </w:style>
  <w:style w:type="paragraph" w:styleId="44">
    <w:name w:val="No Spacing"/>
    <w:qFormat/>
    <w:uiPriority w:val="1"/>
    <w:rPr>
      <w:rFonts w:ascii="Times New Roman" w:hAnsi="Times New Roman" w:eastAsia="宋体" w:cs="Times New Roman"/>
      <w:sz w:val="22"/>
      <w:szCs w:val="22"/>
      <w:lang w:val="en-US" w:eastAsia="zh-CN" w:bidi="ar-SA"/>
    </w:rPr>
  </w:style>
  <w:style w:type="character" w:customStyle="1" w:styleId="45">
    <w:name w:val="font2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42347</Words>
  <Characters>45445</Characters>
  <Lines>0</Lines>
  <Paragraphs>0</Paragraphs>
  <TotalTime>0</TotalTime>
  <ScaleCrop>false</ScaleCrop>
  <LinksUpToDate>false</LinksUpToDate>
  <CharactersWithSpaces>48913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前戏</cp:lastModifiedBy>
  <cp:lastPrinted>2022-05-07T02:03:00Z</cp:lastPrinted>
  <dcterms:modified xsi:type="dcterms:W3CDTF">2022-09-08T10:42:06Z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FDC25A18BCAB455DB4A761C565E4F536</vt:lpwstr>
  </property>
</Properties>
</file>