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617D0">
      <w:pPr>
        <w:adjustRightInd w:val="0"/>
        <w:snapToGrid w:val="0"/>
        <w:spacing w:line="360" w:lineRule="auto"/>
        <w:jc w:val="center"/>
        <w:rPr>
          <w:rFonts w:hint="eastAsia" w:ascii="宋体" w:cs="Times New Roman"/>
          <w:b/>
          <w:color w:val="auto"/>
          <w:sz w:val="52"/>
          <w:szCs w:val="52"/>
          <w:highlight w:val="none"/>
          <w:lang w:val="en-US" w:eastAsia="zh-CN"/>
        </w:rPr>
      </w:pPr>
      <w:bookmarkStart w:id="43" w:name="_GoBack"/>
      <w:bookmarkEnd w:id="43"/>
    </w:p>
    <w:p w14:paraId="0907BE0B">
      <w:pPr>
        <w:adjustRightInd w:val="0"/>
        <w:snapToGrid w:val="0"/>
        <w:spacing w:line="360" w:lineRule="auto"/>
        <w:jc w:val="center"/>
        <w:rPr>
          <w:rFonts w:hint="eastAsia" w:ascii="宋体" w:hAnsi="宋体" w:cs="宋体"/>
          <w:color w:val="auto"/>
          <w:sz w:val="24"/>
          <w:highlight w:val="none"/>
        </w:rPr>
      </w:pPr>
      <w:r>
        <w:rPr>
          <w:rFonts w:hint="eastAsia" w:ascii="宋体" w:cs="Times New Roman"/>
          <w:b/>
          <w:color w:val="auto"/>
          <w:sz w:val="52"/>
          <w:szCs w:val="52"/>
          <w:highlight w:val="none"/>
          <w:lang w:val="en-US" w:eastAsia="zh-CN"/>
        </w:rPr>
        <w:t>拜城县“十城百店”工程项目</w:t>
      </w:r>
    </w:p>
    <w:p w14:paraId="413B9D4A">
      <w:pPr>
        <w:adjustRightInd w:val="0"/>
        <w:snapToGrid w:val="0"/>
        <w:spacing w:line="360" w:lineRule="auto"/>
        <w:jc w:val="center"/>
        <w:rPr>
          <w:rFonts w:hint="eastAsia" w:ascii="宋体" w:hAnsi="宋体" w:cs="宋体"/>
          <w:color w:val="auto"/>
          <w:sz w:val="24"/>
          <w:highlight w:val="none"/>
        </w:rPr>
      </w:pPr>
    </w:p>
    <w:p w14:paraId="6FFC49EA">
      <w:pPr>
        <w:adjustRightInd w:val="0"/>
        <w:snapToGrid w:val="0"/>
        <w:spacing w:line="360" w:lineRule="auto"/>
        <w:rPr>
          <w:rFonts w:hint="eastAsia" w:ascii="宋体" w:hAnsi="宋体" w:cs="宋体"/>
          <w:color w:val="auto"/>
          <w:sz w:val="24"/>
          <w:highlight w:val="none"/>
        </w:rPr>
      </w:pPr>
    </w:p>
    <w:p w14:paraId="7C37B933">
      <w:pPr>
        <w:pStyle w:val="3"/>
        <w:rPr>
          <w:rFonts w:hint="eastAsia" w:ascii="宋体" w:hAnsi="宋体" w:cs="宋体"/>
          <w:color w:val="auto"/>
          <w:sz w:val="24"/>
          <w:highlight w:val="none"/>
        </w:rPr>
      </w:pPr>
    </w:p>
    <w:p w14:paraId="15E184D8">
      <w:pPr>
        <w:rPr>
          <w:rFonts w:hint="eastAsia" w:ascii="宋体" w:hAnsi="宋体" w:cs="宋体"/>
          <w:color w:val="auto"/>
          <w:sz w:val="24"/>
          <w:highlight w:val="none"/>
        </w:rPr>
      </w:pPr>
    </w:p>
    <w:p w14:paraId="1AE58F20">
      <w:pPr>
        <w:pStyle w:val="3"/>
        <w:rPr>
          <w:rFonts w:hint="eastAsia" w:ascii="宋体" w:hAnsi="宋体" w:cs="宋体"/>
          <w:color w:val="auto"/>
          <w:sz w:val="24"/>
          <w:highlight w:val="none"/>
        </w:rPr>
      </w:pPr>
    </w:p>
    <w:p w14:paraId="57D144C1">
      <w:pPr>
        <w:rPr>
          <w:rFonts w:hint="eastAsia" w:ascii="宋体" w:hAnsi="宋体" w:cs="宋体"/>
          <w:color w:val="auto"/>
          <w:sz w:val="24"/>
          <w:highlight w:val="none"/>
        </w:rPr>
      </w:pPr>
    </w:p>
    <w:p w14:paraId="71627292">
      <w:pPr>
        <w:pStyle w:val="3"/>
        <w:rPr>
          <w:rFonts w:hint="eastAsia" w:ascii="宋体" w:hAnsi="宋体" w:cs="宋体"/>
          <w:color w:val="auto"/>
          <w:sz w:val="24"/>
          <w:highlight w:val="none"/>
        </w:rPr>
      </w:pPr>
    </w:p>
    <w:p w14:paraId="71B86B24">
      <w:pPr>
        <w:rPr>
          <w:rFonts w:hint="eastAsia" w:ascii="宋体" w:hAnsi="宋体" w:cs="宋体"/>
          <w:color w:val="auto"/>
          <w:sz w:val="24"/>
          <w:highlight w:val="none"/>
        </w:rPr>
      </w:pPr>
    </w:p>
    <w:p w14:paraId="23CA27FE">
      <w:pPr>
        <w:pStyle w:val="3"/>
        <w:rPr>
          <w:rFonts w:hint="eastAsia"/>
          <w:color w:val="auto"/>
        </w:rPr>
      </w:pPr>
    </w:p>
    <w:p w14:paraId="3B05ED5D">
      <w:pPr>
        <w:spacing w:line="360" w:lineRule="auto"/>
        <w:jc w:val="center"/>
        <w:outlineLvl w:val="0"/>
        <w:rPr>
          <w:rFonts w:hint="eastAsia" w:ascii="宋体" w:hAnsi="宋体" w:cs="宋体"/>
          <w:b/>
          <w:color w:val="auto"/>
          <w:sz w:val="96"/>
          <w:szCs w:val="96"/>
          <w:highlight w:val="none"/>
        </w:rPr>
      </w:pPr>
      <w:r>
        <w:rPr>
          <w:rFonts w:hint="eastAsia" w:ascii="宋体" w:hAnsi="宋体" w:cs="宋体"/>
          <w:b/>
          <w:color w:val="auto"/>
          <w:sz w:val="96"/>
          <w:szCs w:val="96"/>
          <w:highlight w:val="none"/>
          <w:lang w:eastAsia="zh-CN"/>
        </w:rPr>
        <w:t>竞争性磋商</w:t>
      </w:r>
      <w:r>
        <w:rPr>
          <w:rFonts w:hint="eastAsia" w:ascii="宋体" w:hAnsi="宋体" w:cs="宋体"/>
          <w:b/>
          <w:color w:val="auto"/>
          <w:sz w:val="96"/>
          <w:szCs w:val="96"/>
          <w:highlight w:val="none"/>
        </w:rPr>
        <w:t>文件</w:t>
      </w:r>
    </w:p>
    <w:p w14:paraId="4978026F">
      <w:pPr>
        <w:adjustRightInd w:val="0"/>
        <w:snapToGrid w:val="0"/>
        <w:spacing w:line="360" w:lineRule="auto"/>
        <w:jc w:val="center"/>
        <w:rPr>
          <w:rFonts w:hint="eastAsia" w:ascii="宋体" w:hAnsi="宋体" w:cs="宋体"/>
          <w:color w:val="auto"/>
          <w:sz w:val="24"/>
          <w:highlight w:val="none"/>
        </w:rPr>
      </w:pPr>
    </w:p>
    <w:p w14:paraId="5652BEED">
      <w:pPr>
        <w:adjustRightInd w:val="0"/>
        <w:snapToGrid w:val="0"/>
        <w:spacing w:line="360" w:lineRule="auto"/>
        <w:jc w:val="center"/>
        <w:rPr>
          <w:rFonts w:hint="eastAsia" w:ascii="宋体" w:hAnsi="宋体" w:cs="宋体"/>
          <w:color w:val="auto"/>
          <w:sz w:val="24"/>
          <w:highlight w:val="none"/>
        </w:rPr>
      </w:pPr>
    </w:p>
    <w:p w14:paraId="50578BAA">
      <w:pPr>
        <w:adjustRightInd w:val="0"/>
        <w:snapToGrid w:val="0"/>
        <w:spacing w:line="360" w:lineRule="auto"/>
        <w:jc w:val="center"/>
        <w:rPr>
          <w:rFonts w:hint="eastAsia" w:ascii="宋体" w:hAnsi="宋体" w:cs="宋体"/>
          <w:color w:val="auto"/>
          <w:sz w:val="24"/>
          <w:highlight w:val="none"/>
        </w:rPr>
      </w:pPr>
    </w:p>
    <w:p w14:paraId="0DE64808">
      <w:pPr>
        <w:adjustRightInd w:val="0"/>
        <w:snapToGrid w:val="0"/>
        <w:spacing w:line="360" w:lineRule="auto"/>
        <w:jc w:val="center"/>
        <w:rPr>
          <w:rFonts w:hint="eastAsia" w:ascii="宋体" w:hAnsi="宋体" w:cs="宋体"/>
          <w:color w:val="auto"/>
          <w:sz w:val="24"/>
          <w:highlight w:val="none"/>
        </w:rPr>
      </w:pPr>
    </w:p>
    <w:p w14:paraId="5CAB0853">
      <w:pPr>
        <w:adjustRightInd w:val="0"/>
        <w:snapToGrid w:val="0"/>
        <w:spacing w:line="360" w:lineRule="auto"/>
        <w:jc w:val="center"/>
        <w:rPr>
          <w:rFonts w:hint="eastAsia" w:ascii="宋体" w:hAnsi="宋体" w:cs="宋体"/>
          <w:color w:val="auto"/>
          <w:sz w:val="24"/>
          <w:highlight w:val="none"/>
        </w:rPr>
      </w:pPr>
    </w:p>
    <w:p w14:paraId="1C1219E2">
      <w:pPr>
        <w:adjustRightInd w:val="0"/>
        <w:snapToGrid w:val="0"/>
        <w:spacing w:line="360" w:lineRule="auto"/>
        <w:jc w:val="center"/>
        <w:rPr>
          <w:rFonts w:hint="eastAsia" w:ascii="宋体" w:hAnsi="宋体" w:cs="宋体"/>
          <w:color w:val="auto"/>
          <w:sz w:val="24"/>
          <w:highlight w:val="none"/>
        </w:rPr>
      </w:pPr>
    </w:p>
    <w:p w14:paraId="4AA92A66">
      <w:pPr>
        <w:pStyle w:val="3"/>
        <w:rPr>
          <w:rFonts w:hint="eastAsia"/>
          <w:color w:val="auto"/>
          <w:highlight w:val="none"/>
        </w:rPr>
      </w:pPr>
    </w:p>
    <w:p w14:paraId="3A1FA2AE">
      <w:pPr>
        <w:adjustRightInd w:val="0"/>
        <w:snapToGrid w:val="0"/>
        <w:spacing w:line="360" w:lineRule="auto"/>
        <w:jc w:val="center"/>
        <w:rPr>
          <w:rFonts w:hint="eastAsia" w:ascii="宋体" w:hAnsi="宋体" w:cs="宋体"/>
          <w:color w:val="auto"/>
          <w:sz w:val="24"/>
          <w:highlight w:val="none"/>
        </w:rPr>
      </w:pPr>
    </w:p>
    <w:p w14:paraId="1D44D1CA">
      <w:pPr>
        <w:adjustRightInd w:val="0"/>
        <w:snapToGrid w:val="0"/>
        <w:spacing w:line="360" w:lineRule="auto"/>
        <w:ind w:firstLine="1285" w:firstLineChars="400"/>
        <w:outlineLvl w:val="0"/>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 购 人：</w:t>
      </w:r>
      <w:r>
        <w:rPr>
          <w:rFonts w:hint="eastAsia" w:ascii="宋体" w:hAnsi="宋体" w:cs="宋体"/>
          <w:b/>
          <w:bCs/>
          <w:color w:val="auto"/>
          <w:sz w:val="32"/>
          <w:szCs w:val="32"/>
          <w:highlight w:val="none"/>
          <w:lang w:val="en-US" w:eastAsia="zh-CN"/>
        </w:rPr>
        <w:t>拜城县供销合作社联合社</w:t>
      </w:r>
    </w:p>
    <w:p w14:paraId="2291DCAB">
      <w:pPr>
        <w:adjustRightInd w:val="0"/>
        <w:snapToGrid w:val="0"/>
        <w:spacing w:line="360" w:lineRule="auto"/>
        <w:ind w:firstLine="1285" w:firstLineChars="400"/>
        <w:outlineLvl w:val="0"/>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val="en-US" w:eastAsia="zh-CN"/>
        </w:rPr>
        <w:t>bcx-jzxcs-2025-055</w:t>
      </w:r>
    </w:p>
    <w:p w14:paraId="20C4C981">
      <w:pPr>
        <w:adjustRightInd w:val="0"/>
        <w:snapToGrid w:val="0"/>
        <w:spacing w:line="360" w:lineRule="auto"/>
        <w:ind w:firstLine="1285" w:firstLineChars="400"/>
        <w:outlineLvl w:val="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val="en-US" w:eastAsia="zh-CN"/>
        </w:rPr>
        <w:t>新疆兴瑞达项目管理有限公司</w:t>
      </w:r>
    </w:p>
    <w:p w14:paraId="1FC5DC03">
      <w:pPr>
        <w:adjustRightInd w:val="0"/>
        <w:snapToGrid w:val="0"/>
        <w:spacing w:line="360" w:lineRule="auto"/>
        <w:jc w:val="center"/>
        <w:rPr>
          <w:rFonts w:hint="eastAsia" w:ascii="宋体" w:hAnsi="宋体" w:cs="宋体"/>
          <w:b/>
          <w:bCs/>
          <w:color w:val="auto"/>
          <w:sz w:val="32"/>
          <w:szCs w:val="32"/>
          <w:highlight w:val="none"/>
        </w:rPr>
      </w:pPr>
    </w:p>
    <w:p w14:paraId="3D7F7F37">
      <w:pPr>
        <w:adjustRightInd w:val="0"/>
        <w:snapToGrid w:val="0"/>
        <w:spacing w:line="360" w:lineRule="auto"/>
        <w:jc w:val="center"/>
        <w:outlineLvl w:val="0"/>
        <w:rPr>
          <w:rFonts w:hint="eastAsia" w:ascii="宋体" w:hAnsi="宋体" w:cs="宋体"/>
          <w:bCs/>
          <w:color w:val="auto"/>
          <w:sz w:val="44"/>
          <w:szCs w:val="44"/>
          <w:highlight w:val="none"/>
          <w:lang w:eastAsia="zh-CN"/>
        </w:rPr>
      </w:pPr>
      <w:r>
        <w:rPr>
          <w:rFonts w:hint="eastAsia" w:ascii="宋体" w:hAnsi="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月</w:t>
      </w:r>
    </w:p>
    <w:p w14:paraId="483CCEE0">
      <w:pPr>
        <w:widowControl/>
        <w:spacing w:line="700" w:lineRule="exact"/>
        <w:jc w:val="center"/>
        <w:outlineLvl w:val="1"/>
        <w:rPr>
          <w:rFonts w:ascii="宋体" w:hAnsi="宋体" w:cs="宋体"/>
          <w:bCs/>
          <w:color w:val="auto"/>
          <w:sz w:val="44"/>
          <w:szCs w:val="44"/>
          <w:highlight w:val="none"/>
        </w:rPr>
      </w:pPr>
      <w:r>
        <w:rPr>
          <w:rFonts w:hint="eastAsia" w:ascii="宋体" w:hAnsi="宋体" w:cs="宋体"/>
          <w:bCs/>
          <w:color w:val="auto"/>
          <w:sz w:val="44"/>
          <w:szCs w:val="44"/>
          <w:highlight w:val="none"/>
          <w:lang w:eastAsia="zh-CN"/>
        </w:rPr>
        <w:t>竞争性磋商</w:t>
      </w:r>
      <w:r>
        <w:rPr>
          <w:rFonts w:hint="eastAsia" w:ascii="宋体" w:hAnsi="宋体" w:cs="宋体"/>
          <w:bCs/>
          <w:color w:val="auto"/>
          <w:sz w:val="44"/>
          <w:szCs w:val="44"/>
          <w:highlight w:val="none"/>
        </w:rPr>
        <w:t>文件</w:t>
      </w:r>
    </w:p>
    <w:p w14:paraId="2B937E7F">
      <w:pPr>
        <w:pStyle w:val="3"/>
        <w:rPr>
          <w:color w:val="auto"/>
          <w:highlight w:val="none"/>
        </w:rPr>
      </w:pPr>
    </w:p>
    <w:p w14:paraId="54BD5E83">
      <w:pPr>
        <w:spacing w:line="360" w:lineRule="auto"/>
        <w:ind w:left="2357" w:leftChars="269" w:hanging="1792" w:hangingChars="640"/>
        <w:outlineLvl w:val="1"/>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eastAsia="zh-CN"/>
        </w:rPr>
        <w:t>项目</w:t>
      </w:r>
      <w:r>
        <w:rPr>
          <w:rFonts w:hint="eastAsia" w:ascii="宋体" w:hAnsi="宋体" w:cs="宋体"/>
          <w:bCs/>
          <w:color w:val="auto"/>
          <w:sz w:val="28"/>
          <w:szCs w:val="28"/>
          <w:highlight w:val="none"/>
        </w:rPr>
        <w:t>名称：</w:t>
      </w:r>
      <w:r>
        <w:rPr>
          <w:rFonts w:hint="eastAsia" w:ascii="宋体" w:hAnsi="宋体" w:cs="宋体"/>
          <w:color w:val="auto"/>
          <w:sz w:val="28"/>
          <w:szCs w:val="28"/>
          <w:lang w:val="en-US" w:eastAsia="zh-CN"/>
        </w:rPr>
        <w:t>拜城县“十城百店”工程项目</w:t>
      </w:r>
    </w:p>
    <w:p w14:paraId="4E312455">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招标人（公章）：</w:t>
      </w:r>
      <w:r>
        <w:rPr>
          <w:rFonts w:hint="eastAsia" w:ascii="宋体" w:hAnsi="宋体" w:cs="宋体"/>
          <w:color w:val="auto"/>
          <w:sz w:val="28"/>
          <w:szCs w:val="28"/>
          <w:lang w:val="en-US" w:eastAsia="zh-CN"/>
        </w:rPr>
        <w:t>拜城县供销合作社联合社</w:t>
      </w:r>
    </w:p>
    <w:p w14:paraId="61DE6691">
      <w:pPr>
        <w:spacing w:line="600" w:lineRule="exact"/>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法定代表人（签章）： </w:t>
      </w:r>
    </w:p>
    <w:p w14:paraId="74757CCF">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w:t>
      </w:r>
      <w:r>
        <w:rPr>
          <w:rFonts w:hint="eastAsia" w:ascii="宋体" w:hAnsi="宋体" w:eastAsia="宋体" w:cs="宋体"/>
          <w:bCs/>
          <w:color w:val="auto"/>
          <w:sz w:val="28"/>
          <w:szCs w:val="28"/>
          <w:highlight w:val="none"/>
        </w:rPr>
        <w:t xml:space="preserve"> 联系人：</w:t>
      </w:r>
      <w:r>
        <w:rPr>
          <w:rFonts w:hint="eastAsia" w:ascii="宋体" w:hAnsi="宋体" w:cs="宋体"/>
          <w:bCs/>
          <w:color w:val="auto"/>
          <w:sz w:val="28"/>
          <w:szCs w:val="28"/>
          <w:highlight w:val="none"/>
          <w:lang w:val="en-US" w:eastAsia="zh-CN"/>
        </w:rPr>
        <w:t>董雪梅</w:t>
      </w:r>
    </w:p>
    <w:p w14:paraId="00752D07">
      <w:pPr>
        <w:spacing w:line="600" w:lineRule="exact"/>
        <w:ind w:firstLine="560" w:firstLineChars="200"/>
        <w:outlineLvl w:val="1"/>
        <w:rPr>
          <w:rFonts w:hint="default"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联系电话：</w:t>
      </w:r>
      <w:r>
        <w:rPr>
          <w:rFonts w:hint="eastAsia" w:ascii="宋体" w:hAnsi="宋体" w:cs="宋体"/>
          <w:color w:val="auto"/>
          <w:sz w:val="28"/>
          <w:szCs w:val="28"/>
          <w:highlight w:val="none"/>
          <w:lang w:val="en-US" w:eastAsia="zh-CN"/>
        </w:rPr>
        <w:t>18399392550</w:t>
      </w:r>
    </w:p>
    <w:p w14:paraId="51C6EA28">
      <w:pPr>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联系地址：</w:t>
      </w:r>
      <w:r>
        <w:rPr>
          <w:rFonts w:hint="eastAsia" w:ascii="宋体" w:hAnsi="宋体" w:cs="宋体"/>
          <w:bCs/>
          <w:color w:val="auto"/>
          <w:sz w:val="28"/>
          <w:szCs w:val="28"/>
          <w:highlight w:val="none"/>
          <w:lang w:val="en-US" w:eastAsia="zh-CN"/>
        </w:rPr>
        <w:t>拜城县交通路38号</w:t>
      </w:r>
    </w:p>
    <w:p w14:paraId="40E9AD65">
      <w:pPr>
        <w:spacing w:line="480" w:lineRule="exact"/>
        <w:rPr>
          <w:rFonts w:ascii="宋体" w:hAnsi="宋体" w:cs="宋体"/>
          <w:bCs/>
          <w:color w:val="auto"/>
          <w:sz w:val="28"/>
          <w:szCs w:val="28"/>
          <w:highlight w:val="none"/>
        </w:rPr>
      </w:pPr>
    </w:p>
    <w:p w14:paraId="4966F8BF">
      <w:pPr>
        <w:spacing w:line="480" w:lineRule="exact"/>
        <w:rPr>
          <w:rFonts w:ascii="宋体" w:hAnsi="宋体" w:cs="宋体"/>
          <w:bCs/>
          <w:color w:val="auto"/>
          <w:sz w:val="28"/>
          <w:szCs w:val="28"/>
          <w:highlight w:val="none"/>
        </w:rPr>
      </w:pPr>
    </w:p>
    <w:p w14:paraId="339B10A3">
      <w:pPr>
        <w:spacing w:line="480" w:lineRule="exact"/>
        <w:rPr>
          <w:rFonts w:ascii="宋体" w:hAnsi="宋体" w:cs="宋体"/>
          <w:bCs/>
          <w:color w:val="auto"/>
          <w:sz w:val="24"/>
          <w:szCs w:val="24"/>
          <w:highlight w:val="none"/>
        </w:rPr>
      </w:pPr>
    </w:p>
    <w:p w14:paraId="790157AA">
      <w:pPr>
        <w:pStyle w:val="2"/>
        <w:rPr>
          <w:color w:val="auto"/>
        </w:rPr>
      </w:pPr>
    </w:p>
    <w:p w14:paraId="31DB4B3A">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招标代理机构（公章）：</w:t>
      </w:r>
      <w:r>
        <w:rPr>
          <w:rFonts w:hint="eastAsia" w:ascii="宋体" w:hAnsi="宋体" w:cs="宋体"/>
          <w:color w:val="auto"/>
          <w:sz w:val="28"/>
          <w:szCs w:val="28"/>
          <w:lang w:val="en-US" w:eastAsia="zh-CN"/>
        </w:rPr>
        <w:t>新疆兴瑞达项目管理有限公司</w:t>
      </w:r>
    </w:p>
    <w:p w14:paraId="0BD675D6">
      <w:pPr>
        <w:spacing w:line="600" w:lineRule="exact"/>
        <w:ind w:firstLine="560"/>
        <w:outlineLvl w:val="1"/>
        <w:rPr>
          <w:rFonts w:ascii="宋体" w:hAnsi="宋体" w:cs="宋体"/>
          <w:bCs/>
          <w:color w:val="auto"/>
          <w:sz w:val="28"/>
          <w:szCs w:val="28"/>
          <w:highlight w:val="none"/>
        </w:rPr>
      </w:pPr>
      <w:r>
        <w:rPr>
          <w:rFonts w:hint="eastAsia" w:ascii="宋体" w:hAnsi="宋体" w:cs="宋体"/>
          <w:bCs/>
          <w:color w:val="auto"/>
          <w:sz w:val="28"/>
          <w:szCs w:val="28"/>
          <w:highlight w:val="none"/>
        </w:rPr>
        <w:t>法定代表人（签章）：</w:t>
      </w:r>
    </w:p>
    <w:p w14:paraId="2CEF9867">
      <w:pPr>
        <w:spacing w:line="600" w:lineRule="exact"/>
        <w:outlineLvl w:val="1"/>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    联系人：</w:t>
      </w:r>
      <w:r>
        <w:rPr>
          <w:rFonts w:hint="eastAsia" w:ascii="宋体" w:hAnsi="宋体" w:cs="宋体"/>
          <w:color w:val="auto"/>
          <w:sz w:val="28"/>
          <w:szCs w:val="28"/>
          <w:highlight w:val="none"/>
          <w:lang w:val="en-US" w:eastAsia="zh-CN"/>
        </w:rPr>
        <w:t>杨洪波</w:t>
      </w:r>
    </w:p>
    <w:p w14:paraId="16E96715">
      <w:pPr>
        <w:spacing w:line="600" w:lineRule="exact"/>
        <w:outlineLvl w:val="1"/>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 xml:space="preserve">    联系电话：</w:t>
      </w:r>
      <w:r>
        <w:rPr>
          <w:rFonts w:hint="eastAsia" w:ascii="宋体" w:hAnsi="宋体" w:cs="宋体"/>
          <w:bCs/>
          <w:color w:val="auto"/>
          <w:sz w:val="28"/>
          <w:szCs w:val="28"/>
          <w:highlight w:val="none"/>
          <w:lang w:val="en-US" w:eastAsia="zh-CN"/>
        </w:rPr>
        <w:t>18399405578</w:t>
      </w:r>
    </w:p>
    <w:p w14:paraId="2BCB883C">
      <w:pPr>
        <w:spacing w:line="600" w:lineRule="exact"/>
        <w:ind w:left="559" w:leftChars="266" w:firstLine="0" w:firstLineChars="0"/>
        <w:outlineLvl w:val="1"/>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联系地址：</w:t>
      </w:r>
      <w:r>
        <w:rPr>
          <w:rFonts w:hint="eastAsia" w:ascii="宋体" w:hAnsi="宋体" w:cs="宋体"/>
          <w:bCs/>
          <w:color w:val="auto"/>
          <w:sz w:val="28"/>
          <w:szCs w:val="28"/>
          <w:highlight w:val="none"/>
          <w:lang w:eastAsia="zh-CN"/>
        </w:rPr>
        <w:t>新疆阿克苏地区阿克苏市兰干街道英阿瓦提社区朝阳街7号银基王朝4号楼10楼0747号</w:t>
      </w:r>
    </w:p>
    <w:p w14:paraId="1364E587">
      <w:pPr>
        <w:spacing w:line="600" w:lineRule="exact"/>
        <w:rPr>
          <w:rFonts w:ascii="宋体" w:hAnsi="宋体" w:cs="宋体"/>
          <w:bCs/>
          <w:color w:val="auto"/>
          <w:sz w:val="28"/>
          <w:szCs w:val="28"/>
          <w:highlight w:val="none"/>
        </w:rPr>
      </w:pPr>
    </w:p>
    <w:p w14:paraId="0F5547C0">
      <w:pPr>
        <w:spacing w:line="600" w:lineRule="exact"/>
        <w:rPr>
          <w:rFonts w:ascii="宋体" w:hAnsi="宋体" w:cs="宋体"/>
          <w:bCs/>
          <w:color w:val="auto"/>
          <w:sz w:val="28"/>
          <w:szCs w:val="28"/>
          <w:highlight w:val="none"/>
        </w:rPr>
      </w:pPr>
    </w:p>
    <w:p w14:paraId="4E7C1225">
      <w:pPr>
        <w:pStyle w:val="3"/>
        <w:rPr>
          <w:rFonts w:ascii="宋体" w:hAnsi="宋体" w:cs="宋体"/>
          <w:bCs/>
          <w:color w:val="auto"/>
          <w:sz w:val="28"/>
          <w:szCs w:val="28"/>
          <w:highlight w:val="none"/>
        </w:rPr>
      </w:pPr>
    </w:p>
    <w:p w14:paraId="07A6C224">
      <w:pPr>
        <w:rPr>
          <w:rFonts w:ascii="宋体" w:hAnsi="宋体" w:cs="宋体"/>
          <w:bCs/>
          <w:color w:val="auto"/>
          <w:sz w:val="28"/>
          <w:szCs w:val="28"/>
          <w:highlight w:val="none"/>
        </w:rPr>
      </w:pPr>
    </w:p>
    <w:p w14:paraId="1AF8E859">
      <w:pPr>
        <w:pStyle w:val="3"/>
        <w:rPr>
          <w:color w:val="auto"/>
        </w:rPr>
      </w:pPr>
    </w:p>
    <w:p w14:paraId="67E55021">
      <w:pPr>
        <w:spacing w:line="600" w:lineRule="exact"/>
        <w:ind w:firstLine="3920" w:firstLineChars="1400"/>
        <w:jc w:val="both"/>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二〇二五年七月</w:t>
      </w:r>
    </w:p>
    <w:p w14:paraId="563370CC">
      <w:pPr>
        <w:pStyle w:val="13"/>
        <w:keepNext/>
        <w:pageBreakBefore/>
        <w:tabs>
          <w:tab w:val="right" w:leader="dot" w:pos="9354"/>
        </w:tabs>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目录</w:t>
      </w:r>
    </w:p>
    <w:p w14:paraId="7FC628B3">
      <w:pPr>
        <w:pStyle w:val="7"/>
        <w:spacing w:line="360" w:lineRule="auto"/>
        <w:rPr>
          <w:rFonts w:hint="eastAsia"/>
          <w:color w:val="auto"/>
          <w:highlight w:val="none"/>
        </w:rPr>
      </w:pPr>
    </w:p>
    <w:p w14:paraId="7A846B40">
      <w:pPr>
        <w:pStyle w:val="13"/>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_Toc13366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 xml:space="preserve">第一章 </w:t>
      </w:r>
      <w:r>
        <w:rPr>
          <w:rFonts w:hint="eastAsia" w:ascii="宋体" w:hAnsi="宋体" w:cs="宋体"/>
          <w:color w:val="auto"/>
          <w:sz w:val="28"/>
          <w:szCs w:val="28"/>
          <w:highlight w:val="none"/>
          <w:lang w:val="en-US" w:eastAsia="zh-CN"/>
        </w:rPr>
        <w:t>竞争性磋商</w:t>
      </w:r>
      <w:r>
        <w:rPr>
          <w:rFonts w:hint="eastAsia" w:ascii="宋体" w:hAnsi="宋体" w:cs="宋体"/>
          <w:color w:val="auto"/>
          <w:sz w:val="28"/>
          <w:szCs w:val="28"/>
          <w:highlight w:val="none"/>
        </w:rPr>
        <w:t>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14:paraId="6CBA458C">
      <w:pPr>
        <w:pStyle w:val="13"/>
        <w:tabs>
          <w:tab w:val="right" w:leader="dot" w:pos="9746"/>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_Toc5463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5CE795D">
      <w:pPr>
        <w:pStyle w:val="13"/>
        <w:tabs>
          <w:tab w:val="right" w:leader="dot" w:pos="9746"/>
        </w:tabs>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_Toc7110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31</w:t>
      </w:r>
    </w:p>
    <w:p w14:paraId="1394CC2D">
      <w:pPr>
        <w:pStyle w:val="13"/>
        <w:tabs>
          <w:tab w:val="right" w:leader="dot" w:pos="9746"/>
        </w:tabs>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_Toc27253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第四章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32</w:t>
      </w:r>
    </w:p>
    <w:p w14:paraId="66022822">
      <w:pPr>
        <w:pStyle w:val="13"/>
        <w:tabs>
          <w:tab w:val="right" w:leader="dot" w:pos="9746"/>
        </w:tabs>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_Toc31265 </w:instrText>
      </w:r>
      <w:r>
        <w:rPr>
          <w:rFonts w:hint="eastAsia" w:ascii="宋体" w:hAnsi="宋体" w:cs="宋体"/>
          <w:color w:val="auto"/>
          <w:sz w:val="28"/>
          <w:szCs w:val="28"/>
          <w:highlight w:val="none"/>
        </w:rPr>
        <w:fldChar w:fldCharType="separate"/>
      </w:r>
      <w:r>
        <w:rPr>
          <w:rFonts w:hint="eastAsia" w:ascii="宋体" w:hAnsi="宋体" w:cs="宋体"/>
          <w:bCs/>
          <w:color w:val="auto"/>
          <w:sz w:val="28"/>
          <w:szCs w:val="28"/>
          <w:highlight w:val="none"/>
        </w:rPr>
        <w:t xml:space="preserve">第五章 </w:t>
      </w:r>
      <w:r>
        <w:rPr>
          <w:rFonts w:hint="eastAsia" w:ascii="宋体" w:hAnsi="宋体" w:cs="宋体"/>
          <w:bCs/>
          <w:color w:val="auto"/>
          <w:sz w:val="28"/>
          <w:szCs w:val="28"/>
          <w:highlight w:val="none"/>
          <w:lang w:eastAsia="zh-CN"/>
        </w:rPr>
        <w:t>响应文件</w:t>
      </w:r>
      <w:r>
        <w:rPr>
          <w:rFonts w:hint="eastAsia" w:ascii="宋体" w:hAnsi="宋体" w:cs="宋体"/>
          <w:bCs/>
          <w:color w:val="auto"/>
          <w:sz w:val="28"/>
          <w:szCs w:val="28"/>
          <w:highlight w:val="none"/>
        </w:rPr>
        <w:t>格式</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14:paraId="778282EE">
      <w:pPr>
        <w:spacing w:line="360" w:lineRule="auto"/>
        <w:rPr>
          <w:rFonts w:hint="eastAsia" w:ascii="宋体" w:hAnsi="宋体" w:cs="宋体"/>
          <w:color w:val="auto"/>
          <w:sz w:val="24"/>
          <w:highlight w:val="none"/>
        </w:rPr>
      </w:pPr>
      <w:r>
        <w:rPr>
          <w:rFonts w:hint="eastAsia" w:ascii="宋体" w:hAnsi="宋体" w:cs="宋体"/>
          <w:color w:val="auto"/>
          <w:sz w:val="28"/>
          <w:szCs w:val="28"/>
          <w:highlight w:val="none"/>
        </w:rPr>
        <w:fldChar w:fldCharType="end"/>
      </w:r>
    </w:p>
    <w:p w14:paraId="26C1AE76">
      <w:pPr>
        <w:adjustRightInd w:val="0"/>
        <w:snapToGrid w:val="0"/>
        <w:spacing w:line="360" w:lineRule="auto"/>
        <w:rPr>
          <w:rFonts w:hint="eastAsia" w:ascii="宋体" w:hAnsi="宋体" w:cs="宋体"/>
          <w:b/>
          <w:color w:val="auto"/>
          <w:sz w:val="24"/>
          <w:highlight w:val="none"/>
        </w:rPr>
        <w:sectPr>
          <w:headerReference r:id="rId3" w:type="default"/>
          <w:footerReference r:id="rId4" w:type="default"/>
          <w:footerReference r:id="rId5" w:type="even"/>
          <w:pgSz w:w="11906" w:h="16838"/>
          <w:pgMar w:top="1440" w:right="1080" w:bottom="1440" w:left="1080" w:header="851" w:footer="992" w:gutter="0"/>
          <w:pgNumType w:start="0"/>
          <w:cols w:space="720" w:num="1"/>
          <w:titlePg/>
          <w:docGrid w:type="lines" w:linePitch="312" w:charSpace="0"/>
        </w:sectPr>
      </w:pPr>
    </w:p>
    <w:p w14:paraId="088353AC">
      <w:pPr>
        <w:pStyle w:val="4"/>
        <w:keepNext/>
        <w:keepLines/>
        <w:pageBreakBefore w:val="0"/>
        <w:widowControl w:val="0"/>
        <w:numPr>
          <w:ilvl w:val="0"/>
          <w:numId w:val="2"/>
        </w:numPr>
        <w:kinsoku/>
        <w:wordWrap/>
        <w:overflowPunct/>
        <w:topLinePunct w:val="0"/>
        <w:autoSpaceDE/>
        <w:autoSpaceDN/>
        <w:bidi w:val="0"/>
        <w:adjustRightInd/>
        <w:snapToGrid/>
        <w:spacing w:line="560" w:lineRule="exact"/>
        <w:ind w:leftChars="0"/>
        <w:jc w:val="center"/>
        <w:textAlignment w:val="auto"/>
        <w:rPr>
          <w:rFonts w:hint="eastAsia"/>
          <w:color w:val="auto"/>
          <w:sz w:val="40"/>
          <w:szCs w:val="15"/>
          <w:highlight w:val="none"/>
          <w:lang w:val="en-US" w:eastAsia="zh-CN"/>
        </w:rPr>
      </w:pPr>
      <w:bookmarkStart w:id="0" w:name="_Toc9386"/>
      <w:r>
        <w:rPr>
          <w:rFonts w:hint="eastAsia"/>
          <w:color w:val="auto"/>
          <w:sz w:val="40"/>
          <w:szCs w:val="15"/>
          <w:highlight w:val="none"/>
          <w:lang w:val="en-US" w:eastAsia="zh-CN"/>
        </w:rPr>
        <w:t xml:space="preserve">  竞争性磋商公告</w:t>
      </w:r>
    </w:p>
    <w:p w14:paraId="025A81E6">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cs="宋体"/>
          <w:i w:val="0"/>
          <w:iCs w:val="0"/>
          <w:color w:val="auto"/>
          <w:kern w:val="0"/>
          <w:sz w:val="28"/>
          <w:szCs w:val="28"/>
          <w:highlight w:val="none"/>
          <w:lang w:val="en-US"/>
        </w:rPr>
      </w:pPr>
      <w:r>
        <w:rPr>
          <w:rFonts w:hint="eastAsia" w:ascii="宋体" w:hAnsi="宋体" w:eastAsia="宋体" w:cs="宋体"/>
          <w:i w:val="0"/>
          <w:iCs w:val="0"/>
          <w:color w:val="auto"/>
          <w:kern w:val="0"/>
          <w:sz w:val="28"/>
          <w:szCs w:val="28"/>
          <w:highlight w:val="none"/>
          <w:lang w:val="en-US"/>
        </w:rPr>
        <w:t>项目概况</w:t>
      </w:r>
    </w:p>
    <w:p w14:paraId="2EC2A62F">
      <w:pPr>
        <w:spacing w:line="400" w:lineRule="exact"/>
        <w:ind w:firstLine="560" w:firstLineChars="200"/>
        <w:rPr>
          <w:rFonts w:hint="eastAsia" w:ascii="宋体" w:hAnsi="宋体" w:eastAsia="宋体" w:cs="宋体"/>
          <w:i w:val="0"/>
          <w:iCs w:val="0"/>
          <w:color w:val="auto"/>
          <w:kern w:val="0"/>
          <w:sz w:val="28"/>
          <w:szCs w:val="28"/>
          <w:highlight w:val="none"/>
          <w:lang w:val="en-US"/>
        </w:rPr>
      </w:pPr>
      <w:r>
        <w:rPr>
          <w:rFonts w:hint="eastAsia" w:ascii="宋体" w:hAnsi="宋体" w:cs="宋体"/>
          <w:i w:val="0"/>
          <w:iCs w:val="0"/>
          <w:color w:val="auto"/>
          <w:kern w:val="0"/>
          <w:sz w:val="28"/>
          <w:szCs w:val="28"/>
          <w:highlight w:val="none"/>
          <w:lang w:val="en-US" w:eastAsia="zh-CN"/>
        </w:rPr>
        <w:t>拜城县“十城百店”工程项目</w:t>
      </w:r>
      <w:r>
        <w:rPr>
          <w:rFonts w:hint="eastAsia" w:ascii="宋体" w:hAnsi="宋体" w:eastAsia="宋体" w:cs="宋体"/>
          <w:i w:val="0"/>
          <w:iCs w:val="0"/>
          <w:color w:val="auto"/>
          <w:kern w:val="0"/>
          <w:sz w:val="28"/>
          <w:szCs w:val="28"/>
          <w:highlight w:val="none"/>
          <w:lang w:val="en-US"/>
        </w:rPr>
        <w:t>的潜在投标人</w:t>
      </w:r>
      <w:r>
        <w:rPr>
          <w:rFonts w:hint="eastAsia" w:ascii="宋体" w:hAnsi="宋体" w:eastAsia="宋体" w:cs="宋体"/>
          <w:i w:val="0"/>
          <w:iCs w:val="0"/>
          <w:color w:val="auto"/>
          <w:kern w:val="0"/>
          <w:sz w:val="28"/>
          <w:szCs w:val="28"/>
          <w:highlight w:val="none"/>
          <w:lang w:val="en-US" w:eastAsia="zh-CN"/>
        </w:rPr>
        <w:t>应在政府采购云平台获取（下载）采购文件</w:t>
      </w:r>
      <w:r>
        <w:rPr>
          <w:rFonts w:hint="eastAsia" w:ascii="宋体" w:hAnsi="宋体" w:eastAsia="宋体" w:cs="宋体"/>
          <w:i w:val="0"/>
          <w:iCs w:val="0"/>
          <w:color w:val="auto"/>
          <w:kern w:val="0"/>
          <w:sz w:val="28"/>
          <w:szCs w:val="28"/>
          <w:highlight w:val="none"/>
          <w:lang w:val="en-US"/>
        </w:rPr>
        <w:t>，</w:t>
      </w:r>
      <w:r>
        <w:rPr>
          <w:rFonts w:hint="eastAsia" w:ascii="宋体" w:hAnsi="宋体" w:eastAsia="宋体" w:cs="宋体"/>
          <w:i w:val="0"/>
          <w:iCs w:val="0"/>
          <w:color w:val="auto"/>
          <w:kern w:val="0"/>
          <w:sz w:val="28"/>
          <w:szCs w:val="28"/>
          <w:highlight w:val="none"/>
          <w:lang w:val="en-US"/>
        </w:rPr>
        <w:t>并于</w:t>
      </w:r>
      <w:r>
        <w:rPr>
          <w:rFonts w:hint="eastAsia" w:ascii="宋体" w:hAnsi="宋体" w:cs="宋体"/>
          <w:i w:val="0"/>
          <w:iCs w:val="0"/>
          <w:color w:val="auto"/>
          <w:kern w:val="0"/>
          <w:sz w:val="28"/>
          <w:szCs w:val="28"/>
          <w:highlight w:val="none"/>
          <w:lang w:val="en-US" w:eastAsia="zh-CN"/>
        </w:rPr>
        <w:t>2025年07月15日11点00分</w:t>
      </w:r>
      <w:r>
        <w:rPr>
          <w:rFonts w:hint="eastAsia" w:ascii="宋体" w:hAnsi="宋体" w:eastAsia="宋体" w:cs="宋体"/>
          <w:i w:val="0"/>
          <w:iCs w:val="0"/>
          <w:color w:val="auto"/>
          <w:kern w:val="0"/>
          <w:sz w:val="28"/>
          <w:szCs w:val="28"/>
          <w:highlight w:val="none"/>
          <w:lang w:val="en-US"/>
        </w:rPr>
        <w:t>（北京时间）前递交</w:t>
      </w:r>
      <w:r>
        <w:rPr>
          <w:rFonts w:hint="eastAsia" w:ascii="宋体" w:hAnsi="宋体" w:eastAsia="宋体" w:cs="宋体"/>
          <w:i w:val="0"/>
          <w:iCs w:val="0"/>
          <w:color w:val="auto"/>
          <w:kern w:val="0"/>
          <w:sz w:val="28"/>
          <w:szCs w:val="28"/>
          <w:highlight w:val="none"/>
          <w:lang w:val="en-US" w:eastAsia="zh-CN"/>
        </w:rPr>
        <w:t>响应文件</w:t>
      </w:r>
      <w:r>
        <w:rPr>
          <w:rFonts w:hint="eastAsia" w:ascii="宋体" w:hAnsi="宋体" w:eastAsia="宋体" w:cs="宋体"/>
          <w:i w:val="0"/>
          <w:iCs w:val="0"/>
          <w:color w:val="auto"/>
          <w:kern w:val="0"/>
          <w:sz w:val="28"/>
          <w:szCs w:val="28"/>
          <w:highlight w:val="none"/>
          <w:lang w:val="en-US"/>
        </w:rPr>
        <w:t>。</w:t>
      </w:r>
    </w:p>
    <w:p w14:paraId="3D615132">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lang w:val="en-US" w:eastAsia="zh-CN"/>
        </w:rPr>
      </w:pPr>
      <w:bookmarkStart w:id="1" w:name="_Toc28359002"/>
      <w:bookmarkStart w:id="2" w:name="_Toc35393621"/>
      <w:bookmarkStart w:id="3" w:name="_Toc28359079"/>
      <w:bookmarkStart w:id="4" w:name="_Toc35393790"/>
      <w:bookmarkStart w:id="5" w:name="_Hlk24379207"/>
      <w:r>
        <w:rPr>
          <w:rFonts w:hint="eastAsia" w:ascii="宋体" w:hAnsi="宋体" w:eastAsia="宋体" w:cs="宋体"/>
          <w:b/>
          <w:bCs/>
          <w:color w:val="auto"/>
          <w:sz w:val="28"/>
          <w:szCs w:val="28"/>
          <w:highlight w:val="none"/>
          <w:lang w:val="en-US" w:eastAsia="zh-CN"/>
        </w:rPr>
        <w:t>一、项目基本情况</w:t>
      </w:r>
      <w:bookmarkEnd w:id="1"/>
      <w:bookmarkEnd w:id="2"/>
      <w:bookmarkEnd w:id="3"/>
      <w:bookmarkEnd w:id="4"/>
    </w:p>
    <w:bookmarkEnd w:id="5"/>
    <w:p w14:paraId="5B4549D8">
      <w:pPr>
        <w:spacing w:line="400" w:lineRule="exact"/>
        <w:ind w:firstLine="560" w:firstLineChars="200"/>
        <w:rPr>
          <w:rFonts w:hint="eastAsia" w:ascii="宋体" w:hAnsi="宋体" w:eastAsia="宋体" w:cs="宋体"/>
          <w:i w:val="0"/>
          <w:iCs w:val="0"/>
          <w:color w:val="auto"/>
          <w:kern w:val="0"/>
          <w:sz w:val="28"/>
          <w:szCs w:val="28"/>
          <w:highlight w:val="none"/>
          <w:lang w:val="en-US" w:eastAsia="zh-CN"/>
        </w:rPr>
      </w:pPr>
      <w:r>
        <w:rPr>
          <w:rFonts w:hint="eastAsia" w:ascii="宋体" w:hAnsi="宋体" w:eastAsia="宋体" w:cs="宋体"/>
          <w:i w:val="0"/>
          <w:iCs w:val="0"/>
          <w:color w:val="auto"/>
          <w:kern w:val="0"/>
          <w:sz w:val="28"/>
          <w:szCs w:val="28"/>
          <w:highlight w:val="none"/>
          <w:lang w:val="en-US"/>
        </w:rPr>
        <w:t>项目编号：</w:t>
      </w:r>
      <w:r>
        <w:rPr>
          <w:rFonts w:hint="eastAsia" w:ascii="宋体" w:hAnsi="宋体" w:cs="宋体"/>
          <w:i w:val="0"/>
          <w:iCs w:val="0"/>
          <w:color w:val="auto"/>
          <w:kern w:val="0"/>
          <w:sz w:val="28"/>
          <w:szCs w:val="28"/>
          <w:highlight w:val="none"/>
          <w:lang w:val="en-US" w:eastAsia="zh-CN"/>
        </w:rPr>
        <w:t>bcx-jzxcs-2025-055</w:t>
      </w:r>
    </w:p>
    <w:p w14:paraId="2F83C89A">
      <w:pPr>
        <w:spacing w:line="400" w:lineRule="exact"/>
        <w:ind w:firstLine="560" w:firstLineChars="200"/>
        <w:rPr>
          <w:rFonts w:hint="eastAsia" w:ascii="宋体" w:hAnsi="宋体" w:eastAsia="宋体" w:cs="宋体"/>
          <w:i w:val="0"/>
          <w:iCs w:val="0"/>
          <w:color w:val="auto"/>
          <w:kern w:val="0"/>
          <w:sz w:val="28"/>
          <w:szCs w:val="28"/>
          <w:highlight w:val="none"/>
          <w:lang w:val="en-US"/>
        </w:rPr>
      </w:pPr>
      <w:r>
        <w:rPr>
          <w:rFonts w:hint="eastAsia" w:ascii="宋体" w:hAnsi="宋体" w:eastAsia="宋体" w:cs="宋体"/>
          <w:i w:val="0"/>
          <w:iCs w:val="0"/>
          <w:color w:val="auto"/>
          <w:kern w:val="0"/>
          <w:sz w:val="28"/>
          <w:szCs w:val="28"/>
          <w:highlight w:val="none"/>
          <w:lang w:val="en-US"/>
        </w:rPr>
        <w:t>项目名称：</w:t>
      </w:r>
      <w:r>
        <w:rPr>
          <w:rFonts w:hint="eastAsia" w:ascii="宋体" w:hAnsi="宋体" w:cs="宋体"/>
          <w:i w:val="0"/>
          <w:iCs w:val="0"/>
          <w:color w:val="auto"/>
          <w:kern w:val="0"/>
          <w:sz w:val="28"/>
          <w:szCs w:val="28"/>
          <w:highlight w:val="none"/>
          <w:lang w:val="en-US" w:eastAsia="zh-CN"/>
        </w:rPr>
        <w:t>拜城县“十城百店”工程项目</w:t>
      </w:r>
    </w:p>
    <w:p w14:paraId="59874C55">
      <w:pPr>
        <w:spacing w:line="400" w:lineRule="exact"/>
        <w:ind w:firstLine="560" w:firstLineChars="200"/>
        <w:rPr>
          <w:rFonts w:hint="eastAsia" w:ascii="宋体" w:hAnsi="宋体" w:eastAsia="宋体" w:cs="宋体"/>
          <w:i w:val="0"/>
          <w:iCs w:val="0"/>
          <w:color w:val="auto"/>
          <w:kern w:val="0"/>
          <w:sz w:val="28"/>
          <w:szCs w:val="28"/>
          <w:highlight w:val="none"/>
          <w:lang w:val="en-US" w:eastAsia="zh-CN"/>
        </w:rPr>
      </w:pPr>
      <w:r>
        <w:rPr>
          <w:rFonts w:hint="eastAsia" w:ascii="宋体" w:hAnsi="宋体" w:eastAsia="宋体" w:cs="宋体"/>
          <w:i w:val="0"/>
          <w:iCs w:val="0"/>
          <w:color w:val="auto"/>
          <w:kern w:val="0"/>
          <w:sz w:val="28"/>
          <w:szCs w:val="28"/>
          <w:highlight w:val="none"/>
          <w:lang w:val="en-US"/>
        </w:rPr>
        <w:t>采购方式：</w:t>
      </w:r>
      <w:r>
        <w:rPr>
          <w:rFonts w:hint="eastAsia" w:ascii="宋体" w:hAnsi="宋体" w:eastAsia="宋体" w:cs="宋体"/>
          <w:i w:val="0"/>
          <w:iCs w:val="0"/>
          <w:color w:val="auto"/>
          <w:kern w:val="0"/>
          <w:sz w:val="28"/>
          <w:szCs w:val="28"/>
          <w:highlight w:val="none"/>
          <w:lang w:val="en-US" w:eastAsia="zh-CN"/>
        </w:rPr>
        <w:t>竞争性磋商</w:t>
      </w:r>
    </w:p>
    <w:p w14:paraId="77C7540C">
      <w:pPr>
        <w:spacing w:line="400" w:lineRule="exact"/>
        <w:ind w:firstLine="560" w:firstLineChars="200"/>
        <w:rPr>
          <w:rFonts w:hint="eastAsia" w:ascii="宋体" w:hAnsi="宋体" w:cs="宋体"/>
          <w:i w:val="0"/>
          <w:iCs w:val="0"/>
          <w:color w:val="auto"/>
          <w:kern w:val="0"/>
          <w:sz w:val="28"/>
          <w:szCs w:val="28"/>
          <w:highlight w:val="none"/>
          <w:lang w:val="en-US" w:eastAsia="zh-CN"/>
        </w:rPr>
      </w:pPr>
      <w:r>
        <w:rPr>
          <w:rFonts w:hint="eastAsia" w:ascii="宋体" w:hAnsi="宋体" w:eastAsia="宋体" w:cs="宋体"/>
          <w:i w:val="0"/>
          <w:iCs w:val="0"/>
          <w:color w:val="auto"/>
          <w:kern w:val="0"/>
          <w:sz w:val="28"/>
          <w:szCs w:val="28"/>
          <w:highlight w:val="none"/>
          <w:lang w:val="en-US"/>
        </w:rPr>
        <w:t>预算金额（元）：</w:t>
      </w:r>
      <w:r>
        <w:rPr>
          <w:rFonts w:hint="eastAsia" w:ascii="宋体" w:hAnsi="宋体" w:cs="宋体"/>
          <w:i w:val="0"/>
          <w:iCs w:val="0"/>
          <w:color w:val="auto"/>
          <w:kern w:val="0"/>
          <w:sz w:val="28"/>
          <w:szCs w:val="28"/>
          <w:highlight w:val="none"/>
          <w:lang w:val="en-US" w:eastAsia="zh-CN"/>
        </w:rPr>
        <w:t>700000.00元</w:t>
      </w:r>
    </w:p>
    <w:p w14:paraId="32E917C0">
      <w:pPr>
        <w:spacing w:line="400" w:lineRule="exact"/>
        <w:ind w:firstLine="560" w:firstLineChars="200"/>
        <w:rPr>
          <w:rFonts w:hint="eastAsia" w:ascii="宋体" w:hAnsi="宋体" w:eastAsia="宋体" w:cs="宋体"/>
          <w:i w:val="0"/>
          <w:iCs w:val="0"/>
          <w:color w:val="auto"/>
          <w:kern w:val="0"/>
          <w:sz w:val="28"/>
          <w:szCs w:val="28"/>
          <w:highlight w:val="none"/>
          <w:lang w:val="en-US" w:eastAsia="zh-CN"/>
        </w:rPr>
      </w:pPr>
      <w:r>
        <w:rPr>
          <w:rFonts w:hint="eastAsia" w:ascii="宋体" w:hAnsi="宋体" w:eastAsia="宋体" w:cs="宋体"/>
          <w:i w:val="0"/>
          <w:iCs w:val="0"/>
          <w:color w:val="auto"/>
          <w:kern w:val="0"/>
          <w:sz w:val="28"/>
          <w:szCs w:val="28"/>
          <w:highlight w:val="none"/>
          <w:lang w:val="en-US"/>
        </w:rPr>
        <w:t>最高限价（元）：</w:t>
      </w:r>
      <w:r>
        <w:rPr>
          <w:rFonts w:hint="eastAsia" w:ascii="宋体" w:hAnsi="宋体" w:cs="宋体"/>
          <w:i w:val="0"/>
          <w:iCs w:val="0"/>
          <w:color w:val="auto"/>
          <w:kern w:val="0"/>
          <w:sz w:val="28"/>
          <w:szCs w:val="28"/>
          <w:highlight w:val="none"/>
          <w:lang w:val="en-US" w:eastAsia="zh-CN"/>
        </w:rPr>
        <w:t>700000.00元</w:t>
      </w:r>
    </w:p>
    <w:p w14:paraId="78667CAE">
      <w:pPr>
        <w:spacing w:line="400" w:lineRule="exact"/>
        <w:ind w:firstLine="560" w:firstLineChars="200"/>
        <w:rPr>
          <w:rFonts w:hint="eastAsia" w:ascii="宋体" w:hAnsi="宋体" w:eastAsia="宋体" w:cs="宋体"/>
          <w:i w:val="0"/>
          <w:iCs w:val="0"/>
          <w:color w:val="auto"/>
          <w:kern w:val="0"/>
          <w:sz w:val="28"/>
          <w:szCs w:val="28"/>
          <w:highlight w:val="none"/>
          <w:lang w:val="en-US"/>
        </w:rPr>
      </w:pPr>
      <w:r>
        <w:rPr>
          <w:rFonts w:hint="eastAsia" w:ascii="宋体" w:hAnsi="宋体" w:eastAsia="宋体" w:cs="宋体"/>
          <w:i w:val="0"/>
          <w:iCs w:val="0"/>
          <w:color w:val="auto"/>
          <w:kern w:val="0"/>
          <w:sz w:val="28"/>
          <w:szCs w:val="28"/>
          <w:highlight w:val="none"/>
          <w:lang w:val="en-US"/>
        </w:rPr>
        <w:t>采购需求：</w:t>
      </w:r>
    </w:p>
    <w:p w14:paraId="3875ADB6">
      <w:pPr>
        <w:spacing w:line="400" w:lineRule="exact"/>
        <w:ind w:firstLine="560" w:firstLineChars="200"/>
        <w:rPr>
          <w:rFonts w:hint="eastAsia" w:ascii="宋体" w:hAnsi="宋体" w:eastAsia="宋体" w:cs="宋体"/>
          <w:i w:val="0"/>
          <w:iCs w:val="0"/>
          <w:color w:val="auto"/>
          <w:kern w:val="0"/>
          <w:sz w:val="28"/>
          <w:szCs w:val="28"/>
          <w:highlight w:val="none"/>
          <w:lang w:val="en-US"/>
        </w:rPr>
      </w:pPr>
      <w:r>
        <w:rPr>
          <w:rFonts w:hint="eastAsia" w:ascii="宋体" w:hAnsi="宋体" w:eastAsia="宋体" w:cs="宋体"/>
          <w:i w:val="0"/>
          <w:iCs w:val="0"/>
          <w:color w:val="auto"/>
          <w:kern w:val="0"/>
          <w:sz w:val="28"/>
          <w:szCs w:val="28"/>
          <w:highlight w:val="none"/>
          <w:lang w:val="en-US"/>
        </w:rPr>
        <w:t>标项名称:</w:t>
      </w:r>
      <w:r>
        <w:rPr>
          <w:rFonts w:hint="eastAsia" w:ascii="宋体" w:hAnsi="宋体" w:cs="宋体"/>
          <w:i w:val="0"/>
          <w:iCs w:val="0"/>
          <w:color w:val="auto"/>
          <w:kern w:val="0"/>
          <w:sz w:val="28"/>
          <w:szCs w:val="28"/>
          <w:highlight w:val="none"/>
          <w:lang w:val="en-US" w:eastAsia="zh-CN"/>
        </w:rPr>
        <w:t>拜城县“十城百店”工程项目</w:t>
      </w:r>
    </w:p>
    <w:p w14:paraId="5DDB06B9">
      <w:pPr>
        <w:spacing w:line="400" w:lineRule="exact"/>
        <w:ind w:firstLine="560" w:firstLineChars="200"/>
        <w:rPr>
          <w:rFonts w:hint="eastAsia" w:ascii="宋体" w:hAnsi="宋体" w:eastAsia="宋体" w:cs="宋体"/>
          <w:i w:val="0"/>
          <w:iCs w:val="0"/>
          <w:color w:val="auto"/>
          <w:kern w:val="0"/>
          <w:sz w:val="28"/>
          <w:szCs w:val="28"/>
          <w:highlight w:val="none"/>
          <w:lang w:val="en-US" w:eastAsia="zh-CN"/>
        </w:rPr>
      </w:pPr>
      <w:r>
        <w:rPr>
          <w:rFonts w:hint="eastAsia" w:ascii="宋体" w:hAnsi="宋体" w:eastAsia="宋体" w:cs="宋体"/>
          <w:i w:val="0"/>
          <w:iCs w:val="0"/>
          <w:color w:val="auto"/>
          <w:kern w:val="0"/>
          <w:sz w:val="28"/>
          <w:szCs w:val="28"/>
          <w:highlight w:val="none"/>
          <w:lang w:val="en-US"/>
        </w:rPr>
        <w:t>数量:</w:t>
      </w:r>
      <w:r>
        <w:rPr>
          <w:rFonts w:hint="eastAsia" w:ascii="宋体" w:hAnsi="宋体" w:eastAsia="宋体" w:cs="宋体"/>
          <w:i w:val="0"/>
          <w:iCs w:val="0"/>
          <w:color w:val="auto"/>
          <w:kern w:val="0"/>
          <w:sz w:val="28"/>
          <w:szCs w:val="28"/>
          <w:highlight w:val="none"/>
          <w:lang w:val="en-US" w:eastAsia="zh-CN"/>
        </w:rPr>
        <w:t>1</w:t>
      </w:r>
    </w:p>
    <w:p w14:paraId="397DC363">
      <w:pPr>
        <w:spacing w:line="400" w:lineRule="exact"/>
        <w:ind w:firstLine="560" w:firstLineChars="200"/>
        <w:rPr>
          <w:rFonts w:hint="eastAsia" w:ascii="宋体" w:hAnsi="宋体" w:eastAsia="宋体" w:cs="宋体"/>
          <w:i w:val="0"/>
          <w:iCs w:val="0"/>
          <w:color w:val="auto"/>
          <w:kern w:val="0"/>
          <w:sz w:val="28"/>
          <w:szCs w:val="28"/>
          <w:highlight w:val="none"/>
          <w:lang w:val="en-US" w:eastAsia="zh-CN"/>
        </w:rPr>
      </w:pPr>
      <w:r>
        <w:rPr>
          <w:rFonts w:hint="eastAsia" w:ascii="宋体" w:hAnsi="宋体" w:eastAsia="宋体" w:cs="宋体"/>
          <w:i w:val="0"/>
          <w:iCs w:val="0"/>
          <w:color w:val="auto"/>
          <w:kern w:val="0"/>
          <w:sz w:val="28"/>
          <w:szCs w:val="28"/>
          <w:highlight w:val="none"/>
          <w:lang w:val="en-US"/>
        </w:rPr>
        <w:t>预算金额（元）:</w:t>
      </w:r>
      <w:r>
        <w:rPr>
          <w:rFonts w:hint="eastAsia" w:ascii="宋体" w:hAnsi="宋体" w:cs="宋体"/>
          <w:i w:val="0"/>
          <w:iCs w:val="0"/>
          <w:color w:val="auto"/>
          <w:kern w:val="0"/>
          <w:sz w:val="28"/>
          <w:szCs w:val="28"/>
          <w:highlight w:val="none"/>
          <w:lang w:val="en-US" w:eastAsia="zh-CN"/>
        </w:rPr>
        <w:t>700000.00元</w:t>
      </w:r>
    </w:p>
    <w:p w14:paraId="6FDC28AE">
      <w:pPr>
        <w:spacing w:line="400" w:lineRule="exact"/>
        <w:ind w:firstLine="560" w:firstLineChars="200"/>
        <w:rPr>
          <w:rFonts w:hint="eastAsia" w:ascii="宋体" w:hAnsi="宋体" w:eastAsia="宋体" w:cs="宋体"/>
          <w:i w:val="0"/>
          <w:iCs w:val="0"/>
          <w:color w:val="auto"/>
          <w:kern w:val="0"/>
          <w:sz w:val="28"/>
          <w:szCs w:val="28"/>
          <w:highlight w:val="none"/>
          <w:lang w:val="en-US"/>
        </w:rPr>
      </w:pPr>
      <w:r>
        <w:rPr>
          <w:rFonts w:hint="eastAsia" w:ascii="宋体" w:hAnsi="宋体" w:eastAsia="宋体" w:cs="宋体"/>
          <w:i w:val="0"/>
          <w:iCs w:val="0"/>
          <w:color w:val="auto"/>
          <w:kern w:val="0"/>
          <w:sz w:val="28"/>
          <w:szCs w:val="28"/>
          <w:highlight w:val="none"/>
          <w:lang w:val="en-US"/>
        </w:rPr>
        <w:t>单位：</w:t>
      </w:r>
      <w:r>
        <w:rPr>
          <w:rFonts w:hint="eastAsia" w:ascii="宋体" w:hAnsi="宋体" w:eastAsia="宋体" w:cs="宋体"/>
          <w:i w:val="0"/>
          <w:iCs w:val="0"/>
          <w:color w:val="auto"/>
          <w:kern w:val="0"/>
          <w:sz w:val="28"/>
          <w:szCs w:val="28"/>
          <w:highlight w:val="none"/>
          <w:lang w:val="en-US" w:eastAsia="zh-CN"/>
        </w:rPr>
        <w:t>项</w:t>
      </w:r>
      <w:r>
        <w:rPr>
          <w:rFonts w:hint="eastAsia" w:ascii="宋体" w:hAnsi="宋体" w:eastAsia="宋体" w:cs="宋体"/>
          <w:i w:val="0"/>
          <w:iCs w:val="0"/>
          <w:color w:val="auto"/>
          <w:kern w:val="0"/>
          <w:sz w:val="28"/>
          <w:szCs w:val="28"/>
          <w:highlight w:val="none"/>
          <w:lang w:val="en-US"/>
        </w:rPr>
        <w:t> </w:t>
      </w:r>
    </w:p>
    <w:p w14:paraId="3352EED1">
      <w:pPr>
        <w:spacing w:line="400" w:lineRule="exact"/>
        <w:ind w:firstLine="560" w:firstLineChars="200"/>
        <w:rPr>
          <w:rFonts w:hint="default" w:ascii="宋体" w:hAnsi="宋体" w:eastAsia="宋体" w:cs="宋体"/>
          <w:i w:val="0"/>
          <w:iCs w:val="0"/>
          <w:color w:val="auto"/>
          <w:kern w:val="0"/>
          <w:sz w:val="28"/>
          <w:szCs w:val="28"/>
          <w:highlight w:val="none"/>
          <w:lang w:val="en-US" w:eastAsia="zh-CN"/>
        </w:rPr>
      </w:pPr>
      <w:r>
        <w:rPr>
          <w:rFonts w:hint="eastAsia" w:ascii="宋体" w:hAnsi="宋体" w:eastAsia="宋体" w:cs="宋体"/>
          <w:i w:val="0"/>
          <w:iCs w:val="0"/>
          <w:color w:val="auto"/>
          <w:kern w:val="0"/>
          <w:sz w:val="28"/>
          <w:szCs w:val="28"/>
          <w:highlight w:val="none"/>
          <w:lang w:val="en-US"/>
        </w:rPr>
        <w:t>简要规格描述：</w:t>
      </w:r>
      <w:r>
        <w:rPr>
          <w:rFonts w:hint="eastAsia" w:ascii="宋体" w:hAnsi="宋体" w:cs="宋体"/>
          <w:i w:val="0"/>
          <w:iCs w:val="0"/>
          <w:color w:val="auto"/>
          <w:kern w:val="0"/>
          <w:sz w:val="28"/>
          <w:szCs w:val="28"/>
          <w:highlight w:val="none"/>
          <w:lang w:val="en-US" w:eastAsia="zh-CN"/>
        </w:rPr>
        <w:t>具体详见采购需求</w:t>
      </w:r>
    </w:p>
    <w:p w14:paraId="1DF56E1F">
      <w:pPr>
        <w:spacing w:line="400" w:lineRule="exact"/>
        <w:ind w:firstLine="560" w:firstLineChars="200"/>
        <w:rPr>
          <w:rFonts w:hint="default" w:ascii="宋体" w:hAnsi="宋体" w:eastAsia="宋体" w:cs="宋体"/>
          <w:i w:val="0"/>
          <w:iCs w:val="0"/>
          <w:color w:val="auto"/>
          <w:kern w:val="0"/>
          <w:sz w:val="28"/>
          <w:szCs w:val="28"/>
          <w:highlight w:val="none"/>
          <w:lang w:val="en-US" w:eastAsia="zh-CN"/>
        </w:rPr>
      </w:pPr>
      <w:r>
        <w:rPr>
          <w:rFonts w:hint="eastAsia" w:ascii="宋体" w:hAnsi="宋体" w:eastAsia="宋体" w:cs="宋体"/>
          <w:i w:val="0"/>
          <w:iCs w:val="0"/>
          <w:color w:val="auto"/>
          <w:kern w:val="0"/>
          <w:sz w:val="28"/>
          <w:szCs w:val="28"/>
          <w:highlight w:val="none"/>
          <w:lang w:val="en-US"/>
        </w:rPr>
        <w:t>合同履约期限：</w:t>
      </w:r>
      <w:r>
        <w:rPr>
          <w:rFonts w:hint="eastAsia" w:ascii="宋体" w:hAnsi="宋体" w:eastAsia="宋体" w:cs="宋体"/>
          <w:i w:val="0"/>
          <w:iCs w:val="0"/>
          <w:color w:val="auto"/>
          <w:kern w:val="0"/>
          <w:sz w:val="28"/>
          <w:szCs w:val="28"/>
          <w:highlight w:val="none"/>
          <w:lang w:val="en-US" w:eastAsia="zh-CN"/>
        </w:rPr>
        <w:t>自合同签订之日起供应商组织开展各项服务工作，服务周期6个月。</w:t>
      </w:r>
    </w:p>
    <w:p w14:paraId="53B9E7CC">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接受联合体投标。</w:t>
      </w:r>
    </w:p>
    <w:p w14:paraId="46DD23D5">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二、申请人的资格要求：</w:t>
      </w:r>
    </w:p>
    <w:p w14:paraId="602CEFFE">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1.满足《中华人民共和国政府采购法》第二十二条规定；</w:t>
      </w:r>
    </w:p>
    <w:p w14:paraId="7497FDBB">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（1）具有独立承担民事责任的能力；</w:t>
      </w:r>
    </w:p>
    <w:p w14:paraId="6210FC81">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（2）具有良好的商业信誉和健全的财务会计制度；</w:t>
      </w:r>
    </w:p>
    <w:p w14:paraId="06133BC8">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（3）具有履行合同所必需的设备和专业技术能力；</w:t>
      </w:r>
    </w:p>
    <w:p w14:paraId="2A51F764">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（4）有依法缴纳税收和社会保障资金的良好记录；</w:t>
      </w:r>
    </w:p>
    <w:p w14:paraId="7D09C1DC">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（5）参加政府采购活动前三年内，在经营活动中没有重大违法记录；</w:t>
      </w:r>
    </w:p>
    <w:p w14:paraId="1C83ED84">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（6）法律、行政法规规定的其他条件。</w:t>
      </w:r>
    </w:p>
    <w:p w14:paraId="211EB5C9">
      <w:pPr>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2.落实政府采购政策需满足的资格要求：本项目专门面向中小企业</w:t>
      </w:r>
      <w:r>
        <w:rPr>
          <w:rFonts w:hint="eastAsia" w:ascii="宋体" w:hAnsi="宋体" w:eastAsia="宋体" w:cs="宋体"/>
          <w:color w:val="auto"/>
          <w:sz w:val="28"/>
          <w:szCs w:val="28"/>
          <w:highlight w:val="none"/>
          <w:lang w:val="en-US" w:eastAsia="zh-CN"/>
        </w:rPr>
        <w:t>采购</w:t>
      </w:r>
    </w:p>
    <w:p w14:paraId="3DDFDE44">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outlineLvl w:val="9"/>
        <w:rPr>
          <w:rStyle w:val="19"/>
          <w:rFonts w:hint="eastAsia" w:ascii="宋体" w:hAnsi="宋体" w:eastAsia="宋体" w:cs="宋体"/>
          <w:b w:val="0"/>
          <w:bCs w:val="0"/>
          <w:i w:val="0"/>
          <w:caps w:val="0"/>
          <w:color w:val="auto"/>
          <w:spacing w:val="0"/>
          <w:sz w:val="28"/>
          <w:szCs w:val="28"/>
          <w:highlight w:val="none"/>
          <w:lang w:val="en-US" w:eastAsia="zh-CN"/>
        </w:rPr>
      </w:pPr>
      <w:r>
        <w:rPr>
          <w:rStyle w:val="19"/>
          <w:rFonts w:hint="eastAsia" w:ascii="宋体" w:hAnsi="宋体" w:eastAsia="宋体" w:cs="宋体"/>
          <w:b w:val="0"/>
          <w:bCs w:val="0"/>
          <w:i w:val="0"/>
          <w:caps w:val="0"/>
          <w:color w:val="auto"/>
          <w:spacing w:val="0"/>
          <w:sz w:val="28"/>
          <w:szCs w:val="28"/>
          <w:highlight w:val="none"/>
          <w:lang w:val="en-US" w:eastAsia="zh-CN"/>
        </w:rPr>
        <w:t>（1）财政部、国家发展改革委、生态环境部、市场监管总局《关于调整优化节能产品、环境标志产品政府采购执行机制的通知》（财库[2019]9号文）；</w:t>
      </w:r>
    </w:p>
    <w:p w14:paraId="076D2765">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outlineLvl w:val="9"/>
        <w:rPr>
          <w:rStyle w:val="19"/>
          <w:rFonts w:hint="eastAsia" w:ascii="宋体" w:hAnsi="宋体" w:eastAsia="宋体" w:cs="宋体"/>
          <w:b w:val="0"/>
          <w:bCs w:val="0"/>
          <w:i w:val="0"/>
          <w:caps w:val="0"/>
          <w:color w:val="auto"/>
          <w:spacing w:val="0"/>
          <w:sz w:val="28"/>
          <w:szCs w:val="28"/>
          <w:highlight w:val="none"/>
          <w:lang w:val="en-US" w:eastAsia="zh-CN"/>
        </w:rPr>
      </w:pPr>
      <w:r>
        <w:rPr>
          <w:rStyle w:val="19"/>
          <w:rFonts w:hint="eastAsia" w:ascii="宋体" w:hAnsi="宋体" w:eastAsia="宋体" w:cs="宋体"/>
          <w:b w:val="0"/>
          <w:bCs w:val="0"/>
          <w:i w:val="0"/>
          <w:caps w:val="0"/>
          <w:color w:val="auto"/>
          <w:spacing w:val="0"/>
          <w:sz w:val="28"/>
          <w:szCs w:val="28"/>
          <w:highlight w:val="none"/>
          <w:lang w:val="en-US" w:eastAsia="zh-CN"/>
        </w:rPr>
        <w:t>（2）财政部、生态环境部《关于印发环境标志产品政府采购品目清单的通知》（财库[2019]18号文）；</w:t>
      </w:r>
    </w:p>
    <w:p w14:paraId="11632B01">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outlineLvl w:val="9"/>
        <w:rPr>
          <w:rStyle w:val="19"/>
          <w:rFonts w:hint="eastAsia" w:ascii="宋体" w:hAnsi="宋体" w:eastAsia="宋体" w:cs="宋体"/>
          <w:b w:val="0"/>
          <w:bCs w:val="0"/>
          <w:i w:val="0"/>
          <w:caps w:val="0"/>
          <w:color w:val="auto"/>
          <w:spacing w:val="0"/>
          <w:sz w:val="28"/>
          <w:szCs w:val="28"/>
          <w:highlight w:val="none"/>
          <w:lang w:val="en-US" w:eastAsia="zh-CN"/>
        </w:rPr>
      </w:pPr>
      <w:r>
        <w:rPr>
          <w:rStyle w:val="19"/>
          <w:rFonts w:hint="eastAsia" w:ascii="宋体" w:hAnsi="宋体" w:eastAsia="宋体" w:cs="宋体"/>
          <w:b w:val="0"/>
          <w:bCs w:val="0"/>
          <w:i w:val="0"/>
          <w:caps w:val="0"/>
          <w:color w:val="auto"/>
          <w:spacing w:val="0"/>
          <w:sz w:val="28"/>
          <w:szCs w:val="28"/>
          <w:highlight w:val="none"/>
          <w:lang w:val="en-US" w:eastAsia="zh-CN"/>
        </w:rPr>
        <w:t>（3）财政部、发展改革委《关于印发节能产品政府采购品目清单的通知》（财库[2019]19号文）；</w:t>
      </w:r>
    </w:p>
    <w:p w14:paraId="1446384E">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outlineLvl w:val="9"/>
        <w:rPr>
          <w:rStyle w:val="19"/>
          <w:rFonts w:hint="eastAsia" w:ascii="宋体" w:hAnsi="宋体" w:eastAsia="宋体" w:cs="宋体"/>
          <w:b w:val="0"/>
          <w:bCs w:val="0"/>
          <w:i w:val="0"/>
          <w:caps w:val="0"/>
          <w:color w:val="auto"/>
          <w:spacing w:val="0"/>
          <w:sz w:val="28"/>
          <w:szCs w:val="28"/>
          <w:highlight w:val="none"/>
          <w:lang w:val="en-US" w:eastAsia="zh-CN"/>
        </w:rPr>
      </w:pPr>
      <w:r>
        <w:rPr>
          <w:rStyle w:val="19"/>
          <w:rFonts w:hint="eastAsia" w:ascii="宋体" w:hAnsi="宋体" w:eastAsia="宋体" w:cs="宋体"/>
          <w:b w:val="0"/>
          <w:bCs w:val="0"/>
          <w:i w:val="0"/>
          <w:caps w:val="0"/>
          <w:color w:val="auto"/>
          <w:spacing w:val="0"/>
          <w:sz w:val="28"/>
          <w:szCs w:val="28"/>
          <w:highlight w:val="none"/>
          <w:lang w:val="en-US" w:eastAsia="zh-CN"/>
        </w:rPr>
        <w:t>（4）市场监管总局《市场监管总局关于发布参与实施政府采购节能产品、环境标志产品认证机构名录的公告》（2019年第16号）；</w:t>
      </w:r>
    </w:p>
    <w:p w14:paraId="678708C4">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outlineLvl w:val="9"/>
        <w:rPr>
          <w:rStyle w:val="19"/>
          <w:rFonts w:hint="eastAsia" w:ascii="宋体" w:hAnsi="宋体" w:eastAsia="宋体" w:cs="宋体"/>
          <w:b w:val="0"/>
          <w:bCs w:val="0"/>
          <w:i w:val="0"/>
          <w:caps w:val="0"/>
          <w:color w:val="auto"/>
          <w:spacing w:val="0"/>
          <w:sz w:val="28"/>
          <w:szCs w:val="28"/>
          <w:highlight w:val="none"/>
          <w:lang w:val="en-US" w:eastAsia="zh-CN"/>
        </w:rPr>
      </w:pPr>
      <w:r>
        <w:rPr>
          <w:rStyle w:val="19"/>
          <w:rFonts w:hint="eastAsia" w:ascii="宋体" w:hAnsi="宋体" w:eastAsia="宋体" w:cs="宋体"/>
          <w:b w:val="0"/>
          <w:bCs w:val="0"/>
          <w:i w:val="0"/>
          <w:caps w:val="0"/>
          <w:color w:val="auto"/>
          <w:spacing w:val="0"/>
          <w:sz w:val="28"/>
          <w:szCs w:val="28"/>
          <w:highlight w:val="none"/>
          <w:lang w:val="en-US" w:eastAsia="zh-CN"/>
        </w:rPr>
        <w:t xml:space="preserve">（5）财政部、工业和信息化部《关于印发《政府采购促进中小企业发展管理办法》的通知》（财库[2020]46号文）； </w:t>
      </w:r>
    </w:p>
    <w:p w14:paraId="185338F1">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560" w:firstLineChars="200"/>
        <w:jc w:val="both"/>
        <w:textAlignment w:val="auto"/>
        <w:outlineLvl w:val="9"/>
        <w:rPr>
          <w:rStyle w:val="19"/>
          <w:rFonts w:hint="eastAsia" w:ascii="宋体" w:hAnsi="宋体" w:eastAsia="宋体" w:cs="宋体"/>
          <w:b w:val="0"/>
          <w:bCs w:val="0"/>
          <w:i w:val="0"/>
          <w:caps w:val="0"/>
          <w:color w:val="auto"/>
          <w:spacing w:val="0"/>
          <w:sz w:val="28"/>
          <w:szCs w:val="28"/>
          <w:highlight w:val="none"/>
          <w:lang w:val="en-US" w:eastAsia="zh-CN"/>
        </w:rPr>
      </w:pPr>
      <w:r>
        <w:rPr>
          <w:rStyle w:val="19"/>
          <w:rFonts w:hint="eastAsia" w:ascii="宋体" w:hAnsi="宋体" w:eastAsia="宋体" w:cs="宋体"/>
          <w:b w:val="0"/>
          <w:bCs w:val="0"/>
          <w:i w:val="0"/>
          <w:caps w:val="0"/>
          <w:color w:val="auto"/>
          <w:spacing w:val="0"/>
          <w:sz w:val="28"/>
          <w:szCs w:val="28"/>
          <w:highlight w:val="none"/>
          <w:lang w:val="en-US" w:eastAsia="zh-CN"/>
        </w:rPr>
        <w:t>（6）财政部、民政部、中国残疾人联合会《关于促进残疾人就业政府采购政策的通知》（财库[2017]141号）</w:t>
      </w:r>
      <w:r>
        <w:rPr>
          <w:rStyle w:val="19"/>
          <w:rFonts w:hint="eastAsia" w:cs="宋体"/>
          <w:b w:val="0"/>
          <w:bCs w:val="0"/>
          <w:i w:val="0"/>
          <w:caps w:val="0"/>
          <w:color w:val="auto"/>
          <w:spacing w:val="0"/>
          <w:sz w:val="28"/>
          <w:szCs w:val="28"/>
          <w:highlight w:val="none"/>
          <w:lang w:val="en-US" w:eastAsia="zh-CN"/>
        </w:rPr>
        <w:t>。</w:t>
      </w:r>
    </w:p>
    <w:p w14:paraId="70E03865">
      <w:pPr>
        <w:pageBreakBefore w:val="0"/>
        <w:widowControl w:val="0"/>
        <w:kinsoku/>
        <w:wordWrap/>
        <w:overflowPunct/>
        <w:topLinePunct w:val="0"/>
        <w:autoSpaceDE/>
        <w:autoSpaceDN/>
        <w:bidi w:val="0"/>
        <w:adjustRightInd/>
        <w:snapToGrid/>
        <w:spacing w:line="400" w:lineRule="exact"/>
        <w:ind w:firstLine="560" w:firstLineChars="200"/>
        <w:textAlignment w:val="auto"/>
        <w:rPr>
          <w:rStyle w:val="19"/>
          <w:rFonts w:hint="default" w:ascii="宋体" w:hAnsi="宋体" w:eastAsia="宋体" w:cs="宋体"/>
          <w:b w:val="0"/>
          <w:bCs w:val="0"/>
          <w:i w:val="0"/>
          <w:caps w:val="0"/>
          <w:color w:val="auto"/>
          <w:spacing w:val="0"/>
          <w:sz w:val="28"/>
          <w:szCs w:val="28"/>
          <w:highlight w:val="none"/>
          <w:lang w:val="en-US" w:eastAsia="zh-CN"/>
        </w:rPr>
      </w:pPr>
      <w:r>
        <w:rPr>
          <w:rStyle w:val="19"/>
          <w:rFonts w:hint="eastAsia" w:ascii="宋体" w:hAnsi="宋体" w:eastAsia="宋体" w:cs="宋体"/>
          <w:b w:val="0"/>
          <w:bCs w:val="0"/>
          <w:i w:val="0"/>
          <w:caps w:val="0"/>
          <w:color w:val="auto"/>
          <w:spacing w:val="0"/>
          <w:sz w:val="28"/>
          <w:szCs w:val="28"/>
          <w:highlight w:val="none"/>
          <w:lang w:val="en-US" w:eastAsia="zh-CN"/>
        </w:rPr>
        <w:t>3.本项目的特定资格要求：</w:t>
      </w:r>
      <w:r>
        <w:rPr>
          <w:rStyle w:val="19"/>
          <w:rFonts w:hint="eastAsia" w:ascii="宋体" w:hAnsi="宋体" w:cs="宋体"/>
          <w:b w:val="0"/>
          <w:bCs w:val="0"/>
          <w:i w:val="0"/>
          <w:caps w:val="0"/>
          <w:color w:val="auto"/>
          <w:spacing w:val="0"/>
          <w:kern w:val="0"/>
          <w:sz w:val="28"/>
          <w:szCs w:val="28"/>
          <w:highlight w:val="none"/>
          <w:lang w:val="en-US" w:eastAsia="zh-CN" w:bidi="ar-SA"/>
        </w:rPr>
        <w:t>无</w:t>
      </w:r>
    </w:p>
    <w:p w14:paraId="575B4316">
      <w:pPr>
        <w:pageBreakBefore w:val="0"/>
        <w:widowControl w:val="0"/>
        <w:kinsoku/>
        <w:wordWrap/>
        <w:overflowPunct/>
        <w:topLinePunct w:val="0"/>
        <w:autoSpaceDE/>
        <w:autoSpaceDN/>
        <w:bidi w:val="0"/>
        <w:adjustRightInd/>
        <w:snapToGrid/>
        <w:spacing w:line="400" w:lineRule="exact"/>
        <w:ind w:firstLine="840"/>
        <w:textAlignment w:val="auto"/>
        <w:rPr>
          <w:rStyle w:val="19"/>
          <w:rFonts w:hint="eastAsia" w:ascii="宋体" w:hAnsi="宋体" w:eastAsia="宋体" w:cs="宋体"/>
          <w:b w:val="0"/>
          <w:bCs w:val="0"/>
          <w:i w:val="0"/>
          <w:caps w:val="0"/>
          <w:color w:val="auto"/>
          <w:spacing w:val="0"/>
          <w:kern w:val="0"/>
          <w:sz w:val="28"/>
          <w:szCs w:val="28"/>
          <w:highlight w:val="none"/>
          <w:lang w:val="en-US" w:eastAsia="zh-CN" w:bidi="ar-SA"/>
        </w:rPr>
      </w:pPr>
      <w:r>
        <w:rPr>
          <w:rFonts w:hint="eastAsia" w:ascii="宋体" w:hAnsi="宋体" w:eastAsia="宋体" w:cs="宋体"/>
          <w:b/>
          <w:bCs/>
          <w:color w:val="auto"/>
          <w:sz w:val="28"/>
          <w:szCs w:val="28"/>
          <w:highlight w:val="none"/>
        </w:rPr>
        <w:t>三、获取采购文件</w:t>
      </w:r>
      <w:r>
        <w:rPr>
          <w:rFonts w:hint="eastAsia" w:ascii="宋体" w:hAnsi="宋体" w:eastAsia="宋体" w:cs="宋体"/>
          <w:color w:val="auto"/>
          <w:sz w:val="28"/>
          <w:szCs w:val="28"/>
          <w:highlight w:val="none"/>
        </w:rPr>
        <w:t> </w:t>
      </w:r>
    </w:p>
    <w:p w14:paraId="154B27EF">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cs="宋体"/>
          <w:color w:val="auto"/>
          <w:sz w:val="28"/>
          <w:szCs w:val="28"/>
          <w:highlight w:val="none"/>
          <w:lang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cs="宋体"/>
          <w:color w:val="auto"/>
          <w:sz w:val="28"/>
          <w:szCs w:val="28"/>
          <w:highlight w:val="none"/>
          <w:lang w:val="en-US" w:eastAsia="zh-CN"/>
        </w:rPr>
        <w:t>07</w:t>
      </w:r>
      <w:r>
        <w:rPr>
          <w:rFonts w:hint="eastAsia" w:ascii="宋体" w:hAnsi="宋体" w:eastAsia="宋体" w:cs="宋体"/>
          <w:color w:val="auto"/>
          <w:sz w:val="28"/>
          <w:szCs w:val="28"/>
          <w:highlight w:val="none"/>
          <w:lang w:eastAsia="zh-CN"/>
        </w:rPr>
        <w:t>月</w:t>
      </w:r>
      <w:r>
        <w:rPr>
          <w:rFonts w:hint="eastAsia" w:ascii="宋体" w:hAnsi="宋体" w:cs="宋体"/>
          <w:color w:val="auto"/>
          <w:sz w:val="28"/>
          <w:szCs w:val="28"/>
          <w:highlight w:val="none"/>
          <w:lang w:val="en-US" w:eastAsia="zh-CN"/>
        </w:rPr>
        <w:t>03</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rPr>
        <w:t>至</w:t>
      </w:r>
      <w:r>
        <w:rPr>
          <w:rFonts w:hint="eastAsia" w:ascii="宋体" w:hAnsi="宋体" w:cs="宋体"/>
          <w:color w:val="auto"/>
          <w:sz w:val="28"/>
          <w:szCs w:val="28"/>
          <w:highlight w:val="none"/>
          <w:lang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cs="宋体"/>
          <w:color w:val="auto"/>
          <w:sz w:val="28"/>
          <w:szCs w:val="28"/>
          <w:highlight w:val="none"/>
          <w:lang w:val="en-US" w:eastAsia="zh-CN"/>
        </w:rPr>
        <w:t>07</w:t>
      </w:r>
      <w:r>
        <w:rPr>
          <w:rFonts w:hint="eastAsia" w:ascii="宋体" w:hAnsi="宋体" w:eastAsia="宋体" w:cs="宋体"/>
          <w:color w:val="auto"/>
          <w:sz w:val="28"/>
          <w:szCs w:val="28"/>
          <w:highlight w:val="none"/>
          <w:lang w:eastAsia="zh-CN"/>
        </w:rPr>
        <w:t>月</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rPr>
        <w:t>，每天上午10:00至14:00，下午</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rPr>
        <w:t>至</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rPr>
        <w:t>（北京时间，法定节假日除外）</w:t>
      </w:r>
    </w:p>
    <w:p w14:paraId="67E52F17">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lang w:val="en-US" w:eastAsia="zh-CN"/>
        </w:rPr>
        <w:t>新疆政府采购云平台</w:t>
      </w:r>
    </w:p>
    <w:p w14:paraId="4D359F60">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方式：供应商登录政采云平台https://www.zcygov.cn/在线申请获取采购文件（进入“项目采购”应用，在获取采购文件菜单中选择项目，申请获取采购文件）</w:t>
      </w:r>
    </w:p>
    <w:p w14:paraId="7850A190">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四、响应文件提交</w:t>
      </w:r>
    </w:p>
    <w:p w14:paraId="0CBE4199">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截止时间</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lang w:val="en-US" w:eastAsia="zh-CN"/>
        </w:rPr>
        <w:t>07</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lang w:eastAsia="zh-CN"/>
        </w:rPr>
        <w:t>日</w:t>
      </w: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lang w:eastAsia="zh-CN"/>
        </w:rPr>
        <w:t>0</w:t>
      </w:r>
      <w:r>
        <w:rPr>
          <w:rFonts w:hint="eastAsia" w:ascii="宋体" w:hAnsi="宋体" w:eastAsia="宋体" w:cs="宋体"/>
          <w:color w:val="auto"/>
          <w:sz w:val="28"/>
          <w:szCs w:val="28"/>
          <w:highlight w:val="none"/>
        </w:rPr>
        <w:t>（北京时间）</w:t>
      </w:r>
    </w:p>
    <w:p w14:paraId="3CF1D07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点：政采云一站式政府采购云平台</w:t>
      </w:r>
    </w:p>
    <w:p w14:paraId="2B7552A0">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五、响应文件开启</w:t>
      </w:r>
      <w:r>
        <w:rPr>
          <w:rFonts w:hint="eastAsia" w:ascii="宋体" w:hAnsi="宋体" w:eastAsia="宋体" w:cs="宋体"/>
          <w:color w:val="auto"/>
          <w:sz w:val="28"/>
          <w:szCs w:val="28"/>
          <w:highlight w:val="none"/>
        </w:rPr>
        <w:t>   </w:t>
      </w:r>
      <w:r>
        <w:rPr>
          <w:rFonts w:hint="eastAsia" w:ascii="宋体" w:hAnsi="宋体" w:cs="宋体"/>
          <w:color w:val="auto"/>
          <w:sz w:val="28"/>
          <w:szCs w:val="28"/>
          <w:highlight w:val="none"/>
          <w:lang w:val="en-US" w:eastAsia="zh-CN"/>
        </w:rPr>
        <w:t xml:space="preserve"> </w:t>
      </w:r>
    </w:p>
    <w:p w14:paraId="3AC8AA52">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开启时间：</w:t>
      </w:r>
      <w:r>
        <w:rPr>
          <w:rFonts w:hint="eastAsia" w:ascii="宋体" w:hAnsi="宋体" w:cs="宋体"/>
          <w:color w:val="auto"/>
          <w:sz w:val="28"/>
          <w:szCs w:val="28"/>
          <w:highlight w:val="none"/>
          <w:lang w:eastAsia="zh-CN"/>
        </w:rPr>
        <w:t>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lang w:val="en-US" w:eastAsia="zh-CN"/>
        </w:rPr>
        <w:t>07</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lang w:eastAsia="zh-CN"/>
        </w:rPr>
        <w:t>日</w:t>
      </w: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lang w:eastAsia="zh-CN"/>
        </w:rPr>
        <w:t>0</w:t>
      </w:r>
      <w:r>
        <w:rPr>
          <w:rFonts w:hint="eastAsia" w:ascii="宋体" w:hAnsi="宋体" w:eastAsia="宋体" w:cs="宋体"/>
          <w:color w:val="auto"/>
          <w:sz w:val="28"/>
          <w:szCs w:val="28"/>
          <w:highlight w:val="none"/>
        </w:rPr>
        <w:t>（北京时间）</w:t>
      </w:r>
      <w:r>
        <w:rPr>
          <w:rFonts w:hint="eastAsia" w:ascii="宋体" w:hAnsi="宋体" w:cs="宋体"/>
          <w:color w:val="auto"/>
          <w:sz w:val="28"/>
          <w:szCs w:val="28"/>
          <w:highlight w:val="none"/>
          <w:lang w:val="en-US" w:eastAsia="zh-CN"/>
        </w:rPr>
        <w:t xml:space="preserve"> </w:t>
      </w:r>
    </w:p>
    <w:p w14:paraId="3488AB52">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点：政采云一站式政府采购云平台 </w:t>
      </w:r>
    </w:p>
    <w:p w14:paraId="73D46F82">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六、公告期限</w:t>
      </w:r>
    </w:p>
    <w:p w14:paraId="5C453355">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自本公告发布之日起</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个工作日。</w:t>
      </w:r>
    </w:p>
    <w:p w14:paraId="0445F522">
      <w:pPr>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其他补充事宜</w:t>
      </w:r>
    </w:p>
    <w:p w14:paraId="1459B3C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color w:val="auto"/>
          <w:sz w:val="28"/>
          <w:szCs w:val="28"/>
          <w:highlight w:val="none"/>
          <w:lang w:val="en-US" w:eastAsia="zh-CN"/>
        </w:rPr>
        <w:t>1、本项目实行电子招投标，供应商须登录政采云平台申请获取采购文件，并需要使用CA锁，登录政采云电子投标客户端制作响应文件，若供应商参与投标,自行承担与投标有关的一切费用。</w:t>
      </w:r>
    </w:p>
    <w:p w14:paraId="49219684">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2、各供应商应在开标前确保是新疆维吾尔自治区政府采购网正式注册入库的供应商，并完成CA数字证书申领。因未注册入库、未办理CA数字证书等原因造成无法投标或投标失败等后果的由供应商自行承担。</w:t>
      </w:r>
    </w:p>
    <w:p w14:paraId="3B5940C1">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7AF25A14">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4.供应商在开标时须携带制作加密电子响应文件所使用的CA锁，电脑须提前配置好浏览器（建议使用360浏览器或谷歌浏览器），以便开标时在线解密。</w:t>
      </w:r>
    </w:p>
    <w:p w14:paraId="42D9789C">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5.投标供应商应当在投标截止时间前，将生成的“电子加密响应文件”上传递交至“政府采购云平台”，投标截止时间以后上传递交的响应文件将被“政府采购云平台”拒收。 </w:t>
      </w:r>
    </w:p>
    <w:p w14:paraId="7EFA61D5">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特别提示：</w:t>
      </w:r>
    </w:p>
    <w:p w14:paraId="5352EBCB">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1、采购限额标准以上，200万元以下的货物和服务采购项目、400万元以下的工程采购项目，适宜由中小企业提供的，采购人应当专门面向中小企业采购。</w:t>
      </w:r>
    </w:p>
    <w:p w14:paraId="51E20FAD">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2、超过200万元的货物和服务采购项目，预留该部分采购项目预算总额的30%以上专门面向中小企业采购，其中预留给小微企业的比例不低于60%。</w:t>
      </w:r>
    </w:p>
    <w:p w14:paraId="32423EFF">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3、超过400万元的工程采购项目中适宜由中小企业提供的，预留该部分采购项目预算总额的40%以上专门面向中小企业采购，其中预留给小微企业的比例不低于60%。</w:t>
      </w:r>
    </w:p>
    <w:p w14:paraId="7ACE7442">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95C2726">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F40AE11">
      <w:pPr>
        <w:pStyle w:val="3"/>
        <w:rPr>
          <w:rFonts w:hint="eastAsia" w:ascii="宋体" w:hAnsi="宋体" w:eastAsia="宋体" w:cs="宋体"/>
          <w:color w:val="auto"/>
          <w:sz w:val="28"/>
          <w:szCs w:val="28"/>
          <w:highlight w:val="none"/>
          <w:lang w:val="en-US" w:eastAsia="zh-CN"/>
        </w:rPr>
      </w:pPr>
    </w:p>
    <w:p w14:paraId="08787A00">
      <w:pPr>
        <w:rPr>
          <w:rFonts w:hint="eastAsia" w:ascii="宋体" w:hAnsi="宋体" w:eastAsia="宋体" w:cs="宋体"/>
          <w:color w:val="auto"/>
          <w:sz w:val="28"/>
          <w:szCs w:val="28"/>
          <w:highlight w:val="none"/>
          <w:lang w:val="en-US" w:eastAsia="zh-CN"/>
        </w:rPr>
      </w:pPr>
    </w:p>
    <w:p w14:paraId="08FB022C">
      <w:pPr>
        <w:pStyle w:val="3"/>
        <w:rPr>
          <w:rFonts w:hint="eastAsia"/>
          <w:color w:val="auto"/>
        </w:rPr>
      </w:pPr>
    </w:p>
    <w:p w14:paraId="3C5238BD">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八、对本次采购提出询问，请按以下方式联系</w:t>
      </w:r>
      <w:r>
        <w:rPr>
          <w:rFonts w:hint="eastAsia" w:ascii="宋体" w:hAnsi="宋体" w:cs="宋体"/>
          <w:b/>
          <w:bCs/>
          <w:color w:val="auto"/>
          <w:sz w:val="28"/>
          <w:szCs w:val="28"/>
          <w:highlight w:val="none"/>
          <w:lang w:val="en-US" w:eastAsia="zh-CN"/>
        </w:rPr>
        <w:t xml:space="preserve"> </w:t>
      </w:r>
    </w:p>
    <w:p w14:paraId="3EECEBEC">
      <w:pPr>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1.采购人信息</w:t>
      </w:r>
    </w:p>
    <w:p w14:paraId="3A5D1EBB">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名    称：</w:t>
      </w:r>
      <w:r>
        <w:rPr>
          <w:rFonts w:hint="eastAsia" w:ascii="宋体" w:hAnsi="宋体" w:cs="宋体"/>
          <w:color w:val="auto"/>
          <w:sz w:val="28"/>
          <w:szCs w:val="28"/>
          <w:highlight w:val="none"/>
          <w:lang w:val="en-US" w:eastAsia="zh-CN"/>
        </w:rPr>
        <w:t>拜城县供销合作社联合社</w:t>
      </w:r>
    </w:p>
    <w:p w14:paraId="4DDC2DA6">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    址：</w:t>
      </w:r>
      <w:r>
        <w:rPr>
          <w:rFonts w:hint="eastAsia" w:ascii="宋体" w:hAnsi="宋体" w:cs="宋体"/>
          <w:color w:val="auto"/>
          <w:sz w:val="28"/>
          <w:szCs w:val="28"/>
          <w:highlight w:val="none"/>
          <w:lang w:val="en-US" w:eastAsia="zh-CN"/>
        </w:rPr>
        <w:t>拜城县交通路38号</w:t>
      </w:r>
    </w:p>
    <w:p w14:paraId="00C98D13">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联系方式：</w:t>
      </w:r>
      <w:r>
        <w:rPr>
          <w:rFonts w:hint="eastAsia" w:ascii="宋体" w:hAnsi="宋体" w:cs="宋体"/>
          <w:color w:val="auto"/>
          <w:sz w:val="28"/>
          <w:szCs w:val="28"/>
          <w:highlight w:val="none"/>
          <w:lang w:val="en-US" w:eastAsia="zh-CN"/>
        </w:rPr>
        <w:t>18399392550</w:t>
      </w:r>
    </w:p>
    <w:p w14:paraId="52D10D00">
      <w:pPr>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2.采购代理机构信息</w:t>
      </w:r>
    </w:p>
    <w:p w14:paraId="45F748D3">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名    称：</w:t>
      </w:r>
      <w:r>
        <w:rPr>
          <w:rFonts w:hint="eastAsia" w:ascii="宋体" w:hAnsi="宋体" w:cs="宋体"/>
          <w:color w:val="auto"/>
          <w:sz w:val="28"/>
          <w:szCs w:val="28"/>
          <w:highlight w:val="none"/>
          <w:lang w:val="en-US" w:eastAsia="zh-CN"/>
        </w:rPr>
        <w:t>新疆兴瑞达项目管理有限公司</w:t>
      </w:r>
      <w:r>
        <w:rPr>
          <w:rFonts w:hint="eastAsia" w:ascii="宋体" w:hAnsi="宋体" w:eastAsia="宋体" w:cs="宋体"/>
          <w:color w:val="auto"/>
          <w:sz w:val="28"/>
          <w:szCs w:val="28"/>
          <w:highlight w:val="none"/>
          <w:lang w:val="en-US" w:eastAsia="zh-CN"/>
        </w:rPr>
        <w:t xml:space="preserve"> </w:t>
      </w:r>
    </w:p>
    <w:p w14:paraId="1528BA4E">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    址：</w:t>
      </w:r>
      <w:r>
        <w:rPr>
          <w:rFonts w:hint="eastAsia" w:ascii="宋体" w:hAnsi="宋体" w:cs="宋体"/>
          <w:color w:val="auto"/>
          <w:sz w:val="28"/>
          <w:szCs w:val="28"/>
          <w:highlight w:val="none"/>
          <w:lang w:val="en-US" w:eastAsia="zh-CN"/>
        </w:rPr>
        <w:t>新疆阿克苏地区阿克苏市兰干街道英阿瓦提社区朝阳街7号银基王朝4号楼10楼0747号</w:t>
      </w:r>
      <w:r>
        <w:rPr>
          <w:rFonts w:hint="eastAsia" w:ascii="宋体" w:hAnsi="宋体" w:eastAsia="宋体" w:cs="宋体"/>
          <w:color w:val="auto"/>
          <w:sz w:val="28"/>
          <w:szCs w:val="28"/>
          <w:highlight w:val="none"/>
          <w:lang w:val="en-US" w:eastAsia="zh-CN"/>
        </w:rPr>
        <w:t xml:space="preserve">  </w:t>
      </w:r>
    </w:p>
    <w:p w14:paraId="006404FB">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联系方式：</w:t>
      </w:r>
      <w:r>
        <w:rPr>
          <w:rFonts w:hint="eastAsia" w:ascii="宋体" w:hAnsi="宋体" w:cs="宋体"/>
          <w:color w:val="auto"/>
          <w:sz w:val="28"/>
          <w:szCs w:val="28"/>
          <w:highlight w:val="none"/>
          <w:lang w:val="en-US" w:eastAsia="zh-CN"/>
        </w:rPr>
        <w:t>18399405578</w:t>
      </w:r>
    </w:p>
    <w:p w14:paraId="6F7C132C">
      <w:pPr>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3.项目联系方式</w:t>
      </w:r>
    </w:p>
    <w:p w14:paraId="275C7552">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项目联系人：</w:t>
      </w:r>
      <w:r>
        <w:rPr>
          <w:rFonts w:hint="eastAsia" w:ascii="宋体" w:hAnsi="宋体" w:cs="宋体"/>
          <w:color w:val="auto"/>
          <w:sz w:val="28"/>
          <w:szCs w:val="28"/>
          <w:highlight w:val="none"/>
          <w:lang w:val="en-US" w:eastAsia="zh-CN"/>
        </w:rPr>
        <w:t>杨洪波</w:t>
      </w:r>
      <w:r>
        <w:rPr>
          <w:rFonts w:hint="eastAsia" w:ascii="宋体" w:hAnsi="宋体" w:eastAsia="宋体" w:cs="宋体"/>
          <w:color w:val="auto"/>
          <w:sz w:val="28"/>
          <w:szCs w:val="28"/>
          <w:highlight w:val="none"/>
          <w:lang w:val="en-US" w:eastAsia="zh-CN"/>
        </w:rPr>
        <w:t xml:space="preserve">  </w:t>
      </w:r>
    </w:p>
    <w:p w14:paraId="02CD1A87">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电      话：</w:t>
      </w:r>
      <w:r>
        <w:rPr>
          <w:rFonts w:hint="eastAsia" w:ascii="宋体" w:hAnsi="宋体" w:cs="宋体"/>
          <w:color w:val="auto"/>
          <w:sz w:val="28"/>
          <w:szCs w:val="28"/>
          <w:highlight w:val="none"/>
          <w:lang w:val="en-US" w:eastAsia="zh-CN"/>
        </w:rPr>
        <w:t>18399405578</w:t>
      </w:r>
    </w:p>
    <w:p w14:paraId="4152D165">
      <w:pPr>
        <w:rPr>
          <w:color w:val="auto"/>
        </w:rPr>
      </w:pPr>
    </w:p>
    <w:p w14:paraId="417F4B5C">
      <w:pPr>
        <w:pStyle w:val="4"/>
        <w:keepLines w:val="0"/>
        <w:pageBreakBefore/>
        <w:numPr>
          <w:ilvl w:val="0"/>
          <w:numId w:val="0"/>
        </w:numPr>
        <w:adjustRightInd w:val="0"/>
        <w:snapToGrid w:val="0"/>
        <w:spacing w:before="120" w:after="120" w:line="360" w:lineRule="auto"/>
        <w:jc w:val="center"/>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第二章</w:t>
      </w:r>
      <w:r>
        <w:rPr>
          <w:rFonts w:hint="eastAsia" w:ascii="宋体" w:hAnsi="宋体" w:eastAsia="宋体" w:cs="宋体"/>
          <w:b/>
          <w:bCs w:val="0"/>
          <w:color w:val="auto"/>
          <w:sz w:val="32"/>
          <w:szCs w:val="32"/>
          <w:highlight w:val="none"/>
        </w:rPr>
        <w:t xml:space="preserve"> </w:t>
      </w:r>
      <w:bookmarkStart w:id="6" w:name="_Toc5463"/>
      <w:bookmarkStart w:id="7" w:name="_Toc10132"/>
      <w:bookmarkStart w:id="8" w:name="_Toc32321"/>
      <w:r>
        <w:rPr>
          <w:rFonts w:hint="eastAsia" w:ascii="宋体" w:hAnsi="宋体" w:eastAsia="宋体" w:cs="宋体"/>
          <w:b/>
          <w:bCs w:val="0"/>
          <w:color w:val="auto"/>
          <w:sz w:val="32"/>
          <w:szCs w:val="32"/>
          <w:highlight w:val="none"/>
        </w:rPr>
        <w:t>投标人须知</w:t>
      </w:r>
      <w:bookmarkEnd w:id="0"/>
      <w:bookmarkEnd w:id="6"/>
      <w:bookmarkEnd w:id="7"/>
      <w:bookmarkEnd w:id="8"/>
    </w:p>
    <w:p w14:paraId="532A108F">
      <w:pPr>
        <w:pStyle w:val="5"/>
        <w:keepNext w:val="0"/>
        <w:keepLines w:val="0"/>
        <w:numPr>
          <w:ilvl w:val="1"/>
          <w:numId w:val="0"/>
        </w:numPr>
        <w:adjustRightInd w:val="0"/>
        <w:snapToGrid w:val="0"/>
        <w:spacing w:before="120" w:after="120" w:line="360" w:lineRule="auto"/>
        <w:ind w:leftChars="0"/>
        <w:jc w:val="center"/>
        <w:outlineLvl w:val="1"/>
        <w:rPr>
          <w:rFonts w:hint="eastAsia" w:ascii="宋体" w:hAnsi="宋体" w:eastAsia="宋体" w:cs="宋体"/>
          <w:bCs w:val="0"/>
          <w:i w:val="0"/>
          <w:iCs/>
          <w:color w:val="auto"/>
          <w:sz w:val="28"/>
          <w:szCs w:val="28"/>
          <w:highlight w:val="none"/>
        </w:rPr>
      </w:pPr>
      <w:bookmarkStart w:id="9" w:name="_Toc179632545"/>
      <w:bookmarkStart w:id="10" w:name="_Toc152042304"/>
      <w:bookmarkStart w:id="11" w:name="_Toc144974496"/>
      <w:bookmarkStart w:id="12" w:name="_Toc25446"/>
      <w:bookmarkStart w:id="13" w:name="_Toc665"/>
      <w:bookmarkStart w:id="14" w:name="_Toc13641"/>
      <w:bookmarkStart w:id="15" w:name="_Toc152045528"/>
      <w:r>
        <w:rPr>
          <w:rFonts w:hint="eastAsia" w:ascii="宋体" w:hAnsi="宋体" w:eastAsia="宋体" w:cs="宋体"/>
          <w:bCs w:val="0"/>
          <w:i w:val="0"/>
          <w:iCs/>
          <w:color w:val="auto"/>
          <w:sz w:val="28"/>
          <w:szCs w:val="28"/>
          <w:highlight w:val="none"/>
        </w:rPr>
        <w:t>投标人须知前附表</w:t>
      </w:r>
      <w:bookmarkEnd w:id="9"/>
      <w:bookmarkEnd w:id="10"/>
      <w:bookmarkEnd w:id="11"/>
      <w:bookmarkEnd w:id="12"/>
      <w:bookmarkEnd w:id="13"/>
      <w:bookmarkEnd w:id="14"/>
      <w:bookmarkEnd w:id="15"/>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082"/>
        <w:gridCol w:w="7124"/>
      </w:tblGrid>
      <w:tr w14:paraId="1303710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PrEx>
        <w:trPr>
          <w:trHeight w:val="541" w:hRule="atLeast"/>
          <w:jc w:val="center"/>
        </w:trPr>
        <w:tc>
          <w:tcPr>
            <w:tcW w:w="824" w:type="dxa"/>
            <w:noWrap w:val="0"/>
            <w:vAlign w:val="center"/>
          </w:tcPr>
          <w:p w14:paraId="42E64D2B">
            <w:pPr>
              <w:jc w:val="center"/>
              <w:rPr>
                <w:rFonts w:hint="eastAsia" w:ascii="宋体" w:hAnsi="宋体" w:eastAsia="宋体" w:cs="宋体"/>
                <w:i w:val="0"/>
                <w:iCs w:val="0"/>
                <w:color w:val="auto"/>
                <w:sz w:val="24"/>
                <w:highlight w:val="none"/>
              </w:rPr>
            </w:pPr>
            <w:bookmarkStart w:id="16" w:name="_Toc26931"/>
            <w:bookmarkStart w:id="17" w:name="_Toc21488"/>
            <w:bookmarkStart w:id="18" w:name="_Toc2427"/>
            <w:bookmarkStart w:id="19" w:name="_Toc144974497"/>
            <w:bookmarkStart w:id="20" w:name="_Toc179632546"/>
            <w:bookmarkStart w:id="21" w:name="_Toc152045529"/>
            <w:bookmarkStart w:id="22" w:name="_Toc152042305"/>
            <w:r>
              <w:rPr>
                <w:rFonts w:hint="eastAsia" w:ascii="宋体" w:hAnsi="宋体" w:eastAsia="宋体" w:cs="宋体"/>
                <w:i w:val="0"/>
                <w:iCs w:val="0"/>
                <w:color w:val="auto"/>
                <w:sz w:val="24"/>
                <w:highlight w:val="none"/>
              </w:rPr>
              <w:t>1</w:t>
            </w:r>
          </w:p>
        </w:tc>
        <w:tc>
          <w:tcPr>
            <w:tcW w:w="2082" w:type="dxa"/>
            <w:noWrap w:val="0"/>
            <w:vAlign w:val="center"/>
          </w:tcPr>
          <w:p w14:paraId="64B3CFA8">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采购人</w:t>
            </w:r>
          </w:p>
        </w:tc>
        <w:tc>
          <w:tcPr>
            <w:tcW w:w="7124" w:type="dxa"/>
            <w:noWrap w:val="0"/>
            <w:vAlign w:val="center"/>
          </w:tcPr>
          <w:p w14:paraId="232109EF">
            <w:pPr>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eastAsia="zh-CN"/>
              </w:rPr>
              <w:t>招标人：</w:t>
            </w:r>
            <w:r>
              <w:rPr>
                <w:rFonts w:hint="eastAsia" w:ascii="宋体" w:hAnsi="宋体" w:cs="宋体"/>
                <w:i w:val="0"/>
                <w:iCs w:val="0"/>
                <w:color w:val="auto"/>
                <w:sz w:val="24"/>
                <w:highlight w:val="none"/>
                <w:lang w:val="en-US" w:eastAsia="zh-CN"/>
              </w:rPr>
              <w:t>拜城县供销合作社联合社</w:t>
            </w:r>
          </w:p>
          <w:p w14:paraId="3372CB3B">
            <w:pPr>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eastAsia="zh-CN"/>
              </w:rPr>
              <w:t>联系人：</w:t>
            </w:r>
            <w:r>
              <w:rPr>
                <w:rFonts w:hint="eastAsia" w:ascii="宋体" w:hAnsi="宋体" w:cs="宋体"/>
                <w:i w:val="0"/>
                <w:iCs w:val="0"/>
                <w:color w:val="auto"/>
                <w:sz w:val="24"/>
                <w:highlight w:val="none"/>
                <w:lang w:val="en-US" w:eastAsia="zh-CN"/>
              </w:rPr>
              <w:t>董雪梅</w:t>
            </w:r>
          </w:p>
          <w:p w14:paraId="4867CF9E">
            <w:pPr>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eastAsia="zh-CN"/>
              </w:rPr>
              <w:t>联系电话：</w:t>
            </w:r>
            <w:r>
              <w:rPr>
                <w:rFonts w:hint="eastAsia" w:ascii="宋体" w:hAnsi="宋体" w:cs="宋体"/>
                <w:i w:val="0"/>
                <w:iCs w:val="0"/>
                <w:color w:val="auto"/>
                <w:sz w:val="24"/>
                <w:highlight w:val="none"/>
                <w:lang w:val="en-US" w:eastAsia="zh-CN"/>
              </w:rPr>
              <w:t>18399392550</w:t>
            </w:r>
          </w:p>
          <w:p w14:paraId="7C42E67A">
            <w:pPr>
              <w:rPr>
                <w:rFonts w:hint="eastAsia"/>
                <w:color w:val="auto"/>
                <w:lang w:eastAsia="zh-CN"/>
              </w:rPr>
            </w:pPr>
            <w:r>
              <w:rPr>
                <w:rFonts w:hint="eastAsia" w:ascii="宋体" w:hAnsi="宋体" w:cs="宋体"/>
                <w:i w:val="0"/>
                <w:iCs w:val="0"/>
                <w:color w:val="auto"/>
                <w:sz w:val="24"/>
                <w:highlight w:val="none"/>
                <w:lang w:eastAsia="zh-CN"/>
              </w:rPr>
              <w:t>联系地址：</w:t>
            </w:r>
            <w:r>
              <w:rPr>
                <w:rFonts w:hint="eastAsia" w:ascii="宋体" w:hAnsi="宋体" w:cs="宋体"/>
                <w:i w:val="0"/>
                <w:iCs w:val="0"/>
                <w:color w:val="auto"/>
                <w:sz w:val="24"/>
                <w:highlight w:val="none"/>
                <w:lang w:val="en-US" w:eastAsia="zh-CN"/>
              </w:rPr>
              <w:t>拜城县交通路38号</w:t>
            </w:r>
          </w:p>
        </w:tc>
      </w:tr>
      <w:tr w14:paraId="64D9BA2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noWrap w:val="0"/>
            <w:vAlign w:val="center"/>
          </w:tcPr>
          <w:p w14:paraId="1610A408">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2082" w:type="dxa"/>
            <w:noWrap w:val="0"/>
            <w:vAlign w:val="center"/>
          </w:tcPr>
          <w:p w14:paraId="4D15CDD8">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采购代理机构</w:t>
            </w:r>
          </w:p>
        </w:tc>
        <w:tc>
          <w:tcPr>
            <w:tcW w:w="7124" w:type="dxa"/>
            <w:noWrap w:val="0"/>
            <w:vAlign w:val="center"/>
          </w:tcPr>
          <w:p w14:paraId="50A45999">
            <w:pP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名    称：</w:t>
            </w:r>
            <w:r>
              <w:rPr>
                <w:rFonts w:hint="eastAsia" w:ascii="宋体" w:hAnsi="宋体" w:cs="宋体"/>
                <w:i w:val="0"/>
                <w:iCs w:val="0"/>
                <w:color w:val="auto"/>
                <w:sz w:val="24"/>
                <w:highlight w:val="none"/>
                <w:lang w:eastAsia="zh-CN"/>
              </w:rPr>
              <w:t>新疆兴瑞达项目管理有限公司</w:t>
            </w:r>
            <w:r>
              <w:rPr>
                <w:rFonts w:hint="eastAsia" w:ascii="宋体" w:hAnsi="宋体" w:eastAsia="宋体" w:cs="宋体"/>
                <w:i w:val="0"/>
                <w:iCs w:val="0"/>
                <w:color w:val="auto"/>
                <w:sz w:val="24"/>
                <w:highlight w:val="none"/>
                <w:lang w:eastAsia="zh-CN"/>
              </w:rPr>
              <w:t xml:space="preserve"> </w:t>
            </w:r>
          </w:p>
          <w:p w14:paraId="729AC344">
            <w:pPr>
              <w:rPr>
                <w:rFonts w:hint="eastAsia" w:ascii="宋体" w:hAnsi="宋体" w:cs="宋体"/>
                <w:i w:val="0"/>
                <w:iCs w:val="0"/>
                <w:color w:val="auto"/>
                <w:sz w:val="24"/>
                <w:highlight w:val="none"/>
                <w:lang w:eastAsia="zh-CN"/>
              </w:rPr>
            </w:pPr>
            <w:r>
              <w:rPr>
                <w:rFonts w:hint="eastAsia" w:ascii="宋体" w:hAnsi="宋体" w:eastAsia="宋体" w:cs="宋体"/>
                <w:i w:val="0"/>
                <w:iCs w:val="0"/>
                <w:color w:val="auto"/>
                <w:sz w:val="24"/>
                <w:highlight w:val="none"/>
              </w:rPr>
              <w:t>地    址：</w:t>
            </w:r>
            <w:r>
              <w:rPr>
                <w:rFonts w:hint="eastAsia" w:ascii="宋体" w:hAnsi="宋体" w:cs="宋体"/>
                <w:i w:val="0"/>
                <w:iCs w:val="0"/>
                <w:color w:val="auto"/>
                <w:sz w:val="24"/>
                <w:highlight w:val="none"/>
                <w:lang w:eastAsia="zh-CN"/>
              </w:rPr>
              <w:t>新疆阿克苏地区阿克苏市兰干街道英阿瓦提社区朝阳街7号银基王朝4号楼10楼0747号</w:t>
            </w:r>
          </w:p>
          <w:p w14:paraId="7C3E3FDF">
            <w:pP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联 系 人：</w:t>
            </w:r>
            <w:r>
              <w:rPr>
                <w:rFonts w:hint="eastAsia" w:ascii="宋体" w:hAnsi="宋体" w:cs="宋体"/>
                <w:i w:val="0"/>
                <w:iCs w:val="0"/>
                <w:color w:val="auto"/>
                <w:sz w:val="24"/>
                <w:highlight w:val="none"/>
                <w:lang w:val="en-US" w:eastAsia="zh-CN"/>
              </w:rPr>
              <w:t>杨洪波</w:t>
            </w:r>
          </w:p>
          <w:p w14:paraId="7CA88AC1">
            <w:pP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电    话：</w:t>
            </w:r>
            <w:r>
              <w:rPr>
                <w:rFonts w:hint="eastAsia" w:ascii="宋体" w:hAnsi="宋体" w:cs="宋体"/>
                <w:i w:val="0"/>
                <w:iCs w:val="0"/>
                <w:color w:val="auto"/>
                <w:sz w:val="24"/>
                <w:highlight w:val="none"/>
                <w:lang w:val="en-US" w:eastAsia="zh-CN"/>
              </w:rPr>
              <w:t>18399405578</w:t>
            </w:r>
          </w:p>
        </w:tc>
      </w:tr>
      <w:tr w14:paraId="31D2556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4" w:type="dxa"/>
            <w:noWrap w:val="0"/>
            <w:vAlign w:val="center"/>
          </w:tcPr>
          <w:p w14:paraId="4C89EBC3">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w:t>
            </w:r>
          </w:p>
        </w:tc>
        <w:tc>
          <w:tcPr>
            <w:tcW w:w="2082" w:type="dxa"/>
            <w:noWrap w:val="0"/>
            <w:vAlign w:val="center"/>
          </w:tcPr>
          <w:p w14:paraId="10E7F151">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采购项目名称</w:t>
            </w:r>
          </w:p>
        </w:tc>
        <w:tc>
          <w:tcPr>
            <w:tcW w:w="7124" w:type="dxa"/>
            <w:noWrap w:val="0"/>
            <w:vAlign w:val="center"/>
          </w:tcPr>
          <w:p w14:paraId="03561075">
            <w:pP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eastAsia="zh-CN"/>
              </w:rPr>
              <w:t>拜城县“十城百店”工程项目</w:t>
            </w:r>
          </w:p>
        </w:tc>
      </w:tr>
      <w:tr w14:paraId="4EAED1B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4" w:type="dxa"/>
            <w:noWrap w:val="0"/>
            <w:vAlign w:val="center"/>
          </w:tcPr>
          <w:p w14:paraId="441117EA">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w:t>
            </w:r>
          </w:p>
        </w:tc>
        <w:tc>
          <w:tcPr>
            <w:tcW w:w="2082" w:type="dxa"/>
            <w:noWrap w:val="0"/>
            <w:vAlign w:val="center"/>
          </w:tcPr>
          <w:p w14:paraId="44092B18">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采购文件编号</w:t>
            </w:r>
          </w:p>
        </w:tc>
        <w:tc>
          <w:tcPr>
            <w:tcW w:w="7124" w:type="dxa"/>
            <w:noWrap w:val="0"/>
            <w:vAlign w:val="center"/>
          </w:tcPr>
          <w:p w14:paraId="518A318D">
            <w:pP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eastAsia="zh-CN"/>
              </w:rPr>
              <w:t>bcx-jzxcs-2025-055</w:t>
            </w:r>
          </w:p>
        </w:tc>
      </w:tr>
      <w:tr w14:paraId="0E196E7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2" w:hRule="atLeast"/>
          <w:jc w:val="center"/>
        </w:trPr>
        <w:tc>
          <w:tcPr>
            <w:tcW w:w="824" w:type="dxa"/>
            <w:noWrap w:val="0"/>
            <w:vAlign w:val="center"/>
          </w:tcPr>
          <w:p w14:paraId="7F07A0E2">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w:t>
            </w:r>
          </w:p>
        </w:tc>
        <w:tc>
          <w:tcPr>
            <w:tcW w:w="2082" w:type="dxa"/>
            <w:noWrap w:val="0"/>
            <w:vAlign w:val="center"/>
          </w:tcPr>
          <w:p w14:paraId="4D5790E6">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资金来源</w:t>
            </w:r>
          </w:p>
        </w:tc>
        <w:tc>
          <w:tcPr>
            <w:tcW w:w="7124" w:type="dxa"/>
            <w:noWrap w:val="0"/>
            <w:vAlign w:val="center"/>
          </w:tcPr>
          <w:p w14:paraId="3716E3DB">
            <w:pP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2025 年援疆资金</w:t>
            </w:r>
          </w:p>
        </w:tc>
      </w:tr>
      <w:tr w14:paraId="1869696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4" w:type="dxa"/>
            <w:noWrap w:val="0"/>
            <w:vAlign w:val="center"/>
          </w:tcPr>
          <w:p w14:paraId="63ACCFCB">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w:t>
            </w:r>
          </w:p>
        </w:tc>
        <w:tc>
          <w:tcPr>
            <w:tcW w:w="2082" w:type="dxa"/>
            <w:noWrap w:val="0"/>
            <w:vAlign w:val="center"/>
          </w:tcPr>
          <w:p w14:paraId="63A9B049">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最高限价</w:t>
            </w:r>
          </w:p>
        </w:tc>
        <w:tc>
          <w:tcPr>
            <w:tcW w:w="7124" w:type="dxa"/>
            <w:noWrap w:val="0"/>
            <w:vAlign w:val="center"/>
          </w:tcPr>
          <w:p w14:paraId="4EF2A86C">
            <w:pP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700000.00</w:t>
            </w:r>
            <w:r>
              <w:rPr>
                <w:rFonts w:hint="eastAsia" w:ascii="宋体" w:hAnsi="宋体" w:eastAsia="宋体" w:cs="宋体"/>
                <w:i w:val="0"/>
                <w:iCs w:val="0"/>
                <w:color w:val="auto"/>
                <w:sz w:val="24"/>
                <w:highlight w:val="none"/>
                <w:lang w:val="en-US" w:eastAsia="zh-CN"/>
              </w:rPr>
              <w:t>元</w:t>
            </w:r>
          </w:p>
        </w:tc>
      </w:tr>
      <w:tr w14:paraId="2628CA1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30" w:hRule="atLeast"/>
          <w:jc w:val="center"/>
        </w:trPr>
        <w:tc>
          <w:tcPr>
            <w:tcW w:w="824" w:type="dxa"/>
            <w:noWrap w:val="0"/>
            <w:vAlign w:val="center"/>
          </w:tcPr>
          <w:p w14:paraId="42B7D235">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w:t>
            </w:r>
          </w:p>
        </w:tc>
        <w:tc>
          <w:tcPr>
            <w:tcW w:w="2082" w:type="dxa"/>
            <w:noWrap w:val="0"/>
            <w:vAlign w:val="center"/>
          </w:tcPr>
          <w:p w14:paraId="6AF32D23">
            <w:pP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eastAsia="zh-CN"/>
              </w:rPr>
              <w:t>招标内容</w:t>
            </w:r>
          </w:p>
        </w:tc>
        <w:tc>
          <w:tcPr>
            <w:tcW w:w="7124" w:type="dxa"/>
            <w:noWrap w:val="0"/>
            <w:vAlign w:val="center"/>
          </w:tcPr>
          <w:p w14:paraId="00D8F612">
            <w:pP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具体详见采购需求</w:t>
            </w:r>
          </w:p>
        </w:tc>
      </w:tr>
      <w:tr w14:paraId="542A17B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4996BA48">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w:t>
            </w:r>
          </w:p>
        </w:tc>
        <w:tc>
          <w:tcPr>
            <w:tcW w:w="2082" w:type="dxa"/>
            <w:noWrap w:val="0"/>
            <w:vAlign w:val="center"/>
          </w:tcPr>
          <w:p w14:paraId="67AB1C93">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评审方法</w:t>
            </w:r>
          </w:p>
        </w:tc>
        <w:tc>
          <w:tcPr>
            <w:tcW w:w="7124" w:type="dxa"/>
            <w:noWrap w:val="0"/>
            <w:vAlign w:val="center"/>
          </w:tcPr>
          <w:p w14:paraId="693B0D39">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竞争性磋商</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在满足采购方所需提供服务的基础上进行综合评标，汇总得分由高到低的顺序确定中标候选人。</w:t>
            </w:r>
          </w:p>
        </w:tc>
      </w:tr>
      <w:tr w14:paraId="1D54C9D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noWrap w:val="0"/>
            <w:vAlign w:val="center"/>
          </w:tcPr>
          <w:p w14:paraId="64EEA61B">
            <w:pPr>
              <w:jc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9</w:t>
            </w:r>
          </w:p>
        </w:tc>
        <w:tc>
          <w:tcPr>
            <w:tcW w:w="2082" w:type="dxa"/>
            <w:noWrap w:val="0"/>
            <w:vAlign w:val="center"/>
          </w:tcPr>
          <w:p w14:paraId="14FA5C9D">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投标报价</w:t>
            </w:r>
          </w:p>
        </w:tc>
        <w:tc>
          <w:tcPr>
            <w:tcW w:w="7124" w:type="dxa"/>
            <w:noWrap w:val="0"/>
            <w:vAlign w:val="center"/>
          </w:tcPr>
          <w:p w14:paraId="25288D83">
            <w:pP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不得超过磋商文件中规定的最高限价。</w:t>
            </w:r>
            <w:r>
              <w:rPr>
                <w:rFonts w:hint="eastAsia" w:ascii="宋体" w:hAnsi="宋体" w:eastAsia="宋体" w:cs="宋体"/>
                <w:i w:val="0"/>
                <w:iCs w:val="0"/>
                <w:color w:val="auto"/>
                <w:sz w:val="24"/>
                <w:highlight w:val="none"/>
                <w:lang w:eastAsia="zh-CN"/>
              </w:rPr>
              <w:t>本项目采用二轮报价，即标书内报价为第一轮报价，</w:t>
            </w:r>
            <w:r>
              <w:rPr>
                <w:rFonts w:hint="eastAsia" w:ascii="宋体" w:hAnsi="宋体" w:cs="宋体"/>
                <w:i w:val="0"/>
                <w:iCs w:val="0"/>
                <w:color w:val="auto"/>
                <w:sz w:val="24"/>
                <w:highlight w:val="none"/>
                <w:lang w:eastAsia="zh-CN"/>
              </w:rPr>
              <w:t>系统</w:t>
            </w:r>
            <w:r>
              <w:rPr>
                <w:rFonts w:hint="eastAsia" w:ascii="宋体" w:hAnsi="宋体" w:eastAsia="宋体" w:cs="宋体"/>
                <w:i w:val="0"/>
                <w:iCs w:val="0"/>
                <w:color w:val="auto"/>
                <w:sz w:val="24"/>
                <w:highlight w:val="none"/>
                <w:lang w:eastAsia="zh-CN"/>
              </w:rPr>
              <w:t>报价为第二轮报价。</w:t>
            </w:r>
          </w:p>
        </w:tc>
      </w:tr>
      <w:tr w14:paraId="4142C67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3" w:hRule="atLeast"/>
          <w:jc w:val="center"/>
        </w:trPr>
        <w:tc>
          <w:tcPr>
            <w:tcW w:w="824" w:type="dxa"/>
            <w:tcBorders>
              <w:top w:val="single" w:color="auto" w:sz="4" w:space="0"/>
            </w:tcBorders>
            <w:noWrap w:val="0"/>
            <w:vAlign w:val="center"/>
          </w:tcPr>
          <w:p w14:paraId="1A5B46B7">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10</w:t>
            </w:r>
          </w:p>
        </w:tc>
        <w:tc>
          <w:tcPr>
            <w:tcW w:w="2082" w:type="dxa"/>
            <w:tcBorders>
              <w:top w:val="single" w:color="auto" w:sz="4" w:space="0"/>
            </w:tcBorders>
            <w:noWrap w:val="0"/>
            <w:vAlign w:val="center"/>
          </w:tcPr>
          <w:p w14:paraId="5C43C48B">
            <w:pP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服务期</w:t>
            </w:r>
          </w:p>
        </w:tc>
        <w:tc>
          <w:tcPr>
            <w:tcW w:w="7124" w:type="dxa"/>
            <w:tcBorders>
              <w:top w:val="single" w:color="auto" w:sz="4" w:space="0"/>
            </w:tcBorders>
            <w:noWrap w:val="0"/>
            <w:vAlign w:val="center"/>
          </w:tcPr>
          <w:p w14:paraId="1CDC6554">
            <w:pPr>
              <w:rPr>
                <w:rFonts w:hint="default" w:ascii="宋体" w:hAnsi="宋体" w:eastAsia="宋体" w:cs="宋体"/>
                <w:i w:val="0"/>
                <w:iCs w:val="0"/>
                <w:color w:val="auto"/>
                <w:sz w:val="24"/>
                <w:highlight w:val="none"/>
                <w:lang w:val="en-US" w:eastAsia="zh-CN"/>
              </w:rPr>
            </w:pPr>
            <w:r>
              <w:rPr>
                <w:rFonts w:hint="default" w:ascii="宋体" w:hAnsi="宋体" w:eastAsia="宋体" w:cs="宋体"/>
                <w:i w:val="0"/>
                <w:iCs w:val="0"/>
                <w:color w:val="auto"/>
                <w:sz w:val="24"/>
                <w:highlight w:val="none"/>
                <w:lang w:val="en-US" w:eastAsia="zh-CN"/>
              </w:rPr>
              <w:t>自合同签订之日起供应商组织开展各项服务工作，服务周期6个月。</w:t>
            </w:r>
          </w:p>
        </w:tc>
      </w:tr>
      <w:tr w14:paraId="7969001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56CB8CA9">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11</w:t>
            </w:r>
          </w:p>
        </w:tc>
        <w:tc>
          <w:tcPr>
            <w:tcW w:w="2082" w:type="dxa"/>
            <w:noWrap w:val="0"/>
            <w:vAlign w:val="center"/>
          </w:tcPr>
          <w:p w14:paraId="0237E0B4">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联合体投标</w:t>
            </w:r>
          </w:p>
        </w:tc>
        <w:tc>
          <w:tcPr>
            <w:tcW w:w="7124" w:type="dxa"/>
            <w:noWrap w:val="0"/>
            <w:vAlign w:val="center"/>
          </w:tcPr>
          <w:p w14:paraId="3D80958A">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不允许联合体参加磋商</w:t>
            </w:r>
          </w:p>
        </w:tc>
      </w:tr>
      <w:tr w14:paraId="27AD1E6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089A6C29">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12</w:t>
            </w:r>
          </w:p>
        </w:tc>
        <w:tc>
          <w:tcPr>
            <w:tcW w:w="2082" w:type="dxa"/>
            <w:noWrap w:val="0"/>
            <w:vAlign w:val="center"/>
          </w:tcPr>
          <w:p w14:paraId="365A34B9">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供应商提出问题</w:t>
            </w:r>
          </w:p>
          <w:p w14:paraId="02F09355">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的截止时间</w:t>
            </w:r>
          </w:p>
        </w:tc>
        <w:tc>
          <w:tcPr>
            <w:tcW w:w="7124" w:type="dxa"/>
            <w:noWrap w:val="0"/>
            <w:vAlign w:val="center"/>
          </w:tcPr>
          <w:p w14:paraId="4B064824">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若有疑问，请于磋商文件规定的磋商截止时间3日前将问题以书面形式提交招标代理人</w:t>
            </w:r>
          </w:p>
        </w:tc>
      </w:tr>
      <w:tr w14:paraId="19FD9AB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75" w:hRule="atLeast"/>
          <w:jc w:val="center"/>
        </w:trPr>
        <w:tc>
          <w:tcPr>
            <w:tcW w:w="824" w:type="dxa"/>
            <w:noWrap w:val="0"/>
            <w:vAlign w:val="center"/>
          </w:tcPr>
          <w:p w14:paraId="60B0E3BF">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13</w:t>
            </w:r>
          </w:p>
        </w:tc>
        <w:tc>
          <w:tcPr>
            <w:tcW w:w="2082" w:type="dxa"/>
            <w:noWrap w:val="0"/>
            <w:vAlign w:val="center"/>
          </w:tcPr>
          <w:p w14:paraId="11746F23">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采购人说明澄清</w:t>
            </w:r>
          </w:p>
          <w:p w14:paraId="439EFC3C">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的时间</w:t>
            </w:r>
          </w:p>
        </w:tc>
        <w:tc>
          <w:tcPr>
            <w:tcW w:w="7124" w:type="dxa"/>
            <w:noWrap w:val="0"/>
            <w:vAlign w:val="center"/>
          </w:tcPr>
          <w:p w14:paraId="00E54EBE">
            <w:pPr>
              <w:ind w:firstLine="240" w:firstLineChars="1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采购人、采购代理机构可以对已发出的磋商文件进行必要的澄清或者修改，采购人、采购代理机构应当在提交首次响应文件截止时间至少5日前，以书面形式通知所有获取磋商文件的供应商；不足5日的，</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采购人、采购代理机构应当顺延提交首次响应文件截止时间。</w:t>
            </w:r>
          </w:p>
          <w:p w14:paraId="3B152D94">
            <w:pPr>
              <w:ind w:firstLine="240" w:firstLineChars="1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文件的澄清或修改将以发布澄清或变更公告为准（同招标公告发布网站），所有投标供应商应关注网站及时查看，采购人不再进行书面或其他形式通知，未看变更或澄清公告并由此导致的一切后果均由投标供应商自负。</w:t>
            </w:r>
          </w:p>
        </w:tc>
      </w:tr>
      <w:tr w14:paraId="5305F96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824" w:type="dxa"/>
            <w:noWrap w:val="0"/>
            <w:vAlign w:val="center"/>
          </w:tcPr>
          <w:p w14:paraId="1EB96B0C">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14</w:t>
            </w:r>
          </w:p>
        </w:tc>
        <w:tc>
          <w:tcPr>
            <w:tcW w:w="2082" w:type="dxa"/>
            <w:noWrap w:val="0"/>
            <w:vAlign w:val="center"/>
          </w:tcPr>
          <w:p w14:paraId="2FBAC6A4">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分包</w:t>
            </w:r>
          </w:p>
        </w:tc>
        <w:tc>
          <w:tcPr>
            <w:tcW w:w="7124" w:type="dxa"/>
            <w:noWrap w:val="0"/>
            <w:vAlign w:val="center"/>
          </w:tcPr>
          <w:p w14:paraId="5E2E5328">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本项目不允许分包和转包</w:t>
            </w:r>
          </w:p>
        </w:tc>
      </w:tr>
      <w:tr w14:paraId="554C53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824" w:type="dxa"/>
            <w:noWrap w:val="0"/>
            <w:vAlign w:val="center"/>
          </w:tcPr>
          <w:p w14:paraId="38A7F217">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15</w:t>
            </w:r>
          </w:p>
        </w:tc>
        <w:tc>
          <w:tcPr>
            <w:tcW w:w="2082" w:type="dxa"/>
            <w:noWrap w:val="0"/>
            <w:vAlign w:val="center"/>
          </w:tcPr>
          <w:p w14:paraId="3A7A8401">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构成磋商文件的</w:t>
            </w:r>
          </w:p>
          <w:p w14:paraId="435BCCF3">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其他文件</w:t>
            </w:r>
          </w:p>
        </w:tc>
        <w:tc>
          <w:tcPr>
            <w:tcW w:w="7124" w:type="dxa"/>
            <w:noWrap w:val="0"/>
            <w:vAlign w:val="center"/>
          </w:tcPr>
          <w:p w14:paraId="75B09F88">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磋商文件的澄清、修改书及有关补充通知为磋商文件的有效组成部分</w:t>
            </w:r>
          </w:p>
        </w:tc>
      </w:tr>
      <w:tr w14:paraId="64BA467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1" w:hRule="atLeast"/>
          <w:jc w:val="center"/>
        </w:trPr>
        <w:tc>
          <w:tcPr>
            <w:tcW w:w="824" w:type="dxa"/>
            <w:noWrap w:val="0"/>
            <w:vAlign w:val="center"/>
          </w:tcPr>
          <w:p w14:paraId="4DB45750">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16</w:t>
            </w:r>
          </w:p>
        </w:tc>
        <w:tc>
          <w:tcPr>
            <w:tcW w:w="2082" w:type="dxa"/>
            <w:noWrap w:val="0"/>
            <w:vAlign w:val="center"/>
          </w:tcPr>
          <w:p w14:paraId="6F52767D">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投标截止时间</w:t>
            </w:r>
          </w:p>
        </w:tc>
        <w:tc>
          <w:tcPr>
            <w:tcW w:w="7124" w:type="dxa"/>
            <w:noWrap w:val="0"/>
            <w:vAlign w:val="center"/>
          </w:tcPr>
          <w:p w14:paraId="58511984">
            <w:pPr>
              <w:rPr>
                <w:rFonts w:hint="eastAsia" w:ascii="宋体" w:hAnsi="宋体" w:eastAsia="宋体" w:cs="宋体"/>
                <w:i w:val="0"/>
                <w:iCs w:val="0"/>
                <w:color w:val="auto"/>
                <w:sz w:val="24"/>
                <w:highlight w:val="none"/>
                <w:lang w:eastAsia="zh-CN"/>
              </w:rPr>
            </w:pPr>
            <w:r>
              <w:rPr>
                <w:rFonts w:hint="eastAsia" w:ascii="宋体" w:hAnsi="宋体" w:cs="宋体"/>
                <w:b/>
                <w:bCs/>
                <w:i w:val="0"/>
                <w:iCs w:val="0"/>
                <w:color w:val="auto"/>
                <w:sz w:val="24"/>
                <w:highlight w:val="none"/>
                <w:lang w:eastAsia="zh-CN"/>
              </w:rPr>
              <w:t>202</w:t>
            </w:r>
            <w:r>
              <w:rPr>
                <w:rFonts w:hint="eastAsia" w:ascii="宋体" w:hAnsi="宋体" w:cs="宋体"/>
                <w:b/>
                <w:bCs/>
                <w:i w:val="0"/>
                <w:iCs w:val="0"/>
                <w:color w:val="auto"/>
                <w:sz w:val="24"/>
                <w:highlight w:val="none"/>
                <w:lang w:val="en-US" w:eastAsia="zh-CN"/>
              </w:rPr>
              <w:t>5</w:t>
            </w:r>
            <w:r>
              <w:rPr>
                <w:rFonts w:hint="eastAsia" w:ascii="宋体" w:hAnsi="宋体" w:cs="宋体"/>
                <w:b/>
                <w:bCs/>
                <w:i w:val="0"/>
                <w:iCs w:val="0"/>
                <w:color w:val="auto"/>
                <w:sz w:val="24"/>
                <w:highlight w:val="none"/>
                <w:lang w:eastAsia="zh-CN"/>
              </w:rPr>
              <w:t>年</w:t>
            </w:r>
            <w:r>
              <w:rPr>
                <w:rFonts w:hint="eastAsia" w:ascii="宋体" w:hAnsi="宋体" w:cs="宋体"/>
                <w:b/>
                <w:bCs/>
                <w:i w:val="0"/>
                <w:iCs w:val="0"/>
                <w:color w:val="auto"/>
                <w:sz w:val="24"/>
                <w:highlight w:val="none"/>
                <w:lang w:val="en-US" w:eastAsia="zh-CN"/>
              </w:rPr>
              <w:t>07</w:t>
            </w:r>
            <w:r>
              <w:rPr>
                <w:rFonts w:hint="eastAsia" w:ascii="宋体" w:hAnsi="宋体" w:cs="宋体"/>
                <w:b/>
                <w:bCs/>
                <w:i w:val="0"/>
                <w:iCs w:val="0"/>
                <w:color w:val="auto"/>
                <w:sz w:val="24"/>
                <w:highlight w:val="none"/>
                <w:lang w:eastAsia="zh-CN"/>
              </w:rPr>
              <w:t>月</w:t>
            </w:r>
            <w:r>
              <w:rPr>
                <w:rFonts w:hint="eastAsia" w:ascii="宋体" w:hAnsi="宋体" w:cs="宋体"/>
                <w:b/>
                <w:bCs/>
                <w:i w:val="0"/>
                <w:iCs w:val="0"/>
                <w:color w:val="auto"/>
                <w:sz w:val="24"/>
                <w:highlight w:val="none"/>
                <w:lang w:val="en-US" w:eastAsia="zh-CN"/>
              </w:rPr>
              <w:t>15</w:t>
            </w:r>
            <w:r>
              <w:rPr>
                <w:rFonts w:hint="eastAsia" w:ascii="宋体" w:hAnsi="宋体" w:cs="宋体"/>
                <w:b/>
                <w:bCs/>
                <w:i w:val="0"/>
                <w:iCs w:val="0"/>
                <w:color w:val="auto"/>
                <w:sz w:val="24"/>
                <w:highlight w:val="none"/>
                <w:lang w:eastAsia="zh-CN"/>
              </w:rPr>
              <w:t>日</w:t>
            </w:r>
            <w:r>
              <w:rPr>
                <w:rFonts w:hint="eastAsia" w:ascii="宋体" w:hAnsi="宋体" w:cs="宋体"/>
                <w:b/>
                <w:bCs/>
                <w:i w:val="0"/>
                <w:iCs w:val="0"/>
                <w:color w:val="auto"/>
                <w:sz w:val="24"/>
                <w:highlight w:val="none"/>
                <w:lang w:val="en-US" w:eastAsia="zh-CN"/>
              </w:rPr>
              <w:t>11</w:t>
            </w:r>
            <w:r>
              <w:rPr>
                <w:rFonts w:hint="eastAsia" w:ascii="宋体" w:hAnsi="宋体" w:cs="宋体"/>
                <w:b/>
                <w:bCs/>
                <w:i w:val="0"/>
                <w:iCs w:val="0"/>
                <w:color w:val="auto"/>
                <w:sz w:val="24"/>
                <w:highlight w:val="none"/>
                <w:lang w:eastAsia="zh-CN"/>
              </w:rPr>
              <w:t>:</w:t>
            </w:r>
            <w:r>
              <w:rPr>
                <w:rFonts w:hint="eastAsia" w:ascii="宋体" w:hAnsi="宋体" w:cs="宋体"/>
                <w:b/>
                <w:bCs/>
                <w:i w:val="0"/>
                <w:iCs w:val="0"/>
                <w:color w:val="auto"/>
                <w:sz w:val="24"/>
                <w:highlight w:val="none"/>
                <w:lang w:val="en-US" w:eastAsia="zh-CN"/>
              </w:rPr>
              <w:t>0</w:t>
            </w:r>
            <w:r>
              <w:rPr>
                <w:rFonts w:hint="eastAsia" w:ascii="宋体" w:hAnsi="宋体" w:cs="宋体"/>
                <w:b/>
                <w:bCs/>
                <w:i w:val="0"/>
                <w:iCs w:val="0"/>
                <w:color w:val="auto"/>
                <w:sz w:val="24"/>
                <w:highlight w:val="none"/>
                <w:lang w:eastAsia="zh-CN"/>
              </w:rPr>
              <w:t>0</w:t>
            </w:r>
            <w:r>
              <w:rPr>
                <w:rFonts w:hint="eastAsia" w:ascii="宋体" w:hAnsi="宋体" w:eastAsia="宋体" w:cs="宋体"/>
                <w:b/>
                <w:bCs/>
                <w:i w:val="0"/>
                <w:iCs w:val="0"/>
                <w:color w:val="auto"/>
                <w:sz w:val="24"/>
                <w:highlight w:val="none"/>
                <w:lang w:eastAsia="zh-CN"/>
              </w:rPr>
              <w:t>（北京时间）</w:t>
            </w:r>
          </w:p>
        </w:tc>
      </w:tr>
      <w:tr w14:paraId="1CA137B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4" w:type="dxa"/>
            <w:noWrap w:val="0"/>
            <w:vAlign w:val="center"/>
          </w:tcPr>
          <w:p w14:paraId="5D525585">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17</w:t>
            </w:r>
          </w:p>
        </w:tc>
        <w:tc>
          <w:tcPr>
            <w:tcW w:w="2082" w:type="dxa"/>
            <w:noWrap w:val="0"/>
            <w:vAlign w:val="center"/>
          </w:tcPr>
          <w:p w14:paraId="142B2274">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磋商有效期</w:t>
            </w:r>
          </w:p>
        </w:tc>
        <w:tc>
          <w:tcPr>
            <w:tcW w:w="7124" w:type="dxa"/>
            <w:noWrap w:val="0"/>
            <w:vAlign w:val="center"/>
          </w:tcPr>
          <w:p w14:paraId="35191269">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磋商截止之日起</w:t>
            </w:r>
            <w:r>
              <w:rPr>
                <w:rFonts w:hint="eastAsia" w:ascii="宋体" w:hAnsi="宋体" w:eastAsia="宋体" w:cs="宋体"/>
                <w:i w:val="0"/>
                <w:iCs w:val="0"/>
                <w:color w:val="auto"/>
                <w:sz w:val="24"/>
                <w:highlight w:val="none"/>
                <w:lang w:val="en-US" w:eastAsia="zh-CN"/>
              </w:rPr>
              <w:t>6</w:t>
            </w:r>
            <w:r>
              <w:rPr>
                <w:rFonts w:hint="eastAsia" w:ascii="宋体" w:hAnsi="宋体" w:eastAsia="宋体" w:cs="宋体"/>
                <w:i w:val="0"/>
                <w:iCs w:val="0"/>
                <w:color w:val="auto"/>
                <w:sz w:val="24"/>
                <w:highlight w:val="none"/>
              </w:rPr>
              <w:t>0日历天</w:t>
            </w:r>
          </w:p>
        </w:tc>
      </w:tr>
      <w:tr w14:paraId="1381A89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noWrap w:val="0"/>
            <w:vAlign w:val="center"/>
          </w:tcPr>
          <w:p w14:paraId="0039A217">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18</w:t>
            </w:r>
          </w:p>
        </w:tc>
        <w:tc>
          <w:tcPr>
            <w:tcW w:w="2082" w:type="dxa"/>
            <w:noWrap w:val="0"/>
            <w:vAlign w:val="center"/>
          </w:tcPr>
          <w:p w14:paraId="3039F2F6">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磋商保证金</w:t>
            </w:r>
          </w:p>
        </w:tc>
        <w:tc>
          <w:tcPr>
            <w:tcW w:w="7124" w:type="dxa"/>
            <w:noWrap w:val="0"/>
            <w:vAlign w:val="center"/>
          </w:tcPr>
          <w:p w14:paraId="7DC1F1BF">
            <w:pP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本项目不做要求</w:t>
            </w:r>
          </w:p>
        </w:tc>
      </w:tr>
      <w:tr w14:paraId="5413788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08" w:hRule="atLeast"/>
          <w:jc w:val="center"/>
        </w:trPr>
        <w:tc>
          <w:tcPr>
            <w:tcW w:w="824" w:type="dxa"/>
            <w:noWrap w:val="0"/>
            <w:vAlign w:val="center"/>
          </w:tcPr>
          <w:p w14:paraId="652B4E69">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19</w:t>
            </w:r>
          </w:p>
        </w:tc>
        <w:tc>
          <w:tcPr>
            <w:tcW w:w="2082" w:type="dxa"/>
            <w:noWrap w:val="0"/>
            <w:vAlign w:val="center"/>
          </w:tcPr>
          <w:p w14:paraId="70BBF504">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备选方案</w:t>
            </w:r>
          </w:p>
        </w:tc>
        <w:tc>
          <w:tcPr>
            <w:tcW w:w="7124" w:type="dxa"/>
            <w:noWrap w:val="0"/>
            <w:vAlign w:val="center"/>
          </w:tcPr>
          <w:p w14:paraId="0E3E3F3D">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不接受备选方案和多个报价</w:t>
            </w:r>
          </w:p>
        </w:tc>
      </w:tr>
      <w:tr w14:paraId="1E6048E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08" w:hRule="atLeast"/>
          <w:jc w:val="center"/>
        </w:trPr>
        <w:tc>
          <w:tcPr>
            <w:tcW w:w="824" w:type="dxa"/>
            <w:noWrap w:val="0"/>
            <w:vAlign w:val="center"/>
          </w:tcPr>
          <w:p w14:paraId="79F6E516">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20</w:t>
            </w:r>
          </w:p>
        </w:tc>
        <w:tc>
          <w:tcPr>
            <w:tcW w:w="2082" w:type="dxa"/>
            <w:noWrap w:val="0"/>
            <w:vAlign w:val="center"/>
          </w:tcPr>
          <w:p w14:paraId="4E785867">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评标委员会的组建</w:t>
            </w:r>
          </w:p>
        </w:tc>
        <w:tc>
          <w:tcPr>
            <w:tcW w:w="7124" w:type="dxa"/>
            <w:noWrap w:val="0"/>
            <w:vAlign w:val="center"/>
          </w:tcPr>
          <w:p w14:paraId="047EB7C1">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评标委员会由</w:t>
            </w:r>
            <w:r>
              <w:rPr>
                <w:rFonts w:hint="eastAsia" w:ascii="宋体" w:hAnsi="宋体" w:eastAsia="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3</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人构成，其中招标人代表</w:t>
            </w:r>
            <w:r>
              <w:rPr>
                <w:rFonts w:hint="eastAsia" w:ascii="宋体" w:hAnsi="宋体" w:eastAsia="宋体" w:cs="宋体"/>
                <w:i w:val="0"/>
                <w:iCs w:val="0"/>
                <w:color w:val="auto"/>
                <w:sz w:val="24"/>
                <w:highlight w:val="none"/>
                <w:u w:val="single"/>
              </w:rPr>
              <w:t xml:space="preserve"> 0 </w:t>
            </w:r>
            <w:r>
              <w:rPr>
                <w:rFonts w:hint="eastAsia" w:ascii="宋体" w:hAnsi="宋体" w:eastAsia="宋体" w:cs="宋体"/>
                <w:i w:val="0"/>
                <w:iCs w:val="0"/>
                <w:color w:val="auto"/>
                <w:sz w:val="24"/>
                <w:highlight w:val="none"/>
              </w:rPr>
              <w:t>人（应当具备评标专家相应的或者类似的条件），专家</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u w:val="single"/>
                <w:lang w:val="en-US" w:eastAsia="zh-CN"/>
              </w:rPr>
              <w:t>3</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人；</w:t>
            </w:r>
          </w:p>
          <w:p w14:paraId="756A3B42">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评标专家确定方式： 从政府采购专家库随机抽取</w:t>
            </w:r>
          </w:p>
          <w:p w14:paraId="4DA2B8A9">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评标委员会推荐中标候选人的人数：</w:t>
            </w:r>
            <w:r>
              <w:rPr>
                <w:rFonts w:hint="eastAsia" w:ascii="宋体" w:hAnsi="宋体" w:eastAsia="宋体" w:cs="宋体"/>
                <w:i w:val="0"/>
                <w:iCs w:val="0"/>
                <w:color w:val="auto"/>
                <w:sz w:val="24"/>
                <w:highlight w:val="none"/>
                <w:u w:val="single"/>
              </w:rPr>
              <w:t>3</w:t>
            </w:r>
            <w:r>
              <w:rPr>
                <w:rFonts w:hint="eastAsia" w:ascii="宋体" w:hAnsi="宋体" w:eastAsia="宋体" w:cs="宋体"/>
                <w:i w:val="0"/>
                <w:iCs w:val="0"/>
                <w:color w:val="auto"/>
                <w:sz w:val="24"/>
                <w:highlight w:val="none"/>
              </w:rPr>
              <w:t>人</w:t>
            </w:r>
          </w:p>
          <w:p w14:paraId="033C2040">
            <w:pPr>
              <w:rPr>
                <w:rFonts w:hint="eastAsia"/>
                <w:color w:val="auto"/>
              </w:rPr>
            </w:pPr>
            <w:r>
              <w:rPr>
                <w:rFonts w:hint="eastAsia" w:ascii="宋体" w:hAnsi="宋体" w:eastAsia="宋体" w:cs="宋体"/>
                <w:i w:val="0"/>
                <w:iCs w:val="0"/>
                <w:color w:val="auto"/>
                <w:sz w:val="24"/>
                <w:highlight w:val="none"/>
              </w:rPr>
              <w:t>是否授权评标委员会确定中标人：否</w:t>
            </w:r>
          </w:p>
        </w:tc>
      </w:tr>
      <w:tr w14:paraId="66A82F6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824" w:type="dxa"/>
            <w:noWrap w:val="0"/>
            <w:vAlign w:val="center"/>
          </w:tcPr>
          <w:p w14:paraId="5CABB397">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21</w:t>
            </w:r>
          </w:p>
        </w:tc>
        <w:tc>
          <w:tcPr>
            <w:tcW w:w="2082" w:type="dxa"/>
            <w:noWrap w:val="0"/>
            <w:vAlign w:val="center"/>
          </w:tcPr>
          <w:p w14:paraId="5E19A0DC">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投标人资格条件</w:t>
            </w:r>
          </w:p>
        </w:tc>
        <w:tc>
          <w:tcPr>
            <w:tcW w:w="7124" w:type="dxa"/>
            <w:noWrap w:val="0"/>
            <w:vAlign w:val="center"/>
          </w:tcPr>
          <w:p w14:paraId="7DDC23BF">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w:t>
            </w:r>
            <w:r>
              <w:rPr>
                <w:rFonts w:hint="eastAsia" w:ascii="宋体" w:hAnsi="宋体" w:eastAsia="宋体" w:cs="宋体"/>
                <w:i w:val="0"/>
                <w:iCs w:val="0"/>
                <w:color w:val="auto"/>
                <w:sz w:val="24"/>
                <w:highlight w:val="none"/>
              </w:rPr>
              <w:t>法律、行政法规规定的其他条件。</w:t>
            </w:r>
          </w:p>
          <w:p w14:paraId="4E2695C2">
            <w:pP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（二）有效经年检的营业执照</w:t>
            </w:r>
          </w:p>
          <w:p w14:paraId="638F1EB8">
            <w:pP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（三）法定代表人身份证明、授权委托人身份证明及授权委托书；</w:t>
            </w:r>
          </w:p>
          <w:p w14:paraId="4FE9BBC4">
            <w:pP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w:t>
            </w:r>
            <w:r>
              <w:rPr>
                <w:rFonts w:hint="eastAsia" w:ascii="宋体" w:hAnsi="宋体" w:cs="宋体"/>
                <w:b w:val="0"/>
                <w:bCs/>
                <w:color w:val="auto"/>
                <w:sz w:val="24"/>
                <w:lang w:val="en-US" w:eastAsia="zh-CN"/>
              </w:rPr>
              <w:t>四</w:t>
            </w:r>
            <w:r>
              <w:rPr>
                <w:rFonts w:hint="eastAsia" w:ascii="宋体" w:hAnsi="宋体" w:eastAsia="宋体" w:cs="宋体"/>
                <w:b w:val="0"/>
                <w:bCs/>
                <w:color w:val="auto"/>
                <w:sz w:val="24"/>
                <w:lang w:val="en-US" w:eastAsia="zh-CN"/>
              </w:rPr>
              <w:t>）具有近三个月（2025年</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月-2025年</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月）社保证明；</w:t>
            </w:r>
          </w:p>
          <w:p w14:paraId="5206B58C">
            <w:pPr>
              <w:rPr>
                <w:rFonts w:hint="eastAsia" w:ascii="宋体" w:hAnsi="宋体" w:eastAsia="宋体" w:cs="宋体"/>
                <w:i w:val="0"/>
                <w:iCs w:val="0"/>
                <w:color w:val="auto"/>
                <w:sz w:val="24"/>
                <w:highlight w:val="none"/>
                <w:lang w:val="en-US" w:eastAsia="zh-CN"/>
              </w:rPr>
            </w:pPr>
            <w:r>
              <w:rPr>
                <w:rFonts w:hint="eastAsia" w:ascii="宋体" w:hAnsi="宋体" w:eastAsia="宋体" w:cs="宋体"/>
                <w:b w:val="0"/>
                <w:bCs/>
                <w:color w:val="auto"/>
                <w:sz w:val="24"/>
                <w:lang w:val="en-US" w:eastAsia="zh-CN"/>
              </w:rPr>
              <w:t>（</w:t>
            </w:r>
            <w:r>
              <w:rPr>
                <w:rFonts w:hint="eastAsia" w:ascii="宋体" w:hAnsi="宋体" w:cs="宋体"/>
                <w:b w:val="0"/>
                <w:bCs/>
                <w:color w:val="auto"/>
                <w:sz w:val="24"/>
                <w:lang w:val="en-US" w:eastAsia="zh-CN"/>
              </w:rPr>
              <w:t>五</w:t>
            </w:r>
            <w:r>
              <w:rPr>
                <w:rFonts w:hint="eastAsia" w:ascii="宋体" w:hAnsi="宋体" w:eastAsia="宋体" w:cs="宋体"/>
                <w:b w:val="0"/>
                <w:bCs/>
                <w:color w:val="auto"/>
                <w:sz w:val="24"/>
                <w:lang w:val="en-US" w:eastAsia="zh-CN"/>
              </w:rPr>
              <w:t>）具有近三个月（2025年</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月-2025年</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月）完税证明；</w:t>
            </w:r>
          </w:p>
          <w:p w14:paraId="4B889929">
            <w:pPr>
              <w:rPr>
                <w:rFonts w:hint="eastAsia" w:ascii="宋体" w:hAnsi="宋体" w:eastAsia="宋体" w:cs="宋体"/>
                <w:i w:val="0"/>
                <w:iCs w:val="0"/>
                <w:color w:val="auto"/>
                <w:sz w:val="24"/>
                <w:highlight w:val="none"/>
              </w:rPr>
            </w:pPr>
            <w:r>
              <w:rPr>
                <w:rFonts w:hint="eastAsia" w:ascii="宋体" w:hAnsi="宋体" w:eastAsia="宋体" w:cs="宋体"/>
                <w:b w:val="0"/>
                <w:bCs/>
                <w:color w:val="auto"/>
                <w:sz w:val="24"/>
                <w:lang w:val="en-US" w:eastAsia="zh-CN"/>
              </w:rPr>
              <w:t>（</w:t>
            </w:r>
            <w:r>
              <w:rPr>
                <w:rFonts w:hint="eastAsia" w:ascii="宋体" w:hAnsi="宋体" w:cs="宋体"/>
                <w:b w:val="0"/>
                <w:bCs/>
                <w:color w:val="auto"/>
                <w:sz w:val="24"/>
                <w:lang w:val="en-US" w:eastAsia="zh-CN"/>
              </w:rPr>
              <w:t>六</w:t>
            </w:r>
            <w:r>
              <w:rPr>
                <w:rFonts w:hint="eastAsia" w:ascii="宋体" w:hAnsi="宋体" w:eastAsia="宋体" w:cs="宋体"/>
                <w:b w:val="0"/>
                <w:bCs/>
                <w:color w:val="auto"/>
                <w:sz w:val="24"/>
                <w:lang w:val="en-US" w:eastAsia="zh-CN"/>
              </w:rPr>
              <w:t>）具有近一年（2024年）的财务审计报告或财务报表（成立不足一年的提供成立至今的财务报表，包含资产负债表、现金流量表、利润表）；</w:t>
            </w:r>
          </w:p>
          <w:p w14:paraId="24D37F01">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cs="宋体"/>
                <w:i w:val="0"/>
                <w:iCs w:val="0"/>
                <w:color w:val="auto"/>
                <w:sz w:val="24"/>
                <w:highlight w:val="none"/>
                <w:lang w:val="en-US" w:eastAsia="zh-CN"/>
              </w:rPr>
              <w:t>七</w:t>
            </w:r>
            <w:r>
              <w:rPr>
                <w:rFonts w:hint="eastAsia" w:ascii="宋体" w:hAnsi="宋体" w:eastAsia="宋体" w:cs="宋体"/>
                <w:i w:val="0"/>
                <w:iCs w:val="0"/>
                <w:color w:val="auto"/>
                <w:sz w:val="24"/>
                <w:highlight w:val="none"/>
              </w:rPr>
              <w:t>）本项目不接受联合体投标。</w:t>
            </w:r>
          </w:p>
          <w:p w14:paraId="7D8731C1">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cs="宋体"/>
                <w:i w:val="0"/>
                <w:iCs w:val="0"/>
                <w:color w:val="auto"/>
                <w:sz w:val="24"/>
                <w:highlight w:val="none"/>
                <w:lang w:val="en-US" w:eastAsia="zh-CN"/>
              </w:rPr>
              <w:t>八</w:t>
            </w:r>
            <w:r>
              <w:rPr>
                <w:rFonts w:hint="eastAsia" w:ascii="宋体" w:hAnsi="宋体" w:eastAsia="宋体" w:cs="宋体"/>
                <w:i w:val="0"/>
                <w:iCs w:val="0"/>
                <w:color w:val="auto"/>
                <w:sz w:val="24"/>
                <w:highlight w:val="none"/>
              </w:rPr>
              <w:t>）符合竞争性磋商文件中其他实质性要求。</w:t>
            </w:r>
          </w:p>
          <w:p w14:paraId="72BD4D86">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财务要求：财务状况良好。</w:t>
            </w:r>
          </w:p>
          <w:p w14:paraId="2B078C11">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信誉要求：良好，无不良行为记录。</w:t>
            </w:r>
          </w:p>
          <w:p w14:paraId="4B5E3E56">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其他要求：符合国家相关规范标准。</w:t>
            </w:r>
          </w:p>
        </w:tc>
      </w:tr>
      <w:tr w14:paraId="0729E48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14:paraId="21D680C8">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22</w:t>
            </w:r>
          </w:p>
        </w:tc>
        <w:tc>
          <w:tcPr>
            <w:tcW w:w="2082" w:type="dxa"/>
            <w:noWrap w:val="0"/>
            <w:vAlign w:val="center"/>
          </w:tcPr>
          <w:p w14:paraId="760E053E">
            <w:pPr>
              <w:rPr>
                <w:rFonts w:hint="eastAsia" w:ascii="宋体" w:hAnsi="宋体" w:eastAsia="宋体" w:cs="宋体"/>
                <w:i w:val="0"/>
                <w:iCs w:val="0"/>
                <w:color w:val="auto"/>
                <w:sz w:val="24"/>
                <w:highlight w:val="none"/>
              </w:rPr>
            </w:pPr>
            <w:r>
              <w:rPr>
                <w:rFonts w:hint="eastAsia"/>
                <w:color w:val="auto"/>
                <w:sz w:val="24"/>
                <w:szCs w:val="24"/>
                <w:lang w:eastAsia="zh-CN"/>
              </w:rPr>
              <w:t>响应文件</w:t>
            </w:r>
            <w:r>
              <w:rPr>
                <w:rFonts w:hint="eastAsia"/>
                <w:color w:val="auto"/>
                <w:sz w:val="24"/>
                <w:szCs w:val="24"/>
              </w:rPr>
              <w:t>的要求</w:t>
            </w:r>
          </w:p>
        </w:tc>
        <w:tc>
          <w:tcPr>
            <w:tcW w:w="7124" w:type="dxa"/>
            <w:noWrap w:val="0"/>
            <w:vAlign w:val="center"/>
          </w:tcPr>
          <w:p w14:paraId="50AB9880">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1、本项目实行电子招投标，供应商须登录政府采购云平台申请获取采购文件，并需要使用CA锁，在新疆政府采购网--下载专区下载--供应商客户端制作</w:t>
            </w:r>
            <w:r>
              <w:rPr>
                <w:rFonts w:hint="eastAsia" w:eastAsia="宋体" w:cs="Times New Roman"/>
                <w:color w:val="auto"/>
                <w:sz w:val="24"/>
                <w:szCs w:val="24"/>
                <w:lang w:val="en-US" w:eastAsia="zh-CN"/>
              </w:rPr>
              <w:t>响应文件</w:t>
            </w:r>
            <w:r>
              <w:rPr>
                <w:rFonts w:hint="eastAsia" w:ascii="Times New Roman" w:hAnsi="Times New Roman" w:eastAsia="宋体" w:cs="Times New Roman"/>
                <w:color w:val="auto"/>
                <w:sz w:val="24"/>
                <w:szCs w:val="24"/>
                <w:lang w:val="en-US" w:eastAsia="zh-CN"/>
              </w:rPr>
              <w:t>，并生成JMBS格式加密文件，在投标截止前上传至政府采购云平台。若供应商参与投标,自行承担与投标有关的一切费用。</w:t>
            </w:r>
          </w:p>
          <w:p w14:paraId="1C4B23AB">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6DCDDD17">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w:t>
            </w:r>
            <w:r>
              <w:rPr>
                <w:rFonts w:hint="eastAsia" w:cs="Times New Roman"/>
                <w:color w:val="auto"/>
                <w:sz w:val="24"/>
                <w:szCs w:val="24"/>
                <w:lang w:val="en-US" w:eastAsia="zh-CN"/>
              </w:rPr>
              <w:t>95763</w:t>
            </w:r>
            <w:r>
              <w:rPr>
                <w:rFonts w:hint="eastAsia" w:ascii="Times New Roman" w:hAnsi="Times New Roman" w:eastAsia="宋体" w:cs="Times New Roman"/>
                <w:color w:val="auto"/>
                <w:sz w:val="24"/>
                <w:szCs w:val="24"/>
                <w:lang w:val="en-US" w:eastAsia="zh-CN"/>
              </w:rPr>
              <w:t>进行咨询。</w:t>
            </w:r>
          </w:p>
          <w:p w14:paraId="727A2508">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4、供应商在开标时须携带制作加密电子响应文件所使用的CA锁，电脑须提前配置好浏览器（建议使用360浏览器或谷歌浏览器），以便开标时在线解密。</w:t>
            </w:r>
          </w:p>
          <w:p w14:paraId="5B67DC13">
            <w:pP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5、投标供应商应当在投标截止时间前，将生成的“JMBS格式电子加密响应文件”上传递交至“政府采购云平台”，投标截止时间以后上传递交的响应文件将被“政府采购云平台”拒收。</w:t>
            </w:r>
          </w:p>
          <w:p w14:paraId="6C3D6F87">
            <w:pPr>
              <w:rPr>
                <w:rFonts w:hint="eastAsia" w:ascii="宋体" w:hAnsi="宋体" w:eastAsia="宋体" w:cs="宋体"/>
                <w:i w:val="0"/>
                <w:iCs w:val="0"/>
                <w:color w:val="auto"/>
                <w:sz w:val="24"/>
                <w:highlight w:val="none"/>
                <w:lang w:eastAsia="zh-CN"/>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b/>
                <w:bCs/>
                <w:color w:val="auto"/>
                <w:sz w:val="24"/>
                <w:szCs w:val="24"/>
                <w:lang w:val="en-US" w:eastAsia="zh-CN"/>
              </w:rPr>
              <w:t>评标结束后，各投标单位须在一周内按竞争性磋商文件要求将纸质版</w:t>
            </w:r>
            <w:r>
              <w:rPr>
                <w:rFonts w:hint="eastAsia" w:eastAsia="宋体" w:cs="Times New Roman"/>
                <w:b/>
                <w:bCs/>
                <w:color w:val="auto"/>
                <w:sz w:val="24"/>
                <w:szCs w:val="24"/>
                <w:lang w:val="en-US" w:eastAsia="zh-CN"/>
              </w:rPr>
              <w:t>响应文件</w:t>
            </w:r>
            <w:r>
              <w:rPr>
                <w:rFonts w:hint="eastAsia" w:ascii="Times New Roman" w:hAnsi="Times New Roman" w:eastAsia="宋体" w:cs="Times New Roman"/>
                <w:b/>
                <w:bCs/>
                <w:color w:val="auto"/>
                <w:sz w:val="24"/>
                <w:szCs w:val="24"/>
                <w:lang w:val="en-US" w:eastAsia="zh-CN"/>
              </w:rPr>
              <w:t>递交至招标代理处（所产生的的费用投标单位自理）</w:t>
            </w:r>
            <w:r>
              <w:rPr>
                <w:rFonts w:hint="eastAsia" w:ascii="Times New Roman" w:hAnsi="Times New Roman" w:eastAsia="宋体" w:cs="Times New Roman"/>
                <w:color w:val="auto"/>
                <w:sz w:val="24"/>
                <w:szCs w:val="24"/>
                <w:lang w:val="en-US" w:eastAsia="zh-CN"/>
              </w:rPr>
              <w:t>。纸质版</w:t>
            </w:r>
            <w:r>
              <w:rPr>
                <w:rFonts w:hint="eastAsia" w:eastAsia="宋体" w:cs="Times New Roman"/>
                <w:color w:val="auto"/>
                <w:sz w:val="24"/>
                <w:szCs w:val="24"/>
                <w:lang w:val="en-US" w:eastAsia="zh-CN"/>
              </w:rPr>
              <w:t>响应文件</w:t>
            </w:r>
            <w:r>
              <w:rPr>
                <w:rFonts w:hint="eastAsia" w:ascii="Times New Roman" w:hAnsi="Times New Roman" w:eastAsia="宋体" w:cs="Times New Roman"/>
                <w:color w:val="auto"/>
                <w:sz w:val="24"/>
                <w:szCs w:val="24"/>
                <w:lang w:val="en-US" w:eastAsia="zh-CN"/>
              </w:rPr>
              <w:t>可通过加密电子版</w:t>
            </w:r>
            <w:r>
              <w:rPr>
                <w:rFonts w:hint="eastAsia" w:eastAsia="宋体" w:cs="Times New Roman"/>
                <w:color w:val="auto"/>
                <w:sz w:val="24"/>
                <w:szCs w:val="24"/>
                <w:lang w:val="en-US" w:eastAsia="zh-CN"/>
              </w:rPr>
              <w:t>响应文件</w:t>
            </w:r>
            <w:r>
              <w:rPr>
                <w:rFonts w:hint="eastAsia" w:ascii="Times New Roman" w:hAnsi="Times New Roman" w:eastAsia="宋体" w:cs="Times New Roman"/>
                <w:color w:val="auto"/>
                <w:sz w:val="24"/>
                <w:szCs w:val="24"/>
                <w:lang w:val="en-US" w:eastAsia="zh-CN"/>
              </w:rPr>
              <w:t>打印生成，应当与电子版</w:t>
            </w:r>
            <w:r>
              <w:rPr>
                <w:rFonts w:hint="eastAsia" w:eastAsia="宋体" w:cs="Times New Roman"/>
                <w:color w:val="auto"/>
                <w:sz w:val="24"/>
                <w:szCs w:val="24"/>
                <w:lang w:val="en-US" w:eastAsia="zh-CN"/>
              </w:rPr>
              <w:t>响应文件</w:t>
            </w:r>
            <w:r>
              <w:rPr>
                <w:rFonts w:hint="eastAsia" w:ascii="Times New Roman" w:hAnsi="Times New Roman" w:eastAsia="宋体" w:cs="Times New Roman"/>
                <w:color w:val="auto"/>
                <w:sz w:val="24"/>
                <w:szCs w:val="24"/>
                <w:lang w:val="en-US" w:eastAsia="zh-CN"/>
              </w:rPr>
              <w:t>一致。【1、份数要求：</w:t>
            </w:r>
            <w:r>
              <w:rPr>
                <w:rFonts w:hint="eastAsia" w:ascii="Times New Roman" w:hAnsi="Times New Roman" w:eastAsia="宋体" w:cs="Times New Roman"/>
                <w:b/>
                <w:bCs/>
                <w:color w:val="auto"/>
                <w:sz w:val="24"/>
                <w:szCs w:val="24"/>
                <w:lang w:val="en-US" w:eastAsia="zh-CN"/>
              </w:rPr>
              <w:t>正本壹份、副本</w:t>
            </w:r>
            <w:r>
              <w:rPr>
                <w:rFonts w:hint="eastAsia" w:cs="Times New Roman"/>
                <w:b/>
                <w:bCs/>
                <w:color w:val="auto"/>
                <w:sz w:val="24"/>
                <w:szCs w:val="24"/>
                <w:lang w:val="en-US" w:eastAsia="zh-CN"/>
              </w:rPr>
              <w:t>贰</w:t>
            </w:r>
            <w:r>
              <w:rPr>
                <w:rFonts w:hint="eastAsia" w:ascii="Times New Roman" w:hAnsi="Times New Roman" w:eastAsia="宋体" w:cs="Times New Roman"/>
                <w:b/>
                <w:bCs/>
                <w:color w:val="auto"/>
                <w:sz w:val="24"/>
                <w:szCs w:val="24"/>
                <w:lang w:val="en-US" w:eastAsia="zh-CN"/>
              </w:rPr>
              <w:t>份，电子标壹份（U盘）</w:t>
            </w:r>
            <w:r>
              <w:rPr>
                <w:rFonts w:hint="eastAsia" w:ascii="Times New Roman" w:hAnsi="Times New Roman" w:eastAsia="宋体" w:cs="Times New Roman"/>
                <w:color w:val="auto"/>
                <w:sz w:val="24"/>
                <w:szCs w:val="24"/>
                <w:lang w:val="en-US" w:eastAsia="zh-CN"/>
              </w:rPr>
              <w:t>。2、装订要求：响应文件商务技术部分装订成一册，响应文件的装订必须采用死页胶粘本。】</w:t>
            </w:r>
          </w:p>
        </w:tc>
      </w:tr>
      <w:tr w14:paraId="4DB8F1D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noWrap w:val="0"/>
            <w:vAlign w:val="center"/>
          </w:tcPr>
          <w:p w14:paraId="6DA3CB3A">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23</w:t>
            </w:r>
          </w:p>
        </w:tc>
        <w:tc>
          <w:tcPr>
            <w:tcW w:w="2082" w:type="dxa"/>
            <w:noWrap w:val="0"/>
            <w:vAlign w:val="center"/>
          </w:tcPr>
          <w:p w14:paraId="0700506C">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递交响应</w:t>
            </w:r>
          </w:p>
          <w:p w14:paraId="20F46695">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文件地点</w:t>
            </w:r>
          </w:p>
        </w:tc>
        <w:tc>
          <w:tcPr>
            <w:tcW w:w="7124" w:type="dxa"/>
            <w:noWrap w:val="0"/>
            <w:vAlign w:val="center"/>
          </w:tcPr>
          <w:p w14:paraId="7453A7E5">
            <w:pPr>
              <w:rPr>
                <w:rFonts w:hint="eastAsia" w:ascii="宋体" w:hAnsi="宋体" w:eastAsia="宋体" w:cs="宋体"/>
                <w:i w:val="0"/>
                <w:iCs w:val="0"/>
                <w:color w:val="auto"/>
                <w:sz w:val="24"/>
                <w:highlight w:val="none"/>
                <w:lang w:val="en-US" w:eastAsia="zh-CN"/>
              </w:rPr>
            </w:pPr>
            <w:r>
              <w:rPr>
                <w:rFonts w:hint="eastAsia" w:ascii="宋体" w:hAnsi="宋体" w:cs="宋体"/>
                <w:color w:val="auto"/>
                <w:sz w:val="24"/>
                <w:lang w:val="en-US" w:eastAsia="zh-CN"/>
              </w:rPr>
              <w:t>政府采购云平台（</w:t>
            </w:r>
            <w:r>
              <w:rPr>
                <w:rFonts w:hint="eastAsia" w:ascii="Times New Roman" w:hAnsi="Times New Roman" w:eastAsia="宋体" w:cs="Times New Roman"/>
                <w:color w:val="auto"/>
                <w:sz w:val="24"/>
                <w:szCs w:val="24"/>
                <w:lang w:val="en-US" w:eastAsia="zh-CN"/>
              </w:rPr>
              <w:t>政采云网上不见面开评标系统</w:t>
            </w:r>
            <w:r>
              <w:rPr>
                <w:rFonts w:hint="eastAsia" w:ascii="宋体" w:hAnsi="宋体" w:cs="宋体"/>
                <w:color w:val="auto"/>
                <w:sz w:val="24"/>
                <w:lang w:val="en-US" w:eastAsia="zh-CN"/>
              </w:rPr>
              <w:t>）</w:t>
            </w:r>
          </w:p>
        </w:tc>
      </w:tr>
      <w:tr w14:paraId="7231A03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5A2F6BB4">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24</w:t>
            </w:r>
          </w:p>
        </w:tc>
        <w:tc>
          <w:tcPr>
            <w:tcW w:w="2082" w:type="dxa"/>
            <w:noWrap w:val="0"/>
            <w:vAlign w:val="center"/>
          </w:tcPr>
          <w:p w14:paraId="1891FF9F">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磋商时间和地点</w:t>
            </w:r>
          </w:p>
        </w:tc>
        <w:tc>
          <w:tcPr>
            <w:tcW w:w="7124" w:type="dxa"/>
            <w:noWrap w:val="0"/>
            <w:vAlign w:val="center"/>
          </w:tcPr>
          <w:p w14:paraId="67273697">
            <w:pP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磋商时间</w:t>
            </w:r>
            <w:r>
              <w:rPr>
                <w:rFonts w:hint="eastAsia" w:ascii="宋体" w:hAnsi="宋体" w:eastAsia="宋体" w:cs="宋体"/>
                <w:i w:val="0"/>
                <w:iCs w:val="0"/>
                <w:color w:val="auto"/>
                <w:sz w:val="24"/>
                <w:highlight w:val="none"/>
              </w:rPr>
              <w:t>：</w:t>
            </w:r>
            <w:r>
              <w:rPr>
                <w:rFonts w:hint="eastAsia" w:ascii="宋体" w:hAnsi="宋体" w:cs="宋体"/>
                <w:b/>
                <w:bCs/>
                <w:i w:val="0"/>
                <w:iCs w:val="0"/>
                <w:color w:val="auto"/>
                <w:sz w:val="24"/>
                <w:highlight w:val="none"/>
                <w:lang w:eastAsia="zh-CN"/>
              </w:rPr>
              <w:t>202</w:t>
            </w:r>
            <w:r>
              <w:rPr>
                <w:rFonts w:hint="eastAsia" w:ascii="宋体" w:hAnsi="宋体" w:cs="宋体"/>
                <w:b/>
                <w:bCs/>
                <w:i w:val="0"/>
                <w:iCs w:val="0"/>
                <w:color w:val="auto"/>
                <w:sz w:val="24"/>
                <w:highlight w:val="none"/>
                <w:lang w:val="en-US" w:eastAsia="zh-CN"/>
              </w:rPr>
              <w:t>5</w:t>
            </w:r>
            <w:r>
              <w:rPr>
                <w:rFonts w:hint="eastAsia" w:ascii="宋体" w:hAnsi="宋体" w:cs="宋体"/>
                <w:b/>
                <w:bCs/>
                <w:i w:val="0"/>
                <w:iCs w:val="0"/>
                <w:color w:val="auto"/>
                <w:sz w:val="24"/>
                <w:highlight w:val="none"/>
                <w:lang w:eastAsia="zh-CN"/>
              </w:rPr>
              <w:t>年</w:t>
            </w:r>
            <w:r>
              <w:rPr>
                <w:rFonts w:hint="eastAsia" w:ascii="宋体" w:hAnsi="宋体" w:cs="宋体"/>
                <w:b/>
                <w:bCs/>
                <w:i w:val="0"/>
                <w:iCs w:val="0"/>
                <w:color w:val="auto"/>
                <w:sz w:val="24"/>
                <w:highlight w:val="none"/>
                <w:lang w:val="en-US" w:eastAsia="zh-CN"/>
              </w:rPr>
              <w:t>07</w:t>
            </w:r>
            <w:r>
              <w:rPr>
                <w:rFonts w:hint="eastAsia" w:ascii="宋体" w:hAnsi="宋体" w:cs="宋体"/>
                <w:b/>
                <w:bCs/>
                <w:i w:val="0"/>
                <w:iCs w:val="0"/>
                <w:color w:val="auto"/>
                <w:sz w:val="24"/>
                <w:highlight w:val="none"/>
                <w:lang w:eastAsia="zh-CN"/>
              </w:rPr>
              <w:t>月</w:t>
            </w:r>
            <w:r>
              <w:rPr>
                <w:rFonts w:hint="eastAsia" w:ascii="宋体" w:hAnsi="宋体" w:cs="宋体"/>
                <w:b/>
                <w:bCs/>
                <w:i w:val="0"/>
                <w:iCs w:val="0"/>
                <w:color w:val="auto"/>
                <w:sz w:val="24"/>
                <w:highlight w:val="none"/>
                <w:lang w:val="en-US" w:eastAsia="zh-CN"/>
              </w:rPr>
              <w:t>15</w:t>
            </w:r>
            <w:r>
              <w:rPr>
                <w:rFonts w:hint="eastAsia" w:ascii="宋体" w:hAnsi="宋体" w:cs="宋体"/>
                <w:b/>
                <w:bCs/>
                <w:i w:val="0"/>
                <w:iCs w:val="0"/>
                <w:color w:val="auto"/>
                <w:sz w:val="24"/>
                <w:highlight w:val="none"/>
                <w:lang w:eastAsia="zh-CN"/>
              </w:rPr>
              <w:t>日</w:t>
            </w:r>
            <w:r>
              <w:rPr>
                <w:rFonts w:hint="eastAsia" w:ascii="宋体" w:hAnsi="宋体" w:cs="宋体"/>
                <w:b/>
                <w:bCs/>
                <w:i w:val="0"/>
                <w:iCs w:val="0"/>
                <w:color w:val="auto"/>
                <w:sz w:val="24"/>
                <w:highlight w:val="none"/>
                <w:lang w:val="en-US" w:eastAsia="zh-CN"/>
              </w:rPr>
              <w:t>11</w:t>
            </w:r>
            <w:r>
              <w:rPr>
                <w:rFonts w:hint="eastAsia" w:ascii="宋体" w:hAnsi="宋体" w:cs="宋体"/>
                <w:b/>
                <w:bCs/>
                <w:i w:val="0"/>
                <w:iCs w:val="0"/>
                <w:color w:val="auto"/>
                <w:sz w:val="24"/>
                <w:highlight w:val="none"/>
                <w:lang w:eastAsia="zh-CN"/>
              </w:rPr>
              <w:t>:</w:t>
            </w:r>
            <w:r>
              <w:rPr>
                <w:rFonts w:hint="eastAsia" w:ascii="宋体" w:hAnsi="宋体" w:cs="宋体"/>
                <w:b/>
                <w:bCs/>
                <w:i w:val="0"/>
                <w:iCs w:val="0"/>
                <w:color w:val="auto"/>
                <w:sz w:val="24"/>
                <w:highlight w:val="none"/>
                <w:lang w:val="en-US" w:eastAsia="zh-CN"/>
              </w:rPr>
              <w:t>0</w:t>
            </w:r>
            <w:r>
              <w:rPr>
                <w:rFonts w:hint="eastAsia" w:ascii="宋体" w:hAnsi="宋体" w:cs="宋体"/>
                <w:b/>
                <w:bCs/>
                <w:i w:val="0"/>
                <w:iCs w:val="0"/>
                <w:color w:val="auto"/>
                <w:sz w:val="24"/>
                <w:highlight w:val="none"/>
                <w:lang w:eastAsia="zh-CN"/>
              </w:rPr>
              <w:t>0</w:t>
            </w:r>
            <w:r>
              <w:rPr>
                <w:rFonts w:hint="eastAsia" w:ascii="宋体" w:hAnsi="宋体" w:eastAsia="宋体" w:cs="宋体"/>
                <w:b/>
                <w:bCs/>
                <w:i w:val="0"/>
                <w:iCs w:val="0"/>
                <w:color w:val="auto"/>
                <w:sz w:val="24"/>
                <w:highlight w:val="none"/>
                <w:lang w:val="en-US" w:eastAsia="zh-CN"/>
              </w:rPr>
              <w:t>（北京时间）</w:t>
            </w:r>
          </w:p>
          <w:p w14:paraId="5E99ECD2">
            <w:pPr>
              <w:rPr>
                <w:rFonts w:hint="eastAsia" w:ascii="Times New Roman" w:hAnsi="Times New Roman" w:eastAsia="宋体" w:cs="Times New Roman"/>
                <w:color w:val="auto"/>
                <w:sz w:val="24"/>
                <w:szCs w:val="24"/>
                <w:lang w:val="en-US" w:eastAsia="zh-CN"/>
              </w:rPr>
            </w:pPr>
            <w:r>
              <w:rPr>
                <w:rFonts w:hint="eastAsia" w:ascii="宋体" w:hAnsi="宋体" w:eastAsia="宋体" w:cs="宋体"/>
                <w:i w:val="0"/>
                <w:iCs w:val="0"/>
                <w:color w:val="auto"/>
                <w:sz w:val="24"/>
                <w:highlight w:val="none"/>
              </w:rPr>
              <w:t>磋商地点：</w:t>
            </w:r>
            <w:r>
              <w:rPr>
                <w:rFonts w:hint="eastAsia" w:ascii="Times New Roman" w:hAnsi="Times New Roman" w:eastAsia="宋体" w:cs="Times New Roman"/>
                <w:b/>
                <w:bCs/>
                <w:color w:val="auto"/>
                <w:sz w:val="24"/>
                <w:szCs w:val="24"/>
                <w:lang w:val="en-US" w:eastAsia="zh-CN"/>
              </w:rPr>
              <w:t>政府采购云平台（政采云网上不见面开评标系统）</w:t>
            </w:r>
          </w:p>
          <w:p w14:paraId="36720F1E">
            <w:pPr>
              <w:rPr>
                <w:rFonts w:hint="eastAsia" w:ascii="宋体" w:hAnsi="宋体" w:eastAsia="宋体" w:cs="宋体"/>
                <w:i w:val="0"/>
                <w:iCs w:val="0"/>
                <w:color w:val="auto"/>
                <w:sz w:val="24"/>
                <w:highlight w:val="none"/>
              </w:rPr>
            </w:pPr>
            <w:r>
              <w:rPr>
                <w:rFonts w:hint="eastAsia" w:ascii="Times New Roman" w:hAnsi="Times New Roman" w:eastAsia="宋体" w:cs="Times New Roman"/>
                <w:color w:val="auto"/>
                <w:sz w:val="24"/>
                <w:szCs w:val="24"/>
                <w:lang w:val="en-US" w:eastAsia="zh-CN"/>
              </w:rPr>
              <w:t>备注：供应商需要使用CA锁，登录政府采购云平台电子投标客户端制作响应文件，将生成的“JMBS格式电子加密响应文件”上传递交至“政府采购云平台”</w:t>
            </w:r>
          </w:p>
        </w:tc>
      </w:tr>
      <w:tr w14:paraId="643DDFC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41CB7472">
            <w:pPr>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highlight w:val="none"/>
                <w:lang w:val="en-US" w:eastAsia="zh-CN"/>
              </w:rPr>
              <w:t>25</w:t>
            </w:r>
          </w:p>
        </w:tc>
        <w:tc>
          <w:tcPr>
            <w:tcW w:w="2082" w:type="dxa"/>
            <w:noWrap w:val="0"/>
            <w:vAlign w:val="center"/>
          </w:tcPr>
          <w:p w14:paraId="45308D71">
            <w:pP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highlight w:val="none"/>
                <w:lang w:val="en-US" w:eastAsia="zh-CN"/>
              </w:rPr>
              <w:t>招标代理费</w:t>
            </w:r>
          </w:p>
        </w:tc>
        <w:tc>
          <w:tcPr>
            <w:tcW w:w="7124" w:type="dxa"/>
            <w:noWrap w:val="0"/>
            <w:vAlign w:val="center"/>
          </w:tcPr>
          <w:p w14:paraId="799ABD15">
            <w:pPr>
              <w:keepNext w:val="0"/>
              <w:keepLines w:val="0"/>
              <w:widowControl/>
              <w:suppressLineNumbers w:val="0"/>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按照发改价格〔2015〕299号通知要求，参照国家计委计价格〔2002〕1980号文及发改价格〔2011〕534号文的差额定率累进法计算，由中标单位支付，下浮率15%。</w:t>
            </w:r>
          </w:p>
        </w:tc>
      </w:tr>
      <w:tr w14:paraId="042331A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37D61478">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w:t>
            </w:r>
            <w:r>
              <w:rPr>
                <w:rFonts w:hint="eastAsia" w:ascii="宋体" w:hAnsi="宋体" w:cs="宋体"/>
                <w:i w:val="0"/>
                <w:iCs w:val="0"/>
                <w:color w:val="auto"/>
                <w:sz w:val="24"/>
                <w:highlight w:val="none"/>
                <w:lang w:val="en-US" w:eastAsia="zh-CN"/>
              </w:rPr>
              <w:t>6</w:t>
            </w:r>
          </w:p>
        </w:tc>
        <w:tc>
          <w:tcPr>
            <w:tcW w:w="2082" w:type="dxa"/>
            <w:noWrap w:val="0"/>
            <w:vAlign w:val="center"/>
          </w:tcPr>
          <w:p w14:paraId="22BCE52B">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政府采购其他政策</w:t>
            </w:r>
          </w:p>
        </w:tc>
        <w:tc>
          <w:tcPr>
            <w:tcW w:w="7124" w:type="dxa"/>
            <w:noWrap w:val="0"/>
            <w:vAlign w:val="center"/>
          </w:tcPr>
          <w:p w14:paraId="727760DF">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1、政府采购强制采购：（1）标记*符号的节能产品；（2）其他采购《节能产品政府采购清单》内的产品。</w:t>
            </w:r>
          </w:p>
          <w:p w14:paraId="37101D21">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2、政府采购优先采购：(1)非标记*符号的节能产品；(2)环境标志产品；</w:t>
            </w:r>
          </w:p>
          <w:p w14:paraId="5134CDFB">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3、采购产品为《节能产品政府采购清单》内非标记*符号的节能产品及《环境标志产品政府采购清单》内的产品：</w:t>
            </w:r>
          </w:p>
          <w:p w14:paraId="7D1B2F0E">
            <w:pPr>
              <w:ind w:firstLine="240" w:firstLineChars="1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685E541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2487B96A">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w:t>
            </w:r>
            <w:r>
              <w:rPr>
                <w:rFonts w:hint="eastAsia" w:ascii="宋体" w:hAnsi="宋体" w:cs="宋体"/>
                <w:i w:val="0"/>
                <w:iCs w:val="0"/>
                <w:color w:val="auto"/>
                <w:sz w:val="24"/>
                <w:highlight w:val="none"/>
                <w:lang w:val="en-US" w:eastAsia="zh-CN"/>
              </w:rPr>
              <w:t>7</w:t>
            </w:r>
          </w:p>
        </w:tc>
        <w:tc>
          <w:tcPr>
            <w:tcW w:w="2082" w:type="dxa"/>
            <w:noWrap w:val="0"/>
            <w:vAlign w:val="center"/>
          </w:tcPr>
          <w:p w14:paraId="5C636F87">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支持中小企业发展</w:t>
            </w:r>
          </w:p>
        </w:tc>
        <w:tc>
          <w:tcPr>
            <w:tcW w:w="7124" w:type="dxa"/>
            <w:noWrap w:val="0"/>
            <w:vAlign w:val="center"/>
          </w:tcPr>
          <w:p w14:paraId="7F983323">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根据中华人民共和国财政部、中华人民共和国工业和信息化部《政府采购促进中小企业发展管理办法》(财库〔2020〕46号)文件的规定，属于中小企业评审优惠内容及幅度如下：在政府采购活动中，供应商提供的货物、工程或者服务符合下列情形的，享受本办法规定的中小企业扶持政策：</w:t>
            </w:r>
          </w:p>
          <w:p w14:paraId="068E12AD">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 xml:space="preserve">（一）在货物采购项目中，货物由中小企业制造，即货物由中小企业生产且使用该中小企业商号或者注册商标； </w:t>
            </w:r>
          </w:p>
          <w:p w14:paraId="6A0C2EC4">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 xml:space="preserve">（二）在工程采购项目中，工程由中小企业承建，即工程施工单位为中小企业； </w:t>
            </w:r>
          </w:p>
          <w:p w14:paraId="36FA42A1">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 xml:space="preserve">（三）在服务采购项目中，服务由中小企业承接，即提2 供服务的人员为中小企业依照《中华人民共和国劳动合同法》订立劳动合同的从业人员。 </w:t>
            </w:r>
          </w:p>
          <w:p w14:paraId="1E11F64F">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 xml:space="preserve">在货物采购项目中，供应商提供的货物既有中小企业制造货物，也有大型企业制造货物的，不享受本办法规定的中小企业扶持政策。 </w:t>
            </w:r>
          </w:p>
          <w:p w14:paraId="5D080DA7">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以联合体形式参加政府采购活动，联合体各方均为中小企业的，联合体视同中小企业。其中，联合体各方均为小微企业的，联合体视同小微企业。</w:t>
            </w:r>
          </w:p>
        </w:tc>
      </w:tr>
      <w:tr w14:paraId="46EFC1B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179721A">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28</w:t>
            </w:r>
          </w:p>
        </w:tc>
        <w:tc>
          <w:tcPr>
            <w:tcW w:w="2082" w:type="dxa"/>
            <w:noWrap w:val="0"/>
            <w:vAlign w:val="center"/>
          </w:tcPr>
          <w:p w14:paraId="3E2FBCD2">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行业划分</w:t>
            </w:r>
          </w:p>
        </w:tc>
        <w:tc>
          <w:tcPr>
            <w:tcW w:w="7124" w:type="dxa"/>
            <w:noWrap w:val="0"/>
            <w:vAlign w:val="center"/>
          </w:tcPr>
          <w:p w14:paraId="740089A2">
            <w:pP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本项目专门面向中小企业。</w:t>
            </w:r>
          </w:p>
          <w:p w14:paraId="0CD17985">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kern w:val="2"/>
                <w:sz w:val="24"/>
                <w:szCs w:val="24"/>
                <w:highlight w:val="none"/>
                <w:lang w:val="en-US" w:eastAsia="zh-CN" w:bidi="ar-SA"/>
              </w:rPr>
              <w:t>属于租赁和商务服务业</w:t>
            </w:r>
          </w:p>
        </w:tc>
      </w:tr>
      <w:tr w14:paraId="7BCD1A5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48" w:hRule="atLeast"/>
          <w:jc w:val="center"/>
        </w:trPr>
        <w:tc>
          <w:tcPr>
            <w:tcW w:w="824" w:type="dxa"/>
            <w:noWrap w:val="0"/>
            <w:vAlign w:val="center"/>
          </w:tcPr>
          <w:p w14:paraId="0FFC8DF7">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w:t>
            </w:r>
            <w:r>
              <w:rPr>
                <w:rFonts w:hint="eastAsia" w:ascii="宋体" w:hAnsi="宋体" w:cs="宋体"/>
                <w:i w:val="0"/>
                <w:iCs w:val="0"/>
                <w:color w:val="auto"/>
                <w:sz w:val="24"/>
                <w:highlight w:val="none"/>
                <w:lang w:val="en-US" w:eastAsia="zh-CN"/>
              </w:rPr>
              <w:t>9</w:t>
            </w:r>
          </w:p>
        </w:tc>
        <w:tc>
          <w:tcPr>
            <w:tcW w:w="2082" w:type="dxa"/>
            <w:noWrap w:val="0"/>
            <w:vAlign w:val="center"/>
          </w:tcPr>
          <w:p w14:paraId="3DC8C9DC">
            <w:pPr>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特别提示</w:t>
            </w:r>
          </w:p>
        </w:tc>
        <w:tc>
          <w:tcPr>
            <w:tcW w:w="7124" w:type="dxa"/>
            <w:noWrap w:val="0"/>
            <w:vAlign w:val="center"/>
          </w:tcPr>
          <w:p w14:paraId="73472286">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1、采购限额标准以上，200万元以下的货物和服务采购项目、400万元以下的工程采购项目，适宜由中小企业提供的，采购人应当专门面向中小企业采购。</w:t>
            </w:r>
          </w:p>
          <w:p w14:paraId="24E9CC52">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2、超过200万元的货物和服务采购项目，预留该部分采购项目预算总额的30%以上专门面向中小企业采购，其中预留给小微企业的比例不低于60%。</w:t>
            </w:r>
          </w:p>
          <w:p w14:paraId="187787C4">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01B27479">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D1D8BF">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5B0390C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609DB1A1">
            <w:pPr>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30</w:t>
            </w:r>
          </w:p>
        </w:tc>
        <w:tc>
          <w:tcPr>
            <w:tcW w:w="2082" w:type="dxa"/>
            <w:noWrap w:val="0"/>
            <w:vAlign w:val="center"/>
          </w:tcPr>
          <w:p w14:paraId="176A7C7D">
            <w:pPr>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投标人不得存在下列情形之一</w:t>
            </w:r>
          </w:p>
          <w:p w14:paraId="7E8559D4">
            <w:pPr>
              <w:jc w:val="center"/>
              <w:rPr>
                <w:rFonts w:hint="eastAsia" w:ascii="宋体" w:hAnsi="宋体" w:eastAsia="宋体" w:cs="宋体"/>
                <w:i w:val="0"/>
                <w:iCs w:val="0"/>
                <w:color w:val="auto"/>
                <w:sz w:val="24"/>
                <w:highlight w:val="none"/>
              </w:rPr>
            </w:pPr>
          </w:p>
        </w:tc>
        <w:tc>
          <w:tcPr>
            <w:tcW w:w="7124" w:type="dxa"/>
            <w:noWrap w:val="0"/>
            <w:vAlign w:val="center"/>
          </w:tcPr>
          <w:p w14:paraId="3B6FD27B">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（1）与招标人存在利害关系且可能影响招标公正性；</w:t>
            </w:r>
          </w:p>
          <w:p w14:paraId="434F2110">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（2）与本招标项目的其他投标人为同一个单位负责人；</w:t>
            </w:r>
          </w:p>
          <w:p w14:paraId="6F878523">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（3）与本招标项目的其他投标人存在控股、管理关系；</w:t>
            </w:r>
          </w:p>
          <w:p w14:paraId="62F8E3D6">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（4）被依法暂停或者取消投标资格；</w:t>
            </w:r>
          </w:p>
          <w:p w14:paraId="760552B5">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（5）被责令停产停业、暂扣或者吊销许可证、暂扣或者吊销执照；</w:t>
            </w:r>
          </w:p>
          <w:p w14:paraId="2E6F6783">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（6）进入清算程序，或被宣告破产，或其他丧失履约能力的情形；</w:t>
            </w:r>
          </w:p>
          <w:p w14:paraId="140E87B5">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（7）被工商行政管理机关在全国企业信用信息公示系统中列入严重违法失信企业名单；</w:t>
            </w:r>
          </w:p>
          <w:p w14:paraId="3BA773F4">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（8）被最高人民法院在“信用中国”网站（www.creditchina.gov.cn）或各级信用信息共享平台中列入失信被执行人名单；</w:t>
            </w:r>
          </w:p>
          <w:p w14:paraId="206C11FF">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（9）在近三年内投标人或其法定代表人、拟委任的项目负责人有行贿犯罪行为的；</w:t>
            </w:r>
          </w:p>
          <w:p w14:paraId="53DA083B">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（10）法律法规或投标人须知前附表规定的其他情形。</w:t>
            </w:r>
          </w:p>
        </w:tc>
      </w:tr>
      <w:tr w14:paraId="6080E76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55CBA79A">
            <w:pPr>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31</w:t>
            </w:r>
          </w:p>
        </w:tc>
        <w:tc>
          <w:tcPr>
            <w:tcW w:w="2082" w:type="dxa"/>
            <w:noWrap w:val="0"/>
            <w:vAlign w:val="center"/>
          </w:tcPr>
          <w:p w14:paraId="32A27408">
            <w:pPr>
              <w:spacing w:line="360" w:lineRule="auto"/>
              <w:rPr>
                <w:rFonts w:hint="eastAsia" w:ascii="宋体" w:hAnsi="宋体" w:cs="宋体"/>
                <w:color w:val="auto"/>
                <w:sz w:val="24"/>
                <w:u w:val="none"/>
              </w:rPr>
            </w:pPr>
            <w:r>
              <w:rPr>
                <w:rFonts w:hint="eastAsia" w:ascii="宋体" w:hAnsi="宋体" w:cs="宋体"/>
                <w:color w:val="auto"/>
                <w:sz w:val="24"/>
                <w:u w:val="none"/>
              </w:rPr>
              <w:t>低于成本价不正当竞争预防措施</w:t>
            </w:r>
          </w:p>
          <w:p w14:paraId="13FF10B5">
            <w:pPr>
              <w:rPr>
                <w:rFonts w:hint="eastAsia" w:ascii="宋体" w:hAnsi="宋体" w:eastAsia="宋体" w:cs="宋体"/>
                <w:i w:val="0"/>
                <w:iCs w:val="0"/>
                <w:color w:val="auto"/>
                <w:sz w:val="24"/>
                <w:highlight w:val="none"/>
              </w:rPr>
            </w:pPr>
          </w:p>
        </w:tc>
        <w:tc>
          <w:tcPr>
            <w:tcW w:w="7124" w:type="dxa"/>
            <w:noWrap w:val="0"/>
            <w:vAlign w:val="center"/>
          </w:tcPr>
          <w:p w14:paraId="28AB42D5">
            <w:pPr>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D41F89">
            <w:pPr>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743295E">
            <w:pPr>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6DB92D0">
            <w:pPr>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tc>
      </w:tr>
      <w:tr w14:paraId="5F58888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5D52F245">
            <w:pPr>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w:t>
            </w:r>
            <w:r>
              <w:rPr>
                <w:rFonts w:hint="eastAsia" w:ascii="宋体" w:hAnsi="宋体" w:cs="宋体"/>
                <w:i w:val="0"/>
                <w:iCs w:val="0"/>
                <w:color w:val="auto"/>
                <w:sz w:val="24"/>
                <w:highlight w:val="none"/>
                <w:lang w:val="en-US" w:eastAsia="zh-CN"/>
              </w:rPr>
              <w:t>2</w:t>
            </w:r>
          </w:p>
        </w:tc>
        <w:tc>
          <w:tcPr>
            <w:tcW w:w="2082" w:type="dxa"/>
            <w:noWrap w:val="0"/>
            <w:vAlign w:val="center"/>
          </w:tcPr>
          <w:p w14:paraId="1270AF2E">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竞争性磋商文件的澄清和质疑</w:t>
            </w:r>
          </w:p>
          <w:p w14:paraId="4C79E35C">
            <w:pPr>
              <w:rPr>
                <w:rFonts w:hint="eastAsia" w:ascii="宋体" w:hAnsi="宋体" w:eastAsia="宋体" w:cs="宋体"/>
                <w:i w:val="0"/>
                <w:iCs w:val="0"/>
                <w:color w:val="auto"/>
                <w:sz w:val="24"/>
                <w:highlight w:val="none"/>
              </w:rPr>
            </w:pPr>
          </w:p>
        </w:tc>
        <w:tc>
          <w:tcPr>
            <w:tcW w:w="7124" w:type="dxa"/>
            <w:noWrap w:val="0"/>
            <w:vAlign w:val="center"/>
          </w:tcPr>
          <w:p w14:paraId="222C57B1">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1、综合说明</w:t>
            </w:r>
          </w:p>
          <w:p w14:paraId="1DFDF15F">
            <w:pPr>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20DB5673">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2、对竞争性磋商文件的澄清和质疑</w:t>
            </w:r>
          </w:p>
          <w:p w14:paraId="0A024F0A">
            <w:pPr>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投标人应尽早领取竞争性磋商文件，若对竞争性磋商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14:paraId="787A5305">
            <w:pPr>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响应文件中对修改内容做实质性响应的，对其产生的不利因素由未确认者自行承担。同时招标人可以酌情延长投标截止时间。</w:t>
            </w:r>
          </w:p>
          <w:p w14:paraId="20318480">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3、对招标过程和拟中标结果的质疑</w:t>
            </w:r>
          </w:p>
          <w:p w14:paraId="73CD5197">
            <w:pPr>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5A84F48A">
            <w:pPr>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14:paraId="1B89C982">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4、澄清或质疑不予受理的情况，有下列情形之一的，属于无效质疑，被质疑人不予受理，由此产生的影响由投标人自行承担：</w:t>
            </w:r>
          </w:p>
          <w:p w14:paraId="3DF88C25">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(一)不是参与该政府采购项目活动供应商的;</w:t>
            </w:r>
          </w:p>
          <w:p w14:paraId="02EEFBC1">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(二)被质疑人为采购人或政府采购代理机构之外的；</w:t>
            </w:r>
          </w:p>
          <w:p w14:paraId="06F64295">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(三)所有质疑事项超过质疑有效期的；</w:t>
            </w:r>
          </w:p>
          <w:p w14:paraId="3BB767EE">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(四)以具有法律效力的文书送达之外方式提出的；</w:t>
            </w:r>
          </w:p>
          <w:p w14:paraId="457BBFBA">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(五) 未按上述规定递交澄清或质疑函的；</w:t>
            </w:r>
          </w:p>
          <w:p w14:paraId="224BB36D">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(六) 其它不符合受理条件的情形。</w:t>
            </w:r>
          </w:p>
          <w:p w14:paraId="4805D915">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5、其他</w:t>
            </w:r>
          </w:p>
          <w:p w14:paraId="638F78FC">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澄清或质疑函递交地点：</w:t>
            </w:r>
            <w:r>
              <w:rPr>
                <w:rFonts w:hint="eastAsia" w:ascii="宋体" w:hAnsi="宋体" w:cs="宋体"/>
                <w:i w:val="0"/>
                <w:iCs w:val="0"/>
                <w:color w:val="auto"/>
                <w:sz w:val="24"/>
                <w:highlight w:val="none"/>
                <w:lang w:val="en-US" w:eastAsia="zh-CN"/>
              </w:rPr>
              <w:t>新疆阿克苏地区阿克苏市兰干街道英阿瓦提社区朝阳街7号银基王朝4号楼10楼0747号</w:t>
            </w:r>
          </w:p>
          <w:p w14:paraId="7B765C60">
            <w:pPr>
              <w:rPr>
                <w:rFonts w:hint="eastAsia" w:ascii="宋体" w:hAnsi="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联系电话：</w:t>
            </w:r>
            <w:r>
              <w:rPr>
                <w:rFonts w:hint="eastAsia" w:ascii="宋体" w:hAnsi="宋体" w:cs="宋体"/>
                <w:i w:val="0"/>
                <w:iCs w:val="0"/>
                <w:color w:val="auto"/>
                <w:sz w:val="24"/>
                <w:highlight w:val="none"/>
                <w:lang w:val="en-US" w:eastAsia="zh-CN"/>
              </w:rPr>
              <w:t>18399405578</w:t>
            </w:r>
          </w:p>
          <w:p w14:paraId="5E2A4E38">
            <w:pPr>
              <w:rPr>
                <w:rFonts w:hint="default" w:ascii="宋体" w:hAnsi="宋体" w:cs="宋体"/>
                <w:i w:val="0"/>
                <w:iCs w:val="0"/>
                <w:color w:val="auto"/>
                <w:sz w:val="24"/>
                <w:highlight w:val="none"/>
                <w:lang w:val="en-US" w:eastAsia="zh-CN"/>
              </w:rPr>
            </w:pPr>
            <w:r>
              <w:rPr>
                <w:rFonts w:hint="default" w:ascii="宋体" w:hAnsi="宋体" w:cs="宋体"/>
                <w:i w:val="0"/>
                <w:iCs w:val="0"/>
                <w:color w:val="auto"/>
                <w:sz w:val="24"/>
                <w:highlight w:val="none"/>
                <w:lang w:val="en-US" w:eastAsia="zh-CN"/>
              </w:rPr>
              <w:t>1.采购人信息</w:t>
            </w:r>
            <w:r>
              <w:rPr>
                <w:rFonts w:hint="eastAsia" w:ascii="宋体" w:hAnsi="宋体" w:cs="宋体"/>
                <w:i w:val="0"/>
                <w:iCs w:val="0"/>
                <w:color w:val="auto"/>
                <w:sz w:val="24"/>
                <w:highlight w:val="none"/>
                <w:lang w:val="en-US" w:eastAsia="zh-CN"/>
              </w:rPr>
              <w:t>：拜城县供销合作社联合社</w:t>
            </w:r>
          </w:p>
          <w:p w14:paraId="515F6F1E">
            <w:pPr>
              <w:rPr>
                <w:rFonts w:hint="default" w:ascii="宋体" w:hAnsi="宋体" w:cs="宋体"/>
                <w:i w:val="0"/>
                <w:iCs w:val="0"/>
                <w:color w:val="auto"/>
                <w:sz w:val="24"/>
                <w:highlight w:val="none"/>
                <w:lang w:val="en-US" w:eastAsia="zh-CN"/>
              </w:rPr>
            </w:pPr>
            <w:r>
              <w:rPr>
                <w:rFonts w:hint="default" w:ascii="宋体" w:hAnsi="宋体" w:cs="宋体"/>
                <w:i w:val="0"/>
                <w:iCs w:val="0"/>
                <w:color w:val="auto"/>
                <w:sz w:val="24"/>
                <w:highlight w:val="none"/>
                <w:lang w:val="en-US" w:eastAsia="zh-CN"/>
              </w:rPr>
              <w:t>联系方式：</w:t>
            </w:r>
            <w:r>
              <w:rPr>
                <w:rFonts w:hint="eastAsia" w:ascii="宋体" w:hAnsi="宋体" w:cs="宋体"/>
                <w:i w:val="0"/>
                <w:iCs w:val="0"/>
                <w:color w:val="auto"/>
                <w:sz w:val="24"/>
                <w:highlight w:val="none"/>
                <w:lang w:val="en-US" w:eastAsia="zh-CN"/>
              </w:rPr>
              <w:t>18399392550</w:t>
            </w:r>
          </w:p>
          <w:p w14:paraId="611D9571">
            <w:pPr>
              <w:rPr>
                <w:rFonts w:hint="default" w:ascii="宋体" w:hAnsi="宋体" w:cs="宋体"/>
                <w:i w:val="0"/>
                <w:iCs w:val="0"/>
                <w:color w:val="auto"/>
                <w:sz w:val="24"/>
                <w:highlight w:val="none"/>
                <w:lang w:val="en-US" w:eastAsia="zh-CN"/>
              </w:rPr>
            </w:pPr>
            <w:r>
              <w:rPr>
                <w:rFonts w:hint="default" w:ascii="宋体" w:hAnsi="宋体" w:cs="宋体"/>
                <w:i w:val="0"/>
                <w:iCs w:val="0"/>
                <w:color w:val="auto"/>
                <w:sz w:val="24"/>
                <w:highlight w:val="none"/>
                <w:lang w:val="en-US" w:eastAsia="zh-CN"/>
              </w:rPr>
              <w:t>电子邮箱：857547393@qq.com</w:t>
            </w:r>
          </w:p>
          <w:p w14:paraId="7E104890">
            <w:pPr>
              <w:rPr>
                <w:rFonts w:hint="default" w:ascii="宋体" w:hAnsi="宋体" w:cs="宋体"/>
                <w:i w:val="0"/>
                <w:iCs w:val="0"/>
                <w:color w:val="auto"/>
                <w:sz w:val="24"/>
                <w:highlight w:val="none"/>
                <w:lang w:val="en-US" w:eastAsia="zh-CN"/>
              </w:rPr>
            </w:pPr>
            <w:r>
              <w:rPr>
                <w:rFonts w:hint="default" w:ascii="宋体" w:hAnsi="宋体" w:cs="宋体"/>
                <w:i w:val="0"/>
                <w:iCs w:val="0"/>
                <w:color w:val="auto"/>
                <w:sz w:val="24"/>
                <w:highlight w:val="none"/>
                <w:lang w:val="en-US" w:eastAsia="zh-CN"/>
              </w:rPr>
              <w:t>2.采购代理机构信息</w:t>
            </w:r>
            <w:r>
              <w:rPr>
                <w:rFonts w:hint="eastAsia" w:ascii="宋体" w:hAnsi="宋体" w:cs="宋体"/>
                <w:i w:val="0"/>
                <w:iCs w:val="0"/>
                <w:color w:val="auto"/>
                <w:sz w:val="24"/>
                <w:highlight w:val="none"/>
                <w:lang w:val="en-US" w:eastAsia="zh-CN"/>
              </w:rPr>
              <w:t>：新疆兴瑞达项目管理有限公司</w:t>
            </w:r>
            <w:r>
              <w:rPr>
                <w:rFonts w:hint="default" w:ascii="宋体" w:hAnsi="宋体" w:cs="宋体"/>
                <w:i w:val="0"/>
                <w:iCs w:val="0"/>
                <w:color w:val="auto"/>
                <w:sz w:val="24"/>
                <w:highlight w:val="none"/>
                <w:lang w:val="en-US" w:eastAsia="zh-CN"/>
              </w:rPr>
              <w:t xml:space="preserve"> </w:t>
            </w:r>
          </w:p>
          <w:p w14:paraId="7B2B59DE">
            <w:pPr>
              <w:rPr>
                <w:rFonts w:hint="default" w:ascii="宋体" w:hAnsi="宋体" w:cs="宋体"/>
                <w:i w:val="0"/>
                <w:iCs w:val="0"/>
                <w:color w:val="auto"/>
                <w:sz w:val="24"/>
                <w:highlight w:val="none"/>
                <w:lang w:val="en-US" w:eastAsia="zh-CN"/>
              </w:rPr>
            </w:pPr>
            <w:r>
              <w:rPr>
                <w:rFonts w:hint="default" w:ascii="宋体" w:hAnsi="宋体" w:cs="宋体"/>
                <w:i w:val="0"/>
                <w:iCs w:val="0"/>
                <w:color w:val="auto"/>
                <w:sz w:val="24"/>
                <w:highlight w:val="none"/>
                <w:lang w:val="en-US" w:eastAsia="zh-CN"/>
              </w:rPr>
              <w:t>联系方式：18399405578</w:t>
            </w:r>
          </w:p>
          <w:p w14:paraId="6C83E2AC">
            <w:pPr>
              <w:rPr>
                <w:rFonts w:hint="default" w:ascii="宋体" w:hAnsi="宋体" w:cs="宋体"/>
                <w:i w:val="0"/>
                <w:iCs w:val="0"/>
                <w:color w:val="auto"/>
                <w:sz w:val="24"/>
                <w:highlight w:val="none"/>
                <w:lang w:val="en-US" w:eastAsia="zh-CN"/>
              </w:rPr>
            </w:pPr>
            <w:r>
              <w:rPr>
                <w:rFonts w:hint="default" w:ascii="宋体" w:hAnsi="宋体" w:cs="宋体"/>
                <w:i w:val="0"/>
                <w:iCs w:val="0"/>
                <w:color w:val="auto"/>
                <w:sz w:val="24"/>
                <w:highlight w:val="none"/>
                <w:lang w:val="en-US" w:eastAsia="zh-CN"/>
              </w:rPr>
              <w:t>电子邮箱</w:t>
            </w:r>
            <w:r>
              <w:rPr>
                <w:rFonts w:hint="eastAsia" w:ascii="宋体" w:hAnsi="宋体" w:cs="宋体"/>
                <w:i w:val="0"/>
                <w:iCs w:val="0"/>
                <w:color w:val="auto"/>
                <w:sz w:val="24"/>
                <w:highlight w:val="none"/>
                <w:lang w:val="en-US" w:eastAsia="zh-CN"/>
              </w:rPr>
              <w:t>：2295365083</w:t>
            </w:r>
            <w:r>
              <w:rPr>
                <w:rFonts w:hint="default" w:ascii="宋体" w:hAnsi="宋体" w:cs="宋体"/>
                <w:i w:val="0"/>
                <w:iCs w:val="0"/>
                <w:color w:val="auto"/>
                <w:sz w:val="24"/>
                <w:highlight w:val="none"/>
                <w:lang w:val="en-US" w:eastAsia="zh-CN"/>
              </w:rPr>
              <w:t>@qq.com</w:t>
            </w:r>
          </w:p>
          <w:p w14:paraId="16F7A55A">
            <w:pPr>
              <w:numPr>
                <w:ilvl w:val="0"/>
                <w:numId w:val="4"/>
              </w:numPr>
              <w:rPr>
                <w:rFonts w:hint="default" w:ascii="宋体" w:hAnsi="宋体" w:cs="宋体"/>
                <w:i w:val="0"/>
                <w:iCs w:val="0"/>
                <w:color w:val="auto"/>
                <w:sz w:val="24"/>
                <w:highlight w:val="none"/>
                <w:lang w:val="en-US" w:eastAsia="zh-CN"/>
              </w:rPr>
            </w:pPr>
            <w:r>
              <w:rPr>
                <w:rFonts w:hint="default" w:ascii="宋体" w:hAnsi="宋体" w:cs="宋体"/>
                <w:i w:val="0"/>
                <w:iCs w:val="0"/>
                <w:color w:val="auto"/>
                <w:sz w:val="24"/>
                <w:highlight w:val="none"/>
                <w:lang w:val="en-US" w:eastAsia="zh-CN"/>
              </w:rPr>
              <w:t xml:space="preserve">监管部门：拜城县财政局政府采购管理办公室 </w:t>
            </w:r>
          </w:p>
          <w:p w14:paraId="27D5C455">
            <w:pPr>
              <w:numPr>
                <w:ilvl w:val="0"/>
                <w:numId w:val="0"/>
              </w:numPr>
              <w:rPr>
                <w:rFonts w:hint="default" w:ascii="宋体" w:hAnsi="宋体" w:cs="宋体"/>
                <w:i w:val="0"/>
                <w:iCs w:val="0"/>
                <w:color w:val="auto"/>
                <w:sz w:val="24"/>
                <w:highlight w:val="none"/>
                <w:lang w:val="en-US" w:eastAsia="zh-CN"/>
              </w:rPr>
            </w:pPr>
            <w:r>
              <w:rPr>
                <w:rFonts w:hint="default" w:ascii="宋体" w:hAnsi="宋体" w:cs="宋体"/>
                <w:i w:val="0"/>
                <w:iCs w:val="0"/>
                <w:color w:val="auto"/>
                <w:sz w:val="24"/>
                <w:highlight w:val="none"/>
                <w:lang w:val="en-US" w:eastAsia="zh-CN"/>
              </w:rPr>
              <w:t xml:space="preserve">联系电话：0997-8623036 </w:t>
            </w:r>
          </w:p>
          <w:p w14:paraId="326B9B8B">
            <w:pPr>
              <w:numPr>
                <w:ilvl w:val="0"/>
                <w:numId w:val="0"/>
              </w:numPr>
              <w:rPr>
                <w:rFonts w:hint="default" w:ascii="宋体" w:hAnsi="宋体" w:cs="宋体"/>
                <w:i w:val="0"/>
                <w:iCs w:val="0"/>
                <w:color w:val="auto"/>
                <w:sz w:val="24"/>
                <w:highlight w:val="none"/>
                <w:lang w:val="en-US" w:eastAsia="zh-CN"/>
              </w:rPr>
            </w:pPr>
            <w:r>
              <w:rPr>
                <w:rFonts w:hint="default" w:ascii="宋体" w:hAnsi="宋体" w:cs="宋体"/>
                <w:i w:val="0"/>
                <w:iCs w:val="0"/>
                <w:color w:val="auto"/>
                <w:sz w:val="24"/>
                <w:highlight w:val="none"/>
                <w:lang w:val="en-US" w:eastAsia="zh-CN"/>
              </w:rPr>
              <w:t>电子邮箱：539205957@qq.com</w:t>
            </w:r>
          </w:p>
        </w:tc>
      </w:tr>
    </w:tbl>
    <w:p w14:paraId="598DACE6">
      <w:pP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注：竞争性磋商文件中若有和前附表不一致时以前附表为准。</w:t>
      </w:r>
    </w:p>
    <w:p w14:paraId="2576FBF9">
      <w:pPr>
        <w:pStyle w:val="5"/>
        <w:keepNext w:val="0"/>
        <w:keepLines w:val="0"/>
        <w:numPr>
          <w:ilvl w:val="1"/>
          <w:numId w:val="0"/>
        </w:numPr>
        <w:adjustRightInd w:val="0"/>
        <w:snapToGrid w:val="0"/>
        <w:spacing w:before="120" w:after="120" w:line="360" w:lineRule="auto"/>
        <w:ind w:leftChars="0"/>
        <w:jc w:val="center"/>
        <w:outlineLvl w:val="1"/>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br w:type="page"/>
      </w:r>
      <w:r>
        <w:rPr>
          <w:rFonts w:hint="eastAsia" w:ascii="宋体" w:hAnsi="宋体" w:eastAsia="宋体" w:cs="宋体"/>
          <w:bCs w:val="0"/>
          <w:i w:val="0"/>
          <w:iCs/>
          <w:color w:val="auto"/>
          <w:sz w:val="28"/>
          <w:szCs w:val="28"/>
          <w:highlight w:val="none"/>
        </w:rPr>
        <w:t>投标人须知正文部分</w:t>
      </w:r>
      <w:bookmarkEnd w:id="16"/>
      <w:bookmarkEnd w:id="17"/>
      <w:bookmarkEnd w:id="18"/>
    </w:p>
    <w:bookmarkEnd w:id="19"/>
    <w:bookmarkEnd w:id="20"/>
    <w:bookmarkEnd w:id="21"/>
    <w:bookmarkEnd w:id="22"/>
    <w:p w14:paraId="54657BD1">
      <w:pPr>
        <w:pStyle w:val="22"/>
        <w:numPr>
          <w:ilvl w:val="2"/>
          <w:numId w:val="0"/>
        </w:numPr>
        <w:ind w:leftChars="0"/>
        <w:jc w:val="center"/>
        <w:rPr>
          <w:rFonts w:hint="eastAsia"/>
          <w:b/>
          <w:bCs/>
          <w:color w:val="auto"/>
          <w:highlight w:val="none"/>
          <w:lang w:eastAsia="zh-CN"/>
        </w:rPr>
      </w:pPr>
      <w:r>
        <w:rPr>
          <w:rFonts w:hint="eastAsia"/>
          <w:b/>
          <w:bCs/>
          <w:color w:val="auto"/>
          <w:highlight w:val="none"/>
          <w:lang w:eastAsia="zh-CN"/>
        </w:rPr>
        <w:t>一、总则</w:t>
      </w:r>
    </w:p>
    <w:p w14:paraId="4DE233A4">
      <w:pPr>
        <w:pStyle w:val="23"/>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 合格的投标人</w:t>
      </w:r>
    </w:p>
    <w:p w14:paraId="63F9E587">
      <w:pPr>
        <w:pStyle w:val="23"/>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 符合《中华人民共和国政府采购法》</w:t>
      </w:r>
      <w:r>
        <w:rPr>
          <w:rFonts w:hint="eastAsia" w:ascii="宋体" w:hAnsi="宋体" w:cs="宋体"/>
          <w:bCs/>
          <w:color w:val="auto"/>
          <w:szCs w:val="24"/>
          <w:lang w:eastAsia="zh-CN"/>
        </w:rPr>
        <w:t>和《中华人民共和国政府采购法实施条例》</w:t>
      </w:r>
      <w:r>
        <w:rPr>
          <w:rFonts w:hint="eastAsia" w:ascii="宋体" w:hAnsi="宋体" w:cs="宋体"/>
          <w:bCs/>
          <w:color w:val="auto"/>
          <w:szCs w:val="24"/>
        </w:rPr>
        <w:t>，具备独立承担民事责任能力的在中华人民共和国境内注册的，有承担本次招标采购项目服务能力的及符合条件的法人或其他组织。</w:t>
      </w:r>
    </w:p>
    <w:p w14:paraId="5F781E3A">
      <w:pPr>
        <w:pStyle w:val="23"/>
        <w:spacing w:line="360" w:lineRule="auto"/>
        <w:ind w:firstLine="567"/>
        <w:jc w:val="both"/>
        <w:rPr>
          <w:rFonts w:hint="eastAsia" w:ascii="宋体" w:hAnsi="宋体" w:cs="宋体"/>
          <w:bCs/>
          <w:color w:val="auto"/>
          <w:szCs w:val="24"/>
        </w:rPr>
      </w:pPr>
      <w:r>
        <w:rPr>
          <w:rFonts w:hint="eastAsia" w:ascii="宋体" w:hAnsi="宋体" w:cs="宋体"/>
          <w:bCs/>
          <w:color w:val="auto"/>
          <w:szCs w:val="24"/>
        </w:rPr>
        <w:t xml:space="preserve">1.2 </w:t>
      </w:r>
      <w:r>
        <w:rPr>
          <w:rFonts w:hint="eastAsia" w:ascii="宋体" w:hAnsi="宋体" w:cs="宋体"/>
          <w:bCs/>
          <w:color w:val="auto"/>
          <w:szCs w:val="24"/>
          <w:lang w:val="en-US" w:eastAsia="zh-CN"/>
        </w:rPr>
        <w:t>有效经年检的营业执照</w:t>
      </w:r>
    </w:p>
    <w:p w14:paraId="744405B6">
      <w:pPr>
        <w:pStyle w:val="23"/>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1.3 投标人在本次招标活动中，必须遵循《中华人民共和国政府采购法》</w:t>
      </w:r>
      <w:r>
        <w:rPr>
          <w:rFonts w:hint="eastAsia" w:ascii="宋体" w:hAnsi="宋体" w:cs="宋体"/>
          <w:bCs/>
          <w:color w:val="auto"/>
          <w:szCs w:val="24"/>
          <w:lang w:eastAsia="zh-CN"/>
        </w:rPr>
        <w:t>和《中华人民共和国政府采购法实施条例》</w:t>
      </w:r>
      <w:r>
        <w:rPr>
          <w:rFonts w:hint="eastAsia" w:ascii="宋体" w:hAnsi="宋体" w:cs="宋体"/>
          <w:bCs/>
          <w:color w:val="auto"/>
          <w:szCs w:val="24"/>
        </w:rPr>
        <w:t>等相关法律法规的规定。</w:t>
      </w:r>
    </w:p>
    <w:p w14:paraId="3D07B399">
      <w:pPr>
        <w:pStyle w:val="23"/>
        <w:spacing w:line="360" w:lineRule="auto"/>
        <w:ind w:firstLine="567"/>
        <w:jc w:val="both"/>
        <w:rPr>
          <w:rFonts w:hint="eastAsia" w:ascii="宋体" w:hAnsi="宋体" w:cs="宋体"/>
          <w:bCs/>
          <w:color w:val="auto"/>
          <w:szCs w:val="24"/>
          <w:highlight w:val="none"/>
        </w:rPr>
      </w:pPr>
      <w:r>
        <w:rPr>
          <w:rFonts w:hint="eastAsia" w:ascii="宋体" w:hAnsi="宋体" w:cs="宋体"/>
          <w:bCs/>
          <w:color w:val="auto"/>
          <w:szCs w:val="24"/>
          <w:highlight w:val="none"/>
        </w:rPr>
        <w:t>1.4  投标人参加政府采购活动近三年内无违法违规记录，需提供书面声明。</w:t>
      </w:r>
    </w:p>
    <w:p w14:paraId="0A34D187">
      <w:pPr>
        <w:pStyle w:val="23"/>
        <w:keepLines w:val="0"/>
        <w:kinsoku/>
        <w:wordWrap/>
        <w:overflowPunct/>
        <w:bidi w:val="0"/>
        <w:spacing w:line="360" w:lineRule="auto"/>
        <w:ind w:firstLine="567"/>
        <w:jc w:val="both"/>
        <w:textAlignment w:val="auto"/>
        <w:rPr>
          <w:rFonts w:hint="eastAsia" w:ascii="宋体" w:hAnsi="宋体" w:cs="宋体"/>
          <w:bCs/>
          <w:color w:val="auto"/>
          <w:szCs w:val="24"/>
          <w:highlight w:val="none"/>
        </w:rPr>
      </w:pPr>
      <w:r>
        <w:rPr>
          <w:rFonts w:hint="eastAsia" w:ascii="宋体" w:hAnsi="宋体" w:cs="宋体"/>
          <w:bCs/>
          <w:color w:val="auto"/>
          <w:szCs w:val="24"/>
          <w:highlight w:val="none"/>
        </w:rPr>
        <w:t>1.5  为保证政府采购活动公平、公正、诚实信用，投标人提供的材料及技术参数应真实有效，</w:t>
      </w:r>
      <w:r>
        <w:rPr>
          <w:rFonts w:hint="eastAsia" w:ascii="宋体" w:hAnsi="宋体" w:cs="宋体"/>
          <w:bCs/>
          <w:color w:val="auto"/>
          <w:szCs w:val="24"/>
          <w:highlight w:val="none"/>
          <w:lang w:eastAsia="zh-CN"/>
        </w:rPr>
        <w:t>响应文件</w:t>
      </w:r>
      <w:r>
        <w:rPr>
          <w:rFonts w:hint="eastAsia" w:ascii="宋体" w:hAnsi="宋体" w:cs="宋体"/>
          <w:bCs/>
          <w:color w:val="auto"/>
          <w:szCs w:val="24"/>
          <w:highlight w:val="none"/>
        </w:rPr>
        <w:t>内提供书面诚信投标承诺书。</w:t>
      </w:r>
    </w:p>
    <w:p w14:paraId="1B581FC8">
      <w:pPr>
        <w:pStyle w:val="23"/>
        <w:keepLines w:val="0"/>
        <w:kinsoku/>
        <w:wordWrap/>
        <w:overflowPunct/>
        <w:bidi w:val="0"/>
        <w:spacing w:line="360" w:lineRule="auto"/>
        <w:ind w:firstLine="567"/>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1.6  </w:t>
      </w:r>
      <w:r>
        <w:rPr>
          <w:rFonts w:hint="eastAsia" w:ascii="宋体" w:hAnsi="宋体" w:cs="宋体"/>
          <w:b w:val="0"/>
          <w:bCs/>
          <w:color w:val="auto"/>
          <w:sz w:val="24"/>
          <w:szCs w:val="24"/>
          <w:highlight w:val="none"/>
          <w:lang w:val="en-US" w:eastAsia="zh-CN"/>
        </w:rPr>
        <w:t>为</w:t>
      </w:r>
      <w:r>
        <w:rPr>
          <w:rFonts w:hint="eastAsia" w:ascii="宋体" w:hAnsi="宋体" w:eastAsia="宋体" w:cs="宋体"/>
          <w:b w:val="0"/>
          <w:bCs/>
          <w:color w:val="auto"/>
          <w:sz w:val="24"/>
          <w:szCs w:val="24"/>
          <w:highlight w:val="none"/>
          <w:lang w:val="en-US" w:eastAsia="zh-CN"/>
        </w:rPr>
        <w:t>保证本次招标活动公平竞争，杜绝任何形式的商业贿赂行为，响应文件内必须提供反商业贿赂承诺书</w:t>
      </w:r>
      <w:r>
        <w:rPr>
          <w:rFonts w:hint="eastAsia" w:ascii="宋体" w:hAnsi="宋体" w:cs="宋体"/>
          <w:bCs/>
          <w:color w:val="auto"/>
          <w:szCs w:val="24"/>
          <w:highlight w:val="none"/>
        </w:rPr>
        <w:t>。</w:t>
      </w:r>
    </w:p>
    <w:p w14:paraId="4BD6680B">
      <w:pPr>
        <w:pStyle w:val="23"/>
        <w:spacing w:line="360" w:lineRule="auto"/>
        <w:ind w:left="561" w:leftChars="267" w:firstLine="2" w:firstLineChars="1"/>
        <w:jc w:val="both"/>
        <w:rPr>
          <w:rFonts w:hint="eastAsia" w:ascii="宋体" w:hAnsi="宋体" w:cs="宋体"/>
          <w:bCs/>
          <w:color w:val="auto"/>
          <w:szCs w:val="24"/>
        </w:rPr>
      </w:pPr>
      <w:r>
        <w:rPr>
          <w:rFonts w:hint="eastAsia" w:ascii="宋体" w:hAnsi="宋体" w:cs="宋体"/>
          <w:bCs/>
          <w:color w:val="auto"/>
          <w:szCs w:val="24"/>
        </w:rPr>
        <w:t>不符合以上条款规定的投标人，其投标无效。</w:t>
      </w:r>
    </w:p>
    <w:p w14:paraId="4FC499AA">
      <w:pPr>
        <w:pStyle w:val="23"/>
        <w:keepLines w:val="0"/>
        <w:kinsoku/>
        <w:wordWrap/>
        <w:overflowPunct/>
        <w:bidi w:val="0"/>
        <w:spacing w:line="360" w:lineRule="auto"/>
        <w:ind w:left="561" w:leftChars="267" w:firstLine="2" w:firstLineChars="1"/>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14:paraId="6EB965E5">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2.1“采购代理机构”系指</w:t>
      </w:r>
      <w:r>
        <w:rPr>
          <w:rFonts w:hint="eastAsia" w:ascii="宋体" w:hAnsi="宋体" w:cs="宋体"/>
          <w:color w:val="auto"/>
          <w:sz w:val="24"/>
          <w:highlight w:val="none"/>
          <w:lang w:eastAsia="zh-CN"/>
        </w:rPr>
        <w:t>新疆兴瑞达项目管理有限公司</w:t>
      </w:r>
      <w:r>
        <w:rPr>
          <w:rFonts w:hint="eastAsia" w:ascii="宋体" w:hAnsi="宋体" w:eastAsia="宋体" w:cs="宋体"/>
          <w:color w:val="auto"/>
          <w:sz w:val="24"/>
          <w:szCs w:val="24"/>
          <w:highlight w:val="none"/>
          <w:lang w:eastAsia="zh-CN"/>
        </w:rPr>
        <w:t>。</w:t>
      </w:r>
    </w:p>
    <w:p w14:paraId="021F2153">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2.2“投标人”系指向采购代理机构提交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的货物</w:t>
      </w:r>
      <w:r>
        <w:rPr>
          <w:rFonts w:hint="eastAsia" w:ascii="宋体" w:hAnsi="宋体" w:eastAsia="宋体" w:cs="宋体"/>
          <w:color w:val="auto"/>
          <w:sz w:val="24"/>
          <w:szCs w:val="24"/>
          <w:highlight w:val="none"/>
          <w:lang w:eastAsia="zh-CN"/>
        </w:rPr>
        <w:t>制造商或代理商</w:t>
      </w:r>
      <w:r>
        <w:rPr>
          <w:rFonts w:hint="eastAsia" w:ascii="宋体" w:hAnsi="宋体" w:eastAsia="宋体" w:cs="宋体"/>
          <w:color w:val="auto"/>
          <w:sz w:val="24"/>
          <w:szCs w:val="24"/>
          <w:highlight w:val="none"/>
        </w:rPr>
        <w:t>。</w:t>
      </w:r>
    </w:p>
    <w:p w14:paraId="52E279DA">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2.3“货物”系指卖方按合同要求，须向买方提供的设计文件、货物、机械、材料、备品、手册及其他技术资料和材料。详见《政府采购品目分类目录》(财库[2013]189号)。</w:t>
      </w:r>
    </w:p>
    <w:p w14:paraId="4943DB0E">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2.4“服务”系指按合同规定卖方须承担的运输、装卸、安装调试、技术协助、培训和交付使用后保修期内应履行的义务及售后服务等其他类似的义务。</w:t>
      </w:r>
    </w:p>
    <w:p w14:paraId="3253D84D">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2.5“卖方”系指提供合同货物和服务的经济实体。本次招标指中标人。</w:t>
      </w:r>
    </w:p>
    <w:p w14:paraId="0E0CC8AC">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2.6“买方”系指购买货物和服务的单位，即为本次招标的采购人。</w:t>
      </w:r>
    </w:p>
    <w:p w14:paraId="21C356DA">
      <w:pPr>
        <w:pStyle w:val="23"/>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2.7“节能产品”或者“环保产品”是指财政部发布</w:t>
      </w:r>
      <w:r>
        <w:rPr>
          <w:rFonts w:hint="eastAsia" w:ascii="宋体" w:hAnsi="宋体" w:eastAsia="宋体" w:cs="宋体"/>
          <w:color w:val="auto"/>
          <w:sz w:val="24"/>
          <w:szCs w:val="24"/>
          <w:highlight w:val="none"/>
          <w:lang w:eastAsia="zh-CN"/>
        </w:rPr>
        <w:t>最新一期</w:t>
      </w:r>
      <w:r>
        <w:rPr>
          <w:rFonts w:hint="eastAsia" w:ascii="宋体" w:hAnsi="宋体" w:eastAsia="宋体" w:cs="宋体"/>
          <w:color w:val="auto"/>
          <w:sz w:val="24"/>
          <w:szCs w:val="24"/>
          <w:highlight w:val="none"/>
        </w:rPr>
        <w:t>的《节能产品政府采购清单》或者《环境标志产品政府采购清单》的产品</w:t>
      </w:r>
      <w:r>
        <w:rPr>
          <w:rFonts w:hint="eastAsia" w:ascii="宋体" w:hAnsi="宋体" w:eastAsia="宋体" w:cs="宋体"/>
          <w:color w:val="auto"/>
          <w:sz w:val="24"/>
          <w:szCs w:val="24"/>
          <w:highlight w:val="none"/>
          <w:lang w:eastAsia="zh-CN"/>
        </w:rPr>
        <w:t>，可在中国政府采购网(www.ccgp.gov.cn)查询</w:t>
      </w:r>
      <w:r>
        <w:rPr>
          <w:rFonts w:hint="eastAsia" w:ascii="宋体" w:hAnsi="宋体" w:eastAsia="宋体" w:cs="宋体"/>
          <w:color w:val="auto"/>
          <w:sz w:val="24"/>
          <w:szCs w:val="24"/>
          <w:highlight w:val="none"/>
        </w:rPr>
        <w:t>。</w:t>
      </w:r>
    </w:p>
    <w:p w14:paraId="11163269">
      <w:pPr>
        <w:pStyle w:val="23"/>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auto"/>
          <w:sz w:val="24"/>
          <w:szCs w:val="24"/>
          <w:highlight w:val="none"/>
          <w:lang w:eastAsia="zh-CN"/>
        </w:rPr>
        <w:t>及《关于政府采购进口产品管理有关问题的通知》（财办库（2008）248号）</w:t>
      </w:r>
      <w:r>
        <w:rPr>
          <w:rFonts w:hint="eastAsia" w:ascii="宋体" w:hAnsi="宋体" w:eastAsia="宋体" w:cs="宋体"/>
          <w:color w:val="auto"/>
          <w:sz w:val="24"/>
          <w:szCs w:val="24"/>
          <w:highlight w:val="none"/>
        </w:rPr>
        <w:t>。</w:t>
      </w:r>
    </w:p>
    <w:p w14:paraId="3D9FEE13">
      <w:pPr>
        <w:pStyle w:val="23"/>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 “</w:t>
      </w:r>
      <w:r>
        <w:rPr>
          <w:rFonts w:hint="eastAsia" w:ascii="宋体" w:hAnsi="宋体" w:eastAsia="宋体" w:cs="宋体"/>
          <w:color w:val="auto"/>
          <w:sz w:val="24"/>
          <w:szCs w:val="24"/>
          <w:highlight w:val="none"/>
        </w:rPr>
        <w:t>语言文字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使用的语言文字为中文。专用术语使用外文的，应附有中文注释。</w:t>
      </w:r>
    </w:p>
    <w:p w14:paraId="57439816">
      <w:pPr>
        <w:pStyle w:val="23"/>
        <w:spacing w:line="360" w:lineRule="auto"/>
        <w:ind w:firstLine="567"/>
        <w:rPr>
          <w:rFonts w:hint="eastAsia" w:ascii="宋体" w:hAnsi="宋体" w:cs="宋体"/>
          <w:color w:val="auto"/>
          <w:szCs w:val="24"/>
        </w:rPr>
      </w:pPr>
      <w:r>
        <w:rPr>
          <w:rFonts w:hint="eastAsia" w:ascii="宋体" w:hAnsi="宋体" w:cs="宋体"/>
          <w:color w:val="auto"/>
          <w:szCs w:val="24"/>
        </w:rPr>
        <w:t>2.</w:t>
      </w:r>
      <w:r>
        <w:rPr>
          <w:rFonts w:hint="eastAsia" w:ascii="宋体" w:hAnsi="宋体" w:cs="宋体"/>
          <w:color w:val="auto"/>
          <w:szCs w:val="24"/>
          <w:lang w:val="en-US" w:eastAsia="zh-CN"/>
        </w:rPr>
        <w:t>10</w:t>
      </w:r>
      <w:r>
        <w:rPr>
          <w:rFonts w:hint="eastAsia" w:ascii="宋体" w:hAnsi="宋体" w:cs="宋体"/>
          <w:color w:val="auto"/>
          <w:szCs w:val="24"/>
        </w:rPr>
        <w:t>“计量单位”所有计量均采用中华人民共和国法定计量单位。</w:t>
      </w:r>
    </w:p>
    <w:p w14:paraId="629E4BE7">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其他要求</w:t>
      </w:r>
    </w:p>
    <w:p w14:paraId="106F3801">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投标费用</w:t>
      </w:r>
    </w:p>
    <w:p w14:paraId="0FFBB462">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投标人应自行承担所有与本次招标投标有关的费用，而不论投标的结果如何。 </w:t>
      </w:r>
    </w:p>
    <w:p w14:paraId="7B826806">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采购进口产品</w:t>
      </w:r>
    </w:p>
    <w:p w14:paraId="2A7CFBF6">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除</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前附表另有规定外，本项目拒绝进口产品参加招标采购活动。</w:t>
      </w:r>
    </w:p>
    <w:p w14:paraId="5B59D71F">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本章第4.1款规定同意购买进口产品的，本项目采购活动不限制满足</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要求的国内产品参与招标。</w:t>
      </w:r>
    </w:p>
    <w:p w14:paraId="3B3AA3C8">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政府采购政策支持 </w:t>
      </w:r>
    </w:p>
    <w:p w14:paraId="77436EE4">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14:paraId="3BC1360B">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同一项目中部分产品属于优先采购政策的，评审时只对该部分产品的报价实行价格优惠。</w:t>
      </w:r>
    </w:p>
    <w:p w14:paraId="1939C91E">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为推进政府采购诚信体系建设，供应商在签署相关承诺，提供相关信息前，应认真阅读财政部门相关政策规定。</w:t>
      </w:r>
    </w:p>
    <w:p w14:paraId="647C3EF2">
      <w:pPr>
        <w:pStyle w:val="22"/>
        <w:numPr>
          <w:ilvl w:val="2"/>
          <w:numId w:val="0"/>
        </w:numPr>
        <w:ind w:leftChars="0"/>
        <w:jc w:val="center"/>
        <w:rPr>
          <w:rFonts w:hint="eastAsia"/>
          <w:b/>
          <w:bCs/>
          <w:color w:val="auto"/>
          <w:highlight w:val="none"/>
          <w:lang w:eastAsia="zh-CN"/>
        </w:rPr>
      </w:pPr>
      <w:r>
        <w:rPr>
          <w:rFonts w:hint="eastAsia"/>
          <w:b/>
          <w:bCs/>
          <w:color w:val="auto"/>
          <w:highlight w:val="none"/>
          <w:lang w:eastAsia="zh-CN"/>
        </w:rPr>
        <w:t>二、竞争性磋商文件</w:t>
      </w:r>
    </w:p>
    <w:p w14:paraId="077A04DE">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eastAsia="zh-CN"/>
        </w:rPr>
        <w:t>竞争性磋商文件</w:t>
      </w:r>
    </w:p>
    <w:p w14:paraId="4224D5C3">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 </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用以阐明所需服务、招标投标程序和合同条款。包括：</w:t>
      </w:r>
    </w:p>
    <w:p w14:paraId="61AE5868">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lang w:eastAsia="zh-CN"/>
        </w:rPr>
        <w:t>公告</w:t>
      </w:r>
    </w:p>
    <w:p w14:paraId="3FCE0031">
      <w:pPr>
        <w:pStyle w:val="23"/>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4.1.2 </w:t>
      </w:r>
      <w:r>
        <w:rPr>
          <w:rFonts w:hint="eastAsia" w:ascii="宋体" w:hAnsi="宋体" w:eastAsia="宋体" w:cs="宋体"/>
          <w:color w:val="auto"/>
          <w:sz w:val="24"/>
          <w:szCs w:val="24"/>
          <w:highlight w:val="none"/>
          <w:lang w:eastAsia="zh-CN"/>
        </w:rPr>
        <w:t>投标人须知</w:t>
      </w:r>
    </w:p>
    <w:p w14:paraId="685212C7">
      <w:pPr>
        <w:pStyle w:val="23"/>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4.1.3</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合同</w:t>
      </w:r>
      <w:r>
        <w:rPr>
          <w:rFonts w:hint="eastAsia" w:ascii="宋体" w:hAnsi="宋体" w:eastAsia="宋体" w:cs="宋体"/>
          <w:b w:val="0"/>
          <w:bCs w:val="0"/>
          <w:color w:val="auto"/>
          <w:sz w:val="24"/>
          <w:szCs w:val="24"/>
          <w:highlight w:val="none"/>
          <w:lang w:eastAsia="zh-CN"/>
        </w:rPr>
        <w:t>条款及格式</w:t>
      </w:r>
    </w:p>
    <w:p w14:paraId="5AE54DC7">
      <w:pPr>
        <w:pStyle w:val="23"/>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4.1.4 </w:t>
      </w:r>
      <w:r>
        <w:rPr>
          <w:rFonts w:hint="eastAsia" w:ascii="宋体" w:hAnsi="宋体" w:eastAsia="宋体" w:cs="宋体"/>
          <w:b w:val="0"/>
          <w:bCs w:val="0"/>
          <w:color w:val="auto"/>
          <w:sz w:val="24"/>
          <w:szCs w:val="24"/>
          <w:highlight w:val="none"/>
          <w:lang w:eastAsia="zh-CN"/>
        </w:rPr>
        <w:t>采购需求</w:t>
      </w:r>
    </w:p>
    <w:p w14:paraId="4EE10D7E">
      <w:pPr>
        <w:pStyle w:val="23"/>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4.1.5 响应文件格式</w:t>
      </w:r>
    </w:p>
    <w:p w14:paraId="3B3CB011">
      <w:pPr>
        <w:pStyle w:val="23"/>
        <w:keepLines w:val="0"/>
        <w:numPr>
          <w:ilvl w:val="0"/>
          <w:numId w:val="0"/>
        </w:numPr>
        <w:kinsoku/>
        <w:wordWrap/>
        <w:overflowPunct/>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 投标人应认真阅读</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中所有的事项、格式、条款和规范等要求。如果没有按照</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要求提交全部资料或者</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没有对</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做出实质性响应，其投标将被拒绝。</w:t>
      </w:r>
    </w:p>
    <w:p w14:paraId="26BDD22E">
      <w:pPr>
        <w:pStyle w:val="23"/>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5. </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的澄清和修改</w:t>
      </w:r>
    </w:p>
    <w:p w14:paraId="0983B972">
      <w:pPr>
        <w:pStyle w:val="23"/>
        <w:keepLines w:val="0"/>
        <w:kinsoku/>
        <w:wordWrap/>
        <w:overflowPunct/>
        <w:bidi w:val="0"/>
        <w:spacing w:line="360" w:lineRule="auto"/>
        <w:ind w:firstLine="56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 招标人如需对已发出的</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进行必要澄清或者修改的，招标代理机构将在</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要求提交</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截止时间</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日前，以书面形式通知所有</w:t>
      </w:r>
      <w:r>
        <w:rPr>
          <w:rFonts w:hint="eastAsia" w:ascii="宋体" w:hAnsi="宋体" w:eastAsia="宋体" w:cs="宋体"/>
          <w:b w:val="0"/>
          <w:bCs w:val="0"/>
          <w:color w:val="auto"/>
          <w:sz w:val="24"/>
          <w:szCs w:val="24"/>
          <w:highlight w:val="none"/>
          <w:lang w:eastAsia="zh-CN"/>
        </w:rPr>
        <w:t>获取竞争性磋商文件的投标人</w:t>
      </w:r>
      <w:r>
        <w:rPr>
          <w:rFonts w:hint="eastAsia" w:ascii="宋体" w:hAnsi="宋体" w:eastAsia="宋体" w:cs="宋体"/>
          <w:b w:val="0"/>
          <w:bCs w:val="0"/>
          <w:color w:val="auto"/>
          <w:sz w:val="24"/>
          <w:szCs w:val="24"/>
          <w:highlight w:val="none"/>
        </w:rPr>
        <w:t>。该澄清或者修改的内容为</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的组成部分。</w:t>
      </w:r>
    </w:p>
    <w:p w14:paraId="68C1C8F3">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延长开标时间</w:t>
      </w:r>
    </w:p>
    <w:p w14:paraId="761DDAE4">
      <w:pPr>
        <w:pStyle w:val="23"/>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招标人视采购具体情况如需延长投标截止时间和开标时间，招标代理机构将在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w:t>
      </w:r>
      <w:r>
        <w:rPr>
          <w:rFonts w:hint="eastAsia" w:ascii="宋体" w:hAnsi="宋体" w:eastAsia="宋体" w:cs="宋体"/>
          <w:color w:val="auto"/>
          <w:sz w:val="24"/>
          <w:szCs w:val="24"/>
          <w:highlight w:val="none"/>
          <w:lang w:eastAsia="zh-CN"/>
        </w:rPr>
        <w:t>获取竞争性磋商文件的投标人</w:t>
      </w:r>
      <w:r>
        <w:rPr>
          <w:rFonts w:hint="eastAsia" w:ascii="宋体" w:hAnsi="宋体" w:eastAsia="宋体" w:cs="宋体"/>
          <w:color w:val="auto"/>
          <w:sz w:val="24"/>
          <w:szCs w:val="24"/>
          <w:highlight w:val="none"/>
        </w:rPr>
        <w:t>。</w:t>
      </w:r>
    </w:p>
    <w:p w14:paraId="62D79655">
      <w:pPr>
        <w:pStyle w:val="22"/>
        <w:numPr>
          <w:ilvl w:val="2"/>
          <w:numId w:val="0"/>
        </w:numPr>
        <w:ind w:leftChars="0"/>
        <w:jc w:val="center"/>
        <w:rPr>
          <w:rFonts w:hint="eastAsia"/>
          <w:b/>
          <w:bCs/>
          <w:color w:val="auto"/>
          <w:highlight w:val="none"/>
          <w:lang w:eastAsia="zh-CN"/>
        </w:rPr>
      </w:pPr>
      <w:r>
        <w:rPr>
          <w:rFonts w:hint="eastAsia"/>
          <w:b/>
          <w:bCs/>
          <w:color w:val="auto"/>
          <w:highlight w:val="none"/>
          <w:lang w:eastAsia="zh-CN"/>
        </w:rPr>
        <w:t>三、响应文件的编制</w:t>
      </w:r>
    </w:p>
    <w:p w14:paraId="34D41543">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 xml:space="preserve">7. </w:t>
      </w:r>
      <w:r>
        <w:rPr>
          <w:rFonts w:hint="eastAsia" w:ascii="宋体" w:hAnsi="宋体" w:cs="宋体"/>
          <w:color w:val="auto"/>
          <w:szCs w:val="24"/>
          <w:lang w:eastAsia="zh-CN"/>
        </w:rPr>
        <w:t>响应文件</w:t>
      </w:r>
      <w:r>
        <w:rPr>
          <w:rFonts w:hint="eastAsia" w:ascii="宋体" w:hAnsi="宋体" w:cs="宋体"/>
          <w:color w:val="auto"/>
          <w:szCs w:val="24"/>
        </w:rPr>
        <w:t>的编写</w:t>
      </w:r>
    </w:p>
    <w:p w14:paraId="5D6CA9BD">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7.1 投标人应仔细阅读</w:t>
      </w:r>
      <w:r>
        <w:rPr>
          <w:rFonts w:hint="eastAsia" w:ascii="宋体" w:hAnsi="宋体" w:cs="宋体"/>
          <w:color w:val="auto"/>
          <w:szCs w:val="24"/>
          <w:lang w:eastAsia="zh-CN"/>
        </w:rPr>
        <w:t>竞争性磋商文件</w:t>
      </w:r>
      <w:r>
        <w:rPr>
          <w:rFonts w:hint="eastAsia" w:ascii="宋体" w:hAnsi="宋体" w:cs="宋体"/>
          <w:color w:val="auto"/>
          <w:szCs w:val="24"/>
        </w:rPr>
        <w:t>,了解</w:t>
      </w:r>
      <w:r>
        <w:rPr>
          <w:rFonts w:hint="eastAsia" w:ascii="宋体" w:hAnsi="宋体" w:cs="宋体"/>
          <w:color w:val="auto"/>
          <w:szCs w:val="24"/>
          <w:lang w:eastAsia="zh-CN"/>
        </w:rPr>
        <w:t>竞争性磋商文件</w:t>
      </w:r>
      <w:r>
        <w:rPr>
          <w:rFonts w:hint="eastAsia" w:ascii="宋体" w:hAnsi="宋体" w:cs="宋体"/>
          <w:color w:val="auto"/>
          <w:szCs w:val="24"/>
        </w:rPr>
        <w:t>的要求，并在充分理解</w:t>
      </w:r>
      <w:r>
        <w:rPr>
          <w:rFonts w:hint="eastAsia" w:ascii="宋体" w:hAnsi="宋体" w:cs="宋体"/>
          <w:color w:val="auto"/>
          <w:szCs w:val="24"/>
          <w:lang w:eastAsia="zh-CN"/>
        </w:rPr>
        <w:t>竞争性磋商文件</w:t>
      </w:r>
      <w:r>
        <w:rPr>
          <w:rFonts w:hint="eastAsia" w:ascii="宋体" w:hAnsi="宋体" w:cs="宋体"/>
          <w:color w:val="auto"/>
          <w:szCs w:val="24"/>
        </w:rPr>
        <w:t>提出的货物技术规范、服务和商务条款后的基础上制作</w:t>
      </w:r>
      <w:r>
        <w:rPr>
          <w:rFonts w:hint="eastAsia" w:ascii="宋体" w:hAnsi="宋体" w:cs="宋体"/>
          <w:color w:val="auto"/>
          <w:szCs w:val="24"/>
          <w:lang w:eastAsia="zh-CN"/>
        </w:rPr>
        <w:t>响应文件</w:t>
      </w:r>
      <w:r>
        <w:rPr>
          <w:rFonts w:hint="eastAsia" w:ascii="宋体" w:hAnsi="宋体" w:cs="宋体"/>
          <w:color w:val="auto"/>
          <w:szCs w:val="24"/>
        </w:rPr>
        <w:t>。</w:t>
      </w:r>
    </w:p>
    <w:p w14:paraId="7D6132B8">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8. 投标的语言及计量单位</w:t>
      </w:r>
    </w:p>
    <w:p w14:paraId="373C0C64">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8.1 投标人的</w:t>
      </w:r>
      <w:r>
        <w:rPr>
          <w:rFonts w:hint="eastAsia" w:ascii="宋体" w:hAnsi="宋体" w:cs="宋体"/>
          <w:color w:val="auto"/>
          <w:szCs w:val="24"/>
          <w:lang w:eastAsia="zh-CN"/>
        </w:rPr>
        <w:t>响应文件</w:t>
      </w:r>
      <w:r>
        <w:rPr>
          <w:rFonts w:hint="eastAsia" w:ascii="宋体" w:hAnsi="宋体" w:cs="宋体"/>
          <w:color w:val="auto"/>
          <w:szCs w:val="24"/>
        </w:rPr>
        <w:t>以及投标人与采购代理机构就有关招标活动的所有来往函电均应使用中文。如果</w:t>
      </w:r>
      <w:r>
        <w:rPr>
          <w:rFonts w:hint="eastAsia" w:ascii="宋体" w:hAnsi="宋体" w:cs="宋体"/>
          <w:color w:val="auto"/>
          <w:szCs w:val="24"/>
          <w:lang w:eastAsia="zh-CN"/>
        </w:rPr>
        <w:t>响应文件</w:t>
      </w:r>
      <w:r>
        <w:rPr>
          <w:rFonts w:hint="eastAsia" w:ascii="宋体" w:hAnsi="宋体" w:cs="宋体"/>
          <w:color w:val="auto"/>
          <w:szCs w:val="24"/>
        </w:rPr>
        <w:t>或与投标有关的其它文件、信件及来往函电以其它语言书写的，投标人应将其译成中文。</w:t>
      </w:r>
    </w:p>
    <w:p w14:paraId="42737AE7">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 xml:space="preserve">8.2 </w:t>
      </w:r>
      <w:r>
        <w:rPr>
          <w:rFonts w:hint="eastAsia" w:ascii="宋体" w:hAnsi="宋体" w:cs="宋体"/>
          <w:color w:val="auto"/>
          <w:szCs w:val="24"/>
          <w:lang w:eastAsia="zh-CN"/>
        </w:rPr>
        <w:t>响应文件</w:t>
      </w:r>
      <w:r>
        <w:rPr>
          <w:rFonts w:hint="eastAsia" w:ascii="宋体" w:hAnsi="宋体" w:cs="宋体"/>
          <w:color w:val="auto"/>
          <w:szCs w:val="24"/>
        </w:rPr>
        <w:t>中所使用的计量单位除</w:t>
      </w:r>
      <w:r>
        <w:rPr>
          <w:rFonts w:hint="eastAsia" w:ascii="宋体" w:hAnsi="宋体" w:cs="宋体"/>
          <w:color w:val="auto"/>
          <w:szCs w:val="24"/>
          <w:lang w:eastAsia="zh-CN"/>
        </w:rPr>
        <w:t>竞争性磋商文件</w:t>
      </w:r>
      <w:r>
        <w:rPr>
          <w:rFonts w:hint="eastAsia" w:ascii="宋体" w:hAnsi="宋体" w:cs="宋体"/>
          <w:color w:val="auto"/>
          <w:szCs w:val="24"/>
        </w:rPr>
        <w:t>中有特殊规定外，一律使用法定计量单位。</w:t>
      </w:r>
    </w:p>
    <w:p w14:paraId="2D3EDC2E">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 xml:space="preserve">9. </w:t>
      </w:r>
      <w:r>
        <w:rPr>
          <w:rFonts w:hint="eastAsia" w:ascii="宋体" w:hAnsi="宋体" w:cs="宋体"/>
          <w:color w:val="auto"/>
          <w:szCs w:val="24"/>
          <w:lang w:eastAsia="zh-CN"/>
        </w:rPr>
        <w:t>响应文件</w:t>
      </w:r>
      <w:r>
        <w:rPr>
          <w:rFonts w:hint="eastAsia" w:ascii="宋体" w:hAnsi="宋体" w:cs="宋体"/>
          <w:color w:val="auto"/>
          <w:szCs w:val="24"/>
        </w:rPr>
        <w:t>构成</w:t>
      </w:r>
    </w:p>
    <w:p w14:paraId="6E249B9B">
      <w:pPr>
        <w:pStyle w:val="23"/>
        <w:spacing w:line="360" w:lineRule="auto"/>
        <w:ind w:firstLine="567"/>
        <w:jc w:val="both"/>
        <w:rPr>
          <w:rFonts w:hint="eastAsia" w:ascii="宋体" w:hAnsi="宋体" w:cs="宋体"/>
          <w:color w:val="auto"/>
          <w:szCs w:val="24"/>
        </w:rPr>
      </w:pPr>
      <w:r>
        <w:rPr>
          <w:rFonts w:hint="eastAsia" w:ascii="宋体" w:hAnsi="宋体" w:cs="宋体"/>
          <w:color w:val="auto"/>
          <w:szCs w:val="24"/>
        </w:rPr>
        <w:t>9.1  投标人编写的</w:t>
      </w:r>
      <w:r>
        <w:rPr>
          <w:rFonts w:hint="eastAsia" w:ascii="宋体" w:hAnsi="宋体" w:cs="宋体"/>
          <w:color w:val="auto"/>
          <w:szCs w:val="24"/>
          <w:lang w:eastAsia="zh-CN"/>
        </w:rPr>
        <w:t>响应文件</w:t>
      </w:r>
      <w:r>
        <w:rPr>
          <w:rFonts w:hint="eastAsia" w:ascii="宋体" w:hAnsi="宋体" w:cs="宋体"/>
          <w:color w:val="auto"/>
          <w:szCs w:val="24"/>
        </w:rPr>
        <w:t>应包含以下内容:</w:t>
      </w:r>
    </w:p>
    <w:p w14:paraId="48C71B2A">
      <w:pPr>
        <w:pStyle w:val="23"/>
        <w:spacing w:line="360" w:lineRule="auto"/>
        <w:ind w:firstLine="567"/>
        <w:jc w:val="both"/>
        <w:outlineLvl w:val="2"/>
        <w:rPr>
          <w:rFonts w:hint="eastAsia" w:ascii="宋体" w:hAnsi="宋体" w:cs="宋体"/>
          <w:color w:val="auto"/>
          <w:szCs w:val="24"/>
        </w:rPr>
      </w:pPr>
      <w:r>
        <w:rPr>
          <w:rFonts w:hint="eastAsia" w:ascii="宋体" w:hAnsi="宋体" w:cs="宋体"/>
          <w:color w:val="auto"/>
          <w:szCs w:val="24"/>
        </w:rPr>
        <w:t>9.1.1 资格、资信证明文件(以下文件必须在有效期内)</w:t>
      </w:r>
    </w:p>
    <w:p w14:paraId="30BBE063">
      <w:pPr>
        <w:pStyle w:val="23"/>
        <w:spacing w:line="360" w:lineRule="auto"/>
        <w:ind w:firstLine="470" w:firstLineChars="196"/>
        <w:jc w:val="both"/>
        <w:rPr>
          <w:rFonts w:hint="eastAsia" w:ascii="宋体" w:hAnsi="宋体" w:eastAsia="宋体" w:cs="宋体"/>
          <w:color w:val="auto"/>
          <w:szCs w:val="24"/>
          <w:lang w:eastAsia="zh-CN"/>
        </w:rPr>
      </w:pPr>
      <w:r>
        <w:rPr>
          <w:rFonts w:hint="eastAsia" w:ascii="宋体" w:hAnsi="宋体" w:cs="宋体"/>
          <w:color w:val="auto"/>
          <w:szCs w:val="24"/>
        </w:rPr>
        <w:t>(1)</w:t>
      </w:r>
      <w:r>
        <w:rPr>
          <w:rFonts w:hint="eastAsia" w:ascii="宋体" w:hAnsi="宋体" w:cs="宋体"/>
          <w:color w:val="auto"/>
          <w:szCs w:val="24"/>
          <w:lang w:val="en-US" w:eastAsia="zh-CN"/>
        </w:rPr>
        <w:t>有效经年检的营业执照</w:t>
      </w:r>
    </w:p>
    <w:p w14:paraId="4125F95B">
      <w:pPr>
        <w:pStyle w:val="23"/>
        <w:spacing w:line="360" w:lineRule="auto"/>
        <w:ind w:firstLine="480" w:firstLineChars="200"/>
        <w:jc w:val="both"/>
        <w:rPr>
          <w:rFonts w:hint="eastAsia" w:ascii="宋体" w:hAnsi="宋体" w:eastAsia="宋体" w:cs="宋体"/>
          <w:color w:val="auto"/>
          <w:szCs w:val="24"/>
          <w:lang w:eastAsia="zh-CN"/>
        </w:rPr>
      </w:pPr>
      <w:r>
        <w:rPr>
          <w:rFonts w:hint="eastAsia" w:ascii="宋体" w:hAnsi="宋体" w:cs="宋体"/>
          <w:color w:val="auto"/>
          <w:szCs w:val="24"/>
        </w:rPr>
        <w:t>(2) 法定代表人身份证明、授权委托人身份证明及授权委托书；</w:t>
      </w:r>
    </w:p>
    <w:p w14:paraId="6AED7B83">
      <w:pPr>
        <w:pStyle w:val="23"/>
        <w:spacing w:line="360" w:lineRule="auto"/>
        <w:ind w:firstLine="480" w:firstLineChars="200"/>
        <w:jc w:val="both"/>
        <w:rPr>
          <w:rFonts w:hint="eastAsia" w:ascii="宋体" w:hAnsi="宋体" w:eastAsia="宋体" w:cs="宋体"/>
          <w:color w:val="auto"/>
          <w:szCs w:val="24"/>
          <w:lang w:eastAsia="zh-CN"/>
        </w:rPr>
      </w:pPr>
      <w:r>
        <w:rPr>
          <w:rFonts w:hint="eastAsia" w:ascii="宋体" w:hAnsi="宋体" w:cs="宋体"/>
          <w:color w:val="auto"/>
          <w:szCs w:val="24"/>
        </w:rPr>
        <w:t>(3) 投标保证金缴纳凭证</w:t>
      </w:r>
      <w:r>
        <w:rPr>
          <w:rFonts w:hint="eastAsia" w:ascii="宋体" w:hAnsi="宋体" w:cs="宋体"/>
          <w:color w:val="auto"/>
          <w:szCs w:val="24"/>
          <w:lang w:eastAsia="zh-CN"/>
        </w:rPr>
        <w:t>（本项目不做要求）；</w:t>
      </w:r>
    </w:p>
    <w:p w14:paraId="1DCFD97C">
      <w:pPr>
        <w:pStyle w:val="23"/>
        <w:spacing w:line="360" w:lineRule="auto"/>
        <w:ind w:firstLine="480" w:firstLineChars="200"/>
        <w:jc w:val="both"/>
        <w:rPr>
          <w:rFonts w:hint="eastAsia" w:ascii="宋体" w:hAnsi="宋体" w:eastAsia="宋体" w:cs="宋体"/>
          <w:color w:val="auto"/>
          <w:szCs w:val="24"/>
          <w:lang w:eastAsia="zh-CN"/>
        </w:rPr>
      </w:pPr>
      <w:r>
        <w:rPr>
          <w:rFonts w:hint="eastAsia" w:ascii="宋体" w:hAnsi="宋体" w:cs="宋体"/>
          <w:color w:val="auto"/>
          <w:szCs w:val="24"/>
        </w:rPr>
        <w:t xml:space="preserve">(4) </w:t>
      </w:r>
      <w:r>
        <w:rPr>
          <w:rFonts w:hint="eastAsia" w:ascii="宋体" w:hAnsi="宋体" w:cs="宋体"/>
          <w:color w:val="auto"/>
          <w:spacing w:val="-3"/>
          <w:szCs w:val="24"/>
        </w:rPr>
        <w:t>投标人认为有必要提供的声明及文件资料</w:t>
      </w:r>
      <w:r>
        <w:rPr>
          <w:rFonts w:hint="eastAsia" w:ascii="宋体" w:hAnsi="宋体" w:cs="宋体"/>
          <w:b w:val="0"/>
          <w:bCs/>
          <w:color w:val="auto"/>
          <w:spacing w:val="-3"/>
          <w:szCs w:val="24"/>
        </w:rPr>
        <w:t>（</w:t>
      </w:r>
      <w:r>
        <w:rPr>
          <w:rFonts w:hint="eastAsia" w:ascii="宋体" w:hAnsi="宋体" w:cs="宋体"/>
          <w:b w:val="0"/>
          <w:bCs/>
          <w:color w:val="auto"/>
          <w:spacing w:val="-3"/>
          <w:szCs w:val="24"/>
          <w:highlight w:val="none"/>
        </w:rPr>
        <w:t>包括但不限于具有近三个月（2025年3月-2025年5月）社保证明；具有近三个月（2025年3月-2025年5月）完税证明；具有近一年（2024年）的财务审计报告或财务报表（成立不足一年的提供成立至今的财务报表，包含资产负债表、现金流量表、利润表）</w:t>
      </w:r>
      <w:r>
        <w:rPr>
          <w:rFonts w:hint="eastAsia" w:ascii="宋体" w:hAnsi="宋体" w:cs="宋体"/>
          <w:b w:val="0"/>
          <w:bCs/>
          <w:color w:val="auto"/>
          <w:spacing w:val="-3"/>
          <w:szCs w:val="24"/>
          <w:lang w:eastAsia="zh-CN"/>
        </w:rPr>
        <w:t>）。</w:t>
      </w:r>
    </w:p>
    <w:p w14:paraId="3AC06662">
      <w:pPr>
        <w:pStyle w:val="23"/>
        <w:spacing w:line="360" w:lineRule="auto"/>
        <w:ind w:firstLine="567"/>
        <w:jc w:val="both"/>
        <w:outlineLvl w:val="2"/>
        <w:rPr>
          <w:rFonts w:hint="eastAsia" w:ascii="宋体" w:hAnsi="宋体" w:cs="宋体"/>
          <w:color w:val="auto"/>
          <w:szCs w:val="24"/>
        </w:rPr>
      </w:pPr>
      <w:r>
        <w:rPr>
          <w:rFonts w:hint="eastAsia" w:ascii="宋体" w:hAnsi="宋体" w:cs="宋体"/>
          <w:color w:val="auto"/>
          <w:szCs w:val="24"/>
        </w:rPr>
        <w:t>9.1.2 商务文件</w:t>
      </w:r>
    </w:p>
    <w:p w14:paraId="56D7C31F">
      <w:pPr>
        <w:keepLines w:val="0"/>
        <w:pageBreakBefore w:val="0"/>
        <w:kinsoku/>
        <w:wordWrap/>
        <w:overflowPunct/>
        <w:topLinePunct w:val="0"/>
        <w:bidi w:val="0"/>
        <w:spacing w:line="500" w:lineRule="exact"/>
        <w:ind w:firstLine="468" w:firstLineChars="200"/>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（1）投标函；</w:t>
      </w:r>
    </w:p>
    <w:p w14:paraId="040584B0">
      <w:pPr>
        <w:keepLines w:val="0"/>
        <w:pageBreakBefore w:val="0"/>
        <w:kinsoku/>
        <w:wordWrap/>
        <w:overflowPunct/>
        <w:topLinePunct w:val="0"/>
        <w:bidi w:val="0"/>
        <w:spacing w:line="500" w:lineRule="exact"/>
        <w:ind w:firstLine="468" w:firstLineChars="200"/>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（2）法定代表人身份证明；</w:t>
      </w:r>
    </w:p>
    <w:p w14:paraId="69FB53FB">
      <w:pPr>
        <w:keepLines w:val="0"/>
        <w:pageBreakBefore w:val="0"/>
        <w:kinsoku/>
        <w:wordWrap/>
        <w:overflowPunct/>
        <w:topLinePunct w:val="0"/>
        <w:bidi w:val="0"/>
        <w:spacing w:line="500" w:lineRule="exact"/>
        <w:ind w:firstLine="468" w:firstLineChars="200"/>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（3）法定代表人授权委托书；</w:t>
      </w:r>
    </w:p>
    <w:p w14:paraId="48E93F9A">
      <w:pPr>
        <w:keepLines w:val="0"/>
        <w:pageBreakBefore w:val="0"/>
        <w:kinsoku/>
        <w:wordWrap/>
        <w:overflowPunct/>
        <w:topLinePunct w:val="0"/>
        <w:bidi w:val="0"/>
        <w:spacing w:line="500" w:lineRule="exact"/>
        <w:ind w:firstLine="468" w:firstLineChars="200"/>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 xml:space="preserve">（4）开标一览表    </w:t>
      </w:r>
    </w:p>
    <w:p w14:paraId="75D5B4F7">
      <w:pPr>
        <w:keepLines w:val="0"/>
        <w:pageBreakBefore w:val="0"/>
        <w:kinsoku/>
        <w:wordWrap/>
        <w:overflowPunct/>
        <w:topLinePunct w:val="0"/>
        <w:bidi w:val="0"/>
        <w:spacing w:line="500" w:lineRule="exact"/>
        <w:ind w:firstLine="468" w:firstLineChars="200"/>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（5）报价明细表</w:t>
      </w:r>
    </w:p>
    <w:p w14:paraId="65FAF92A">
      <w:pPr>
        <w:keepLines w:val="0"/>
        <w:pageBreakBefore w:val="0"/>
        <w:kinsoku/>
        <w:wordWrap/>
        <w:overflowPunct/>
        <w:topLinePunct w:val="0"/>
        <w:bidi w:val="0"/>
        <w:spacing w:line="500" w:lineRule="exact"/>
        <w:ind w:firstLine="468" w:firstLineChars="200"/>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w:t>
      </w:r>
      <w:r>
        <w:rPr>
          <w:rFonts w:hint="eastAsia" w:ascii="宋体" w:hAnsi="宋体" w:cs="宋体"/>
          <w:color w:val="auto"/>
          <w:spacing w:val="-3"/>
          <w:kern w:val="0"/>
          <w:sz w:val="24"/>
          <w:szCs w:val="24"/>
          <w:lang w:val="en-US" w:eastAsia="zh-CN" w:bidi="ar-SA"/>
        </w:rPr>
        <w:t>6</w:t>
      </w:r>
      <w:r>
        <w:rPr>
          <w:rFonts w:hint="eastAsia" w:ascii="宋体" w:hAnsi="宋体" w:eastAsia="宋体" w:cs="宋体"/>
          <w:color w:val="auto"/>
          <w:spacing w:val="-3"/>
          <w:kern w:val="0"/>
          <w:sz w:val="24"/>
          <w:szCs w:val="24"/>
          <w:lang w:val="en-US" w:eastAsia="zh-CN" w:bidi="ar-SA"/>
        </w:rPr>
        <w:t>）商务偏离表；</w:t>
      </w:r>
    </w:p>
    <w:p w14:paraId="5E8DE270">
      <w:pPr>
        <w:keepLines w:val="0"/>
        <w:pageBreakBefore w:val="0"/>
        <w:kinsoku/>
        <w:wordWrap/>
        <w:overflowPunct/>
        <w:topLinePunct w:val="0"/>
        <w:bidi w:val="0"/>
        <w:spacing w:line="500" w:lineRule="exact"/>
        <w:ind w:firstLine="468" w:firstLineChars="200"/>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w:t>
      </w:r>
      <w:r>
        <w:rPr>
          <w:rFonts w:hint="eastAsia" w:ascii="宋体" w:hAnsi="宋体" w:cs="宋体"/>
          <w:color w:val="auto"/>
          <w:spacing w:val="-3"/>
          <w:kern w:val="0"/>
          <w:sz w:val="24"/>
          <w:szCs w:val="24"/>
          <w:lang w:val="en-US" w:eastAsia="zh-CN" w:bidi="ar-SA"/>
        </w:rPr>
        <w:t>7</w:t>
      </w:r>
      <w:r>
        <w:rPr>
          <w:rFonts w:hint="eastAsia" w:ascii="宋体" w:hAnsi="宋体" w:eastAsia="宋体" w:cs="宋体"/>
          <w:color w:val="auto"/>
          <w:spacing w:val="-3"/>
          <w:kern w:val="0"/>
          <w:sz w:val="24"/>
          <w:szCs w:val="24"/>
          <w:lang w:val="en-US" w:eastAsia="zh-CN" w:bidi="ar-SA"/>
        </w:rPr>
        <w:t>）资格审查资料；</w:t>
      </w:r>
    </w:p>
    <w:p w14:paraId="464A7E7F">
      <w:pPr>
        <w:keepLines w:val="0"/>
        <w:pageBreakBefore w:val="0"/>
        <w:tabs>
          <w:tab w:val="left" w:pos="939"/>
        </w:tabs>
        <w:kinsoku/>
        <w:wordWrap/>
        <w:overflowPunct/>
        <w:topLinePunct w:val="0"/>
        <w:bidi w:val="0"/>
        <w:spacing w:line="500" w:lineRule="exact"/>
        <w:ind w:firstLine="468" w:firstLineChars="200"/>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w:t>
      </w:r>
      <w:r>
        <w:rPr>
          <w:rFonts w:hint="eastAsia" w:ascii="宋体" w:hAnsi="宋体" w:cs="宋体"/>
          <w:color w:val="auto"/>
          <w:spacing w:val="-3"/>
          <w:kern w:val="0"/>
          <w:sz w:val="24"/>
          <w:szCs w:val="24"/>
          <w:lang w:val="en-US" w:eastAsia="zh-CN" w:bidi="ar-SA"/>
        </w:rPr>
        <w:t>8</w:t>
      </w:r>
      <w:r>
        <w:rPr>
          <w:rFonts w:hint="eastAsia" w:ascii="宋体" w:hAnsi="宋体" w:eastAsia="宋体" w:cs="宋体"/>
          <w:color w:val="auto"/>
          <w:spacing w:val="-3"/>
          <w:kern w:val="0"/>
          <w:sz w:val="24"/>
          <w:szCs w:val="24"/>
          <w:lang w:val="en-US" w:eastAsia="zh-CN" w:bidi="ar-SA"/>
        </w:rPr>
        <w:t>）反商业贿赂承诺书；</w:t>
      </w:r>
    </w:p>
    <w:p w14:paraId="03F788E5">
      <w:pPr>
        <w:keepLines w:val="0"/>
        <w:pageBreakBefore w:val="0"/>
        <w:tabs>
          <w:tab w:val="left" w:pos="720"/>
        </w:tabs>
        <w:kinsoku/>
        <w:wordWrap/>
        <w:overflowPunct/>
        <w:topLinePunct w:val="0"/>
        <w:autoSpaceDE w:val="0"/>
        <w:autoSpaceDN w:val="0"/>
        <w:bidi w:val="0"/>
        <w:adjustRightInd w:val="0"/>
        <w:spacing w:line="500" w:lineRule="exact"/>
        <w:ind w:firstLine="468" w:firstLineChars="200"/>
        <w:jc w:val="left"/>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w:t>
      </w:r>
      <w:r>
        <w:rPr>
          <w:rFonts w:hint="eastAsia" w:ascii="宋体" w:hAnsi="宋体" w:cs="宋体"/>
          <w:color w:val="auto"/>
          <w:spacing w:val="-3"/>
          <w:kern w:val="0"/>
          <w:sz w:val="24"/>
          <w:szCs w:val="24"/>
          <w:lang w:val="en-US" w:eastAsia="zh-CN" w:bidi="ar-SA"/>
        </w:rPr>
        <w:t>9</w:t>
      </w:r>
      <w:r>
        <w:rPr>
          <w:rFonts w:hint="eastAsia" w:ascii="宋体" w:hAnsi="宋体" w:eastAsia="宋体" w:cs="宋体"/>
          <w:color w:val="auto"/>
          <w:spacing w:val="-3"/>
          <w:kern w:val="0"/>
          <w:sz w:val="24"/>
          <w:szCs w:val="24"/>
          <w:lang w:val="en-US" w:eastAsia="zh-CN" w:bidi="ar-SA"/>
        </w:rPr>
        <w:t>）中标承诺书；</w:t>
      </w:r>
    </w:p>
    <w:p w14:paraId="4C8E789A">
      <w:pPr>
        <w:keepLines w:val="0"/>
        <w:pageBreakBefore w:val="0"/>
        <w:tabs>
          <w:tab w:val="left" w:pos="720"/>
        </w:tabs>
        <w:kinsoku/>
        <w:wordWrap/>
        <w:overflowPunct/>
        <w:topLinePunct w:val="0"/>
        <w:autoSpaceDE w:val="0"/>
        <w:autoSpaceDN w:val="0"/>
        <w:bidi w:val="0"/>
        <w:adjustRightInd w:val="0"/>
        <w:spacing w:line="500" w:lineRule="exact"/>
        <w:ind w:firstLine="468" w:firstLineChars="200"/>
        <w:jc w:val="left"/>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w:t>
      </w:r>
      <w:r>
        <w:rPr>
          <w:rFonts w:hint="eastAsia" w:ascii="宋体" w:hAnsi="宋体" w:cs="宋体"/>
          <w:color w:val="auto"/>
          <w:spacing w:val="-3"/>
          <w:kern w:val="0"/>
          <w:sz w:val="24"/>
          <w:szCs w:val="24"/>
          <w:lang w:val="en-US" w:eastAsia="zh-CN" w:bidi="ar-SA"/>
        </w:rPr>
        <w:t>10</w:t>
      </w:r>
      <w:r>
        <w:rPr>
          <w:rFonts w:hint="eastAsia" w:ascii="宋体" w:hAnsi="宋体" w:eastAsia="宋体" w:cs="宋体"/>
          <w:color w:val="auto"/>
          <w:spacing w:val="-3"/>
          <w:kern w:val="0"/>
          <w:sz w:val="24"/>
          <w:szCs w:val="24"/>
          <w:lang w:val="en-US" w:eastAsia="zh-CN" w:bidi="ar-SA"/>
        </w:rPr>
        <w:t>）中小企业声明函</w:t>
      </w:r>
      <w:r>
        <w:rPr>
          <w:rFonts w:hint="eastAsia" w:ascii="宋体" w:hAnsi="宋体" w:cs="宋体"/>
          <w:color w:val="auto"/>
          <w:spacing w:val="-3"/>
          <w:kern w:val="0"/>
          <w:sz w:val="24"/>
          <w:szCs w:val="24"/>
          <w:lang w:val="en-US" w:eastAsia="zh-CN" w:bidi="ar-SA"/>
        </w:rPr>
        <w:t>；</w:t>
      </w:r>
    </w:p>
    <w:p w14:paraId="7C665B31">
      <w:pPr>
        <w:keepLines w:val="0"/>
        <w:pageBreakBefore w:val="0"/>
        <w:tabs>
          <w:tab w:val="left" w:pos="720"/>
        </w:tabs>
        <w:kinsoku/>
        <w:wordWrap/>
        <w:overflowPunct/>
        <w:topLinePunct w:val="0"/>
        <w:autoSpaceDE w:val="0"/>
        <w:autoSpaceDN w:val="0"/>
        <w:bidi w:val="0"/>
        <w:adjustRightInd w:val="0"/>
        <w:spacing w:line="500" w:lineRule="exact"/>
        <w:ind w:firstLine="468" w:firstLineChars="200"/>
        <w:jc w:val="left"/>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w:t>
      </w:r>
      <w:r>
        <w:rPr>
          <w:rFonts w:hint="eastAsia" w:ascii="宋体" w:hAnsi="宋体" w:cs="宋体"/>
          <w:color w:val="auto"/>
          <w:spacing w:val="-3"/>
          <w:kern w:val="0"/>
          <w:sz w:val="24"/>
          <w:szCs w:val="24"/>
          <w:lang w:val="en-US" w:eastAsia="zh-CN" w:bidi="ar-SA"/>
        </w:rPr>
        <w:t>11</w:t>
      </w:r>
      <w:r>
        <w:rPr>
          <w:rFonts w:hint="eastAsia" w:ascii="宋体" w:hAnsi="宋体" w:eastAsia="宋体" w:cs="宋体"/>
          <w:color w:val="auto"/>
          <w:spacing w:val="-3"/>
          <w:kern w:val="0"/>
          <w:sz w:val="24"/>
          <w:szCs w:val="24"/>
          <w:lang w:val="en-US" w:eastAsia="zh-CN" w:bidi="ar-SA"/>
        </w:rPr>
        <w:t>）其他资料</w:t>
      </w:r>
      <w:r>
        <w:rPr>
          <w:rFonts w:hint="eastAsia" w:ascii="宋体" w:hAnsi="宋体" w:cs="宋体"/>
          <w:color w:val="auto"/>
          <w:spacing w:val="-3"/>
          <w:kern w:val="0"/>
          <w:sz w:val="24"/>
          <w:szCs w:val="24"/>
          <w:lang w:val="en-US" w:eastAsia="zh-CN" w:bidi="ar-SA"/>
        </w:rPr>
        <w:t>；</w:t>
      </w:r>
    </w:p>
    <w:p w14:paraId="66819121">
      <w:pPr>
        <w:keepLines w:val="0"/>
        <w:pageBreakBefore w:val="0"/>
        <w:kinsoku/>
        <w:wordWrap/>
        <w:overflowPunct/>
        <w:topLinePunct w:val="0"/>
        <w:bidi w:val="0"/>
        <w:spacing w:line="500" w:lineRule="exact"/>
        <w:ind w:firstLine="468" w:firstLineChars="200"/>
        <w:textAlignment w:val="auto"/>
        <w:rPr>
          <w:rFonts w:hint="eastAsia" w:ascii="宋体" w:hAnsi="宋体" w:eastAsia="宋体" w:cs="宋体"/>
          <w:color w:val="auto"/>
          <w:spacing w:val="-3"/>
          <w:kern w:val="0"/>
          <w:sz w:val="24"/>
          <w:szCs w:val="24"/>
          <w:lang w:val="en-US" w:eastAsia="zh-CN" w:bidi="ar-SA"/>
        </w:rPr>
      </w:pPr>
      <w:r>
        <w:rPr>
          <w:rFonts w:hint="eastAsia" w:ascii="宋体" w:hAnsi="宋体" w:eastAsia="宋体" w:cs="宋体"/>
          <w:color w:val="auto"/>
          <w:spacing w:val="-3"/>
          <w:kern w:val="0"/>
          <w:sz w:val="24"/>
          <w:szCs w:val="24"/>
          <w:lang w:val="en-US" w:eastAsia="zh-CN" w:bidi="ar-SA"/>
        </w:rPr>
        <w:t>（</w:t>
      </w:r>
      <w:r>
        <w:rPr>
          <w:rFonts w:hint="eastAsia" w:ascii="宋体" w:hAnsi="宋体" w:cs="宋体"/>
          <w:color w:val="auto"/>
          <w:spacing w:val="-3"/>
          <w:kern w:val="0"/>
          <w:sz w:val="24"/>
          <w:szCs w:val="24"/>
          <w:lang w:val="en-US" w:eastAsia="zh-CN" w:bidi="ar-SA"/>
        </w:rPr>
        <w:t>12</w:t>
      </w:r>
      <w:r>
        <w:rPr>
          <w:rFonts w:hint="eastAsia" w:ascii="宋体" w:hAnsi="宋体" w:eastAsia="宋体" w:cs="宋体"/>
          <w:color w:val="auto"/>
          <w:spacing w:val="-3"/>
          <w:kern w:val="0"/>
          <w:sz w:val="24"/>
          <w:szCs w:val="24"/>
          <w:lang w:val="en-US" w:eastAsia="zh-CN" w:bidi="ar-SA"/>
        </w:rPr>
        <w:t>）技术方案</w:t>
      </w:r>
      <w:r>
        <w:rPr>
          <w:rFonts w:hint="eastAsia" w:ascii="宋体" w:hAnsi="宋体" w:cs="宋体"/>
          <w:color w:val="auto"/>
          <w:spacing w:val="-3"/>
          <w:kern w:val="0"/>
          <w:sz w:val="24"/>
          <w:szCs w:val="24"/>
          <w:lang w:val="en-US" w:eastAsia="zh-CN" w:bidi="ar-SA"/>
        </w:rPr>
        <w:t>；</w:t>
      </w:r>
    </w:p>
    <w:p w14:paraId="19A0E910">
      <w:pPr>
        <w:keepLines w:val="0"/>
        <w:pageBreakBefore w:val="0"/>
        <w:kinsoku/>
        <w:wordWrap/>
        <w:overflowPunct/>
        <w:topLinePunct w:val="0"/>
        <w:bidi w:val="0"/>
        <w:spacing w:line="500" w:lineRule="exact"/>
        <w:ind w:firstLine="468" w:firstLineChars="200"/>
        <w:textAlignment w:val="auto"/>
        <w:rPr>
          <w:rFonts w:hint="eastAsia" w:ascii="宋体" w:hAnsi="宋体" w:cs="宋体"/>
          <w:color w:val="auto"/>
          <w:szCs w:val="24"/>
        </w:rPr>
      </w:pPr>
      <w:r>
        <w:rPr>
          <w:rFonts w:hint="eastAsia" w:ascii="宋体" w:hAnsi="宋体" w:eastAsia="宋体" w:cs="宋体"/>
          <w:color w:val="auto"/>
          <w:spacing w:val="-3"/>
          <w:kern w:val="0"/>
          <w:sz w:val="24"/>
          <w:szCs w:val="24"/>
          <w:lang w:val="en-US" w:eastAsia="zh-CN" w:bidi="ar-SA"/>
        </w:rPr>
        <w:t>（1</w:t>
      </w:r>
      <w:r>
        <w:rPr>
          <w:rFonts w:hint="eastAsia" w:ascii="宋体" w:hAnsi="宋体" w:cs="宋体"/>
          <w:color w:val="auto"/>
          <w:spacing w:val="-3"/>
          <w:kern w:val="0"/>
          <w:sz w:val="24"/>
          <w:szCs w:val="24"/>
          <w:lang w:val="en-US" w:eastAsia="zh-CN" w:bidi="ar-SA"/>
        </w:rPr>
        <w:t>3</w:t>
      </w:r>
      <w:r>
        <w:rPr>
          <w:rFonts w:hint="eastAsia" w:ascii="宋体" w:hAnsi="宋体" w:eastAsia="宋体" w:cs="宋体"/>
          <w:color w:val="auto"/>
          <w:spacing w:val="-3"/>
          <w:kern w:val="0"/>
          <w:sz w:val="24"/>
          <w:szCs w:val="24"/>
          <w:lang w:val="en-US" w:eastAsia="zh-CN" w:bidi="ar-SA"/>
        </w:rPr>
        <w:t>）招标文件要求提供的其他材料以及供应商认为需要提交的其他材料；</w:t>
      </w:r>
    </w:p>
    <w:p w14:paraId="76A06EF8">
      <w:pPr>
        <w:pStyle w:val="23"/>
        <w:spacing w:line="360" w:lineRule="auto"/>
        <w:ind w:firstLine="480" w:firstLineChars="200"/>
        <w:jc w:val="both"/>
        <w:outlineLvl w:val="2"/>
        <w:rPr>
          <w:rFonts w:hint="eastAsia" w:ascii="宋体" w:hAnsi="宋体" w:cs="宋体"/>
          <w:color w:val="auto"/>
          <w:szCs w:val="24"/>
        </w:rPr>
      </w:pPr>
      <w:r>
        <w:rPr>
          <w:rFonts w:hint="eastAsia" w:ascii="宋体" w:hAnsi="宋体" w:cs="宋体"/>
          <w:color w:val="auto"/>
          <w:szCs w:val="24"/>
        </w:rPr>
        <w:t>9.1.</w:t>
      </w:r>
      <w:r>
        <w:rPr>
          <w:rFonts w:hint="eastAsia" w:ascii="宋体" w:hAnsi="宋体" w:cs="宋体"/>
          <w:color w:val="auto"/>
          <w:szCs w:val="24"/>
          <w:lang w:val="en-US" w:eastAsia="zh-CN"/>
        </w:rPr>
        <w:t>3</w:t>
      </w:r>
      <w:r>
        <w:rPr>
          <w:rFonts w:hint="eastAsia" w:ascii="宋体" w:hAnsi="宋体" w:cs="宋体"/>
          <w:color w:val="auto"/>
          <w:szCs w:val="24"/>
        </w:rPr>
        <w:t xml:space="preserve"> 电子标书</w:t>
      </w:r>
    </w:p>
    <w:p w14:paraId="0D40F7D5">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本项目实行电子招投标，供应商需要使用CA锁，在新疆政府采购网--下载专区下载--供应商客户端制作响应文件，并生成JMBS格式加密文件，在投标截止前上传至政府采购云平台。</w:t>
      </w:r>
    </w:p>
    <w:p w14:paraId="25AFD780">
      <w:pPr>
        <w:pStyle w:val="23"/>
        <w:spacing w:line="360" w:lineRule="auto"/>
        <w:ind w:firstLine="480" w:firstLineChars="200"/>
        <w:jc w:val="both"/>
        <w:rPr>
          <w:rFonts w:hint="eastAsia" w:ascii="宋体" w:hAnsi="宋体" w:cs="宋体"/>
          <w:color w:val="auto"/>
          <w:szCs w:val="24"/>
        </w:rPr>
      </w:pPr>
      <w:r>
        <w:rPr>
          <w:rFonts w:hint="eastAsia" w:ascii="宋体" w:hAnsi="宋体" w:cs="宋体"/>
          <w:color w:val="auto"/>
          <w:szCs w:val="24"/>
        </w:rPr>
        <w:t>9.2 第9.1.1条中第(1)(2)(4)项、第9.1.2条中第(1)(2)(3)(4)(5)(6)(</w:t>
      </w:r>
      <w:r>
        <w:rPr>
          <w:rFonts w:hint="eastAsia" w:ascii="宋体" w:hAnsi="宋体" w:cs="宋体"/>
          <w:color w:val="auto"/>
          <w:szCs w:val="24"/>
          <w:lang w:val="en-US" w:eastAsia="zh-CN"/>
        </w:rPr>
        <w:t>7</w:t>
      </w:r>
      <w:r>
        <w:rPr>
          <w:rFonts w:hint="eastAsia" w:ascii="宋体" w:hAnsi="宋体" w:cs="宋体"/>
          <w:color w:val="auto"/>
          <w:szCs w:val="24"/>
        </w:rPr>
        <w:t>)(</w:t>
      </w:r>
      <w:r>
        <w:rPr>
          <w:rFonts w:hint="eastAsia" w:ascii="宋体" w:hAnsi="宋体" w:cs="宋体"/>
          <w:color w:val="auto"/>
          <w:szCs w:val="24"/>
          <w:lang w:val="en-US" w:eastAsia="zh-CN"/>
        </w:rPr>
        <w:t>8</w:t>
      </w:r>
      <w:r>
        <w:rPr>
          <w:rFonts w:hint="eastAsia" w:ascii="宋体" w:hAnsi="宋体" w:cs="宋体"/>
          <w:color w:val="auto"/>
          <w:szCs w:val="24"/>
        </w:rPr>
        <w:t>)(</w:t>
      </w:r>
      <w:r>
        <w:rPr>
          <w:rFonts w:hint="eastAsia" w:ascii="宋体" w:hAnsi="宋体" w:cs="宋体"/>
          <w:color w:val="auto"/>
          <w:szCs w:val="24"/>
          <w:lang w:val="en-US" w:eastAsia="zh-CN"/>
        </w:rPr>
        <w:t>9</w:t>
      </w:r>
      <w:r>
        <w:rPr>
          <w:rFonts w:hint="eastAsia" w:ascii="宋体" w:hAnsi="宋体" w:cs="宋体"/>
          <w:color w:val="auto"/>
          <w:szCs w:val="24"/>
        </w:rPr>
        <w:t>)(</w:t>
      </w:r>
      <w:r>
        <w:rPr>
          <w:rFonts w:hint="eastAsia" w:ascii="宋体" w:hAnsi="宋体" w:cs="宋体"/>
          <w:color w:val="auto"/>
          <w:szCs w:val="24"/>
          <w:lang w:val="en-US" w:eastAsia="zh-CN"/>
        </w:rPr>
        <w:t>10</w:t>
      </w:r>
      <w:r>
        <w:rPr>
          <w:rFonts w:hint="eastAsia" w:ascii="宋体" w:hAnsi="宋体" w:cs="宋体"/>
          <w:color w:val="auto"/>
          <w:szCs w:val="24"/>
        </w:rPr>
        <w:t>)(</w:t>
      </w:r>
      <w:r>
        <w:rPr>
          <w:rFonts w:hint="eastAsia" w:ascii="宋体" w:hAnsi="宋体" w:cs="宋体"/>
          <w:color w:val="auto"/>
          <w:szCs w:val="24"/>
          <w:lang w:val="en-US" w:eastAsia="zh-CN"/>
        </w:rPr>
        <w:t>11</w:t>
      </w:r>
      <w:r>
        <w:rPr>
          <w:rFonts w:hint="eastAsia" w:ascii="宋体" w:hAnsi="宋体" w:cs="宋体"/>
          <w:color w:val="auto"/>
          <w:szCs w:val="24"/>
        </w:rPr>
        <w:t>)(</w:t>
      </w:r>
      <w:r>
        <w:rPr>
          <w:rFonts w:hint="eastAsia" w:ascii="宋体" w:hAnsi="宋体" w:cs="宋体"/>
          <w:color w:val="auto"/>
          <w:szCs w:val="24"/>
          <w:lang w:val="en-US" w:eastAsia="zh-CN"/>
        </w:rPr>
        <w:t>12</w:t>
      </w:r>
      <w:r>
        <w:rPr>
          <w:rFonts w:hint="eastAsia" w:ascii="宋体" w:hAnsi="宋体" w:cs="宋体"/>
          <w:color w:val="auto"/>
          <w:szCs w:val="24"/>
        </w:rPr>
        <w:t>)(</w:t>
      </w:r>
      <w:r>
        <w:rPr>
          <w:rFonts w:hint="eastAsia" w:ascii="宋体" w:hAnsi="宋体" w:cs="宋体"/>
          <w:color w:val="auto"/>
          <w:szCs w:val="24"/>
          <w:lang w:val="en-US" w:eastAsia="zh-CN"/>
        </w:rPr>
        <w:t>13</w:t>
      </w:r>
      <w:r>
        <w:rPr>
          <w:rFonts w:hint="eastAsia" w:ascii="宋体" w:hAnsi="宋体" w:cs="宋体"/>
          <w:color w:val="auto"/>
          <w:szCs w:val="24"/>
        </w:rPr>
        <w:t>)项为必备项，投标人在</w:t>
      </w:r>
      <w:r>
        <w:rPr>
          <w:rFonts w:hint="eastAsia" w:ascii="宋体" w:hAnsi="宋体" w:cs="宋体"/>
          <w:color w:val="auto"/>
          <w:szCs w:val="24"/>
          <w:lang w:eastAsia="zh-CN"/>
        </w:rPr>
        <w:t>响应文件</w:t>
      </w:r>
      <w:r>
        <w:rPr>
          <w:rFonts w:hint="eastAsia" w:ascii="宋体" w:hAnsi="宋体" w:cs="宋体"/>
          <w:color w:val="auto"/>
          <w:szCs w:val="24"/>
        </w:rPr>
        <w:t>中必须提供有关材料，如果缺项，将导致投标失败。</w:t>
      </w:r>
    </w:p>
    <w:p w14:paraId="6FB7E72D">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9.3 投标人在投标中违反国家有关法律法规的强制性规定的，其投标按未满足竞争性磋商文件实质性要求处理。</w:t>
      </w:r>
    </w:p>
    <w:p w14:paraId="61A8996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10.  投标书格式</w:t>
      </w:r>
    </w:p>
    <w:p w14:paraId="4E9DCD6E">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10.1  投标人应按竞争性磋商文件提供的格式完整地填写所提供的</w:t>
      </w:r>
      <w:r>
        <w:rPr>
          <w:rFonts w:hint="eastAsia" w:ascii="宋体" w:hAnsi="宋体" w:cs="宋体"/>
          <w:i w:val="0"/>
          <w:iCs w:val="0"/>
          <w:color w:val="auto"/>
          <w:kern w:val="2"/>
          <w:sz w:val="24"/>
          <w:szCs w:val="24"/>
          <w:highlight w:val="none"/>
          <w:lang w:val="en-US" w:eastAsia="zh-CN" w:bidi="ar-SA"/>
        </w:rPr>
        <w:t>工程量、</w:t>
      </w:r>
      <w:r>
        <w:rPr>
          <w:rFonts w:hint="eastAsia" w:ascii="宋体" w:hAnsi="宋体" w:eastAsia="宋体" w:cs="宋体"/>
          <w:i w:val="0"/>
          <w:iCs w:val="0"/>
          <w:color w:val="auto"/>
          <w:kern w:val="2"/>
          <w:sz w:val="24"/>
          <w:szCs w:val="24"/>
          <w:highlight w:val="none"/>
          <w:lang w:val="en-US" w:eastAsia="zh-CN" w:bidi="ar-SA"/>
        </w:rPr>
        <w:t>货物、服务、数量及价格。</w:t>
      </w:r>
    </w:p>
    <w:p w14:paraId="0342DBE2">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11.  投标报价</w:t>
      </w:r>
    </w:p>
    <w:p w14:paraId="5C99637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11.1  投标人应按竞争性磋商文件要求，标明拟提供</w:t>
      </w:r>
      <w:r>
        <w:rPr>
          <w:rFonts w:hint="eastAsia" w:ascii="宋体" w:hAnsi="宋体" w:cs="宋体"/>
          <w:i w:val="0"/>
          <w:iCs w:val="0"/>
          <w:color w:val="auto"/>
          <w:kern w:val="2"/>
          <w:sz w:val="24"/>
          <w:szCs w:val="24"/>
          <w:highlight w:val="none"/>
          <w:lang w:val="en-US" w:eastAsia="zh-CN" w:bidi="ar-SA"/>
        </w:rPr>
        <w:t>工程量</w:t>
      </w:r>
      <w:r>
        <w:rPr>
          <w:rFonts w:hint="eastAsia" w:ascii="宋体" w:hAnsi="宋体" w:eastAsia="宋体" w:cs="宋体"/>
          <w:i w:val="0"/>
          <w:iCs w:val="0"/>
          <w:color w:val="auto"/>
          <w:kern w:val="2"/>
          <w:sz w:val="24"/>
          <w:szCs w:val="24"/>
          <w:highlight w:val="none"/>
          <w:lang w:val="en-US" w:eastAsia="zh-CN" w:bidi="ar-SA"/>
        </w:rPr>
        <w:t>的单价和总价。如单价和总价不符，以单价累计为准。</w:t>
      </w:r>
    </w:p>
    <w:p w14:paraId="72618F60">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11.2 本标针对每</w:t>
      </w:r>
      <w:r>
        <w:rPr>
          <w:rFonts w:hint="eastAsia" w:ascii="宋体" w:hAnsi="宋体" w:cs="宋体"/>
          <w:i w:val="0"/>
          <w:iCs w:val="0"/>
          <w:color w:val="auto"/>
          <w:kern w:val="2"/>
          <w:sz w:val="24"/>
          <w:szCs w:val="24"/>
          <w:highlight w:val="none"/>
          <w:lang w:val="en-US" w:eastAsia="zh-CN" w:bidi="ar-SA"/>
        </w:rPr>
        <w:t>一项工程量</w:t>
      </w:r>
      <w:r>
        <w:rPr>
          <w:rFonts w:hint="eastAsia" w:ascii="宋体" w:hAnsi="宋体" w:eastAsia="宋体" w:cs="宋体"/>
          <w:i w:val="0"/>
          <w:iCs w:val="0"/>
          <w:color w:val="auto"/>
          <w:kern w:val="2"/>
          <w:sz w:val="24"/>
          <w:szCs w:val="24"/>
          <w:highlight w:val="none"/>
          <w:lang w:val="en-US" w:eastAsia="zh-CN" w:bidi="ar-SA"/>
        </w:rPr>
        <w:t>只接受一个报价，不接受备选方案，但不拒绝优惠声明。</w:t>
      </w:r>
    </w:p>
    <w:p w14:paraId="6FBE0F3B">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11.3  投标人应按竞争性磋商文件的要求对有关设计文件、服务的全部内容进行报价。</w:t>
      </w:r>
    </w:p>
    <w:p w14:paraId="029B353F">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12.   投标货币</w:t>
      </w:r>
    </w:p>
    <w:p w14:paraId="3892FC38">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12.1 本次投标货币为人民币。</w:t>
      </w:r>
    </w:p>
    <w:p w14:paraId="7CD2976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13.  证明投标人合格和资格的文件</w:t>
      </w:r>
    </w:p>
    <w:p w14:paraId="107805F8">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13.1 投标人应提交证明其有资格参加投标和一旦其投标被接受则有能力履行合同的文件，并作为其响应文件的一部分。</w:t>
      </w:r>
    </w:p>
    <w:p w14:paraId="5D907F9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13.2 投标人应填写并提交竞争性磋商文件所要求的资格证明类文件。</w:t>
      </w:r>
    </w:p>
    <w:p w14:paraId="7887A4DB">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14.  证明服务的合格性和符合竞争性磋商文件规定的文件</w:t>
      </w:r>
    </w:p>
    <w:p w14:paraId="4B1F4A4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14.1 投标人应提交竞争性磋商文件要求的服务的合格性及符合竞争性磋商文件规定的证明文件。证明文件可以是图纸和资料等，并作为响应文件的一部分。</w:t>
      </w:r>
    </w:p>
    <w:p w14:paraId="0AF0D144">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14.2 投标人应逐条阅读竞争性磋商文件要求的技术规格条款要求，指出自己提供的</w:t>
      </w:r>
      <w:r>
        <w:rPr>
          <w:rFonts w:hint="eastAsia" w:ascii="宋体" w:hAnsi="宋体" w:cs="宋体"/>
          <w:i w:val="0"/>
          <w:iCs w:val="0"/>
          <w:color w:val="auto"/>
          <w:kern w:val="2"/>
          <w:sz w:val="24"/>
          <w:szCs w:val="24"/>
          <w:highlight w:val="none"/>
          <w:lang w:val="en-US" w:eastAsia="zh-CN" w:bidi="ar-SA"/>
        </w:rPr>
        <w:t>工程量</w:t>
      </w:r>
      <w:r>
        <w:rPr>
          <w:rFonts w:hint="eastAsia" w:ascii="宋体" w:hAnsi="宋体" w:eastAsia="宋体" w:cs="宋体"/>
          <w:i w:val="0"/>
          <w:iCs w:val="0"/>
          <w:color w:val="auto"/>
          <w:kern w:val="2"/>
          <w:sz w:val="24"/>
          <w:szCs w:val="24"/>
          <w:highlight w:val="none"/>
          <w:lang w:val="en-US" w:eastAsia="zh-CN" w:bidi="ar-SA"/>
        </w:rPr>
        <w:t>是否对竞争性磋商文件做出实质性的响应。否则，将视为投标人同意、确认或接受竞争性磋商文件的全部或相应部分的要求。</w:t>
      </w:r>
    </w:p>
    <w:p w14:paraId="4EAC6A0E">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15.  响应文件的有效期</w:t>
      </w:r>
    </w:p>
    <w:p w14:paraId="6E0B7686">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15.1  响应文件从实际开标之日起60天内有效。</w:t>
      </w:r>
    </w:p>
    <w:p w14:paraId="017CCE77">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15.2  在特殊情况下, 在原投标有效期届满之前，采购代理机构、招标人可与投标单位协商延长响应文件的有效期，并经投标方确认。</w:t>
      </w:r>
    </w:p>
    <w:p w14:paraId="1EB96C51">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15.3 投标人在投标有效期内撤销响应文件的，采购代理机构可以不退还投标保证金。</w:t>
      </w:r>
    </w:p>
    <w:p w14:paraId="2D20F652">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16.  响应文件的书写要求、标记要求、签署，未按要求编制，响应文件将不能通过符合性检查，按重大偏离处理。</w:t>
      </w:r>
    </w:p>
    <w:p w14:paraId="1980819E">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16.1  响应文件须用不褪色的墨水笔书写。</w:t>
      </w:r>
    </w:p>
    <w:p w14:paraId="5563D4D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16.2  响应文件的书写应清楚工整，修改处应由法定代表人或投标人授权代表签章。</w:t>
      </w:r>
    </w:p>
    <w:p w14:paraId="46FE9F4B">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16.3  未实质性响应竞争性磋商文件、或者关键字迹潦草、关键内容表达不清、或者未按要求填写编制、或者可能导致非唯一理解的响应文件将被拒绝。</w:t>
      </w:r>
    </w:p>
    <w:p w14:paraId="70EBAEE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16.4  响应文件具有法律效力,若响应文件与采购需求要求不一致，其内容影响成交结果时，责任由供应商自行承担。 </w:t>
      </w:r>
    </w:p>
    <w:p w14:paraId="50B4EA8D">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16.5 为了保证响应文件的合法性、安全性和完整性，响应文件必须逐页加盖单位公章。授权代表须将 “法人授权书”（原件）附在响应文件中。</w:t>
      </w:r>
    </w:p>
    <w:p w14:paraId="5CD6444B">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16.6 除供应商对错处做必要修改外，响应文件不得行间插字、涂改或增删。如有修改错漏处，必须由响应文件签署人签字或盖章。</w:t>
      </w:r>
    </w:p>
    <w:p w14:paraId="4E86A8E4">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16.7  响应文件的份数：详见《投标人须知前附表》。</w:t>
      </w:r>
    </w:p>
    <w:p w14:paraId="3B341D3A">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16.8  投标人可根据投标服务的具体需要自行编制其它文件纳入投标书中。</w:t>
      </w:r>
    </w:p>
    <w:p w14:paraId="2EB48D32">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16.9  纸质版响应文件的装订必须采用死页胶粘本，不允许活页形式装订（非胶粘方式装订的投标书一律视同活页装订）。</w:t>
      </w:r>
    </w:p>
    <w:p w14:paraId="72450A25">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  投标保证金（本项目不做要求）</w:t>
      </w:r>
    </w:p>
    <w:p w14:paraId="0E5A3336">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17.1  投标保证金金额：详见投标人须知前附表规定。</w:t>
      </w:r>
    </w:p>
    <w:p w14:paraId="255BEA8A">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17.2  投标保证金用于保护本次招标免受投标人的违规、违约行为而引起的风险。</w:t>
      </w:r>
    </w:p>
    <w:p w14:paraId="7BD9D238">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17.3  投标保证金应用人民币，由投标人按第二章《投标人须知》中明确的银行、帐号等信息，于开标前缴纳。对未按要求提交投标保证金的投标书，采购代理机构将视为不响应投标而予以拒绝。</w:t>
      </w:r>
    </w:p>
    <w:p w14:paraId="30AA91C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17.4 投标保证金应以前附表要求的方式提交。投标保证金必须从各单位基本账户汇出。</w:t>
      </w:r>
    </w:p>
    <w:p w14:paraId="70824004">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17.5  中标人的投标保证金自采购合同签定之日起5个工作日内不计利息予以退还。</w:t>
      </w:r>
    </w:p>
    <w:p w14:paraId="40B11F1E">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17.6  未中标人的投标保证金，自中标通知书发出之日起5个工作日内不计利息予以退还。</w:t>
      </w:r>
    </w:p>
    <w:p w14:paraId="368320C8">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17.7  发生以下情况中标人的投标保证金可能被没收：</w:t>
      </w:r>
    </w:p>
    <w:p w14:paraId="78BFE2F4">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17.7.</w:t>
      </w:r>
      <w:r>
        <w:rPr>
          <w:rFonts w:hint="eastAsia" w:ascii="宋体" w:hAnsi="宋体" w:cs="宋体"/>
          <w:i w:val="0"/>
          <w:iCs w:val="0"/>
          <w:color w:val="auto"/>
          <w:kern w:val="2"/>
          <w:sz w:val="24"/>
          <w:szCs w:val="24"/>
          <w:highlight w:val="none"/>
          <w:lang w:val="en-US" w:eastAsia="zh-CN" w:bidi="ar-SA"/>
        </w:rPr>
        <w:t>1</w:t>
      </w:r>
      <w:r>
        <w:rPr>
          <w:rFonts w:hint="eastAsia" w:ascii="宋体" w:hAnsi="宋体" w:eastAsia="宋体" w:cs="宋体"/>
          <w:i w:val="0"/>
          <w:iCs w:val="0"/>
          <w:color w:val="auto"/>
          <w:kern w:val="2"/>
          <w:sz w:val="24"/>
          <w:szCs w:val="24"/>
          <w:highlight w:val="none"/>
          <w:lang w:val="en-US" w:eastAsia="zh-CN" w:bidi="ar-SA"/>
        </w:rPr>
        <w:t>未按竞争性磋商文件要求提交合同履约保证金的。</w:t>
      </w:r>
    </w:p>
    <w:p w14:paraId="659A3F5F">
      <w:pPr>
        <w:pStyle w:val="22"/>
        <w:numPr>
          <w:ilvl w:val="2"/>
          <w:numId w:val="0"/>
        </w:numPr>
        <w:ind w:leftChars="0"/>
        <w:jc w:val="center"/>
        <w:rPr>
          <w:rFonts w:hint="eastAsia"/>
          <w:b/>
          <w:bCs/>
          <w:color w:val="auto"/>
          <w:highlight w:val="none"/>
          <w:lang w:eastAsia="zh-CN"/>
        </w:rPr>
      </w:pPr>
      <w:r>
        <w:rPr>
          <w:rFonts w:hint="eastAsia"/>
          <w:b/>
          <w:bCs/>
          <w:color w:val="auto"/>
          <w:highlight w:val="none"/>
          <w:lang w:eastAsia="zh-CN"/>
        </w:rPr>
        <w:t>四、响应文件的递交</w:t>
      </w:r>
    </w:p>
    <w:p w14:paraId="7B3032F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18.  响应文件递交的格式</w:t>
      </w:r>
    </w:p>
    <w:p w14:paraId="4E5DB99D">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18.1  投标供应商应当在投标截止时间前，将生成的“JMBS格式电子加密响应文件”上传递交至“政府采购云平台”，投标截止时间以后上传递交的响应文件将被“政府采购云平台”拒收。</w:t>
      </w:r>
    </w:p>
    <w:p w14:paraId="4B3C1B96">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18.2  未按本须知要求投递响应文件，造成无法投标或投标失败等后果的由供应商自行承担。</w:t>
      </w:r>
    </w:p>
    <w:p w14:paraId="12BF6CFA">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19.  响应文件递交的截止日期</w:t>
      </w:r>
    </w:p>
    <w:p w14:paraId="09F5761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19.1  投标人必须在《投标人须知前附表》中规定的时间之前将响应文件送达到规定的地点。</w:t>
      </w:r>
    </w:p>
    <w:p w14:paraId="3DC89C38">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19.2  超过竞争性磋商文件规定的投标截止时间送达的响应文件将不予接受。</w:t>
      </w:r>
    </w:p>
    <w:p w14:paraId="2C653FD7">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20.  响应文件的修改和撤销</w:t>
      </w:r>
    </w:p>
    <w:p w14:paraId="441F38AE">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20.1  投标人对其响应文件进行的修改或撤销应以书面形式并在竞争性磋商文件规定的投标截止时间前送达招标人、采购代理机构手中。</w:t>
      </w:r>
    </w:p>
    <w:p w14:paraId="230A17F4">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20.2  投标人对响应文件的修改或撤销应按竞争性磋商文件规定进行准备、标注和递交。</w:t>
      </w:r>
    </w:p>
    <w:p w14:paraId="4EE393ED">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20.3  投标截止时间以后，不允许对响应文件进行修改。</w:t>
      </w:r>
    </w:p>
    <w:p w14:paraId="34B3860A">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20.4  投标人不得在投标截止时间起至响应文件有效期满前撤销响应文件。</w:t>
      </w:r>
    </w:p>
    <w:p w14:paraId="744E2FE8">
      <w:pPr>
        <w:pStyle w:val="22"/>
        <w:numPr>
          <w:ilvl w:val="2"/>
          <w:numId w:val="0"/>
        </w:numPr>
        <w:ind w:leftChars="0"/>
        <w:jc w:val="center"/>
        <w:rPr>
          <w:rFonts w:hint="eastAsia"/>
          <w:b/>
          <w:bCs/>
          <w:color w:val="auto"/>
          <w:highlight w:val="none"/>
          <w:lang w:eastAsia="zh-CN"/>
        </w:rPr>
      </w:pPr>
      <w:r>
        <w:rPr>
          <w:rFonts w:hint="eastAsia"/>
          <w:b/>
          <w:bCs/>
          <w:color w:val="auto"/>
          <w:highlight w:val="none"/>
          <w:lang w:eastAsia="zh-CN"/>
        </w:rPr>
        <w:t>五、开标</w:t>
      </w:r>
    </w:p>
    <w:p w14:paraId="4546FC1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21.  开标</w:t>
      </w:r>
    </w:p>
    <w:p w14:paraId="3142174D">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21.1  除非采购代理机构另外书面通知，本标将按本竞争性磋商文件《投标人须知前附表》中规定的时间和地点开标。</w:t>
      </w:r>
    </w:p>
    <w:p w14:paraId="627C4001">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21.2  开标时，招标人、监督部门、公证部门的工作人员将对开标会议到场监督。</w:t>
      </w:r>
    </w:p>
    <w:p w14:paraId="77CAEF8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21.3  开标时，投标单位完成在线解密后，由工作人员开始唱标。</w:t>
      </w:r>
    </w:p>
    <w:p w14:paraId="64C999F7">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21.4  唱标完毕后，如果投标人对所唱内容有异议，应当场立即提出。经现场监标人员确认，认为有必要重新唱标的，由唱标员重新唱标。</w:t>
      </w:r>
    </w:p>
    <w:p w14:paraId="378E5DE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21.5  所有唱标均记录在案，并经监标人员或公证人员的签字，作为各投标人响应文件的组成部分。</w:t>
      </w:r>
    </w:p>
    <w:p w14:paraId="31760E4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21.6  投标人代表对开标过程和开标记录有疑义，以及认为采购人、采购代理机构相关工作人员有需要回避的情形的，应当场提出询问或者回避申请。</w:t>
      </w:r>
    </w:p>
    <w:p w14:paraId="6195C657">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21.7  投标人未参加开标的，视同认可开标结果。</w:t>
      </w:r>
    </w:p>
    <w:p w14:paraId="32819DD6">
      <w:pPr>
        <w:pStyle w:val="22"/>
        <w:numPr>
          <w:ilvl w:val="2"/>
          <w:numId w:val="0"/>
        </w:numPr>
        <w:ind w:leftChars="0"/>
        <w:jc w:val="center"/>
        <w:rPr>
          <w:rFonts w:hint="eastAsia"/>
          <w:b/>
          <w:bCs/>
          <w:color w:val="auto"/>
          <w:highlight w:val="none"/>
          <w:lang w:eastAsia="zh-CN"/>
        </w:rPr>
      </w:pPr>
      <w:r>
        <w:rPr>
          <w:rFonts w:hint="eastAsia"/>
          <w:b/>
          <w:bCs/>
          <w:color w:val="auto"/>
          <w:highlight w:val="none"/>
          <w:lang w:eastAsia="zh-CN"/>
        </w:rPr>
        <w:t>六、评标和定标</w:t>
      </w:r>
    </w:p>
    <w:p w14:paraId="5E4DA0C4">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22. 评标原则</w:t>
      </w:r>
    </w:p>
    <w:p w14:paraId="4236895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22.1  本标的评标遵循公平、公正、科学、择优的原则。</w:t>
      </w:r>
    </w:p>
    <w:p w14:paraId="6E397D7B">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22.2  评标委员会将严格按照</w:t>
      </w:r>
      <w:r>
        <w:rPr>
          <w:rFonts w:hint="eastAsia" w:ascii="宋体" w:hAnsi="宋体" w:cs="宋体"/>
          <w:bCs/>
          <w:color w:val="auto"/>
          <w:szCs w:val="24"/>
        </w:rPr>
        <w:t>《中华人民共和国政府采购法》</w:t>
      </w:r>
      <w:r>
        <w:rPr>
          <w:rFonts w:hint="eastAsia" w:ascii="宋体" w:hAnsi="宋体" w:cs="宋体"/>
          <w:bCs/>
          <w:color w:val="auto"/>
          <w:szCs w:val="24"/>
          <w:lang w:eastAsia="zh-CN"/>
        </w:rPr>
        <w:t>和《中华人民共和国政府采购法实施条例》</w:t>
      </w:r>
      <w:r>
        <w:rPr>
          <w:rFonts w:hint="eastAsia" w:ascii="宋体" w:hAnsi="宋体" w:eastAsia="宋体" w:cs="宋体"/>
          <w:i w:val="0"/>
          <w:iCs w:val="0"/>
          <w:color w:val="auto"/>
          <w:kern w:val="2"/>
          <w:sz w:val="24"/>
          <w:szCs w:val="24"/>
          <w:highlight w:val="none"/>
          <w:lang w:val="en-US" w:eastAsia="zh-CN" w:bidi="ar-SA"/>
        </w:rPr>
        <w:t>的规定及相关法律法规的规定依法评标，维护招标投标各方当事人的合法权益。法律、法规、规章和省级以上财政部门涉及政府采购政策功能及其他规定，评标委员会应根据竞争性磋商文件规定，优先推荐节能、环保产品，优先考虑中小企业。投标人符合规定，获得相应政府采购政策优惠的，应提供相关证明材料。</w:t>
      </w:r>
    </w:p>
    <w:p w14:paraId="78561C6D">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22.3  不徇私情，不明招暗定。</w:t>
      </w:r>
    </w:p>
    <w:p w14:paraId="2BD708DD">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22.4  资格审查合格的投标人，均有同等机会参加竞争。</w:t>
      </w:r>
    </w:p>
    <w:p w14:paraId="5C670B82">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22.5  评标人员不得私自泄露评标内容，不得进行旨在影响评标结果公正、公平的任何活动。</w:t>
      </w:r>
    </w:p>
    <w:p w14:paraId="03D6A648">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22.6  对于响应文件中含义不明确、同类问题表述不一致或者有明显文字和计算错误的内容，评标委员会应当以书面形式要求投标人作出必要的澄清、说明或者补正。</w:t>
      </w:r>
    </w:p>
    <w:p w14:paraId="6CD26957">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  评标方法</w:t>
      </w:r>
    </w:p>
    <w:p w14:paraId="1188D0DB">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23.1  采购代理机构将根据有关法律法规的规定组建本次招标的评标委员会。评标委员会成员由本行业相关技术、经济等方面的专家组成。其中，技术、经济等方面的专家不少于成员总人数的三分之二。</w:t>
      </w:r>
    </w:p>
    <w:p w14:paraId="549191E6">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23.2  评标的依据为竞争性磋商文件和响应文件。根据相关法律法规的规定，评标委员会不以任何外部证据作为其评标的依据或标准。</w:t>
      </w:r>
    </w:p>
    <w:p w14:paraId="7C00033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23.3  评标过程将严格保密。开标后直到授予中标人合同止，凡是属于审查、澄清、评价和比较的有关评标资料以及授标建议等均不得向投标人或其他无关的人员透露。</w:t>
      </w:r>
    </w:p>
    <w:p w14:paraId="2206B962">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23.4  在评标的整个过程中，投标人所进行的旨在影响评标结果的活动，可能导致其投标被拒绝，或者被取消中标资格。</w:t>
      </w:r>
    </w:p>
    <w:p w14:paraId="6C0BC2FE">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23.5  本次招标采用综合评分法进行评标。评标分初步评审和详细评审两个阶段。</w:t>
      </w:r>
    </w:p>
    <w:p w14:paraId="4A5542AF">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23.5.1  初步评审分为资格性检查和符合性检查，只有通过初步评审的响应文件才可进入详细评审阶段。</w:t>
      </w:r>
    </w:p>
    <w:p w14:paraId="59FC538D">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23.5.2  详细评审分为经济报价部分和技术标评审两个部分。</w:t>
      </w:r>
    </w:p>
    <w:p w14:paraId="44E3F0D5">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  初步评审</w:t>
      </w:r>
    </w:p>
    <w:p w14:paraId="397DB27A">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A. 资格性检查：依据法律法规和竞争性磋商文件的规定，对响应文件中的资格证明、投标保证金等进行审查，以确定投标人是否具备投标资格。</w:t>
      </w:r>
    </w:p>
    <w:p w14:paraId="38B6E280">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B. 符合性检查：依据竞争性磋商文件的规定，从响应文件的有效性、完整性和对竞争性磋商文件的响应程度进行审查，以确定是否对竞争性磋商文件的实质性要求作出响应，判定其内容是否真实可靠，是否满足竞争性磋商文件的最基本的实质性要求，是否存在重大偏离。重大偏离系指响应文件的有效性、真实性、合同的服务范围和采购需求等内容在实质上与竞争性磋商文件形成了重大的不一致，而这种不一致可能限制了买方的权力和投标人的义务，纠正或承认这些偏离将会对该投标人和其它投标人合理的竞争地位产生不公正的影响。与竞争性磋商文件有重大偏离的响应文件将被拒绝。</w:t>
      </w:r>
    </w:p>
    <w:p w14:paraId="522E563B">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具体评审内容系指：</w:t>
      </w:r>
    </w:p>
    <w:p w14:paraId="677EA1C4">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23.6.1  投标人满足本竞争性磋商文件关于对投标人资格证明文件的规定；</w:t>
      </w:r>
    </w:p>
    <w:p w14:paraId="53EA1AEA">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23.6.2  响应文件组成完整，主要内容按竞争性磋商文件规定的内容、格式填写；</w:t>
      </w:r>
    </w:p>
    <w:p w14:paraId="31FE69F8">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23.6.3  响应文件的有效期满足投标人须知前附表第17条规定的；</w:t>
      </w:r>
    </w:p>
    <w:p w14:paraId="6C8703E5">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23.6.4  响应文件按照规定签章的；</w:t>
      </w:r>
    </w:p>
    <w:p w14:paraId="04E4F1F5">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23.6.5  投标代表授权书由法定代表人签署；</w:t>
      </w:r>
    </w:p>
    <w:p w14:paraId="4F2AD50E">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23.6.6  响应文件针对每一项服务</w:t>
      </w:r>
      <w:r>
        <w:rPr>
          <w:rFonts w:hint="eastAsia" w:ascii="宋体" w:hAnsi="宋体" w:cs="宋体"/>
          <w:i w:val="0"/>
          <w:iCs w:val="0"/>
          <w:color w:val="auto"/>
          <w:kern w:val="2"/>
          <w:sz w:val="24"/>
          <w:szCs w:val="24"/>
          <w:highlight w:val="none"/>
          <w:lang w:val="en-US" w:eastAsia="zh-CN" w:bidi="ar-SA"/>
        </w:rPr>
        <w:t>未</w:t>
      </w:r>
      <w:r>
        <w:rPr>
          <w:rFonts w:hint="eastAsia" w:ascii="宋体" w:hAnsi="宋体" w:eastAsia="宋体" w:cs="宋体"/>
          <w:i w:val="0"/>
          <w:iCs w:val="0"/>
          <w:color w:val="auto"/>
          <w:kern w:val="2"/>
          <w:sz w:val="24"/>
          <w:szCs w:val="24"/>
          <w:highlight w:val="none"/>
          <w:lang w:val="en-US" w:eastAsia="zh-CN" w:bidi="ar-SA"/>
        </w:rPr>
        <w:t>出现了两个或两个以上的报价；</w:t>
      </w:r>
    </w:p>
    <w:p w14:paraId="4EE6A7DE">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23.6.7  投标报价</w:t>
      </w:r>
      <w:r>
        <w:rPr>
          <w:rFonts w:hint="eastAsia" w:ascii="宋体" w:hAnsi="宋体" w:cs="宋体"/>
          <w:i w:val="0"/>
          <w:iCs w:val="0"/>
          <w:color w:val="auto"/>
          <w:kern w:val="2"/>
          <w:sz w:val="24"/>
          <w:szCs w:val="24"/>
          <w:highlight w:val="none"/>
          <w:lang w:val="en-US" w:eastAsia="zh-CN" w:bidi="ar-SA"/>
        </w:rPr>
        <w:t>未</w:t>
      </w:r>
      <w:r>
        <w:rPr>
          <w:rFonts w:hint="eastAsia" w:ascii="宋体" w:hAnsi="宋体" w:eastAsia="宋体" w:cs="宋体"/>
          <w:i w:val="0"/>
          <w:iCs w:val="0"/>
          <w:color w:val="auto"/>
          <w:kern w:val="2"/>
          <w:sz w:val="24"/>
          <w:szCs w:val="24"/>
          <w:highlight w:val="none"/>
          <w:lang w:val="en-US" w:eastAsia="zh-CN" w:bidi="ar-SA"/>
        </w:rPr>
        <w:t>超过最高限价；</w:t>
      </w:r>
    </w:p>
    <w:p w14:paraId="5EEB09BF">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w:t>
      </w:r>
      <w:r>
        <w:rPr>
          <w:rFonts w:hint="eastAsia" w:ascii="宋体" w:hAnsi="宋体" w:cs="宋体"/>
          <w:i w:val="0"/>
          <w:iCs w:val="0"/>
          <w:color w:val="auto"/>
          <w:kern w:val="2"/>
          <w:sz w:val="24"/>
          <w:szCs w:val="24"/>
          <w:highlight w:val="none"/>
          <w:lang w:val="en-US" w:eastAsia="zh-CN" w:bidi="ar-SA"/>
        </w:rPr>
        <w:t>8</w:t>
      </w:r>
      <w:r>
        <w:rPr>
          <w:rFonts w:hint="eastAsia" w:ascii="宋体" w:hAnsi="宋体" w:eastAsia="宋体" w:cs="宋体"/>
          <w:i w:val="0"/>
          <w:iCs w:val="0"/>
          <w:color w:val="auto"/>
          <w:kern w:val="2"/>
          <w:sz w:val="24"/>
          <w:szCs w:val="24"/>
          <w:highlight w:val="none"/>
          <w:lang w:val="en-US" w:eastAsia="zh-CN" w:bidi="ar-SA"/>
        </w:rPr>
        <w:t xml:space="preserve">  响应文件载明的服务范围等符合投标人须知前附表第10条规定的；</w:t>
      </w:r>
    </w:p>
    <w:p w14:paraId="1445FC60">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23.6.</w:t>
      </w:r>
      <w:r>
        <w:rPr>
          <w:rFonts w:hint="eastAsia" w:ascii="宋体" w:hAnsi="宋体" w:cs="宋体"/>
          <w:i w:val="0"/>
          <w:iCs w:val="0"/>
          <w:color w:val="auto"/>
          <w:kern w:val="2"/>
          <w:sz w:val="24"/>
          <w:szCs w:val="24"/>
          <w:highlight w:val="none"/>
          <w:lang w:val="en-US" w:eastAsia="zh-CN" w:bidi="ar-SA"/>
        </w:rPr>
        <w:t>9</w:t>
      </w:r>
      <w:r>
        <w:rPr>
          <w:rFonts w:hint="eastAsia" w:ascii="宋体" w:hAnsi="宋体" w:eastAsia="宋体" w:cs="宋体"/>
          <w:i w:val="0"/>
          <w:iCs w:val="0"/>
          <w:color w:val="auto"/>
          <w:kern w:val="2"/>
          <w:sz w:val="24"/>
          <w:szCs w:val="24"/>
          <w:highlight w:val="none"/>
          <w:lang w:val="en-US" w:eastAsia="zh-CN" w:bidi="ar-SA"/>
        </w:rPr>
        <w:t xml:space="preserve">  响应文件未含有采购人不能接受的附加条件；</w:t>
      </w:r>
    </w:p>
    <w:p w14:paraId="4A7DB1EF">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23.7 对通过初步评审的响应文件，评标委员会将对其进行算术性修正。算术性修正是指对响应文件的报价明细进行校核，并对其算术上和运算上的差错给予修正。修正的原则如下：</w:t>
      </w:r>
    </w:p>
    <w:p w14:paraId="7BFF49B8">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23.7.1  大写金额和小写金额不一致的，以大写金额为准；</w:t>
      </w:r>
    </w:p>
    <w:p w14:paraId="40D807B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23.7.2  单价金额小数点或者百分比有明显错位的，以总价为准，并修改单价；</w:t>
      </w:r>
    </w:p>
    <w:p w14:paraId="482B7892">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23.7.3  总价金额与按单价汇总金额不一致的，以单价金额计算结果为准。</w:t>
      </w:r>
    </w:p>
    <w:p w14:paraId="0FEB5BEC">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23.7.4  同时出现两种以上不一致的，按照前款规定的顺序修正。修正后的报价需经投标人确认后产生约束力，投标人不确认的，其投标无效。</w:t>
      </w:r>
    </w:p>
    <w:p w14:paraId="442C43CA">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23.7.5  投标人的澄清、说明或者补正应当采用书面形式，并加盖公章，或者由法定代表人或其授权的代表签字。投标人的澄清、说明或者补正不得超出响应文件的范围或者改变响应文件的实质性内容。</w:t>
      </w:r>
    </w:p>
    <w:p w14:paraId="39C41EE2">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23.7.6  对不同文字文本响应文件的解释发生异议的，以中文文本为准。</w:t>
      </w:r>
    </w:p>
    <w:p w14:paraId="5107D725">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23.7.7  评标委员会将拒绝被定为实质上非响应性的投标，投标人不能通过修正或撤销不符之处而使其投标成为响应性投标。</w:t>
      </w:r>
    </w:p>
    <w:p w14:paraId="7DAE3B56">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23.7.8  评标委员会将允许投标中有微小的不正规、不一致或不规则，而该微小之处不构成重大偏离。</w:t>
      </w:r>
    </w:p>
    <w:p w14:paraId="1FE908B0">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23.8   磋商过程和评标准则</w:t>
      </w:r>
    </w:p>
    <w:p w14:paraId="6A8C5D4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0868C3C7">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23.9  通过初步评审及算术性修正的响应文件将进入详细评审阶段。</w:t>
      </w:r>
    </w:p>
    <w:p w14:paraId="2E6FDE42">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23.9.1  详细评审中，评标委员会将采用综合评估法中的打分法，以响应文件能最大限度地满足竞争性磋商文件中规定的各项评价标准为依据，独立地对各响应文件进行评审和打分。</w:t>
      </w:r>
    </w:p>
    <w:p w14:paraId="2EE96DB3">
      <w:pPr>
        <w:pStyle w:val="23"/>
        <w:spacing w:line="360" w:lineRule="auto"/>
        <w:ind w:firstLine="567"/>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23.9.2  评标委员会将对下述评审因素进行量化，并根据评委会每个成员对响应文件的评审和理解进行打分。经济报价权重占</w:t>
      </w:r>
      <w:r>
        <w:rPr>
          <w:rFonts w:hint="eastAsia" w:ascii="宋体" w:hAnsi="宋体" w:cs="宋体"/>
          <w:i w:val="0"/>
          <w:iCs w:val="0"/>
          <w:color w:val="auto"/>
          <w:kern w:val="2"/>
          <w:sz w:val="24"/>
          <w:szCs w:val="24"/>
          <w:highlight w:val="none"/>
          <w:lang w:val="en-US" w:eastAsia="zh-CN" w:bidi="ar-SA"/>
        </w:rPr>
        <w:t>10</w:t>
      </w:r>
      <w:r>
        <w:rPr>
          <w:rFonts w:hint="eastAsia" w:ascii="宋体" w:hAnsi="宋体" w:eastAsia="宋体" w:cs="宋体"/>
          <w:i w:val="0"/>
          <w:iCs w:val="0"/>
          <w:color w:val="auto"/>
          <w:kern w:val="2"/>
          <w:sz w:val="24"/>
          <w:szCs w:val="24"/>
          <w:highlight w:val="none"/>
          <w:lang w:val="en-US" w:eastAsia="zh-CN" w:bidi="ar-SA"/>
        </w:rPr>
        <w:t>%，技术标权重占</w:t>
      </w:r>
      <w:r>
        <w:rPr>
          <w:rFonts w:hint="eastAsia" w:ascii="宋体" w:hAnsi="宋体" w:cs="宋体"/>
          <w:i w:val="0"/>
          <w:iCs w:val="0"/>
          <w:color w:val="auto"/>
          <w:kern w:val="2"/>
          <w:sz w:val="24"/>
          <w:szCs w:val="24"/>
          <w:highlight w:val="none"/>
          <w:lang w:val="en-US" w:eastAsia="zh-CN" w:bidi="ar-SA"/>
        </w:rPr>
        <w:t>90</w:t>
      </w:r>
      <w:r>
        <w:rPr>
          <w:rFonts w:hint="eastAsia" w:ascii="宋体" w:hAnsi="宋体" w:eastAsia="宋体" w:cs="宋体"/>
          <w:i w:val="0"/>
          <w:iCs w:val="0"/>
          <w:color w:val="auto"/>
          <w:kern w:val="2"/>
          <w:sz w:val="24"/>
          <w:szCs w:val="24"/>
          <w:highlight w:val="none"/>
          <w:lang w:val="en-US" w:eastAsia="zh-CN" w:bidi="ar-SA"/>
        </w:rPr>
        <w:t>%。投标人两部分的分值相加，即为该投标人的评标总得分。</w:t>
      </w:r>
    </w:p>
    <w:p w14:paraId="5B8D45C8">
      <w:pPr>
        <w:spacing w:line="360" w:lineRule="auto"/>
        <w:jc w:val="center"/>
        <w:rPr>
          <w:rFonts w:hint="eastAsia" w:ascii="宋体" w:hAnsi="宋体" w:cs="宋体"/>
          <w:b/>
          <w:color w:val="auto"/>
          <w:sz w:val="24"/>
          <w:highlight w:val="none"/>
        </w:rPr>
      </w:pPr>
      <w:bookmarkStart w:id="23" w:name="_Toc233102567"/>
      <w:bookmarkStart w:id="24" w:name="_Toc152045603"/>
      <w:bookmarkStart w:id="25" w:name="_Toc144974570"/>
      <w:bookmarkStart w:id="26" w:name="_Toc152042380"/>
      <w:bookmarkStart w:id="27" w:name="_Toc179632621"/>
    </w:p>
    <w:p w14:paraId="6F0EA064">
      <w:pPr>
        <w:spacing w:line="360" w:lineRule="auto"/>
        <w:jc w:val="center"/>
        <w:rPr>
          <w:rFonts w:hint="eastAsia" w:ascii="宋体" w:hAnsi="宋体" w:cs="宋体"/>
          <w:b/>
          <w:color w:val="auto"/>
          <w:sz w:val="24"/>
          <w:highlight w:val="none"/>
        </w:rPr>
      </w:pPr>
    </w:p>
    <w:p w14:paraId="0E82D891">
      <w:pPr>
        <w:spacing w:line="360" w:lineRule="auto"/>
        <w:jc w:val="center"/>
        <w:rPr>
          <w:rFonts w:hint="eastAsia" w:ascii="宋体" w:hAnsi="宋体" w:cs="宋体"/>
          <w:b/>
          <w:color w:val="auto"/>
          <w:sz w:val="24"/>
          <w:highlight w:val="none"/>
        </w:rPr>
      </w:pPr>
    </w:p>
    <w:p w14:paraId="57780109">
      <w:pPr>
        <w:spacing w:line="360" w:lineRule="auto"/>
        <w:jc w:val="center"/>
        <w:rPr>
          <w:rFonts w:hint="eastAsia" w:ascii="宋体" w:hAnsi="宋体" w:cs="宋体"/>
          <w:b/>
          <w:color w:val="auto"/>
          <w:sz w:val="24"/>
          <w:highlight w:val="none"/>
        </w:rPr>
      </w:pPr>
    </w:p>
    <w:p w14:paraId="623E2BE8">
      <w:pPr>
        <w:spacing w:line="360" w:lineRule="auto"/>
        <w:jc w:val="center"/>
        <w:rPr>
          <w:rFonts w:hint="eastAsia" w:ascii="宋体" w:hAnsi="宋体" w:cs="宋体"/>
          <w:b/>
          <w:color w:val="auto"/>
          <w:sz w:val="24"/>
          <w:highlight w:val="none"/>
        </w:rPr>
      </w:pPr>
    </w:p>
    <w:p w14:paraId="1BC897AC">
      <w:pPr>
        <w:pStyle w:val="2"/>
        <w:rPr>
          <w:rFonts w:hint="eastAsia" w:ascii="宋体" w:hAnsi="宋体" w:cs="宋体"/>
          <w:b/>
          <w:color w:val="auto"/>
          <w:sz w:val="24"/>
          <w:highlight w:val="none"/>
        </w:rPr>
      </w:pPr>
    </w:p>
    <w:p w14:paraId="7D14D46A">
      <w:pPr>
        <w:pStyle w:val="2"/>
        <w:rPr>
          <w:rFonts w:hint="eastAsia" w:ascii="宋体" w:hAnsi="宋体" w:cs="宋体"/>
          <w:b/>
          <w:color w:val="auto"/>
          <w:sz w:val="24"/>
          <w:highlight w:val="none"/>
        </w:rPr>
      </w:pPr>
    </w:p>
    <w:p w14:paraId="24470B46">
      <w:pPr>
        <w:pStyle w:val="2"/>
        <w:rPr>
          <w:rFonts w:hint="eastAsia" w:ascii="宋体" w:hAnsi="宋体" w:cs="宋体"/>
          <w:b/>
          <w:color w:val="auto"/>
          <w:sz w:val="24"/>
          <w:highlight w:val="none"/>
        </w:rPr>
      </w:pPr>
    </w:p>
    <w:p w14:paraId="7F56078F">
      <w:pPr>
        <w:pStyle w:val="2"/>
        <w:rPr>
          <w:rFonts w:hint="eastAsia" w:ascii="宋体" w:hAnsi="宋体" w:cs="宋体"/>
          <w:b/>
          <w:color w:val="auto"/>
          <w:sz w:val="24"/>
          <w:highlight w:val="none"/>
        </w:rPr>
      </w:pPr>
    </w:p>
    <w:p w14:paraId="7B598123">
      <w:pPr>
        <w:spacing w:line="360" w:lineRule="auto"/>
        <w:jc w:val="center"/>
        <w:rPr>
          <w:rFonts w:hint="eastAsia" w:ascii="宋体" w:hAnsi="宋体" w:cs="宋体"/>
          <w:b/>
          <w:color w:val="auto"/>
          <w:sz w:val="24"/>
          <w:highlight w:val="none"/>
        </w:rPr>
      </w:pPr>
    </w:p>
    <w:p w14:paraId="3F1ABADB">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资格性审查</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368"/>
        <w:gridCol w:w="3611"/>
        <w:gridCol w:w="3706"/>
      </w:tblGrid>
      <w:tr w14:paraId="2DF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67" w:type="pct"/>
            <w:noWrap w:val="0"/>
            <w:vAlign w:val="center"/>
          </w:tcPr>
          <w:p w14:paraId="13CF0D99">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序号</w:t>
            </w:r>
          </w:p>
        </w:tc>
        <w:tc>
          <w:tcPr>
            <w:tcW w:w="745" w:type="pct"/>
            <w:noWrap w:val="0"/>
            <w:vAlign w:val="center"/>
          </w:tcPr>
          <w:p w14:paraId="0571EFAB">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评审因素</w:t>
            </w:r>
          </w:p>
        </w:tc>
        <w:tc>
          <w:tcPr>
            <w:tcW w:w="1967" w:type="pct"/>
            <w:noWrap w:val="0"/>
            <w:vAlign w:val="center"/>
          </w:tcPr>
          <w:p w14:paraId="25B919BC">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评审标准</w:t>
            </w:r>
          </w:p>
        </w:tc>
        <w:tc>
          <w:tcPr>
            <w:tcW w:w="2019" w:type="pct"/>
            <w:noWrap w:val="0"/>
            <w:vAlign w:val="center"/>
          </w:tcPr>
          <w:p w14:paraId="6EF05E70">
            <w:pPr>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说明</w:t>
            </w:r>
          </w:p>
        </w:tc>
      </w:tr>
      <w:tr w14:paraId="0DF2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4" w:hRule="atLeast"/>
        </w:trPr>
        <w:tc>
          <w:tcPr>
            <w:tcW w:w="267" w:type="pct"/>
            <w:noWrap w:val="0"/>
            <w:vAlign w:val="center"/>
          </w:tcPr>
          <w:p w14:paraId="09B63030">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w:t>
            </w:r>
          </w:p>
        </w:tc>
        <w:tc>
          <w:tcPr>
            <w:tcW w:w="745" w:type="pct"/>
            <w:noWrap w:val="0"/>
            <w:vAlign w:val="center"/>
          </w:tcPr>
          <w:p w14:paraId="61CE5580">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基本条件</w:t>
            </w:r>
          </w:p>
        </w:tc>
        <w:tc>
          <w:tcPr>
            <w:tcW w:w="1967" w:type="pct"/>
            <w:noWrap w:val="0"/>
            <w:vAlign w:val="center"/>
          </w:tcPr>
          <w:p w14:paraId="3EE53484">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有效经年检的营业执照</w:t>
            </w:r>
          </w:p>
          <w:p w14:paraId="50376C0F">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法定代表人身份证明、授权委托人身份证明及授权委托书；</w:t>
            </w:r>
          </w:p>
          <w:p w14:paraId="5433FDE0">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具有近三个月（2025年3月-2025年5月）社保证明；</w:t>
            </w:r>
          </w:p>
          <w:p w14:paraId="640F8741">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具有近三个月（2025年3月-2025年5月）完税证明；</w:t>
            </w:r>
          </w:p>
          <w:p w14:paraId="4FD02790">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具有近一年（2024年）的财务审计报告或财务报表（成立不足一年的提供成立至今的财务报表，包含资产负债表、现金流量表、利润表）；</w:t>
            </w:r>
          </w:p>
        </w:tc>
        <w:tc>
          <w:tcPr>
            <w:tcW w:w="2019" w:type="pct"/>
            <w:noWrap w:val="0"/>
            <w:vAlign w:val="center"/>
          </w:tcPr>
          <w:p w14:paraId="60B833FA">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有效经年检的营业执照</w:t>
            </w:r>
          </w:p>
          <w:p w14:paraId="60A1B555">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法定代表人身份证明、授权委托人身份证明及授权委托书；</w:t>
            </w:r>
          </w:p>
          <w:p w14:paraId="4B85120B">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具有近三个月（2025年3月-2025年5月）社保证明；</w:t>
            </w:r>
          </w:p>
          <w:p w14:paraId="362C66B3">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具有近三个月（2025年3月-2025年5月）完税证明；</w:t>
            </w:r>
          </w:p>
          <w:p w14:paraId="766A1719">
            <w:pPr>
              <w:spacing w:line="360" w:lineRule="auto"/>
              <w:rPr>
                <w:rFonts w:hint="eastAsia" w:ascii="宋体" w:hAnsi="宋体" w:cs="宋体"/>
                <w:b w:val="0"/>
                <w:bCs w:val="0"/>
                <w:color w:val="auto"/>
                <w:sz w:val="24"/>
                <w:highlight w:val="none"/>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具有近一年（2024年）的财务审计报告或财务报表（成立不足一年的提供成立至今的财务报表，包含资产负债表、现金流量表、利润表）；</w:t>
            </w:r>
          </w:p>
        </w:tc>
      </w:tr>
      <w:tr w14:paraId="25DB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67" w:type="pct"/>
            <w:noWrap w:val="0"/>
            <w:vAlign w:val="center"/>
          </w:tcPr>
          <w:p w14:paraId="4BA0D832">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w:t>
            </w:r>
          </w:p>
        </w:tc>
        <w:tc>
          <w:tcPr>
            <w:tcW w:w="745" w:type="pct"/>
            <w:noWrap w:val="0"/>
            <w:vAlign w:val="center"/>
          </w:tcPr>
          <w:p w14:paraId="3DF17241">
            <w:pPr>
              <w:spacing w:line="360" w:lineRule="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rPr>
              <w:t>落实政府采购政策需满足的资格要求</w:t>
            </w:r>
          </w:p>
        </w:tc>
        <w:tc>
          <w:tcPr>
            <w:tcW w:w="1967" w:type="pct"/>
            <w:noWrap w:val="0"/>
            <w:vAlign w:val="center"/>
          </w:tcPr>
          <w:p w14:paraId="4AF41DCB">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本项目专门面向</w:t>
            </w:r>
            <w:r>
              <w:rPr>
                <w:rFonts w:hint="eastAsia" w:ascii="宋体" w:hAnsi="宋体" w:cs="宋体"/>
                <w:b w:val="0"/>
                <w:bCs w:val="0"/>
                <w:color w:val="auto"/>
                <w:sz w:val="24"/>
                <w:highlight w:val="none"/>
                <w:lang w:val="en-US" w:eastAsia="zh-CN"/>
              </w:rPr>
              <w:t>中小</w:t>
            </w:r>
            <w:r>
              <w:rPr>
                <w:rFonts w:hint="eastAsia" w:ascii="宋体" w:hAnsi="宋体" w:cs="宋体"/>
                <w:b w:val="0"/>
                <w:bCs w:val="0"/>
                <w:color w:val="auto"/>
                <w:sz w:val="24"/>
                <w:highlight w:val="none"/>
              </w:rPr>
              <w:t>企业。</w:t>
            </w:r>
          </w:p>
        </w:tc>
        <w:tc>
          <w:tcPr>
            <w:tcW w:w="2019" w:type="pct"/>
            <w:noWrap w:val="0"/>
            <w:vAlign w:val="center"/>
          </w:tcPr>
          <w:p w14:paraId="2E51CB0F">
            <w:pPr>
              <w:spacing w:line="360" w:lineRule="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提供《中小企业声明函》，格式以采购文件要求为准。</w:t>
            </w:r>
          </w:p>
        </w:tc>
      </w:tr>
    </w:tbl>
    <w:p w14:paraId="1A6A5143">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注：未通过资格性审查的其</w:t>
      </w:r>
      <w:r>
        <w:rPr>
          <w:rFonts w:hint="eastAsia" w:ascii="宋体" w:hAnsi="宋体" w:cs="宋体"/>
          <w:b w:val="0"/>
          <w:bCs w:val="0"/>
          <w:color w:val="auto"/>
          <w:sz w:val="24"/>
          <w:highlight w:val="none"/>
          <w:lang w:eastAsia="zh-CN"/>
        </w:rPr>
        <w:t>投标</w:t>
      </w:r>
      <w:r>
        <w:rPr>
          <w:rFonts w:hint="eastAsia" w:ascii="宋体" w:hAnsi="宋体" w:cs="宋体"/>
          <w:b w:val="0"/>
          <w:bCs w:val="0"/>
          <w:color w:val="auto"/>
          <w:sz w:val="24"/>
          <w:highlight w:val="none"/>
        </w:rPr>
        <w:t>文件将按照无效响应处理。</w:t>
      </w:r>
    </w:p>
    <w:p w14:paraId="347480A8">
      <w:pPr>
        <w:spacing w:line="360" w:lineRule="auto"/>
        <w:jc w:val="center"/>
        <w:rPr>
          <w:rFonts w:hint="eastAsia" w:ascii="宋体" w:hAnsi="宋体" w:cs="宋体"/>
          <w:b/>
          <w:color w:val="auto"/>
          <w:sz w:val="24"/>
          <w:highlight w:val="none"/>
        </w:rPr>
      </w:pPr>
    </w:p>
    <w:p w14:paraId="231E1D9A">
      <w:pPr>
        <w:spacing w:line="360" w:lineRule="auto"/>
        <w:jc w:val="center"/>
        <w:rPr>
          <w:rFonts w:hint="eastAsia" w:ascii="宋体" w:hAnsi="宋体" w:cs="宋体"/>
          <w:b/>
          <w:color w:val="auto"/>
          <w:sz w:val="24"/>
          <w:highlight w:val="none"/>
        </w:rPr>
      </w:pPr>
    </w:p>
    <w:p w14:paraId="4AC0D993">
      <w:pPr>
        <w:spacing w:line="360" w:lineRule="auto"/>
        <w:jc w:val="center"/>
        <w:rPr>
          <w:rFonts w:hint="eastAsia" w:ascii="宋体" w:hAnsi="宋体" w:cs="宋体"/>
          <w:b/>
          <w:color w:val="auto"/>
          <w:sz w:val="24"/>
          <w:highlight w:val="none"/>
        </w:rPr>
      </w:pPr>
    </w:p>
    <w:p w14:paraId="5586BA2A">
      <w:pPr>
        <w:spacing w:line="360" w:lineRule="auto"/>
        <w:jc w:val="center"/>
        <w:rPr>
          <w:rFonts w:hint="eastAsia" w:ascii="宋体" w:hAnsi="宋体" w:cs="宋体"/>
          <w:b/>
          <w:color w:val="auto"/>
          <w:sz w:val="24"/>
          <w:highlight w:val="none"/>
        </w:rPr>
      </w:pPr>
    </w:p>
    <w:p w14:paraId="3E014C34">
      <w:pPr>
        <w:spacing w:line="360" w:lineRule="auto"/>
        <w:jc w:val="center"/>
        <w:rPr>
          <w:rFonts w:hint="eastAsia" w:ascii="宋体" w:hAnsi="宋体" w:cs="宋体"/>
          <w:b/>
          <w:color w:val="auto"/>
          <w:sz w:val="24"/>
          <w:highlight w:val="none"/>
        </w:rPr>
      </w:pPr>
    </w:p>
    <w:p w14:paraId="0138B0BA">
      <w:pPr>
        <w:spacing w:line="360" w:lineRule="auto"/>
        <w:jc w:val="center"/>
        <w:rPr>
          <w:rFonts w:hint="eastAsia" w:ascii="宋体" w:hAnsi="宋体" w:cs="宋体"/>
          <w:b/>
          <w:color w:val="auto"/>
          <w:sz w:val="24"/>
          <w:highlight w:val="none"/>
        </w:rPr>
      </w:pPr>
    </w:p>
    <w:p w14:paraId="70DDD5D1">
      <w:pPr>
        <w:spacing w:line="360" w:lineRule="auto"/>
        <w:jc w:val="center"/>
        <w:rPr>
          <w:rFonts w:hint="eastAsia" w:ascii="宋体" w:hAnsi="宋体" w:cs="宋体"/>
          <w:b/>
          <w:color w:val="auto"/>
          <w:sz w:val="24"/>
          <w:highlight w:val="none"/>
        </w:rPr>
      </w:pPr>
    </w:p>
    <w:p w14:paraId="3CDA0176">
      <w:pPr>
        <w:spacing w:line="360" w:lineRule="auto"/>
        <w:jc w:val="center"/>
        <w:rPr>
          <w:rFonts w:hint="eastAsia" w:ascii="宋体" w:hAnsi="宋体" w:cs="宋体"/>
          <w:b/>
          <w:color w:val="auto"/>
          <w:sz w:val="24"/>
          <w:highlight w:val="none"/>
        </w:rPr>
      </w:pPr>
    </w:p>
    <w:p w14:paraId="2F6AAF1A">
      <w:pPr>
        <w:spacing w:line="360" w:lineRule="auto"/>
        <w:jc w:val="center"/>
        <w:rPr>
          <w:rFonts w:hint="eastAsia" w:ascii="宋体" w:hAnsi="宋体" w:cs="宋体"/>
          <w:b/>
          <w:color w:val="auto"/>
          <w:sz w:val="24"/>
          <w:highlight w:val="none"/>
        </w:rPr>
      </w:pPr>
    </w:p>
    <w:p w14:paraId="3A3488EC">
      <w:pPr>
        <w:spacing w:line="360" w:lineRule="auto"/>
        <w:jc w:val="center"/>
        <w:rPr>
          <w:rFonts w:hint="eastAsia" w:ascii="宋体" w:hAnsi="宋体" w:cs="宋体"/>
          <w:b/>
          <w:color w:val="auto"/>
          <w:sz w:val="24"/>
          <w:highlight w:val="none"/>
        </w:rPr>
      </w:pPr>
    </w:p>
    <w:p w14:paraId="5BCD2054">
      <w:pPr>
        <w:rPr>
          <w:rFonts w:hint="eastAsia" w:ascii="宋体" w:hAnsi="宋体" w:cs="宋体"/>
          <w:b/>
          <w:color w:val="auto"/>
          <w:sz w:val="24"/>
          <w:highlight w:val="none"/>
        </w:rPr>
      </w:pPr>
    </w:p>
    <w:p w14:paraId="138CC14D">
      <w:pPr>
        <w:spacing w:line="360" w:lineRule="auto"/>
        <w:jc w:val="both"/>
        <w:rPr>
          <w:rFonts w:hint="eastAsia" w:ascii="宋体" w:hAnsi="宋体" w:cs="宋体"/>
          <w:b/>
          <w:color w:val="auto"/>
          <w:sz w:val="24"/>
          <w:highlight w:val="none"/>
        </w:rPr>
      </w:pPr>
      <w:r>
        <w:rPr>
          <w:rFonts w:hint="eastAsia" w:ascii="宋体" w:hAnsi="宋体" w:cs="宋体"/>
          <w:b/>
          <w:color w:val="auto"/>
          <w:sz w:val="24"/>
          <w:highlight w:val="none"/>
          <w:lang w:val="en-US" w:eastAsia="zh-CN"/>
        </w:rPr>
        <w:t>符合性检查</w:t>
      </w:r>
    </w:p>
    <w:tbl>
      <w:tblPr>
        <w:tblStyle w:val="17"/>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31"/>
        <w:gridCol w:w="8143"/>
      </w:tblGrid>
      <w:tr w14:paraId="37EE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restart"/>
            <w:noWrap w:val="0"/>
            <w:vAlign w:val="center"/>
          </w:tcPr>
          <w:p w14:paraId="49C21335">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符合性检查</w:t>
            </w:r>
          </w:p>
        </w:tc>
        <w:tc>
          <w:tcPr>
            <w:tcW w:w="8674" w:type="dxa"/>
            <w:gridSpan w:val="2"/>
            <w:noWrap w:val="0"/>
            <w:vAlign w:val="center"/>
          </w:tcPr>
          <w:p w14:paraId="20D50886">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评审内容</w:t>
            </w:r>
          </w:p>
        </w:tc>
      </w:tr>
      <w:tr w14:paraId="3762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continue"/>
            <w:noWrap w:val="0"/>
            <w:vAlign w:val="center"/>
          </w:tcPr>
          <w:p w14:paraId="75110B96">
            <w:pPr>
              <w:spacing w:line="360" w:lineRule="auto"/>
              <w:rPr>
                <w:rFonts w:hint="eastAsia" w:ascii="宋体" w:hAnsi="宋体" w:eastAsia="宋体" w:cs="宋体"/>
                <w:color w:val="auto"/>
                <w:sz w:val="24"/>
                <w:lang w:eastAsia="zh-CN"/>
              </w:rPr>
            </w:pPr>
          </w:p>
        </w:tc>
        <w:tc>
          <w:tcPr>
            <w:tcW w:w="531" w:type="dxa"/>
            <w:noWrap w:val="0"/>
            <w:vAlign w:val="center"/>
          </w:tcPr>
          <w:p w14:paraId="5EEAF81A">
            <w:pPr>
              <w:spacing w:line="360" w:lineRule="auto"/>
              <w:jc w:val="center"/>
              <w:rPr>
                <w:rFonts w:hint="eastAsia" w:ascii="宋体" w:hAnsi="宋体" w:eastAsia="宋体" w:cs="宋体"/>
                <w:color w:val="auto"/>
                <w:sz w:val="24"/>
                <w:lang w:eastAsia="zh-CN"/>
              </w:rPr>
            </w:pPr>
            <w:r>
              <w:rPr>
                <w:rFonts w:hint="eastAsia" w:ascii="宋体" w:hAnsi="宋体" w:cs="宋体"/>
                <w:b w:val="0"/>
                <w:bCs w:val="0"/>
                <w:color w:val="auto"/>
                <w:sz w:val="24"/>
                <w:highlight w:val="none"/>
              </w:rPr>
              <w:t>1</w:t>
            </w:r>
          </w:p>
        </w:tc>
        <w:tc>
          <w:tcPr>
            <w:tcW w:w="8143" w:type="dxa"/>
            <w:noWrap w:val="0"/>
            <w:vAlign w:val="center"/>
          </w:tcPr>
          <w:p w14:paraId="643EE90F">
            <w:pPr>
              <w:spacing w:line="360" w:lineRule="auto"/>
              <w:rPr>
                <w:rFonts w:hint="eastAsia" w:ascii="宋体" w:hAnsi="宋体" w:eastAsia="宋体" w:cs="宋体"/>
                <w:color w:val="auto"/>
                <w:sz w:val="24"/>
                <w:lang w:eastAsia="zh-CN"/>
              </w:rPr>
            </w:pPr>
            <w:r>
              <w:rPr>
                <w:rFonts w:hint="eastAsia" w:ascii="宋体" w:hAnsi="宋体" w:cs="宋体"/>
                <w:b w:val="0"/>
                <w:bCs w:val="0"/>
                <w:color w:val="auto"/>
                <w:sz w:val="24"/>
                <w:highlight w:val="none"/>
              </w:rPr>
              <w:t>投标人满足本</w:t>
            </w:r>
            <w:r>
              <w:rPr>
                <w:rFonts w:hint="eastAsia" w:ascii="宋体" w:hAnsi="宋体" w:cs="宋体"/>
                <w:b w:val="0"/>
                <w:bCs w:val="0"/>
                <w:color w:val="auto"/>
                <w:sz w:val="24"/>
                <w:highlight w:val="none"/>
                <w:lang w:val="en-US" w:eastAsia="zh-CN"/>
              </w:rPr>
              <w:t>竞争性磋商</w:t>
            </w:r>
            <w:r>
              <w:rPr>
                <w:rFonts w:hint="eastAsia" w:ascii="宋体" w:hAnsi="宋体" w:cs="宋体"/>
                <w:b w:val="0"/>
                <w:bCs w:val="0"/>
                <w:color w:val="auto"/>
                <w:sz w:val="24"/>
                <w:highlight w:val="none"/>
              </w:rPr>
              <w:t>文件关于对投标人资格证明文件的规定；</w:t>
            </w:r>
          </w:p>
        </w:tc>
      </w:tr>
      <w:tr w14:paraId="3B98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continue"/>
            <w:noWrap w:val="0"/>
            <w:vAlign w:val="top"/>
          </w:tcPr>
          <w:p w14:paraId="0E71D1B8">
            <w:pPr>
              <w:spacing w:line="360" w:lineRule="auto"/>
              <w:rPr>
                <w:rFonts w:hint="eastAsia" w:ascii="宋体" w:hAnsi="宋体" w:eastAsia="宋体" w:cs="宋体"/>
                <w:color w:val="auto"/>
                <w:sz w:val="24"/>
                <w:lang w:eastAsia="zh-CN"/>
              </w:rPr>
            </w:pPr>
          </w:p>
        </w:tc>
        <w:tc>
          <w:tcPr>
            <w:tcW w:w="531" w:type="dxa"/>
            <w:noWrap w:val="0"/>
            <w:vAlign w:val="center"/>
          </w:tcPr>
          <w:p w14:paraId="5D291346">
            <w:pPr>
              <w:spacing w:line="360" w:lineRule="auto"/>
              <w:jc w:val="center"/>
              <w:rPr>
                <w:rFonts w:hint="eastAsia" w:ascii="宋体" w:hAnsi="宋体" w:eastAsia="宋体" w:cs="宋体"/>
                <w:color w:val="auto"/>
                <w:sz w:val="24"/>
                <w:lang w:eastAsia="zh-CN"/>
              </w:rPr>
            </w:pPr>
            <w:r>
              <w:rPr>
                <w:rFonts w:hint="eastAsia" w:ascii="宋体" w:hAnsi="宋体" w:cs="宋体"/>
                <w:b w:val="0"/>
                <w:bCs w:val="0"/>
                <w:color w:val="auto"/>
                <w:sz w:val="24"/>
                <w:highlight w:val="none"/>
                <w:lang w:val="en-US" w:eastAsia="zh-CN"/>
              </w:rPr>
              <w:t>2</w:t>
            </w:r>
          </w:p>
        </w:tc>
        <w:tc>
          <w:tcPr>
            <w:tcW w:w="8143" w:type="dxa"/>
            <w:noWrap w:val="0"/>
            <w:vAlign w:val="center"/>
          </w:tcPr>
          <w:p w14:paraId="1D2AC28C">
            <w:pPr>
              <w:spacing w:line="360" w:lineRule="auto"/>
              <w:rPr>
                <w:rFonts w:hint="eastAsia" w:ascii="宋体" w:hAnsi="宋体" w:eastAsia="宋体" w:cs="宋体"/>
                <w:color w:val="auto"/>
                <w:sz w:val="24"/>
                <w:lang w:eastAsia="zh-CN"/>
              </w:rPr>
            </w:pPr>
            <w:r>
              <w:rPr>
                <w:rFonts w:hint="eastAsia" w:ascii="宋体" w:hAnsi="宋体" w:eastAsia="宋体" w:cs="宋体"/>
                <w:i w:val="0"/>
                <w:iCs w:val="0"/>
                <w:color w:val="auto"/>
                <w:kern w:val="2"/>
                <w:sz w:val="24"/>
                <w:szCs w:val="24"/>
                <w:highlight w:val="none"/>
                <w:lang w:val="en-US" w:eastAsia="zh-CN" w:bidi="ar-SA"/>
              </w:rPr>
              <w:t>响应文件组成完整，主要内容按竞争性磋商文件规定的内容、格式填写</w:t>
            </w:r>
            <w:r>
              <w:rPr>
                <w:rFonts w:hint="eastAsia" w:ascii="宋体" w:hAnsi="宋体" w:cs="宋体"/>
                <w:b w:val="0"/>
                <w:bCs w:val="0"/>
                <w:color w:val="auto"/>
                <w:sz w:val="24"/>
                <w:highlight w:val="none"/>
              </w:rPr>
              <w:t>；</w:t>
            </w:r>
          </w:p>
        </w:tc>
      </w:tr>
      <w:tr w14:paraId="1CF5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continue"/>
            <w:noWrap w:val="0"/>
            <w:vAlign w:val="top"/>
          </w:tcPr>
          <w:p w14:paraId="410B09B8">
            <w:pPr>
              <w:spacing w:line="360" w:lineRule="auto"/>
              <w:rPr>
                <w:rFonts w:hint="eastAsia" w:ascii="宋体" w:hAnsi="宋体" w:eastAsia="宋体" w:cs="宋体"/>
                <w:color w:val="auto"/>
                <w:sz w:val="24"/>
                <w:lang w:eastAsia="zh-CN"/>
              </w:rPr>
            </w:pPr>
          </w:p>
        </w:tc>
        <w:tc>
          <w:tcPr>
            <w:tcW w:w="531" w:type="dxa"/>
            <w:noWrap w:val="0"/>
            <w:vAlign w:val="center"/>
          </w:tcPr>
          <w:p w14:paraId="412E8E13">
            <w:pPr>
              <w:spacing w:line="360" w:lineRule="auto"/>
              <w:jc w:val="center"/>
              <w:rPr>
                <w:rFonts w:hint="eastAsia" w:ascii="宋体" w:hAnsi="宋体" w:eastAsia="宋体" w:cs="宋体"/>
                <w:color w:val="auto"/>
                <w:sz w:val="24"/>
                <w:lang w:eastAsia="zh-CN"/>
              </w:rPr>
            </w:pPr>
            <w:r>
              <w:rPr>
                <w:rFonts w:hint="eastAsia" w:ascii="宋体" w:hAnsi="宋体" w:cs="宋体"/>
                <w:b w:val="0"/>
                <w:bCs w:val="0"/>
                <w:color w:val="auto"/>
                <w:sz w:val="24"/>
                <w:highlight w:val="none"/>
                <w:lang w:val="en-US" w:eastAsia="zh-CN"/>
              </w:rPr>
              <w:t>3</w:t>
            </w:r>
          </w:p>
        </w:tc>
        <w:tc>
          <w:tcPr>
            <w:tcW w:w="8143" w:type="dxa"/>
            <w:noWrap w:val="0"/>
            <w:vAlign w:val="center"/>
          </w:tcPr>
          <w:p w14:paraId="0E768C49">
            <w:pPr>
              <w:spacing w:line="360" w:lineRule="auto"/>
              <w:rPr>
                <w:rFonts w:hint="eastAsia" w:ascii="宋体" w:hAnsi="宋体" w:eastAsia="宋体" w:cs="宋体"/>
                <w:color w:val="auto"/>
                <w:sz w:val="24"/>
                <w:lang w:eastAsia="zh-CN"/>
              </w:rPr>
            </w:pPr>
            <w:r>
              <w:rPr>
                <w:rFonts w:hint="eastAsia" w:ascii="宋体" w:hAnsi="宋体" w:cs="宋体"/>
                <w:b w:val="0"/>
                <w:bCs w:val="0"/>
                <w:color w:val="auto"/>
                <w:sz w:val="24"/>
                <w:highlight w:val="none"/>
                <w:lang w:eastAsia="zh-CN"/>
              </w:rPr>
              <w:t>响应文件</w:t>
            </w:r>
            <w:r>
              <w:rPr>
                <w:rFonts w:hint="eastAsia" w:ascii="宋体" w:hAnsi="宋体" w:cs="宋体"/>
                <w:b w:val="0"/>
                <w:bCs w:val="0"/>
                <w:color w:val="auto"/>
                <w:sz w:val="24"/>
                <w:highlight w:val="none"/>
              </w:rPr>
              <w:t>的有效期满足投标人须知前附表</w:t>
            </w:r>
            <w:r>
              <w:rPr>
                <w:rFonts w:hint="eastAsia" w:ascii="宋体" w:hAnsi="宋体" w:cs="宋体"/>
                <w:b w:val="0"/>
                <w:bCs w:val="0"/>
                <w:color w:val="auto"/>
                <w:sz w:val="24"/>
                <w:highlight w:val="none"/>
                <w:lang w:val="en-US" w:eastAsia="zh-CN"/>
              </w:rPr>
              <w:t>第17条</w:t>
            </w:r>
            <w:r>
              <w:rPr>
                <w:rFonts w:hint="eastAsia" w:ascii="宋体" w:hAnsi="宋体" w:cs="宋体"/>
                <w:b w:val="0"/>
                <w:bCs w:val="0"/>
                <w:color w:val="auto"/>
                <w:sz w:val="24"/>
                <w:highlight w:val="none"/>
              </w:rPr>
              <w:t>规定</w:t>
            </w:r>
            <w:r>
              <w:rPr>
                <w:rFonts w:hint="eastAsia" w:ascii="宋体" w:hAnsi="宋体" w:cs="宋体"/>
                <w:b w:val="0"/>
                <w:bCs w:val="0"/>
                <w:color w:val="auto"/>
                <w:sz w:val="24"/>
                <w:highlight w:val="none"/>
                <w:lang w:eastAsia="zh-CN"/>
              </w:rPr>
              <w:t>的</w:t>
            </w:r>
            <w:r>
              <w:rPr>
                <w:rFonts w:hint="eastAsia" w:ascii="宋体" w:hAnsi="宋体" w:cs="宋体"/>
                <w:b w:val="0"/>
                <w:bCs w:val="0"/>
                <w:color w:val="auto"/>
                <w:sz w:val="24"/>
                <w:highlight w:val="none"/>
              </w:rPr>
              <w:t>；</w:t>
            </w:r>
          </w:p>
        </w:tc>
      </w:tr>
      <w:tr w14:paraId="6EAB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continue"/>
            <w:noWrap w:val="0"/>
            <w:vAlign w:val="top"/>
          </w:tcPr>
          <w:p w14:paraId="065E5ED2">
            <w:pPr>
              <w:spacing w:line="360" w:lineRule="auto"/>
              <w:rPr>
                <w:rFonts w:hint="eastAsia" w:ascii="宋体" w:hAnsi="宋体" w:eastAsia="宋体" w:cs="宋体"/>
                <w:color w:val="auto"/>
                <w:sz w:val="24"/>
                <w:lang w:eastAsia="zh-CN"/>
              </w:rPr>
            </w:pPr>
          </w:p>
        </w:tc>
        <w:tc>
          <w:tcPr>
            <w:tcW w:w="531" w:type="dxa"/>
            <w:noWrap w:val="0"/>
            <w:vAlign w:val="center"/>
          </w:tcPr>
          <w:p w14:paraId="40A92E0D">
            <w:pPr>
              <w:spacing w:line="360" w:lineRule="auto"/>
              <w:jc w:val="center"/>
              <w:rPr>
                <w:rFonts w:hint="eastAsia" w:ascii="宋体" w:hAnsi="宋体" w:eastAsia="宋体" w:cs="宋体"/>
                <w:color w:val="auto"/>
                <w:sz w:val="24"/>
                <w:lang w:eastAsia="zh-CN"/>
              </w:rPr>
            </w:pPr>
            <w:r>
              <w:rPr>
                <w:rFonts w:hint="eastAsia" w:ascii="宋体" w:hAnsi="宋体" w:cs="宋体"/>
                <w:b w:val="0"/>
                <w:bCs w:val="0"/>
                <w:color w:val="auto"/>
                <w:sz w:val="24"/>
                <w:highlight w:val="none"/>
                <w:lang w:val="en-US" w:eastAsia="zh-CN"/>
              </w:rPr>
              <w:t>4</w:t>
            </w:r>
          </w:p>
        </w:tc>
        <w:tc>
          <w:tcPr>
            <w:tcW w:w="8143" w:type="dxa"/>
            <w:noWrap w:val="0"/>
            <w:vAlign w:val="center"/>
          </w:tcPr>
          <w:p w14:paraId="463623BF">
            <w:pPr>
              <w:spacing w:line="360" w:lineRule="auto"/>
              <w:rPr>
                <w:rFonts w:hint="eastAsia" w:ascii="宋体" w:hAnsi="宋体" w:eastAsia="宋体" w:cs="宋体"/>
                <w:color w:val="auto"/>
                <w:sz w:val="24"/>
                <w:lang w:eastAsia="zh-CN"/>
              </w:rPr>
            </w:pPr>
            <w:r>
              <w:rPr>
                <w:rFonts w:hint="eastAsia" w:ascii="宋体" w:hAnsi="宋体" w:cs="宋体"/>
                <w:b w:val="0"/>
                <w:bCs w:val="0"/>
                <w:color w:val="auto"/>
                <w:sz w:val="24"/>
                <w:highlight w:val="none"/>
                <w:lang w:val="en-US" w:eastAsia="zh-CN"/>
              </w:rPr>
              <w:t>响应文件按照规定签章的</w:t>
            </w:r>
            <w:r>
              <w:rPr>
                <w:rFonts w:hint="eastAsia" w:ascii="宋体" w:hAnsi="宋体" w:cs="宋体"/>
                <w:b w:val="0"/>
                <w:bCs w:val="0"/>
                <w:color w:val="auto"/>
                <w:sz w:val="24"/>
                <w:highlight w:val="none"/>
              </w:rPr>
              <w:t>；</w:t>
            </w:r>
          </w:p>
        </w:tc>
      </w:tr>
      <w:tr w14:paraId="220E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continue"/>
            <w:noWrap w:val="0"/>
            <w:vAlign w:val="top"/>
          </w:tcPr>
          <w:p w14:paraId="789B5836">
            <w:pPr>
              <w:spacing w:line="360" w:lineRule="auto"/>
              <w:rPr>
                <w:rFonts w:hint="eastAsia" w:ascii="宋体" w:hAnsi="宋体" w:eastAsia="宋体" w:cs="宋体"/>
                <w:color w:val="auto"/>
                <w:sz w:val="24"/>
                <w:lang w:eastAsia="zh-CN"/>
              </w:rPr>
            </w:pPr>
          </w:p>
        </w:tc>
        <w:tc>
          <w:tcPr>
            <w:tcW w:w="531" w:type="dxa"/>
            <w:noWrap w:val="0"/>
            <w:vAlign w:val="center"/>
          </w:tcPr>
          <w:p w14:paraId="4D94330C">
            <w:pPr>
              <w:spacing w:line="360" w:lineRule="auto"/>
              <w:jc w:val="center"/>
              <w:rPr>
                <w:rFonts w:hint="eastAsia" w:ascii="宋体" w:hAnsi="宋体" w:eastAsia="宋体" w:cs="宋体"/>
                <w:color w:val="auto"/>
                <w:sz w:val="24"/>
                <w:lang w:eastAsia="zh-CN"/>
              </w:rPr>
            </w:pPr>
            <w:r>
              <w:rPr>
                <w:rFonts w:hint="eastAsia" w:ascii="宋体" w:hAnsi="宋体" w:cs="宋体"/>
                <w:b w:val="0"/>
                <w:bCs w:val="0"/>
                <w:color w:val="auto"/>
                <w:sz w:val="24"/>
                <w:highlight w:val="none"/>
                <w:lang w:val="en-US" w:eastAsia="zh-CN"/>
              </w:rPr>
              <w:t>5</w:t>
            </w:r>
          </w:p>
        </w:tc>
        <w:tc>
          <w:tcPr>
            <w:tcW w:w="8143" w:type="dxa"/>
            <w:noWrap w:val="0"/>
            <w:vAlign w:val="center"/>
          </w:tcPr>
          <w:p w14:paraId="02433C61">
            <w:pPr>
              <w:spacing w:line="360" w:lineRule="auto"/>
              <w:rPr>
                <w:rFonts w:hint="eastAsia" w:ascii="宋体" w:hAnsi="宋体" w:eastAsia="宋体" w:cs="宋体"/>
                <w:color w:val="auto"/>
                <w:sz w:val="24"/>
                <w:lang w:eastAsia="zh-CN"/>
              </w:rPr>
            </w:pPr>
            <w:r>
              <w:rPr>
                <w:rFonts w:hint="eastAsia" w:ascii="宋体" w:hAnsi="宋体" w:cs="宋体"/>
                <w:b w:val="0"/>
                <w:bCs w:val="0"/>
                <w:color w:val="auto"/>
                <w:sz w:val="24"/>
                <w:highlight w:val="none"/>
              </w:rPr>
              <w:t>投标代表授权书由法定代表人签署；</w:t>
            </w:r>
          </w:p>
        </w:tc>
      </w:tr>
      <w:tr w14:paraId="1D88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continue"/>
            <w:noWrap w:val="0"/>
            <w:vAlign w:val="top"/>
          </w:tcPr>
          <w:p w14:paraId="721FBF7B">
            <w:pPr>
              <w:spacing w:line="360" w:lineRule="auto"/>
              <w:rPr>
                <w:rFonts w:hint="eastAsia" w:ascii="宋体" w:hAnsi="宋体" w:eastAsia="宋体" w:cs="宋体"/>
                <w:color w:val="auto"/>
                <w:sz w:val="24"/>
                <w:lang w:eastAsia="zh-CN"/>
              </w:rPr>
            </w:pPr>
          </w:p>
        </w:tc>
        <w:tc>
          <w:tcPr>
            <w:tcW w:w="531" w:type="dxa"/>
            <w:noWrap w:val="0"/>
            <w:vAlign w:val="center"/>
          </w:tcPr>
          <w:p w14:paraId="57CB1201">
            <w:pPr>
              <w:spacing w:line="360" w:lineRule="auto"/>
              <w:jc w:val="center"/>
              <w:rPr>
                <w:rFonts w:hint="eastAsia" w:ascii="宋体" w:hAnsi="宋体" w:eastAsia="宋体" w:cs="宋体"/>
                <w:color w:val="auto"/>
                <w:sz w:val="24"/>
                <w:lang w:eastAsia="zh-CN"/>
              </w:rPr>
            </w:pPr>
            <w:r>
              <w:rPr>
                <w:rFonts w:hint="eastAsia" w:ascii="宋体" w:hAnsi="宋体" w:cs="宋体"/>
                <w:b w:val="0"/>
                <w:bCs w:val="0"/>
                <w:color w:val="auto"/>
                <w:sz w:val="24"/>
                <w:highlight w:val="none"/>
                <w:lang w:val="en-US" w:eastAsia="zh-CN"/>
              </w:rPr>
              <w:t>6</w:t>
            </w:r>
          </w:p>
        </w:tc>
        <w:tc>
          <w:tcPr>
            <w:tcW w:w="8143" w:type="dxa"/>
            <w:noWrap w:val="0"/>
            <w:vAlign w:val="center"/>
          </w:tcPr>
          <w:p w14:paraId="064B0FAE">
            <w:pPr>
              <w:spacing w:line="360" w:lineRule="auto"/>
              <w:rPr>
                <w:rFonts w:hint="eastAsia" w:ascii="宋体" w:hAnsi="宋体" w:eastAsia="宋体" w:cs="宋体"/>
                <w:color w:val="auto"/>
                <w:sz w:val="24"/>
                <w:lang w:eastAsia="zh-CN"/>
              </w:rPr>
            </w:pPr>
            <w:r>
              <w:rPr>
                <w:rFonts w:hint="eastAsia" w:ascii="宋体" w:hAnsi="宋体" w:cs="宋体"/>
                <w:b w:val="0"/>
                <w:bCs w:val="0"/>
                <w:color w:val="auto"/>
                <w:sz w:val="24"/>
                <w:highlight w:val="none"/>
                <w:lang w:eastAsia="zh-CN"/>
              </w:rPr>
              <w:t>响应文件</w:t>
            </w:r>
            <w:r>
              <w:rPr>
                <w:rFonts w:hint="eastAsia" w:ascii="宋体" w:hAnsi="宋体" w:cs="宋体"/>
                <w:b w:val="0"/>
                <w:bCs w:val="0"/>
                <w:color w:val="auto"/>
                <w:sz w:val="24"/>
                <w:highlight w:val="none"/>
              </w:rPr>
              <w:t>针对每一</w:t>
            </w:r>
            <w:r>
              <w:rPr>
                <w:rFonts w:hint="eastAsia" w:ascii="宋体" w:hAnsi="宋体" w:cs="宋体"/>
                <w:b w:val="0"/>
                <w:bCs w:val="0"/>
                <w:color w:val="auto"/>
                <w:sz w:val="24"/>
                <w:highlight w:val="none"/>
                <w:lang w:val="en-US" w:eastAsia="zh-CN"/>
              </w:rPr>
              <w:t>项服务未</w:t>
            </w:r>
            <w:r>
              <w:rPr>
                <w:rFonts w:hint="eastAsia" w:ascii="宋体" w:hAnsi="宋体" w:cs="宋体"/>
                <w:b w:val="0"/>
                <w:bCs w:val="0"/>
                <w:color w:val="auto"/>
                <w:sz w:val="24"/>
                <w:highlight w:val="none"/>
              </w:rPr>
              <w:t>出现了两个或两个以上的报价；</w:t>
            </w:r>
          </w:p>
        </w:tc>
      </w:tr>
      <w:tr w14:paraId="7602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continue"/>
            <w:noWrap w:val="0"/>
            <w:vAlign w:val="top"/>
          </w:tcPr>
          <w:p w14:paraId="2185E845">
            <w:pPr>
              <w:spacing w:line="360" w:lineRule="auto"/>
              <w:rPr>
                <w:rFonts w:hint="eastAsia" w:ascii="宋体" w:hAnsi="宋体" w:eastAsia="宋体" w:cs="宋体"/>
                <w:color w:val="auto"/>
                <w:sz w:val="24"/>
                <w:lang w:eastAsia="zh-CN"/>
              </w:rPr>
            </w:pPr>
          </w:p>
        </w:tc>
        <w:tc>
          <w:tcPr>
            <w:tcW w:w="531" w:type="dxa"/>
            <w:noWrap w:val="0"/>
            <w:vAlign w:val="center"/>
          </w:tcPr>
          <w:p w14:paraId="35419658">
            <w:pPr>
              <w:spacing w:line="360" w:lineRule="auto"/>
              <w:jc w:val="center"/>
              <w:rPr>
                <w:rFonts w:hint="default" w:ascii="宋体" w:hAnsi="宋体" w:eastAsia="宋体" w:cs="宋体"/>
                <w:color w:val="auto"/>
                <w:sz w:val="24"/>
                <w:lang w:val="en-US" w:eastAsia="zh-CN"/>
              </w:rPr>
            </w:pPr>
            <w:r>
              <w:rPr>
                <w:rFonts w:hint="eastAsia" w:ascii="宋体" w:hAnsi="宋体" w:cs="宋体"/>
                <w:b w:val="0"/>
                <w:bCs w:val="0"/>
                <w:color w:val="auto"/>
                <w:sz w:val="24"/>
                <w:highlight w:val="none"/>
                <w:lang w:val="en-US" w:eastAsia="zh-CN"/>
              </w:rPr>
              <w:t>7</w:t>
            </w:r>
          </w:p>
        </w:tc>
        <w:tc>
          <w:tcPr>
            <w:tcW w:w="8143" w:type="dxa"/>
            <w:noWrap w:val="0"/>
            <w:vAlign w:val="center"/>
          </w:tcPr>
          <w:p w14:paraId="5EEEBF4B">
            <w:pPr>
              <w:spacing w:line="360" w:lineRule="auto"/>
              <w:rPr>
                <w:rFonts w:hint="eastAsia" w:ascii="宋体" w:hAnsi="宋体" w:eastAsia="宋体" w:cs="宋体"/>
                <w:color w:val="auto"/>
                <w:sz w:val="24"/>
                <w:lang w:eastAsia="zh-CN"/>
              </w:rPr>
            </w:pPr>
            <w:r>
              <w:rPr>
                <w:rFonts w:hint="eastAsia" w:ascii="宋体" w:hAnsi="宋体" w:cs="宋体"/>
                <w:b w:val="0"/>
                <w:bCs w:val="0"/>
                <w:color w:val="auto"/>
                <w:sz w:val="24"/>
                <w:highlight w:val="none"/>
                <w:lang w:val="en-US" w:eastAsia="zh-CN"/>
              </w:rPr>
              <w:t>投标报价未超过最高限价；</w:t>
            </w:r>
          </w:p>
        </w:tc>
      </w:tr>
      <w:tr w14:paraId="59F7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continue"/>
            <w:noWrap w:val="0"/>
            <w:vAlign w:val="top"/>
          </w:tcPr>
          <w:p w14:paraId="2762AE9A">
            <w:pPr>
              <w:spacing w:line="360" w:lineRule="auto"/>
              <w:rPr>
                <w:rFonts w:hint="eastAsia" w:ascii="宋体" w:hAnsi="宋体" w:eastAsia="宋体" w:cs="宋体"/>
                <w:color w:val="auto"/>
                <w:sz w:val="24"/>
                <w:lang w:eastAsia="zh-CN"/>
              </w:rPr>
            </w:pPr>
          </w:p>
        </w:tc>
        <w:tc>
          <w:tcPr>
            <w:tcW w:w="531" w:type="dxa"/>
            <w:noWrap w:val="0"/>
            <w:vAlign w:val="center"/>
          </w:tcPr>
          <w:p w14:paraId="5406CCD2">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8</w:t>
            </w:r>
          </w:p>
        </w:tc>
        <w:tc>
          <w:tcPr>
            <w:tcW w:w="8143" w:type="dxa"/>
            <w:noWrap w:val="0"/>
            <w:vAlign w:val="center"/>
          </w:tcPr>
          <w:p w14:paraId="620EC5A2">
            <w:pPr>
              <w:spacing w:line="360" w:lineRule="auto"/>
              <w:rPr>
                <w:rFonts w:hint="eastAsia" w:ascii="宋体" w:hAnsi="宋体" w:eastAsia="宋体" w:cs="宋体"/>
                <w:color w:val="auto"/>
                <w:sz w:val="24"/>
                <w:lang w:eastAsia="zh-CN"/>
              </w:rPr>
            </w:pPr>
            <w:r>
              <w:rPr>
                <w:rFonts w:hint="eastAsia" w:ascii="宋体" w:hAnsi="宋体" w:cs="宋体"/>
                <w:b w:val="0"/>
                <w:bCs w:val="0"/>
                <w:color w:val="auto"/>
                <w:sz w:val="24"/>
                <w:highlight w:val="none"/>
                <w:lang w:eastAsia="zh-CN"/>
              </w:rPr>
              <w:t>响应文件</w:t>
            </w:r>
            <w:r>
              <w:rPr>
                <w:rFonts w:hint="eastAsia" w:ascii="宋体" w:hAnsi="宋体" w:cs="宋体"/>
                <w:b w:val="0"/>
                <w:bCs w:val="0"/>
                <w:color w:val="auto"/>
                <w:sz w:val="24"/>
                <w:highlight w:val="none"/>
              </w:rPr>
              <w:t>载明的</w:t>
            </w:r>
            <w:r>
              <w:rPr>
                <w:rFonts w:hint="eastAsia" w:ascii="宋体" w:hAnsi="宋体" w:cs="宋体"/>
                <w:b w:val="0"/>
                <w:bCs w:val="0"/>
                <w:color w:val="auto"/>
                <w:sz w:val="24"/>
                <w:highlight w:val="none"/>
                <w:lang w:val="en-US" w:eastAsia="zh-CN"/>
              </w:rPr>
              <w:t>服务</w:t>
            </w:r>
            <w:r>
              <w:rPr>
                <w:rFonts w:hint="eastAsia" w:ascii="宋体" w:hAnsi="宋体" w:cs="宋体"/>
                <w:b w:val="0"/>
                <w:bCs w:val="0"/>
                <w:color w:val="auto"/>
                <w:sz w:val="24"/>
                <w:highlight w:val="none"/>
              </w:rPr>
              <w:t>范围等符合投标人须知前附表</w:t>
            </w:r>
            <w:r>
              <w:rPr>
                <w:rFonts w:hint="eastAsia" w:ascii="宋体" w:hAnsi="宋体" w:cs="宋体"/>
                <w:b w:val="0"/>
                <w:bCs w:val="0"/>
                <w:color w:val="auto"/>
                <w:sz w:val="24"/>
                <w:highlight w:val="none"/>
                <w:lang w:val="en-US" w:eastAsia="zh-CN"/>
              </w:rPr>
              <w:t>第10条</w:t>
            </w:r>
            <w:r>
              <w:rPr>
                <w:rFonts w:hint="eastAsia" w:ascii="宋体" w:hAnsi="宋体" w:cs="宋体"/>
                <w:b w:val="0"/>
                <w:bCs w:val="0"/>
                <w:color w:val="auto"/>
                <w:sz w:val="24"/>
                <w:highlight w:val="none"/>
              </w:rPr>
              <w:t>规定</w:t>
            </w:r>
            <w:r>
              <w:rPr>
                <w:rFonts w:hint="eastAsia" w:ascii="宋体" w:hAnsi="宋体" w:cs="宋体"/>
                <w:b w:val="0"/>
                <w:bCs w:val="0"/>
                <w:color w:val="auto"/>
                <w:sz w:val="24"/>
                <w:highlight w:val="none"/>
                <w:lang w:eastAsia="zh-CN"/>
              </w:rPr>
              <w:t>的</w:t>
            </w:r>
            <w:r>
              <w:rPr>
                <w:rFonts w:hint="eastAsia" w:ascii="宋体" w:hAnsi="宋体" w:cs="宋体"/>
                <w:b w:val="0"/>
                <w:bCs w:val="0"/>
                <w:color w:val="auto"/>
                <w:sz w:val="24"/>
                <w:highlight w:val="none"/>
              </w:rPr>
              <w:t>；</w:t>
            </w:r>
          </w:p>
        </w:tc>
      </w:tr>
      <w:tr w14:paraId="2D76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5" w:type="dxa"/>
            <w:vMerge w:val="continue"/>
            <w:noWrap w:val="0"/>
            <w:vAlign w:val="top"/>
          </w:tcPr>
          <w:p w14:paraId="38885549">
            <w:pPr>
              <w:spacing w:line="360" w:lineRule="auto"/>
              <w:rPr>
                <w:rFonts w:hint="eastAsia" w:ascii="宋体" w:hAnsi="宋体" w:eastAsia="宋体" w:cs="宋体"/>
                <w:color w:val="auto"/>
                <w:sz w:val="24"/>
                <w:lang w:eastAsia="zh-CN"/>
              </w:rPr>
            </w:pPr>
          </w:p>
        </w:tc>
        <w:tc>
          <w:tcPr>
            <w:tcW w:w="531" w:type="dxa"/>
            <w:noWrap w:val="0"/>
            <w:vAlign w:val="center"/>
          </w:tcPr>
          <w:p w14:paraId="288A47EC">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8143" w:type="dxa"/>
            <w:noWrap w:val="0"/>
            <w:vAlign w:val="center"/>
          </w:tcPr>
          <w:p w14:paraId="4A9ACA00">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响应文件未含有采购人不能接受的附加条件；</w:t>
            </w:r>
          </w:p>
        </w:tc>
      </w:tr>
      <w:tr w14:paraId="2B47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19" w:type="dxa"/>
            <w:gridSpan w:val="3"/>
            <w:noWrap w:val="0"/>
            <w:vAlign w:val="center"/>
          </w:tcPr>
          <w:p w14:paraId="70F7397A">
            <w:pPr>
              <w:spacing w:line="360" w:lineRule="auto"/>
              <w:jc w:val="center"/>
              <w:rPr>
                <w:rFonts w:hint="eastAsia" w:ascii="宋体" w:hAnsi="宋体" w:cs="宋体"/>
                <w:b/>
                <w:bCs/>
                <w:color w:val="auto"/>
                <w:sz w:val="24"/>
              </w:rPr>
            </w:pPr>
            <w:r>
              <w:rPr>
                <w:rFonts w:hint="eastAsia" w:ascii="宋体" w:hAnsi="宋体" w:cs="宋体"/>
                <w:b/>
                <w:bCs/>
                <w:color w:val="auto"/>
                <w:sz w:val="24"/>
                <w:lang w:val="en-US" w:eastAsia="zh-CN"/>
              </w:rPr>
              <w:t>符合性检查</w:t>
            </w:r>
            <w:r>
              <w:rPr>
                <w:rFonts w:hint="eastAsia" w:ascii="宋体" w:hAnsi="宋体" w:cs="宋体"/>
                <w:b/>
                <w:bCs/>
                <w:color w:val="auto"/>
                <w:sz w:val="24"/>
              </w:rPr>
              <w:t>合格后方可进入详细评审阶段</w:t>
            </w:r>
          </w:p>
        </w:tc>
      </w:tr>
    </w:tbl>
    <w:p w14:paraId="1A2BEDC8">
      <w:p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p>
    <w:bookmarkEnd w:id="23"/>
    <w:bookmarkEnd w:id="24"/>
    <w:bookmarkEnd w:id="25"/>
    <w:bookmarkEnd w:id="26"/>
    <w:bookmarkEnd w:id="27"/>
    <w:p w14:paraId="5F091F1D">
      <w:pPr>
        <w:spacing w:line="360" w:lineRule="auto"/>
        <w:ind w:firstLine="482" w:firstLineChars="200"/>
        <w:rPr>
          <w:rFonts w:hint="eastAsia" w:ascii="宋体" w:hAnsi="宋体" w:cs="宋体"/>
          <w:b/>
          <w:bCs/>
          <w:color w:val="auto"/>
          <w:sz w:val="24"/>
          <w:highlight w:val="none"/>
        </w:rPr>
      </w:pPr>
      <w:bookmarkStart w:id="28" w:name="_Toc492286398"/>
    </w:p>
    <w:p w14:paraId="15C071C1">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00E49FB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经济报价评分标准</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8632"/>
      </w:tblGrid>
      <w:tr w14:paraId="66FD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295" w:type="pct"/>
            <w:noWrap w:val="0"/>
            <w:vAlign w:val="center"/>
          </w:tcPr>
          <w:p w14:paraId="3F07A8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w:t>
            </w:r>
          </w:p>
          <w:p w14:paraId="1BC9582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济</w:t>
            </w:r>
          </w:p>
          <w:p w14:paraId="46EB138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w:t>
            </w:r>
          </w:p>
          <w:p w14:paraId="11796EC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w:t>
            </w:r>
          </w:p>
          <w:p w14:paraId="4087B8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K1</w:t>
            </w:r>
          </w:p>
        </w:tc>
        <w:tc>
          <w:tcPr>
            <w:tcW w:w="4704" w:type="pct"/>
            <w:noWrap w:val="0"/>
            <w:vAlign w:val="top"/>
          </w:tcPr>
          <w:p w14:paraId="000DF574">
            <w:pPr>
              <w:pStyle w:val="24"/>
              <w:adjustRightInd w:val="0"/>
              <w:snapToGrid w:val="0"/>
              <w:spacing w:line="360" w:lineRule="auto"/>
              <w:ind w:firstLine="0" w:firstLineChars="0"/>
              <w:jc w:val="both"/>
              <w:rPr>
                <w:rFonts w:hint="eastAsia" w:ascii="宋体" w:hAnsi="宋体" w:eastAsia="宋体" w:cs="宋体"/>
                <w:bCs/>
                <w:color w:val="auto"/>
                <w:spacing w:val="-3"/>
                <w:sz w:val="24"/>
                <w:highlight w:val="none"/>
              </w:rPr>
            </w:pPr>
            <w:r>
              <w:rPr>
                <w:rFonts w:hint="eastAsia" w:ascii="宋体" w:hAnsi="宋体" w:eastAsia="宋体" w:cs="宋体"/>
                <w:bCs/>
                <w:color w:val="auto"/>
                <w:spacing w:val="-3"/>
                <w:sz w:val="24"/>
                <w:highlight w:val="none"/>
              </w:rPr>
              <w:t>经济报价得分计算：</w:t>
            </w:r>
          </w:p>
          <w:p w14:paraId="599D1430">
            <w:pPr>
              <w:pStyle w:val="24"/>
              <w:adjustRightInd w:val="0"/>
              <w:snapToGrid w:val="0"/>
              <w:spacing w:line="360" w:lineRule="auto"/>
              <w:ind w:firstLine="471"/>
              <w:jc w:val="both"/>
              <w:rPr>
                <w:rFonts w:hint="eastAsia" w:ascii="宋体" w:hAnsi="宋体" w:eastAsia="宋体" w:cs="宋体"/>
                <w:b/>
                <w:color w:val="auto"/>
                <w:spacing w:val="-3"/>
                <w:sz w:val="24"/>
                <w:highlight w:val="none"/>
              </w:rPr>
            </w:pPr>
            <w:r>
              <w:rPr>
                <w:rFonts w:hint="eastAsia" w:ascii="宋体" w:hAnsi="宋体" w:eastAsia="宋体" w:cs="宋体"/>
                <w:b w:val="0"/>
                <w:color w:val="auto"/>
                <w:spacing w:val="-3"/>
                <w:sz w:val="24"/>
                <w:highlight w:val="none"/>
              </w:rPr>
              <w:t>（1）对于经济报价的评分，按以下方法进行：价格分采用低价优先法计算，即满足</w:t>
            </w:r>
            <w:r>
              <w:rPr>
                <w:rFonts w:hint="eastAsia" w:ascii="宋体" w:hAnsi="宋体" w:eastAsia="宋体" w:cs="宋体"/>
                <w:b w:val="0"/>
                <w:color w:val="auto"/>
                <w:spacing w:val="-3"/>
                <w:sz w:val="24"/>
                <w:highlight w:val="none"/>
                <w:lang w:eastAsia="zh-CN"/>
              </w:rPr>
              <w:t>竞争性磋商文件</w:t>
            </w:r>
            <w:r>
              <w:rPr>
                <w:rFonts w:hint="eastAsia" w:ascii="宋体" w:hAnsi="宋体" w:eastAsia="宋体" w:cs="宋体"/>
                <w:b w:val="0"/>
                <w:color w:val="auto"/>
                <w:spacing w:val="-3"/>
                <w:sz w:val="24"/>
                <w:highlight w:val="none"/>
              </w:rPr>
              <w:t>要求且投标价格最低的投标报价为评标基准价，其价格分为满分。其他投标人的价格分统一按照下列公式计算</w:t>
            </w:r>
            <w:r>
              <w:rPr>
                <w:rFonts w:hint="eastAsia" w:ascii="宋体" w:hAnsi="宋体" w:eastAsia="宋体" w:cs="宋体"/>
                <w:b w:val="0"/>
                <w:color w:val="auto"/>
                <w:spacing w:val="-3"/>
                <w:sz w:val="24"/>
                <w:highlight w:val="none"/>
                <w:lang w:eastAsia="zh-CN"/>
              </w:rPr>
              <w:t>，</w:t>
            </w:r>
            <w:r>
              <w:rPr>
                <w:rFonts w:hint="eastAsia" w:ascii="宋体" w:hAnsi="宋体" w:eastAsia="宋体" w:cs="宋体"/>
                <w:b/>
                <w:color w:val="auto"/>
                <w:spacing w:val="-3"/>
                <w:sz w:val="24"/>
                <w:highlight w:val="none"/>
                <w:lang w:val="en-US" w:eastAsia="zh-CN"/>
              </w:rPr>
              <w:t>因落实政府采购政策进行价格调整的，以调整后的价格计算评标基准价和投标报价。</w:t>
            </w:r>
          </w:p>
          <w:p w14:paraId="4029776D">
            <w:pPr>
              <w:pStyle w:val="24"/>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投标报价得分=(评标基准价/投标报价)×</w:t>
            </w:r>
            <w:r>
              <w:rPr>
                <w:rFonts w:hint="eastAsia" w:ascii="宋体" w:hAnsi="宋体" w:eastAsia="宋体" w:cs="宋体"/>
                <w:b w:val="0"/>
                <w:color w:val="auto"/>
                <w:spacing w:val="-3"/>
                <w:sz w:val="24"/>
                <w:highlight w:val="none"/>
                <w:lang w:val="en-US" w:eastAsia="zh-CN"/>
              </w:rPr>
              <w:t>1</w:t>
            </w:r>
            <w:r>
              <w:rPr>
                <w:rFonts w:hint="eastAsia" w:ascii="宋体" w:hAnsi="宋体" w:eastAsia="宋体" w:cs="宋体"/>
                <w:b w:val="0"/>
                <w:color w:val="auto"/>
                <w:spacing w:val="-3"/>
                <w:sz w:val="24"/>
                <w:highlight w:val="none"/>
              </w:rPr>
              <w:t>0%×100</w:t>
            </w:r>
          </w:p>
          <w:p w14:paraId="466428E0">
            <w:pPr>
              <w:pStyle w:val="24"/>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（2）</w:t>
            </w:r>
            <w:r>
              <w:rPr>
                <w:rFonts w:hint="eastAsia" w:ascii="宋体" w:hAnsi="宋体" w:eastAsia="宋体" w:cs="宋体"/>
                <w:bCs/>
                <w:color w:val="auto"/>
                <w:spacing w:val="-3"/>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89A6E4">
            <w:pPr>
              <w:pStyle w:val="24"/>
              <w:spacing w:line="360" w:lineRule="auto"/>
              <w:ind w:firstLine="48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最低报价不作为评标的唯一依据。采购人不承诺将合同授予报价最低的投标人。</w:t>
            </w:r>
          </w:p>
        </w:tc>
      </w:tr>
    </w:tbl>
    <w:p w14:paraId="062C59C2">
      <w:pPr>
        <w:keepNext/>
        <w:keepLines/>
        <w:pageBreakBefore/>
        <w:spacing w:line="264" w:lineRule="auto"/>
        <w:jc w:val="center"/>
        <w:rPr>
          <w:rFonts w:hint="eastAsia" w:eastAsia="宋体"/>
          <w:color w:val="auto"/>
          <w:lang w:eastAsia="zh-CN"/>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技术标评分标</w:t>
      </w:r>
      <w:bookmarkEnd w:id="28"/>
      <w:r>
        <w:rPr>
          <w:rFonts w:hint="eastAsia" w:ascii="宋体" w:hAnsi="宋体" w:cs="宋体"/>
          <w:b/>
          <w:color w:val="auto"/>
          <w:sz w:val="24"/>
          <w:highlight w:val="none"/>
          <w:lang w:eastAsia="zh-CN"/>
        </w:rPr>
        <w:t>准</w:t>
      </w:r>
    </w:p>
    <w:tbl>
      <w:tblPr>
        <w:tblStyle w:val="17"/>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
        <w:gridCol w:w="1236"/>
        <w:gridCol w:w="840"/>
        <w:gridCol w:w="6635"/>
      </w:tblGrid>
      <w:tr w14:paraId="65F3A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9" w:type="pct"/>
            <w:tcBorders>
              <w:left w:val="single" w:color="auto" w:sz="4" w:space="0"/>
              <w:bottom w:val="single" w:color="auto" w:sz="4" w:space="0"/>
              <w:right w:val="single" w:color="auto" w:sz="4" w:space="0"/>
            </w:tcBorders>
            <w:noWrap w:val="0"/>
            <w:vAlign w:val="center"/>
          </w:tcPr>
          <w:p w14:paraId="3BD677B5">
            <w:pPr>
              <w:spacing w:before="93" w:beforeLines="30" w:line="312" w:lineRule="auto"/>
              <w:jc w:val="center"/>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674" w:type="pct"/>
            <w:tcBorders>
              <w:left w:val="single" w:color="auto" w:sz="4" w:space="0"/>
              <w:bottom w:val="single" w:color="auto" w:sz="4" w:space="0"/>
              <w:right w:val="single" w:color="auto" w:sz="4" w:space="0"/>
            </w:tcBorders>
            <w:noWrap w:val="0"/>
            <w:vAlign w:val="center"/>
          </w:tcPr>
          <w:p w14:paraId="2A1D8ACE">
            <w:pPr>
              <w:spacing w:before="93" w:beforeLines="30" w:line="312" w:lineRule="auto"/>
              <w:jc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评分项</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0E2ED2FB">
            <w:pPr>
              <w:spacing w:before="93" w:beforeLines="30" w:line="312" w:lineRule="auto"/>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分值</w:t>
            </w:r>
          </w:p>
        </w:tc>
        <w:tc>
          <w:tcPr>
            <w:tcW w:w="3618" w:type="pct"/>
            <w:tcBorders>
              <w:top w:val="single" w:color="auto" w:sz="4" w:space="0"/>
              <w:left w:val="single" w:color="auto" w:sz="4" w:space="0"/>
              <w:bottom w:val="single" w:color="auto" w:sz="4" w:space="0"/>
              <w:right w:val="single" w:color="auto" w:sz="4" w:space="0"/>
            </w:tcBorders>
            <w:noWrap w:val="0"/>
            <w:vAlign w:val="center"/>
          </w:tcPr>
          <w:p w14:paraId="6D1FBE24">
            <w:pPr>
              <w:spacing w:before="93" w:beforeLines="30" w:line="312" w:lineRule="auto"/>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评审标准</w:t>
            </w:r>
          </w:p>
        </w:tc>
      </w:tr>
      <w:tr w14:paraId="23541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6" w:hRule="atLeast"/>
          <w:jc w:val="center"/>
        </w:trPr>
        <w:tc>
          <w:tcPr>
            <w:tcW w:w="249" w:type="pct"/>
            <w:tcBorders>
              <w:top w:val="single" w:color="auto" w:sz="4" w:space="0"/>
              <w:left w:val="single" w:color="auto" w:sz="4" w:space="0"/>
              <w:bottom w:val="single" w:color="auto" w:sz="4" w:space="0"/>
              <w:right w:val="single" w:color="auto" w:sz="4" w:space="0"/>
            </w:tcBorders>
            <w:noWrap w:val="0"/>
            <w:vAlign w:val="center"/>
          </w:tcPr>
          <w:p w14:paraId="60574A62">
            <w:pPr>
              <w:spacing w:before="93" w:beforeLines="30"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74" w:type="pct"/>
            <w:tcBorders>
              <w:top w:val="single" w:color="auto" w:sz="4" w:space="0"/>
              <w:left w:val="single" w:color="auto" w:sz="4" w:space="0"/>
              <w:right w:val="single" w:color="auto" w:sz="4" w:space="0"/>
            </w:tcBorders>
            <w:noWrap w:val="0"/>
            <w:vAlign w:val="center"/>
          </w:tcPr>
          <w:p w14:paraId="3613DC9A">
            <w:pPr>
              <w:spacing w:before="93" w:beforeLines="30"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服务实施方案</w:t>
            </w:r>
          </w:p>
        </w:tc>
        <w:tc>
          <w:tcPr>
            <w:tcW w:w="458" w:type="pct"/>
            <w:tcBorders>
              <w:top w:val="single" w:color="auto" w:sz="4" w:space="0"/>
              <w:left w:val="single" w:color="auto" w:sz="4" w:space="0"/>
              <w:right w:val="single" w:color="auto" w:sz="4" w:space="0"/>
            </w:tcBorders>
            <w:noWrap w:val="0"/>
            <w:vAlign w:val="center"/>
          </w:tcPr>
          <w:p w14:paraId="06FF4D09">
            <w:pPr>
              <w:spacing w:before="93" w:beforeLines="30" w:line="312"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30分</w:t>
            </w:r>
          </w:p>
        </w:tc>
        <w:tc>
          <w:tcPr>
            <w:tcW w:w="3618" w:type="pct"/>
            <w:tcBorders>
              <w:top w:val="single" w:color="auto" w:sz="4" w:space="0"/>
              <w:left w:val="single" w:color="auto" w:sz="4" w:space="0"/>
              <w:bottom w:val="single" w:color="auto" w:sz="4" w:space="0"/>
              <w:right w:val="single" w:color="auto" w:sz="4" w:space="0"/>
            </w:tcBorders>
            <w:noWrap w:val="0"/>
            <w:vAlign w:val="center"/>
          </w:tcPr>
          <w:p w14:paraId="465C9243">
            <w:pPr>
              <w:spacing w:before="93" w:beforeLines="30" w:line="312"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 “五进一节”农产品推广活动及拜依农庄品牌打造方案；</w:t>
            </w:r>
          </w:p>
          <w:p w14:paraId="176659AE">
            <w:pPr>
              <w:spacing w:before="93" w:beforeLines="30" w:line="312"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2.1场大型直播活动方案；</w:t>
            </w:r>
          </w:p>
          <w:p w14:paraId="1B918B2C">
            <w:pPr>
              <w:spacing w:before="93" w:beforeLines="30" w:line="312"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 遵循“多渠道平台宣传”原则，例如传统媒体（电视、广播、报纸等），新媒体（抖音、视频号、小红书等）</w:t>
            </w:r>
          </w:p>
          <w:p w14:paraId="5B168C5F">
            <w:pPr>
              <w:spacing w:before="93" w:beforeLines="30" w:line="312"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服务实施方案</w:t>
            </w:r>
            <w:r>
              <w:rPr>
                <w:rFonts w:hint="default" w:ascii="宋体" w:hAnsi="宋体" w:eastAsia="宋体" w:cs="宋体"/>
                <w:color w:val="auto"/>
                <w:sz w:val="24"/>
                <w:szCs w:val="24"/>
                <w:lang w:val="en-US" w:eastAsia="zh-CN"/>
              </w:rPr>
              <w:t>要具有详尽性、科学性、合理性。</w:t>
            </w:r>
          </w:p>
          <w:p w14:paraId="2C8E7DE8">
            <w:pPr>
              <w:spacing w:before="93" w:beforeLines="30" w:line="312"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方案编制应包括：服务工作范围、任务及目标，对项目实施方案和策划内容需有创意、内涵丰富并满足采购需求。以上每项</w:t>
            </w:r>
            <w:r>
              <w:rPr>
                <w:rFonts w:hint="eastAsia" w:ascii="宋体" w:hAnsi="宋体" w:cs="宋体"/>
                <w:color w:val="auto"/>
                <w:sz w:val="24"/>
                <w:szCs w:val="24"/>
                <w:lang w:val="en-US" w:eastAsia="zh-CN"/>
              </w:rPr>
              <w:t>10</w:t>
            </w:r>
            <w:r>
              <w:rPr>
                <w:rFonts w:hint="default" w:ascii="宋体" w:hAnsi="宋体" w:eastAsia="宋体" w:cs="宋体"/>
                <w:color w:val="auto"/>
                <w:sz w:val="24"/>
                <w:szCs w:val="24"/>
                <w:lang w:val="en-US" w:eastAsia="zh-CN"/>
              </w:rPr>
              <w:t>分，最高</w:t>
            </w:r>
            <w:r>
              <w:rPr>
                <w:rFonts w:hint="eastAsia" w:ascii="宋体" w:hAnsi="宋体" w:cs="宋体"/>
                <w:color w:val="auto"/>
                <w:sz w:val="24"/>
                <w:szCs w:val="24"/>
                <w:lang w:val="en-US" w:eastAsia="zh-CN"/>
              </w:rPr>
              <w:t>30</w:t>
            </w:r>
            <w:r>
              <w:rPr>
                <w:rFonts w:hint="default" w:ascii="宋体" w:hAnsi="宋体" w:eastAsia="宋体" w:cs="宋体"/>
                <w:color w:val="auto"/>
                <w:sz w:val="24"/>
                <w:szCs w:val="24"/>
                <w:lang w:val="en-US" w:eastAsia="zh-CN"/>
              </w:rPr>
              <w:t>分。每一项方案内容存在缺陷的扣 1 分</w:t>
            </w:r>
          </w:p>
          <w:p w14:paraId="2C5E4313">
            <w:pPr>
              <w:spacing w:before="93" w:beforeLines="30" w:line="312" w:lineRule="auto"/>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注：1.内容存在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r w14:paraId="6519A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7" w:hRule="atLeast"/>
          <w:jc w:val="center"/>
        </w:trPr>
        <w:tc>
          <w:tcPr>
            <w:tcW w:w="249" w:type="pct"/>
            <w:tcBorders>
              <w:top w:val="single" w:color="auto" w:sz="4" w:space="0"/>
              <w:left w:val="single" w:color="auto" w:sz="4" w:space="0"/>
              <w:bottom w:val="single" w:color="auto" w:sz="4" w:space="0"/>
              <w:right w:val="single" w:color="auto" w:sz="4" w:space="0"/>
            </w:tcBorders>
            <w:noWrap w:val="0"/>
            <w:vAlign w:val="center"/>
          </w:tcPr>
          <w:p w14:paraId="4CDA6F9D">
            <w:pPr>
              <w:spacing w:before="93" w:beforeLines="30" w:line="312"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74" w:type="pct"/>
            <w:tcBorders>
              <w:top w:val="single" w:color="auto" w:sz="4" w:space="0"/>
              <w:left w:val="single" w:color="auto" w:sz="4" w:space="0"/>
              <w:right w:val="single" w:color="auto" w:sz="4" w:space="0"/>
            </w:tcBorders>
            <w:noWrap w:val="0"/>
            <w:vAlign w:val="center"/>
          </w:tcPr>
          <w:p w14:paraId="1410E677">
            <w:pPr>
              <w:spacing w:before="93" w:beforeLines="30"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服务质量</w:t>
            </w:r>
          </w:p>
          <w:p w14:paraId="071E5BCB">
            <w:pPr>
              <w:spacing w:before="93" w:beforeLines="30"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保障方案</w:t>
            </w:r>
          </w:p>
          <w:p w14:paraId="06B607D1">
            <w:pPr>
              <w:spacing w:before="93" w:beforeLines="30" w:line="312" w:lineRule="auto"/>
              <w:rPr>
                <w:rFonts w:hint="eastAsia" w:ascii="宋体" w:hAnsi="宋体" w:eastAsia="宋体" w:cs="宋体"/>
                <w:color w:val="auto"/>
                <w:sz w:val="24"/>
                <w:szCs w:val="24"/>
                <w:lang w:val="en-US" w:eastAsia="zh-CN"/>
              </w:rPr>
            </w:pPr>
          </w:p>
        </w:tc>
        <w:tc>
          <w:tcPr>
            <w:tcW w:w="458" w:type="pct"/>
            <w:tcBorders>
              <w:top w:val="single" w:color="auto" w:sz="4" w:space="0"/>
              <w:left w:val="single" w:color="auto" w:sz="4" w:space="0"/>
              <w:right w:val="single" w:color="auto" w:sz="4" w:space="0"/>
            </w:tcBorders>
            <w:noWrap w:val="0"/>
            <w:vAlign w:val="center"/>
          </w:tcPr>
          <w:p w14:paraId="75B679F7">
            <w:pPr>
              <w:spacing w:before="93" w:beforeLines="30" w:line="312"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tc>
        <w:tc>
          <w:tcPr>
            <w:tcW w:w="3618" w:type="pct"/>
            <w:tcBorders>
              <w:top w:val="single" w:color="auto" w:sz="4" w:space="0"/>
              <w:left w:val="single" w:color="auto" w:sz="4" w:space="0"/>
              <w:right w:val="single" w:color="auto" w:sz="4" w:space="0"/>
            </w:tcBorders>
            <w:noWrap w:val="0"/>
            <w:vAlign w:val="center"/>
          </w:tcPr>
          <w:p w14:paraId="5B88C864">
            <w:pPr>
              <w:spacing w:before="93" w:beforeLines="30" w:line="312"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rPr>
              <w:t>根据供应商针对本项目提供的服务质量保障方案(①服务质量 标准；②质量保障措施；③进度控制保障措施；④服务承诺；</w:t>
            </w:r>
            <w:r>
              <w:rPr>
                <w:rFonts w:hint="default" w:ascii="宋体" w:hAnsi="宋体" w:eastAsia="宋体" w:cs="宋体"/>
                <w:color w:val="auto"/>
                <w:sz w:val="24"/>
                <w:szCs w:val="24"/>
                <w:lang w:val="en-US" w:eastAsia="zh-CN"/>
              </w:rPr>
              <w:t>⑤质量管理职责分工计划</w:t>
            </w:r>
            <w:r>
              <w:rPr>
                <w:rFonts w:hint="default" w:ascii="宋体" w:hAnsi="宋体" w:eastAsia="宋体" w:cs="宋体"/>
                <w:color w:val="auto"/>
                <w:sz w:val="24"/>
                <w:szCs w:val="24"/>
                <w:lang w:val="en-US"/>
              </w:rPr>
              <w:t>） 进行综合评审。</w:t>
            </w:r>
            <w:r>
              <w:rPr>
                <w:rFonts w:hint="eastAsia" w:ascii="宋体" w:hAnsi="宋体" w:eastAsia="宋体" w:cs="宋体"/>
                <w:color w:val="auto"/>
                <w:sz w:val="24"/>
                <w:szCs w:val="24"/>
              </w:rPr>
              <w:t>方案内容完整齐全，符合项目实际的</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rPr>
              <w:t>供应商提供的方案包含前述要求的内容</w:t>
            </w:r>
            <w:r>
              <w:rPr>
                <w:rFonts w:hint="eastAsia" w:ascii="宋体" w:hAnsi="宋体" w:cs="宋体"/>
                <w:color w:val="auto"/>
                <w:sz w:val="24"/>
                <w:szCs w:val="24"/>
                <w:lang w:val="en-US" w:eastAsia="zh-CN"/>
              </w:rPr>
              <w:t>满足竞争性磋商文件要求</w:t>
            </w:r>
            <w:r>
              <w:rPr>
                <w:rFonts w:hint="default" w:ascii="宋体" w:hAnsi="宋体" w:eastAsia="宋体" w:cs="宋体"/>
                <w:color w:val="auto"/>
                <w:sz w:val="24"/>
                <w:szCs w:val="24"/>
                <w:lang w:val="en-US"/>
              </w:rPr>
              <w:t>，</w:t>
            </w:r>
            <w:r>
              <w:rPr>
                <w:rFonts w:hint="default" w:ascii="宋体" w:hAnsi="宋体" w:eastAsia="宋体" w:cs="宋体"/>
                <w:color w:val="auto"/>
                <w:sz w:val="24"/>
                <w:szCs w:val="24"/>
                <w:lang w:val="en-US" w:eastAsia="zh-CN"/>
              </w:rPr>
              <w:t>以上内容每项</w:t>
            </w:r>
            <w:r>
              <w:rPr>
                <w:rFonts w:hint="eastAsia" w:ascii="宋体" w:hAnsi="宋体" w:cs="宋体"/>
                <w:color w:val="auto"/>
                <w:sz w:val="24"/>
                <w:szCs w:val="24"/>
                <w:lang w:val="en-US" w:eastAsia="zh-CN"/>
              </w:rPr>
              <w:t>4</w:t>
            </w:r>
            <w:r>
              <w:rPr>
                <w:rFonts w:hint="default" w:ascii="宋体" w:hAnsi="宋体" w:eastAsia="宋体" w:cs="宋体"/>
                <w:color w:val="auto"/>
                <w:sz w:val="24"/>
                <w:szCs w:val="24"/>
                <w:lang w:val="en-US" w:eastAsia="zh-CN"/>
              </w:rPr>
              <w:t>分，最高</w:t>
            </w:r>
            <w:r>
              <w:rPr>
                <w:rFonts w:hint="eastAsia" w:ascii="宋体" w:hAnsi="宋体" w:cs="宋体"/>
                <w:color w:val="auto"/>
                <w:sz w:val="24"/>
                <w:szCs w:val="24"/>
                <w:lang w:val="en-US" w:eastAsia="zh-CN"/>
              </w:rPr>
              <w:t>20</w:t>
            </w:r>
            <w:r>
              <w:rPr>
                <w:rFonts w:hint="default" w:ascii="宋体" w:hAnsi="宋体" w:eastAsia="宋体" w:cs="宋体"/>
                <w:color w:val="auto"/>
                <w:sz w:val="24"/>
                <w:szCs w:val="24"/>
                <w:lang w:val="en-US" w:eastAsia="zh-CN"/>
              </w:rPr>
              <w:t>分。每一项方案内容存在缺陷的扣 1 分</w:t>
            </w:r>
          </w:p>
          <w:p w14:paraId="64B2964E">
            <w:pPr>
              <w:pStyle w:val="2"/>
              <w:ind w:left="0" w:leftChars="0" w:firstLine="0" w:firstLineChars="0"/>
              <w:rPr>
                <w:rFonts w:hint="eastAsia"/>
                <w:color w:val="auto"/>
                <w:lang w:val="en-US" w:eastAsia="zh-CN"/>
              </w:rPr>
            </w:pPr>
            <w:r>
              <w:rPr>
                <w:rFonts w:hint="eastAsia" w:ascii="宋体" w:hAnsi="宋体" w:eastAsia="宋体" w:cs="宋体"/>
                <w:color w:val="auto"/>
                <w:kern w:val="2"/>
                <w:sz w:val="24"/>
                <w:szCs w:val="24"/>
                <w:lang w:val="en-US" w:eastAsia="zh-CN" w:bidi="ar-SA"/>
              </w:rPr>
              <w:t>注：1.内容存在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r w14:paraId="41468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8" w:hRule="atLeast"/>
          <w:jc w:val="center"/>
        </w:trPr>
        <w:tc>
          <w:tcPr>
            <w:tcW w:w="249" w:type="pct"/>
            <w:tcBorders>
              <w:top w:val="single" w:color="auto" w:sz="4" w:space="0"/>
              <w:left w:val="single" w:color="auto" w:sz="4" w:space="0"/>
              <w:right w:val="single" w:color="auto" w:sz="4" w:space="0"/>
            </w:tcBorders>
            <w:noWrap w:val="0"/>
            <w:vAlign w:val="center"/>
          </w:tcPr>
          <w:p w14:paraId="7AA8F609">
            <w:pPr>
              <w:spacing w:before="93" w:beforeLines="30" w:line="312"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674" w:type="pct"/>
            <w:tcBorders>
              <w:top w:val="single" w:color="auto" w:sz="4" w:space="0"/>
              <w:left w:val="single" w:color="auto" w:sz="4" w:space="0"/>
              <w:right w:val="single" w:color="auto" w:sz="4" w:space="0"/>
            </w:tcBorders>
            <w:noWrap w:val="0"/>
            <w:vAlign w:val="center"/>
          </w:tcPr>
          <w:p w14:paraId="5045E928">
            <w:pPr>
              <w:spacing w:before="93" w:beforeLines="30" w:line="312"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突发情况应急预案</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4805A02B">
            <w:pPr>
              <w:spacing w:before="93" w:beforeLines="30" w:line="312"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分</w:t>
            </w:r>
          </w:p>
        </w:tc>
        <w:tc>
          <w:tcPr>
            <w:tcW w:w="3618" w:type="pct"/>
            <w:tcBorders>
              <w:top w:val="single" w:color="auto" w:sz="4" w:space="0"/>
              <w:left w:val="single" w:color="auto" w:sz="4" w:space="0"/>
              <w:bottom w:val="single" w:color="auto" w:sz="4" w:space="0"/>
              <w:right w:val="single" w:color="auto" w:sz="4" w:space="0"/>
            </w:tcBorders>
            <w:noWrap w:val="0"/>
            <w:vAlign w:val="center"/>
          </w:tcPr>
          <w:p w14:paraId="036F7398">
            <w:pPr>
              <w:pStyle w:val="3"/>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供应商须提供项目突发情况应急预案：（包括①自然灾害、②</w:t>
            </w:r>
            <w:r>
              <w:rPr>
                <w:rFonts w:hint="eastAsia" w:ascii="宋体" w:hAnsi="宋体" w:eastAsia="宋体" w:cs="宋体"/>
                <w:color w:val="auto"/>
                <w:kern w:val="2"/>
                <w:sz w:val="24"/>
                <w:szCs w:val="24"/>
                <w:lang w:val="en-US" w:eastAsia="zh-CN" w:bidi="ar-SA"/>
              </w:rPr>
              <w:t>现场直播</w:t>
            </w:r>
            <w:r>
              <w:rPr>
                <w:rFonts w:hint="eastAsia" w:ascii="宋体" w:hAnsi="宋体" w:eastAsia="宋体" w:cs="宋体"/>
                <w:color w:val="auto"/>
                <w:sz w:val="24"/>
                <w:szCs w:val="24"/>
                <w:lang w:val="en-US" w:eastAsia="zh-CN"/>
              </w:rPr>
              <w:t>应急预案</w:t>
            </w:r>
            <w:r>
              <w:rPr>
                <w:rFonts w:hint="default" w:ascii="宋体" w:hAnsi="宋体" w:eastAsia="宋体" w:cs="宋体"/>
                <w:color w:val="auto"/>
                <w:kern w:val="2"/>
                <w:sz w:val="24"/>
                <w:szCs w:val="24"/>
                <w:lang w:val="en-US" w:eastAsia="zh-CN" w:bidi="ar-SA"/>
              </w:rPr>
              <w:t>、③响应时间、④突发状况）进行综合评比。</w:t>
            </w:r>
          </w:p>
          <w:p w14:paraId="0589379F">
            <w:pPr>
              <w:pStyle w:val="3"/>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以上内容每项</w:t>
            </w:r>
            <w:r>
              <w:rPr>
                <w:rFonts w:hint="eastAsia" w:ascii="宋体" w:hAnsi="宋体" w:cs="宋体"/>
                <w:color w:val="auto"/>
                <w:sz w:val="24"/>
                <w:szCs w:val="24"/>
                <w:lang w:val="en-US" w:eastAsia="zh-CN"/>
              </w:rPr>
              <w:t>3</w:t>
            </w:r>
            <w:r>
              <w:rPr>
                <w:rFonts w:hint="default" w:ascii="宋体" w:hAnsi="宋体" w:eastAsia="宋体" w:cs="宋体"/>
                <w:color w:val="auto"/>
                <w:sz w:val="24"/>
                <w:szCs w:val="24"/>
                <w:lang w:val="en-US" w:eastAsia="zh-CN"/>
              </w:rPr>
              <w:t>分，最高</w:t>
            </w:r>
            <w:r>
              <w:rPr>
                <w:rFonts w:hint="eastAsia" w:ascii="宋体" w:hAnsi="宋体" w:eastAsia="宋体" w:cs="宋体"/>
                <w:color w:val="auto"/>
                <w:sz w:val="24"/>
                <w:szCs w:val="24"/>
                <w:lang w:val="en-US" w:eastAsia="zh-CN"/>
              </w:rPr>
              <w:t>12</w:t>
            </w:r>
            <w:r>
              <w:rPr>
                <w:rFonts w:hint="default" w:ascii="宋体" w:hAnsi="宋体" w:eastAsia="宋体" w:cs="宋体"/>
                <w:color w:val="auto"/>
                <w:sz w:val="24"/>
                <w:szCs w:val="24"/>
                <w:lang w:val="en-US" w:eastAsia="zh-CN"/>
              </w:rPr>
              <w:t>分。每一项方案内容存在缺陷的扣 1 分</w:t>
            </w:r>
          </w:p>
          <w:p w14:paraId="611A1278">
            <w:pPr>
              <w:pStyle w:val="3"/>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注：1.内容存在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r w14:paraId="7AE2C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249" w:type="pct"/>
            <w:tcBorders>
              <w:top w:val="single" w:color="auto" w:sz="4" w:space="0"/>
              <w:left w:val="single" w:color="auto" w:sz="4" w:space="0"/>
              <w:right w:val="single" w:color="auto" w:sz="4" w:space="0"/>
            </w:tcBorders>
            <w:noWrap w:val="0"/>
            <w:vAlign w:val="center"/>
          </w:tcPr>
          <w:p w14:paraId="2BEA7D5D">
            <w:pPr>
              <w:spacing w:before="93" w:beforeLines="30" w:line="312"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674" w:type="pct"/>
            <w:tcBorders>
              <w:top w:val="single" w:color="auto" w:sz="4" w:space="0"/>
              <w:left w:val="single" w:color="auto" w:sz="4" w:space="0"/>
              <w:right w:val="single" w:color="auto" w:sz="4" w:space="0"/>
            </w:tcBorders>
            <w:noWrap w:val="0"/>
            <w:vAlign w:val="center"/>
          </w:tcPr>
          <w:p w14:paraId="4D2A3DC1">
            <w:pPr>
              <w:spacing w:before="93" w:beforeLines="30" w:line="312"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服务承诺</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5382A17F">
            <w:pPr>
              <w:spacing w:before="93" w:beforeLines="30" w:line="312"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p>
        </w:tc>
        <w:tc>
          <w:tcPr>
            <w:tcW w:w="3618" w:type="pct"/>
            <w:tcBorders>
              <w:top w:val="single" w:color="auto" w:sz="4" w:space="0"/>
              <w:left w:val="single" w:color="auto" w:sz="4" w:space="0"/>
              <w:bottom w:val="single" w:color="auto" w:sz="4" w:space="0"/>
              <w:right w:val="single" w:color="auto" w:sz="4" w:space="0"/>
            </w:tcBorders>
            <w:noWrap w:val="0"/>
            <w:vAlign w:val="center"/>
          </w:tcPr>
          <w:p w14:paraId="06F9793E">
            <w:pPr>
              <w:pStyle w:val="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供应商提供针对本项目的服务承诺：①质量保证的承诺；②服 务期的承诺；③项目组人员的承诺；④响应时间承诺；⑤售后 服务承诺。以上内容每项</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分，最高</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r>
              <w:rPr>
                <w:rFonts w:hint="default" w:ascii="宋体" w:hAnsi="宋体" w:eastAsia="宋体" w:cs="宋体"/>
                <w:color w:val="auto"/>
                <w:sz w:val="24"/>
                <w:szCs w:val="24"/>
                <w:lang w:val="en-US" w:eastAsia="zh-CN"/>
              </w:rPr>
              <w:t>每一项方案内容存在缺陷的扣 1 分</w:t>
            </w:r>
          </w:p>
          <w:p w14:paraId="160BA825">
            <w:pPr>
              <w:pStyle w:val="2"/>
              <w:rPr>
                <w:rFonts w:hint="default"/>
                <w:color w:val="auto"/>
                <w:lang w:val="en-US" w:eastAsia="zh-CN"/>
              </w:rPr>
            </w:pPr>
            <w:r>
              <w:rPr>
                <w:rFonts w:hint="eastAsia" w:ascii="宋体" w:hAnsi="宋体" w:eastAsia="宋体" w:cs="宋体"/>
                <w:color w:val="auto"/>
                <w:kern w:val="2"/>
                <w:sz w:val="24"/>
                <w:szCs w:val="24"/>
                <w:lang w:val="en-US" w:eastAsia="zh-CN" w:bidi="ar-SA"/>
              </w:rPr>
              <w:t>注：1.内容存在缺陷是指：①该项内容描述前后不一致；②该项内容所阐述的项目信息与本项目实际信息不一致；③该项内容阐述的各类措施明显不符合本项目实际情况；④该项内容描述与本项目实际情况不符；⑤该项内容套用其他项目内容。</w:t>
            </w:r>
          </w:p>
        </w:tc>
      </w:tr>
      <w:tr w14:paraId="77929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49" w:type="pct"/>
            <w:tcBorders>
              <w:top w:val="single" w:color="auto" w:sz="4" w:space="0"/>
              <w:left w:val="single" w:color="auto" w:sz="4" w:space="0"/>
              <w:right w:val="single" w:color="auto" w:sz="4" w:space="0"/>
            </w:tcBorders>
            <w:noWrap w:val="0"/>
            <w:vAlign w:val="center"/>
          </w:tcPr>
          <w:p w14:paraId="7E503299">
            <w:pPr>
              <w:spacing w:before="93" w:beforeLines="30" w:line="312"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74" w:type="pct"/>
            <w:tcBorders>
              <w:top w:val="single" w:color="auto" w:sz="4" w:space="0"/>
              <w:left w:val="single" w:color="auto" w:sz="4" w:space="0"/>
              <w:right w:val="single" w:color="auto" w:sz="4" w:space="0"/>
            </w:tcBorders>
            <w:noWrap w:val="0"/>
            <w:vAlign w:val="center"/>
          </w:tcPr>
          <w:p w14:paraId="4858421D">
            <w:pPr>
              <w:spacing w:before="93" w:beforeLines="30"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服务团队人员配置</w:t>
            </w:r>
          </w:p>
        </w:tc>
        <w:tc>
          <w:tcPr>
            <w:tcW w:w="458" w:type="pct"/>
            <w:tcBorders>
              <w:top w:val="single" w:color="auto" w:sz="4" w:space="0"/>
              <w:left w:val="single" w:color="auto" w:sz="4" w:space="0"/>
              <w:right w:val="single" w:color="auto" w:sz="4" w:space="0"/>
            </w:tcBorders>
            <w:noWrap w:val="0"/>
            <w:vAlign w:val="center"/>
          </w:tcPr>
          <w:p w14:paraId="3D8920E9">
            <w:pPr>
              <w:spacing w:before="93" w:beforeLines="30" w:line="312"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tc>
        <w:tc>
          <w:tcPr>
            <w:tcW w:w="3618" w:type="pct"/>
            <w:tcBorders>
              <w:top w:val="single" w:color="auto" w:sz="4" w:space="0"/>
              <w:left w:val="single" w:color="auto" w:sz="4" w:space="0"/>
              <w:bottom w:val="single" w:color="auto" w:sz="4" w:space="0"/>
              <w:right w:val="single" w:color="auto" w:sz="4" w:space="0"/>
            </w:tcBorders>
            <w:noWrap w:val="0"/>
            <w:vAlign w:val="center"/>
          </w:tcPr>
          <w:p w14:paraId="32A23836">
            <w:pPr>
              <w:keepNext w:val="0"/>
              <w:keepLines w:val="0"/>
              <w:pageBreakBefore w:val="0"/>
              <w:kinsoku/>
              <w:wordWrap/>
              <w:overflowPunct/>
              <w:topLinePunct w:val="0"/>
              <w:autoSpaceDE/>
              <w:autoSpaceDN/>
              <w:bidi w:val="0"/>
              <w:adjustRightInd/>
              <w:snapToGrid/>
              <w:spacing w:line="310" w:lineRule="exact"/>
              <w:textAlignment w:val="auto"/>
              <w:rPr>
                <w:rFonts w:hint="eastAsia" w:ascii="宋体" w:hAnsi="宋体" w:eastAsia="宋体" w:cs="宋体"/>
                <w:color w:val="auto"/>
                <w:sz w:val="24"/>
                <w:szCs w:val="24"/>
                <w:highlight w:val="none"/>
                <w:lang w:val="en-US" w:eastAsia="zh-Hans"/>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Hans"/>
              </w:rPr>
              <w:t>人员配备</w:t>
            </w:r>
            <w:r>
              <w:rPr>
                <w:rFonts w:hint="eastAsia" w:ascii="宋体" w:hAnsi="宋体" w:eastAsia="宋体" w:cs="宋体"/>
                <w:color w:val="auto"/>
                <w:sz w:val="24"/>
                <w:szCs w:val="24"/>
                <w:highlight w:val="none"/>
                <w:lang w:val="en-US" w:eastAsia="zh-CN"/>
              </w:rPr>
              <w:t>5人（含）以上的得5分，</w:t>
            </w:r>
            <w:r>
              <w:rPr>
                <w:rFonts w:hint="eastAsia" w:ascii="宋体" w:hAnsi="宋体" w:eastAsia="宋体" w:cs="宋体"/>
                <w:color w:val="auto"/>
                <w:sz w:val="24"/>
                <w:szCs w:val="24"/>
                <w:highlight w:val="none"/>
                <w:lang w:val="en-US" w:eastAsia="zh-Hans"/>
              </w:rPr>
              <w:t>配备</w:t>
            </w:r>
            <w:r>
              <w:rPr>
                <w:rFonts w:hint="eastAsia" w:ascii="宋体" w:hAnsi="宋体" w:eastAsia="宋体" w:cs="宋体"/>
                <w:color w:val="auto"/>
                <w:sz w:val="24"/>
                <w:szCs w:val="24"/>
                <w:highlight w:val="none"/>
                <w:lang w:val="en-US" w:eastAsia="zh-CN"/>
              </w:rPr>
              <w:t>3人（含）的得3分</w:t>
            </w:r>
            <w:r>
              <w:rPr>
                <w:rFonts w:hint="eastAsia" w:ascii="宋体" w:hAnsi="宋体" w:eastAsia="宋体" w:cs="宋体"/>
                <w:color w:val="auto"/>
                <w:sz w:val="24"/>
                <w:szCs w:val="24"/>
                <w:highlight w:val="none"/>
                <w:lang w:val="en-US" w:eastAsia="zh-Hans"/>
              </w:rPr>
              <w:t>，配备</w:t>
            </w:r>
            <w:r>
              <w:rPr>
                <w:rFonts w:hint="eastAsia" w:ascii="宋体" w:hAnsi="宋体" w:eastAsia="宋体" w:cs="宋体"/>
                <w:color w:val="auto"/>
                <w:sz w:val="24"/>
                <w:szCs w:val="24"/>
                <w:highlight w:val="none"/>
                <w:lang w:val="en-US" w:eastAsia="zh-CN"/>
              </w:rPr>
              <w:t>1人的得1分,没有不得分</w:t>
            </w:r>
          </w:p>
          <w:p w14:paraId="1E6CFB07">
            <w:pPr>
              <w:spacing w:before="93" w:beforeLines="30" w:line="312"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Hans"/>
              </w:rPr>
              <w:t>注：</w:t>
            </w:r>
            <w:r>
              <w:rPr>
                <w:rFonts w:hint="eastAsia" w:ascii="宋体" w:hAnsi="宋体" w:eastAsia="宋体" w:cs="宋体"/>
                <w:color w:val="auto"/>
                <w:sz w:val="24"/>
                <w:szCs w:val="24"/>
                <w:lang w:val="en-US" w:eastAsia="zh-CN"/>
              </w:rPr>
              <w:t>以上人员需提供、身份证、毕业证、社保</w:t>
            </w:r>
            <w:r>
              <w:rPr>
                <w:rFonts w:hint="default" w:ascii="宋体" w:hAnsi="宋体" w:eastAsia="宋体" w:cs="宋体"/>
                <w:color w:val="auto"/>
                <w:sz w:val="24"/>
                <w:szCs w:val="24"/>
                <w:lang w:val="en-US" w:eastAsia="zh-CN"/>
              </w:rPr>
              <w:t>。提供资料不齐全的不得分。</w:t>
            </w:r>
          </w:p>
          <w:p w14:paraId="18E058CE">
            <w:pPr>
              <w:spacing w:before="93" w:beforeLines="30" w:line="312"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2.以上人员中有一名中级职称者得 1 分，最高得 </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 xml:space="preserve"> 分；有一名初级职称者得 0.5 分，最高得 1 分。注：以上人员需提供</w:t>
            </w:r>
            <w:r>
              <w:rPr>
                <w:rFonts w:hint="eastAsia" w:ascii="宋体" w:hAnsi="宋体" w:eastAsia="宋体" w:cs="宋体"/>
                <w:color w:val="auto"/>
                <w:sz w:val="24"/>
                <w:szCs w:val="24"/>
                <w:lang w:val="en-US" w:eastAsia="zh-CN"/>
              </w:rPr>
              <w:t>与本项目相关的</w:t>
            </w:r>
            <w:r>
              <w:rPr>
                <w:rFonts w:hint="default" w:ascii="宋体" w:hAnsi="宋体" w:eastAsia="宋体" w:cs="宋体"/>
                <w:color w:val="auto"/>
                <w:sz w:val="24"/>
                <w:szCs w:val="24"/>
                <w:lang w:val="en-US" w:eastAsia="zh-CN"/>
              </w:rPr>
              <w:t>职称</w:t>
            </w:r>
            <w:r>
              <w:rPr>
                <w:rFonts w:hint="eastAsia" w:ascii="宋体" w:hAnsi="宋体" w:eastAsia="宋体" w:cs="宋体"/>
                <w:color w:val="auto"/>
                <w:sz w:val="24"/>
                <w:szCs w:val="24"/>
                <w:lang w:val="en-US" w:eastAsia="zh-CN"/>
              </w:rPr>
              <w:t>证</w:t>
            </w:r>
            <w:r>
              <w:rPr>
                <w:rFonts w:hint="default" w:ascii="宋体" w:hAnsi="宋体" w:eastAsia="宋体" w:cs="宋体"/>
                <w:color w:val="auto"/>
                <w:sz w:val="24"/>
                <w:szCs w:val="24"/>
                <w:lang w:val="en-US" w:eastAsia="zh-CN"/>
              </w:rPr>
              <w:t>、身份证、毕业证、社保。提供资料不齐全的不得分。</w:t>
            </w:r>
          </w:p>
        </w:tc>
      </w:tr>
      <w:tr w14:paraId="02472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249" w:type="pct"/>
            <w:tcBorders>
              <w:top w:val="single" w:color="auto" w:sz="4" w:space="0"/>
              <w:left w:val="single" w:color="auto" w:sz="4" w:space="0"/>
              <w:right w:val="single" w:color="auto" w:sz="4" w:space="0"/>
            </w:tcBorders>
            <w:noWrap w:val="0"/>
            <w:vAlign w:val="center"/>
          </w:tcPr>
          <w:p w14:paraId="0DE40E44">
            <w:pPr>
              <w:spacing w:before="93" w:beforeLines="30" w:line="312"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674" w:type="pct"/>
            <w:tcBorders>
              <w:top w:val="single" w:color="auto" w:sz="4" w:space="0"/>
              <w:left w:val="single" w:color="auto" w:sz="4" w:space="0"/>
              <w:right w:val="single" w:color="auto" w:sz="4" w:space="0"/>
            </w:tcBorders>
            <w:noWrap w:val="0"/>
            <w:vAlign w:val="center"/>
          </w:tcPr>
          <w:p w14:paraId="0DC119C4">
            <w:pPr>
              <w:spacing w:before="93" w:beforeLines="30" w:line="312" w:lineRule="auto"/>
              <w:rPr>
                <w:rFonts w:hint="default" w:ascii="宋体" w:hAnsi="宋体" w:eastAsia="宋体" w:cs="宋体"/>
                <w:color w:val="auto"/>
                <w:sz w:val="24"/>
                <w:szCs w:val="24"/>
                <w:lang w:val="en-US"/>
              </w:rPr>
            </w:pPr>
            <w:r>
              <w:rPr>
                <w:rFonts w:hint="default" w:ascii="宋体" w:hAnsi="宋体" w:eastAsia="宋体" w:cs="宋体"/>
                <w:color w:val="auto"/>
                <w:sz w:val="24"/>
                <w:szCs w:val="24"/>
                <w:lang w:val="en-US"/>
              </w:rPr>
              <w:t>类似业绩</w:t>
            </w:r>
          </w:p>
        </w:tc>
        <w:tc>
          <w:tcPr>
            <w:tcW w:w="458" w:type="pct"/>
            <w:tcBorders>
              <w:top w:val="single" w:color="auto" w:sz="4" w:space="0"/>
              <w:left w:val="single" w:color="auto" w:sz="4" w:space="0"/>
              <w:right w:val="single" w:color="auto" w:sz="4" w:space="0"/>
            </w:tcBorders>
            <w:noWrap w:val="0"/>
            <w:vAlign w:val="center"/>
          </w:tcPr>
          <w:p w14:paraId="79BA4AAC">
            <w:pPr>
              <w:spacing w:before="93" w:beforeLines="30" w:line="312"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3618" w:type="pct"/>
            <w:tcBorders>
              <w:top w:val="single" w:color="auto" w:sz="4" w:space="0"/>
              <w:left w:val="single" w:color="auto" w:sz="4" w:space="0"/>
              <w:bottom w:val="single" w:color="auto" w:sz="4" w:space="0"/>
              <w:right w:val="single" w:color="auto" w:sz="4" w:space="0"/>
            </w:tcBorders>
            <w:noWrap w:val="0"/>
            <w:vAlign w:val="center"/>
          </w:tcPr>
          <w:p w14:paraId="2B77CAA7">
            <w:pPr>
              <w:spacing w:before="93" w:beforeLines="30"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供应商提供与本项目类似业绩（202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年至今）：</w:t>
            </w:r>
          </w:p>
          <w:p w14:paraId="65B86FDD">
            <w:pPr>
              <w:spacing w:before="93" w:beforeLines="30"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业绩要求如下：服务内容可包含农产品营销或渠道开发或推广项目或推介会或抖音账号运营运维等，每一项业绩得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分，满分</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分，不提供不得分。</w:t>
            </w:r>
          </w:p>
          <w:p w14:paraId="2EDE5CA4">
            <w:pPr>
              <w:spacing w:before="93" w:beforeLines="30" w:line="312"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备注：业绩证明（在响应文件中附合同扫描件或中标通知书扫描件或政府采购通知书扫描件加盖单位公章），弄虚作假者取消其投标资格。</w:t>
            </w:r>
          </w:p>
        </w:tc>
      </w:tr>
    </w:tbl>
    <w:p w14:paraId="246A3D1D">
      <w:pPr>
        <w:pStyle w:val="24"/>
        <w:spacing w:line="360" w:lineRule="auto"/>
        <w:ind w:left="0" w:leftChars="0" w:firstLine="0" w:firstLineChars="0"/>
        <w:jc w:val="both"/>
        <w:rPr>
          <w:rFonts w:hint="eastAsia" w:ascii="宋体" w:hAnsi="宋体" w:eastAsia="宋体" w:cs="宋体"/>
          <w:b w:val="0"/>
          <w:color w:val="auto"/>
          <w:sz w:val="24"/>
          <w:highlight w:val="none"/>
        </w:rPr>
      </w:pPr>
    </w:p>
    <w:p w14:paraId="318E8BE5">
      <w:pPr>
        <w:pStyle w:val="24"/>
        <w:spacing w:line="360" w:lineRule="auto"/>
        <w:jc w:val="both"/>
        <w:rPr>
          <w:rFonts w:hint="eastAsia" w:ascii="宋体" w:hAnsi="宋体" w:eastAsia="宋体" w:cs="宋体"/>
          <w:b w:val="0"/>
          <w:color w:val="auto"/>
          <w:sz w:val="24"/>
          <w:highlight w:val="none"/>
        </w:rPr>
      </w:pPr>
    </w:p>
    <w:p w14:paraId="1BAB2EE8">
      <w:pPr>
        <w:pStyle w:val="24"/>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23.</w:t>
      </w:r>
      <w:r>
        <w:rPr>
          <w:rFonts w:hint="eastAsia" w:ascii="宋体" w:hAnsi="宋体" w:eastAsia="宋体" w:cs="宋体"/>
          <w:b w:val="0"/>
          <w:color w:val="auto"/>
          <w:sz w:val="24"/>
          <w:lang w:val="en-US" w:eastAsia="zh-CN"/>
        </w:rPr>
        <w:t>9</w:t>
      </w:r>
      <w:r>
        <w:rPr>
          <w:rFonts w:hint="eastAsia" w:ascii="宋体" w:hAnsi="宋体" w:eastAsia="宋体" w:cs="宋体"/>
          <w:b w:val="0"/>
          <w:color w:val="auto"/>
          <w:sz w:val="24"/>
        </w:rPr>
        <w:t>.3  各评标委员会成员对每个投标人的经济报价和技术标的打分合计即为该投标人的评标总得分。</w:t>
      </w:r>
    </w:p>
    <w:p w14:paraId="1DE7F93E">
      <w:pPr>
        <w:pStyle w:val="24"/>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计算公式为：总评标得分=F1+F2</w:t>
      </w:r>
    </w:p>
    <w:p w14:paraId="5FE984BF">
      <w:pPr>
        <w:pStyle w:val="24"/>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其中：F1、F2分别为经济报价、技术标得分</w:t>
      </w:r>
    </w:p>
    <w:p w14:paraId="295AE133">
      <w:pPr>
        <w:pStyle w:val="24"/>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23.</w:t>
      </w:r>
      <w:r>
        <w:rPr>
          <w:rFonts w:hint="eastAsia" w:ascii="宋体" w:hAnsi="宋体" w:eastAsia="宋体" w:cs="宋体"/>
          <w:b w:val="0"/>
          <w:color w:val="auto"/>
          <w:sz w:val="24"/>
          <w:lang w:val="en-US" w:eastAsia="zh-CN"/>
        </w:rPr>
        <w:t>9</w:t>
      </w:r>
      <w:r>
        <w:rPr>
          <w:rFonts w:hint="eastAsia" w:ascii="宋体" w:hAnsi="宋体" w:eastAsia="宋体" w:cs="宋体"/>
          <w:b w:val="0"/>
          <w:color w:val="auto"/>
          <w:sz w:val="24"/>
        </w:rPr>
        <w:t>.4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C5F9183">
      <w:pPr>
        <w:pStyle w:val="24"/>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23.</w:t>
      </w:r>
      <w:r>
        <w:rPr>
          <w:rFonts w:hint="eastAsia" w:ascii="宋体" w:hAnsi="宋体" w:eastAsia="宋体" w:cs="宋体"/>
          <w:b w:val="0"/>
          <w:color w:val="auto"/>
          <w:sz w:val="24"/>
          <w:lang w:val="en-US" w:eastAsia="zh-CN"/>
        </w:rPr>
        <w:t>9</w:t>
      </w:r>
      <w:r>
        <w:rPr>
          <w:rFonts w:hint="eastAsia" w:ascii="宋体" w:hAnsi="宋体" w:eastAsia="宋体" w:cs="宋体"/>
          <w:b w:val="0"/>
          <w:color w:val="auto"/>
          <w:sz w:val="24"/>
        </w:rPr>
        <w:t>.5 评标委员会将按投标人得分顺序由高到低依次排名，得分相同的，按投标报价由低到高顺序排列。得分及报价相同的，按技术指标优劣顺序排列。得分最高的前一名至前三名投标人将成为中标候选人。</w:t>
      </w:r>
    </w:p>
    <w:p w14:paraId="5EEE4DE3">
      <w:pPr>
        <w:pStyle w:val="24"/>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23.</w:t>
      </w:r>
      <w:r>
        <w:rPr>
          <w:rFonts w:hint="eastAsia" w:ascii="宋体" w:hAnsi="宋体" w:eastAsia="宋体" w:cs="宋体"/>
          <w:b w:val="0"/>
          <w:color w:val="auto"/>
          <w:sz w:val="24"/>
          <w:lang w:val="en-US" w:eastAsia="zh-CN"/>
        </w:rPr>
        <w:t>9</w:t>
      </w:r>
      <w:r>
        <w:rPr>
          <w:rFonts w:hint="eastAsia" w:ascii="宋体" w:hAnsi="宋体" w:eastAsia="宋体" w:cs="宋体"/>
          <w:b w:val="0"/>
          <w:color w:val="auto"/>
          <w:sz w:val="24"/>
        </w:rPr>
        <w:t>.6 评标委员会成员对需要共同认定的事项存在争议的，应当按照少数服从多数的原则作出结论。持不同意见的评标委员会成员应当在评标报告上签署不同意见及理由，否则视为同意评标报告。</w:t>
      </w:r>
    </w:p>
    <w:p w14:paraId="594CB2F4">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 xml:space="preserve">24. </w:t>
      </w:r>
      <w:r>
        <w:rPr>
          <w:rFonts w:hint="eastAsia" w:ascii="宋体" w:hAnsi="宋体" w:cs="宋体"/>
          <w:color w:val="auto"/>
          <w:kern w:val="2"/>
          <w:szCs w:val="24"/>
          <w:lang w:eastAsia="zh-CN"/>
        </w:rPr>
        <w:t>响应文件</w:t>
      </w:r>
      <w:r>
        <w:rPr>
          <w:rFonts w:hint="eastAsia" w:ascii="宋体" w:hAnsi="宋体" w:cs="宋体"/>
          <w:color w:val="auto"/>
          <w:kern w:val="2"/>
          <w:szCs w:val="24"/>
        </w:rPr>
        <w:t>的澄清</w:t>
      </w:r>
    </w:p>
    <w:p w14:paraId="0228762B">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24.1  评标委员会在评标过程中有权随时请投标人就</w:t>
      </w:r>
      <w:r>
        <w:rPr>
          <w:rFonts w:hint="eastAsia" w:ascii="宋体" w:hAnsi="宋体" w:cs="宋体"/>
          <w:color w:val="auto"/>
          <w:kern w:val="2"/>
          <w:szCs w:val="24"/>
          <w:lang w:eastAsia="zh-CN"/>
        </w:rPr>
        <w:t>响应文件</w:t>
      </w:r>
      <w:r>
        <w:rPr>
          <w:rFonts w:hint="eastAsia" w:ascii="宋体" w:hAnsi="宋体" w:cs="宋体"/>
          <w:color w:val="auto"/>
          <w:kern w:val="2"/>
          <w:szCs w:val="24"/>
        </w:rPr>
        <w:t>中含混之处加以澄清或答疑。</w:t>
      </w:r>
    </w:p>
    <w:p w14:paraId="5AF45EBC">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 xml:space="preserve">24.2  </w:t>
      </w:r>
      <w:r>
        <w:rPr>
          <w:rFonts w:hint="eastAsia" w:ascii="宋体" w:hAnsi="宋体" w:cs="宋体"/>
          <w:color w:val="auto"/>
          <w:szCs w:val="24"/>
        </w:rPr>
        <w:t>投标人的澄清、说明或者补正应当采用书面形式，并加盖公章，或者由法定代表人或其授权的代表签字。</w:t>
      </w:r>
    </w:p>
    <w:p w14:paraId="2EB2E145">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 xml:space="preserve">24.3  </w:t>
      </w:r>
      <w:r>
        <w:rPr>
          <w:rFonts w:hint="eastAsia" w:ascii="宋体" w:hAnsi="宋体" w:cs="宋体"/>
          <w:color w:val="auto"/>
          <w:szCs w:val="24"/>
        </w:rPr>
        <w:t>投标人的澄清、说明或者补正不得超出</w:t>
      </w:r>
      <w:r>
        <w:rPr>
          <w:rFonts w:hint="eastAsia" w:ascii="宋体" w:hAnsi="宋体" w:cs="宋体"/>
          <w:color w:val="auto"/>
          <w:szCs w:val="24"/>
          <w:lang w:eastAsia="zh-CN"/>
        </w:rPr>
        <w:t>响应文件</w:t>
      </w:r>
      <w:r>
        <w:rPr>
          <w:rFonts w:hint="eastAsia" w:ascii="宋体" w:hAnsi="宋体" w:cs="宋体"/>
          <w:color w:val="auto"/>
          <w:szCs w:val="24"/>
        </w:rPr>
        <w:t>的范围或者改变</w:t>
      </w:r>
      <w:r>
        <w:rPr>
          <w:rFonts w:hint="eastAsia" w:ascii="宋体" w:hAnsi="宋体" w:cs="宋体"/>
          <w:color w:val="auto"/>
          <w:szCs w:val="24"/>
          <w:lang w:eastAsia="zh-CN"/>
        </w:rPr>
        <w:t>响应文件</w:t>
      </w:r>
      <w:r>
        <w:rPr>
          <w:rFonts w:hint="eastAsia" w:ascii="宋体" w:hAnsi="宋体" w:cs="宋体"/>
          <w:color w:val="auto"/>
          <w:szCs w:val="24"/>
        </w:rPr>
        <w:t>的实质性内容。</w:t>
      </w:r>
    </w:p>
    <w:p w14:paraId="2100C838">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24.4  投标人的澄清文件是</w:t>
      </w:r>
      <w:r>
        <w:rPr>
          <w:rFonts w:hint="eastAsia" w:ascii="宋体" w:hAnsi="宋体" w:cs="宋体"/>
          <w:color w:val="auto"/>
          <w:kern w:val="2"/>
          <w:szCs w:val="24"/>
          <w:lang w:eastAsia="zh-CN"/>
        </w:rPr>
        <w:t>响应文件</w:t>
      </w:r>
      <w:r>
        <w:rPr>
          <w:rFonts w:hint="eastAsia" w:ascii="宋体" w:hAnsi="宋体" w:cs="宋体"/>
          <w:color w:val="auto"/>
          <w:kern w:val="2"/>
          <w:szCs w:val="24"/>
        </w:rPr>
        <w:t>的组成部分，并取代</w:t>
      </w:r>
      <w:r>
        <w:rPr>
          <w:rFonts w:hint="eastAsia" w:ascii="宋体" w:hAnsi="宋体" w:cs="宋体"/>
          <w:color w:val="auto"/>
          <w:kern w:val="2"/>
          <w:szCs w:val="24"/>
          <w:lang w:eastAsia="zh-CN"/>
        </w:rPr>
        <w:t>响应文件</w:t>
      </w:r>
      <w:r>
        <w:rPr>
          <w:rFonts w:hint="eastAsia" w:ascii="宋体" w:hAnsi="宋体" w:cs="宋体"/>
          <w:color w:val="auto"/>
          <w:kern w:val="2"/>
          <w:szCs w:val="24"/>
        </w:rPr>
        <w:t>中被澄清的部分。</w:t>
      </w:r>
    </w:p>
    <w:p w14:paraId="343C4A1B">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25. 中标人的确定</w:t>
      </w:r>
    </w:p>
    <w:p w14:paraId="0E5CBB23">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25.1  采购人应当自收到评标报告之日起5个工作日内，在评标报告确定的中标候选人名单中按顺序确定中标人。中标候选人并列的，由采购人或者采购人委托评标委员会按照</w:t>
      </w:r>
      <w:r>
        <w:rPr>
          <w:rFonts w:hint="eastAsia" w:ascii="宋体" w:hAnsi="宋体" w:cs="宋体"/>
          <w:color w:val="auto"/>
          <w:kern w:val="2"/>
          <w:szCs w:val="24"/>
          <w:lang w:eastAsia="zh-CN"/>
        </w:rPr>
        <w:t>竞争性磋商文件</w:t>
      </w:r>
      <w:r>
        <w:rPr>
          <w:rFonts w:hint="eastAsia" w:ascii="宋体" w:hAnsi="宋体" w:cs="宋体"/>
          <w:color w:val="auto"/>
          <w:kern w:val="2"/>
          <w:szCs w:val="24"/>
        </w:rPr>
        <w:t>规定的方式确定中标人；</w:t>
      </w:r>
      <w:r>
        <w:rPr>
          <w:rFonts w:hint="eastAsia" w:ascii="宋体" w:hAnsi="宋体" w:cs="宋体"/>
          <w:color w:val="auto"/>
          <w:kern w:val="2"/>
          <w:szCs w:val="24"/>
          <w:lang w:eastAsia="zh-CN"/>
        </w:rPr>
        <w:t>竞争性磋商文件</w:t>
      </w:r>
      <w:r>
        <w:rPr>
          <w:rFonts w:hint="eastAsia" w:ascii="宋体" w:hAnsi="宋体" w:cs="宋体"/>
          <w:color w:val="auto"/>
          <w:kern w:val="2"/>
          <w:szCs w:val="24"/>
        </w:rPr>
        <w:t>未规定的，采取随机抽取的方式确定。</w:t>
      </w:r>
    </w:p>
    <w:p w14:paraId="513168FC">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25.2  采购人在收到评标报告5个工作日内未按评标报告推荐的中标候选人顺序确定中标人，又不能说明合法理由的，视同按评标报告推荐的顺序确定排名第一的中标候选人为中标人。</w:t>
      </w:r>
    </w:p>
    <w:p w14:paraId="263BBF56">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25.3  评标委员会按照</w:t>
      </w:r>
      <w:r>
        <w:rPr>
          <w:rFonts w:hint="eastAsia" w:ascii="宋体" w:hAnsi="宋体" w:cs="宋体"/>
          <w:color w:val="auto"/>
          <w:kern w:val="2"/>
          <w:szCs w:val="24"/>
          <w:lang w:eastAsia="zh-CN"/>
        </w:rPr>
        <w:t>竞争性磋商文件</w:t>
      </w:r>
      <w:r>
        <w:rPr>
          <w:rFonts w:hint="eastAsia" w:ascii="宋体" w:hAnsi="宋体" w:cs="宋体"/>
          <w:color w:val="auto"/>
          <w:kern w:val="2"/>
          <w:szCs w:val="24"/>
        </w:rPr>
        <w:t>的评标办法负责向采购人推荐中标候选人。评标委员会有权推荐一家或一至三家投标人为中标候选人、或者拒绝所有的投标人的投标。评标委员会成员无义务向投标人做出有关对评标的任何解释工作。</w:t>
      </w:r>
    </w:p>
    <w:p w14:paraId="02DA860B">
      <w:pPr>
        <w:pStyle w:val="23"/>
        <w:spacing w:line="360" w:lineRule="auto"/>
        <w:ind w:firstLine="480" w:firstLineChars="200"/>
        <w:jc w:val="both"/>
        <w:rPr>
          <w:rFonts w:hint="eastAsia" w:ascii="宋体" w:hAnsi="宋体" w:cs="宋体"/>
          <w:bCs/>
          <w:color w:val="auto"/>
          <w:szCs w:val="24"/>
        </w:rPr>
      </w:pPr>
      <w:r>
        <w:rPr>
          <w:rFonts w:hint="eastAsia" w:ascii="宋体" w:hAnsi="宋体" w:cs="宋体"/>
          <w:bCs/>
          <w:color w:val="auto"/>
          <w:szCs w:val="24"/>
        </w:rPr>
        <w:t>25.4  中标供应商拒绝与采购人签订合同的，采购人可以按照评审报告推荐的中标人名单排序，确定下一候选人为中标人，也可以重新开展政府采购活动。</w:t>
      </w:r>
    </w:p>
    <w:p w14:paraId="152CF5AB">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26.  中标通知</w:t>
      </w:r>
    </w:p>
    <w:p w14:paraId="6002E88E">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26.1 在公告中标结果的同时，采购人或者采购代理机构向中标人发出中标通知书。</w:t>
      </w:r>
    </w:p>
    <w:p w14:paraId="11739DCC">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 xml:space="preserve">26.2 </w:t>
      </w:r>
      <w:r>
        <w:rPr>
          <w:rFonts w:hint="eastAsia" w:ascii="宋体" w:hAnsi="宋体" w:cs="宋体"/>
          <w:color w:val="auto"/>
          <w:szCs w:val="24"/>
        </w:rPr>
        <w:t>对于所有投标人的</w:t>
      </w:r>
      <w:r>
        <w:rPr>
          <w:rFonts w:hint="eastAsia" w:ascii="宋体" w:hAnsi="宋体" w:cs="宋体"/>
          <w:color w:val="auto"/>
          <w:szCs w:val="24"/>
          <w:lang w:eastAsia="zh-CN"/>
        </w:rPr>
        <w:t>响应文件</w:t>
      </w:r>
      <w:r>
        <w:rPr>
          <w:rFonts w:hint="eastAsia" w:ascii="宋体" w:hAnsi="宋体" w:cs="宋体"/>
          <w:color w:val="auto"/>
          <w:szCs w:val="24"/>
        </w:rPr>
        <w:t>均</w:t>
      </w:r>
      <w:r>
        <w:rPr>
          <w:rFonts w:hint="eastAsia" w:ascii="宋体" w:hAnsi="宋体" w:cs="宋体"/>
          <w:color w:val="auto"/>
          <w:szCs w:val="24"/>
          <w:shd w:val="clear" w:color="auto" w:fill="FFFFFF"/>
        </w:rPr>
        <w:t>不予以退还，但对其承担保密责任。</w:t>
      </w:r>
    </w:p>
    <w:p w14:paraId="2E2D51AA">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27. 拒绝某些或所有投标的权力。</w:t>
      </w:r>
    </w:p>
    <w:p w14:paraId="71BBC009">
      <w:pPr>
        <w:pStyle w:val="23"/>
        <w:spacing w:line="360" w:lineRule="auto"/>
        <w:ind w:firstLine="480" w:firstLineChars="200"/>
        <w:jc w:val="both"/>
        <w:rPr>
          <w:rFonts w:hint="eastAsia" w:ascii="宋体" w:hAnsi="宋体" w:cs="宋体"/>
          <w:color w:val="auto"/>
          <w:kern w:val="2"/>
          <w:szCs w:val="24"/>
        </w:rPr>
      </w:pPr>
      <w:r>
        <w:rPr>
          <w:rFonts w:hint="eastAsia" w:ascii="宋体" w:hAnsi="宋体" w:cs="宋体"/>
          <w:color w:val="auto"/>
          <w:kern w:val="2"/>
          <w:szCs w:val="24"/>
        </w:rPr>
        <w:t>27.1 采购人或采购代理机构有权在《中标通知书》发放之前的任何时候拒绝任何有不正当行为或扰乱正常招标工作的投标人，由此对相关投标人造成的损失不负责任。</w:t>
      </w:r>
    </w:p>
    <w:p w14:paraId="27253571">
      <w:pPr>
        <w:pStyle w:val="22"/>
        <w:numPr>
          <w:ilvl w:val="2"/>
          <w:numId w:val="0"/>
        </w:numPr>
        <w:ind w:leftChars="0"/>
        <w:jc w:val="center"/>
        <w:outlineLvl w:val="1"/>
        <w:rPr>
          <w:rFonts w:hint="eastAsia"/>
          <w:b/>
          <w:bCs/>
          <w:color w:val="auto"/>
          <w:highlight w:val="none"/>
        </w:rPr>
      </w:pPr>
      <w:r>
        <w:rPr>
          <w:rFonts w:hint="eastAsia"/>
          <w:b/>
          <w:bCs/>
          <w:color w:val="auto"/>
          <w:highlight w:val="none"/>
        </w:rPr>
        <w:t>七、授予合同</w:t>
      </w:r>
    </w:p>
    <w:p w14:paraId="0A0CB0E6">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28.  签订合同</w:t>
      </w:r>
    </w:p>
    <w:p w14:paraId="52657144">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28.1  中标人收到《中标通知书》后，须按有关规定与采购人签定经济合同。合同的签订一般在《中标通知书》发出后</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天内进行，但采购人事先约定的情况除外。</w:t>
      </w:r>
    </w:p>
    <w:p w14:paraId="2CD90B03">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28.2  合同签订后，中标人应按合同的规定履行合同，未按规定履约的，采购人有权取消合同，并且不退还中标人的投标保证金。</w:t>
      </w:r>
    </w:p>
    <w:p w14:paraId="16EC3555">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28.3  中标合同不得转让或分包。如需对合同的非主体部分进行转让或分包，投标人必须在</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中予以说明，并需经采购人同意。否则，采购人有权取消中标人的中标资格。</w:t>
      </w:r>
    </w:p>
    <w:p w14:paraId="3FFC9E29">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28.4  如中标人未按有关规定与采购人签订合同或提交合同履约保证金的，采购人可以选择其他中标候选人为中标人，并组织中标人和采购人签订经济合同。</w:t>
      </w:r>
    </w:p>
    <w:p w14:paraId="152A31FA">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28.5  合同履约保证金的形式为银行保函，另有约定的，按照约定条件执行。</w:t>
      </w:r>
    </w:p>
    <w:p w14:paraId="041B1B86">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29.  合同的组成</w:t>
      </w:r>
    </w:p>
    <w:p w14:paraId="72662BB7">
      <w:pPr>
        <w:pStyle w:val="23"/>
        <w:spacing w:line="360" w:lineRule="auto"/>
        <w:ind w:firstLine="480" w:firstLineChars="200"/>
        <w:jc w:val="both"/>
        <w:outlineLvl w:val="2"/>
        <w:rPr>
          <w:rFonts w:hint="eastAsia" w:ascii="宋体" w:hAnsi="宋体" w:cs="宋体"/>
          <w:color w:val="auto"/>
          <w:szCs w:val="24"/>
          <w:highlight w:val="none"/>
        </w:rPr>
      </w:pPr>
      <w:r>
        <w:rPr>
          <w:rFonts w:hint="eastAsia" w:ascii="宋体" w:hAnsi="宋体" w:cs="宋体"/>
          <w:color w:val="auto"/>
          <w:szCs w:val="24"/>
          <w:highlight w:val="none"/>
        </w:rPr>
        <w:t>29.1  下列文件均为经济合同不可分割的组成部分：</w:t>
      </w:r>
    </w:p>
    <w:p w14:paraId="63F598CC">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 xml:space="preserve">29.1.1  </w:t>
      </w:r>
      <w:r>
        <w:rPr>
          <w:rFonts w:hint="eastAsia" w:ascii="宋体" w:hAnsi="宋体" w:cs="宋体"/>
          <w:color w:val="auto"/>
          <w:szCs w:val="24"/>
          <w:highlight w:val="none"/>
          <w:lang w:eastAsia="zh-CN"/>
        </w:rPr>
        <w:t>竞争性磋商文件</w:t>
      </w:r>
      <w:r>
        <w:rPr>
          <w:rFonts w:hint="eastAsia" w:ascii="宋体" w:hAnsi="宋体" w:cs="宋体"/>
          <w:color w:val="auto"/>
          <w:szCs w:val="24"/>
          <w:highlight w:val="none"/>
        </w:rPr>
        <w:t>及其附件、澄清文件；</w:t>
      </w:r>
    </w:p>
    <w:p w14:paraId="011BBF09">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29.1.2  中标的</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 xml:space="preserve">及其他附件； </w:t>
      </w:r>
    </w:p>
    <w:p w14:paraId="7BE2AEA6">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29.1.3  经确认的答疑记录；</w:t>
      </w:r>
    </w:p>
    <w:p w14:paraId="610F198A">
      <w:pPr>
        <w:pStyle w:val="23"/>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29.1.4  中标通知书。</w:t>
      </w:r>
    </w:p>
    <w:p w14:paraId="7243A376">
      <w:pPr>
        <w:pStyle w:val="22"/>
        <w:numPr>
          <w:ilvl w:val="0"/>
          <w:numId w:val="0"/>
        </w:numPr>
        <w:ind w:leftChars="0"/>
        <w:jc w:val="center"/>
        <w:outlineLvl w:val="1"/>
        <w:rPr>
          <w:rFonts w:hint="eastAsia"/>
          <w:b/>
          <w:bCs/>
          <w:color w:val="auto"/>
        </w:rPr>
      </w:pPr>
      <w:r>
        <w:rPr>
          <w:rFonts w:hint="eastAsia"/>
          <w:b/>
          <w:bCs/>
          <w:color w:val="auto"/>
        </w:rPr>
        <w:t>八、买方授标时更改采购货物数量的权利</w:t>
      </w:r>
    </w:p>
    <w:p w14:paraId="74766A01">
      <w:pPr>
        <w:pStyle w:val="25"/>
        <w:spacing w:line="360" w:lineRule="auto"/>
        <w:ind w:firstLine="483"/>
        <w:rPr>
          <w:rFonts w:hint="eastAsia" w:ascii="宋体" w:hAnsi="宋体" w:cs="宋体"/>
          <w:color w:val="auto"/>
          <w:szCs w:val="24"/>
          <w:highlight w:val="none"/>
        </w:rPr>
      </w:pPr>
      <w:r>
        <w:rPr>
          <w:rFonts w:hint="eastAsia" w:ascii="宋体" w:hAnsi="宋体" w:eastAsia="宋体" w:cs="宋体"/>
          <w:color w:val="auto"/>
          <w:sz w:val="24"/>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14:paraId="71B49710">
      <w:pPr>
        <w:pStyle w:val="22"/>
        <w:numPr>
          <w:ilvl w:val="2"/>
          <w:numId w:val="0"/>
        </w:numPr>
        <w:ind w:leftChars="0"/>
        <w:jc w:val="center"/>
        <w:outlineLvl w:val="1"/>
        <w:rPr>
          <w:rFonts w:hint="eastAsia"/>
          <w:b/>
          <w:bCs/>
          <w:color w:val="auto"/>
          <w:highlight w:val="none"/>
        </w:rPr>
      </w:pPr>
      <w:r>
        <w:rPr>
          <w:rFonts w:hint="eastAsia"/>
          <w:b/>
          <w:bCs/>
          <w:color w:val="auto"/>
          <w:highlight w:val="none"/>
          <w:lang w:eastAsia="zh-CN"/>
        </w:rPr>
        <w:t>九</w:t>
      </w:r>
      <w:r>
        <w:rPr>
          <w:rFonts w:hint="eastAsia"/>
          <w:b/>
          <w:bCs/>
          <w:color w:val="auto"/>
          <w:highlight w:val="none"/>
        </w:rPr>
        <w:t>、其他事项</w:t>
      </w:r>
    </w:p>
    <w:p w14:paraId="50480FEE">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31.  中标服务费</w:t>
      </w:r>
    </w:p>
    <w:p w14:paraId="73AD7DEE">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31.1 中标人应按本</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的规定，在《中标通知书》核发时至核发后3天内，向采购代理机构支付中标服务费。</w:t>
      </w:r>
    </w:p>
    <w:p w14:paraId="4B306439">
      <w:pPr>
        <w:pStyle w:val="25"/>
        <w:spacing w:line="360" w:lineRule="auto"/>
        <w:ind w:firstLine="483"/>
        <w:rPr>
          <w:rFonts w:hint="eastAsia" w:ascii="宋体" w:hAnsi="宋体" w:eastAsia="宋体" w:cs="宋体"/>
          <w:color w:val="auto"/>
          <w:sz w:val="24"/>
          <w:highlight w:val="none"/>
        </w:rPr>
      </w:pPr>
      <w:bookmarkStart w:id="29" w:name="_Toc14033"/>
      <w:bookmarkStart w:id="30" w:name="_Toc19074"/>
      <w:r>
        <w:rPr>
          <w:rFonts w:hint="eastAsia" w:ascii="宋体" w:hAnsi="宋体" w:eastAsia="宋体" w:cs="宋体"/>
          <w:color w:val="auto"/>
          <w:sz w:val="24"/>
          <w:highlight w:val="none"/>
        </w:rPr>
        <w:t>31.2 中标服务费的计算基数是中标人投标报价的总金额，即中标通知书中载明的中标金额</w:t>
      </w:r>
      <w:bookmarkEnd w:id="29"/>
      <w:bookmarkEnd w:id="30"/>
      <w:r>
        <w:rPr>
          <w:rFonts w:hint="eastAsia" w:ascii="宋体" w:hAnsi="宋体" w:eastAsia="宋体" w:cs="宋体"/>
          <w:color w:val="auto"/>
          <w:sz w:val="24"/>
          <w:highlight w:val="none"/>
        </w:rPr>
        <w:t>。</w:t>
      </w:r>
    </w:p>
    <w:p w14:paraId="3997105D">
      <w:pPr>
        <w:pStyle w:val="25"/>
        <w:spacing w:line="360" w:lineRule="auto"/>
        <w:ind w:firstLine="483"/>
        <w:rPr>
          <w:rFonts w:hint="eastAsia" w:ascii="宋体" w:hAnsi="宋体" w:eastAsia="宋体" w:cs="宋体"/>
          <w:color w:val="auto"/>
          <w:sz w:val="24"/>
          <w:highlight w:val="none"/>
        </w:rPr>
      </w:pPr>
      <w:bookmarkStart w:id="31" w:name="_Toc12711"/>
      <w:r>
        <w:rPr>
          <w:rFonts w:hint="eastAsia" w:ascii="宋体" w:hAnsi="宋体" w:eastAsia="宋体" w:cs="宋体"/>
          <w:color w:val="auto"/>
          <w:sz w:val="24"/>
          <w:highlight w:val="none"/>
        </w:rPr>
        <w:t>32. 参与本次招标的投标企业必须有商务、技术人员对评标委员会提出的商务、技术问题进行答疑。</w:t>
      </w:r>
      <w:bookmarkEnd w:id="31"/>
    </w:p>
    <w:p w14:paraId="5D1A289A">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 有下列情形之一的，视为投标人串通投标，其投标无效：</w:t>
      </w:r>
    </w:p>
    <w:p w14:paraId="24EAB70F">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33.1  不同投标人的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由同一单位或者个人编制；</w:t>
      </w:r>
    </w:p>
    <w:p w14:paraId="34430A46">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33.2  不同投标人委托同一单位或者个人办理投标事宜；</w:t>
      </w:r>
    </w:p>
    <w:p w14:paraId="4AF54A68">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33.3  不同投标人的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载明的项目管理成员或者联系人员为同一人；</w:t>
      </w:r>
    </w:p>
    <w:p w14:paraId="06BD389E">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33.4  不同投标人的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异常一致或者投标报价呈规律性差异；</w:t>
      </w:r>
    </w:p>
    <w:p w14:paraId="3CFB6E27">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33.5  不同投标人的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相互混装；</w:t>
      </w:r>
    </w:p>
    <w:p w14:paraId="64CDCA78">
      <w:pPr>
        <w:pStyle w:val="25"/>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33.6  不同投标人的投标保证金从同一单位或者个人的账户转出。</w:t>
      </w:r>
      <w:bookmarkStart w:id="32" w:name="_Toc22965"/>
      <w:bookmarkStart w:id="33" w:name="_Toc460703982"/>
      <w:bookmarkStart w:id="34" w:name="_Toc31265"/>
      <w:bookmarkStart w:id="35" w:name="_Toc5416"/>
      <w:bookmarkStart w:id="36" w:name="_Toc16742"/>
      <w:bookmarkStart w:id="37" w:name="_Toc3191"/>
      <w:bookmarkStart w:id="38" w:name="_Toc179632806"/>
    </w:p>
    <w:p w14:paraId="44F18440">
      <w:pPr>
        <w:pStyle w:val="25"/>
        <w:spacing w:line="360" w:lineRule="auto"/>
        <w:ind w:firstLine="483"/>
        <w:rPr>
          <w:rFonts w:hint="eastAsia" w:ascii="宋体" w:hAnsi="宋体" w:eastAsia="宋体" w:cs="宋体"/>
          <w:color w:val="auto"/>
          <w:sz w:val="24"/>
          <w:highlight w:val="none"/>
        </w:rPr>
      </w:pPr>
    </w:p>
    <w:p w14:paraId="71847709">
      <w:pPr>
        <w:pStyle w:val="25"/>
        <w:spacing w:line="360" w:lineRule="auto"/>
        <w:ind w:firstLine="483"/>
        <w:rPr>
          <w:rFonts w:hint="eastAsia" w:ascii="宋体" w:hAnsi="宋体" w:eastAsia="宋体" w:cs="宋体"/>
          <w:color w:val="auto"/>
          <w:sz w:val="24"/>
          <w:highlight w:val="none"/>
        </w:rPr>
      </w:pPr>
    </w:p>
    <w:p w14:paraId="07BDA7BE">
      <w:pPr>
        <w:pStyle w:val="25"/>
        <w:spacing w:line="360" w:lineRule="auto"/>
        <w:ind w:firstLine="483"/>
        <w:rPr>
          <w:rFonts w:hint="eastAsia" w:ascii="宋体" w:hAnsi="宋体" w:eastAsia="宋体" w:cs="宋体"/>
          <w:color w:val="auto"/>
          <w:sz w:val="24"/>
          <w:highlight w:val="none"/>
        </w:rPr>
      </w:pPr>
    </w:p>
    <w:p w14:paraId="7D83D337">
      <w:pPr>
        <w:rPr>
          <w:rFonts w:hint="eastAsia" w:ascii="宋体" w:hAnsi="宋体" w:eastAsia="宋体" w:cs="宋体"/>
          <w:b/>
          <w:bCs w:val="0"/>
          <w:color w:val="auto"/>
          <w:sz w:val="32"/>
          <w:szCs w:val="32"/>
          <w:highlight w:val="none"/>
          <w:lang w:val="en-US" w:eastAsia="zh-CN"/>
        </w:rPr>
      </w:pPr>
    </w:p>
    <w:p w14:paraId="22FBC2C6">
      <w:pPr>
        <w:rPr>
          <w:rFonts w:hint="eastAsia" w:ascii="宋体" w:hAnsi="宋体" w:eastAsia="宋体" w:cs="宋体"/>
          <w:b/>
          <w:bCs w:val="0"/>
          <w:color w:val="auto"/>
          <w:sz w:val="32"/>
          <w:szCs w:val="32"/>
          <w:highlight w:val="none"/>
          <w:lang w:val="en-US" w:eastAsia="zh-CN"/>
        </w:rPr>
      </w:pPr>
    </w:p>
    <w:p w14:paraId="5013AED0">
      <w:pPr>
        <w:rPr>
          <w:rFonts w:hint="eastAsia" w:ascii="宋体" w:hAnsi="宋体" w:eastAsia="宋体" w:cs="宋体"/>
          <w:b/>
          <w:bCs w:val="0"/>
          <w:color w:val="auto"/>
          <w:sz w:val="32"/>
          <w:szCs w:val="32"/>
          <w:highlight w:val="none"/>
          <w:lang w:val="en-US" w:eastAsia="zh-CN"/>
        </w:rPr>
      </w:pPr>
    </w:p>
    <w:p w14:paraId="1C41C26A">
      <w:pPr>
        <w:rPr>
          <w:rFonts w:hint="eastAsia" w:ascii="宋体" w:hAnsi="宋体" w:eastAsia="宋体" w:cs="宋体"/>
          <w:b/>
          <w:bCs w:val="0"/>
          <w:color w:val="auto"/>
          <w:sz w:val="32"/>
          <w:szCs w:val="32"/>
          <w:highlight w:val="none"/>
          <w:lang w:val="en-US" w:eastAsia="zh-CN"/>
        </w:rPr>
      </w:pPr>
    </w:p>
    <w:p w14:paraId="08386A65">
      <w:pPr>
        <w:rPr>
          <w:rFonts w:hint="eastAsia" w:ascii="宋体" w:hAnsi="宋体" w:eastAsia="宋体" w:cs="宋体"/>
          <w:b/>
          <w:bCs w:val="0"/>
          <w:color w:val="auto"/>
          <w:sz w:val="32"/>
          <w:szCs w:val="32"/>
          <w:highlight w:val="none"/>
          <w:lang w:val="en-US" w:eastAsia="zh-CN"/>
        </w:rPr>
      </w:pPr>
    </w:p>
    <w:p w14:paraId="7909E8EC">
      <w:pPr>
        <w:rPr>
          <w:rFonts w:hint="eastAsia" w:ascii="宋体" w:hAnsi="宋体" w:eastAsia="宋体" w:cs="宋体"/>
          <w:b/>
          <w:bCs w:val="0"/>
          <w:color w:val="auto"/>
          <w:sz w:val="32"/>
          <w:szCs w:val="32"/>
          <w:highlight w:val="none"/>
          <w:lang w:val="en-US" w:eastAsia="zh-CN"/>
        </w:rPr>
      </w:pPr>
    </w:p>
    <w:p w14:paraId="0B371F52">
      <w:pPr>
        <w:rPr>
          <w:rFonts w:hint="eastAsia" w:ascii="宋体" w:hAnsi="宋体" w:eastAsia="宋体" w:cs="宋体"/>
          <w:b/>
          <w:bCs w:val="0"/>
          <w:color w:val="auto"/>
          <w:sz w:val="32"/>
          <w:szCs w:val="32"/>
          <w:highlight w:val="none"/>
          <w:lang w:val="en-US" w:eastAsia="zh-CN"/>
        </w:rPr>
      </w:pPr>
    </w:p>
    <w:p w14:paraId="7D41CA47">
      <w:pPr>
        <w:rPr>
          <w:rFonts w:hint="eastAsia" w:ascii="宋体" w:hAnsi="宋体" w:eastAsia="宋体" w:cs="宋体"/>
          <w:b/>
          <w:bCs w:val="0"/>
          <w:color w:val="auto"/>
          <w:sz w:val="32"/>
          <w:szCs w:val="32"/>
          <w:highlight w:val="none"/>
          <w:lang w:val="en-US" w:eastAsia="zh-CN"/>
        </w:rPr>
      </w:pPr>
    </w:p>
    <w:p w14:paraId="34CC831D">
      <w:pPr>
        <w:rPr>
          <w:rFonts w:hint="eastAsia" w:ascii="宋体" w:hAnsi="宋体" w:eastAsia="宋体" w:cs="宋体"/>
          <w:b/>
          <w:bCs w:val="0"/>
          <w:color w:val="auto"/>
          <w:sz w:val="32"/>
          <w:szCs w:val="32"/>
          <w:highlight w:val="none"/>
          <w:lang w:val="en-US" w:eastAsia="zh-CN"/>
        </w:rPr>
      </w:pPr>
    </w:p>
    <w:p w14:paraId="29C86E3F">
      <w:pPr>
        <w:rPr>
          <w:rFonts w:hint="eastAsia" w:ascii="宋体" w:hAnsi="宋体" w:eastAsia="宋体" w:cs="宋体"/>
          <w:b/>
          <w:bCs w:val="0"/>
          <w:color w:val="auto"/>
          <w:sz w:val="32"/>
          <w:szCs w:val="32"/>
          <w:highlight w:val="none"/>
          <w:lang w:val="en-US" w:eastAsia="zh-CN"/>
        </w:rPr>
      </w:pPr>
    </w:p>
    <w:p w14:paraId="10638427">
      <w:pPr>
        <w:rPr>
          <w:rFonts w:hint="eastAsia" w:ascii="宋体" w:hAnsi="宋体" w:eastAsia="宋体" w:cs="宋体"/>
          <w:b/>
          <w:bCs w:val="0"/>
          <w:color w:val="auto"/>
          <w:sz w:val="32"/>
          <w:szCs w:val="32"/>
          <w:highlight w:val="none"/>
          <w:lang w:val="en-US" w:eastAsia="zh-CN"/>
        </w:rPr>
      </w:pPr>
    </w:p>
    <w:p w14:paraId="6EA7B5FF">
      <w:pPr>
        <w:rPr>
          <w:rFonts w:hint="eastAsia" w:ascii="宋体" w:hAnsi="宋体" w:eastAsia="宋体" w:cs="宋体"/>
          <w:b/>
          <w:bCs w:val="0"/>
          <w:color w:val="auto"/>
          <w:sz w:val="32"/>
          <w:szCs w:val="32"/>
          <w:highlight w:val="none"/>
          <w:lang w:val="en-US" w:eastAsia="zh-CN"/>
        </w:rPr>
      </w:pPr>
    </w:p>
    <w:p w14:paraId="3BB5BA6A">
      <w:pPr>
        <w:rPr>
          <w:rFonts w:hint="eastAsia" w:ascii="宋体" w:hAnsi="宋体" w:eastAsia="宋体" w:cs="宋体"/>
          <w:b/>
          <w:bCs w:val="0"/>
          <w:color w:val="auto"/>
          <w:sz w:val="32"/>
          <w:szCs w:val="32"/>
          <w:highlight w:val="none"/>
          <w:lang w:val="en-US" w:eastAsia="zh-CN"/>
        </w:rPr>
      </w:pPr>
    </w:p>
    <w:p w14:paraId="6F631D3A">
      <w:pPr>
        <w:rPr>
          <w:rFonts w:hint="eastAsia" w:ascii="宋体" w:hAnsi="宋体" w:eastAsia="宋体" w:cs="宋体"/>
          <w:b/>
          <w:bCs w:val="0"/>
          <w:color w:val="auto"/>
          <w:sz w:val="32"/>
          <w:szCs w:val="32"/>
          <w:highlight w:val="none"/>
          <w:lang w:val="en-US" w:eastAsia="zh-CN"/>
        </w:rPr>
      </w:pPr>
    </w:p>
    <w:p w14:paraId="378D1799">
      <w:pPr>
        <w:rPr>
          <w:rFonts w:hint="eastAsia" w:ascii="宋体" w:hAnsi="宋体" w:eastAsia="宋体" w:cs="宋体"/>
          <w:b/>
          <w:bCs w:val="0"/>
          <w:color w:val="auto"/>
          <w:sz w:val="32"/>
          <w:szCs w:val="32"/>
          <w:highlight w:val="none"/>
          <w:lang w:val="en-US" w:eastAsia="zh-CN"/>
        </w:rPr>
      </w:pPr>
    </w:p>
    <w:p w14:paraId="4B039E5E">
      <w:pPr>
        <w:rPr>
          <w:rFonts w:hint="eastAsia" w:ascii="宋体" w:hAnsi="宋体" w:eastAsia="宋体" w:cs="宋体"/>
          <w:b/>
          <w:bCs w:val="0"/>
          <w:color w:val="auto"/>
          <w:sz w:val="32"/>
          <w:szCs w:val="32"/>
          <w:highlight w:val="none"/>
          <w:lang w:val="en-US" w:eastAsia="zh-CN"/>
        </w:rPr>
      </w:pPr>
    </w:p>
    <w:p w14:paraId="40E2B67F">
      <w:pPr>
        <w:rPr>
          <w:rFonts w:hint="eastAsia" w:ascii="宋体" w:hAnsi="宋体" w:eastAsia="宋体" w:cs="宋体"/>
          <w:b/>
          <w:bCs w:val="0"/>
          <w:color w:val="auto"/>
          <w:sz w:val="32"/>
          <w:szCs w:val="32"/>
          <w:highlight w:val="none"/>
          <w:lang w:val="en-US" w:eastAsia="zh-CN"/>
        </w:rPr>
      </w:pPr>
    </w:p>
    <w:p w14:paraId="16FB1D4C">
      <w:pPr>
        <w:rPr>
          <w:rFonts w:hint="eastAsia" w:ascii="宋体" w:hAnsi="宋体" w:eastAsia="宋体" w:cs="宋体"/>
          <w:b/>
          <w:bCs w:val="0"/>
          <w:color w:val="auto"/>
          <w:sz w:val="32"/>
          <w:szCs w:val="32"/>
          <w:highlight w:val="none"/>
          <w:lang w:val="en-US" w:eastAsia="zh-CN"/>
        </w:rPr>
      </w:pPr>
    </w:p>
    <w:p w14:paraId="7602CCA7">
      <w:pPr>
        <w:rPr>
          <w:rFonts w:hint="eastAsia" w:ascii="宋体" w:hAnsi="宋体" w:eastAsia="宋体" w:cs="宋体"/>
          <w:b/>
          <w:bCs w:val="0"/>
          <w:color w:val="auto"/>
          <w:sz w:val="32"/>
          <w:szCs w:val="32"/>
          <w:highlight w:val="none"/>
          <w:lang w:val="en-US" w:eastAsia="zh-CN"/>
        </w:rPr>
      </w:pPr>
    </w:p>
    <w:p w14:paraId="118F2BED">
      <w:pPr>
        <w:rPr>
          <w:rFonts w:hint="eastAsia" w:ascii="宋体" w:hAnsi="宋体" w:eastAsia="宋体" w:cs="宋体"/>
          <w:b/>
          <w:bCs w:val="0"/>
          <w:color w:val="auto"/>
          <w:sz w:val="32"/>
          <w:szCs w:val="32"/>
          <w:highlight w:val="none"/>
          <w:lang w:val="en-US" w:eastAsia="zh-CN"/>
        </w:rPr>
      </w:pPr>
    </w:p>
    <w:p w14:paraId="15D4841B">
      <w:pPr>
        <w:rPr>
          <w:rFonts w:hint="eastAsia" w:ascii="宋体" w:hAnsi="宋体" w:eastAsia="宋体" w:cs="宋体"/>
          <w:b/>
          <w:bCs w:val="0"/>
          <w:color w:val="auto"/>
          <w:sz w:val="32"/>
          <w:szCs w:val="32"/>
          <w:highlight w:val="none"/>
          <w:lang w:val="en-US" w:eastAsia="zh-CN"/>
        </w:rPr>
      </w:pPr>
    </w:p>
    <w:p w14:paraId="3675513A">
      <w:pPr>
        <w:pStyle w:val="4"/>
        <w:numPr>
          <w:ilvl w:val="0"/>
          <w:numId w:val="0"/>
        </w:numPr>
        <w:tabs>
          <w:tab w:val="left" w:pos="2811"/>
          <w:tab w:val="center" w:pos="4818"/>
        </w:tabs>
        <w:bidi w:val="0"/>
        <w:spacing w:line="240" w:lineRule="auto"/>
        <w:ind w:leftChars="0"/>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第三章  合同主要条款</w:t>
      </w:r>
      <w:bookmarkEnd w:id="32"/>
      <w:bookmarkEnd w:id="33"/>
    </w:p>
    <w:p w14:paraId="2B62CAFE">
      <w:pPr>
        <w:pStyle w:val="4"/>
        <w:numPr>
          <w:ilvl w:val="0"/>
          <w:numId w:val="0"/>
        </w:numPr>
        <w:tabs>
          <w:tab w:val="left" w:pos="2811"/>
          <w:tab w:val="center" w:pos="4818"/>
        </w:tabs>
        <w:bidi w:val="0"/>
        <w:spacing w:line="240" w:lineRule="auto"/>
        <w:ind w:leftChars="0"/>
        <w:jc w:val="both"/>
        <w:rPr>
          <w:rFonts w:hint="eastAsia" w:ascii="宋体" w:hAnsi="宋体" w:eastAsia="宋体" w:cs="宋体"/>
          <w:b/>
          <w:bCs w:val="0"/>
          <w:color w:val="auto"/>
          <w:sz w:val="32"/>
          <w:szCs w:val="32"/>
          <w:highlight w:val="none"/>
          <w:lang w:val="en-US" w:eastAsia="zh-CN"/>
        </w:rPr>
      </w:pPr>
    </w:p>
    <w:p w14:paraId="155EAA2B">
      <w:pPr>
        <w:pStyle w:val="4"/>
        <w:numPr>
          <w:ilvl w:val="0"/>
          <w:numId w:val="0"/>
        </w:numPr>
        <w:tabs>
          <w:tab w:val="left" w:pos="2811"/>
          <w:tab w:val="center" w:pos="4818"/>
        </w:tabs>
        <w:bidi w:val="0"/>
        <w:spacing w:line="240" w:lineRule="auto"/>
        <w:ind w:leftChars="0"/>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拜城县“十城百店”工程</w:t>
      </w:r>
    </w:p>
    <w:p w14:paraId="540C393B">
      <w:pPr>
        <w:rPr>
          <w:rFonts w:hint="eastAsia"/>
          <w:color w:val="auto"/>
          <w:lang w:val="en-US" w:eastAsia="zh-CN"/>
        </w:rPr>
      </w:pPr>
    </w:p>
    <w:p w14:paraId="1B7E6A96">
      <w:pPr>
        <w:jc w:val="both"/>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 xml:space="preserve">  </w:t>
      </w:r>
    </w:p>
    <w:p w14:paraId="6AB74129">
      <w:pPr>
        <w:rPr>
          <w:rFonts w:hint="eastAsia"/>
          <w:color w:val="auto"/>
          <w:lang w:val="en-US" w:eastAsia="zh-CN"/>
        </w:rPr>
      </w:pPr>
    </w:p>
    <w:p w14:paraId="729590D4">
      <w:pPr>
        <w:rPr>
          <w:rFonts w:hint="default"/>
          <w:color w:val="auto"/>
          <w:lang w:val="en-US" w:eastAsia="zh-CN"/>
        </w:rPr>
      </w:pPr>
    </w:p>
    <w:p w14:paraId="19959A49">
      <w:pPr>
        <w:ind w:firstLine="3960" w:firstLineChars="900"/>
        <w:jc w:val="both"/>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服</w:t>
      </w:r>
    </w:p>
    <w:p w14:paraId="256B03DC">
      <w:pPr>
        <w:ind w:firstLine="3960" w:firstLineChars="900"/>
        <w:jc w:val="both"/>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务</w:t>
      </w:r>
    </w:p>
    <w:p w14:paraId="0E0706AD">
      <w:pPr>
        <w:ind w:firstLine="3960" w:firstLineChars="900"/>
        <w:jc w:val="both"/>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合</w:t>
      </w:r>
    </w:p>
    <w:p w14:paraId="509E0F5C">
      <w:pPr>
        <w:ind w:firstLine="3960" w:firstLineChars="900"/>
        <w:jc w:val="both"/>
        <w:rPr>
          <w:rFonts w:hint="default" w:ascii="方正小标宋_GBK" w:hAnsi="方正小标宋_GBK" w:eastAsia="方正小标宋_GBK" w:cs="方正小标宋_GBK"/>
          <w:b w:val="0"/>
          <w:bCs/>
          <w:color w:val="auto"/>
          <w:sz w:val="40"/>
          <w:szCs w:val="40"/>
          <w:lang w:val="en-US" w:eastAsia="zh-CN"/>
        </w:rPr>
      </w:pPr>
      <w:r>
        <w:rPr>
          <w:rFonts w:hint="eastAsia" w:ascii="方正小标宋_GBK" w:hAnsi="方正小标宋_GBK" w:eastAsia="方正小标宋_GBK" w:cs="方正小标宋_GBK"/>
          <w:b w:val="0"/>
          <w:bCs/>
          <w:color w:val="auto"/>
          <w:sz w:val="44"/>
          <w:szCs w:val="44"/>
          <w:lang w:val="en-US" w:eastAsia="zh-CN"/>
        </w:rPr>
        <w:t>同</w:t>
      </w:r>
    </w:p>
    <w:p w14:paraId="7C93A812">
      <w:pPr>
        <w:jc w:val="both"/>
        <w:rPr>
          <w:rFonts w:hint="eastAsia" w:ascii="方正小标宋_GBK" w:hAnsi="方正小标宋_GBK" w:eastAsia="方正小标宋_GBK" w:cs="方正小标宋_GBK"/>
          <w:b w:val="0"/>
          <w:bCs/>
          <w:color w:val="auto"/>
          <w:sz w:val="36"/>
          <w:szCs w:val="36"/>
          <w:lang w:val="en-US" w:eastAsia="zh-CN"/>
        </w:rPr>
      </w:pPr>
    </w:p>
    <w:p w14:paraId="029098D7">
      <w:pPr>
        <w:rPr>
          <w:rFonts w:hint="eastAsia" w:ascii="方正小标宋_GBK" w:hAnsi="方正小标宋_GBK" w:eastAsia="方正小标宋_GBK" w:cs="方正小标宋_GBK"/>
          <w:b w:val="0"/>
          <w:bCs/>
          <w:color w:val="auto"/>
          <w:sz w:val="36"/>
          <w:szCs w:val="36"/>
          <w:lang w:val="en-US" w:eastAsia="zh-CN"/>
        </w:rPr>
      </w:pPr>
    </w:p>
    <w:p w14:paraId="22428135">
      <w:pPr>
        <w:pStyle w:val="3"/>
        <w:rPr>
          <w:rFonts w:hint="eastAsia" w:ascii="方正小标宋_GBK" w:hAnsi="方正小标宋_GBK" w:eastAsia="方正小标宋_GBK" w:cs="方正小标宋_GBK"/>
          <w:b w:val="0"/>
          <w:bCs/>
          <w:color w:val="auto"/>
          <w:sz w:val="36"/>
          <w:szCs w:val="36"/>
          <w:lang w:val="en-US" w:eastAsia="zh-CN"/>
        </w:rPr>
      </w:pPr>
    </w:p>
    <w:p w14:paraId="6209172A">
      <w:pPr>
        <w:rPr>
          <w:rFonts w:hint="eastAsia" w:ascii="方正小标宋_GBK" w:hAnsi="方正小标宋_GBK" w:eastAsia="方正小标宋_GBK" w:cs="方正小标宋_GBK"/>
          <w:b w:val="0"/>
          <w:bCs/>
          <w:color w:val="auto"/>
          <w:sz w:val="36"/>
          <w:szCs w:val="36"/>
          <w:lang w:val="en-US" w:eastAsia="zh-CN"/>
        </w:rPr>
      </w:pPr>
    </w:p>
    <w:p w14:paraId="62196EA6">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outlineLvl w:val="9"/>
        <w:rPr>
          <w:rFonts w:hint="default" w:ascii="宋体" w:hAnsi="宋体" w:eastAsia="宋体" w:cs="宋体"/>
          <w:b/>
          <w:bCs/>
          <w:color w:val="auto"/>
          <w:sz w:val="32"/>
          <w:szCs w:val="32"/>
          <w:u w:val="single"/>
          <w:lang w:val="en-US" w:eastAsia="zh-CN"/>
        </w:rPr>
      </w:pPr>
      <w:r>
        <w:rPr>
          <w:rFonts w:hint="eastAsia" w:ascii="方正小标宋_GBK" w:hAnsi="方正小标宋_GBK" w:eastAsia="方正小标宋_GBK" w:cs="方正小标宋_GBK"/>
          <w:b w:val="0"/>
          <w:bCs/>
          <w:color w:val="auto"/>
          <w:sz w:val="36"/>
          <w:szCs w:val="36"/>
          <w:lang w:val="en-US" w:eastAsia="zh-CN"/>
        </w:rPr>
        <w:t xml:space="preserve">       </w:t>
      </w:r>
      <w:r>
        <w:rPr>
          <w:rFonts w:hint="eastAsia" w:ascii="宋体" w:hAnsi="宋体" w:eastAsia="宋体" w:cs="宋体"/>
          <w:b/>
          <w:bCs/>
          <w:color w:val="auto"/>
          <w:sz w:val="32"/>
          <w:szCs w:val="32"/>
          <w:u w:val="none"/>
          <w:lang w:val="en-US" w:eastAsia="zh-CN"/>
        </w:rPr>
        <w:t>甲方：</w:t>
      </w:r>
      <w:r>
        <w:rPr>
          <w:rFonts w:hint="eastAsia" w:ascii="宋体" w:hAnsi="宋体" w:eastAsia="宋体" w:cs="宋体"/>
          <w:b/>
          <w:bCs/>
          <w:color w:val="auto"/>
          <w:sz w:val="32"/>
          <w:szCs w:val="32"/>
          <w:u w:val="single"/>
          <w:lang w:val="en-US" w:eastAsia="zh-CN"/>
        </w:rPr>
        <w:t xml:space="preserve">                        </w:t>
      </w:r>
    </w:p>
    <w:p w14:paraId="1EBBB579">
      <w:pPr>
        <w:keepNext w:val="0"/>
        <w:keepLines w:val="0"/>
        <w:pageBreakBefore w:val="0"/>
        <w:widowControl w:val="0"/>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outlineLvl w:val="9"/>
        <w:rPr>
          <w:rFonts w:hint="default" w:ascii="宋体" w:hAnsi="宋体" w:eastAsia="宋体" w:cs="宋体"/>
          <w:b w:val="0"/>
          <w:bCs w:val="0"/>
          <w:color w:val="auto"/>
          <w:sz w:val="24"/>
          <w:szCs w:val="24"/>
          <w:u w:val="single"/>
          <w:lang w:val="en-US" w:eastAsia="zh-CN"/>
        </w:rPr>
      </w:pPr>
      <w:r>
        <w:rPr>
          <w:rFonts w:hint="eastAsia" w:ascii="宋体" w:hAnsi="宋体" w:eastAsia="宋体" w:cs="宋体"/>
          <w:b/>
          <w:bCs/>
          <w:color w:val="auto"/>
          <w:sz w:val="32"/>
          <w:szCs w:val="32"/>
          <w:u w:val="none"/>
          <w:lang w:val="en-US" w:eastAsia="zh-CN"/>
        </w:rPr>
        <w:t xml:space="preserve">        乙方：</w:t>
      </w:r>
      <w:r>
        <w:rPr>
          <w:rFonts w:hint="eastAsia" w:ascii="宋体" w:hAnsi="宋体" w:eastAsia="宋体" w:cs="宋体"/>
          <w:b/>
          <w:bCs/>
          <w:color w:val="auto"/>
          <w:sz w:val="32"/>
          <w:szCs w:val="32"/>
          <w:u w:val="single"/>
          <w:lang w:val="en-US" w:eastAsia="zh-CN"/>
        </w:rPr>
        <w:t xml:space="preserve">                        </w:t>
      </w:r>
    </w:p>
    <w:p w14:paraId="2E87F116">
      <w:pPr>
        <w:ind w:firstLine="1285" w:firstLineChars="400"/>
        <w:rPr>
          <w:rFonts w:hint="default" w:ascii="方正小标宋_GBK" w:hAnsi="方正小标宋_GBK" w:eastAsia="方正小标宋_GBK" w:cs="方正小标宋_GBK"/>
          <w:b w:val="0"/>
          <w:bCs/>
          <w:color w:val="auto"/>
          <w:sz w:val="36"/>
          <w:szCs w:val="36"/>
          <w:lang w:val="en-US" w:eastAsia="zh-CN"/>
        </w:rPr>
      </w:pPr>
      <w:r>
        <w:rPr>
          <w:rFonts w:hint="eastAsia" w:ascii="宋体" w:hAnsi="宋体" w:eastAsia="宋体" w:cs="宋体"/>
          <w:b/>
          <w:bCs/>
          <w:color w:val="auto"/>
          <w:sz w:val="32"/>
          <w:szCs w:val="32"/>
          <w:u w:val="none"/>
          <w:lang w:val="en-US" w:eastAsia="zh-CN"/>
        </w:rPr>
        <w:t>签订日期：</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none"/>
          <w:lang w:val="en-US" w:eastAsia="zh-CN"/>
        </w:rPr>
        <w:t>年</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none"/>
          <w:lang w:val="en-US" w:eastAsia="zh-CN"/>
        </w:rPr>
        <w:t>月</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none"/>
          <w:lang w:val="en-US" w:eastAsia="zh-CN"/>
        </w:rPr>
        <w:t xml:space="preserve">日 </w:t>
      </w:r>
    </w:p>
    <w:p w14:paraId="4E83D425">
      <w:pPr>
        <w:ind w:firstLine="1120" w:firstLineChars="400"/>
        <w:rPr>
          <w:rFonts w:hint="eastAsia" w:ascii="宋体" w:hAnsi="宋体" w:eastAsia="宋体" w:cs="宋体"/>
          <w:color w:val="auto"/>
          <w:sz w:val="28"/>
          <w:szCs w:val="28"/>
        </w:rPr>
      </w:pPr>
    </w:p>
    <w:p w14:paraId="576C2B4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p>
    <w:p w14:paraId="1BA5CDA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p>
    <w:p w14:paraId="7AB5617E">
      <w:pPr>
        <w:pStyle w:val="3"/>
        <w:rPr>
          <w:rFonts w:hint="eastAsia" w:ascii="宋体" w:hAnsi="宋体" w:eastAsia="宋体" w:cs="宋体"/>
          <w:color w:val="auto"/>
          <w:sz w:val="28"/>
          <w:szCs w:val="28"/>
        </w:rPr>
      </w:pPr>
    </w:p>
    <w:p w14:paraId="5C618496">
      <w:pPr>
        <w:rPr>
          <w:rFonts w:hint="eastAsia" w:ascii="宋体" w:hAnsi="宋体" w:eastAsia="宋体" w:cs="宋体"/>
          <w:color w:val="auto"/>
          <w:sz w:val="28"/>
          <w:szCs w:val="28"/>
        </w:rPr>
      </w:pPr>
    </w:p>
    <w:p w14:paraId="7C7EE649">
      <w:pPr>
        <w:pStyle w:val="3"/>
        <w:rPr>
          <w:rFonts w:hint="eastAsia" w:ascii="宋体" w:hAnsi="宋体" w:eastAsia="宋体" w:cs="宋体"/>
          <w:color w:val="auto"/>
          <w:sz w:val="28"/>
          <w:szCs w:val="28"/>
        </w:rPr>
      </w:pPr>
    </w:p>
    <w:p w14:paraId="3FC3847D">
      <w:pPr>
        <w:rPr>
          <w:rFonts w:hint="eastAsia"/>
          <w:color w:val="auto"/>
        </w:rPr>
      </w:pPr>
    </w:p>
    <w:p w14:paraId="356E57A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(以下简称甲方)</w:t>
      </w:r>
    </w:p>
    <w:p w14:paraId="7998FBB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(以下简称乙方)</w:t>
      </w:r>
    </w:p>
    <w:p w14:paraId="7EF6944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color w:val="auto"/>
          <w:sz w:val="28"/>
          <w:szCs w:val="28"/>
        </w:rPr>
      </w:pPr>
    </w:p>
    <w:p w14:paraId="364158D6">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乙双方本着平等合作、互惠互利的原则，经友好协商，就拜城县“十城百店”工程项目的各项事宜，达成一致签订本合同：</w:t>
      </w:r>
    </w:p>
    <w:p w14:paraId="646756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b/>
          <w:bCs/>
          <w:color w:val="auto"/>
          <w:sz w:val="30"/>
          <w:szCs w:val="30"/>
          <w:lang w:val="en-US" w:eastAsia="zh-CN"/>
        </w:rPr>
        <w:t>一、服务地点：</w:t>
      </w:r>
      <w:r>
        <w:rPr>
          <w:rFonts w:hint="eastAsia" w:ascii="宋体" w:hAnsi="宋体" w:eastAsia="宋体" w:cs="宋体"/>
          <w:color w:val="auto"/>
          <w:sz w:val="28"/>
          <w:szCs w:val="28"/>
          <w:u w:val="none"/>
          <w:lang w:val="en-US" w:eastAsia="zh-CN"/>
        </w:rPr>
        <w:t>招标人指定地点</w:t>
      </w:r>
    </w:p>
    <w:p w14:paraId="6DBAF93D">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17" w:leftChars="8" w:right="0" w:rightChars="0" w:firstLine="581" w:firstLineChars="193"/>
        <w:jc w:val="left"/>
        <w:textAlignment w:val="auto"/>
        <w:outlineLvl w:val="9"/>
        <w:rPr>
          <w:rFonts w:hint="eastAsia" w:ascii="宋体" w:hAnsi="宋体" w:eastAsia="宋体" w:cs="宋体"/>
          <w:b w:val="0"/>
          <w:bCs w:val="0"/>
          <w:color w:val="auto"/>
          <w:sz w:val="30"/>
          <w:szCs w:val="30"/>
        </w:rPr>
      </w:pPr>
      <w:r>
        <w:rPr>
          <w:rFonts w:hint="eastAsia" w:ascii="宋体" w:hAnsi="宋体" w:eastAsia="宋体" w:cs="宋体"/>
          <w:b/>
          <w:bCs/>
          <w:color w:val="auto"/>
          <w:sz w:val="30"/>
          <w:szCs w:val="30"/>
          <w:lang w:val="en-US" w:eastAsia="zh-CN"/>
        </w:rPr>
        <w:t>二、服务期限：</w:t>
      </w:r>
      <w:r>
        <w:rPr>
          <w:rFonts w:hint="eastAsia" w:ascii="宋体" w:hAnsi="宋体" w:eastAsia="宋体" w:cs="宋体"/>
          <w:b w:val="0"/>
          <w:bCs w:val="0"/>
          <w:color w:val="auto"/>
          <w:sz w:val="30"/>
          <w:szCs w:val="30"/>
          <w:lang w:val="en-US" w:eastAsia="zh-CN"/>
        </w:rPr>
        <w:t>自</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年</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月</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日至</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年</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u w:val="none"/>
          <w:lang w:val="en-US" w:eastAsia="zh-CN"/>
        </w:rPr>
        <w:t>月</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日止。</w:t>
      </w:r>
      <w:r>
        <w:rPr>
          <w:rFonts w:hint="eastAsia" w:ascii="宋体" w:hAnsi="宋体" w:eastAsia="宋体" w:cs="宋体"/>
          <w:b w:val="0"/>
          <w:bCs w:val="0"/>
          <w:color w:val="auto"/>
          <w:sz w:val="30"/>
          <w:szCs w:val="30"/>
          <w:u w:val="none"/>
          <w:lang w:val="en-US" w:eastAsia="zh-CN"/>
        </w:rPr>
        <w:t xml:space="preserve"> </w:t>
      </w:r>
      <w:r>
        <w:rPr>
          <w:rFonts w:hint="eastAsia" w:ascii="宋体" w:hAnsi="宋体" w:eastAsia="宋体" w:cs="宋体"/>
          <w:b w:val="0"/>
          <w:bCs w:val="0"/>
          <w:color w:val="auto"/>
          <w:sz w:val="30"/>
          <w:szCs w:val="30"/>
        </w:rPr>
        <w:t xml:space="preserve"> </w:t>
      </w:r>
    </w:p>
    <w:p w14:paraId="7D342F1A">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02" w:firstLineChars="200"/>
        <w:jc w:val="left"/>
        <w:textAlignment w:val="auto"/>
        <w:outlineLvl w:val="9"/>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三、服务费及支付方式</w:t>
      </w:r>
    </w:p>
    <w:p w14:paraId="4741A323">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00" w:firstLineChars="200"/>
        <w:jc w:val="left"/>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（一）服务费：¥</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元（大写：</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元整）。</w:t>
      </w:r>
    </w:p>
    <w:p w14:paraId="3F1BF528">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right="0" w:rightChars="0" w:firstLine="600" w:firstLineChars="200"/>
        <w:jc w:val="left"/>
        <w:textAlignment w:val="auto"/>
        <w:outlineLvl w:val="9"/>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（二）合同生</w:t>
      </w:r>
      <w:r>
        <w:rPr>
          <w:rFonts w:hint="eastAsia" w:ascii="宋体" w:hAnsi="宋体" w:eastAsia="宋体" w:cs="宋体"/>
          <w:b w:val="0"/>
          <w:bCs w:val="0"/>
          <w:color w:val="auto"/>
          <w:sz w:val="30"/>
          <w:szCs w:val="30"/>
        </w:rPr>
        <w:t>效后</w:t>
      </w:r>
      <w:r>
        <w:rPr>
          <w:rFonts w:hint="eastAsia" w:ascii="宋体" w:hAnsi="宋体" w:eastAsia="宋体" w:cs="宋体"/>
          <w:b w:val="0"/>
          <w:bCs w:val="0"/>
          <w:color w:val="auto"/>
          <w:sz w:val="30"/>
          <w:szCs w:val="30"/>
          <w:lang w:val="en-US" w:eastAsia="zh-CN"/>
        </w:rPr>
        <w:t>，乙方向甲方开具正规发票后，甲方向乙方支付合同总价的50%，即¥</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元（大写：</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元整）；乙方在项目内容完成超过80%后，甲方向乙方支付合同总价的40%，即¥</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元（大写：</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元整）；乙方在项目内容全部完成后，项目通过验收，并提交相关资料，乙方向甲方开具正规发票后，甲方向乙方支付合同总价的10%，即¥</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元（大写：</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元整）。</w:t>
      </w:r>
    </w:p>
    <w:p w14:paraId="7C2FFA3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服务内容</w:t>
      </w:r>
    </w:p>
    <w:p w14:paraId="76072573">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0" w:firstLineChars="0"/>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1场瓯疆美食旅游节</w:t>
      </w:r>
    </w:p>
    <w:p w14:paraId="61266B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把瓯疆美食旅游节打造成温州一年一度的新疆拜城县的品牌节日，通过精心的设计将瓯文化和疆文化进行融合，让新疆拜城县的品牌和产品销售在温州实现可持续的双赢。</w:t>
      </w:r>
    </w:p>
    <w:p w14:paraId="35336368">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0" w:firstLineChars="0"/>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开展五进活动</w:t>
      </w:r>
    </w:p>
    <w:p w14:paraId="5B1DBC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 w:val="0"/>
          <w:bCs w:val="0"/>
          <w:color w:val="auto"/>
          <w:sz w:val="30"/>
          <w:szCs w:val="30"/>
          <w:highlight w:val="none"/>
          <w:lang w:val="en-US" w:eastAsia="zh-CN"/>
        </w:rPr>
      </w:pPr>
      <w:r>
        <w:rPr>
          <w:rFonts w:hint="default" w:ascii="宋体" w:hAnsi="宋体" w:eastAsia="宋体" w:cs="宋体"/>
          <w:b w:val="0"/>
          <w:bCs w:val="0"/>
          <w:color w:val="auto"/>
          <w:sz w:val="30"/>
          <w:szCs w:val="30"/>
          <w:highlight w:val="none"/>
          <w:lang w:val="en-US" w:eastAsia="zh-CN"/>
        </w:rPr>
        <w:t>“五进”（进单位、进社区、进园区、进高校、进食堂）围绕拜城县农产品营销，五进以进单位为主，进社区、进园区、进高校、进食堂为辅的政策，联手十城百</w:t>
      </w:r>
      <w:r>
        <w:rPr>
          <w:rFonts w:hint="eastAsia" w:ascii="宋体" w:hAnsi="宋体" w:eastAsia="宋体" w:cs="宋体"/>
          <w:b w:val="0"/>
          <w:bCs w:val="0"/>
          <w:color w:val="auto"/>
          <w:sz w:val="30"/>
          <w:szCs w:val="30"/>
          <w:highlight w:val="none"/>
          <w:lang w:val="en-US" w:eastAsia="zh-CN"/>
        </w:rPr>
        <w:t>店</w:t>
      </w:r>
      <w:r>
        <w:rPr>
          <w:rFonts w:hint="default" w:ascii="宋体" w:hAnsi="宋体" w:eastAsia="宋体" w:cs="宋体"/>
          <w:b w:val="0"/>
          <w:bCs w:val="0"/>
          <w:color w:val="auto"/>
          <w:sz w:val="30"/>
          <w:szCs w:val="30"/>
          <w:highlight w:val="none"/>
          <w:lang w:val="en-US" w:eastAsia="zh-CN"/>
        </w:rPr>
        <w:t>温州市级运营商，利用媒体的推广力、宣传力和资源整合力，多渠道多方面拓展开发</w:t>
      </w:r>
      <w:r>
        <w:rPr>
          <w:rFonts w:hint="eastAsia" w:ascii="宋体" w:hAnsi="宋体" w:eastAsia="宋体" w:cs="宋体"/>
          <w:b w:val="0"/>
          <w:bCs w:val="0"/>
          <w:color w:val="auto"/>
          <w:sz w:val="30"/>
          <w:szCs w:val="30"/>
          <w:highlight w:val="none"/>
          <w:lang w:val="en-US" w:eastAsia="zh-CN"/>
        </w:rPr>
        <w:t>。同时</w:t>
      </w:r>
      <w:r>
        <w:rPr>
          <w:rFonts w:hint="default" w:ascii="宋体" w:hAnsi="宋体" w:eastAsia="宋体" w:cs="宋体"/>
          <w:b w:val="0"/>
          <w:bCs w:val="0"/>
          <w:color w:val="auto"/>
          <w:sz w:val="30"/>
          <w:szCs w:val="30"/>
          <w:highlight w:val="none"/>
          <w:lang w:val="en-US" w:eastAsia="zh-CN"/>
        </w:rPr>
        <w:t>依托中华民族传统节日、温拜两地大型活动等契机，常态化开展农展品展销、农</w:t>
      </w:r>
      <w:r>
        <w:rPr>
          <w:rFonts w:hint="eastAsia" w:ascii="宋体" w:hAnsi="宋体" w:eastAsia="宋体" w:cs="宋体"/>
          <w:b w:val="0"/>
          <w:bCs w:val="0"/>
          <w:color w:val="auto"/>
          <w:sz w:val="30"/>
          <w:szCs w:val="30"/>
          <w:highlight w:val="none"/>
          <w:lang w:val="en-US" w:eastAsia="zh-CN"/>
        </w:rPr>
        <w:t>产</w:t>
      </w:r>
      <w:r>
        <w:rPr>
          <w:rFonts w:hint="default" w:ascii="宋体" w:hAnsi="宋体" w:eastAsia="宋体" w:cs="宋体"/>
          <w:b w:val="0"/>
          <w:bCs w:val="0"/>
          <w:color w:val="auto"/>
          <w:sz w:val="30"/>
          <w:szCs w:val="30"/>
          <w:highlight w:val="none"/>
          <w:lang w:val="en-US" w:eastAsia="zh-CN"/>
        </w:rPr>
        <w:t>品直播</w:t>
      </w:r>
      <w:r>
        <w:rPr>
          <w:rFonts w:hint="eastAsia" w:ascii="宋体" w:hAnsi="宋体" w:eastAsia="宋体" w:cs="宋体"/>
          <w:b w:val="0"/>
          <w:bCs w:val="0"/>
          <w:color w:val="auto"/>
          <w:sz w:val="30"/>
          <w:szCs w:val="30"/>
          <w:highlight w:val="none"/>
          <w:lang w:val="en-US" w:eastAsia="zh-CN"/>
        </w:rPr>
        <w:t>分别不少于10场次，</w:t>
      </w:r>
      <w:r>
        <w:rPr>
          <w:rFonts w:hint="default" w:ascii="宋体" w:hAnsi="宋体" w:eastAsia="宋体" w:cs="宋体"/>
          <w:b w:val="0"/>
          <w:bCs w:val="0"/>
          <w:color w:val="auto"/>
          <w:sz w:val="30"/>
          <w:szCs w:val="30"/>
          <w:highlight w:val="none"/>
          <w:lang w:val="en-US" w:eastAsia="zh-CN"/>
        </w:rPr>
        <w:t>且全年策划执行活动不少于30场</w:t>
      </w:r>
      <w:r>
        <w:rPr>
          <w:rFonts w:hint="eastAsia" w:ascii="宋体" w:hAnsi="宋体" w:eastAsia="宋体" w:cs="宋体"/>
          <w:b w:val="0"/>
          <w:bCs w:val="0"/>
          <w:color w:val="auto"/>
          <w:sz w:val="30"/>
          <w:szCs w:val="30"/>
          <w:highlight w:val="none"/>
          <w:lang w:val="en-US" w:eastAsia="zh-CN"/>
        </w:rPr>
        <w:t>，</w:t>
      </w:r>
      <w:r>
        <w:rPr>
          <w:rFonts w:hint="default" w:ascii="宋体" w:hAnsi="宋体" w:eastAsia="宋体" w:cs="宋体"/>
          <w:b w:val="0"/>
          <w:bCs w:val="0"/>
          <w:color w:val="auto"/>
          <w:sz w:val="30"/>
          <w:szCs w:val="30"/>
          <w:highlight w:val="none"/>
          <w:lang w:val="en-US" w:eastAsia="zh-CN"/>
        </w:rPr>
        <w:t>做好DM推广宣传：短视频宣传不少于20条。</w:t>
      </w:r>
    </w:p>
    <w:p w14:paraId="6C6F694C">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0" w:firstLineChars="0"/>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大型直播活动</w:t>
      </w:r>
    </w:p>
    <w:p w14:paraId="3CBC6D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 w:val="0"/>
          <w:bCs w:val="0"/>
          <w:color w:val="auto"/>
          <w:sz w:val="30"/>
          <w:szCs w:val="30"/>
          <w:highlight w:val="none"/>
          <w:lang w:val="en-US" w:eastAsia="zh-CN"/>
        </w:rPr>
      </w:pPr>
      <w:r>
        <w:rPr>
          <w:rFonts w:hint="default" w:ascii="宋体" w:hAnsi="宋体" w:eastAsia="宋体" w:cs="宋体"/>
          <w:b w:val="0"/>
          <w:bCs w:val="0"/>
          <w:color w:val="auto"/>
          <w:sz w:val="30"/>
          <w:szCs w:val="30"/>
          <w:highlight w:val="none"/>
          <w:lang w:val="en-US" w:eastAsia="zh-CN"/>
        </w:rPr>
        <w:t>举办1场大型直播活动，直播场地在温州市或拜城县均可</w:t>
      </w:r>
      <w:r>
        <w:rPr>
          <w:rFonts w:hint="eastAsia" w:ascii="宋体" w:hAnsi="宋体" w:eastAsia="宋体" w:cs="宋体"/>
          <w:b w:val="0"/>
          <w:bCs w:val="0"/>
          <w:color w:val="auto"/>
          <w:sz w:val="30"/>
          <w:szCs w:val="30"/>
          <w:highlight w:val="none"/>
          <w:lang w:val="en-US" w:eastAsia="zh-CN"/>
        </w:rPr>
        <w:t>，</w:t>
      </w:r>
      <w:r>
        <w:rPr>
          <w:rFonts w:hint="default" w:ascii="宋体" w:hAnsi="宋体" w:eastAsia="宋体" w:cs="宋体"/>
          <w:b w:val="0"/>
          <w:bCs w:val="0"/>
          <w:color w:val="auto"/>
          <w:sz w:val="30"/>
          <w:szCs w:val="30"/>
          <w:highlight w:val="none"/>
          <w:lang w:val="en-US" w:eastAsia="zh-CN"/>
        </w:rPr>
        <w:t>在全年活动推广中配合“十城百店”经销商在活动中实现预期销售</w:t>
      </w:r>
      <w:r>
        <w:rPr>
          <w:rFonts w:hint="eastAsia" w:ascii="宋体" w:hAnsi="宋体" w:eastAsia="宋体" w:cs="宋体"/>
          <w:b w:val="0"/>
          <w:bCs w:val="0"/>
          <w:color w:val="auto"/>
          <w:sz w:val="30"/>
          <w:szCs w:val="30"/>
          <w:highlight w:val="none"/>
          <w:lang w:val="en-US" w:eastAsia="zh-CN"/>
        </w:rPr>
        <w:t>120</w:t>
      </w:r>
      <w:r>
        <w:rPr>
          <w:rFonts w:hint="default" w:ascii="宋体" w:hAnsi="宋体" w:eastAsia="宋体" w:cs="宋体"/>
          <w:b w:val="0"/>
          <w:bCs w:val="0"/>
          <w:color w:val="auto"/>
          <w:sz w:val="30"/>
          <w:szCs w:val="30"/>
          <w:highlight w:val="none"/>
          <w:lang w:val="en-US" w:eastAsia="zh-CN"/>
        </w:rPr>
        <w:t>万元</w:t>
      </w:r>
      <w:r>
        <w:rPr>
          <w:rFonts w:hint="eastAsia" w:ascii="宋体" w:hAnsi="宋体" w:eastAsia="宋体" w:cs="宋体"/>
          <w:b w:val="0"/>
          <w:bCs w:val="0"/>
          <w:color w:val="auto"/>
          <w:sz w:val="30"/>
          <w:szCs w:val="30"/>
          <w:highlight w:val="none"/>
          <w:lang w:val="en-US" w:eastAsia="zh-CN"/>
        </w:rPr>
        <w:t>，</w:t>
      </w:r>
      <w:r>
        <w:rPr>
          <w:rFonts w:hint="default" w:ascii="宋体" w:hAnsi="宋体" w:eastAsia="宋体" w:cs="宋体"/>
          <w:b w:val="0"/>
          <w:bCs w:val="0"/>
          <w:color w:val="auto"/>
          <w:sz w:val="30"/>
          <w:szCs w:val="30"/>
          <w:highlight w:val="none"/>
          <w:lang w:val="en-US" w:eastAsia="zh-CN"/>
        </w:rPr>
        <w:t>整体提高农产品线下线上的销售额和产品知名度</w:t>
      </w:r>
      <w:r>
        <w:rPr>
          <w:rFonts w:hint="eastAsia" w:ascii="宋体" w:hAnsi="宋体" w:eastAsia="宋体" w:cs="宋体"/>
          <w:b w:val="0"/>
          <w:bCs w:val="0"/>
          <w:color w:val="auto"/>
          <w:sz w:val="30"/>
          <w:szCs w:val="30"/>
          <w:highlight w:val="none"/>
          <w:lang w:val="en-US" w:eastAsia="zh-CN"/>
        </w:rPr>
        <w:t>，叫</w:t>
      </w:r>
      <w:r>
        <w:rPr>
          <w:rFonts w:hint="default" w:ascii="宋体" w:hAnsi="宋体" w:eastAsia="宋体" w:cs="宋体"/>
          <w:b w:val="0"/>
          <w:bCs w:val="0"/>
          <w:color w:val="auto"/>
          <w:sz w:val="30"/>
          <w:szCs w:val="30"/>
          <w:highlight w:val="none"/>
          <w:lang w:val="en-US" w:eastAsia="zh-CN"/>
        </w:rPr>
        <w:t>响“拜依农庄”品牌。</w:t>
      </w:r>
    </w:p>
    <w:p w14:paraId="761112A7">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双方</w:t>
      </w:r>
      <w:r>
        <w:rPr>
          <w:rFonts w:hint="eastAsia" w:ascii="宋体" w:hAnsi="宋体" w:eastAsia="宋体" w:cs="宋体"/>
          <w:b/>
          <w:color w:val="auto"/>
          <w:sz w:val="28"/>
          <w:szCs w:val="28"/>
          <w:lang w:eastAsia="zh-CN"/>
        </w:rPr>
        <w:t>的</w:t>
      </w:r>
      <w:r>
        <w:rPr>
          <w:rFonts w:hint="eastAsia" w:ascii="宋体" w:hAnsi="宋体" w:eastAsia="宋体" w:cs="宋体"/>
          <w:b/>
          <w:color w:val="auto"/>
          <w:sz w:val="28"/>
          <w:szCs w:val="28"/>
        </w:rPr>
        <w:t>权利和义务</w:t>
      </w:r>
    </w:p>
    <w:p w14:paraId="49B035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甲方的权利和义务：</w:t>
      </w:r>
    </w:p>
    <w:p w14:paraId="3F1426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、甲方有权根据本合同所约定的内容及标准，在不影响乙方工作的前提下检查乙方</w:t>
      </w:r>
      <w:r>
        <w:rPr>
          <w:rFonts w:hint="eastAsia" w:ascii="宋体" w:hAnsi="宋体" w:eastAsia="宋体" w:cs="宋体"/>
          <w:color w:val="auto"/>
          <w:sz w:val="28"/>
          <w:szCs w:val="28"/>
          <w:lang w:val="en-US" w:eastAsia="zh-CN"/>
        </w:rPr>
        <w:t>活动执行过程和进度</w:t>
      </w:r>
      <w:r>
        <w:rPr>
          <w:rFonts w:hint="eastAsia" w:ascii="宋体" w:hAnsi="宋体" w:eastAsia="宋体" w:cs="宋体"/>
          <w:color w:val="auto"/>
          <w:sz w:val="28"/>
          <w:szCs w:val="28"/>
        </w:rPr>
        <w:t>，如乙方提供的服务质量不符合本合同的约定，甲方有权要求乙方在指定时间内做出补充或修正。</w:t>
      </w:r>
    </w:p>
    <w:p w14:paraId="0E520E5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在营销活动过程中，如发生由于产品自身质量问题造成的一切损失和纠纷，都将由甲方负责，与乙方无关。</w:t>
      </w:r>
    </w:p>
    <w:p w14:paraId="2DB2C5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甲方有权督促乙方完成该活动有关工作，有权获知乙方对该活动准备情况。</w:t>
      </w:r>
    </w:p>
    <w:p w14:paraId="2CE6C31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、如遇非乙方因素造成之执行障碍，甲方应及时受理乙方的后备选择，双方共商最佳调整方案，并在</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个工作日内作出决定</w:t>
      </w:r>
      <w:r>
        <w:rPr>
          <w:rFonts w:hint="eastAsia" w:ascii="宋体" w:hAnsi="宋体" w:eastAsia="宋体" w:cs="宋体"/>
          <w:color w:val="auto"/>
          <w:sz w:val="28"/>
          <w:szCs w:val="28"/>
          <w:lang w:eastAsia="zh-CN"/>
        </w:rPr>
        <w:t>。</w:t>
      </w:r>
    </w:p>
    <w:p w14:paraId="2F1594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Calibri" w:hAnsi="Calibri" w:eastAsia="宋体"/>
          <w:color w:val="auto"/>
          <w:szCs w:val="22"/>
          <w:lang w:val="en-US" w:eastAsia="zh-CN"/>
        </w:rPr>
      </w:pPr>
      <w:r>
        <w:rPr>
          <w:rFonts w:hint="eastAsia" w:ascii="宋体" w:hAnsi="宋体" w:eastAsia="宋体" w:cs="宋体"/>
          <w:color w:val="auto"/>
          <w:sz w:val="28"/>
          <w:szCs w:val="28"/>
          <w:lang w:val="en-US" w:eastAsia="zh-CN"/>
        </w:rPr>
        <w:t xml:space="preserve"> 5、甲方根据验收成效为依据，以销售数据为最终验收标准，向乙方进行终结验收，并支付相关服务费用。</w:t>
      </w:r>
    </w:p>
    <w:p w14:paraId="5E27829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乙方的权利和义务：</w:t>
      </w:r>
    </w:p>
    <w:p w14:paraId="2F9306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1、乙方应按照</w:t>
      </w:r>
      <w:r>
        <w:rPr>
          <w:rFonts w:hint="eastAsia" w:ascii="宋体" w:hAnsi="宋体" w:eastAsia="宋体" w:cs="宋体"/>
          <w:color w:val="auto"/>
          <w:sz w:val="28"/>
          <w:szCs w:val="28"/>
          <w:lang w:val="en-US" w:eastAsia="zh-CN"/>
        </w:rPr>
        <w:t>本合同服务内容</w:t>
      </w:r>
      <w:r>
        <w:rPr>
          <w:rFonts w:hint="eastAsia" w:ascii="宋体" w:hAnsi="宋体" w:eastAsia="宋体" w:cs="宋体"/>
          <w:color w:val="auto"/>
          <w:sz w:val="28"/>
          <w:szCs w:val="28"/>
        </w:rPr>
        <w:t>进行策划，并及时向甲方提交电子或者纸质</w:t>
      </w:r>
      <w:r>
        <w:rPr>
          <w:rFonts w:hint="eastAsia" w:ascii="宋体" w:hAnsi="宋体" w:eastAsia="宋体" w:cs="宋体"/>
          <w:color w:val="auto"/>
          <w:sz w:val="28"/>
          <w:szCs w:val="28"/>
          <w:lang w:val="en-US" w:eastAsia="zh-CN"/>
        </w:rPr>
        <w:t>版</w:t>
      </w:r>
      <w:r>
        <w:rPr>
          <w:rFonts w:hint="eastAsia" w:ascii="宋体" w:hAnsi="宋体" w:eastAsia="宋体" w:cs="宋体"/>
          <w:color w:val="auto"/>
          <w:sz w:val="28"/>
          <w:szCs w:val="28"/>
        </w:rPr>
        <w:t>形式的策划方案，经甲方指定人确认后生效。</w:t>
      </w:r>
    </w:p>
    <w:p w14:paraId="0BDD376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2、乙方负责</w:t>
      </w:r>
      <w:r>
        <w:rPr>
          <w:rFonts w:hint="eastAsia" w:ascii="宋体" w:hAnsi="宋体" w:eastAsia="宋体" w:cs="宋体"/>
          <w:color w:val="auto"/>
          <w:sz w:val="28"/>
          <w:szCs w:val="28"/>
          <w:lang w:val="en-US" w:eastAsia="zh-CN"/>
        </w:rPr>
        <w:t>本合同服务内容的营销活动执行和推广，</w:t>
      </w:r>
      <w:r>
        <w:rPr>
          <w:rFonts w:hint="eastAsia" w:ascii="宋体" w:hAnsi="宋体" w:eastAsia="宋体" w:cs="宋体"/>
          <w:color w:val="auto"/>
          <w:sz w:val="28"/>
          <w:szCs w:val="28"/>
        </w:rPr>
        <w:t>乙方提供的策划方案及</w:t>
      </w:r>
      <w:r>
        <w:rPr>
          <w:rFonts w:hint="eastAsia" w:ascii="宋体" w:hAnsi="宋体" w:eastAsia="宋体" w:cs="宋体"/>
          <w:color w:val="auto"/>
          <w:sz w:val="28"/>
          <w:szCs w:val="28"/>
          <w:lang w:val="en-US" w:eastAsia="zh-CN"/>
        </w:rPr>
        <w:t>执行方案</w:t>
      </w:r>
      <w:r>
        <w:rPr>
          <w:rFonts w:hint="eastAsia" w:ascii="宋体" w:hAnsi="宋体" w:eastAsia="宋体" w:cs="宋体"/>
          <w:color w:val="auto"/>
          <w:sz w:val="28"/>
          <w:szCs w:val="28"/>
        </w:rPr>
        <w:t>等，可通过甲乙双方指定联系人的信件、微信、QQ、邮件等方式进行沟通和确认，均为有效。</w:t>
      </w:r>
    </w:p>
    <w:p w14:paraId="1EFFA8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rPr>
        <w:t>3、如遇非乙方原因造成本次活动原定方案执行障碍时，乙方须及时与甲方沟通，并提供等值同效的备选解决方案。</w:t>
      </w:r>
    </w:p>
    <w:p w14:paraId="207287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rPr>
        <w:t>4、乙方需严格、全部执行本合同约定及该活动的方案以及其他事宜。</w:t>
      </w:r>
    </w:p>
    <w:p w14:paraId="3904EC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5、乙方保证其</w:t>
      </w:r>
      <w:r>
        <w:rPr>
          <w:rFonts w:hint="eastAsia" w:ascii="宋体" w:hAnsi="宋体" w:eastAsia="宋体" w:cs="宋体"/>
          <w:color w:val="auto"/>
          <w:sz w:val="28"/>
          <w:szCs w:val="28"/>
          <w:lang w:val="en-US" w:eastAsia="zh-CN"/>
        </w:rPr>
        <w:t>执行营销活动的</w:t>
      </w:r>
      <w:r>
        <w:rPr>
          <w:rFonts w:hint="eastAsia" w:ascii="宋体" w:hAnsi="宋体" w:eastAsia="宋体" w:cs="宋体"/>
          <w:color w:val="auto"/>
          <w:sz w:val="28"/>
          <w:szCs w:val="28"/>
        </w:rPr>
        <w:t>安全，不会对甲方、乙方或任何第三方造成人员或财产损害。若由此造成的损失，由乙方负责。</w:t>
      </w:r>
    </w:p>
    <w:p w14:paraId="6B699A6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rPr>
        <w:t>、其它事项</w:t>
      </w:r>
    </w:p>
    <w:p w14:paraId="5ED4786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甲乙双方除自然力、政府意志等不可抗力因素外,应按本</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rPr>
        <w:t>或</w:t>
      </w:r>
      <w:r>
        <w:rPr>
          <w:rFonts w:hint="eastAsia" w:ascii="宋体" w:hAnsi="宋体" w:eastAsia="宋体" w:cs="宋体"/>
          <w:color w:val="auto"/>
          <w:sz w:val="28"/>
          <w:szCs w:val="28"/>
          <w:lang w:val="en-US" w:eastAsia="zh-CN"/>
        </w:rPr>
        <w:t>补充协议</w:t>
      </w:r>
      <w:r>
        <w:rPr>
          <w:rFonts w:hint="eastAsia" w:ascii="宋体" w:hAnsi="宋体" w:eastAsia="宋体" w:cs="宋体"/>
          <w:color w:val="auto"/>
          <w:sz w:val="28"/>
          <w:szCs w:val="28"/>
        </w:rPr>
        <w:t>约定之要求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完成各项工作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否则视为违约。</w:t>
      </w:r>
    </w:p>
    <w:p w14:paraId="20F094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甲乙双方可在协商一致情形下,</w:t>
      </w:r>
      <w:r>
        <w:rPr>
          <w:rFonts w:hint="eastAsia" w:ascii="宋体" w:hAnsi="宋体" w:eastAsia="宋体" w:cs="宋体"/>
          <w:color w:val="auto"/>
          <w:sz w:val="28"/>
          <w:szCs w:val="28"/>
          <w:lang w:val="en-US" w:eastAsia="zh-CN"/>
        </w:rPr>
        <w:t>签订补充协议</w:t>
      </w:r>
      <w:r>
        <w:rPr>
          <w:rFonts w:hint="eastAsia" w:ascii="宋体" w:hAnsi="宋体" w:eastAsia="宋体" w:cs="宋体"/>
          <w:color w:val="auto"/>
          <w:sz w:val="28"/>
          <w:szCs w:val="28"/>
        </w:rPr>
        <w:t>补充其他条款。</w:t>
      </w:r>
    </w:p>
    <w:p w14:paraId="2F3454FF">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560" w:firstLineChars="200"/>
        <w:jc w:val="left"/>
        <w:textAlignment w:val="auto"/>
        <w:outlineLvl w:val="9"/>
        <w:rPr>
          <w:rFonts w:hint="eastAsia" w:ascii="宋体" w:hAnsi="宋体" w:eastAsia="宋体" w:cs="宋体"/>
          <w:color w:val="auto"/>
          <w:sz w:val="30"/>
          <w:szCs w:val="30"/>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rPr>
        <w:t>未尽事宜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双方协商解决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如</w:t>
      </w:r>
      <w:r>
        <w:rPr>
          <w:rFonts w:hint="eastAsia" w:ascii="宋体" w:hAnsi="宋体" w:eastAsia="宋体" w:cs="宋体"/>
          <w:color w:val="auto"/>
          <w:sz w:val="28"/>
          <w:szCs w:val="28"/>
        </w:rPr>
        <w:t>协商不成,</w:t>
      </w:r>
      <w:r>
        <w:rPr>
          <w:rFonts w:hint="eastAsia" w:ascii="宋体" w:hAnsi="宋体" w:eastAsia="宋体" w:cs="宋体"/>
          <w:color w:val="auto"/>
          <w:sz w:val="30"/>
          <w:szCs w:val="30"/>
        </w:rPr>
        <w:t>向</w:t>
      </w:r>
      <w:r>
        <w:rPr>
          <w:rFonts w:hint="eastAsia" w:ascii="宋体" w:hAnsi="宋体" w:eastAsia="宋体" w:cs="宋体"/>
          <w:color w:val="auto"/>
          <w:sz w:val="30"/>
          <w:szCs w:val="30"/>
          <w:lang w:val="en-US" w:eastAsia="zh-CN"/>
        </w:rPr>
        <w:t>甲方</w:t>
      </w:r>
      <w:r>
        <w:rPr>
          <w:rFonts w:hint="eastAsia" w:ascii="宋体" w:hAnsi="宋体" w:eastAsia="宋体" w:cs="宋体"/>
          <w:color w:val="auto"/>
          <w:sz w:val="30"/>
          <w:szCs w:val="30"/>
        </w:rPr>
        <w:t>人民法院提起诉讼。</w:t>
      </w:r>
    </w:p>
    <w:p w14:paraId="49661440">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30"/>
          <w:szCs w:val="30"/>
        </w:rPr>
        <w:t>本合同自签字或盖章后生效</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本合同</w:t>
      </w:r>
      <w:r>
        <w:rPr>
          <w:rFonts w:hint="eastAsia" w:ascii="宋体" w:hAnsi="宋体" w:eastAsia="宋体" w:cs="宋体"/>
          <w:color w:val="auto"/>
          <w:sz w:val="30"/>
          <w:szCs w:val="30"/>
          <w:lang w:eastAsia="zh-CN"/>
        </w:rPr>
        <w:t>壹</w:t>
      </w:r>
      <w:r>
        <w:rPr>
          <w:rFonts w:hint="eastAsia" w:ascii="宋体" w:hAnsi="宋体" w:eastAsia="宋体" w:cs="宋体"/>
          <w:color w:val="auto"/>
          <w:sz w:val="30"/>
          <w:szCs w:val="30"/>
        </w:rPr>
        <w:t>式</w:t>
      </w:r>
      <w:r>
        <w:rPr>
          <w:rFonts w:hint="eastAsia" w:ascii="宋体" w:hAnsi="宋体" w:eastAsia="宋体" w:cs="宋体"/>
          <w:color w:val="auto"/>
          <w:sz w:val="30"/>
          <w:szCs w:val="30"/>
          <w:lang w:val="en-US" w:eastAsia="zh-CN"/>
        </w:rPr>
        <w:t>贰</w:t>
      </w:r>
      <w:r>
        <w:rPr>
          <w:rFonts w:hint="eastAsia" w:ascii="宋体" w:hAnsi="宋体" w:eastAsia="宋体" w:cs="宋体"/>
          <w:color w:val="auto"/>
          <w:sz w:val="30"/>
          <w:szCs w:val="30"/>
        </w:rPr>
        <w:t>份，甲乙双方各</w:t>
      </w:r>
      <w:r>
        <w:rPr>
          <w:rFonts w:hint="eastAsia" w:ascii="宋体" w:hAnsi="宋体" w:eastAsia="宋体" w:cs="宋体"/>
          <w:color w:val="auto"/>
          <w:sz w:val="30"/>
          <w:szCs w:val="30"/>
          <w:lang w:val="en-US" w:eastAsia="zh-CN"/>
        </w:rPr>
        <w:t>执壹</w:t>
      </w:r>
      <w:r>
        <w:rPr>
          <w:rFonts w:hint="eastAsia" w:ascii="宋体" w:hAnsi="宋体" w:eastAsia="宋体" w:cs="宋体"/>
          <w:color w:val="auto"/>
          <w:sz w:val="30"/>
          <w:szCs w:val="30"/>
        </w:rPr>
        <w:t>份。其它未尽事宜，由双方友好协商解决签</w:t>
      </w:r>
      <w:r>
        <w:rPr>
          <w:rFonts w:hint="eastAsia" w:ascii="宋体" w:hAnsi="宋体" w:eastAsia="宋体" w:cs="宋体"/>
          <w:color w:val="auto"/>
          <w:sz w:val="30"/>
          <w:szCs w:val="30"/>
          <w:lang w:val="en-US" w:eastAsia="zh-CN"/>
        </w:rPr>
        <w:t>订</w:t>
      </w:r>
      <w:r>
        <w:rPr>
          <w:rFonts w:hint="eastAsia" w:ascii="宋体" w:hAnsi="宋体" w:eastAsia="宋体" w:cs="宋体"/>
          <w:color w:val="auto"/>
          <w:sz w:val="30"/>
          <w:szCs w:val="30"/>
        </w:rPr>
        <w:t>补充协议，具有同等法律效力</w:t>
      </w:r>
      <w:r>
        <w:rPr>
          <w:rFonts w:hint="eastAsia" w:ascii="宋体" w:hAnsi="宋体" w:eastAsia="宋体" w:cs="宋体"/>
          <w:color w:val="auto"/>
          <w:sz w:val="30"/>
          <w:szCs w:val="30"/>
          <w:lang w:eastAsia="zh-CN"/>
        </w:rPr>
        <w:t>。</w:t>
      </w:r>
    </w:p>
    <w:p w14:paraId="296F408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color w:val="auto"/>
          <w:sz w:val="28"/>
          <w:szCs w:val="28"/>
        </w:rPr>
      </w:pPr>
    </w:p>
    <w:p w14:paraId="65C1EA19">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left"/>
        <w:textAlignment w:val="auto"/>
        <w:outlineLvl w:val="9"/>
        <w:rPr>
          <w:rFonts w:hint="eastAsia" w:ascii="宋体" w:hAnsi="宋体" w:eastAsia="宋体" w:cs="宋体"/>
          <w:color w:val="auto"/>
          <w:sz w:val="30"/>
          <w:szCs w:val="30"/>
          <w:lang w:eastAsia="zh-CN"/>
        </w:rPr>
      </w:pPr>
      <w:r>
        <w:rPr>
          <w:rFonts w:hint="eastAsia" w:ascii="宋体" w:hAnsi="宋体" w:eastAsia="宋体" w:cs="宋体"/>
          <w:color w:val="auto"/>
          <w:sz w:val="30"/>
          <w:szCs w:val="30"/>
        </w:rPr>
        <w:t>甲方（盖章）：</w:t>
      </w:r>
      <w:r>
        <w:rPr>
          <w:rFonts w:hint="eastAsia" w:ascii="宋体" w:hAnsi="宋体" w:eastAsia="宋体" w:cs="宋体"/>
          <w:b w:val="0"/>
          <w:bCs w:val="0"/>
          <w:color w:val="auto"/>
          <w:sz w:val="30"/>
          <w:szCs w:val="30"/>
          <w:u w:val="none"/>
          <w:lang w:val="en-US" w:eastAsia="zh-CN"/>
        </w:rPr>
        <w:t xml:space="preserve"> </w:t>
      </w:r>
    </w:p>
    <w:p w14:paraId="3E71F024">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left"/>
        <w:textAlignment w:val="auto"/>
        <w:outlineLvl w:val="9"/>
        <w:rPr>
          <w:rFonts w:hint="eastAsia" w:ascii="宋体" w:hAnsi="宋体" w:eastAsia="宋体" w:cs="宋体"/>
          <w:color w:val="auto"/>
          <w:sz w:val="30"/>
          <w:szCs w:val="30"/>
        </w:rPr>
      </w:pPr>
      <w:r>
        <w:rPr>
          <w:rFonts w:hint="eastAsia" w:ascii="宋体" w:hAnsi="宋体" w:eastAsia="宋体" w:cs="宋体"/>
          <w:color w:val="auto"/>
          <w:sz w:val="30"/>
          <w:szCs w:val="30"/>
        </w:rPr>
        <w:t>法</w:t>
      </w:r>
      <w:r>
        <w:rPr>
          <w:rFonts w:hint="eastAsia" w:ascii="宋体" w:hAnsi="宋体" w:eastAsia="宋体" w:cs="宋体"/>
          <w:color w:val="auto"/>
          <w:sz w:val="30"/>
          <w:szCs w:val="30"/>
          <w:lang w:val="en-US" w:eastAsia="zh-CN"/>
        </w:rPr>
        <w:t>定代表人</w:t>
      </w:r>
      <w:r>
        <w:rPr>
          <w:rFonts w:hint="eastAsia" w:ascii="宋体" w:hAnsi="宋体" w:eastAsia="宋体" w:cs="宋体"/>
          <w:color w:val="auto"/>
          <w:sz w:val="30"/>
          <w:szCs w:val="30"/>
        </w:rPr>
        <w:t>或委托人（签字）：</w:t>
      </w:r>
    </w:p>
    <w:p w14:paraId="0DACC83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left"/>
        <w:textAlignment w:val="auto"/>
        <w:outlineLvl w:val="9"/>
        <w:rPr>
          <w:rFonts w:hint="eastAsia" w:ascii="宋体" w:hAnsi="宋体" w:eastAsia="宋体" w:cs="宋体"/>
          <w:color w:val="auto"/>
          <w:sz w:val="30"/>
          <w:szCs w:val="30"/>
        </w:rPr>
      </w:pPr>
    </w:p>
    <w:p w14:paraId="4587DD17">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left"/>
        <w:textAlignment w:val="auto"/>
        <w:outlineLvl w:val="9"/>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乙</w:t>
      </w:r>
      <w:r>
        <w:rPr>
          <w:rFonts w:hint="eastAsia" w:ascii="宋体" w:hAnsi="宋体" w:eastAsia="宋体" w:cs="宋体"/>
          <w:color w:val="auto"/>
          <w:sz w:val="30"/>
          <w:szCs w:val="30"/>
        </w:rPr>
        <w:t>方（盖章）：</w:t>
      </w:r>
      <w:r>
        <w:rPr>
          <w:rFonts w:hint="eastAsia" w:ascii="宋体" w:hAnsi="宋体" w:eastAsia="宋体" w:cs="宋体"/>
          <w:color w:val="auto"/>
          <w:sz w:val="30"/>
          <w:szCs w:val="30"/>
          <w:lang w:val="en-US" w:eastAsia="zh-CN"/>
        </w:rPr>
        <w:t xml:space="preserve"> </w:t>
      </w:r>
    </w:p>
    <w:p w14:paraId="69AF244E">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lef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法</w:t>
      </w:r>
      <w:r>
        <w:rPr>
          <w:rFonts w:hint="eastAsia" w:ascii="宋体" w:hAnsi="宋体" w:eastAsia="宋体" w:cs="宋体"/>
          <w:color w:val="auto"/>
          <w:sz w:val="30"/>
          <w:szCs w:val="30"/>
          <w:lang w:val="en-US" w:eastAsia="zh-CN"/>
        </w:rPr>
        <w:t>定</w:t>
      </w:r>
      <w:r>
        <w:rPr>
          <w:rFonts w:hint="eastAsia" w:ascii="宋体" w:hAnsi="宋体" w:eastAsia="宋体" w:cs="宋体"/>
          <w:color w:val="auto"/>
          <w:sz w:val="30"/>
          <w:szCs w:val="30"/>
        </w:rPr>
        <w:t>代表</w:t>
      </w:r>
      <w:r>
        <w:rPr>
          <w:rFonts w:hint="eastAsia" w:ascii="宋体" w:hAnsi="宋体" w:eastAsia="宋体" w:cs="宋体"/>
          <w:color w:val="auto"/>
          <w:sz w:val="30"/>
          <w:szCs w:val="30"/>
          <w:lang w:val="en-US" w:eastAsia="zh-CN"/>
        </w:rPr>
        <w:t>人</w:t>
      </w:r>
      <w:r>
        <w:rPr>
          <w:rFonts w:hint="eastAsia" w:ascii="宋体" w:hAnsi="宋体" w:eastAsia="宋体" w:cs="宋体"/>
          <w:color w:val="auto"/>
          <w:sz w:val="30"/>
          <w:szCs w:val="30"/>
        </w:rPr>
        <w:t>或委托人（签字）</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 xml:space="preserve">     </w:t>
      </w:r>
    </w:p>
    <w:p w14:paraId="66DAF984">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left"/>
        <w:textAlignment w:val="auto"/>
        <w:outlineLvl w:val="9"/>
        <w:rPr>
          <w:rFonts w:hint="eastAsia" w:ascii="宋体" w:hAnsi="宋体" w:eastAsia="宋体" w:cs="宋体"/>
          <w:color w:val="auto"/>
          <w:sz w:val="30"/>
          <w:szCs w:val="30"/>
          <w:lang w:val="en-US" w:eastAsia="zh-CN"/>
        </w:rPr>
      </w:pPr>
    </w:p>
    <w:p w14:paraId="1A6778B1">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合同签订日期：       年   月    日 </w:t>
      </w:r>
    </w:p>
    <w:p w14:paraId="7FF242CC">
      <w:pPr>
        <w:rPr>
          <w:rFonts w:hint="eastAsia" w:ascii="宋体" w:hAnsi="宋体" w:eastAsia="宋体" w:cs="宋体"/>
          <w:color w:val="auto"/>
          <w:sz w:val="30"/>
          <w:szCs w:val="30"/>
          <w:lang w:val="en-US" w:eastAsia="zh-CN"/>
        </w:rPr>
      </w:pPr>
    </w:p>
    <w:p w14:paraId="7337F514">
      <w:pPr>
        <w:rPr>
          <w:rFonts w:hint="eastAsia" w:ascii="宋体" w:hAnsi="宋体" w:eastAsia="宋体" w:cs="宋体"/>
          <w:color w:val="auto"/>
          <w:sz w:val="30"/>
          <w:szCs w:val="30"/>
          <w:lang w:val="en-US" w:eastAsia="zh-CN"/>
        </w:rPr>
      </w:pPr>
    </w:p>
    <w:p w14:paraId="64821C5E">
      <w:pPr>
        <w:rPr>
          <w:rFonts w:hint="eastAsia" w:ascii="宋体" w:hAnsi="宋体" w:eastAsia="宋体" w:cs="宋体"/>
          <w:color w:val="auto"/>
          <w:sz w:val="30"/>
          <w:szCs w:val="30"/>
          <w:lang w:val="en-US" w:eastAsia="zh-CN"/>
        </w:rPr>
      </w:pPr>
    </w:p>
    <w:p w14:paraId="456C534D">
      <w:pPr>
        <w:rPr>
          <w:rFonts w:hint="eastAsia" w:ascii="宋体" w:hAnsi="宋体" w:eastAsia="宋体" w:cs="宋体"/>
          <w:color w:val="auto"/>
          <w:sz w:val="30"/>
          <w:szCs w:val="30"/>
          <w:lang w:val="en-US" w:eastAsia="zh-CN"/>
        </w:rPr>
      </w:pPr>
    </w:p>
    <w:p w14:paraId="012F272F">
      <w:pPr>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color w:val="auto"/>
          <w:sz w:val="30"/>
          <w:szCs w:val="30"/>
          <w:lang w:val="en-US" w:eastAsia="zh-CN"/>
        </w:rPr>
        <w:t xml:space="preserve">   </w:t>
      </w:r>
    </w:p>
    <w:p w14:paraId="484C9DAB">
      <w:pPr>
        <w:keepNext w:val="0"/>
        <w:keepLines w:val="0"/>
        <w:pageBreakBefore w:val="0"/>
        <w:widowControl w:val="0"/>
        <w:numPr>
          <w:ilvl w:val="0"/>
          <w:numId w:val="8"/>
        </w:numPr>
        <w:kinsoku/>
        <w:wordWrap/>
        <w:overflowPunct/>
        <w:topLinePunct w:val="0"/>
        <w:autoSpaceDE/>
        <w:autoSpaceDN/>
        <w:bidi w:val="0"/>
        <w:adjustRightInd/>
        <w:snapToGrid/>
        <w:spacing w:line="800" w:lineRule="exact"/>
        <w:ind w:right="-97" w:rightChars="-46" w:firstLine="321" w:firstLineChars="100"/>
        <w:jc w:val="center"/>
        <w:textAlignment w:val="auto"/>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t xml:space="preserve"> </w:t>
      </w:r>
      <w:r>
        <w:rPr>
          <w:rFonts w:hint="eastAsia" w:ascii="宋体" w:hAnsi="宋体" w:eastAsia="宋体" w:cs="宋体"/>
          <w:b/>
          <w:bCs w:val="0"/>
          <w:color w:val="auto"/>
          <w:kern w:val="44"/>
          <w:sz w:val="32"/>
          <w:szCs w:val="32"/>
          <w:highlight w:val="none"/>
          <w:lang w:val="en-US" w:eastAsia="zh-CN" w:bidi="ar-SA"/>
        </w:rPr>
        <w:t>采购需求</w:t>
      </w:r>
    </w:p>
    <w:p w14:paraId="762E598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sz w:val="30"/>
          <w:szCs w:val="30"/>
          <w:lang w:val="en-US" w:eastAsia="zh-CN"/>
        </w:rPr>
      </w:pPr>
      <w:r>
        <w:rPr>
          <w:rFonts w:hint="eastAsia"/>
          <w:color w:val="auto"/>
          <w:sz w:val="36"/>
          <w:szCs w:val="36"/>
          <w:lang w:val="en-US" w:eastAsia="zh-CN"/>
        </w:rPr>
        <w:t xml:space="preserve"> </w:t>
      </w:r>
      <w:r>
        <w:rPr>
          <w:rFonts w:hint="eastAsia"/>
          <w:color w:val="auto"/>
          <w:sz w:val="30"/>
          <w:szCs w:val="30"/>
          <w:lang w:val="en-US" w:eastAsia="zh-CN"/>
        </w:rPr>
        <w:t xml:space="preserve">    </w:t>
      </w:r>
    </w:p>
    <w:p w14:paraId="3696CCBE">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项目名称：拜城县“十城百店”工程项目</w:t>
      </w:r>
    </w:p>
    <w:p w14:paraId="2873B5BC">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b w:val="0"/>
          <w:color w:val="auto"/>
          <w:sz w:val="30"/>
          <w:szCs w:val="30"/>
          <w:lang w:val="en-US" w:eastAsia="zh-CN"/>
        </w:rPr>
      </w:pPr>
      <w:r>
        <w:rPr>
          <w:rFonts w:hint="eastAsia" w:ascii="楷体_GB2312" w:hAnsi="楷体_GB2312" w:eastAsia="楷体_GB2312" w:cs="楷体_GB2312"/>
          <w:b w:val="0"/>
          <w:color w:val="auto"/>
          <w:sz w:val="30"/>
          <w:szCs w:val="30"/>
          <w:lang w:val="en-US" w:eastAsia="zh-CN"/>
        </w:rPr>
        <w:t>采购内容</w:t>
      </w:r>
      <w:r>
        <w:rPr>
          <w:rFonts w:hint="eastAsia" w:ascii="仿宋_GB2312" w:hAnsi="仿宋_GB2312" w:eastAsia="仿宋_GB2312" w:cs="仿宋_GB2312"/>
          <w:b w:val="0"/>
          <w:color w:val="auto"/>
          <w:sz w:val="30"/>
          <w:szCs w:val="30"/>
          <w:lang w:val="en-US" w:eastAsia="zh-CN"/>
        </w:rPr>
        <w:t>：</w:t>
      </w:r>
    </w:p>
    <w:p w14:paraId="0B904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_GB2312" w:hAnsi="仿宋_GB2312" w:eastAsia="仿宋_GB2312" w:cs="仿宋_GB2312"/>
          <w:b w:val="0"/>
          <w:color w:val="auto"/>
          <w:sz w:val="30"/>
          <w:szCs w:val="30"/>
          <w:lang w:val="en-US" w:eastAsia="zh-CN"/>
        </w:rPr>
      </w:pPr>
      <w:r>
        <w:rPr>
          <w:rFonts w:hint="default" w:ascii="仿宋_GB2312" w:hAnsi="仿宋_GB2312" w:eastAsia="仿宋_GB2312" w:cs="仿宋_GB2312"/>
          <w:b w:val="0"/>
          <w:color w:val="auto"/>
          <w:sz w:val="30"/>
          <w:szCs w:val="30"/>
          <w:lang w:val="en-US" w:eastAsia="zh-CN"/>
        </w:rPr>
        <w:t>在温举办“五进一节”农产品推广活动及拜依农庄品牌打造、举办1场大型直播活动，直播场地在温州市或拜城县均可</w:t>
      </w:r>
      <w:r>
        <w:rPr>
          <w:rFonts w:hint="eastAsia" w:ascii="仿宋_GB2312" w:hAnsi="仿宋_GB2312" w:eastAsia="仿宋_GB2312" w:cs="仿宋_GB2312"/>
          <w:b w:val="0"/>
          <w:color w:val="auto"/>
          <w:sz w:val="30"/>
          <w:szCs w:val="30"/>
          <w:lang w:val="en-US" w:eastAsia="zh-CN"/>
        </w:rPr>
        <w:t>。</w:t>
      </w:r>
      <w:r>
        <w:rPr>
          <w:rFonts w:hint="default" w:ascii="仿宋_GB2312" w:hAnsi="仿宋_GB2312" w:eastAsia="仿宋_GB2312" w:cs="仿宋_GB2312"/>
          <w:b w:val="0"/>
          <w:color w:val="auto"/>
          <w:sz w:val="30"/>
          <w:szCs w:val="30"/>
          <w:lang w:val="en-US" w:eastAsia="zh-CN"/>
        </w:rPr>
        <w:t>“五进”（进单位、进社区、进园区、进高校、进食堂）围绕拜城县农产品营销，五进以进单位为主，进社区、进园区、进高校、进食堂为辅的政策，联手十城百</w:t>
      </w:r>
      <w:r>
        <w:rPr>
          <w:rFonts w:hint="eastAsia" w:ascii="仿宋_GB2312" w:hAnsi="仿宋_GB2312" w:eastAsia="仿宋_GB2312" w:cs="仿宋_GB2312"/>
          <w:b w:val="0"/>
          <w:color w:val="auto"/>
          <w:sz w:val="30"/>
          <w:szCs w:val="30"/>
          <w:lang w:val="en-US" w:eastAsia="zh-CN"/>
        </w:rPr>
        <w:t>店</w:t>
      </w:r>
      <w:r>
        <w:rPr>
          <w:rFonts w:hint="default" w:ascii="仿宋_GB2312" w:hAnsi="仿宋_GB2312" w:eastAsia="仿宋_GB2312" w:cs="仿宋_GB2312"/>
          <w:b w:val="0"/>
          <w:color w:val="auto"/>
          <w:sz w:val="30"/>
          <w:szCs w:val="30"/>
          <w:lang w:val="en-US" w:eastAsia="zh-CN"/>
        </w:rPr>
        <w:t>温州市级运营商，利用媒体的推广力、宣传力和资源整合力，多渠道多方面拓展开发；“一节”（“瓯疆美食旅游节”）形成温州一年一度的新疆拜城县的品牌节日，通过精心的设计将瓯文化和新疆文化进行融合，让新疆拜城县的品牌和产品销售在温州实现可持续的双赢。由温州著名的瓯菜大师结合新疆食材制作一场“瓯疆盛宴”，邀请各方代表共同品鉴，现场两地艺术家精彩演出，设置拜城县文化旅游图片展、拜城县农产品展示等板块。同时，依托中华民族传统节日、温拜两地大型活动等契机，常态化开展农展品展销、农</w:t>
      </w:r>
      <w:r>
        <w:rPr>
          <w:rFonts w:hint="eastAsia" w:ascii="仿宋_GB2312" w:hAnsi="仿宋_GB2312" w:eastAsia="仿宋_GB2312" w:cs="仿宋_GB2312"/>
          <w:b w:val="0"/>
          <w:color w:val="auto"/>
          <w:sz w:val="30"/>
          <w:szCs w:val="30"/>
          <w:lang w:val="en-US" w:eastAsia="zh-CN"/>
        </w:rPr>
        <w:t>产</w:t>
      </w:r>
      <w:r>
        <w:rPr>
          <w:rFonts w:hint="default" w:ascii="仿宋_GB2312" w:hAnsi="仿宋_GB2312" w:eastAsia="仿宋_GB2312" w:cs="仿宋_GB2312"/>
          <w:b w:val="0"/>
          <w:color w:val="auto"/>
          <w:sz w:val="30"/>
          <w:szCs w:val="30"/>
          <w:lang w:val="en-US" w:eastAsia="zh-CN"/>
        </w:rPr>
        <w:t>品直播</w:t>
      </w:r>
      <w:r>
        <w:rPr>
          <w:rFonts w:hint="eastAsia" w:ascii="仿宋_GB2312" w:hAnsi="仿宋_GB2312" w:eastAsia="仿宋_GB2312" w:cs="仿宋_GB2312"/>
          <w:b w:val="0"/>
          <w:color w:val="auto"/>
          <w:sz w:val="30"/>
          <w:szCs w:val="30"/>
          <w:lang w:val="en-US" w:eastAsia="zh-CN"/>
        </w:rPr>
        <w:t>分别不少于10场次</w:t>
      </w:r>
      <w:r>
        <w:rPr>
          <w:rFonts w:hint="default" w:ascii="仿宋_GB2312" w:hAnsi="仿宋_GB2312" w:eastAsia="仿宋_GB2312" w:cs="仿宋_GB2312"/>
          <w:b w:val="0"/>
          <w:color w:val="auto"/>
          <w:sz w:val="30"/>
          <w:szCs w:val="30"/>
          <w:lang w:val="en-US" w:eastAsia="zh-CN"/>
        </w:rPr>
        <w:t>，进一步拓宽农产品销售方式和渠道，提升拜城农产品知名度，</w:t>
      </w:r>
      <w:r>
        <w:rPr>
          <w:rFonts w:hint="eastAsia" w:ascii="仿宋_GB2312" w:hAnsi="仿宋_GB2312" w:eastAsia="仿宋_GB2312" w:cs="仿宋_GB2312"/>
          <w:b w:val="0"/>
          <w:color w:val="auto"/>
          <w:sz w:val="30"/>
          <w:szCs w:val="30"/>
          <w:lang w:val="en-US" w:eastAsia="zh-CN"/>
        </w:rPr>
        <w:t>叫</w:t>
      </w:r>
      <w:r>
        <w:rPr>
          <w:rFonts w:hint="default" w:ascii="仿宋_GB2312" w:hAnsi="仿宋_GB2312" w:eastAsia="仿宋_GB2312" w:cs="仿宋_GB2312"/>
          <w:b w:val="0"/>
          <w:color w:val="auto"/>
          <w:sz w:val="30"/>
          <w:szCs w:val="30"/>
          <w:lang w:val="en-US" w:eastAsia="zh-CN"/>
        </w:rPr>
        <w:t>响“拜依农庄”品牌。</w:t>
      </w:r>
    </w:p>
    <w:p w14:paraId="5152F724">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b w:val="0"/>
          <w:color w:val="auto"/>
          <w:sz w:val="30"/>
          <w:szCs w:val="30"/>
          <w:lang w:val="en-US" w:eastAsia="zh-CN"/>
        </w:rPr>
      </w:pPr>
      <w:r>
        <w:rPr>
          <w:rFonts w:hint="eastAsia" w:ascii="楷体_GB2312" w:hAnsi="楷体_GB2312" w:eastAsia="楷体_GB2312" w:cs="楷体_GB2312"/>
          <w:b w:val="0"/>
          <w:color w:val="auto"/>
          <w:sz w:val="30"/>
          <w:szCs w:val="30"/>
          <w:lang w:val="en-US" w:eastAsia="zh-CN"/>
        </w:rPr>
        <w:t>合同签订</w:t>
      </w:r>
      <w:r>
        <w:rPr>
          <w:rFonts w:hint="eastAsia" w:ascii="仿宋_GB2312" w:hAnsi="仿宋_GB2312" w:eastAsia="仿宋_GB2312" w:cs="仿宋_GB2312"/>
          <w:b w:val="0"/>
          <w:color w:val="auto"/>
          <w:sz w:val="30"/>
          <w:szCs w:val="30"/>
          <w:lang w:val="en-US" w:eastAsia="zh-CN"/>
        </w:rPr>
        <w:t>：公示结束后，在无投诉质疑的情况下，</w:t>
      </w:r>
      <w:r>
        <w:rPr>
          <w:rFonts w:hint="default" w:ascii="仿宋_GB2312" w:hAnsi="仿宋_GB2312" w:eastAsia="仿宋_GB2312" w:cs="仿宋_GB2312"/>
          <w:b w:val="0"/>
          <w:color w:val="auto"/>
          <w:sz w:val="30"/>
          <w:szCs w:val="30"/>
          <w:lang w:eastAsia="zh-CN"/>
        </w:rPr>
        <w:t>7</w:t>
      </w:r>
      <w:r>
        <w:rPr>
          <w:rFonts w:hint="eastAsia" w:ascii="仿宋_GB2312" w:hAnsi="仿宋_GB2312" w:eastAsia="仿宋_GB2312" w:cs="仿宋_GB2312"/>
          <w:b w:val="0"/>
          <w:color w:val="auto"/>
          <w:sz w:val="30"/>
          <w:szCs w:val="30"/>
          <w:lang w:val="en-US" w:eastAsia="zh-CN"/>
        </w:rPr>
        <w:t>天之内签订</w:t>
      </w:r>
      <w:r>
        <w:rPr>
          <w:rFonts w:hint="default" w:ascii="仿宋_GB2312" w:hAnsi="仿宋_GB2312" w:eastAsia="仿宋_GB2312" w:cs="仿宋_GB2312"/>
          <w:b w:val="0"/>
          <w:color w:val="auto"/>
          <w:sz w:val="30"/>
          <w:szCs w:val="30"/>
          <w:lang w:eastAsia="zh-CN"/>
        </w:rPr>
        <w:t>合同</w:t>
      </w:r>
      <w:r>
        <w:rPr>
          <w:rFonts w:hint="eastAsia" w:ascii="仿宋_GB2312" w:hAnsi="仿宋_GB2312" w:eastAsia="仿宋_GB2312" w:cs="仿宋_GB2312"/>
          <w:b w:val="0"/>
          <w:color w:val="auto"/>
          <w:sz w:val="30"/>
          <w:szCs w:val="30"/>
          <w:lang w:val="en-US" w:eastAsia="zh-CN"/>
        </w:rPr>
        <w:t>，如不按时签订视为拒绝和采购人签订合同，如属于无正当理由的，按《政府采购法》相关条款进行行政处罚，给采购人造成损失的，将</w:t>
      </w:r>
      <w:r>
        <w:rPr>
          <w:rFonts w:hint="eastAsia" w:ascii="仿宋_GB2312" w:hAnsi="仿宋_GB2312" w:eastAsia="仿宋_GB2312" w:cs="仿宋_GB2312"/>
          <w:b w:val="0"/>
          <w:color w:val="auto"/>
          <w:sz w:val="30"/>
          <w:szCs w:val="30"/>
          <w:lang w:eastAsia="zh-CN"/>
        </w:rPr>
        <w:t>按损失金额</w:t>
      </w:r>
      <w:r>
        <w:rPr>
          <w:rFonts w:hint="default" w:ascii="仿宋_GB2312" w:hAnsi="仿宋_GB2312" w:eastAsia="仿宋_GB2312" w:cs="仿宋_GB2312"/>
          <w:b w:val="0"/>
          <w:color w:val="auto"/>
          <w:sz w:val="30"/>
          <w:szCs w:val="30"/>
          <w:lang w:eastAsia="zh-CN"/>
        </w:rPr>
        <w:t>双</w:t>
      </w:r>
      <w:r>
        <w:rPr>
          <w:rFonts w:hint="eastAsia" w:ascii="仿宋_GB2312" w:hAnsi="仿宋_GB2312" w:eastAsia="仿宋_GB2312" w:cs="仿宋_GB2312"/>
          <w:b w:val="0"/>
          <w:color w:val="auto"/>
          <w:sz w:val="30"/>
          <w:szCs w:val="30"/>
          <w:lang w:eastAsia="zh-CN"/>
        </w:rPr>
        <w:t>倍赔偿。</w:t>
      </w:r>
    </w:p>
    <w:p w14:paraId="3F8702F8">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b w:val="0"/>
          <w:color w:val="auto"/>
          <w:sz w:val="30"/>
          <w:szCs w:val="30"/>
          <w:lang w:val="en-US" w:eastAsia="zh-CN"/>
        </w:rPr>
      </w:pPr>
      <w:r>
        <w:rPr>
          <w:rFonts w:hint="eastAsia" w:ascii="楷体_GB2312" w:hAnsi="楷体_GB2312" w:eastAsia="楷体_GB2312" w:cs="楷体_GB2312"/>
          <w:b w:val="0"/>
          <w:color w:val="auto"/>
          <w:sz w:val="30"/>
          <w:szCs w:val="30"/>
          <w:lang w:val="en-US" w:eastAsia="zh-CN"/>
        </w:rPr>
        <w:t>供货/完工时限</w:t>
      </w:r>
      <w:r>
        <w:rPr>
          <w:rFonts w:hint="eastAsia" w:ascii="仿宋_GB2312" w:hAnsi="仿宋_GB2312" w:eastAsia="仿宋_GB2312" w:cs="仿宋_GB2312"/>
          <w:b w:val="0"/>
          <w:color w:val="auto"/>
          <w:sz w:val="30"/>
          <w:szCs w:val="30"/>
          <w:lang w:val="en-US" w:eastAsia="zh-CN"/>
        </w:rPr>
        <w:t>：</w:t>
      </w:r>
      <w:r>
        <w:rPr>
          <w:rFonts w:hint="eastAsia" w:ascii="仿宋_GB2312" w:hAnsi="仿宋_GB2312" w:eastAsia="仿宋_GB2312" w:cs="仿宋_GB2312"/>
          <w:b w:val="0"/>
          <w:color w:val="auto"/>
          <w:sz w:val="30"/>
          <w:szCs w:val="30"/>
          <w:lang w:eastAsia="zh-CN"/>
        </w:rPr>
        <w:t>自合同签订之日起</w:t>
      </w:r>
      <w:r>
        <w:rPr>
          <w:rFonts w:hint="eastAsia" w:ascii="仿宋_GB2312" w:hAnsi="仿宋_GB2312" w:eastAsia="仿宋_GB2312" w:cs="仿宋_GB2312"/>
          <w:b w:val="0"/>
          <w:color w:val="auto"/>
          <w:sz w:val="30"/>
          <w:szCs w:val="30"/>
          <w:lang w:val="en-US" w:eastAsia="zh-CN"/>
        </w:rPr>
        <w:t>供应商组织</w:t>
      </w:r>
      <w:r>
        <w:rPr>
          <w:rFonts w:hint="eastAsia" w:ascii="仿宋_GB2312" w:hAnsi="仿宋_GB2312" w:eastAsia="仿宋_GB2312" w:cs="仿宋_GB2312"/>
          <w:b w:val="0"/>
          <w:color w:val="auto"/>
          <w:sz w:val="30"/>
          <w:szCs w:val="30"/>
          <w:lang w:eastAsia="zh-CN"/>
        </w:rPr>
        <w:t>开展各项服务工作，服务周期</w:t>
      </w:r>
      <w:r>
        <w:rPr>
          <w:rFonts w:hint="eastAsia" w:ascii="仿宋_GB2312" w:hAnsi="仿宋_GB2312" w:eastAsia="仿宋_GB2312" w:cs="仿宋_GB2312"/>
          <w:b w:val="0"/>
          <w:color w:val="auto"/>
          <w:sz w:val="30"/>
          <w:szCs w:val="30"/>
          <w:lang w:val="en-US" w:eastAsia="zh-CN"/>
        </w:rPr>
        <w:t>6个月</w:t>
      </w:r>
      <w:r>
        <w:rPr>
          <w:rFonts w:hint="eastAsia" w:ascii="仿宋_GB2312" w:hAnsi="仿宋_GB2312" w:eastAsia="仿宋_GB2312" w:cs="仿宋_GB2312"/>
          <w:b w:val="0"/>
          <w:color w:val="auto"/>
          <w:sz w:val="30"/>
          <w:szCs w:val="30"/>
          <w:lang w:eastAsia="zh-CN"/>
        </w:rPr>
        <w:t>。</w:t>
      </w:r>
    </w:p>
    <w:p w14:paraId="750F2C8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仿宋_GB2312" w:hAnsi="仿宋_GB2312" w:eastAsia="仿宋_GB2312" w:cs="仿宋_GB2312"/>
          <w:b w:val="0"/>
          <w:color w:val="auto"/>
          <w:sz w:val="30"/>
          <w:szCs w:val="30"/>
          <w:lang w:val="en-US" w:eastAsia="zh-CN"/>
        </w:rPr>
      </w:pPr>
      <w:r>
        <w:rPr>
          <w:rFonts w:hint="eastAsia" w:ascii="楷体_GB2312" w:hAnsi="楷体_GB2312" w:eastAsia="楷体_GB2312" w:cs="楷体_GB2312"/>
          <w:b w:val="0"/>
          <w:color w:val="auto"/>
          <w:sz w:val="30"/>
          <w:szCs w:val="30"/>
          <w:lang w:val="en-US" w:eastAsia="zh-CN"/>
        </w:rPr>
        <w:t>履约要求</w:t>
      </w:r>
      <w:r>
        <w:rPr>
          <w:rFonts w:hint="eastAsia" w:ascii="仿宋_GB2312" w:hAnsi="仿宋_GB2312" w:eastAsia="仿宋_GB2312" w:cs="仿宋_GB2312"/>
          <w:b w:val="0"/>
          <w:color w:val="auto"/>
          <w:sz w:val="30"/>
          <w:szCs w:val="30"/>
          <w:lang w:val="en-US" w:eastAsia="zh-CN"/>
        </w:rPr>
        <w:t>：</w:t>
      </w:r>
      <w:r>
        <w:rPr>
          <w:rFonts w:hint="eastAsia" w:ascii="仿宋_GB2312" w:hAnsi="仿宋_GB2312" w:eastAsia="仿宋_GB2312" w:cs="仿宋_GB2312"/>
          <w:b w:val="0"/>
          <w:color w:val="auto"/>
          <w:sz w:val="30"/>
          <w:szCs w:val="30"/>
          <w:lang w:eastAsia="zh-CN"/>
        </w:rPr>
        <w:t>履约周期内，每</w:t>
      </w:r>
      <w:r>
        <w:rPr>
          <w:rFonts w:hint="eastAsia" w:ascii="仿宋_GB2312" w:hAnsi="仿宋_GB2312" w:eastAsia="仿宋_GB2312" w:cs="仿宋_GB2312"/>
          <w:b w:val="0"/>
          <w:color w:val="auto"/>
          <w:sz w:val="30"/>
          <w:szCs w:val="30"/>
          <w:lang w:val="en-US" w:eastAsia="zh-CN"/>
        </w:rPr>
        <w:t>3个月</w:t>
      </w:r>
      <w:r>
        <w:rPr>
          <w:rFonts w:hint="eastAsia" w:ascii="仿宋_GB2312" w:hAnsi="仿宋_GB2312" w:eastAsia="仿宋_GB2312" w:cs="仿宋_GB2312"/>
          <w:b w:val="0"/>
          <w:color w:val="auto"/>
          <w:sz w:val="30"/>
          <w:szCs w:val="30"/>
          <w:lang w:eastAsia="zh-CN"/>
        </w:rPr>
        <w:t>以书面的形式向采购人提交</w:t>
      </w:r>
      <w:r>
        <w:rPr>
          <w:rFonts w:hint="eastAsia" w:ascii="仿宋_GB2312" w:hAnsi="仿宋_GB2312" w:eastAsia="仿宋_GB2312" w:cs="仿宋_GB2312"/>
          <w:b w:val="0"/>
          <w:color w:val="auto"/>
          <w:sz w:val="30"/>
          <w:szCs w:val="30"/>
          <w:lang w:val="en-US" w:eastAsia="zh-CN"/>
        </w:rPr>
        <w:t>活动开展</w:t>
      </w:r>
      <w:r>
        <w:rPr>
          <w:rFonts w:hint="eastAsia" w:ascii="仿宋_GB2312" w:hAnsi="仿宋_GB2312" w:eastAsia="仿宋_GB2312" w:cs="仿宋_GB2312"/>
          <w:b w:val="0"/>
          <w:color w:val="auto"/>
          <w:sz w:val="30"/>
          <w:szCs w:val="30"/>
          <w:lang w:eastAsia="zh-CN"/>
        </w:rPr>
        <w:t>情况说明。</w:t>
      </w:r>
    </w:p>
    <w:p w14:paraId="49F2E1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00" w:firstLineChars="100"/>
        <w:textAlignment w:val="auto"/>
        <w:outlineLvl w:val="9"/>
        <w:rPr>
          <w:rFonts w:hint="eastAsia" w:ascii="宋体" w:hAnsi="宋体" w:eastAsia="宋体" w:cs="宋体"/>
          <w:b/>
          <w:bCs w:val="0"/>
          <w:color w:val="auto"/>
          <w:kern w:val="44"/>
          <w:sz w:val="32"/>
          <w:szCs w:val="32"/>
          <w:highlight w:val="none"/>
          <w:lang w:val="en-US" w:eastAsia="zh-CN" w:bidi="ar-SA"/>
        </w:rPr>
      </w:pPr>
      <w:r>
        <w:rPr>
          <w:rFonts w:hint="eastAsia" w:ascii="楷体_GB2312" w:hAnsi="楷体_GB2312" w:eastAsia="楷体_GB2312" w:cs="楷体_GB2312"/>
          <w:b w:val="0"/>
          <w:color w:val="auto"/>
          <w:sz w:val="30"/>
          <w:szCs w:val="30"/>
          <w:lang w:val="en-US" w:eastAsia="zh-CN"/>
        </w:rPr>
        <w:t>六、验收标准</w:t>
      </w:r>
      <w:r>
        <w:rPr>
          <w:rFonts w:hint="eastAsia" w:ascii="仿宋_GB2312" w:hAnsi="仿宋_GB2312" w:eastAsia="仿宋_GB2312" w:cs="仿宋_GB2312"/>
          <w:b w:val="0"/>
          <w:color w:val="auto"/>
          <w:sz w:val="30"/>
          <w:szCs w:val="30"/>
          <w:lang w:val="en-US" w:eastAsia="zh-CN"/>
        </w:rPr>
        <w:t>：</w:t>
      </w:r>
      <w:r>
        <w:rPr>
          <w:rFonts w:hint="eastAsia" w:ascii="仿宋_GB2312" w:hAnsi="仿宋_GB2312" w:eastAsia="仿宋_GB2312" w:cs="仿宋_GB2312"/>
          <w:b w:val="0"/>
          <w:color w:val="auto"/>
          <w:sz w:val="30"/>
          <w:szCs w:val="30"/>
          <w:lang w:eastAsia="zh-CN"/>
        </w:rPr>
        <w:t>中标供应商验收时需提供</w:t>
      </w:r>
      <w:r>
        <w:rPr>
          <w:rFonts w:hint="eastAsia" w:ascii="仿宋_GB2312" w:hAnsi="仿宋_GB2312" w:eastAsia="仿宋_GB2312" w:cs="仿宋_GB2312"/>
          <w:b w:val="0"/>
          <w:color w:val="auto"/>
          <w:sz w:val="30"/>
          <w:szCs w:val="30"/>
          <w:lang w:val="en-US" w:eastAsia="zh-CN"/>
        </w:rPr>
        <w:t>相关活动相关报告及分场次的活动照片、活动台账、短视频宣传截图，直播截图，销售清单</w:t>
      </w:r>
      <w:r>
        <w:rPr>
          <w:rFonts w:hint="eastAsia" w:ascii="仿宋_GB2312" w:hAnsi="仿宋_GB2312" w:eastAsia="仿宋_GB2312" w:cs="仿宋_GB2312"/>
          <w:b w:val="0"/>
          <w:color w:val="auto"/>
          <w:sz w:val="30"/>
          <w:szCs w:val="30"/>
          <w:lang w:eastAsia="zh-CN"/>
        </w:rPr>
        <w:t>统计等</w:t>
      </w:r>
      <w:r>
        <w:rPr>
          <w:rFonts w:hint="eastAsia" w:ascii="仿宋_GB2312" w:hAnsi="仿宋_GB2312" w:eastAsia="仿宋_GB2312" w:cs="仿宋_GB2312"/>
          <w:b w:val="0"/>
          <w:color w:val="auto"/>
          <w:sz w:val="30"/>
          <w:szCs w:val="30"/>
          <w:lang w:val="en-US" w:eastAsia="zh-CN"/>
        </w:rPr>
        <w:t>相关</w:t>
      </w:r>
      <w:r>
        <w:rPr>
          <w:rFonts w:hint="eastAsia" w:ascii="仿宋_GB2312" w:hAnsi="仿宋_GB2312" w:eastAsia="仿宋_GB2312" w:cs="仿宋_GB2312"/>
          <w:b w:val="0"/>
          <w:color w:val="auto"/>
          <w:sz w:val="30"/>
          <w:szCs w:val="30"/>
          <w:lang w:eastAsia="zh-CN"/>
        </w:rPr>
        <w:t>材料。</w:t>
      </w:r>
      <w:r>
        <w:rPr>
          <w:rFonts w:hint="eastAsia" w:ascii="仿宋_GB2312" w:hAnsi="仿宋_GB2312" w:eastAsia="仿宋_GB2312" w:cs="仿宋_GB2312"/>
          <w:color w:val="auto"/>
          <w:sz w:val="30"/>
          <w:szCs w:val="30"/>
          <w:lang w:val="en-US" w:eastAsia="zh-CN"/>
        </w:rPr>
        <w:t xml:space="preserve">  </w:t>
      </w:r>
    </w:p>
    <w:p w14:paraId="0101711F">
      <w:pPr>
        <w:pStyle w:val="4"/>
        <w:keepLines w:val="0"/>
        <w:pageBreakBefore/>
        <w:numPr>
          <w:ilvl w:val="0"/>
          <w:numId w:val="0"/>
        </w:numPr>
        <w:adjustRightInd w:val="0"/>
        <w:snapToGrid w:val="0"/>
        <w:spacing w:before="120" w:after="120" w:line="360" w:lineRule="auto"/>
        <w:jc w:val="center"/>
        <w:outlineLvl w:val="0"/>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第五章 响应文件格式</w:t>
      </w:r>
      <w:bookmarkEnd w:id="34"/>
      <w:bookmarkEnd w:id="35"/>
      <w:bookmarkEnd w:id="36"/>
      <w:bookmarkEnd w:id="37"/>
      <w:bookmarkEnd w:id="38"/>
    </w:p>
    <w:p w14:paraId="637FE45B">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w:t>
      </w:r>
    </w:p>
    <w:p w14:paraId="670DC3D8">
      <w:pPr>
        <w:adjustRightInd w:val="0"/>
        <w:snapToGrid w:val="0"/>
        <w:spacing w:line="360" w:lineRule="auto"/>
        <w:jc w:val="center"/>
        <w:rPr>
          <w:rFonts w:hint="eastAsia" w:ascii="宋体" w:hAnsi="宋体" w:cs="宋体"/>
          <w:color w:val="auto"/>
          <w:sz w:val="24"/>
          <w:highlight w:val="none"/>
        </w:rPr>
      </w:pPr>
    </w:p>
    <w:p w14:paraId="0062B873">
      <w:pPr>
        <w:adjustRightInd w:val="0"/>
        <w:snapToGrid w:val="0"/>
        <w:spacing w:line="360" w:lineRule="auto"/>
        <w:jc w:val="center"/>
        <w:rPr>
          <w:rFonts w:hint="eastAsia" w:ascii="宋体" w:hAnsi="宋体" w:cs="宋体"/>
          <w:color w:val="auto"/>
          <w:sz w:val="24"/>
          <w:highlight w:val="none"/>
        </w:rPr>
      </w:pPr>
    </w:p>
    <w:p w14:paraId="3148785A">
      <w:pPr>
        <w:adjustRightInd w:val="0"/>
        <w:snapToGrid w:val="0"/>
        <w:spacing w:line="360" w:lineRule="auto"/>
        <w:ind w:firstLine="480" w:firstLineChars="200"/>
        <w:rPr>
          <w:rFonts w:hint="eastAsia" w:ascii="宋体" w:hAnsi="宋体" w:cs="宋体"/>
          <w:color w:val="auto"/>
          <w:sz w:val="24"/>
          <w:highlight w:val="none"/>
        </w:rPr>
      </w:pPr>
    </w:p>
    <w:p w14:paraId="39F3856E">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（项目名称）</w:t>
      </w:r>
    </w:p>
    <w:p w14:paraId="625F2CAF">
      <w:pPr>
        <w:adjustRightInd w:val="0"/>
        <w:snapToGrid w:val="0"/>
        <w:spacing w:line="360" w:lineRule="auto"/>
        <w:rPr>
          <w:rFonts w:hint="eastAsia" w:ascii="宋体" w:hAnsi="宋体" w:cs="宋体"/>
          <w:color w:val="auto"/>
          <w:sz w:val="24"/>
          <w:highlight w:val="none"/>
        </w:rPr>
      </w:pPr>
    </w:p>
    <w:p w14:paraId="4080FCC1">
      <w:pPr>
        <w:adjustRightInd w:val="0"/>
        <w:snapToGrid w:val="0"/>
        <w:spacing w:line="360" w:lineRule="auto"/>
        <w:rPr>
          <w:rFonts w:hint="eastAsia" w:ascii="宋体" w:hAnsi="宋体" w:cs="宋体"/>
          <w:color w:val="auto"/>
          <w:sz w:val="24"/>
          <w:highlight w:val="none"/>
        </w:rPr>
      </w:pPr>
    </w:p>
    <w:p w14:paraId="7DB125A2">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  标  文  件</w:t>
      </w:r>
    </w:p>
    <w:p w14:paraId="7BA8FB2E">
      <w:pPr>
        <w:adjustRightInd w:val="0"/>
        <w:snapToGrid w:val="0"/>
        <w:spacing w:line="360" w:lineRule="auto"/>
        <w:rPr>
          <w:rFonts w:hint="eastAsia" w:ascii="宋体" w:hAnsi="宋体" w:cs="宋体"/>
          <w:color w:val="auto"/>
          <w:sz w:val="24"/>
          <w:highlight w:val="none"/>
        </w:rPr>
      </w:pPr>
    </w:p>
    <w:p w14:paraId="0BBC1CDF">
      <w:pPr>
        <w:adjustRightInd w:val="0"/>
        <w:snapToGrid w:val="0"/>
        <w:spacing w:line="360" w:lineRule="auto"/>
        <w:rPr>
          <w:rFonts w:hint="eastAsia" w:ascii="宋体" w:hAnsi="宋体" w:cs="宋体"/>
          <w:color w:val="auto"/>
          <w:sz w:val="24"/>
          <w:highlight w:val="none"/>
        </w:rPr>
      </w:pPr>
    </w:p>
    <w:p w14:paraId="5521E7BD">
      <w:pPr>
        <w:adjustRightInd w:val="0"/>
        <w:snapToGrid w:val="0"/>
        <w:spacing w:line="360" w:lineRule="auto"/>
        <w:rPr>
          <w:rFonts w:hint="eastAsia" w:ascii="宋体" w:hAnsi="宋体" w:cs="宋体"/>
          <w:color w:val="auto"/>
          <w:sz w:val="24"/>
          <w:highlight w:val="none"/>
        </w:rPr>
      </w:pPr>
    </w:p>
    <w:p w14:paraId="3D60F0BF">
      <w:pPr>
        <w:adjustRightInd w:val="0"/>
        <w:snapToGrid w:val="0"/>
        <w:spacing w:line="360" w:lineRule="auto"/>
        <w:rPr>
          <w:rFonts w:hint="eastAsia" w:ascii="宋体" w:hAnsi="宋体" w:cs="宋体"/>
          <w:color w:val="auto"/>
          <w:sz w:val="24"/>
          <w:highlight w:val="none"/>
        </w:rPr>
      </w:pPr>
    </w:p>
    <w:p w14:paraId="0CC019F5">
      <w:pPr>
        <w:adjustRightInd w:val="0"/>
        <w:snapToGrid w:val="0"/>
        <w:spacing w:line="360" w:lineRule="auto"/>
        <w:rPr>
          <w:rFonts w:hint="eastAsia" w:ascii="宋体" w:hAnsi="宋体" w:cs="宋体"/>
          <w:color w:val="auto"/>
          <w:sz w:val="24"/>
          <w:highlight w:val="none"/>
        </w:rPr>
      </w:pPr>
    </w:p>
    <w:p w14:paraId="3F336C28">
      <w:pPr>
        <w:adjustRightInd w:val="0"/>
        <w:snapToGrid w:val="0"/>
        <w:spacing w:line="360" w:lineRule="auto"/>
        <w:rPr>
          <w:rFonts w:hint="eastAsia" w:ascii="宋体" w:hAnsi="宋体" w:cs="宋体"/>
          <w:color w:val="auto"/>
          <w:sz w:val="24"/>
          <w:highlight w:val="none"/>
        </w:rPr>
      </w:pPr>
    </w:p>
    <w:p w14:paraId="05248882">
      <w:pPr>
        <w:adjustRightInd w:val="0"/>
        <w:snapToGrid w:val="0"/>
        <w:spacing w:line="360" w:lineRule="auto"/>
        <w:rPr>
          <w:rFonts w:hint="eastAsia" w:ascii="宋体" w:hAnsi="宋体" w:cs="宋体"/>
          <w:color w:val="auto"/>
          <w:sz w:val="24"/>
          <w:highlight w:val="none"/>
        </w:rPr>
      </w:pPr>
    </w:p>
    <w:p w14:paraId="73A8A642">
      <w:pPr>
        <w:adjustRightInd w:val="0"/>
        <w:snapToGrid w:val="0"/>
        <w:spacing w:line="360" w:lineRule="auto"/>
        <w:rPr>
          <w:rFonts w:hint="eastAsia" w:ascii="宋体" w:hAnsi="宋体" w:cs="宋体"/>
          <w:color w:val="auto"/>
          <w:sz w:val="24"/>
          <w:highlight w:val="none"/>
        </w:rPr>
      </w:pPr>
    </w:p>
    <w:p w14:paraId="27F95B26">
      <w:pPr>
        <w:adjustRightInd w:val="0"/>
        <w:snapToGrid w:val="0"/>
        <w:spacing w:line="360" w:lineRule="auto"/>
        <w:rPr>
          <w:rFonts w:hint="eastAsia" w:ascii="宋体" w:hAnsi="宋体" w:cs="宋体"/>
          <w:color w:val="auto"/>
          <w:sz w:val="24"/>
          <w:highlight w:val="none"/>
        </w:rPr>
      </w:pPr>
    </w:p>
    <w:p w14:paraId="7C612A08">
      <w:pPr>
        <w:adjustRightInd w:val="0"/>
        <w:snapToGrid w:val="0"/>
        <w:spacing w:line="360" w:lineRule="auto"/>
        <w:rPr>
          <w:rFonts w:hint="eastAsia" w:ascii="宋体" w:hAnsi="宋体" w:cs="宋体"/>
          <w:color w:val="auto"/>
          <w:sz w:val="24"/>
          <w:highlight w:val="none"/>
        </w:rPr>
      </w:pPr>
    </w:p>
    <w:p w14:paraId="03C57313">
      <w:pPr>
        <w:adjustRightInd w:val="0"/>
        <w:snapToGrid w:val="0"/>
        <w:spacing w:line="360" w:lineRule="auto"/>
        <w:rPr>
          <w:rFonts w:hint="eastAsia" w:ascii="宋体" w:hAnsi="宋体" w:cs="宋体"/>
          <w:color w:val="auto"/>
          <w:sz w:val="24"/>
          <w:highlight w:val="none"/>
        </w:rPr>
      </w:pPr>
    </w:p>
    <w:p w14:paraId="12BC3164">
      <w:pPr>
        <w:adjustRightInd w:val="0"/>
        <w:snapToGrid w:val="0"/>
        <w:spacing w:line="360" w:lineRule="auto"/>
        <w:rPr>
          <w:rFonts w:hint="eastAsia" w:ascii="宋体" w:hAnsi="宋体" w:cs="宋体"/>
          <w:color w:val="auto"/>
          <w:sz w:val="24"/>
          <w:highlight w:val="none"/>
        </w:rPr>
      </w:pPr>
    </w:p>
    <w:p w14:paraId="70E5048F">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3B28DE06">
      <w:pPr>
        <w:adjustRightInd w:val="0"/>
        <w:snapToGrid w:val="0"/>
        <w:spacing w:line="360" w:lineRule="auto"/>
        <w:jc w:val="center"/>
        <w:rPr>
          <w:rFonts w:hint="eastAsia" w:ascii="宋体" w:hAnsi="宋体" w:cs="宋体"/>
          <w:color w:val="auto"/>
          <w:sz w:val="24"/>
          <w:highlight w:val="none"/>
          <w:u w:val="single"/>
        </w:rPr>
      </w:pPr>
    </w:p>
    <w:p w14:paraId="034A6A3B">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776EEB27">
      <w:pPr>
        <w:adjustRightInd w:val="0"/>
        <w:snapToGrid w:val="0"/>
        <w:spacing w:line="360" w:lineRule="auto"/>
        <w:jc w:val="center"/>
        <w:rPr>
          <w:rFonts w:hint="eastAsia" w:ascii="宋体" w:hAnsi="宋体" w:cs="宋体"/>
          <w:color w:val="auto"/>
          <w:sz w:val="24"/>
          <w:highlight w:val="none"/>
        </w:rPr>
      </w:pPr>
    </w:p>
    <w:p w14:paraId="1624B838">
      <w:pPr>
        <w:adjustRightInd w:val="0"/>
        <w:snapToGrid w:val="0"/>
        <w:spacing w:line="360" w:lineRule="auto"/>
        <w:jc w:val="center"/>
        <w:rPr>
          <w:rFonts w:hint="eastAsia" w:ascii="宋体" w:hAnsi="宋体" w:cs="宋体"/>
          <w:color w:val="auto"/>
          <w:sz w:val="24"/>
          <w:highlight w:val="none"/>
        </w:rPr>
      </w:pPr>
    </w:p>
    <w:p w14:paraId="5423804F">
      <w:pPr>
        <w:adjustRightInd w:val="0"/>
        <w:snapToGri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6510BF0">
      <w:pPr>
        <w:adjustRightInd w:val="0"/>
        <w:snapToGrid w:val="0"/>
        <w:spacing w:line="360" w:lineRule="auto"/>
        <w:rPr>
          <w:rFonts w:hint="eastAsia" w:ascii="宋体" w:hAnsi="宋体" w:cs="宋体"/>
          <w:color w:val="auto"/>
          <w:sz w:val="24"/>
          <w:highlight w:val="none"/>
        </w:rPr>
      </w:pPr>
    </w:p>
    <w:p w14:paraId="7EF1E45B">
      <w:pPr>
        <w:adjustRightInd w:val="0"/>
        <w:snapToGrid w:val="0"/>
        <w:spacing w:line="360" w:lineRule="auto"/>
        <w:rPr>
          <w:rFonts w:hint="eastAsia" w:ascii="宋体" w:hAnsi="宋体" w:cs="宋体"/>
          <w:color w:val="auto"/>
          <w:sz w:val="24"/>
          <w:highlight w:val="none"/>
        </w:rPr>
      </w:pPr>
    </w:p>
    <w:p w14:paraId="47C1DA5C">
      <w:pPr>
        <w:adjustRightInd w:val="0"/>
        <w:snapToGrid w:val="0"/>
        <w:spacing w:line="360" w:lineRule="auto"/>
        <w:rPr>
          <w:rFonts w:hint="eastAsia" w:ascii="宋体" w:hAnsi="宋体" w:cs="宋体"/>
          <w:color w:val="auto"/>
          <w:sz w:val="24"/>
          <w:highlight w:val="none"/>
        </w:rPr>
      </w:pPr>
    </w:p>
    <w:p w14:paraId="6CEFEF66">
      <w:pPr>
        <w:adjustRightInd w:val="0"/>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目录</w:t>
      </w:r>
    </w:p>
    <w:p w14:paraId="063A0B15">
      <w:pPr>
        <w:spacing w:line="360" w:lineRule="auto"/>
        <w:jc w:val="center"/>
        <w:rPr>
          <w:rFonts w:hint="eastAsia" w:ascii="宋体" w:hAnsi="宋体" w:eastAsia="宋体" w:cs="宋体"/>
          <w:b/>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投标人自行编制</w:t>
      </w:r>
      <w:r>
        <w:rPr>
          <w:rFonts w:hint="eastAsia" w:ascii="宋体" w:hAnsi="宋体" w:cs="宋体"/>
          <w:color w:val="auto"/>
          <w:sz w:val="24"/>
          <w:highlight w:val="none"/>
          <w:lang w:eastAsia="zh-CN"/>
        </w:rPr>
        <w:t>）</w:t>
      </w:r>
      <w:r>
        <w:rPr>
          <w:rFonts w:hint="eastAsia" w:ascii="宋体" w:hAnsi="宋体" w:cs="宋体"/>
          <w:color w:val="auto"/>
          <w:sz w:val="24"/>
          <w:highlight w:val="none"/>
        </w:rPr>
        <w:br w:type="page"/>
      </w:r>
      <w:r>
        <w:rPr>
          <w:rFonts w:hint="eastAsia" w:ascii="宋体" w:hAnsi="宋体" w:cs="宋体"/>
          <w:b/>
          <w:color w:val="auto"/>
          <w:sz w:val="24"/>
          <w:highlight w:val="none"/>
        </w:rPr>
        <w:t>1、</w:t>
      </w:r>
      <w:r>
        <w:rPr>
          <w:rFonts w:hint="eastAsia" w:ascii="宋体" w:hAnsi="宋体" w:eastAsia="宋体" w:cs="宋体"/>
          <w:b/>
          <w:color w:val="auto"/>
          <w:sz w:val="24"/>
          <w:highlight w:val="none"/>
        </w:rPr>
        <w:t>投 标 函</w:t>
      </w:r>
    </w:p>
    <w:p w14:paraId="1003F767">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人名称）：</w:t>
      </w:r>
    </w:p>
    <w:p w14:paraId="6C065DDE">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我们收到你们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lang w:eastAsia="zh-CN"/>
        </w:rPr>
        <w:t>竞争性磋商文件</w:t>
      </w:r>
      <w:r>
        <w:rPr>
          <w:rFonts w:hint="eastAsia" w:ascii="宋体" w:hAnsi="宋体" w:cs="宋体"/>
          <w:color w:val="auto"/>
          <w:sz w:val="24"/>
          <w:highlight w:val="none"/>
        </w:rPr>
        <w:t>，经认真研究，我们决定参加投标。</w:t>
      </w:r>
    </w:p>
    <w:p w14:paraId="73CAD3DB">
      <w:pPr>
        <w:spacing w:line="360" w:lineRule="auto"/>
        <w:ind w:firstLine="567"/>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⒈按照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 xml:space="preserve">中的一切要求，提供招标服务投标总价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w:t>
      </w:r>
      <w:r>
        <w:rPr>
          <w:rFonts w:hint="eastAsia" w:ascii="宋体" w:hAnsi="宋体" w:cs="宋体"/>
          <w:color w:val="auto"/>
          <w:sz w:val="24"/>
          <w:highlight w:val="none"/>
          <w:lang w:val="en-US" w:eastAsia="zh-CN"/>
        </w:rPr>
        <w:t>参与本项目的竞标。</w:t>
      </w:r>
    </w:p>
    <w:p w14:paraId="71509567">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⒉如果我们的投标书被接受，我们将履行</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中规定的每一项要求，按期、按质、按量完成交货和完工任务。</w:t>
      </w:r>
    </w:p>
    <w:p w14:paraId="4B38952C">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⒊我们同意按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的规定，本投标书的有效期为开标后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p>
    <w:p w14:paraId="3287774D">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⒋我们愿意提供采购人在</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中要求的所有资料。</w:t>
      </w:r>
    </w:p>
    <w:p w14:paraId="5CF22525">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⒌我们认为你们有选择或拒绝任何投标者中标的权力。我们理解，最低报价不是中标的唯一条件。</w:t>
      </w:r>
    </w:p>
    <w:p w14:paraId="42DF5424">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⒍我们愿按合同法履行自己的全部责任。</w:t>
      </w:r>
    </w:p>
    <w:p w14:paraId="6D9AC8B0">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⒎我方愿意遵守国家有关规定及</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中规定的收费标准，承付中标服务费。</w:t>
      </w:r>
    </w:p>
    <w:p w14:paraId="23D97E4B">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⒏该项投标在开标后的全过程中保持有效，不作任何更改和变动。</w:t>
      </w:r>
    </w:p>
    <w:p w14:paraId="422DFCF2">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⒐我们同意按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规定，交纳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元的投标保证金。并同意在确定最终中标人、发出中标通知书之后5个工作日内退还我公司的投标保证金。（如因特殊原因，在投标有效期之后确定中标人，本承诺依然有效。）</w:t>
      </w:r>
    </w:p>
    <w:p w14:paraId="773C1E2D">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.所有有关本标书的函电，请按下列地址联系：</w:t>
      </w:r>
    </w:p>
    <w:p w14:paraId="13A60965">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单       位：</w:t>
      </w:r>
    </w:p>
    <w:p w14:paraId="176EF34B">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地       址：</w:t>
      </w:r>
    </w:p>
    <w:p w14:paraId="71DC66DF">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电       话：</w:t>
      </w:r>
    </w:p>
    <w:p w14:paraId="54DDDC6D">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传       真：</w:t>
      </w:r>
    </w:p>
    <w:p w14:paraId="5B2DA9CD">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邮 政 编 码：</w:t>
      </w:r>
    </w:p>
    <w:p w14:paraId="316ED02E">
      <w:pPr>
        <w:spacing w:line="360" w:lineRule="auto"/>
        <w:ind w:firstLine="567"/>
        <w:rPr>
          <w:rFonts w:hint="eastAsia" w:ascii="宋体" w:hAnsi="宋体" w:cs="宋体"/>
          <w:color w:val="auto"/>
          <w:sz w:val="24"/>
          <w:highlight w:val="none"/>
        </w:rPr>
      </w:pPr>
      <w:r>
        <w:rPr>
          <w:rFonts w:hint="eastAsia" w:ascii="宋体" w:hAnsi="宋体" w:cs="宋体"/>
          <w:color w:val="auto"/>
          <w:sz w:val="24"/>
          <w:highlight w:val="none"/>
        </w:rPr>
        <w:t>联  系  人：</w:t>
      </w:r>
    </w:p>
    <w:p w14:paraId="6ECEECFB">
      <w:pPr>
        <w:spacing w:line="360" w:lineRule="auto"/>
        <w:ind w:firstLine="432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14:paraId="1929EA05">
      <w:pPr>
        <w:spacing w:line="360" w:lineRule="auto"/>
        <w:ind w:firstLine="3120" w:firstLineChars="13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24D21BAD">
      <w:pPr>
        <w:spacing w:line="360" w:lineRule="auto"/>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3D1ABB05">
      <w:pPr>
        <w:pStyle w:val="27"/>
        <w:rPr>
          <w:rFonts w:hint="eastAsia" w:ascii="宋体" w:hAnsi="宋体" w:cs="宋体"/>
          <w:bCs/>
          <w:color w:val="auto"/>
          <w:sz w:val="24"/>
          <w:highlight w:val="none"/>
        </w:rPr>
      </w:pPr>
    </w:p>
    <w:p w14:paraId="2B1213E2">
      <w:pPr>
        <w:pStyle w:val="27"/>
        <w:rPr>
          <w:rFonts w:hint="eastAsia" w:ascii="宋体" w:hAnsi="宋体" w:cs="宋体"/>
          <w:bCs/>
          <w:color w:val="auto"/>
          <w:sz w:val="24"/>
          <w:highlight w:val="none"/>
        </w:rPr>
      </w:pPr>
    </w:p>
    <w:p w14:paraId="688F15DE">
      <w:pPr>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、法定代表人身份证明</w:t>
      </w:r>
    </w:p>
    <w:p w14:paraId="7AF840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843A5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FFF4D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2DCAC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02739D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14:paraId="46A2BB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B0BE4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34774F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（投标人名称）的法定代表人。</w:t>
      </w:r>
    </w:p>
    <w:p w14:paraId="3C8E29FC">
      <w:pPr>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特此证明。</w:t>
      </w:r>
    </w:p>
    <w:p w14:paraId="2D2F92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注：后附法定代表人身份证复印件</w:t>
      </w:r>
    </w:p>
    <w:p w14:paraId="1EDB2E83">
      <w:pPr>
        <w:spacing w:line="360" w:lineRule="auto"/>
        <w:rPr>
          <w:rFonts w:hint="eastAsia" w:ascii="宋体" w:hAnsi="宋体" w:cs="宋体"/>
          <w:color w:val="auto"/>
          <w:sz w:val="24"/>
          <w:highlight w:val="none"/>
        </w:rPr>
      </w:pPr>
    </w:p>
    <w:p w14:paraId="4B72C02A">
      <w:pPr>
        <w:spacing w:line="360" w:lineRule="auto"/>
        <w:rPr>
          <w:rFonts w:hint="eastAsia" w:ascii="宋体" w:hAnsi="宋体" w:cs="宋体"/>
          <w:color w:val="auto"/>
          <w:sz w:val="24"/>
          <w:highlight w:val="none"/>
        </w:rPr>
      </w:pPr>
    </w:p>
    <w:p w14:paraId="13F074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77E45B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33E0E9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164C14D2">
      <w:pPr>
        <w:pStyle w:val="27"/>
        <w:rPr>
          <w:rFonts w:hint="eastAsia" w:ascii="宋体" w:hAnsi="宋体" w:cs="宋体"/>
          <w:color w:val="auto"/>
          <w:sz w:val="24"/>
          <w:highlight w:val="none"/>
        </w:rPr>
      </w:pPr>
    </w:p>
    <w:p w14:paraId="479809E8">
      <w:pPr>
        <w:pStyle w:val="27"/>
        <w:rPr>
          <w:rFonts w:hint="eastAsia" w:ascii="宋体" w:hAnsi="宋体" w:cs="宋体"/>
          <w:color w:val="auto"/>
          <w:sz w:val="24"/>
          <w:highlight w:val="none"/>
        </w:rPr>
      </w:pPr>
    </w:p>
    <w:p w14:paraId="402464D7">
      <w:pPr>
        <w:pStyle w:val="27"/>
        <w:rPr>
          <w:rFonts w:hint="eastAsia" w:ascii="宋体" w:hAnsi="宋体" w:cs="宋体"/>
          <w:color w:val="auto"/>
          <w:sz w:val="24"/>
          <w:highlight w:val="none"/>
        </w:rPr>
      </w:pPr>
    </w:p>
    <w:p w14:paraId="2F6BB6B2">
      <w:pPr>
        <w:pStyle w:val="27"/>
        <w:rPr>
          <w:rFonts w:hint="eastAsia" w:ascii="宋体" w:hAnsi="宋体" w:cs="宋体"/>
          <w:color w:val="auto"/>
          <w:sz w:val="24"/>
          <w:highlight w:val="none"/>
        </w:rPr>
      </w:pPr>
    </w:p>
    <w:p w14:paraId="00EE6EBF">
      <w:pPr>
        <w:pStyle w:val="27"/>
        <w:rPr>
          <w:rFonts w:hint="eastAsia" w:ascii="宋体" w:hAnsi="宋体" w:cs="宋体"/>
          <w:color w:val="auto"/>
          <w:sz w:val="24"/>
          <w:highlight w:val="none"/>
        </w:rPr>
      </w:pPr>
    </w:p>
    <w:p w14:paraId="3281149C">
      <w:pPr>
        <w:pStyle w:val="27"/>
        <w:rPr>
          <w:rFonts w:hint="eastAsia" w:ascii="宋体" w:hAnsi="宋体" w:cs="宋体"/>
          <w:color w:val="auto"/>
          <w:sz w:val="24"/>
          <w:highlight w:val="none"/>
        </w:rPr>
      </w:pPr>
    </w:p>
    <w:p w14:paraId="5907F0FF">
      <w:pPr>
        <w:pStyle w:val="27"/>
        <w:rPr>
          <w:rFonts w:hint="eastAsia" w:ascii="宋体" w:hAnsi="宋体" w:cs="宋体"/>
          <w:color w:val="auto"/>
          <w:sz w:val="24"/>
          <w:highlight w:val="none"/>
        </w:rPr>
      </w:pPr>
    </w:p>
    <w:p w14:paraId="05E895B2">
      <w:pPr>
        <w:pStyle w:val="27"/>
        <w:rPr>
          <w:rFonts w:hint="eastAsia" w:ascii="宋体" w:hAnsi="宋体" w:cs="宋体"/>
          <w:color w:val="auto"/>
          <w:sz w:val="24"/>
          <w:highlight w:val="none"/>
        </w:rPr>
      </w:pPr>
    </w:p>
    <w:p w14:paraId="0FD1A9DE">
      <w:pPr>
        <w:pStyle w:val="27"/>
        <w:rPr>
          <w:rFonts w:hint="eastAsia" w:ascii="宋体" w:hAnsi="宋体" w:cs="宋体"/>
          <w:color w:val="auto"/>
          <w:sz w:val="24"/>
          <w:highlight w:val="none"/>
        </w:rPr>
      </w:pPr>
    </w:p>
    <w:p w14:paraId="41D385D2">
      <w:pPr>
        <w:pStyle w:val="27"/>
        <w:rPr>
          <w:rFonts w:hint="eastAsia" w:ascii="宋体" w:hAnsi="宋体" w:cs="宋体"/>
          <w:color w:val="auto"/>
          <w:sz w:val="24"/>
          <w:highlight w:val="none"/>
        </w:rPr>
      </w:pPr>
    </w:p>
    <w:p w14:paraId="45654CE4">
      <w:pPr>
        <w:pStyle w:val="27"/>
        <w:rPr>
          <w:rFonts w:hint="eastAsia" w:ascii="宋体" w:hAnsi="宋体" w:cs="宋体"/>
          <w:color w:val="auto"/>
          <w:sz w:val="24"/>
          <w:highlight w:val="none"/>
        </w:rPr>
      </w:pPr>
    </w:p>
    <w:p w14:paraId="12254FD0">
      <w:pPr>
        <w:pStyle w:val="27"/>
        <w:rPr>
          <w:rFonts w:hint="eastAsia" w:ascii="宋体" w:hAnsi="宋体" w:cs="宋体"/>
          <w:color w:val="auto"/>
          <w:sz w:val="24"/>
          <w:highlight w:val="none"/>
        </w:rPr>
      </w:pPr>
    </w:p>
    <w:p w14:paraId="13D49ED1">
      <w:pPr>
        <w:pStyle w:val="27"/>
        <w:rPr>
          <w:rFonts w:hint="eastAsia" w:ascii="宋体" w:hAnsi="宋体" w:cs="宋体"/>
          <w:color w:val="auto"/>
          <w:sz w:val="24"/>
          <w:highlight w:val="none"/>
        </w:rPr>
      </w:pPr>
    </w:p>
    <w:p w14:paraId="3844F361">
      <w:pPr>
        <w:pStyle w:val="27"/>
        <w:rPr>
          <w:rFonts w:hint="eastAsia" w:ascii="宋体" w:hAnsi="宋体" w:cs="宋体"/>
          <w:color w:val="auto"/>
          <w:sz w:val="24"/>
          <w:highlight w:val="none"/>
        </w:rPr>
      </w:pPr>
    </w:p>
    <w:p w14:paraId="39C67160">
      <w:pPr>
        <w:pStyle w:val="27"/>
        <w:rPr>
          <w:rFonts w:hint="eastAsia" w:ascii="宋体" w:hAnsi="宋体" w:cs="宋体"/>
          <w:color w:val="auto"/>
          <w:sz w:val="24"/>
          <w:highlight w:val="none"/>
        </w:rPr>
      </w:pPr>
    </w:p>
    <w:p w14:paraId="55AA57D3">
      <w:pPr>
        <w:pStyle w:val="27"/>
        <w:rPr>
          <w:rFonts w:hint="eastAsia" w:ascii="宋体" w:hAnsi="宋体" w:cs="宋体"/>
          <w:color w:val="auto"/>
          <w:sz w:val="24"/>
          <w:highlight w:val="none"/>
        </w:rPr>
      </w:pPr>
    </w:p>
    <w:p w14:paraId="43BB534E">
      <w:pPr>
        <w:spacing w:line="360" w:lineRule="auto"/>
        <w:rPr>
          <w:rFonts w:hint="eastAsia" w:ascii="宋体" w:hAnsi="宋体" w:cs="宋体"/>
          <w:color w:val="auto"/>
          <w:sz w:val="24"/>
          <w:highlight w:val="none"/>
        </w:rPr>
      </w:pPr>
    </w:p>
    <w:p w14:paraId="7E03FFDE">
      <w:pPr>
        <w:spacing w:line="360" w:lineRule="auto"/>
        <w:jc w:val="center"/>
        <w:outlineLvl w:val="1"/>
        <w:rPr>
          <w:rFonts w:hint="eastAsia" w:ascii="宋体" w:hAnsi="宋体" w:cs="宋体"/>
          <w:b/>
          <w:bCs/>
          <w:color w:val="auto"/>
          <w:sz w:val="24"/>
          <w:highlight w:val="none"/>
        </w:rPr>
      </w:pPr>
    </w:p>
    <w:p w14:paraId="5C721876">
      <w:pPr>
        <w:spacing w:line="360" w:lineRule="auto"/>
        <w:jc w:val="center"/>
        <w:outlineLvl w:val="1"/>
        <w:rPr>
          <w:rFonts w:hint="eastAsia" w:ascii="宋体" w:hAnsi="宋体" w:cs="宋体"/>
          <w:b/>
          <w:bCs/>
          <w:color w:val="auto"/>
          <w:sz w:val="24"/>
          <w:highlight w:val="none"/>
        </w:rPr>
      </w:pPr>
    </w:p>
    <w:p w14:paraId="094033A3">
      <w:pPr>
        <w:spacing w:line="360" w:lineRule="auto"/>
        <w:jc w:val="center"/>
        <w:outlineLvl w:val="1"/>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、法定代表人的授权委托书</w:t>
      </w:r>
    </w:p>
    <w:p w14:paraId="1A2CC1CB">
      <w:pPr>
        <w:spacing w:line="360" w:lineRule="auto"/>
        <w:rPr>
          <w:rFonts w:hint="eastAsia" w:ascii="宋体" w:hAnsi="宋体" w:cs="宋体"/>
          <w:color w:val="auto"/>
          <w:sz w:val="24"/>
          <w:highlight w:val="none"/>
        </w:rPr>
      </w:pPr>
    </w:p>
    <w:p w14:paraId="6FC3A4B2">
      <w:pPr>
        <w:topLinePunct/>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、签订合同和处理有关事宜，其法律后果由我方承担。</w:t>
      </w:r>
    </w:p>
    <w:p w14:paraId="707E658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ED842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EC2F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216BE42D">
      <w:pPr>
        <w:spacing w:line="360" w:lineRule="auto"/>
        <w:ind w:firstLine="480" w:firstLineChars="200"/>
        <w:rPr>
          <w:rFonts w:hint="eastAsia" w:ascii="宋体" w:hAnsi="宋体" w:cs="宋体"/>
          <w:color w:val="auto"/>
          <w:sz w:val="24"/>
          <w:highlight w:val="none"/>
        </w:rPr>
      </w:pPr>
    </w:p>
    <w:p w14:paraId="06EEFB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附：法定代表人身份证明、委托代理人身份证复印件</w:t>
      </w:r>
    </w:p>
    <w:p w14:paraId="0E84B0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72E024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77F206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ACA79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 </w:t>
      </w:r>
    </w:p>
    <w:p w14:paraId="2DD8DB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2F9C037">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FF22DDF">
      <w:pPr>
        <w:spacing w:line="360" w:lineRule="auto"/>
        <w:jc w:val="center"/>
        <w:rPr>
          <w:rFonts w:hint="eastAsia" w:ascii="宋体" w:hAnsi="宋体" w:cs="宋体"/>
          <w:b/>
          <w:color w:val="auto"/>
          <w:sz w:val="24"/>
          <w:highlight w:val="none"/>
        </w:rPr>
      </w:pPr>
    </w:p>
    <w:p w14:paraId="6688D004">
      <w:pPr>
        <w:spacing w:line="360" w:lineRule="auto"/>
        <w:jc w:val="left"/>
        <w:outlineLvl w:val="1"/>
        <w:rPr>
          <w:rFonts w:hint="eastAsia" w:ascii="宋体" w:hAnsi="宋体" w:cs="宋体"/>
          <w:b/>
          <w:color w:val="auto"/>
          <w:sz w:val="24"/>
          <w:highlight w:val="none"/>
        </w:rPr>
      </w:pPr>
    </w:p>
    <w:p w14:paraId="13C5C1FC">
      <w:pPr>
        <w:spacing w:line="360" w:lineRule="auto"/>
        <w:jc w:val="left"/>
        <w:outlineLvl w:val="1"/>
        <w:rPr>
          <w:rFonts w:hint="eastAsia" w:ascii="宋体" w:hAnsi="宋体" w:cs="宋体"/>
          <w:b/>
          <w:color w:val="auto"/>
          <w:sz w:val="24"/>
          <w:highlight w:val="none"/>
        </w:rPr>
      </w:pPr>
    </w:p>
    <w:p w14:paraId="1FDE3F22">
      <w:pPr>
        <w:spacing w:line="360" w:lineRule="auto"/>
        <w:jc w:val="left"/>
        <w:outlineLvl w:val="1"/>
        <w:rPr>
          <w:rFonts w:hint="eastAsia" w:ascii="宋体" w:hAnsi="宋体" w:cs="宋体"/>
          <w:b/>
          <w:color w:val="auto"/>
          <w:sz w:val="24"/>
          <w:highlight w:val="none"/>
        </w:rPr>
      </w:pPr>
    </w:p>
    <w:p w14:paraId="7FBF3853">
      <w:pPr>
        <w:spacing w:line="360" w:lineRule="auto"/>
        <w:jc w:val="left"/>
        <w:outlineLvl w:val="1"/>
        <w:rPr>
          <w:rFonts w:hint="eastAsia" w:ascii="宋体" w:hAnsi="宋体" w:cs="宋体"/>
          <w:b/>
          <w:color w:val="auto"/>
          <w:sz w:val="24"/>
          <w:highlight w:val="none"/>
        </w:rPr>
      </w:pPr>
    </w:p>
    <w:p w14:paraId="3B273D20">
      <w:pPr>
        <w:spacing w:line="360" w:lineRule="auto"/>
        <w:jc w:val="left"/>
        <w:outlineLvl w:val="1"/>
        <w:rPr>
          <w:rFonts w:hint="eastAsia" w:ascii="宋体" w:hAnsi="宋体" w:cs="宋体"/>
          <w:b/>
          <w:color w:val="auto"/>
          <w:sz w:val="24"/>
          <w:highlight w:val="none"/>
        </w:rPr>
      </w:pPr>
    </w:p>
    <w:p w14:paraId="6A8AFFDC">
      <w:pPr>
        <w:spacing w:line="360" w:lineRule="auto"/>
        <w:jc w:val="left"/>
        <w:outlineLvl w:val="1"/>
        <w:rPr>
          <w:rFonts w:hint="eastAsia" w:ascii="宋体" w:hAnsi="宋体" w:cs="宋体"/>
          <w:b/>
          <w:color w:val="auto"/>
          <w:sz w:val="24"/>
          <w:highlight w:val="none"/>
        </w:rPr>
      </w:pPr>
    </w:p>
    <w:p w14:paraId="61B3FF36">
      <w:pPr>
        <w:spacing w:line="360" w:lineRule="auto"/>
        <w:jc w:val="left"/>
        <w:outlineLvl w:val="1"/>
        <w:rPr>
          <w:rFonts w:hint="eastAsia" w:ascii="宋体" w:hAnsi="宋体" w:cs="宋体"/>
          <w:b/>
          <w:color w:val="auto"/>
          <w:sz w:val="24"/>
          <w:highlight w:val="none"/>
        </w:rPr>
      </w:pPr>
    </w:p>
    <w:p w14:paraId="0DF0AB68">
      <w:pPr>
        <w:spacing w:line="360" w:lineRule="auto"/>
        <w:jc w:val="left"/>
        <w:outlineLvl w:val="1"/>
        <w:rPr>
          <w:rFonts w:hint="eastAsia" w:ascii="宋体" w:hAnsi="宋体" w:cs="宋体"/>
          <w:b/>
          <w:color w:val="auto"/>
          <w:sz w:val="24"/>
          <w:highlight w:val="none"/>
        </w:rPr>
      </w:pPr>
    </w:p>
    <w:p w14:paraId="151A7DCB">
      <w:pPr>
        <w:spacing w:line="360" w:lineRule="auto"/>
        <w:jc w:val="left"/>
        <w:outlineLvl w:val="1"/>
        <w:rPr>
          <w:rFonts w:hint="eastAsia" w:ascii="宋体" w:hAnsi="宋体" w:cs="宋体"/>
          <w:b/>
          <w:color w:val="auto"/>
          <w:sz w:val="24"/>
          <w:highlight w:val="none"/>
        </w:rPr>
      </w:pPr>
    </w:p>
    <w:p w14:paraId="1F246D4E">
      <w:pPr>
        <w:spacing w:line="360" w:lineRule="auto"/>
        <w:jc w:val="left"/>
        <w:outlineLvl w:val="1"/>
        <w:rPr>
          <w:rFonts w:hint="eastAsia" w:ascii="宋体" w:hAnsi="宋体" w:cs="宋体"/>
          <w:b/>
          <w:color w:val="auto"/>
          <w:sz w:val="24"/>
          <w:highlight w:val="none"/>
        </w:rPr>
      </w:pPr>
    </w:p>
    <w:p w14:paraId="2BD1736D">
      <w:pPr>
        <w:spacing w:line="360" w:lineRule="auto"/>
        <w:jc w:val="left"/>
        <w:outlineLvl w:val="1"/>
        <w:rPr>
          <w:rFonts w:hint="eastAsia" w:ascii="宋体" w:hAnsi="宋体" w:cs="宋体"/>
          <w:b/>
          <w:color w:val="auto"/>
          <w:sz w:val="24"/>
          <w:highlight w:val="none"/>
        </w:rPr>
      </w:pPr>
    </w:p>
    <w:p w14:paraId="4E6AB479">
      <w:pPr>
        <w:spacing w:line="360" w:lineRule="auto"/>
        <w:jc w:val="left"/>
        <w:outlineLvl w:val="1"/>
        <w:rPr>
          <w:rFonts w:hint="eastAsia" w:ascii="宋体" w:hAnsi="宋体" w:cs="宋体"/>
          <w:b/>
          <w:color w:val="auto"/>
          <w:sz w:val="24"/>
          <w:highlight w:val="none"/>
        </w:rPr>
      </w:pPr>
    </w:p>
    <w:p w14:paraId="4E6B4B10">
      <w:pPr>
        <w:spacing w:line="360" w:lineRule="auto"/>
        <w:jc w:val="left"/>
        <w:outlineLvl w:val="1"/>
        <w:rPr>
          <w:rFonts w:hint="eastAsia" w:ascii="宋体" w:hAnsi="宋体" w:cs="宋体"/>
          <w:b/>
          <w:color w:val="auto"/>
          <w:sz w:val="24"/>
          <w:highlight w:val="none"/>
        </w:rPr>
      </w:pPr>
    </w:p>
    <w:p w14:paraId="22AB9A1B">
      <w:pPr>
        <w:widowControl/>
        <w:kinsoku w:val="0"/>
        <w:autoSpaceDE w:val="0"/>
        <w:autoSpaceDN w:val="0"/>
        <w:adjustRightInd w:val="0"/>
        <w:snapToGrid w:val="0"/>
        <w:spacing w:before="97" w:line="209" w:lineRule="auto"/>
        <w:ind w:left="3031"/>
        <w:jc w:val="left"/>
        <w:textAlignment w:val="baseline"/>
        <w:rPr>
          <w:rFonts w:ascii="仿宋" w:hAnsi="仿宋" w:eastAsia="仿宋" w:cs="仿宋"/>
          <w:b/>
          <w:bCs/>
          <w:snapToGrid w:val="0"/>
          <w:color w:val="auto"/>
          <w:kern w:val="0"/>
          <w:sz w:val="28"/>
          <w:szCs w:val="28"/>
          <w:lang w:eastAsia="en-US"/>
        </w:rPr>
      </w:pPr>
      <w:r>
        <w:rPr>
          <w:rFonts w:hint="eastAsia" w:ascii="仿宋" w:hAnsi="仿宋" w:eastAsia="仿宋" w:cs="仿宋"/>
          <w:b/>
          <w:bCs/>
          <w:snapToGrid w:val="0"/>
          <w:color w:val="auto"/>
          <w:spacing w:val="-2"/>
          <w:kern w:val="0"/>
          <w:sz w:val="28"/>
          <w:szCs w:val="28"/>
          <w:lang w:val="en-US" w:eastAsia="zh-CN"/>
        </w:rPr>
        <w:t>4、</w:t>
      </w:r>
      <w:r>
        <w:rPr>
          <w:rFonts w:ascii="仿宋" w:hAnsi="仿宋" w:eastAsia="仿宋" w:cs="仿宋"/>
          <w:b/>
          <w:bCs/>
          <w:snapToGrid w:val="0"/>
          <w:color w:val="auto"/>
          <w:spacing w:val="-2"/>
          <w:kern w:val="0"/>
          <w:sz w:val="28"/>
          <w:szCs w:val="28"/>
          <w:lang w:eastAsia="en-US"/>
        </w:rPr>
        <w:t>开标一览表（第一轮报价）</w:t>
      </w:r>
    </w:p>
    <w:p w14:paraId="4F5CFB07">
      <w:pPr>
        <w:widowControl/>
        <w:kinsoku w:val="0"/>
        <w:autoSpaceDE w:val="0"/>
        <w:autoSpaceDN w:val="0"/>
        <w:adjustRightInd w:val="0"/>
        <w:snapToGrid w:val="0"/>
        <w:spacing w:before="134" w:line="240" w:lineRule="auto"/>
        <w:jc w:val="left"/>
        <w:textAlignment w:val="baseline"/>
        <w:rPr>
          <w:rFonts w:ascii="Arial" w:hAnsi="Arial" w:eastAsia="Arial" w:cs="Arial"/>
          <w:snapToGrid w:val="0"/>
          <w:color w:val="auto"/>
          <w:kern w:val="0"/>
          <w:szCs w:val="21"/>
          <w:lang w:eastAsia="en-US"/>
        </w:rPr>
      </w:pPr>
    </w:p>
    <w:tbl>
      <w:tblPr>
        <w:tblStyle w:val="30"/>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7601"/>
      </w:tblGrid>
      <w:tr w14:paraId="049C5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903" w:type="dxa"/>
            <w:vAlign w:val="top"/>
          </w:tcPr>
          <w:p w14:paraId="456C410F">
            <w:pPr>
              <w:widowControl/>
              <w:kinsoku w:val="0"/>
              <w:autoSpaceDE w:val="0"/>
              <w:autoSpaceDN w:val="0"/>
              <w:adjustRightInd w:val="0"/>
              <w:snapToGrid w:val="0"/>
              <w:spacing w:line="302" w:lineRule="auto"/>
              <w:jc w:val="left"/>
              <w:textAlignment w:val="baseline"/>
              <w:rPr>
                <w:rFonts w:ascii="Arial" w:hAnsi="Arial" w:eastAsia="Arial" w:cs="Arial"/>
                <w:snapToGrid w:val="0"/>
                <w:color w:val="auto"/>
                <w:kern w:val="0"/>
                <w:sz w:val="21"/>
                <w:szCs w:val="21"/>
                <w:lang w:eastAsia="en-US"/>
              </w:rPr>
            </w:pPr>
          </w:p>
          <w:p w14:paraId="76C1C957">
            <w:pPr>
              <w:kinsoku w:val="0"/>
              <w:autoSpaceDE w:val="0"/>
              <w:autoSpaceDN w:val="0"/>
              <w:adjustRightInd w:val="0"/>
              <w:snapToGrid w:val="0"/>
              <w:spacing w:before="78" w:line="221" w:lineRule="auto"/>
              <w:ind w:left="487"/>
              <w:jc w:val="left"/>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项目名称</w:t>
            </w:r>
          </w:p>
        </w:tc>
        <w:tc>
          <w:tcPr>
            <w:tcW w:w="7601" w:type="dxa"/>
            <w:vAlign w:val="top"/>
          </w:tcPr>
          <w:p w14:paraId="67E2921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7DF13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903" w:type="dxa"/>
            <w:vAlign w:val="top"/>
          </w:tcPr>
          <w:p w14:paraId="4F643025">
            <w:pPr>
              <w:kinsoku w:val="0"/>
              <w:autoSpaceDE w:val="0"/>
              <w:autoSpaceDN w:val="0"/>
              <w:adjustRightInd w:val="0"/>
              <w:snapToGrid w:val="0"/>
              <w:spacing w:before="309" w:line="224" w:lineRule="auto"/>
              <w:ind w:left="487"/>
              <w:jc w:val="left"/>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项目编号</w:t>
            </w:r>
          </w:p>
        </w:tc>
        <w:tc>
          <w:tcPr>
            <w:tcW w:w="7601" w:type="dxa"/>
            <w:vAlign w:val="top"/>
          </w:tcPr>
          <w:p w14:paraId="1C205E0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580F4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03" w:type="dxa"/>
            <w:vAlign w:val="top"/>
          </w:tcPr>
          <w:p w14:paraId="45D39737">
            <w:pPr>
              <w:kinsoku w:val="0"/>
              <w:autoSpaceDE w:val="0"/>
              <w:autoSpaceDN w:val="0"/>
              <w:adjustRightInd w:val="0"/>
              <w:snapToGrid w:val="0"/>
              <w:spacing w:before="311" w:line="222" w:lineRule="auto"/>
              <w:ind w:left="488"/>
              <w:jc w:val="left"/>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采购内容</w:t>
            </w:r>
          </w:p>
        </w:tc>
        <w:tc>
          <w:tcPr>
            <w:tcW w:w="7601" w:type="dxa"/>
            <w:vAlign w:val="top"/>
          </w:tcPr>
          <w:p w14:paraId="353B282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3F1E9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903" w:type="dxa"/>
            <w:vAlign w:val="top"/>
          </w:tcPr>
          <w:p w14:paraId="780552AE">
            <w:pPr>
              <w:widowControl/>
              <w:kinsoku w:val="0"/>
              <w:autoSpaceDE w:val="0"/>
              <w:autoSpaceDN w:val="0"/>
              <w:adjustRightInd w:val="0"/>
              <w:snapToGrid w:val="0"/>
              <w:spacing w:line="456" w:lineRule="auto"/>
              <w:jc w:val="left"/>
              <w:textAlignment w:val="baseline"/>
              <w:rPr>
                <w:rFonts w:ascii="Arial" w:hAnsi="Arial" w:eastAsia="Arial" w:cs="Arial"/>
                <w:snapToGrid w:val="0"/>
                <w:color w:val="auto"/>
                <w:kern w:val="0"/>
                <w:sz w:val="21"/>
                <w:szCs w:val="21"/>
                <w:lang w:eastAsia="en-US"/>
              </w:rPr>
            </w:pPr>
          </w:p>
          <w:p w14:paraId="6F1530C9">
            <w:pPr>
              <w:kinsoku w:val="0"/>
              <w:autoSpaceDE w:val="0"/>
              <w:autoSpaceDN w:val="0"/>
              <w:adjustRightInd w:val="0"/>
              <w:snapToGrid w:val="0"/>
              <w:spacing w:before="78" w:line="439" w:lineRule="exact"/>
              <w:ind w:left="125"/>
              <w:jc w:val="left"/>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kern w:val="0"/>
                <w:position w:val="14"/>
                <w:sz w:val="24"/>
                <w:szCs w:val="24"/>
                <w:lang w:val="en-US" w:eastAsia="en-US" w:bidi="ar-SA"/>
              </w:rPr>
              <w:t>服务（供货）期</w:t>
            </w:r>
          </w:p>
          <w:p w14:paraId="041F93A5">
            <w:pPr>
              <w:kinsoku w:val="0"/>
              <w:autoSpaceDE w:val="0"/>
              <w:autoSpaceDN w:val="0"/>
              <w:adjustRightInd w:val="0"/>
              <w:snapToGrid w:val="0"/>
              <w:spacing w:line="222" w:lineRule="auto"/>
              <w:ind w:left="861"/>
              <w:jc w:val="left"/>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kern w:val="0"/>
                <w:sz w:val="24"/>
                <w:szCs w:val="24"/>
                <w:lang w:val="en-US" w:eastAsia="en-US" w:bidi="ar-SA"/>
              </w:rPr>
              <w:t>限</w:t>
            </w:r>
          </w:p>
        </w:tc>
        <w:tc>
          <w:tcPr>
            <w:tcW w:w="7601" w:type="dxa"/>
            <w:vAlign w:val="top"/>
          </w:tcPr>
          <w:p w14:paraId="2994667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r w14:paraId="794E3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3" w:type="dxa"/>
            <w:vAlign w:val="top"/>
          </w:tcPr>
          <w:p w14:paraId="5CE945D4">
            <w:pPr>
              <w:widowControl/>
              <w:kinsoku w:val="0"/>
              <w:autoSpaceDE w:val="0"/>
              <w:autoSpaceDN w:val="0"/>
              <w:adjustRightInd w:val="0"/>
              <w:snapToGrid w:val="0"/>
              <w:spacing w:line="397" w:lineRule="auto"/>
              <w:jc w:val="left"/>
              <w:textAlignment w:val="baseline"/>
              <w:rPr>
                <w:rFonts w:ascii="Arial" w:hAnsi="Arial" w:eastAsia="Arial" w:cs="Arial"/>
                <w:snapToGrid w:val="0"/>
                <w:color w:val="auto"/>
                <w:kern w:val="0"/>
                <w:sz w:val="21"/>
                <w:szCs w:val="21"/>
                <w:lang w:eastAsia="en-US"/>
              </w:rPr>
            </w:pPr>
          </w:p>
          <w:p w14:paraId="61E0373F">
            <w:pPr>
              <w:kinsoku w:val="0"/>
              <w:autoSpaceDE w:val="0"/>
              <w:autoSpaceDN w:val="0"/>
              <w:adjustRightInd w:val="0"/>
              <w:snapToGrid w:val="0"/>
              <w:spacing w:before="78" w:line="222" w:lineRule="auto"/>
              <w:ind w:firstLine="480" w:firstLineChars="200"/>
              <w:jc w:val="both"/>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kern w:val="0"/>
                <w:sz w:val="24"/>
                <w:szCs w:val="24"/>
                <w:lang w:val="en-US" w:eastAsia="en-US" w:bidi="ar-SA"/>
              </w:rPr>
              <w:t>总报价</w:t>
            </w:r>
          </w:p>
        </w:tc>
        <w:tc>
          <w:tcPr>
            <w:tcW w:w="7601" w:type="dxa"/>
            <w:vAlign w:val="top"/>
          </w:tcPr>
          <w:p w14:paraId="12E082D0">
            <w:pPr>
              <w:kinsoku w:val="0"/>
              <w:autoSpaceDE w:val="0"/>
              <w:autoSpaceDN w:val="0"/>
              <w:adjustRightInd w:val="0"/>
              <w:snapToGrid w:val="0"/>
              <w:spacing w:before="78" w:line="222" w:lineRule="auto"/>
              <w:jc w:val="both"/>
              <w:textAlignment w:val="baseline"/>
              <w:rPr>
                <w:rFonts w:ascii="仿宋" w:hAnsi="仿宋" w:eastAsia="仿宋" w:cs="仿宋"/>
                <w:snapToGrid w:val="0"/>
                <w:color w:val="auto"/>
                <w:kern w:val="0"/>
                <w:sz w:val="24"/>
                <w:szCs w:val="24"/>
                <w:lang w:val="en-US" w:eastAsia="en-US" w:bidi="ar-SA"/>
              </w:rPr>
            </w:pPr>
          </w:p>
          <w:p w14:paraId="09492A80">
            <w:pPr>
              <w:kinsoku w:val="0"/>
              <w:autoSpaceDE w:val="0"/>
              <w:autoSpaceDN w:val="0"/>
              <w:adjustRightInd w:val="0"/>
              <w:snapToGrid w:val="0"/>
              <w:spacing w:before="78" w:line="222" w:lineRule="auto"/>
              <w:jc w:val="both"/>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kern w:val="0"/>
                <w:sz w:val="24"/>
                <w:szCs w:val="24"/>
                <w:lang w:val="en-US" w:eastAsia="en-US" w:bidi="ar-SA"/>
              </w:rPr>
              <w:t>总价小写：大写：</w:t>
            </w:r>
          </w:p>
        </w:tc>
      </w:tr>
      <w:tr w14:paraId="5E193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903" w:type="dxa"/>
            <w:vAlign w:val="top"/>
          </w:tcPr>
          <w:p w14:paraId="4660C1EF">
            <w:pPr>
              <w:widowControl/>
              <w:kinsoku w:val="0"/>
              <w:autoSpaceDE w:val="0"/>
              <w:autoSpaceDN w:val="0"/>
              <w:adjustRightInd w:val="0"/>
              <w:snapToGrid w:val="0"/>
              <w:spacing w:line="404" w:lineRule="auto"/>
              <w:jc w:val="left"/>
              <w:textAlignment w:val="baseline"/>
              <w:rPr>
                <w:rFonts w:ascii="Arial" w:hAnsi="Arial" w:eastAsia="Arial" w:cs="Arial"/>
                <w:snapToGrid w:val="0"/>
                <w:color w:val="auto"/>
                <w:kern w:val="0"/>
                <w:sz w:val="21"/>
                <w:szCs w:val="21"/>
                <w:lang w:eastAsia="en-US"/>
              </w:rPr>
            </w:pPr>
          </w:p>
          <w:p w14:paraId="06591CF5">
            <w:pPr>
              <w:kinsoku w:val="0"/>
              <w:autoSpaceDE w:val="0"/>
              <w:autoSpaceDN w:val="0"/>
              <w:adjustRightInd w:val="0"/>
              <w:snapToGrid w:val="0"/>
              <w:spacing w:before="78" w:line="224" w:lineRule="auto"/>
              <w:ind w:left="728"/>
              <w:jc w:val="left"/>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9"/>
                <w:kern w:val="0"/>
                <w:sz w:val="24"/>
                <w:szCs w:val="24"/>
                <w:lang w:val="en-US" w:eastAsia="en-US" w:bidi="ar-SA"/>
              </w:rPr>
              <w:t>备注</w:t>
            </w:r>
          </w:p>
        </w:tc>
        <w:tc>
          <w:tcPr>
            <w:tcW w:w="7601" w:type="dxa"/>
            <w:vAlign w:val="top"/>
          </w:tcPr>
          <w:p w14:paraId="6C5A9F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lang w:eastAsia="en-US"/>
              </w:rPr>
            </w:pPr>
          </w:p>
        </w:tc>
      </w:tr>
    </w:tbl>
    <w:p w14:paraId="08401E23">
      <w:pPr>
        <w:kinsoku w:val="0"/>
        <w:autoSpaceDE w:val="0"/>
        <w:autoSpaceDN w:val="0"/>
        <w:adjustRightInd w:val="0"/>
        <w:snapToGrid w:val="0"/>
        <w:spacing w:line="295" w:lineRule="auto"/>
        <w:jc w:val="left"/>
        <w:textAlignment w:val="baseline"/>
        <w:rPr>
          <w:rFonts w:ascii="Arial" w:hAnsi="Arial" w:eastAsia="Arial" w:cs="Arial"/>
          <w:snapToGrid w:val="0"/>
          <w:color w:val="auto"/>
          <w:kern w:val="0"/>
          <w:sz w:val="21"/>
          <w:szCs w:val="21"/>
          <w:lang w:val="en-US" w:eastAsia="en-US" w:bidi="ar-SA"/>
        </w:rPr>
      </w:pPr>
    </w:p>
    <w:p w14:paraId="3292FA36">
      <w:pPr>
        <w:kinsoku w:val="0"/>
        <w:autoSpaceDE w:val="0"/>
        <w:autoSpaceDN w:val="0"/>
        <w:adjustRightInd w:val="0"/>
        <w:snapToGrid w:val="0"/>
        <w:spacing w:line="295" w:lineRule="auto"/>
        <w:jc w:val="left"/>
        <w:textAlignment w:val="baseline"/>
        <w:rPr>
          <w:rFonts w:ascii="Arial" w:hAnsi="Arial" w:eastAsia="Arial" w:cs="Arial"/>
          <w:snapToGrid w:val="0"/>
          <w:color w:val="auto"/>
          <w:kern w:val="0"/>
          <w:sz w:val="21"/>
          <w:szCs w:val="21"/>
          <w:lang w:val="en-US" w:eastAsia="en-US" w:bidi="ar-SA"/>
        </w:rPr>
      </w:pPr>
    </w:p>
    <w:p w14:paraId="72C6EE27">
      <w:pPr>
        <w:kinsoku w:val="0"/>
        <w:autoSpaceDE w:val="0"/>
        <w:autoSpaceDN w:val="0"/>
        <w:adjustRightInd w:val="0"/>
        <w:snapToGrid w:val="0"/>
        <w:spacing w:line="296" w:lineRule="auto"/>
        <w:jc w:val="left"/>
        <w:textAlignment w:val="baseline"/>
        <w:rPr>
          <w:rFonts w:ascii="Arial" w:hAnsi="Arial" w:eastAsia="Arial" w:cs="Arial"/>
          <w:snapToGrid w:val="0"/>
          <w:color w:val="auto"/>
          <w:kern w:val="0"/>
          <w:sz w:val="21"/>
          <w:szCs w:val="21"/>
          <w:lang w:val="en-US" w:eastAsia="en-US" w:bidi="ar-SA"/>
        </w:rPr>
      </w:pPr>
    </w:p>
    <w:p w14:paraId="4B5A0A7B">
      <w:pPr>
        <w:widowControl/>
        <w:kinsoku w:val="0"/>
        <w:autoSpaceDE w:val="0"/>
        <w:autoSpaceDN w:val="0"/>
        <w:adjustRightInd w:val="0"/>
        <w:snapToGrid w:val="0"/>
        <w:spacing w:before="78" w:line="466" w:lineRule="exact"/>
        <w:ind w:firstLine="5612" w:firstLineChars="2300"/>
        <w:jc w:val="left"/>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2"/>
          <w:kern w:val="0"/>
          <w:position w:val="16"/>
          <w:sz w:val="24"/>
          <w:szCs w:val="24"/>
          <w:lang w:eastAsia="en-US"/>
        </w:rPr>
        <w:t>供应商名称</w:t>
      </w:r>
      <w:r>
        <w:rPr>
          <w:rFonts w:ascii="仿宋" w:hAnsi="仿宋" w:eastAsia="仿宋" w:cs="仿宋"/>
          <w:snapToGrid w:val="0"/>
          <w:color w:val="auto"/>
          <w:spacing w:val="-17"/>
          <w:kern w:val="0"/>
          <w:position w:val="16"/>
          <w:sz w:val="24"/>
          <w:szCs w:val="24"/>
          <w:lang w:eastAsia="en-US"/>
        </w:rPr>
        <w:t>：（</w:t>
      </w:r>
      <w:r>
        <w:rPr>
          <w:rFonts w:ascii="仿宋" w:hAnsi="仿宋" w:eastAsia="仿宋" w:cs="仿宋"/>
          <w:snapToGrid w:val="0"/>
          <w:color w:val="auto"/>
          <w:spacing w:val="2"/>
          <w:kern w:val="0"/>
          <w:position w:val="16"/>
          <w:sz w:val="24"/>
          <w:szCs w:val="24"/>
          <w:lang w:eastAsia="en-US"/>
        </w:rPr>
        <w:t>盖章）</w:t>
      </w:r>
    </w:p>
    <w:p w14:paraId="33BC4872">
      <w:pPr>
        <w:widowControl/>
        <w:kinsoku w:val="0"/>
        <w:autoSpaceDE w:val="0"/>
        <w:autoSpaceDN w:val="0"/>
        <w:adjustRightInd w:val="0"/>
        <w:snapToGrid w:val="0"/>
        <w:spacing w:line="222" w:lineRule="auto"/>
        <w:ind w:firstLine="5566" w:firstLineChars="2300"/>
        <w:jc w:val="left"/>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1"/>
          <w:kern w:val="0"/>
          <w:sz w:val="24"/>
          <w:szCs w:val="24"/>
          <w:lang w:eastAsia="en-US"/>
        </w:rPr>
        <w:t>法定代表人</w:t>
      </w:r>
      <w:r>
        <w:rPr>
          <w:rFonts w:ascii="仿宋" w:hAnsi="仿宋" w:eastAsia="仿宋" w:cs="仿宋"/>
          <w:snapToGrid w:val="0"/>
          <w:color w:val="auto"/>
          <w:spacing w:val="-18"/>
          <w:kern w:val="0"/>
          <w:sz w:val="24"/>
          <w:szCs w:val="24"/>
          <w:lang w:eastAsia="en-US"/>
        </w:rPr>
        <w:t>：（</w:t>
      </w:r>
      <w:r>
        <w:rPr>
          <w:rFonts w:ascii="仿宋" w:hAnsi="仿宋" w:eastAsia="仿宋" w:cs="仿宋"/>
          <w:snapToGrid w:val="0"/>
          <w:color w:val="auto"/>
          <w:spacing w:val="1"/>
          <w:kern w:val="0"/>
          <w:sz w:val="24"/>
          <w:szCs w:val="24"/>
          <w:lang w:eastAsia="en-US"/>
        </w:rPr>
        <w:t>签字或盖章）</w:t>
      </w:r>
    </w:p>
    <w:p w14:paraId="43B63091">
      <w:pPr>
        <w:widowControl/>
        <w:kinsoku w:val="0"/>
        <w:autoSpaceDE w:val="0"/>
        <w:autoSpaceDN w:val="0"/>
        <w:adjustRightInd w:val="0"/>
        <w:snapToGrid w:val="0"/>
        <w:spacing w:before="273" w:line="222" w:lineRule="auto"/>
        <w:ind w:firstLine="6480" w:firstLineChars="3000"/>
        <w:jc w:val="left"/>
        <w:textAlignment w:val="baseline"/>
        <w:rPr>
          <w:rFonts w:ascii="仿宋" w:hAnsi="仿宋" w:eastAsia="仿宋" w:cs="仿宋"/>
          <w:snapToGrid w:val="0"/>
          <w:color w:val="auto"/>
          <w:kern w:val="0"/>
          <w:sz w:val="24"/>
          <w:szCs w:val="24"/>
          <w:lang w:eastAsia="en-US"/>
        </w:rPr>
      </w:pPr>
      <w:r>
        <w:rPr>
          <w:rFonts w:ascii="仿宋" w:hAnsi="仿宋" w:eastAsia="仿宋" w:cs="仿宋"/>
          <w:snapToGrid w:val="0"/>
          <w:color w:val="auto"/>
          <w:spacing w:val="-12"/>
          <w:kern w:val="0"/>
          <w:sz w:val="24"/>
          <w:szCs w:val="24"/>
          <w:lang w:eastAsia="en-US"/>
        </w:rPr>
        <w:t>日期：</w:t>
      </w:r>
      <w:r>
        <w:rPr>
          <w:rFonts w:hint="eastAsia" w:ascii="仿宋" w:hAnsi="仿宋" w:eastAsia="仿宋" w:cs="仿宋"/>
          <w:snapToGrid w:val="0"/>
          <w:color w:val="auto"/>
          <w:spacing w:val="-12"/>
          <w:kern w:val="0"/>
          <w:sz w:val="24"/>
          <w:szCs w:val="24"/>
          <w:lang w:val="en-US" w:eastAsia="zh-CN"/>
        </w:rPr>
        <w:t xml:space="preserve"> </w:t>
      </w:r>
      <w:r>
        <w:rPr>
          <w:rFonts w:ascii="仿宋" w:hAnsi="仿宋" w:eastAsia="仿宋" w:cs="仿宋"/>
          <w:snapToGrid w:val="0"/>
          <w:color w:val="auto"/>
          <w:spacing w:val="-12"/>
          <w:kern w:val="0"/>
          <w:sz w:val="24"/>
          <w:szCs w:val="24"/>
          <w:lang w:eastAsia="en-US"/>
        </w:rPr>
        <w:t>年</w:t>
      </w:r>
      <w:r>
        <w:rPr>
          <w:rFonts w:hint="eastAsia" w:ascii="仿宋" w:hAnsi="仿宋" w:eastAsia="仿宋" w:cs="仿宋"/>
          <w:snapToGrid w:val="0"/>
          <w:color w:val="auto"/>
          <w:spacing w:val="-12"/>
          <w:kern w:val="0"/>
          <w:sz w:val="24"/>
          <w:szCs w:val="24"/>
          <w:lang w:val="en-US" w:eastAsia="zh-CN"/>
        </w:rPr>
        <w:t xml:space="preserve">  </w:t>
      </w:r>
      <w:r>
        <w:rPr>
          <w:rFonts w:ascii="仿宋" w:hAnsi="仿宋" w:eastAsia="仿宋" w:cs="仿宋"/>
          <w:snapToGrid w:val="0"/>
          <w:color w:val="auto"/>
          <w:spacing w:val="-12"/>
          <w:kern w:val="0"/>
          <w:sz w:val="24"/>
          <w:szCs w:val="24"/>
          <w:lang w:eastAsia="en-US"/>
        </w:rPr>
        <w:t>月</w:t>
      </w:r>
      <w:r>
        <w:rPr>
          <w:rFonts w:hint="eastAsia" w:ascii="仿宋" w:hAnsi="仿宋" w:eastAsia="仿宋" w:cs="仿宋"/>
          <w:snapToGrid w:val="0"/>
          <w:color w:val="auto"/>
          <w:spacing w:val="-12"/>
          <w:kern w:val="0"/>
          <w:sz w:val="24"/>
          <w:szCs w:val="24"/>
          <w:lang w:val="en-US" w:eastAsia="zh-CN"/>
        </w:rPr>
        <w:t xml:space="preserve">  </w:t>
      </w:r>
      <w:r>
        <w:rPr>
          <w:rFonts w:ascii="仿宋" w:hAnsi="仿宋" w:eastAsia="仿宋" w:cs="仿宋"/>
          <w:snapToGrid w:val="0"/>
          <w:color w:val="auto"/>
          <w:spacing w:val="-12"/>
          <w:kern w:val="0"/>
          <w:sz w:val="24"/>
          <w:szCs w:val="24"/>
          <w:lang w:eastAsia="en-US"/>
        </w:rPr>
        <w:t>日</w:t>
      </w:r>
    </w:p>
    <w:p w14:paraId="55E0E443">
      <w:pPr>
        <w:spacing w:line="360" w:lineRule="auto"/>
        <w:jc w:val="left"/>
        <w:outlineLvl w:val="1"/>
        <w:rPr>
          <w:rFonts w:hint="eastAsia" w:ascii="宋体" w:hAnsi="宋体" w:cs="宋体"/>
          <w:b/>
          <w:color w:val="auto"/>
          <w:sz w:val="24"/>
          <w:highlight w:val="none"/>
        </w:rPr>
      </w:pPr>
    </w:p>
    <w:p w14:paraId="306E8689">
      <w:pPr>
        <w:spacing w:line="360" w:lineRule="auto"/>
        <w:jc w:val="left"/>
        <w:outlineLvl w:val="1"/>
        <w:rPr>
          <w:rFonts w:hint="eastAsia" w:ascii="宋体" w:hAnsi="宋体" w:cs="宋体"/>
          <w:b/>
          <w:color w:val="auto"/>
          <w:sz w:val="24"/>
          <w:highlight w:val="none"/>
        </w:rPr>
      </w:pPr>
    </w:p>
    <w:p w14:paraId="6AB762B1">
      <w:pPr>
        <w:spacing w:line="360" w:lineRule="auto"/>
        <w:jc w:val="left"/>
        <w:outlineLvl w:val="1"/>
        <w:rPr>
          <w:rFonts w:hint="eastAsia" w:ascii="宋体" w:hAnsi="宋体" w:cs="宋体"/>
          <w:b/>
          <w:color w:val="auto"/>
          <w:sz w:val="24"/>
          <w:highlight w:val="none"/>
        </w:rPr>
      </w:pPr>
    </w:p>
    <w:p w14:paraId="0B70CC34">
      <w:pPr>
        <w:spacing w:line="360" w:lineRule="auto"/>
        <w:jc w:val="left"/>
        <w:outlineLvl w:val="1"/>
        <w:rPr>
          <w:rFonts w:hint="eastAsia" w:ascii="宋体" w:hAnsi="宋体" w:cs="宋体"/>
          <w:b/>
          <w:color w:val="auto"/>
          <w:sz w:val="24"/>
          <w:highlight w:val="none"/>
        </w:rPr>
      </w:pPr>
    </w:p>
    <w:p w14:paraId="7DDAFCDF">
      <w:pPr>
        <w:spacing w:line="360" w:lineRule="auto"/>
        <w:jc w:val="left"/>
        <w:outlineLvl w:val="1"/>
        <w:rPr>
          <w:rFonts w:hint="eastAsia" w:ascii="宋体" w:hAnsi="宋体" w:cs="宋体"/>
          <w:b/>
          <w:color w:val="auto"/>
          <w:sz w:val="24"/>
          <w:highlight w:val="none"/>
        </w:rPr>
      </w:pPr>
    </w:p>
    <w:p w14:paraId="1EF6AF3B">
      <w:pPr>
        <w:spacing w:line="360" w:lineRule="auto"/>
        <w:jc w:val="left"/>
        <w:outlineLvl w:val="1"/>
        <w:rPr>
          <w:rFonts w:hint="eastAsia" w:ascii="宋体" w:hAnsi="宋体" w:cs="宋体"/>
          <w:b/>
          <w:color w:val="auto"/>
          <w:sz w:val="24"/>
          <w:highlight w:val="none"/>
        </w:rPr>
      </w:pPr>
    </w:p>
    <w:p w14:paraId="50B4AB59">
      <w:pPr>
        <w:spacing w:line="360" w:lineRule="auto"/>
        <w:jc w:val="left"/>
        <w:outlineLvl w:val="1"/>
        <w:rPr>
          <w:rFonts w:hint="eastAsia" w:ascii="宋体" w:hAnsi="宋体" w:cs="宋体"/>
          <w:b/>
          <w:color w:val="auto"/>
          <w:sz w:val="24"/>
          <w:highlight w:val="none"/>
        </w:rPr>
      </w:pPr>
    </w:p>
    <w:p w14:paraId="4CB28876">
      <w:pPr>
        <w:spacing w:line="360" w:lineRule="auto"/>
        <w:jc w:val="left"/>
        <w:outlineLvl w:val="1"/>
        <w:rPr>
          <w:rFonts w:hint="eastAsia" w:ascii="宋体" w:hAnsi="宋体" w:cs="宋体"/>
          <w:b/>
          <w:color w:val="auto"/>
          <w:sz w:val="24"/>
          <w:highlight w:val="none"/>
        </w:rPr>
      </w:pPr>
    </w:p>
    <w:p w14:paraId="1F31DDF7">
      <w:pPr>
        <w:spacing w:line="360" w:lineRule="auto"/>
        <w:jc w:val="left"/>
        <w:outlineLvl w:val="1"/>
        <w:rPr>
          <w:rFonts w:hint="eastAsia" w:ascii="宋体" w:hAnsi="宋体" w:cs="宋体"/>
          <w:b/>
          <w:color w:val="auto"/>
          <w:sz w:val="24"/>
          <w:highlight w:val="none"/>
        </w:rPr>
      </w:pPr>
    </w:p>
    <w:p w14:paraId="6511EB39">
      <w:pPr>
        <w:widowControl/>
        <w:kinsoku w:val="0"/>
        <w:autoSpaceDE w:val="0"/>
        <w:autoSpaceDN w:val="0"/>
        <w:adjustRightInd w:val="0"/>
        <w:snapToGrid w:val="0"/>
        <w:spacing w:before="91" w:line="539" w:lineRule="exact"/>
        <w:jc w:val="center"/>
        <w:textAlignment w:val="baseline"/>
        <w:rPr>
          <w:rFonts w:ascii="仿宋" w:hAnsi="仿宋" w:eastAsia="仿宋" w:cs="仿宋"/>
          <w:b/>
          <w:bCs/>
          <w:snapToGrid w:val="0"/>
          <w:color w:val="auto"/>
          <w:kern w:val="0"/>
          <w:sz w:val="28"/>
          <w:szCs w:val="28"/>
          <w:lang w:eastAsia="en-US"/>
        </w:rPr>
      </w:pPr>
      <w:r>
        <w:rPr>
          <w:rFonts w:hint="eastAsia" w:ascii="仿宋" w:hAnsi="仿宋" w:eastAsia="仿宋" w:cs="仿宋"/>
          <w:b/>
          <w:bCs/>
          <w:snapToGrid w:val="0"/>
          <w:color w:val="auto"/>
          <w:spacing w:val="-2"/>
          <w:kern w:val="0"/>
          <w:position w:val="19"/>
          <w:sz w:val="28"/>
          <w:szCs w:val="28"/>
          <w:lang w:val="en-US" w:eastAsia="zh-CN"/>
        </w:rPr>
        <w:t>5</w:t>
      </w:r>
      <w:r>
        <w:rPr>
          <w:rFonts w:hint="eastAsia" w:ascii="仿宋" w:hAnsi="仿宋" w:eastAsia="仿宋" w:cs="仿宋"/>
          <w:b/>
          <w:bCs/>
          <w:snapToGrid w:val="0"/>
          <w:color w:val="auto"/>
          <w:spacing w:val="-2"/>
          <w:kern w:val="0"/>
          <w:position w:val="19"/>
          <w:sz w:val="28"/>
          <w:szCs w:val="28"/>
          <w:lang w:val="en-US" w:eastAsia="en-US"/>
        </w:rPr>
        <w:t>、</w:t>
      </w:r>
      <w:r>
        <w:rPr>
          <w:rFonts w:ascii="仿宋" w:hAnsi="仿宋" w:eastAsia="仿宋" w:cs="仿宋"/>
          <w:b/>
          <w:bCs/>
          <w:snapToGrid w:val="0"/>
          <w:color w:val="auto"/>
          <w:spacing w:val="-2"/>
          <w:kern w:val="0"/>
          <w:position w:val="19"/>
          <w:sz w:val="28"/>
          <w:szCs w:val="28"/>
          <w:lang w:eastAsia="en-US"/>
        </w:rPr>
        <w:t>报价明细表</w:t>
      </w:r>
    </w:p>
    <w:p w14:paraId="175884A3">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r>
        <w:rPr>
          <w:rFonts w:hint="eastAsia" w:ascii="宋体" w:hAnsi="宋体" w:eastAsia="Arial" w:cs="宋体"/>
          <w:snapToGrid w:val="0"/>
          <w:color w:val="auto"/>
          <w:kern w:val="0"/>
          <w:szCs w:val="21"/>
          <w:lang w:eastAsia="en-US"/>
        </w:rPr>
        <w:t xml:space="preserve">        </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935"/>
        <w:gridCol w:w="720"/>
        <w:gridCol w:w="879"/>
        <w:gridCol w:w="1247"/>
        <w:gridCol w:w="1182"/>
        <w:gridCol w:w="879"/>
      </w:tblGrid>
      <w:tr w14:paraId="1C16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19" w:type="dxa"/>
            <w:noWrap w:val="0"/>
            <w:vAlign w:val="center"/>
          </w:tcPr>
          <w:p w14:paraId="25159BB0">
            <w:pPr>
              <w:widowControl/>
              <w:tabs>
                <w:tab w:val="left" w:pos="0"/>
              </w:tabs>
              <w:kinsoku w:val="0"/>
              <w:autoSpaceDE w:val="0"/>
              <w:autoSpaceDN w:val="0"/>
              <w:adjustRightInd w:val="0"/>
              <w:snapToGrid w:val="0"/>
              <w:spacing w:line="360" w:lineRule="auto"/>
              <w:jc w:val="center"/>
              <w:textAlignment w:val="baseline"/>
              <w:rPr>
                <w:rFonts w:ascii="宋体" w:hAnsi="宋体" w:eastAsia="Arial" w:cs="宋体"/>
                <w:snapToGrid w:val="0"/>
                <w:color w:val="auto"/>
                <w:kern w:val="0"/>
                <w:szCs w:val="21"/>
                <w:lang w:eastAsia="en-US"/>
              </w:rPr>
            </w:pPr>
            <w:r>
              <w:rPr>
                <w:rFonts w:hint="eastAsia" w:ascii="宋体" w:hAnsi="宋体" w:eastAsia="Arial" w:cs="宋体"/>
                <w:snapToGrid w:val="0"/>
                <w:color w:val="auto"/>
                <w:kern w:val="0"/>
                <w:szCs w:val="21"/>
                <w:lang w:eastAsia="en-US"/>
              </w:rPr>
              <w:t>序号</w:t>
            </w:r>
          </w:p>
        </w:tc>
        <w:tc>
          <w:tcPr>
            <w:tcW w:w="1935" w:type="dxa"/>
            <w:noWrap w:val="0"/>
            <w:vAlign w:val="center"/>
          </w:tcPr>
          <w:p w14:paraId="40ED1D3B">
            <w:pPr>
              <w:widowControl/>
              <w:tabs>
                <w:tab w:val="left" w:pos="0"/>
              </w:tabs>
              <w:kinsoku w:val="0"/>
              <w:autoSpaceDE w:val="0"/>
              <w:autoSpaceDN w:val="0"/>
              <w:adjustRightInd w:val="0"/>
              <w:snapToGrid w:val="0"/>
              <w:spacing w:line="360" w:lineRule="auto"/>
              <w:jc w:val="center"/>
              <w:textAlignment w:val="baseline"/>
              <w:rPr>
                <w:rFonts w:hint="default"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lang w:val="en-US" w:eastAsia="zh-CN"/>
              </w:rPr>
              <w:t>名称</w:t>
            </w:r>
          </w:p>
        </w:tc>
        <w:tc>
          <w:tcPr>
            <w:tcW w:w="720" w:type="dxa"/>
            <w:noWrap w:val="0"/>
            <w:vAlign w:val="center"/>
          </w:tcPr>
          <w:p w14:paraId="06FE7478">
            <w:pPr>
              <w:widowControl/>
              <w:tabs>
                <w:tab w:val="left" w:pos="0"/>
              </w:tabs>
              <w:kinsoku w:val="0"/>
              <w:autoSpaceDE w:val="0"/>
              <w:autoSpaceDN w:val="0"/>
              <w:adjustRightInd w:val="0"/>
              <w:snapToGrid w:val="0"/>
              <w:spacing w:line="360" w:lineRule="auto"/>
              <w:jc w:val="center"/>
              <w:textAlignment w:val="baseline"/>
              <w:rPr>
                <w:rFonts w:ascii="宋体" w:hAnsi="宋体" w:eastAsia="Arial" w:cs="宋体"/>
                <w:snapToGrid w:val="0"/>
                <w:color w:val="auto"/>
                <w:kern w:val="0"/>
                <w:szCs w:val="21"/>
                <w:lang w:eastAsia="en-US"/>
              </w:rPr>
            </w:pPr>
            <w:r>
              <w:rPr>
                <w:rFonts w:hint="eastAsia" w:ascii="宋体" w:hAnsi="宋体" w:eastAsia="Arial" w:cs="宋体"/>
                <w:snapToGrid w:val="0"/>
                <w:color w:val="auto"/>
                <w:kern w:val="0"/>
                <w:szCs w:val="21"/>
                <w:lang w:eastAsia="en-US"/>
              </w:rPr>
              <w:t>数量</w:t>
            </w:r>
          </w:p>
        </w:tc>
        <w:tc>
          <w:tcPr>
            <w:tcW w:w="879" w:type="dxa"/>
            <w:noWrap w:val="0"/>
            <w:vAlign w:val="center"/>
          </w:tcPr>
          <w:p w14:paraId="53679B71">
            <w:pPr>
              <w:widowControl/>
              <w:tabs>
                <w:tab w:val="left" w:pos="0"/>
              </w:tabs>
              <w:kinsoku w:val="0"/>
              <w:autoSpaceDE w:val="0"/>
              <w:autoSpaceDN w:val="0"/>
              <w:adjustRightInd w:val="0"/>
              <w:snapToGrid w:val="0"/>
              <w:spacing w:line="360" w:lineRule="auto"/>
              <w:jc w:val="center"/>
              <w:textAlignment w:val="baseline"/>
              <w:rPr>
                <w:rFonts w:hint="default" w:ascii="宋体" w:hAnsi="宋体" w:eastAsia="宋体" w:cs="宋体"/>
                <w:snapToGrid w:val="0"/>
                <w:color w:val="auto"/>
                <w:kern w:val="0"/>
                <w:szCs w:val="21"/>
                <w:lang w:val="en-US" w:eastAsia="zh-CN"/>
              </w:rPr>
            </w:pPr>
            <w:r>
              <w:rPr>
                <w:rFonts w:hint="eastAsia" w:ascii="宋体" w:hAnsi="宋体" w:eastAsia="Arial" w:cs="宋体"/>
                <w:snapToGrid w:val="0"/>
                <w:color w:val="auto"/>
                <w:kern w:val="0"/>
                <w:szCs w:val="21"/>
                <w:lang w:val="en-US" w:eastAsia="zh-CN"/>
              </w:rPr>
              <w:t>单位</w:t>
            </w:r>
          </w:p>
        </w:tc>
        <w:tc>
          <w:tcPr>
            <w:tcW w:w="1247" w:type="dxa"/>
            <w:noWrap w:val="0"/>
            <w:vAlign w:val="center"/>
          </w:tcPr>
          <w:p w14:paraId="5625019A">
            <w:pPr>
              <w:widowControl/>
              <w:tabs>
                <w:tab w:val="left" w:pos="0"/>
              </w:tabs>
              <w:kinsoku w:val="0"/>
              <w:autoSpaceDE w:val="0"/>
              <w:autoSpaceDN w:val="0"/>
              <w:adjustRightInd w:val="0"/>
              <w:snapToGrid w:val="0"/>
              <w:spacing w:line="360" w:lineRule="auto"/>
              <w:jc w:val="center"/>
              <w:textAlignment w:val="baseline"/>
              <w:rPr>
                <w:rFonts w:ascii="宋体" w:hAnsi="宋体" w:eastAsia="Arial" w:cs="宋体"/>
                <w:snapToGrid w:val="0"/>
                <w:color w:val="auto"/>
                <w:kern w:val="0"/>
                <w:szCs w:val="21"/>
                <w:lang w:eastAsia="en-US"/>
              </w:rPr>
            </w:pPr>
            <w:r>
              <w:rPr>
                <w:rFonts w:hint="eastAsia" w:ascii="宋体" w:hAnsi="宋体" w:eastAsia="Arial" w:cs="宋体"/>
                <w:snapToGrid w:val="0"/>
                <w:color w:val="auto"/>
                <w:kern w:val="0"/>
                <w:szCs w:val="21"/>
                <w:lang w:val="en-US" w:eastAsia="zh-CN"/>
              </w:rPr>
              <w:t>单</w:t>
            </w:r>
            <w:r>
              <w:rPr>
                <w:rFonts w:hint="eastAsia" w:ascii="宋体" w:hAnsi="宋体" w:eastAsia="Arial" w:cs="宋体"/>
                <w:snapToGrid w:val="0"/>
                <w:color w:val="auto"/>
                <w:kern w:val="0"/>
                <w:szCs w:val="21"/>
                <w:lang w:eastAsia="en-US"/>
              </w:rPr>
              <w:t>价</w:t>
            </w:r>
          </w:p>
        </w:tc>
        <w:tc>
          <w:tcPr>
            <w:tcW w:w="1182" w:type="dxa"/>
            <w:noWrap w:val="0"/>
            <w:vAlign w:val="center"/>
          </w:tcPr>
          <w:p w14:paraId="410ACC6D">
            <w:pPr>
              <w:widowControl/>
              <w:tabs>
                <w:tab w:val="left" w:pos="0"/>
              </w:tabs>
              <w:kinsoku w:val="0"/>
              <w:autoSpaceDE w:val="0"/>
              <w:autoSpaceDN w:val="0"/>
              <w:adjustRightInd w:val="0"/>
              <w:snapToGrid w:val="0"/>
              <w:spacing w:line="360" w:lineRule="auto"/>
              <w:jc w:val="center"/>
              <w:textAlignment w:val="baseline"/>
              <w:rPr>
                <w:rFonts w:ascii="宋体" w:hAnsi="宋体" w:eastAsia="Arial" w:cs="宋体"/>
                <w:snapToGrid w:val="0"/>
                <w:color w:val="auto"/>
                <w:kern w:val="0"/>
                <w:szCs w:val="21"/>
                <w:lang w:eastAsia="en-US"/>
              </w:rPr>
            </w:pPr>
            <w:r>
              <w:rPr>
                <w:rFonts w:hint="eastAsia" w:ascii="宋体" w:hAnsi="宋体" w:eastAsia="Arial" w:cs="宋体"/>
                <w:snapToGrid w:val="0"/>
                <w:color w:val="auto"/>
                <w:kern w:val="0"/>
                <w:szCs w:val="21"/>
                <w:lang w:val="en-US" w:eastAsia="zh-CN"/>
              </w:rPr>
              <w:t>总</w:t>
            </w:r>
            <w:r>
              <w:rPr>
                <w:rFonts w:hint="eastAsia" w:ascii="宋体" w:hAnsi="宋体" w:eastAsia="Arial" w:cs="宋体"/>
                <w:snapToGrid w:val="0"/>
                <w:color w:val="auto"/>
                <w:kern w:val="0"/>
                <w:szCs w:val="21"/>
                <w:lang w:eastAsia="en-US"/>
              </w:rPr>
              <w:t>价</w:t>
            </w:r>
          </w:p>
        </w:tc>
        <w:tc>
          <w:tcPr>
            <w:tcW w:w="879" w:type="dxa"/>
            <w:noWrap w:val="0"/>
            <w:vAlign w:val="center"/>
          </w:tcPr>
          <w:p w14:paraId="7305BBCB">
            <w:pPr>
              <w:widowControl/>
              <w:tabs>
                <w:tab w:val="left" w:pos="0"/>
              </w:tabs>
              <w:kinsoku w:val="0"/>
              <w:autoSpaceDE w:val="0"/>
              <w:autoSpaceDN w:val="0"/>
              <w:adjustRightInd w:val="0"/>
              <w:snapToGrid w:val="0"/>
              <w:spacing w:line="360" w:lineRule="auto"/>
              <w:jc w:val="center"/>
              <w:textAlignment w:val="baseline"/>
              <w:rPr>
                <w:rFonts w:ascii="宋体" w:hAnsi="宋体" w:eastAsia="Arial" w:cs="宋体"/>
                <w:snapToGrid w:val="0"/>
                <w:color w:val="auto"/>
                <w:kern w:val="0"/>
                <w:szCs w:val="21"/>
                <w:lang w:eastAsia="en-US"/>
              </w:rPr>
            </w:pPr>
            <w:r>
              <w:rPr>
                <w:rFonts w:hint="eastAsia" w:ascii="宋体" w:hAnsi="宋体" w:eastAsia="Arial" w:cs="宋体"/>
                <w:snapToGrid w:val="0"/>
                <w:color w:val="auto"/>
                <w:kern w:val="0"/>
                <w:szCs w:val="21"/>
                <w:lang w:eastAsia="en-US"/>
              </w:rPr>
              <w:t>备注</w:t>
            </w:r>
          </w:p>
        </w:tc>
      </w:tr>
      <w:tr w14:paraId="0B87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19" w:type="dxa"/>
            <w:noWrap w:val="0"/>
            <w:vAlign w:val="top"/>
          </w:tcPr>
          <w:p w14:paraId="406861ED">
            <w:pPr>
              <w:widowControl/>
              <w:kinsoku w:val="0"/>
              <w:autoSpaceDE w:val="0"/>
              <w:autoSpaceDN w:val="0"/>
              <w:adjustRightInd w:val="0"/>
              <w:snapToGrid w:val="0"/>
              <w:spacing w:line="360" w:lineRule="auto"/>
              <w:jc w:val="left"/>
              <w:textAlignment w:val="baseline"/>
              <w:rPr>
                <w:rFonts w:hint="default" w:ascii="Arial" w:hAnsi="Arial" w:eastAsia="Arial" w:cs="Arial"/>
                <w:snapToGrid w:val="0"/>
                <w:color w:val="auto"/>
                <w:kern w:val="0"/>
                <w:szCs w:val="21"/>
                <w:lang w:val="en-US" w:eastAsia="zh-CN"/>
              </w:rPr>
            </w:pPr>
          </w:p>
        </w:tc>
        <w:tc>
          <w:tcPr>
            <w:tcW w:w="1935" w:type="dxa"/>
            <w:noWrap w:val="0"/>
            <w:vAlign w:val="top"/>
          </w:tcPr>
          <w:p w14:paraId="2804EF23">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auto"/>
                <w:kern w:val="2"/>
                <w:sz w:val="24"/>
                <w:szCs w:val="24"/>
                <w:lang w:val="en-US" w:eastAsia="zh-CN" w:bidi="ar-SA"/>
              </w:rPr>
            </w:pPr>
          </w:p>
        </w:tc>
        <w:tc>
          <w:tcPr>
            <w:tcW w:w="720" w:type="dxa"/>
            <w:noWrap w:val="0"/>
            <w:vAlign w:val="top"/>
          </w:tcPr>
          <w:p w14:paraId="342CC439">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3B96E400">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247" w:type="dxa"/>
            <w:noWrap w:val="0"/>
            <w:vAlign w:val="top"/>
          </w:tcPr>
          <w:p w14:paraId="2ED2DE5C">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182" w:type="dxa"/>
            <w:noWrap w:val="0"/>
            <w:vAlign w:val="top"/>
          </w:tcPr>
          <w:p w14:paraId="258B369B">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6FE7E8F6">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r>
      <w:tr w14:paraId="26270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19" w:type="dxa"/>
            <w:noWrap w:val="0"/>
            <w:vAlign w:val="top"/>
          </w:tcPr>
          <w:p w14:paraId="4F361CDA">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Cs w:val="21"/>
                <w:lang w:val="en-US" w:eastAsia="zh-CN"/>
              </w:rPr>
            </w:pPr>
          </w:p>
        </w:tc>
        <w:tc>
          <w:tcPr>
            <w:tcW w:w="1935" w:type="dxa"/>
            <w:noWrap w:val="0"/>
            <w:vAlign w:val="top"/>
          </w:tcPr>
          <w:p w14:paraId="20442A61">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auto"/>
                <w:kern w:val="2"/>
                <w:sz w:val="24"/>
                <w:szCs w:val="24"/>
                <w:lang w:val="en-US" w:eastAsia="zh-CN" w:bidi="ar-SA"/>
              </w:rPr>
            </w:pPr>
          </w:p>
        </w:tc>
        <w:tc>
          <w:tcPr>
            <w:tcW w:w="720" w:type="dxa"/>
            <w:noWrap w:val="0"/>
            <w:vAlign w:val="top"/>
          </w:tcPr>
          <w:p w14:paraId="3D0EED20">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297E4672">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247" w:type="dxa"/>
            <w:noWrap w:val="0"/>
            <w:vAlign w:val="top"/>
          </w:tcPr>
          <w:p w14:paraId="205DD3B2">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182" w:type="dxa"/>
            <w:noWrap w:val="0"/>
            <w:vAlign w:val="top"/>
          </w:tcPr>
          <w:p w14:paraId="5D2A56DF">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313F3634">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r>
      <w:tr w14:paraId="00ABF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19" w:type="dxa"/>
            <w:noWrap w:val="0"/>
            <w:vAlign w:val="top"/>
          </w:tcPr>
          <w:p w14:paraId="5A479F1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Cs w:val="21"/>
                <w:lang w:val="en-US" w:eastAsia="zh-CN"/>
              </w:rPr>
            </w:pPr>
          </w:p>
        </w:tc>
        <w:tc>
          <w:tcPr>
            <w:tcW w:w="1935" w:type="dxa"/>
            <w:noWrap w:val="0"/>
            <w:vAlign w:val="top"/>
          </w:tcPr>
          <w:p w14:paraId="0E334910">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auto"/>
                <w:kern w:val="2"/>
                <w:sz w:val="24"/>
                <w:szCs w:val="24"/>
                <w:lang w:val="en-US" w:eastAsia="zh-CN" w:bidi="ar-SA"/>
              </w:rPr>
            </w:pPr>
          </w:p>
        </w:tc>
        <w:tc>
          <w:tcPr>
            <w:tcW w:w="720" w:type="dxa"/>
            <w:noWrap w:val="0"/>
            <w:vAlign w:val="top"/>
          </w:tcPr>
          <w:p w14:paraId="613FD398">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15528B55">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247" w:type="dxa"/>
            <w:noWrap w:val="0"/>
            <w:vAlign w:val="top"/>
          </w:tcPr>
          <w:p w14:paraId="185C240E">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182" w:type="dxa"/>
            <w:noWrap w:val="0"/>
            <w:vAlign w:val="top"/>
          </w:tcPr>
          <w:p w14:paraId="76B10AA4">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1FAEFB34">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r>
      <w:tr w14:paraId="55A4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19" w:type="dxa"/>
            <w:noWrap w:val="0"/>
            <w:vAlign w:val="top"/>
          </w:tcPr>
          <w:p w14:paraId="3F263FF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Cs w:val="21"/>
                <w:lang w:val="en-US" w:eastAsia="zh-CN"/>
              </w:rPr>
            </w:pPr>
          </w:p>
        </w:tc>
        <w:tc>
          <w:tcPr>
            <w:tcW w:w="1935" w:type="dxa"/>
            <w:noWrap w:val="0"/>
            <w:vAlign w:val="top"/>
          </w:tcPr>
          <w:p w14:paraId="53E5D03B">
            <w:pPr>
              <w:widowControl/>
              <w:kinsoku w:val="0"/>
              <w:autoSpaceDE w:val="0"/>
              <w:autoSpaceDN w:val="0"/>
              <w:adjustRightInd w:val="0"/>
              <w:snapToGrid w:val="0"/>
              <w:spacing w:line="360" w:lineRule="auto"/>
              <w:jc w:val="left"/>
              <w:textAlignment w:val="baseline"/>
              <w:rPr>
                <w:rFonts w:hint="eastAsia" w:ascii="仿宋" w:hAnsi="仿宋" w:eastAsia="仿宋" w:cs="仿宋"/>
                <w:snapToGrid w:val="0"/>
                <w:color w:val="auto"/>
                <w:kern w:val="2"/>
                <w:sz w:val="24"/>
                <w:szCs w:val="24"/>
                <w:lang w:val="en-US" w:eastAsia="zh-CN" w:bidi="ar-SA"/>
              </w:rPr>
            </w:pPr>
          </w:p>
        </w:tc>
        <w:tc>
          <w:tcPr>
            <w:tcW w:w="720" w:type="dxa"/>
            <w:noWrap w:val="0"/>
            <w:vAlign w:val="top"/>
          </w:tcPr>
          <w:p w14:paraId="55C3A114">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1F810620">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247" w:type="dxa"/>
            <w:noWrap w:val="0"/>
            <w:vAlign w:val="top"/>
          </w:tcPr>
          <w:p w14:paraId="2D2C517A">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182" w:type="dxa"/>
            <w:noWrap w:val="0"/>
            <w:vAlign w:val="top"/>
          </w:tcPr>
          <w:p w14:paraId="67E3BFB3">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33C3F8AC">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r>
      <w:tr w14:paraId="021FC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19" w:type="dxa"/>
            <w:noWrap w:val="0"/>
            <w:vAlign w:val="center"/>
          </w:tcPr>
          <w:p w14:paraId="3EFDEA21">
            <w:pPr>
              <w:widowControl/>
              <w:kinsoku w:val="0"/>
              <w:autoSpaceDE w:val="0"/>
              <w:autoSpaceDN w:val="0"/>
              <w:adjustRightInd w:val="0"/>
              <w:snapToGrid w:val="0"/>
              <w:spacing w:line="360" w:lineRule="auto"/>
              <w:jc w:val="center"/>
              <w:textAlignment w:val="baseline"/>
              <w:rPr>
                <w:rFonts w:ascii="宋体" w:hAnsi="宋体" w:eastAsia="Arial" w:cs="宋体"/>
                <w:snapToGrid w:val="0"/>
                <w:color w:val="auto"/>
                <w:kern w:val="0"/>
                <w:szCs w:val="21"/>
                <w:lang w:eastAsia="en-US"/>
              </w:rPr>
            </w:pPr>
          </w:p>
        </w:tc>
        <w:tc>
          <w:tcPr>
            <w:tcW w:w="1935" w:type="dxa"/>
            <w:noWrap w:val="0"/>
            <w:vAlign w:val="top"/>
          </w:tcPr>
          <w:p w14:paraId="3A8CD957">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720" w:type="dxa"/>
            <w:noWrap w:val="0"/>
            <w:vAlign w:val="top"/>
          </w:tcPr>
          <w:p w14:paraId="7B26DF9C">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54D24F14">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247" w:type="dxa"/>
            <w:noWrap w:val="0"/>
            <w:vAlign w:val="top"/>
          </w:tcPr>
          <w:p w14:paraId="38DDFEA3">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182" w:type="dxa"/>
            <w:noWrap w:val="0"/>
            <w:vAlign w:val="top"/>
          </w:tcPr>
          <w:p w14:paraId="60A8258F">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5035240D">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r>
      <w:tr w14:paraId="1C9F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19" w:type="dxa"/>
            <w:noWrap w:val="0"/>
            <w:vAlign w:val="center"/>
          </w:tcPr>
          <w:p w14:paraId="3B58A6E9">
            <w:pPr>
              <w:widowControl/>
              <w:kinsoku w:val="0"/>
              <w:autoSpaceDE w:val="0"/>
              <w:autoSpaceDN w:val="0"/>
              <w:adjustRightInd w:val="0"/>
              <w:snapToGrid w:val="0"/>
              <w:spacing w:line="360" w:lineRule="auto"/>
              <w:jc w:val="center"/>
              <w:textAlignment w:val="baseline"/>
              <w:rPr>
                <w:rFonts w:ascii="宋体" w:hAnsi="宋体" w:eastAsia="Arial" w:cs="宋体"/>
                <w:snapToGrid w:val="0"/>
                <w:color w:val="auto"/>
                <w:kern w:val="0"/>
                <w:szCs w:val="21"/>
                <w:lang w:eastAsia="en-US"/>
              </w:rPr>
            </w:pPr>
          </w:p>
        </w:tc>
        <w:tc>
          <w:tcPr>
            <w:tcW w:w="1935" w:type="dxa"/>
            <w:noWrap w:val="0"/>
            <w:vAlign w:val="top"/>
          </w:tcPr>
          <w:p w14:paraId="3393118E">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720" w:type="dxa"/>
            <w:noWrap w:val="0"/>
            <w:vAlign w:val="top"/>
          </w:tcPr>
          <w:p w14:paraId="1EBA4276">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10FCF801">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247" w:type="dxa"/>
            <w:noWrap w:val="0"/>
            <w:vAlign w:val="top"/>
          </w:tcPr>
          <w:p w14:paraId="7AB358C1">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182" w:type="dxa"/>
            <w:noWrap w:val="0"/>
            <w:vAlign w:val="top"/>
          </w:tcPr>
          <w:p w14:paraId="60E00773">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04CFC329">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r>
      <w:tr w14:paraId="14621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19" w:type="dxa"/>
            <w:noWrap w:val="0"/>
            <w:vAlign w:val="top"/>
          </w:tcPr>
          <w:p w14:paraId="3B7F0823">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935" w:type="dxa"/>
            <w:noWrap w:val="0"/>
            <w:vAlign w:val="top"/>
          </w:tcPr>
          <w:p w14:paraId="2A79C7E5">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720" w:type="dxa"/>
            <w:noWrap w:val="0"/>
            <w:vAlign w:val="top"/>
          </w:tcPr>
          <w:p w14:paraId="36481966">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3AB23EB1">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247" w:type="dxa"/>
            <w:noWrap w:val="0"/>
            <w:vAlign w:val="top"/>
          </w:tcPr>
          <w:p w14:paraId="29116048">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1182" w:type="dxa"/>
            <w:noWrap w:val="0"/>
            <w:vAlign w:val="top"/>
          </w:tcPr>
          <w:p w14:paraId="3B7F2EE6">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c>
          <w:tcPr>
            <w:tcW w:w="879" w:type="dxa"/>
            <w:noWrap w:val="0"/>
            <w:vAlign w:val="top"/>
          </w:tcPr>
          <w:p w14:paraId="21D20290">
            <w:pPr>
              <w:widowControl/>
              <w:kinsoku w:val="0"/>
              <w:autoSpaceDE w:val="0"/>
              <w:autoSpaceDN w:val="0"/>
              <w:adjustRightInd w:val="0"/>
              <w:snapToGrid w:val="0"/>
              <w:spacing w:line="360" w:lineRule="auto"/>
              <w:jc w:val="left"/>
              <w:textAlignment w:val="baseline"/>
              <w:rPr>
                <w:rFonts w:ascii="宋体" w:hAnsi="宋体" w:eastAsia="Arial" w:cs="宋体"/>
                <w:snapToGrid w:val="0"/>
                <w:color w:val="auto"/>
                <w:kern w:val="0"/>
                <w:szCs w:val="21"/>
                <w:lang w:eastAsia="en-US"/>
              </w:rPr>
            </w:pPr>
          </w:p>
        </w:tc>
      </w:tr>
      <w:tr w14:paraId="6114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7761" w:type="dxa"/>
            <w:gridSpan w:val="7"/>
            <w:noWrap w:val="0"/>
            <w:vAlign w:val="top"/>
          </w:tcPr>
          <w:p w14:paraId="35E7C97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Cs w:val="21"/>
                <w:lang w:val="en-US" w:eastAsia="zh-CN"/>
              </w:rPr>
            </w:pPr>
            <w:r>
              <w:rPr>
                <w:rFonts w:hint="eastAsia" w:ascii="宋体" w:hAnsi="宋体" w:eastAsia="Arial" w:cs="宋体"/>
                <w:snapToGrid w:val="0"/>
                <w:color w:val="auto"/>
                <w:kern w:val="0"/>
                <w:szCs w:val="21"/>
                <w:lang w:val="en-US" w:eastAsia="zh-CN"/>
              </w:rPr>
              <w:t>合计：（小写：                 大写：               ）</w:t>
            </w:r>
          </w:p>
        </w:tc>
      </w:tr>
    </w:tbl>
    <w:p w14:paraId="2BD50851">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宋体"/>
          <w:snapToGrid w:val="0"/>
          <w:color w:val="auto"/>
          <w:kern w:val="0"/>
          <w:szCs w:val="21"/>
          <w:lang w:eastAsia="en-US"/>
        </w:rPr>
      </w:pPr>
      <w:r>
        <w:rPr>
          <w:rFonts w:hint="eastAsia" w:ascii="宋体" w:hAnsi="宋体" w:eastAsia="Arial" w:cs="宋体"/>
          <w:snapToGrid w:val="0"/>
          <w:color w:val="auto"/>
          <w:kern w:val="0"/>
          <w:szCs w:val="21"/>
          <w:lang w:eastAsia="en-US"/>
        </w:rPr>
        <w:t>（此表可延长）</w:t>
      </w:r>
    </w:p>
    <w:p w14:paraId="253C08C4">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宋体"/>
          <w:b/>
          <w:snapToGrid w:val="0"/>
          <w:color w:val="auto"/>
          <w:kern w:val="0"/>
          <w:szCs w:val="21"/>
          <w:lang w:eastAsia="en-US"/>
        </w:rPr>
      </w:pPr>
      <w:r>
        <w:rPr>
          <w:rFonts w:hint="eastAsia" w:ascii="宋体" w:hAnsi="宋体" w:eastAsia="Arial" w:cs="宋体"/>
          <w:b/>
          <w:snapToGrid w:val="0"/>
          <w:color w:val="auto"/>
          <w:kern w:val="0"/>
          <w:szCs w:val="21"/>
          <w:lang w:eastAsia="en-US"/>
        </w:rPr>
        <w:t>注：</w:t>
      </w:r>
      <w:r>
        <w:rPr>
          <w:rFonts w:hint="eastAsia" w:ascii="宋体" w:hAnsi="宋体" w:eastAsia="宋体" w:cs="宋体"/>
          <w:snapToGrid w:val="0"/>
          <w:color w:val="auto"/>
          <w:kern w:val="0"/>
          <w:szCs w:val="21"/>
          <w:lang w:eastAsia="en-US"/>
        </w:rPr>
        <w:t>1.如</w:t>
      </w:r>
      <w:r>
        <w:rPr>
          <w:rFonts w:hint="eastAsia" w:ascii="宋体" w:hAnsi="宋体" w:eastAsia="Arial" w:cs="宋体"/>
          <w:snapToGrid w:val="0"/>
          <w:color w:val="auto"/>
          <w:kern w:val="0"/>
          <w:szCs w:val="21"/>
          <w:lang w:eastAsia="en-US"/>
        </w:rPr>
        <w:t>果按单价计算的结果与总价不一致，以单价为准修正总价</w:t>
      </w:r>
      <w:r>
        <w:rPr>
          <w:rFonts w:hint="eastAsia" w:ascii="宋体" w:hAnsi="宋体" w:eastAsia="Arial" w:cs="宋体"/>
          <w:b/>
          <w:snapToGrid w:val="0"/>
          <w:color w:val="auto"/>
          <w:kern w:val="0"/>
          <w:szCs w:val="21"/>
          <w:lang w:eastAsia="en-US"/>
        </w:rPr>
        <w:t>。</w:t>
      </w:r>
    </w:p>
    <w:p w14:paraId="1E7AB02A">
      <w:pPr>
        <w:widowControl/>
        <w:kinsoku w:val="0"/>
        <w:autoSpaceDE w:val="0"/>
        <w:autoSpaceDN w:val="0"/>
        <w:adjustRightInd w:val="0"/>
        <w:snapToGrid w:val="0"/>
        <w:spacing w:line="360" w:lineRule="auto"/>
        <w:ind w:firstLine="840" w:firstLineChars="400"/>
        <w:jc w:val="left"/>
        <w:textAlignment w:val="baseline"/>
        <w:rPr>
          <w:rFonts w:ascii="宋体" w:hAnsi="宋体" w:eastAsia="Arial" w:cs="宋体"/>
          <w:snapToGrid w:val="0"/>
          <w:color w:val="auto"/>
          <w:kern w:val="0"/>
          <w:szCs w:val="21"/>
          <w:lang w:eastAsia="en-US"/>
        </w:rPr>
      </w:pPr>
      <w:r>
        <w:rPr>
          <w:rFonts w:hint="eastAsia" w:ascii="宋体" w:hAnsi="宋体" w:eastAsia="Arial" w:cs="宋体"/>
          <w:snapToGrid w:val="0"/>
          <w:color w:val="auto"/>
          <w:kern w:val="0"/>
          <w:szCs w:val="21"/>
          <w:lang w:eastAsia="en-US"/>
        </w:rPr>
        <w:t>2.</w:t>
      </w:r>
      <w:r>
        <w:rPr>
          <w:rFonts w:hint="eastAsia" w:ascii="宋体" w:hAnsi="宋体" w:eastAsia="宋体" w:cs="宋体"/>
          <w:snapToGrid w:val="0"/>
          <w:color w:val="auto"/>
          <w:kern w:val="0"/>
          <w:szCs w:val="21"/>
          <w:lang w:val="en-US" w:eastAsia="zh-CN"/>
        </w:rPr>
        <w:t>分项报价合计总价应与响应</w:t>
      </w:r>
      <w:r>
        <w:rPr>
          <w:rFonts w:hint="eastAsia" w:ascii="宋体" w:hAnsi="宋体" w:eastAsia="宋体" w:cs="宋体"/>
          <w:snapToGrid w:val="0"/>
          <w:color w:val="auto"/>
          <w:kern w:val="0"/>
          <w:szCs w:val="21"/>
          <w:lang w:eastAsia="en-US"/>
        </w:rPr>
        <w:t>报价一览表</w:t>
      </w:r>
      <w:r>
        <w:rPr>
          <w:rFonts w:hint="eastAsia" w:ascii="宋体" w:hAnsi="宋体" w:eastAsia="宋体" w:cs="宋体"/>
          <w:snapToGrid w:val="0"/>
          <w:color w:val="auto"/>
          <w:kern w:val="0"/>
          <w:szCs w:val="21"/>
          <w:lang w:val="en-US" w:eastAsia="zh-CN"/>
        </w:rPr>
        <w:t>总报价一致</w:t>
      </w:r>
      <w:r>
        <w:rPr>
          <w:rFonts w:hint="eastAsia" w:ascii="宋体" w:hAnsi="宋体" w:eastAsia="宋体" w:cs="宋体"/>
          <w:snapToGrid w:val="0"/>
          <w:color w:val="auto"/>
          <w:kern w:val="0"/>
          <w:szCs w:val="21"/>
          <w:lang w:eastAsia="en-US"/>
        </w:rPr>
        <w:t>。</w:t>
      </w:r>
    </w:p>
    <w:p w14:paraId="08E67368">
      <w:pPr>
        <w:widowControl/>
        <w:kinsoku w:val="0"/>
        <w:autoSpaceDE w:val="0"/>
        <w:autoSpaceDN w:val="0"/>
        <w:adjustRightInd w:val="0"/>
        <w:snapToGrid w:val="0"/>
        <w:spacing w:line="360" w:lineRule="auto"/>
        <w:ind w:firstLine="2880" w:firstLineChars="1200"/>
        <w:jc w:val="left"/>
        <w:textAlignment w:val="baseline"/>
        <w:rPr>
          <w:rFonts w:ascii="Arial" w:hAnsi="Arial" w:eastAsia="Arial" w:cs="Arial"/>
          <w:snapToGrid w:val="0"/>
          <w:color w:val="auto"/>
          <w:kern w:val="0"/>
          <w:sz w:val="24"/>
          <w:szCs w:val="21"/>
          <w:lang w:eastAsia="en-US"/>
        </w:rPr>
      </w:pPr>
    </w:p>
    <w:p w14:paraId="55D96E5B">
      <w:pPr>
        <w:widowControl/>
        <w:kinsoku w:val="0"/>
        <w:autoSpaceDE w:val="0"/>
        <w:autoSpaceDN w:val="0"/>
        <w:adjustRightInd w:val="0"/>
        <w:snapToGrid w:val="0"/>
        <w:spacing w:line="360" w:lineRule="auto"/>
        <w:ind w:firstLine="2880" w:firstLineChars="1200"/>
        <w:jc w:val="left"/>
        <w:textAlignment w:val="baseline"/>
        <w:rPr>
          <w:rFonts w:ascii="Arial" w:hAnsi="Arial" w:eastAsia="Arial" w:cs="Arial"/>
          <w:snapToGrid w:val="0"/>
          <w:color w:val="auto"/>
          <w:kern w:val="0"/>
          <w:sz w:val="24"/>
          <w:szCs w:val="21"/>
          <w:lang w:eastAsia="en-US"/>
        </w:rPr>
      </w:pPr>
    </w:p>
    <w:p w14:paraId="205C0967">
      <w:pPr>
        <w:widowControl/>
        <w:kinsoku w:val="0"/>
        <w:autoSpaceDE w:val="0"/>
        <w:autoSpaceDN w:val="0"/>
        <w:adjustRightInd w:val="0"/>
        <w:snapToGrid w:val="0"/>
        <w:spacing w:line="360" w:lineRule="auto"/>
        <w:ind w:firstLine="2880" w:firstLineChars="1200"/>
        <w:jc w:val="left"/>
        <w:textAlignment w:val="baseline"/>
        <w:rPr>
          <w:rFonts w:ascii="Arial" w:hAnsi="Arial" w:eastAsia="Arial" w:cs="Arial"/>
          <w:snapToGrid w:val="0"/>
          <w:color w:val="auto"/>
          <w:kern w:val="0"/>
          <w:sz w:val="24"/>
          <w:szCs w:val="21"/>
          <w:lang w:eastAsia="en-US"/>
        </w:rPr>
      </w:pPr>
    </w:p>
    <w:p w14:paraId="29503DA6">
      <w:pPr>
        <w:widowControl/>
        <w:kinsoku w:val="0"/>
        <w:autoSpaceDE w:val="0"/>
        <w:autoSpaceDN w:val="0"/>
        <w:adjustRightInd w:val="0"/>
        <w:snapToGrid w:val="0"/>
        <w:spacing w:line="360" w:lineRule="auto"/>
        <w:ind w:firstLine="2880" w:firstLineChars="1200"/>
        <w:jc w:val="left"/>
        <w:textAlignment w:val="baseline"/>
        <w:rPr>
          <w:rFonts w:ascii="Arial" w:hAnsi="Arial" w:eastAsia="Arial" w:cs="Arial"/>
          <w:snapToGrid w:val="0"/>
          <w:color w:val="auto"/>
          <w:kern w:val="0"/>
          <w:sz w:val="24"/>
          <w:szCs w:val="21"/>
          <w:lang w:eastAsia="en-US"/>
        </w:rPr>
      </w:pPr>
    </w:p>
    <w:p w14:paraId="1C687D73">
      <w:pPr>
        <w:widowControl/>
        <w:kinsoku w:val="0"/>
        <w:autoSpaceDE w:val="0"/>
        <w:autoSpaceDN w:val="0"/>
        <w:adjustRightInd w:val="0"/>
        <w:snapToGrid w:val="0"/>
        <w:spacing w:line="240" w:lineRule="auto"/>
        <w:ind w:left="1611" w:leftChars="767" w:firstLine="420" w:firstLineChars="200"/>
        <w:jc w:val="left"/>
        <w:textAlignment w:val="baseline"/>
        <w:rPr>
          <w:rFonts w:ascii="宋体" w:hAnsi="宋体" w:eastAsia="Arial" w:cs="Arial"/>
          <w:snapToGrid w:val="0"/>
          <w:color w:val="auto"/>
          <w:kern w:val="0"/>
          <w:szCs w:val="21"/>
          <w:u w:val="single"/>
          <w:lang w:eastAsia="en-US"/>
        </w:rPr>
      </w:pPr>
      <w:r>
        <w:rPr>
          <w:rFonts w:hint="eastAsia" w:ascii="宋体" w:hAnsi="宋体" w:eastAsia="Arial" w:cs="Arial"/>
          <w:snapToGrid w:val="0"/>
          <w:color w:val="auto"/>
          <w:kern w:val="0"/>
          <w:szCs w:val="21"/>
          <w:lang w:eastAsia="en-US"/>
        </w:rPr>
        <w:t>投标人名称（盖公章）：</w:t>
      </w:r>
      <w:r>
        <w:rPr>
          <w:rFonts w:hint="eastAsia" w:ascii="宋体" w:hAnsi="宋体" w:eastAsia="Arial" w:cs="Arial"/>
          <w:snapToGrid w:val="0"/>
          <w:color w:val="auto"/>
          <w:kern w:val="0"/>
          <w:szCs w:val="21"/>
          <w:u w:val="single"/>
          <w:lang w:eastAsia="en-US"/>
        </w:rPr>
        <w:t xml:space="preserve">                            </w:t>
      </w:r>
      <w:r>
        <w:rPr>
          <w:rFonts w:hint="eastAsia" w:ascii="宋体" w:hAnsi="宋体" w:eastAsia="Arial" w:cs="Arial"/>
          <w:snapToGrid w:val="0"/>
          <w:color w:val="auto"/>
          <w:kern w:val="0"/>
          <w:szCs w:val="21"/>
          <w:lang w:eastAsia="en-US"/>
        </w:rPr>
        <w:t>_</w:t>
      </w:r>
    </w:p>
    <w:p w14:paraId="5309AD25">
      <w:pPr>
        <w:widowControl/>
        <w:kinsoku w:val="0"/>
        <w:autoSpaceDE w:val="0"/>
        <w:autoSpaceDN w:val="0"/>
        <w:adjustRightInd w:val="0"/>
        <w:snapToGrid w:val="0"/>
        <w:spacing w:line="240" w:lineRule="auto"/>
        <w:ind w:left="1611" w:leftChars="767"/>
        <w:jc w:val="left"/>
        <w:textAlignment w:val="baseline"/>
        <w:rPr>
          <w:rFonts w:ascii="宋体" w:hAnsi="宋体" w:eastAsia="Arial" w:cs="Arial"/>
          <w:snapToGrid w:val="0"/>
          <w:color w:val="auto"/>
          <w:kern w:val="0"/>
          <w:szCs w:val="21"/>
          <w:lang w:eastAsia="en-US"/>
        </w:rPr>
      </w:pPr>
    </w:p>
    <w:p w14:paraId="22DDE2C8">
      <w:pPr>
        <w:widowControl/>
        <w:kinsoku w:val="0"/>
        <w:autoSpaceDE w:val="0"/>
        <w:autoSpaceDN w:val="0"/>
        <w:adjustRightInd w:val="0"/>
        <w:snapToGrid w:val="0"/>
        <w:spacing w:line="240" w:lineRule="auto"/>
        <w:ind w:left="1611" w:leftChars="767" w:firstLine="420" w:firstLineChars="200"/>
        <w:jc w:val="left"/>
        <w:textAlignment w:val="baseline"/>
        <w:rPr>
          <w:rFonts w:ascii="宋体" w:hAnsi="宋体" w:eastAsia="Arial" w:cs="Arial"/>
          <w:snapToGrid w:val="0"/>
          <w:color w:val="auto"/>
          <w:kern w:val="0"/>
          <w:szCs w:val="21"/>
          <w:u w:val="single"/>
          <w:lang w:eastAsia="en-US"/>
        </w:rPr>
      </w:pPr>
      <w:r>
        <w:rPr>
          <w:rFonts w:hint="eastAsia" w:ascii="宋体" w:hAnsi="宋体" w:eastAsia="Arial" w:cs="Arial"/>
          <w:snapToGrid w:val="0"/>
          <w:color w:val="auto"/>
          <w:kern w:val="0"/>
          <w:szCs w:val="21"/>
          <w:lang w:eastAsia="en-US"/>
        </w:rPr>
        <w:t>法定代表人或其授权委托人(签字)：</w:t>
      </w:r>
      <w:r>
        <w:rPr>
          <w:rFonts w:hint="eastAsia" w:ascii="宋体" w:hAnsi="宋体" w:eastAsia="Arial" w:cs="Arial"/>
          <w:snapToGrid w:val="0"/>
          <w:color w:val="auto"/>
          <w:kern w:val="0"/>
          <w:szCs w:val="21"/>
          <w:u w:val="single"/>
          <w:lang w:eastAsia="en-US"/>
        </w:rPr>
        <w:t xml:space="preserve">        </w:t>
      </w:r>
      <w:r>
        <w:rPr>
          <w:rFonts w:hint="eastAsia" w:ascii="宋体" w:hAnsi="宋体" w:eastAsia="Arial" w:cs="Arial"/>
          <w:snapToGrid w:val="0"/>
          <w:color w:val="auto"/>
          <w:kern w:val="0"/>
          <w:szCs w:val="21"/>
          <w:lang w:eastAsia="en-US"/>
        </w:rPr>
        <w:t>_</w:t>
      </w:r>
    </w:p>
    <w:p w14:paraId="0363A9FA">
      <w:pPr>
        <w:widowControl/>
        <w:kinsoku w:val="0"/>
        <w:autoSpaceDE w:val="0"/>
        <w:autoSpaceDN w:val="0"/>
        <w:adjustRightInd w:val="0"/>
        <w:snapToGrid w:val="0"/>
        <w:spacing w:line="240" w:lineRule="auto"/>
        <w:ind w:left="1611" w:leftChars="767"/>
        <w:jc w:val="left"/>
        <w:textAlignment w:val="baseline"/>
        <w:rPr>
          <w:rFonts w:ascii="宋体" w:hAnsi="宋体" w:eastAsia="Arial" w:cs="Arial"/>
          <w:snapToGrid w:val="0"/>
          <w:color w:val="auto"/>
          <w:kern w:val="0"/>
          <w:szCs w:val="21"/>
          <w:lang w:eastAsia="en-US"/>
        </w:rPr>
      </w:pPr>
    </w:p>
    <w:p w14:paraId="1460853C">
      <w:pPr>
        <w:widowControl/>
        <w:kinsoku w:val="0"/>
        <w:autoSpaceDE w:val="0"/>
        <w:autoSpaceDN w:val="0"/>
        <w:adjustRightInd w:val="0"/>
        <w:snapToGrid w:val="0"/>
        <w:spacing w:line="240" w:lineRule="auto"/>
        <w:ind w:left="1611" w:leftChars="767" w:firstLine="420" w:firstLineChars="200"/>
        <w:jc w:val="left"/>
        <w:textAlignment w:val="baseline"/>
        <w:rPr>
          <w:rFonts w:ascii="宋体" w:hAnsi="宋体" w:eastAsia="Arial" w:cs="Arial"/>
          <w:snapToGrid w:val="0"/>
          <w:color w:val="auto"/>
          <w:kern w:val="0"/>
          <w:szCs w:val="21"/>
          <w:lang w:eastAsia="en-US"/>
        </w:rPr>
      </w:pPr>
      <w:r>
        <w:rPr>
          <w:rFonts w:hint="eastAsia" w:ascii="宋体" w:hAnsi="宋体" w:eastAsia="Arial" w:cs="Arial"/>
          <w:snapToGrid w:val="0"/>
          <w:color w:val="auto"/>
          <w:kern w:val="0"/>
          <w:szCs w:val="21"/>
          <w:lang w:eastAsia="en-US"/>
        </w:rPr>
        <w:t>日期：</w:t>
      </w:r>
      <w:r>
        <w:rPr>
          <w:rFonts w:hint="eastAsia" w:ascii="宋体" w:hAnsi="宋体" w:eastAsia="Arial" w:cs="Arial"/>
          <w:snapToGrid w:val="0"/>
          <w:color w:val="auto"/>
          <w:kern w:val="0"/>
          <w:szCs w:val="21"/>
          <w:u w:val="single"/>
          <w:lang w:eastAsia="en-US"/>
        </w:rPr>
        <w:t xml:space="preserve">          </w:t>
      </w:r>
      <w:r>
        <w:rPr>
          <w:rFonts w:hint="eastAsia" w:ascii="宋体" w:hAnsi="宋体" w:eastAsia="Arial" w:cs="Arial"/>
          <w:snapToGrid w:val="0"/>
          <w:color w:val="auto"/>
          <w:kern w:val="0"/>
          <w:szCs w:val="21"/>
          <w:lang w:eastAsia="en-US"/>
        </w:rPr>
        <w:t>年</w:t>
      </w:r>
      <w:r>
        <w:rPr>
          <w:rFonts w:hint="eastAsia" w:ascii="宋体" w:hAnsi="宋体" w:eastAsia="Arial" w:cs="Arial"/>
          <w:snapToGrid w:val="0"/>
          <w:color w:val="auto"/>
          <w:kern w:val="0"/>
          <w:szCs w:val="21"/>
          <w:u w:val="single"/>
          <w:lang w:eastAsia="en-US"/>
        </w:rPr>
        <w:t xml:space="preserve">      </w:t>
      </w:r>
      <w:r>
        <w:rPr>
          <w:rFonts w:hint="eastAsia" w:ascii="宋体" w:hAnsi="宋体" w:eastAsia="Arial" w:cs="Arial"/>
          <w:snapToGrid w:val="0"/>
          <w:color w:val="auto"/>
          <w:kern w:val="0"/>
          <w:szCs w:val="21"/>
          <w:lang w:eastAsia="en-US"/>
        </w:rPr>
        <w:t>月</w:t>
      </w:r>
      <w:r>
        <w:rPr>
          <w:rFonts w:hint="eastAsia" w:ascii="宋体" w:hAnsi="宋体" w:eastAsia="Arial" w:cs="Arial"/>
          <w:snapToGrid w:val="0"/>
          <w:color w:val="auto"/>
          <w:kern w:val="0"/>
          <w:szCs w:val="21"/>
          <w:u w:val="single"/>
          <w:lang w:eastAsia="en-US"/>
        </w:rPr>
        <w:t xml:space="preserve">     </w:t>
      </w:r>
      <w:r>
        <w:rPr>
          <w:rFonts w:hint="eastAsia" w:ascii="宋体" w:hAnsi="宋体" w:eastAsia="Arial" w:cs="Arial"/>
          <w:snapToGrid w:val="0"/>
          <w:color w:val="auto"/>
          <w:kern w:val="0"/>
          <w:szCs w:val="21"/>
          <w:lang w:eastAsia="en-US"/>
        </w:rPr>
        <w:t>日</w:t>
      </w:r>
    </w:p>
    <w:p w14:paraId="24DB7465">
      <w:pPr>
        <w:spacing w:line="360" w:lineRule="auto"/>
        <w:jc w:val="left"/>
        <w:outlineLvl w:val="1"/>
        <w:rPr>
          <w:rFonts w:hint="eastAsia" w:ascii="宋体" w:hAnsi="宋体" w:cs="宋体"/>
          <w:b/>
          <w:color w:val="auto"/>
          <w:sz w:val="24"/>
          <w:highlight w:val="none"/>
        </w:rPr>
      </w:pPr>
    </w:p>
    <w:p w14:paraId="1994661E">
      <w:pPr>
        <w:spacing w:line="360" w:lineRule="auto"/>
        <w:jc w:val="left"/>
        <w:outlineLvl w:val="1"/>
        <w:rPr>
          <w:rFonts w:hint="eastAsia" w:ascii="宋体" w:hAnsi="宋体" w:cs="宋体"/>
          <w:b/>
          <w:color w:val="auto"/>
          <w:sz w:val="24"/>
          <w:highlight w:val="none"/>
        </w:rPr>
      </w:pPr>
    </w:p>
    <w:p w14:paraId="3339C19E">
      <w:pPr>
        <w:spacing w:line="360" w:lineRule="auto"/>
        <w:jc w:val="left"/>
        <w:outlineLvl w:val="1"/>
        <w:rPr>
          <w:rFonts w:hint="eastAsia" w:ascii="宋体" w:hAnsi="宋体" w:cs="宋体"/>
          <w:b/>
          <w:color w:val="auto"/>
          <w:sz w:val="24"/>
          <w:highlight w:val="none"/>
        </w:rPr>
      </w:pPr>
    </w:p>
    <w:p w14:paraId="0CBFF1C2">
      <w:pPr>
        <w:spacing w:line="360" w:lineRule="auto"/>
        <w:jc w:val="left"/>
        <w:outlineLvl w:val="1"/>
        <w:rPr>
          <w:rFonts w:hint="eastAsia" w:ascii="宋体" w:hAnsi="宋体" w:cs="宋体"/>
          <w:b/>
          <w:color w:val="auto"/>
          <w:sz w:val="24"/>
          <w:highlight w:val="none"/>
        </w:rPr>
      </w:pPr>
    </w:p>
    <w:p w14:paraId="401F6119">
      <w:pPr>
        <w:spacing w:line="360" w:lineRule="auto"/>
        <w:jc w:val="left"/>
        <w:outlineLvl w:val="1"/>
        <w:rPr>
          <w:rFonts w:hint="eastAsia" w:ascii="宋体" w:hAnsi="宋体" w:cs="宋体"/>
          <w:b/>
          <w:color w:val="auto"/>
          <w:sz w:val="24"/>
          <w:highlight w:val="none"/>
        </w:rPr>
      </w:pPr>
    </w:p>
    <w:p w14:paraId="32BA728F">
      <w:pPr>
        <w:spacing w:line="360" w:lineRule="auto"/>
        <w:jc w:val="left"/>
        <w:outlineLvl w:val="1"/>
        <w:rPr>
          <w:rFonts w:hint="eastAsia" w:ascii="宋体" w:hAnsi="宋体" w:cs="宋体"/>
          <w:b/>
          <w:color w:val="auto"/>
          <w:sz w:val="24"/>
          <w:highlight w:val="none"/>
        </w:rPr>
      </w:pPr>
    </w:p>
    <w:p w14:paraId="338959F0">
      <w:pPr>
        <w:spacing w:line="360" w:lineRule="auto"/>
        <w:jc w:val="left"/>
        <w:outlineLvl w:val="1"/>
        <w:rPr>
          <w:rFonts w:hint="eastAsia" w:ascii="宋体" w:hAnsi="宋体" w:cs="宋体"/>
          <w:b/>
          <w:color w:val="auto"/>
          <w:sz w:val="24"/>
          <w:highlight w:val="none"/>
        </w:rPr>
      </w:pPr>
    </w:p>
    <w:p w14:paraId="0CDE3756">
      <w:pPr>
        <w:spacing w:line="360" w:lineRule="auto"/>
        <w:jc w:val="left"/>
        <w:outlineLvl w:val="1"/>
        <w:rPr>
          <w:rFonts w:hint="eastAsia" w:ascii="宋体" w:hAnsi="宋体" w:cs="宋体"/>
          <w:b/>
          <w:color w:val="auto"/>
          <w:sz w:val="24"/>
          <w:highlight w:val="none"/>
        </w:rPr>
      </w:pPr>
    </w:p>
    <w:p w14:paraId="7E4144E4">
      <w:pPr>
        <w:rPr>
          <w:rFonts w:hint="eastAsia" w:ascii="宋体" w:hAnsi="宋体" w:eastAsia="宋体" w:cs="宋体"/>
          <w:i w:val="0"/>
          <w:iCs w:val="0"/>
          <w:color w:val="auto"/>
          <w:highlight w:val="none"/>
        </w:rPr>
      </w:pPr>
      <w:bookmarkStart w:id="39" w:name="_Toc360522730"/>
      <w:bookmarkStart w:id="40" w:name="_Toc298488026"/>
      <w:bookmarkStart w:id="41" w:name="_Toc460703990"/>
      <w:bookmarkStart w:id="42" w:name="_Toc424212014"/>
    </w:p>
    <w:p w14:paraId="2B665AEC">
      <w:pPr>
        <w:rPr>
          <w:rFonts w:hint="eastAsia" w:ascii="宋体" w:hAnsi="宋体" w:eastAsia="宋体" w:cs="宋体"/>
          <w:i w:val="0"/>
          <w:iCs w:val="0"/>
          <w:color w:val="auto"/>
          <w:highlight w:val="none"/>
        </w:rPr>
      </w:pPr>
    </w:p>
    <w:p w14:paraId="52EBB8DF">
      <w:pPr>
        <w:spacing w:line="360" w:lineRule="auto"/>
        <w:jc w:val="center"/>
        <w:outlineLvl w:val="1"/>
        <w:rPr>
          <w:rFonts w:hint="eastAsia" w:ascii="宋体" w:hAnsi="宋体" w:cs="宋体"/>
          <w:color w:val="auto"/>
          <w:sz w:val="30"/>
          <w:szCs w:val="30"/>
        </w:rPr>
      </w:pPr>
      <w:r>
        <w:rPr>
          <w:rFonts w:hint="eastAsia" w:ascii="仿宋" w:hAnsi="仿宋" w:eastAsia="仿宋" w:cs="仿宋"/>
          <w:b/>
          <w:color w:val="auto"/>
          <w:sz w:val="32"/>
          <w:szCs w:val="32"/>
          <w:lang w:val="en-US" w:eastAsia="zh-CN"/>
        </w:rPr>
        <w:t>6、商务偏离表</w:t>
      </w:r>
    </w:p>
    <w:p w14:paraId="0C0472E0">
      <w:pPr>
        <w:spacing w:line="360" w:lineRule="auto"/>
        <w:ind w:right="352" w:hanging="23"/>
        <w:jc w:val="distribute"/>
        <w:rPr>
          <w:rFonts w:hint="eastAsia" w:ascii="宋体" w:hAnsi="宋体" w:cs="宋体"/>
          <w:color w:val="auto"/>
          <w:sz w:val="24"/>
        </w:rPr>
      </w:pPr>
      <w:r>
        <w:rPr>
          <w:rFonts w:hint="eastAsia" w:ascii="宋体" w:hAnsi="宋体" w:cs="宋体"/>
          <w:color w:val="auto"/>
          <w:sz w:val="24"/>
        </w:rPr>
        <w:t xml:space="preserve">项目编号：                                                  年   月   日 </w:t>
      </w:r>
    </w:p>
    <w:tbl>
      <w:tblPr>
        <w:tblStyle w:val="17"/>
        <w:tblW w:w="8898" w:type="dxa"/>
        <w:jc w:val="center"/>
        <w:tblLayout w:type="autofit"/>
        <w:tblCellMar>
          <w:top w:w="0" w:type="dxa"/>
          <w:left w:w="108" w:type="dxa"/>
          <w:bottom w:w="0" w:type="dxa"/>
          <w:right w:w="108" w:type="dxa"/>
        </w:tblCellMar>
      </w:tblPr>
      <w:tblGrid>
        <w:gridCol w:w="671"/>
        <w:gridCol w:w="2867"/>
        <w:gridCol w:w="2706"/>
        <w:gridCol w:w="2654"/>
      </w:tblGrid>
      <w:tr w14:paraId="650CBF09">
        <w:tblPrEx>
          <w:tblCellMar>
            <w:top w:w="0" w:type="dxa"/>
            <w:left w:w="108" w:type="dxa"/>
            <w:bottom w:w="0" w:type="dxa"/>
            <w:right w:w="108" w:type="dxa"/>
          </w:tblCellMar>
        </w:tblPrEx>
        <w:trPr>
          <w:trHeight w:val="624" w:hRule="atLeast"/>
          <w:jc w:val="center"/>
        </w:trPr>
        <w:tc>
          <w:tcPr>
            <w:tcW w:w="671" w:type="dxa"/>
            <w:tcBorders>
              <w:top w:val="single" w:color="auto" w:sz="6" w:space="0"/>
              <w:left w:val="single" w:color="auto" w:sz="6" w:space="0"/>
              <w:bottom w:val="single" w:color="auto" w:sz="6" w:space="0"/>
              <w:right w:val="single" w:color="auto" w:sz="6" w:space="0"/>
            </w:tcBorders>
            <w:noWrap w:val="0"/>
            <w:vAlign w:val="center"/>
          </w:tcPr>
          <w:p w14:paraId="4FF47358">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867" w:type="dxa"/>
            <w:tcBorders>
              <w:top w:val="single" w:color="auto" w:sz="6" w:space="0"/>
              <w:left w:val="single" w:color="auto" w:sz="6" w:space="0"/>
              <w:bottom w:val="single" w:color="auto" w:sz="6" w:space="0"/>
              <w:right w:val="single" w:color="auto" w:sz="6" w:space="0"/>
            </w:tcBorders>
            <w:noWrap w:val="0"/>
            <w:vAlign w:val="center"/>
          </w:tcPr>
          <w:p w14:paraId="3556870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en-US" w:eastAsia="zh-CN"/>
              </w:rPr>
              <w:t>招标要求</w:t>
            </w:r>
          </w:p>
        </w:tc>
        <w:tc>
          <w:tcPr>
            <w:tcW w:w="2706" w:type="dxa"/>
            <w:tcBorders>
              <w:top w:val="single" w:color="auto" w:sz="6" w:space="0"/>
              <w:left w:val="single" w:color="auto" w:sz="6" w:space="0"/>
              <w:bottom w:val="single" w:color="auto" w:sz="6" w:space="0"/>
              <w:right w:val="single" w:color="auto" w:sz="6" w:space="0"/>
            </w:tcBorders>
            <w:noWrap w:val="0"/>
            <w:vAlign w:val="center"/>
          </w:tcPr>
          <w:p w14:paraId="6731F76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en-US" w:eastAsia="zh-CN"/>
              </w:rPr>
              <w:t>投标响应</w:t>
            </w:r>
          </w:p>
        </w:tc>
        <w:tc>
          <w:tcPr>
            <w:tcW w:w="2654" w:type="dxa"/>
            <w:tcBorders>
              <w:top w:val="single" w:color="auto" w:sz="6" w:space="0"/>
              <w:left w:val="single" w:color="auto" w:sz="6" w:space="0"/>
              <w:bottom w:val="single" w:color="auto" w:sz="6" w:space="0"/>
              <w:right w:val="single" w:color="auto" w:sz="6" w:space="0"/>
            </w:tcBorders>
            <w:noWrap w:val="0"/>
            <w:vAlign w:val="center"/>
          </w:tcPr>
          <w:p w14:paraId="737B0A2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en-US" w:eastAsia="zh-CN"/>
              </w:rPr>
              <w:t>偏离说明</w:t>
            </w:r>
          </w:p>
        </w:tc>
      </w:tr>
      <w:tr w14:paraId="5E247D4F">
        <w:tblPrEx>
          <w:tblCellMar>
            <w:top w:w="0" w:type="dxa"/>
            <w:left w:w="108" w:type="dxa"/>
            <w:bottom w:w="0" w:type="dxa"/>
            <w:right w:w="108" w:type="dxa"/>
          </w:tblCellMar>
        </w:tblPrEx>
        <w:trPr>
          <w:trHeight w:val="624" w:hRule="atLeast"/>
          <w:jc w:val="center"/>
        </w:trPr>
        <w:tc>
          <w:tcPr>
            <w:tcW w:w="671" w:type="dxa"/>
            <w:tcBorders>
              <w:top w:val="single" w:color="auto" w:sz="6" w:space="0"/>
              <w:left w:val="single" w:color="auto" w:sz="6" w:space="0"/>
              <w:bottom w:val="single" w:color="auto" w:sz="6" w:space="0"/>
              <w:right w:val="single" w:color="auto" w:sz="6" w:space="0"/>
            </w:tcBorders>
            <w:noWrap w:val="0"/>
            <w:vAlign w:val="center"/>
          </w:tcPr>
          <w:p w14:paraId="181466F6">
            <w:pPr>
              <w:spacing w:line="360" w:lineRule="auto"/>
              <w:jc w:val="center"/>
              <w:rPr>
                <w:rFonts w:hint="eastAsia" w:ascii="宋体" w:hAnsi="宋体" w:cs="宋体"/>
                <w:color w:val="auto"/>
                <w:sz w:val="24"/>
              </w:rPr>
            </w:pPr>
          </w:p>
        </w:tc>
        <w:tc>
          <w:tcPr>
            <w:tcW w:w="2867" w:type="dxa"/>
            <w:tcBorders>
              <w:top w:val="single" w:color="auto" w:sz="6" w:space="0"/>
              <w:left w:val="single" w:color="auto" w:sz="6" w:space="0"/>
              <w:bottom w:val="single" w:color="auto" w:sz="6" w:space="0"/>
              <w:right w:val="single" w:color="auto" w:sz="6" w:space="0"/>
            </w:tcBorders>
            <w:noWrap w:val="0"/>
            <w:vAlign w:val="center"/>
          </w:tcPr>
          <w:p w14:paraId="42C9E760">
            <w:pPr>
              <w:spacing w:line="360" w:lineRule="auto"/>
              <w:jc w:val="center"/>
              <w:rPr>
                <w:rFonts w:hint="eastAsia" w:ascii="宋体" w:hAnsi="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14:paraId="20A5A3CB">
            <w:pPr>
              <w:spacing w:line="360" w:lineRule="auto"/>
              <w:jc w:val="center"/>
              <w:rPr>
                <w:rFonts w:hint="eastAsia" w:ascii="宋体" w:hAnsi="宋体" w:cs="宋体"/>
                <w:color w:val="auto"/>
                <w:sz w:val="24"/>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14:paraId="01AADEC8">
            <w:pPr>
              <w:spacing w:line="360" w:lineRule="auto"/>
              <w:jc w:val="center"/>
              <w:rPr>
                <w:rFonts w:hint="eastAsia" w:ascii="宋体" w:hAnsi="宋体" w:cs="宋体"/>
                <w:color w:val="auto"/>
                <w:sz w:val="24"/>
              </w:rPr>
            </w:pPr>
          </w:p>
        </w:tc>
      </w:tr>
      <w:tr w14:paraId="7B63ED28">
        <w:tblPrEx>
          <w:tblCellMar>
            <w:top w:w="0" w:type="dxa"/>
            <w:left w:w="108" w:type="dxa"/>
            <w:bottom w:w="0" w:type="dxa"/>
            <w:right w:w="108" w:type="dxa"/>
          </w:tblCellMar>
        </w:tblPrEx>
        <w:trPr>
          <w:trHeight w:val="624" w:hRule="atLeast"/>
          <w:jc w:val="center"/>
        </w:trPr>
        <w:tc>
          <w:tcPr>
            <w:tcW w:w="671" w:type="dxa"/>
            <w:tcBorders>
              <w:top w:val="single" w:color="auto" w:sz="6" w:space="0"/>
              <w:left w:val="single" w:color="auto" w:sz="6" w:space="0"/>
              <w:bottom w:val="single" w:color="auto" w:sz="6" w:space="0"/>
              <w:right w:val="single" w:color="auto" w:sz="6" w:space="0"/>
            </w:tcBorders>
            <w:noWrap w:val="0"/>
            <w:vAlign w:val="center"/>
          </w:tcPr>
          <w:p w14:paraId="76374A7D">
            <w:pPr>
              <w:spacing w:line="360" w:lineRule="auto"/>
              <w:jc w:val="center"/>
              <w:rPr>
                <w:rFonts w:hint="eastAsia" w:ascii="宋体" w:hAnsi="宋体" w:cs="宋体"/>
                <w:color w:val="auto"/>
                <w:sz w:val="24"/>
              </w:rPr>
            </w:pPr>
          </w:p>
        </w:tc>
        <w:tc>
          <w:tcPr>
            <w:tcW w:w="2867" w:type="dxa"/>
            <w:tcBorders>
              <w:top w:val="single" w:color="auto" w:sz="6" w:space="0"/>
              <w:left w:val="single" w:color="auto" w:sz="6" w:space="0"/>
              <w:bottom w:val="single" w:color="auto" w:sz="6" w:space="0"/>
              <w:right w:val="single" w:color="auto" w:sz="6" w:space="0"/>
            </w:tcBorders>
            <w:noWrap w:val="0"/>
            <w:vAlign w:val="center"/>
          </w:tcPr>
          <w:p w14:paraId="76E60BCF">
            <w:pPr>
              <w:spacing w:line="360" w:lineRule="auto"/>
              <w:jc w:val="center"/>
              <w:rPr>
                <w:rFonts w:hint="eastAsia" w:ascii="宋体" w:hAnsi="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14:paraId="10E5D3D2">
            <w:pPr>
              <w:spacing w:line="360" w:lineRule="auto"/>
              <w:jc w:val="center"/>
              <w:rPr>
                <w:rFonts w:hint="eastAsia" w:ascii="宋体" w:hAnsi="宋体" w:cs="宋体"/>
                <w:color w:val="auto"/>
                <w:sz w:val="24"/>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14:paraId="136E82EA">
            <w:pPr>
              <w:spacing w:line="360" w:lineRule="auto"/>
              <w:jc w:val="center"/>
              <w:rPr>
                <w:rFonts w:hint="eastAsia" w:ascii="宋体" w:hAnsi="宋体" w:cs="宋体"/>
                <w:color w:val="auto"/>
                <w:sz w:val="24"/>
              </w:rPr>
            </w:pPr>
          </w:p>
        </w:tc>
      </w:tr>
      <w:tr w14:paraId="1EB8B362">
        <w:tblPrEx>
          <w:tblCellMar>
            <w:top w:w="0" w:type="dxa"/>
            <w:left w:w="108" w:type="dxa"/>
            <w:bottom w:w="0" w:type="dxa"/>
            <w:right w:w="108" w:type="dxa"/>
          </w:tblCellMar>
        </w:tblPrEx>
        <w:trPr>
          <w:trHeight w:val="624" w:hRule="atLeast"/>
          <w:jc w:val="center"/>
        </w:trPr>
        <w:tc>
          <w:tcPr>
            <w:tcW w:w="671" w:type="dxa"/>
            <w:tcBorders>
              <w:top w:val="single" w:color="auto" w:sz="6" w:space="0"/>
              <w:left w:val="single" w:color="auto" w:sz="6" w:space="0"/>
              <w:bottom w:val="single" w:color="auto" w:sz="6" w:space="0"/>
              <w:right w:val="single" w:color="auto" w:sz="6" w:space="0"/>
            </w:tcBorders>
            <w:noWrap w:val="0"/>
            <w:vAlign w:val="center"/>
          </w:tcPr>
          <w:p w14:paraId="70A585D7">
            <w:pPr>
              <w:spacing w:line="360" w:lineRule="auto"/>
              <w:jc w:val="center"/>
              <w:rPr>
                <w:rFonts w:hint="eastAsia" w:ascii="宋体" w:hAnsi="宋体" w:cs="宋体"/>
                <w:color w:val="auto"/>
                <w:sz w:val="24"/>
              </w:rPr>
            </w:pPr>
          </w:p>
        </w:tc>
        <w:tc>
          <w:tcPr>
            <w:tcW w:w="2867" w:type="dxa"/>
            <w:tcBorders>
              <w:top w:val="single" w:color="auto" w:sz="6" w:space="0"/>
              <w:left w:val="single" w:color="auto" w:sz="6" w:space="0"/>
              <w:bottom w:val="single" w:color="auto" w:sz="6" w:space="0"/>
              <w:right w:val="single" w:color="auto" w:sz="6" w:space="0"/>
            </w:tcBorders>
            <w:noWrap w:val="0"/>
            <w:vAlign w:val="center"/>
          </w:tcPr>
          <w:p w14:paraId="1C93E666">
            <w:pPr>
              <w:spacing w:line="360" w:lineRule="auto"/>
              <w:jc w:val="center"/>
              <w:rPr>
                <w:rFonts w:hint="eastAsia" w:ascii="宋体" w:hAnsi="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14:paraId="4E258541">
            <w:pPr>
              <w:spacing w:line="360" w:lineRule="auto"/>
              <w:jc w:val="center"/>
              <w:rPr>
                <w:rFonts w:hint="eastAsia" w:ascii="宋体" w:hAnsi="宋体" w:cs="宋体"/>
                <w:color w:val="auto"/>
                <w:sz w:val="24"/>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14:paraId="4ED8B883">
            <w:pPr>
              <w:spacing w:line="360" w:lineRule="auto"/>
              <w:jc w:val="center"/>
              <w:rPr>
                <w:rFonts w:hint="eastAsia" w:ascii="宋体" w:hAnsi="宋体" w:cs="宋体"/>
                <w:color w:val="auto"/>
                <w:sz w:val="24"/>
              </w:rPr>
            </w:pPr>
          </w:p>
        </w:tc>
      </w:tr>
      <w:tr w14:paraId="7BC87819">
        <w:tblPrEx>
          <w:tblCellMar>
            <w:top w:w="0" w:type="dxa"/>
            <w:left w:w="108" w:type="dxa"/>
            <w:bottom w:w="0" w:type="dxa"/>
            <w:right w:w="108" w:type="dxa"/>
          </w:tblCellMar>
        </w:tblPrEx>
        <w:trPr>
          <w:trHeight w:val="624" w:hRule="atLeast"/>
          <w:jc w:val="center"/>
        </w:trPr>
        <w:tc>
          <w:tcPr>
            <w:tcW w:w="671" w:type="dxa"/>
            <w:tcBorders>
              <w:top w:val="single" w:color="auto" w:sz="6" w:space="0"/>
              <w:left w:val="single" w:color="auto" w:sz="6" w:space="0"/>
              <w:bottom w:val="single" w:color="auto" w:sz="6" w:space="0"/>
              <w:right w:val="single" w:color="auto" w:sz="6" w:space="0"/>
            </w:tcBorders>
            <w:noWrap w:val="0"/>
            <w:vAlign w:val="center"/>
          </w:tcPr>
          <w:p w14:paraId="2921449A">
            <w:pPr>
              <w:spacing w:line="360" w:lineRule="auto"/>
              <w:jc w:val="center"/>
              <w:rPr>
                <w:rFonts w:hint="eastAsia" w:ascii="宋体" w:hAnsi="宋体" w:cs="宋体"/>
                <w:color w:val="auto"/>
                <w:sz w:val="24"/>
              </w:rPr>
            </w:pPr>
          </w:p>
        </w:tc>
        <w:tc>
          <w:tcPr>
            <w:tcW w:w="2867" w:type="dxa"/>
            <w:tcBorders>
              <w:top w:val="single" w:color="auto" w:sz="6" w:space="0"/>
              <w:left w:val="single" w:color="auto" w:sz="6" w:space="0"/>
              <w:bottom w:val="single" w:color="auto" w:sz="6" w:space="0"/>
              <w:right w:val="single" w:color="auto" w:sz="6" w:space="0"/>
            </w:tcBorders>
            <w:noWrap w:val="0"/>
            <w:vAlign w:val="center"/>
          </w:tcPr>
          <w:p w14:paraId="034805DC">
            <w:pPr>
              <w:spacing w:line="360" w:lineRule="auto"/>
              <w:jc w:val="center"/>
              <w:rPr>
                <w:rFonts w:hint="eastAsia" w:ascii="宋体" w:hAnsi="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14:paraId="766126EA">
            <w:pPr>
              <w:spacing w:line="360" w:lineRule="auto"/>
              <w:jc w:val="center"/>
              <w:rPr>
                <w:rFonts w:hint="eastAsia" w:ascii="宋体" w:hAnsi="宋体" w:cs="宋体"/>
                <w:color w:val="auto"/>
                <w:sz w:val="24"/>
              </w:rPr>
            </w:pPr>
          </w:p>
        </w:tc>
        <w:tc>
          <w:tcPr>
            <w:tcW w:w="2654" w:type="dxa"/>
            <w:tcBorders>
              <w:top w:val="single" w:color="auto" w:sz="6" w:space="0"/>
              <w:left w:val="single" w:color="auto" w:sz="6" w:space="0"/>
              <w:bottom w:val="single" w:color="auto" w:sz="6" w:space="0"/>
              <w:right w:val="single" w:color="auto" w:sz="6" w:space="0"/>
            </w:tcBorders>
            <w:noWrap w:val="0"/>
            <w:vAlign w:val="center"/>
          </w:tcPr>
          <w:p w14:paraId="4C7C4BD3">
            <w:pPr>
              <w:spacing w:line="360" w:lineRule="auto"/>
              <w:jc w:val="center"/>
              <w:rPr>
                <w:rFonts w:hint="eastAsia" w:ascii="宋体" w:hAnsi="宋体" w:cs="宋体"/>
                <w:color w:val="auto"/>
                <w:sz w:val="24"/>
              </w:rPr>
            </w:pPr>
          </w:p>
        </w:tc>
      </w:tr>
    </w:tbl>
    <w:p w14:paraId="2AB74FAB">
      <w:pPr>
        <w:rPr>
          <w:rFonts w:hint="eastAsia" w:ascii="宋体" w:hAnsi="宋体" w:eastAsia="宋体" w:cs="宋体"/>
          <w:i w:val="0"/>
          <w:iCs w:val="0"/>
          <w:color w:val="auto"/>
          <w:highlight w:val="none"/>
        </w:rPr>
      </w:pPr>
    </w:p>
    <w:p w14:paraId="5A52EF6D">
      <w:pPr>
        <w:pageBreakBefore w:val="0"/>
        <w:kinsoku/>
        <w:wordWrap/>
        <w:overflowPunct/>
        <w:topLinePunct w:val="0"/>
        <w:bidi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w:t>
      </w:r>
    </w:p>
    <w:p w14:paraId="75389677">
      <w:pPr>
        <w:pageBreakBefore w:val="0"/>
        <w:kinsoku/>
        <w:wordWrap/>
        <w:overflowPunct/>
        <w:topLinePunct w:val="0"/>
        <w:bidi w:val="0"/>
        <w:spacing w:line="360" w:lineRule="auto"/>
        <w:rPr>
          <w:rFonts w:hint="eastAsia" w:ascii="仿宋" w:hAnsi="仿宋" w:eastAsia="仿宋" w:cs="仿宋"/>
          <w:b/>
          <w:color w:val="auto"/>
          <w:sz w:val="24"/>
        </w:rPr>
      </w:pPr>
      <w:r>
        <w:rPr>
          <w:rFonts w:hint="eastAsia" w:ascii="仿宋" w:hAnsi="仿宋" w:eastAsia="仿宋" w:cs="仿宋"/>
          <w:b/>
          <w:color w:val="auto"/>
          <w:sz w:val="24"/>
        </w:rPr>
        <w:t>1、供应商应对照采购项目</w:t>
      </w:r>
      <w:r>
        <w:rPr>
          <w:rFonts w:hint="eastAsia" w:ascii="仿宋" w:hAnsi="仿宋" w:eastAsia="仿宋" w:cs="仿宋"/>
          <w:b/>
          <w:color w:val="auto"/>
          <w:sz w:val="24"/>
          <w:lang w:val="en-US" w:eastAsia="zh-CN"/>
        </w:rPr>
        <w:t>商务</w:t>
      </w:r>
      <w:r>
        <w:rPr>
          <w:rFonts w:hint="eastAsia" w:ascii="仿宋" w:hAnsi="仿宋" w:eastAsia="仿宋" w:cs="仿宋"/>
          <w:b/>
          <w:color w:val="auto"/>
          <w:sz w:val="24"/>
        </w:rPr>
        <w:t>要求，逐条说明所提供项目和服务已对招标文件的</w:t>
      </w:r>
      <w:r>
        <w:rPr>
          <w:rFonts w:hint="eastAsia" w:ascii="仿宋" w:hAnsi="仿宋" w:eastAsia="仿宋" w:cs="仿宋"/>
          <w:b/>
          <w:color w:val="auto"/>
          <w:sz w:val="24"/>
          <w:lang w:val="en-US" w:eastAsia="zh-CN"/>
        </w:rPr>
        <w:t>商务</w:t>
      </w:r>
      <w:r>
        <w:rPr>
          <w:rFonts w:hint="eastAsia" w:ascii="仿宋" w:hAnsi="仿宋" w:eastAsia="仿宋" w:cs="仿宋"/>
          <w:b/>
          <w:color w:val="auto"/>
          <w:sz w:val="24"/>
        </w:rPr>
        <w:t>要求做出了实质性的响应，并申明与</w:t>
      </w:r>
      <w:r>
        <w:rPr>
          <w:rFonts w:hint="eastAsia" w:ascii="仿宋" w:hAnsi="仿宋" w:eastAsia="仿宋" w:cs="仿宋"/>
          <w:b/>
          <w:color w:val="auto"/>
          <w:sz w:val="24"/>
          <w:lang w:val="en-US" w:eastAsia="zh-CN"/>
        </w:rPr>
        <w:t>招标要求</w:t>
      </w:r>
      <w:r>
        <w:rPr>
          <w:rFonts w:hint="eastAsia" w:ascii="仿宋" w:hAnsi="仿宋" w:eastAsia="仿宋" w:cs="仿宋"/>
          <w:b/>
          <w:color w:val="auto"/>
          <w:sz w:val="24"/>
        </w:rPr>
        <w:t>的偏差和例外。</w:t>
      </w:r>
    </w:p>
    <w:p w14:paraId="0CC38D81">
      <w:pPr>
        <w:pageBreakBefore w:val="0"/>
        <w:kinsoku/>
        <w:wordWrap/>
        <w:overflowPunct/>
        <w:topLinePunct w:val="0"/>
        <w:bidi w:val="0"/>
        <w:spacing w:line="360" w:lineRule="auto"/>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、没有说明的其他条款将被认为完全满足本采购项目技术条款要求。</w:t>
      </w:r>
    </w:p>
    <w:p w14:paraId="358BD7CD">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、各供应商按此表格式自行填写，表格不够时可自行添加。</w:t>
      </w:r>
    </w:p>
    <w:p w14:paraId="28FDF508">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7414B4B9">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27D7556E">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48707D61">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725D3EDB">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764C4276">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680A9E09">
      <w:pPr>
        <w:spacing w:line="360" w:lineRule="auto"/>
        <w:ind w:firstLine="432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14:paraId="34075CCC">
      <w:pPr>
        <w:spacing w:line="360" w:lineRule="auto"/>
        <w:ind w:firstLine="3120" w:firstLineChars="1300"/>
        <w:jc w:val="left"/>
        <w:rPr>
          <w:rFonts w:hint="eastAsia" w:ascii="宋体" w:hAnsi="宋体" w:cs="宋体"/>
          <w:color w:val="auto"/>
          <w:sz w:val="24"/>
          <w:highlight w:val="none"/>
        </w:rPr>
      </w:pPr>
      <w:r>
        <w:rPr>
          <w:rFonts w:hint="eastAsia" w:ascii="宋体" w:hAnsi="宋体" w:cs="宋体"/>
          <w:color w:val="auto"/>
          <w:sz w:val="24"/>
          <w:highlight w:val="none"/>
        </w:rPr>
        <w:t xml:space="preserve">法定代表人或其委托代理人：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57F93D74">
      <w:pPr>
        <w:spacing w:line="360" w:lineRule="auto"/>
        <w:jc w:val="right"/>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320364B6">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22DA5E9F">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06349113">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5E20444C">
      <w:pPr>
        <w:pStyle w:val="8"/>
        <w:pageBreakBefore w:val="0"/>
        <w:kinsoku/>
        <w:wordWrap/>
        <w:overflowPunct/>
        <w:topLinePunct w:val="0"/>
        <w:bidi w:val="0"/>
        <w:spacing w:line="360" w:lineRule="auto"/>
        <w:ind w:left="0" w:leftChars="0" w:firstLine="0" w:firstLineChars="0"/>
        <w:jc w:val="both"/>
        <w:rPr>
          <w:rFonts w:hint="eastAsia" w:ascii="仿宋" w:hAnsi="仿宋" w:eastAsia="仿宋" w:cs="仿宋"/>
          <w:b/>
          <w:color w:val="auto"/>
          <w:sz w:val="24"/>
        </w:rPr>
      </w:pPr>
    </w:p>
    <w:p w14:paraId="0224155B">
      <w:pPr>
        <w:rPr>
          <w:rFonts w:hint="eastAsia" w:ascii="宋体" w:hAnsi="宋体" w:eastAsia="宋体" w:cs="宋体"/>
          <w:i w:val="0"/>
          <w:iCs w:val="0"/>
          <w:color w:val="auto"/>
          <w:highlight w:val="none"/>
        </w:rPr>
      </w:pPr>
    </w:p>
    <w:p w14:paraId="00D67EEB">
      <w:pPr>
        <w:rPr>
          <w:rFonts w:hint="eastAsia" w:ascii="宋体" w:hAnsi="宋体" w:eastAsia="宋体" w:cs="宋体"/>
          <w:i w:val="0"/>
          <w:iCs w:val="0"/>
          <w:color w:val="auto"/>
          <w:highlight w:val="none"/>
        </w:rPr>
      </w:pPr>
    </w:p>
    <w:p w14:paraId="4B01C99F">
      <w:pPr>
        <w:rPr>
          <w:rFonts w:hint="eastAsia" w:ascii="宋体" w:hAnsi="宋体" w:eastAsia="宋体" w:cs="宋体"/>
          <w:i w:val="0"/>
          <w:iCs w:val="0"/>
          <w:color w:val="auto"/>
          <w:highlight w:val="none"/>
        </w:rPr>
      </w:pPr>
    </w:p>
    <w:p w14:paraId="39DAC2B9">
      <w:pPr>
        <w:numPr>
          <w:ilvl w:val="0"/>
          <w:numId w:val="0"/>
        </w:numPr>
        <w:spacing w:line="360" w:lineRule="auto"/>
        <w:jc w:val="center"/>
        <w:outlineLvl w:val="1"/>
        <w:rPr>
          <w:rFonts w:hint="eastAsia" w:ascii="宋体" w:hAnsi="宋体" w:cs="宋体"/>
          <w:b/>
          <w:color w:val="auto"/>
          <w:kern w:val="0"/>
          <w:sz w:val="30"/>
          <w:szCs w:val="30"/>
        </w:rPr>
      </w:pPr>
      <w:r>
        <w:rPr>
          <w:rFonts w:hint="eastAsia" w:ascii="宋体" w:hAnsi="宋体" w:cs="宋体"/>
          <w:b/>
          <w:color w:val="auto"/>
          <w:kern w:val="0"/>
          <w:sz w:val="30"/>
          <w:szCs w:val="30"/>
          <w:lang w:val="en-US" w:eastAsia="zh-CN"/>
        </w:rPr>
        <w:t>7、</w:t>
      </w:r>
      <w:r>
        <w:rPr>
          <w:rFonts w:hint="eastAsia" w:ascii="宋体" w:hAnsi="宋体" w:cs="宋体"/>
          <w:b/>
          <w:color w:val="auto"/>
          <w:kern w:val="0"/>
          <w:sz w:val="30"/>
          <w:szCs w:val="30"/>
        </w:rPr>
        <w:t>资格审查资料</w:t>
      </w:r>
    </w:p>
    <w:p w14:paraId="3CCAF0E6">
      <w:pPr>
        <w:autoSpaceDE w:val="0"/>
        <w:autoSpaceDN w:val="0"/>
        <w:adjustRightInd w:val="0"/>
        <w:spacing w:line="360" w:lineRule="auto"/>
        <w:jc w:val="center"/>
        <w:outlineLvl w:val="2"/>
        <w:rPr>
          <w:rFonts w:hint="eastAsia" w:ascii="宋体" w:hAnsi="宋体" w:cs="宋体"/>
          <w:b/>
          <w:color w:val="auto"/>
          <w:sz w:val="24"/>
        </w:rPr>
      </w:pPr>
      <w:r>
        <w:rPr>
          <w:rFonts w:hint="eastAsia" w:ascii="宋体" w:hAnsi="宋体" w:cs="宋体"/>
          <w:b/>
          <w:color w:val="auto"/>
          <w:sz w:val="24"/>
        </w:rPr>
        <w:t>（１）投标人基本情况表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024"/>
        <w:gridCol w:w="288"/>
        <w:gridCol w:w="1094"/>
        <w:gridCol w:w="920"/>
        <w:gridCol w:w="546"/>
        <w:gridCol w:w="1423"/>
        <w:gridCol w:w="299"/>
        <w:gridCol w:w="810"/>
        <w:gridCol w:w="1618"/>
      </w:tblGrid>
      <w:tr w14:paraId="7453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noWrap w:val="0"/>
            <w:vAlign w:val="center"/>
          </w:tcPr>
          <w:p w14:paraId="311D8E50">
            <w:pPr>
              <w:spacing w:line="360" w:lineRule="auto"/>
              <w:jc w:val="center"/>
              <w:rPr>
                <w:rFonts w:hint="eastAsia" w:ascii="宋体" w:hAnsi="宋体" w:cs="宋体"/>
                <w:color w:val="auto"/>
                <w:sz w:val="24"/>
              </w:rPr>
            </w:pPr>
            <w:r>
              <w:rPr>
                <w:rFonts w:hint="eastAsia" w:ascii="宋体" w:hAnsi="宋体" w:cs="宋体"/>
                <w:color w:val="auto"/>
                <w:sz w:val="24"/>
              </w:rPr>
              <w:t>投标人名称</w:t>
            </w:r>
          </w:p>
        </w:tc>
        <w:tc>
          <w:tcPr>
            <w:tcW w:w="8022" w:type="dxa"/>
            <w:gridSpan w:val="9"/>
            <w:noWrap w:val="0"/>
            <w:vAlign w:val="center"/>
          </w:tcPr>
          <w:p w14:paraId="422B3B1C">
            <w:pPr>
              <w:spacing w:line="360" w:lineRule="auto"/>
              <w:jc w:val="center"/>
              <w:rPr>
                <w:rFonts w:hint="eastAsia" w:ascii="宋体" w:hAnsi="宋体" w:cs="宋体"/>
                <w:color w:val="auto"/>
                <w:sz w:val="24"/>
              </w:rPr>
            </w:pPr>
          </w:p>
        </w:tc>
      </w:tr>
      <w:tr w14:paraId="1604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noWrap w:val="0"/>
            <w:vAlign w:val="center"/>
          </w:tcPr>
          <w:p w14:paraId="787725B4">
            <w:pPr>
              <w:spacing w:line="360" w:lineRule="auto"/>
              <w:jc w:val="center"/>
              <w:rPr>
                <w:rFonts w:hint="eastAsia" w:ascii="宋体" w:hAnsi="宋体" w:cs="宋体"/>
                <w:color w:val="auto"/>
                <w:sz w:val="24"/>
              </w:rPr>
            </w:pPr>
            <w:r>
              <w:rPr>
                <w:rFonts w:hint="eastAsia" w:ascii="宋体" w:hAnsi="宋体" w:cs="宋体"/>
                <w:color w:val="auto"/>
                <w:sz w:val="24"/>
              </w:rPr>
              <w:t>注册地址</w:t>
            </w:r>
          </w:p>
        </w:tc>
        <w:tc>
          <w:tcPr>
            <w:tcW w:w="3872" w:type="dxa"/>
            <w:gridSpan w:val="5"/>
            <w:noWrap w:val="0"/>
            <w:vAlign w:val="center"/>
          </w:tcPr>
          <w:p w14:paraId="50D64845">
            <w:pPr>
              <w:spacing w:line="360" w:lineRule="auto"/>
              <w:jc w:val="center"/>
              <w:rPr>
                <w:rFonts w:hint="eastAsia" w:ascii="宋体" w:hAnsi="宋体" w:cs="宋体"/>
                <w:color w:val="auto"/>
                <w:sz w:val="24"/>
              </w:rPr>
            </w:pPr>
          </w:p>
        </w:tc>
        <w:tc>
          <w:tcPr>
            <w:tcW w:w="1423" w:type="dxa"/>
            <w:noWrap w:val="0"/>
            <w:vAlign w:val="center"/>
          </w:tcPr>
          <w:p w14:paraId="693BDEF2">
            <w:pPr>
              <w:spacing w:line="360" w:lineRule="auto"/>
              <w:jc w:val="center"/>
              <w:rPr>
                <w:rFonts w:hint="eastAsia" w:ascii="宋体" w:hAnsi="宋体" w:cs="宋体"/>
                <w:color w:val="auto"/>
                <w:sz w:val="24"/>
              </w:rPr>
            </w:pPr>
            <w:r>
              <w:rPr>
                <w:rFonts w:hint="eastAsia" w:ascii="宋体" w:hAnsi="宋体" w:cs="宋体"/>
                <w:color w:val="auto"/>
                <w:sz w:val="24"/>
              </w:rPr>
              <w:t>邮政编码</w:t>
            </w:r>
          </w:p>
        </w:tc>
        <w:tc>
          <w:tcPr>
            <w:tcW w:w="2727" w:type="dxa"/>
            <w:gridSpan w:val="3"/>
            <w:noWrap w:val="0"/>
            <w:vAlign w:val="center"/>
          </w:tcPr>
          <w:p w14:paraId="3AEC832E">
            <w:pPr>
              <w:spacing w:line="360" w:lineRule="auto"/>
              <w:jc w:val="center"/>
              <w:rPr>
                <w:rFonts w:hint="eastAsia" w:ascii="宋体" w:hAnsi="宋体" w:cs="宋体"/>
                <w:color w:val="auto"/>
                <w:sz w:val="24"/>
              </w:rPr>
            </w:pPr>
          </w:p>
        </w:tc>
      </w:tr>
      <w:tr w14:paraId="13E3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Merge w:val="restart"/>
            <w:noWrap w:val="0"/>
            <w:vAlign w:val="center"/>
          </w:tcPr>
          <w:p w14:paraId="5C4DD249">
            <w:pPr>
              <w:spacing w:line="360" w:lineRule="auto"/>
              <w:jc w:val="center"/>
              <w:rPr>
                <w:rFonts w:hint="eastAsia" w:ascii="宋体" w:hAnsi="宋体" w:cs="宋体"/>
                <w:color w:val="auto"/>
                <w:sz w:val="24"/>
              </w:rPr>
            </w:pPr>
            <w:r>
              <w:rPr>
                <w:rFonts w:hint="eastAsia" w:ascii="宋体" w:hAnsi="宋体" w:cs="宋体"/>
                <w:color w:val="auto"/>
                <w:sz w:val="24"/>
              </w:rPr>
              <w:t>联系方式</w:t>
            </w:r>
          </w:p>
        </w:tc>
        <w:tc>
          <w:tcPr>
            <w:tcW w:w="1312" w:type="dxa"/>
            <w:gridSpan w:val="2"/>
            <w:noWrap w:val="0"/>
            <w:vAlign w:val="center"/>
          </w:tcPr>
          <w:p w14:paraId="7FF96574">
            <w:pPr>
              <w:spacing w:line="360" w:lineRule="auto"/>
              <w:jc w:val="center"/>
              <w:rPr>
                <w:rFonts w:hint="eastAsia" w:ascii="宋体" w:hAnsi="宋体" w:cs="宋体"/>
                <w:color w:val="auto"/>
                <w:sz w:val="24"/>
              </w:rPr>
            </w:pPr>
            <w:r>
              <w:rPr>
                <w:rFonts w:hint="eastAsia" w:ascii="宋体" w:hAnsi="宋体" w:cs="宋体"/>
                <w:color w:val="auto"/>
                <w:sz w:val="24"/>
              </w:rPr>
              <w:t>联系人</w:t>
            </w:r>
          </w:p>
        </w:tc>
        <w:tc>
          <w:tcPr>
            <w:tcW w:w="2560" w:type="dxa"/>
            <w:gridSpan w:val="3"/>
            <w:noWrap w:val="0"/>
            <w:vAlign w:val="center"/>
          </w:tcPr>
          <w:p w14:paraId="40AE9DF5">
            <w:pPr>
              <w:spacing w:line="360" w:lineRule="auto"/>
              <w:jc w:val="center"/>
              <w:rPr>
                <w:rFonts w:hint="eastAsia" w:ascii="宋体" w:hAnsi="宋体" w:cs="宋体"/>
                <w:color w:val="auto"/>
                <w:sz w:val="24"/>
              </w:rPr>
            </w:pPr>
          </w:p>
        </w:tc>
        <w:tc>
          <w:tcPr>
            <w:tcW w:w="1423" w:type="dxa"/>
            <w:noWrap w:val="0"/>
            <w:vAlign w:val="center"/>
          </w:tcPr>
          <w:p w14:paraId="1C801352">
            <w:pPr>
              <w:spacing w:line="360" w:lineRule="auto"/>
              <w:jc w:val="center"/>
              <w:rPr>
                <w:rFonts w:hint="eastAsia" w:ascii="宋体" w:hAnsi="宋体" w:cs="宋体"/>
                <w:color w:val="auto"/>
                <w:sz w:val="24"/>
              </w:rPr>
            </w:pPr>
            <w:r>
              <w:rPr>
                <w:rFonts w:hint="eastAsia" w:ascii="宋体" w:hAnsi="宋体" w:cs="宋体"/>
                <w:color w:val="auto"/>
                <w:sz w:val="24"/>
              </w:rPr>
              <w:t>电  话</w:t>
            </w:r>
          </w:p>
        </w:tc>
        <w:tc>
          <w:tcPr>
            <w:tcW w:w="2727" w:type="dxa"/>
            <w:gridSpan w:val="3"/>
            <w:noWrap w:val="0"/>
            <w:vAlign w:val="center"/>
          </w:tcPr>
          <w:p w14:paraId="1C30FE61">
            <w:pPr>
              <w:spacing w:line="360" w:lineRule="auto"/>
              <w:jc w:val="center"/>
              <w:rPr>
                <w:rFonts w:hint="eastAsia" w:ascii="宋体" w:hAnsi="宋体" w:cs="宋体"/>
                <w:color w:val="auto"/>
                <w:sz w:val="24"/>
              </w:rPr>
            </w:pPr>
          </w:p>
        </w:tc>
      </w:tr>
      <w:tr w14:paraId="1D08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Merge w:val="continue"/>
            <w:noWrap w:val="0"/>
            <w:vAlign w:val="center"/>
          </w:tcPr>
          <w:p w14:paraId="5FC4B0D5">
            <w:pPr>
              <w:spacing w:line="360" w:lineRule="auto"/>
              <w:jc w:val="center"/>
              <w:rPr>
                <w:rFonts w:hint="eastAsia" w:ascii="宋体" w:hAnsi="宋体" w:cs="宋体"/>
                <w:color w:val="auto"/>
                <w:sz w:val="24"/>
              </w:rPr>
            </w:pPr>
          </w:p>
        </w:tc>
        <w:tc>
          <w:tcPr>
            <w:tcW w:w="1312" w:type="dxa"/>
            <w:gridSpan w:val="2"/>
            <w:noWrap w:val="0"/>
            <w:vAlign w:val="center"/>
          </w:tcPr>
          <w:p w14:paraId="7DC4D903">
            <w:pPr>
              <w:spacing w:line="360" w:lineRule="auto"/>
              <w:jc w:val="center"/>
              <w:rPr>
                <w:rFonts w:hint="eastAsia" w:ascii="宋体" w:hAnsi="宋体" w:cs="宋体"/>
                <w:color w:val="auto"/>
                <w:sz w:val="24"/>
              </w:rPr>
            </w:pPr>
            <w:r>
              <w:rPr>
                <w:rFonts w:hint="eastAsia" w:ascii="宋体" w:hAnsi="宋体" w:cs="宋体"/>
                <w:color w:val="auto"/>
                <w:sz w:val="24"/>
              </w:rPr>
              <w:t>传  真</w:t>
            </w:r>
          </w:p>
        </w:tc>
        <w:tc>
          <w:tcPr>
            <w:tcW w:w="2560" w:type="dxa"/>
            <w:gridSpan w:val="3"/>
            <w:noWrap w:val="0"/>
            <w:vAlign w:val="center"/>
          </w:tcPr>
          <w:p w14:paraId="2D1A81CA">
            <w:pPr>
              <w:spacing w:line="360" w:lineRule="auto"/>
              <w:jc w:val="center"/>
              <w:rPr>
                <w:rFonts w:hint="eastAsia" w:ascii="宋体" w:hAnsi="宋体" w:cs="宋体"/>
                <w:color w:val="auto"/>
                <w:sz w:val="24"/>
              </w:rPr>
            </w:pPr>
          </w:p>
        </w:tc>
        <w:tc>
          <w:tcPr>
            <w:tcW w:w="1423" w:type="dxa"/>
            <w:noWrap w:val="0"/>
            <w:vAlign w:val="center"/>
          </w:tcPr>
          <w:p w14:paraId="0A102A2E">
            <w:pPr>
              <w:spacing w:line="360" w:lineRule="auto"/>
              <w:jc w:val="center"/>
              <w:rPr>
                <w:rFonts w:hint="eastAsia" w:ascii="宋体" w:hAnsi="宋体" w:cs="宋体"/>
                <w:color w:val="auto"/>
                <w:sz w:val="24"/>
              </w:rPr>
            </w:pPr>
            <w:r>
              <w:rPr>
                <w:rFonts w:hint="eastAsia" w:ascii="宋体" w:hAnsi="宋体" w:cs="宋体"/>
                <w:color w:val="auto"/>
                <w:sz w:val="24"/>
              </w:rPr>
              <w:t>网  址</w:t>
            </w:r>
          </w:p>
        </w:tc>
        <w:tc>
          <w:tcPr>
            <w:tcW w:w="2727" w:type="dxa"/>
            <w:gridSpan w:val="3"/>
            <w:noWrap w:val="0"/>
            <w:vAlign w:val="center"/>
          </w:tcPr>
          <w:p w14:paraId="1D89FDBF">
            <w:pPr>
              <w:spacing w:line="360" w:lineRule="auto"/>
              <w:jc w:val="center"/>
              <w:rPr>
                <w:rFonts w:hint="eastAsia" w:ascii="宋体" w:hAnsi="宋体" w:cs="宋体"/>
                <w:color w:val="auto"/>
                <w:sz w:val="24"/>
              </w:rPr>
            </w:pPr>
          </w:p>
        </w:tc>
      </w:tr>
      <w:tr w14:paraId="6464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14:paraId="1A03052E">
            <w:pPr>
              <w:spacing w:line="360" w:lineRule="auto"/>
              <w:jc w:val="center"/>
              <w:rPr>
                <w:rFonts w:hint="eastAsia" w:ascii="宋体" w:hAnsi="宋体" w:cs="宋体"/>
                <w:color w:val="auto"/>
                <w:sz w:val="24"/>
              </w:rPr>
            </w:pPr>
            <w:r>
              <w:rPr>
                <w:rFonts w:hint="eastAsia" w:ascii="宋体" w:hAnsi="宋体" w:cs="宋体"/>
                <w:color w:val="auto"/>
                <w:sz w:val="24"/>
              </w:rPr>
              <w:t>组织结构</w:t>
            </w:r>
          </w:p>
        </w:tc>
        <w:tc>
          <w:tcPr>
            <w:tcW w:w="8022" w:type="dxa"/>
            <w:gridSpan w:val="9"/>
            <w:noWrap w:val="0"/>
            <w:vAlign w:val="center"/>
          </w:tcPr>
          <w:p w14:paraId="539E5533">
            <w:pPr>
              <w:spacing w:line="360" w:lineRule="auto"/>
              <w:jc w:val="center"/>
              <w:rPr>
                <w:rFonts w:hint="eastAsia" w:ascii="宋体" w:hAnsi="宋体" w:cs="宋体"/>
                <w:color w:val="auto"/>
                <w:sz w:val="24"/>
              </w:rPr>
            </w:pPr>
          </w:p>
        </w:tc>
      </w:tr>
      <w:tr w14:paraId="3996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14:paraId="62C0AA2B">
            <w:pPr>
              <w:spacing w:line="360" w:lineRule="auto"/>
              <w:jc w:val="center"/>
              <w:rPr>
                <w:rFonts w:hint="eastAsia" w:ascii="宋体" w:hAnsi="宋体" w:cs="宋体"/>
                <w:color w:val="auto"/>
                <w:sz w:val="24"/>
              </w:rPr>
            </w:pPr>
            <w:r>
              <w:rPr>
                <w:rFonts w:hint="eastAsia" w:ascii="宋体" w:hAnsi="宋体" w:cs="宋体"/>
                <w:color w:val="auto"/>
                <w:sz w:val="24"/>
              </w:rPr>
              <w:t>法定代表人</w:t>
            </w:r>
          </w:p>
        </w:tc>
        <w:tc>
          <w:tcPr>
            <w:tcW w:w="1024" w:type="dxa"/>
            <w:noWrap w:val="0"/>
            <w:vAlign w:val="center"/>
          </w:tcPr>
          <w:p w14:paraId="681A0144">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1382" w:type="dxa"/>
            <w:gridSpan w:val="2"/>
            <w:noWrap w:val="0"/>
            <w:vAlign w:val="center"/>
          </w:tcPr>
          <w:p w14:paraId="7D9795C5">
            <w:pPr>
              <w:spacing w:line="360" w:lineRule="auto"/>
              <w:jc w:val="center"/>
              <w:rPr>
                <w:rFonts w:hint="eastAsia" w:ascii="宋体" w:hAnsi="宋体" w:cs="宋体"/>
                <w:color w:val="auto"/>
                <w:sz w:val="24"/>
              </w:rPr>
            </w:pPr>
          </w:p>
        </w:tc>
        <w:tc>
          <w:tcPr>
            <w:tcW w:w="1466" w:type="dxa"/>
            <w:gridSpan w:val="2"/>
            <w:noWrap w:val="0"/>
            <w:vAlign w:val="center"/>
          </w:tcPr>
          <w:p w14:paraId="70A2295D">
            <w:pPr>
              <w:spacing w:line="360" w:lineRule="auto"/>
              <w:jc w:val="center"/>
              <w:rPr>
                <w:rFonts w:hint="eastAsia" w:ascii="宋体" w:hAnsi="宋体" w:cs="宋体"/>
                <w:color w:val="auto"/>
                <w:sz w:val="24"/>
              </w:rPr>
            </w:pPr>
            <w:r>
              <w:rPr>
                <w:rFonts w:hint="eastAsia" w:ascii="宋体" w:hAnsi="宋体" w:cs="宋体"/>
                <w:color w:val="auto"/>
                <w:sz w:val="24"/>
              </w:rPr>
              <w:t>技术职称</w:t>
            </w:r>
          </w:p>
        </w:tc>
        <w:tc>
          <w:tcPr>
            <w:tcW w:w="1722" w:type="dxa"/>
            <w:gridSpan w:val="2"/>
            <w:noWrap w:val="0"/>
            <w:vAlign w:val="center"/>
          </w:tcPr>
          <w:p w14:paraId="7B721A7B">
            <w:pPr>
              <w:spacing w:line="360" w:lineRule="auto"/>
              <w:jc w:val="center"/>
              <w:rPr>
                <w:rFonts w:hint="eastAsia" w:ascii="宋体" w:hAnsi="宋体" w:cs="宋体"/>
                <w:color w:val="auto"/>
                <w:sz w:val="24"/>
              </w:rPr>
            </w:pPr>
          </w:p>
        </w:tc>
        <w:tc>
          <w:tcPr>
            <w:tcW w:w="810" w:type="dxa"/>
            <w:noWrap w:val="0"/>
            <w:vAlign w:val="center"/>
          </w:tcPr>
          <w:p w14:paraId="2EF27390">
            <w:pPr>
              <w:spacing w:line="360" w:lineRule="auto"/>
              <w:jc w:val="center"/>
              <w:rPr>
                <w:rFonts w:hint="eastAsia" w:ascii="宋体" w:hAnsi="宋体" w:cs="宋体"/>
                <w:color w:val="auto"/>
                <w:sz w:val="24"/>
              </w:rPr>
            </w:pPr>
            <w:r>
              <w:rPr>
                <w:rFonts w:hint="eastAsia" w:ascii="宋体" w:hAnsi="宋体" w:cs="宋体"/>
                <w:color w:val="auto"/>
                <w:sz w:val="24"/>
              </w:rPr>
              <w:t>电话</w:t>
            </w:r>
          </w:p>
        </w:tc>
        <w:tc>
          <w:tcPr>
            <w:tcW w:w="1618" w:type="dxa"/>
            <w:noWrap w:val="0"/>
            <w:vAlign w:val="center"/>
          </w:tcPr>
          <w:p w14:paraId="6A38D2B8">
            <w:pPr>
              <w:spacing w:line="360" w:lineRule="auto"/>
              <w:jc w:val="center"/>
              <w:rPr>
                <w:rFonts w:hint="eastAsia" w:ascii="宋体" w:hAnsi="宋体" w:cs="宋体"/>
                <w:color w:val="auto"/>
                <w:sz w:val="24"/>
              </w:rPr>
            </w:pPr>
          </w:p>
        </w:tc>
      </w:tr>
      <w:tr w14:paraId="36CB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14:paraId="65B047D1">
            <w:pPr>
              <w:spacing w:line="360" w:lineRule="auto"/>
              <w:jc w:val="center"/>
              <w:rPr>
                <w:rFonts w:hint="eastAsia" w:ascii="宋体" w:hAnsi="宋体" w:cs="宋体"/>
                <w:color w:val="auto"/>
                <w:sz w:val="24"/>
              </w:rPr>
            </w:pPr>
            <w:r>
              <w:rPr>
                <w:rFonts w:hint="eastAsia" w:ascii="宋体" w:hAnsi="宋体" w:cs="宋体"/>
                <w:color w:val="auto"/>
                <w:sz w:val="24"/>
              </w:rPr>
              <w:t>技术负责人</w:t>
            </w:r>
          </w:p>
        </w:tc>
        <w:tc>
          <w:tcPr>
            <w:tcW w:w="1024" w:type="dxa"/>
            <w:noWrap w:val="0"/>
            <w:vAlign w:val="center"/>
          </w:tcPr>
          <w:p w14:paraId="175B90B0">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1382" w:type="dxa"/>
            <w:gridSpan w:val="2"/>
            <w:noWrap w:val="0"/>
            <w:vAlign w:val="center"/>
          </w:tcPr>
          <w:p w14:paraId="4C3B208D">
            <w:pPr>
              <w:spacing w:line="360" w:lineRule="auto"/>
              <w:jc w:val="center"/>
              <w:rPr>
                <w:rFonts w:hint="eastAsia" w:ascii="宋体" w:hAnsi="宋体" w:cs="宋体"/>
                <w:color w:val="auto"/>
                <w:sz w:val="24"/>
              </w:rPr>
            </w:pPr>
          </w:p>
        </w:tc>
        <w:tc>
          <w:tcPr>
            <w:tcW w:w="1466" w:type="dxa"/>
            <w:gridSpan w:val="2"/>
            <w:noWrap w:val="0"/>
            <w:vAlign w:val="center"/>
          </w:tcPr>
          <w:p w14:paraId="669F78B9">
            <w:pPr>
              <w:spacing w:line="360" w:lineRule="auto"/>
              <w:jc w:val="center"/>
              <w:rPr>
                <w:rFonts w:hint="eastAsia" w:ascii="宋体" w:hAnsi="宋体" w:cs="宋体"/>
                <w:color w:val="auto"/>
                <w:sz w:val="24"/>
              </w:rPr>
            </w:pPr>
            <w:r>
              <w:rPr>
                <w:rFonts w:hint="eastAsia" w:ascii="宋体" w:hAnsi="宋体" w:cs="宋体"/>
                <w:color w:val="auto"/>
                <w:sz w:val="24"/>
              </w:rPr>
              <w:t>技术职称</w:t>
            </w:r>
          </w:p>
        </w:tc>
        <w:tc>
          <w:tcPr>
            <w:tcW w:w="1722" w:type="dxa"/>
            <w:gridSpan w:val="2"/>
            <w:noWrap w:val="0"/>
            <w:vAlign w:val="center"/>
          </w:tcPr>
          <w:p w14:paraId="7A3EB146">
            <w:pPr>
              <w:spacing w:line="360" w:lineRule="auto"/>
              <w:jc w:val="center"/>
              <w:rPr>
                <w:rFonts w:hint="eastAsia" w:ascii="宋体" w:hAnsi="宋体" w:cs="宋体"/>
                <w:color w:val="auto"/>
                <w:sz w:val="24"/>
              </w:rPr>
            </w:pPr>
          </w:p>
        </w:tc>
        <w:tc>
          <w:tcPr>
            <w:tcW w:w="810" w:type="dxa"/>
            <w:noWrap w:val="0"/>
            <w:vAlign w:val="center"/>
          </w:tcPr>
          <w:p w14:paraId="4F5F82B3">
            <w:pPr>
              <w:spacing w:line="360" w:lineRule="auto"/>
              <w:jc w:val="center"/>
              <w:rPr>
                <w:rFonts w:hint="eastAsia" w:ascii="宋体" w:hAnsi="宋体" w:cs="宋体"/>
                <w:color w:val="auto"/>
                <w:sz w:val="24"/>
              </w:rPr>
            </w:pPr>
            <w:r>
              <w:rPr>
                <w:rFonts w:hint="eastAsia" w:ascii="宋体" w:hAnsi="宋体" w:cs="宋体"/>
                <w:color w:val="auto"/>
                <w:sz w:val="24"/>
              </w:rPr>
              <w:t>电话</w:t>
            </w:r>
          </w:p>
        </w:tc>
        <w:tc>
          <w:tcPr>
            <w:tcW w:w="1618" w:type="dxa"/>
            <w:noWrap w:val="0"/>
            <w:vAlign w:val="center"/>
          </w:tcPr>
          <w:p w14:paraId="34B719FE">
            <w:pPr>
              <w:spacing w:line="360" w:lineRule="auto"/>
              <w:jc w:val="center"/>
              <w:rPr>
                <w:rFonts w:hint="eastAsia" w:ascii="宋体" w:hAnsi="宋体" w:cs="宋体"/>
                <w:color w:val="auto"/>
                <w:sz w:val="24"/>
              </w:rPr>
            </w:pPr>
          </w:p>
        </w:tc>
      </w:tr>
      <w:tr w14:paraId="7F32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jc w:val="center"/>
        </w:trPr>
        <w:tc>
          <w:tcPr>
            <w:tcW w:w="1697" w:type="dxa"/>
            <w:noWrap w:val="0"/>
            <w:vAlign w:val="center"/>
          </w:tcPr>
          <w:p w14:paraId="5E6C1BB2">
            <w:pPr>
              <w:spacing w:line="360" w:lineRule="auto"/>
              <w:jc w:val="center"/>
              <w:rPr>
                <w:rFonts w:hint="eastAsia" w:ascii="宋体" w:hAnsi="宋体" w:cs="宋体"/>
                <w:color w:val="auto"/>
                <w:sz w:val="24"/>
              </w:rPr>
            </w:pPr>
            <w:r>
              <w:rPr>
                <w:rFonts w:hint="eastAsia" w:ascii="宋体" w:hAnsi="宋体" w:cs="宋体"/>
                <w:color w:val="auto"/>
                <w:sz w:val="24"/>
              </w:rPr>
              <w:t>成立时间</w:t>
            </w:r>
          </w:p>
        </w:tc>
        <w:tc>
          <w:tcPr>
            <w:tcW w:w="2406" w:type="dxa"/>
            <w:gridSpan w:val="3"/>
            <w:noWrap w:val="0"/>
            <w:vAlign w:val="center"/>
          </w:tcPr>
          <w:p w14:paraId="14DDF340">
            <w:pPr>
              <w:spacing w:line="360" w:lineRule="auto"/>
              <w:jc w:val="center"/>
              <w:rPr>
                <w:rFonts w:hint="eastAsia" w:ascii="宋体" w:hAnsi="宋体" w:cs="宋体"/>
                <w:color w:val="auto"/>
                <w:sz w:val="24"/>
              </w:rPr>
            </w:pPr>
          </w:p>
        </w:tc>
        <w:tc>
          <w:tcPr>
            <w:tcW w:w="5616" w:type="dxa"/>
            <w:gridSpan w:val="6"/>
            <w:noWrap w:val="0"/>
            <w:vAlign w:val="center"/>
          </w:tcPr>
          <w:p w14:paraId="550AC4AA">
            <w:pPr>
              <w:spacing w:line="360" w:lineRule="auto"/>
              <w:jc w:val="center"/>
              <w:rPr>
                <w:rFonts w:hint="eastAsia" w:ascii="宋体" w:hAnsi="宋体" w:cs="宋体"/>
                <w:color w:val="auto"/>
                <w:sz w:val="24"/>
              </w:rPr>
            </w:pPr>
            <w:r>
              <w:rPr>
                <w:rFonts w:hint="eastAsia" w:ascii="宋体" w:hAnsi="宋体" w:cs="宋体"/>
                <w:color w:val="auto"/>
                <w:sz w:val="24"/>
              </w:rPr>
              <w:t>员工总人数：</w:t>
            </w:r>
          </w:p>
        </w:tc>
      </w:tr>
      <w:tr w14:paraId="7731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14:paraId="3B2F07BA">
            <w:pPr>
              <w:spacing w:line="360" w:lineRule="auto"/>
              <w:jc w:val="center"/>
              <w:rPr>
                <w:rFonts w:hint="eastAsia" w:ascii="宋体" w:hAnsi="宋体" w:cs="宋体"/>
                <w:color w:val="auto"/>
                <w:sz w:val="24"/>
              </w:rPr>
            </w:pPr>
            <w:r>
              <w:rPr>
                <w:rFonts w:hint="eastAsia" w:ascii="宋体" w:hAnsi="宋体" w:cs="宋体"/>
                <w:color w:val="auto"/>
                <w:sz w:val="24"/>
              </w:rPr>
              <w:t>企业资质等级</w:t>
            </w:r>
          </w:p>
        </w:tc>
        <w:tc>
          <w:tcPr>
            <w:tcW w:w="2406" w:type="dxa"/>
            <w:gridSpan w:val="3"/>
            <w:noWrap w:val="0"/>
            <w:vAlign w:val="center"/>
          </w:tcPr>
          <w:p w14:paraId="394EF3BC">
            <w:pPr>
              <w:spacing w:line="360" w:lineRule="auto"/>
              <w:jc w:val="center"/>
              <w:rPr>
                <w:rFonts w:hint="eastAsia" w:ascii="宋体" w:hAnsi="宋体" w:cs="宋体"/>
                <w:color w:val="auto"/>
                <w:sz w:val="24"/>
              </w:rPr>
            </w:pPr>
          </w:p>
        </w:tc>
        <w:tc>
          <w:tcPr>
            <w:tcW w:w="920" w:type="dxa"/>
            <w:vMerge w:val="restart"/>
            <w:noWrap w:val="0"/>
            <w:vAlign w:val="center"/>
          </w:tcPr>
          <w:p w14:paraId="226CE603">
            <w:pPr>
              <w:spacing w:line="360" w:lineRule="auto"/>
              <w:jc w:val="center"/>
              <w:rPr>
                <w:rFonts w:hint="eastAsia" w:ascii="宋体" w:hAnsi="宋体" w:cs="宋体"/>
                <w:color w:val="auto"/>
                <w:sz w:val="24"/>
              </w:rPr>
            </w:pPr>
            <w:r>
              <w:rPr>
                <w:rFonts w:hint="eastAsia" w:ascii="宋体" w:hAnsi="宋体" w:cs="宋体"/>
                <w:color w:val="auto"/>
                <w:sz w:val="24"/>
              </w:rPr>
              <w:t>其中</w:t>
            </w:r>
          </w:p>
        </w:tc>
        <w:tc>
          <w:tcPr>
            <w:tcW w:w="2268" w:type="dxa"/>
            <w:gridSpan w:val="3"/>
            <w:noWrap w:val="0"/>
            <w:vAlign w:val="center"/>
          </w:tcPr>
          <w:p w14:paraId="7E72F6B0">
            <w:pPr>
              <w:spacing w:line="360" w:lineRule="auto"/>
              <w:jc w:val="center"/>
              <w:rPr>
                <w:rFonts w:hint="eastAsia" w:ascii="宋体" w:hAnsi="宋体" w:cs="宋体"/>
                <w:color w:val="auto"/>
                <w:sz w:val="24"/>
              </w:rPr>
            </w:pPr>
            <w:r>
              <w:rPr>
                <w:rFonts w:hint="eastAsia" w:ascii="宋体" w:hAnsi="宋体" w:cs="宋体"/>
                <w:color w:val="auto"/>
                <w:sz w:val="24"/>
              </w:rPr>
              <w:t>项目负责人</w:t>
            </w:r>
          </w:p>
        </w:tc>
        <w:tc>
          <w:tcPr>
            <w:tcW w:w="2428" w:type="dxa"/>
            <w:gridSpan w:val="2"/>
            <w:noWrap w:val="0"/>
            <w:vAlign w:val="center"/>
          </w:tcPr>
          <w:p w14:paraId="2400587B">
            <w:pPr>
              <w:spacing w:line="360" w:lineRule="auto"/>
              <w:jc w:val="center"/>
              <w:rPr>
                <w:rFonts w:hint="eastAsia" w:ascii="宋体" w:hAnsi="宋体" w:cs="宋体"/>
                <w:color w:val="auto"/>
                <w:sz w:val="24"/>
              </w:rPr>
            </w:pPr>
          </w:p>
        </w:tc>
      </w:tr>
      <w:tr w14:paraId="1203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jc w:val="center"/>
        </w:trPr>
        <w:tc>
          <w:tcPr>
            <w:tcW w:w="1697" w:type="dxa"/>
            <w:noWrap w:val="0"/>
            <w:vAlign w:val="center"/>
          </w:tcPr>
          <w:p w14:paraId="2BD0A1DE">
            <w:pPr>
              <w:spacing w:line="360" w:lineRule="auto"/>
              <w:jc w:val="center"/>
              <w:rPr>
                <w:rFonts w:hint="eastAsia" w:ascii="宋体" w:hAnsi="宋体" w:cs="宋体"/>
                <w:color w:val="auto"/>
                <w:sz w:val="24"/>
              </w:rPr>
            </w:pPr>
            <w:r>
              <w:rPr>
                <w:rFonts w:hint="eastAsia" w:ascii="宋体" w:hAnsi="宋体" w:cs="宋体"/>
                <w:color w:val="auto"/>
                <w:sz w:val="24"/>
              </w:rPr>
              <w:t>营业执照号</w:t>
            </w:r>
          </w:p>
        </w:tc>
        <w:tc>
          <w:tcPr>
            <w:tcW w:w="2406" w:type="dxa"/>
            <w:gridSpan w:val="3"/>
            <w:noWrap w:val="0"/>
            <w:vAlign w:val="center"/>
          </w:tcPr>
          <w:p w14:paraId="0050AD11">
            <w:pPr>
              <w:spacing w:line="360" w:lineRule="auto"/>
              <w:jc w:val="center"/>
              <w:rPr>
                <w:rFonts w:hint="eastAsia" w:ascii="宋体" w:hAnsi="宋体" w:cs="宋体"/>
                <w:color w:val="auto"/>
                <w:sz w:val="24"/>
              </w:rPr>
            </w:pPr>
          </w:p>
        </w:tc>
        <w:tc>
          <w:tcPr>
            <w:tcW w:w="920" w:type="dxa"/>
            <w:vMerge w:val="continue"/>
            <w:noWrap w:val="0"/>
            <w:vAlign w:val="center"/>
          </w:tcPr>
          <w:p w14:paraId="35F40F9F">
            <w:pPr>
              <w:spacing w:line="360" w:lineRule="auto"/>
              <w:jc w:val="center"/>
              <w:rPr>
                <w:rFonts w:hint="eastAsia" w:ascii="宋体" w:hAnsi="宋体" w:cs="宋体"/>
                <w:color w:val="auto"/>
                <w:sz w:val="24"/>
              </w:rPr>
            </w:pPr>
          </w:p>
        </w:tc>
        <w:tc>
          <w:tcPr>
            <w:tcW w:w="2268" w:type="dxa"/>
            <w:gridSpan w:val="3"/>
            <w:vMerge w:val="restart"/>
            <w:noWrap w:val="0"/>
            <w:vAlign w:val="center"/>
          </w:tcPr>
          <w:p w14:paraId="4F324252">
            <w:pPr>
              <w:spacing w:line="360" w:lineRule="auto"/>
              <w:jc w:val="center"/>
              <w:rPr>
                <w:rFonts w:hint="eastAsia" w:ascii="宋体" w:hAnsi="宋体" w:cs="宋体"/>
                <w:color w:val="auto"/>
                <w:sz w:val="24"/>
              </w:rPr>
            </w:pPr>
            <w:r>
              <w:rPr>
                <w:rFonts w:hint="eastAsia" w:ascii="宋体" w:hAnsi="宋体" w:cs="宋体"/>
                <w:color w:val="auto"/>
                <w:sz w:val="24"/>
              </w:rPr>
              <w:t>职称人员</w:t>
            </w:r>
          </w:p>
        </w:tc>
        <w:tc>
          <w:tcPr>
            <w:tcW w:w="2428" w:type="dxa"/>
            <w:gridSpan w:val="2"/>
            <w:noWrap w:val="0"/>
            <w:vAlign w:val="center"/>
          </w:tcPr>
          <w:p w14:paraId="6CF2593A">
            <w:pPr>
              <w:spacing w:line="360" w:lineRule="auto"/>
              <w:jc w:val="center"/>
              <w:rPr>
                <w:rFonts w:hint="eastAsia" w:ascii="宋体" w:hAnsi="宋体" w:cs="宋体"/>
                <w:color w:val="auto"/>
                <w:sz w:val="24"/>
              </w:rPr>
            </w:pPr>
          </w:p>
        </w:tc>
      </w:tr>
      <w:tr w14:paraId="153D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14:paraId="6CBB0319">
            <w:pPr>
              <w:spacing w:line="360" w:lineRule="auto"/>
              <w:jc w:val="center"/>
              <w:rPr>
                <w:rFonts w:hint="eastAsia" w:ascii="宋体" w:hAnsi="宋体" w:cs="宋体"/>
                <w:color w:val="auto"/>
                <w:sz w:val="24"/>
              </w:rPr>
            </w:pPr>
            <w:r>
              <w:rPr>
                <w:rFonts w:hint="eastAsia" w:ascii="宋体" w:hAnsi="宋体" w:cs="宋体"/>
                <w:color w:val="auto"/>
                <w:sz w:val="24"/>
              </w:rPr>
              <w:t>注册资金</w:t>
            </w:r>
          </w:p>
        </w:tc>
        <w:tc>
          <w:tcPr>
            <w:tcW w:w="2406" w:type="dxa"/>
            <w:gridSpan w:val="3"/>
            <w:noWrap w:val="0"/>
            <w:vAlign w:val="center"/>
          </w:tcPr>
          <w:p w14:paraId="4D83DBBF">
            <w:pPr>
              <w:spacing w:line="360" w:lineRule="auto"/>
              <w:jc w:val="center"/>
              <w:rPr>
                <w:rFonts w:hint="eastAsia" w:ascii="宋体" w:hAnsi="宋体" w:cs="宋体"/>
                <w:color w:val="auto"/>
                <w:sz w:val="24"/>
              </w:rPr>
            </w:pPr>
          </w:p>
        </w:tc>
        <w:tc>
          <w:tcPr>
            <w:tcW w:w="920" w:type="dxa"/>
            <w:vMerge w:val="continue"/>
            <w:noWrap w:val="0"/>
            <w:vAlign w:val="center"/>
          </w:tcPr>
          <w:p w14:paraId="4AC6B00C">
            <w:pPr>
              <w:spacing w:line="360" w:lineRule="auto"/>
              <w:jc w:val="center"/>
              <w:rPr>
                <w:rFonts w:hint="eastAsia" w:ascii="宋体" w:hAnsi="宋体" w:cs="宋体"/>
                <w:color w:val="auto"/>
                <w:sz w:val="24"/>
              </w:rPr>
            </w:pPr>
          </w:p>
        </w:tc>
        <w:tc>
          <w:tcPr>
            <w:tcW w:w="2268" w:type="dxa"/>
            <w:gridSpan w:val="3"/>
            <w:vMerge w:val="continue"/>
            <w:noWrap w:val="0"/>
            <w:vAlign w:val="center"/>
          </w:tcPr>
          <w:p w14:paraId="6B7D6C54">
            <w:pPr>
              <w:spacing w:line="360" w:lineRule="auto"/>
              <w:jc w:val="center"/>
              <w:rPr>
                <w:rFonts w:hint="eastAsia" w:ascii="宋体" w:hAnsi="宋体" w:cs="宋体"/>
                <w:color w:val="auto"/>
                <w:sz w:val="24"/>
              </w:rPr>
            </w:pPr>
          </w:p>
        </w:tc>
        <w:tc>
          <w:tcPr>
            <w:tcW w:w="2428" w:type="dxa"/>
            <w:gridSpan w:val="2"/>
            <w:noWrap w:val="0"/>
            <w:vAlign w:val="center"/>
          </w:tcPr>
          <w:p w14:paraId="2159F1E4">
            <w:pPr>
              <w:spacing w:line="360" w:lineRule="auto"/>
              <w:jc w:val="center"/>
              <w:rPr>
                <w:rFonts w:hint="eastAsia" w:ascii="宋体" w:hAnsi="宋体" w:cs="宋体"/>
                <w:color w:val="auto"/>
                <w:sz w:val="24"/>
              </w:rPr>
            </w:pPr>
          </w:p>
        </w:tc>
      </w:tr>
      <w:tr w14:paraId="68D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noWrap w:val="0"/>
            <w:vAlign w:val="center"/>
          </w:tcPr>
          <w:p w14:paraId="69432EA8">
            <w:pPr>
              <w:spacing w:line="360" w:lineRule="auto"/>
              <w:jc w:val="center"/>
              <w:rPr>
                <w:rFonts w:hint="eastAsia" w:ascii="宋体" w:hAnsi="宋体" w:cs="宋体"/>
                <w:color w:val="auto"/>
                <w:sz w:val="24"/>
              </w:rPr>
            </w:pPr>
            <w:r>
              <w:rPr>
                <w:rFonts w:hint="eastAsia" w:ascii="宋体" w:hAnsi="宋体" w:cs="宋体"/>
                <w:color w:val="auto"/>
                <w:sz w:val="24"/>
              </w:rPr>
              <w:t>开户银行</w:t>
            </w:r>
          </w:p>
        </w:tc>
        <w:tc>
          <w:tcPr>
            <w:tcW w:w="2406" w:type="dxa"/>
            <w:gridSpan w:val="3"/>
            <w:noWrap w:val="0"/>
            <w:vAlign w:val="center"/>
          </w:tcPr>
          <w:p w14:paraId="02C7C33F">
            <w:pPr>
              <w:spacing w:line="360" w:lineRule="auto"/>
              <w:jc w:val="center"/>
              <w:rPr>
                <w:rFonts w:hint="eastAsia" w:ascii="宋体" w:hAnsi="宋体" w:cs="宋体"/>
                <w:color w:val="auto"/>
                <w:sz w:val="24"/>
              </w:rPr>
            </w:pPr>
          </w:p>
        </w:tc>
        <w:tc>
          <w:tcPr>
            <w:tcW w:w="920" w:type="dxa"/>
            <w:vMerge w:val="continue"/>
            <w:noWrap w:val="0"/>
            <w:vAlign w:val="center"/>
          </w:tcPr>
          <w:p w14:paraId="3B2A5D01">
            <w:pPr>
              <w:spacing w:line="360" w:lineRule="auto"/>
              <w:jc w:val="center"/>
              <w:rPr>
                <w:rFonts w:hint="eastAsia" w:ascii="宋体" w:hAnsi="宋体" w:cs="宋体"/>
                <w:color w:val="auto"/>
                <w:sz w:val="24"/>
              </w:rPr>
            </w:pPr>
          </w:p>
        </w:tc>
        <w:tc>
          <w:tcPr>
            <w:tcW w:w="2268" w:type="dxa"/>
            <w:gridSpan w:val="3"/>
            <w:vMerge w:val="restart"/>
            <w:noWrap w:val="0"/>
            <w:vAlign w:val="center"/>
          </w:tcPr>
          <w:p w14:paraId="60716FCB">
            <w:pPr>
              <w:spacing w:line="360" w:lineRule="auto"/>
              <w:jc w:val="center"/>
              <w:rPr>
                <w:rFonts w:hint="eastAsia" w:ascii="宋体" w:hAnsi="宋体" w:cs="宋体"/>
                <w:color w:val="auto"/>
                <w:sz w:val="24"/>
              </w:rPr>
            </w:pPr>
            <w:r>
              <w:rPr>
                <w:rFonts w:hint="eastAsia" w:ascii="宋体" w:hAnsi="宋体" w:cs="宋体"/>
                <w:color w:val="auto"/>
                <w:sz w:val="24"/>
              </w:rPr>
              <w:t>其他人员</w:t>
            </w:r>
          </w:p>
        </w:tc>
        <w:tc>
          <w:tcPr>
            <w:tcW w:w="2428" w:type="dxa"/>
            <w:gridSpan w:val="2"/>
            <w:noWrap w:val="0"/>
            <w:vAlign w:val="center"/>
          </w:tcPr>
          <w:p w14:paraId="043EC898">
            <w:pPr>
              <w:spacing w:line="360" w:lineRule="auto"/>
              <w:jc w:val="center"/>
              <w:rPr>
                <w:rFonts w:hint="eastAsia" w:ascii="宋体" w:hAnsi="宋体" w:cs="宋体"/>
                <w:color w:val="auto"/>
                <w:sz w:val="24"/>
              </w:rPr>
            </w:pPr>
          </w:p>
        </w:tc>
      </w:tr>
      <w:tr w14:paraId="39B9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noWrap w:val="0"/>
            <w:vAlign w:val="center"/>
          </w:tcPr>
          <w:p w14:paraId="23008750">
            <w:pPr>
              <w:spacing w:line="360" w:lineRule="auto"/>
              <w:jc w:val="center"/>
              <w:rPr>
                <w:rFonts w:hint="eastAsia" w:ascii="宋体" w:hAnsi="宋体" w:cs="宋体"/>
                <w:color w:val="auto"/>
                <w:sz w:val="24"/>
              </w:rPr>
            </w:pPr>
            <w:r>
              <w:rPr>
                <w:rFonts w:hint="eastAsia" w:ascii="宋体" w:hAnsi="宋体" w:cs="宋体"/>
                <w:color w:val="auto"/>
                <w:sz w:val="24"/>
              </w:rPr>
              <w:t>账号</w:t>
            </w:r>
          </w:p>
        </w:tc>
        <w:tc>
          <w:tcPr>
            <w:tcW w:w="2406" w:type="dxa"/>
            <w:gridSpan w:val="3"/>
            <w:noWrap w:val="0"/>
            <w:vAlign w:val="center"/>
          </w:tcPr>
          <w:p w14:paraId="0756780B">
            <w:pPr>
              <w:spacing w:line="360" w:lineRule="auto"/>
              <w:jc w:val="center"/>
              <w:rPr>
                <w:rFonts w:hint="eastAsia" w:ascii="宋体" w:hAnsi="宋体" w:cs="宋体"/>
                <w:color w:val="auto"/>
                <w:sz w:val="24"/>
              </w:rPr>
            </w:pPr>
          </w:p>
        </w:tc>
        <w:tc>
          <w:tcPr>
            <w:tcW w:w="920" w:type="dxa"/>
            <w:vMerge w:val="continue"/>
            <w:noWrap w:val="0"/>
            <w:vAlign w:val="center"/>
          </w:tcPr>
          <w:p w14:paraId="55EEC0F3">
            <w:pPr>
              <w:spacing w:line="360" w:lineRule="auto"/>
              <w:jc w:val="center"/>
              <w:rPr>
                <w:rFonts w:hint="eastAsia" w:ascii="宋体" w:hAnsi="宋体" w:cs="宋体"/>
                <w:color w:val="auto"/>
                <w:sz w:val="24"/>
              </w:rPr>
            </w:pPr>
          </w:p>
        </w:tc>
        <w:tc>
          <w:tcPr>
            <w:tcW w:w="2268" w:type="dxa"/>
            <w:gridSpan w:val="3"/>
            <w:vMerge w:val="continue"/>
            <w:noWrap w:val="0"/>
            <w:vAlign w:val="center"/>
          </w:tcPr>
          <w:p w14:paraId="58629C91">
            <w:pPr>
              <w:spacing w:line="360" w:lineRule="auto"/>
              <w:jc w:val="center"/>
              <w:rPr>
                <w:rFonts w:hint="eastAsia" w:ascii="宋体" w:hAnsi="宋体" w:cs="宋体"/>
                <w:color w:val="auto"/>
                <w:sz w:val="24"/>
              </w:rPr>
            </w:pPr>
          </w:p>
        </w:tc>
        <w:tc>
          <w:tcPr>
            <w:tcW w:w="2428" w:type="dxa"/>
            <w:gridSpan w:val="2"/>
            <w:noWrap w:val="0"/>
            <w:vAlign w:val="center"/>
          </w:tcPr>
          <w:p w14:paraId="1522F4D6">
            <w:pPr>
              <w:spacing w:line="360" w:lineRule="auto"/>
              <w:jc w:val="center"/>
              <w:rPr>
                <w:rFonts w:hint="eastAsia" w:ascii="宋体" w:hAnsi="宋体" w:cs="宋体"/>
                <w:color w:val="auto"/>
                <w:sz w:val="24"/>
              </w:rPr>
            </w:pPr>
          </w:p>
        </w:tc>
      </w:tr>
      <w:tr w14:paraId="6698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1697" w:type="dxa"/>
            <w:noWrap w:val="0"/>
            <w:vAlign w:val="center"/>
          </w:tcPr>
          <w:p w14:paraId="1D69FFCB">
            <w:pPr>
              <w:spacing w:line="360" w:lineRule="auto"/>
              <w:jc w:val="center"/>
              <w:rPr>
                <w:rFonts w:hint="eastAsia" w:ascii="宋体" w:hAnsi="宋体" w:cs="宋体"/>
                <w:color w:val="auto"/>
                <w:sz w:val="24"/>
              </w:rPr>
            </w:pPr>
            <w:r>
              <w:rPr>
                <w:rFonts w:hint="eastAsia" w:ascii="宋体" w:hAnsi="宋体" w:cs="宋体"/>
                <w:color w:val="auto"/>
                <w:sz w:val="24"/>
              </w:rPr>
              <w:t>经营范围</w:t>
            </w:r>
          </w:p>
        </w:tc>
        <w:tc>
          <w:tcPr>
            <w:tcW w:w="8022" w:type="dxa"/>
            <w:gridSpan w:val="9"/>
            <w:noWrap w:val="0"/>
            <w:vAlign w:val="center"/>
          </w:tcPr>
          <w:p w14:paraId="59783E4E">
            <w:pPr>
              <w:spacing w:line="360" w:lineRule="auto"/>
              <w:jc w:val="center"/>
              <w:rPr>
                <w:rFonts w:hint="eastAsia" w:ascii="宋体" w:hAnsi="宋体" w:cs="宋体"/>
                <w:color w:val="auto"/>
                <w:sz w:val="24"/>
              </w:rPr>
            </w:pPr>
          </w:p>
        </w:tc>
      </w:tr>
      <w:tr w14:paraId="12C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697" w:type="dxa"/>
            <w:noWrap w:val="0"/>
            <w:vAlign w:val="center"/>
          </w:tcPr>
          <w:p w14:paraId="55A6C357">
            <w:pPr>
              <w:spacing w:line="360" w:lineRule="auto"/>
              <w:jc w:val="center"/>
              <w:rPr>
                <w:rFonts w:hint="eastAsia" w:ascii="宋体" w:hAnsi="宋体" w:cs="宋体"/>
                <w:color w:val="auto"/>
                <w:sz w:val="24"/>
              </w:rPr>
            </w:pPr>
            <w:r>
              <w:rPr>
                <w:rFonts w:hint="eastAsia" w:ascii="宋体" w:hAnsi="宋体" w:cs="宋体"/>
                <w:color w:val="auto"/>
                <w:sz w:val="24"/>
              </w:rPr>
              <w:t>备注</w:t>
            </w:r>
          </w:p>
        </w:tc>
        <w:tc>
          <w:tcPr>
            <w:tcW w:w="8022" w:type="dxa"/>
            <w:gridSpan w:val="9"/>
            <w:noWrap w:val="0"/>
            <w:vAlign w:val="center"/>
          </w:tcPr>
          <w:p w14:paraId="20499470">
            <w:pPr>
              <w:spacing w:line="360" w:lineRule="auto"/>
              <w:jc w:val="center"/>
              <w:rPr>
                <w:rFonts w:hint="eastAsia" w:ascii="宋体" w:hAnsi="宋体" w:cs="宋体"/>
                <w:color w:val="auto"/>
                <w:sz w:val="24"/>
              </w:rPr>
            </w:pPr>
          </w:p>
        </w:tc>
      </w:tr>
    </w:tbl>
    <w:p w14:paraId="6D4B0924">
      <w:pPr>
        <w:spacing w:line="360" w:lineRule="auto"/>
        <w:ind w:firstLine="480" w:firstLineChars="200"/>
        <w:rPr>
          <w:rFonts w:hint="eastAsia" w:ascii="宋体" w:hAnsi="宋体" w:cs="宋体"/>
          <w:color w:val="auto"/>
          <w:sz w:val="24"/>
        </w:rPr>
      </w:pPr>
      <w:r>
        <w:rPr>
          <w:rFonts w:hint="eastAsia" w:ascii="宋体" w:hAnsi="宋体" w:cs="宋体"/>
          <w:color w:val="auto"/>
          <w:sz w:val="24"/>
        </w:rPr>
        <w:t>备注：本表后应附企业法人营业执照</w:t>
      </w:r>
    </w:p>
    <w:p w14:paraId="3D4B9F5D">
      <w:pPr>
        <w:rPr>
          <w:rFonts w:hint="eastAsia" w:ascii="宋体" w:hAnsi="宋体" w:eastAsia="宋体" w:cs="宋体"/>
          <w:i w:val="0"/>
          <w:iCs w:val="0"/>
          <w:color w:val="auto"/>
          <w:highlight w:val="none"/>
        </w:rPr>
      </w:pPr>
    </w:p>
    <w:p w14:paraId="1E99CD27">
      <w:pPr>
        <w:rPr>
          <w:rFonts w:hint="eastAsia" w:ascii="宋体" w:hAnsi="宋体" w:eastAsia="宋体" w:cs="宋体"/>
          <w:i w:val="0"/>
          <w:iCs w:val="0"/>
          <w:color w:val="auto"/>
          <w:highlight w:val="none"/>
        </w:rPr>
      </w:pPr>
    </w:p>
    <w:p w14:paraId="2B91F696">
      <w:pPr>
        <w:pStyle w:val="5"/>
        <w:numPr>
          <w:ilvl w:val="0"/>
          <w:numId w:val="0"/>
        </w:num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反商业贿赂承诺书</w:t>
      </w:r>
      <w:bookmarkEnd w:id="39"/>
      <w:bookmarkEnd w:id="40"/>
      <w:r>
        <w:rPr>
          <w:rFonts w:hint="eastAsia" w:ascii="宋体" w:hAnsi="宋体" w:eastAsia="宋体" w:cs="宋体"/>
          <w:i w:val="0"/>
          <w:iCs w:val="0"/>
          <w:color w:val="auto"/>
          <w:highlight w:val="none"/>
        </w:rPr>
        <w:t>格式</w:t>
      </w:r>
      <w:bookmarkEnd w:id="41"/>
      <w:bookmarkEnd w:id="42"/>
    </w:p>
    <w:p w14:paraId="65F94C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iCs w:val="0"/>
          <w:color w:val="auto"/>
          <w:kern w:val="0"/>
          <w:sz w:val="28"/>
          <w:szCs w:val="20"/>
          <w:highlight w:val="none"/>
          <w:lang w:val="en-US" w:eastAsia="zh-CN" w:bidi="ar-SA"/>
        </w:rPr>
      </w:pPr>
      <w:r>
        <w:rPr>
          <w:rFonts w:hint="eastAsia" w:ascii="宋体" w:hAnsi="宋体" w:cs="宋体"/>
          <w:b/>
          <w:i w:val="0"/>
          <w:iCs w:val="0"/>
          <w:color w:val="auto"/>
          <w:kern w:val="0"/>
          <w:sz w:val="28"/>
          <w:szCs w:val="20"/>
          <w:highlight w:val="none"/>
          <w:lang w:val="en-US" w:eastAsia="zh-CN" w:bidi="ar-SA"/>
        </w:rPr>
        <w:t>8</w:t>
      </w:r>
      <w:r>
        <w:rPr>
          <w:rFonts w:hint="eastAsia" w:ascii="宋体" w:hAnsi="宋体" w:eastAsia="宋体" w:cs="宋体"/>
          <w:b/>
          <w:i w:val="0"/>
          <w:iCs w:val="0"/>
          <w:color w:val="auto"/>
          <w:kern w:val="0"/>
          <w:sz w:val="28"/>
          <w:szCs w:val="20"/>
          <w:highlight w:val="none"/>
          <w:lang w:val="en-US" w:eastAsia="zh-CN" w:bidi="ar-SA"/>
        </w:rPr>
        <w:t>、反商业贿赂承诺书</w:t>
      </w:r>
    </w:p>
    <w:p w14:paraId="126B3F3B">
      <w:pPr>
        <w:rPr>
          <w:rFonts w:hint="eastAsia" w:ascii="宋体" w:hAnsi="宋体" w:eastAsia="宋体" w:cs="宋体"/>
          <w:i w:val="0"/>
          <w:iCs w:val="0"/>
          <w:color w:val="auto"/>
          <w:sz w:val="28"/>
          <w:szCs w:val="28"/>
          <w:highlight w:val="none"/>
        </w:rPr>
      </w:pPr>
    </w:p>
    <w:p w14:paraId="36D2D4FF">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我公司承诺：</w:t>
      </w:r>
    </w:p>
    <w:p w14:paraId="13C84413">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在本次</w:t>
      </w:r>
      <w:r>
        <w:rPr>
          <w:rFonts w:hint="eastAsia" w:ascii="宋体" w:hAnsi="宋体" w:eastAsia="宋体" w:cs="宋体"/>
          <w:i w:val="0"/>
          <w:iCs w:val="0"/>
          <w:color w:val="auto"/>
          <w:sz w:val="28"/>
          <w:szCs w:val="28"/>
          <w:highlight w:val="none"/>
          <w:lang w:val="en-US" w:eastAsia="zh-CN"/>
        </w:rPr>
        <w:t>磋商</w:t>
      </w:r>
      <w:r>
        <w:rPr>
          <w:rFonts w:hint="eastAsia" w:ascii="宋体" w:hAnsi="宋体" w:eastAsia="宋体" w:cs="宋体"/>
          <w:i w:val="0"/>
          <w:iCs w:val="0"/>
          <w:color w:val="auto"/>
          <w:sz w:val="28"/>
          <w:szCs w:val="28"/>
          <w:highlight w:val="none"/>
        </w:rPr>
        <w:t>活动中，我公司保证做到：</w:t>
      </w:r>
    </w:p>
    <w:p w14:paraId="3A9F7A10">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一、公平竞争参加本次招标活动。</w:t>
      </w:r>
    </w:p>
    <w:p w14:paraId="44458997">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BA55453">
      <w:pPr>
        <w:ind w:firstLine="560" w:firstLineChars="2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三、若出现上述行为，我公司及参与磋商的工作人员愿意接受按照国家法律法规等有关规定给予的处罚。</w:t>
      </w:r>
    </w:p>
    <w:p w14:paraId="023E97D4">
      <w:pPr>
        <w:rPr>
          <w:rFonts w:hint="eastAsia" w:ascii="宋体" w:hAnsi="宋体" w:eastAsia="宋体" w:cs="宋体"/>
          <w:i w:val="0"/>
          <w:iCs w:val="0"/>
          <w:color w:val="auto"/>
          <w:sz w:val="28"/>
          <w:szCs w:val="28"/>
          <w:highlight w:val="none"/>
        </w:rPr>
      </w:pPr>
    </w:p>
    <w:p w14:paraId="763251C0">
      <w:pPr>
        <w:rPr>
          <w:rFonts w:hint="eastAsia" w:ascii="宋体" w:hAnsi="宋体" w:eastAsia="宋体" w:cs="宋体"/>
          <w:i w:val="0"/>
          <w:iCs w:val="0"/>
          <w:color w:val="auto"/>
          <w:sz w:val="28"/>
          <w:szCs w:val="28"/>
          <w:highlight w:val="none"/>
        </w:rPr>
      </w:pPr>
    </w:p>
    <w:p w14:paraId="0F0ABE45">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供应商名称（加盖公章）：</w:t>
      </w:r>
    </w:p>
    <w:p w14:paraId="25B79F13">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法定代表人（签字）：</w:t>
      </w:r>
    </w:p>
    <w:p w14:paraId="249D0071">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授权代表（签字）：</w:t>
      </w:r>
    </w:p>
    <w:p w14:paraId="0FE3F661">
      <w:pP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日    期：   年  月  日</w:t>
      </w:r>
    </w:p>
    <w:p w14:paraId="627C8FDB">
      <w:pPr>
        <w:rPr>
          <w:rFonts w:hint="eastAsia" w:ascii="宋体" w:hAnsi="宋体" w:eastAsia="宋体" w:cs="宋体"/>
          <w:i w:val="0"/>
          <w:iCs w:val="0"/>
          <w:color w:val="auto"/>
          <w:sz w:val="28"/>
          <w:szCs w:val="28"/>
          <w:highlight w:val="none"/>
        </w:rPr>
      </w:pPr>
    </w:p>
    <w:p w14:paraId="11AC3865">
      <w:pPr>
        <w:rPr>
          <w:rFonts w:hint="eastAsia" w:ascii="宋体" w:hAnsi="宋体" w:eastAsia="宋体" w:cs="宋体"/>
          <w:i w:val="0"/>
          <w:iCs w:val="0"/>
          <w:color w:val="auto"/>
          <w:sz w:val="28"/>
          <w:szCs w:val="28"/>
          <w:highlight w:val="none"/>
        </w:rPr>
      </w:pPr>
    </w:p>
    <w:p w14:paraId="646DEEF5">
      <w:pPr>
        <w:rPr>
          <w:rFonts w:hint="eastAsia" w:ascii="宋体" w:hAnsi="宋体" w:eastAsia="宋体" w:cs="宋体"/>
          <w:i w:val="0"/>
          <w:iCs w:val="0"/>
          <w:color w:val="auto"/>
          <w:sz w:val="28"/>
          <w:szCs w:val="28"/>
          <w:highlight w:val="none"/>
        </w:rPr>
      </w:pPr>
    </w:p>
    <w:p w14:paraId="2B644E20">
      <w:pPr>
        <w:rPr>
          <w:rFonts w:hint="eastAsia" w:ascii="宋体" w:hAnsi="宋体" w:eastAsia="宋体" w:cs="宋体"/>
          <w:i w:val="0"/>
          <w:iCs w:val="0"/>
          <w:color w:val="auto"/>
          <w:sz w:val="28"/>
          <w:szCs w:val="28"/>
          <w:highlight w:val="none"/>
        </w:rPr>
      </w:pPr>
    </w:p>
    <w:p w14:paraId="7B187A55">
      <w:pPr>
        <w:rPr>
          <w:rFonts w:hint="eastAsia" w:ascii="宋体" w:hAnsi="宋体" w:eastAsia="宋体" w:cs="宋体"/>
          <w:i w:val="0"/>
          <w:iCs w:val="0"/>
          <w:color w:val="auto"/>
          <w:sz w:val="28"/>
          <w:szCs w:val="28"/>
          <w:highlight w:val="none"/>
        </w:rPr>
      </w:pPr>
    </w:p>
    <w:p w14:paraId="26CA8A0B">
      <w:pPr>
        <w:rPr>
          <w:rFonts w:hint="eastAsia" w:ascii="宋体" w:hAnsi="宋体" w:eastAsia="宋体" w:cs="宋体"/>
          <w:i w:val="0"/>
          <w:iCs w:val="0"/>
          <w:color w:val="auto"/>
          <w:sz w:val="28"/>
          <w:szCs w:val="28"/>
          <w:highlight w:val="none"/>
        </w:rPr>
      </w:pPr>
    </w:p>
    <w:p w14:paraId="5E2819BA">
      <w:pPr>
        <w:rPr>
          <w:rFonts w:hint="eastAsia" w:ascii="宋体" w:hAnsi="宋体" w:eastAsia="宋体" w:cs="宋体"/>
          <w:i w:val="0"/>
          <w:iCs w:val="0"/>
          <w:color w:val="auto"/>
          <w:sz w:val="28"/>
          <w:szCs w:val="28"/>
          <w:highlight w:val="none"/>
        </w:rPr>
      </w:pPr>
    </w:p>
    <w:p w14:paraId="2C29FBD8">
      <w:pPr>
        <w:rPr>
          <w:rFonts w:hint="eastAsia" w:ascii="宋体" w:hAnsi="宋体" w:eastAsia="宋体" w:cs="宋体"/>
          <w:i w:val="0"/>
          <w:iCs w:val="0"/>
          <w:color w:val="auto"/>
          <w:sz w:val="28"/>
          <w:szCs w:val="28"/>
          <w:highlight w:val="none"/>
        </w:rPr>
      </w:pPr>
    </w:p>
    <w:p w14:paraId="399C268B">
      <w:pPr>
        <w:rPr>
          <w:rFonts w:hint="eastAsia" w:ascii="宋体" w:hAnsi="宋体" w:eastAsia="宋体" w:cs="宋体"/>
          <w:i w:val="0"/>
          <w:iCs w:val="0"/>
          <w:color w:val="auto"/>
          <w:sz w:val="28"/>
          <w:szCs w:val="28"/>
          <w:highlight w:val="none"/>
        </w:rPr>
      </w:pPr>
    </w:p>
    <w:p w14:paraId="7E42A935">
      <w:pPr>
        <w:rPr>
          <w:rFonts w:hint="eastAsia" w:ascii="宋体" w:hAnsi="宋体" w:eastAsia="宋体" w:cs="宋体"/>
          <w:i w:val="0"/>
          <w:iCs w:val="0"/>
          <w:color w:val="auto"/>
          <w:sz w:val="28"/>
          <w:szCs w:val="28"/>
          <w:highlight w:val="none"/>
        </w:rPr>
      </w:pPr>
    </w:p>
    <w:p w14:paraId="36307DE4">
      <w:pPr>
        <w:rPr>
          <w:rFonts w:hint="eastAsia" w:ascii="宋体" w:hAnsi="宋体" w:eastAsia="宋体" w:cs="宋体"/>
          <w:i w:val="0"/>
          <w:iCs w:val="0"/>
          <w:color w:val="auto"/>
          <w:sz w:val="28"/>
          <w:szCs w:val="28"/>
          <w:highlight w:val="none"/>
        </w:rPr>
      </w:pPr>
    </w:p>
    <w:p w14:paraId="3626DBE4">
      <w:pPr>
        <w:rPr>
          <w:rFonts w:hint="eastAsia" w:ascii="宋体" w:hAnsi="宋体" w:eastAsia="宋体" w:cs="宋体"/>
          <w:i w:val="0"/>
          <w:iCs w:val="0"/>
          <w:color w:val="auto"/>
          <w:sz w:val="28"/>
          <w:szCs w:val="28"/>
          <w:highlight w:val="none"/>
        </w:rPr>
      </w:pPr>
    </w:p>
    <w:p w14:paraId="599898AB">
      <w:pPr>
        <w:rPr>
          <w:rFonts w:hint="eastAsia" w:ascii="宋体" w:hAnsi="宋体" w:eastAsia="宋体" w:cs="宋体"/>
          <w:i w:val="0"/>
          <w:iCs w:val="0"/>
          <w:color w:val="auto"/>
          <w:sz w:val="28"/>
          <w:szCs w:val="28"/>
          <w:highlight w:val="none"/>
        </w:rPr>
      </w:pPr>
    </w:p>
    <w:p w14:paraId="2F801034">
      <w:pPr>
        <w:rPr>
          <w:rFonts w:hint="eastAsia" w:ascii="宋体" w:hAnsi="宋体" w:eastAsia="宋体" w:cs="宋体"/>
          <w:i w:val="0"/>
          <w:iCs w:val="0"/>
          <w:color w:val="auto"/>
          <w:sz w:val="28"/>
          <w:szCs w:val="28"/>
          <w:highlight w:val="none"/>
        </w:rPr>
      </w:pPr>
    </w:p>
    <w:p w14:paraId="7024760C">
      <w:pPr>
        <w:rPr>
          <w:rFonts w:hint="eastAsia" w:ascii="宋体" w:hAnsi="宋体" w:eastAsia="宋体" w:cs="宋体"/>
          <w:i w:val="0"/>
          <w:iCs w:val="0"/>
          <w:color w:val="auto"/>
          <w:sz w:val="28"/>
          <w:szCs w:val="28"/>
          <w:highlight w:val="none"/>
        </w:rPr>
      </w:pPr>
    </w:p>
    <w:p w14:paraId="70044999">
      <w:pPr>
        <w:rPr>
          <w:rFonts w:hint="eastAsia" w:ascii="宋体" w:hAnsi="宋体" w:eastAsia="宋体" w:cs="宋体"/>
          <w:i w:val="0"/>
          <w:iCs w:val="0"/>
          <w:color w:val="auto"/>
          <w:sz w:val="28"/>
          <w:szCs w:val="28"/>
          <w:highlight w:val="none"/>
        </w:rPr>
      </w:pPr>
    </w:p>
    <w:p w14:paraId="670D6E88">
      <w:pPr>
        <w:rPr>
          <w:rFonts w:hint="eastAsia" w:ascii="宋体" w:hAnsi="宋体" w:eastAsia="宋体" w:cs="宋体"/>
          <w:i w:val="0"/>
          <w:iCs w:val="0"/>
          <w:color w:val="auto"/>
          <w:sz w:val="28"/>
          <w:szCs w:val="28"/>
          <w:highlight w:val="none"/>
        </w:rPr>
      </w:pPr>
    </w:p>
    <w:p w14:paraId="65EC0CBA">
      <w:pPr>
        <w:rPr>
          <w:rFonts w:hint="eastAsia" w:ascii="宋体" w:hAnsi="宋体" w:eastAsia="宋体" w:cs="宋体"/>
          <w:i w:val="0"/>
          <w:iCs w:val="0"/>
          <w:color w:val="auto"/>
          <w:sz w:val="28"/>
          <w:szCs w:val="28"/>
          <w:highlight w:val="none"/>
        </w:rPr>
      </w:pPr>
    </w:p>
    <w:p w14:paraId="0395534E">
      <w:pPr>
        <w:rPr>
          <w:rFonts w:hint="eastAsia" w:ascii="宋体" w:hAnsi="宋体" w:eastAsia="宋体" w:cs="宋体"/>
          <w:i w:val="0"/>
          <w:iCs w:val="0"/>
          <w:color w:val="auto"/>
          <w:sz w:val="28"/>
          <w:szCs w:val="28"/>
          <w:highlight w:val="none"/>
        </w:rPr>
      </w:pPr>
    </w:p>
    <w:p w14:paraId="73EC40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iCs w:val="0"/>
          <w:color w:val="auto"/>
          <w:kern w:val="0"/>
          <w:sz w:val="28"/>
          <w:szCs w:val="20"/>
          <w:highlight w:val="none"/>
          <w:lang w:val="en-US" w:eastAsia="zh-CN" w:bidi="ar-SA"/>
        </w:rPr>
      </w:pPr>
      <w:r>
        <w:rPr>
          <w:rFonts w:hint="eastAsia" w:ascii="宋体" w:hAnsi="宋体" w:cs="宋体"/>
          <w:b/>
          <w:i w:val="0"/>
          <w:iCs w:val="0"/>
          <w:color w:val="auto"/>
          <w:kern w:val="0"/>
          <w:sz w:val="28"/>
          <w:szCs w:val="20"/>
          <w:highlight w:val="none"/>
          <w:lang w:val="en-US" w:eastAsia="zh-CN" w:bidi="ar-SA"/>
        </w:rPr>
        <w:t>9、</w:t>
      </w:r>
      <w:r>
        <w:rPr>
          <w:rFonts w:hint="eastAsia" w:ascii="宋体" w:hAnsi="宋体" w:eastAsia="宋体" w:cs="宋体"/>
          <w:b/>
          <w:i w:val="0"/>
          <w:iCs w:val="0"/>
          <w:color w:val="auto"/>
          <w:kern w:val="0"/>
          <w:sz w:val="28"/>
          <w:szCs w:val="20"/>
          <w:highlight w:val="none"/>
          <w:lang w:val="en-US" w:eastAsia="zh-CN" w:bidi="ar-SA"/>
        </w:rPr>
        <w:t>中标承诺书</w:t>
      </w:r>
    </w:p>
    <w:p w14:paraId="2EF60CB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32"/>
          <w:szCs w:val="32"/>
          <w:lang w:val="en-US" w:eastAsia="zh-CN" w:bidi="ar-SA"/>
        </w:rPr>
      </w:pPr>
    </w:p>
    <w:p w14:paraId="2E51BCBC">
      <w:pPr>
        <w:ind w:firstLine="560" w:firstLineChars="200"/>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XXX（建设单位）：</w:t>
      </w:r>
    </w:p>
    <w:p w14:paraId="60C507DC">
      <w:pPr>
        <w:ind w:firstLine="560" w:firstLineChars="200"/>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我公司积极参加_______________________项目投标，现将有关事项向贵单位郑重承诺如下:</w:t>
      </w:r>
    </w:p>
    <w:p w14:paraId="5FB7529F">
      <w:pPr>
        <w:numPr>
          <w:ilvl w:val="0"/>
          <w:numId w:val="0"/>
        </w:numPr>
        <w:ind w:firstLine="280" w:firstLineChars="100"/>
        <w:rPr>
          <w:rFonts w:hint="eastAsia" w:ascii="宋体" w:hAnsi="宋体" w:eastAsia="宋体" w:cs="宋体"/>
          <w:i w:val="0"/>
          <w:iCs w:val="0"/>
          <w:color w:val="auto"/>
          <w:sz w:val="28"/>
          <w:szCs w:val="28"/>
          <w:highlight w:val="none"/>
          <w:lang w:val="en-US" w:eastAsia="zh-CN"/>
        </w:rPr>
      </w:pPr>
      <w:r>
        <w:rPr>
          <w:rFonts w:hint="eastAsia" w:ascii="宋体" w:hAnsi="宋体" w:cs="宋体"/>
          <w:i w:val="0"/>
          <w:iCs w:val="0"/>
          <w:color w:val="auto"/>
          <w:sz w:val="28"/>
          <w:szCs w:val="28"/>
          <w:highlight w:val="none"/>
          <w:lang w:val="en-US" w:eastAsia="zh-CN"/>
        </w:rPr>
        <w:t>1.</w:t>
      </w:r>
      <w:r>
        <w:rPr>
          <w:rFonts w:hint="eastAsia" w:ascii="宋体" w:hAnsi="宋体" w:eastAsia="宋体" w:cs="宋体"/>
          <w:i w:val="0"/>
          <w:iCs w:val="0"/>
          <w:color w:val="auto"/>
          <w:sz w:val="28"/>
          <w:szCs w:val="28"/>
          <w:highlight w:val="none"/>
          <w:lang w:val="en-US" w:eastAsia="zh-CN"/>
        </w:rPr>
        <w:t>不行贿：在项目建设过程中，我们将严格遵守国家法律法规，坚决杜绝任何形式的行贿行为。我们将秉持公正、公平、公开的原则，与各方合作伙伴保持良好的合作关系。</w:t>
      </w:r>
    </w:p>
    <w:p w14:paraId="1D71A42C">
      <w:pPr>
        <w:numPr>
          <w:ilvl w:val="0"/>
          <w:numId w:val="0"/>
        </w:numPr>
        <w:ind w:firstLine="280" w:firstLineChars="100"/>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 xml:space="preserve">   2.不出现“双拖欠”：我公司将建立健全的财务管理制度，确保资金的合理使用和及时支付，保证按照合同约定，按时足额支付工人工资和供应商款项，绝不出现拖欠工资和工程款的现象。</w:t>
      </w:r>
    </w:p>
    <w:p w14:paraId="529D9EC3">
      <w:pPr>
        <w:numPr>
          <w:ilvl w:val="0"/>
          <w:numId w:val="0"/>
        </w:numPr>
        <w:ind w:firstLine="280" w:firstLineChars="100"/>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 xml:space="preserve">   3.不违法转包、非法分包：我们将严格遵守合同约定，保证按照投标文件约定的班组成员进驻施工现场，绝不违法转包、非法分包，确保工程质量和进度。</w:t>
      </w:r>
    </w:p>
    <w:p w14:paraId="73DAB4F2">
      <w:pPr>
        <w:numPr>
          <w:ilvl w:val="0"/>
          <w:numId w:val="0"/>
        </w:numPr>
        <w:ind w:firstLine="280" w:firstLineChars="100"/>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 xml:space="preserve">   4.良好工程建设信誉：我们郑重承诺，在本地区具有良好的工程建设信誉，承诺安全文明施工并提供高质量的工程建设。致力于建立良好的工程建设信誉，信守承诺，为地区经济建设和社会事业发展贡献力量。</w:t>
      </w:r>
    </w:p>
    <w:p w14:paraId="44DA1BD4">
      <w:pPr>
        <w:numPr>
          <w:ilvl w:val="0"/>
          <w:numId w:val="0"/>
        </w:numPr>
        <w:ind w:firstLine="280" w:firstLineChars="100"/>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 xml:space="preserve">   如有违反上述承诺，我们愿意承担相应的法律责任和经济赔偿责任，同时，积极配合有关部门的调查和处理，接受社会监督。</w:t>
      </w:r>
    </w:p>
    <w:p w14:paraId="13F11C23">
      <w:pPr>
        <w:numPr>
          <w:ilvl w:val="0"/>
          <w:numId w:val="0"/>
        </w:numPr>
        <w:ind w:firstLine="280" w:firstLineChars="100"/>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 xml:space="preserve">   </w:t>
      </w:r>
    </w:p>
    <w:p w14:paraId="4162DDC2">
      <w:pPr>
        <w:numPr>
          <w:ilvl w:val="0"/>
          <w:numId w:val="0"/>
        </w:numPr>
        <w:rPr>
          <w:rFonts w:hint="eastAsia" w:ascii="宋体" w:hAnsi="宋体" w:eastAsia="宋体" w:cs="宋体"/>
          <w:i w:val="0"/>
          <w:iCs w:val="0"/>
          <w:color w:val="auto"/>
          <w:sz w:val="28"/>
          <w:szCs w:val="28"/>
          <w:highlight w:val="none"/>
          <w:lang w:val="en-US" w:eastAsia="zh-CN"/>
        </w:rPr>
      </w:pPr>
    </w:p>
    <w:p w14:paraId="20824579">
      <w:pPr>
        <w:numPr>
          <w:ilvl w:val="0"/>
          <w:numId w:val="0"/>
        </w:numPr>
        <w:rPr>
          <w:rFonts w:hint="eastAsia" w:ascii="宋体" w:hAnsi="宋体" w:eastAsia="宋体" w:cs="宋体"/>
          <w:i w:val="0"/>
          <w:iCs w:val="0"/>
          <w:color w:val="auto"/>
          <w:sz w:val="28"/>
          <w:szCs w:val="28"/>
          <w:highlight w:val="none"/>
          <w:lang w:val="en-US" w:eastAsia="zh-CN"/>
        </w:rPr>
      </w:pPr>
    </w:p>
    <w:p w14:paraId="60707E88">
      <w:pPr>
        <w:numPr>
          <w:ilvl w:val="0"/>
          <w:numId w:val="0"/>
        </w:numPr>
        <w:rPr>
          <w:rFonts w:hint="eastAsia" w:ascii="宋体" w:hAnsi="宋体" w:eastAsia="宋体" w:cs="宋体"/>
          <w:i w:val="0"/>
          <w:iCs w:val="0"/>
          <w:color w:val="auto"/>
          <w:sz w:val="28"/>
          <w:szCs w:val="28"/>
          <w:highlight w:val="none"/>
          <w:lang w:val="en-US" w:eastAsia="zh-CN"/>
        </w:rPr>
      </w:pPr>
    </w:p>
    <w:p w14:paraId="445D5A87">
      <w:pPr>
        <w:numPr>
          <w:ilvl w:val="0"/>
          <w:numId w:val="0"/>
        </w:numPr>
        <w:rPr>
          <w:rFonts w:hint="eastAsia" w:ascii="宋体" w:hAnsi="宋体" w:eastAsia="宋体" w:cs="宋体"/>
          <w:i w:val="0"/>
          <w:iCs w:val="0"/>
          <w:color w:val="auto"/>
          <w:sz w:val="28"/>
          <w:szCs w:val="28"/>
          <w:highlight w:val="none"/>
          <w:lang w:val="en-US" w:eastAsia="zh-CN"/>
        </w:rPr>
      </w:pPr>
    </w:p>
    <w:p w14:paraId="7DF523B4">
      <w:pPr>
        <w:numPr>
          <w:ilvl w:val="0"/>
          <w:numId w:val="0"/>
        </w:numPr>
        <w:rPr>
          <w:rFonts w:hint="eastAsia" w:ascii="宋体" w:hAnsi="宋体" w:eastAsia="宋体" w:cs="宋体"/>
          <w:i w:val="0"/>
          <w:iCs w:val="0"/>
          <w:color w:val="auto"/>
          <w:sz w:val="28"/>
          <w:szCs w:val="28"/>
          <w:highlight w:val="none"/>
          <w:lang w:val="en-US" w:eastAsia="zh-CN"/>
        </w:rPr>
      </w:pPr>
    </w:p>
    <w:p w14:paraId="349C09EE">
      <w:pPr>
        <w:numPr>
          <w:ilvl w:val="0"/>
          <w:numId w:val="0"/>
        </w:numPr>
        <w:rPr>
          <w:rFonts w:hint="eastAsia" w:ascii="宋体" w:hAnsi="宋体" w:eastAsia="宋体" w:cs="宋体"/>
          <w:i w:val="0"/>
          <w:iCs w:val="0"/>
          <w:color w:val="auto"/>
          <w:sz w:val="28"/>
          <w:szCs w:val="28"/>
          <w:highlight w:val="none"/>
          <w:lang w:val="en-US" w:eastAsia="zh-CN"/>
        </w:rPr>
      </w:pPr>
    </w:p>
    <w:p w14:paraId="465D2C1E">
      <w:pPr>
        <w:numPr>
          <w:ilvl w:val="0"/>
          <w:numId w:val="0"/>
        </w:numPr>
        <w:ind w:firstLine="560" w:firstLineChars="200"/>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 xml:space="preserve">承诺单位： </w:t>
      </w:r>
    </w:p>
    <w:p w14:paraId="0567F19F">
      <w:pPr>
        <w:numPr>
          <w:ilvl w:val="0"/>
          <w:numId w:val="0"/>
        </w:numPr>
        <w:rPr>
          <w:rFonts w:hint="eastAsia" w:ascii="宋体" w:hAnsi="宋体" w:eastAsia="宋体" w:cs="宋体"/>
          <w:i w:val="0"/>
          <w:iCs w:val="0"/>
          <w:color w:val="auto"/>
          <w:sz w:val="28"/>
          <w:szCs w:val="28"/>
          <w:highlight w:val="none"/>
          <w:lang w:val="en-US" w:eastAsia="zh-CN"/>
        </w:rPr>
      </w:pPr>
    </w:p>
    <w:p w14:paraId="35A8C996">
      <w:pPr>
        <w:numPr>
          <w:ilvl w:val="0"/>
          <w:numId w:val="0"/>
        </w:numPr>
        <w:rPr>
          <w:rFonts w:hint="eastAsia" w:ascii="宋体" w:hAnsi="宋体" w:eastAsia="宋体" w:cs="宋体"/>
          <w:i w:val="0"/>
          <w:iCs w:val="0"/>
          <w:color w:val="auto"/>
          <w:sz w:val="28"/>
          <w:szCs w:val="28"/>
          <w:highlight w:val="none"/>
          <w:lang w:val="en-US" w:eastAsia="zh-CN"/>
        </w:rPr>
      </w:pPr>
    </w:p>
    <w:p w14:paraId="008D9EC3">
      <w:pPr>
        <w:ind w:firstLine="560" w:firstLineChars="200"/>
        <w:rPr>
          <w:rFonts w:hint="eastAsia"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lang w:val="en-US" w:eastAsia="zh-CN"/>
        </w:rPr>
        <w:t>法定代表人：</w:t>
      </w:r>
    </w:p>
    <w:p w14:paraId="2F95BD0F">
      <w:pPr>
        <w:ind w:firstLine="560" w:firstLineChars="200"/>
        <w:rPr>
          <w:rFonts w:hint="eastAsia" w:ascii="宋体" w:hAnsi="宋体" w:eastAsia="宋体" w:cs="宋体"/>
          <w:i w:val="0"/>
          <w:iCs w:val="0"/>
          <w:color w:val="auto"/>
          <w:sz w:val="28"/>
          <w:szCs w:val="28"/>
          <w:highlight w:val="none"/>
          <w:lang w:val="en-US" w:eastAsia="zh-CN"/>
        </w:rPr>
      </w:pPr>
    </w:p>
    <w:p w14:paraId="756A4900">
      <w:pPr>
        <w:ind w:firstLine="560" w:firstLineChars="200"/>
        <w:rPr>
          <w:rFonts w:hint="eastAsia" w:ascii="宋体" w:hAnsi="宋体" w:eastAsia="宋体" w:cs="宋体"/>
          <w:i w:val="0"/>
          <w:iCs w:val="0"/>
          <w:color w:val="auto"/>
          <w:sz w:val="28"/>
          <w:szCs w:val="28"/>
          <w:highlight w:val="none"/>
          <w:lang w:val="en-US" w:eastAsia="zh-CN"/>
        </w:rPr>
      </w:pPr>
    </w:p>
    <w:p w14:paraId="0BE84340">
      <w:pPr>
        <w:ind w:firstLine="560" w:firstLineChars="200"/>
        <w:rPr>
          <w:rFonts w:hint="eastAsia" w:ascii="宋体" w:hAnsi="宋体" w:eastAsia="宋体" w:cs="宋体"/>
          <w:i w:val="0"/>
          <w:iCs w:val="0"/>
          <w:color w:val="auto"/>
          <w:sz w:val="28"/>
          <w:szCs w:val="28"/>
          <w:highlight w:val="none"/>
          <w:lang w:val="en-US" w:eastAsia="zh-CN"/>
        </w:rPr>
        <w:sectPr>
          <w:footerReference r:id="rId6" w:type="default"/>
          <w:pgSz w:w="11907" w:h="16840"/>
          <w:pgMar w:top="1440" w:right="1474" w:bottom="1440" w:left="1474" w:header="851" w:footer="992" w:gutter="0"/>
          <w:pgNumType w:fmt="decimal" w:start="1"/>
          <w:cols w:space="720" w:num="1"/>
          <w:docGrid w:linePitch="312" w:charSpace="0"/>
        </w:sectPr>
      </w:pPr>
      <w:r>
        <w:rPr>
          <w:rFonts w:hint="eastAsia" w:ascii="宋体" w:hAnsi="宋体" w:eastAsia="宋体" w:cs="宋体"/>
          <w:i w:val="0"/>
          <w:iCs w:val="0"/>
          <w:color w:val="auto"/>
          <w:sz w:val="28"/>
          <w:szCs w:val="28"/>
          <w:highlight w:val="none"/>
          <w:lang w:val="en-US" w:eastAsia="zh-CN"/>
        </w:rPr>
        <w:t>日期：</w:t>
      </w:r>
    </w:p>
    <w:p w14:paraId="666141D1">
      <w:pPr>
        <w:spacing w:line="450" w:lineRule="atLeast"/>
        <w:rPr>
          <w:rFonts w:hint="eastAsia" w:ascii="宋体" w:hAnsi="宋体" w:eastAsia="宋体" w:cs="宋体"/>
          <w:i w:val="0"/>
          <w:iCs w:val="0"/>
          <w:color w:val="auto"/>
          <w:sz w:val="24"/>
          <w:highlight w:val="none"/>
        </w:rPr>
      </w:pPr>
    </w:p>
    <w:p w14:paraId="1C2B23A3">
      <w:pPr>
        <w:jc w:val="center"/>
        <w:rPr>
          <w:rFonts w:hint="eastAsia" w:ascii="宋体" w:hAnsi="宋体" w:eastAsia="宋体" w:cs="宋体"/>
          <w:b/>
          <w:color w:val="auto"/>
          <w:kern w:val="0"/>
          <w:sz w:val="32"/>
          <w:szCs w:val="32"/>
          <w:highlight w:val="none"/>
          <w:lang w:val="en-US" w:eastAsia="zh-CN" w:bidi="ar"/>
        </w:rPr>
      </w:pPr>
      <w:r>
        <w:rPr>
          <w:rFonts w:hint="eastAsia" w:ascii="宋体" w:hAnsi="宋体" w:cs="宋体"/>
          <w:b/>
          <w:color w:val="auto"/>
          <w:kern w:val="0"/>
          <w:sz w:val="32"/>
          <w:szCs w:val="32"/>
          <w:highlight w:val="none"/>
          <w:lang w:val="en-US" w:eastAsia="zh-CN" w:bidi="ar"/>
        </w:rPr>
        <w:t>10、</w:t>
      </w:r>
      <w:r>
        <w:rPr>
          <w:rFonts w:hint="eastAsia" w:ascii="宋体" w:hAnsi="宋体" w:eastAsia="宋体" w:cs="宋体"/>
          <w:b/>
          <w:color w:val="auto"/>
          <w:kern w:val="0"/>
          <w:sz w:val="32"/>
          <w:szCs w:val="32"/>
          <w:highlight w:val="none"/>
          <w:lang w:val="en-US" w:eastAsia="zh-CN" w:bidi="ar"/>
        </w:rPr>
        <w:t>中小企业声明函(服务）</w:t>
      </w:r>
    </w:p>
    <w:p w14:paraId="4F50A367">
      <w:pPr>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w:t>
      </w:r>
    </w:p>
    <w:p w14:paraId="3156E0DF">
      <w:pPr>
        <w:spacing w:line="360" w:lineRule="auto"/>
        <w:ind w:firstLine="480" w:firstLineChars="200"/>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本公司（联合体）郑重声明，根据《政府采购促进中小企业发展管理办法》（财库〔2020〕[2020]46号）的规定，本公司（联合体）参加</w:t>
      </w:r>
      <w:r>
        <w:rPr>
          <w:rFonts w:hint="eastAsia" w:ascii="宋体" w:hAnsi="宋体" w:eastAsia="宋体" w:cs="宋体"/>
          <w:i w:val="0"/>
          <w:iCs w:val="0"/>
          <w:color w:val="auto"/>
          <w:kern w:val="2"/>
          <w:sz w:val="24"/>
          <w:szCs w:val="24"/>
          <w:highlight w:val="none"/>
          <w:u w:val="single"/>
          <w:lang w:val="en-US" w:eastAsia="zh-CN" w:bidi="ar-SA"/>
        </w:rPr>
        <w:t>拜城县供销合作社联合社</w:t>
      </w:r>
      <w:r>
        <w:rPr>
          <w:rFonts w:hint="eastAsia" w:ascii="宋体" w:hAnsi="宋体" w:eastAsia="宋体" w:cs="宋体"/>
          <w:i w:val="0"/>
          <w:iCs w:val="0"/>
          <w:color w:val="auto"/>
          <w:kern w:val="2"/>
          <w:sz w:val="24"/>
          <w:szCs w:val="24"/>
          <w:highlight w:val="none"/>
          <w:lang w:val="en-US" w:eastAsia="zh-CN" w:bidi="ar-SA"/>
        </w:rPr>
        <w:t>的</w:t>
      </w:r>
      <w:r>
        <w:rPr>
          <w:rFonts w:hint="eastAsia" w:ascii="宋体" w:hAnsi="宋体" w:eastAsia="宋体" w:cs="宋体"/>
          <w:i w:val="0"/>
          <w:iCs w:val="0"/>
          <w:color w:val="auto"/>
          <w:kern w:val="2"/>
          <w:sz w:val="24"/>
          <w:szCs w:val="24"/>
          <w:highlight w:val="none"/>
          <w:u w:val="single"/>
          <w:lang w:val="en-US" w:eastAsia="zh-CN" w:bidi="ar-SA"/>
        </w:rPr>
        <w:t>拜城县“十城百店”工程项目</w:t>
      </w:r>
      <w:r>
        <w:rPr>
          <w:rFonts w:hint="eastAsia" w:ascii="宋体" w:hAnsi="宋体" w:eastAsia="宋体" w:cs="宋体"/>
          <w:i w:val="0"/>
          <w:iCs w:val="0"/>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14:paraId="0D9DD04A">
      <w:pPr>
        <w:spacing w:line="360" w:lineRule="auto"/>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w:t>
      </w:r>
      <w:r>
        <w:rPr>
          <w:rFonts w:hint="eastAsia" w:ascii="宋体" w:hAnsi="宋体" w:eastAsia="宋体" w:cs="宋体"/>
          <w:i w:val="0"/>
          <w:iCs w:val="0"/>
          <w:color w:val="auto"/>
          <w:kern w:val="2"/>
          <w:sz w:val="24"/>
          <w:szCs w:val="24"/>
          <w:highlight w:val="none"/>
          <w:u w:val="single"/>
          <w:lang w:val="en-US" w:eastAsia="zh-CN" w:bidi="ar-SA"/>
        </w:rPr>
        <w:t>拜城县“十城百店”工程项目</w:t>
      </w:r>
      <w:r>
        <w:rPr>
          <w:rFonts w:hint="eastAsia" w:ascii="宋体" w:hAnsi="宋体" w:eastAsia="宋体" w:cs="宋体"/>
          <w:i w:val="0"/>
          <w:iCs w:val="0"/>
          <w:color w:val="auto"/>
          <w:kern w:val="2"/>
          <w:sz w:val="24"/>
          <w:szCs w:val="24"/>
          <w:highlight w:val="none"/>
          <w:lang w:val="en-US" w:eastAsia="zh-CN" w:bidi="ar-SA"/>
        </w:rPr>
        <w:t>，属于</w:t>
      </w:r>
      <w:r>
        <w:rPr>
          <w:rFonts w:hint="eastAsia" w:ascii="宋体" w:hAnsi="宋体" w:eastAsia="宋体" w:cs="宋体"/>
          <w:i w:val="0"/>
          <w:iCs w:val="0"/>
          <w:color w:val="auto"/>
          <w:kern w:val="2"/>
          <w:sz w:val="24"/>
          <w:szCs w:val="24"/>
          <w:highlight w:val="none"/>
          <w:u w:val="single"/>
          <w:lang w:val="en-US" w:eastAsia="zh-CN" w:bidi="ar-SA"/>
        </w:rPr>
        <w:t>租赁和商务服务业</w:t>
      </w:r>
      <w:r>
        <w:rPr>
          <w:rFonts w:hint="eastAsia" w:ascii="宋体" w:hAnsi="宋体" w:eastAsia="宋体" w:cs="宋体"/>
          <w:i w:val="0"/>
          <w:iCs w:val="0"/>
          <w:color w:val="auto"/>
          <w:kern w:val="2"/>
          <w:sz w:val="24"/>
          <w:szCs w:val="24"/>
          <w:highlight w:val="none"/>
          <w:lang w:val="en-US" w:eastAsia="zh-CN" w:bidi="ar-SA"/>
        </w:rPr>
        <w:t>；承接企业为</w:t>
      </w:r>
      <w:r>
        <w:rPr>
          <w:rFonts w:hint="eastAsia" w:ascii="宋体" w:hAnsi="宋体" w:eastAsia="宋体" w:cs="宋体"/>
          <w:i w:val="0"/>
          <w:iCs w:val="0"/>
          <w:color w:val="auto"/>
          <w:kern w:val="2"/>
          <w:sz w:val="24"/>
          <w:szCs w:val="24"/>
          <w:highlight w:val="none"/>
          <w:u w:val="single"/>
          <w:lang w:val="en-US" w:eastAsia="zh-CN" w:bidi="ar-SA"/>
        </w:rPr>
        <w:t>（企业名称）</w:t>
      </w:r>
      <w:r>
        <w:rPr>
          <w:rFonts w:hint="eastAsia" w:ascii="宋体" w:hAnsi="宋体" w:eastAsia="宋体" w:cs="宋体"/>
          <w:i w:val="0"/>
          <w:iCs w:val="0"/>
          <w:color w:val="auto"/>
          <w:kern w:val="2"/>
          <w:sz w:val="24"/>
          <w:szCs w:val="24"/>
          <w:highlight w:val="none"/>
          <w:lang w:val="en-US" w:eastAsia="zh-CN" w:bidi="ar-SA"/>
        </w:rPr>
        <w:t>，从业人员</w:t>
      </w:r>
      <w:r>
        <w:rPr>
          <w:rFonts w:hint="eastAsia" w:ascii="宋体" w:hAnsi="宋体" w:eastAsia="宋体" w:cs="宋体"/>
          <w:i w:val="0"/>
          <w:iCs w:val="0"/>
          <w:color w:val="auto"/>
          <w:kern w:val="2"/>
          <w:sz w:val="24"/>
          <w:szCs w:val="24"/>
          <w:highlight w:val="none"/>
          <w:u w:val="single"/>
          <w:lang w:val="en-US" w:eastAsia="zh-CN" w:bidi="ar-SA"/>
        </w:rPr>
        <w:t xml:space="preserve">  </w:t>
      </w:r>
      <w:r>
        <w:rPr>
          <w:rFonts w:hint="eastAsia" w:ascii="宋体" w:hAnsi="宋体" w:eastAsia="宋体" w:cs="宋体"/>
          <w:i w:val="0"/>
          <w:iCs w:val="0"/>
          <w:color w:val="auto"/>
          <w:kern w:val="2"/>
          <w:sz w:val="24"/>
          <w:szCs w:val="24"/>
          <w:highlight w:val="none"/>
          <w:lang w:val="en-US" w:eastAsia="zh-CN" w:bidi="ar-SA"/>
        </w:rPr>
        <w:t>人，营业收入为</w:t>
      </w:r>
      <w:r>
        <w:rPr>
          <w:rFonts w:hint="eastAsia" w:ascii="宋体" w:hAnsi="宋体" w:eastAsia="宋体" w:cs="宋体"/>
          <w:i w:val="0"/>
          <w:iCs w:val="0"/>
          <w:color w:val="auto"/>
          <w:kern w:val="2"/>
          <w:sz w:val="24"/>
          <w:szCs w:val="24"/>
          <w:highlight w:val="none"/>
          <w:u w:val="single"/>
          <w:lang w:val="en-US" w:eastAsia="zh-CN" w:bidi="ar-SA"/>
        </w:rPr>
        <w:t xml:space="preserve">  </w:t>
      </w:r>
      <w:r>
        <w:rPr>
          <w:rFonts w:hint="eastAsia" w:ascii="宋体" w:hAnsi="宋体" w:eastAsia="宋体" w:cs="宋体"/>
          <w:i w:val="0"/>
          <w:iCs w:val="0"/>
          <w:color w:val="auto"/>
          <w:kern w:val="2"/>
          <w:sz w:val="24"/>
          <w:szCs w:val="24"/>
          <w:highlight w:val="none"/>
          <w:lang w:val="en-US" w:eastAsia="zh-CN" w:bidi="ar-SA"/>
        </w:rPr>
        <w:t>万元，资产总额为</w:t>
      </w:r>
      <w:r>
        <w:rPr>
          <w:rFonts w:hint="eastAsia" w:ascii="宋体" w:hAnsi="宋体" w:eastAsia="宋体" w:cs="宋体"/>
          <w:i w:val="0"/>
          <w:iCs w:val="0"/>
          <w:color w:val="auto"/>
          <w:kern w:val="2"/>
          <w:sz w:val="24"/>
          <w:szCs w:val="24"/>
          <w:highlight w:val="none"/>
          <w:u w:val="single"/>
          <w:lang w:val="en-US" w:eastAsia="zh-CN" w:bidi="ar-SA"/>
        </w:rPr>
        <w:t xml:space="preserve">  </w:t>
      </w:r>
      <w:r>
        <w:rPr>
          <w:rFonts w:hint="eastAsia" w:ascii="宋体" w:hAnsi="宋体" w:eastAsia="宋体" w:cs="宋体"/>
          <w:i w:val="0"/>
          <w:iCs w:val="0"/>
          <w:color w:val="auto"/>
          <w:kern w:val="2"/>
          <w:sz w:val="24"/>
          <w:szCs w:val="24"/>
          <w:highlight w:val="none"/>
          <w:lang w:val="en-US" w:eastAsia="zh-CN" w:bidi="ar-SA"/>
        </w:rPr>
        <w:t>万元，属于</w:t>
      </w:r>
      <w:r>
        <w:rPr>
          <w:rFonts w:hint="eastAsia" w:ascii="宋体" w:hAnsi="宋体" w:eastAsia="宋体" w:cs="宋体"/>
          <w:i w:val="0"/>
          <w:iCs w:val="0"/>
          <w:color w:val="auto"/>
          <w:kern w:val="2"/>
          <w:sz w:val="24"/>
          <w:szCs w:val="24"/>
          <w:highlight w:val="none"/>
          <w:u w:val="single"/>
          <w:lang w:val="en-US" w:eastAsia="zh-CN" w:bidi="ar-SA"/>
        </w:rPr>
        <w:t>（中型企业、小型企业、微型企业）</w:t>
      </w:r>
      <w:r>
        <w:rPr>
          <w:rFonts w:hint="eastAsia" w:ascii="宋体" w:hAnsi="宋体" w:eastAsia="宋体" w:cs="宋体"/>
          <w:i w:val="0"/>
          <w:iCs w:val="0"/>
          <w:color w:val="auto"/>
          <w:kern w:val="2"/>
          <w:sz w:val="24"/>
          <w:szCs w:val="24"/>
          <w:highlight w:val="none"/>
          <w:lang w:val="en-US" w:eastAsia="zh-CN" w:bidi="ar-SA"/>
        </w:rPr>
        <w:t>；</w:t>
      </w:r>
    </w:p>
    <w:p w14:paraId="0DB67D42">
      <w:pPr>
        <w:spacing w:line="360" w:lineRule="auto"/>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w:t>
      </w:r>
      <w:r>
        <w:rPr>
          <w:rFonts w:hint="eastAsia" w:ascii="宋体" w:hAnsi="宋体" w:eastAsia="宋体" w:cs="宋体"/>
          <w:i w:val="0"/>
          <w:iCs w:val="0"/>
          <w:color w:val="auto"/>
          <w:kern w:val="2"/>
          <w:sz w:val="24"/>
          <w:szCs w:val="24"/>
          <w:highlight w:val="none"/>
          <w:u w:val="single"/>
          <w:lang w:val="en-US" w:eastAsia="zh-CN" w:bidi="ar-SA"/>
        </w:rPr>
        <w:t>拜城县“十城百店”工程项目</w:t>
      </w:r>
      <w:r>
        <w:rPr>
          <w:rFonts w:hint="eastAsia" w:ascii="宋体" w:hAnsi="宋体" w:eastAsia="宋体" w:cs="宋体"/>
          <w:i w:val="0"/>
          <w:iCs w:val="0"/>
          <w:color w:val="auto"/>
          <w:kern w:val="2"/>
          <w:sz w:val="24"/>
          <w:szCs w:val="24"/>
          <w:highlight w:val="none"/>
          <w:lang w:val="en-US" w:eastAsia="zh-CN" w:bidi="ar-SA"/>
        </w:rPr>
        <w:t>，属于</w:t>
      </w:r>
      <w:r>
        <w:rPr>
          <w:rFonts w:hint="eastAsia" w:ascii="宋体" w:hAnsi="宋体" w:eastAsia="宋体" w:cs="宋体"/>
          <w:i w:val="0"/>
          <w:iCs w:val="0"/>
          <w:color w:val="auto"/>
          <w:kern w:val="2"/>
          <w:sz w:val="24"/>
          <w:szCs w:val="24"/>
          <w:highlight w:val="none"/>
          <w:u w:val="single"/>
          <w:lang w:val="en-US" w:eastAsia="zh-CN" w:bidi="ar-SA"/>
        </w:rPr>
        <w:t>租赁和商务服务业</w:t>
      </w:r>
      <w:r>
        <w:rPr>
          <w:rFonts w:hint="eastAsia" w:ascii="宋体" w:hAnsi="宋体" w:eastAsia="宋体" w:cs="宋体"/>
          <w:i w:val="0"/>
          <w:iCs w:val="0"/>
          <w:color w:val="auto"/>
          <w:kern w:val="2"/>
          <w:sz w:val="24"/>
          <w:szCs w:val="24"/>
          <w:highlight w:val="none"/>
          <w:lang w:val="en-US" w:eastAsia="zh-CN" w:bidi="ar-SA"/>
        </w:rPr>
        <w:t>；承接企业为</w:t>
      </w:r>
      <w:r>
        <w:rPr>
          <w:rFonts w:hint="eastAsia" w:ascii="宋体" w:hAnsi="宋体" w:eastAsia="宋体" w:cs="宋体"/>
          <w:i w:val="0"/>
          <w:iCs w:val="0"/>
          <w:color w:val="auto"/>
          <w:kern w:val="2"/>
          <w:sz w:val="24"/>
          <w:szCs w:val="24"/>
          <w:highlight w:val="none"/>
          <w:u w:val="single"/>
          <w:lang w:val="en-US" w:eastAsia="zh-CN" w:bidi="ar-SA"/>
        </w:rPr>
        <w:t>（企业名称）</w:t>
      </w:r>
      <w:r>
        <w:rPr>
          <w:rFonts w:hint="eastAsia" w:ascii="宋体" w:hAnsi="宋体" w:eastAsia="宋体" w:cs="宋体"/>
          <w:i w:val="0"/>
          <w:iCs w:val="0"/>
          <w:color w:val="auto"/>
          <w:kern w:val="2"/>
          <w:sz w:val="24"/>
          <w:szCs w:val="24"/>
          <w:highlight w:val="none"/>
          <w:lang w:val="en-US" w:eastAsia="zh-CN" w:bidi="ar-SA"/>
        </w:rPr>
        <w:t>，从业人员</w:t>
      </w:r>
      <w:r>
        <w:rPr>
          <w:rFonts w:hint="eastAsia" w:ascii="宋体" w:hAnsi="宋体" w:eastAsia="宋体" w:cs="宋体"/>
          <w:i w:val="0"/>
          <w:iCs w:val="0"/>
          <w:color w:val="auto"/>
          <w:kern w:val="2"/>
          <w:sz w:val="24"/>
          <w:szCs w:val="24"/>
          <w:highlight w:val="none"/>
          <w:u w:val="single"/>
          <w:lang w:val="en-US" w:eastAsia="zh-CN" w:bidi="ar-SA"/>
        </w:rPr>
        <w:t xml:space="preserve">  </w:t>
      </w:r>
      <w:r>
        <w:rPr>
          <w:rFonts w:hint="eastAsia" w:ascii="宋体" w:hAnsi="宋体" w:eastAsia="宋体" w:cs="宋体"/>
          <w:i w:val="0"/>
          <w:iCs w:val="0"/>
          <w:color w:val="auto"/>
          <w:kern w:val="2"/>
          <w:sz w:val="24"/>
          <w:szCs w:val="24"/>
          <w:highlight w:val="none"/>
          <w:lang w:val="en-US" w:eastAsia="zh-CN" w:bidi="ar-SA"/>
        </w:rPr>
        <w:t>人，营业收入为</w:t>
      </w:r>
      <w:r>
        <w:rPr>
          <w:rFonts w:hint="eastAsia" w:ascii="宋体" w:hAnsi="宋体" w:eastAsia="宋体" w:cs="宋体"/>
          <w:i w:val="0"/>
          <w:iCs w:val="0"/>
          <w:color w:val="auto"/>
          <w:kern w:val="2"/>
          <w:sz w:val="24"/>
          <w:szCs w:val="24"/>
          <w:highlight w:val="none"/>
          <w:u w:val="single"/>
          <w:lang w:val="en-US" w:eastAsia="zh-CN" w:bidi="ar-SA"/>
        </w:rPr>
        <w:t xml:space="preserve">  </w:t>
      </w:r>
      <w:r>
        <w:rPr>
          <w:rFonts w:hint="eastAsia" w:ascii="宋体" w:hAnsi="宋体" w:eastAsia="宋体" w:cs="宋体"/>
          <w:i w:val="0"/>
          <w:iCs w:val="0"/>
          <w:color w:val="auto"/>
          <w:kern w:val="2"/>
          <w:sz w:val="24"/>
          <w:szCs w:val="24"/>
          <w:highlight w:val="none"/>
          <w:lang w:val="en-US" w:eastAsia="zh-CN" w:bidi="ar-SA"/>
        </w:rPr>
        <w:t>万元，资产总额为</w:t>
      </w:r>
      <w:r>
        <w:rPr>
          <w:rFonts w:hint="eastAsia" w:ascii="宋体" w:hAnsi="宋体" w:eastAsia="宋体" w:cs="宋体"/>
          <w:i w:val="0"/>
          <w:iCs w:val="0"/>
          <w:color w:val="auto"/>
          <w:kern w:val="2"/>
          <w:sz w:val="24"/>
          <w:szCs w:val="24"/>
          <w:highlight w:val="none"/>
          <w:u w:val="single"/>
          <w:lang w:val="en-US" w:eastAsia="zh-CN" w:bidi="ar-SA"/>
        </w:rPr>
        <w:t xml:space="preserve">  </w:t>
      </w:r>
      <w:r>
        <w:rPr>
          <w:rFonts w:hint="eastAsia" w:ascii="宋体" w:hAnsi="宋体" w:eastAsia="宋体" w:cs="宋体"/>
          <w:i w:val="0"/>
          <w:iCs w:val="0"/>
          <w:color w:val="auto"/>
          <w:kern w:val="2"/>
          <w:sz w:val="24"/>
          <w:szCs w:val="24"/>
          <w:highlight w:val="none"/>
          <w:lang w:val="en-US" w:eastAsia="zh-CN" w:bidi="ar-SA"/>
        </w:rPr>
        <w:t>万元，属于</w:t>
      </w:r>
      <w:r>
        <w:rPr>
          <w:rFonts w:hint="eastAsia" w:ascii="宋体" w:hAnsi="宋体" w:eastAsia="宋体" w:cs="宋体"/>
          <w:i w:val="0"/>
          <w:iCs w:val="0"/>
          <w:color w:val="auto"/>
          <w:kern w:val="2"/>
          <w:sz w:val="24"/>
          <w:szCs w:val="24"/>
          <w:highlight w:val="none"/>
          <w:u w:val="single"/>
          <w:lang w:val="en-US" w:eastAsia="zh-CN" w:bidi="ar-SA"/>
        </w:rPr>
        <w:t>（中型企业、小型企业、微型企业）</w:t>
      </w:r>
      <w:r>
        <w:rPr>
          <w:rFonts w:hint="eastAsia" w:ascii="宋体" w:hAnsi="宋体" w:eastAsia="宋体" w:cs="宋体"/>
          <w:i w:val="0"/>
          <w:iCs w:val="0"/>
          <w:color w:val="auto"/>
          <w:kern w:val="2"/>
          <w:sz w:val="24"/>
          <w:szCs w:val="24"/>
          <w:highlight w:val="none"/>
          <w:lang w:val="en-US" w:eastAsia="zh-CN" w:bidi="ar-SA"/>
        </w:rPr>
        <w:t>；</w:t>
      </w:r>
    </w:p>
    <w:p w14:paraId="5616B7A5">
      <w:pPr>
        <w:spacing w:line="360" w:lineRule="auto"/>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w:t>
      </w:r>
    </w:p>
    <w:p w14:paraId="0172C72A">
      <w:pPr>
        <w:spacing w:line="360" w:lineRule="auto"/>
        <w:ind w:firstLine="480" w:firstLineChars="200"/>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2E893FD3">
      <w:pPr>
        <w:spacing w:line="360" w:lineRule="auto"/>
        <w:ind w:firstLine="480" w:firstLineChars="200"/>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本企业对上述声明内容的真实性负责。如有虚假，将依法承担相应责任。</w:t>
      </w:r>
    </w:p>
    <w:p w14:paraId="2562FEE8">
      <w:pPr>
        <w:spacing w:line="360" w:lineRule="auto"/>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 xml:space="preserve">                             企业名称（盖章）：                         </w:t>
      </w:r>
    </w:p>
    <w:p w14:paraId="1FDD85B4">
      <w:pPr>
        <w:spacing w:line="360" w:lineRule="auto"/>
        <w:jc w:val="both"/>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2"/>
          <w:sz w:val="24"/>
          <w:szCs w:val="24"/>
          <w:highlight w:val="none"/>
          <w:lang w:val="en-US" w:eastAsia="zh-CN" w:bidi="ar-SA"/>
        </w:rPr>
        <w:t xml:space="preserve">                             日期： </w:t>
      </w:r>
    </w:p>
    <w:p w14:paraId="4203A9F7">
      <w:pPr>
        <w:pStyle w:val="6"/>
        <w:numPr>
          <w:ilvl w:val="0"/>
          <w:numId w:val="0"/>
        </w:numPr>
        <w:tabs>
          <w:tab w:val="clear" w:pos="720"/>
        </w:tabs>
        <w:ind w:leftChars="0"/>
        <w:rPr>
          <w:rFonts w:hint="eastAsia"/>
          <w:color w:val="auto"/>
        </w:rPr>
      </w:pPr>
    </w:p>
    <w:p w14:paraId="5E8B10C6">
      <w:pPr>
        <w:rPr>
          <w:rFonts w:hint="eastAsia"/>
          <w:color w:val="auto"/>
        </w:rPr>
      </w:pPr>
    </w:p>
    <w:p w14:paraId="398CE50A">
      <w:pPr>
        <w:rPr>
          <w:rFonts w:hint="eastAsia" w:ascii="宋体" w:hAnsi="宋体" w:eastAsia="宋体" w:cs="宋体"/>
          <w:i w:val="0"/>
          <w:iCs w:val="0"/>
          <w:color w:val="auto"/>
          <w:kern w:val="0"/>
          <w:sz w:val="24"/>
          <w:szCs w:val="24"/>
          <w:lang w:val="en-US" w:eastAsia="zh-CN" w:bidi="ar"/>
        </w:rPr>
      </w:pPr>
    </w:p>
    <w:p w14:paraId="0F14E0F1">
      <w:pPr>
        <w:pStyle w:val="27"/>
        <w:rPr>
          <w:rFonts w:hint="eastAsia" w:ascii="宋体" w:hAnsi="宋体" w:eastAsia="宋体" w:cs="宋体"/>
          <w:i w:val="0"/>
          <w:iCs w:val="0"/>
          <w:color w:val="auto"/>
          <w:kern w:val="0"/>
          <w:sz w:val="24"/>
          <w:szCs w:val="24"/>
          <w:lang w:val="en-US" w:eastAsia="zh-CN" w:bidi="ar"/>
        </w:rPr>
      </w:pPr>
    </w:p>
    <w:p w14:paraId="72DC0F53">
      <w:pP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br w:type="page"/>
      </w:r>
    </w:p>
    <w:p w14:paraId="69D22B5F">
      <w:pPr>
        <w:pStyle w:val="27"/>
        <w:rPr>
          <w:rFonts w:hint="eastAsia" w:ascii="宋体" w:hAnsi="宋体" w:eastAsia="宋体" w:cs="宋体"/>
          <w:i w:val="0"/>
          <w:iCs w:val="0"/>
          <w:color w:val="auto"/>
          <w:kern w:val="0"/>
          <w:sz w:val="24"/>
          <w:szCs w:val="24"/>
          <w:lang w:val="en-US" w:eastAsia="zh-CN" w:bidi="ar"/>
        </w:rPr>
      </w:pPr>
    </w:p>
    <w:p w14:paraId="59E51284">
      <w:pPr>
        <w:pStyle w:val="27"/>
        <w:jc w:val="center"/>
        <w:rPr>
          <w:rFonts w:hint="default" w:ascii="宋体" w:hAnsi="宋体" w:eastAsia="宋体" w:cs="宋体"/>
          <w:i w:val="0"/>
          <w:iCs w:val="0"/>
          <w:color w:val="auto"/>
          <w:kern w:val="0"/>
          <w:sz w:val="24"/>
          <w:szCs w:val="24"/>
          <w:lang w:val="en-US" w:eastAsia="zh-CN" w:bidi="ar"/>
        </w:rPr>
      </w:pPr>
      <w:r>
        <w:rPr>
          <w:rFonts w:hint="eastAsia" w:hAnsi="宋体" w:cs="宋体"/>
          <w:b/>
          <w:color w:val="auto"/>
          <w:kern w:val="0"/>
          <w:sz w:val="36"/>
          <w:szCs w:val="36"/>
          <w:lang w:val="en-US" w:eastAsia="zh-CN" w:bidi="ar"/>
        </w:rPr>
        <w:t>11</w:t>
      </w:r>
      <w:r>
        <w:rPr>
          <w:rFonts w:hint="eastAsia" w:ascii="宋体" w:hAnsi="宋体" w:eastAsia="宋体" w:cs="宋体"/>
          <w:b/>
          <w:color w:val="auto"/>
          <w:kern w:val="0"/>
          <w:sz w:val="36"/>
          <w:szCs w:val="36"/>
          <w:lang w:val="en-US" w:eastAsia="zh-CN" w:bidi="ar"/>
        </w:rPr>
        <w:t>、其他资料</w:t>
      </w:r>
    </w:p>
    <w:p w14:paraId="5DA59FEE">
      <w:pPr>
        <w:rPr>
          <w:rFonts w:hint="eastAsia"/>
          <w:color w:val="auto"/>
          <w:sz w:val="28"/>
          <w:szCs w:val="36"/>
        </w:rPr>
      </w:pPr>
      <w:r>
        <w:rPr>
          <w:rFonts w:hint="eastAsia"/>
          <w:color w:val="auto"/>
          <w:sz w:val="28"/>
          <w:szCs w:val="36"/>
          <w:lang w:val="en-US" w:eastAsia="zh-CN"/>
        </w:rPr>
        <w:t>1、</w:t>
      </w:r>
      <w:r>
        <w:rPr>
          <w:rFonts w:hint="eastAsia"/>
          <w:color w:val="auto"/>
          <w:sz w:val="28"/>
          <w:szCs w:val="36"/>
        </w:rPr>
        <w:t>有效经年检的营业执照</w:t>
      </w:r>
    </w:p>
    <w:p w14:paraId="5BD8F821">
      <w:pPr>
        <w:rPr>
          <w:rFonts w:hint="eastAsia"/>
          <w:color w:val="auto"/>
          <w:sz w:val="28"/>
          <w:szCs w:val="36"/>
        </w:rPr>
      </w:pPr>
      <w:r>
        <w:rPr>
          <w:rFonts w:hint="eastAsia"/>
          <w:color w:val="auto"/>
          <w:sz w:val="28"/>
          <w:szCs w:val="36"/>
          <w:lang w:val="en-US" w:eastAsia="zh-CN"/>
        </w:rPr>
        <w:t>2、</w:t>
      </w:r>
      <w:r>
        <w:rPr>
          <w:rFonts w:hint="eastAsia"/>
          <w:color w:val="auto"/>
          <w:sz w:val="28"/>
          <w:szCs w:val="36"/>
        </w:rPr>
        <w:t>法定代表人身份证明、授权委托人身份证明及授权委托书；</w:t>
      </w:r>
    </w:p>
    <w:p w14:paraId="1837DE3A">
      <w:pPr>
        <w:rPr>
          <w:rFonts w:hint="eastAsia"/>
          <w:color w:val="auto"/>
          <w:sz w:val="28"/>
          <w:szCs w:val="36"/>
        </w:rPr>
      </w:pPr>
      <w:r>
        <w:rPr>
          <w:rFonts w:hint="eastAsia"/>
          <w:color w:val="auto"/>
          <w:sz w:val="28"/>
          <w:szCs w:val="36"/>
          <w:lang w:val="en-US" w:eastAsia="zh-CN"/>
        </w:rPr>
        <w:t>3、</w:t>
      </w:r>
      <w:r>
        <w:rPr>
          <w:rFonts w:hint="eastAsia"/>
          <w:color w:val="auto"/>
          <w:sz w:val="28"/>
          <w:szCs w:val="36"/>
        </w:rPr>
        <w:t>具有近三个月（2025年3月-2025年5月）社保证明；</w:t>
      </w:r>
    </w:p>
    <w:p w14:paraId="316FBBA1">
      <w:pPr>
        <w:rPr>
          <w:rFonts w:hint="eastAsia"/>
          <w:color w:val="auto"/>
          <w:sz w:val="28"/>
          <w:szCs w:val="36"/>
        </w:rPr>
      </w:pPr>
      <w:r>
        <w:rPr>
          <w:rFonts w:hint="eastAsia"/>
          <w:color w:val="auto"/>
          <w:sz w:val="28"/>
          <w:szCs w:val="36"/>
          <w:lang w:val="en-US" w:eastAsia="zh-CN"/>
        </w:rPr>
        <w:t>4、</w:t>
      </w:r>
      <w:r>
        <w:rPr>
          <w:rFonts w:hint="eastAsia"/>
          <w:color w:val="auto"/>
          <w:sz w:val="28"/>
          <w:szCs w:val="36"/>
        </w:rPr>
        <w:t>具有近三个月（2025年3月-2025年5月）完税证明；</w:t>
      </w:r>
    </w:p>
    <w:p w14:paraId="56763FF6">
      <w:pPr>
        <w:rPr>
          <w:color w:val="auto"/>
          <w:sz w:val="28"/>
          <w:szCs w:val="36"/>
        </w:rPr>
      </w:pPr>
      <w:r>
        <w:rPr>
          <w:rFonts w:hint="eastAsia"/>
          <w:color w:val="auto"/>
          <w:sz w:val="28"/>
          <w:szCs w:val="36"/>
          <w:lang w:val="en-US" w:eastAsia="zh-CN"/>
        </w:rPr>
        <w:t>5、</w:t>
      </w:r>
      <w:r>
        <w:rPr>
          <w:rFonts w:hint="eastAsia"/>
          <w:color w:val="auto"/>
          <w:sz w:val="28"/>
          <w:szCs w:val="36"/>
        </w:rPr>
        <w:t>具有近一年（2024年）的财务审计报告或财务报表（成立不足一年的提供成立至今的财务报表，包含资产负债表、现金流量表、利润表）；</w:t>
      </w:r>
    </w:p>
    <w:p w14:paraId="4A3D6421">
      <w:pPr>
        <w:rPr>
          <w:color w:val="auto"/>
        </w:rPr>
      </w:pPr>
    </w:p>
    <w:p w14:paraId="2BE99828">
      <w:pPr>
        <w:rPr>
          <w:color w:val="auto"/>
        </w:rPr>
      </w:pPr>
    </w:p>
    <w:p w14:paraId="4DF9D1CB">
      <w:pPr>
        <w:rPr>
          <w:color w:val="auto"/>
        </w:rPr>
      </w:pPr>
    </w:p>
    <w:p w14:paraId="58125FD5">
      <w:pPr>
        <w:rPr>
          <w:color w:val="auto"/>
        </w:rPr>
      </w:pPr>
    </w:p>
    <w:p w14:paraId="49414FC8">
      <w:pPr>
        <w:rPr>
          <w:color w:val="auto"/>
        </w:rPr>
      </w:pPr>
    </w:p>
    <w:p w14:paraId="5D1EDE77">
      <w:pPr>
        <w:rPr>
          <w:color w:val="auto"/>
        </w:rPr>
      </w:pPr>
    </w:p>
    <w:p w14:paraId="61773E0B">
      <w:pPr>
        <w:rPr>
          <w:color w:val="auto"/>
        </w:rPr>
      </w:pPr>
    </w:p>
    <w:p w14:paraId="484BB769">
      <w:pPr>
        <w:rPr>
          <w:color w:val="auto"/>
        </w:rPr>
      </w:pPr>
    </w:p>
    <w:p w14:paraId="13932F69">
      <w:pPr>
        <w:rPr>
          <w:color w:val="auto"/>
        </w:rPr>
      </w:pPr>
    </w:p>
    <w:p w14:paraId="78864ED4">
      <w:pPr>
        <w:rPr>
          <w:color w:val="auto"/>
        </w:rPr>
      </w:pPr>
    </w:p>
    <w:p w14:paraId="4D6B754A">
      <w:pPr>
        <w:rPr>
          <w:color w:val="auto"/>
        </w:rPr>
      </w:pPr>
    </w:p>
    <w:p w14:paraId="16DA53A4">
      <w:pPr>
        <w:rPr>
          <w:color w:val="auto"/>
        </w:rPr>
      </w:pPr>
    </w:p>
    <w:p w14:paraId="1501B29C">
      <w:pPr>
        <w:rPr>
          <w:color w:val="auto"/>
        </w:rPr>
      </w:pPr>
    </w:p>
    <w:p w14:paraId="3772118D">
      <w:pPr>
        <w:rPr>
          <w:color w:val="auto"/>
        </w:rPr>
      </w:pPr>
    </w:p>
    <w:p w14:paraId="7BDB5E52">
      <w:pPr>
        <w:rPr>
          <w:color w:val="auto"/>
        </w:rPr>
      </w:pPr>
    </w:p>
    <w:p w14:paraId="74732B81">
      <w:pPr>
        <w:rPr>
          <w:color w:val="auto"/>
        </w:rPr>
      </w:pPr>
    </w:p>
    <w:p w14:paraId="2BC38E6E">
      <w:pPr>
        <w:rPr>
          <w:color w:val="auto"/>
        </w:rPr>
      </w:pPr>
    </w:p>
    <w:p w14:paraId="19FD71AF">
      <w:pPr>
        <w:rPr>
          <w:color w:val="auto"/>
        </w:rPr>
      </w:pPr>
    </w:p>
    <w:p w14:paraId="3D323FD3">
      <w:pPr>
        <w:rPr>
          <w:color w:val="auto"/>
        </w:rPr>
      </w:pPr>
    </w:p>
    <w:p w14:paraId="6AA4D91E">
      <w:pPr>
        <w:rPr>
          <w:color w:val="auto"/>
        </w:rPr>
      </w:pPr>
    </w:p>
    <w:p w14:paraId="2ED5C5E3">
      <w:pPr>
        <w:rPr>
          <w:color w:val="auto"/>
        </w:rPr>
      </w:pPr>
    </w:p>
    <w:p w14:paraId="135A5C76">
      <w:pPr>
        <w:rPr>
          <w:color w:val="auto"/>
        </w:rPr>
      </w:pPr>
    </w:p>
    <w:p w14:paraId="08ADA355">
      <w:pPr>
        <w:rPr>
          <w:color w:val="auto"/>
        </w:rPr>
      </w:pPr>
    </w:p>
    <w:p w14:paraId="4526F11F">
      <w:pPr>
        <w:rPr>
          <w:color w:val="auto"/>
        </w:rPr>
      </w:pPr>
    </w:p>
    <w:p w14:paraId="348009F2">
      <w:pPr>
        <w:rPr>
          <w:color w:val="auto"/>
        </w:rPr>
      </w:pPr>
    </w:p>
    <w:p w14:paraId="73321AB4">
      <w:pPr>
        <w:rPr>
          <w:color w:val="auto"/>
        </w:rPr>
      </w:pPr>
    </w:p>
    <w:p w14:paraId="060F8ACB">
      <w:pPr>
        <w:rPr>
          <w:color w:val="auto"/>
        </w:rPr>
      </w:pPr>
    </w:p>
    <w:p w14:paraId="33FBF8AA">
      <w:pPr>
        <w:rPr>
          <w:color w:val="auto"/>
        </w:rPr>
      </w:pPr>
    </w:p>
    <w:p w14:paraId="29909034">
      <w:pPr>
        <w:rPr>
          <w:color w:val="auto"/>
        </w:rPr>
      </w:pPr>
    </w:p>
    <w:p w14:paraId="46885025">
      <w:pPr>
        <w:rPr>
          <w:color w:val="auto"/>
        </w:rPr>
      </w:pPr>
    </w:p>
    <w:p w14:paraId="7263046D">
      <w:pPr>
        <w:numPr>
          <w:ilvl w:val="0"/>
          <w:numId w:val="0"/>
        </w:numPr>
        <w:jc w:val="center"/>
        <w:rPr>
          <w:rFonts w:hint="eastAsia" w:ascii="宋体" w:hAnsi="宋体" w:eastAsia="宋体" w:cs="宋体"/>
          <w:b/>
          <w:color w:val="auto"/>
          <w:kern w:val="0"/>
          <w:sz w:val="36"/>
          <w:szCs w:val="36"/>
          <w:lang w:val="en-US" w:eastAsia="zh-CN" w:bidi="ar"/>
        </w:rPr>
      </w:pPr>
      <w:r>
        <w:rPr>
          <w:rFonts w:hint="eastAsia" w:ascii="宋体" w:hAnsi="宋体" w:cs="宋体"/>
          <w:b/>
          <w:color w:val="auto"/>
          <w:kern w:val="0"/>
          <w:sz w:val="36"/>
          <w:szCs w:val="36"/>
          <w:lang w:val="en-US" w:eastAsia="zh-CN" w:bidi="ar"/>
        </w:rPr>
        <w:t>12</w:t>
      </w:r>
      <w:r>
        <w:rPr>
          <w:rFonts w:hint="eastAsia" w:ascii="宋体" w:hAnsi="宋体" w:eastAsia="宋体" w:cs="宋体"/>
          <w:b/>
          <w:color w:val="auto"/>
          <w:kern w:val="0"/>
          <w:sz w:val="36"/>
          <w:szCs w:val="36"/>
          <w:lang w:val="en-US" w:eastAsia="zh-CN" w:bidi="ar"/>
        </w:rPr>
        <w:t>、技术方案</w:t>
      </w:r>
    </w:p>
    <w:p w14:paraId="6E4BB451">
      <w:pPr>
        <w:numPr>
          <w:ilvl w:val="0"/>
          <w:numId w:val="0"/>
        </w:numPr>
        <w:jc w:val="center"/>
        <w:rPr>
          <w:rFonts w:hint="eastAsia" w:ascii="宋体" w:hAnsi="宋体" w:eastAsia="宋体" w:cs="宋体"/>
          <w:b w:val="0"/>
          <w:bCs/>
          <w:color w:val="auto"/>
          <w:kern w:val="0"/>
          <w:sz w:val="32"/>
          <w:szCs w:val="32"/>
          <w:lang w:val="en-US" w:eastAsia="zh-CN" w:bidi="ar"/>
        </w:rPr>
      </w:pPr>
      <w:r>
        <w:rPr>
          <w:rFonts w:hint="eastAsia" w:ascii="宋体" w:hAnsi="宋体" w:eastAsia="宋体" w:cs="宋体"/>
          <w:b w:val="0"/>
          <w:bCs/>
          <w:color w:val="auto"/>
          <w:kern w:val="0"/>
          <w:sz w:val="32"/>
          <w:szCs w:val="32"/>
          <w:lang w:val="en-US" w:eastAsia="zh-CN" w:bidi="ar"/>
        </w:rPr>
        <w:t>格式自拟</w:t>
      </w:r>
    </w:p>
    <w:p w14:paraId="21D83EFC">
      <w:pPr>
        <w:numPr>
          <w:ilvl w:val="0"/>
          <w:numId w:val="0"/>
        </w:numPr>
        <w:jc w:val="center"/>
        <w:rPr>
          <w:rFonts w:hint="eastAsia" w:ascii="宋体" w:hAnsi="宋体" w:eastAsia="宋体" w:cs="宋体"/>
          <w:b w:val="0"/>
          <w:bCs/>
          <w:color w:val="auto"/>
          <w:kern w:val="0"/>
          <w:sz w:val="32"/>
          <w:szCs w:val="32"/>
          <w:lang w:val="en-US" w:eastAsia="zh-CN" w:bidi="ar"/>
        </w:rPr>
      </w:pPr>
    </w:p>
    <w:p w14:paraId="76114F43">
      <w:pPr>
        <w:numPr>
          <w:ilvl w:val="0"/>
          <w:numId w:val="0"/>
        </w:numPr>
        <w:jc w:val="center"/>
        <w:rPr>
          <w:rFonts w:hint="eastAsia" w:ascii="宋体" w:hAnsi="宋体" w:eastAsia="宋体" w:cs="宋体"/>
          <w:b w:val="0"/>
          <w:bCs/>
          <w:color w:val="auto"/>
          <w:kern w:val="0"/>
          <w:sz w:val="32"/>
          <w:szCs w:val="32"/>
          <w:lang w:val="en-US" w:eastAsia="zh-CN" w:bidi="ar"/>
        </w:rPr>
      </w:pPr>
    </w:p>
    <w:p w14:paraId="710A2BFE">
      <w:pPr>
        <w:numPr>
          <w:ilvl w:val="0"/>
          <w:numId w:val="0"/>
        </w:numPr>
        <w:jc w:val="center"/>
        <w:rPr>
          <w:rFonts w:hint="eastAsia" w:ascii="宋体" w:hAnsi="宋体" w:eastAsia="宋体" w:cs="宋体"/>
          <w:b w:val="0"/>
          <w:bCs/>
          <w:color w:val="auto"/>
          <w:kern w:val="0"/>
          <w:sz w:val="32"/>
          <w:szCs w:val="32"/>
          <w:lang w:val="en-US" w:eastAsia="zh-CN" w:bidi="ar"/>
        </w:rPr>
      </w:pPr>
    </w:p>
    <w:p w14:paraId="1CF96305">
      <w:pPr>
        <w:numPr>
          <w:ilvl w:val="0"/>
          <w:numId w:val="0"/>
        </w:numPr>
        <w:jc w:val="center"/>
        <w:rPr>
          <w:rFonts w:hint="eastAsia" w:ascii="宋体" w:hAnsi="宋体" w:eastAsia="宋体" w:cs="宋体"/>
          <w:b w:val="0"/>
          <w:bCs/>
          <w:color w:val="auto"/>
          <w:kern w:val="0"/>
          <w:sz w:val="32"/>
          <w:szCs w:val="32"/>
          <w:lang w:val="en-US" w:eastAsia="zh-CN" w:bidi="ar"/>
        </w:rPr>
      </w:pPr>
    </w:p>
    <w:p w14:paraId="1CC54B60">
      <w:pPr>
        <w:numPr>
          <w:ilvl w:val="0"/>
          <w:numId w:val="0"/>
        </w:numPr>
        <w:jc w:val="center"/>
        <w:rPr>
          <w:rFonts w:hint="eastAsia" w:ascii="宋体" w:hAnsi="宋体" w:eastAsia="宋体" w:cs="宋体"/>
          <w:b w:val="0"/>
          <w:bCs/>
          <w:color w:val="auto"/>
          <w:kern w:val="0"/>
          <w:sz w:val="32"/>
          <w:szCs w:val="32"/>
          <w:lang w:val="en-US" w:eastAsia="zh-CN" w:bidi="ar"/>
        </w:rPr>
      </w:pPr>
    </w:p>
    <w:p w14:paraId="019A0BF9">
      <w:pPr>
        <w:numPr>
          <w:ilvl w:val="0"/>
          <w:numId w:val="0"/>
        </w:numPr>
        <w:jc w:val="center"/>
        <w:rPr>
          <w:rFonts w:hint="eastAsia" w:ascii="宋体" w:hAnsi="宋体" w:eastAsia="宋体" w:cs="宋体"/>
          <w:b w:val="0"/>
          <w:bCs/>
          <w:color w:val="auto"/>
          <w:kern w:val="0"/>
          <w:sz w:val="32"/>
          <w:szCs w:val="32"/>
          <w:lang w:val="en-US" w:eastAsia="zh-CN" w:bidi="ar"/>
        </w:rPr>
      </w:pPr>
    </w:p>
    <w:p w14:paraId="4522B6F7">
      <w:pPr>
        <w:numPr>
          <w:ilvl w:val="0"/>
          <w:numId w:val="0"/>
        </w:numPr>
        <w:jc w:val="center"/>
        <w:rPr>
          <w:rFonts w:hint="eastAsia" w:ascii="宋体" w:hAnsi="宋体" w:eastAsia="宋体" w:cs="宋体"/>
          <w:b w:val="0"/>
          <w:bCs/>
          <w:color w:val="auto"/>
          <w:kern w:val="0"/>
          <w:sz w:val="32"/>
          <w:szCs w:val="32"/>
          <w:lang w:val="en-US" w:eastAsia="zh-CN" w:bidi="ar"/>
        </w:rPr>
      </w:pPr>
    </w:p>
    <w:p w14:paraId="2EE1DCF2">
      <w:pPr>
        <w:numPr>
          <w:ilvl w:val="0"/>
          <w:numId w:val="0"/>
        </w:numPr>
        <w:jc w:val="center"/>
        <w:rPr>
          <w:rFonts w:hint="eastAsia" w:ascii="宋体" w:hAnsi="宋体" w:eastAsia="宋体" w:cs="宋体"/>
          <w:b w:val="0"/>
          <w:bCs/>
          <w:color w:val="auto"/>
          <w:kern w:val="0"/>
          <w:sz w:val="32"/>
          <w:szCs w:val="32"/>
          <w:lang w:val="en-US" w:eastAsia="zh-CN" w:bidi="ar"/>
        </w:rPr>
      </w:pPr>
    </w:p>
    <w:p w14:paraId="20398000">
      <w:pPr>
        <w:numPr>
          <w:ilvl w:val="0"/>
          <w:numId w:val="0"/>
        </w:numPr>
        <w:jc w:val="center"/>
        <w:rPr>
          <w:rFonts w:hint="eastAsia" w:ascii="宋体" w:hAnsi="宋体" w:eastAsia="宋体" w:cs="宋体"/>
          <w:b w:val="0"/>
          <w:bCs/>
          <w:color w:val="auto"/>
          <w:kern w:val="0"/>
          <w:sz w:val="32"/>
          <w:szCs w:val="32"/>
          <w:lang w:val="en-US" w:eastAsia="zh-CN" w:bidi="ar"/>
        </w:rPr>
      </w:pPr>
    </w:p>
    <w:p w14:paraId="0CA0BC74">
      <w:pPr>
        <w:numPr>
          <w:ilvl w:val="0"/>
          <w:numId w:val="0"/>
        </w:numPr>
        <w:jc w:val="center"/>
        <w:rPr>
          <w:rFonts w:hint="eastAsia" w:ascii="宋体" w:hAnsi="宋体" w:eastAsia="宋体" w:cs="宋体"/>
          <w:b w:val="0"/>
          <w:bCs/>
          <w:color w:val="auto"/>
          <w:kern w:val="0"/>
          <w:sz w:val="32"/>
          <w:szCs w:val="32"/>
          <w:lang w:val="en-US" w:eastAsia="zh-CN" w:bidi="ar"/>
        </w:rPr>
      </w:pPr>
    </w:p>
    <w:p w14:paraId="6D6CAD99">
      <w:pPr>
        <w:numPr>
          <w:ilvl w:val="0"/>
          <w:numId w:val="0"/>
        </w:numPr>
        <w:jc w:val="center"/>
        <w:rPr>
          <w:rFonts w:hint="eastAsia" w:ascii="宋体" w:hAnsi="宋体" w:eastAsia="宋体" w:cs="宋体"/>
          <w:b w:val="0"/>
          <w:bCs/>
          <w:color w:val="auto"/>
          <w:kern w:val="0"/>
          <w:sz w:val="32"/>
          <w:szCs w:val="32"/>
          <w:lang w:val="en-US" w:eastAsia="zh-CN" w:bidi="ar"/>
        </w:rPr>
      </w:pPr>
    </w:p>
    <w:p w14:paraId="0E9E6F68">
      <w:pPr>
        <w:numPr>
          <w:ilvl w:val="0"/>
          <w:numId w:val="0"/>
        </w:numPr>
        <w:jc w:val="center"/>
        <w:rPr>
          <w:rFonts w:hint="eastAsia" w:ascii="宋体" w:hAnsi="宋体" w:eastAsia="宋体" w:cs="宋体"/>
          <w:b w:val="0"/>
          <w:bCs/>
          <w:color w:val="auto"/>
          <w:kern w:val="0"/>
          <w:sz w:val="32"/>
          <w:szCs w:val="32"/>
          <w:lang w:val="en-US" w:eastAsia="zh-CN" w:bidi="ar"/>
        </w:rPr>
      </w:pPr>
    </w:p>
    <w:p w14:paraId="2AC8EC4A">
      <w:pPr>
        <w:numPr>
          <w:ilvl w:val="0"/>
          <w:numId w:val="0"/>
        </w:numPr>
        <w:jc w:val="center"/>
        <w:rPr>
          <w:rFonts w:hint="eastAsia" w:ascii="宋体" w:hAnsi="宋体" w:eastAsia="宋体" w:cs="宋体"/>
          <w:b w:val="0"/>
          <w:bCs/>
          <w:color w:val="auto"/>
          <w:kern w:val="0"/>
          <w:sz w:val="32"/>
          <w:szCs w:val="32"/>
          <w:lang w:val="en-US" w:eastAsia="zh-CN" w:bidi="ar"/>
        </w:rPr>
      </w:pPr>
    </w:p>
    <w:p w14:paraId="1A448A0D">
      <w:pPr>
        <w:numPr>
          <w:ilvl w:val="0"/>
          <w:numId w:val="0"/>
        </w:numPr>
        <w:jc w:val="center"/>
        <w:rPr>
          <w:rFonts w:hint="eastAsia" w:ascii="宋体" w:hAnsi="宋体" w:eastAsia="宋体" w:cs="宋体"/>
          <w:b w:val="0"/>
          <w:bCs/>
          <w:color w:val="auto"/>
          <w:kern w:val="0"/>
          <w:sz w:val="32"/>
          <w:szCs w:val="32"/>
          <w:lang w:val="en-US" w:eastAsia="zh-CN" w:bidi="ar"/>
        </w:rPr>
      </w:pPr>
    </w:p>
    <w:p w14:paraId="7410E0AA">
      <w:pPr>
        <w:numPr>
          <w:ilvl w:val="0"/>
          <w:numId w:val="0"/>
        </w:numPr>
        <w:jc w:val="center"/>
        <w:rPr>
          <w:rFonts w:hint="eastAsia" w:ascii="宋体" w:hAnsi="宋体" w:eastAsia="宋体" w:cs="宋体"/>
          <w:b w:val="0"/>
          <w:bCs/>
          <w:color w:val="auto"/>
          <w:kern w:val="0"/>
          <w:sz w:val="32"/>
          <w:szCs w:val="32"/>
          <w:lang w:val="en-US" w:eastAsia="zh-CN" w:bidi="ar"/>
        </w:rPr>
      </w:pPr>
    </w:p>
    <w:p w14:paraId="3AFFAA77">
      <w:pPr>
        <w:numPr>
          <w:ilvl w:val="0"/>
          <w:numId w:val="0"/>
        </w:numPr>
        <w:jc w:val="center"/>
        <w:rPr>
          <w:rFonts w:hint="eastAsia" w:ascii="宋体" w:hAnsi="宋体" w:eastAsia="宋体" w:cs="宋体"/>
          <w:b w:val="0"/>
          <w:bCs/>
          <w:color w:val="auto"/>
          <w:kern w:val="0"/>
          <w:sz w:val="32"/>
          <w:szCs w:val="32"/>
          <w:lang w:val="en-US" w:eastAsia="zh-CN" w:bidi="ar"/>
        </w:rPr>
      </w:pPr>
    </w:p>
    <w:p w14:paraId="60B53B4A">
      <w:pPr>
        <w:numPr>
          <w:ilvl w:val="0"/>
          <w:numId w:val="0"/>
        </w:numPr>
        <w:jc w:val="center"/>
        <w:rPr>
          <w:rFonts w:hint="eastAsia" w:ascii="宋体" w:hAnsi="宋体" w:eastAsia="宋体" w:cs="宋体"/>
          <w:b w:val="0"/>
          <w:bCs/>
          <w:color w:val="auto"/>
          <w:kern w:val="0"/>
          <w:sz w:val="32"/>
          <w:szCs w:val="32"/>
          <w:lang w:val="en-US" w:eastAsia="zh-CN" w:bidi="ar"/>
        </w:rPr>
      </w:pPr>
    </w:p>
    <w:p w14:paraId="1A616FFC">
      <w:pPr>
        <w:numPr>
          <w:ilvl w:val="0"/>
          <w:numId w:val="0"/>
        </w:numPr>
        <w:jc w:val="center"/>
        <w:rPr>
          <w:rFonts w:hint="eastAsia" w:ascii="宋体" w:hAnsi="宋体" w:eastAsia="宋体" w:cs="宋体"/>
          <w:b w:val="0"/>
          <w:bCs/>
          <w:color w:val="auto"/>
          <w:kern w:val="0"/>
          <w:sz w:val="32"/>
          <w:szCs w:val="32"/>
          <w:lang w:val="en-US" w:eastAsia="zh-CN" w:bidi="ar"/>
        </w:rPr>
      </w:pPr>
    </w:p>
    <w:p w14:paraId="4234361E">
      <w:pPr>
        <w:numPr>
          <w:ilvl w:val="0"/>
          <w:numId w:val="0"/>
        </w:numPr>
        <w:jc w:val="center"/>
        <w:rPr>
          <w:rFonts w:hint="eastAsia" w:ascii="宋体" w:hAnsi="宋体" w:eastAsia="宋体" w:cs="宋体"/>
          <w:b w:val="0"/>
          <w:bCs/>
          <w:color w:val="auto"/>
          <w:kern w:val="0"/>
          <w:sz w:val="32"/>
          <w:szCs w:val="32"/>
          <w:lang w:val="en-US" w:eastAsia="zh-CN" w:bidi="ar"/>
        </w:rPr>
      </w:pPr>
    </w:p>
    <w:p w14:paraId="58459A87">
      <w:pPr>
        <w:numPr>
          <w:ilvl w:val="0"/>
          <w:numId w:val="0"/>
        </w:numPr>
        <w:jc w:val="center"/>
        <w:rPr>
          <w:rFonts w:hint="eastAsia" w:ascii="宋体" w:hAnsi="宋体" w:eastAsia="宋体" w:cs="宋体"/>
          <w:b w:val="0"/>
          <w:bCs/>
          <w:color w:val="auto"/>
          <w:kern w:val="0"/>
          <w:sz w:val="32"/>
          <w:szCs w:val="32"/>
          <w:lang w:val="en-US" w:eastAsia="zh-CN" w:bidi="ar"/>
        </w:rPr>
      </w:pPr>
    </w:p>
    <w:p w14:paraId="3EBBEEBC">
      <w:pPr>
        <w:pageBreakBefore w:val="0"/>
        <w:kinsoku/>
        <w:wordWrap/>
        <w:overflowPunct/>
        <w:topLinePunct w:val="0"/>
        <w:bidi w:val="0"/>
        <w:spacing w:line="360" w:lineRule="auto"/>
        <w:ind w:firstLine="643" w:firstLineChars="20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13、</w:t>
      </w:r>
      <w:r>
        <w:rPr>
          <w:rFonts w:hint="eastAsia" w:ascii="仿宋" w:hAnsi="仿宋" w:eastAsia="仿宋" w:cs="仿宋"/>
          <w:b/>
          <w:color w:val="auto"/>
          <w:sz w:val="24"/>
        </w:rPr>
        <w:t xml:space="preserve"> </w:t>
      </w:r>
      <w:r>
        <w:rPr>
          <w:rFonts w:hint="eastAsia" w:ascii="仿宋" w:hAnsi="仿宋" w:eastAsia="仿宋" w:cs="仿宋"/>
          <w:b/>
          <w:color w:val="auto"/>
          <w:sz w:val="32"/>
          <w:szCs w:val="32"/>
        </w:rPr>
        <w:t>招标文件要求提供的其他材料以及供应商认为需要提交的其他材料</w:t>
      </w:r>
    </w:p>
    <w:p w14:paraId="124091CC">
      <w:pPr>
        <w:pageBreakBefore w:val="0"/>
        <w:kinsoku/>
        <w:wordWrap/>
        <w:overflowPunct/>
        <w:topLinePunct w:val="0"/>
        <w:bidi w:val="0"/>
        <w:spacing w:line="360" w:lineRule="auto"/>
        <w:ind w:firstLine="643" w:firstLineChars="200"/>
        <w:jc w:val="center"/>
        <w:rPr>
          <w:rFonts w:hint="eastAsia" w:ascii="仿宋" w:hAnsi="仿宋" w:eastAsia="仿宋" w:cs="仿宋"/>
          <w:b/>
          <w:color w:val="auto"/>
          <w:sz w:val="32"/>
          <w:szCs w:val="32"/>
          <w:lang w:eastAsia="zh-CN"/>
        </w:rPr>
      </w:pPr>
    </w:p>
    <w:p w14:paraId="27815073">
      <w:pPr>
        <w:pageBreakBefore w:val="0"/>
        <w:kinsoku/>
        <w:wordWrap/>
        <w:overflowPunct/>
        <w:topLinePunct w:val="0"/>
        <w:bidi w:val="0"/>
        <w:spacing w:line="360" w:lineRule="auto"/>
        <w:ind w:firstLine="482" w:firstLineChars="200"/>
        <w:jc w:val="left"/>
        <w:rPr>
          <w:rFonts w:hint="eastAsia" w:ascii="仿宋" w:hAnsi="仿宋" w:eastAsia="仿宋" w:cs="仿宋"/>
          <w:b/>
          <w:color w:val="auto"/>
          <w:sz w:val="24"/>
          <w:lang w:eastAsia="zh-CN"/>
        </w:rPr>
      </w:pPr>
    </w:p>
    <w:p w14:paraId="42E964D4">
      <w:pPr>
        <w:pageBreakBefore w:val="0"/>
        <w:kinsoku/>
        <w:wordWrap/>
        <w:overflowPunct/>
        <w:topLinePunct w:val="0"/>
        <w:bidi w:val="0"/>
        <w:spacing w:line="360" w:lineRule="auto"/>
        <w:ind w:firstLine="482" w:firstLineChars="200"/>
        <w:jc w:val="both"/>
        <w:rPr>
          <w:rFonts w:hint="eastAsia" w:ascii="仿宋" w:hAnsi="仿宋" w:eastAsia="仿宋" w:cs="仿宋"/>
          <w:b/>
          <w:color w:val="auto"/>
          <w:sz w:val="24"/>
          <w:lang w:eastAsia="zh-CN"/>
        </w:rPr>
      </w:pPr>
      <w:r>
        <w:rPr>
          <w:rFonts w:hint="eastAsia" w:ascii="仿宋" w:hAnsi="仿宋" w:eastAsia="仿宋" w:cs="仿宋"/>
          <w:b/>
          <w:color w:val="auto"/>
          <w:sz w:val="24"/>
          <w:lang w:eastAsia="zh-CN"/>
        </w:rPr>
        <w:t>格式自拟。</w:t>
      </w:r>
    </w:p>
    <w:p w14:paraId="69F8ABF8">
      <w:pPr>
        <w:numPr>
          <w:ilvl w:val="0"/>
          <w:numId w:val="0"/>
        </w:numPr>
        <w:jc w:val="both"/>
        <w:rPr>
          <w:rFonts w:hint="default" w:ascii="宋体" w:hAnsi="宋体" w:eastAsia="宋体" w:cs="宋体"/>
          <w:b w:val="0"/>
          <w:bCs/>
          <w:color w:val="auto"/>
          <w:kern w:val="0"/>
          <w:sz w:val="32"/>
          <w:szCs w:val="32"/>
          <w:lang w:val="en-US" w:eastAsia="zh-CN" w:bidi="ar"/>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9156">
    <w:pPr>
      <w:pStyle w:val="11"/>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6162">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27</w:t>
    </w:r>
    <w:r>
      <w:fldChar w:fldCharType="end"/>
    </w:r>
  </w:p>
  <w:p w14:paraId="683FEA21">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59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FD7E6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4FD7E6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393B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6447D">
                          <w:pPr>
                            <w:pStyle w:val="11"/>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A96447D">
                    <w:pPr>
                      <w:pStyle w:val="11"/>
                    </w:pPr>
                    <w:r>
                      <w:fldChar w:fldCharType="begin"/>
                    </w:r>
                    <w:r>
                      <w:instrText xml:space="preserve"> PAGE  \* MERGEFORMAT </w:instrText>
                    </w:r>
                    <w:r>
                      <w:fldChar w:fldCharType="separate"/>
                    </w:r>
                    <w:r>
                      <w:t>37</w:t>
                    </w:r>
                    <w:r>
                      <w:fldChar w:fldCharType="end"/>
                    </w:r>
                  </w:p>
                </w:txbxContent>
              </v:textbox>
            </v:shape>
          </w:pict>
        </mc:Fallback>
      </mc:AlternateContent>
    </w:r>
  </w:p>
  <w:p w14:paraId="6FC7B93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267">
    <w:pPr>
      <w:pStyle w:val="11"/>
      <w:framePr w:wrap="around" w:vAnchor="text" w:hAnchor="margin" w:xAlign="center" w:y="1"/>
      <w:rPr>
        <w:rStyle w:val="20"/>
      </w:rPr>
    </w:pPr>
    <w:r>
      <w:fldChar w:fldCharType="begin"/>
    </w:r>
    <w:r>
      <w:rPr>
        <w:rStyle w:val="20"/>
      </w:rPr>
      <w:instrText xml:space="preserve">PAGE  </w:instrText>
    </w:r>
    <w:r>
      <w:fldChar w:fldCharType="end"/>
    </w:r>
  </w:p>
  <w:p w14:paraId="53DD9FEF">
    <w:pPr>
      <w:pStyle w:val="11"/>
    </w:pPr>
  </w:p>
  <w:p w14:paraId="7C15874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417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C6C7">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8176">
    <w:pPr>
      <w:pStyle w:val="12"/>
      <w:pBdr>
        <w:bottom w:val="none" w:color="auto" w:sz="0" w:space="0"/>
      </w:pBdr>
    </w:pPr>
  </w:p>
  <w:p w14:paraId="4F79E2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43D37">
    <w:pPr>
      <w:pStyle w:val="12"/>
    </w:pPr>
  </w:p>
  <w:p w14:paraId="01B752E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F81C">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BDAD6"/>
    <w:multiLevelType w:val="singleLevel"/>
    <w:tmpl w:val="85BBDAD6"/>
    <w:lvl w:ilvl="0" w:tentative="0">
      <w:start w:val="1"/>
      <w:numFmt w:val="chineseCounting"/>
      <w:suff w:val="nothing"/>
      <w:lvlText w:val="%1、"/>
      <w:lvlJc w:val="left"/>
      <w:rPr>
        <w:rFonts w:hint="eastAsia"/>
        <w:b w:val="0"/>
        <w:bCs w:val="0"/>
      </w:rPr>
    </w:lvl>
  </w:abstractNum>
  <w:abstractNum w:abstractNumId="1">
    <w:nsid w:val="AC00AD2B"/>
    <w:multiLevelType w:val="singleLevel"/>
    <w:tmpl w:val="AC00AD2B"/>
    <w:lvl w:ilvl="0" w:tentative="0">
      <w:start w:val="4"/>
      <w:numFmt w:val="chineseCounting"/>
      <w:suff w:val="space"/>
      <w:lvlText w:val="第%1章"/>
      <w:lvlJc w:val="left"/>
      <w:rPr>
        <w:rFonts w:hint="eastAsia"/>
      </w:rPr>
    </w:lvl>
  </w:abstractNum>
  <w:abstractNum w:abstractNumId="2">
    <w:nsid w:val="B5F79466"/>
    <w:multiLevelType w:val="singleLevel"/>
    <w:tmpl w:val="B5F79466"/>
    <w:lvl w:ilvl="0" w:tentative="0">
      <w:start w:val="3"/>
      <w:numFmt w:val="decimal"/>
      <w:lvlText w:val="%1."/>
      <w:lvlJc w:val="left"/>
      <w:pPr>
        <w:tabs>
          <w:tab w:val="left" w:pos="312"/>
        </w:tabs>
      </w:pPr>
    </w:lvl>
  </w:abstractNum>
  <w:abstractNum w:abstractNumId="3">
    <w:nsid w:val="B9CDAB22"/>
    <w:multiLevelType w:val="singleLevel"/>
    <w:tmpl w:val="B9CDAB22"/>
    <w:lvl w:ilvl="0" w:tentative="0">
      <w:start w:val="5"/>
      <w:numFmt w:val="chineseCounting"/>
      <w:suff w:val="nothing"/>
      <w:lvlText w:val="%1、"/>
      <w:lvlJc w:val="left"/>
      <w:rPr>
        <w:rFonts w:hint="eastAsia"/>
      </w:rPr>
    </w:lvl>
  </w:abstractNum>
  <w:abstractNum w:abstractNumId="4">
    <w:nsid w:val="CEE16EC2"/>
    <w:multiLevelType w:val="singleLevel"/>
    <w:tmpl w:val="CEE16EC2"/>
    <w:lvl w:ilvl="0" w:tentative="0">
      <w:start w:val="1"/>
      <w:numFmt w:val="chineseCounting"/>
      <w:suff w:val="nothing"/>
      <w:lvlText w:val="（%1）"/>
      <w:lvlJc w:val="left"/>
      <w:pPr>
        <w:ind w:left="0" w:firstLine="420"/>
      </w:pPr>
      <w:rPr>
        <w:rFonts w:hint="eastAsia"/>
      </w:rPr>
    </w:lvl>
  </w:abstractNum>
  <w:abstractNum w:abstractNumId="5">
    <w:nsid w:val="E8481791"/>
    <w:multiLevelType w:val="singleLevel"/>
    <w:tmpl w:val="E8481791"/>
    <w:lvl w:ilvl="0" w:tentative="0">
      <w:start w:val="1"/>
      <w:numFmt w:val="chineseCounting"/>
      <w:suff w:val="space"/>
      <w:lvlText w:val="第%1章"/>
      <w:lvlJc w:val="left"/>
      <w:rPr>
        <w:rFonts w:hint="eastAsia"/>
      </w:rPr>
    </w:lvl>
  </w:abstractNum>
  <w:abstractNum w:abstractNumId="6">
    <w:nsid w:val="EE8CF652"/>
    <w:multiLevelType w:val="singleLevel"/>
    <w:tmpl w:val="EE8CF652"/>
    <w:lvl w:ilvl="0" w:tentative="0">
      <w:start w:val="7"/>
      <w:numFmt w:val="chineseCounting"/>
      <w:suff w:val="nothing"/>
      <w:lvlText w:val="%1、"/>
      <w:lvlJc w:val="left"/>
      <w:rPr>
        <w:rFonts w:hint="eastAsia"/>
      </w:rPr>
    </w:lvl>
  </w:abstractNum>
  <w:abstractNum w:abstractNumId="7">
    <w:nsid w:val="110A591B"/>
    <w:multiLevelType w:val="multilevel"/>
    <w:tmpl w:val="110A591B"/>
    <w:lvl w:ilvl="0" w:tentative="0">
      <w:start w:val="1"/>
      <w:numFmt w:val="decimal"/>
      <w:pStyle w:val="4"/>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lvlText w:val="5.2.%4"/>
      <w:lvlJc w:val="left"/>
      <w:pPr>
        <w:tabs>
          <w:tab w:val="left" w:pos="1080"/>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280B3458"/>
    <w:multiLevelType w:val="singleLevel"/>
    <w:tmpl w:val="280B3458"/>
    <w:lvl w:ilvl="0" w:tentative="0">
      <w:start w:val="1"/>
      <w:numFmt w:val="ideographTraditional"/>
      <w:suff w:val="nothing"/>
      <w:lvlText w:val="%1、"/>
      <w:lvlJc w:val="left"/>
      <w:rPr>
        <w:rFonts w:hint="eastAsia"/>
      </w:rPr>
    </w:lvl>
  </w:abstractNum>
  <w:num w:numId="1">
    <w:abstractNumId w:val="7"/>
  </w:num>
  <w:num w:numId="2">
    <w:abstractNumId w:val="5"/>
  </w:num>
  <w:num w:numId="3">
    <w:abstractNumId w:val="6"/>
  </w:num>
  <w:num w:numId="4">
    <w:abstractNumId w:val="2"/>
  </w:num>
  <w:num w:numId="5">
    <w:abstractNumId w:val="8"/>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forms" w:enforcement="1" w:cryptProviderType="rsaFull" w:cryptAlgorithmClass="hash" w:cryptAlgorithmType="typeAny" w:cryptAlgorithmSid="4" w:cryptSpinCount="0" w:hash="dS3NAAPB3RGyjQYOcgPQZPJJ0zA=" w:salt="T12S/10HJYlcU9Md0bRYc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YThlNjNlMzI2MjFlNjkzZWUzZjZiNjc0YTQzZmMifQ=="/>
  </w:docVars>
  <w:rsids>
    <w:rsidRoot w:val="796321D4"/>
    <w:rsid w:val="006E5C31"/>
    <w:rsid w:val="00CE7697"/>
    <w:rsid w:val="00CF3752"/>
    <w:rsid w:val="0109192C"/>
    <w:rsid w:val="01901C72"/>
    <w:rsid w:val="01B50D04"/>
    <w:rsid w:val="01D618A5"/>
    <w:rsid w:val="02FA63BF"/>
    <w:rsid w:val="036E4336"/>
    <w:rsid w:val="03955C42"/>
    <w:rsid w:val="044917ED"/>
    <w:rsid w:val="04D26C62"/>
    <w:rsid w:val="04D806FC"/>
    <w:rsid w:val="04FA7013"/>
    <w:rsid w:val="05DF62C8"/>
    <w:rsid w:val="05E71E84"/>
    <w:rsid w:val="05FE564B"/>
    <w:rsid w:val="061816F7"/>
    <w:rsid w:val="061C1896"/>
    <w:rsid w:val="077D5111"/>
    <w:rsid w:val="08844E22"/>
    <w:rsid w:val="09067F2D"/>
    <w:rsid w:val="097A7FD3"/>
    <w:rsid w:val="09BB3295"/>
    <w:rsid w:val="09C91966"/>
    <w:rsid w:val="0B4714B6"/>
    <w:rsid w:val="0B4B701C"/>
    <w:rsid w:val="0BE41F4B"/>
    <w:rsid w:val="0C3E178C"/>
    <w:rsid w:val="0D622764"/>
    <w:rsid w:val="0D7819E5"/>
    <w:rsid w:val="0D7C124B"/>
    <w:rsid w:val="0E516CFA"/>
    <w:rsid w:val="0E6A189A"/>
    <w:rsid w:val="0E952700"/>
    <w:rsid w:val="0E9D06F0"/>
    <w:rsid w:val="0F1306A2"/>
    <w:rsid w:val="0F7200CA"/>
    <w:rsid w:val="0FA32B8D"/>
    <w:rsid w:val="0FD603D4"/>
    <w:rsid w:val="103709CC"/>
    <w:rsid w:val="10BB62B0"/>
    <w:rsid w:val="11CF45DE"/>
    <w:rsid w:val="123C2565"/>
    <w:rsid w:val="128408FD"/>
    <w:rsid w:val="1354174E"/>
    <w:rsid w:val="144905AA"/>
    <w:rsid w:val="149B7C36"/>
    <w:rsid w:val="14A61393"/>
    <w:rsid w:val="14B86DC2"/>
    <w:rsid w:val="15873E85"/>
    <w:rsid w:val="161C0C82"/>
    <w:rsid w:val="179C380B"/>
    <w:rsid w:val="18B578D7"/>
    <w:rsid w:val="19305FBC"/>
    <w:rsid w:val="1931657F"/>
    <w:rsid w:val="193D062C"/>
    <w:rsid w:val="197729E8"/>
    <w:rsid w:val="19816256"/>
    <w:rsid w:val="19D9027E"/>
    <w:rsid w:val="1A533384"/>
    <w:rsid w:val="1A736AA5"/>
    <w:rsid w:val="1A861F94"/>
    <w:rsid w:val="1AC11B4A"/>
    <w:rsid w:val="1AF97567"/>
    <w:rsid w:val="1B8652E4"/>
    <w:rsid w:val="1C29425D"/>
    <w:rsid w:val="1C386339"/>
    <w:rsid w:val="1FCA7108"/>
    <w:rsid w:val="20E84283"/>
    <w:rsid w:val="214B31BA"/>
    <w:rsid w:val="218872DA"/>
    <w:rsid w:val="22401962"/>
    <w:rsid w:val="227F48FF"/>
    <w:rsid w:val="23963804"/>
    <w:rsid w:val="23F60660"/>
    <w:rsid w:val="24521E21"/>
    <w:rsid w:val="24B959FC"/>
    <w:rsid w:val="25BF7042"/>
    <w:rsid w:val="264C668C"/>
    <w:rsid w:val="2663508A"/>
    <w:rsid w:val="267047E0"/>
    <w:rsid w:val="26D81452"/>
    <w:rsid w:val="27BD7375"/>
    <w:rsid w:val="28D635FE"/>
    <w:rsid w:val="29F6369C"/>
    <w:rsid w:val="2B092A28"/>
    <w:rsid w:val="2C3F766E"/>
    <w:rsid w:val="2C721027"/>
    <w:rsid w:val="2CA53AAF"/>
    <w:rsid w:val="2D421C9D"/>
    <w:rsid w:val="2DF340A7"/>
    <w:rsid w:val="2E444766"/>
    <w:rsid w:val="2EDF5219"/>
    <w:rsid w:val="2F540DBC"/>
    <w:rsid w:val="30232BD7"/>
    <w:rsid w:val="30755D5E"/>
    <w:rsid w:val="30B27DF2"/>
    <w:rsid w:val="31203779"/>
    <w:rsid w:val="31673F1C"/>
    <w:rsid w:val="319B0659"/>
    <w:rsid w:val="325B6344"/>
    <w:rsid w:val="335207F9"/>
    <w:rsid w:val="35245D2C"/>
    <w:rsid w:val="35373099"/>
    <w:rsid w:val="357F1E83"/>
    <w:rsid w:val="35A66707"/>
    <w:rsid w:val="35DC24C8"/>
    <w:rsid w:val="36D85D4D"/>
    <w:rsid w:val="37357B1B"/>
    <w:rsid w:val="374101FF"/>
    <w:rsid w:val="37EA37BF"/>
    <w:rsid w:val="37ED26D3"/>
    <w:rsid w:val="38374713"/>
    <w:rsid w:val="38832151"/>
    <w:rsid w:val="38CA12A5"/>
    <w:rsid w:val="38FE0947"/>
    <w:rsid w:val="3936096E"/>
    <w:rsid w:val="39720087"/>
    <w:rsid w:val="3ACB62F7"/>
    <w:rsid w:val="3BD442F3"/>
    <w:rsid w:val="3BFB7612"/>
    <w:rsid w:val="3C44094B"/>
    <w:rsid w:val="3CA803D8"/>
    <w:rsid w:val="3DDA6CB7"/>
    <w:rsid w:val="3F5043B5"/>
    <w:rsid w:val="3F6F0298"/>
    <w:rsid w:val="4017372A"/>
    <w:rsid w:val="409F3EDE"/>
    <w:rsid w:val="414C2F42"/>
    <w:rsid w:val="420F3328"/>
    <w:rsid w:val="42162288"/>
    <w:rsid w:val="426B5CC1"/>
    <w:rsid w:val="42750D5C"/>
    <w:rsid w:val="42DA5B64"/>
    <w:rsid w:val="43B335A2"/>
    <w:rsid w:val="441C0331"/>
    <w:rsid w:val="44385B81"/>
    <w:rsid w:val="44FC75E6"/>
    <w:rsid w:val="45251753"/>
    <w:rsid w:val="477B10AF"/>
    <w:rsid w:val="47F24BFD"/>
    <w:rsid w:val="480456C0"/>
    <w:rsid w:val="48224CF2"/>
    <w:rsid w:val="4847574D"/>
    <w:rsid w:val="48BA0FF2"/>
    <w:rsid w:val="48E87BFE"/>
    <w:rsid w:val="49521DF7"/>
    <w:rsid w:val="495E136C"/>
    <w:rsid w:val="4B4C32F5"/>
    <w:rsid w:val="4B4F3A9A"/>
    <w:rsid w:val="4B5F3196"/>
    <w:rsid w:val="4BA803F5"/>
    <w:rsid w:val="4C2817B1"/>
    <w:rsid w:val="4D5E0C84"/>
    <w:rsid w:val="4DBF79B1"/>
    <w:rsid w:val="4E4E53B3"/>
    <w:rsid w:val="4E6879C7"/>
    <w:rsid w:val="4EC03258"/>
    <w:rsid w:val="4EC56BC8"/>
    <w:rsid w:val="4EDF0324"/>
    <w:rsid w:val="4F0022F6"/>
    <w:rsid w:val="4FBD195C"/>
    <w:rsid w:val="4FE41627"/>
    <w:rsid w:val="50AD050C"/>
    <w:rsid w:val="51077160"/>
    <w:rsid w:val="51CE36A7"/>
    <w:rsid w:val="521C7446"/>
    <w:rsid w:val="525E4C7E"/>
    <w:rsid w:val="529F5982"/>
    <w:rsid w:val="53EC1209"/>
    <w:rsid w:val="53FF07F9"/>
    <w:rsid w:val="554848AE"/>
    <w:rsid w:val="559138A0"/>
    <w:rsid w:val="55D51613"/>
    <w:rsid w:val="56813D1C"/>
    <w:rsid w:val="56815ACA"/>
    <w:rsid w:val="56D7563E"/>
    <w:rsid w:val="5796524A"/>
    <w:rsid w:val="579A0D70"/>
    <w:rsid w:val="58157C8D"/>
    <w:rsid w:val="591E0E6C"/>
    <w:rsid w:val="59B30318"/>
    <w:rsid w:val="5B320139"/>
    <w:rsid w:val="5B4B2B4A"/>
    <w:rsid w:val="5C3929A3"/>
    <w:rsid w:val="5CBA3AE4"/>
    <w:rsid w:val="5D4C2789"/>
    <w:rsid w:val="5F2116AE"/>
    <w:rsid w:val="5FDA449D"/>
    <w:rsid w:val="61F07FA8"/>
    <w:rsid w:val="6205541A"/>
    <w:rsid w:val="622E6543"/>
    <w:rsid w:val="62747E8D"/>
    <w:rsid w:val="62996E03"/>
    <w:rsid w:val="629B7AD0"/>
    <w:rsid w:val="62F132CF"/>
    <w:rsid w:val="63A53323"/>
    <w:rsid w:val="648B38D3"/>
    <w:rsid w:val="66344907"/>
    <w:rsid w:val="66550A21"/>
    <w:rsid w:val="67D75C7D"/>
    <w:rsid w:val="67F307F2"/>
    <w:rsid w:val="6814010A"/>
    <w:rsid w:val="687E0F20"/>
    <w:rsid w:val="68AF296B"/>
    <w:rsid w:val="68B7406E"/>
    <w:rsid w:val="6925229F"/>
    <w:rsid w:val="69A022B3"/>
    <w:rsid w:val="6AAF3179"/>
    <w:rsid w:val="6AC74B6D"/>
    <w:rsid w:val="6ACB1897"/>
    <w:rsid w:val="6B2B0108"/>
    <w:rsid w:val="6C1A459F"/>
    <w:rsid w:val="6D775976"/>
    <w:rsid w:val="6E631416"/>
    <w:rsid w:val="6F165AFA"/>
    <w:rsid w:val="6F1B2A95"/>
    <w:rsid w:val="70496352"/>
    <w:rsid w:val="738F5675"/>
    <w:rsid w:val="740E6C6F"/>
    <w:rsid w:val="75285195"/>
    <w:rsid w:val="76307EED"/>
    <w:rsid w:val="76825F45"/>
    <w:rsid w:val="770C6FC6"/>
    <w:rsid w:val="77391FC6"/>
    <w:rsid w:val="77A47413"/>
    <w:rsid w:val="77F72816"/>
    <w:rsid w:val="782A5B6A"/>
    <w:rsid w:val="78414C61"/>
    <w:rsid w:val="78AC657F"/>
    <w:rsid w:val="796321D4"/>
    <w:rsid w:val="79A67C63"/>
    <w:rsid w:val="79C142AC"/>
    <w:rsid w:val="7B364910"/>
    <w:rsid w:val="7B3960C4"/>
    <w:rsid w:val="7BB120FE"/>
    <w:rsid w:val="7D395035"/>
    <w:rsid w:val="7D4122C0"/>
    <w:rsid w:val="7DA77EC3"/>
    <w:rsid w:val="7E0F55C7"/>
    <w:rsid w:val="7EB25867"/>
    <w:rsid w:val="7F035FEA"/>
    <w:rsid w:val="7FA9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line="576" w:lineRule="auto"/>
      <w:outlineLvl w:val="0"/>
    </w:pPr>
    <w:rPr>
      <w:rFonts w:ascii="宋体" w:hAnsi="华文宋体"/>
      <w:b/>
      <w:kern w:val="44"/>
      <w:sz w:val="52"/>
      <w:szCs w:val="20"/>
    </w:rPr>
  </w:style>
  <w:style w:type="paragraph" w:styleId="5">
    <w:name w:val="heading 2"/>
    <w:basedOn w:val="1"/>
    <w:next w:val="1"/>
    <w:autoRedefine/>
    <w:qFormat/>
    <w:uiPriority w:val="0"/>
    <w:pPr>
      <w:keepNext/>
      <w:widowControl/>
      <w:numPr>
        <w:ilvl w:val="1"/>
        <w:numId w:val="1"/>
      </w:numPr>
      <w:spacing w:before="240" w:after="60"/>
      <w:jc w:val="left"/>
      <w:outlineLvl w:val="1"/>
    </w:pPr>
    <w:rPr>
      <w:rFonts w:ascii="Arial" w:hAnsi="Arial" w:eastAsia="华文宋体"/>
      <w:b/>
      <w:i/>
      <w:kern w:val="0"/>
      <w:sz w:val="28"/>
      <w:szCs w:val="20"/>
    </w:rPr>
  </w:style>
  <w:style w:type="paragraph" w:styleId="6">
    <w:name w:val="heading 3"/>
    <w:basedOn w:val="1"/>
    <w:next w:val="1"/>
    <w:autoRedefine/>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spacing w:before="0" w:after="120" w:line="312" w:lineRule="atLeast"/>
      <w:ind w:firstLine="420" w:firstLineChars="100"/>
    </w:pPr>
    <w:rPr>
      <w:sz w:val="21"/>
    </w:rPr>
  </w:style>
  <w:style w:type="paragraph" w:styleId="3">
    <w:name w:val="Body Text"/>
    <w:basedOn w:val="1"/>
    <w:autoRedefine/>
    <w:qFormat/>
    <w:uiPriority w:val="0"/>
    <w:pPr>
      <w:spacing w:after="120"/>
    </w:pPr>
  </w:style>
  <w:style w:type="paragraph" w:styleId="7">
    <w:name w:val="table of authorities"/>
    <w:basedOn w:val="1"/>
    <w:next w:val="1"/>
    <w:autoRedefine/>
    <w:qFormat/>
    <w:uiPriority w:val="0"/>
    <w:pPr>
      <w:ind w:left="420" w:leftChars="200"/>
    </w:pPr>
    <w:rPr>
      <w:sz w:val="28"/>
      <w:szCs w:val="20"/>
    </w:rPr>
  </w:style>
  <w:style w:type="paragraph" w:styleId="8">
    <w:name w:val="Normal Indent"/>
    <w:basedOn w:val="1"/>
    <w:qFormat/>
    <w:uiPriority w:val="0"/>
    <w:pPr>
      <w:ind w:firstLine="420" w:firstLineChars="200"/>
    </w:pPr>
    <w:rPr>
      <w:sz w:val="24"/>
    </w:rPr>
  </w:style>
  <w:style w:type="paragraph" w:styleId="9">
    <w:name w:val="Body Text Indent"/>
    <w:basedOn w:val="1"/>
    <w:next w:val="1"/>
    <w:autoRedefine/>
    <w:qFormat/>
    <w:uiPriority w:val="0"/>
    <w:pPr>
      <w:spacing w:after="120"/>
      <w:ind w:left="420" w:leftChars="200"/>
    </w:pPr>
    <w:rPr>
      <w:rFonts w:ascii="Times New Roman" w:hAnsi="Times New Roman" w:eastAsia="Times New Roman"/>
      <w:kern w:val="0"/>
      <w:sz w:val="20"/>
      <w:szCs w:val="21"/>
    </w:rPr>
  </w:style>
  <w:style w:type="paragraph" w:styleId="10">
    <w:name w:val="toc 3"/>
    <w:basedOn w:val="1"/>
    <w:next w:val="1"/>
    <w:autoRedefine/>
    <w:unhideWhenUsed/>
    <w:qFormat/>
    <w:uiPriority w:val="39"/>
    <w:pPr>
      <w:spacing w:line="380" w:lineRule="exact"/>
      <w:ind w:left="400" w:leftChars="400"/>
      <w:jc w:val="distribute"/>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7"/>
    <w:autoRedefine/>
    <w:qFormat/>
    <w:uiPriority w:val="0"/>
  </w:style>
  <w:style w:type="paragraph" w:styleId="14">
    <w:name w:val="toc 4"/>
    <w:basedOn w:val="1"/>
    <w:next w:val="1"/>
    <w:autoRedefine/>
    <w:qFormat/>
    <w:uiPriority w:val="0"/>
    <w:pPr>
      <w:ind w:left="720"/>
      <w:jc w:val="left"/>
    </w:pPr>
    <w:rPr>
      <w:rFonts w:ascii="Calibri" w:hAnsi="Calibri"/>
      <w:sz w:val="18"/>
      <w:szCs w:val="18"/>
    </w:rPr>
  </w:style>
  <w:style w:type="paragraph" w:styleId="15">
    <w:name w:val="Normal (Web)"/>
    <w:basedOn w:val="1"/>
    <w:next w:val="12"/>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9"/>
    <w:next w:val="1"/>
    <w:autoRedefine/>
    <w:qFormat/>
    <w:uiPriority w:val="0"/>
    <w:pPr>
      <w:ind w:left="0" w:leftChars="0" w:firstLine="210"/>
    </w:pPr>
    <w:rPr>
      <w:szCs w:val="20"/>
    </w:rPr>
  </w:style>
  <w:style w:type="character" w:styleId="19">
    <w:name w:val="Strong"/>
    <w:basedOn w:val="18"/>
    <w:autoRedefine/>
    <w:qFormat/>
    <w:uiPriority w:val="0"/>
    <w:rPr>
      <w:b/>
      <w:bCs/>
    </w:rPr>
  </w:style>
  <w:style w:type="character" w:styleId="20">
    <w:name w:val="page number"/>
    <w:basedOn w:val="18"/>
    <w:autoRedefine/>
    <w:qFormat/>
    <w:uiPriority w:val="0"/>
  </w:style>
  <w:style w:type="paragraph" w:customStyle="1" w:styleId="21">
    <w:name w:val="_Style 2"/>
    <w:basedOn w:val="1"/>
    <w:next w:val="1"/>
    <w:autoRedefine/>
    <w:qFormat/>
    <w:uiPriority w:val="0"/>
    <w:pPr>
      <w:ind w:firstLine="200" w:firstLineChars="200"/>
    </w:pPr>
    <w:rPr>
      <w:rFonts w:ascii="Calibri" w:hAnsi="Calibri"/>
      <w:sz w:val="28"/>
      <w:szCs w:val="22"/>
    </w:rPr>
  </w:style>
  <w:style w:type="paragraph" w:customStyle="1" w:styleId="22">
    <w:name w:val="样式 标题 3 + (中文) 黑体 小四 非加粗 段前: 7.8 磅 段后: 0 磅 行距: 固定值 20 磅"/>
    <w:basedOn w:val="6"/>
    <w:autoRedefine/>
    <w:qFormat/>
    <w:uiPriority w:val="0"/>
    <w:pPr>
      <w:spacing w:before="120" w:after="120" w:line="400" w:lineRule="exact"/>
    </w:pPr>
    <w:rPr>
      <w:rFonts w:ascii="Times New Roman" w:hAnsi="Times New Roman" w:eastAsia="宋体"/>
      <w:b w:val="0"/>
      <w:sz w:val="24"/>
      <w:szCs w:val="20"/>
    </w:rPr>
  </w:style>
  <w:style w:type="paragraph" w:customStyle="1" w:styleId="2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4">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25">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6">
    <w:name w:val="正文空2格  1."/>
    <w:basedOn w:val="1"/>
    <w:autoRedefine/>
    <w:qFormat/>
    <w:uiPriority w:val="0"/>
    <w:pPr>
      <w:ind w:firstLine="480" w:firstLineChars="200"/>
    </w:pPr>
    <w:rPr>
      <w:rFonts w:cs="宋体"/>
      <w:szCs w:val="20"/>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表格正文段落（紧凑型）"/>
    <w:basedOn w:val="1"/>
    <w:autoRedefine/>
    <w:qFormat/>
    <w:uiPriority w:val="0"/>
    <w:pPr>
      <w:widowControl/>
      <w:snapToGrid w:val="0"/>
      <w:jc w:val="left"/>
    </w:pPr>
    <w:rPr>
      <w:rFonts w:ascii="Times New Roman" w:hAnsi="Times New Roman" w:eastAsia="宋体" w:cs="黑体"/>
      <w:kern w:val="0"/>
      <w:sz w:val="22"/>
      <w:szCs w:val="22"/>
      <w:lang w:val="en-GB"/>
    </w:rPr>
  </w:style>
  <w:style w:type="paragraph" w:customStyle="1" w:styleId="29">
    <w:name w:val="Table Text"/>
    <w:basedOn w:val="1"/>
    <w:semiHidden/>
    <w:qFormat/>
    <w:uiPriority w:val="0"/>
    <w:rPr>
      <w:rFonts w:ascii="宋体" w:hAnsi="宋体" w:eastAsia="宋体" w:cs="宋体"/>
      <w:sz w:val="28"/>
      <w:szCs w:val="28"/>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样式 样式 样式 左侧:  2 字符1 + 首行缩进:  2 字符1 + 首行缩进:  2 字符"/>
    <w:basedOn w:val="1"/>
    <w:qFormat/>
    <w:uiPriority w:val="0"/>
    <w:pPr>
      <w:widowControl/>
      <w:spacing w:before="60" w:after="120" w:line="440" w:lineRule="atLeast"/>
      <w:ind w:firstLine="48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16225</Words>
  <Characters>17560</Characters>
  <Lines>0</Lines>
  <Paragraphs>0</Paragraphs>
  <TotalTime>3</TotalTime>
  <ScaleCrop>false</ScaleCrop>
  <LinksUpToDate>false</LinksUpToDate>
  <CharactersWithSpaces>17974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2023-08-03T10:05:00Z</dcterms:created>
  <dc:creator> 十二</dc:creator>
  <cp:lastModifiedBy>Administrator</cp:lastModifiedBy>
  <dcterms:modified xsi:type="dcterms:W3CDTF">2025-07-02T11:41:49Z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63930B69A9F7459C870CF1A43058A32A_13</vt:lpwstr>
  </property>
  <property fmtid="{D5CDD505-2E9C-101B-9397-08002B2CF9AE}" pid="4" name="KSOTemplateDocerSaveRecord">
    <vt:lpwstr>eyJoZGlkIjoiODUyYmM4MDljZjY3OWZmZjUzM2FhMmUwNGM2OWI2MTAiLCJ1c2VySWQiOiIzMzk0ODA4MjEifQ==</vt:lpwstr>
  </property>
</Properties>
</file>