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9F848">
      <w:pPr>
        <w:tabs>
          <w:tab w:val="left" w:pos="1134"/>
          <w:tab w:val="left" w:pos="5481"/>
          <w:tab w:val="left" w:pos="5859"/>
        </w:tabs>
        <w:jc w:val="both"/>
        <w:rPr>
          <w:rFonts w:hint="eastAsia" w:ascii="宋体" w:hAnsi="宋体" w:eastAsia="宋体" w:cs="宋体"/>
          <w:color w:val="auto"/>
          <w:sz w:val="10"/>
          <w:szCs w:val="10"/>
        </w:rPr>
      </w:pPr>
    </w:p>
    <w:p w14:paraId="66125D1C">
      <w:pPr>
        <w:jc w:val="left"/>
        <w:rPr>
          <w:rFonts w:hint="eastAsia" w:ascii="宋体" w:hAnsi="宋体" w:eastAsia="宋体" w:cs="宋体"/>
          <w:b/>
          <w:color w:val="auto"/>
          <w:sz w:val="36"/>
          <w:szCs w:val="36"/>
          <w:lang w:val="en-US" w:eastAsia="zh-CN"/>
        </w:rPr>
      </w:pPr>
    </w:p>
    <w:p w14:paraId="08E1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0"/>
          <w:szCs w:val="40"/>
          <w:highlight w:val="none"/>
          <w:lang w:val="en-US" w:eastAsia="zh-CN"/>
        </w:rPr>
      </w:pPr>
      <w:r>
        <w:rPr>
          <w:rFonts w:hint="eastAsia" w:ascii="宋体" w:hAnsi="宋体" w:cs="宋体"/>
          <w:b/>
          <w:color w:val="auto"/>
          <w:sz w:val="40"/>
          <w:szCs w:val="40"/>
          <w:highlight w:val="none"/>
          <w:lang w:val="en-US" w:eastAsia="zh-CN"/>
        </w:rPr>
        <w:fldChar w:fldCharType="begin"/>
      </w:r>
      <w:r>
        <w:rPr>
          <w:rFonts w:hint="eastAsia" w:ascii="宋体" w:hAnsi="宋体" w:cs="宋体"/>
          <w:b/>
          <w:color w:val="auto"/>
          <w:sz w:val="40"/>
          <w:szCs w:val="40"/>
          <w:highlight w:val="none"/>
          <w:lang w:val="en-US" w:eastAsia="zh-CN"/>
        </w:rPr>
        <w:instrText xml:space="preserve"> HYPERLINK "https://pay.zcygov.cn/budget-quota-index/" \l "/purchase/plan/details/2300619" \t "https://pay.zcygov.cn/purchaseplan_front/" \l "/plan/list/_blank" </w:instrText>
      </w:r>
      <w:r>
        <w:rPr>
          <w:rFonts w:hint="eastAsia" w:ascii="宋体" w:hAnsi="宋体" w:cs="宋体"/>
          <w:b/>
          <w:color w:val="auto"/>
          <w:sz w:val="40"/>
          <w:szCs w:val="40"/>
          <w:highlight w:val="none"/>
          <w:lang w:val="en-US" w:eastAsia="zh-CN"/>
        </w:rPr>
        <w:fldChar w:fldCharType="separate"/>
      </w:r>
      <w:r>
        <w:rPr>
          <w:rFonts w:hint="eastAsia" w:ascii="宋体" w:hAnsi="宋体" w:cs="宋体"/>
          <w:b/>
          <w:color w:val="auto"/>
          <w:sz w:val="40"/>
          <w:szCs w:val="40"/>
          <w:highlight w:val="none"/>
          <w:lang w:val="en-US" w:eastAsia="zh-CN"/>
        </w:rPr>
        <w:t>2025年温宿县恰格拉克乡</w:t>
      </w:r>
      <w:bookmarkStart w:id="0" w:name="OLE_LINK2"/>
      <w:r>
        <w:rPr>
          <w:rFonts w:hint="eastAsia" w:ascii="宋体" w:hAnsi="宋体" w:cs="宋体"/>
          <w:b/>
          <w:color w:val="auto"/>
          <w:sz w:val="40"/>
          <w:szCs w:val="40"/>
          <w:highlight w:val="none"/>
          <w:lang w:val="en-US" w:eastAsia="zh-CN"/>
        </w:rPr>
        <w:t>恰格拉克村</w:t>
      </w:r>
      <w:bookmarkEnd w:id="0"/>
      <w:r>
        <w:rPr>
          <w:rFonts w:hint="eastAsia" w:ascii="宋体" w:hAnsi="宋体" w:cs="宋体"/>
          <w:b/>
          <w:color w:val="auto"/>
          <w:sz w:val="40"/>
          <w:szCs w:val="40"/>
          <w:highlight w:val="none"/>
          <w:lang w:val="en-US" w:eastAsia="zh-CN"/>
        </w:rPr>
        <w:t>公益事业财政奖补项目</w:t>
      </w:r>
      <w:r>
        <w:rPr>
          <w:rFonts w:hint="eastAsia" w:ascii="宋体" w:hAnsi="宋体" w:cs="宋体"/>
          <w:b/>
          <w:color w:val="auto"/>
          <w:sz w:val="40"/>
          <w:szCs w:val="40"/>
          <w:highlight w:val="none"/>
          <w:lang w:val="en-US" w:eastAsia="zh-CN"/>
        </w:rPr>
        <w:fldChar w:fldCharType="end"/>
      </w:r>
    </w:p>
    <w:p w14:paraId="3CF1BDFC">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18"/>
          <w:highlight w:val="none"/>
          <w:lang w:eastAsia="zh-CN"/>
        </w:rPr>
      </w:pPr>
      <w:r>
        <w:rPr>
          <w:rFonts w:hint="eastAsia" w:ascii="宋体" w:hAnsi="宋体" w:eastAsia="宋体" w:cs="宋体"/>
          <w:b/>
          <w:bCs/>
          <w:color w:val="auto"/>
          <w:sz w:val="28"/>
          <w:szCs w:val="18"/>
          <w:highlight w:val="none"/>
          <w:lang w:eastAsia="zh-CN"/>
        </w:rPr>
        <w:t>（项目编号：XJHZ-CG-2025-16）</w:t>
      </w:r>
    </w:p>
    <w:p w14:paraId="3040B9DB">
      <w:pPr>
        <w:rPr>
          <w:rFonts w:hint="eastAsia"/>
        </w:rPr>
      </w:pPr>
    </w:p>
    <w:p w14:paraId="290470AA">
      <w:pPr>
        <w:pStyle w:val="31"/>
        <w:rPr>
          <w:rFonts w:hint="eastAsia"/>
        </w:rPr>
      </w:pPr>
    </w:p>
    <w:p w14:paraId="1331A396">
      <w:pPr>
        <w:jc w:val="center"/>
        <w:rPr>
          <w:rFonts w:hint="eastAsia" w:ascii="宋体" w:hAnsi="宋体" w:eastAsia="宋体" w:cs="宋体"/>
          <w:b/>
          <w:color w:val="auto"/>
          <w:sz w:val="144"/>
          <w:szCs w:val="144"/>
        </w:rPr>
      </w:pPr>
      <w:r>
        <w:rPr>
          <w:rFonts w:hint="eastAsia" w:ascii="宋体" w:hAnsi="宋体" w:eastAsia="宋体" w:cs="宋体"/>
          <w:b/>
          <w:color w:val="auto"/>
          <w:sz w:val="96"/>
          <w:szCs w:val="96"/>
          <w:lang w:eastAsia="zh-CN"/>
        </w:rPr>
        <w:t>竞争性磋商</w:t>
      </w:r>
      <w:r>
        <w:rPr>
          <w:rFonts w:hint="eastAsia" w:ascii="宋体" w:hAnsi="宋体" w:eastAsia="宋体" w:cs="宋体"/>
          <w:b/>
          <w:color w:val="auto"/>
          <w:sz w:val="96"/>
          <w:szCs w:val="96"/>
        </w:rPr>
        <w:t>文件</w:t>
      </w:r>
    </w:p>
    <w:p w14:paraId="2610869A">
      <w:pPr>
        <w:jc w:val="center"/>
        <w:rPr>
          <w:rFonts w:hint="eastAsia" w:ascii="宋体" w:hAnsi="宋体" w:eastAsia="宋体" w:cs="宋体"/>
          <w:color w:val="auto"/>
          <w:sz w:val="32"/>
          <w:szCs w:val="32"/>
        </w:rPr>
      </w:pPr>
    </w:p>
    <w:p w14:paraId="38EE4D05">
      <w:pPr>
        <w:jc w:val="both"/>
        <w:rPr>
          <w:rFonts w:hint="eastAsia" w:ascii="宋体" w:hAnsi="宋体" w:eastAsia="宋体" w:cs="宋体"/>
          <w:color w:val="auto"/>
          <w:sz w:val="32"/>
          <w:szCs w:val="32"/>
        </w:rPr>
      </w:pPr>
    </w:p>
    <w:p w14:paraId="18906DB4">
      <w:pPr>
        <w:jc w:val="both"/>
        <w:rPr>
          <w:rFonts w:hint="eastAsia" w:ascii="宋体" w:hAnsi="宋体" w:eastAsia="宋体" w:cs="宋体"/>
          <w:color w:val="auto"/>
          <w:sz w:val="32"/>
          <w:szCs w:val="32"/>
        </w:rPr>
      </w:pPr>
    </w:p>
    <w:p w14:paraId="3C95E174">
      <w:pPr>
        <w:pStyle w:val="31"/>
        <w:ind w:left="0" w:leftChars="0" w:firstLine="0" w:firstLineChars="0"/>
        <w:jc w:val="center"/>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drawing>
          <wp:inline distT="0" distB="0" distL="114300" distR="114300">
            <wp:extent cx="1727200" cy="1481455"/>
            <wp:effectExtent l="0" t="0" r="0" b="4445"/>
            <wp:docPr id="3" name="图片 3" descr="恒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恒泽logo"/>
                    <pic:cNvPicPr>
                      <a:picLocks noChangeAspect="1"/>
                    </pic:cNvPicPr>
                  </pic:nvPicPr>
                  <pic:blipFill>
                    <a:blip r:embed="rId7"/>
                    <a:stretch>
                      <a:fillRect/>
                    </a:stretch>
                  </pic:blipFill>
                  <pic:spPr>
                    <a:xfrm>
                      <a:off x="0" y="0"/>
                      <a:ext cx="1727200" cy="1481455"/>
                    </a:xfrm>
                    <a:prstGeom prst="rect">
                      <a:avLst/>
                    </a:prstGeom>
                  </pic:spPr>
                </pic:pic>
              </a:graphicData>
            </a:graphic>
          </wp:inline>
        </w:drawing>
      </w:r>
    </w:p>
    <w:p w14:paraId="3EBC49C7">
      <w:pPr>
        <w:pStyle w:val="31"/>
        <w:rPr>
          <w:rFonts w:hint="eastAsia" w:ascii="宋体" w:hAnsi="宋体" w:eastAsia="宋体" w:cs="宋体"/>
          <w:color w:val="auto"/>
          <w:sz w:val="32"/>
          <w:szCs w:val="32"/>
        </w:rPr>
      </w:pPr>
    </w:p>
    <w:p w14:paraId="420705EF">
      <w:pPr>
        <w:pStyle w:val="31"/>
        <w:rPr>
          <w:rFonts w:hint="eastAsia" w:ascii="宋体" w:hAnsi="宋体" w:eastAsia="宋体" w:cs="宋体"/>
          <w:color w:val="auto"/>
          <w:sz w:val="32"/>
          <w:szCs w:val="32"/>
        </w:rPr>
      </w:pPr>
    </w:p>
    <w:p w14:paraId="3C6C6385">
      <w:pPr>
        <w:pStyle w:val="31"/>
        <w:rPr>
          <w:rFonts w:hint="eastAsia" w:ascii="宋体" w:hAnsi="宋体" w:eastAsia="宋体" w:cs="宋体"/>
          <w:color w:val="auto"/>
          <w:sz w:val="32"/>
          <w:szCs w:val="32"/>
        </w:rPr>
      </w:pPr>
    </w:p>
    <w:p w14:paraId="2E4AE54D">
      <w:pPr>
        <w:pStyle w:val="31"/>
        <w:rPr>
          <w:rFonts w:hint="eastAsia" w:ascii="宋体" w:hAnsi="宋体" w:eastAsia="宋体" w:cs="宋体"/>
          <w:color w:val="auto"/>
          <w:sz w:val="32"/>
          <w:szCs w:val="32"/>
        </w:rPr>
      </w:pPr>
    </w:p>
    <w:p w14:paraId="3FAB63BC">
      <w:pPr>
        <w:pStyle w:val="31"/>
        <w:ind w:left="0" w:leftChars="0" w:firstLine="0" w:firstLineChars="0"/>
        <w:rPr>
          <w:rFonts w:hint="eastAsia" w:ascii="宋体" w:hAnsi="宋体" w:eastAsia="宋体" w:cs="宋体"/>
          <w:color w:val="auto"/>
          <w:sz w:val="32"/>
          <w:szCs w:val="32"/>
        </w:rPr>
      </w:pPr>
    </w:p>
    <w:p w14:paraId="7252F121">
      <w:pPr>
        <w:jc w:val="both"/>
        <w:rPr>
          <w:rFonts w:hint="eastAsia" w:ascii="宋体" w:hAnsi="宋体" w:eastAsia="宋体" w:cs="宋体"/>
          <w:color w:val="auto"/>
          <w:sz w:val="32"/>
          <w:szCs w:val="32"/>
          <w:highlight w:val="none"/>
        </w:rPr>
      </w:pPr>
    </w:p>
    <w:p w14:paraId="33F2EA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温宿县恰格拉克乡人民政府</w:t>
      </w:r>
    </w:p>
    <w:p w14:paraId="7BD61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采购</w:t>
      </w: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新疆恒泽工程项目管理有限公司</w:t>
      </w:r>
    </w:p>
    <w:p w14:paraId="4166B3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二Ｏ</w:t>
      </w:r>
      <w:r>
        <w:rPr>
          <w:rFonts w:hint="eastAsia" w:ascii="宋体" w:hAnsi="宋体" w:eastAsia="宋体" w:cs="宋体"/>
          <w:b/>
          <w:color w:val="auto"/>
          <w:sz w:val="32"/>
          <w:szCs w:val="32"/>
          <w:lang w:eastAsia="zh-CN"/>
        </w:rPr>
        <w:t>二</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月</w:t>
      </w:r>
    </w:p>
    <w:p w14:paraId="01C8C077">
      <w:pPr>
        <w:pStyle w:val="31"/>
        <w:rPr>
          <w:rFonts w:hint="eastAsia" w:ascii="宋体" w:hAnsi="宋体" w:eastAsia="宋体" w:cs="宋体"/>
          <w:color w:val="auto"/>
          <w:sz w:val="36"/>
          <w:szCs w:val="36"/>
          <w:highlight w:val="none"/>
        </w:rPr>
      </w:pPr>
    </w:p>
    <w:p w14:paraId="489BEA45">
      <w:pPr>
        <w:pStyle w:val="31"/>
        <w:rPr>
          <w:rFonts w:hint="eastAsia" w:ascii="宋体" w:hAnsi="宋体" w:eastAsia="宋体" w:cs="宋体"/>
          <w:color w:val="auto"/>
          <w:sz w:val="36"/>
          <w:szCs w:val="36"/>
          <w:highlight w:val="none"/>
        </w:rPr>
      </w:pPr>
    </w:p>
    <w:p w14:paraId="496C7E0D">
      <w:pPr>
        <w:adjustRightInd w:val="0"/>
        <w:snapToGrid w:val="0"/>
        <w:spacing w:line="360" w:lineRule="auto"/>
        <w:jc w:val="both"/>
        <w:rPr>
          <w:rFonts w:hint="eastAsia" w:ascii="宋体" w:hAnsi="宋体" w:eastAsia="宋体" w:cs="宋体"/>
          <w:color w:val="auto"/>
          <w:highlight w:val="none"/>
        </w:rPr>
      </w:pPr>
    </w:p>
    <w:p w14:paraId="3D1F69B2">
      <w:pPr>
        <w:pStyle w:val="31"/>
        <w:ind w:left="0" w:leftChars="0" w:firstLine="0" w:firstLineChars="0"/>
        <w:rPr>
          <w:rFonts w:hint="eastAsia" w:ascii="宋体" w:hAnsi="宋体" w:eastAsia="宋体" w:cs="宋体"/>
          <w:color w:val="auto"/>
          <w:highlight w:val="none"/>
        </w:rPr>
      </w:pPr>
    </w:p>
    <w:p w14:paraId="34D3409E">
      <w:pPr>
        <w:pStyle w:val="19"/>
        <w:adjustRightInd w:val="0"/>
        <w:snapToGrid w:val="0"/>
        <w:spacing w:line="360" w:lineRule="auto"/>
        <w:jc w:val="center"/>
        <w:rPr>
          <w:rFonts w:hint="eastAsia" w:ascii="宋体" w:hAnsi="宋体" w:eastAsia="宋体" w:cs="宋体"/>
          <w:b/>
          <w:color w:val="auto"/>
          <w:spacing w:val="160"/>
          <w:sz w:val="28"/>
          <w:szCs w:val="28"/>
        </w:rPr>
      </w:pPr>
      <w:r>
        <w:rPr>
          <w:rFonts w:hint="eastAsia" w:ascii="宋体" w:hAnsi="宋体" w:eastAsia="宋体" w:cs="宋体"/>
          <w:b/>
          <w:color w:val="auto"/>
          <w:spacing w:val="160"/>
          <w:sz w:val="28"/>
          <w:szCs w:val="28"/>
        </w:rPr>
        <w:t>目录</w:t>
      </w:r>
    </w:p>
    <w:p w14:paraId="2A286B78">
      <w:pPr>
        <w:autoSpaceDE w:val="0"/>
        <w:autoSpaceDN w:val="0"/>
        <w:adjustRightInd w:val="0"/>
        <w:snapToGrid w:val="0"/>
        <w:spacing w:line="360" w:lineRule="auto"/>
        <w:rPr>
          <w:rFonts w:hint="eastAsia" w:ascii="宋体" w:hAnsi="宋体" w:eastAsia="宋体" w:cs="宋体"/>
          <w:color w:val="auto"/>
          <w:szCs w:val="21"/>
        </w:rPr>
      </w:pPr>
    </w:p>
    <w:p w14:paraId="069B659E">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color w:val="auto"/>
          <w:spacing w:val="160"/>
          <w:szCs w:val="24"/>
        </w:rPr>
        <w:instrText xml:space="preserve">TOC \o "1-1" \h \u </w:instrText>
      </w:r>
      <w:r>
        <w:rPr>
          <w:rFonts w:hint="eastAsia" w:ascii="宋体" w:hAnsi="宋体" w:eastAsia="宋体" w:cs="宋体"/>
          <w:color w:val="auto"/>
          <w:spacing w:val="160"/>
          <w:szCs w:val="24"/>
        </w:rPr>
        <w:fldChar w:fldCharType="separate"/>
      </w: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_Toc531 </w:instrText>
      </w:r>
      <w:r>
        <w:rPr>
          <w:rFonts w:hint="eastAsia" w:ascii="宋体" w:hAnsi="宋体" w:eastAsia="宋体" w:cs="宋体"/>
          <w:spacing w:val="160"/>
          <w:szCs w:val="24"/>
        </w:rPr>
        <w:fldChar w:fldCharType="separate"/>
      </w:r>
      <w:r>
        <w:rPr>
          <w:rFonts w:hint="eastAsia" w:ascii="宋体" w:hAnsi="宋体" w:eastAsia="宋体" w:cs="宋体"/>
        </w:rPr>
        <w:t>第一章 竞争性磋商</w:t>
      </w:r>
      <w:r>
        <w:rPr>
          <w:rFonts w:hint="eastAsia" w:ascii="宋体" w:hAnsi="宋体" w:eastAsia="宋体" w:cs="宋体"/>
          <w:lang w:eastAsia="zh-CN"/>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3AC4937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_Toc25381 </w:instrText>
      </w:r>
      <w:r>
        <w:rPr>
          <w:rFonts w:hint="eastAsia" w:ascii="宋体" w:hAnsi="宋体" w:eastAsia="宋体" w:cs="宋体"/>
          <w:spacing w:val="160"/>
          <w:szCs w:val="24"/>
        </w:rPr>
        <w:fldChar w:fldCharType="separate"/>
      </w:r>
      <w:r>
        <w:rPr>
          <w:rFonts w:hint="eastAsia" w:ascii="宋体" w:hAnsi="宋体" w:eastAsia="宋体" w:cs="宋体"/>
          <w:lang w:val="en-US" w:eastAsia="zh-CN"/>
        </w:rPr>
        <w:t xml:space="preserve">第二章 </w:t>
      </w:r>
      <w:r>
        <w:rPr>
          <w:rFonts w:hint="eastAsia" w:ascii="宋体" w:hAnsi="宋体" w:eastAsia="宋体" w:cs="宋体"/>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_Toc25381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2F5A489">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_Toc8546 </w:instrText>
      </w:r>
      <w:r>
        <w:rPr>
          <w:rFonts w:hint="eastAsia" w:ascii="宋体" w:hAnsi="宋体" w:eastAsia="宋体" w:cs="宋体"/>
          <w:spacing w:val="160"/>
          <w:szCs w:val="24"/>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69B29DB0">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_Toc3330 </w:instrText>
      </w:r>
      <w:r>
        <w:rPr>
          <w:rFonts w:hint="eastAsia" w:ascii="宋体" w:hAnsi="宋体" w:eastAsia="宋体" w:cs="宋体"/>
          <w:spacing w:val="160"/>
          <w:szCs w:val="24"/>
        </w:rPr>
        <w:fldChar w:fldCharType="separate"/>
      </w:r>
      <w:r>
        <w:rPr>
          <w:rFonts w:hint="eastAsia" w:ascii="宋体" w:hAnsi="宋体" w:eastAsia="宋体" w:cs="宋体"/>
        </w:rPr>
        <w:t>第四章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_Toc3330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47BE5B7D">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_Toc14090 </w:instrText>
      </w:r>
      <w:r>
        <w:rPr>
          <w:rFonts w:hint="eastAsia" w:ascii="宋体" w:hAnsi="宋体" w:eastAsia="宋体" w:cs="宋体"/>
          <w:spacing w:val="160"/>
          <w:szCs w:val="24"/>
        </w:rPr>
        <w:fldChar w:fldCharType="separate"/>
      </w:r>
      <w:r>
        <w:rPr>
          <w:rFonts w:hint="eastAsia" w:ascii="宋体" w:hAnsi="宋体" w:eastAsia="宋体" w:cs="宋体"/>
        </w:rPr>
        <w:t>第五章 合同</w:t>
      </w:r>
      <w:r>
        <w:rPr>
          <w:rFonts w:hint="eastAsia" w:ascii="宋体" w:hAnsi="宋体" w:eastAsia="宋体" w:cs="宋体"/>
          <w:lang w:eastAsia="zh-CN"/>
        </w:rPr>
        <w:t>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_Toc14090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243F1545">
      <w:pPr>
        <w:pStyle w:val="24"/>
        <w:tabs>
          <w:tab w:val="right" w:leader="dot" w:pos="9746"/>
          <w:tab w:val="clear" w:pos="8222"/>
        </w:tabs>
        <w:rPr>
          <w:rFonts w:hint="eastAsia" w:ascii="宋体" w:hAnsi="宋体" w:eastAsia="宋体" w:cs="宋体"/>
        </w:rPr>
      </w:pPr>
      <w:r>
        <w:rPr>
          <w:rFonts w:hint="eastAsia" w:ascii="宋体" w:hAnsi="宋体" w:eastAsia="宋体" w:cs="宋体"/>
          <w:color w:val="auto"/>
          <w:spacing w:val="160"/>
          <w:szCs w:val="24"/>
        </w:rPr>
        <w:fldChar w:fldCharType="begin"/>
      </w:r>
      <w:r>
        <w:rPr>
          <w:rFonts w:hint="eastAsia" w:ascii="宋体" w:hAnsi="宋体" w:eastAsia="宋体" w:cs="宋体"/>
          <w:spacing w:val="160"/>
          <w:szCs w:val="24"/>
        </w:rPr>
        <w:instrText xml:space="preserve"> HYPERLINK \l _Toc4707 </w:instrText>
      </w:r>
      <w:r>
        <w:rPr>
          <w:rFonts w:hint="eastAsia" w:ascii="宋体" w:hAnsi="宋体" w:eastAsia="宋体" w:cs="宋体"/>
          <w:spacing w:val="160"/>
          <w:szCs w:val="24"/>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_Toc4707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auto"/>
          <w:spacing w:val="160"/>
          <w:szCs w:val="24"/>
        </w:rPr>
        <w:fldChar w:fldCharType="end"/>
      </w:r>
    </w:p>
    <w:p w14:paraId="10E6A2CE">
      <w:pPr>
        <w:pStyle w:val="31"/>
        <w:ind w:left="0" w:leftChars="0" w:firstLine="0" w:firstLineChars="0"/>
        <w:rPr>
          <w:rFonts w:hint="eastAsia" w:ascii="宋体" w:hAnsi="宋体" w:eastAsia="宋体" w:cs="宋体"/>
          <w:color w:val="auto"/>
          <w:spacing w:val="160"/>
          <w:szCs w:val="24"/>
        </w:rPr>
      </w:pPr>
      <w:r>
        <w:rPr>
          <w:rFonts w:hint="eastAsia" w:ascii="宋体" w:hAnsi="宋体" w:eastAsia="宋体" w:cs="宋体"/>
          <w:color w:val="auto"/>
          <w:spacing w:val="160"/>
          <w:szCs w:val="24"/>
        </w:rPr>
        <w:fldChar w:fldCharType="end"/>
      </w:r>
    </w:p>
    <w:p w14:paraId="6A9C481F">
      <w:pPr>
        <w:pStyle w:val="31"/>
        <w:ind w:left="0" w:leftChars="0" w:firstLine="0" w:firstLineChars="0"/>
        <w:rPr>
          <w:rFonts w:hint="eastAsia" w:ascii="宋体" w:hAnsi="宋体" w:eastAsia="宋体" w:cs="宋体"/>
          <w:color w:val="auto"/>
          <w:spacing w:val="160"/>
          <w:szCs w:val="24"/>
        </w:rPr>
      </w:pPr>
    </w:p>
    <w:p w14:paraId="78FEF891">
      <w:pPr>
        <w:pStyle w:val="31"/>
        <w:ind w:left="0" w:leftChars="0" w:firstLine="0" w:firstLineChars="0"/>
        <w:rPr>
          <w:rFonts w:hint="eastAsia" w:ascii="宋体" w:hAnsi="宋体" w:eastAsia="宋体" w:cs="宋体"/>
          <w:color w:val="auto"/>
          <w:spacing w:val="160"/>
          <w:szCs w:val="24"/>
        </w:rPr>
      </w:pPr>
    </w:p>
    <w:p w14:paraId="5324EB7F">
      <w:pPr>
        <w:pStyle w:val="31"/>
        <w:ind w:left="0" w:leftChars="0" w:firstLine="0" w:firstLineChars="0"/>
        <w:rPr>
          <w:rFonts w:hint="eastAsia" w:ascii="宋体" w:hAnsi="宋体" w:eastAsia="宋体" w:cs="宋体"/>
          <w:color w:val="auto"/>
          <w:spacing w:val="160"/>
          <w:szCs w:val="24"/>
        </w:rPr>
      </w:pPr>
    </w:p>
    <w:p w14:paraId="5729D7BF">
      <w:pPr>
        <w:pStyle w:val="31"/>
        <w:ind w:left="0" w:leftChars="0" w:firstLine="0" w:firstLineChars="0"/>
        <w:rPr>
          <w:rFonts w:hint="eastAsia" w:ascii="宋体" w:hAnsi="宋体" w:eastAsia="宋体" w:cs="宋体"/>
          <w:color w:val="auto"/>
          <w:spacing w:val="160"/>
          <w:szCs w:val="24"/>
        </w:rPr>
      </w:pPr>
    </w:p>
    <w:p w14:paraId="6738E49E">
      <w:pPr>
        <w:pStyle w:val="31"/>
        <w:ind w:left="0" w:leftChars="0" w:firstLine="0" w:firstLineChars="0"/>
        <w:rPr>
          <w:rFonts w:hint="eastAsia" w:ascii="宋体" w:hAnsi="宋体" w:eastAsia="宋体" w:cs="宋体"/>
          <w:color w:val="auto"/>
          <w:spacing w:val="160"/>
          <w:szCs w:val="24"/>
        </w:rPr>
      </w:pPr>
    </w:p>
    <w:p w14:paraId="00650736">
      <w:pPr>
        <w:pStyle w:val="31"/>
        <w:ind w:left="0" w:leftChars="0" w:firstLine="0" w:firstLineChars="0"/>
        <w:rPr>
          <w:rFonts w:hint="eastAsia" w:ascii="宋体" w:hAnsi="宋体" w:eastAsia="宋体" w:cs="宋体"/>
          <w:color w:val="auto"/>
          <w:spacing w:val="160"/>
          <w:szCs w:val="24"/>
        </w:rPr>
      </w:pPr>
    </w:p>
    <w:p w14:paraId="67E1EB55">
      <w:pPr>
        <w:pStyle w:val="31"/>
        <w:ind w:left="0" w:leftChars="0" w:firstLine="0" w:firstLineChars="0"/>
        <w:rPr>
          <w:rFonts w:hint="eastAsia" w:ascii="宋体" w:hAnsi="宋体" w:eastAsia="宋体" w:cs="宋体"/>
          <w:color w:val="auto"/>
          <w:spacing w:val="160"/>
          <w:szCs w:val="24"/>
        </w:rPr>
      </w:pPr>
    </w:p>
    <w:p w14:paraId="08B31476">
      <w:pPr>
        <w:pStyle w:val="31"/>
        <w:ind w:left="0" w:leftChars="0" w:firstLine="0" w:firstLineChars="0"/>
        <w:rPr>
          <w:rFonts w:hint="eastAsia" w:ascii="宋体" w:hAnsi="宋体" w:eastAsia="宋体" w:cs="宋体"/>
          <w:color w:val="auto"/>
          <w:spacing w:val="160"/>
          <w:szCs w:val="24"/>
        </w:rPr>
      </w:pPr>
    </w:p>
    <w:p w14:paraId="74624A0D">
      <w:pPr>
        <w:pStyle w:val="31"/>
        <w:ind w:left="0" w:leftChars="0" w:firstLine="0" w:firstLineChars="0"/>
        <w:rPr>
          <w:rFonts w:hint="eastAsia" w:ascii="宋体" w:hAnsi="宋体" w:eastAsia="宋体" w:cs="宋体"/>
          <w:color w:val="auto"/>
          <w:spacing w:val="160"/>
          <w:szCs w:val="24"/>
        </w:rPr>
      </w:pPr>
    </w:p>
    <w:p w14:paraId="0ECEB83A">
      <w:pPr>
        <w:pStyle w:val="31"/>
        <w:ind w:left="0" w:leftChars="0" w:firstLine="0" w:firstLineChars="0"/>
        <w:rPr>
          <w:rFonts w:hint="eastAsia" w:ascii="宋体" w:hAnsi="宋体" w:eastAsia="宋体" w:cs="宋体"/>
          <w:color w:val="auto"/>
          <w:spacing w:val="160"/>
          <w:szCs w:val="24"/>
        </w:rPr>
      </w:pPr>
    </w:p>
    <w:p w14:paraId="598DD604">
      <w:pPr>
        <w:pStyle w:val="31"/>
        <w:ind w:left="0" w:leftChars="0" w:firstLine="0" w:firstLineChars="0"/>
        <w:rPr>
          <w:rFonts w:hint="eastAsia" w:ascii="宋体" w:hAnsi="宋体" w:eastAsia="宋体" w:cs="宋体"/>
          <w:color w:val="auto"/>
          <w:spacing w:val="160"/>
          <w:szCs w:val="24"/>
        </w:rPr>
      </w:pPr>
    </w:p>
    <w:p w14:paraId="70A69FDF">
      <w:pPr>
        <w:pStyle w:val="31"/>
        <w:ind w:left="0" w:leftChars="0" w:firstLine="0" w:firstLineChars="0"/>
        <w:rPr>
          <w:rFonts w:hint="eastAsia" w:ascii="宋体" w:hAnsi="宋体" w:eastAsia="宋体" w:cs="宋体"/>
          <w:color w:val="auto"/>
          <w:spacing w:val="160"/>
          <w:szCs w:val="24"/>
        </w:rPr>
      </w:pPr>
    </w:p>
    <w:p w14:paraId="463244A5">
      <w:pPr>
        <w:pStyle w:val="31"/>
        <w:ind w:left="0" w:leftChars="0" w:firstLine="0" w:firstLineChars="0"/>
        <w:rPr>
          <w:rFonts w:hint="eastAsia" w:ascii="宋体" w:hAnsi="宋体" w:eastAsia="宋体" w:cs="宋体"/>
          <w:color w:val="auto"/>
          <w:spacing w:val="160"/>
          <w:szCs w:val="24"/>
        </w:rPr>
      </w:pPr>
    </w:p>
    <w:p w14:paraId="2947EC86">
      <w:pPr>
        <w:pStyle w:val="31"/>
        <w:ind w:left="0" w:leftChars="0" w:firstLine="0" w:firstLineChars="0"/>
        <w:rPr>
          <w:rFonts w:hint="eastAsia" w:ascii="宋体" w:hAnsi="宋体" w:eastAsia="宋体" w:cs="宋体"/>
          <w:color w:val="auto"/>
          <w:spacing w:val="160"/>
          <w:szCs w:val="24"/>
        </w:rPr>
      </w:pPr>
    </w:p>
    <w:p w14:paraId="2E52F9E9">
      <w:pPr>
        <w:pStyle w:val="31"/>
        <w:ind w:left="0" w:leftChars="0" w:firstLine="0" w:firstLineChars="0"/>
        <w:rPr>
          <w:rFonts w:hint="eastAsia" w:ascii="宋体" w:hAnsi="宋体" w:eastAsia="宋体" w:cs="宋体"/>
          <w:color w:val="auto"/>
          <w:spacing w:val="160"/>
          <w:szCs w:val="24"/>
        </w:rPr>
      </w:pPr>
    </w:p>
    <w:p w14:paraId="54295AA3">
      <w:pPr>
        <w:pStyle w:val="31"/>
        <w:ind w:left="0" w:leftChars="0" w:firstLine="0" w:firstLineChars="0"/>
        <w:rPr>
          <w:rFonts w:hint="eastAsia" w:ascii="宋体" w:hAnsi="宋体" w:eastAsia="宋体" w:cs="宋体"/>
          <w:color w:val="auto"/>
          <w:spacing w:val="160"/>
          <w:szCs w:val="24"/>
        </w:rPr>
      </w:pPr>
    </w:p>
    <w:p w14:paraId="430F31BE">
      <w:pPr>
        <w:pStyle w:val="31"/>
        <w:ind w:left="0" w:leftChars="0" w:firstLine="0" w:firstLineChars="0"/>
        <w:rPr>
          <w:rFonts w:hint="eastAsia" w:ascii="宋体" w:hAnsi="宋体" w:eastAsia="宋体" w:cs="宋体"/>
          <w:color w:val="auto"/>
          <w:spacing w:val="160"/>
          <w:szCs w:val="24"/>
        </w:rPr>
      </w:pPr>
    </w:p>
    <w:p w14:paraId="2E52A9D4">
      <w:pPr>
        <w:pStyle w:val="31"/>
        <w:ind w:left="0" w:leftChars="0" w:firstLine="0" w:firstLineChars="0"/>
        <w:rPr>
          <w:rFonts w:hint="eastAsia" w:ascii="宋体" w:hAnsi="宋体" w:eastAsia="宋体" w:cs="宋体"/>
          <w:color w:val="auto"/>
          <w:spacing w:val="160"/>
          <w:szCs w:val="24"/>
        </w:rPr>
      </w:pPr>
    </w:p>
    <w:p w14:paraId="1FC60070">
      <w:pPr>
        <w:pStyle w:val="31"/>
        <w:ind w:left="0" w:leftChars="0" w:firstLine="0" w:firstLineChars="0"/>
        <w:rPr>
          <w:rFonts w:hint="eastAsia" w:ascii="宋体" w:hAnsi="宋体" w:eastAsia="宋体" w:cs="宋体"/>
          <w:color w:val="auto"/>
          <w:spacing w:val="160"/>
          <w:szCs w:val="24"/>
        </w:rPr>
      </w:pPr>
    </w:p>
    <w:p w14:paraId="50DE4AF3">
      <w:pPr>
        <w:pStyle w:val="31"/>
        <w:ind w:left="0" w:leftChars="0" w:firstLine="0" w:firstLineChars="0"/>
        <w:rPr>
          <w:rFonts w:hint="eastAsia" w:ascii="宋体" w:hAnsi="宋体" w:eastAsia="宋体" w:cs="宋体"/>
          <w:color w:val="auto"/>
          <w:spacing w:val="160"/>
          <w:szCs w:val="24"/>
        </w:rPr>
      </w:pPr>
    </w:p>
    <w:p w14:paraId="1C13A59F">
      <w:pPr>
        <w:pStyle w:val="31"/>
        <w:ind w:left="0" w:leftChars="0" w:firstLine="0" w:firstLineChars="0"/>
        <w:rPr>
          <w:rFonts w:hint="eastAsia" w:ascii="宋体" w:hAnsi="宋体" w:eastAsia="宋体" w:cs="宋体"/>
          <w:color w:val="auto"/>
          <w:spacing w:val="160"/>
          <w:szCs w:val="24"/>
        </w:rPr>
      </w:pPr>
    </w:p>
    <w:p w14:paraId="62734CA6">
      <w:pPr>
        <w:pStyle w:val="31"/>
        <w:ind w:left="0" w:leftChars="0" w:firstLine="0" w:firstLineChars="0"/>
        <w:rPr>
          <w:rFonts w:hint="eastAsia" w:ascii="宋体" w:hAnsi="宋体" w:eastAsia="宋体" w:cs="宋体"/>
          <w:color w:val="auto"/>
          <w:spacing w:val="160"/>
          <w:szCs w:val="24"/>
          <w:lang w:val="zh-CN"/>
        </w:rPr>
      </w:pPr>
    </w:p>
    <w:p w14:paraId="584337A3">
      <w:pPr>
        <w:pStyle w:val="3"/>
        <w:numPr>
          <w:ilvl w:val="0"/>
          <w:numId w:val="1"/>
        </w:numPr>
        <w:spacing w:before="0" w:after="0" w:line="240" w:lineRule="auto"/>
        <w:ind w:left="0" w:leftChars="0"/>
        <w:rPr>
          <w:rFonts w:hint="eastAsia" w:ascii="宋体" w:hAnsi="宋体" w:eastAsia="宋体" w:cs="宋体"/>
          <w:color w:val="auto"/>
        </w:rPr>
        <w:sectPr>
          <w:pgSz w:w="11906" w:h="16838"/>
          <w:pgMar w:top="1440" w:right="1080" w:bottom="1440" w:left="1080" w:header="851" w:footer="992" w:gutter="0"/>
          <w:pgNumType w:fmt="decimal" w:start="1"/>
          <w:cols w:space="425" w:num="1"/>
          <w:docGrid w:linePitch="312" w:charSpace="0"/>
        </w:sectPr>
      </w:pPr>
      <w:bookmarkStart w:id="1" w:name="_Toc21151"/>
      <w:bookmarkStart w:id="2" w:name="_Toc456718476"/>
    </w:p>
    <w:p w14:paraId="0DC38DDC">
      <w:pPr>
        <w:pStyle w:val="3"/>
        <w:numPr>
          <w:ilvl w:val="0"/>
          <w:numId w:val="1"/>
        </w:numPr>
        <w:spacing w:before="0" w:after="0" w:line="240" w:lineRule="auto"/>
        <w:ind w:left="0" w:leftChars="0"/>
        <w:rPr>
          <w:rFonts w:hint="eastAsia" w:ascii="宋体" w:hAnsi="宋体" w:eastAsia="宋体" w:cs="宋体"/>
          <w:color w:val="auto"/>
        </w:rPr>
      </w:pPr>
      <w:r>
        <w:rPr>
          <w:rFonts w:hint="eastAsia" w:ascii="宋体" w:hAnsi="宋体" w:eastAsia="宋体" w:cs="宋体"/>
          <w:color w:val="auto"/>
          <w:lang w:val="en-US" w:eastAsia="zh-CN"/>
        </w:rPr>
        <w:t xml:space="preserve"> </w:t>
      </w:r>
      <w:bookmarkStart w:id="3" w:name="_Toc6006"/>
      <w:bookmarkStart w:id="4" w:name="_Toc531"/>
      <w:bookmarkStart w:id="5" w:name="_Toc4209"/>
      <w:r>
        <w:rPr>
          <w:rFonts w:hint="eastAsia" w:ascii="宋体" w:hAnsi="宋体" w:eastAsia="宋体" w:cs="宋体"/>
          <w:color w:val="auto"/>
        </w:rPr>
        <w:t>竞争性磋商</w:t>
      </w:r>
      <w:bookmarkEnd w:id="1"/>
      <w:r>
        <w:rPr>
          <w:rFonts w:hint="eastAsia" w:ascii="宋体" w:hAnsi="宋体" w:eastAsia="宋体" w:cs="宋体"/>
          <w:color w:val="auto"/>
          <w:lang w:eastAsia="zh-CN"/>
        </w:rPr>
        <w:t>公告</w:t>
      </w:r>
      <w:bookmarkEnd w:id="3"/>
      <w:bookmarkEnd w:id="4"/>
      <w:bookmarkEnd w:id="5"/>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1D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noWrap w:val="0"/>
            <w:vAlign w:val="top"/>
          </w:tcPr>
          <w:p w14:paraId="4C0B17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right="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项目概况</w:t>
            </w:r>
          </w:p>
          <w:p w14:paraId="36DE02E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right="0" w:firstLine="480" w:firstLineChars="200"/>
              <w:textAlignment w:val="auto"/>
              <w:rPr>
                <w:rFonts w:hint="eastAsia" w:ascii="宋体" w:hAnsi="宋体" w:eastAsia="宋体" w:cs="宋体"/>
                <w:i w:val="0"/>
                <w:iCs w:val="0"/>
                <w:caps w:val="0"/>
                <w:color w:val="auto"/>
                <w:spacing w:val="0"/>
                <w:sz w:val="22"/>
                <w:szCs w:val="22"/>
                <w:vertAlign w:val="baseline"/>
              </w:rPr>
            </w:pPr>
            <w:r>
              <w:rPr>
                <w:rFonts w:hint="eastAsia" w:ascii="宋体" w:hAnsi="宋体" w:eastAsia="宋体" w:cs="宋体"/>
                <w:i w:val="0"/>
                <w:iCs w:val="0"/>
                <w:caps w:val="0"/>
                <w:color w:val="auto"/>
                <w:spacing w:val="0"/>
                <w:sz w:val="24"/>
                <w:szCs w:val="24"/>
              </w:rPr>
              <w:t>2025年温宿县恰格拉克乡</w:t>
            </w:r>
            <w:r>
              <w:rPr>
                <w:rFonts w:hint="eastAsia" w:ascii="宋体" w:hAnsi="宋体" w:eastAsia="宋体" w:cs="宋体"/>
                <w:i w:val="0"/>
                <w:iCs w:val="0"/>
                <w:caps w:val="0"/>
                <w:color w:val="auto"/>
                <w:spacing w:val="0"/>
                <w:sz w:val="24"/>
                <w:szCs w:val="24"/>
                <w:lang w:val="en-US" w:eastAsia="zh-CN"/>
              </w:rPr>
              <w:t>恰格拉克村</w:t>
            </w:r>
            <w:r>
              <w:rPr>
                <w:rFonts w:hint="eastAsia" w:ascii="宋体" w:hAnsi="宋体" w:eastAsia="宋体" w:cs="宋体"/>
                <w:i w:val="0"/>
                <w:iCs w:val="0"/>
                <w:caps w:val="0"/>
                <w:color w:val="auto"/>
                <w:spacing w:val="0"/>
                <w:sz w:val="24"/>
                <w:szCs w:val="24"/>
              </w:rPr>
              <w:t>公益事业财政奖补项目的潜在供应商应在政采云平台线上获取采购文件，并于</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 xml:space="preserve"> 31 </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（北京时间）前提交响应</w:t>
            </w:r>
            <w:r>
              <w:rPr>
                <w:rFonts w:hint="eastAsia" w:ascii="宋体" w:hAnsi="宋体" w:eastAsia="宋体" w:cs="宋体"/>
                <w:i w:val="0"/>
                <w:iCs w:val="0"/>
                <w:caps w:val="0"/>
                <w:color w:val="auto"/>
                <w:spacing w:val="0"/>
                <w:sz w:val="24"/>
                <w:szCs w:val="24"/>
                <w:lang w:eastAsia="zh-CN"/>
              </w:rPr>
              <w:t>文</w:t>
            </w:r>
            <w:r>
              <w:rPr>
                <w:rFonts w:hint="eastAsia" w:ascii="宋体" w:hAnsi="宋体" w:eastAsia="宋体" w:cs="宋体"/>
                <w:i w:val="0"/>
                <w:iCs w:val="0"/>
                <w:caps w:val="0"/>
                <w:color w:val="auto"/>
                <w:spacing w:val="0"/>
                <w:sz w:val="24"/>
                <w:szCs w:val="24"/>
              </w:rPr>
              <w:t>件。</w:t>
            </w:r>
          </w:p>
        </w:tc>
      </w:tr>
    </w:tbl>
    <w:p w14:paraId="633970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left"/>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一、项目基本情况</w:t>
      </w:r>
    </w:p>
    <w:p w14:paraId="699143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lang w:eastAsia="zh-CN"/>
        </w:rPr>
        <w:t>XJHZ-CG-2025-16</w:t>
      </w:r>
    </w:p>
    <w:p w14:paraId="6AE676D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项目名称：2025年温宿县恰格拉克乡</w:t>
      </w:r>
      <w:r>
        <w:rPr>
          <w:rFonts w:hint="eastAsia" w:ascii="宋体" w:hAnsi="宋体" w:eastAsia="宋体" w:cs="宋体"/>
          <w:i w:val="0"/>
          <w:iCs w:val="0"/>
          <w:caps w:val="0"/>
          <w:color w:val="auto"/>
          <w:spacing w:val="0"/>
          <w:sz w:val="24"/>
          <w:szCs w:val="24"/>
          <w:lang w:val="en-US" w:eastAsia="zh-CN"/>
        </w:rPr>
        <w:t>恰格拉克村</w:t>
      </w:r>
      <w:r>
        <w:rPr>
          <w:rFonts w:hint="eastAsia" w:ascii="宋体" w:hAnsi="宋体" w:eastAsia="宋体" w:cs="宋体"/>
          <w:i w:val="0"/>
          <w:iCs w:val="0"/>
          <w:caps w:val="0"/>
          <w:color w:val="auto"/>
          <w:spacing w:val="0"/>
          <w:sz w:val="24"/>
          <w:szCs w:val="24"/>
        </w:rPr>
        <w:t>公益事业财政奖补项目</w:t>
      </w:r>
    </w:p>
    <w:p w14:paraId="72291B2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采购方式：竞争性磋商</w:t>
      </w:r>
      <w:r>
        <w:rPr>
          <w:rFonts w:hint="eastAsia" w:ascii="宋体" w:hAnsi="宋体" w:eastAsia="宋体" w:cs="宋体"/>
          <w:i w:val="0"/>
          <w:iCs w:val="0"/>
          <w:caps w:val="0"/>
          <w:color w:val="auto"/>
          <w:spacing w:val="0"/>
          <w:sz w:val="20"/>
          <w:szCs w:val="20"/>
        </w:rPr>
        <w:t> </w:t>
      </w:r>
    </w:p>
    <w:p w14:paraId="1C04C86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预算金额（元）：</w:t>
      </w:r>
      <w:r>
        <w:rPr>
          <w:rFonts w:hint="eastAsia" w:cs="宋体"/>
          <w:i w:val="0"/>
          <w:iCs w:val="0"/>
          <w:caps w:val="0"/>
          <w:color w:val="auto"/>
          <w:spacing w:val="0"/>
          <w:sz w:val="24"/>
          <w:szCs w:val="24"/>
          <w:lang w:val="en-US" w:eastAsia="zh-CN"/>
        </w:rPr>
        <w:t>498034.70</w:t>
      </w:r>
    </w:p>
    <w:p w14:paraId="56B1ED4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4"/>
          <w:szCs w:val="24"/>
        </w:rPr>
        <w:t>最高限价（元）：</w:t>
      </w:r>
      <w:r>
        <w:rPr>
          <w:rFonts w:hint="eastAsia" w:cs="宋体"/>
          <w:i w:val="0"/>
          <w:iCs w:val="0"/>
          <w:caps w:val="0"/>
          <w:color w:val="auto"/>
          <w:spacing w:val="0"/>
          <w:sz w:val="24"/>
          <w:szCs w:val="24"/>
          <w:lang w:val="en-US" w:eastAsia="zh-CN"/>
        </w:rPr>
        <w:t>498034.70</w:t>
      </w:r>
    </w:p>
    <w:p w14:paraId="3E30A45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0"/>
          <w:szCs w:val="20"/>
        </w:rPr>
      </w:pPr>
      <w:r>
        <w:rPr>
          <w:rFonts w:hint="eastAsia" w:ascii="宋体" w:hAnsi="宋体" w:eastAsia="宋体" w:cs="宋体"/>
          <w:i w:val="0"/>
          <w:iCs w:val="0"/>
          <w:caps w:val="0"/>
          <w:color w:val="auto"/>
          <w:spacing w:val="0"/>
          <w:sz w:val="24"/>
          <w:szCs w:val="24"/>
        </w:rPr>
        <w:t>采购需求：</w:t>
      </w:r>
      <w:r>
        <w:rPr>
          <w:rFonts w:hint="eastAsia" w:ascii="宋体" w:hAnsi="宋体" w:eastAsia="宋体" w:cs="宋体"/>
          <w:i w:val="0"/>
          <w:iCs w:val="0"/>
          <w:caps w:val="0"/>
          <w:color w:val="auto"/>
          <w:spacing w:val="0"/>
          <w:sz w:val="24"/>
          <w:szCs w:val="24"/>
          <w:lang w:val="en-US" w:eastAsia="zh-CN"/>
        </w:rPr>
        <w:t>为恰格拉克村采购200盏路灯</w:t>
      </w:r>
      <w:r>
        <w:rPr>
          <w:rFonts w:hint="eastAsia" w:ascii="宋体" w:hAnsi="宋体" w:eastAsia="宋体" w:cs="宋体"/>
          <w:i w:val="0"/>
          <w:iCs w:val="0"/>
          <w:caps w:val="0"/>
          <w:color w:val="auto"/>
          <w:spacing w:val="0"/>
          <w:sz w:val="24"/>
          <w:szCs w:val="24"/>
        </w:rPr>
        <w:t>，所需</w:t>
      </w:r>
      <w:r>
        <w:rPr>
          <w:rFonts w:hint="eastAsia" w:ascii="宋体" w:hAnsi="宋体" w:eastAsia="宋体" w:cs="宋体"/>
          <w:i w:val="0"/>
          <w:iCs w:val="0"/>
          <w:caps w:val="0"/>
          <w:color w:val="auto"/>
          <w:spacing w:val="0"/>
          <w:sz w:val="24"/>
          <w:szCs w:val="24"/>
          <w:lang w:val="en-US" w:eastAsia="zh-CN"/>
        </w:rPr>
        <w:t>路灯及附属设施</w:t>
      </w:r>
      <w:r>
        <w:rPr>
          <w:rFonts w:hint="eastAsia" w:ascii="宋体" w:hAnsi="宋体" w:eastAsia="宋体" w:cs="宋体"/>
          <w:i w:val="0"/>
          <w:iCs w:val="0"/>
          <w:caps w:val="0"/>
          <w:color w:val="auto"/>
          <w:spacing w:val="0"/>
          <w:sz w:val="24"/>
          <w:szCs w:val="24"/>
        </w:rPr>
        <w:t>等</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kern w:val="0"/>
          <w:sz w:val="20"/>
          <w:szCs w:val="20"/>
          <w:lang w:val="en-US" w:eastAsia="zh-CN" w:bidi="ar"/>
        </w:rPr>
        <w:t>   </w:t>
      </w:r>
    </w:p>
    <w:p w14:paraId="69C250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4"/>
          <w:szCs w:val="24"/>
        </w:rPr>
        <w:t>标项名称：2025年温宿县恰格拉克乡</w:t>
      </w:r>
      <w:r>
        <w:rPr>
          <w:rFonts w:hint="eastAsia" w:ascii="宋体" w:hAnsi="宋体" w:eastAsia="宋体" w:cs="宋体"/>
          <w:i w:val="0"/>
          <w:iCs w:val="0"/>
          <w:caps w:val="0"/>
          <w:color w:val="auto"/>
          <w:spacing w:val="0"/>
          <w:sz w:val="24"/>
          <w:szCs w:val="24"/>
          <w:lang w:val="en-US" w:eastAsia="zh-CN"/>
        </w:rPr>
        <w:t>恰格拉克村</w:t>
      </w:r>
      <w:r>
        <w:rPr>
          <w:rFonts w:hint="eastAsia" w:ascii="宋体" w:hAnsi="宋体" w:eastAsia="宋体" w:cs="宋体"/>
          <w:i w:val="0"/>
          <w:iCs w:val="0"/>
          <w:caps w:val="0"/>
          <w:color w:val="auto"/>
          <w:spacing w:val="0"/>
          <w:sz w:val="24"/>
          <w:szCs w:val="24"/>
        </w:rPr>
        <w:t>公益事业财政奖补项目</w:t>
      </w:r>
    </w:p>
    <w:p w14:paraId="77C83B3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960" w:firstLineChars="400"/>
        <w:jc w:val="left"/>
        <w:textAlignment w:val="auto"/>
        <w:rPr>
          <w:rFonts w:hint="eastAsia" w:ascii="宋体" w:hAnsi="宋体" w:eastAsia="宋体" w:cs="宋体"/>
          <w:color w:val="auto"/>
          <w:sz w:val="20"/>
          <w:szCs w:val="22"/>
        </w:rPr>
      </w:pPr>
      <w:r>
        <w:rPr>
          <w:rFonts w:hint="eastAsia" w:ascii="宋体" w:hAnsi="宋体" w:eastAsia="宋体" w:cs="宋体"/>
          <w:i w:val="0"/>
          <w:iCs w:val="0"/>
          <w:caps w:val="0"/>
          <w:color w:val="auto"/>
          <w:spacing w:val="0"/>
          <w:kern w:val="0"/>
          <w:sz w:val="24"/>
          <w:szCs w:val="24"/>
          <w:lang w:val="en-US" w:eastAsia="zh-CN" w:bidi="ar"/>
        </w:rPr>
        <w:t>数量：不限 </w:t>
      </w:r>
      <w:r>
        <w:rPr>
          <w:rFonts w:hint="eastAsia" w:ascii="宋体" w:hAnsi="宋体" w:eastAsia="宋体" w:cs="宋体"/>
          <w:i w:val="0"/>
          <w:iCs w:val="0"/>
          <w:caps w:val="0"/>
          <w:color w:val="auto"/>
          <w:spacing w:val="0"/>
          <w:kern w:val="0"/>
          <w:sz w:val="20"/>
          <w:szCs w:val="20"/>
          <w:lang w:val="en-US" w:eastAsia="zh-CN" w:bidi="ar"/>
        </w:rPr>
        <w:t>    </w:t>
      </w:r>
    </w:p>
    <w:p w14:paraId="0546F1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预算金额（元）：</w:t>
      </w:r>
      <w:r>
        <w:rPr>
          <w:rFonts w:hint="eastAsia" w:cs="宋体"/>
          <w:i w:val="0"/>
          <w:iCs w:val="0"/>
          <w:caps w:val="0"/>
          <w:color w:val="auto"/>
          <w:spacing w:val="0"/>
          <w:sz w:val="24"/>
          <w:szCs w:val="24"/>
          <w:lang w:val="en-US" w:eastAsia="zh-CN"/>
        </w:rPr>
        <w:t>498034.70</w:t>
      </w:r>
    </w:p>
    <w:p w14:paraId="275D4D4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单位：批 </w:t>
      </w:r>
    </w:p>
    <w:p w14:paraId="1DCCABA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简要规格描述：</w:t>
      </w:r>
      <w:r>
        <w:rPr>
          <w:rFonts w:hint="eastAsia" w:ascii="宋体" w:hAnsi="宋体" w:eastAsia="宋体" w:cs="宋体"/>
          <w:i w:val="0"/>
          <w:iCs w:val="0"/>
          <w:caps w:val="0"/>
          <w:color w:val="auto"/>
          <w:spacing w:val="0"/>
          <w:sz w:val="24"/>
          <w:szCs w:val="24"/>
          <w:lang w:val="en-US" w:eastAsia="zh-CN"/>
        </w:rPr>
        <w:t>为恰格拉克村采购200盏路灯</w:t>
      </w:r>
      <w:r>
        <w:rPr>
          <w:rFonts w:hint="eastAsia" w:ascii="宋体" w:hAnsi="宋体" w:eastAsia="宋体" w:cs="宋体"/>
          <w:i w:val="0"/>
          <w:iCs w:val="0"/>
          <w:caps w:val="0"/>
          <w:color w:val="auto"/>
          <w:spacing w:val="0"/>
          <w:sz w:val="24"/>
          <w:szCs w:val="24"/>
        </w:rPr>
        <w:t>，所需</w:t>
      </w:r>
      <w:r>
        <w:rPr>
          <w:rFonts w:hint="eastAsia" w:ascii="宋体" w:hAnsi="宋体" w:eastAsia="宋体" w:cs="宋体"/>
          <w:i w:val="0"/>
          <w:iCs w:val="0"/>
          <w:caps w:val="0"/>
          <w:color w:val="auto"/>
          <w:spacing w:val="0"/>
          <w:sz w:val="24"/>
          <w:szCs w:val="24"/>
          <w:lang w:val="en-US" w:eastAsia="zh-CN"/>
        </w:rPr>
        <w:t>路灯及附属设施</w:t>
      </w:r>
      <w:r>
        <w:rPr>
          <w:rFonts w:hint="eastAsia" w:ascii="宋体" w:hAnsi="宋体" w:eastAsia="宋体" w:cs="宋体"/>
          <w:i w:val="0"/>
          <w:iCs w:val="0"/>
          <w:caps w:val="0"/>
          <w:color w:val="auto"/>
          <w:spacing w:val="0"/>
          <w:sz w:val="24"/>
          <w:szCs w:val="24"/>
        </w:rPr>
        <w:t>等</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  </w:t>
      </w:r>
    </w:p>
    <w:p w14:paraId="0AF8987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4"/>
          <w:szCs w:val="24"/>
        </w:rPr>
        <w:t>备注： </w:t>
      </w:r>
    </w:p>
    <w:p w14:paraId="5CDC8A0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合同履约期限：</w:t>
      </w:r>
      <w:r>
        <w:rPr>
          <w:rFonts w:hint="eastAsia" w:ascii="宋体" w:hAnsi="宋体" w:eastAsia="宋体" w:cs="宋体"/>
          <w:i w:val="0"/>
          <w:iCs w:val="0"/>
          <w:caps w:val="0"/>
          <w:color w:val="auto"/>
          <w:spacing w:val="0"/>
          <w:sz w:val="24"/>
          <w:szCs w:val="24"/>
          <w:highlight w:val="none"/>
          <w:lang w:val="en-US" w:eastAsia="zh-CN"/>
        </w:rPr>
        <w:t>甲乙双方签订合同时自行约定。</w:t>
      </w:r>
      <w:r>
        <w:rPr>
          <w:rFonts w:hint="eastAsia" w:ascii="宋体" w:hAnsi="宋体" w:eastAsia="宋体" w:cs="宋体"/>
          <w:i w:val="0"/>
          <w:iCs w:val="0"/>
          <w:caps w:val="0"/>
          <w:color w:val="auto"/>
          <w:spacing w:val="0"/>
          <w:sz w:val="24"/>
          <w:szCs w:val="24"/>
          <w:highlight w:val="none"/>
        </w:rPr>
        <w:t> </w:t>
      </w:r>
    </w:p>
    <w:p w14:paraId="6A5E1A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4"/>
          <w:szCs w:val="24"/>
          <w:highlight w:val="none"/>
        </w:rPr>
        <w:t>本项目（否）接受联合体投标。</w:t>
      </w:r>
      <w:r>
        <w:rPr>
          <w:rFonts w:hint="eastAsia" w:ascii="宋体" w:hAnsi="宋体" w:eastAsia="宋体" w:cs="宋体"/>
          <w:i w:val="0"/>
          <w:iCs w:val="0"/>
          <w:caps w:val="0"/>
          <w:color w:val="auto"/>
          <w:spacing w:val="0"/>
          <w:sz w:val="20"/>
          <w:szCs w:val="20"/>
          <w:highlight w:val="none"/>
        </w:rPr>
        <w:t>  </w:t>
      </w:r>
    </w:p>
    <w:p w14:paraId="411E7F9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highlight w:val="none"/>
        </w:rPr>
      </w:pPr>
      <w:r>
        <w:rPr>
          <w:rStyle w:val="36"/>
          <w:rFonts w:hint="eastAsia" w:ascii="宋体" w:hAnsi="宋体" w:eastAsia="宋体" w:cs="宋体"/>
          <w:b/>
          <w:bCs/>
          <w:i w:val="0"/>
          <w:iCs w:val="0"/>
          <w:caps w:val="0"/>
          <w:color w:val="auto"/>
          <w:spacing w:val="0"/>
          <w:sz w:val="24"/>
          <w:szCs w:val="24"/>
          <w:highlight w:val="none"/>
        </w:rPr>
        <w:t>二、申请人的资格要求：</w:t>
      </w:r>
    </w:p>
    <w:p w14:paraId="4304C0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7F0201B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2.落实政府采购政策需满足的资格要求：标项1：本项目专门面向小</w:t>
      </w:r>
      <w:r>
        <w:rPr>
          <w:rFonts w:hint="eastAsia" w:cs="宋体"/>
          <w:i w:val="0"/>
          <w:iCs w:val="0"/>
          <w:caps w:val="0"/>
          <w:color w:val="auto"/>
          <w:spacing w:val="0"/>
          <w:sz w:val="24"/>
          <w:szCs w:val="24"/>
          <w:highlight w:val="none"/>
          <w:lang w:val="en-US" w:eastAsia="zh-CN"/>
        </w:rPr>
        <w:t>微</w:t>
      </w:r>
      <w:r>
        <w:rPr>
          <w:rFonts w:hint="eastAsia" w:ascii="宋体" w:hAnsi="宋体" w:eastAsia="宋体" w:cs="宋体"/>
          <w:i w:val="0"/>
          <w:iCs w:val="0"/>
          <w:caps w:val="0"/>
          <w:color w:val="auto"/>
          <w:spacing w:val="0"/>
          <w:sz w:val="24"/>
          <w:szCs w:val="24"/>
          <w:highlight w:val="none"/>
        </w:rPr>
        <w:t>企业</w:t>
      </w:r>
    </w:p>
    <w:p w14:paraId="0B914FF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3.本项目的特定资格要求：</w:t>
      </w:r>
      <w:r>
        <w:rPr>
          <w:rFonts w:hint="eastAsia" w:cs="宋体"/>
          <w:i w:val="0"/>
          <w:iCs w:val="0"/>
          <w:caps w:val="0"/>
          <w:color w:val="auto"/>
          <w:spacing w:val="0"/>
          <w:sz w:val="24"/>
          <w:szCs w:val="24"/>
          <w:highlight w:val="none"/>
          <w:lang w:val="en-US" w:eastAsia="zh-CN"/>
        </w:rPr>
        <w:t>无</w:t>
      </w:r>
    </w:p>
    <w:p w14:paraId="0D87DFF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三、获取采购文件</w:t>
      </w:r>
    </w:p>
    <w:p w14:paraId="5A64637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时间：202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日至</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22</w:t>
      </w:r>
      <w:r>
        <w:rPr>
          <w:rFonts w:hint="eastAsia" w:ascii="宋体" w:hAnsi="宋体" w:eastAsia="宋体" w:cs="宋体"/>
          <w:i w:val="0"/>
          <w:iCs w:val="0"/>
          <w:caps w:val="0"/>
          <w:color w:val="auto"/>
          <w:spacing w:val="0"/>
          <w:sz w:val="24"/>
          <w:szCs w:val="24"/>
        </w:rPr>
        <w:t>日，每天上午10:00至14:00，下午16:00至20:00（北京时间，法定节假日除外）</w:t>
      </w:r>
      <w:bookmarkStart w:id="128" w:name="_GoBack"/>
      <w:bookmarkEnd w:id="128"/>
    </w:p>
    <w:p w14:paraId="0CC12D3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地点：政采云平台线上</w:t>
      </w:r>
    </w:p>
    <w:p w14:paraId="66EC72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方式：供应商登录政采云平台https://www.zcygov.cn/在线申请获取采购文件（进入“项目采购”应用，在获取采购文件菜单中选择项目，申请获取采购文件） </w:t>
      </w:r>
    </w:p>
    <w:p w14:paraId="6334EFD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14:paraId="41FF891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四、响应文件提交</w:t>
      </w:r>
      <w:r>
        <w:rPr>
          <w:rFonts w:hint="eastAsia" w:ascii="宋体" w:hAnsi="宋体" w:eastAsia="宋体" w:cs="宋体"/>
          <w:i w:val="0"/>
          <w:iCs w:val="0"/>
          <w:caps w:val="0"/>
          <w:color w:val="auto"/>
          <w:spacing w:val="0"/>
          <w:sz w:val="24"/>
          <w:szCs w:val="24"/>
        </w:rPr>
        <w:t> </w:t>
      </w:r>
    </w:p>
    <w:p w14:paraId="602F93A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截止时间：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31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p>
    <w:p w14:paraId="3263B14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地点：请登录政采云投标客户端投标  </w:t>
      </w:r>
    </w:p>
    <w:p w14:paraId="43B251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五、响应文件开启</w:t>
      </w:r>
      <w:r>
        <w:rPr>
          <w:rFonts w:hint="eastAsia" w:ascii="宋体" w:hAnsi="宋体" w:eastAsia="宋体" w:cs="宋体"/>
          <w:i w:val="0"/>
          <w:iCs w:val="0"/>
          <w:caps w:val="0"/>
          <w:color w:val="auto"/>
          <w:spacing w:val="0"/>
          <w:sz w:val="24"/>
          <w:szCs w:val="24"/>
        </w:rPr>
        <w:t> </w:t>
      </w:r>
    </w:p>
    <w:p w14:paraId="7A42009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开启时间：</w:t>
      </w:r>
      <w:r>
        <w:rPr>
          <w:rFonts w:hint="eastAsia" w:ascii="宋体" w:hAnsi="宋体" w:eastAsia="宋体" w:cs="宋体"/>
          <w:i w:val="0"/>
          <w:iCs w:val="0"/>
          <w:caps w:val="0"/>
          <w:color w:val="auto"/>
          <w:spacing w:val="0"/>
          <w:sz w:val="24"/>
          <w:szCs w:val="24"/>
          <w:lang w:val="en-US" w:eastAsia="zh-CN"/>
        </w:rPr>
        <w:t>202</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年</w:t>
      </w:r>
      <w:r>
        <w:rPr>
          <w:rFonts w:hint="eastAsia"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31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30</w:t>
      </w:r>
      <w:r>
        <w:rPr>
          <w:rFonts w:hint="eastAsia" w:ascii="宋体" w:hAnsi="宋体" w:eastAsia="宋体" w:cs="宋体"/>
          <w:i w:val="0"/>
          <w:iCs w:val="0"/>
          <w:caps w:val="0"/>
          <w:color w:val="auto"/>
          <w:spacing w:val="0"/>
          <w:sz w:val="24"/>
          <w:szCs w:val="24"/>
        </w:rPr>
        <w:t>（北京时间</w:t>
      </w:r>
      <w:r>
        <w:rPr>
          <w:rFonts w:hint="eastAsia"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w:t>
      </w:r>
    </w:p>
    <w:p w14:paraId="28166E7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地点：投标人登录政采云平台https://www.zcygov.cn/，进入“项目采购-开标评标-右边选择对应项目点击“进入项目”进入开标大厅。 </w:t>
      </w:r>
    </w:p>
    <w:p w14:paraId="67F5127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六、公告期限</w:t>
      </w:r>
    </w:p>
    <w:p w14:paraId="7B551D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自本公告发布之日起</w:t>
      </w:r>
      <w:r>
        <w:rPr>
          <w:rFonts w:hint="eastAsia"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个工作日。</w:t>
      </w:r>
    </w:p>
    <w:p w14:paraId="65EF078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4"/>
          <w:szCs w:val="24"/>
        </w:rPr>
      </w:pPr>
      <w:r>
        <w:rPr>
          <w:rStyle w:val="36"/>
          <w:rFonts w:hint="eastAsia" w:ascii="宋体" w:hAnsi="宋体" w:eastAsia="宋体" w:cs="宋体"/>
          <w:b/>
          <w:bCs/>
          <w:i w:val="0"/>
          <w:iCs w:val="0"/>
          <w:caps w:val="0"/>
          <w:color w:val="auto"/>
          <w:spacing w:val="0"/>
          <w:sz w:val="24"/>
          <w:szCs w:val="24"/>
        </w:rPr>
        <w:t>七、其他补充事宜</w:t>
      </w:r>
      <w:r>
        <w:rPr>
          <w:rFonts w:hint="eastAsia" w:ascii="宋体" w:hAnsi="宋体" w:eastAsia="宋体" w:cs="宋体"/>
          <w:i w:val="0"/>
          <w:iCs w:val="0"/>
          <w:caps w:val="0"/>
          <w:color w:val="auto"/>
          <w:spacing w:val="0"/>
          <w:sz w:val="24"/>
          <w:szCs w:val="24"/>
        </w:rPr>
        <w:t> </w:t>
      </w:r>
    </w:p>
    <w:p w14:paraId="3BAC6A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1.本次公告在新疆政府采购网发布。</w:t>
      </w:r>
    </w:p>
    <w:p w14:paraId="665497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2.请各投标人随时关注本项目的澄清、答疑、变更事项。</w:t>
      </w:r>
    </w:p>
    <w:p w14:paraId="1D4388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未被“信用中国”（www.creditchina.gov.cn）、中国政府采购网（www.ccgp.gov.cn）列入失信被执行人、重大税收违法案件当事人名单、政府采购严重违法失信行为记录名单，投标人如在“信用中国”网站或中国政府采购网被列入严重违法失信行为记录名单的（尚在处罚期内的），将拒绝其参加本次采购活动。</w:t>
      </w:r>
    </w:p>
    <w:p w14:paraId="40544E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4.供应商单位负责人为同一人或者存在直接控股、管理关系的不同投标人，不得参加同一合同项下的招标活动。</w:t>
      </w:r>
    </w:p>
    <w:p w14:paraId="25D193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次采购项目采用电子交易方式，电子交易平台为新疆政府采购云平台。投标人参与本项目电子交易活动前，应注册成为新疆政府采购云平台供应商。编制电子投标文件前还需申领CA证书并绑定帐号。投标人应充分考虑完成平台注册、申领CA证书等所需的时间。因未注册入库、未办理CA数字证书等原因造成无法投标或投标失败等后果由投标人自行承担。</w:t>
      </w:r>
    </w:p>
    <w:p w14:paraId="0917EB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可前往新疆政府采购网（http://www.ccgp-xinjiang.gov.cn/）下载专区，下载政采云投标客户端，安装完成后，可通过账号密码或CA登录客户端进行投标文件制作。在使用政采云电子投标客户端时，如有问题可拨打政采云客户服务热线400-881-7190进行咨询。</w:t>
      </w:r>
    </w:p>
    <w:p w14:paraId="6739B6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14:paraId="00A0EA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1、采购限额标准以上，200万元以下的货物和服务采购项目、400万元以下的工程采购项目，适宜由中小企业提供的，采购人应当专门面向中小企业采购。</w:t>
      </w:r>
    </w:p>
    <w:p w14:paraId="44AD4D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2、超过200万元的货物和服务采购项目，预留该部分采购项目预算总额的30%以上专门面向中小企业采购，其中预留给小微企业的比例不低于60%。</w:t>
      </w:r>
    </w:p>
    <w:p w14:paraId="123315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3、超过400万元的工程采购项目中适宜由中小企业提供的，预留该部分采购项目预算总额的40%以上专门面向中小企业采购，其中预留给小微企业的比例不低于60%。</w:t>
      </w:r>
    </w:p>
    <w:p w14:paraId="1DE26E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20%（工程项目为3%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5%作为其价格分。</w:t>
      </w:r>
    </w:p>
    <w:p w14:paraId="58207A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6%（工程项目为1%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2%作为其价格分。</w:t>
      </w:r>
    </w:p>
    <w:p w14:paraId="4A4A22C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482" w:firstLineChars="200"/>
        <w:jc w:val="both"/>
        <w:textAlignment w:val="auto"/>
        <w:rPr>
          <w:rFonts w:hint="eastAsia" w:ascii="宋体" w:hAnsi="宋体" w:eastAsia="宋体" w:cs="宋体"/>
          <w:color w:val="auto"/>
          <w:sz w:val="28"/>
          <w:szCs w:val="28"/>
        </w:rPr>
      </w:pPr>
      <w:r>
        <w:rPr>
          <w:rStyle w:val="36"/>
          <w:rFonts w:hint="eastAsia" w:ascii="宋体" w:hAnsi="宋体" w:eastAsia="宋体" w:cs="宋体"/>
          <w:b/>
          <w:bCs/>
          <w:i w:val="0"/>
          <w:iCs w:val="0"/>
          <w:caps w:val="0"/>
          <w:color w:val="auto"/>
          <w:spacing w:val="0"/>
          <w:sz w:val="24"/>
          <w:szCs w:val="24"/>
        </w:rPr>
        <w:t>八、凡对本次招标提出询问，请按以下方式联系</w:t>
      </w:r>
    </w:p>
    <w:p w14:paraId="124A644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1.采购人信息</w:t>
      </w:r>
    </w:p>
    <w:p w14:paraId="26012E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名 称：</w:t>
      </w:r>
      <w:r>
        <w:rPr>
          <w:rFonts w:hint="eastAsia" w:ascii="宋体" w:hAnsi="宋体" w:eastAsia="宋体" w:cs="宋体"/>
          <w:i w:val="0"/>
          <w:iCs w:val="0"/>
          <w:caps w:val="0"/>
          <w:color w:val="auto"/>
          <w:spacing w:val="0"/>
          <w:sz w:val="24"/>
          <w:szCs w:val="24"/>
          <w:lang w:val="en-US" w:eastAsia="zh-CN"/>
        </w:rPr>
        <w:t>温宿县恰格拉克乡人民政府</w:t>
      </w:r>
    </w:p>
    <w:p w14:paraId="3C37F3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地 址：</w:t>
      </w:r>
      <w:r>
        <w:rPr>
          <w:rFonts w:hint="eastAsia" w:ascii="宋体" w:hAnsi="宋体" w:eastAsia="宋体" w:cs="宋体"/>
          <w:i w:val="0"/>
          <w:iCs w:val="0"/>
          <w:caps w:val="0"/>
          <w:color w:val="auto"/>
          <w:spacing w:val="0"/>
          <w:sz w:val="24"/>
          <w:szCs w:val="24"/>
          <w:lang w:val="en-US" w:eastAsia="zh-CN"/>
        </w:rPr>
        <w:t>温宿县恰格拉克乡</w:t>
      </w:r>
    </w:p>
    <w:p w14:paraId="707C547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联系方式：15660309432</w:t>
      </w:r>
    </w:p>
    <w:p w14:paraId="69F89A3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2.采购代理机构信息</w:t>
      </w:r>
    </w:p>
    <w:p w14:paraId="7026377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名 称：新疆恒泽工程项目管理有限公司</w:t>
      </w:r>
    </w:p>
    <w:p w14:paraId="6F8F909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 址：新疆阿克苏地区阿克苏市友谊南路众恒城市绿洲2栋1单元804室</w:t>
      </w:r>
    </w:p>
    <w:p w14:paraId="427DBE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联系方式：</w:t>
      </w:r>
      <w:r>
        <w:rPr>
          <w:rFonts w:hint="eastAsia" w:cs="宋体"/>
          <w:i w:val="0"/>
          <w:iCs w:val="0"/>
          <w:caps w:val="0"/>
          <w:color w:val="auto"/>
          <w:spacing w:val="0"/>
          <w:sz w:val="24"/>
          <w:szCs w:val="24"/>
          <w:lang w:val="en-US" w:eastAsia="zh-CN"/>
        </w:rPr>
        <w:t>18096956372</w:t>
      </w:r>
    </w:p>
    <w:p w14:paraId="1B199BA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3.项目联系方式</w:t>
      </w:r>
    </w:p>
    <w:p w14:paraId="0003BB8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项目联系人：</w:t>
      </w:r>
      <w:r>
        <w:rPr>
          <w:rFonts w:hint="eastAsia" w:cs="宋体"/>
          <w:i w:val="0"/>
          <w:iCs w:val="0"/>
          <w:caps w:val="0"/>
          <w:color w:val="auto"/>
          <w:spacing w:val="0"/>
          <w:sz w:val="24"/>
          <w:szCs w:val="24"/>
          <w:lang w:val="en-US" w:eastAsia="zh-CN"/>
        </w:rPr>
        <w:t>刘鑫</w:t>
      </w:r>
    </w:p>
    <w:p w14:paraId="25EB9D79">
      <w:pPr>
        <w:ind w:firstLine="480" w:firstLineChars="200"/>
      </w:pPr>
      <w:r>
        <w:rPr>
          <w:rFonts w:hint="eastAsia" w:ascii="宋体" w:hAnsi="宋体" w:eastAsia="宋体" w:cs="宋体"/>
          <w:i w:val="0"/>
          <w:iCs w:val="0"/>
          <w:caps w:val="0"/>
          <w:color w:val="auto"/>
          <w:spacing w:val="0"/>
          <w:sz w:val="24"/>
          <w:szCs w:val="24"/>
        </w:rPr>
        <w:t>电 话：</w:t>
      </w:r>
      <w:r>
        <w:rPr>
          <w:rFonts w:hint="eastAsia" w:ascii="宋体" w:hAnsi="宋体" w:eastAsia="宋体" w:cs="宋体"/>
          <w:i w:val="0"/>
          <w:iCs w:val="0"/>
          <w:caps w:val="0"/>
          <w:color w:val="auto"/>
          <w:spacing w:val="0"/>
          <w:sz w:val="24"/>
          <w:szCs w:val="24"/>
          <w:lang w:val="en-US" w:eastAsia="zh-CN"/>
        </w:rPr>
        <w:t>18096956372</w:t>
      </w:r>
    </w:p>
    <w:p w14:paraId="06F5E386">
      <w:pPr>
        <w:numPr>
          <w:ilvl w:val="0"/>
          <w:numId w:val="0"/>
        </w:numPr>
        <w:rPr>
          <w:rFonts w:hint="eastAsia" w:ascii="宋体" w:hAnsi="宋体" w:eastAsia="宋体" w:cs="宋体"/>
          <w:color w:val="auto"/>
          <w:sz w:val="24"/>
        </w:rPr>
      </w:pPr>
    </w:p>
    <w:p w14:paraId="2542E33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bookmarkStart w:id="6" w:name="_Toc1347"/>
      <w:bookmarkStart w:id="7" w:name="_Toc10571"/>
    </w:p>
    <w:p w14:paraId="17F9A8B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084FCF2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6017632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3F959D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1994F8F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7ADB140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B43BB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C92410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502E87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45E31C5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4"/>
          <w:szCs w:val="24"/>
          <w:lang w:val="en-US" w:eastAsia="zh-CN"/>
        </w:rPr>
      </w:pPr>
    </w:p>
    <w:p w14:paraId="3AC7C6E7">
      <w:pPr>
        <w:pStyle w:val="3"/>
        <w:numPr>
          <w:ilvl w:val="0"/>
          <w:numId w:val="1"/>
        </w:numPr>
        <w:spacing w:before="0" w:after="0" w:line="240" w:lineRule="auto"/>
        <w:ind w:left="0"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bookmarkStart w:id="8" w:name="_Toc21077"/>
      <w:bookmarkStart w:id="9" w:name="_Toc136"/>
      <w:bookmarkStart w:id="10" w:name="_Toc25381"/>
      <w:r>
        <w:rPr>
          <w:rFonts w:hint="eastAsia" w:ascii="宋体" w:hAnsi="宋体" w:eastAsia="宋体" w:cs="宋体"/>
          <w:color w:val="auto"/>
          <w:lang w:val="en-US" w:eastAsia="zh-CN"/>
        </w:rPr>
        <w:t>供应商须知</w:t>
      </w:r>
      <w:bookmarkEnd w:id="6"/>
      <w:bookmarkEnd w:id="7"/>
      <w:bookmarkEnd w:id="8"/>
      <w:bookmarkEnd w:id="9"/>
      <w:bookmarkEnd w:id="10"/>
      <w:bookmarkStart w:id="11" w:name="_Toc21720"/>
    </w:p>
    <w:p w14:paraId="123A488F">
      <w:pPr>
        <w:pStyle w:val="4"/>
        <w:jc w:val="center"/>
        <w:rPr>
          <w:rFonts w:hint="eastAsia" w:ascii="宋体" w:hAnsi="宋体" w:eastAsia="宋体" w:cs="宋体"/>
          <w:color w:val="auto"/>
        </w:rPr>
      </w:pPr>
      <w:r>
        <w:rPr>
          <w:rFonts w:hint="eastAsia" w:ascii="宋体" w:hAnsi="宋体" w:eastAsia="宋体" w:cs="宋体"/>
          <w:color w:val="auto"/>
        </w:rPr>
        <w:t>供应商须知前附表</w:t>
      </w:r>
      <w:bookmarkEnd w:id="11"/>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14:paraId="67B7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17" w:type="dxa"/>
            <w:vAlign w:val="center"/>
          </w:tcPr>
          <w:p w14:paraId="0B3791AD">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序列号</w:t>
            </w:r>
          </w:p>
        </w:tc>
        <w:tc>
          <w:tcPr>
            <w:tcW w:w="2647" w:type="dxa"/>
            <w:vAlign w:val="center"/>
          </w:tcPr>
          <w:p w14:paraId="3E45CD63">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条款名称</w:t>
            </w:r>
          </w:p>
        </w:tc>
        <w:tc>
          <w:tcPr>
            <w:tcW w:w="6038" w:type="dxa"/>
            <w:vAlign w:val="center"/>
          </w:tcPr>
          <w:p w14:paraId="08CB5F0B">
            <w:pPr>
              <w:adjustRightInd w:val="0"/>
              <w:snapToGrid w:val="0"/>
              <w:spacing w:before="120" w:beforeLines="50" w:line="360" w:lineRule="auto"/>
              <w:jc w:val="center"/>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编列内容规定</w:t>
            </w:r>
          </w:p>
        </w:tc>
      </w:tr>
      <w:tr w14:paraId="532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E953D7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1.1.1</w:t>
            </w:r>
          </w:p>
        </w:tc>
        <w:tc>
          <w:tcPr>
            <w:tcW w:w="2647" w:type="dxa"/>
            <w:vAlign w:val="center"/>
          </w:tcPr>
          <w:p w14:paraId="63EF1BE4">
            <w:pPr>
              <w:adjustRightInd w:val="0"/>
              <w:snapToGrid w:val="0"/>
              <w:spacing w:before="120" w:beforeLines="50" w:line="360" w:lineRule="auto"/>
              <w:jc w:val="center"/>
              <w:rPr>
                <w:rFonts w:hint="eastAsia" w:ascii="宋体" w:hAnsi="宋体" w:eastAsia="宋体" w:cs="宋体"/>
                <w:b/>
                <w:bCs/>
                <w:color w:val="auto"/>
                <w:sz w:val="24"/>
                <w:szCs w:val="24"/>
                <w:highlight w:val="green"/>
                <w:u w:val="none"/>
              </w:rPr>
            </w:pPr>
            <w:r>
              <w:rPr>
                <w:rFonts w:hint="eastAsia" w:ascii="宋体" w:hAnsi="宋体" w:eastAsia="宋体" w:cs="宋体"/>
                <w:b/>
                <w:bCs/>
                <w:color w:val="auto"/>
                <w:sz w:val="24"/>
                <w:szCs w:val="24"/>
                <w:u w:val="none"/>
              </w:rPr>
              <w:t>项目名称</w:t>
            </w:r>
          </w:p>
        </w:tc>
        <w:tc>
          <w:tcPr>
            <w:tcW w:w="6038" w:type="dxa"/>
            <w:vAlign w:val="center"/>
          </w:tcPr>
          <w:p w14:paraId="3A8230FC">
            <w:pPr>
              <w:adjustRightInd w:val="0"/>
              <w:snapToGrid w:val="0"/>
              <w:spacing w:before="120" w:beforeLines="50" w:line="360" w:lineRule="auto"/>
              <w:jc w:val="left"/>
              <w:rPr>
                <w:rFonts w:hint="eastAsia" w:ascii="宋体" w:hAnsi="宋体" w:eastAsia="宋体" w:cs="宋体"/>
                <w:color w:val="FFFFFF" w:themeColor="background1"/>
                <w:sz w:val="24"/>
                <w:szCs w:val="24"/>
                <w:highlight w:val="green"/>
                <w:u w:val="none"/>
                <w:lang w:val="en-US"/>
                <w14:textFill>
                  <w14:solidFill>
                    <w14:schemeClr w14:val="bg1"/>
                  </w14:solidFill>
                </w14:textFill>
              </w:rPr>
            </w:pPr>
            <w:r>
              <w:rPr>
                <w:rFonts w:hint="eastAsia" w:ascii="宋体" w:hAnsi="宋体" w:eastAsia="宋体" w:cs="宋体"/>
                <w:color w:val="auto"/>
                <w:sz w:val="24"/>
                <w:szCs w:val="24"/>
                <w:highlight w:val="none"/>
                <w:u w:val="none"/>
                <w:lang w:val="en-US"/>
              </w:rPr>
              <w:t>2025年温宿县恰格拉克乡</w:t>
            </w:r>
            <w:r>
              <w:rPr>
                <w:rFonts w:hint="eastAsia" w:ascii="宋体" w:hAnsi="宋体" w:eastAsia="宋体" w:cs="宋体"/>
                <w:color w:val="auto"/>
                <w:sz w:val="24"/>
                <w:szCs w:val="24"/>
                <w:highlight w:val="none"/>
                <w:u w:val="none"/>
                <w:lang w:val="en-US" w:eastAsia="zh-CN"/>
              </w:rPr>
              <w:t>恰格拉克村</w:t>
            </w:r>
            <w:r>
              <w:rPr>
                <w:rFonts w:hint="eastAsia" w:ascii="宋体" w:hAnsi="宋体" w:eastAsia="宋体" w:cs="宋体"/>
                <w:color w:val="auto"/>
                <w:sz w:val="24"/>
                <w:szCs w:val="24"/>
                <w:highlight w:val="none"/>
                <w:u w:val="none"/>
                <w:lang w:val="en-US"/>
              </w:rPr>
              <w:t>公益事业财政奖补项目</w:t>
            </w:r>
          </w:p>
        </w:tc>
      </w:tr>
      <w:tr w14:paraId="3EF6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E706CC">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1.2.1</w:t>
            </w:r>
          </w:p>
        </w:tc>
        <w:tc>
          <w:tcPr>
            <w:tcW w:w="2647" w:type="dxa"/>
            <w:vAlign w:val="center"/>
          </w:tcPr>
          <w:p w14:paraId="2E0E18E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采购人</w:t>
            </w:r>
          </w:p>
        </w:tc>
        <w:tc>
          <w:tcPr>
            <w:tcW w:w="6038" w:type="dxa"/>
            <w:vAlign w:val="center"/>
          </w:tcPr>
          <w:p w14:paraId="38A2B821">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采购人：温宿县恰格拉克乡人民政府</w:t>
            </w:r>
          </w:p>
          <w:p w14:paraId="588480A3">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  址：温宿县恰格拉克乡</w:t>
            </w:r>
            <w:r>
              <w:rPr>
                <w:rStyle w:val="40"/>
                <w:rFonts w:hint="eastAsia" w:ascii="宋体" w:hAnsi="宋体" w:eastAsia="宋体" w:cs="宋体"/>
                <w:i w:val="0"/>
                <w:iCs w:val="0"/>
                <w:caps w:val="0"/>
                <w:color w:val="auto"/>
                <w:spacing w:val="0"/>
                <w:sz w:val="24"/>
                <w:szCs w:val="24"/>
                <w:highlight w:val="none"/>
                <w:lang w:eastAsia="zh-CN"/>
              </w:rPr>
              <w:t xml:space="preserve"> </w:t>
            </w:r>
          </w:p>
          <w:p w14:paraId="73824467">
            <w:pPr>
              <w:pStyle w:val="31"/>
              <w:spacing w:line="360" w:lineRule="auto"/>
              <w:ind w:left="0" w:leftChars="0" w:firstLine="0" w:firstLineChars="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联系人：达娃曲扎</w:t>
            </w:r>
          </w:p>
          <w:p w14:paraId="6702D4F5">
            <w:pPr>
              <w:pStyle w:val="31"/>
              <w:spacing w:line="360" w:lineRule="auto"/>
              <w:ind w:left="0" w:leftChars="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 xml:space="preserve">电  话：15660309432                   </w:t>
            </w:r>
          </w:p>
        </w:tc>
      </w:tr>
      <w:tr w14:paraId="7AC4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79C3A5F">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1.2.2</w:t>
            </w:r>
          </w:p>
        </w:tc>
        <w:tc>
          <w:tcPr>
            <w:tcW w:w="2647" w:type="dxa"/>
            <w:vAlign w:val="center"/>
          </w:tcPr>
          <w:p w14:paraId="581F5926">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采购代理机构</w:t>
            </w:r>
          </w:p>
        </w:tc>
        <w:tc>
          <w:tcPr>
            <w:tcW w:w="6038" w:type="dxa"/>
            <w:vAlign w:val="center"/>
          </w:tcPr>
          <w:p w14:paraId="64547B8F">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名  称：新疆恒泽工程项目管理有限公司</w:t>
            </w:r>
          </w:p>
          <w:p w14:paraId="0996CD97">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地  址：新疆阿克苏地区阿克苏市友谊南路众恒城市绿洲2栋1单元804室</w:t>
            </w:r>
          </w:p>
          <w:p w14:paraId="5707D82C">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联系人：</w:t>
            </w:r>
            <w:r>
              <w:rPr>
                <w:rStyle w:val="40"/>
                <w:rFonts w:hint="eastAsia" w:ascii="宋体" w:hAnsi="宋体" w:eastAsia="宋体" w:cs="宋体"/>
                <w:i w:val="0"/>
                <w:iCs w:val="0"/>
                <w:caps w:val="0"/>
                <w:color w:val="auto"/>
                <w:spacing w:val="0"/>
                <w:sz w:val="24"/>
                <w:szCs w:val="24"/>
                <w:lang w:val="en-US" w:eastAsia="zh-CN"/>
              </w:rPr>
              <w:t>刘鑫</w:t>
            </w:r>
          </w:p>
          <w:p w14:paraId="289E1BA6">
            <w:pPr>
              <w:pStyle w:val="31"/>
              <w:spacing w:line="360" w:lineRule="auto"/>
              <w:ind w:left="0" w:leftChars="0" w:firstLine="0" w:firstLineChars="0"/>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电  话：</w:t>
            </w:r>
            <w:r>
              <w:rPr>
                <w:rFonts w:hint="eastAsia" w:ascii="宋体" w:hAnsi="宋体" w:eastAsia="宋体" w:cs="宋体"/>
                <w:color w:val="auto"/>
                <w:kern w:val="0"/>
                <w:sz w:val="24"/>
                <w:lang w:val="en-US" w:eastAsia="zh-CN"/>
              </w:rPr>
              <w:t xml:space="preserve">18096956372                           </w:t>
            </w:r>
          </w:p>
        </w:tc>
      </w:tr>
      <w:tr w14:paraId="2AE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F98E37">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1.2.3</w:t>
            </w:r>
          </w:p>
        </w:tc>
        <w:tc>
          <w:tcPr>
            <w:tcW w:w="2647" w:type="dxa"/>
            <w:vAlign w:val="center"/>
          </w:tcPr>
          <w:p w14:paraId="7667B744">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监管部门</w:t>
            </w:r>
          </w:p>
        </w:tc>
        <w:tc>
          <w:tcPr>
            <w:tcW w:w="6038" w:type="dxa"/>
            <w:vAlign w:val="center"/>
          </w:tcPr>
          <w:p w14:paraId="05C4D78C">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tc>
      </w:tr>
      <w:tr w14:paraId="12A4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A699EC">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1.3.1</w:t>
            </w:r>
          </w:p>
        </w:tc>
        <w:tc>
          <w:tcPr>
            <w:tcW w:w="2647" w:type="dxa"/>
            <w:vAlign w:val="center"/>
          </w:tcPr>
          <w:p w14:paraId="352AE2E8">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color w:val="auto"/>
                <w:sz w:val="28"/>
                <w:szCs w:val="28"/>
                <w:highlight w:val="none"/>
              </w:rPr>
              <w:t>★</w:t>
            </w:r>
            <w:r>
              <w:rPr>
                <w:rFonts w:hint="eastAsia" w:ascii="宋体" w:hAnsi="宋体" w:eastAsia="宋体" w:cs="宋体"/>
                <w:b/>
                <w:bCs/>
                <w:color w:val="auto"/>
                <w:sz w:val="24"/>
                <w:szCs w:val="24"/>
                <w:highlight w:val="none"/>
                <w:u w:val="none"/>
              </w:rPr>
              <w:t>供应商资格</w:t>
            </w:r>
            <w:r>
              <w:rPr>
                <w:rFonts w:hint="eastAsia" w:ascii="宋体" w:hAnsi="宋体" w:eastAsia="宋体" w:cs="宋体"/>
                <w:b/>
                <w:bCs/>
                <w:color w:val="auto"/>
                <w:sz w:val="24"/>
                <w:szCs w:val="24"/>
                <w:highlight w:val="none"/>
                <w:u w:val="none"/>
                <w:lang w:eastAsia="zh-CN"/>
              </w:rPr>
              <w:t>要求</w:t>
            </w:r>
          </w:p>
        </w:tc>
        <w:tc>
          <w:tcPr>
            <w:tcW w:w="6038" w:type="dxa"/>
            <w:vAlign w:val="center"/>
          </w:tcPr>
          <w:p w14:paraId="3ECFA0CC">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满足《中华人民共和国政府采购法》第二十二条规定：</w:t>
            </w:r>
          </w:p>
          <w:p w14:paraId="1B080A40">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具有独立承担民事责任的能力：</w:t>
            </w:r>
            <w:r>
              <w:rPr>
                <w:rFonts w:hint="eastAsia" w:ascii="宋体" w:hAnsi="宋体" w:eastAsia="宋体" w:cs="宋体"/>
                <w:color w:val="auto"/>
                <w:sz w:val="24"/>
                <w:highlight w:val="none"/>
                <w:lang w:val="en-US" w:eastAsia="zh-CN"/>
              </w:rPr>
              <w:t>提供营业执照或法人登记证或批准文件原件复印件（扫描件）；</w:t>
            </w:r>
          </w:p>
          <w:p w14:paraId="1EB44FEB">
            <w:pPr>
              <w:numPr>
                <w:ilvl w:val="0"/>
                <w:numId w:val="0"/>
              </w:num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kern w:val="2"/>
                <w:sz w:val="24"/>
                <w:szCs w:val="22"/>
                <w:lang w:val="zh-CN" w:eastAsia="zh-CN" w:bidi="ar-SA"/>
              </w:rPr>
              <w:t>2、</w:t>
            </w:r>
            <w:r>
              <w:rPr>
                <w:rFonts w:hint="eastAsia" w:ascii="宋体" w:hAnsi="宋体" w:eastAsia="宋体" w:cs="宋体"/>
                <w:color w:val="auto"/>
                <w:sz w:val="24"/>
                <w:highlight w:val="none"/>
                <w:lang w:val="zh-CN" w:eastAsia="zh-CN"/>
              </w:rPr>
              <w:t>具有良好的商业信誉和健全的财务会计制度：</w:t>
            </w:r>
          </w:p>
          <w:p w14:paraId="00BBE64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年度经会计师事务所或审计机构审计的财务审计报告或财务报表原件复印件（扫描件）；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39464F83">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3、</w:t>
            </w:r>
            <w:r>
              <w:rPr>
                <w:rFonts w:hint="eastAsia" w:ascii="宋体" w:hAnsi="宋体" w:eastAsia="宋体" w:cs="宋体"/>
                <w:color w:val="auto"/>
                <w:sz w:val="24"/>
                <w:highlight w:val="none"/>
                <w:lang w:val="en-US" w:eastAsia="zh-CN"/>
              </w:rPr>
              <w:t>具有履</w:t>
            </w:r>
            <w:r>
              <w:rPr>
                <w:rFonts w:hint="eastAsia" w:ascii="宋体" w:hAnsi="宋体" w:eastAsia="宋体" w:cs="宋体"/>
                <w:color w:val="auto"/>
                <w:sz w:val="24"/>
                <w:highlight w:val="none"/>
                <w:lang w:val="zh-CN" w:eastAsia="zh-CN"/>
              </w:rPr>
              <w:t>行合同所必需的设备和专业技术能力：</w:t>
            </w:r>
            <w:r>
              <w:rPr>
                <w:rFonts w:hint="eastAsia" w:ascii="宋体" w:hAnsi="宋体" w:eastAsia="宋体" w:cs="宋体"/>
                <w:color w:val="auto"/>
                <w:sz w:val="24"/>
                <w:highlight w:val="none"/>
                <w:lang w:val="en-US" w:eastAsia="zh-CN"/>
              </w:rPr>
              <w:t>提供书面声明；</w:t>
            </w:r>
          </w:p>
          <w:p w14:paraId="7DCE0954">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2"/>
                <w:lang w:val="zh-CN" w:eastAsia="zh-CN" w:bidi="ar-SA"/>
              </w:rPr>
              <w:t>4、</w:t>
            </w:r>
            <w:r>
              <w:rPr>
                <w:rFonts w:hint="eastAsia" w:ascii="宋体" w:hAnsi="宋体" w:eastAsia="宋体" w:cs="宋体"/>
                <w:color w:val="auto"/>
                <w:sz w:val="24"/>
                <w:highlight w:val="none"/>
                <w:lang w:val="zh-CN" w:eastAsia="zh-CN"/>
              </w:rPr>
              <w:t>有依法缴纳税收和社会保障资金的良好记录：</w:t>
            </w:r>
            <w:r>
              <w:rPr>
                <w:rFonts w:hint="eastAsia" w:ascii="宋体" w:hAnsi="宋体" w:eastAsia="宋体" w:cs="宋体"/>
                <w:color w:val="auto"/>
                <w:sz w:val="24"/>
                <w:highlight w:val="none"/>
                <w:lang w:val="en-US" w:eastAsia="zh-CN"/>
              </w:rPr>
              <w:t>提供近半年缴纳税收的凭据以及缴纳社会保险的凭据（专用收据或社会保险缴纳清单）原件复印件（扫描件）；</w:t>
            </w:r>
          </w:p>
          <w:p w14:paraId="77F72FDB">
            <w:pPr>
              <w:numPr>
                <w:ilvl w:val="0"/>
                <w:numId w:val="0"/>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依法免税或不需要缴纳社会保障资金的供应商，提供相应文件证明原件复印件（扫描件）；</w:t>
            </w:r>
            <w:r>
              <w:rPr>
                <w:rFonts w:hint="eastAsia" w:ascii="宋体" w:hAnsi="宋体" w:eastAsia="宋体" w:cs="宋体"/>
                <w:b w:val="0"/>
                <w:bCs w:val="0"/>
                <w:color w:val="auto"/>
                <w:sz w:val="24"/>
                <w:lang w:val="en-US" w:eastAsia="zh-CN"/>
              </w:rPr>
              <w:t>供应商成立时间少于该规定时限的</w:t>
            </w:r>
            <w:r>
              <w:rPr>
                <w:rFonts w:hint="eastAsia" w:ascii="宋体" w:hAnsi="宋体" w:eastAsia="宋体" w:cs="宋体"/>
                <w:color w:val="auto"/>
                <w:sz w:val="24"/>
                <w:highlight w:val="none"/>
                <w:lang w:val="en-US" w:eastAsia="zh-CN"/>
              </w:rPr>
              <w:t>，提供成立至今的材料原件复印件（扫描件）；</w:t>
            </w:r>
          </w:p>
          <w:p w14:paraId="15D6DCC5">
            <w:pPr>
              <w:spacing w:line="360" w:lineRule="auto"/>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参加政府采购活动前三年内，在经营活动中没有重大违法记录：</w:t>
            </w:r>
            <w:r>
              <w:rPr>
                <w:rFonts w:hint="eastAsia" w:ascii="宋体" w:hAnsi="宋体" w:eastAsia="宋体" w:cs="宋体"/>
                <w:color w:val="auto"/>
                <w:sz w:val="24"/>
                <w:highlight w:val="none"/>
                <w:lang w:val="en-US" w:eastAsia="zh-CN"/>
              </w:rPr>
              <w:t>提供书面声明。</w:t>
            </w:r>
          </w:p>
          <w:p w14:paraId="2BDFB5EE">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val="zh-CN" w:eastAsia="zh-CN"/>
              </w:rPr>
              <w:t>落实政府采购政策需满足的资格要求：</w:t>
            </w:r>
            <w:r>
              <w:rPr>
                <w:rFonts w:hint="eastAsia" w:ascii="宋体" w:hAnsi="宋体" w:cs="宋体"/>
                <w:color w:val="auto"/>
                <w:sz w:val="24"/>
                <w:highlight w:val="none"/>
                <w:lang w:val="en-US" w:eastAsia="zh-CN"/>
              </w:rPr>
              <w:t>提供《中小企业声明函》</w:t>
            </w:r>
            <w:r>
              <w:rPr>
                <w:rFonts w:hint="eastAsia" w:ascii="宋体" w:hAnsi="宋体" w:eastAsia="宋体" w:cs="宋体"/>
                <w:color w:val="auto"/>
                <w:sz w:val="24"/>
                <w:highlight w:val="none"/>
                <w:lang w:val="en-US" w:eastAsia="zh-CN"/>
              </w:rPr>
              <w:t>。</w:t>
            </w:r>
          </w:p>
          <w:p w14:paraId="763C3BFB">
            <w:pPr>
              <w:spacing w:line="360" w:lineRule="auto"/>
              <w:jc w:val="left"/>
              <w:rPr>
                <w:rFonts w:hint="eastAsia"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val="zh-CN" w:eastAsia="zh-CN"/>
              </w:rPr>
              <w:t>本项目的特定资格要求：</w:t>
            </w:r>
            <w:r>
              <w:rPr>
                <w:rFonts w:hint="eastAsia" w:ascii="宋体" w:hAnsi="宋体" w:cs="宋体"/>
                <w:b/>
                <w:bCs/>
                <w:color w:val="auto"/>
                <w:sz w:val="24"/>
                <w:highlight w:val="none"/>
                <w:lang w:val="en-US" w:eastAsia="zh-CN"/>
              </w:rPr>
              <w:t>无。</w:t>
            </w:r>
          </w:p>
          <w:p w14:paraId="17E14CEE">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四、不得参加和拒绝参加本次招标的情形</w:t>
            </w:r>
          </w:p>
          <w:p w14:paraId="710ED2D4">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1、单位负责人为同一人或者存在直接控股、管理关系的不同供应商，不得参加本次采购活动；</w:t>
            </w:r>
          </w:p>
          <w:p w14:paraId="094E9C82">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书面声明，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格式自拟。</w:t>
            </w:r>
          </w:p>
          <w:p w14:paraId="6D2495D1">
            <w:pPr>
              <w:pStyle w:val="31"/>
              <w:numPr>
                <w:ilvl w:val="0"/>
                <w:numId w:val="0"/>
              </w:numPr>
              <w:spacing w:line="360" w:lineRule="auto"/>
              <w:ind w:left="0" w:leftChars="0" w:firstLine="0" w:firstLineChars="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szCs w:val="20"/>
                <w:lang w:val="zh-CN" w:eastAsia="zh-CN" w:bidi="ar-SA"/>
              </w:rPr>
              <w:t>2、</w:t>
            </w:r>
            <w:r>
              <w:rPr>
                <w:rFonts w:hint="eastAsia" w:ascii="宋体" w:hAnsi="宋体" w:eastAsia="宋体" w:cs="宋体"/>
                <w:color w:val="auto"/>
                <w:sz w:val="24"/>
                <w:highlight w:val="none"/>
                <w:lang w:val="en-US" w:eastAsia="zh-CN"/>
              </w:rPr>
              <w:t>未被“信用中国”网站、中国政府采购网列入失信被执行人、重大税收违法案件当事人名单、政府采购严重违法失信行为记录名单，供应商如在“信用中国”网站或中国政府采购网被列入严重违法失信行为记录名单的（尚在处罚期内的），将拒绝其参加本次采购活动。</w:t>
            </w:r>
            <w:r>
              <w:rPr>
                <w:rFonts w:hint="eastAsia" w:ascii="宋体" w:hAnsi="宋体" w:eastAsia="宋体" w:cs="宋体"/>
                <w:color w:val="auto"/>
                <w:kern w:val="0"/>
                <w:sz w:val="24"/>
                <w:lang w:val="zh-CN" w:eastAsia="zh-CN"/>
              </w:rPr>
              <w:t xml:space="preserve">           </w:t>
            </w:r>
          </w:p>
        </w:tc>
      </w:tr>
      <w:tr w14:paraId="1339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089453">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1.4</w:t>
            </w:r>
          </w:p>
        </w:tc>
        <w:tc>
          <w:tcPr>
            <w:tcW w:w="2647" w:type="dxa"/>
            <w:vAlign w:val="center"/>
          </w:tcPr>
          <w:p w14:paraId="7317585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highlight w:val="none"/>
                <w:lang w:eastAsia="zh-CN"/>
              </w:rPr>
              <w:t>是否接受联合体投标</w:t>
            </w:r>
          </w:p>
        </w:tc>
        <w:tc>
          <w:tcPr>
            <w:tcW w:w="6038" w:type="dxa"/>
            <w:vAlign w:val="center"/>
          </w:tcPr>
          <w:p w14:paraId="5167B570">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不接受</w:t>
            </w:r>
          </w:p>
        </w:tc>
      </w:tr>
      <w:tr w14:paraId="6334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45DD205">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1.8.1</w:t>
            </w:r>
          </w:p>
        </w:tc>
        <w:tc>
          <w:tcPr>
            <w:tcW w:w="2647" w:type="dxa"/>
            <w:vAlign w:val="center"/>
          </w:tcPr>
          <w:p w14:paraId="0C8E1429">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是否组织现场考察</w:t>
            </w:r>
          </w:p>
        </w:tc>
        <w:tc>
          <w:tcPr>
            <w:tcW w:w="6038" w:type="dxa"/>
            <w:vAlign w:val="center"/>
          </w:tcPr>
          <w:p w14:paraId="4FBA9AC2">
            <w:pPr>
              <w:pStyle w:val="31"/>
              <w:spacing w:line="360" w:lineRule="auto"/>
              <w:ind w:left="0" w:leftChars="0" w:firstLine="0" w:firstLineChars="0"/>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lang w:val="en-US" w:eastAsia="zh-CN"/>
              </w:rPr>
              <w:t>不组织</w:t>
            </w:r>
          </w:p>
        </w:tc>
      </w:tr>
      <w:tr w14:paraId="0F2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FD6778D">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1.9.1</w:t>
            </w:r>
          </w:p>
        </w:tc>
        <w:tc>
          <w:tcPr>
            <w:tcW w:w="2647" w:type="dxa"/>
            <w:vAlign w:val="center"/>
          </w:tcPr>
          <w:p w14:paraId="6BB2C1E8">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分包</w:t>
            </w:r>
          </w:p>
        </w:tc>
        <w:tc>
          <w:tcPr>
            <w:tcW w:w="6038" w:type="dxa"/>
            <w:vAlign w:val="center"/>
          </w:tcPr>
          <w:p w14:paraId="34FAAD08">
            <w:pPr>
              <w:pStyle w:val="31"/>
              <w:spacing w:line="360" w:lineRule="auto"/>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lang w:val="en-US" w:eastAsia="zh-CN"/>
              </w:rPr>
              <w:t>不允许</w:t>
            </w:r>
          </w:p>
        </w:tc>
      </w:tr>
      <w:tr w14:paraId="50A3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B615FA">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1.10.4</w:t>
            </w:r>
          </w:p>
        </w:tc>
        <w:tc>
          <w:tcPr>
            <w:tcW w:w="2647" w:type="dxa"/>
            <w:vAlign w:val="center"/>
          </w:tcPr>
          <w:p w14:paraId="5C1C4FBA">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u w:val="none"/>
                <w:lang w:eastAsia="zh-CN"/>
              </w:rPr>
              <w:t>非实质性要求和条件是否允许偏离</w:t>
            </w:r>
          </w:p>
        </w:tc>
        <w:tc>
          <w:tcPr>
            <w:tcW w:w="6038" w:type="dxa"/>
            <w:vAlign w:val="center"/>
          </w:tcPr>
          <w:p w14:paraId="3294FB18">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允许</w:t>
            </w:r>
          </w:p>
        </w:tc>
      </w:tr>
      <w:tr w14:paraId="31F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BACD10">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2.2.6</w:t>
            </w:r>
          </w:p>
        </w:tc>
        <w:tc>
          <w:tcPr>
            <w:tcW w:w="2647" w:type="dxa"/>
            <w:vAlign w:val="center"/>
          </w:tcPr>
          <w:p w14:paraId="3B280A94">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磋商文件澄清或修改发出的形式</w:t>
            </w:r>
          </w:p>
        </w:tc>
        <w:tc>
          <w:tcPr>
            <w:tcW w:w="6038" w:type="dxa"/>
            <w:vAlign w:val="center"/>
          </w:tcPr>
          <w:p w14:paraId="36F4BC33">
            <w:pPr>
              <w:pStyle w:val="31"/>
              <w:spacing w:line="360" w:lineRule="auto"/>
              <w:ind w:left="0" w:leftChars="0" w:firstLine="0" w:firstLineChars="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更正公告</w:t>
            </w:r>
          </w:p>
        </w:tc>
      </w:tr>
      <w:tr w14:paraId="4FA5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161C37F">
            <w:pPr>
              <w:adjustRightInd w:val="0"/>
              <w:snapToGrid w:val="0"/>
              <w:spacing w:before="156" w:beforeLines="50" w:line="360" w:lineRule="auto"/>
              <w:jc w:val="center"/>
              <w:rPr>
                <w:rFonts w:hint="default"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highlight w:val="none"/>
                <w:u w:val="none"/>
                <w:lang w:val="en-US" w:eastAsia="zh-CN"/>
              </w:rPr>
              <w:t>3.3.1</w:t>
            </w:r>
          </w:p>
        </w:tc>
        <w:tc>
          <w:tcPr>
            <w:tcW w:w="2647" w:type="dxa"/>
            <w:vAlign w:val="center"/>
          </w:tcPr>
          <w:p w14:paraId="7E7A8E51">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响应文件</w:t>
            </w:r>
          </w:p>
        </w:tc>
        <w:tc>
          <w:tcPr>
            <w:tcW w:w="6038" w:type="dxa"/>
            <w:vAlign w:val="center"/>
          </w:tcPr>
          <w:p w14:paraId="039DE078">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一、电子响应文件制作：</w:t>
            </w:r>
          </w:p>
          <w:p w14:paraId="49F107A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1、本项目实行电子投标。供应商应先安装“新疆政采云投标客户端”（新疆政府采购网首页“下载专区”自行下载安装）</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"https://customer.zcygov.cn/CA-driver-download?utm=web-ca-front.3ddc8fbb.0.0.744734903d5911ec80b1370c1c0d466e）。供应商应按招标文件要求，通过\“政采云投标客户端\”制作、加密并提交投标文件。" </w:instrText>
            </w:r>
            <w:r>
              <w:rPr>
                <w:rFonts w:hint="eastAsia" w:ascii="宋体" w:hAnsi="宋体" w:eastAsia="宋体" w:cs="宋体"/>
                <w:color w:val="auto"/>
                <w:sz w:val="24"/>
                <w:szCs w:val="24"/>
                <w:highlight w:val="none"/>
                <w:u w:val="none"/>
                <w:lang w:val="en-US" w:eastAsia="zh-CN"/>
              </w:rPr>
              <w:fldChar w:fldCharType="separate"/>
            </w:r>
            <w:r>
              <w:rPr>
                <w:rStyle w:val="38"/>
                <w:rFonts w:hint="eastAsia" w:ascii="宋体" w:hAnsi="宋体" w:eastAsia="宋体" w:cs="宋体"/>
                <w:color w:val="auto"/>
                <w:sz w:val="24"/>
                <w:szCs w:val="24"/>
                <w:highlight w:val="none"/>
                <w:u w:val="none"/>
                <w:lang w:val="en-US" w:eastAsia="zh-CN"/>
              </w:rPr>
              <w:t>。供应商按照招标文件要求，通过“政采云投标客户端”制作、加密并上传响应文件。</w:t>
            </w:r>
            <w:r>
              <w:rPr>
                <w:rFonts w:hint="eastAsia" w:ascii="宋体" w:hAnsi="宋体" w:eastAsia="宋体" w:cs="宋体"/>
                <w:color w:val="auto"/>
                <w:sz w:val="24"/>
                <w:szCs w:val="24"/>
                <w:highlight w:val="none"/>
                <w:u w:val="none"/>
                <w:lang w:val="en-US" w:eastAsia="zh-CN"/>
              </w:rPr>
              <w:fldChar w:fldCharType="end"/>
            </w:r>
          </w:p>
          <w:p w14:paraId="3B17C0BD">
            <w:pPr>
              <w:spacing w:line="360" w:lineRule="auto"/>
              <w:jc w:val="left"/>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2、投标客户端中完成“填写基本信息”、“导入投标文件”、“标书关联”、“标书检查”、“电子签名”、“生成电子标书”“上传”等操作。</w:t>
            </w:r>
          </w:p>
          <w:p w14:paraId="34A0DAE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3、投标文件应加盖供应商（法定名称）电子签章，不得使用供应商专用章（如经济合同章、投标专用章等）或下属单位印章代替。</w:t>
            </w:r>
          </w:p>
          <w:p w14:paraId="4FA2408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4、供应商应使用本企业CA数字证书对响应文件进行加密。</w:t>
            </w:r>
          </w:p>
          <w:p w14:paraId="2381057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5、磋商文件有修改的，供应商须重新下载修改后的磋商文件（修改后的磋商文件在更正公告中下载），根据修改后的磋商文件制作、撤回、修改响应文件并上传。</w:t>
            </w:r>
          </w:p>
          <w:p w14:paraId="4F44E934">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二、纸质响应文件要求</w:t>
            </w:r>
          </w:p>
          <w:p w14:paraId="219D9A97">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1.份数：正本一份，副本</w:t>
            </w:r>
            <w:r>
              <w:rPr>
                <w:rFonts w:hint="eastAsia" w:ascii="宋体" w:hAnsi="宋体" w:cs="宋体"/>
                <w:color w:val="auto"/>
                <w:sz w:val="24"/>
                <w:lang w:val="en-US" w:eastAsia="zh-CN"/>
              </w:rPr>
              <w:t>三</w:t>
            </w:r>
            <w:r>
              <w:rPr>
                <w:rFonts w:hint="eastAsia" w:ascii="宋体" w:hAnsi="宋体" w:eastAsia="宋体" w:cs="宋体"/>
                <w:color w:val="auto"/>
                <w:sz w:val="24"/>
                <w:lang w:val="en-US" w:eastAsia="zh-CN"/>
              </w:rPr>
              <w:t>份；</w:t>
            </w:r>
          </w:p>
          <w:p w14:paraId="044068BE">
            <w:pPr>
              <w:spacing w:line="360" w:lineRule="auto"/>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sz w:val="24"/>
                <w:lang w:val="en-US" w:eastAsia="zh-CN"/>
              </w:rPr>
              <w:t>2.纸质响应文件须使用</w:t>
            </w:r>
            <w:r>
              <w:rPr>
                <w:rFonts w:hint="eastAsia" w:ascii="宋体" w:hAnsi="宋体" w:eastAsia="宋体" w:cs="宋体"/>
                <w:color w:val="auto"/>
                <w:kern w:val="0"/>
                <w:sz w:val="24"/>
                <w:szCs w:val="22"/>
                <w:lang w:val="en-US" w:eastAsia="zh-CN" w:bidi="ar-SA"/>
              </w:rPr>
              <w:t>加密电子响应文件打印生成，所有内容须与电子响应文件完全一致；</w:t>
            </w:r>
          </w:p>
          <w:p w14:paraId="414605C2">
            <w:pPr>
              <w:spacing w:line="360"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kern w:val="0"/>
                <w:sz w:val="24"/>
                <w:szCs w:val="22"/>
                <w:lang w:val="en-US" w:eastAsia="zh-CN" w:bidi="ar-SA"/>
              </w:rPr>
              <w:t>3.</w:t>
            </w:r>
            <w:r>
              <w:rPr>
                <w:rFonts w:hint="eastAsia" w:ascii="宋体" w:hAnsi="宋体" w:eastAsia="宋体" w:cs="宋体"/>
                <w:b w:val="0"/>
                <w:bCs w:val="0"/>
                <w:color w:val="auto"/>
                <w:sz w:val="24"/>
                <w:lang w:val="en-US" w:eastAsia="zh-CN"/>
              </w:rPr>
              <w:t>采用</w:t>
            </w:r>
            <w:r>
              <w:rPr>
                <w:rFonts w:hint="eastAsia" w:ascii="宋体" w:hAnsi="宋体" w:eastAsia="宋体" w:cs="宋体"/>
                <w:b w:val="0"/>
                <w:bCs w:val="0"/>
                <w:color w:val="auto"/>
                <w:sz w:val="24"/>
                <w:u w:val="none"/>
                <w:lang w:val="en-US" w:eastAsia="zh-CN"/>
              </w:rPr>
              <w:t>死页胶装</w:t>
            </w:r>
            <w:r>
              <w:rPr>
                <w:rFonts w:hint="eastAsia" w:ascii="宋体" w:hAnsi="宋体" w:eastAsia="宋体" w:cs="宋体"/>
                <w:b w:val="0"/>
                <w:bCs w:val="0"/>
                <w:color w:val="auto"/>
                <w:sz w:val="24"/>
                <w:lang w:val="en-US" w:eastAsia="zh-CN"/>
              </w:rPr>
              <w:t>方式装订,装订应牢固、不易拆散和换页，不得采用活页装订；</w:t>
            </w:r>
          </w:p>
          <w:p w14:paraId="7FF5E35D">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b w:val="0"/>
                <w:bCs w:val="0"/>
                <w:color w:val="auto"/>
                <w:sz w:val="24"/>
                <w:lang w:val="en-US" w:eastAsia="zh-CN"/>
              </w:rPr>
              <w:t>4.提供时间：项目中标结果公告发布后，所有参与投标的供应商将纸质版响应文件送至或邮寄至采购代理机构处用于项目归档，费用自理。</w:t>
            </w:r>
          </w:p>
        </w:tc>
      </w:tr>
      <w:tr w14:paraId="2A41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D8BC46">
            <w:pPr>
              <w:adjustRightInd w:val="0"/>
              <w:snapToGrid w:val="0"/>
              <w:spacing w:before="156"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3.4.8</w:t>
            </w:r>
          </w:p>
        </w:tc>
        <w:tc>
          <w:tcPr>
            <w:tcW w:w="2647" w:type="dxa"/>
            <w:vAlign w:val="center"/>
          </w:tcPr>
          <w:p w14:paraId="4EC9A12F">
            <w:pPr>
              <w:adjustRightInd w:val="0"/>
              <w:snapToGrid w:val="0"/>
              <w:spacing w:before="156"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★预算金额</w:t>
            </w:r>
          </w:p>
        </w:tc>
        <w:tc>
          <w:tcPr>
            <w:tcW w:w="6038" w:type="dxa"/>
            <w:vAlign w:val="center"/>
          </w:tcPr>
          <w:p w14:paraId="53BF8622">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本项目设有最高限价：498034.</w:t>
            </w:r>
            <w:r>
              <w:rPr>
                <w:rFonts w:hint="eastAsia" w:ascii="宋体" w:hAnsi="宋体" w:eastAsia="宋体" w:cs="宋体"/>
                <w:color w:val="auto"/>
                <w:kern w:val="0"/>
                <w:sz w:val="24"/>
                <w:highlight w:val="none"/>
                <w:lang w:val="en-US" w:eastAsia="zh-CN"/>
              </w:rPr>
              <w:t>7</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color w:val="auto"/>
                <w:kern w:val="0"/>
                <w:sz w:val="24"/>
                <w:highlight w:val="none"/>
                <w:lang w:val="en-US" w:eastAsia="zh-CN"/>
              </w:rPr>
              <w:t xml:space="preserve">  </w:t>
            </w:r>
          </w:p>
        </w:tc>
      </w:tr>
      <w:tr w14:paraId="36C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E1F1D45">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lang w:val="en-US" w:eastAsia="zh-CN"/>
              </w:rPr>
              <w:t>3.5.1</w:t>
            </w:r>
          </w:p>
        </w:tc>
        <w:tc>
          <w:tcPr>
            <w:tcW w:w="2647" w:type="dxa"/>
            <w:vAlign w:val="center"/>
          </w:tcPr>
          <w:p w14:paraId="1BA04142">
            <w:pPr>
              <w:adjustRightInd w:val="0"/>
              <w:snapToGrid w:val="0"/>
              <w:spacing w:before="120"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u w:val="none"/>
              </w:rPr>
              <w:t>备选方案</w:t>
            </w:r>
          </w:p>
        </w:tc>
        <w:tc>
          <w:tcPr>
            <w:tcW w:w="6038" w:type="dxa"/>
            <w:vAlign w:val="center"/>
          </w:tcPr>
          <w:p w14:paraId="63ACA433">
            <w:pPr>
              <w:pStyle w:val="31"/>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不接受</w:t>
            </w:r>
          </w:p>
        </w:tc>
      </w:tr>
      <w:tr w14:paraId="39A0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FEC5D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3.6.1</w:t>
            </w:r>
          </w:p>
        </w:tc>
        <w:tc>
          <w:tcPr>
            <w:tcW w:w="2647" w:type="dxa"/>
            <w:vAlign w:val="center"/>
          </w:tcPr>
          <w:p w14:paraId="321B1B80">
            <w:pPr>
              <w:adjustRightInd w:val="0"/>
              <w:snapToGrid w:val="0"/>
              <w:spacing w:before="120" w:beforeLines="50" w:line="360" w:lineRule="auto"/>
              <w:jc w:val="center"/>
              <w:rPr>
                <w:rFonts w:hint="eastAsia" w:ascii="宋体" w:hAnsi="宋体" w:eastAsia="宋体" w:cs="宋体"/>
                <w:b/>
                <w:bCs/>
                <w:color w:val="auto"/>
                <w:sz w:val="24"/>
                <w:szCs w:val="24"/>
                <w:u w:val="none"/>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响应保证金</w:t>
            </w:r>
          </w:p>
        </w:tc>
        <w:tc>
          <w:tcPr>
            <w:tcW w:w="6038" w:type="dxa"/>
            <w:vAlign w:val="center"/>
          </w:tcPr>
          <w:p w14:paraId="3C42FCED">
            <w:pPr>
              <w:pStyle w:val="31"/>
              <w:spacing w:line="360"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kern w:val="0"/>
                <w:sz w:val="24"/>
                <w:lang w:val="en-US" w:eastAsia="zh-CN"/>
              </w:rPr>
              <w:t>不要求</w:t>
            </w:r>
          </w:p>
        </w:tc>
      </w:tr>
      <w:tr w14:paraId="6A39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CDF51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3.7.1</w:t>
            </w:r>
          </w:p>
        </w:tc>
        <w:tc>
          <w:tcPr>
            <w:tcW w:w="2647" w:type="dxa"/>
            <w:vAlign w:val="center"/>
          </w:tcPr>
          <w:p w14:paraId="3A36E493">
            <w:pPr>
              <w:adjustRightInd w:val="0"/>
              <w:snapToGrid w:val="0"/>
              <w:spacing w:before="120" w:before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lang w:eastAsia="zh-CN"/>
              </w:rPr>
              <w:t>投标有效期</w:t>
            </w:r>
          </w:p>
        </w:tc>
        <w:tc>
          <w:tcPr>
            <w:tcW w:w="6038" w:type="dxa"/>
            <w:vAlign w:val="center"/>
          </w:tcPr>
          <w:p w14:paraId="0FA4003F">
            <w:pPr>
              <w:spacing w:line="360" w:lineRule="auto"/>
              <w:ind w:left="520" w:leftChars="1" w:hanging="518" w:hangingChars="216"/>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u w:val="none"/>
                <w:lang w:val="en-US" w:eastAsia="zh-CN"/>
              </w:rPr>
              <w:t>60</w:t>
            </w:r>
            <w:r>
              <w:rPr>
                <w:rFonts w:hint="eastAsia" w:ascii="宋体" w:hAnsi="宋体" w:eastAsia="宋体" w:cs="宋体"/>
                <w:color w:val="auto"/>
                <w:sz w:val="24"/>
                <w:szCs w:val="24"/>
                <w:u w:val="none"/>
              </w:rPr>
              <w:t>日（日历日）</w:t>
            </w:r>
          </w:p>
        </w:tc>
      </w:tr>
      <w:tr w14:paraId="12E9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4750C6B">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4.1.1</w:t>
            </w:r>
          </w:p>
        </w:tc>
        <w:tc>
          <w:tcPr>
            <w:tcW w:w="2647" w:type="dxa"/>
            <w:vAlign w:val="center"/>
          </w:tcPr>
          <w:p w14:paraId="77C16C36">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8"/>
                <w:szCs w:val="28"/>
              </w:rPr>
              <w:t>★</w:t>
            </w:r>
            <w:r>
              <w:rPr>
                <w:rFonts w:hint="eastAsia" w:ascii="宋体" w:hAnsi="宋体" w:eastAsia="宋体" w:cs="宋体"/>
                <w:b/>
                <w:bCs/>
                <w:color w:val="auto"/>
                <w:sz w:val="24"/>
                <w:szCs w:val="24"/>
                <w:u w:val="none"/>
              </w:rPr>
              <w:t>响应文件递交截止时间</w:t>
            </w:r>
            <w:r>
              <w:rPr>
                <w:rFonts w:hint="eastAsia" w:ascii="宋体" w:hAnsi="宋体" w:eastAsia="宋体" w:cs="宋体"/>
                <w:b/>
                <w:bCs/>
                <w:color w:val="auto"/>
                <w:sz w:val="24"/>
                <w:szCs w:val="24"/>
                <w:u w:val="none"/>
                <w:lang w:eastAsia="zh-CN"/>
              </w:rPr>
              <w:t>及地点</w:t>
            </w:r>
          </w:p>
        </w:tc>
        <w:tc>
          <w:tcPr>
            <w:tcW w:w="6038" w:type="dxa"/>
            <w:vAlign w:val="center"/>
          </w:tcPr>
          <w:p w14:paraId="712544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时间</w:t>
            </w:r>
            <w:r>
              <w:rPr>
                <w:rFonts w:hint="eastAsia" w:ascii="宋体" w:hAnsi="宋体" w:eastAsia="宋体" w:cs="宋体"/>
                <w:kern w:val="0"/>
                <w:sz w:val="24"/>
                <w:highlight w:val="none"/>
                <w:lang w:val="en-US" w:eastAsia="zh-CN"/>
              </w:rPr>
              <w:t xml:space="preserve">：2025年7月31日10:30   </w:t>
            </w:r>
            <w:r>
              <w:rPr>
                <w:rFonts w:hint="eastAsia" w:ascii="宋体" w:hAnsi="宋体" w:eastAsia="宋体" w:cs="宋体"/>
                <w:kern w:val="0"/>
                <w:sz w:val="24"/>
                <w:lang w:val="en-US" w:eastAsia="zh-CN"/>
              </w:rPr>
              <w:t xml:space="preserve">                            </w:t>
            </w:r>
          </w:p>
          <w:p w14:paraId="44E03099">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地点：</w:t>
            </w:r>
            <w:r>
              <w:rPr>
                <w:rFonts w:hint="eastAsia" w:ascii="宋体" w:hAnsi="宋体" w:eastAsia="宋体" w:cs="宋体"/>
                <w:b w:val="0"/>
                <w:bCs/>
                <w:color w:val="auto"/>
                <w:sz w:val="24"/>
                <w:highlight w:val="none"/>
                <w:lang w:val="en-US" w:eastAsia="zh-CN"/>
              </w:rPr>
              <w:t>政采云平台</w:t>
            </w:r>
          </w:p>
          <w:p w14:paraId="36E1B80E">
            <w:pPr>
              <w:pStyle w:val="31"/>
              <w:spacing w:line="360" w:lineRule="auto"/>
              <w:ind w:left="0" w:leftChars="0" w:firstLine="0" w:firstLineChars="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注：供应商未在投标截止时间前将加密电子响应文件上传至政府采购云平台，</w:t>
            </w:r>
            <w:r>
              <w:rPr>
                <w:rFonts w:hint="eastAsia" w:ascii="宋体" w:hAnsi="宋体" w:eastAsia="宋体" w:cs="宋体"/>
                <w:color w:val="auto"/>
                <w:sz w:val="24"/>
                <w:lang w:val="en-US" w:eastAsia="zh-CN"/>
              </w:rPr>
              <w:t>由供应商自行承担后果。</w:t>
            </w:r>
          </w:p>
        </w:tc>
      </w:tr>
      <w:tr w14:paraId="7990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3C8D94E">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5.1</w:t>
            </w:r>
          </w:p>
        </w:tc>
        <w:tc>
          <w:tcPr>
            <w:tcW w:w="2647" w:type="dxa"/>
            <w:vAlign w:val="center"/>
          </w:tcPr>
          <w:p w14:paraId="11AE5CB8">
            <w:pPr>
              <w:spacing w:before="120" w:line="360" w:lineRule="auto"/>
              <w:jc w:val="center"/>
              <w:rPr>
                <w:rFonts w:hint="eastAsia" w:ascii="宋体" w:hAnsi="宋体" w:eastAsia="宋体" w:cs="宋体"/>
                <w:b/>
                <w:bCs/>
                <w:color w:val="auto"/>
                <w:sz w:val="24"/>
                <w:szCs w:val="24"/>
                <w:u w:val="none"/>
              </w:rPr>
            </w:pPr>
            <w:r>
              <w:rPr>
                <w:rFonts w:hint="eastAsia" w:ascii="宋体" w:hAnsi="宋体" w:eastAsia="宋体" w:cs="宋体"/>
                <w:color w:val="auto"/>
                <w:sz w:val="28"/>
                <w:szCs w:val="28"/>
              </w:rPr>
              <w:t>★</w:t>
            </w:r>
            <w:r>
              <w:rPr>
                <w:rFonts w:hint="eastAsia" w:ascii="宋体" w:hAnsi="宋体" w:eastAsia="宋体" w:cs="宋体"/>
                <w:b/>
                <w:color w:val="auto"/>
                <w:kern w:val="0"/>
                <w:sz w:val="24"/>
                <w:highlight w:val="none"/>
                <w:lang w:val="en-US" w:eastAsia="zh-CN"/>
              </w:rPr>
              <w:t>不见面开标流程</w:t>
            </w:r>
          </w:p>
        </w:tc>
        <w:tc>
          <w:tcPr>
            <w:tcW w:w="6038" w:type="dxa"/>
            <w:vAlign w:val="center"/>
          </w:tcPr>
          <w:p w14:paraId="00C62CE3">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1、本项目为不见面开标项目。递交电子响应文件的供应商不足3家的，不得开标。</w:t>
            </w:r>
          </w:p>
          <w:p w14:paraId="68F5DA30">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开标准备工作。供应商需在开标当日、投标截止时间前登录“政府采购云平台”，通过“开标大厅”参与不见面开标。登录政府采购云平台(www.zcygov.cn)→我的工作台→项目采购→开标评标→开标大厅（找到对应项目）。</w:t>
            </w:r>
          </w:p>
          <w:p w14:paraId="1F66BE5C">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提示：供应商未按时登录不见面开标系统，错过开标解密时间的，由供应商自行承担后果。</w:t>
            </w:r>
          </w:p>
          <w:p w14:paraId="320840A5">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解密投标文件。等待采购代理机构工作人员开启解密后，供应商进行线上响应文件解密。开启解密后，供应商应在30分钟内，使用加密该响应文件的CA数字证书在线完成响应文件的解密。除因交易中心断电、断网、系统故障或其他不可抗力等因素，导致系统无法使用外，供应商在规定的解密时间内，未成功解密的响应文件将视为</w:t>
            </w:r>
            <w:r>
              <w:rPr>
                <w:rFonts w:hint="eastAsia" w:ascii="宋体" w:hAnsi="宋体" w:eastAsia="宋体" w:cs="宋体"/>
                <w:b/>
                <w:bCs/>
                <w:i/>
                <w:iCs/>
                <w:color w:val="auto"/>
                <w:sz w:val="24"/>
                <w:lang w:val="en-US" w:eastAsia="zh-CN"/>
              </w:rPr>
              <w:t>无效投标文件</w:t>
            </w:r>
            <w:r>
              <w:rPr>
                <w:rFonts w:hint="eastAsia" w:ascii="宋体" w:hAnsi="宋体" w:eastAsia="宋体" w:cs="宋体"/>
                <w:color w:val="auto"/>
                <w:sz w:val="24"/>
                <w:lang w:val="en-US" w:eastAsia="zh-CN"/>
              </w:rPr>
              <w:t>，由供应商自行承担后果。</w:t>
            </w:r>
          </w:p>
          <w:p w14:paraId="725D3B46">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认开标记录。解密时间截止或者所有供应商响应文件均完成解密后（以发生在先的时间为准），由“政府采购云平台”系统展示供应商名称、投标文件解密情况、投标报价等唱标内容。如成功解密响应文件的供应商不足三家的，则只展示供应商名称、投标文件解密情况。</w:t>
            </w:r>
          </w:p>
          <w:p w14:paraId="1E1ED641">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供应商对开标过程和开标记录有疑义，以及认为采购人、采购代理机构相关工作人员有需要回避的情形的，及时向工作人员提出询问或者回避申请。采购人、采购代理机构对供应商提出的询问或者回避申请应当及时处理。</w:t>
            </w:r>
          </w:p>
          <w:p w14:paraId="33C3947A">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6、供应商电脑终端等硬件设备和软件系统配置：供应商电脑终端等硬件设备和软件系统配置应符合电子投标（含不见面开标大厅）供应商电脑终端配置要求并运行正常，供应商承担因未尽职责产生的不利后果。</w:t>
            </w:r>
          </w:p>
          <w:p w14:paraId="1999AC39">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7、政府采购云平台运行基本环境要求：电脑应安装并顺利运行64位win7以上操作系统，谷歌浏览器；正确的CA及签章驱动等；能流畅访问互联网。</w:t>
            </w:r>
          </w:p>
          <w:p w14:paraId="07610AEE">
            <w:pPr>
              <w:pStyle w:val="31"/>
              <w:spacing w:line="360" w:lineRule="auto"/>
              <w:ind w:left="0" w:leftChars="0" w:firstLine="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8、因交易中心断电、断网、系统故障或其他不可抗力等因素导致不见面开标系统无法正常运行的，开标活动中止或延迟，待系统恢复正常后继续进行开标活动。</w:t>
            </w:r>
          </w:p>
          <w:p w14:paraId="44EA418D">
            <w:pPr>
              <w:keepNext w:val="0"/>
              <w:keepLines w:val="0"/>
              <w:pageBreakBefore w:val="0"/>
              <w:numPr>
                <w:ilvl w:val="0"/>
                <w:numId w:val="0"/>
              </w:numPr>
              <w:kinsoku/>
              <w:overflowPunct/>
              <w:topLinePunct w:val="0"/>
              <w:autoSpaceDE/>
              <w:autoSpaceDN/>
              <w:bidi w:val="0"/>
              <w:spacing w:afterAutospacing="0" w:line="360" w:lineRule="auto"/>
              <w:ind w:left="0" w:leftChars="0" w:firstLine="0" w:firstLineChars="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lang w:val="en-US" w:eastAsia="zh-CN"/>
              </w:rPr>
              <w:t>9、不见面开标过程中，各方主体均应遵守互联网有关规定，不得发表与交易活动无关的言论。</w:t>
            </w:r>
          </w:p>
        </w:tc>
      </w:tr>
      <w:tr w14:paraId="6C2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719E8A8">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6.1.1</w:t>
            </w:r>
          </w:p>
        </w:tc>
        <w:tc>
          <w:tcPr>
            <w:tcW w:w="2647" w:type="dxa"/>
            <w:vAlign w:val="center"/>
          </w:tcPr>
          <w:p w14:paraId="1B1AED68">
            <w:pPr>
              <w:adjustRightInd w:val="0"/>
              <w:snapToGrid w:val="0"/>
              <w:spacing w:before="120" w:beforeLines="50" w:line="360" w:lineRule="auto"/>
              <w:jc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rPr>
              <w:t>磋商小组的组建及确定方式</w:t>
            </w:r>
          </w:p>
        </w:tc>
        <w:tc>
          <w:tcPr>
            <w:tcW w:w="6038" w:type="dxa"/>
            <w:vAlign w:val="center"/>
          </w:tcPr>
          <w:p w14:paraId="465E5A6F">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磋商小组组建方式：采购单位依法组建磋商小组共 3 人组成，其中采购人代表</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US" w:eastAsia="zh-CN"/>
              </w:rPr>
              <w:t>人和专家评委</w:t>
            </w:r>
            <w:r>
              <w:rPr>
                <w:rFonts w:hint="eastAsia" w:ascii="宋体" w:hAnsi="宋体" w:eastAsia="宋体" w:cs="宋体"/>
                <w:color w:val="auto"/>
                <w:kern w:val="0"/>
                <w:sz w:val="24"/>
                <w:highlight w:val="none"/>
                <w:u w:val="single"/>
                <w:lang w:val="en-US" w:eastAsia="zh-CN"/>
              </w:rPr>
              <w:t xml:space="preserve"> 2 </w:t>
            </w:r>
            <w:r>
              <w:rPr>
                <w:rFonts w:hint="eastAsia" w:ascii="宋体" w:hAnsi="宋体" w:eastAsia="宋体" w:cs="宋体"/>
                <w:color w:val="auto"/>
                <w:kern w:val="0"/>
                <w:sz w:val="24"/>
                <w:highlight w:val="none"/>
                <w:lang w:val="en-US" w:eastAsia="zh-CN"/>
              </w:rPr>
              <w:t>人。</w:t>
            </w:r>
          </w:p>
          <w:p w14:paraId="695F71A2">
            <w:pPr>
              <w:pStyle w:val="31"/>
              <w:spacing w:line="360" w:lineRule="auto"/>
              <w:ind w:left="0" w:leftChars="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专家确定方式：</w:t>
            </w:r>
            <w:r>
              <w:rPr>
                <w:rFonts w:hint="eastAsia" w:ascii="宋体" w:hAnsi="宋体" w:eastAsia="宋体" w:cs="宋体"/>
                <w:color w:val="auto"/>
                <w:sz w:val="24"/>
                <w:lang w:val="en-US" w:eastAsia="zh-CN"/>
              </w:rPr>
              <w:t>政采云平台</w:t>
            </w:r>
            <w:r>
              <w:rPr>
                <w:rFonts w:hint="eastAsia" w:ascii="宋体" w:hAnsi="宋体" w:eastAsia="宋体" w:cs="宋体"/>
                <w:color w:val="auto"/>
                <w:sz w:val="24"/>
              </w:rPr>
              <w:t>专家库随机抽取</w:t>
            </w:r>
            <w:r>
              <w:rPr>
                <w:rFonts w:hint="eastAsia" w:ascii="宋体" w:hAnsi="宋体" w:eastAsia="宋体" w:cs="宋体"/>
                <w:color w:val="auto"/>
                <w:kern w:val="0"/>
                <w:sz w:val="24"/>
                <w:highlight w:val="none"/>
                <w:lang w:val="en-US" w:eastAsia="zh-CN"/>
              </w:rPr>
              <w:t xml:space="preserve">         </w:t>
            </w:r>
          </w:p>
        </w:tc>
      </w:tr>
      <w:tr w14:paraId="37E5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BA352F5">
            <w:pPr>
              <w:adjustRightInd w:val="0"/>
              <w:snapToGrid w:val="0"/>
              <w:spacing w:before="120" w:beforeLines="50"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7.1.3</w:t>
            </w:r>
          </w:p>
        </w:tc>
        <w:tc>
          <w:tcPr>
            <w:tcW w:w="2647" w:type="dxa"/>
            <w:vAlign w:val="center"/>
          </w:tcPr>
          <w:p w14:paraId="7CDE0B9A">
            <w:pPr>
              <w:adjustRightInd w:val="0"/>
              <w:snapToGrid w:val="0"/>
              <w:spacing w:before="120" w:beforeLines="50" w:line="360" w:lineRule="auto"/>
              <w:jc w:val="center"/>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成交结果公告媒介</w:t>
            </w:r>
          </w:p>
        </w:tc>
        <w:tc>
          <w:tcPr>
            <w:tcW w:w="6038" w:type="dxa"/>
            <w:vAlign w:val="center"/>
          </w:tcPr>
          <w:p w14:paraId="39544116">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rPr>
              <w:t>新疆政府采购网</w:t>
            </w:r>
          </w:p>
        </w:tc>
      </w:tr>
      <w:tr w14:paraId="0AA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02" w:type="dxa"/>
            <w:gridSpan w:val="3"/>
            <w:vAlign w:val="center"/>
          </w:tcPr>
          <w:p w14:paraId="4B9A8545">
            <w:pPr>
              <w:adjustRightInd w:val="0"/>
              <w:snapToGrid w:val="0"/>
              <w:spacing w:before="120" w:beforeLines="50" w:line="36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u w:val="none"/>
                <w:lang w:val="en-US" w:eastAsia="zh-CN"/>
              </w:rPr>
              <w:t>12.</w:t>
            </w:r>
            <w:r>
              <w:rPr>
                <w:rFonts w:hint="eastAsia" w:ascii="宋体" w:hAnsi="宋体" w:eastAsia="宋体" w:cs="宋体"/>
                <w:b/>
                <w:bCs/>
                <w:color w:val="auto"/>
                <w:sz w:val="24"/>
                <w:szCs w:val="24"/>
                <w:u w:val="none"/>
              </w:rPr>
              <w:t>采购人认为</w:t>
            </w:r>
            <w:r>
              <w:rPr>
                <w:rFonts w:hint="eastAsia" w:ascii="宋体" w:hAnsi="宋体" w:eastAsia="宋体" w:cs="宋体"/>
                <w:b/>
                <w:bCs/>
                <w:color w:val="auto"/>
                <w:sz w:val="24"/>
                <w:szCs w:val="24"/>
                <w:u w:val="none"/>
                <w:lang w:eastAsia="zh-CN"/>
              </w:rPr>
              <w:t>需要</w:t>
            </w:r>
            <w:r>
              <w:rPr>
                <w:rFonts w:hint="eastAsia" w:ascii="宋体" w:hAnsi="宋体" w:eastAsia="宋体" w:cs="宋体"/>
                <w:b/>
                <w:bCs/>
                <w:color w:val="auto"/>
                <w:sz w:val="24"/>
                <w:szCs w:val="24"/>
                <w:u w:val="none"/>
              </w:rPr>
              <w:t>补充的其他内容</w:t>
            </w:r>
          </w:p>
        </w:tc>
      </w:tr>
      <w:tr w14:paraId="25E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BADCD4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w:t>
            </w:r>
          </w:p>
        </w:tc>
        <w:tc>
          <w:tcPr>
            <w:tcW w:w="2647" w:type="dxa"/>
            <w:vAlign w:val="center"/>
          </w:tcPr>
          <w:p w14:paraId="5F7FAA83">
            <w:pPr>
              <w:spacing w:line="360" w:lineRule="auto"/>
              <w:jc w:val="center"/>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kern w:val="0"/>
                <w:sz w:val="24"/>
                <w:szCs w:val="22"/>
                <w:lang w:val="en-US" w:eastAsia="zh-CN" w:bidi="ar-SA"/>
              </w:rPr>
              <w:t>偏离</w:t>
            </w:r>
          </w:p>
        </w:tc>
        <w:tc>
          <w:tcPr>
            <w:tcW w:w="6038" w:type="dxa"/>
            <w:vAlign w:val="center"/>
          </w:tcPr>
          <w:p w14:paraId="6653FEF5">
            <w:pPr>
              <w:pStyle w:val="31"/>
              <w:spacing w:line="360" w:lineRule="auto"/>
              <w:ind w:left="0" w:leftChars="0" w:firstLine="480" w:firstLineChars="20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kern w:val="0"/>
                <w:sz w:val="24"/>
                <w:lang w:val="en-US" w:eastAsia="zh-CN"/>
              </w:rPr>
              <w:t>偏离是指响应文件不满足或者不响应磋商文件的要求。偏离分为偏离磋商文件的实质性要求和条件及偏离磋商文件的非实质性要求和条件。</w:t>
            </w:r>
          </w:p>
        </w:tc>
      </w:tr>
      <w:tr w14:paraId="679A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5366E7A">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highlight w:val="none"/>
                <w:lang w:val="en-US" w:eastAsia="zh-CN"/>
              </w:rPr>
              <w:t>2</w:t>
            </w:r>
          </w:p>
        </w:tc>
        <w:tc>
          <w:tcPr>
            <w:tcW w:w="2647" w:type="dxa"/>
            <w:vAlign w:val="center"/>
          </w:tcPr>
          <w:p w14:paraId="6E6BE5D8">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
                <w:bCs/>
                <w:kern w:val="0"/>
                <w:sz w:val="24"/>
                <w:szCs w:val="22"/>
                <w:highlight w:val="none"/>
                <w:lang w:val="en-US" w:eastAsia="zh-CN" w:bidi="ar-SA"/>
              </w:rPr>
              <w:t>信用记录查询</w:t>
            </w:r>
          </w:p>
        </w:tc>
        <w:tc>
          <w:tcPr>
            <w:tcW w:w="6038" w:type="dxa"/>
            <w:vAlign w:val="center"/>
          </w:tcPr>
          <w:p w14:paraId="7B52DF1E">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采购人或采购代理机构将在资格审查环节在线查询供应商的信用记录。供应商存在不良信用记录的，其投标按</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处理。</w:t>
            </w:r>
          </w:p>
          <w:p w14:paraId="3AD52948">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不良信用记录指：供应商在中国政府采购网被列入政府采购严重违法失信行为记录名单，及在“信用中国”网站被列入失信被执行人、重大税收违法案件当事人名单。</w:t>
            </w:r>
          </w:p>
          <w:p w14:paraId="1C0F619F">
            <w:pPr>
              <w:pStyle w:val="31"/>
              <w:spacing w:line="360" w:lineRule="auto"/>
              <w:ind w:left="0" w:leftChars="0"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查询及记录方式：采购人或采购代理机构经办人将查询网页打印并存档备查。供应商不良信用记录以采购人或采购代理机构查询结果为准。在本招标文件规定的查询时间之后，网站信息发生的任何变更均不再作为评标依据。供应商自行提供的与网站信息不一致的其他证明材料亦不作为资格审查依据。</w:t>
            </w:r>
          </w:p>
          <w:p w14:paraId="6CB80C10">
            <w:pPr>
              <w:pStyle w:val="31"/>
              <w:spacing w:line="360" w:lineRule="auto"/>
              <w:ind w:left="0" w:leftChars="0" w:firstLine="0" w:firstLineChars="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以联合体形式参加投标的，联合体任何成员存在以上不良信用记录的，联合体投标将被认定为</w:t>
            </w:r>
            <w:r>
              <w:rPr>
                <w:rFonts w:hint="eastAsia" w:ascii="宋体" w:hAnsi="宋体" w:eastAsia="宋体" w:cs="宋体"/>
                <w:b/>
                <w:bCs/>
                <w:i/>
                <w:iCs/>
                <w:kern w:val="0"/>
                <w:sz w:val="24"/>
                <w:lang w:val="en-US" w:eastAsia="zh-CN"/>
              </w:rPr>
              <w:t>无效投标</w:t>
            </w:r>
            <w:r>
              <w:rPr>
                <w:rFonts w:hint="eastAsia" w:ascii="宋体" w:hAnsi="宋体" w:eastAsia="宋体" w:cs="宋体"/>
                <w:kern w:val="0"/>
                <w:sz w:val="24"/>
                <w:lang w:val="en-US" w:eastAsia="zh-CN"/>
              </w:rPr>
              <w:t>。</w:t>
            </w:r>
          </w:p>
        </w:tc>
      </w:tr>
      <w:tr w14:paraId="177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117342F">
            <w:pPr>
              <w:spacing w:line="360" w:lineRule="auto"/>
              <w:jc w:val="center"/>
              <w:rPr>
                <w:rFonts w:hint="eastAsia" w:ascii="宋体" w:hAnsi="宋体" w:eastAsia="宋体" w:cs="宋体"/>
                <w:b/>
                <w:bCs/>
                <w:color w:val="auto"/>
                <w:sz w:val="24"/>
                <w:szCs w:val="24"/>
                <w:u w:val="none"/>
                <w:lang w:val="en-US" w:eastAsia="zh-CN"/>
              </w:rPr>
            </w:pPr>
            <w:r>
              <w:rPr>
                <w:rFonts w:hint="eastAsia" w:ascii="宋体" w:hAnsi="宋体" w:eastAsia="宋体" w:cs="宋体"/>
                <w:b/>
                <w:kern w:val="0"/>
                <w:sz w:val="24"/>
                <w:lang w:val="en-US" w:eastAsia="zh-CN"/>
              </w:rPr>
              <w:t>3</w:t>
            </w:r>
          </w:p>
        </w:tc>
        <w:tc>
          <w:tcPr>
            <w:tcW w:w="2647" w:type="dxa"/>
            <w:vAlign w:val="center"/>
          </w:tcPr>
          <w:p w14:paraId="38CA7FDF">
            <w:pPr>
              <w:adjustRightInd w:val="0"/>
              <w:snapToGrid w:val="0"/>
              <w:spacing w:before="156" w:beforeLines="50"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4"/>
                <w:szCs w:val="24"/>
                <w:lang w:val="en-US" w:eastAsia="zh-CN"/>
              </w:rPr>
              <w:t>多家代理商代理一家制造商的产品参加投标的解决办法</w:t>
            </w:r>
            <w:r>
              <w:rPr>
                <w:rFonts w:hint="eastAsia" w:ascii="宋体" w:hAnsi="宋体" w:cs="宋体"/>
                <w:b/>
                <w:bCs/>
                <w:color w:val="auto"/>
                <w:sz w:val="24"/>
                <w:szCs w:val="24"/>
                <w:lang w:val="en-US" w:eastAsia="zh-CN"/>
              </w:rPr>
              <w:t>（不适用）</w:t>
            </w:r>
          </w:p>
        </w:tc>
        <w:tc>
          <w:tcPr>
            <w:tcW w:w="6038" w:type="dxa"/>
            <w:vAlign w:val="center"/>
          </w:tcPr>
          <w:p w14:paraId="6B8F253F">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一个分包内只有一种产品，不同供应商所投产品为同一品牌的或一个分包内包含多种产品的，采购人将在招标文件中载明核心产品，多家供应商提供的核心产品品牌相同的，按如下方式处理：提供相同品牌产品且通过资格审查、符合性审查的不同供应商参加同一合同项下投标的，按一家供应商计算，评审后得分最高的同品牌供应商获得中标人推荐资格；评审得分相同的，由评标委员会根据招标文件规定的方式（招标文件未规定的采取随机抽取的方式）确定一个中标候选人，其他同品牌供应商不作为中标候选人。</w:t>
            </w:r>
          </w:p>
        </w:tc>
      </w:tr>
      <w:tr w14:paraId="5B4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6005DBCE">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4</w:t>
            </w:r>
          </w:p>
        </w:tc>
        <w:tc>
          <w:tcPr>
            <w:tcW w:w="2647" w:type="dxa"/>
            <w:vAlign w:val="center"/>
          </w:tcPr>
          <w:p w14:paraId="6C57EB1F">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000000"/>
                <w:kern w:val="0"/>
                <w:sz w:val="24"/>
                <w:szCs w:val="24"/>
                <w:u w:val="none"/>
              </w:rPr>
              <w:t>重大违法记录</w:t>
            </w:r>
          </w:p>
        </w:tc>
        <w:tc>
          <w:tcPr>
            <w:tcW w:w="6038" w:type="dxa"/>
            <w:vAlign w:val="center"/>
          </w:tcPr>
          <w:p w14:paraId="6E7660AC">
            <w:pPr>
              <w:pStyle w:val="31"/>
              <w:spacing w:line="360" w:lineRule="auto"/>
              <w:ind w:left="0" w:leftChars="0" w:firstLine="480" w:firstLineChars="200"/>
              <w:rPr>
                <w:rFonts w:hint="eastAsia" w:ascii="宋体" w:hAnsi="宋体" w:eastAsia="宋体" w:cs="宋体"/>
                <w:color w:val="auto"/>
                <w:kern w:val="0"/>
                <w:sz w:val="24"/>
                <w:szCs w:val="24"/>
                <w:u w:val="none"/>
                <w:lang w:eastAsia="zh-CN"/>
              </w:rPr>
            </w:pPr>
            <w:r>
              <w:rPr>
                <w:rFonts w:hint="eastAsia" w:ascii="宋体" w:hAnsi="宋体" w:eastAsia="宋体" w:cs="宋体"/>
                <w:kern w:val="0"/>
                <w:sz w:val="24"/>
                <w:lang w:val="en-US" w:eastAsia="zh-CN"/>
              </w:rPr>
              <w:t>供应商因违法经营受到刑事处罚或者责令停产停业、吊销许可证或者执照、较大数额罚款等行政处罚。</w:t>
            </w:r>
          </w:p>
        </w:tc>
      </w:tr>
      <w:tr w14:paraId="572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303C4B6">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5</w:t>
            </w:r>
          </w:p>
        </w:tc>
        <w:tc>
          <w:tcPr>
            <w:tcW w:w="2647" w:type="dxa"/>
            <w:vAlign w:val="center"/>
          </w:tcPr>
          <w:p w14:paraId="6DA7AF8D">
            <w:pPr>
              <w:adjustRightInd w:val="0"/>
              <w:snapToGrid w:val="0"/>
              <w:spacing w:before="156" w:beforeLines="50"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4"/>
                <w:szCs w:val="24"/>
                <w:highlight w:val="none"/>
                <w:lang w:val="en-US" w:eastAsia="zh-CN"/>
              </w:rPr>
              <w:t>本项目是否专门面向中小</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lang w:val="en-US" w:eastAsia="zh-CN"/>
              </w:rPr>
              <w:t>企业</w:t>
            </w:r>
          </w:p>
        </w:tc>
        <w:tc>
          <w:tcPr>
            <w:tcW w:w="6038" w:type="dxa"/>
            <w:vAlign w:val="center"/>
          </w:tcPr>
          <w:p w14:paraId="1A0A5619">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b w:val="0"/>
                <w:bCs w:val="0"/>
                <w:color w:val="auto"/>
                <w:sz w:val="24"/>
                <w:szCs w:val="24"/>
                <w:highlight w:val="none"/>
                <w:lang w:val="en-US" w:eastAsia="zh-CN"/>
              </w:rPr>
              <w:t>本项目专门面向小</w:t>
            </w:r>
            <w:r>
              <w:rPr>
                <w:rFonts w:hint="eastAsia" w:ascii="宋体" w:hAnsi="宋体" w:cs="宋体"/>
                <w:b w:val="0"/>
                <w:bCs w:val="0"/>
                <w:color w:val="auto"/>
                <w:sz w:val="24"/>
                <w:szCs w:val="24"/>
                <w:highlight w:val="none"/>
                <w:lang w:val="en-US" w:eastAsia="zh-CN"/>
              </w:rPr>
              <w:t>微</w:t>
            </w:r>
            <w:r>
              <w:rPr>
                <w:rFonts w:hint="eastAsia" w:ascii="宋体" w:hAnsi="宋体" w:eastAsia="宋体" w:cs="宋体"/>
                <w:b w:val="0"/>
                <w:bCs w:val="0"/>
                <w:color w:val="auto"/>
                <w:sz w:val="24"/>
                <w:szCs w:val="24"/>
                <w:highlight w:val="none"/>
                <w:lang w:val="en-US" w:eastAsia="zh-CN"/>
              </w:rPr>
              <w:t>企业</w:t>
            </w:r>
          </w:p>
        </w:tc>
      </w:tr>
      <w:tr w14:paraId="5380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1FACD8CD">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lang w:val="en-US" w:eastAsia="zh-CN" w:bidi="ar-SA"/>
              </w:rPr>
              <w:t>6</w:t>
            </w:r>
          </w:p>
        </w:tc>
        <w:tc>
          <w:tcPr>
            <w:tcW w:w="2647" w:type="dxa"/>
            <w:vAlign w:val="center"/>
          </w:tcPr>
          <w:p w14:paraId="42F15B5A">
            <w:pPr>
              <w:spacing w:line="36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000000"/>
                <w:kern w:val="0"/>
                <w:sz w:val="24"/>
                <w:szCs w:val="24"/>
                <w:u w:val="none"/>
              </w:rPr>
              <w:t>中小企业</w:t>
            </w:r>
            <w:r>
              <w:rPr>
                <w:rFonts w:hint="eastAsia" w:ascii="宋体" w:hAnsi="宋体" w:eastAsia="宋体" w:cs="宋体"/>
                <w:b/>
                <w:bCs/>
                <w:color w:val="000000"/>
                <w:kern w:val="0"/>
                <w:sz w:val="24"/>
                <w:szCs w:val="24"/>
                <w:u w:val="none"/>
                <w:lang w:eastAsia="zh-CN"/>
              </w:rPr>
              <w:t>扶持</w:t>
            </w:r>
            <w:r>
              <w:rPr>
                <w:rFonts w:hint="eastAsia" w:ascii="宋体" w:hAnsi="宋体" w:eastAsia="宋体" w:cs="宋体"/>
                <w:b/>
                <w:bCs/>
                <w:color w:val="000000"/>
                <w:kern w:val="0"/>
                <w:sz w:val="24"/>
                <w:szCs w:val="24"/>
                <w:u w:val="none"/>
              </w:rPr>
              <w:t>政策</w:t>
            </w:r>
          </w:p>
        </w:tc>
        <w:tc>
          <w:tcPr>
            <w:tcW w:w="6038" w:type="dxa"/>
            <w:vAlign w:val="center"/>
          </w:tcPr>
          <w:p w14:paraId="2D810994">
            <w:pPr>
              <w:pStyle w:val="70"/>
              <w:spacing w:line="360" w:lineRule="auto"/>
              <w:ind w:left="0" w:leftChars="0" w:firstLine="0" w:firstLineChars="0"/>
              <w:rPr>
                <w:rFonts w:hint="eastAsia" w:ascii="宋体" w:hAnsi="宋体" w:eastAsia="宋体" w:cs="宋体"/>
                <w:color w:val="auto"/>
                <w:kern w:val="0"/>
                <w:sz w:val="24"/>
                <w:szCs w:val="24"/>
                <w:u w:val="none"/>
              </w:rPr>
            </w:pPr>
            <w:r>
              <w:rPr>
                <w:rFonts w:hint="eastAsia" w:ascii="宋体" w:hAnsi="宋体" w:eastAsia="宋体" w:cs="宋体"/>
                <w:kern w:val="0"/>
                <w:sz w:val="24"/>
                <w:lang w:val="en-US" w:eastAsia="zh-CN"/>
              </w:rPr>
              <w:t>详见第四章评审办法</w:t>
            </w:r>
          </w:p>
        </w:tc>
      </w:tr>
      <w:tr w14:paraId="67A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3C5C41A2">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7</w:t>
            </w:r>
          </w:p>
        </w:tc>
        <w:tc>
          <w:tcPr>
            <w:tcW w:w="2647" w:type="dxa"/>
            <w:vAlign w:val="center"/>
          </w:tcPr>
          <w:p w14:paraId="30F81D14">
            <w:pPr>
              <w:spacing w:line="360" w:lineRule="auto"/>
              <w:jc w:val="center"/>
              <w:rPr>
                <w:rFonts w:hint="eastAsia" w:ascii="宋体" w:hAnsi="宋体" w:eastAsia="宋体" w:cs="宋体"/>
                <w:b/>
                <w:bCs/>
                <w:color w:val="auto"/>
                <w:kern w:val="0"/>
                <w:sz w:val="24"/>
                <w:szCs w:val="22"/>
                <w:lang w:val="en-US" w:eastAsia="zh-CN" w:bidi="ar-SA"/>
              </w:rPr>
            </w:pPr>
            <w:r>
              <w:rPr>
                <w:rFonts w:hint="eastAsia" w:ascii="宋体" w:hAnsi="宋体" w:eastAsia="宋体" w:cs="宋体"/>
                <w:b/>
                <w:bCs/>
                <w:color w:val="000000"/>
                <w:kern w:val="0"/>
                <w:sz w:val="24"/>
                <w:szCs w:val="24"/>
                <w:highlight w:val="none"/>
                <w:u w:val="none"/>
                <w:lang w:eastAsia="zh-CN"/>
              </w:rPr>
              <w:t>本项目所属行业</w:t>
            </w:r>
          </w:p>
        </w:tc>
        <w:tc>
          <w:tcPr>
            <w:tcW w:w="6038" w:type="dxa"/>
            <w:vAlign w:val="center"/>
          </w:tcPr>
          <w:p w14:paraId="41892FCB">
            <w:pPr>
              <w:pStyle w:val="70"/>
              <w:spacing w:line="360" w:lineRule="auto"/>
              <w:ind w:left="0" w:leftChars="0" w:firstLine="0" w:firstLineChars="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建筑业</w:t>
            </w:r>
          </w:p>
        </w:tc>
      </w:tr>
      <w:tr w14:paraId="279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EEAB00B">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8</w:t>
            </w:r>
          </w:p>
        </w:tc>
        <w:tc>
          <w:tcPr>
            <w:tcW w:w="2647" w:type="dxa"/>
            <w:vAlign w:val="center"/>
          </w:tcPr>
          <w:p w14:paraId="1AEC627A">
            <w:pPr>
              <w:adjustRightInd w:val="0"/>
              <w:snapToGrid w:val="0"/>
              <w:spacing w:before="156" w:beforeLines="50" w:line="360" w:lineRule="auto"/>
              <w:jc w:val="center"/>
              <w:rPr>
                <w:rFonts w:hint="eastAsia" w:ascii="宋体" w:hAnsi="宋体" w:eastAsia="宋体" w:cs="宋体"/>
                <w:b/>
                <w:bCs/>
                <w:color w:val="auto"/>
                <w:kern w:val="0"/>
                <w:sz w:val="24"/>
                <w:szCs w:val="24"/>
                <w:u w:val="none"/>
                <w:lang w:val="en-US" w:eastAsia="zh-CN" w:bidi="ar-SA"/>
              </w:rPr>
            </w:pPr>
            <w:r>
              <w:rPr>
                <w:rFonts w:hint="eastAsia" w:ascii="宋体" w:hAnsi="宋体" w:eastAsia="宋体" w:cs="宋体"/>
                <w:b/>
                <w:bCs/>
                <w:color w:val="auto"/>
                <w:sz w:val="24"/>
                <w:szCs w:val="24"/>
                <w:lang w:val="en-US" w:eastAsia="zh-CN"/>
              </w:rPr>
              <w:t>优先采购节能、环境标志产品</w:t>
            </w:r>
          </w:p>
        </w:tc>
        <w:tc>
          <w:tcPr>
            <w:tcW w:w="6038" w:type="dxa"/>
            <w:vAlign w:val="center"/>
          </w:tcPr>
          <w:p w14:paraId="513919C0">
            <w:pPr>
              <w:pStyle w:val="70"/>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cs="宋体"/>
                <w:kern w:val="0"/>
                <w:sz w:val="24"/>
                <w:lang w:val="en-US" w:eastAsia="zh-CN"/>
              </w:rPr>
              <w:t>无</w:t>
            </w:r>
          </w:p>
        </w:tc>
      </w:tr>
      <w:tr w14:paraId="6E57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6601F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9</w:t>
            </w:r>
          </w:p>
        </w:tc>
        <w:tc>
          <w:tcPr>
            <w:tcW w:w="2647" w:type="dxa"/>
            <w:vAlign w:val="center"/>
          </w:tcPr>
          <w:p w14:paraId="4DB4DD8C">
            <w:pPr>
              <w:adjustRightInd w:val="0"/>
              <w:snapToGrid w:val="0"/>
              <w:spacing w:before="156" w:beforeLines="50"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lang w:val="en-US" w:eastAsia="zh-CN"/>
              </w:rPr>
              <w:t>是否允许投报进口产品</w:t>
            </w:r>
          </w:p>
        </w:tc>
        <w:tc>
          <w:tcPr>
            <w:tcW w:w="6038" w:type="dxa"/>
            <w:vAlign w:val="center"/>
          </w:tcPr>
          <w:p w14:paraId="5D649DED">
            <w:pPr>
              <w:pStyle w:val="70"/>
              <w:spacing w:line="360" w:lineRule="auto"/>
              <w:ind w:left="0" w:leftChars="0" w:firstLine="0" w:firstLineChars="0"/>
              <w:rPr>
                <w:rFonts w:hint="eastAsia" w:ascii="宋体" w:hAnsi="宋体" w:eastAsia="宋体" w:cs="宋体"/>
                <w:color w:val="auto"/>
                <w:kern w:val="0"/>
                <w:sz w:val="24"/>
                <w:lang w:val="en-US" w:eastAsia="zh-CN"/>
              </w:rPr>
            </w:pPr>
            <w:r>
              <w:rPr>
                <w:rFonts w:hint="eastAsia" w:ascii="宋体" w:hAnsi="宋体" w:eastAsia="宋体" w:cs="宋体"/>
                <w:kern w:val="0"/>
                <w:sz w:val="24"/>
                <w:lang w:eastAsia="zh-CN"/>
              </w:rPr>
              <w:t>否</w:t>
            </w:r>
          </w:p>
        </w:tc>
      </w:tr>
      <w:tr w14:paraId="499D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426C5D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10</w:t>
            </w:r>
          </w:p>
        </w:tc>
        <w:tc>
          <w:tcPr>
            <w:tcW w:w="2647" w:type="dxa"/>
            <w:vAlign w:val="center"/>
          </w:tcPr>
          <w:p w14:paraId="446E3E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u w:val="none"/>
                <w:lang w:eastAsia="zh-CN"/>
              </w:rPr>
              <w:t>招标代理服务费</w:t>
            </w:r>
          </w:p>
        </w:tc>
        <w:tc>
          <w:tcPr>
            <w:tcW w:w="6038" w:type="dxa"/>
            <w:vAlign w:val="center"/>
          </w:tcPr>
          <w:p w14:paraId="2C51EEE2">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招标代理服务费用按照发改价格(2015)299号通知要求，参照发改价格(2011)534号文的差额定率累进法计算标准，(实际以中标价为基数计取)。招标工作完成后，中标人向招标代理机构一次性付清。</w:t>
            </w:r>
          </w:p>
        </w:tc>
      </w:tr>
      <w:tr w14:paraId="732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25EC0F8A">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lang w:val="en-US" w:eastAsia="zh-CN"/>
              </w:rPr>
              <w:t>11</w:t>
            </w:r>
          </w:p>
        </w:tc>
        <w:tc>
          <w:tcPr>
            <w:tcW w:w="2647" w:type="dxa"/>
            <w:vAlign w:val="center"/>
          </w:tcPr>
          <w:p w14:paraId="56B24C77">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u w:val="none"/>
                <w:lang w:eastAsia="zh-CN"/>
              </w:rPr>
              <w:t>场地服务费</w:t>
            </w:r>
          </w:p>
        </w:tc>
        <w:tc>
          <w:tcPr>
            <w:tcW w:w="6038" w:type="dxa"/>
            <w:vAlign w:val="center"/>
          </w:tcPr>
          <w:p w14:paraId="1F841727">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kern w:val="0"/>
                <w:sz w:val="24"/>
                <w:lang w:val="en-US" w:eastAsia="zh-CN"/>
              </w:rPr>
              <w:t>无</w:t>
            </w:r>
          </w:p>
        </w:tc>
      </w:tr>
      <w:tr w14:paraId="11B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5478E481">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12</w:t>
            </w:r>
          </w:p>
        </w:tc>
        <w:tc>
          <w:tcPr>
            <w:tcW w:w="2647" w:type="dxa"/>
            <w:vAlign w:val="center"/>
          </w:tcPr>
          <w:p w14:paraId="24186074">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u w:val="none"/>
                <w:lang w:eastAsia="zh-CN"/>
              </w:rPr>
              <w:t>公证费</w:t>
            </w:r>
          </w:p>
        </w:tc>
        <w:tc>
          <w:tcPr>
            <w:tcW w:w="6038" w:type="dxa"/>
            <w:vAlign w:val="center"/>
          </w:tcPr>
          <w:p w14:paraId="77861755">
            <w:pPr>
              <w:pStyle w:val="31"/>
              <w:spacing w:line="360" w:lineRule="auto"/>
              <w:ind w:left="0" w:leftChars="0" w:firstLine="0" w:firstLineChars="0"/>
              <w:rPr>
                <w:rFonts w:hint="default"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lang w:val="en-US" w:eastAsia="zh-CN"/>
              </w:rPr>
              <w:t>按公证处要求缴纳</w:t>
            </w:r>
          </w:p>
        </w:tc>
      </w:tr>
      <w:tr w14:paraId="6C0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443EBD5F">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kern w:val="0"/>
                <w:sz w:val="24"/>
                <w:szCs w:val="22"/>
                <w:highlight w:val="none"/>
                <w:lang w:val="en-US" w:eastAsia="zh-CN" w:bidi="ar-SA"/>
              </w:rPr>
              <w:t>13</w:t>
            </w:r>
          </w:p>
        </w:tc>
        <w:tc>
          <w:tcPr>
            <w:tcW w:w="2647" w:type="dxa"/>
            <w:vAlign w:val="center"/>
          </w:tcPr>
          <w:p w14:paraId="23200D45">
            <w:pPr>
              <w:spacing w:line="360" w:lineRule="auto"/>
              <w:jc w:val="center"/>
              <w:rPr>
                <w:rFonts w:hint="eastAsia"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sz w:val="24"/>
                <w:szCs w:val="24"/>
                <w:highlight w:val="none"/>
                <w:lang w:eastAsia="zh-CN"/>
              </w:rPr>
              <w:t>电子交易活动的中止</w:t>
            </w:r>
          </w:p>
        </w:tc>
        <w:tc>
          <w:tcPr>
            <w:tcW w:w="6038" w:type="dxa"/>
            <w:vAlign w:val="center"/>
          </w:tcPr>
          <w:p w14:paraId="2219DB1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采购过程中出现以下情形，导致电子交易平台无法正常运行，或者无法保证电子交易的公平、公正和安全时，采购代理机构可中止电子交易活动：</w:t>
            </w:r>
          </w:p>
          <w:p w14:paraId="32E9E394">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1、电子交易平台发生故障而无法登录访问的； </w:t>
            </w:r>
          </w:p>
          <w:p w14:paraId="3EDAAD15">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2、电子交易平台应用或数据库出现错误，不能进行正常操作的；</w:t>
            </w:r>
          </w:p>
          <w:p w14:paraId="001315A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3、电子交易平台发现严重安全漏洞，有潜在泄密危险的；</w:t>
            </w:r>
          </w:p>
          <w:p w14:paraId="22329533">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4、病毒发作导致不能进行正常操作的； </w:t>
            </w:r>
          </w:p>
          <w:p w14:paraId="3ECD801A">
            <w:pPr>
              <w:pStyle w:val="70"/>
              <w:spacing w:line="360" w:lineRule="auto"/>
              <w:ind w:left="0" w:leftChars="0" w:firstLine="0" w:firstLineChars="0"/>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5、其他无法保证电子交易的公平、公正和安全的情况。</w:t>
            </w:r>
          </w:p>
          <w:p w14:paraId="3E49380E">
            <w:pPr>
              <w:pStyle w:val="31"/>
              <w:spacing w:line="360" w:lineRule="auto"/>
              <w:ind w:left="0" w:leftChars="0" w:firstLine="0" w:firstLineChars="0"/>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2"/>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tc>
      </w:tr>
      <w:tr w14:paraId="08BC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7E873906">
            <w:pPr>
              <w:spacing w:line="360" w:lineRule="auto"/>
              <w:jc w:val="center"/>
              <w:rPr>
                <w:rFonts w:hint="default" w:ascii="宋体" w:hAnsi="宋体" w:eastAsia="宋体" w:cs="宋体"/>
                <w:b/>
                <w:bCs w:val="0"/>
                <w:kern w:val="0"/>
                <w:sz w:val="24"/>
                <w:szCs w:val="22"/>
                <w:highlight w:val="none"/>
                <w:lang w:val="en-US" w:eastAsia="zh-CN" w:bidi="ar-SA"/>
              </w:rPr>
            </w:pPr>
            <w:r>
              <w:rPr>
                <w:rFonts w:hint="eastAsia" w:ascii="宋体" w:hAnsi="宋体" w:cs="宋体"/>
                <w:b/>
                <w:bCs w:val="0"/>
                <w:kern w:val="0"/>
                <w:sz w:val="24"/>
                <w:szCs w:val="22"/>
                <w:highlight w:val="none"/>
                <w:lang w:val="en-US" w:eastAsia="zh-CN" w:bidi="ar-SA"/>
              </w:rPr>
              <w:t>14</w:t>
            </w:r>
          </w:p>
        </w:tc>
        <w:tc>
          <w:tcPr>
            <w:tcW w:w="2647" w:type="dxa"/>
            <w:vAlign w:val="center"/>
          </w:tcPr>
          <w:p w14:paraId="0188CE08">
            <w:pPr>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aps w:val="0"/>
                <w:color w:val="000000"/>
                <w:spacing w:val="0"/>
                <w:sz w:val="24"/>
                <w:szCs w:val="24"/>
                <w:highlight w:val="none"/>
                <w:shd w:val="clear" w:color="auto" w:fill="FFFFFF"/>
                <w:lang w:val="en-US" w:eastAsia="zh-CN"/>
              </w:rPr>
              <w:t>磋商轮次</w:t>
            </w:r>
          </w:p>
        </w:tc>
        <w:tc>
          <w:tcPr>
            <w:tcW w:w="6038" w:type="dxa"/>
            <w:vAlign w:val="center"/>
          </w:tcPr>
          <w:p w14:paraId="7E15497D">
            <w:pPr>
              <w:pStyle w:val="31"/>
              <w:spacing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为保证采购项目质量，在合理价格的基础上进行采购，本项目须进行磋商最终成交价。（注：响应文件内的报价为首次报价，第二轮报价为磋商后报价，经磋商小组评审认为第二轮报价仍不够合理可增加磋商次数，直至磋商达成成交为止。）</w:t>
            </w:r>
          </w:p>
        </w:tc>
      </w:tr>
    </w:tbl>
    <w:p w14:paraId="5003A102">
      <w:pPr>
        <w:spacing w:line="440" w:lineRule="exact"/>
        <w:rPr>
          <w:rFonts w:hint="eastAsia" w:ascii="宋体" w:hAnsi="宋体" w:eastAsia="宋体" w:cs="宋体"/>
          <w:color w:val="auto"/>
          <w:kern w:val="0"/>
          <w:sz w:val="24"/>
          <w:szCs w:val="22"/>
          <w:lang w:eastAsia="zh-CN"/>
        </w:rPr>
      </w:pPr>
      <w:r>
        <w:rPr>
          <w:rFonts w:hint="eastAsia" w:ascii="宋体" w:hAnsi="宋体" w:eastAsia="宋体" w:cs="宋体"/>
          <w:b/>
          <w:bCs/>
          <w:color w:val="auto"/>
          <w:kern w:val="0"/>
          <w:sz w:val="24"/>
          <w:szCs w:val="22"/>
        </w:rPr>
        <w:t>注：</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、本表内容与</w:t>
      </w:r>
      <w:r>
        <w:rPr>
          <w:rFonts w:hint="eastAsia" w:ascii="宋体" w:hAnsi="宋体" w:eastAsia="宋体" w:cs="宋体"/>
          <w:color w:val="auto"/>
          <w:sz w:val="24"/>
          <w:szCs w:val="22"/>
          <w:lang w:eastAsia="zh-CN"/>
        </w:rPr>
        <w:t>磋商</w:t>
      </w:r>
      <w:r>
        <w:rPr>
          <w:rFonts w:hint="eastAsia" w:ascii="宋体" w:hAnsi="宋体" w:eastAsia="宋体" w:cs="宋体"/>
          <w:color w:val="auto"/>
          <w:sz w:val="24"/>
          <w:szCs w:val="22"/>
        </w:rPr>
        <w:t>文件其它内容不一致的，应当以本表内容为准</w:t>
      </w:r>
      <w:r>
        <w:rPr>
          <w:rFonts w:hint="eastAsia" w:ascii="宋体" w:hAnsi="宋体" w:eastAsia="宋体" w:cs="宋体"/>
          <w:color w:val="auto"/>
          <w:kern w:val="0"/>
          <w:sz w:val="24"/>
          <w:szCs w:val="22"/>
          <w:lang w:eastAsia="zh-CN"/>
        </w:rPr>
        <w:t>。</w:t>
      </w:r>
    </w:p>
    <w:p w14:paraId="75C2966F">
      <w:pPr>
        <w:pStyle w:val="5"/>
        <w:ind w:left="0" w:leftChars="0" w:firstLine="0" w:firstLineChars="0"/>
        <w:jc w:val="both"/>
        <w:rPr>
          <w:rFonts w:hint="eastAsia" w:ascii="宋体" w:hAnsi="宋体" w:eastAsia="宋体" w:cs="宋体"/>
          <w:color w:val="auto"/>
          <w:lang w:eastAsia="zh-CN"/>
        </w:rPr>
        <w:sectPr>
          <w:footerReference r:id="rId3" w:type="default"/>
          <w:pgSz w:w="11906" w:h="16838"/>
          <w:pgMar w:top="1440" w:right="1080" w:bottom="1440" w:left="1080" w:header="851" w:footer="992" w:gutter="0"/>
          <w:pgNumType w:fmt="decimal" w:start="1"/>
          <w:cols w:space="425" w:num="1"/>
          <w:docGrid w:linePitch="312" w:charSpace="0"/>
        </w:sectPr>
      </w:pPr>
    </w:p>
    <w:bookmarkEnd w:id="2"/>
    <w:p w14:paraId="1DAE4623">
      <w:pPr>
        <w:pStyle w:val="4"/>
        <w:jc w:val="center"/>
        <w:rPr>
          <w:rFonts w:hint="eastAsia" w:ascii="宋体" w:hAnsi="宋体" w:eastAsia="宋体" w:cs="宋体"/>
          <w:color w:val="auto"/>
        </w:rPr>
      </w:pPr>
      <w:bookmarkStart w:id="12" w:name="_Toc120614213"/>
      <w:bookmarkEnd w:id="12"/>
      <w:bookmarkStart w:id="13" w:name="_Toc20823274"/>
      <w:bookmarkEnd w:id="13"/>
      <w:bookmarkStart w:id="14" w:name="_Toc513029202"/>
      <w:bookmarkEnd w:id="14"/>
      <w:bookmarkStart w:id="15" w:name="_Toc455227390"/>
      <w:bookmarkEnd w:id="15"/>
      <w:bookmarkStart w:id="16" w:name="_Toc16938518"/>
      <w:bookmarkEnd w:id="16"/>
      <w:bookmarkStart w:id="17" w:name="_Toc1621"/>
      <w:bookmarkStart w:id="18" w:name="_Toc20759"/>
      <w:r>
        <w:rPr>
          <w:rFonts w:hint="eastAsia" w:ascii="宋体" w:hAnsi="宋体" w:eastAsia="宋体" w:cs="宋体"/>
          <w:color w:val="auto"/>
        </w:rPr>
        <w:t>供应商须</w:t>
      </w:r>
      <w:r>
        <w:rPr>
          <w:rFonts w:hint="eastAsia" w:ascii="宋体" w:hAnsi="宋体" w:eastAsia="宋体" w:cs="宋体"/>
          <w:color w:val="auto"/>
          <w:lang w:val="en-US" w:eastAsia="zh-CN"/>
        </w:rPr>
        <w:t>正文</w:t>
      </w:r>
    </w:p>
    <w:p w14:paraId="330A4A63">
      <w:pPr>
        <w:pStyle w:val="4"/>
        <w:pageBreakBefore w:val="0"/>
        <w:kinsoku/>
        <w:overflowPunct/>
        <w:autoSpaceDE/>
        <w:autoSpaceDN/>
        <w:bidi w:val="0"/>
        <w:spacing w:line="400" w:lineRule="exact"/>
        <w:rPr>
          <w:rFonts w:hint="eastAsia" w:ascii="宋体" w:hAnsi="宋体" w:eastAsia="宋体" w:cs="宋体"/>
          <w:color w:val="auto"/>
        </w:rPr>
      </w:pPr>
      <w:r>
        <w:rPr>
          <w:rFonts w:hint="eastAsia" w:ascii="宋体" w:hAnsi="宋体" w:eastAsia="宋体" w:cs="宋体"/>
          <w:color w:val="auto"/>
        </w:rPr>
        <w:t>一、说明</w:t>
      </w:r>
      <w:bookmarkEnd w:id="17"/>
      <w:bookmarkEnd w:id="18"/>
    </w:p>
    <w:p w14:paraId="7D71B2A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1.1适用范围</w:t>
      </w:r>
    </w:p>
    <w:p w14:paraId="57486B4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1本磋商文件仅适用于本磋商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中所述项目的采购。</w:t>
      </w:r>
    </w:p>
    <w:p w14:paraId="7B7C0D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1.2定义</w:t>
      </w:r>
    </w:p>
    <w:p w14:paraId="57436DD3">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1.2.1“采购人”名称见供应商须知前附表。</w:t>
      </w:r>
    </w:p>
    <w:p w14:paraId="04A9FF05">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1.2.2“采购代理机构”名称见供应商须知前附表。</w:t>
      </w:r>
    </w:p>
    <w:p w14:paraId="222CAF07">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1.2.3“监管部门”名称见供应商须知前附表。</w:t>
      </w:r>
    </w:p>
    <w:p w14:paraId="4E9428A6">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1.2.4“供应商”系指是指响应招标、参加投标竞争的法人、其他组织或者自然人。</w:t>
      </w:r>
    </w:p>
    <w:p w14:paraId="17A7713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1.2.5“电子签名”系指数据电文中以电子形式所含、所附用于识别签名人身份并表明签名人认可其中内容的数据；“公章”系指与供应商标准公章一致的供应商电子签章。</w:t>
      </w:r>
    </w:p>
    <w:p w14:paraId="6BCB18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1.2.6电子交易平台系指本项目政府采购活动所依托的新疆政府采购云平台（https://www.zcygov.cn/）。</w:t>
      </w:r>
    </w:p>
    <w:p w14:paraId="3E0CB12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1.2.7“电子</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文件”指利用新疆政府采购云平台投标客户端“电子投标文件制作工具”编制加密和未加密的投标文件。</w:t>
      </w:r>
    </w:p>
    <w:p w14:paraId="5049D1B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1.2.8“不见面开标”系指依托新疆政府采购云平台组织开标活动，供应商在线参与开标的一种组织形式。</w:t>
      </w:r>
    </w:p>
    <w:p w14:paraId="147D617A">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供应商资格要求</w:t>
      </w:r>
    </w:p>
    <w:p w14:paraId="38128B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w:t>
      </w:r>
      <w:r>
        <w:rPr>
          <w:rFonts w:hint="eastAsia" w:ascii="宋体" w:hAnsi="宋体" w:eastAsia="宋体" w:cs="宋体"/>
          <w:color w:val="auto"/>
          <w:sz w:val="24"/>
          <w:szCs w:val="24"/>
        </w:rPr>
        <w:t>符合供应商须知前附表所规定的供应商资格要求，并满足本文件实质性要求和条件的规定。</w:t>
      </w:r>
    </w:p>
    <w:p w14:paraId="51253BD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1.3.2</w:t>
      </w:r>
      <w:r>
        <w:rPr>
          <w:rFonts w:hint="eastAsia" w:ascii="宋体" w:hAnsi="宋体" w:eastAsia="宋体" w:cs="宋体"/>
          <w:color w:val="auto"/>
          <w:sz w:val="24"/>
          <w:szCs w:val="24"/>
        </w:rPr>
        <w:t>投标人或投标人之间如果存在下列情形之一的，不得同时参加同一包（标段）或者不分包（标段）的同一项目投标：</w:t>
      </w:r>
    </w:p>
    <w:p w14:paraId="125CAD6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（1）单位负责人为同一个人或者存在直接控股、管理关系的不同投标人；</w:t>
      </w:r>
    </w:p>
    <w:p w14:paraId="280605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（2）母公司、全资子公司及其控股公司；</w:t>
      </w:r>
    </w:p>
    <w:p w14:paraId="12BE704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（3）为本次采购项目提供整体设计、规范编制或者项目管理、监理、检测等服务的投标人；</w:t>
      </w:r>
    </w:p>
    <w:p w14:paraId="080CCDE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（4）参加投标的其他组织之间存在特殊的利害关系的；</w:t>
      </w:r>
    </w:p>
    <w:p w14:paraId="782771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（5）法律法规规定的其他情形。</w:t>
      </w:r>
    </w:p>
    <w:p w14:paraId="778F8EA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w:t>
      </w:r>
      <w:r>
        <w:rPr>
          <w:rFonts w:hint="eastAsia" w:ascii="宋体" w:hAnsi="宋体" w:eastAsia="宋体" w:cs="宋体"/>
          <w:color w:val="auto"/>
          <w:sz w:val="24"/>
          <w:szCs w:val="24"/>
        </w:rPr>
        <w:t>投标人不得存在下列情形之一：</w:t>
      </w:r>
    </w:p>
    <w:p w14:paraId="0303FC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（1）被依法暂停或者取消投标资格；</w:t>
      </w:r>
    </w:p>
    <w:p w14:paraId="402CEA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（2）被责令停产停业，暂扣或者吊销许可证，暂扣或者吊销执照；</w:t>
      </w:r>
    </w:p>
    <w:p w14:paraId="72D19EE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（3）进入清算程序，或被宣告破产，或其他丧失履约能力的情形；</w:t>
      </w:r>
    </w:p>
    <w:p w14:paraId="3F29AB5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（4）在近三年内发生重大</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质量问题（以相关行业主管部门的行政处罚决定或司法机关出具的有关法律文书为准）；</w:t>
      </w:r>
    </w:p>
    <w:p w14:paraId="38AF206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（5）在全国企业信用信息公示系统中列入严重违法失信企业名单；</w:t>
      </w:r>
    </w:p>
    <w:p w14:paraId="7BB96E2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（6）在“信用中国”网站（www.creditchina.gov.cn）或各级信用信息共享平台中列入失信被执行人名单；</w:t>
      </w:r>
    </w:p>
    <w:p w14:paraId="1D544D2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（7）在“中国政府采购网”网站（http://www.ccgp.gov.cn/）中列入政府采购严重违法失信行为信息记录名单；</w:t>
      </w:r>
    </w:p>
    <w:p w14:paraId="56A22FD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（8）法律法规规定的其他情形。</w:t>
      </w:r>
    </w:p>
    <w:p w14:paraId="4652771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1.3.4供应商应当按照采购代理机构规定的合法方式获得本项目磋商文件。</w:t>
      </w:r>
    </w:p>
    <w:p w14:paraId="4A4E2941">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1.4联合体投标</w:t>
      </w:r>
    </w:p>
    <w:p w14:paraId="4682241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供应商须知前附表规定接受联合体投标的，联合体除应符合上述资格要求外，还应遵守以下规定：</w:t>
      </w:r>
    </w:p>
    <w:p w14:paraId="6F84218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1.4.1</w:t>
      </w:r>
      <w:r>
        <w:rPr>
          <w:rFonts w:hint="eastAsia" w:ascii="宋体" w:hAnsi="宋体" w:eastAsia="宋体" w:cs="宋体"/>
          <w:color w:val="auto"/>
          <w:sz w:val="24"/>
          <w:szCs w:val="24"/>
        </w:rPr>
        <w:t>两个以上供应商可以组成一个联合体，以一个供应商的身份共同参与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14:paraId="4C604F0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rPr>
        <w:t>采取联合体形式</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的，联合体各方均应当符合政府采购法第二十二条规定的条件。采购人根据采购项目的特殊要求规定供应商特定条件的，联合体各方中至少有一方符合磋商文件规定的特定条件。</w:t>
      </w:r>
    </w:p>
    <w:p w14:paraId="1FCB0A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联合体各方之间必须签订联合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协议，明确约定联合体主体及各方承担的工作和相应的责任，其响应文件中必须提供联合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协议。</w:t>
      </w:r>
    </w:p>
    <w:p w14:paraId="228589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w:t>
      </w:r>
      <w:r>
        <w:rPr>
          <w:rFonts w:hint="eastAsia" w:ascii="宋体" w:hAnsi="宋体" w:eastAsia="宋体" w:cs="宋体"/>
          <w:color w:val="auto"/>
          <w:sz w:val="24"/>
          <w:szCs w:val="24"/>
        </w:rPr>
        <w:t>以联合体形式参加政府采购活动的，联合体各方不得再单独参加或者与其他供应商另外组成联合体参加同一合同项下的政府采购活动。</w:t>
      </w:r>
    </w:p>
    <w:p w14:paraId="51FAE15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w:t>
      </w:r>
      <w:r>
        <w:rPr>
          <w:rFonts w:hint="eastAsia" w:ascii="宋体" w:hAnsi="宋体" w:eastAsia="宋体" w:cs="宋体"/>
          <w:color w:val="auto"/>
          <w:sz w:val="24"/>
          <w:szCs w:val="24"/>
        </w:rPr>
        <w:t>采取联合体形式投标的，其响应文件必须由联合体所有成员或其各自正式书面授权的代表签署（盖章），以便对所有成员作为整体及作为个体均具有法律约束力。</w:t>
      </w:r>
    </w:p>
    <w:p w14:paraId="725E11F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rPr>
        <w:t>联合体成交的，联合体各方应当共同与采购人签订采购合同。</w:t>
      </w:r>
    </w:p>
    <w:p w14:paraId="46AE446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1.4.7</w:t>
      </w:r>
      <w:r>
        <w:rPr>
          <w:rFonts w:hint="eastAsia" w:ascii="宋体" w:hAnsi="宋体" w:eastAsia="宋体" w:cs="宋体"/>
          <w:color w:val="auto"/>
          <w:sz w:val="24"/>
          <w:szCs w:val="24"/>
        </w:rPr>
        <w:t>联合体中有同类资质的供应商按照联合体分工承担相同工作的，应当按照资质等级较低的供应商确定资质等级。</w:t>
      </w:r>
    </w:p>
    <w:p w14:paraId="1E022168">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磋商费用</w:t>
      </w:r>
    </w:p>
    <w:p w14:paraId="49F6BA3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供应商应承担所有与准备和参加竞争性磋商有关的费用。不论磋商的结果如何，采购单位均无义务和责任承担这些费用。</w:t>
      </w:r>
    </w:p>
    <w:p w14:paraId="6E43C553">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计量单位</w:t>
      </w:r>
    </w:p>
    <w:p w14:paraId="57AA3FE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除技术要求中另有规定外，本文件所要求使用的计量单位均应采用国家法定计量单位。</w:t>
      </w:r>
    </w:p>
    <w:p w14:paraId="13D19F5E">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文件的约束力</w:t>
      </w:r>
    </w:p>
    <w:p w14:paraId="273E83B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供应商一旦购买了本竞争性磋商文件并决定参加竞争性磋商，即被认为接受了本竞争性磋商文件的规定和约束。</w:t>
      </w:r>
    </w:p>
    <w:p w14:paraId="4BD6A536">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1.8现场考察</w:t>
      </w:r>
    </w:p>
    <w:p w14:paraId="27FD379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1.8.1</w:t>
      </w:r>
      <w:r>
        <w:rPr>
          <w:rFonts w:hint="eastAsia" w:ascii="宋体" w:hAnsi="宋体" w:eastAsia="宋体" w:cs="宋体"/>
          <w:color w:val="auto"/>
          <w:sz w:val="24"/>
          <w:szCs w:val="24"/>
        </w:rPr>
        <w:t>本项目是否统一组织投标人现场考察见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中的规定。无论是否统一组织，投标人应对供货现场和周围环境进行勘察，以获取编制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文件所需的资料。</w:t>
      </w:r>
    </w:p>
    <w:p w14:paraId="28420B4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1.8.2</w:t>
      </w:r>
      <w:r>
        <w:rPr>
          <w:rFonts w:hint="eastAsia" w:ascii="宋体" w:hAnsi="宋体" w:eastAsia="宋体" w:cs="宋体"/>
          <w:color w:val="auto"/>
          <w:sz w:val="24"/>
          <w:szCs w:val="24"/>
        </w:rPr>
        <w:t>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278DF92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1.8.3</w:t>
      </w:r>
      <w:r>
        <w:rPr>
          <w:rFonts w:hint="eastAsia" w:ascii="宋体" w:hAnsi="宋体" w:eastAsia="宋体" w:cs="宋体"/>
          <w:color w:val="auto"/>
          <w:sz w:val="24"/>
          <w:szCs w:val="24"/>
        </w:rPr>
        <w:t>除非有特殊要求，</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不单独提供供货使用地的自然环境、气候条件、公用设施等情况，投标人被视为熟悉上述与履行合同有关的一切情况。</w:t>
      </w:r>
    </w:p>
    <w:p w14:paraId="6E3B388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1.8.4</w:t>
      </w:r>
      <w:r>
        <w:rPr>
          <w:rFonts w:hint="eastAsia" w:ascii="宋体" w:hAnsi="宋体" w:eastAsia="宋体" w:cs="宋体"/>
          <w:color w:val="auto"/>
          <w:sz w:val="24"/>
          <w:szCs w:val="24"/>
        </w:rPr>
        <w:t>除采购人原因外，投标人自行负责在现场考察中所发生的人员伤亡和财产损失。</w:t>
      </w:r>
    </w:p>
    <w:p w14:paraId="731BE87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1.9分包</w:t>
      </w:r>
    </w:p>
    <w:p w14:paraId="7CFD747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1.9.1</w:t>
      </w:r>
      <w:r>
        <w:rPr>
          <w:rFonts w:hint="eastAsia" w:ascii="宋体" w:hAnsi="宋体" w:eastAsia="宋体" w:cs="宋体"/>
          <w:color w:val="auto"/>
          <w:sz w:val="24"/>
          <w:szCs w:val="24"/>
        </w:rPr>
        <w:t>投标人拟在中标后将中标项目的非主体设备进行分包的，应符合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rPr>
        <w:t xml:space="preserve">规定的非主体设备外，其他工作不得分包。 </w:t>
      </w:r>
    </w:p>
    <w:p w14:paraId="533D9B8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1.9.2</w:t>
      </w:r>
      <w:r>
        <w:rPr>
          <w:rFonts w:hint="eastAsia" w:ascii="宋体" w:hAnsi="宋体" w:eastAsia="宋体" w:cs="宋体"/>
          <w:color w:val="auto"/>
          <w:sz w:val="24"/>
          <w:szCs w:val="24"/>
        </w:rPr>
        <w:t>中标人不得向他人转让中标项目，接受分包的人不得再次分包。中标人应当就分包项目向采购人负责，接受分包的人就分包项目承担连带责任。</w:t>
      </w:r>
    </w:p>
    <w:p w14:paraId="4661C51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1.10偏离</w:t>
      </w:r>
    </w:p>
    <w:p w14:paraId="5346E10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1.10.1</w:t>
      </w:r>
      <w:r>
        <w:rPr>
          <w:rFonts w:hint="eastAsia" w:ascii="宋体" w:hAnsi="宋体" w:eastAsia="宋体" w:cs="宋体"/>
          <w:color w:val="auto"/>
          <w:sz w:val="24"/>
          <w:szCs w:val="24"/>
        </w:rPr>
        <w:t>除法律、法规和规章规定外，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文件中用文字规定或标注“★”符号的条款为实质性要求和条件；未用文字规定或“★”符号标注的条款为非实质性要求和条件。</w:t>
      </w:r>
    </w:p>
    <w:p w14:paraId="4EA8626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1.10.2</w:t>
      </w:r>
      <w:r>
        <w:rPr>
          <w:rFonts w:hint="eastAsia" w:ascii="宋体" w:hAnsi="宋体" w:eastAsia="宋体" w:cs="宋体"/>
          <w:color w:val="auto"/>
          <w:sz w:val="24"/>
          <w:szCs w:val="24"/>
        </w:rPr>
        <w:t>偏离是指</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文件不满足或者不响应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文件的要求。偏离分为偏离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文件的实质性要求和条件及偏离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文件的非实质性要求和条件。</w:t>
      </w:r>
    </w:p>
    <w:p w14:paraId="52CB5B03">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1.10.3</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文件的实质性要求和条件，在评标时其投标将被否决。</w:t>
      </w:r>
    </w:p>
    <w:p w14:paraId="6FE3B54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1.10.4响应文件偏离磋商文件的非实质性要求和条件见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w:t>
      </w:r>
    </w:p>
    <w:p w14:paraId="38037CF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1.11知识产权</w:t>
      </w:r>
    </w:p>
    <w:p w14:paraId="0519CA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1.11.1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w:t>
      </w:r>
    </w:p>
    <w:p w14:paraId="67A056A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1.11.2招标人享有本项目实施过程中产生的知识成果及知识产权。</w:t>
      </w:r>
    </w:p>
    <w:p w14:paraId="0C61C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14:paraId="7B54643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1.11.4如采用投标人所不拥有的知识产权，则在投标报价中必须包括合法获取该知识产权的相关费用。</w:t>
      </w:r>
    </w:p>
    <w:p w14:paraId="08420D41">
      <w:pPr>
        <w:pStyle w:val="4"/>
        <w:pageBreakBefore w:val="0"/>
        <w:kinsoku/>
        <w:overflowPunct/>
        <w:autoSpaceDE/>
        <w:autoSpaceDN/>
        <w:bidi w:val="0"/>
        <w:spacing w:line="400" w:lineRule="exact"/>
        <w:rPr>
          <w:rFonts w:hint="eastAsia" w:ascii="宋体" w:hAnsi="宋体" w:eastAsia="宋体" w:cs="宋体"/>
          <w:color w:val="auto"/>
        </w:rPr>
      </w:pPr>
      <w:bookmarkStart w:id="19" w:name="_Toc18317"/>
      <w:bookmarkStart w:id="20" w:name="_Toc3092"/>
      <w:bookmarkStart w:id="21" w:name="_Toc446599311"/>
      <w:bookmarkStart w:id="22" w:name="_Toc293736054"/>
      <w:bookmarkStart w:id="23" w:name="_Toc293736011"/>
      <w:bookmarkStart w:id="24" w:name="_Toc293738992"/>
      <w:r>
        <w:rPr>
          <w:rFonts w:hint="eastAsia" w:ascii="宋体" w:hAnsi="宋体" w:eastAsia="宋体" w:cs="宋体"/>
          <w:color w:val="auto"/>
        </w:rPr>
        <w:t>二、磋商文件</w:t>
      </w:r>
      <w:bookmarkEnd w:id="19"/>
      <w:bookmarkEnd w:id="20"/>
      <w:bookmarkEnd w:id="21"/>
      <w:bookmarkEnd w:id="22"/>
      <w:bookmarkEnd w:id="23"/>
      <w:bookmarkEnd w:id="24"/>
    </w:p>
    <w:p w14:paraId="5B561355">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2.1磋商文件的构成</w:t>
      </w:r>
    </w:p>
    <w:p w14:paraId="2AEFBF8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2.1.1磋商文件由下列文件以及在采购过程中发出的修正和补充文件组成：</w:t>
      </w:r>
    </w:p>
    <w:p w14:paraId="2391F6C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(1)磋商</w:t>
      </w:r>
      <w:r>
        <w:rPr>
          <w:rFonts w:hint="eastAsia" w:ascii="宋体" w:hAnsi="宋体" w:eastAsia="宋体" w:cs="宋体"/>
          <w:color w:val="auto"/>
          <w:sz w:val="24"/>
          <w:szCs w:val="24"/>
          <w:lang w:eastAsia="zh-CN"/>
        </w:rPr>
        <w:t>公告（邀请书）</w:t>
      </w:r>
      <w:r>
        <w:rPr>
          <w:rFonts w:hint="eastAsia" w:ascii="宋体" w:hAnsi="宋体" w:eastAsia="宋体" w:cs="宋体"/>
          <w:color w:val="auto"/>
          <w:sz w:val="24"/>
          <w:szCs w:val="24"/>
        </w:rPr>
        <w:t>；</w:t>
      </w:r>
    </w:p>
    <w:p w14:paraId="483214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19D01B8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(3)采购</w:t>
      </w:r>
      <w:r>
        <w:rPr>
          <w:rFonts w:hint="eastAsia" w:ascii="宋体" w:hAnsi="宋体" w:eastAsia="宋体" w:cs="宋体"/>
          <w:color w:val="auto"/>
          <w:sz w:val="24"/>
          <w:szCs w:val="24"/>
          <w:lang w:eastAsia="zh-CN"/>
        </w:rPr>
        <w:t>需求</w:t>
      </w:r>
      <w:r>
        <w:rPr>
          <w:rFonts w:hint="eastAsia" w:ascii="宋体" w:hAnsi="宋体" w:eastAsia="宋体" w:cs="宋体"/>
          <w:color w:val="auto"/>
          <w:sz w:val="24"/>
          <w:szCs w:val="24"/>
        </w:rPr>
        <w:t>；</w:t>
      </w:r>
    </w:p>
    <w:p w14:paraId="7BAE9F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(4)评审方法；</w:t>
      </w:r>
    </w:p>
    <w:p w14:paraId="34E53D8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(5)合同</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w:t>
      </w:r>
    </w:p>
    <w:p w14:paraId="28201AB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(6)响应文件格式；</w:t>
      </w:r>
    </w:p>
    <w:p w14:paraId="590D374A">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(7)在磋商过程中由采购单位发出的澄清和补充文件等。</w:t>
      </w:r>
    </w:p>
    <w:p w14:paraId="65FA2EC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AFE3F9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2.2磋商文件的澄清</w:t>
      </w:r>
      <w:r>
        <w:rPr>
          <w:rFonts w:hint="eastAsia" w:hAnsi="宋体" w:cs="宋体"/>
          <w:b/>
          <w:color w:val="auto"/>
          <w:sz w:val="24"/>
          <w:szCs w:val="24"/>
          <w:lang w:val="en-US" w:eastAsia="zh-CN"/>
        </w:rPr>
        <w:t>和修改</w:t>
      </w:r>
    </w:p>
    <w:p w14:paraId="03D2423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供应商若对磋商文件有任何疑问，均应在响应文件递交截止时间5日前提问。采购单位对供应商所要求澄清的内容均予以答复（答复中不包括问题的来源）。必要时，采购单位将组织相关专家召开答疑会，并向所有供应商公布澄清文件。澄清文件作为磋商文件的组成部分，对供应商具有同等约束作用。</w:t>
      </w:r>
    </w:p>
    <w:p w14:paraId="17E0BE4F">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z w:val="24"/>
          <w:szCs w:val="24"/>
        </w:rPr>
      </w:pPr>
      <w:r>
        <w:rPr>
          <w:rFonts w:hint="eastAsia" w:ascii="宋体" w:hAnsi="宋体" w:eastAsia="宋体" w:cs="宋体"/>
          <w:color w:val="auto"/>
          <w:spacing w:val="-6"/>
          <w:sz w:val="24"/>
          <w:szCs w:val="24"/>
        </w:rPr>
        <w:t>2.2.2</w:t>
      </w:r>
      <w:r>
        <w:rPr>
          <w:rFonts w:hint="eastAsia" w:ascii="宋体" w:hAnsi="宋体" w:eastAsia="宋体" w:cs="宋体"/>
          <w:color w:val="auto"/>
          <w:sz w:val="24"/>
          <w:szCs w:val="24"/>
        </w:rPr>
        <w:t>供应商在本项目采购公告期限届满之日起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个工作日内未对磋商文件提出异议的，采购单位将视其为同意。在规定的时间后就磋商文件内容提出的质疑将不予受理。</w:t>
      </w:r>
    </w:p>
    <w:p w14:paraId="114CC2E6">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.2.3</w:t>
      </w:r>
      <w:r>
        <w:rPr>
          <w:rFonts w:hint="eastAsia" w:ascii="宋体" w:hAnsi="宋体" w:eastAsia="宋体" w:cs="宋体"/>
          <w:color w:val="auto"/>
          <w:spacing w:val="-6"/>
          <w:sz w:val="24"/>
          <w:szCs w:val="24"/>
        </w:rPr>
        <w:t>采购单位可以对已发出的磋商文件进行必要的澄清或者修改。</w:t>
      </w:r>
      <w:r>
        <w:rPr>
          <w:rFonts w:hint="eastAsia" w:ascii="宋体" w:hAnsi="宋体" w:eastAsia="宋体" w:cs="宋体"/>
          <w:color w:val="auto"/>
          <w:sz w:val="24"/>
          <w:szCs w:val="24"/>
        </w:rPr>
        <w:t>澄清或者修改</w:t>
      </w:r>
      <w:r>
        <w:rPr>
          <w:rFonts w:hint="eastAsia" w:ascii="宋体" w:hAnsi="宋体" w:eastAsia="宋体" w:cs="宋体"/>
          <w:color w:val="auto"/>
          <w:spacing w:val="-6"/>
          <w:sz w:val="24"/>
          <w:szCs w:val="24"/>
        </w:rPr>
        <w:t>的内容可能影响响应文件编制的，采购单位将在响应文件递交截止时间</w:t>
      </w: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日</w:t>
      </w:r>
      <w:r>
        <w:rPr>
          <w:rFonts w:hint="eastAsia" w:ascii="宋体" w:hAnsi="宋体" w:cs="宋体"/>
          <w:color w:val="auto"/>
          <w:spacing w:val="-6"/>
          <w:sz w:val="24"/>
          <w:szCs w:val="24"/>
          <w:lang w:val="en-US" w:eastAsia="zh-CN"/>
        </w:rPr>
        <w:t>前</w:t>
      </w:r>
      <w:r>
        <w:rPr>
          <w:rFonts w:hint="eastAsia" w:ascii="宋体" w:hAnsi="宋体" w:eastAsia="宋体" w:cs="宋体"/>
          <w:color w:val="auto"/>
          <w:spacing w:val="-6"/>
          <w:sz w:val="24"/>
          <w:szCs w:val="24"/>
        </w:rPr>
        <w:t>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 xml:space="preserve">磋商文件的供应商。 </w:t>
      </w:r>
    </w:p>
    <w:p w14:paraId="14A929D7">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2.4</w:t>
      </w:r>
      <w:r>
        <w:rPr>
          <w:rFonts w:hint="eastAsia" w:ascii="宋体" w:hAnsi="宋体" w:eastAsia="宋体" w:cs="宋体"/>
          <w:color w:val="auto"/>
          <w:spacing w:val="-6"/>
          <w:sz w:val="24"/>
          <w:szCs w:val="24"/>
        </w:rPr>
        <w:t>澄清或者修改的内容是磋商文件的组成部分，将向所有供应商公布澄清或者修改文件，澄清或者修改文件对供应商具有约束力。</w:t>
      </w:r>
    </w:p>
    <w:p w14:paraId="621B5870">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2.5</w:t>
      </w:r>
      <w:r>
        <w:rPr>
          <w:rFonts w:hint="eastAsia" w:ascii="宋体" w:hAnsi="宋体" w:eastAsia="宋体" w:cs="宋体"/>
          <w:color w:val="auto"/>
          <w:spacing w:val="-6"/>
          <w:sz w:val="24"/>
          <w:szCs w:val="24"/>
        </w:rPr>
        <w:t>为使供应商有充足的时间对磋商文件的修改部分进行研究，采购单位可适当推迟响应文件截止期，并通知所有</w:t>
      </w:r>
      <w:r>
        <w:rPr>
          <w:rFonts w:hint="eastAsia" w:ascii="宋体" w:hAnsi="宋体" w:eastAsia="宋体" w:cs="宋体"/>
          <w:color w:val="auto"/>
          <w:spacing w:val="-6"/>
          <w:sz w:val="24"/>
          <w:szCs w:val="24"/>
          <w:lang w:eastAsia="zh-CN"/>
        </w:rPr>
        <w:t>获取</w:t>
      </w:r>
      <w:r>
        <w:rPr>
          <w:rFonts w:hint="eastAsia" w:ascii="宋体" w:hAnsi="宋体" w:eastAsia="宋体" w:cs="宋体"/>
          <w:color w:val="auto"/>
          <w:spacing w:val="-6"/>
          <w:sz w:val="24"/>
          <w:szCs w:val="24"/>
        </w:rPr>
        <w:t>磋商文件的供应商。</w:t>
      </w:r>
    </w:p>
    <w:p w14:paraId="3CAA0564">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r>
        <w:rPr>
          <w:rFonts w:hint="eastAsia" w:ascii="宋体" w:hAnsi="宋体" w:cs="宋体"/>
          <w:color w:val="auto"/>
          <w:spacing w:val="-6"/>
          <w:sz w:val="24"/>
          <w:szCs w:val="24"/>
          <w:lang w:val="en-US" w:eastAsia="zh-CN"/>
        </w:rPr>
        <w:t>2.6</w:t>
      </w:r>
      <w:r>
        <w:rPr>
          <w:rFonts w:hint="eastAsia" w:ascii="宋体" w:hAnsi="宋体" w:eastAsia="宋体" w:cs="宋体"/>
          <w:color w:val="auto"/>
          <w:spacing w:val="-6"/>
          <w:sz w:val="24"/>
          <w:szCs w:val="24"/>
        </w:rPr>
        <w:t>供应商应注意及时</w:t>
      </w:r>
      <w:r>
        <w:rPr>
          <w:rFonts w:hint="eastAsia" w:ascii="宋体" w:hAnsi="宋体" w:eastAsia="宋体" w:cs="宋体"/>
          <w:color w:val="auto"/>
          <w:spacing w:val="-6"/>
          <w:sz w:val="24"/>
          <w:szCs w:val="24"/>
          <w:lang w:eastAsia="zh-CN"/>
        </w:rPr>
        <w:t>接收</w:t>
      </w:r>
      <w:r>
        <w:rPr>
          <w:rFonts w:hint="eastAsia" w:ascii="宋体" w:hAnsi="宋体" w:eastAsia="宋体" w:cs="宋体"/>
          <w:color w:val="auto"/>
          <w:spacing w:val="-6"/>
          <w:sz w:val="24"/>
          <w:szCs w:val="24"/>
        </w:rPr>
        <w:t>发布的澄清或修改通知，</w:t>
      </w:r>
      <w:r>
        <w:rPr>
          <w:rFonts w:hint="eastAsia" w:ascii="宋体" w:hAnsi="宋体" w:cs="宋体"/>
          <w:color w:val="auto"/>
          <w:spacing w:val="-6"/>
          <w:sz w:val="24"/>
          <w:szCs w:val="24"/>
          <w:lang w:val="en-US" w:eastAsia="zh-CN"/>
        </w:rPr>
        <w:t>具体</w:t>
      </w:r>
      <w:r>
        <w:rPr>
          <w:rFonts w:hint="eastAsia" w:ascii="宋体" w:hAnsi="宋体" w:eastAsia="宋体" w:cs="宋体"/>
          <w:color w:val="auto"/>
          <w:spacing w:val="-6"/>
          <w:sz w:val="24"/>
          <w:szCs w:val="24"/>
        </w:rPr>
        <w:t>形式</w:t>
      </w:r>
      <w:r>
        <w:rPr>
          <w:rFonts w:hint="eastAsia" w:ascii="宋体" w:hAnsi="宋体" w:eastAsia="宋体" w:cs="宋体"/>
          <w:color w:val="auto"/>
          <w:spacing w:val="-6"/>
          <w:sz w:val="24"/>
          <w:szCs w:val="24"/>
          <w:lang w:val="en-US" w:eastAsia="zh-CN"/>
        </w:rPr>
        <w:t>见</w:t>
      </w:r>
      <w:r>
        <w:rPr>
          <w:rFonts w:hint="eastAsia" w:ascii="宋体" w:hAnsi="宋体" w:eastAsia="宋体" w:cs="宋体"/>
          <w:color w:val="auto"/>
          <w:spacing w:val="-6"/>
          <w:sz w:val="24"/>
          <w:szCs w:val="24"/>
        </w:rPr>
        <w:t>供应商须知前附表规定</w:t>
      </w:r>
      <w:r>
        <w:rPr>
          <w:rFonts w:hint="eastAsia" w:ascii="宋体" w:hAnsi="宋体" w:cs="宋体"/>
          <w:color w:val="auto"/>
          <w:spacing w:val="-6"/>
          <w:sz w:val="24"/>
          <w:szCs w:val="24"/>
          <w:lang w:eastAsia="zh-CN"/>
        </w:rPr>
        <w:t>，</w:t>
      </w:r>
      <w:r>
        <w:rPr>
          <w:rFonts w:hint="eastAsia" w:ascii="宋体" w:hAnsi="宋体" w:eastAsia="宋体" w:cs="宋体"/>
          <w:color w:val="auto"/>
          <w:spacing w:val="-6"/>
          <w:sz w:val="24"/>
          <w:szCs w:val="24"/>
        </w:rPr>
        <w:t>因供应商原因未及时获知澄清、修改或补充内容而导致的任何后果将由供应商自行承担。</w:t>
      </w:r>
    </w:p>
    <w:p w14:paraId="1B672338">
      <w:pPr>
        <w:pStyle w:val="4"/>
        <w:pageBreakBefore w:val="0"/>
        <w:kinsoku/>
        <w:overflowPunct/>
        <w:autoSpaceDE/>
        <w:autoSpaceDN/>
        <w:bidi w:val="0"/>
        <w:spacing w:line="400" w:lineRule="exact"/>
        <w:rPr>
          <w:rFonts w:hint="eastAsia" w:ascii="宋体" w:hAnsi="宋体" w:eastAsia="宋体" w:cs="宋体"/>
          <w:color w:val="auto"/>
        </w:rPr>
      </w:pPr>
      <w:bookmarkStart w:id="25" w:name="_Toc1735"/>
      <w:bookmarkStart w:id="26" w:name="_Toc13231"/>
      <w:bookmarkStart w:id="27" w:name="_Toc293738993"/>
      <w:bookmarkStart w:id="28" w:name="_Toc446599312"/>
      <w:bookmarkStart w:id="29" w:name="_Toc293736055"/>
      <w:bookmarkStart w:id="30" w:name="_Toc293736012"/>
      <w:r>
        <w:rPr>
          <w:rFonts w:hint="eastAsia" w:ascii="宋体" w:hAnsi="宋体" w:eastAsia="宋体" w:cs="宋体"/>
          <w:color w:val="auto"/>
        </w:rPr>
        <w:t>三、响应文件的编制</w:t>
      </w:r>
      <w:bookmarkEnd w:id="25"/>
      <w:bookmarkEnd w:id="26"/>
      <w:bookmarkEnd w:id="27"/>
      <w:bookmarkEnd w:id="28"/>
      <w:bookmarkEnd w:id="29"/>
      <w:bookmarkEnd w:id="30"/>
    </w:p>
    <w:p w14:paraId="3DEEC66F">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3.1响应文件的语言</w:t>
      </w:r>
    </w:p>
    <w:p w14:paraId="0F58AA6C">
      <w:pPr>
        <w:pStyle w:val="12"/>
        <w:pageBreakBefore w:val="0"/>
        <w:kinsoku/>
        <w:overflowPunct/>
        <w:autoSpaceDE/>
        <w:autoSpaceDN/>
        <w:bidi w:val="0"/>
        <w:spacing w:line="400" w:lineRule="exact"/>
        <w:ind w:firstLine="460" w:firstLineChars="202"/>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33EEDC1F">
      <w:pPr>
        <w:pStyle w:val="19"/>
        <w:pageBreakBefore w:val="0"/>
        <w:kinsoku/>
        <w:overflowPunct/>
        <w:autoSpaceDE/>
        <w:autoSpaceDN/>
        <w:bidi w:val="0"/>
        <w:spacing w:line="400" w:lineRule="exact"/>
        <w:ind w:firstLine="562" w:firstLineChars="201"/>
        <w:contextualSpacing/>
        <w:jc w:val="left"/>
        <w:rPr>
          <w:rFonts w:hint="eastAsia" w:ascii="宋体" w:hAnsi="宋体" w:eastAsia="宋体" w:cs="宋体"/>
          <w:b/>
          <w:color w:val="auto"/>
          <w:sz w:val="24"/>
          <w:szCs w:val="24"/>
        </w:rPr>
      </w:pPr>
      <w:r>
        <w:rPr>
          <w:rFonts w:hint="eastAsia" w:ascii="宋体" w:hAnsi="宋体" w:eastAsia="宋体" w:cs="宋体"/>
          <w:color w:val="auto"/>
          <w:sz w:val="28"/>
          <w:szCs w:val="28"/>
        </w:rPr>
        <w:t>★</w:t>
      </w:r>
      <w:r>
        <w:rPr>
          <w:rFonts w:hint="eastAsia" w:ascii="宋体" w:hAnsi="宋体" w:eastAsia="宋体" w:cs="宋体"/>
          <w:b/>
          <w:color w:val="auto"/>
          <w:sz w:val="24"/>
          <w:szCs w:val="24"/>
        </w:rPr>
        <w:t>3.2响应文件的构成</w:t>
      </w:r>
    </w:p>
    <w:p w14:paraId="6D8827D0">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文件的规定和要求编制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文件，具体内容详见第六章“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文件格式”。供应商在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和评审过程中做出的符合竞争性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文件要求的澄清、说明或补正，构成响应文件的组成部分。</w:t>
      </w:r>
    </w:p>
    <w:p w14:paraId="40FBA64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3.3响应文件编制</w:t>
      </w:r>
    </w:p>
    <w:p w14:paraId="445E579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3.3.1</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文件编制的具体要求见供应商须知前附表规定。</w:t>
      </w:r>
      <w:r>
        <w:rPr>
          <w:rFonts w:hint="eastAsia" w:ascii="宋体" w:hAnsi="宋体" w:eastAsia="宋体" w:cs="宋体"/>
          <w:color w:val="auto"/>
          <w:kern w:val="0"/>
          <w:sz w:val="24"/>
          <w:szCs w:val="24"/>
          <w:lang w:val="en-US" w:eastAsia="zh-CN"/>
        </w:rPr>
        <w:t>响应文件应按照磋商文件要求进行制作编制，并对其提交的响应文件的真实性、合法性承担法律责任。保证目录清晰、内容完整。响应文件各类证件须与磋商供应商注册登记资料相一致。</w:t>
      </w:r>
    </w:p>
    <w:p w14:paraId="733D2E4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3.3.2响应文件应当对磋商文件有关</w:t>
      </w:r>
      <w:r>
        <w:rPr>
          <w:rFonts w:hint="eastAsia" w:ascii="宋体" w:hAnsi="宋体" w:eastAsia="宋体" w:cs="宋体"/>
          <w:b/>
          <w:bCs/>
          <w:color w:val="auto"/>
          <w:kern w:val="0"/>
          <w:sz w:val="24"/>
          <w:szCs w:val="24"/>
          <w:highlight w:val="none"/>
          <w:lang w:val="en-US" w:eastAsia="zh-CN"/>
        </w:rPr>
        <w:t>服务要求、合同条件、投标有效期、响应保证金、投标报价、响应文件密封、响应文件签署盖章、响应文件格式等</w:t>
      </w:r>
      <w:r>
        <w:rPr>
          <w:rFonts w:hint="eastAsia" w:ascii="宋体" w:hAnsi="宋体" w:eastAsia="宋体" w:cs="宋体"/>
          <w:color w:val="auto"/>
          <w:kern w:val="0"/>
          <w:sz w:val="24"/>
          <w:szCs w:val="24"/>
          <w:lang w:val="en-US" w:eastAsia="zh-CN"/>
        </w:rPr>
        <w:t>实质性内容作出响应。响应文件满足磋商文件实质性要求的基础上，可以提出比磋商文件要求更有利于采购人的承诺。</w:t>
      </w:r>
    </w:p>
    <w:p w14:paraId="3A58937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3.3.3</w:t>
      </w:r>
      <w:r>
        <w:rPr>
          <w:rFonts w:hint="eastAsia" w:ascii="宋体" w:hAnsi="宋体" w:eastAsia="宋体" w:cs="宋体"/>
          <w:color w:val="auto"/>
          <w:kern w:val="0"/>
          <w:sz w:val="24"/>
          <w:szCs w:val="24"/>
        </w:rPr>
        <w:t>供应商提交的响应文件以及供应商与采购代理机构和采购人就有关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的所有来往函电均应使用中文。供应商提交的支持文件和印刷的文献可以使用别的语言，但其相应内容必须附有中文翻译文本，在解释响应文件时以翻译文本为主。</w:t>
      </w:r>
    </w:p>
    <w:p w14:paraId="5566D59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3.3.4</w:t>
      </w:r>
      <w:r>
        <w:rPr>
          <w:rFonts w:hint="eastAsia" w:ascii="宋体" w:hAnsi="宋体" w:eastAsia="宋体" w:cs="宋体"/>
          <w:color w:val="auto"/>
          <w:kern w:val="0"/>
          <w:sz w:val="24"/>
          <w:szCs w:val="24"/>
        </w:rPr>
        <w:t>供应商应认真阅读、并充分理解本文件的全部内容（包括所有的澄清、修改等内容），承诺并履行</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文件中各项条款规定及要求。</w:t>
      </w:r>
    </w:p>
    <w:p w14:paraId="3E713221">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3.3.5</w:t>
      </w:r>
      <w:r>
        <w:rPr>
          <w:rFonts w:hint="eastAsia" w:ascii="宋体" w:hAnsi="宋体" w:eastAsia="宋体" w:cs="宋体"/>
          <w:color w:val="auto"/>
          <w:kern w:val="0"/>
          <w:sz w:val="24"/>
          <w:szCs w:val="24"/>
        </w:rPr>
        <w:t>响应文件必须按</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文件的全部内容，包括所有的澄清、修改等通知及附件进行编制。</w:t>
      </w:r>
    </w:p>
    <w:p w14:paraId="71E1B9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3.3.6</w:t>
      </w:r>
      <w:r>
        <w:rPr>
          <w:rFonts w:hint="eastAsia" w:ascii="宋体" w:hAnsi="宋体" w:eastAsia="宋体" w:cs="宋体"/>
          <w:color w:val="auto"/>
          <w:kern w:val="0"/>
          <w:sz w:val="24"/>
          <w:szCs w:val="24"/>
        </w:rPr>
        <w:t>如因供应商只填写和提供了</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文件要求的部分内容和附件，而给评审造成困难，其可能导致的结果和责任由供应商自行承担。</w:t>
      </w:r>
    </w:p>
    <w:p w14:paraId="078FC5D7">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供应商必须保证响应文件所提供的全部资料真实可靠，并接受采购单位对其中任何资料进一步核实的要求。</w:t>
      </w:r>
    </w:p>
    <w:p w14:paraId="49BBF504">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rPr>
        <w:t>3.4</w:t>
      </w:r>
      <w:r>
        <w:rPr>
          <w:rFonts w:hint="eastAsia" w:ascii="宋体" w:hAnsi="宋体" w:eastAsia="宋体" w:cs="宋体"/>
          <w:b/>
          <w:color w:val="auto"/>
          <w:sz w:val="24"/>
          <w:szCs w:val="24"/>
          <w:lang w:eastAsia="zh-CN"/>
        </w:rPr>
        <w:t>投标报价</w:t>
      </w:r>
      <w:r>
        <w:rPr>
          <w:rFonts w:hint="eastAsia" w:ascii="宋体" w:hAnsi="宋体" w:eastAsia="宋体" w:cs="宋体"/>
          <w:b/>
          <w:color w:val="auto"/>
          <w:sz w:val="24"/>
          <w:szCs w:val="24"/>
        </w:rPr>
        <w:t>要求</w:t>
      </w:r>
    </w:p>
    <w:p w14:paraId="675E68A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3.4.1供应商所提供的</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均以人民币报价。</w:t>
      </w:r>
    </w:p>
    <w:p w14:paraId="2556917D">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3.4.2供商应按照“第三章 采购需求”规定的</w:t>
      </w:r>
      <w:r>
        <w:rPr>
          <w:rFonts w:hint="eastAsia" w:ascii="宋体" w:hAnsi="宋体" w:eastAsia="宋体" w:cs="宋体"/>
          <w:color w:val="auto"/>
          <w:kern w:val="0"/>
          <w:sz w:val="24"/>
          <w:szCs w:val="24"/>
          <w:highlight w:val="none"/>
        </w:rPr>
        <w:t>服务内容、责任范围以及合同条款进</w:t>
      </w:r>
      <w:r>
        <w:rPr>
          <w:rFonts w:hint="eastAsia" w:ascii="宋体" w:hAnsi="宋体" w:eastAsia="宋体" w:cs="宋体"/>
          <w:color w:val="auto"/>
          <w:kern w:val="0"/>
          <w:sz w:val="24"/>
          <w:szCs w:val="24"/>
        </w:rPr>
        <w:t>行报价。并按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报价一览表</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报价明细表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确定的格式报出分项价格和总价。</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应为优惠后的报价，任何报价上的优惠应体现在各分项报价中，国家规定的各项税费不得优惠。</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中不得包含磋商文件要求以外的内容，否则，在评审时不予核减。</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中也不得缺漏磋商文件所要求的内容，否则，在评审时将被视为已包含在</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中。</w:t>
      </w:r>
    </w:p>
    <w:p w14:paraId="4B1822C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w:t>
      </w:r>
      <w:r>
        <w:rPr>
          <w:rFonts w:hint="eastAsia" w:ascii="宋体" w:hAnsi="宋体" w:eastAsia="宋体" w:cs="宋体"/>
          <w:color w:val="auto"/>
          <w:kern w:val="0"/>
          <w:sz w:val="24"/>
          <w:szCs w:val="24"/>
          <w:lang w:eastAsia="zh-CN"/>
        </w:rPr>
        <w:t>报价明细表</w:t>
      </w:r>
      <w:r>
        <w:rPr>
          <w:rFonts w:hint="eastAsia" w:ascii="宋体" w:hAnsi="宋体" w:eastAsia="宋体" w:cs="宋体"/>
          <w:color w:val="auto"/>
          <w:kern w:val="0"/>
          <w:sz w:val="24"/>
          <w:szCs w:val="24"/>
        </w:rPr>
        <w:t>》填写时应响应下列要求：</w:t>
      </w:r>
    </w:p>
    <w:p w14:paraId="433FE2F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（1）对于报价免费的项目应标明“免费”；</w:t>
      </w:r>
    </w:p>
    <w:p w14:paraId="21E81F22">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（2）所有根据合同或其它原因应由供应商支付的税款和其它应交纳的费用都要包括在供应商提交的磋商总价中；</w:t>
      </w:r>
    </w:p>
    <w:p w14:paraId="499A9B4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3.4.5每一种</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只允许有一个报价，否则将被视为无效投标。</w:t>
      </w:r>
    </w:p>
    <w:p w14:paraId="3F2A5C4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3.4.6供应商所报的总价在合同执行过程中是固定不变的，不得以任何理由予以变更。</w:t>
      </w:r>
    </w:p>
    <w:p w14:paraId="15258EB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3.4.7供应商的最后</w:t>
      </w:r>
      <w:r>
        <w:rPr>
          <w:rFonts w:hint="eastAsia" w:ascii="宋体" w:hAnsi="宋体" w:eastAsia="宋体" w:cs="宋体"/>
          <w:color w:val="auto"/>
          <w:kern w:val="0"/>
          <w:sz w:val="24"/>
          <w:szCs w:val="24"/>
          <w:lang w:eastAsia="zh-CN"/>
        </w:rPr>
        <w:t>投标报价</w:t>
      </w:r>
      <w:r>
        <w:rPr>
          <w:rFonts w:hint="eastAsia" w:ascii="宋体" w:hAnsi="宋体" w:eastAsia="宋体" w:cs="宋体"/>
          <w:color w:val="auto"/>
          <w:kern w:val="0"/>
          <w:sz w:val="24"/>
          <w:szCs w:val="24"/>
        </w:rPr>
        <w:t>超过项目采购预算的为无效报价。</w:t>
      </w:r>
    </w:p>
    <w:p w14:paraId="660DE1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3.4.8本项目预算金额见供应商须知前附表。采购人设有最高限价的，供应商的报价不得超过最高限价，否则其投标无效，最高限价在供应商须知前附表中载明。</w:t>
      </w:r>
    </w:p>
    <w:p w14:paraId="6298C4A9">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rPr>
      </w:pPr>
      <w:r>
        <w:rPr>
          <w:rFonts w:hint="eastAsia" w:ascii="宋体" w:hAnsi="宋体" w:eastAsia="宋体" w:cs="宋体"/>
          <w:b/>
          <w:color w:val="auto"/>
          <w:sz w:val="24"/>
          <w:szCs w:val="24"/>
        </w:rPr>
        <w:t>3.5备选方案</w:t>
      </w:r>
    </w:p>
    <w:p w14:paraId="2E8408F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3.5.1供应商应按</w:t>
      </w:r>
      <w:r>
        <w:rPr>
          <w:rFonts w:hint="eastAsia" w:ascii="宋体" w:hAnsi="宋体" w:eastAsia="宋体" w:cs="宋体"/>
          <w:color w:val="auto"/>
          <w:kern w:val="0"/>
          <w:sz w:val="24"/>
          <w:szCs w:val="24"/>
          <w:highlight w:val="none"/>
        </w:rPr>
        <w:t>照供应商须知前附表要求编制磋商备选方案，否则将被视为无效响应文件。</w:t>
      </w:r>
    </w:p>
    <w:p w14:paraId="6F0C1890">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eastAsia="zh-CN"/>
        </w:rPr>
        <w:t>响应保证金</w:t>
      </w:r>
    </w:p>
    <w:p w14:paraId="448530C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响应保证金</w:t>
      </w:r>
      <w:r>
        <w:rPr>
          <w:rFonts w:hint="eastAsia" w:ascii="宋体" w:hAnsi="宋体" w:eastAsia="宋体" w:cs="宋体"/>
          <w:color w:val="auto"/>
          <w:kern w:val="0"/>
          <w:sz w:val="24"/>
          <w:szCs w:val="24"/>
          <w:highlight w:val="none"/>
        </w:rPr>
        <w:t>收取要求见供应商须知前附表，</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应在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内有效。</w:t>
      </w:r>
    </w:p>
    <w:p w14:paraId="1020D659">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.2对于未按规定提交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的，即到响应文件递交截止时间前未提交</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，提交的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形式、数量和有效期不满足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文件要求的，其投标无效。</w:t>
      </w:r>
    </w:p>
    <w:p w14:paraId="52E390E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.3未成交的供应商，其</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在成交公告公布后5个工作日内退还；成交供应商的</w:t>
      </w:r>
      <w:r>
        <w:rPr>
          <w:rFonts w:hint="eastAsia" w:ascii="宋体" w:hAnsi="宋体" w:eastAsia="宋体" w:cs="宋体"/>
          <w:color w:val="auto"/>
          <w:kern w:val="0"/>
          <w:sz w:val="24"/>
          <w:szCs w:val="24"/>
          <w:lang w:eastAsia="zh-CN"/>
        </w:rPr>
        <w:t>响应保证金</w:t>
      </w:r>
      <w:r>
        <w:rPr>
          <w:rFonts w:hint="eastAsia" w:ascii="宋体" w:hAnsi="宋体" w:eastAsia="宋体" w:cs="宋体"/>
          <w:color w:val="auto"/>
          <w:kern w:val="0"/>
          <w:sz w:val="24"/>
          <w:szCs w:val="24"/>
        </w:rPr>
        <w:t>,在成交供应商与采购人签订合同后5个工作日内退还；如有质疑或投诉，采购代理机构将在质疑和投诉处理完毕后5个工作日内。</w:t>
      </w:r>
    </w:p>
    <w:p w14:paraId="77293EA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有下列情形之一的，保证金将被没收：</w:t>
      </w:r>
    </w:p>
    <w:p w14:paraId="3A4C229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内无正当理由撤回其</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响应文件或者在</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过程中无正当理由退出</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活动；</w:t>
      </w:r>
    </w:p>
    <w:p w14:paraId="7423CBA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（2）为谋取最终成交，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供应商在整个</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过程中提供的相关文件被确认是虚假的、不真实的；</w:t>
      </w:r>
    </w:p>
    <w:p w14:paraId="4039C69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（3）参加</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的供应商之间被证实有串通、欺诈行为或者恶意进行竞争，影响采购人合法权益的。</w:t>
      </w:r>
    </w:p>
    <w:p w14:paraId="334AF02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（4）整个采购活动中采取不正当手段诋毁、排挤其他供应商的；</w:t>
      </w:r>
    </w:p>
    <w:p w14:paraId="57AF4DBC">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（5）与采购人相关工作人员恶意串通的；</w:t>
      </w:r>
    </w:p>
    <w:p w14:paraId="5A348242">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（6）向采购人相关工作人员行贿或者提供其他不正当利益的；</w:t>
      </w:r>
    </w:p>
    <w:p w14:paraId="3A578C8E">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（7）成交供应商在规定期限内未能根据规定签订合同；</w:t>
      </w:r>
    </w:p>
    <w:p w14:paraId="011B76A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（8）成交供应商在规定期限内未能根据规定交纳履约保证金。</w:t>
      </w:r>
    </w:p>
    <w:p w14:paraId="6DF34F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投标有效期</w:t>
      </w:r>
    </w:p>
    <w:p w14:paraId="2D491D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投标有效期</w:t>
      </w:r>
      <w:r>
        <w:rPr>
          <w:rFonts w:hint="eastAsia" w:ascii="宋体" w:hAnsi="宋体" w:eastAsia="宋体" w:cs="宋体"/>
          <w:color w:val="auto"/>
          <w:kern w:val="0"/>
          <w:sz w:val="24"/>
          <w:szCs w:val="24"/>
        </w:rPr>
        <w:t>详</w:t>
      </w:r>
      <w:r>
        <w:rPr>
          <w:rFonts w:hint="eastAsia" w:ascii="宋体" w:hAnsi="宋体" w:eastAsia="宋体" w:cs="宋体"/>
          <w:color w:val="auto"/>
          <w:kern w:val="0"/>
          <w:sz w:val="24"/>
          <w:szCs w:val="24"/>
          <w:highlight w:val="none"/>
        </w:rPr>
        <w:t>见供应商须知前附表</w:t>
      </w:r>
      <w:r>
        <w:rPr>
          <w:rFonts w:hint="eastAsia" w:ascii="宋体" w:hAnsi="宋体" w:eastAsia="宋体" w:cs="宋体"/>
          <w:color w:val="auto"/>
          <w:kern w:val="0"/>
          <w:sz w:val="24"/>
          <w:szCs w:val="24"/>
        </w:rPr>
        <w:t>。供应商响应文件中有效期不足的将被视为无效文件。</w:t>
      </w:r>
    </w:p>
    <w:p w14:paraId="0734EDA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 有效期内供应商未经采购结果确认</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达成一致不得改变其磋商最后报价及承诺的全部义务。</w:t>
      </w:r>
    </w:p>
    <w:p w14:paraId="12D7FDDF">
      <w:pPr>
        <w:pStyle w:val="4"/>
        <w:pageBreakBefore w:val="0"/>
        <w:kinsoku/>
        <w:overflowPunct/>
        <w:autoSpaceDE/>
        <w:autoSpaceDN/>
        <w:bidi w:val="0"/>
        <w:spacing w:line="400" w:lineRule="exact"/>
        <w:rPr>
          <w:rFonts w:hint="eastAsia" w:ascii="宋体" w:hAnsi="宋体" w:eastAsia="宋体" w:cs="宋体"/>
          <w:color w:val="auto"/>
        </w:rPr>
      </w:pPr>
      <w:bookmarkStart w:id="31" w:name="_Toc293736056"/>
      <w:bookmarkStart w:id="32" w:name="_Toc293738994"/>
      <w:bookmarkStart w:id="33" w:name="_Toc446599313"/>
      <w:bookmarkStart w:id="34" w:name="_Toc293736013"/>
      <w:r>
        <w:rPr>
          <w:rFonts w:hint="eastAsia" w:ascii="宋体" w:hAnsi="宋体" w:eastAsia="宋体" w:cs="宋体"/>
          <w:color w:val="auto"/>
        </w:rPr>
        <w:t>四、响应文件的递交</w:t>
      </w:r>
      <w:bookmarkEnd w:id="31"/>
      <w:bookmarkEnd w:id="32"/>
      <w:bookmarkEnd w:id="33"/>
      <w:bookmarkEnd w:id="34"/>
    </w:p>
    <w:p w14:paraId="5B5596C5">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响应文件的递交</w:t>
      </w:r>
    </w:p>
    <w:p w14:paraId="2321BEA1">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.1供应商应当在供应商须知前附表规定的</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截止时间前，将生成的已加密的响应文件成功提交至供应商须知前附表规定地点。</w:t>
      </w:r>
    </w:p>
    <w:p w14:paraId="635DB559">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.2因</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文件的修改推迟</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截止日期的，供应商以网站上发布的更正公告中修改的时间提交响应文件。</w:t>
      </w:r>
    </w:p>
    <w:p w14:paraId="34D88E8A">
      <w:pPr>
        <w:pStyle w:val="19"/>
        <w:pageBreakBefore w:val="0"/>
        <w:kinsoku/>
        <w:overflowPunct/>
        <w:autoSpaceDE/>
        <w:autoSpaceDN/>
        <w:bidi w:val="0"/>
        <w:spacing w:line="400" w:lineRule="exact"/>
        <w:ind w:firstLine="482" w:firstLineChars="201"/>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.3供应商应充分考虑提交响应文件的不可预见因素，未在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截止时间前完成提交的，在</w:t>
      </w:r>
      <w:r>
        <w:rPr>
          <w:rFonts w:hint="eastAsia" w:ascii="宋体" w:hAnsi="宋体" w:eastAsia="宋体" w:cs="宋体"/>
          <w:color w:val="auto"/>
          <w:kern w:val="0"/>
          <w:sz w:val="24"/>
          <w:szCs w:val="24"/>
          <w:highlight w:val="none"/>
          <w:lang w:val="en-US" w:eastAsia="zh-CN"/>
        </w:rPr>
        <w:t>递交</w:t>
      </w:r>
      <w:r>
        <w:rPr>
          <w:rFonts w:hint="eastAsia" w:ascii="宋体" w:hAnsi="宋体" w:eastAsia="宋体" w:cs="宋体"/>
          <w:color w:val="auto"/>
          <w:kern w:val="0"/>
          <w:sz w:val="24"/>
          <w:szCs w:val="24"/>
          <w:highlight w:val="none"/>
        </w:rPr>
        <w:t>截止时间后将无法提交，未完成上传的响应文件视为逾期送达，将被拒绝。</w:t>
      </w:r>
    </w:p>
    <w:p w14:paraId="3D85848C">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响应文件的修改和撤回</w:t>
      </w:r>
    </w:p>
    <w:p w14:paraId="68B3438E">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1在递交截止时间之前，供应商可对已提交的响应文件进行补充、修改。补充或者修改响应文件的，应当先撤回已提交的响应文件，在“新疆政采云投标客户端”补充、修改响应文件并签章、加密后重新提交，以递交截止时间前最后一次上传的响应文件为有效响应文件。撤回响应文件进行补充、修改，在递交截止时间前未重新提交的，视为撤回响应文件。</w:t>
      </w:r>
    </w:p>
    <w:p w14:paraId="1C8C6F1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.2在递交截止时间之后，供应商不得对其提交的响应文件做任何补充、修改。</w:t>
      </w:r>
    </w:p>
    <w:p w14:paraId="04703665">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hint="eastAsia" w:ascii="宋体" w:hAnsi="宋体" w:eastAsia="宋体" w:cs="宋体"/>
          <w:color w:val="auto"/>
          <w:kern w:val="0"/>
          <w:sz w:val="24"/>
          <w:szCs w:val="24"/>
        </w:rPr>
        <w:t>.3在递交截止时间之前，供应商可对已提交的响应文件进行撤回。在递交截止时间之后，供应商不得撤回响应文件。</w:t>
      </w:r>
    </w:p>
    <w:p w14:paraId="0CB6FCDD">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val="en-US" w:eastAsia="zh-CN"/>
        </w:rPr>
        <w:t>五</w:t>
      </w:r>
      <w:r>
        <w:rPr>
          <w:rFonts w:hint="eastAsia" w:ascii="宋体" w:hAnsi="宋体" w:eastAsia="宋体" w:cs="宋体"/>
          <w:color w:val="auto"/>
        </w:rPr>
        <w:t>、</w:t>
      </w:r>
      <w:r>
        <w:rPr>
          <w:rFonts w:hint="eastAsia" w:ascii="宋体" w:hAnsi="宋体" w:eastAsia="宋体" w:cs="宋体"/>
          <w:color w:val="auto"/>
          <w:lang w:eastAsia="zh-CN"/>
        </w:rPr>
        <w:t>开启响应文件</w:t>
      </w:r>
    </w:p>
    <w:p w14:paraId="40D7ABAA">
      <w:pPr>
        <w:pStyle w:val="19"/>
        <w:pageBreakBefore w:val="0"/>
        <w:kinsoku/>
        <w:overflowPunct/>
        <w:autoSpaceDE/>
        <w:autoSpaceDN/>
        <w:bidi w:val="0"/>
        <w:spacing w:line="400" w:lineRule="exact"/>
        <w:ind w:firstLine="484" w:firstLineChars="201"/>
        <w:contextualSpacing/>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5.会议仪式</w:t>
      </w:r>
    </w:p>
    <w:p w14:paraId="3D5AB8C5">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w:t>
      </w:r>
      <w:r>
        <w:rPr>
          <w:rFonts w:hint="eastAsia" w:ascii="宋体" w:hAnsi="宋体" w:eastAsia="宋体" w:cs="宋体"/>
          <w:b w:val="0"/>
          <w:bCs/>
          <w:color w:val="auto"/>
          <w:sz w:val="24"/>
          <w:szCs w:val="24"/>
          <w:lang w:val="en-US" w:eastAsia="zh-CN"/>
        </w:rPr>
        <w:t>本次项目采用不见面开标，具体流程见供应商须知前附表规定。</w:t>
      </w:r>
    </w:p>
    <w:p w14:paraId="786CAAEB">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5.2会议异议</w:t>
      </w:r>
    </w:p>
    <w:p w14:paraId="23E2C09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14:paraId="01A7BD18">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5.3在政府采购活动中，采购人员及相关人员与投标人有下列利害关系之一的，应当回避：</w:t>
      </w:r>
    </w:p>
    <w:p w14:paraId="139A627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（一）参加采购活动前3年内与投标人存在劳动关系；</w:t>
      </w:r>
    </w:p>
    <w:p w14:paraId="456E99C9">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（二）参加采购活动前3年内担任投标人的董事、监事；</w:t>
      </w:r>
    </w:p>
    <w:p w14:paraId="5E025F6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（三）参加采购活动前3年内是投标人的控股股东或者实际控制人；</w:t>
      </w:r>
    </w:p>
    <w:p w14:paraId="7EAAB32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（四）与投标人的法定代表人或者负责人有夫妻、直系血亲、三代以内旁系血亲或者近姻亲关系；</w:t>
      </w:r>
    </w:p>
    <w:p w14:paraId="661B082B">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（五）与投标人有其他可能影响政府采购活动公平、公正进行的关系。</w:t>
      </w:r>
    </w:p>
    <w:p w14:paraId="4401F8CC">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567E3F81">
      <w:pPr>
        <w:pStyle w:val="4"/>
        <w:pageBreakBefore w:val="0"/>
        <w:kinsoku/>
        <w:overflowPunct/>
        <w:autoSpaceDE/>
        <w:autoSpaceDN/>
        <w:bidi w:val="0"/>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六</w:t>
      </w:r>
      <w:r>
        <w:rPr>
          <w:rFonts w:hint="eastAsia" w:ascii="宋体" w:hAnsi="宋体" w:eastAsia="宋体" w:cs="宋体"/>
          <w:color w:val="auto"/>
        </w:rPr>
        <w:t>、</w:t>
      </w:r>
      <w:r>
        <w:rPr>
          <w:rFonts w:hint="eastAsia" w:ascii="宋体" w:hAnsi="宋体" w:eastAsia="宋体" w:cs="宋体"/>
          <w:color w:val="auto"/>
          <w:lang w:eastAsia="zh-CN"/>
        </w:rPr>
        <w:t>磋商和评审</w:t>
      </w:r>
    </w:p>
    <w:p w14:paraId="09513F42">
      <w:pPr>
        <w:pageBreakBefore w:val="0"/>
        <w:widowControl/>
        <w:kinsoku/>
        <w:overflowPunct/>
        <w:autoSpaceDE/>
        <w:autoSpaceDN/>
        <w:bidi w:val="0"/>
        <w:spacing w:line="400" w:lineRule="exact"/>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6.1</w:t>
      </w:r>
      <w:r>
        <w:rPr>
          <w:rFonts w:hint="eastAsia" w:ascii="宋体" w:hAnsi="宋体" w:eastAsia="宋体" w:cs="宋体"/>
          <w:b/>
          <w:color w:val="auto"/>
          <w:sz w:val="24"/>
          <w:szCs w:val="24"/>
        </w:rPr>
        <w:t>磋商小组的组成</w:t>
      </w:r>
    </w:p>
    <w:p w14:paraId="2B971BD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w:t>
      </w:r>
      <w:r>
        <w:rPr>
          <w:rFonts w:hint="eastAsia" w:ascii="宋体" w:hAnsi="宋体" w:eastAsia="宋体" w:cs="宋体"/>
          <w:color w:val="auto"/>
          <w:kern w:val="0"/>
          <w:sz w:val="24"/>
          <w:szCs w:val="24"/>
        </w:rPr>
        <w:t>.1除</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须知前附表规定外，</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小组由采购人代表和评审专家共3人以上单数组成，其中评审专家的人数不得少于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小组成员总数的2/3。</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小组成员由采购人依法组建,采购人代表不得担任</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小组组长,不得以评审专家身份参加采购项目的评审。</w:t>
      </w:r>
    </w:p>
    <w:p w14:paraId="29EDCAD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6.1.2</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小组应以科学、公正的态度参加评审工作并推荐成交候选人。评审专家在评审过程中不受任何干扰，独立、负责地提出评审意见，并对自己的评审意见承担责任。</w:t>
      </w:r>
    </w:p>
    <w:p w14:paraId="17BD6BEF">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6.1.3</w:t>
      </w:r>
      <w:r>
        <w:rPr>
          <w:rFonts w:hint="eastAsia" w:ascii="宋体" w:hAnsi="宋体" w:eastAsia="宋体" w:cs="宋体"/>
          <w:color w:val="auto"/>
          <w:kern w:val="0"/>
          <w:sz w:val="24"/>
          <w:szCs w:val="24"/>
        </w:rPr>
        <w:t>回避情形</w:t>
      </w:r>
    </w:p>
    <w:p w14:paraId="115199B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小组成员有下列情形之一的，应当回避：</w:t>
      </w:r>
    </w:p>
    <w:p w14:paraId="346B0D36">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（1）参加采购活动前三年内,与供应商存在劳动关系,或者担任过供应商的董事、监事,或者是供应商的控股股东或实际控制人；</w:t>
      </w:r>
    </w:p>
    <w:p w14:paraId="7798F7B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（2）与供应商的法定代表人或者负责人有夫妻、直系血亲、三代以内旁系血亲或者近姻亲关系；</w:t>
      </w:r>
    </w:p>
    <w:p w14:paraId="343047F4">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（3）与供应商有其他可能影响政府采购活动公平、公正进行的关系。</w:t>
      </w:r>
    </w:p>
    <w:p w14:paraId="370A4CC8">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小组发现本人与参加本项目的供应商有利害关系的,应当主动提出回避。采购人或者采购代理机构发现</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小组与参加采购活动的供应商有利害关系的,应当要求其回避。</w:t>
      </w:r>
    </w:p>
    <w:p w14:paraId="77490AE6">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6.2</w:t>
      </w:r>
      <w:r>
        <w:rPr>
          <w:rFonts w:hint="eastAsia" w:ascii="宋体" w:hAnsi="宋体" w:eastAsia="宋体" w:cs="宋体"/>
          <w:b/>
          <w:bCs/>
          <w:color w:val="auto"/>
          <w:kern w:val="0"/>
          <w:sz w:val="24"/>
          <w:szCs w:val="24"/>
        </w:rPr>
        <w:t>磋商方法</w:t>
      </w:r>
    </w:p>
    <w:p w14:paraId="5430A945">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bookmarkStart w:id="35" w:name="_Toc293738996"/>
      <w:bookmarkStart w:id="36" w:name="_Toc293736015"/>
      <w:bookmarkStart w:id="37" w:name="_Toc293736058"/>
      <w:bookmarkStart w:id="38" w:name="_Toc21441"/>
      <w:bookmarkStart w:id="39" w:name="_Toc10373"/>
      <w:bookmarkStart w:id="40" w:name="_Toc446599315"/>
      <w:r>
        <w:rPr>
          <w:rFonts w:hint="eastAsia" w:ascii="宋体" w:hAnsi="宋体" w:eastAsia="宋体" w:cs="宋体"/>
          <w:color w:val="auto"/>
          <w:sz w:val="24"/>
          <w:szCs w:val="24"/>
          <w:lang w:val="en-US" w:eastAsia="zh-CN"/>
        </w:rPr>
        <w:t>6.2.1初步评审</w:t>
      </w:r>
    </w:p>
    <w:p w14:paraId="42D0A36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14:paraId="46B4711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6.2.2磋商</w:t>
      </w:r>
    </w:p>
    <w:p w14:paraId="1175770F">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磋商小组按照第四章“评审办法”规定的评审程序和评审标准对供应商递交的响应文件进行评审和比较，第四章“评审办法”没有规定的内容，不作为评审依据。</w:t>
      </w:r>
    </w:p>
    <w:p w14:paraId="4AE6F64B">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1" w:name="_Toc456291473"/>
      <w:bookmarkStart w:id="42" w:name="_Toc456291254"/>
      <w:bookmarkStart w:id="43" w:name="_Toc456291159"/>
      <w:bookmarkStart w:id="44" w:name="_Toc29411"/>
      <w:bookmarkStart w:id="45" w:name="_Toc2"/>
      <w:bookmarkStart w:id="46" w:name="_Toc456291531"/>
      <w:bookmarkStart w:id="47" w:name="_Toc456291274"/>
      <w:bookmarkStart w:id="48" w:name="_Toc456291348"/>
      <w:r>
        <w:rPr>
          <w:rFonts w:hint="eastAsia" w:ascii="宋体" w:hAnsi="宋体" w:eastAsia="宋体" w:cs="宋体"/>
          <w:color w:val="auto"/>
          <w:lang w:eastAsia="zh-CN"/>
        </w:rPr>
        <w:t>七、推荐成交供应商</w:t>
      </w:r>
      <w:bookmarkEnd w:id="41"/>
      <w:bookmarkEnd w:id="42"/>
      <w:bookmarkEnd w:id="43"/>
      <w:bookmarkEnd w:id="44"/>
      <w:bookmarkEnd w:id="45"/>
      <w:bookmarkEnd w:id="46"/>
      <w:bookmarkEnd w:id="47"/>
      <w:bookmarkEnd w:id="48"/>
    </w:p>
    <w:p w14:paraId="5470FA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7.1推荐成交供应商</w:t>
      </w:r>
    </w:p>
    <w:p w14:paraId="13B0D471">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7.1.1磋商小组应当根据综合评分情况，按照评审得分由高到低的顺序推荐3名成交候选人，并编写评审报告。</w:t>
      </w:r>
    </w:p>
    <w:p w14:paraId="08696E1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94F1984">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7.1.3成交供应商确定后，采购代理机构将在供应商须知前附表规定的媒介发布成交公告，公告期为1个工作日，同时向成交供应商发出《成交通知书》。《成交通知书》是合同的组成部分,对成交供应商和采购人具有同等法律效力。</w:t>
      </w:r>
    </w:p>
    <w:p w14:paraId="3FBD2E41">
      <w:pPr>
        <w:pStyle w:val="4"/>
        <w:pageBreakBefore w:val="0"/>
        <w:kinsoku/>
        <w:overflowPunct/>
        <w:autoSpaceDE/>
        <w:autoSpaceDN/>
        <w:bidi w:val="0"/>
        <w:spacing w:line="400" w:lineRule="exact"/>
        <w:rPr>
          <w:rFonts w:hint="eastAsia" w:ascii="宋体" w:hAnsi="宋体" w:eastAsia="宋体" w:cs="宋体"/>
          <w:b/>
          <w:color w:val="auto"/>
          <w:sz w:val="28"/>
          <w:szCs w:val="28"/>
          <w:highlight w:val="green"/>
        </w:rPr>
      </w:pPr>
      <w:r>
        <w:rPr>
          <w:rFonts w:hint="eastAsia" w:ascii="宋体" w:hAnsi="宋体" w:eastAsia="宋体" w:cs="宋体"/>
          <w:color w:val="auto"/>
          <w:lang w:eastAsia="zh-CN"/>
        </w:rPr>
        <w:t>八</w:t>
      </w:r>
      <w:r>
        <w:rPr>
          <w:rFonts w:hint="eastAsia" w:ascii="宋体" w:hAnsi="宋体" w:eastAsia="宋体" w:cs="宋体"/>
          <w:color w:val="auto"/>
        </w:rPr>
        <w:t>、</w:t>
      </w:r>
      <w:r>
        <w:rPr>
          <w:rFonts w:hint="eastAsia" w:ascii="宋体" w:hAnsi="宋体" w:eastAsia="宋体" w:cs="宋体"/>
          <w:color w:val="auto"/>
          <w:lang w:eastAsia="zh-CN"/>
        </w:rPr>
        <w:t>签订</w:t>
      </w:r>
      <w:r>
        <w:rPr>
          <w:rFonts w:hint="eastAsia" w:ascii="宋体" w:hAnsi="宋体" w:eastAsia="宋体" w:cs="宋体"/>
          <w:color w:val="auto"/>
        </w:rPr>
        <w:t>合同</w:t>
      </w:r>
      <w:bookmarkEnd w:id="35"/>
      <w:bookmarkEnd w:id="36"/>
      <w:bookmarkEnd w:id="37"/>
      <w:bookmarkEnd w:id="38"/>
      <w:bookmarkEnd w:id="39"/>
      <w:bookmarkEnd w:id="40"/>
    </w:p>
    <w:p w14:paraId="474FE329">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8.1 签订合同</w:t>
      </w:r>
    </w:p>
    <w:p w14:paraId="13F00B8C">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8.1.1采购人应在成交通知书发出后30日内，根据成交结果和磋商文件、响应文件及有关补遗文件和确认磋商备忘录拟定的合同文本与成交供应商签订项目合同。</w:t>
      </w:r>
    </w:p>
    <w:p w14:paraId="4510C73B">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8.1.2采购人应按磋商文件要求和中标人的响应文件承诺订立书面合同，不得超出磋商文件和中标人响应文件的范围，也不得再另行订立背离合同实质性内容的其他协议。</w:t>
      </w:r>
    </w:p>
    <w:p w14:paraId="61D1B46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8.1.3采购人应在《中标通知书》发出之日起30天内与中标人签订政府采购合同。签订政府采购合同后7个工作日内，采购人应将政府采购合同副本报政府采购监管部门备案。</w:t>
      </w:r>
    </w:p>
    <w:p w14:paraId="5FA79A40">
      <w:pPr>
        <w:pStyle w:val="12"/>
        <w:pageBreakBefore w:val="0"/>
        <w:kinsoku/>
        <w:overflowPunct/>
        <w:autoSpaceDE/>
        <w:autoSpaceDN/>
        <w:bidi w:val="0"/>
        <w:spacing w:line="400" w:lineRule="exact"/>
        <w:ind w:firstLine="484" w:firstLineChars="202"/>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14:paraId="6CA012AE">
      <w:pPr>
        <w:pStyle w:val="4"/>
        <w:pageBreakBefore w:val="0"/>
        <w:kinsoku/>
        <w:overflowPunct/>
        <w:autoSpaceDE/>
        <w:autoSpaceDN/>
        <w:bidi w:val="0"/>
        <w:spacing w:line="400" w:lineRule="exact"/>
        <w:rPr>
          <w:rFonts w:hint="eastAsia" w:ascii="宋体" w:hAnsi="宋体" w:eastAsia="宋体" w:cs="宋体"/>
          <w:color w:val="auto"/>
          <w:lang w:eastAsia="zh-CN"/>
        </w:rPr>
      </w:pPr>
      <w:bookmarkStart w:id="49" w:name="_Toc456291161"/>
      <w:bookmarkStart w:id="50" w:name="_Toc456291276"/>
      <w:bookmarkStart w:id="51" w:name="_Toc7269"/>
      <w:bookmarkStart w:id="52" w:name="_Toc456291533"/>
      <w:bookmarkStart w:id="53" w:name="_Toc5694"/>
      <w:bookmarkStart w:id="54" w:name="_Toc456291475"/>
      <w:bookmarkStart w:id="55" w:name="_Toc456291256"/>
      <w:bookmarkStart w:id="56" w:name="_Toc456291350"/>
      <w:r>
        <w:rPr>
          <w:rFonts w:hint="eastAsia" w:ascii="宋体" w:hAnsi="宋体" w:eastAsia="宋体" w:cs="宋体"/>
          <w:color w:val="auto"/>
          <w:lang w:eastAsia="zh-CN"/>
        </w:rPr>
        <w:t>九、</w:t>
      </w:r>
      <w:bookmarkEnd w:id="49"/>
      <w:bookmarkEnd w:id="50"/>
      <w:bookmarkEnd w:id="51"/>
      <w:bookmarkEnd w:id="52"/>
      <w:bookmarkEnd w:id="53"/>
      <w:bookmarkEnd w:id="54"/>
      <w:bookmarkEnd w:id="55"/>
      <w:bookmarkEnd w:id="56"/>
      <w:r>
        <w:rPr>
          <w:rFonts w:hint="eastAsia" w:ascii="宋体" w:hAnsi="宋体" w:eastAsia="宋体" w:cs="宋体"/>
          <w:color w:val="auto"/>
          <w:lang w:eastAsia="zh-CN"/>
        </w:rPr>
        <w:t>询问、质疑、投诉</w:t>
      </w:r>
    </w:p>
    <w:p w14:paraId="36690248">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bookmarkStart w:id="57" w:name="_Toc456291277"/>
      <w:bookmarkStart w:id="58" w:name="_Toc456291534"/>
      <w:bookmarkStart w:id="59" w:name="_Toc456291351"/>
      <w:bookmarkStart w:id="60" w:name="_Toc456291476"/>
      <w:bookmarkStart w:id="61" w:name="_Toc11180"/>
      <w:bookmarkStart w:id="62" w:name="_Toc456291162"/>
      <w:bookmarkStart w:id="63" w:name="_Toc25716"/>
      <w:bookmarkStart w:id="64" w:name="_Toc456291257"/>
      <w:r>
        <w:rPr>
          <w:rFonts w:hint="eastAsia" w:ascii="宋体" w:hAnsi="宋体" w:eastAsia="宋体" w:cs="宋体"/>
          <w:b/>
          <w:bCs/>
          <w:color w:val="auto"/>
          <w:kern w:val="0"/>
          <w:sz w:val="24"/>
          <w:szCs w:val="24"/>
          <w:lang w:val="en-US" w:eastAsia="zh-CN"/>
        </w:rPr>
        <w:t>9.1</w:t>
      </w:r>
      <w:r>
        <w:rPr>
          <w:rFonts w:hint="eastAsia" w:ascii="宋体" w:hAnsi="宋体" w:eastAsia="宋体" w:cs="宋体"/>
          <w:b/>
          <w:bCs/>
          <w:color w:val="auto"/>
          <w:kern w:val="0"/>
          <w:sz w:val="24"/>
          <w:szCs w:val="24"/>
          <w:lang w:val="zh-CN" w:eastAsia="zh-CN"/>
        </w:rPr>
        <w:t>在线询问、质疑、投诉</w:t>
      </w:r>
    </w:p>
    <w:p w14:paraId="7ACC68C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w:t>
      </w:r>
    </w:p>
    <w:p w14:paraId="4A714793">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.2供应商询问</w:t>
      </w:r>
    </w:p>
    <w:p w14:paraId="7B00DDF3">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E271BD">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.3供应商质疑</w:t>
      </w:r>
    </w:p>
    <w:p w14:paraId="1B73E21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.1提出质疑的供应商应当是参与所质疑项目采购活动的供应商。潜在供应商已依法获取其可质疑的招标文件的，可以对该文件提出质疑。</w:t>
      </w:r>
    </w:p>
    <w:p w14:paraId="14A0610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D94BF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（1）对招标文件提出质疑的，质疑期限为供应商获得招标文件之日或者招标文件公告期限届满之日起计算。</w:t>
      </w:r>
    </w:p>
    <w:p w14:paraId="0F636DD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（2）对采购过程提出质疑的，质疑期限为各采购程序环节结束之日起计算。</w:t>
      </w:r>
    </w:p>
    <w:p w14:paraId="788C9AA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（3）对采购结果提出质疑的，质疑期限自采购结果公告期限届满之日起计算。</w:t>
      </w:r>
    </w:p>
    <w:p w14:paraId="3735025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.3.3</w:t>
      </w:r>
      <w:r>
        <w:rPr>
          <w:rFonts w:hint="eastAsia" w:ascii="宋体" w:hAnsi="宋体" w:eastAsia="宋体" w:cs="宋体"/>
          <w:color w:val="auto"/>
          <w:sz w:val="24"/>
          <w:lang w:val="en-US" w:eastAsia="zh-CN"/>
        </w:rPr>
        <w:t>供应商提出质疑应当提交质疑函和必要的证明材料。质疑函应当包括下列内容：</w:t>
      </w:r>
    </w:p>
    <w:p w14:paraId="01F0BFA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）供应商的姓名或者名称、地址、邮编、联系人及联系电话；</w:t>
      </w:r>
    </w:p>
    <w:p w14:paraId="5AAF8F8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）质疑项目的名称、编号；</w:t>
      </w:r>
    </w:p>
    <w:p w14:paraId="39C2661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）具体、明确的质疑事项和与质疑事项相关的请求；</w:t>
      </w:r>
    </w:p>
    <w:p w14:paraId="2F09DCD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eastAsia="zh-CN"/>
        </w:rPr>
        <w:t>）事实依据；</w:t>
      </w:r>
    </w:p>
    <w:p w14:paraId="5FEF635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eastAsia="zh-CN"/>
        </w:rPr>
        <w:t>）必要的法律依据；</w:t>
      </w:r>
    </w:p>
    <w:p w14:paraId="55B1AA7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）提出质疑的日期。</w:t>
      </w:r>
    </w:p>
    <w:p w14:paraId="16F1544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1C50F23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质疑函范本及制作说明详见附件1。</w:t>
      </w:r>
    </w:p>
    <w:p w14:paraId="5B4622D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9.3.4对同一采购程序环节的质疑，供应商须在法定质疑期内一次性提出。</w:t>
      </w:r>
    </w:p>
    <w:p w14:paraId="2F6A41E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新疆政府采购网的“其他公告”栏目公开质疑答复，答复内容应当完整。质疑函作为附件上传。</w:t>
      </w:r>
    </w:p>
    <w:p w14:paraId="5735352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zh-CN" w:eastAsia="zh-CN"/>
        </w:rPr>
        <w:t>.3</w:t>
      </w:r>
      <w:r>
        <w:rPr>
          <w:rFonts w:hint="eastAsia" w:ascii="宋体" w:hAnsi="宋体" w:eastAsia="宋体" w:cs="宋体"/>
          <w:color w:val="auto"/>
          <w:sz w:val="24"/>
          <w:lang w:val="en-US" w:eastAsia="zh-CN"/>
        </w:rPr>
        <w:t>.6询问或者质疑事项可能影响采购结果的，采购人应当暂停签订合同，已经签订合同的，应当中止履行合同。</w:t>
      </w:r>
    </w:p>
    <w:p w14:paraId="269E2D72">
      <w:pPr>
        <w:pStyle w:val="12"/>
        <w:pageBreakBefore w:val="0"/>
        <w:kinsoku/>
        <w:overflowPunct/>
        <w:autoSpaceDE/>
        <w:autoSpaceDN/>
        <w:bidi w:val="0"/>
        <w:spacing w:line="400" w:lineRule="exact"/>
        <w:ind w:firstLine="487" w:firstLineChars="202"/>
        <w:jc w:val="left"/>
        <w:rPr>
          <w:rFonts w:hint="eastAsia" w:ascii="宋体" w:hAnsi="宋体" w:eastAsia="宋体" w:cs="宋体"/>
          <w:b/>
          <w:bCs/>
          <w:color w:val="auto"/>
          <w:kern w:val="0"/>
          <w:sz w:val="24"/>
          <w:szCs w:val="24"/>
          <w:lang w:val="zh-CN" w:eastAsia="zh-CN"/>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lang w:val="zh-CN" w:eastAsia="zh-CN"/>
        </w:rPr>
        <w:t>.4供应商投诉</w:t>
      </w:r>
    </w:p>
    <w:p w14:paraId="2D64A1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9.4.1质疑供应商对采购人、采购代理机构的答复不满意或者采购人、采购代理机构未在规定的时间内作出答复的，可以在答复期满后十五个工作日内向同级政府采购监督管理部门提出投诉。</w:t>
      </w:r>
    </w:p>
    <w:p w14:paraId="7E70EE0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w:t>
      </w:r>
      <w:r>
        <w:rPr>
          <w:rFonts w:hint="eastAsia" w:ascii="宋体" w:hAnsi="宋体" w:eastAsia="宋体" w:cs="宋体"/>
          <w:color w:val="auto"/>
          <w:sz w:val="24"/>
          <w:lang w:val="zh-CN" w:eastAsia="zh-CN"/>
        </w:rPr>
        <w:t>2</w:t>
      </w:r>
      <w:r>
        <w:rPr>
          <w:rFonts w:hint="eastAsia" w:ascii="宋体" w:hAnsi="宋体" w:eastAsia="宋体" w:cs="宋体"/>
          <w:color w:val="auto"/>
          <w:sz w:val="24"/>
          <w:lang w:val="en-US" w:eastAsia="zh-CN"/>
        </w:rPr>
        <w:t>供应商投诉的事项不得超出已质疑事项的范围，基于质疑答复内容提出的投诉事项除外。</w:t>
      </w:r>
    </w:p>
    <w:p w14:paraId="0ADA10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9.4.3供应商投诉应当有明确的请求和必要的证明材料。</w:t>
      </w:r>
    </w:p>
    <w:p w14:paraId="2728682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9.4.4 以联合体形式参加政府采购活动的，其投诉应当由组成联合体的所有供应商共同提出。</w:t>
      </w:r>
    </w:p>
    <w:p w14:paraId="2C5AE3C7">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投诉书范本及制作说明详见附件2。</w:t>
      </w:r>
    </w:p>
    <w:p w14:paraId="4FFEAFE0">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bookmarkEnd w:id="57"/>
      <w:bookmarkEnd w:id="58"/>
      <w:bookmarkEnd w:id="59"/>
      <w:bookmarkEnd w:id="60"/>
      <w:bookmarkEnd w:id="61"/>
      <w:bookmarkEnd w:id="62"/>
      <w:bookmarkEnd w:id="63"/>
      <w:bookmarkEnd w:id="64"/>
      <w:r>
        <w:rPr>
          <w:rFonts w:hint="eastAsia" w:ascii="宋体" w:hAnsi="宋体" w:eastAsia="宋体" w:cs="宋体"/>
          <w:color w:val="auto"/>
          <w:lang w:eastAsia="zh-CN"/>
        </w:rPr>
        <w:t>纪律要求</w:t>
      </w:r>
    </w:p>
    <w:p w14:paraId="1AB07387">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10.1对采购人的纪律要求</w:t>
      </w:r>
    </w:p>
    <w:p w14:paraId="3D06EE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采购人不得泄露磋商采购活动中应当保密的情况和资料，不得与供应商串通损害国家利益、社会公共利益或者他人合法权益。</w:t>
      </w:r>
    </w:p>
    <w:p w14:paraId="69E0DC42">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10.2对供应商的纪律要求</w:t>
      </w:r>
    </w:p>
    <w:p w14:paraId="27A29B86">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供应商不得相互串通或者与采购人串通，不得向采购人或者磋商小组成员行贿谋取成交，不得以他人名义参加磋商采购活动或者以其他方式弄虚作假骗取成交；供应商不得以任何方式干扰、影响评审工作。</w:t>
      </w:r>
    </w:p>
    <w:p w14:paraId="7C29FE7C">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10.3对磋商小组成员的纪律要求</w:t>
      </w:r>
    </w:p>
    <w:p w14:paraId="66FDAFA7">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14:paraId="51F66366">
      <w:pPr>
        <w:keepNext w:val="0"/>
        <w:keepLines w:val="0"/>
        <w:pageBreakBefore w:val="0"/>
        <w:widowControl w:val="0"/>
        <w:kinsoku/>
        <w:wordWrap/>
        <w:overflowPunct/>
        <w:topLinePunct w:val="0"/>
        <w:bidi w:val="0"/>
        <w:adjustRightInd/>
        <w:snapToGrid/>
        <w:spacing w:line="400" w:lineRule="exact"/>
        <w:ind w:lef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10.4对与磋商活动有关的工作人员的纪律要求</w:t>
      </w:r>
    </w:p>
    <w:p w14:paraId="0F127092">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w:t>
      </w:r>
      <w:r>
        <w:rPr>
          <w:rFonts w:hint="eastAsia" w:ascii="宋体" w:hAnsi="宋体" w:eastAsia="宋体" w:cs="宋体"/>
          <w:color w:val="auto"/>
          <w:kern w:val="2"/>
          <w:sz w:val="24"/>
          <w:szCs w:val="24"/>
          <w:lang w:val="en-US" w:eastAsia="zh-CN" w:bidi="ar-SA"/>
        </w:rPr>
        <w:t xml:space="preserve">  </w:t>
      </w:r>
    </w:p>
    <w:p w14:paraId="4A63B3C0">
      <w:pPr>
        <w:spacing w:line="500" w:lineRule="exact"/>
        <w:jc w:val="center"/>
        <w:outlineLvl w:val="1"/>
        <w:rPr>
          <w:rFonts w:hint="eastAsia" w:ascii="宋体" w:hAnsi="宋体" w:eastAsia="宋体" w:cs="宋体"/>
          <w:b/>
          <w:color w:val="auto"/>
          <w:kern w:val="2"/>
          <w:sz w:val="32"/>
          <w:szCs w:val="28"/>
          <w:lang w:val="en-US" w:eastAsia="zh-CN" w:bidi="ar-SA"/>
        </w:rPr>
      </w:pPr>
      <w:bookmarkStart w:id="65" w:name="_Toc31537"/>
      <w:r>
        <w:rPr>
          <w:rFonts w:hint="eastAsia" w:ascii="宋体" w:hAnsi="宋体" w:eastAsia="宋体" w:cs="宋体"/>
          <w:b/>
          <w:color w:val="auto"/>
          <w:kern w:val="2"/>
          <w:sz w:val="32"/>
          <w:szCs w:val="28"/>
          <w:lang w:val="en-US" w:eastAsia="zh-CN" w:bidi="ar-SA"/>
        </w:rPr>
        <w:t>十一、采购项目需要落实的政府采购政策</w:t>
      </w:r>
      <w:bookmarkEnd w:id="65"/>
    </w:p>
    <w:p w14:paraId="16132BC9">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3F91C0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 支持绿色发展</w:t>
      </w:r>
    </w:p>
    <w:p w14:paraId="542DCB2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w:t>
      </w:r>
      <w:r>
        <w:rPr>
          <w:rFonts w:hint="eastAsia" w:ascii="宋体" w:hAnsi="宋体" w:eastAsia="宋体" w:cs="宋体"/>
          <w:b/>
          <w:bCs/>
          <w:i/>
          <w:iCs/>
          <w:color w:val="auto"/>
          <w:sz w:val="24"/>
          <w:lang w:val="en-US" w:eastAsia="zh-CN"/>
        </w:rPr>
        <w:t>投标无效</w:t>
      </w:r>
      <w:r>
        <w:rPr>
          <w:rFonts w:hint="eastAsia" w:ascii="宋体" w:hAnsi="宋体" w:eastAsia="宋体" w:cs="宋体"/>
          <w:color w:val="auto"/>
          <w:sz w:val="24"/>
          <w:lang w:val="en-US" w:eastAsia="zh-CN"/>
        </w:rPr>
        <w:t>。</w:t>
      </w:r>
    </w:p>
    <w:p w14:paraId="3F4966F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11.2.2 纳入政府采购管理的修缮、装修类项目采购建材的，鼓励采购单位将绿色建材性能、指标等作为实质性条件纳入采购文件和合同，具体性能指标要求参考相关绿色建材政府采购需求标准。</w:t>
      </w:r>
    </w:p>
    <w:p w14:paraId="28C05EB6">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198BC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2225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11.3支持中小企业发展</w:t>
      </w:r>
    </w:p>
    <w:p w14:paraId="5567B34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11.3.1中小企业，是指在中华人民共和国境内依法设立，依据国务院批准的中小企业划分标准确定的中型企业、小型企业和微型企业，但与大企业的负责人为同一人，或者与大企业存在直接控股、管理关系的除外。</w:t>
      </w:r>
    </w:p>
    <w:p w14:paraId="30A5FD6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符合中小企业划分标准的个体工商户，在政府采购活动中视同中小企业。</w:t>
      </w:r>
    </w:p>
    <w:p w14:paraId="6495B37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18D3721">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以联合体形式参加政府采购活动，联合体各方均为中小企业的，联合体视同中小企业。其中，联合体各方均为小微企业的，联合体视同小微企业。</w:t>
      </w:r>
    </w:p>
    <w:p w14:paraId="1BC83F8A">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11.3.3对于未预留份额专门面向中小企业的政府采购货物项目，以及预留份额政府采购货物项目中的非预留部分标项，对小型和微</w:t>
      </w:r>
      <w:r>
        <w:rPr>
          <w:rFonts w:hint="eastAsia" w:ascii="宋体" w:hAnsi="宋体" w:eastAsia="宋体" w:cs="宋体"/>
          <w:color w:val="auto"/>
          <w:sz w:val="24"/>
          <w:highlight w:val="none"/>
          <w:lang w:val="en-US" w:eastAsia="zh-CN"/>
        </w:rPr>
        <w:t>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13642A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11.3.4符合《关于促进残疾人就业政府采购政策的通知》（财库〔2017〕141号）规定的条件并提供《残疾人福利性单位声明函》的残疾人福利性单位视同小型、微型企业；</w:t>
      </w:r>
    </w:p>
    <w:p w14:paraId="5A69E6CE">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11.3.5符合《关于政府采购支持监狱企业发展有关问题的通知》（财库[</w:t>
      </w:r>
      <w:r>
        <w:rPr>
          <w:rFonts w:hint="eastAsia" w:ascii="宋体" w:hAnsi="宋体" w:eastAsia="宋体" w:cs="宋体"/>
          <w:color w:val="auto"/>
          <w:sz w:val="24"/>
          <w:lang w:val="en-US" w:eastAsia="zh-CN"/>
        </w:rPr>
        <w:t>2014]68号）规定的监狱企业并提供由省级以上监狱管理局、戒毒管理局（含新疆生产建设兵团）出具的属于监狱企业证明文件的，视同为小型、微型企业。</w:t>
      </w:r>
    </w:p>
    <w:p w14:paraId="6119EA70">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592675">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11.3.7中小企业享受扶持政策获得政府采购合同的，小微企业不得将合同分包给大中型企业，中型企业不得将合同分包给大型企业。</w:t>
      </w:r>
    </w:p>
    <w:p w14:paraId="35FC4D92">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11.4支持创新发展</w:t>
      </w:r>
    </w:p>
    <w:p w14:paraId="5DF280AD">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11.4.1采购人优先采购被认定为首台套产品和“制造精品”的自主创新产品。</w:t>
      </w:r>
    </w:p>
    <w:p w14:paraId="7AB9413B">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2C6234">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11.5平等对待内外资企业和符合条件的破产重整企业</w:t>
      </w:r>
    </w:p>
    <w:p w14:paraId="383047EC">
      <w:pPr>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平等对待内外资企业和符合条件的破产重整企业，切实保障企业公平竞争，平等维护企业的合法利益。</w:t>
      </w:r>
    </w:p>
    <w:p w14:paraId="5FB9B500">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3B2D356E">
      <w:pPr>
        <w:pStyle w:val="4"/>
        <w:pageBreakBefore w:val="0"/>
        <w:kinsoku/>
        <w:overflowPunct/>
        <w:autoSpaceDE/>
        <w:autoSpaceDN/>
        <w:bidi w:val="0"/>
        <w:spacing w:line="400" w:lineRule="exact"/>
        <w:rPr>
          <w:rFonts w:hint="eastAsia" w:ascii="宋体" w:hAnsi="宋体" w:eastAsia="宋体" w:cs="宋体"/>
          <w:color w:val="auto"/>
          <w:lang w:eastAsia="zh-CN"/>
        </w:rPr>
      </w:pPr>
      <w:r>
        <w:rPr>
          <w:rFonts w:hint="eastAsia" w:ascii="宋体" w:hAnsi="宋体" w:eastAsia="宋体" w:cs="宋体"/>
          <w:color w:val="auto"/>
          <w:lang w:eastAsia="zh-CN"/>
        </w:rPr>
        <w:t>十</w:t>
      </w:r>
      <w:r>
        <w:rPr>
          <w:rFonts w:hint="eastAsia" w:ascii="宋体" w:hAnsi="宋体" w:eastAsia="宋体" w:cs="宋体"/>
          <w:color w:val="auto"/>
          <w:lang w:val="en-US" w:eastAsia="zh-CN"/>
        </w:rPr>
        <w:t>二</w:t>
      </w:r>
      <w:r>
        <w:rPr>
          <w:rFonts w:hint="eastAsia" w:ascii="宋体" w:hAnsi="宋体" w:eastAsia="宋体" w:cs="宋体"/>
          <w:color w:val="auto"/>
          <w:lang w:eastAsia="zh-CN"/>
        </w:rPr>
        <w:t>、需要补充的其他内容</w:t>
      </w:r>
    </w:p>
    <w:p w14:paraId="5040F7F8">
      <w:pPr>
        <w:keepNext w:val="0"/>
        <w:keepLines w:val="0"/>
        <w:pageBreakBefore w:val="0"/>
        <w:widowControl w:val="0"/>
        <w:kinsoku/>
        <w:wordWrap/>
        <w:overflowPunct/>
        <w:topLinePunct w:val="0"/>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需要补充的其他内容：详见供应商须知前附表。</w:t>
      </w:r>
    </w:p>
    <w:p w14:paraId="41C771D2">
      <w:pPr>
        <w:rPr>
          <w:rFonts w:hint="eastAsia" w:ascii="宋体" w:hAnsi="宋体" w:eastAsia="宋体" w:cs="宋体"/>
          <w:color w:val="auto"/>
          <w:sz w:val="28"/>
          <w:highlight w:val="cyan"/>
        </w:rPr>
      </w:pPr>
    </w:p>
    <w:p w14:paraId="1B98705A">
      <w:pPr>
        <w:pStyle w:val="31"/>
        <w:rPr>
          <w:rFonts w:hint="eastAsia" w:ascii="宋体" w:hAnsi="宋体" w:eastAsia="宋体" w:cs="宋体"/>
          <w:color w:val="auto"/>
          <w:sz w:val="28"/>
          <w:highlight w:val="cyan"/>
        </w:rPr>
      </w:pPr>
    </w:p>
    <w:p w14:paraId="44E584A3">
      <w:pPr>
        <w:pStyle w:val="31"/>
        <w:rPr>
          <w:rFonts w:hint="eastAsia" w:ascii="宋体" w:hAnsi="宋体" w:eastAsia="宋体" w:cs="宋体"/>
          <w:color w:val="auto"/>
          <w:sz w:val="28"/>
          <w:highlight w:val="cyan"/>
        </w:rPr>
      </w:pPr>
    </w:p>
    <w:p w14:paraId="2E3B0BB7">
      <w:pPr>
        <w:pStyle w:val="31"/>
        <w:rPr>
          <w:rFonts w:hint="eastAsia" w:ascii="宋体" w:hAnsi="宋体" w:eastAsia="宋体" w:cs="宋体"/>
          <w:color w:val="auto"/>
          <w:sz w:val="28"/>
          <w:highlight w:val="cyan"/>
        </w:rPr>
      </w:pPr>
    </w:p>
    <w:p w14:paraId="7F5CB09B">
      <w:pPr>
        <w:pStyle w:val="31"/>
        <w:rPr>
          <w:rFonts w:hint="eastAsia" w:ascii="宋体" w:hAnsi="宋体" w:eastAsia="宋体" w:cs="宋体"/>
          <w:color w:val="auto"/>
          <w:sz w:val="28"/>
          <w:highlight w:val="cyan"/>
        </w:rPr>
      </w:pPr>
    </w:p>
    <w:p w14:paraId="018B2530">
      <w:pPr>
        <w:pStyle w:val="31"/>
        <w:rPr>
          <w:rFonts w:hint="eastAsia" w:ascii="宋体" w:hAnsi="宋体" w:eastAsia="宋体" w:cs="宋体"/>
          <w:color w:val="auto"/>
          <w:sz w:val="28"/>
          <w:highlight w:val="cyan"/>
        </w:rPr>
      </w:pPr>
    </w:p>
    <w:p w14:paraId="1438B669">
      <w:pPr>
        <w:pStyle w:val="31"/>
        <w:rPr>
          <w:rFonts w:hint="eastAsia" w:ascii="宋体" w:hAnsi="宋体" w:eastAsia="宋体" w:cs="宋体"/>
          <w:color w:val="auto"/>
          <w:sz w:val="28"/>
          <w:highlight w:val="cyan"/>
        </w:rPr>
      </w:pPr>
    </w:p>
    <w:p w14:paraId="22E91755">
      <w:pPr>
        <w:pStyle w:val="31"/>
        <w:ind w:left="0" w:leftChars="0" w:firstLine="0" w:firstLineChars="0"/>
        <w:rPr>
          <w:rFonts w:hint="eastAsia" w:ascii="宋体" w:hAnsi="宋体" w:eastAsia="宋体" w:cs="宋体"/>
          <w:color w:val="auto"/>
          <w:sz w:val="28"/>
          <w:highlight w:val="cyan"/>
        </w:rPr>
      </w:pPr>
    </w:p>
    <w:p w14:paraId="5F75CC5D">
      <w:pPr>
        <w:pStyle w:val="31"/>
        <w:ind w:left="0" w:leftChars="0" w:firstLine="0" w:firstLineChars="0"/>
        <w:rPr>
          <w:rFonts w:hint="eastAsia" w:ascii="宋体" w:hAnsi="宋体" w:eastAsia="宋体" w:cs="宋体"/>
          <w:color w:val="auto"/>
          <w:sz w:val="28"/>
          <w:highlight w:val="cyan"/>
        </w:rPr>
      </w:pPr>
    </w:p>
    <w:p w14:paraId="4C56AA8B">
      <w:pPr>
        <w:pStyle w:val="31"/>
        <w:ind w:left="0" w:leftChars="0" w:firstLine="0" w:firstLineChars="0"/>
        <w:rPr>
          <w:rFonts w:hint="eastAsia" w:ascii="宋体" w:hAnsi="宋体" w:eastAsia="宋体" w:cs="宋体"/>
          <w:color w:val="auto"/>
          <w:sz w:val="28"/>
          <w:highlight w:val="cyan"/>
        </w:rPr>
      </w:pPr>
    </w:p>
    <w:p w14:paraId="53BD96FC">
      <w:pPr>
        <w:pStyle w:val="31"/>
        <w:ind w:left="0" w:leftChars="0" w:firstLine="0" w:firstLineChars="0"/>
        <w:rPr>
          <w:rFonts w:hint="eastAsia" w:ascii="宋体" w:hAnsi="宋体" w:eastAsia="宋体" w:cs="宋体"/>
          <w:color w:val="auto"/>
          <w:sz w:val="28"/>
          <w:highlight w:val="cyan"/>
        </w:rPr>
      </w:pPr>
    </w:p>
    <w:p w14:paraId="19CB2AEC">
      <w:pPr>
        <w:pStyle w:val="31"/>
        <w:ind w:left="0" w:leftChars="0" w:firstLine="0" w:firstLineChars="0"/>
        <w:rPr>
          <w:rFonts w:hint="eastAsia" w:ascii="宋体" w:hAnsi="宋体" w:eastAsia="宋体" w:cs="宋体"/>
          <w:color w:val="auto"/>
          <w:sz w:val="28"/>
          <w:highlight w:val="cyan"/>
        </w:rPr>
      </w:pPr>
    </w:p>
    <w:p w14:paraId="663396CA">
      <w:pPr>
        <w:pStyle w:val="31"/>
        <w:ind w:left="0" w:leftChars="0" w:firstLine="0" w:firstLineChars="0"/>
        <w:rPr>
          <w:rFonts w:hint="eastAsia" w:ascii="宋体" w:hAnsi="宋体" w:eastAsia="宋体" w:cs="宋体"/>
          <w:color w:val="auto"/>
          <w:sz w:val="28"/>
          <w:highlight w:val="cyan"/>
        </w:rPr>
      </w:pPr>
    </w:p>
    <w:p w14:paraId="74FA091D">
      <w:pPr>
        <w:pStyle w:val="31"/>
        <w:ind w:left="0" w:leftChars="0" w:firstLine="0" w:firstLineChars="0"/>
        <w:rPr>
          <w:rFonts w:hint="eastAsia" w:ascii="宋体" w:hAnsi="宋体" w:eastAsia="宋体" w:cs="宋体"/>
          <w:color w:val="auto"/>
          <w:sz w:val="28"/>
          <w:highlight w:val="cyan"/>
        </w:rPr>
      </w:pPr>
    </w:p>
    <w:p w14:paraId="3A861303">
      <w:pPr>
        <w:pStyle w:val="31"/>
        <w:ind w:left="0" w:leftChars="0" w:firstLine="0" w:firstLineChars="0"/>
        <w:rPr>
          <w:rFonts w:hint="eastAsia" w:ascii="宋体" w:hAnsi="宋体" w:eastAsia="宋体" w:cs="宋体"/>
          <w:color w:val="auto"/>
          <w:sz w:val="28"/>
          <w:highlight w:val="cyan"/>
        </w:rPr>
      </w:pPr>
    </w:p>
    <w:p w14:paraId="6D98CEA7">
      <w:pPr>
        <w:pStyle w:val="79"/>
        <w:rPr>
          <w:rFonts w:hint="eastAsia" w:ascii="宋体" w:hAnsi="宋体" w:eastAsia="宋体" w:cs="宋体"/>
          <w:color w:val="auto"/>
          <w:sz w:val="24"/>
          <w:lang w:eastAsia="zh-CN"/>
        </w:rPr>
      </w:pPr>
      <w:r>
        <w:rPr>
          <w:rFonts w:hint="eastAsia" w:ascii="宋体" w:hAnsi="宋体" w:eastAsia="宋体" w:cs="宋体"/>
          <w:color w:val="auto"/>
          <w:sz w:val="24"/>
          <w:lang w:eastAsia="zh-CN"/>
        </w:rPr>
        <w:t>附件</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p>
    <w:p w14:paraId="3DAC1CE9">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质疑函范本</w:t>
      </w:r>
    </w:p>
    <w:p w14:paraId="18A574CE">
      <w:pPr>
        <w:adjustRightInd w:val="0"/>
        <w:snapToGrid w:val="0"/>
        <w:spacing w:before="312"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基本信息</w:t>
      </w:r>
    </w:p>
    <w:p w14:paraId="77D202B3">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dotted"/>
        </w:rPr>
        <w:t xml:space="preserve">                                                              </w:t>
      </w:r>
    </w:p>
    <w:p w14:paraId="44DB30D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0CF0EA1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19E076E4">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14:paraId="7A7DBC9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14:paraId="627605E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14:paraId="4DB0CAE4">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14:paraId="52D2365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5879344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5F55304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dotted"/>
        </w:rPr>
        <w:t xml:space="preserve">                                                              </w:t>
      </w:r>
    </w:p>
    <w:p w14:paraId="1290F23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14:paraId="7C16E3B1">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14:paraId="34B8CD4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14:paraId="44DF32FC">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14:paraId="03A65B0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14:paraId="21717389">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14:paraId="49D42C28">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14:paraId="46C85EBE">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14:paraId="4EEFFB9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F78DB58">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14:paraId="419309F5">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14:paraId="7493C42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14:paraId="7721D872">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p>
    <w:p w14:paraId="379A08FE">
      <w:pPr>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14:paraId="53CD40AC">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提出质疑时，应提交质疑函和必要的证明材料。</w:t>
      </w:r>
    </w:p>
    <w:p w14:paraId="5709F72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若委托代理人进行质疑的，质疑函应按要求列明“授权代表”的有关内容，并在附件中提交由质疑</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签署的授权委托书。授权委托书应载明代理人的姓名或者名称、代理事项、具体权限、期限和相关事项。</w:t>
      </w:r>
    </w:p>
    <w:p w14:paraId="6D792A64">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若对项目的某一分包进行质疑，质疑函中应列明具体分包号。</w:t>
      </w:r>
    </w:p>
    <w:p w14:paraId="7628D47E">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14:paraId="625ED540">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14:paraId="7007B438">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为自然人的，质疑函应由本人签字；质疑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为法人或者其他组织的，质疑函应由法定代表人、主要负责人，或者其授权代表签字或者盖章，并加盖公章。</w:t>
      </w:r>
    </w:p>
    <w:p w14:paraId="507ABBB0">
      <w:pPr>
        <w:rPr>
          <w:rFonts w:hint="eastAsia" w:ascii="宋体" w:hAnsi="宋体" w:eastAsia="宋体" w:cs="宋体"/>
          <w:color w:val="auto"/>
        </w:rPr>
      </w:pPr>
    </w:p>
    <w:p w14:paraId="7FD56044">
      <w:pPr>
        <w:rPr>
          <w:rFonts w:hint="eastAsia" w:ascii="宋体" w:hAnsi="宋体" w:eastAsia="宋体" w:cs="宋体"/>
          <w:color w:val="auto"/>
        </w:rPr>
      </w:pPr>
    </w:p>
    <w:p w14:paraId="1D7C4765">
      <w:pPr>
        <w:rPr>
          <w:rFonts w:hint="eastAsia" w:ascii="宋体" w:hAnsi="宋体" w:eastAsia="宋体" w:cs="宋体"/>
          <w:color w:val="auto"/>
        </w:rPr>
      </w:pPr>
    </w:p>
    <w:p w14:paraId="392FF2BE">
      <w:pPr>
        <w:rPr>
          <w:rFonts w:hint="eastAsia" w:ascii="宋体" w:hAnsi="宋体" w:eastAsia="宋体" w:cs="宋体"/>
          <w:color w:val="auto"/>
        </w:rPr>
      </w:pPr>
    </w:p>
    <w:p w14:paraId="7EF4C95D">
      <w:pPr>
        <w:rPr>
          <w:rFonts w:hint="eastAsia" w:ascii="宋体" w:hAnsi="宋体" w:eastAsia="宋体" w:cs="宋体"/>
          <w:color w:val="auto"/>
        </w:rPr>
      </w:pPr>
    </w:p>
    <w:p w14:paraId="2BBB141B">
      <w:pPr>
        <w:rPr>
          <w:rFonts w:hint="eastAsia" w:ascii="宋体" w:hAnsi="宋体" w:eastAsia="宋体" w:cs="宋体"/>
          <w:color w:val="auto"/>
        </w:rPr>
      </w:pPr>
    </w:p>
    <w:p w14:paraId="6884B238">
      <w:pPr>
        <w:rPr>
          <w:rFonts w:hint="eastAsia" w:ascii="宋体" w:hAnsi="宋体" w:eastAsia="宋体" w:cs="宋体"/>
          <w:color w:val="auto"/>
        </w:rPr>
      </w:pPr>
    </w:p>
    <w:p w14:paraId="71706CAE">
      <w:pPr>
        <w:rPr>
          <w:rFonts w:hint="eastAsia" w:ascii="宋体" w:hAnsi="宋体" w:eastAsia="宋体" w:cs="宋体"/>
          <w:color w:val="auto"/>
        </w:rPr>
      </w:pPr>
    </w:p>
    <w:p w14:paraId="701FD56B">
      <w:pPr>
        <w:rPr>
          <w:rFonts w:hint="eastAsia" w:ascii="宋体" w:hAnsi="宋体" w:eastAsia="宋体" w:cs="宋体"/>
          <w:color w:val="auto"/>
        </w:rPr>
      </w:pPr>
    </w:p>
    <w:p w14:paraId="7DC609C7">
      <w:pPr>
        <w:rPr>
          <w:rFonts w:hint="eastAsia" w:ascii="宋体" w:hAnsi="宋体" w:eastAsia="宋体" w:cs="宋体"/>
          <w:color w:val="auto"/>
        </w:rPr>
      </w:pPr>
    </w:p>
    <w:p w14:paraId="057986E3">
      <w:pPr>
        <w:rPr>
          <w:rFonts w:hint="eastAsia" w:ascii="宋体" w:hAnsi="宋体" w:eastAsia="宋体" w:cs="宋体"/>
          <w:color w:val="auto"/>
        </w:rPr>
      </w:pPr>
    </w:p>
    <w:p w14:paraId="504D6EFF">
      <w:pPr>
        <w:rPr>
          <w:rFonts w:hint="eastAsia" w:ascii="宋体" w:hAnsi="宋体" w:eastAsia="宋体" w:cs="宋体"/>
          <w:color w:val="auto"/>
        </w:rPr>
      </w:pPr>
    </w:p>
    <w:p w14:paraId="27A09C56">
      <w:pPr>
        <w:rPr>
          <w:rFonts w:hint="eastAsia" w:ascii="宋体" w:hAnsi="宋体" w:eastAsia="宋体" w:cs="宋体"/>
          <w:color w:val="auto"/>
        </w:rPr>
      </w:pPr>
    </w:p>
    <w:p w14:paraId="4C6C2DE6">
      <w:pPr>
        <w:rPr>
          <w:rFonts w:hint="eastAsia" w:ascii="宋体" w:hAnsi="宋体" w:eastAsia="宋体" w:cs="宋体"/>
          <w:color w:val="auto"/>
        </w:rPr>
      </w:pPr>
    </w:p>
    <w:p w14:paraId="0D8A81D8">
      <w:pPr>
        <w:rPr>
          <w:rFonts w:hint="eastAsia" w:ascii="宋体" w:hAnsi="宋体" w:eastAsia="宋体" w:cs="宋体"/>
          <w:color w:val="auto"/>
        </w:rPr>
      </w:pPr>
    </w:p>
    <w:p w14:paraId="52D33E52">
      <w:pPr>
        <w:rPr>
          <w:rFonts w:hint="eastAsia" w:ascii="宋体" w:hAnsi="宋体" w:eastAsia="宋体" w:cs="宋体"/>
          <w:color w:val="auto"/>
        </w:rPr>
      </w:pPr>
    </w:p>
    <w:p w14:paraId="14CFEB9F">
      <w:pPr>
        <w:rPr>
          <w:rFonts w:hint="eastAsia" w:ascii="宋体" w:hAnsi="宋体" w:eastAsia="宋体" w:cs="宋体"/>
          <w:color w:val="auto"/>
        </w:rPr>
      </w:pPr>
    </w:p>
    <w:p w14:paraId="3AE7E574">
      <w:pPr>
        <w:rPr>
          <w:rFonts w:hint="eastAsia" w:ascii="宋体" w:hAnsi="宋体" w:eastAsia="宋体" w:cs="宋体"/>
          <w:color w:val="auto"/>
        </w:rPr>
      </w:pPr>
    </w:p>
    <w:p w14:paraId="2C88EF96">
      <w:pPr>
        <w:rPr>
          <w:rFonts w:hint="eastAsia" w:ascii="宋体" w:hAnsi="宋体" w:eastAsia="宋体" w:cs="宋体"/>
          <w:color w:val="auto"/>
        </w:rPr>
      </w:pPr>
    </w:p>
    <w:p w14:paraId="67667D19">
      <w:pPr>
        <w:rPr>
          <w:rFonts w:hint="eastAsia" w:ascii="宋体" w:hAnsi="宋体" w:eastAsia="宋体" w:cs="宋体"/>
          <w:color w:val="auto"/>
        </w:rPr>
      </w:pPr>
    </w:p>
    <w:p w14:paraId="245AD618">
      <w:pPr>
        <w:rPr>
          <w:rFonts w:hint="eastAsia" w:ascii="宋体" w:hAnsi="宋体" w:eastAsia="宋体" w:cs="宋体"/>
          <w:color w:val="auto"/>
        </w:rPr>
      </w:pPr>
    </w:p>
    <w:p w14:paraId="575B2144">
      <w:pPr>
        <w:rPr>
          <w:rFonts w:hint="eastAsia" w:ascii="宋体" w:hAnsi="宋体" w:eastAsia="宋体" w:cs="宋体"/>
          <w:color w:val="auto"/>
        </w:rPr>
      </w:pPr>
    </w:p>
    <w:p w14:paraId="302E0F13">
      <w:pPr>
        <w:rPr>
          <w:rFonts w:hint="eastAsia" w:ascii="宋体" w:hAnsi="宋体" w:eastAsia="宋体" w:cs="宋体"/>
          <w:color w:val="auto"/>
        </w:rPr>
      </w:pPr>
    </w:p>
    <w:p w14:paraId="76CA4688">
      <w:pPr>
        <w:rPr>
          <w:rFonts w:hint="eastAsia" w:ascii="宋体" w:hAnsi="宋体" w:eastAsia="宋体" w:cs="宋体"/>
          <w:color w:val="auto"/>
        </w:rPr>
      </w:pPr>
    </w:p>
    <w:p w14:paraId="2D70F640">
      <w:pPr>
        <w:rPr>
          <w:rFonts w:hint="eastAsia" w:ascii="宋体" w:hAnsi="宋体" w:eastAsia="宋体" w:cs="宋体"/>
          <w:color w:val="auto"/>
        </w:rPr>
      </w:pPr>
    </w:p>
    <w:p w14:paraId="4F89EA46">
      <w:pPr>
        <w:rPr>
          <w:rFonts w:hint="eastAsia" w:ascii="宋体" w:hAnsi="宋体" w:eastAsia="宋体" w:cs="宋体"/>
          <w:color w:val="auto"/>
        </w:rPr>
      </w:pPr>
    </w:p>
    <w:p w14:paraId="7DB76058">
      <w:pPr>
        <w:rPr>
          <w:rFonts w:hint="eastAsia" w:ascii="宋体" w:hAnsi="宋体" w:eastAsia="宋体" w:cs="宋体"/>
          <w:color w:val="auto"/>
        </w:rPr>
      </w:pPr>
    </w:p>
    <w:p w14:paraId="33D17EEF">
      <w:pPr>
        <w:rPr>
          <w:rFonts w:hint="eastAsia" w:ascii="宋体" w:hAnsi="宋体" w:eastAsia="宋体" w:cs="宋体"/>
          <w:color w:val="auto"/>
        </w:rPr>
      </w:pPr>
    </w:p>
    <w:p w14:paraId="6C73F86A">
      <w:pPr>
        <w:rPr>
          <w:rFonts w:hint="eastAsia" w:ascii="宋体" w:hAnsi="宋体" w:eastAsia="宋体" w:cs="宋体"/>
          <w:color w:val="auto"/>
        </w:rPr>
      </w:pPr>
    </w:p>
    <w:p w14:paraId="0869E58A">
      <w:pPr>
        <w:rPr>
          <w:rFonts w:hint="eastAsia" w:ascii="宋体" w:hAnsi="宋体" w:eastAsia="宋体" w:cs="宋体"/>
          <w:color w:val="auto"/>
        </w:rPr>
      </w:pPr>
    </w:p>
    <w:p w14:paraId="7CE1C449">
      <w:pPr>
        <w:rPr>
          <w:rFonts w:hint="eastAsia" w:ascii="宋体" w:hAnsi="宋体" w:eastAsia="宋体" w:cs="宋体"/>
          <w:color w:val="auto"/>
        </w:rPr>
      </w:pPr>
    </w:p>
    <w:p w14:paraId="46F6A9F8">
      <w:pPr>
        <w:rPr>
          <w:rFonts w:hint="eastAsia" w:ascii="宋体" w:hAnsi="宋体" w:eastAsia="宋体" w:cs="宋体"/>
          <w:color w:val="auto"/>
          <w:lang w:eastAsia="zh-CN"/>
        </w:rPr>
      </w:pPr>
    </w:p>
    <w:p w14:paraId="276DE792">
      <w:pPr>
        <w:pStyle w:val="2"/>
        <w:rPr>
          <w:rFonts w:hint="eastAsia" w:ascii="宋体" w:hAnsi="宋体" w:eastAsia="宋体" w:cs="宋体"/>
          <w:color w:val="auto"/>
          <w:lang w:eastAsia="zh-CN"/>
        </w:rPr>
      </w:pPr>
    </w:p>
    <w:p w14:paraId="709470D7">
      <w:pPr>
        <w:rPr>
          <w:rFonts w:hint="eastAsia" w:ascii="宋体" w:hAnsi="宋体" w:eastAsia="宋体" w:cs="宋体"/>
          <w:color w:val="auto"/>
          <w:lang w:eastAsia="zh-CN"/>
        </w:rPr>
      </w:pPr>
    </w:p>
    <w:p w14:paraId="526D3C32">
      <w:pPr>
        <w:pStyle w:val="7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附件2：</w:t>
      </w:r>
    </w:p>
    <w:p w14:paraId="47065AC7">
      <w:pPr>
        <w:spacing w:line="360" w:lineRule="auto"/>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投诉书范本</w:t>
      </w:r>
    </w:p>
    <w:p w14:paraId="56D4915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24EF60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D9CC2D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3876064">
      <w:pPr>
        <w:keepNext w:val="0"/>
        <w:keepLines w:val="0"/>
        <w:pageBreakBefore w:val="0"/>
        <w:tabs>
          <w:tab w:val="left" w:pos="651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3E1A364">
      <w:pPr>
        <w:keepNext w:val="0"/>
        <w:keepLines w:val="0"/>
        <w:pageBreakBefore w:val="0"/>
        <w:tabs>
          <w:tab w:val="left" w:pos="651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0BB55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3EBD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4198AF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EAC163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251E7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76706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被投诉人2</w:t>
      </w:r>
    </w:p>
    <w:p w14:paraId="66249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1CEAF5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5F889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E75ED9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863568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1C1EC8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64D80F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53C813C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AED94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0F9CD0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0DDA804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F05D1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645DA2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CCD977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FC4ED84">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BAE31F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BEE1C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05B99EB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53E3C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0C96C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BA953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4D9DC6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投诉事项2</w:t>
      </w:r>
    </w:p>
    <w:p w14:paraId="7D8958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dotted"/>
        </w:rPr>
      </w:pPr>
      <w:r>
        <w:rPr>
          <w:rFonts w:hint="eastAsia" w:ascii="宋体" w:hAnsi="宋体" w:eastAsia="宋体" w:cs="宋体"/>
          <w:color w:val="auto"/>
          <w:sz w:val="24"/>
        </w:rPr>
        <w:t>……</w:t>
      </w:r>
    </w:p>
    <w:p w14:paraId="736BF6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4862E46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C4A572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690D54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DCD0D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2D5B5D7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p>
    <w:p w14:paraId="19484B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4EB85C8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4B18C8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0D4E59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1F2ED9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467A07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AFF75B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176C531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07B09A3E">
      <w:pPr>
        <w:rPr>
          <w:rFonts w:hint="eastAsia" w:ascii="宋体" w:hAnsi="宋体" w:eastAsia="宋体" w:cs="宋体"/>
          <w:color w:val="auto"/>
          <w:lang w:val="en-US" w:eastAsia="zh-CN"/>
        </w:rPr>
      </w:pPr>
    </w:p>
    <w:p w14:paraId="30E11A3F">
      <w:pPr>
        <w:rPr>
          <w:rFonts w:hint="eastAsia" w:ascii="宋体" w:hAnsi="宋体" w:eastAsia="宋体" w:cs="宋体"/>
          <w:color w:val="auto"/>
          <w:lang w:eastAsia="zh-CN"/>
        </w:rPr>
      </w:pPr>
    </w:p>
    <w:p w14:paraId="1C4EB126">
      <w:pPr>
        <w:rPr>
          <w:rFonts w:hint="eastAsia" w:ascii="宋体" w:hAnsi="宋体" w:eastAsia="宋体" w:cs="宋体"/>
          <w:color w:val="auto"/>
          <w:lang w:eastAsia="zh-CN"/>
        </w:rPr>
      </w:pPr>
    </w:p>
    <w:p w14:paraId="2C909326">
      <w:pPr>
        <w:pStyle w:val="2"/>
        <w:rPr>
          <w:rFonts w:hint="eastAsia" w:ascii="宋体" w:hAnsi="宋体" w:eastAsia="宋体" w:cs="宋体"/>
          <w:color w:val="auto"/>
          <w:lang w:eastAsia="zh-CN"/>
        </w:rPr>
      </w:pPr>
    </w:p>
    <w:p w14:paraId="606C9499">
      <w:pPr>
        <w:rPr>
          <w:rFonts w:hint="eastAsia" w:ascii="宋体" w:hAnsi="宋体" w:eastAsia="宋体" w:cs="宋体"/>
          <w:color w:val="auto"/>
          <w:lang w:eastAsia="zh-CN"/>
        </w:rPr>
      </w:pPr>
    </w:p>
    <w:p w14:paraId="361C1EA2">
      <w:pPr>
        <w:pStyle w:val="2"/>
        <w:rPr>
          <w:rFonts w:hint="eastAsia" w:ascii="宋体" w:hAnsi="宋体" w:eastAsia="宋体" w:cs="宋体"/>
          <w:color w:val="auto"/>
          <w:lang w:eastAsia="zh-CN"/>
        </w:rPr>
      </w:pPr>
    </w:p>
    <w:p w14:paraId="39DA2C00">
      <w:pPr>
        <w:rPr>
          <w:rFonts w:hint="eastAsia" w:ascii="宋体" w:hAnsi="宋体" w:eastAsia="宋体" w:cs="宋体"/>
          <w:color w:val="auto"/>
          <w:lang w:eastAsia="zh-CN"/>
        </w:rPr>
      </w:pPr>
    </w:p>
    <w:p w14:paraId="4AB1996C">
      <w:pPr>
        <w:pStyle w:val="2"/>
        <w:rPr>
          <w:rFonts w:hint="eastAsia" w:ascii="宋体" w:hAnsi="宋体" w:eastAsia="宋体" w:cs="宋体"/>
          <w:color w:val="auto"/>
          <w:lang w:eastAsia="zh-CN"/>
        </w:rPr>
      </w:pPr>
    </w:p>
    <w:p w14:paraId="59E3CF52">
      <w:pPr>
        <w:rPr>
          <w:rFonts w:hint="eastAsia" w:ascii="宋体" w:hAnsi="宋体" w:eastAsia="宋体" w:cs="宋体"/>
          <w:color w:val="auto"/>
          <w:lang w:eastAsia="zh-CN"/>
        </w:rPr>
      </w:pPr>
    </w:p>
    <w:p w14:paraId="43B70956">
      <w:pPr>
        <w:pStyle w:val="2"/>
        <w:rPr>
          <w:rFonts w:hint="eastAsia" w:ascii="宋体" w:hAnsi="宋体" w:eastAsia="宋体" w:cs="宋体"/>
          <w:color w:val="auto"/>
          <w:lang w:eastAsia="zh-CN"/>
        </w:rPr>
      </w:pPr>
    </w:p>
    <w:p w14:paraId="4A3832FA">
      <w:pPr>
        <w:rPr>
          <w:rFonts w:hint="eastAsia" w:ascii="宋体" w:hAnsi="宋体" w:eastAsia="宋体" w:cs="宋体"/>
          <w:color w:val="auto"/>
          <w:lang w:eastAsia="zh-CN"/>
        </w:rPr>
      </w:pPr>
    </w:p>
    <w:p w14:paraId="5B4FC6E7">
      <w:pPr>
        <w:pStyle w:val="2"/>
        <w:rPr>
          <w:rFonts w:hint="eastAsia" w:ascii="宋体" w:hAnsi="宋体" w:eastAsia="宋体" w:cs="宋体"/>
          <w:color w:val="auto"/>
          <w:lang w:eastAsia="zh-CN"/>
        </w:rPr>
      </w:pPr>
    </w:p>
    <w:p w14:paraId="44826463">
      <w:pPr>
        <w:rPr>
          <w:rFonts w:hint="eastAsia"/>
          <w:lang w:eastAsia="zh-CN"/>
        </w:rPr>
      </w:pPr>
    </w:p>
    <w:p w14:paraId="17362C88">
      <w:pPr>
        <w:pStyle w:val="12"/>
        <w:spacing w:line="500" w:lineRule="exact"/>
        <w:ind w:left="0" w:leftChars="0" w:firstLine="0" w:firstLineChars="0"/>
        <w:jc w:val="left"/>
        <w:rPr>
          <w:rFonts w:hint="eastAsia" w:ascii="宋体" w:hAnsi="宋体" w:eastAsia="宋体" w:cs="宋体"/>
          <w:color w:val="auto"/>
          <w:sz w:val="28"/>
          <w:szCs w:val="28"/>
        </w:rPr>
      </w:pPr>
    </w:p>
    <w:p w14:paraId="2F3CE264">
      <w:pPr>
        <w:pStyle w:val="3"/>
        <w:numPr>
          <w:ilvl w:val="0"/>
          <w:numId w:val="1"/>
        </w:numPr>
        <w:spacing w:before="0" w:after="0" w:line="240" w:lineRule="auto"/>
        <w:ind w:left="0" w:leftChars="0"/>
        <w:rPr>
          <w:rFonts w:hint="eastAsia" w:ascii="宋体" w:hAnsi="宋体" w:eastAsia="宋体" w:cs="宋体"/>
          <w:color w:val="auto"/>
        </w:rPr>
      </w:pPr>
      <w:bookmarkStart w:id="66" w:name="_Toc293739000"/>
      <w:bookmarkStart w:id="67" w:name="_Toc293736062"/>
      <w:bookmarkStart w:id="68" w:name="_Toc293736019"/>
      <w:bookmarkStart w:id="69" w:name="_Toc28752"/>
      <w:bookmarkStart w:id="70" w:name="_Toc446599321"/>
      <w:bookmarkStart w:id="71" w:name="_Toc28105"/>
      <w:bookmarkStart w:id="72" w:name="_Toc446599322"/>
      <w:bookmarkStart w:id="73" w:name="_Toc293736063"/>
      <w:bookmarkStart w:id="74" w:name="_Toc293736020"/>
      <w:bookmarkStart w:id="75" w:name="_Toc293739001"/>
      <w:r>
        <w:rPr>
          <w:rFonts w:hint="eastAsia" w:ascii="宋体" w:hAnsi="宋体" w:eastAsia="宋体" w:cs="宋体"/>
          <w:color w:val="auto"/>
          <w:lang w:val="en-US" w:eastAsia="zh-CN"/>
        </w:rPr>
        <w:t xml:space="preserve"> </w:t>
      </w:r>
      <w:bookmarkStart w:id="76" w:name="_Toc8546"/>
      <w:bookmarkStart w:id="77" w:name="_Toc15716"/>
      <w:bookmarkStart w:id="78" w:name="_Toc21897"/>
      <w:r>
        <w:rPr>
          <w:rFonts w:hint="eastAsia" w:ascii="宋体" w:hAnsi="宋体" w:eastAsia="宋体" w:cs="宋体"/>
          <w:color w:val="auto"/>
        </w:rPr>
        <w:t>采购</w:t>
      </w:r>
      <w:bookmarkEnd w:id="66"/>
      <w:bookmarkEnd w:id="67"/>
      <w:bookmarkEnd w:id="68"/>
      <w:bookmarkStart w:id="79" w:name="_Toc294515580"/>
      <w:r>
        <w:rPr>
          <w:rFonts w:hint="eastAsia" w:ascii="宋体" w:hAnsi="宋体" w:eastAsia="宋体" w:cs="宋体"/>
          <w:color w:val="auto"/>
        </w:rPr>
        <w:t>需求</w:t>
      </w:r>
      <w:bookmarkEnd w:id="69"/>
      <w:bookmarkEnd w:id="70"/>
      <w:bookmarkEnd w:id="71"/>
      <w:bookmarkEnd w:id="76"/>
      <w:bookmarkEnd w:id="77"/>
      <w:bookmarkEnd w:id="78"/>
    </w:p>
    <w:bookmarkEnd w:id="79"/>
    <w:p w14:paraId="4867962F">
      <w:pPr>
        <w:pStyle w:val="12"/>
        <w:numPr>
          <w:ilvl w:val="0"/>
          <w:numId w:val="0"/>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eastAsia="宋体" w:cs="宋体"/>
          <w:b/>
          <w:bCs/>
          <w:color w:val="auto"/>
          <w:kern w:val="2"/>
          <w:sz w:val="24"/>
          <w:szCs w:val="22"/>
          <w:lang w:val="en-US" w:eastAsia="zh-CN" w:bidi="ar-SA"/>
        </w:rPr>
        <w:t>一、</w:t>
      </w:r>
      <w:r>
        <w:rPr>
          <w:rFonts w:hint="eastAsia" w:ascii="宋体" w:hAnsi="宋体" w:cs="宋体"/>
          <w:b/>
          <w:bCs/>
          <w:color w:val="auto"/>
          <w:sz w:val="24"/>
          <w:lang w:val="en-US" w:eastAsia="zh-CN"/>
        </w:rPr>
        <w:t>项目基本要求</w:t>
      </w:r>
    </w:p>
    <w:p w14:paraId="09DE90F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1、项目概况：2025年温宿县恰格拉克乡恰格拉克村公益事业财政奖补项目</w:t>
      </w:r>
    </w:p>
    <w:p w14:paraId="5FC7891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2、采购（招标）范围：工程量清单所包含的全部内容。</w:t>
      </w:r>
    </w:p>
    <w:p w14:paraId="34EAEDA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合同履约期限</w:t>
      </w:r>
      <w:r>
        <w:rPr>
          <w:rFonts w:hint="eastAsia" w:ascii="宋体" w:hAnsi="宋体" w:cs="宋体"/>
          <w:color w:val="auto"/>
          <w:sz w:val="24"/>
          <w:szCs w:val="24"/>
          <w:highlight w:val="none"/>
          <w:lang w:val="en-US" w:eastAsia="zh-CN"/>
        </w:rPr>
        <w:t>及地点</w:t>
      </w:r>
    </w:p>
    <w:p w14:paraId="12585B2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r>
        <w:rPr>
          <w:rFonts w:hint="eastAsia" w:ascii="宋体" w:hAnsi="宋体" w:eastAsia="宋体" w:cs="宋体"/>
          <w:i w:val="0"/>
          <w:iCs w:val="0"/>
          <w:caps w:val="0"/>
          <w:color w:val="auto"/>
          <w:spacing w:val="0"/>
          <w:sz w:val="24"/>
          <w:szCs w:val="24"/>
          <w:highlight w:val="none"/>
        </w:rPr>
        <w:t>合同履约期限</w:t>
      </w:r>
      <w:r>
        <w:rPr>
          <w:rFonts w:hint="eastAsia" w:ascii="宋体" w:hAnsi="宋体" w:cs="宋体"/>
          <w:color w:val="auto"/>
          <w:sz w:val="24"/>
          <w:szCs w:val="24"/>
          <w:highlight w:val="none"/>
          <w:lang w:val="en-US" w:eastAsia="zh-CN"/>
        </w:rPr>
        <w:t>：甲乙双方签订合同时自行约定。</w:t>
      </w:r>
    </w:p>
    <w:p w14:paraId="596A43A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3.2建设地点：甲方指定地点。</w:t>
      </w:r>
    </w:p>
    <w:p w14:paraId="5E95D77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★4、质量要求：合格。</w:t>
      </w:r>
    </w:p>
    <w:p w14:paraId="06F3DE26">
      <w:pPr>
        <w:pStyle w:val="13"/>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5、包装要求</w:t>
      </w:r>
    </w:p>
    <w:p w14:paraId="104FD85C">
      <w:pPr>
        <w:pStyle w:val="1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方应提供货物运至合同规定的最终目的地所需要的包装，以防止货物在转运中损坏。这类包装应采取防潮、防晒、防锈防腐蚀、防止其它损坏的必要保护措施，从而保护货物能够经受多次搬运、装卸和内陆的长途运输。供方应承担由于其包装或其防护措施不妥而引起货物锈蚀、损坏和丢失的任何损失的责任或费用。</w:t>
      </w:r>
    </w:p>
    <w:p w14:paraId="46CADE4A">
      <w:pP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6、报价要求</w:t>
      </w:r>
    </w:p>
    <w:p w14:paraId="00C08D1E">
      <w:pPr>
        <w:rPr>
          <w:rFonts w:hint="default"/>
          <w:lang w:val="en-US" w:eastAsia="zh-CN"/>
        </w:rPr>
      </w:pPr>
      <w:r>
        <w:rPr>
          <w:rFonts w:hint="eastAsia" w:ascii="宋体" w:hAnsi="宋体" w:cs="宋体"/>
          <w:color w:val="auto"/>
          <w:kern w:val="2"/>
          <w:sz w:val="24"/>
          <w:szCs w:val="24"/>
          <w:highlight w:val="none"/>
          <w:lang w:val="en-US" w:eastAsia="zh-CN" w:bidi="ar-SA"/>
        </w:rPr>
        <w:t>本次报价为人民币报价，投标报价应包括：货物本身价格、保险费用、养护费、包装费、运输费用、二次搬运费、设备安装调试（含底座砼浇筑）、装卸费及设备所需费用、损耗、税金费用、自检费、人工费、其他配件费及验收合格前和质保期内发生的一切费用、应当提供的伴随服务/售后服务费用。</w:t>
      </w:r>
    </w:p>
    <w:p w14:paraId="1C1A971C">
      <w:pPr>
        <w:pStyle w:val="12"/>
        <w:numPr>
          <w:ilvl w:val="0"/>
          <w:numId w:val="2"/>
        </w:numPr>
        <w:spacing w:line="500" w:lineRule="exact"/>
        <w:ind w:left="0" w:leftChars="0" w:firstLine="0" w:firstLineChars="0"/>
        <w:jc w:val="left"/>
        <w:rPr>
          <w:rFonts w:hint="default" w:ascii="宋体" w:hAnsi="宋体" w:cs="宋体"/>
          <w:b/>
          <w:bCs/>
          <w:color w:val="auto"/>
          <w:sz w:val="24"/>
          <w:lang w:val="en-US" w:eastAsia="zh-CN"/>
        </w:rPr>
      </w:pPr>
      <w:r>
        <w:rPr>
          <w:rFonts w:hint="eastAsia" w:ascii="宋体" w:hAnsi="宋体" w:cs="宋体"/>
          <w:b/>
          <w:bCs/>
          <w:color w:val="auto"/>
          <w:sz w:val="24"/>
          <w:lang w:val="en-US" w:eastAsia="zh-CN"/>
        </w:rPr>
        <w:t>工程量清单：详见另册。</w:t>
      </w:r>
    </w:p>
    <w:p w14:paraId="20BDFAE0">
      <w:pPr>
        <w:pStyle w:val="12"/>
        <w:numPr>
          <w:ilvl w:val="0"/>
          <w:numId w:val="0"/>
        </w:numPr>
        <w:spacing w:line="500" w:lineRule="exact"/>
        <w:ind w:leftChars="0"/>
        <w:jc w:val="left"/>
        <w:rPr>
          <w:rFonts w:hint="eastAsia" w:ascii="宋体" w:hAnsi="宋体" w:cs="宋体"/>
          <w:b/>
          <w:bCs/>
          <w:color w:val="auto"/>
          <w:sz w:val="24"/>
          <w:lang w:val="en-US" w:eastAsia="zh-CN"/>
        </w:rPr>
      </w:pPr>
    </w:p>
    <w:p w14:paraId="0A7D3C64">
      <w:pPr>
        <w:pStyle w:val="12"/>
        <w:numPr>
          <w:ilvl w:val="0"/>
          <w:numId w:val="0"/>
        </w:numPr>
        <w:spacing w:line="500" w:lineRule="exact"/>
        <w:ind w:leftChars="0"/>
        <w:jc w:val="left"/>
        <w:rPr>
          <w:rFonts w:hint="eastAsia" w:ascii="宋体" w:hAnsi="宋体" w:cs="宋体"/>
          <w:b/>
          <w:bCs/>
          <w:color w:val="auto"/>
          <w:sz w:val="24"/>
          <w:lang w:val="en-US" w:eastAsia="zh-CN"/>
        </w:rPr>
      </w:pPr>
    </w:p>
    <w:p w14:paraId="6F28461D">
      <w:pPr>
        <w:pStyle w:val="12"/>
        <w:numPr>
          <w:ilvl w:val="0"/>
          <w:numId w:val="0"/>
        </w:numPr>
        <w:spacing w:line="500" w:lineRule="exact"/>
        <w:ind w:leftChars="0"/>
        <w:jc w:val="left"/>
        <w:rPr>
          <w:rFonts w:hint="eastAsia" w:ascii="宋体" w:hAnsi="宋体" w:cs="宋体"/>
          <w:b/>
          <w:bCs/>
          <w:color w:val="auto"/>
          <w:sz w:val="24"/>
          <w:lang w:val="en-US" w:eastAsia="zh-CN"/>
        </w:rPr>
      </w:pPr>
    </w:p>
    <w:p w14:paraId="71DB7D80">
      <w:pPr>
        <w:pStyle w:val="12"/>
        <w:numPr>
          <w:ilvl w:val="0"/>
          <w:numId w:val="0"/>
        </w:numPr>
        <w:spacing w:line="500" w:lineRule="exact"/>
        <w:ind w:leftChars="0"/>
        <w:jc w:val="left"/>
        <w:rPr>
          <w:rFonts w:hint="eastAsia" w:ascii="宋体" w:hAnsi="宋体" w:cs="宋体"/>
          <w:b/>
          <w:bCs/>
          <w:color w:val="auto"/>
          <w:sz w:val="24"/>
          <w:lang w:val="en-US" w:eastAsia="zh-CN"/>
        </w:rPr>
      </w:pPr>
    </w:p>
    <w:p w14:paraId="18B90D67">
      <w:pPr>
        <w:pStyle w:val="12"/>
        <w:numPr>
          <w:ilvl w:val="0"/>
          <w:numId w:val="0"/>
        </w:numPr>
        <w:spacing w:line="500" w:lineRule="exact"/>
        <w:ind w:leftChars="0"/>
        <w:jc w:val="left"/>
        <w:rPr>
          <w:rFonts w:hint="eastAsia" w:ascii="宋体" w:hAnsi="宋体" w:cs="宋体"/>
          <w:b/>
          <w:bCs/>
          <w:color w:val="auto"/>
          <w:sz w:val="24"/>
          <w:lang w:val="en-US" w:eastAsia="zh-CN"/>
        </w:rPr>
      </w:pPr>
    </w:p>
    <w:p w14:paraId="0911AACD">
      <w:pPr>
        <w:pStyle w:val="12"/>
        <w:numPr>
          <w:ilvl w:val="0"/>
          <w:numId w:val="0"/>
        </w:numPr>
        <w:spacing w:line="500" w:lineRule="exact"/>
        <w:ind w:leftChars="0"/>
        <w:jc w:val="left"/>
        <w:rPr>
          <w:rFonts w:hint="eastAsia" w:ascii="宋体" w:hAnsi="宋体" w:cs="宋体"/>
          <w:b/>
          <w:bCs/>
          <w:color w:val="auto"/>
          <w:sz w:val="24"/>
          <w:lang w:val="en-US" w:eastAsia="zh-CN"/>
        </w:rPr>
      </w:pPr>
    </w:p>
    <w:p w14:paraId="2F88A805">
      <w:pPr>
        <w:pStyle w:val="12"/>
        <w:numPr>
          <w:ilvl w:val="0"/>
          <w:numId w:val="0"/>
        </w:numPr>
        <w:spacing w:line="500" w:lineRule="exact"/>
        <w:ind w:leftChars="0"/>
        <w:jc w:val="left"/>
        <w:rPr>
          <w:rFonts w:hint="eastAsia" w:ascii="宋体" w:hAnsi="宋体" w:cs="宋体"/>
          <w:b/>
          <w:bCs/>
          <w:color w:val="auto"/>
          <w:sz w:val="24"/>
          <w:lang w:val="en-US" w:eastAsia="zh-CN"/>
        </w:rPr>
      </w:pPr>
    </w:p>
    <w:p w14:paraId="03E6BD19">
      <w:pPr>
        <w:pStyle w:val="12"/>
        <w:numPr>
          <w:ilvl w:val="0"/>
          <w:numId w:val="0"/>
        </w:numPr>
        <w:spacing w:line="500" w:lineRule="exact"/>
        <w:ind w:leftChars="0"/>
        <w:jc w:val="left"/>
        <w:rPr>
          <w:rFonts w:hint="eastAsia" w:ascii="宋体" w:hAnsi="宋体" w:cs="宋体"/>
          <w:b/>
          <w:bCs/>
          <w:color w:val="auto"/>
          <w:sz w:val="24"/>
          <w:lang w:val="en-US" w:eastAsia="zh-CN"/>
        </w:rPr>
      </w:pPr>
    </w:p>
    <w:p w14:paraId="7219BACA">
      <w:pPr>
        <w:pStyle w:val="12"/>
        <w:numPr>
          <w:ilvl w:val="0"/>
          <w:numId w:val="0"/>
        </w:numPr>
        <w:spacing w:line="500" w:lineRule="exact"/>
        <w:ind w:leftChars="0"/>
        <w:jc w:val="left"/>
        <w:rPr>
          <w:rFonts w:hint="eastAsia" w:ascii="宋体" w:hAnsi="宋体" w:cs="宋体"/>
          <w:b/>
          <w:bCs/>
          <w:color w:val="auto"/>
          <w:sz w:val="24"/>
          <w:lang w:val="en-US" w:eastAsia="zh-CN"/>
        </w:rPr>
      </w:pPr>
    </w:p>
    <w:p w14:paraId="1495AF53">
      <w:pPr>
        <w:pStyle w:val="12"/>
        <w:numPr>
          <w:ilvl w:val="0"/>
          <w:numId w:val="0"/>
        </w:numPr>
        <w:spacing w:line="500" w:lineRule="exact"/>
        <w:ind w:leftChars="0"/>
        <w:jc w:val="left"/>
        <w:rPr>
          <w:rFonts w:hint="eastAsia" w:ascii="宋体" w:hAnsi="宋体" w:cs="宋体"/>
          <w:b/>
          <w:bCs/>
          <w:color w:val="auto"/>
          <w:sz w:val="24"/>
          <w:lang w:val="en-US" w:eastAsia="zh-CN"/>
        </w:rPr>
      </w:pPr>
    </w:p>
    <w:p w14:paraId="6C4BCEBB">
      <w:pPr>
        <w:pStyle w:val="12"/>
        <w:numPr>
          <w:ilvl w:val="0"/>
          <w:numId w:val="0"/>
        </w:numPr>
        <w:spacing w:line="500" w:lineRule="exact"/>
        <w:ind w:leftChars="0"/>
        <w:jc w:val="left"/>
        <w:rPr>
          <w:rFonts w:hint="eastAsia" w:ascii="宋体" w:hAnsi="宋体" w:cs="宋体"/>
          <w:b/>
          <w:bCs/>
          <w:color w:val="auto"/>
          <w:sz w:val="24"/>
          <w:lang w:val="en-US" w:eastAsia="zh-CN"/>
        </w:rPr>
      </w:pPr>
    </w:p>
    <w:p w14:paraId="14CA347A">
      <w:pPr>
        <w:pStyle w:val="12"/>
        <w:numPr>
          <w:ilvl w:val="0"/>
          <w:numId w:val="0"/>
        </w:numPr>
        <w:spacing w:line="500" w:lineRule="exact"/>
        <w:ind w:leftChars="0"/>
        <w:jc w:val="left"/>
        <w:rPr>
          <w:rFonts w:hint="eastAsia" w:ascii="宋体" w:hAnsi="宋体" w:cs="宋体"/>
          <w:b/>
          <w:bCs/>
          <w:color w:val="auto"/>
          <w:sz w:val="24"/>
          <w:lang w:val="en-US" w:eastAsia="zh-CN"/>
        </w:rPr>
      </w:pPr>
    </w:p>
    <w:p w14:paraId="5B8F4398">
      <w:pPr>
        <w:pStyle w:val="12"/>
        <w:numPr>
          <w:ilvl w:val="0"/>
          <w:numId w:val="0"/>
        </w:numPr>
        <w:spacing w:line="500" w:lineRule="exact"/>
        <w:ind w:leftChars="0"/>
        <w:jc w:val="left"/>
        <w:rPr>
          <w:rFonts w:hint="eastAsia" w:ascii="宋体" w:hAnsi="宋体" w:cs="宋体"/>
          <w:b/>
          <w:bCs/>
          <w:color w:val="auto"/>
          <w:sz w:val="24"/>
          <w:lang w:val="en-US" w:eastAsia="zh-CN"/>
        </w:rPr>
      </w:pPr>
    </w:p>
    <w:p w14:paraId="65FFA53E">
      <w:pPr>
        <w:pStyle w:val="3"/>
        <w:numPr>
          <w:ilvl w:val="0"/>
          <w:numId w:val="1"/>
        </w:numPr>
        <w:spacing w:before="0" w:after="0" w:line="240" w:lineRule="auto"/>
        <w:ind w:left="0" w:leftChars="0"/>
        <w:rPr>
          <w:rFonts w:hint="eastAsia" w:ascii="宋体" w:hAnsi="宋体" w:eastAsia="宋体" w:cs="宋体"/>
          <w:color w:val="auto"/>
        </w:rPr>
      </w:pPr>
      <w:bookmarkStart w:id="80" w:name="_Toc10724"/>
      <w:bookmarkStart w:id="81" w:name="_Toc20816"/>
      <w:r>
        <w:rPr>
          <w:rFonts w:hint="eastAsia" w:ascii="宋体" w:hAnsi="宋体" w:eastAsia="宋体" w:cs="宋体"/>
          <w:color w:val="auto"/>
          <w:lang w:val="en-US" w:eastAsia="zh-CN"/>
        </w:rPr>
        <w:t xml:space="preserve"> </w:t>
      </w:r>
      <w:bookmarkStart w:id="82" w:name="_Toc5472"/>
      <w:bookmarkStart w:id="83" w:name="_Toc3330"/>
      <w:bookmarkStart w:id="84" w:name="_Toc23076"/>
      <w:r>
        <w:rPr>
          <w:rFonts w:hint="eastAsia" w:ascii="宋体" w:hAnsi="宋体" w:eastAsia="宋体" w:cs="宋体"/>
          <w:color w:val="auto"/>
        </w:rPr>
        <w:t>评审方法</w:t>
      </w:r>
      <w:bookmarkEnd w:id="72"/>
      <w:bookmarkEnd w:id="73"/>
      <w:bookmarkEnd w:id="74"/>
      <w:bookmarkEnd w:id="75"/>
      <w:bookmarkEnd w:id="80"/>
      <w:bookmarkEnd w:id="81"/>
      <w:bookmarkEnd w:id="82"/>
      <w:bookmarkEnd w:id="83"/>
      <w:bookmarkEnd w:id="84"/>
    </w:p>
    <w:p w14:paraId="6C059AB4">
      <w:pPr>
        <w:tabs>
          <w:tab w:val="left" w:pos="420"/>
          <w:tab w:val="left" w:pos="7560"/>
          <w:tab w:val="left" w:pos="7740"/>
          <w:tab w:val="left" w:pos="7920"/>
        </w:tabs>
        <w:adjustRightInd w:val="0"/>
        <w:snapToGrid w:val="0"/>
        <w:spacing w:line="360" w:lineRule="exact"/>
        <w:rPr>
          <w:rFonts w:hint="eastAsia" w:ascii="宋体" w:hAnsi="宋体" w:eastAsia="宋体" w:cs="宋体"/>
          <w:b/>
          <w:color w:val="auto"/>
          <w:sz w:val="28"/>
          <w:szCs w:val="24"/>
          <w:highlight w:val="white"/>
          <w:lang w:val="en-US" w:eastAsia="zh-CN"/>
        </w:rPr>
      </w:pPr>
      <w:bookmarkStart w:id="85" w:name="_Toc446599330"/>
      <w:bookmarkStart w:id="86" w:name="_Toc293736067"/>
      <w:bookmarkStart w:id="87" w:name="_Toc293739005"/>
      <w:bookmarkStart w:id="88" w:name="_Toc293736024"/>
    </w:p>
    <w:p w14:paraId="73604DD6">
      <w:pPr>
        <w:spacing w:line="500" w:lineRule="exact"/>
        <w:outlineLvl w:val="1"/>
        <w:rPr>
          <w:rFonts w:hint="eastAsia" w:ascii="宋体" w:hAnsi="宋体" w:eastAsia="宋体" w:cs="宋体"/>
          <w:b/>
          <w:color w:val="auto"/>
          <w:sz w:val="28"/>
          <w:szCs w:val="24"/>
          <w:highlight w:val="white"/>
          <w:lang w:val="en-US" w:eastAsia="zh-CN"/>
        </w:rPr>
      </w:pPr>
      <w:bookmarkStart w:id="89" w:name="_Toc12926"/>
      <w:bookmarkStart w:id="90" w:name="_Toc16809"/>
      <w:r>
        <w:rPr>
          <w:rFonts w:hint="eastAsia" w:ascii="宋体" w:hAnsi="宋体" w:eastAsia="宋体" w:cs="宋体"/>
          <w:b/>
          <w:color w:val="auto"/>
          <w:sz w:val="28"/>
          <w:szCs w:val="28"/>
          <w:lang w:eastAsia="zh-CN"/>
        </w:rPr>
        <w:t>一、评审办法</w:t>
      </w:r>
      <w:r>
        <w:rPr>
          <w:rFonts w:hint="eastAsia" w:ascii="宋体" w:hAnsi="宋体" w:eastAsia="宋体" w:cs="宋体"/>
          <w:b/>
          <w:color w:val="auto"/>
          <w:sz w:val="28"/>
          <w:szCs w:val="28"/>
        </w:rPr>
        <w:t>前附表</w:t>
      </w:r>
      <w:bookmarkEnd w:id="89"/>
      <w:bookmarkEnd w:id="90"/>
    </w:p>
    <w:tbl>
      <w:tblPr>
        <w:tblStyle w:val="32"/>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708"/>
        <w:gridCol w:w="5845"/>
        <w:gridCol w:w="1235"/>
      </w:tblGrid>
      <w:tr w14:paraId="6AB5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2910" w:type="dxa"/>
            <w:gridSpan w:val="2"/>
            <w:noWrap w:val="0"/>
            <w:vAlign w:val="center"/>
          </w:tcPr>
          <w:p w14:paraId="00262008">
            <w:pPr>
              <w:spacing w:line="360" w:lineRule="auto"/>
              <w:ind w:firstLine="649" w:firstLineChars="294"/>
              <w:jc w:val="both"/>
              <w:rPr>
                <w:rFonts w:hint="eastAsia" w:ascii="宋体" w:hAnsi="宋体" w:eastAsia="宋体" w:cs="宋体"/>
                <w:b/>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73E22A1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评分标准</w:t>
            </w:r>
          </w:p>
        </w:tc>
        <w:tc>
          <w:tcPr>
            <w:tcW w:w="1235" w:type="dxa"/>
            <w:noWrap w:val="0"/>
            <w:vAlign w:val="center"/>
          </w:tcPr>
          <w:p w14:paraId="35A18CAD">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评审</w:t>
            </w:r>
            <w:r>
              <w:rPr>
                <w:rFonts w:hint="eastAsia" w:ascii="宋体" w:hAnsi="宋体" w:eastAsia="宋体" w:cs="宋体"/>
                <w:b/>
                <w:color w:val="auto"/>
                <w:sz w:val="22"/>
                <w:szCs w:val="22"/>
                <w:lang w:eastAsia="zh-CN"/>
              </w:rPr>
              <w:t>结论</w:t>
            </w:r>
          </w:p>
        </w:tc>
      </w:tr>
      <w:tr w14:paraId="587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restart"/>
            <w:noWrap w:val="0"/>
            <w:vAlign w:val="center"/>
          </w:tcPr>
          <w:p w14:paraId="732B9C51">
            <w:pPr>
              <w:spacing w:line="360" w:lineRule="auto"/>
              <w:ind w:firstLine="110" w:firstLineChars="50"/>
              <w:jc w:val="both"/>
              <w:rPr>
                <w:rFonts w:hint="eastAsia" w:ascii="宋体" w:hAnsi="宋体" w:eastAsia="宋体" w:cs="宋体"/>
                <w:color w:val="auto"/>
                <w:sz w:val="22"/>
                <w:szCs w:val="22"/>
              </w:rPr>
            </w:pPr>
            <w:r>
              <w:rPr>
                <w:rFonts w:hint="eastAsia" w:ascii="宋体" w:hAnsi="宋体" w:eastAsia="宋体" w:cs="宋体"/>
                <w:color w:val="auto"/>
                <w:sz w:val="22"/>
                <w:szCs w:val="22"/>
              </w:rPr>
              <w:t>初步评审</w:t>
            </w:r>
          </w:p>
        </w:tc>
        <w:tc>
          <w:tcPr>
            <w:tcW w:w="1708" w:type="dxa"/>
            <w:noWrap w:val="0"/>
            <w:vAlign w:val="center"/>
          </w:tcPr>
          <w:p w14:paraId="7B54096B">
            <w:pPr>
              <w:spacing w:line="360" w:lineRule="auto"/>
              <w:jc w:val="center"/>
              <w:rPr>
                <w:rFonts w:hint="eastAsia" w:ascii="宋体" w:hAnsi="宋体" w:eastAsia="宋体" w:cs="宋体"/>
                <w:b/>
                <w:color w:val="auto"/>
                <w:sz w:val="22"/>
                <w:szCs w:val="22"/>
                <w:lang w:eastAsia="zh-CN"/>
              </w:rPr>
            </w:pPr>
            <w:r>
              <w:rPr>
                <w:rFonts w:hint="eastAsia" w:ascii="宋体" w:hAnsi="宋体" w:eastAsia="宋体" w:cs="宋体"/>
                <w:color w:val="auto"/>
                <w:sz w:val="22"/>
                <w:szCs w:val="22"/>
                <w:highlight w:val="none"/>
              </w:rPr>
              <w:t>资格</w:t>
            </w:r>
            <w:r>
              <w:rPr>
                <w:rFonts w:hint="eastAsia" w:ascii="宋体" w:hAnsi="宋体" w:eastAsia="宋体" w:cs="宋体"/>
                <w:color w:val="auto"/>
                <w:sz w:val="22"/>
                <w:szCs w:val="22"/>
                <w:highlight w:val="none"/>
                <w:lang w:eastAsia="zh-CN"/>
              </w:rPr>
              <w:t>审查</w:t>
            </w:r>
          </w:p>
        </w:tc>
        <w:tc>
          <w:tcPr>
            <w:tcW w:w="5845" w:type="dxa"/>
            <w:vMerge w:val="restart"/>
            <w:noWrap w:val="0"/>
            <w:vAlign w:val="center"/>
          </w:tcPr>
          <w:p w14:paraId="51719D29">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详见附表一</w:t>
            </w:r>
          </w:p>
        </w:tc>
        <w:tc>
          <w:tcPr>
            <w:tcW w:w="1235" w:type="dxa"/>
            <w:vMerge w:val="restart"/>
            <w:noWrap w:val="0"/>
            <w:vAlign w:val="top"/>
          </w:tcPr>
          <w:p w14:paraId="75B9B748">
            <w:pPr>
              <w:spacing w:line="360" w:lineRule="auto"/>
              <w:jc w:val="center"/>
              <w:rPr>
                <w:rFonts w:hint="eastAsia" w:ascii="宋体" w:hAnsi="宋体" w:eastAsia="宋体" w:cs="宋体"/>
                <w:color w:val="auto"/>
                <w:sz w:val="22"/>
                <w:szCs w:val="22"/>
              </w:rPr>
            </w:pPr>
          </w:p>
        </w:tc>
      </w:tr>
      <w:tr w14:paraId="19A5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top"/>
          </w:tcPr>
          <w:p w14:paraId="69EC1C07">
            <w:pPr>
              <w:spacing w:line="360" w:lineRule="auto"/>
              <w:jc w:val="center"/>
              <w:rPr>
                <w:rFonts w:hint="eastAsia" w:ascii="宋体" w:hAnsi="宋体" w:eastAsia="宋体" w:cs="宋体"/>
                <w:color w:val="auto"/>
                <w:sz w:val="22"/>
                <w:szCs w:val="22"/>
              </w:rPr>
            </w:pPr>
          </w:p>
        </w:tc>
        <w:tc>
          <w:tcPr>
            <w:tcW w:w="1708" w:type="dxa"/>
            <w:noWrap w:val="0"/>
            <w:vAlign w:val="center"/>
          </w:tcPr>
          <w:p w14:paraId="492400CB">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符合性</w:t>
            </w:r>
            <w:r>
              <w:rPr>
                <w:rFonts w:hint="eastAsia" w:ascii="宋体" w:hAnsi="宋体" w:eastAsia="宋体" w:cs="宋体"/>
                <w:color w:val="auto"/>
                <w:sz w:val="22"/>
                <w:szCs w:val="22"/>
                <w:lang w:eastAsia="zh-CN"/>
              </w:rPr>
              <w:t>审查</w:t>
            </w:r>
          </w:p>
        </w:tc>
        <w:tc>
          <w:tcPr>
            <w:tcW w:w="5845" w:type="dxa"/>
            <w:vMerge w:val="continue"/>
            <w:noWrap w:val="0"/>
            <w:vAlign w:val="center"/>
          </w:tcPr>
          <w:p w14:paraId="14500F71">
            <w:pPr>
              <w:spacing w:line="440" w:lineRule="exact"/>
              <w:jc w:val="left"/>
              <w:rPr>
                <w:rFonts w:hint="eastAsia" w:ascii="宋体" w:hAnsi="宋体" w:eastAsia="宋体" w:cs="宋体"/>
                <w:color w:val="auto"/>
                <w:sz w:val="22"/>
                <w:szCs w:val="22"/>
              </w:rPr>
            </w:pPr>
          </w:p>
        </w:tc>
        <w:tc>
          <w:tcPr>
            <w:tcW w:w="1235" w:type="dxa"/>
            <w:vMerge w:val="continue"/>
            <w:noWrap w:val="0"/>
            <w:vAlign w:val="top"/>
          </w:tcPr>
          <w:p w14:paraId="20166863">
            <w:pPr>
              <w:spacing w:line="360" w:lineRule="auto"/>
              <w:jc w:val="center"/>
              <w:rPr>
                <w:rFonts w:hint="eastAsia" w:ascii="宋体" w:hAnsi="宋体" w:eastAsia="宋体" w:cs="宋体"/>
                <w:color w:val="auto"/>
                <w:sz w:val="22"/>
                <w:szCs w:val="22"/>
              </w:rPr>
            </w:pPr>
          </w:p>
        </w:tc>
      </w:tr>
      <w:tr w14:paraId="67C6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3553A3C9">
            <w:pPr>
              <w:spacing w:line="360" w:lineRule="auto"/>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说明：</w:t>
            </w:r>
            <w:r>
              <w:rPr>
                <w:rFonts w:hint="eastAsia" w:ascii="宋体" w:hAnsi="宋体" w:eastAsia="宋体" w:cs="宋体"/>
                <w:color w:val="auto"/>
                <w:sz w:val="22"/>
                <w:szCs w:val="22"/>
              </w:rPr>
              <w:t>初步评审</w:t>
            </w:r>
            <w:r>
              <w:rPr>
                <w:rFonts w:hint="eastAsia" w:ascii="宋体" w:hAnsi="宋体" w:eastAsia="宋体" w:cs="宋体"/>
                <w:color w:val="auto"/>
                <w:sz w:val="22"/>
                <w:szCs w:val="22"/>
                <w:lang w:eastAsia="zh-CN"/>
              </w:rPr>
              <w:t>不通过的</w:t>
            </w:r>
            <w:r>
              <w:rPr>
                <w:rFonts w:hint="eastAsia" w:ascii="宋体" w:hAnsi="宋体" w:eastAsia="宋体" w:cs="宋体"/>
                <w:color w:val="auto"/>
                <w:sz w:val="22"/>
                <w:szCs w:val="22"/>
                <w:lang w:val="en-US" w:eastAsia="zh-CN"/>
              </w:rPr>
              <w:t>不再进入详细评审</w:t>
            </w:r>
          </w:p>
        </w:tc>
      </w:tr>
      <w:tr w14:paraId="2644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2910" w:type="dxa"/>
            <w:gridSpan w:val="2"/>
            <w:noWrap w:val="0"/>
            <w:vAlign w:val="top"/>
          </w:tcPr>
          <w:p w14:paraId="6B7FCE82">
            <w:pPr>
              <w:spacing w:line="360" w:lineRule="auto"/>
              <w:ind w:firstLine="541" w:firstLineChars="245"/>
              <w:rPr>
                <w:rFonts w:hint="eastAsia" w:ascii="宋体" w:hAnsi="宋体" w:eastAsia="宋体" w:cs="宋体"/>
                <w:color w:val="auto"/>
                <w:sz w:val="22"/>
                <w:szCs w:val="22"/>
              </w:rPr>
            </w:pPr>
            <w:r>
              <w:rPr>
                <w:rFonts w:hint="eastAsia" w:ascii="宋体" w:hAnsi="宋体" w:eastAsia="宋体" w:cs="宋体"/>
                <w:b/>
                <w:color w:val="auto"/>
                <w:sz w:val="22"/>
                <w:szCs w:val="22"/>
              </w:rPr>
              <w:t>评分因素</w:t>
            </w:r>
          </w:p>
        </w:tc>
        <w:tc>
          <w:tcPr>
            <w:tcW w:w="5845" w:type="dxa"/>
            <w:noWrap w:val="0"/>
            <w:vAlign w:val="center"/>
          </w:tcPr>
          <w:p w14:paraId="1DC45015">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评分标准</w:t>
            </w:r>
          </w:p>
        </w:tc>
        <w:tc>
          <w:tcPr>
            <w:tcW w:w="1235" w:type="dxa"/>
            <w:noWrap w:val="0"/>
            <w:vAlign w:val="top"/>
          </w:tcPr>
          <w:p w14:paraId="7AFF89BF">
            <w:pPr>
              <w:spacing w:line="360" w:lineRule="auto"/>
              <w:jc w:val="center"/>
              <w:rPr>
                <w:rFonts w:hint="eastAsia" w:ascii="宋体" w:hAnsi="宋体" w:eastAsia="宋体" w:cs="宋体"/>
                <w:color w:val="auto"/>
                <w:sz w:val="22"/>
                <w:szCs w:val="22"/>
              </w:rPr>
            </w:pPr>
            <w:r>
              <w:rPr>
                <w:rFonts w:hint="eastAsia" w:ascii="宋体" w:hAnsi="宋体" w:eastAsia="宋体" w:cs="宋体"/>
                <w:b/>
                <w:color w:val="auto"/>
                <w:sz w:val="22"/>
                <w:szCs w:val="22"/>
              </w:rPr>
              <w:t>权重分配</w:t>
            </w:r>
          </w:p>
        </w:tc>
      </w:tr>
      <w:tr w14:paraId="3171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1202" w:type="dxa"/>
            <w:vMerge w:val="restart"/>
            <w:noWrap w:val="0"/>
            <w:vAlign w:val="center"/>
          </w:tcPr>
          <w:p w14:paraId="41C6827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详细评审</w:t>
            </w:r>
          </w:p>
        </w:tc>
        <w:tc>
          <w:tcPr>
            <w:tcW w:w="1708" w:type="dxa"/>
            <w:noWrap w:val="0"/>
            <w:vAlign w:val="center"/>
          </w:tcPr>
          <w:p w14:paraId="5607713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投标报价评审</w:t>
            </w:r>
          </w:p>
          <w:p w14:paraId="6FF119D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tc>
        <w:tc>
          <w:tcPr>
            <w:tcW w:w="5845" w:type="dxa"/>
            <w:noWrap w:val="0"/>
            <w:vAlign w:val="center"/>
          </w:tcPr>
          <w:p w14:paraId="1C7C2D7E">
            <w:pPr>
              <w:pStyle w:val="31"/>
              <w:spacing w:line="360" w:lineRule="auto"/>
              <w:ind w:left="0" w:leftChars="0" w:firstLine="0" w:firstLineChars="0"/>
              <w:rPr>
                <w:rFonts w:hint="eastAsia"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lang w:val="en-US" w:eastAsia="zh-CN"/>
              </w:rPr>
              <w:t>评标基准价=有效投标报价的最低值，有效投标报价等于基准值的得满分，投标报价得分=（评标基准价/投标报价）×价格权重×100。有效投标报价为通过初步审查的供应商报价。</w:t>
            </w:r>
          </w:p>
          <w:p w14:paraId="5C448220">
            <w:pPr>
              <w:pStyle w:val="31"/>
              <w:spacing w:line="360" w:lineRule="auto"/>
              <w:ind w:left="0" w:leftChars="0" w:firstLine="0" w:firstLineChars="0"/>
              <w:rPr>
                <w:rFonts w:hint="default"/>
                <w:lang w:val="en-US" w:eastAsia="zh-CN"/>
              </w:rPr>
            </w:pPr>
            <w:r>
              <w:rPr>
                <w:rFonts w:hint="eastAsia" w:ascii="宋体" w:hAnsi="宋体" w:eastAsia="宋体" w:cs="宋体"/>
                <w:b/>
                <w:bCs/>
                <w:color w:val="auto"/>
                <w:kern w:val="0"/>
                <w:sz w:val="22"/>
                <w:szCs w:val="18"/>
                <w:highlight w:val="none"/>
                <w:lang w:val="en-US" w:eastAsia="zh-CN"/>
              </w:rPr>
              <w:t>注：报价评审的报价为各供应商磋商的最后报价。</w:t>
            </w:r>
          </w:p>
        </w:tc>
        <w:tc>
          <w:tcPr>
            <w:tcW w:w="1235" w:type="dxa"/>
            <w:noWrap w:val="0"/>
            <w:vAlign w:val="center"/>
          </w:tcPr>
          <w:p w14:paraId="5FB49B6E">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p>
        </w:tc>
      </w:tr>
      <w:tr w14:paraId="311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02" w:type="dxa"/>
            <w:vMerge w:val="continue"/>
            <w:noWrap w:val="0"/>
            <w:vAlign w:val="center"/>
          </w:tcPr>
          <w:p w14:paraId="1F1F1EFA">
            <w:pPr>
              <w:spacing w:line="360" w:lineRule="auto"/>
              <w:jc w:val="center"/>
              <w:rPr>
                <w:rFonts w:hint="eastAsia" w:ascii="宋体" w:hAnsi="宋体" w:eastAsia="宋体" w:cs="宋体"/>
                <w:color w:val="auto"/>
                <w:sz w:val="22"/>
                <w:szCs w:val="22"/>
              </w:rPr>
            </w:pPr>
          </w:p>
        </w:tc>
        <w:tc>
          <w:tcPr>
            <w:tcW w:w="1708" w:type="dxa"/>
            <w:noWrap w:val="0"/>
            <w:vAlign w:val="center"/>
          </w:tcPr>
          <w:p w14:paraId="4DFA96B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商务</w:t>
            </w:r>
            <w:r>
              <w:rPr>
                <w:rFonts w:hint="eastAsia" w:ascii="宋体" w:hAnsi="宋体" w:eastAsia="宋体" w:cs="宋体"/>
                <w:color w:val="auto"/>
                <w:sz w:val="22"/>
                <w:szCs w:val="22"/>
              </w:rPr>
              <w:t>技术标评审</w:t>
            </w:r>
          </w:p>
          <w:p w14:paraId="7F5822B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70</w:t>
            </w:r>
            <w:r>
              <w:rPr>
                <w:rFonts w:hint="eastAsia" w:ascii="宋体" w:hAnsi="宋体" w:eastAsia="宋体" w:cs="宋体"/>
                <w:color w:val="auto"/>
                <w:sz w:val="22"/>
                <w:szCs w:val="22"/>
              </w:rPr>
              <w:t>分）</w:t>
            </w:r>
          </w:p>
        </w:tc>
        <w:tc>
          <w:tcPr>
            <w:tcW w:w="5845" w:type="dxa"/>
            <w:noWrap w:val="0"/>
            <w:vAlign w:val="center"/>
          </w:tcPr>
          <w:p w14:paraId="37836F76">
            <w:pPr>
              <w:spacing w:line="36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详见附表二</w:t>
            </w:r>
          </w:p>
        </w:tc>
        <w:tc>
          <w:tcPr>
            <w:tcW w:w="1235" w:type="dxa"/>
            <w:noWrap w:val="0"/>
            <w:vAlign w:val="center"/>
          </w:tcPr>
          <w:p w14:paraId="59FA3591">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70</w:t>
            </w:r>
            <w:r>
              <w:rPr>
                <w:rFonts w:hint="eastAsia" w:ascii="宋体" w:hAnsi="宋体" w:eastAsia="宋体" w:cs="宋体"/>
                <w:color w:val="auto"/>
                <w:sz w:val="22"/>
                <w:szCs w:val="22"/>
                <w:highlight w:val="none"/>
                <w:lang w:val="en-US" w:eastAsia="zh-CN"/>
              </w:rPr>
              <w:t>%</w:t>
            </w:r>
          </w:p>
        </w:tc>
      </w:tr>
      <w:tr w14:paraId="241D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910" w:type="dxa"/>
            <w:gridSpan w:val="2"/>
            <w:noWrap w:val="0"/>
            <w:vAlign w:val="center"/>
          </w:tcPr>
          <w:p w14:paraId="42CD75F3">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合计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100分</w:t>
            </w:r>
            <w:r>
              <w:rPr>
                <w:rFonts w:hint="eastAsia" w:ascii="宋体" w:hAnsi="宋体" w:eastAsia="宋体" w:cs="宋体"/>
                <w:color w:val="auto"/>
                <w:sz w:val="22"/>
                <w:szCs w:val="22"/>
                <w:lang w:eastAsia="zh-CN"/>
              </w:rPr>
              <w:t>）</w:t>
            </w:r>
          </w:p>
        </w:tc>
        <w:tc>
          <w:tcPr>
            <w:tcW w:w="5845" w:type="dxa"/>
            <w:noWrap w:val="0"/>
            <w:vAlign w:val="center"/>
          </w:tcPr>
          <w:p w14:paraId="567F27F3">
            <w:pPr>
              <w:spacing w:line="360" w:lineRule="auto"/>
              <w:jc w:val="center"/>
              <w:rPr>
                <w:rFonts w:hint="eastAsia" w:ascii="宋体" w:hAnsi="宋体" w:eastAsia="宋体" w:cs="宋体"/>
                <w:color w:val="auto"/>
                <w:sz w:val="22"/>
                <w:szCs w:val="22"/>
              </w:rPr>
            </w:pPr>
          </w:p>
        </w:tc>
        <w:tc>
          <w:tcPr>
            <w:tcW w:w="1235" w:type="dxa"/>
            <w:noWrap w:val="0"/>
            <w:vAlign w:val="center"/>
          </w:tcPr>
          <w:p w14:paraId="23F5F84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100%</w:t>
            </w:r>
          </w:p>
        </w:tc>
      </w:tr>
      <w:tr w14:paraId="6C66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90" w:type="dxa"/>
            <w:gridSpan w:val="4"/>
            <w:noWrap w:val="0"/>
            <w:vAlign w:val="center"/>
          </w:tcPr>
          <w:p w14:paraId="062AD7F6">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注：评分分值计算保留小数点后两位，小数点后第三位“四舍五入”</w:t>
            </w:r>
          </w:p>
        </w:tc>
      </w:tr>
    </w:tbl>
    <w:p w14:paraId="599F92B9">
      <w:pPr>
        <w:pStyle w:val="31"/>
        <w:ind w:left="0" w:leftChars="0" w:firstLine="0" w:firstLineChars="0"/>
        <w:rPr>
          <w:rFonts w:hint="eastAsia" w:ascii="宋体" w:hAnsi="宋体" w:eastAsia="宋体" w:cs="宋体"/>
          <w:color w:val="auto"/>
          <w:kern w:val="2"/>
          <w:sz w:val="28"/>
          <w:szCs w:val="24"/>
          <w:highlight w:val="white"/>
          <w:lang w:val="en-US" w:eastAsia="zh-CN" w:bidi="ar-SA"/>
        </w:rPr>
      </w:pPr>
    </w:p>
    <w:p w14:paraId="3C9F7D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p>
    <w:p w14:paraId="7D307F38">
      <w:pPr>
        <w:pStyle w:val="13"/>
        <w:rPr>
          <w:rFonts w:hint="eastAsia" w:ascii="宋体" w:hAnsi="宋体" w:eastAsia="宋体" w:cs="宋体"/>
          <w:color w:val="auto"/>
          <w:sz w:val="24"/>
          <w:szCs w:val="24"/>
          <w:lang w:val="en-US" w:eastAsia="zh-CN"/>
        </w:rPr>
      </w:pPr>
    </w:p>
    <w:p w14:paraId="33FB09DC">
      <w:pPr>
        <w:rPr>
          <w:rFonts w:hint="eastAsia" w:ascii="宋体" w:hAnsi="宋体" w:eastAsia="宋体" w:cs="宋体"/>
          <w:color w:val="auto"/>
          <w:sz w:val="24"/>
          <w:szCs w:val="24"/>
          <w:lang w:val="en-US" w:eastAsia="zh-CN"/>
        </w:rPr>
      </w:pPr>
    </w:p>
    <w:p w14:paraId="6B59A979">
      <w:pPr>
        <w:pStyle w:val="2"/>
        <w:rPr>
          <w:rFonts w:hint="eastAsia" w:ascii="宋体" w:hAnsi="宋体" w:eastAsia="宋体" w:cs="宋体"/>
          <w:color w:val="auto"/>
          <w:sz w:val="24"/>
          <w:szCs w:val="24"/>
          <w:lang w:val="en-US" w:eastAsia="zh-CN"/>
        </w:rPr>
      </w:pPr>
    </w:p>
    <w:p w14:paraId="4D5F0D41">
      <w:pPr>
        <w:rPr>
          <w:rFonts w:hint="eastAsia" w:ascii="宋体" w:hAnsi="宋体" w:eastAsia="宋体" w:cs="宋体"/>
          <w:color w:val="auto"/>
          <w:sz w:val="24"/>
          <w:szCs w:val="24"/>
          <w:lang w:val="en-US" w:eastAsia="zh-CN"/>
        </w:rPr>
      </w:pPr>
    </w:p>
    <w:p w14:paraId="6C456122">
      <w:pPr>
        <w:pStyle w:val="2"/>
        <w:rPr>
          <w:rFonts w:hint="eastAsia" w:ascii="宋体" w:hAnsi="宋体" w:eastAsia="宋体" w:cs="宋体"/>
          <w:color w:val="auto"/>
          <w:sz w:val="24"/>
          <w:szCs w:val="24"/>
          <w:lang w:val="en-US" w:eastAsia="zh-CN"/>
        </w:rPr>
      </w:pPr>
    </w:p>
    <w:p w14:paraId="2E6D08C0">
      <w:pPr>
        <w:rPr>
          <w:rFonts w:hint="eastAsia" w:ascii="宋体" w:hAnsi="宋体" w:eastAsia="宋体" w:cs="宋体"/>
          <w:color w:val="auto"/>
          <w:sz w:val="24"/>
          <w:szCs w:val="24"/>
          <w:lang w:val="en-US" w:eastAsia="zh-CN"/>
        </w:rPr>
      </w:pPr>
    </w:p>
    <w:p w14:paraId="448ABD26">
      <w:pPr>
        <w:pStyle w:val="2"/>
        <w:rPr>
          <w:rFonts w:hint="eastAsia"/>
          <w:lang w:val="en-US" w:eastAsia="zh-CN"/>
        </w:rPr>
      </w:pPr>
    </w:p>
    <w:p w14:paraId="6C0D6C0C">
      <w:pPr>
        <w:pStyle w:val="79"/>
        <w:rPr>
          <w:rFonts w:hint="eastAsia" w:ascii="宋体" w:hAnsi="宋体" w:eastAsia="宋体" w:cs="宋体"/>
          <w:color w:val="auto"/>
          <w:sz w:val="22"/>
          <w:szCs w:val="22"/>
          <w:highlight w:val="white"/>
          <w:lang w:eastAsia="zh-CN"/>
        </w:rPr>
      </w:pPr>
    </w:p>
    <w:p w14:paraId="3DDA2BBF">
      <w:pPr>
        <w:pStyle w:val="79"/>
        <w:rPr>
          <w:rFonts w:hint="eastAsia" w:ascii="宋体" w:hAnsi="宋体" w:eastAsia="宋体" w:cs="宋体"/>
          <w:color w:val="auto"/>
          <w:sz w:val="22"/>
          <w:szCs w:val="22"/>
          <w:highlight w:val="white"/>
          <w:lang w:eastAsia="zh-CN"/>
        </w:rPr>
      </w:pPr>
    </w:p>
    <w:p w14:paraId="3140D486">
      <w:pPr>
        <w:pStyle w:val="79"/>
        <w:rPr>
          <w:rFonts w:hint="eastAsia" w:ascii="宋体" w:hAnsi="宋体" w:eastAsia="宋体" w:cs="宋体"/>
          <w:color w:val="auto"/>
          <w:sz w:val="22"/>
          <w:szCs w:val="22"/>
          <w:highlight w:val="white"/>
          <w:lang w:eastAsia="zh-CN"/>
        </w:rPr>
      </w:pPr>
    </w:p>
    <w:p w14:paraId="7887EE27">
      <w:pPr>
        <w:pStyle w:val="79"/>
        <w:rPr>
          <w:rFonts w:hint="eastAsia" w:ascii="宋体" w:hAnsi="宋体" w:eastAsia="宋体" w:cs="宋体"/>
          <w:color w:val="auto"/>
          <w:sz w:val="22"/>
          <w:szCs w:val="22"/>
          <w:highlight w:val="white"/>
          <w:lang w:eastAsia="zh-CN"/>
        </w:rPr>
      </w:pPr>
    </w:p>
    <w:p w14:paraId="4FF98F98">
      <w:pPr>
        <w:pStyle w:val="79"/>
        <w:rPr>
          <w:rFonts w:hint="eastAsia" w:ascii="宋体" w:hAnsi="宋体" w:eastAsia="宋体" w:cs="宋体"/>
          <w:color w:val="auto"/>
          <w:sz w:val="22"/>
          <w:szCs w:val="22"/>
          <w:highlight w:val="white"/>
          <w:lang w:eastAsia="zh-CN"/>
        </w:rPr>
      </w:pPr>
    </w:p>
    <w:p w14:paraId="14C6D31F">
      <w:pPr>
        <w:pStyle w:val="79"/>
        <w:rPr>
          <w:rFonts w:hint="eastAsia" w:ascii="宋体" w:hAnsi="宋体" w:eastAsia="宋体" w:cs="宋体"/>
          <w:color w:val="auto"/>
          <w:sz w:val="22"/>
          <w:szCs w:val="22"/>
          <w:highlight w:val="white"/>
          <w:lang w:eastAsia="zh-CN"/>
        </w:rPr>
      </w:pPr>
    </w:p>
    <w:p w14:paraId="3E81A6D2">
      <w:pPr>
        <w:pStyle w:val="79"/>
        <w:shd w:val="clea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附表一</w:t>
      </w:r>
      <w:r>
        <w:rPr>
          <w:rFonts w:hint="eastAsia" w:ascii="宋体" w:hAnsi="宋体" w:eastAsia="宋体" w:cs="宋体"/>
          <w:color w:val="auto"/>
          <w:sz w:val="22"/>
          <w:szCs w:val="22"/>
          <w:highlight w:val="none"/>
          <w:lang w:val="en-US" w:eastAsia="zh-CN"/>
        </w:rPr>
        <w:t>：</w:t>
      </w:r>
    </w:p>
    <w:p w14:paraId="21122752">
      <w:pPr>
        <w:pStyle w:val="79"/>
        <w:shd w:val="clear"/>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32"/>
          <w:highlight w:val="none"/>
          <w:lang w:eastAsia="zh-CN"/>
        </w:rPr>
        <w:t>初步评审－资格、符合性审查表</w:t>
      </w:r>
    </w:p>
    <w:tbl>
      <w:tblPr>
        <w:tblStyle w:val="32"/>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539"/>
        <w:gridCol w:w="3016"/>
        <w:gridCol w:w="4946"/>
        <w:gridCol w:w="624"/>
      </w:tblGrid>
      <w:tr w14:paraId="6CB0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95" w:type="dxa"/>
            <w:gridSpan w:val="2"/>
            <w:noWrap w:val="0"/>
            <w:vAlign w:val="center"/>
          </w:tcPr>
          <w:p w14:paraId="64112A41">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w:t>
            </w:r>
            <w:r>
              <w:rPr>
                <w:rFonts w:hint="eastAsia" w:ascii="宋体" w:hAnsi="宋体" w:eastAsia="宋体" w:cs="宋体"/>
                <w:b/>
                <w:color w:val="auto"/>
                <w:sz w:val="21"/>
                <w:szCs w:val="21"/>
              </w:rPr>
              <w:t>因素</w:t>
            </w:r>
          </w:p>
        </w:tc>
        <w:tc>
          <w:tcPr>
            <w:tcW w:w="3016" w:type="dxa"/>
            <w:noWrap w:val="0"/>
            <w:vAlign w:val="center"/>
          </w:tcPr>
          <w:p w14:paraId="551E73E8">
            <w:pPr>
              <w:spacing w:line="24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eastAsia="zh-CN"/>
              </w:rPr>
              <w:t>审内容</w:t>
            </w:r>
          </w:p>
        </w:tc>
        <w:tc>
          <w:tcPr>
            <w:tcW w:w="4946" w:type="dxa"/>
            <w:noWrap w:val="0"/>
            <w:vAlign w:val="center"/>
          </w:tcPr>
          <w:p w14:paraId="671DAB93">
            <w:pPr>
              <w:spacing w:line="240" w:lineRule="auto"/>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none"/>
              </w:rPr>
              <w:t>评</w:t>
            </w:r>
            <w:r>
              <w:rPr>
                <w:rFonts w:hint="eastAsia" w:ascii="宋体" w:hAnsi="宋体" w:eastAsia="宋体" w:cs="宋体"/>
                <w:b/>
                <w:color w:val="auto"/>
                <w:sz w:val="21"/>
                <w:szCs w:val="21"/>
                <w:highlight w:val="none"/>
                <w:lang w:eastAsia="zh-CN"/>
              </w:rPr>
              <w:t>审</w:t>
            </w:r>
            <w:r>
              <w:rPr>
                <w:rFonts w:hint="eastAsia" w:ascii="宋体" w:hAnsi="宋体" w:eastAsia="宋体" w:cs="宋体"/>
                <w:b/>
                <w:color w:val="auto"/>
                <w:sz w:val="21"/>
                <w:szCs w:val="21"/>
                <w:highlight w:val="none"/>
              </w:rPr>
              <w:t>标准</w:t>
            </w:r>
          </w:p>
        </w:tc>
        <w:tc>
          <w:tcPr>
            <w:tcW w:w="624" w:type="dxa"/>
            <w:noWrap w:val="0"/>
            <w:vAlign w:val="top"/>
          </w:tcPr>
          <w:p w14:paraId="2A8EE3D2">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评审意见</w:t>
            </w:r>
          </w:p>
        </w:tc>
      </w:tr>
      <w:tr w14:paraId="586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restart"/>
            <w:noWrap w:val="0"/>
            <w:vAlign w:val="top"/>
          </w:tcPr>
          <w:p w14:paraId="218800AE">
            <w:pPr>
              <w:spacing w:line="240" w:lineRule="auto"/>
              <w:rPr>
                <w:rFonts w:hint="eastAsia" w:ascii="宋体" w:hAnsi="宋体" w:eastAsia="宋体" w:cs="宋体"/>
                <w:color w:val="auto"/>
                <w:sz w:val="21"/>
                <w:szCs w:val="21"/>
              </w:rPr>
            </w:pPr>
          </w:p>
          <w:p w14:paraId="5744FAEA">
            <w:pPr>
              <w:spacing w:line="240" w:lineRule="auto"/>
              <w:rPr>
                <w:rFonts w:hint="eastAsia" w:ascii="宋体" w:hAnsi="宋体" w:eastAsia="宋体" w:cs="宋体"/>
                <w:color w:val="auto"/>
                <w:sz w:val="21"/>
                <w:szCs w:val="21"/>
              </w:rPr>
            </w:pPr>
          </w:p>
          <w:p w14:paraId="3AE8B269">
            <w:pPr>
              <w:spacing w:line="240" w:lineRule="auto"/>
              <w:rPr>
                <w:rFonts w:hint="eastAsia" w:ascii="宋体" w:hAnsi="宋体" w:eastAsia="宋体" w:cs="宋体"/>
                <w:color w:val="auto"/>
                <w:sz w:val="21"/>
                <w:szCs w:val="21"/>
              </w:rPr>
            </w:pPr>
          </w:p>
          <w:p w14:paraId="65D81F2C">
            <w:pPr>
              <w:spacing w:line="240" w:lineRule="auto"/>
              <w:ind w:firstLine="105" w:firstLineChars="50"/>
              <w:jc w:val="center"/>
              <w:rPr>
                <w:rFonts w:hint="eastAsia" w:ascii="宋体" w:hAnsi="宋体" w:eastAsia="宋体" w:cs="宋体"/>
                <w:color w:val="auto"/>
                <w:sz w:val="21"/>
                <w:szCs w:val="21"/>
              </w:rPr>
            </w:pPr>
          </w:p>
          <w:p w14:paraId="2DBFABB0">
            <w:pPr>
              <w:spacing w:line="240" w:lineRule="auto"/>
              <w:ind w:firstLine="105" w:firstLineChars="50"/>
              <w:jc w:val="center"/>
              <w:rPr>
                <w:rFonts w:hint="eastAsia" w:ascii="宋体" w:hAnsi="宋体" w:eastAsia="宋体" w:cs="宋体"/>
                <w:color w:val="auto"/>
                <w:sz w:val="21"/>
                <w:szCs w:val="21"/>
              </w:rPr>
            </w:pPr>
          </w:p>
          <w:p w14:paraId="1CBE5917">
            <w:pPr>
              <w:spacing w:line="240" w:lineRule="auto"/>
              <w:ind w:firstLine="105" w:firstLineChars="50"/>
              <w:jc w:val="center"/>
              <w:rPr>
                <w:rFonts w:hint="eastAsia" w:ascii="宋体" w:hAnsi="宋体" w:eastAsia="宋体" w:cs="宋体"/>
                <w:color w:val="auto"/>
                <w:sz w:val="21"/>
                <w:szCs w:val="21"/>
              </w:rPr>
            </w:pPr>
          </w:p>
          <w:p w14:paraId="6933429D">
            <w:pPr>
              <w:spacing w:line="240" w:lineRule="auto"/>
              <w:ind w:firstLine="105" w:firstLineChars="50"/>
              <w:jc w:val="center"/>
              <w:rPr>
                <w:rFonts w:hint="eastAsia" w:ascii="宋体" w:hAnsi="宋体" w:eastAsia="宋体" w:cs="宋体"/>
                <w:color w:val="auto"/>
                <w:sz w:val="21"/>
                <w:szCs w:val="21"/>
              </w:rPr>
            </w:pPr>
          </w:p>
          <w:p w14:paraId="5F1C15A7">
            <w:pPr>
              <w:spacing w:line="240" w:lineRule="auto"/>
              <w:ind w:firstLine="105" w:firstLineChars="50"/>
              <w:jc w:val="center"/>
              <w:rPr>
                <w:rFonts w:hint="eastAsia" w:ascii="宋体" w:hAnsi="宋体" w:eastAsia="宋体" w:cs="宋体"/>
                <w:color w:val="auto"/>
                <w:sz w:val="21"/>
                <w:szCs w:val="21"/>
              </w:rPr>
            </w:pPr>
          </w:p>
          <w:p w14:paraId="0419D047">
            <w:pPr>
              <w:spacing w:line="240" w:lineRule="auto"/>
              <w:ind w:firstLine="105" w:firstLineChars="50"/>
              <w:jc w:val="center"/>
              <w:rPr>
                <w:rFonts w:hint="eastAsia" w:ascii="宋体" w:hAnsi="宋体" w:eastAsia="宋体" w:cs="宋体"/>
                <w:color w:val="auto"/>
                <w:sz w:val="21"/>
                <w:szCs w:val="21"/>
              </w:rPr>
            </w:pPr>
          </w:p>
          <w:p w14:paraId="58E115F3">
            <w:pPr>
              <w:spacing w:line="240" w:lineRule="auto"/>
              <w:ind w:firstLine="105" w:firstLineChars="50"/>
              <w:jc w:val="center"/>
              <w:rPr>
                <w:rFonts w:hint="eastAsia" w:ascii="宋体" w:hAnsi="宋体" w:eastAsia="宋体" w:cs="宋体"/>
                <w:color w:val="auto"/>
                <w:sz w:val="21"/>
                <w:szCs w:val="21"/>
              </w:rPr>
            </w:pPr>
          </w:p>
          <w:p w14:paraId="047468E9">
            <w:pPr>
              <w:spacing w:line="240" w:lineRule="auto"/>
              <w:ind w:firstLine="105" w:firstLineChars="50"/>
              <w:jc w:val="center"/>
              <w:rPr>
                <w:rFonts w:hint="eastAsia" w:ascii="宋体" w:hAnsi="宋体" w:eastAsia="宋体" w:cs="宋体"/>
                <w:color w:val="auto"/>
                <w:sz w:val="21"/>
                <w:szCs w:val="21"/>
              </w:rPr>
            </w:pPr>
          </w:p>
          <w:p w14:paraId="637803C4">
            <w:pPr>
              <w:spacing w:line="240" w:lineRule="auto"/>
              <w:ind w:firstLine="105" w:firstLineChars="50"/>
              <w:jc w:val="center"/>
              <w:rPr>
                <w:rFonts w:hint="eastAsia" w:ascii="宋体" w:hAnsi="宋体" w:eastAsia="宋体" w:cs="宋体"/>
                <w:color w:val="auto"/>
                <w:sz w:val="21"/>
                <w:szCs w:val="21"/>
              </w:rPr>
            </w:pPr>
          </w:p>
          <w:p w14:paraId="732195F6">
            <w:pPr>
              <w:spacing w:line="240" w:lineRule="auto"/>
              <w:ind w:firstLine="105" w:firstLineChars="50"/>
              <w:jc w:val="center"/>
              <w:rPr>
                <w:rFonts w:hint="eastAsia" w:ascii="宋体" w:hAnsi="宋体" w:eastAsia="宋体" w:cs="宋体"/>
                <w:color w:val="auto"/>
                <w:sz w:val="21"/>
                <w:szCs w:val="21"/>
              </w:rPr>
            </w:pPr>
          </w:p>
          <w:p w14:paraId="788AA746">
            <w:pPr>
              <w:spacing w:line="240" w:lineRule="auto"/>
              <w:ind w:firstLine="105" w:firstLineChars="50"/>
              <w:jc w:val="center"/>
              <w:rPr>
                <w:rFonts w:hint="eastAsia" w:ascii="宋体" w:hAnsi="宋体" w:eastAsia="宋体" w:cs="宋体"/>
                <w:color w:val="auto"/>
                <w:sz w:val="21"/>
                <w:szCs w:val="21"/>
              </w:rPr>
            </w:pPr>
          </w:p>
          <w:p w14:paraId="33C2DC8D">
            <w:pPr>
              <w:spacing w:line="240" w:lineRule="auto"/>
              <w:ind w:firstLine="105" w:firstLineChars="50"/>
              <w:jc w:val="center"/>
              <w:rPr>
                <w:rFonts w:hint="eastAsia" w:ascii="宋体" w:hAnsi="宋体" w:eastAsia="宋体" w:cs="宋体"/>
                <w:color w:val="auto"/>
                <w:sz w:val="21"/>
                <w:szCs w:val="21"/>
              </w:rPr>
            </w:pPr>
          </w:p>
          <w:p w14:paraId="7F6F7F05">
            <w:pPr>
              <w:spacing w:line="240" w:lineRule="auto"/>
              <w:ind w:firstLine="105" w:firstLineChars="50"/>
              <w:jc w:val="center"/>
              <w:rPr>
                <w:rFonts w:hint="eastAsia" w:ascii="宋体" w:hAnsi="宋体" w:eastAsia="宋体" w:cs="宋体"/>
                <w:color w:val="auto"/>
                <w:sz w:val="21"/>
                <w:szCs w:val="21"/>
              </w:rPr>
            </w:pPr>
          </w:p>
          <w:p w14:paraId="42FD8FAB">
            <w:pPr>
              <w:spacing w:line="240" w:lineRule="auto"/>
              <w:ind w:firstLine="105" w:firstLineChars="50"/>
              <w:jc w:val="center"/>
              <w:rPr>
                <w:rFonts w:hint="eastAsia" w:ascii="宋体" w:hAnsi="宋体" w:eastAsia="宋体" w:cs="宋体"/>
                <w:color w:val="auto"/>
                <w:sz w:val="21"/>
                <w:szCs w:val="21"/>
              </w:rPr>
            </w:pPr>
          </w:p>
          <w:p w14:paraId="3EF7A147">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初</w:t>
            </w:r>
          </w:p>
          <w:p w14:paraId="6C602450">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步</w:t>
            </w:r>
          </w:p>
          <w:p w14:paraId="4ED86CE5">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w:t>
            </w:r>
          </w:p>
          <w:p w14:paraId="6174004B">
            <w:pPr>
              <w:spacing w:line="240" w:lineRule="auto"/>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审</w:t>
            </w:r>
          </w:p>
          <w:p w14:paraId="3EB2D6A3">
            <w:pPr>
              <w:spacing w:line="240" w:lineRule="auto"/>
              <w:jc w:val="center"/>
              <w:rPr>
                <w:rFonts w:hint="eastAsia" w:ascii="宋体" w:hAnsi="宋体" w:eastAsia="宋体" w:cs="宋体"/>
                <w:color w:val="auto"/>
                <w:sz w:val="21"/>
                <w:szCs w:val="21"/>
              </w:rPr>
            </w:pPr>
          </w:p>
          <w:p w14:paraId="216F0B41">
            <w:pPr>
              <w:pStyle w:val="31"/>
              <w:spacing w:line="240" w:lineRule="auto"/>
              <w:rPr>
                <w:rFonts w:hint="eastAsia" w:ascii="宋体" w:hAnsi="宋体" w:eastAsia="宋体" w:cs="宋体"/>
                <w:color w:val="auto"/>
                <w:sz w:val="21"/>
                <w:szCs w:val="21"/>
              </w:rPr>
            </w:pPr>
          </w:p>
          <w:p w14:paraId="16C63690">
            <w:pPr>
              <w:spacing w:line="240" w:lineRule="auto"/>
              <w:jc w:val="center"/>
              <w:rPr>
                <w:rFonts w:hint="eastAsia" w:ascii="宋体" w:hAnsi="宋体" w:eastAsia="宋体" w:cs="宋体"/>
                <w:color w:val="auto"/>
                <w:sz w:val="21"/>
                <w:szCs w:val="21"/>
              </w:rPr>
            </w:pPr>
          </w:p>
          <w:p w14:paraId="11BE80FE">
            <w:pPr>
              <w:pStyle w:val="2"/>
              <w:rPr>
                <w:rFonts w:hint="eastAsia"/>
              </w:rPr>
            </w:pPr>
          </w:p>
        </w:tc>
        <w:tc>
          <w:tcPr>
            <w:tcW w:w="539" w:type="dxa"/>
            <w:vMerge w:val="restart"/>
            <w:noWrap w:val="0"/>
            <w:vAlign w:val="center"/>
          </w:tcPr>
          <w:p w14:paraId="5DF17CF3">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489FB2F2">
            <w:pPr>
              <w:spacing w:line="24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D83A5C0">
            <w:pPr>
              <w:spacing w:line="240" w:lineRule="auto"/>
              <w:ind w:firstLine="105" w:firstLineChars="5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35E3E886">
            <w:pPr>
              <w:spacing w:line="240" w:lineRule="auto"/>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查</w:t>
            </w:r>
          </w:p>
        </w:tc>
        <w:tc>
          <w:tcPr>
            <w:tcW w:w="3016" w:type="dxa"/>
            <w:noWrap w:val="0"/>
            <w:vAlign w:val="center"/>
          </w:tcPr>
          <w:p w14:paraId="326295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具有独立承担民事责任的能力</w:t>
            </w:r>
          </w:p>
        </w:tc>
        <w:tc>
          <w:tcPr>
            <w:tcW w:w="4946" w:type="dxa"/>
            <w:noWrap w:val="0"/>
            <w:vAlign w:val="center"/>
          </w:tcPr>
          <w:p w14:paraId="05C56B6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提供营业执照或法人登记证或批准文件原件复印件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w:t>
            </w:r>
          </w:p>
        </w:tc>
        <w:tc>
          <w:tcPr>
            <w:tcW w:w="624" w:type="dxa"/>
            <w:noWrap w:val="0"/>
            <w:vAlign w:val="top"/>
          </w:tcPr>
          <w:p w14:paraId="482AEBAE">
            <w:pPr>
              <w:spacing w:line="240" w:lineRule="auto"/>
              <w:jc w:val="center"/>
              <w:rPr>
                <w:rFonts w:hint="eastAsia" w:ascii="宋体" w:hAnsi="宋体" w:eastAsia="宋体" w:cs="宋体"/>
                <w:color w:val="auto"/>
                <w:sz w:val="21"/>
                <w:szCs w:val="21"/>
              </w:rPr>
            </w:pPr>
          </w:p>
        </w:tc>
      </w:tr>
      <w:tr w14:paraId="049A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EFB535A">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301BAD5F">
            <w:pPr>
              <w:spacing w:line="240" w:lineRule="auto"/>
              <w:jc w:val="center"/>
              <w:rPr>
                <w:rFonts w:hint="eastAsia" w:ascii="宋体" w:hAnsi="宋体" w:eastAsia="宋体" w:cs="宋体"/>
                <w:color w:val="auto"/>
                <w:sz w:val="21"/>
                <w:szCs w:val="21"/>
              </w:rPr>
            </w:pPr>
          </w:p>
        </w:tc>
        <w:tc>
          <w:tcPr>
            <w:tcW w:w="3016" w:type="dxa"/>
            <w:noWrap w:val="0"/>
            <w:vAlign w:val="center"/>
          </w:tcPr>
          <w:p w14:paraId="055527B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具有良好的商业信誉和健全的财务会计制度</w:t>
            </w:r>
          </w:p>
        </w:tc>
        <w:tc>
          <w:tcPr>
            <w:tcW w:w="4946" w:type="dxa"/>
            <w:noWrap w:val="0"/>
            <w:vAlign w:val="center"/>
          </w:tcPr>
          <w:p w14:paraId="1A57526C">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提供202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年度经会计师事务所或审计机构审计的财务审计报告或财务报表原件复印件（扫描件）；供应商成立时间少于该规定时限的，提供成立以来的资料原件复印件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Cs w:val="21"/>
                <w:highlight w:val="none"/>
                <w:lang w:val="en-US" w:eastAsia="zh-CN"/>
              </w:rPr>
              <w:t>；</w:t>
            </w:r>
          </w:p>
        </w:tc>
        <w:tc>
          <w:tcPr>
            <w:tcW w:w="624" w:type="dxa"/>
            <w:noWrap w:val="0"/>
            <w:vAlign w:val="top"/>
          </w:tcPr>
          <w:p w14:paraId="3FC8CD9D">
            <w:pPr>
              <w:spacing w:line="240" w:lineRule="auto"/>
              <w:jc w:val="center"/>
              <w:rPr>
                <w:rFonts w:hint="eastAsia" w:ascii="宋体" w:hAnsi="宋体" w:eastAsia="宋体" w:cs="宋体"/>
                <w:color w:val="auto"/>
                <w:sz w:val="21"/>
                <w:szCs w:val="21"/>
              </w:rPr>
            </w:pPr>
          </w:p>
        </w:tc>
      </w:tr>
      <w:tr w14:paraId="49A7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9608AB0">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5AE9D5EF">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7290A67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具有履行合同所必需的设备和专业技术能力</w:t>
            </w:r>
          </w:p>
        </w:tc>
        <w:tc>
          <w:tcPr>
            <w:tcW w:w="4946" w:type="dxa"/>
            <w:noWrap w:val="0"/>
            <w:vAlign w:val="center"/>
          </w:tcPr>
          <w:p w14:paraId="7CC36A4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cs="宋体"/>
                <w:color w:val="auto"/>
                <w:szCs w:val="21"/>
                <w:highlight w:val="none"/>
                <w:lang w:eastAsia="zh-CN"/>
              </w:rPr>
              <w:t>；</w:t>
            </w:r>
          </w:p>
        </w:tc>
        <w:tc>
          <w:tcPr>
            <w:tcW w:w="624" w:type="dxa"/>
            <w:noWrap w:val="0"/>
            <w:vAlign w:val="top"/>
          </w:tcPr>
          <w:p w14:paraId="28A2A1B1">
            <w:pPr>
              <w:spacing w:line="240" w:lineRule="auto"/>
              <w:jc w:val="center"/>
              <w:rPr>
                <w:rFonts w:hint="eastAsia" w:ascii="宋体" w:hAnsi="宋体" w:eastAsia="宋体" w:cs="宋体"/>
                <w:color w:val="auto"/>
                <w:sz w:val="21"/>
                <w:szCs w:val="21"/>
              </w:rPr>
            </w:pPr>
          </w:p>
        </w:tc>
      </w:tr>
      <w:tr w14:paraId="1A2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53A1935F">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0E6E089">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34BB061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有依法缴纳税收和社会保障资金的良好记录</w:t>
            </w:r>
          </w:p>
        </w:tc>
        <w:tc>
          <w:tcPr>
            <w:tcW w:w="4946" w:type="dxa"/>
            <w:noWrap w:val="0"/>
            <w:vAlign w:val="center"/>
          </w:tcPr>
          <w:p w14:paraId="4B51D2DE">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近半年</w:t>
            </w:r>
            <w:r>
              <w:rPr>
                <w:rFonts w:hint="eastAsia" w:ascii="宋体" w:hAnsi="宋体" w:eastAsia="宋体" w:cs="宋体"/>
                <w:color w:val="auto"/>
                <w:szCs w:val="21"/>
                <w:highlight w:val="none"/>
                <w:lang w:val="en-US" w:eastAsia="zh-CN"/>
              </w:rPr>
              <w:t>缴纳税收的凭据以及缴纳社会保险的凭据（专用收据或社会保险缴纳清单）原件复印件（扫描件）；依法免税或不需要缴纳社会保障资金的供应商，提供相应文件证明原件复印件（扫描件）。供应商成立时间少于该规定时限的，提供成立以来的资料原件复印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Cs w:val="21"/>
                <w:highlight w:val="none"/>
                <w:lang w:val="en-US" w:eastAsia="zh-CN"/>
              </w:rPr>
              <w:t>；</w:t>
            </w:r>
          </w:p>
        </w:tc>
        <w:tc>
          <w:tcPr>
            <w:tcW w:w="624" w:type="dxa"/>
            <w:noWrap w:val="0"/>
            <w:vAlign w:val="top"/>
          </w:tcPr>
          <w:p w14:paraId="01B3C168">
            <w:pPr>
              <w:spacing w:line="240" w:lineRule="auto"/>
              <w:jc w:val="center"/>
              <w:rPr>
                <w:rFonts w:hint="eastAsia" w:ascii="宋体" w:hAnsi="宋体" w:eastAsia="宋体" w:cs="宋体"/>
                <w:color w:val="auto"/>
                <w:sz w:val="21"/>
                <w:szCs w:val="21"/>
              </w:rPr>
            </w:pPr>
          </w:p>
        </w:tc>
      </w:tr>
      <w:tr w14:paraId="730D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4F72413">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7FC9017">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1824B68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参加政府采购活动前三年内，在经营活动中没有重大违法记录</w:t>
            </w:r>
          </w:p>
        </w:tc>
        <w:tc>
          <w:tcPr>
            <w:tcW w:w="4946" w:type="dxa"/>
            <w:noWrap w:val="0"/>
            <w:vAlign w:val="center"/>
          </w:tcPr>
          <w:p w14:paraId="2DA5A970">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提供书面声明</w:t>
            </w:r>
            <w:r>
              <w:rPr>
                <w:rFonts w:hint="eastAsia" w:ascii="宋体" w:hAnsi="宋体" w:cs="宋体"/>
                <w:color w:val="auto"/>
                <w:szCs w:val="21"/>
                <w:highlight w:val="none"/>
                <w:lang w:eastAsia="zh-CN"/>
              </w:rPr>
              <w:t>；</w:t>
            </w:r>
          </w:p>
        </w:tc>
        <w:tc>
          <w:tcPr>
            <w:tcW w:w="624" w:type="dxa"/>
            <w:noWrap w:val="0"/>
            <w:vAlign w:val="top"/>
          </w:tcPr>
          <w:p w14:paraId="50D47FB7">
            <w:pPr>
              <w:spacing w:line="240" w:lineRule="auto"/>
              <w:jc w:val="center"/>
              <w:rPr>
                <w:rFonts w:hint="eastAsia" w:ascii="宋体" w:hAnsi="宋体" w:eastAsia="宋体" w:cs="宋体"/>
                <w:color w:val="auto"/>
                <w:sz w:val="21"/>
                <w:szCs w:val="21"/>
              </w:rPr>
            </w:pPr>
          </w:p>
        </w:tc>
      </w:tr>
      <w:tr w14:paraId="5F2D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2B0AE4E">
            <w:pPr>
              <w:pStyle w:val="2"/>
              <w:rPr>
                <w:rFonts w:hint="eastAsia"/>
              </w:rPr>
            </w:pPr>
          </w:p>
        </w:tc>
        <w:tc>
          <w:tcPr>
            <w:tcW w:w="539" w:type="dxa"/>
            <w:vMerge w:val="continue"/>
            <w:noWrap w:val="0"/>
            <w:vAlign w:val="center"/>
          </w:tcPr>
          <w:p w14:paraId="1FC735B2">
            <w:pPr>
              <w:spacing w:line="240" w:lineRule="auto"/>
              <w:jc w:val="center"/>
              <w:rPr>
                <w:rFonts w:hint="eastAsia" w:ascii="宋体" w:hAnsi="宋体" w:eastAsia="宋体" w:cs="宋体"/>
                <w:color w:val="auto"/>
                <w:sz w:val="21"/>
                <w:szCs w:val="21"/>
              </w:rPr>
            </w:pPr>
          </w:p>
        </w:tc>
        <w:tc>
          <w:tcPr>
            <w:tcW w:w="3016" w:type="dxa"/>
            <w:noWrap w:val="0"/>
            <w:vAlign w:val="center"/>
          </w:tcPr>
          <w:p w14:paraId="30B7AA47">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其他要求</w:t>
            </w:r>
          </w:p>
        </w:tc>
        <w:tc>
          <w:tcPr>
            <w:tcW w:w="4946" w:type="dxa"/>
            <w:noWrap w:val="0"/>
            <w:vAlign w:val="center"/>
          </w:tcPr>
          <w:p w14:paraId="20D1119C">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yellow"/>
                <w:lang w:val="en-US" w:eastAsia="zh-CN" w:bidi="ar-SA"/>
              </w:rPr>
            </w:pPr>
            <w:r>
              <w:rPr>
                <w:rFonts w:hint="default" w:ascii="宋体" w:hAnsi="宋体" w:eastAsia="宋体" w:cs="宋体"/>
                <w:sz w:val="21"/>
                <w:szCs w:val="21"/>
                <w:lang w:val="en-US" w:eastAsia="zh-CN"/>
              </w:rPr>
              <w:t>说明自己与其他参与同一合同项下的供应商，不存在《政府采购法实施条例》第十八条规定的关联关系的书面声明</w:t>
            </w:r>
            <w:r>
              <w:rPr>
                <w:rFonts w:hint="eastAsia" w:ascii="宋体" w:hAnsi="宋体" w:cs="宋体"/>
                <w:sz w:val="21"/>
                <w:szCs w:val="21"/>
                <w:lang w:val="en-US" w:eastAsia="zh-CN"/>
              </w:rPr>
              <w:t>；</w:t>
            </w:r>
          </w:p>
        </w:tc>
        <w:tc>
          <w:tcPr>
            <w:tcW w:w="624" w:type="dxa"/>
            <w:noWrap w:val="0"/>
            <w:vAlign w:val="top"/>
          </w:tcPr>
          <w:p w14:paraId="421D115F">
            <w:pPr>
              <w:spacing w:line="240" w:lineRule="auto"/>
              <w:jc w:val="center"/>
              <w:rPr>
                <w:rFonts w:hint="eastAsia" w:ascii="宋体" w:hAnsi="宋体" w:eastAsia="宋体" w:cs="宋体"/>
                <w:color w:val="auto"/>
                <w:sz w:val="21"/>
                <w:szCs w:val="21"/>
              </w:rPr>
            </w:pPr>
          </w:p>
        </w:tc>
      </w:tr>
      <w:tr w14:paraId="232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556" w:type="dxa"/>
            <w:vMerge w:val="continue"/>
            <w:noWrap w:val="0"/>
            <w:vAlign w:val="top"/>
          </w:tcPr>
          <w:p w14:paraId="0812811B">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F93F05E">
            <w:pPr>
              <w:spacing w:line="240" w:lineRule="auto"/>
              <w:jc w:val="center"/>
              <w:rPr>
                <w:rFonts w:hint="eastAsia" w:ascii="宋体" w:hAnsi="宋体" w:eastAsia="宋体" w:cs="宋体"/>
                <w:color w:val="auto"/>
                <w:sz w:val="21"/>
                <w:szCs w:val="21"/>
                <w:highlight w:val="none"/>
              </w:rPr>
            </w:pPr>
          </w:p>
        </w:tc>
        <w:tc>
          <w:tcPr>
            <w:tcW w:w="3016" w:type="dxa"/>
            <w:noWrap w:val="0"/>
            <w:vAlign w:val="center"/>
          </w:tcPr>
          <w:p w14:paraId="1D37BBC9">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落实政府采购政策需满足的资格要求</w:t>
            </w:r>
          </w:p>
        </w:tc>
        <w:tc>
          <w:tcPr>
            <w:tcW w:w="4946" w:type="dxa"/>
            <w:noWrap w:val="0"/>
            <w:vAlign w:val="center"/>
          </w:tcPr>
          <w:p w14:paraId="4DD15AD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供应商为中小企业，提供《中小企业声明函》；</w:t>
            </w:r>
          </w:p>
        </w:tc>
        <w:tc>
          <w:tcPr>
            <w:tcW w:w="624" w:type="dxa"/>
            <w:noWrap w:val="0"/>
            <w:vAlign w:val="top"/>
          </w:tcPr>
          <w:p w14:paraId="19377BE6">
            <w:pPr>
              <w:spacing w:line="240" w:lineRule="auto"/>
              <w:jc w:val="center"/>
              <w:rPr>
                <w:rFonts w:hint="eastAsia" w:ascii="宋体" w:hAnsi="宋体" w:eastAsia="宋体" w:cs="宋体"/>
                <w:color w:val="auto"/>
                <w:sz w:val="21"/>
                <w:szCs w:val="21"/>
              </w:rPr>
            </w:pPr>
          </w:p>
        </w:tc>
      </w:tr>
      <w:tr w14:paraId="3A1E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BB79C6E">
            <w:pPr>
              <w:pStyle w:val="31"/>
              <w:spacing w:line="240" w:lineRule="auto"/>
              <w:rPr>
                <w:rFonts w:hint="eastAsia" w:ascii="宋体" w:hAnsi="宋体" w:eastAsia="宋体" w:cs="宋体"/>
                <w:color w:val="auto"/>
                <w:sz w:val="21"/>
                <w:szCs w:val="21"/>
              </w:rPr>
            </w:pPr>
          </w:p>
        </w:tc>
        <w:tc>
          <w:tcPr>
            <w:tcW w:w="539" w:type="dxa"/>
            <w:vMerge w:val="restart"/>
            <w:noWrap w:val="0"/>
            <w:vAlign w:val="center"/>
          </w:tcPr>
          <w:p w14:paraId="6453C5F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w:t>
            </w:r>
          </w:p>
          <w:p w14:paraId="4A7C6F2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p>
          <w:p w14:paraId="61DD95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17E007A2">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审</w:t>
            </w:r>
          </w:p>
          <w:p w14:paraId="5745C99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查</w:t>
            </w:r>
          </w:p>
        </w:tc>
        <w:tc>
          <w:tcPr>
            <w:tcW w:w="7962" w:type="dxa"/>
            <w:gridSpan w:val="2"/>
            <w:noWrap w:val="0"/>
            <w:vAlign w:val="center"/>
          </w:tcPr>
          <w:p w14:paraId="03CAFD1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供应商名称与</w:t>
            </w:r>
            <w:r>
              <w:rPr>
                <w:rFonts w:hint="eastAsia" w:ascii="宋体" w:hAnsi="宋体" w:cs="宋体"/>
                <w:color w:val="auto"/>
                <w:sz w:val="21"/>
                <w:szCs w:val="21"/>
                <w:lang w:val="en-US" w:eastAsia="zh-CN"/>
              </w:rPr>
              <w:t>获取</w:t>
            </w:r>
            <w:r>
              <w:rPr>
                <w:rFonts w:hint="eastAsia" w:ascii="宋体" w:hAnsi="宋体" w:eastAsia="宋体" w:cs="宋体"/>
                <w:color w:val="auto"/>
                <w:sz w:val="21"/>
                <w:szCs w:val="21"/>
                <w:lang w:eastAsia="zh-CN"/>
              </w:rPr>
              <w:t>文件时一致且有有效变更证明的；</w:t>
            </w:r>
          </w:p>
        </w:tc>
        <w:tc>
          <w:tcPr>
            <w:tcW w:w="624" w:type="dxa"/>
            <w:noWrap w:val="0"/>
            <w:vAlign w:val="top"/>
          </w:tcPr>
          <w:p w14:paraId="61018DBA">
            <w:pPr>
              <w:spacing w:line="240" w:lineRule="auto"/>
              <w:jc w:val="center"/>
              <w:rPr>
                <w:rFonts w:hint="eastAsia" w:ascii="宋体" w:hAnsi="宋体" w:eastAsia="宋体" w:cs="宋体"/>
                <w:color w:val="auto"/>
                <w:sz w:val="21"/>
                <w:szCs w:val="21"/>
              </w:rPr>
            </w:pPr>
          </w:p>
        </w:tc>
      </w:tr>
      <w:tr w14:paraId="7656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8D3C085">
            <w:pPr>
              <w:pStyle w:val="31"/>
              <w:spacing w:line="240" w:lineRule="auto"/>
              <w:rPr>
                <w:rFonts w:hint="eastAsia" w:ascii="宋体" w:hAnsi="宋体" w:eastAsia="宋体" w:cs="宋体"/>
                <w:color w:val="auto"/>
                <w:sz w:val="21"/>
                <w:szCs w:val="21"/>
              </w:rPr>
            </w:pPr>
          </w:p>
        </w:tc>
        <w:tc>
          <w:tcPr>
            <w:tcW w:w="539" w:type="dxa"/>
            <w:vMerge w:val="continue"/>
            <w:noWrap w:val="0"/>
            <w:vAlign w:val="center"/>
          </w:tcPr>
          <w:p w14:paraId="1878F26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4054F2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供应商代表</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w:t>
            </w:r>
            <w:r>
              <w:rPr>
                <w:rFonts w:hint="eastAsia" w:ascii="宋体" w:hAnsi="宋体" w:eastAsia="宋体" w:cs="宋体"/>
                <w:color w:val="auto"/>
                <w:sz w:val="21"/>
                <w:szCs w:val="21"/>
                <w:lang w:eastAsia="zh-CN"/>
              </w:rPr>
              <w:t>提供了法定代表人（单位负责人）身份证明或授权委托书；</w:t>
            </w:r>
          </w:p>
        </w:tc>
        <w:tc>
          <w:tcPr>
            <w:tcW w:w="624" w:type="dxa"/>
            <w:noWrap w:val="0"/>
            <w:vAlign w:val="top"/>
          </w:tcPr>
          <w:p w14:paraId="13868ACE">
            <w:pPr>
              <w:spacing w:line="240" w:lineRule="auto"/>
              <w:jc w:val="center"/>
              <w:rPr>
                <w:rFonts w:hint="eastAsia" w:ascii="宋体" w:hAnsi="宋体" w:eastAsia="宋体" w:cs="宋体"/>
                <w:color w:val="auto"/>
                <w:sz w:val="21"/>
                <w:szCs w:val="21"/>
              </w:rPr>
            </w:pPr>
          </w:p>
        </w:tc>
      </w:tr>
      <w:tr w14:paraId="6EE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55F9984">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66F2FC6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1C80722">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文件规定要求签署、盖章的；</w:t>
            </w:r>
          </w:p>
        </w:tc>
        <w:tc>
          <w:tcPr>
            <w:tcW w:w="624" w:type="dxa"/>
            <w:noWrap w:val="0"/>
            <w:vAlign w:val="top"/>
          </w:tcPr>
          <w:p w14:paraId="6DAE57A7">
            <w:pPr>
              <w:spacing w:line="240" w:lineRule="auto"/>
              <w:jc w:val="center"/>
              <w:rPr>
                <w:rFonts w:hint="eastAsia" w:ascii="宋体" w:hAnsi="宋体" w:eastAsia="宋体" w:cs="宋体"/>
                <w:color w:val="auto"/>
                <w:sz w:val="21"/>
                <w:szCs w:val="21"/>
              </w:rPr>
            </w:pPr>
          </w:p>
        </w:tc>
      </w:tr>
      <w:tr w14:paraId="6E06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2DCC857A">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7513CA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3C2B8BA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供应商报价低于磋商文件规定的预算金额（最高限价）</w:t>
            </w:r>
            <w:r>
              <w:rPr>
                <w:rFonts w:hint="eastAsia" w:ascii="宋体" w:hAnsi="宋体" w:cs="宋体"/>
                <w:color w:val="auto"/>
                <w:sz w:val="21"/>
                <w:szCs w:val="21"/>
                <w:lang w:val="en-US" w:eastAsia="zh-CN"/>
              </w:rPr>
              <w:t>，</w:t>
            </w:r>
            <w:r>
              <w:rPr>
                <w:rStyle w:val="34"/>
                <w:rFonts w:ascii="宋体" w:hAnsi="宋体" w:eastAsia="宋体" w:cs="宋体"/>
                <w:b w:val="0"/>
                <w:sz w:val="21"/>
                <w:szCs w:val="24"/>
              </w:rPr>
              <w:t>未提交两个以上不同的投标报价</w:t>
            </w:r>
            <w:r>
              <w:rPr>
                <w:rFonts w:hint="eastAsia" w:ascii="宋体" w:hAnsi="宋体" w:eastAsia="宋体" w:cs="宋体"/>
                <w:color w:val="auto"/>
                <w:sz w:val="21"/>
                <w:szCs w:val="21"/>
                <w:lang w:val="en-US" w:eastAsia="zh-CN"/>
              </w:rPr>
              <w:t>；</w:t>
            </w:r>
          </w:p>
        </w:tc>
        <w:tc>
          <w:tcPr>
            <w:tcW w:w="624" w:type="dxa"/>
            <w:noWrap w:val="0"/>
            <w:vAlign w:val="top"/>
          </w:tcPr>
          <w:p w14:paraId="0655F9E2">
            <w:pPr>
              <w:spacing w:line="240" w:lineRule="auto"/>
              <w:jc w:val="center"/>
              <w:rPr>
                <w:rFonts w:hint="eastAsia" w:ascii="宋体" w:hAnsi="宋体" w:eastAsia="宋体" w:cs="宋体"/>
                <w:color w:val="auto"/>
                <w:sz w:val="21"/>
                <w:szCs w:val="21"/>
              </w:rPr>
            </w:pPr>
          </w:p>
        </w:tc>
      </w:tr>
      <w:tr w14:paraId="23E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BCC9F66">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C5955CD">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32B5E5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合同履约期限、工程质量</w:t>
            </w:r>
            <w:r>
              <w:rPr>
                <w:rStyle w:val="34"/>
                <w:rFonts w:ascii="宋体" w:hAnsi="宋体" w:eastAsia="宋体" w:cs="宋体"/>
                <w:b w:val="0"/>
                <w:sz w:val="21"/>
                <w:szCs w:val="24"/>
              </w:rPr>
              <w:t>要求</w:t>
            </w:r>
            <w:r>
              <w:rPr>
                <w:rFonts w:hint="eastAsia" w:ascii="宋体" w:hAnsi="宋体" w:eastAsia="宋体" w:cs="宋体"/>
                <w:color w:val="auto"/>
                <w:sz w:val="21"/>
                <w:szCs w:val="21"/>
                <w:lang w:eastAsia="zh-CN"/>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文件中规定；</w:t>
            </w:r>
          </w:p>
        </w:tc>
        <w:tc>
          <w:tcPr>
            <w:tcW w:w="624" w:type="dxa"/>
            <w:noWrap w:val="0"/>
            <w:vAlign w:val="top"/>
          </w:tcPr>
          <w:p w14:paraId="4CC024B3">
            <w:pPr>
              <w:spacing w:line="240" w:lineRule="auto"/>
              <w:jc w:val="center"/>
              <w:rPr>
                <w:rFonts w:hint="eastAsia" w:ascii="宋体" w:hAnsi="宋体" w:eastAsia="宋体" w:cs="宋体"/>
                <w:color w:val="auto"/>
                <w:sz w:val="21"/>
                <w:szCs w:val="21"/>
              </w:rPr>
            </w:pPr>
          </w:p>
        </w:tc>
      </w:tr>
      <w:tr w14:paraId="2FFF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705293B0">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D706760">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4F28101">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投标有效期</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w:t>
            </w:r>
            <w:r>
              <w:rPr>
                <w:rFonts w:hint="eastAsia" w:ascii="宋体" w:hAnsi="宋体" w:eastAsia="宋体" w:cs="宋体"/>
                <w:color w:val="auto"/>
                <w:sz w:val="21"/>
                <w:szCs w:val="21"/>
                <w:lang w:eastAsia="zh-CN"/>
              </w:rPr>
              <w:t>；</w:t>
            </w:r>
          </w:p>
        </w:tc>
        <w:tc>
          <w:tcPr>
            <w:tcW w:w="624" w:type="dxa"/>
            <w:noWrap w:val="0"/>
            <w:vAlign w:val="top"/>
          </w:tcPr>
          <w:p w14:paraId="28B2698E">
            <w:pPr>
              <w:spacing w:line="240" w:lineRule="auto"/>
              <w:jc w:val="center"/>
              <w:rPr>
                <w:rFonts w:hint="eastAsia" w:ascii="宋体" w:hAnsi="宋体" w:eastAsia="宋体" w:cs="宋体"/>
                <w:color w:val="auto"/>
                <w:sz w:val="21"/>
                <w:szCs w:val="21"/>
              </w:rPr>
            </w:pPr>
          </w:p>
        </w:tc>
      </w:tr>
      <w:tr w14:paraId="284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FAB155D">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373D8FF">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868AB4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文件中规定的实质性要求和条件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eastAsia="zh-CN"/>
              </w:rPr>
              <w:t>文件中标注“★”符号的所有条款）</w:t>
            </w:r>
            <w:r>
              <w:rPr>
                <w:rFonts w:hint="eastAsia" w:ascii="宋体" w:hAnsi="宋体" w:eastAsia="宋体" w:cs="宋体"/>
                <w:color w:val="auto"/>
                <w:sz w:val="21"/>
                <w:szCs w:val="21"/>
              </w:rPr>
              <w:t>；</w:t>
            </w:r>
          </w:p>
        </w:tc>
        <w:tc>
          <w:tcPr>
            <w:tcW w:w="624" w:type="dxa"/>
            <w:noWrap w:val="0"/>
            <w:vAlign w:val="top"/>
          </w:tcPr>
          <w:p w14:paraId="7A784252">
            <w:pPr>
              <w:spacing w:line="240" w:lineRule="auto"/>
              <w:jc w:val="center"/>
              <w:rPr>
                <w:rFonts w:hint="eastAsia" w:ascii="宋体" w:hAnsi="宋体" w:eastAsia="宋体" w:cs="宋体"/>
                <w:color w:val="auto"/>
                <w:sz w:val="21"/>
                <w:szCs w:val="21"/>
              </w:rPr>
            </w:pPr>
          </w:p>
        </w:tc>
      </w:tr>
      <w:tr w14:paraId="25EE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8432287">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235896EC">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8C539E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w:t>
            </w:r>
            <w:r>
              <w:rPr>
                <w:rFonts w:hint="eastAsia" w:ascii="宋体" w:hAnsi="宋体" w:eastAsia="宋体" w:cs="宋体"/>
                <w:color w:val="auto"/>
                <w:sz w:val="21"/>
                <w:szCs w:val="21"/>
                <w:lang w:eastAsia="zh-CN"/>
              </w:rPr>
              <w:t>没</w:t>
            </w:r>
            <w:r>
              <w:rPr>
                <w:rFonts w:hint="eastAsia" w:ascii="宋体" w:hAnsi="宋体" w:eastAsia="宋体" w:cs="宋体"/>
                <w:color w:val="auto"/>
                <w:sz w:val="21"/>
                <w:szCs w:val="21"/>
              </w:rPr>
              <w:t>有采购人不能接受的附加条件的；</w:t>
            </w:r>
          </w:p>
        </w:tc>
        <w:tc>
          <w:tcPr>
            <w:tcW w:w="624" w:type="dxa"/>
            <w:noWrap w:val="0"/>
            <w:vAlign w:val="top"/>
          </w:tcPr>
          <w:p w14:paraId="1E25D2DA">
            <w:pPr>
              <w:spacing w:line="240" w:lineRule="auto"/>
              <w:jc w:val="center"/>
              <w:rPr>
                <w:rFonts w:hint="eastAsia" w:ascii="宋体" w:hAnsi="宋体" w:eastAsia="宋体" w:cs="宋体"/>
                <w:color w:val="auto"/>
                <w:sz w:val="21"/>
                <w:szCs w:val="21"/>
              </w:rPr>
            </w:pPr>
          </w:p>
        </w:tc>
      </w:tr>
      <w:tr w14:paraId="3FDB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E4ED267">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4F1B1702">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78E2020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不存在不符合</w:t>
            </w:r>
            <w:r>
              <w:rPr>
                <w:rFonts w:hint="eastAsia" w:ascii="宋体" w:hAnsi="宋体" w:eastAsia="宋体" w:cs="宋体"/>
                <w:color w:val="auto"/>
                <w:sz w:val="21"/>
                <w:szCs w:val="21"/>
              </w:rPr>
              <w:t>法律、法规及本</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文件规定的其他情形</w:t>
            </w:r>
            <w:r>
              <w:rPr>
                <w:rFonts w:hint="eastAsia" w:ascii="宋体" w:hAnsi="宋体" w:eastAsia="宋体" w:cs="宋体"/>
                <w:color w:val="auto"/>
                <w:sz w:val="21"/>
                <w:szCs w:val="21"/>
                <w:lang w:eastAsia="zh-CN"/>
              </w:rPr>
              <w:t>。</w:t>
            </w:r>
          </w:p>
        </w:tc>
        <w:tc>
          <w:tcPr>
            <w:tcW w:w="624" w:type="dxa"/>
            <w:noWrap w:val="0"/>
            <w:vAlign w:val="top"/>
          </w:tcPr>
          <w:p w14:paraId="3665C8F9">
            <w:pPr>
              <w:spacing w:line="240" w:lineRule="auto"/>
              <w:jc w:val="center"/>
              <w:rPr>
                <w:rFonts w:hint="eastAsia" w:ascii="宋体" w:hAnsi="宋体" w:eastAsia="宋体" w:cs="宋体"/>
                <w:color w:val="auto"/>
                <w:sz w:val="21"/>
                <w:szCs w:val="21"/>
              </w:rPr>
            </w:pPr>
          </w:p>
        </w:tc>
      </w:tr>
      <w:tr w14:paraId="5453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692D1C83">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1211383">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19202CEF">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单位工程、单项工程的名称或结构与</w:t>
            </w:r>
            <w:r>
              <w:rPr>
                <w:rFonts w:hint="eastAsia" w:ascii="宋体" w:hAnsi="宋体" w:cs="宋体"/>
                <w:sz w:val="21"/>
                <w:szCs w:val="21"/>
                <w:lang w:val="en-US" w:eastAsia="zh-CN"/>
              </w:rPr>
              <w:t>磋商</w:t>
            </w:r>
            <w:r>
              <w:rPr>
                <w:rFonts w:hint="eastAsia" w:ascii="宋体" w:hAnsi="宋体" w:eastAsia="宋体" w:cs="宋体"/>
                <w:sz w:val="21"/>
                <w:szCs w:val="21"/>
                <w:lang w:eastAsia="zh-CN"/>
              </w:rPr>
              <w:t>文件不</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致的；</w:t>
            </w:r>
          </w:p>
        </w:tc>
        <w:tc>
          <w:tcPr>
            <w:tcW w:w="624" w:type="dxa"/>
            <w:noWrap w:val="0"/>
            <w:vAlign w:val="top"/>
          </w:tcPr>
          <w:p w14:paraId="60CDD591">
            <w:pPr>
              <w:spacing w:line="240" w:lineRule="auto"/>
              <w:jc w:val="center"/>
              <w:rPr>
                <w:rFonts w:hint="eastAsia" w:ascii="宋体" w:hAnsi="宋体" w:eastAsia="宋体" w:cs="宋体"/>
                <w:color w:val="auto"/>
                <w:sz w:val="21"/>
                <w:szCs w:val="21"/>
              </w:rPr>
            </w:pPr>
          </w:p>
        </w:tc>
      </w:tr>
      <w:tr w14:paraId="589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1964A7A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08B08491">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1E405096">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改变</w:t>
            </w:r>
            <w:r>
              <w:rPr>
                <w:rFonts w:hint="eastAsia" w:ascii="宋体" w:hAnsi="宋体" w:cs="宋体"/>
                <w:sz w:val="21"/>
                <w:szCs w:val="21"/>
                <w:lang w:val="en-US" w:eastAsia="zh-CN"/>
              </w:rPr>
              <w:t>磋商</w:t>
            </w:r>
            <w:r>
              <w:rPr>
                <w:rFonts w:hint="eastAsia" w:ascii="宋体" w:hAnsi="宋体" w:eastAsia="宋体" w:cs="宋体"/>
                <w:sz w:val="21"/>
                <w:szCs w:val="21"/>
                <w:lang w:eastAsia="zh-CN"/>
              </w:rPr>
              <w:t>文件提供工程量清单中的项目编码、项目名称、项目特征、计量单位和工程量的；</w:t>
            </w:r>
          </w:p>
        </w:tc>
        <w:tc>
          <w:tcPr>
            <w:tcW w:w="624" w:type="dxa"/>
            <w:noWrap w:val="0"/>
            <w:vAlign w:val="top"/>
          </w:tcPr>
          <w:p w14:paraId="5328A30B">
            <w:pPr>
              <w:spacing w:line="240" w:lineRule="auto"/>
              <w:jc w:val="center"/>
              <w:rPr>
                <w:rFonts w:hint="eastAsia" w:ascii="宋体" w:hAnsi="宋体" w:eastAsia="宋体" w:cs="宋体"/>
                <w:color w:val="auto"/>
                <w:sz w:val="21"/>
                <w:szCs w:val="21"/>
              </w:rPr>
            </w:pPr>
          </w:p>
        </w:tc>
      </w:tr>
      <w:tr w14:paraId="5641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4EE31EF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4528F186">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5FD39D1B">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改动规费、税金及安全文明施工费中“环境保护费、文明施工费、安全施工费”、“智慧工地基础配置费用”等不可竞争费的计费基础和费率的；</w:t>
            </w:r>
          </w:p>
        </w:tc>
        <w:tc>
          <w:tcPr>
            <w:tcW w:w="624" w:type="dxa"/>
            <w:noWrap w:val="0"/>
            <w:vAlign w:val="top"/>
          </w:tcPr>
          <w:p w14:paraId="7ADD56B6">
            <w:pPr>
              <w:spacing w:line="240" w:lineRule="auto"/>
              <w:jc w:val="center"/>
              <w:rPr>
                <w:rFonts w:hint="eastAsia" w:ascii="宋体" w:hAnsi="宋体" w:eastAsia="宋体" w:cs="宋体"/>
                <w:color w:val="auto"/>
                <w:sz w:val="21"/>
                <w:szCs w:val="21"/>
              </w:rPr>
            </w:pPr>
          </w:p>
        </w:tc>
      </w:tr>
      <w:tr w14:paraId="505E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0B04E651">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1ADACBC6">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689A6B95">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改动暂列金、专业工程暂估价的；</w:t>
            </w:r>
          </w:p>
        </w:tc>
        <w:tc>
          <w:tcPr>
            <w:tcW w:w="624" w:type="dxa"/>
            <w:noWrap w:val="0"/>
            <w:vAlign w:val="top"/>
          </w:tcPr>
          <w:p w14:paraId="21E07979">
            <w:pPr>
              <w:spacing w:line="240" w:lineRule="auto"/>
              <w:jc w:val="center"/>
              <w:rPr>
                <w:rFonts w:hint="eastAsia" w:ascii="宋体" w:hAnsi="宋体" w:eastAsia="宋体" w:cs="宋体"/>
                <w:color w:val="auto"/>
                <w:sz w:val="21"/>
                <w:szCs w:val="21"/>
              </w:rPr>
            </w:pPr>
          </w:p>
        </w:tc>
      </w:tr>
      <w:tr w14:paraId="0784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56" w:type="dxa"/>
            <w:vMerge w:val="continue"/>
            <w:noWrap w:val="0"/>
            <w:vAlign w:val="top"/>
          </w:tcPr>
          <w:p w14:paraId="3636826E">
            <w:pPr>
              <w:spacing w:line="240" w:lineRule="auto"/>
              <w:jc w:val="center"/>
              <w:rPr>
                <w:rFonts w:hint="eastAsia" w:ascii="宋体" w:hAnsi="宋体" w:eastAsia="宋体" w:cs="宋体"/>
                <w:color w:val="auto"/>
                <w:sz w:val="21"/>
                <w:szCs w:val="21"/>
              </w:rPr>
            </w:pPr>
          </w:p>
        </w:tc>
        <w:tc>
          <w:tcPr>
            <w:tcW w:w="539" w:type="dxa"/>
            <w:vMerge w:val="continue"/>
            <w:noWrap w:val="0"/>
            <w:vAlign w:val="center"/>
          </w:tcPr>
          <w:p w14:paraId="71F8BA04">
            <w:pPr>
              <w:spacing w:line="240" w:lineRule="auto"/>
              <w:jc w:val="center"/>
              <w:rPr>
                <w:rFonts w:hint="eastAsia" w:ascii="宋体" w:hAnsi="宋体" w:eastAsia="宋体" w:cs="宋体"/>
                <w:color w:val="auto"/>
                <w:sz w:val="21"/>
                <w:szCs w:val="21"/>
              </w:rPr>
            </w:pPr>
          </w:p>
        </w:tc>
        <w:tc>
          <w:tcPr>
            <w:tcW w:w="7962" w:type="dxa"/>
            <w:gridSpan w:val="2"/>
            <w:noWrap w:val="0"/>
            <w:vAlign w:val="center"/>
          </w:tcPr>
          <w:p w14:paraId="08935F88">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改动材料、设备等暂估单价的；</w:t>
            </w:r>
          </w:p>
        </w:tc>
        <w:tc>
          <w:tcPr>
            <w:tcW w:w="624" w:type="dxa"/>
            <w:noWrap w:val="0"/>
            <w:vAlign w:val="top"/>
          </w:tcPr>
          <w:p w14:paraId="414DC8B1">
            <w:pPr>
              <w:spacing w:line="240" w:lineRule="auto"/>
              <w:jc w:val="center"/>
              <w:rPr>
                <w:rFonts w:hint="eastAsia" w:ascii="宋体" w:hAnsi="宋体" w:eastAsia="宋体" w:cs="宋体"/>
                <w:color w:val="auto"/>
                <w:sz w:val="21"/>
                <w:szCs w:val="21"/>
              </w:rPr>
            </w:pPr>
          </w:p>
        </w:tc>
      </w:tr>
      <w:tr w14:paraId="53D1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681" w:type="dxa"/>
            <w:gridSpan w:val="5"/>
            <w:noWrap w:val="0"/>
            <w:vAlign w:val="center"/>
          </w:tcPr>
          <w:p w14:paraId="2E3D6AF6">
            <w:pPr>
              <w:spacing w:line="24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注：以上检查内容必须全部</w:t>
            </w:r>
            <w:r>
              <w:rPr>
                <w:rFonts w:hint="eastAsia" w:ascii="宋体" w:hAnsi="宋体" w:eastAsia="宋体" w:cs="宋体"/>
                <w:b/>
                <w:color w:val="auto"/>
                <w:sz w:val="21"/>
                <w:szCs w:val="21"/>
                <w:lang w:eastAsia="zh-CN"/>
              </w:rPr>
              <w:t>满足</w:t>
            </w:r>
            <w:r>
              <w:rPr>
                <w:rFonts w:hint="eastAsia" w:ascii="宋体" w:hAnsi="宋体" w:eastAsia="宋体" w:cs="宋体"/>
                <w:b/>
                <w:color w:val="auto"/>
                <w:sz w:val="21"/>
                <w:szCs w:val="21"/>
              </w:rPr>
              <w:t>检查标准，否则</w:t>
            </w:r>
            <w:r>
              <w:rPr>
                <w:rFonts w:hint="eastAsia" w:ascii="宋体" w:hAnsi="宋体" w:eastAsia="宋体" w:cs="宋体"/>
                <w:b/>
                <w:color w:val="auto"/>
                <w:sz w:val="21"/>
                <w:szCs w:val="21"/>
                <w:lang w:eastAsia="zh-CN"/>
              </w:rPr>
              <w:t>视</w:t>
            </w:r>
            <w:r>
              <w:rPr>
                <w:rFonts w:hint="eastAsia" w:ascii="宋体" w:hAnsi="宋体" w:eastAsia="宋体" w:cs="宋体"/>
                <w:b/>
                <w:color w:val="auto"/>
                <w:sz w:val="21"/>
                <w:szCs w:val="21"/>
              </w:rPr>
              <w:t>为无效</w:t>
            </w:r>
            <w:r>
              <w:rPr>
                <w:rFonts w:hint="eastAsia" w:ascii="宋体" w:hAnsi="宋体" w:eastAsia="宋体" w:cs="宋体"/>
                <w:b/>
                <w:color w:val="auto"/>
                <w:sz w:val="21"/>
                <w:szCs w:val="21"/>
                <w:lang w:eastAsia="zh-CN"/>
              </w:rPr>
              <w:t>投</w:t>
            </w:r>
            <w:r>
              <w:rPr>
                <w:rFonts w:hint="eastAsia" w:ascii="宋体" w:hAnsi="宋体" w:eastAsia="宋体" w:cs="宋体"/>
                <w:b/>
                <w:color w:val="auto"/>
                <w:sz w:val="21"/>
                <w:szCs w:val="21"/>
              </w:rPr>
              <w:t>标。</w:t>
            </w:r>
          </w:p>
        </w:tc>
      </w:tr>
    </w:tbl>
    <w:p w14:paraId="41F652B6">
      <w:pPr>
        <w:rPr>
          <w:rFonts w:hint="eastAsia"/>
          <w:lang w:val="en-US" w:eastAsia="zh-CN"/>
        </w:rPr>
      </w:pPr>
    </w:p>
    <w:p w14:paraId="59D8B694">
      <w:pPr>
        <w:rPr>
          <w:rFonts w:hint="eastAsia"/>
          <w:lang w:val="en-US" w:eastAsia="zh-CN"/>
        </w:rPr>
      </w:pPr>
    </w:p>
    <w:p w14:paraId="57E3B37E">
      <w:pPr>
        <w:rPr>
          <w:rFonts w:hint="eastAsia"/>
          <w:lang w:val="en-US" w:eastAsia="zh-CN"/>
        </w:rPr>
      </w:pPr>
    </w:p>
    <w:p w14:paraId="678C8F35">
      <w:pPr>
        <w:pStyle w:val="7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附表二</w:t>
      </w:r>
      <w:r>
        <w:rPr>
          <w:rFonts w:hint="eastAsia" w:ascii="宋体" w:hAnsi="宋体" w:eastAsia="宋体" w:cs="宋体"/>
          <w:color w:val="auto"/>
          <w:sz w:val="22"/>
          <w:szCs w:val="22"/>
          <w:highlight w:val="none"/>
          <w:lang w:val="en-US" w:eastAsia="zh-CN"/>
        </w:rPr>
        <w:t>：</w:t>
      </w:r>
    </w:p>
    <w:p w14:paraId="0DD031EE">
      <w:pPr>
        <w:pStyle w:val="79"/>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32"/>
          <w:highlight w:val="none"/>
          <w:lang w:eastAsia="zh-CN"/>
        </w:rPr>
        <w:t>商务技术标详细评审表</w:t>
      </w:r>
    </w:p>
    <w:tbl>
      <w:tblPr>
        <w:tblStyle w:val="3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671"/>
        <w:gridCol w:w="946"/>
        <w:gridCol w:w="6583"/>
      </w:tblGrid>
      <w:tr w14:paraId="48A5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0EB0A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39" w:type="pct"/>
            <w:tcBorders>
              <w:top w:val="single" w:color="000000" w:sz="4" w:space="0"/>
              <w:left w:val="single" w:color="000000" w:sz="4" w:space="0"/>
              <w:bottom w:val="single" w:color="auto" w:sz="4" w:space="0"/>
              <w:right w:val="single" w:color="000000" w:sz="4" w:space="0"/>
            </w:tcBorders>
            <w:shd w:val="clear" w:color="auto" w:fill="auto"/>
            <w:vAlign w:val="center"/>
          </w:tcPr>
          <w:p w14:paraId="036EB3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19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highlight w:val="none"/>
                <w:u w:val="none"/>
                <w:lang w:val="en-US" w:eastAsia="zh-CN" w:bidi="ar"/>
              </w:rPr>
              <w:t>分值</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F1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5C81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2D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62769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施工方案</w:t>
            </w:r>
          </w:p>
          <w:p w14:paraId="6346C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与技术措</w:t>
            </w:r>
          </w:p>
          <w:p w14:paraId="1F55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34A3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D798">
            <w:pPr>
              <w:pStyle w:val="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项目总体概况表述是否清晰、完整；部署及措施是否先进、可靠；针对项目的重点、难点分析是否透彻，解决方案是否切实可行；施工平面布置是否有针对性、合理，较好满足施工需要，是否符合安全、文明生产要求等。方案突出、磋商合理的得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分，方案可行、磋商一般的得分9</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分，基本满足项目需求的得6</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分，不满足或不提供的不得分。</w:t>
            </w:r>
          </w:p>
        </w:tc>
      </w:tr>
      <w:tr w14:paraId="6A44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A4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15CFB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质量管理</w:t>
            </w:r>
          </w:p>
          <w:p w14:paraId="7EAEB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4D3C3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89D8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43E8">
            <w:pPr>
              <w:pStyle w:val="2"/>
              <w:jc w:val="both"/>
              <w:rPr>
                <w:rFonts w:hint="eastAsia" w:ascii="宋体" w:hAnsi="宋体" w:eastAsia="宋体" w:cs="宋体"/>
                <w:sz w:val="21"/>
                <w:szCs w:val="21"/>
                <w:lang w:val="en-US" w:eastAsia="zh-CN"/>
              </w:rPr>
            </w:pPr>
            <w:r>
              <w:rPr>
                <w:rFonts w:hint="eastAsia" w:ascii="宋体" w:hAnsi="宋体" w:eastAsia="宋体" w:cs="宋体"/>
                <w:spacing w:val="9"/>
                <w:sz w:val="21"/>
                <w:szCs w:val="21"/>
              </w:rPr>
              <w:t>质量目标是否明确，管理机构是否健全，职责分工是否明确；管理制度是否齐</w:t>
            </w:r>
            <w:r>
              <w:rPr>
                <w:rFonts w:hint="eastAsia" w:ascii="宋体" w:hAnsi="宋体" w:eastAsia="宋体" w:cs="宋体"/>
                <w:spacing w:val="8"/>
                <w:sz w:val="21"/>
                <w:szCs w:val="21"/>
              </w:rPr>
              <w:t>全；实施与监控措施是否全面、有效等。</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管理体系得当合理、措施全面完全满</w:t>
            </w:r>
            <w:r>
              <w:rPr>
                <w:rFonts w:hint="eastAsia" w:ascii="宋体" w:hAnsi="宋体" w:eastAsia="宋体" w:cs="宋体"/>
                <w:spacing w:val="7"/>
                <w:sz w:val="21"/>
                <w:szCs w:val="21"/>
              </w:rPr>
              <w:t>足项目需求的得12</w:t>
            </w:r>
            <w:r>
              <w:rPr>
                <w:rFonts w:hint="eastAsia" w:ascii="宋体" w:hAnsi="宋体" w:eastAsia="宋体" w:cs="宋体"/>
                <w:spacing w:val="7"/>
                <w:sz w:val="21"/>
                <w:szCs w:val="21"/>
                <w:lang w:val="en-US" w:eastAsia="zh-CN"/>
              </w:rPr>
              <w:t>-10</w:t>
            </w:r>
            <w:r>
              <w:rPr>
                <w:rFonts w:hint="eastAsia" w:ascii="宋体" w:hAnsi="宋体" w:eastAsia="宋体" w:cs="宋体"/>
                <w:spacing w:val="7"/>
                <w:sz w:val="21"/>
                <w:szCs w:val="21"/>
              </w:rPr>
              <w:t>分，管理体系得当、措施合理的得分9</w:t>
            </w: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分，基本满足的得6</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分，</w:t>
            </w:r>
            <w:r>
              <w:rPr>
                <w:rFonts w:hint="eastAsia" w:ascii="宋体" w:hAnsi="宋体" w:eastAsia="宋体" w:cs="宋体"/>
                <w:spacing w:val="8"/>
                <w:sz w:val="21"/>
                <w:szCs w:val="21"/>
              </w:rPr>
              <w:t>不满足或不提供的不得分。</w:t>
            </w:r>
          </w:p>
        </w:tc>
      </w:tr>
      <w:tr w14:paraId="776B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A4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5FDE8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安全管理</w:t>
            </w:r>
          </w:p>
          <w:p w14:paraId="54FD7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体系与措</w:t>
            </w:r>
          </w:p>
          <w:p w14:paraId="2F72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74C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943B">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安全目标是否明确，管理机构是否健全，职</w:t>
            </w:r>
            <w:r>
              <w:rPr>
                <w:rFonts w:hint="eastAsia" w:ascii="宋体" w:hAnsi="宋体" w:eastAsia="宋体" w:cs="宋体"/>
                <w:spacing w:val="9"/>
                <w:sz w:val="21"/>
                <w:szCs w:val="21"/>
              </w:rPr>
              <w:t>责分工是否明确；管理制度是否齐全；实施与监控措施是否全面、有效等。管理体系健全、措施完全满足项目需</w:t>
            </w:r>
            <w:r>
              <w:rPr>
                <w:rFonts w:hint="eastAsia" w:ascii="宋体" w:hAnsi="宋体" w:eastAsia="宋体" w:cs="宋体"/>
                <w:spacing w:val="6"/>
                <w:sz w:val="21"/>
                <w:szCs w:val="21"/>
              </w:rPr>
              <w:t>求的得12</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6"/>
                <w:sz w:val="21"/>
                <w:szCs w:val="21"/>
              </w:rPr>
              <w:t xml:space="preserve"> </w:t>
            </w:r>
            <w:r>
              <w:rPr>
                <w:rFonts w:hint="eastAsia" w:ascii="宋体" w:hAnsi="宋体" w:eastAsia="宋体" w:cs="宋体"/>
                <w:spacing w:val="6"/>
                <w:sz w:val="21"/>
                <w:szCs w:val="21"/>
              </w:rPr>
              <w:t>管理体系一般、措施一般的得分9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不满足或不提供的不得分。</w:t>
            </w:r>
          </w:p>
        </w:tc>
      </w:tr>
      <w:tr w14:paraId="3E30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236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34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环境保护</w:t>
            </w:r>
          </w:p>
          <w:p w14:paraId="2DA6F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管理体系</w:t>
            </w:r>
          </w:p>
          <w:p w14:paraId="2F2EC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与措施</w:t>
            </w:r>
          </w:p>
        </w:tc>
        <w:tc>
          <w:tcPr>
            <w:tcW w:w="47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D60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7E4A">
            <w:pPr>
              <w:pStyle w:val="2"/>
              <w:jc w:val="both"/>
              <w:rPr>
                <w:rFonts w:hint="eastAsia" w:ascii="宋体" w:hAnsi="宋体" w:eastAsia="宋体" w:cs="宋体"/>
                <w:sz w:val="21"/>
                <w:szCs w:val="21"/>
                <w:lang w:val="en-US" w:eastAsia="zh-CN"/>
              </w:rPr>
            </w:pPr>
            <w:r>
              <w:rPr>
                <w:rFonts w:hint="eastAsia" w:ascii="宋体" w:hAnsi="宋体" w:eastAsia="宋体" w:cs="宋体"/>
                <w:spacing w:val="10"/>
                <w:sz w:val="21"/>
                <w:szCs w:val="21"/>
              </w:rPr>
              <w:t>环境管理目标是否明确，管理机构是否健全，职</w:t>
            </w:r>
            <w:r>
              <w:rPr>
                <w:rFonts w:hint="eastAsia" w:ascii="宋体" w:hAnsi="宋体" w:eastAsia="宋体" w:cs="宋体"/>
                <w:spacing w:val="9"/>
                <w:sz w:val="21"/>
                <w:szCs w:val="21"/>
              </w:rPr>
              <w:t>责分工是否明确；管理制度是</w:t>
            </w:r>
            <w:r>
              <w:rPr>
                <w:rFonts w:hint="eastAsia" w:ascii="宋体" w:hAnsi="宋体" w:eastAsia="宋体" w:cs="宋体"/>
                <w:spacing w:val="7"/>
                <w:sz w:val="21"/>
                <w:szCs w:val="21"/>
              </w:rPr>
              <w:t>否齐全；</w:t>
            </w:r>
            <w:r>
              <w:rPr>
                <w:rFonts w:hint="eastAsia" w:ascii="宋体" w:hAnsi="宋体" w:eastAsia="宋体" w:cs="宋体"/>
                <w:spacing w:val="-59"/>
                <w:sz w:val="21"/>
                <w:szCs w:val="21"/>
              </w:rPr>
              <w:t xml:space="preserve"> </w:t>
            </w:r>
            <w:r>
              <w:rPr>
                <w:rFonts w:hint="eastAsia" w:ascii="宋体" w:hAnsi="宋体" w:eastAsia="宋体" w:cs="宋体"/>
                <w:spacing w:val="7"/>
                <w:sz w:val="21"/>
                <w:szCs w:val="21"/>
              </w:rPr>
              <w:t>实施与监控措施是否全面、有效等。</w:t>
            </w:r>
            <w:r>
              <w:rPr>
                <w:rFonts w:hint="eastAsia" w:ascii="宋体" w:hAnsi="宋体" w:eastAsia="宋体" w:cs="宋体"/>
                <w:spacing w:val="-44"/>
                <w:sz w:val="21"/>
                <w:szCs w:val="21"/>
              </w:rPr>
              <w:t xml:space="preserve"> </w:t>
            </w:r>
            <w:r>
              <w:rPr>
                <w:rFonts w:hint="eastAsia" w:ascii="宋体" w:hAnsi="宋体" w:eastAsia="宋体" w:cs="宋体"/>
                <w:spacing w:val="7"/>
                <w:sz w:val="21"/>
                <w:szCs w:val="21"/>
              </w:rPr>
              <w:t>目</w:t>
            </w:r>
            <w:r>
              <w:rPr>
                <w:rFonts w:hint="eastAsia" w:ascii="宋体" w:hAnsi="宋体" w:eastAsia="宋体" w:cs="宋体"/>
                <w:spacing w:val="6"/>
                <w:sz w:val="21"/>
                <w:szCs w:val="21"/>
              </w:rPr>
              <w:t>标明确、制度完善、措施合理</w:t>
            </w:r>
            <w:r>
              <w:rPr>
                <w:rFonts w:hint="eastAsia" w:ascii="宋体" w:hAnsi="宋体" w:eastAsia="宋体" w:cs="宋体"/>
                <w:sz w:val="21"/>
                <w:szCs w:val="21"/>
              </w:rPr>
              <w:t xml:space="preserve"> </w:t>
            </w:r>
            <w:r>
              <w:rPr>
                <w:rFonts w:hint="eastAsia" w:ascii="宋体" w:hAnsi="宋体" w:eastAsia="宋体" w:cs="宋体"/>
                <w:spacing w:val="9"/>
                <w:sz w:val="21"/>
                <w:szCs w:val="21"/>
              </w:rPr>
              <w:t>完全符合项目需求的得12</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分，制度简单、措施得当的得分9</w:t>
            </w: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分，基本满足</w:t>
            </w:r>
            <w:r>
              <w:rPr>
                <w:rFonts w:hint="eastAsia" w:ascii="宋体" w:hAnsi="宋体" w:eastAsia="宋体" w:cs="宋体"/>
                <w:spacing w:val="8"/>
                <w:sz w:val="21"/>
                <w:szCs w:val="21"/>
              </w:rPr>
              <w:t>的得6</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分，不满足或不提供的不得分。</w:t>
            </w:r>
          </w:p>
        </w:tc>
      </w:tr>
      <w:tr w14:paraId="3E6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3F73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54FEE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4"/>
                <w:sz w:val="21"/>
                <w:szCs w:val="21"/>
              </w:rPr>
              <w:t>工程进度</w:t>
            </w:r>
            <w:r>
              <w:rPr>
                <w:rFonts w:hint="eastAsia" w:ascii="宋体" w:hAnsi="宋体" w:eastAsia="宋体" w:cs="宋体"/>
                <w:spacing w:val="6"/>
                <w:sz w:val="21"/>
                <w:szCs w:val="21"/>
              </w:rPr>
              <w:t>计划与保证措施</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EB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25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spacing w:val="8"/>
                <w:sz w:val="21"/>
                <w:szCs w:val="21"/>
              </w:rPr>
              <w:t>总工期及节点工期是否满足</w:t>
            </w:r>
            <w:r>
              <w:rPr>
                <w:rFonts w:hint="eastAsia" w:ascii="宋体" w:hAnsi="宋体" w:eastAsia="宋体" w:cs="宋体"/>
                <w:spacing w:val="8"/>
                <w:sz w:val="21"/>
                <w:szCs w:val="21"/>
                <w:lang w:val="en-US" w:eastAsia="zh-CN"/>
              </w:rPr>
              <w:t>磋商</w:t>
            </w:r>
            <w:r>
              <w:rPr>
                <w:rFonts w:hint="eastAsia" w:ascii="宋体" w:hAnsi="宋体" w:eastAsia="宋体" w:cs="宋体"/>
                <w:spacing w:val="8"/>
                <w:sz w:val="21"/>
                <w:szCs w:val="21"/>
              </w:rPr>
              <w:t>文件要求；施工进度计划内容是否全面，</w:t>
            </w:r>
            <w:r>
              <w:rPr>
                <w:rFonts w:hint="eastAsia" w:ascii="宋体" w:hAnsi="宋体" w:eastAsia="宋体" w:cs="宋体"/>
                <w:spacing w:val="-54"/>
                <w:sz w:val="21"/>
                <w:szCs w:val="21"/>
              </w:rPr>
              <w:t xml:space="preserve"> </w:t>
            </w:r>
            <w:r>
              <w:rPr>
                <w:rFonts w:hint="eastAsia" w:ascii="宋体" w:hAnsi="宋体" w:eastAsia="宋体" w:cs="宋体"/>
                <w:spacing w:val="8"/>
                <w:sz w:val="21"/>
                <w:szCs w:val="21"/>
              </w:rPr>
              <w:t>线路</w:t>
            </w:r>
            <w:r>
              <w:rPr>
                <w:rFonts w:hint="eastAsia" w:ascii="宋体" w:hAnsi="宋体" w:eastAsia="宋体" w:cs="宋体"/>
                <w:spacing w:val="9"/>
                <w:sz w:val="21"/>
                <w:szCs w:val="21"/>
              </w:rPr>
              <w:t>是否清晰、准确、完整，计划编制是否合理、可行；措施是否有力、合理、可</w:t>
            </w:r>
            <w:r>
              <w:rPr>
                <w:rFonts w:hint="eastAsia" w:ascii="宋体" w:hAnsi="宋体" w:eastAsia="宋体" w:cs="宋体"/>
                <w:spacing w:val="8"/>
                <w:sz w:val="21"/>
                <w:szCs w:val="21"/>
              </w:rPr>
              <w:t>行等。施工进度计划内容全面，</w:t>
            </w:r>
            <w:r>
              <w:rPr>
                <w:rFonts w:hint="eastAsia" w:ascii="宋体" w:hAnsi="宋体" w:eastAsia="宋体" w:cs="宋体"/>
                <w:spacing w:val="-47"/>
                <w:sz w:val="21"/>
                <w:szCs w:val="21"/>
              </w:rPr>
              <w:t xml:space="preserve"> </w:t>
            </w:r>
            <w:r>
              <w:rPr>
                <w:rFonts w:hint="eastAsia" w:ascii="宋体" w:hAnsi="宋体" w:eastAsia="宋体" w:cs="宋体"/>
                <w:spacing w:val="8"/>
                <w:sz w:val="21"/>
                <w:szCs w:val="21"/>
              </w:rPr>
              <w:t>线路清晰、准确、完整，计划编制完全满足项</w:t>
            </w:r>
            <w:r>
              <w:rPr>
                <w:rFonts w:hint="eastAsia" w:ascii="宋体" w:hAnsi="宋体" w:eastAsia="宋体" w:cs="宋体"/>
                <w:spacing w:val="6"/>
                <w:sz w:val="21"/>
                <w:szCs w:val="21"/>
              </w:rPr>
              <w:t>目需求的得12</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分，</w:t>
            </w:r>
            <w:r>
              <w:rPr>
                <w:rFonts w:hint="eastAsia" w:ascii="宋体" w:hAnsi="宋体" w:eastAsia="宋体" w:cs="宋体"/>
                <w:spacing w:val="-32"/>
                <w:sz w:val="21"/>
                <w:szCs w:val="21"/>
              </w:rPr>
              <w:t xml:space="preserve"> </w:t>
            </w:r>
            <w:r>
              <w:rPr>
                <w:rFonts w:hint="eastAsia" w:ascii="宋体" w:hAnsi="宋体" w:eastAsia="宋体" w:cs="宋体"/>
                <w:spacing w:val="6"/>
                <w:sz w:val="21"/>
                <w:szCs w:val="21"/>
              </w:rPr>
              <w:t>内容一般、计划编制合理的得分9</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rPr>
              <w:t>分，基本满足的得6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不</w:t>
            </w:r>
            <w:r>
              <w:rPr>
                <w:rFonts w:hint="eastAsia" w:ascii="宋体" w:hAnsi="宋体" w:eastAsia="宋体" w:cs="宋体"/>
                <w:spacing w:val="7"/>
                <w:sz w:val="21"/>
                <w:szCs w:val="21"/>
              </w:rPr>
              <w:t>满足或不提供的不得分。</w:t>
            </w:r>
          </w:p>
        </w:tc>
      </w:tr>
      <w:tr w14:paraId="72E1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7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3C0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91" w:name="_Toc25362"/>
            <w:bookmarkStart w:id="92" w:name="_Toc14001"/>
            <w:r>
              <w:rPr>
                <w:rFonts w:hint="eastAsia" w:ascii="宋体" w:hAnsi="宋体" w:eastAsia="宋体" w:cs="宋体"/>
                <w:i w:val="0"/>
                <w:iCs w:val="0"/>
                <w:color w:val="000000"/>
                <w:kern w:val="0"/>
                <w:sz w:val="21"/>
                <w:szCs w:val="21"/>
                <w:u w:val="none"/>
                <w:lang w:val="en-US" w:eastAsia="zh-CN" w:bidi="ar"/>
              </w:rPr>
              <w:t>6</w:t>
            </w:r>
          </w:p>
        </w:tc>
        <w:tc>
          <w:tcPr>
            <w:tcW w:w="839" w:type="pct"/>
            <w:tcBorders>
              <w:top w:val="single" w:color="auto" w:sz="4" w:space="0"/>
              <w:left w:val="single" w:color="000000" w:sz="4" w:space="0"/>
              <w:bottom w:val="single" w:color="auto" w:sz="4" w:space="0"/>
              <w:right w:val="single" w:color="000000" w:sz="4" w:space="0"/>
            </w:tcBorders>
            <w:shd w:val="clear" w:color="auto" w:fill="auto"/>
            <w:vAlign w:val="center"/>
          </w:tcPr>
          <w:p w14:paraId="36EBFB03">
            <w:pPr>
              <w:keepNext w:val="0"/>
              <w:keepLines w:val="0"/>
              <w:widowControl/>
              <w:suppressLineNumbers w:val="0"/>
              <w:jc w:val="center"/>
              <w:textAlignment w:val="center"/>
              <w:rPr>
                <w:rFonts w:hint="eastAsia" w:ascii="宋体" w:hAnsi="宋体" w:eastAsia="宋体" w:cs="宋体"/>
                <w:spacing w:val="4"/>
                <w:sz w:val="21"/>
                <w:szCs w:val="21"/>
              </w:rPr>
            </w:pPr>
            <w:r>
              <w:rPr>
                <w:rFonts w:hint="eastAsia" w:ascii="宋体" w:hAnsi="宋体" w:eastAsia="宋体" w:cs="宋体"/>
                <w:spacing w:val="6"/>
                <w:sz w:val="21"/>
                <w:szCs w:val="21"/>
              </w:rPr>
              <w:t>投标人类</w:t>
            </w:r>
            <w:r>
              <w:rPr>
                <w:rFonts w:hint="eastAsia" w:ascii="宋体" w:hAnsi="宋体" w:eastAsia="宋体" w:cs="宋体"/>
                <w:spacing w:val="5"/>
                <w:sz w:val="21"/>
                <w:szCs w:val="21"/>
              </w:rPr>
              <w:t>似业绩</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A0B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41E1">
            <w:pPr>
              <w:keepNext w:val="0"/>
              <w:keepLines w:val="0"/>
              <w:widowControl/>
              <w:suppressLineNumbers w:val="0"/>
              <w:jc w:val="both"/>
              <w:textAlignment w:val="center"/>
              <w:rPr>
                <w:rFonts w:hint="eastAsia" w:ascii="宋体" w:hAnsi="宋体" w:eastAsia="宋体" w:cs="宋体"/>
                <w:spacing w:val="8"/>
                <w:sz w:val="21"/>
                <w:szCs w:val="21"/>
                <w:lang w:eastAsia="zh-CN"/>
              </w:rPr>
            </w:pPr>
            <w:r>
              <w:rPr>
                <w:rFonts w:hint="eastAsia" w:ascii="宋体" w:hAnsi="宋体" w:eastAsia="宋体" w:cs="宋体"/>
                <w:spacing w:val="8"/>
                <w:sz w:val="21"/>
                <w:szCs w:val="21"/>
              </w:rPr>
              <w:t>投标人近三年内完成的类似业绩，每提供一个完整的业绩得1分，</w:t>
            </w:r>
            <w:r>
              <w:rPr>
                <w:rFonts w:hint="eastAsia" w:ascii="宋体" w:hAnsi="宋体" w:eastAsia="宋体" w:cs="宋体"/>
                <w:spacing w:val="-58"/>
                <w:sz w:val="21"/>
                <w:szCs w:val="21"/>
              </w:rPr>
              <w:t xml:space="preserve"> </w:t>
            </w:r>
            <w:r>
              <w:rPr>
                <w:rFonts w:hint="eastAsia" w:ascii="宋体" w:hAnsi="宋体" w:eastAsia="宋体" w:cs="宋体"/>
                <w:spacing w:val="8"/>
                <w:sz w:val="21"/>
                <w:szCs w:val="21"/>
              </w:rPr>
              <w:t>最高得</w:t>
            </w:r>
            <w:r>
              <w:rPr>
                <w:rFonts w:hint="eastAsia" w:ascii="宋体" w:hAnsi="宋体" w:cs="宋体"/>
                <w:spacing w:val="8"/>
                <w:sz w:val="21"/>
                <w:szCs w:val="21"/>
                <w:lang w:val="en-US" w:eastAsia="zh-CN"/>
              </w:rPr>
              <w:t>3</w:t>
            </w:r>
            <w:r>
              <w:rPr>
                <w:rFonts w:hint="eastAsia" w:ascii="宋体" w:hAnsi="宋体" w:eastAsia="宋体" w:cs="宋体"/>
                <w:spacing w:val="8"/>
                <w:sz w:val="21"/>
                <w:szCs w:val="21"/>
              </w:rPr>
              <w:t>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lang w:val="en-US" w:eastAsia="zh-CN"/>
              </w:rPr>
              <w:t>提供中标通知书或合同原件扫描件</w:t>
            </w:r>
            <w:r>
              <w:rPr>
                <w:rFonts w:hint="eastAsia" w:ascii="宋体" w:hAnsi="宋体" w:eastAsia="宋体" w:cs="宋体"/>
                <w:spacing w:val="9"/>
                <w:sz w:val="21"/>
                <w:szCs w:val="21"/>
                <w:lang w:eastAsia="zh-CN"/>
              </w:rPr>
              <w:t>）</w:t>
            </w:r>
          </w:p>
        </w:tc>
      </w:tr>
    </w:tbl>
    <w:p w14:paraId="7D618C93">
      <w:pPr>
        <w:rPr>
          <w:rFonts w:hint="eastAsia"/>
          <w:lang w:eastAsia="zh-CN"/>
        </w:rPr>
      </w:pPr>
    </w:p>
    <w:p w14:paraId="3A80DDBC">
      <w:pPr>
        <w:rPr>
          <w:rFonts w:hint="eastAsia"/>
          <w:lang w:eastAsia="zh-CN"/>
        </w:rPr>
      </w:pPr>
    </w:p>
    <w:p w14:paraId="3920C60A">
      <w:pPr>
        <w:rPr>
          <w:rFonts w:hint="eastAsia"/>
          <w:lang w:eastAsia="zh-CN"/>
        </w:rPr>
      </w:pPr>
    </w:p>
    <w:p w14:paraId="16C2831B">
      <w:pPr>
        <w:rPr>
          <w:rFonts w:hint="eastAsia"/>
          <w:lang w:eastAsia="zh-CN"/>
        </w:rPr>
      </w:pPr>
    </w:p>
    <w:p w14:paraId="3FBABE2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kern w:val="0"/>
          <w:sz w:val="24"/>
          <w:lang w:eastAsia="zh-CN"/>
        </w:rPr>
      </w:pPr>
      <w:r>
        <w:rPr>
          <w:rFonts w:hint="eastAsia" w:ascii="宋体" w:hAnsi="宋体" w:eastAsia="宋体" w:cs="宋体"/>
          <w:b/>
          <w:color w:val="auto"/>
          <w:sz w:val="28"/>
          <w:szCs w:val="28"/>
          <w:lang w:eastAsia="zh-CN"/>
        </w:rPr>
        <w:t>二、评审办法正文部分</w:t>
      </w:r>
      <w:bookmarkEnd w:id="91"/>
      <w:bookmarkEnd w:id="92"/>
    </w:p>
    <w:p w14:paraId="182DCC2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经磋商确定最终采购需求和提交最后报价的供应商后，由磋商小组采用综合评分法对提交最后报价的供应商的响应文件和最后报价进行综合评分。</w:t>
      </w:r>
    </w:p>
    <w:p w14:paraId="762B57F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综合评分法，是指响应文件满足磋商文件全部实质性要求且按评审因素的量化指标评审得分最高的供应商为成交候选供应商的评审方法。</w:t>
      </w:r>
    </w:p>
    <w:p w14:paraId="053302D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评审时，磋商小组各成员应当独立对每个有效响应的文件进行评价、打分，然后汇总每个供应商每项评分因素的得分。</w:t>
      </w:r>
    </w:p>
    <w:p w14:paraId="3602B63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响应文件的初审</w:t>
      </w:r>
    </w:p>
    <w:p w14:paraId="16353DC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初审分为资格审查和符合性审查。</w:t>
      </w:r>
    </w:p>
    <w:p w14:paraId="453C1E8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资格审查</w:t>
      </w:r>
    </w:p>
    <w:p w14:paraId="2670B6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办法前附表规定的评审因素和评审标准，对供应商的响应文件进行资格评审。资格审查不合格的供应商的响应文件作</w:t>
      </w:r>
      <w:r>
        <w:rPr>
          <w:rFonts w:hint="eastAsia" w:ascii="宋体" w:hAnsi="宋体" w:eastAsia="宋体" w:cs="宋体"/>
          <w:b/>
          <w:bCs/>
          <w:color w:val="auto"/>
          <w:sz w:val="24"/>
          <w:szCs w:val="24"/>
        </w:rPr>
        <w:t>无效文件</w:t>
      </w:r>
      <w:r>
        <w:rPr>
          <w:rFonts w:hint="eastAsia" w:ascii="宋体" w:hAnsi="宋体" w:eastAsia="宋体" w:cs="宋体"/>
          <w:color w:val="auto"/>
          <w:sz w:val="24"/>
          <w:szCs w:val="24"/>
        </w:rPr>
        <w:t>处理。</w:t>
      </w:r>
    </w:p>
    <w:p w14:paraId="1BCFAAB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（2）磋商小组在进行资格检查时，不得改变磋商文件中已载明的资格条件、标准和办法。资格审查不合格的供应商的响应文件作无效文件处理。</w:t>
      </w:r>
    </w:p>
    <w:p w14:paraId="197F83F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）磋商小组在评审中必要时可按供应商提供的联系方式就有关问题进行查询核实，或要求供应商做出书面澄清，查询及澄清结果将作为审查的依据。</w:t>
      </w:r>
    </w:p>
    <w:p w14:paraId="7B0DD04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）通过全部资格审查条件合格的供应商才能通过资格审查，其响应文件方可进入下一个检查阶段。</w:t>
      </w:r>
    </w:p>
    <w:p w14:paraId="1324256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符合性审查</w:t>
      </w:r>
    </w:p>
    <w:p w14:paraId="69CB495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磋商小组根据评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办法前附表规定的评审因素和评审标准，对供应商的响应文件进行符合性审查。符合性审查不合格的供应商的响应文件作无效文件处理。</w:t>
      </w:r>
    </w:p>
    <w:p w14:paraId="5A950991">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磋商小组审查响应文件是否完整、有无计算上的错误等。</w:t>
      </w:r>
    </w:p>
    <w:p w14:paraId="7C34C7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响应文件的修正及澄清</w:t>
      </w:r>
    </w:p>
    <w:p w14:paraId="5B59390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磋商小组对确定为实质上响应磋商文件要求的响应文件进行校核，看其是否有计算或表达上的错误，算术错误将按以下方法更正：</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内容与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文件中相应内容不一致的，以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为准；大写金额和小写金额不一致的，以大写金额为准；单价金额小数点或者百分比有明显错位的，以</w:t>
      </w:r>
      <w:r>
        <w:rPr>
          <w:rFonts w:hint="eastAsia" w:ascii="宋体" w:hAnsi="宋体" w:eastAsia="宋体" w:cs="宋体"/>
          <w:color w:val="auto"/>
          <w:sz w:val="24"/>
          <w:szCs w:val="24"/>
          <w:lang w:eastAsia="zh-CN"/>
        </w:rPr>
        <w:t>报价一览表</w:t>
      </w:r>
      <w:r>
        <w:rPr>
          <w:rFonts w:hint="eastAsia" w:ascii="宋体" w:hAnsi="宋体" w:eastAsia="宋体" w:cs="宋体"/>
          <w:color w:val="auto"/>
          <w:sz w:val="24"/>
          <w:szCs w:val="24"/>
        </w:rPr>
        <w:t>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14:paraId="7A7338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2.2.2</w:t>
      </w:r>
      <w:r>
        <w:rPr>
          <w:rFonts w:hint="eastAsia" w:ascii="宋体" w:hAnsi="宋体" w:eastAsia="宋体" w:cs="宋体"/>
          <w:color w:val="auto"/>
          <w:sz w:val="24"/>
          <w:szCs w:val="24"/>
        </w:rPr>
        <w:t>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1AD8EE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2.2.3</w:t>
      </w:r>
      <w:r>
        <w:rPr>
          <w:rFonts w:hint="eastAsia" w:ascii="宋体" w:hAnsi="宋体" w:eastAsia="宋体" w:cs="宋体"/>
          <w:color w:val="auto"/>
          <w:sz w:val="24"/>
          <w:szCs w:val="24"/>
        </w:rPr>
        <w:t>实质上没有响应磋商文件要求的响应文件将被视为无效文件。供应商不得通过修正或撤销不合要求的偏离从而使其成为实质上响应的文件。</w:t>
      </w:r>
    </w:p>
    <w:p w14:paraId="2AE084AD">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78BB96A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2.2.5</w:t>
      </w:r>
      <w:r>
        <w:rPr>
          <w:rFonts w:hint="eastAsia" w:ascii="宋体" w:hAnsi="宋体" w:eastAsia="宋体" w:cs="宋体"/>
          <w:color w:val="auto"/>
          <w:sz w:val="24"/>
          <w:szCs w:val="24"/>
        </w:rPr>
        <w:t>供应商的澄清文件是其响应文件的组成部分。</w:t>
      </w:r>
    </w:p>
    <w:p w14:paraId="499488A4">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rPr>
        <w:t>磋商</w:t>
      </w:r>
    </w:p>
    <w:p w14:paraId="28D57E34">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.1磋商小组所有成员应当集中与单一供应商分别进行磋商，并给予所有参加磋商的供应商平等的磋商机会。</w:t>
      </w:r>
    </w:p>
    <w:p w14:paraId="5DF535AB">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E434D9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.3对磋商文件作出的实质性变动是磋商文件的有效组成部分，磋商小组应当及时以书面形式同时通知所有参加磋商的供应商。</w:t>
      </w:r>
    </w:p>
    <w:p w14:paraId="012C15E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72C226">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.5磋商文件能够详细列明采购标的的技术、服务要求的，磋商结束后，磋商小组应当要求所有实质性响应的供应商在规定时间内提交最后报价，提交最后报价的供应商不得少于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w:t>
      </w:r>
    </w:p>
    <w:p w14:paraId="6D2A7C7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.6磋商文件不能详细列明采购标的的技术、服务要求，需经磋商由供应商提供最终设计方案或解决方案的，磋商结束后，磋商小组应当按照少数服从多数的原则投票推荐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家以上供应商的设计方案或者解决方案，并要求其在规定时间内提交最后报价。</w:t>
      </w:r>
    </w:p>
    <w:p w14:paraId="00327FF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.7已提交响应文件的供应商，在提交最后报价之前，可以根据磋商情况退出磋商。其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将予以退还。</w:t>
      </w:r>
    </w:p>
    <w:p w14:paraId="5F21264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.8最后报价是供应商响应文件的有效组成部分。</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《政府采购竞争性磋商采购方式管理暂行办法》</w:t>
      </w:r>
      <w:r>
        <w:rPr>
          <w:rFonts w:hint="eastAsia" w:ascii="宋体" w:hAnsi="宋体" w:eastAsia="宋体" w:cs="宋体"/>
          <w:color w:val="auto"/>
          <w:sz w:val="24"/>
          <w:szCs w:val="24"/>
          <w:highlight w:val="none"/>
        </w:rPr>
        <w:t>第三条第四项情形</w:t>
      </w:r>
      <w:r>
        <w:rPr>
          <w:rFonts w:hint="eastAsia" w:ascii="宋体" w:hAnsi="宋体" w:eastAsia="宋体" w:cs="宋体"/>
          <w:color w:val="auto"/>
          <w:sz w:val="24"/>
          <w:szCs w:val="24"/>
          <w:highlight w:val="none"/>
          <w:lang w:eastAsia="zh-CN"/>
        </w:rPr>
        <w:t>：市场竞争不充分的科研项目，以及需要扶持的科技成果转化项目</w:t>
      </w:r>
      <w:r>
        <w:rPr>
          <w:rFonts w:hint="eastAsia" w:ascii="宋体" w:hAnsi="宋体" w:eastAsia="宋体" w:cs="宋体"/>
          <w:color w:val="auto"/>
          <w:sz w:val="24"/>
          <w:szCs w:val="24"/>
          <w:highlight w:val="none"/>
        </w:rPr>
        <w:t>，提交最后报价的供应商可</w:t>
      </w:r>
      <w:r>
        <w:rPr>
          <w:rFonts w:hint="eastAsia" w:ascii="宋体" w:hAnsi="宋体" w:eastAsia="宋体" w:cs="宋体"/>
          <w:color w:val="auto"/>
          <w:sz w:val="24"/>
          <w:szCs w:val="24"/>
        </w:rPr>
        <w:t>以为2家。</w:t>
      </w:r>
    </w:p>
    <w:p w14:paraId="02B8E0A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.9经磋商确定最终采购需求和提交最后报价的供应商后，由磋商小组采用综合评分法对提交最后报价的供应商的响应文件和最后报价进行综合评分。</w:t>
      </w:r>
    </w:p>
    <w:p w14:paraId="35DE4F0C">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.10采购结果确认</w:t>
      </w:r>
    </w:p>
    <w:p w14:paraId="6915731F">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（1）磋商小组按照</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271D29B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14:paraId="7D5FD28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（3）条款是指磋商过程中确定的最终采购需求及报价。</w:t>
      </w:r>
    </w:p>
    <w:p w14:paraId="2233A275">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2.4推荐成交供应商</w:t>
      </w:r>
    </w:p>
    <w:p w14:paraId="5E9BA60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DDFF67A">
      <w:pPr>
        <w:pStyle w:val="12"/>
        <w:keepNext w:val="0"/>
        <w:keepLines w:val="0"/>
        <w:pageBreakBefore w:val="0"/>
        <w:widowControl w:val="0"/>
        <w:kinsoku/>
        <w:wordWrap/>
        <w:overflowPunct/>
        <w:topLinePunct w:val="0"/>
        <w:autoSpaceDE/>
        <w:autoSpaceDN/>
        <w:bidi w:val="0"/>
        <w:adjustRightInd/>
        <w:snapToGrid/>
        <w:spacing w:line="400" w:lineRule="exact"/>
        <w:ind w:firstLine="487" w:firstLineChars="202"/>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2.5确定成交供应商</w:t>
      </w:r>
    </w:p>
    <w:p w14:paraId="27A9A911">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2.5.1</w:t>
      </w:r>
      <w:r>
        <w:rPr>
          <w:rFonts w:hint="eastAsia" w:ascii="宋体" w:hAnsi="宋体" w:eastAsia="宋体" w:cs="宋体"/>
          <w:color w:val="auto"/>
          <w:sz w:val="24"/>
          <w:szCs w:val="24"/>
        </w:rPr>
        <w:t>采购代理机构应当在评审结束后2个工作日内将评审报告送采购人确认。</w:t>
      </w:r>
    </w:p>
    <w:p w14:paraId="3F9D38D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2.5.2</w:t>
      </w: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0B003F">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bookmarkStart w:id="93" w:name="_Toc19418"/>
      <w:r>
        <w:rPr>
          <w:rFonts w:hint="eastAsia" w:ascii="宋体" w:hAnsi="宋体" w:eastAsia="宋体" w:cs="宋体"/>
          <w:b/>
          <w:color w:val="auto"/>
          <w:sz w:val="28"/>
          <w:szCs w:val="28"/>
          <w:lang w:val="en-US" w:eastAsia="zh-CN"/>
        </w:rPr>
        <w:t>三、串通投标的情况</w:t>
      </w:r>
      <w:bookmarkEnd w:id="93"/>
    </w:p>
    <w:p w14:paraId="6CF17C98">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有下列情形之一的，视为投标人串通投标，其</w:t>
      </w:r>
      <w:r>
        <w:rPr>
          <w:rFonts w:hint="eastAsia" w:ascii="宋体" w:hAnsi="宋体" w:eastAsia="宋体" w:cs="宋体"/>
          <w:b/>
          <w:bCs/>
          <w:color w:val="auto"/>
          <w:sz w:val="24"/>
          <w:szCs w:val="24"/>
          <w:lang w:val="en-US" w:eastAsia="zh-CN"/>
        </w:rPr>
        <w:t>投标无效</w:t>
      </w:r>
      <w:r>
        <w:rPr>
          <w:rFonts w:hint="eastAsia" w:ascii="宋体" w:hAnsi="宋体" w:eastAsia="宋体" w:cs="宋体"/>
          <w:color w:val="auto"/>
          <w:sz w:val="24"/>
          <w:szCs w:val="24"/>
          <w:lang w:val="en-US" w:eastAsia="zh-CN"/>
        </w:rPr>
        <w:t>：</w:t>
      </w:r>
    </w:p>
    <w:p w14:paraId="522FC18A">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1、不同投标人的响应文件由同一单位或者个人编制；</w:t>
      </w:r>
    </w:p>
    <w:p w14:paraId="73054A4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2、不同投标人委托同一单位或者个人办理投标事宜；</w:t>
      </w:r>
    </w:p>
    <w:p w14:paraId="3AE6A595">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3、不同投标人的响应文件载明的项目管理成员或者联系人员为同一人；</w:t>
      </w:r>
    </w:p>
    <w:p w14:paraId="20A295CE">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4、不同投标人的响应文件异常一致或者投标报价呈规律性差异；</w:t>
      </w:r>
    </w:p>
    <w:p w14:paraId="00E1263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5、不同投标人的响应文件相互混装；</w:t>
      </w:r>
    </w:p>
    <w:p w14:paraId="42AAF2D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6、不同投标人的响应保证金从同一单位或者个人的账户转出。</w:t>
      </w:r>
    </w:p>
    <w:p w14:paraId="7B7184C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四、无效投标条款和废标条款</w:t>
      </w:r>
    </w:p>
    <w:p w14:paraId="7C16C9C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r>
        <w:rPr>
          <w:rFonts w:hint="eastAsia" w:ascii="宋体" w:hAnsi="宋体" w:eastAsia="宋体" w:cs="宋体"/>
          <w:b/>
          <w:bCs/>
          <w:color w:val="auto"/>
          <w:sz w:val="24"/>
          <w:szCs w:val="24"/>
          <w:lang w:val="en-US" w:eastAsia="zh-CN"/>
        </w:rPr>
        <w:t>无效投标条款</w:t>
      </w:r>
    </w:p>
    <w:p w14:paraId="5FFD4849">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投标人不遵循公平竞争的原则，恶意串通，妨碍其他投标人的竞争，损害采购人或者其他投标人的合法权益，评标委员会应当认定其投标无效。</w:t>
      </w:r>
    </w:p>
    <w:p w14:paraId="3B55083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b/>
          <w:bCs/>
          <w:color w:val="auto"/>
          <w:sz w:val="24"/>
          <w:szCs w:val="24"/>
          <w:lang w:val="en-US" w:eastAsia="zh-CN"/>
        </w:rPr>
        <w:t>废标条款</w:t>
      </w:r>
      <w:r>
        <w:rPr>
          <w:rFonts w:hint="eastAsia" w:ascii="宋体" w:hAnsi="宋体" w:eastAsia="宋体" w:cs="宋体"/>
          <w:color w:val="auto"/>
          <w:sz w:val="24"/>
          <w:szCs w:val="24"/>
          <w:lang w:val="en-US" w:eastAsia="zh-CN"/>
        </w:rPr>
        <w:t>：</w:t>
      </w:r>
    </w:p>
    <w:p w14:paraId="7AA35332">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4.2.1符合专业条件的供应商或者对磋商文件作实质响应的供应商不足三家的；</w:t>
      </w:r>
    </w:p>
    <w:p w14:paraId="5AF01550">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4.2.2出现影响采购公正的违法、违规行为的；</w:t>
      </w:r>
    </w:p>
    <w:p w14:paraId="5E650593">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4.2.3投标人的报价均超过了采购预算，采购人不能支付的；</w:t>
      </w:r>
    </w:p>
    <w:p w14:paraId="1244CFE7">
      <w:pPr>
        <w:pStyle w:val="12"/>
        <w:keepNext w:val="0"/>
        <w:keepLines w:val="0"/>
        <w:pageBreakBefore w:val="0"/>
        <w:widowControl w:val="0"/>
        <w:kinsoku/>
        <w:wordWrap/>
        <w:overflowPunct/>
        <w:topLinePunct w:val="0"/>
        <w:autoSpaceDE/>
        <w:autoSpaceDN/>
        <w:bidi w:val="0"/>
        <w:adjustRightInd/>
        <w:snapToGrid/>
        <w:spacing w:line="400" w:lineRule="exact"/>
        <w:ind w:firstLine="484" w:firstLineChars="20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4.2.4因重大变故，采购任务取消的。</w:t>
      </w:r>
    </w:p>
    <w:p w14:paraId="5C8B80CA">
      <w:pPr>
        <w:pStyle w:val="12"/>
        <w:spacing w:line="500" w:lineRule="exact"/>
        <w:ind w:firstLine="565" w:firstLineChars="202"/>
        <w:jc w:val="left"/>
        <w:rPr>
          <w:rFonts w:hint="eastAsia" w:ascii="宋体" w:hAnsi="宋体" w:eastAsia="宋体" w:cs="宋体"/>
          <w:color w:val="auto"/>
          <w:sz w:val="28"/>
          <w:szCs w:val="28"/>
        </w:rPr>
      </w:pPr>
    </w:p>
    <w:p w14:paraId="25DFC192">
      <w:pPr>
        <w:pStyle w:val="12"/>
        <w:spacing w:line="500" w:lineRule="exact"/>
        <w:ind w:left="0" w:leftChars="0" w:firstLine="0" w:firstLineChars="0"/>
        <w:jc w:val="left"/>
        <w:rPr>
          <w:rFonts w:hint="eastAsia" w:ascii="宋体" w:hAnsi="宋体" w:eastAsia="宋体" w:cs="宋体"/>
          <w:color w:val="auto"/>
          <w:sz w:val="28"/>
          <w:szCs w:val="28"/>
        </w:rPr>
      </w:pPr>
    </w:p>
    <w:p w14:paraId="0AD6396E">
      <w:pPr>
        <w:pStyle w:val="3"/>
        <w:numPr>
          <w:ilvl w:val="0"/>
          <w:numId w:val="1"/>
        </w:numPr>
        <w:spacing w:before="0" w:after="0" w:line="240" w:lineRule="auto"/>
        <w:ind w:left="0" w:leftChars="0"/>
        <w:rPr>
          <w:rFonts w:hint="eastAsia" w:ascii="宋体" w:hAnsi="宋体" w:eastAsia="宋体" w:cs="宋体"/>
          <w:color w:val="auto"/>
        </w:rPr>
      </w:pPr>
      <w:bookmarkStart w:id="94" w:name="_Toc6170"/>
      <w:bookmarkStart w:id="95" w:name="_Toc22804"/>
      <w:r>
        <w:rPr>
          <w:rFonts w:hint="eastAsia" w:ascii="宋体" w:hAnsi="宋体" w:eastAsia="宋体" w:cs="宋体"/>
          <w:color w:val="auto"/>
          <w:lang w:val="en-US" w:eastAsia="zh-CN"/>
        </w:rPr>
        <w:t xml:space="preserve"> </w:t>
      </w:r>
      <w:bookmarkStart w:id="96" w:name="_Toc10028"/>
      <w:bookmarkStart w:id="97" w:name="_Toc15715"/>
      <w:bookmarkStart w:id="98" w:name="_Toc14090"/>
      <w:r>
        <w:rPr>
          <w:rFonts w:hint="eastAsia" w:ascii="宋体" w:hAnsi="宋体" w:eastAsia="宋体" w:cs="宋体"/>
          <w:color w:val="auto"/>
        </w:rPr>
        <w:t>合同</w:t>
      </w:r>
      <w:bookmarkEnd w:id="85"/>
      <w:bookmarkEnd w:id="86"/>
      <w:bookmarkEnd w:id="87"/>
      <w:bookmarkEnd w:id="88"/>
      <w:bookmarkEnd w:id="94"/>
      <w:bookmarkEnd w:id="95"/>
      <w:bookmarkEnd w:id="96"/>
      <w:bookmarkEnd w:id="97"/>
      <w:r>
        <w:rPr>
          <w:rFonts w:hint="eastAsia" w:ascii="宋体" w:hAnsi="宋体" w:eastAsia="宋体" w:cs="宋体"/>
          <w:color w:val="auto"/>
          <w:lang w:eastAsia="zh-CN"/>
        </w:rPr>
        <w:t>文件</w:t>
      </w:r>
      <w:bookmarkEnd w:id="98"/>
    </w:p>
    <w:p w14:paraId="402A8DD7">
      <w:pPr>
        <w:jc w:val="both"/>
        <w:rPr>
          <w:rFonts w:hint="eastAsia" w:ascii="宋体" w:hAnsi="宋体" w:eastAsia="宋体" w:cs="宋体"/>
          <w:b/>
          <w:sz w:val="24"/>
          <w:szCs w:val="24"/>
          <w:lang w:val="en-US" w:eastAsia="zh-CN"/>
        </w:rPr>
      </w:pPr>
    </w:p>
    <w:p w14:paraId="13FE339C">
      <w:pPr>
        <w:jc w:val="both"/>
        <w:rPr>
          <w:rFonts w:hint="eastAsia" w:ascii="宋体" w:hAnsi="宋体" w:eastAsia="宋体" w:cs="宋体"/>
          <w:b/>
          <w:sz w:val="24"/>
          <w:szCs w:val="24"/>
          <w:lang w:val="en-US" w:eastAsia="zh-CN"/>
        </w:rPr>
        <w:sectPr>
          <w:pgSz w:w="11906" w:h="16838"/>
          <w:pgMar w:top="1440" w:right="1080" w:bottom="1440" w:left="1080" w:header="851" w:footer="992" w:gutter="0"/>
          <w:pgNumType w:fmt="decimal"/>
          <w:cols w:space="0" w:num="1"/>
          <w:rtlGutter w:val="0"/>
          <w:docGrid w:type="lines" w:linePitch="312" w:charSpace="0"/>
        </w:sectPr>
      </w:pPr>
      <w:r>
        <w:rPr>
          <w:rFonts w:hint="eastAsia" w:ascii="宋体" w:hAnsi="宋体" w:eastAsia="宋体" w:cs="宋体"/>
          <w:b/>
          <w:sz w:val="24"/>
          <w:szCs w:val="24"/>
          <w:lang w:val="en-US" w:eastAsia="zh-CN"/>
        </w:rPr>
        <w:t>注：具体以签订合同为准。</w:t>
      </w:r>
    </w:p>
    <w:p w14:paraId="28E0FEC9">
      <w:pPr>
        <w:widowControl/>
        <w:jc w:val="left"/>
        <w:rPr>
          <w:rFonts w:hint="eastAsia" w:ascii="宋体" w:hAnsi="宋体" w:eastAsia="宋体" w:cs="宋体"/>
          <w:bCs/>
          <w:color w:val="auto"/>
          <w:sz w:val="28"/>
          <w:szCs w:val="28"/>
        </w:rPr>
      </w:pPr>
    </w:p>
    <w:p w14:paraId="57013A17">
      <w:pPr>
        <w:pStyle w:val="3"/>
        <w:numPr>
          <w:ilvl w:val="0"/>
          <w:numId w:val="1"/>
        </w:numPr>
        <w:spacing w:before="0" w:after="0" w:line="240" w:lineRule="auto"/>
        <w:ind w:left="0" w:leftChars="0"/>
        <w:rPr>
          <w:rFonts w:hint="eastAsia" w:ascii="宋体" w:hAnsi="宋体" w:eastAsia="宋体" w:cs="宋体"/>
          <w:color w:val="auto"/>
        </w:rPr>
      </w:pPr>
      <w:bookmarkStart w:id="99" w:name="_Toc18901"/>
      <w:bookmarkStart w:id="100" w:name="_Toc7411"/>
      <w:bookmarkStart w:id="101" w:name="_Toc257633148"/>
      <w:r>
        <w:rPr>
          <w:rFonts w:hint="eastAsia" w:ascii="宋体" w:hAnsi="宋体" w:eastAsia="宋体" w:cs="宋体"/>
          <w:color w:val="auto"/>
          <w:lang w:val="en-US" w:eastAsia="zh-CN"/>
        </w:rPr>
        <w:t xml:space="preserve"> </w:t>
      </w:r>
      <w:bookmarkStart w:id="102" w:name="_Toc4707"/>
      <w:bookmarkStart w:id="103" w:name="_Toc16000"/>
      <w:bookmarkStart w:id="104" w:name="_Toc804"/>
      <w:r>
        <w:rPr>
          <w:rFonts w:hint="eastAsia" w:ascii="宋体" w:hAnsi="宋体" w:eastAsia="宋体" w:cs="宋体"/>
          <w:color w:val="auto"/>
        </w:rPr>
        <w:t>响应文件格式</w:t>
      </w:r>
      <w:bookmarkEnd w:id="99"/>
      <w:bookmarkEnd w:id="100"/>
      <w:bookmarkEnd w:id="102"/>
      <w:bookmarkEnd w:id="103"/>
      <w:bookmarkEnd w:id="104"/>
    </w:p>
    <w:p w14:paraId="564C2F5B">
      <w:pPr>
        <w:rPr>
          <w:rFonts w:hint="eastAsia" w:ascii="宋体" w:hAnsi="宋体" w:eastAsia="宋体" w:cs="宋体"/>
          <w:color w:val="auto"/>
          <w:sz w:val="24"/>
        </w:rPr>
      </w:pPr>
    </w:p>
    <w:p w14:paraId="759A002E">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lang w:eastAsia="zh-CN"/>
        </w:rPr>
        <w:t>响应</w:t>
      </w:r>
      <w:r>
        <w:rPr>
          <w:rFonts w:hint="eastAsia" w:ascii="宋体" w:hAnsi="宋体" w:eastAsia="宋体" w:cs="宋体"/>
          <w:b/>
          <w:color w:val="auto"/>
          <w:sz w:val="28"/>
        </w:rPr>
        <w:t>文件封面</w:t>
      </w:r>
    </w:p>
    <w:p w14:paraId="1D2F053F">
      <w:pPr>
        <w:spacing w:line="360" w:lineRule="auto"/>
        <w:rPr>
          <w:rFonts w:hint="eastAsia" w:ascii="宋体" w:hAnsi="宋体" w:eastAsia="宋体" w:cs="宋体"/>
          <w:b/>
          <w:color w:val="auto"/>
          <w:sz w:val="28"/>
        </w:rPr>
      </w:pPr>
    </w:p>
    <w:p w14:paraId="393260DD">
      <w:pPr>
        <w:spacing w:line="360" w:lineRule="auto"/>
        <w:jc w:val="center"/>
        <w:rPr>
          <w:rFonts w:hint="eastAsia" w:ascii="宋体" w:hAnsi="宋体" w:eastAsia="宋体" w:cs="宋体"/>
          <w:color w:val="auto"/>
          <w:sz w:val="28"/>
        </w:rPr>
      </w:pPr>
    </w:p>
    <w:p w14:paraId="75DCF62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p>
    <w:p w14:paraId="0BEC251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p>
    <w:p w14:paraId="20A9AECE">
      <w:pPr>
        <w:spacing w:line="360" w:lineRule="auto"/>
        <w:jc w:val="center"/>
        <w:rPr>
          <w:rFonts w:hint="eastAsia" w:ascii="宋体" w:hAnsi="宋体" w:eastAsia="宋体" w:cs="宋体"/>
          <w:color w:val="auto"/>
          <w:sz w:val="28"/>
          <w:szCs w:val="28"/>
        </w:rPr>
      </w:pPr>
    </w:p>
    <w:p w14:paraId="57D52D7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0B02D76">
      <w:pPr>
        <w:spacing w:line="360" w:lineRule="auto"/>
        <w:jc w:val="center"/>
        <w:rPr>
          <w:rFonts w:hint="eastAsia" w:ascii="宋体" w:hAnsi="宋体" w:eastAsia="宋体" w:cs="宋体"/>
          <w:color w:val="auto"/>
          <w:sz w:val="28"/>
        </w:rPr>
      </w:pPr>
    </w:p>
    <w:p w14:paraId="6F5941A9">
      <w:pPr>
        <w:spacing w:line="360" w:lineRule="auto"/>
        <w:jc w:val="center"/>
        <w:rPr>
          <w:rFonts w:hint="eastAsia" w:ascii="宋体" w:hAnsi="宋体" w:eastAsia="宋体" w:cs="宋体"/>
          <w:color w:val="auto"/>
          <w:sz w:val="28"/>
        </w:rPr>
      </w:pPr>
    </w:p>
    <w:p w14:paraId="1131AC92">
      <w:pPr>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val="en-US" w:eastAsia="zh-CN"/>
        </w:rPr>
        <w:t>响应</w:t>
      </w:r>
      <w:r>
        <w:rPr>
          <w:rFonts w:hint="eastAsia" w:ascii="宋体" w:hAnsi="宋体" w:eastAsia="宋体" w:cs="宋体"/>
          <w:b/>
          <w:color w:val="auto"/>
          <w:sz w:val="72"/>
          <w:szCs w:val="72"/>
        </w:rPr>
        <w:t>文件</w:t>
      </w:r>
    </w:p>
    <w:p w14:paraId="1D88AAF3">
      <w:pPr>
        <w:spacing w:line="360" w:lineRule="auto"/>
        <w:jc w:val="center"/>
        <w:rPr>
          <w:rFonts w:hint="eastAsia" w:ascii="宋体" w:hAnsi="宋体" w:eastAsia="宋体" w:cs="宋体"/>
          <w:color w:val="auto"/>
          <w:sz w:val="28"/>
        </w:rPr>
      </w:pPr>
    </w:p>
    <w:p w14:paraId="1AE010FB">
      <w:pPr>
        <w:spacing w:line="360" w:lineRule="auto"/>
        <w:jc w:val="both"/>
        <w:rPr>
          <w:rFonts w:hint="eastAsia" w:ascii="宋体" w:hAnsi="宋体" w:eastAsia="宋体" w:cs="宋体"/>
          <w:b/>
          <w:color w:val="auto"/>
          <w:sz w:val="28"/>
        </w:rPr>
      </w:pPr>
    </w:p>
    <w:p w14:paraId="25619C65">
      <w:pPr>
        <w:spacing w:line="360" w:lineRule="auto"/>
        <w:jc w:val="center"/>
        <w:rPr>
          <w:rFonts w:hint="eastAsia" w:ascii="宋体" w:hAnsi="宋体" w:eastAsia="宋体" w:cs="宋体"/>
          <w:b/>
          <w:color w:val="auto"/>
          <w:sz w:val="28"/>
        </w:rPr>
      </w:pPr>
    </w:p>
    <w:p w14:paraId="525AC8AE">
      <w:pPr>
        <w:spacing w:line="360" w:lineRule="auto"/>
        <w:jc w:val="center"/>
        <w:rPr>
          <w:rFonts w:hint="eastAsia" w:ascii="宋体" w:hAnsi="宋体" w:eastAsia="宋体" w:cs="宋体"/>
          <w:b/>
          <w:color w:val="auto"/>
          <w:sz w:val="28"/>
        </w:rPr>
      </w:pPr>
    </w:p>
    <w:p w14:paraId="08BED1BC">
      <w:pPr>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公</w:t>
      </w:r>
      <w:r>
        <w:rPr>
          <w:rFonts w:hint="eastAsia" w:ascii="宋体" w:hAnsi="宋体" w:eastAsia="宋体" w:cs="宋体"/>
          <w:color w:val="auto"/>
          <w:sz w:val="28"/>
          <w:szCs w:val="28"/>
        </w:rPr>
        <w:t>章）</w:t>
      </w:r>
    </w:p>
    <w:p w14:paraId="1074A5EC">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highlight w:val="none"/>
          <w:lang w:val="en-US" w:eastAsia="zh-CN"/>
        </w:rPr>
        <w:t>（单位负责人）</w:t>
      </w:r>
      <w:r>
        <w:rPr>
          <w:rFonts w:hint="eastAsia" w:ascii="宋体" w:hAnsi="宋体" w:eastAsia="宋体" w:cs="宋体"/>
          <w:color w:val="auto"/>
          <w:sz w:val="28"/>
          <w:szCs w:val="28"/>
          <w:lang w:eastAsia="zh-CN"/>
        </w:rPr>
        <w:t>或授权委托人：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签字或盖章</w:t>
      </w:r>
      <w:r>
        <w:rPr>
          <w:rFonts w:hint="eastAsia" w:ascii="宋体" w:hAnsi="宋体" w:eastAsia="宋体" w:cs="宋体"/>
          <w:color w:val="auto"/>
          <w:sz w:val="28"/>
          <w:szCs w:val="28"/>
        </w:rPr>
        <w:t>）</w:t>
      </w:r>
    </w:p>
    <w:p w14:paraId="2A233C76">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（年/月/日）</w:t>
      </w:r>
    </w:p>
    <w:p w14:paraId="301E7498">
      <w:pPr>
        <w:spacing w:line="360" w:lineRule="auto"/>
        <w:jc w:val="both"/>
        <w:rPr>
          <w:rFonts w:hint="eastAsia" w:ascii="宋体" w:hAnsi="宋体" w:eastAsia="宋体" w:cs="宋体"/>
          <w:color w:val="auto"/>
          <w:sz w:val="28"/>
          <w:szCs w:val="28"/>
        </w:rPr>
      </w:pPr>
    </w:p>
    <w:p w14:paraId="29593825">
      <w:pPr>
        <w:spacing w:line="360" w:lineRule="auto"/>
        <w:jc w:val="both"/>
        <w:rPr>
          <w:rFonts w:hint="eastAsia" w:ascii="宋体" w:hAnsi="宋体" w:eastAsia="宋体" w:cs="宋体"/>
          <w:color w:val="auto"/>
          <w:sz w:val="28"/>
          <w:szCs w:val="28"/>
        </w:rPr>
      </w:pPr>
    </w:p>
    <w:p w14:paraId="079ABFE0">
      <w:pPr>
        <w:spacing w:line="360" w:lineRule="auto"/>
        <w:jc w:val="both"/>
        <w:rPr>
          <w:rFonts w:hint="eastAsia" w:ascii="宋体" w:hAnsi="宋体" w:eastAsia="宋体" w:cs="宋体"/>
          <w:color w:val="auto"/>
          <w:sz w:val="28"/>
          <w:szCs w:val="28"/>
        </w:rPr>
      </w:pPr>
    </w:p>
    <w:p w14:paraId="67CCEF5C">
      <w:pPr>
        <w:pStyle w:val="31"/>
        <w:rPr>
          <w:rFonts w:hint="eastAsia" w:ascii="宋体" w:hAnsi="宋体" w:eastAsia="宋体" w:cs="宋体"/>
          <w:color w:val="auto"/>
        </w:rPr>
      </w:pPr>
    </w:p>
    <w:bookmarkEnd w:id="101"/>
    <w:p w14:paraId="2126CEBA">
      <w:pPr>
        <w:rPr>
          <w:rFonts w:hint="eastAsia" w:ascii="宋体" w:hAnsi="宋体" w:eastAsia="宋体" w:cs="宋体"/>
          <w:color w:val="auto"/>
          <w:lang w:val="en-US" w:eastAsia="zh-CN"/>
        </w:rPr>
      </w:pPr>
      <w:bookmarkStart w:id="105" w:name="_Toc22775"/>
      <w:bookmarkStart w:id="106" w:name="_Toc11979"/>
      <w:bookmarkStart w:id="107" w:name="_Toc20276"/>
      <w:bookmarkStart w:id="108" w:name="_Toc5794"/>
      <w:bookmarkStart w:id="109" w:name="_Toc6001"/>
    </w:p>
    <w:p w14:paraId="6EA652B6">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10" w:name="_Toc17241"/>
      <w:r>
        <w:rPr>
          <w:rFonts w:hint="eastAsia" w:ascii="宋体" w:hAnsi="宋体" w:eastAsia="宋体" w:cs="宋体"/>
          <w:b/>
          <w:color w:val="auto"/>
          <w:sz w:val="28"/>
          <w:szCs w:val="28"/>
          <w:lang w:val="en-US" w:eastAsia="zh-CN"/>
        </w:rPr>
        <w:t>资格文件部分</w:t>
      </w:r>
      <w:bookmarkEnd w:id="110"/>
    </w:p>
    <w:p w14:paraId="21448655">
      <w:pPr>
        <w:jc w:val="center"/>
        <w:rPr>
          <w:rFonts w:hint="eastAsia" w:ascii="宋体" w:hAnsi="宋体" w:eastAsia="宋体" w:cs="宋体"/>
          <w:color w:val="auto"/>
          <w:kern w:val="2"/>
          <w:sz w:val="24"/>
          <w:szCs w:val="22"/>
          <w:u w:val="none"/>
          <w:lang w:val="en-US" w:eastAsia="zh-CN" w:bidi="ar-SA"/>
        </w:rPr>
      </w:pPr>
    </w:p>
    <w:p w14:paraId="54A0FA91">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F0BD38A">
      <w:pPr>
        <w:rPr>
          <w:rFonts w:hint="eastAsia" w:ascii="宋体" w:hAnsi="宋体" w:eastAsia="宋体" w:cs="宋体"/>
          <w:color w:val="auto"/>
        </w:rPr>
      </w:pPr>
    </w:p>
    <w:p w14:paraId="0F91978C">
      <w:pPr>
        <w:snapToGrid w:val="0"/>
        <w:spacing w:line="360" w:lineRule="auto"/>
        <w:rPr>
          <w:rFonts w:hint="eastAsia" w:ascii="宋体" w:hAnsi="宋体" w:eastAsia="宋体" w:cs="宋体"/>
          <w:snapToGrid w:val="0"/>
          <w:color w:val="auto"/>
          <w:kern w:val="28"/>
          <w:sz w:val="24"/>
          <w:szCs w:val="20"/>
          <w:lang w:val="en-US" w:eastAsia="zh-CN"/>
        </w:rPr>
      </w:pPr>
      <w:r>
        <w:rPr>
          <w:rFonts w:hint="eastAsia" w:ascii="宋体" w:hAnsi="宋体" w:eastAsia="宋体" w:cs="宋体"/>
          <w:snapToGrid w:val="0"/>
          <w:color w:val="auto"/>
          <w:kern w:val="28"/>
          <w:sz w:val="24"/>
          <w:szCs w:val="20"/>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满足《中华人民共和国政府采购法》第二十二条规定的资格要求…………（页码）</w:t>
      </w:r>
    </w:p>
    <w:p w14:paraId="5A47323B">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2</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落实政府采购政策需满足的资格要求…………………………………………（页码）</w:t>
      </w:r>
    </w:p>
    <w:p w14:paraId="16E6124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）本项目的特定资格要求…………………………………………………………（页码）</w:t>
      </w:r>
    </w:p>
    <w:p w14:paraId="746404DA">
      <w:pPr>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其他</w:t>
      </w:r>
      <w:r>
        <w:rPr>
          <w:rFonts w:hint="eastAsia" w:ascii="宋体" w:hAnsi="宋体" w:eastAsia="宋体" w:cs="宋体"/>
          <w:color w:val="auto"/>
          <w:sz w:val="24"/>
        </w:rPr>
        <w:t>资格要求……………………………………………………………………（页码）</w:t>
      </w:r>
    </w:p>
    <w:p w14:paraId="636ACA8D">
      <w:pPr>
        <w:snapToGrid w:val="0"/>
        <w:spacing w:line="360" w:lineRule="auto"/>
        <w:rPr>
          <w:rFonts w:hint="eastAsia" w:ascii="宋体" w:hAnsi="宋体" w:eastAsia="宋体" w:cs="宋体"/>
          <w:color w:val="auto"/>
          <w:sz w:val="24"/>
        </w:rPr>
      </w:pPr>
    </w:p>
    <w:p w14:paraId="01E8535E">
      <w:pPr>
        <w:rPr>
          <w:rFonts w:hint="eastAsia" w:ascii="宋体" w:hAnsi="宋体" w:eastAsia="宋体" w:cs="宋体"/>
          <w:color w:val="auto"/>
          <w:lang w:val="en-US" w:eastAsia="zh-CN"/>
        </w:rPr>
      </w:pPr>
    </w:p>
    <w:p w14:paraId="1D3B86E7">
      <w:pPr>
        <w:rPr>
          <w:rFonts w:hint="eastAsia" w:ascii="宋体" w:hAnsi="宋体" w:eastAsia="宋体" w:cs="宋体"/>
          <w:color w:val="auto"/>
          <w:lang w:val="en-US" w:eastAsia="zh-CN"/>
        </w:rPr>
      </w:pPr>
    </w:p>
    <w:p w14:paraId="450D5AF9">
      <w:pPr>
        <w:rPr>
          <w:rFonts w:hint="eastAsia" w:ascii="宋体" w:hAnsi="宋体" w:eastAsia="宋体" w:cs="宋体"/>
          <w:color w:val="auto"/>
          <w:lang w:val="en-US" w:eastAsia="zh-CN"/>
        </w:rPr>
      </w:pPr>
    </w:p>
    <w:p w14:paraId="3E6ECC9B">
      <w:pPr>
        <w:rPr>
          <w:rFonts w:hint="eastAsia" w:ascii="宋体" w:hAnsi="宋体" w:eastAsia="宋体" w:cs="宋体"/>
          <w:color w:val="auto"/>
          <w:lang w:val="en-US" w:eastAsia="zh-CN"/>
        </w:rPr>
      </w:pPr>
    </w:p>
    <w:p w14:paraId="0BF8AD6C">
      <w:pPr>
        <w:rPr>
          <w:rFonts w:hint="eastAsia" w:ascii="宋体" w:hAnsi="宋体" w:eastAsia="宋体" w:cs="宋体"/>
          <w:color w:val="auto"/>
          <w:lang w:val="en-US" w:eastAsia="zh-CN"/>
        </w:rPr>
      </w:pPr>
    </w:p>
    <w:p w14:paraId="50CBAF1A">
      <w:pPr>
        <w:rPr>
          <w:rFonts w:hint="eastAsia" w:ascii="宋体" w:hAnsi="宋体" w:eastAsia="宋体" w:cs="宋体"/>
          <w:color w:val="auto"/>
          <w:lang w:val="en-US" w:eastAsia="zh-CN"/>
        </w:rPr>
      </w:pPr>
    </w:p>
    <w:p w14:paraId="7C2ACCA3">
      <w:pPr>
        <w:rPr>
          <w:rFonts w:hint="eastAsia" w:ascii="宋体" w:hAnsi="宋体" w:eastAsia="宋体" w:cs="宋体"/>
          <w:color w:val="auto"/>
          <w:lang w:val="en-US" w:eastAsia="zh-CN"/>
        </w:rPr>
      </w:pPr>
    </w:p>
    <w:p w14:paraId="7BE8C4AF">
      <w:pPr>
        <w:rPr>
          <w:rFonts w:hint="eastAsia" w:ascii="宋体" w:hAnsi="宋体" w:eastAsia="宋体" w:cs="宋体"/>
          <w:color w:val="auto"/>
          <w:lang w:val="en-US" w:eastAsia="zh-CN"/>
        </w:rPr>
      </w:pPr>
    </w:p>
    <w:p w14:paraId="14B94C2D">
      <w:pPr>
        <w:rPr>
          <w:rFonts w:hint="eastAsia" w:ascii="宋体" w:hAnsi="宋体" w:eastAsia="宋体" w:cs="宋体"/>
          <w:color w:val="auto"/>
          <w:lang w:val="en-US" w:eastAsia="zh-CN"/>
        </w:rPr>
      </w:pPr>
    </w:p>
    <w:p w14:paraId="5ED80702">
      <w:pPr>
        <w:rPr>
          <w:rFonts w:hint="eastAsia" w:ascii="宋体" w:hAnsi="宋体" w:eastAsia="宋体" w:cs="宋体"/>
          <w:color w:val="auto"/>
          <w:lang w:val="en-US" w:eastAsia="zh-CN"/>
        </w:rPr>
      </w:pPr>
    </w:p>
    <w:p w14:paraId="7127EF04">
      <w:pPr>
        <w:rPr>
          <w:rFonts w:hint="eastAsia" w:ascii="宋体" w:hAnsi="宋体" w:eastAsia="宋体" w:cs="宋体"/>
          <w:color w:val="auto"/>
          <w:lang w:val="en-US" w:eastAsia="zh-CN"/>
        </w:rPr>
      </w:pPr>
    </w:p>
    <w:p w14:paraId="0DE42C15">
      <w:pPr>
        <w:rPr>
          <w:rFonts w:hint="eastAsia" w:ascii="宋体" w:hAnsi="宋体" w:eastAsia="宋体" w:cs="宋体"/>
          <w:color w:val="auto"/>
          <w:lang w:val="en-US" w:eastAsia="zh-CN"/>
        </w:rPr>
      </w:pPr>
    </w:p>
    <w:p w14:paraId="5FE36DAA">
      <w:pPr>
        <w:rPr>
          <w:rFonts w:hint="eastAsia" w:ascii="宋体" w:hAnsi="宋体" w:eastAsia="宋体" w:cs="宋体"/>
          <w:color w:val="auto"/>
          <w:lang w:val="en-US" w:eastAsia="zh-CN"/>
        </w:rPr>
      </w:pPr>
    </w:p>
    <w:p w14:paraId="0A887459">
      <w:pPr>
        <w:rPr>
          <w:rFonts w:hint="eastAsia" w:ascii="宋体" w:hAnsi="宋体" w:eastAsia="宋体" w:cs="宋体"/>
          <w:color w:val="auto"/>
          <w:lang w:val="en-US" w:eastAsia="zh-CN"/>
        </w:rPr>
      </w:pPr>
    </w:p>
    <w:p w14:paraId="4014D342">
      <w:pPr>
        <w:rPr>
          <w:rFonts w:hint="eastAsia" w:ascii="宋体" w:hAnsi="宋体" w:eastAsia="宋体" w:cs="宋体"/>
          <w:color w:val="auto"/>
          <w:lang w:val="en-US" w:eastAsia="zh-CN"/>
        </w:rPr>
      </w:pPr>
    </w:p>
    <w:p w14:paraId="6CE94794">
      <w:pPr>
        <w:rPr>
          <w:rFonts w:hint="eastAsia" w:ascii="宋体" w:hAnsi="宋体" w:eastAsia="宋体" w:cs="宋体"/>
          <w:color w:val="auto"/>
          <w:lang w:val="en-US" w:eastAsia="zh-CN"/>
        </w:rPr>
      </w:pPr>
    </w:p>
    <w:p w14:paraId="28565A65">
      <w:pPr>
        <w:rPr>
          <w:rFonts w:hint="eastAsia" w:ascii="宋体" w:hAnsi="宋体" w:eastAsia="宋体" w:cs="宋体"/>
          <w:color w:val="auto"/>
          <w:lang w:val="en-US" w:eastAsia="zh-CN"/>
        </w:rPr>
      </w:pPr>
    </w:p>
    <w:p w14:paraId="17568D62">
      <w:pPr>
        <w:rPr>
          <w:rFonts w:hint="eastAsia" w:ascii="宋体" w:hAnsi="宋体" w:eastAsia="宋体" w:cs="宋体"/>
          <w:color w:val="auto"/>
          <w:lang w:val="en-US" w:eastAsia="zh-CN"/>
        </w:rPr>
      </w:pPr>
    </w:p>
    <w:p w14:paraId="2D0E0544">
      <w:pPr>
        <w:rPr>
          <w:rFonts w:hint="eastAsia" w:ascii="宋体" w:hAnsi="宋体" w:eastAsia="宋体" w:cs="宋体"/>
          <w:color w:val="auto"/>
          <w:lang w:val="en-US" w:eastAsia="zh-CN"/>
        </w:rPr>
      </w:pPr>
    </w:p>
    <w:p w14:paraId="1C9ED068">
      <w:pPr>
        <w:rPr>
          <w:rFonts w:hint="eastAsia" w:ascii="宋体" w:hAnsi="宋体" w:eastAsia="宋体" w:cs="宋体"/>
          <w:color w:val="auto"/>
          <w:lang w:val="en-US" w:eastAsia="zh-CN"/>
        </w:rPr>
      </w:pPr>
    </w:p>
    <w:p w14:paraId="258DE86A">
      <w:pPr>
        <w:rPr>
          <w:rFonts w:hint="eastAsia" w:ascii="宋体" w:hAnsi="宋体" w:eastAsia="宋体" w:cs="宋体"/>
          <w:color w:val="auto"/>
          <w:lang w:val="en-US" w:eastAsia="zh-CN"/>
        </w:rPr>
      </w:pPr>
    </w:p>
    <w:p w14:paraId="2913C155">
      <w:pPr>
        <w:rPr>
          <w:rFonts w:hint="eastAsia" w:ascii="宋体" w:hAnsi="宋体" w:eastAsia="宋体" w:cs="宋体"/>
          <w:color w:val="auto"/>
          <w:lang w:val="en-US" w:eastAsia="zh-CN"/>
        </w:rPr>
      </w:pPr>
    </w:p>
    <w:p w14:paraId="3B9149FB">
      <w:pPr>
        <w:rPr>
          <w:rFonts w:hint="eastAsia" w:ascii="宋体" w:hAnsi="宋体" w:eastAsia="宋体" w:cs="宋体"/>
          <w:color w:val="auto"/>
          <w:lang w:val="en-US" w:eastAsia="zh-CN"/>
        </w:rPr>
      </w:pPr>
    </w:p>
    <w:p w14:paraId="1FE90FFB">
      <w:pPr>
        <w:rPr>
          <w:rFonts w:hint="eastAsia" w:ascii="宋体" w:hAnsi="宋体" w:eastAsia="宋体" w:cs="宋体"/>
          <w:color w:val="auto"/>
          <w:lang w:val="en-US" w:eastAsia="zh-CN"/>
        </w:rPr>
      </w:pPr>
    </w:p>
    <w:p w14:paraId="3500393C">
      <w:pPr>
        <w:rPr>
          <w:rFonts w:hint="eastAsia" w:ascii="宋体" w:hAnsi="宋体" w:eastAsia="宋体" w:cs="宋体"/>
          <w:color w:val="auto"/>
          <w:lang w:val="en-US" w:eastAsia="zh-CN"/>
        </w:rPr>
      </w:pPr>
    </w:p>
    <w:p w14:paraId="035AA3F4">
      <w:pPr>
        <w:rPr>
          <w:rFonts w:hint="eastAsia" w:ascii="宋体" w:hAnsi="宋体" w:eastAsia="宋体" w:cs="宋体"/>
          <w:color w:val="auto"/>
          <w:lang w:val="en-US" w:eastAsia="zh-CN"/>
        </w:rPr>
      </w:pPr>
    </w:p>
    <w:p w14:paraId="3C0364E4">
      <w:pPr>
        <w:rPr>
          <w:rFonts w:hint="eastAsia" w:ascii="宋体" w:hAnsi="宋体" w:eastAsia="宋体" w:cs="宋体"/>
          <w:color w:val="auto"/>
          <w:lang w:val="en-US" w:eastAsia="zh-CN"/>
        </w:rPr>
      </w:pPr>
    </w:p>
    <w:p w14:paraId="2A24F686">
      <w:pPr>
        <w:pStyle w:val="2"/>
        <w:rPr>
          <w:rFonts w:hint="eastAsia" w:ascii="宋体" w:hAnsi="宋体" w:eastAsia="宋体" w:cs="宋体"/>
          <w:color w:val="auto"/>
          <w:lang w:val="en-US" w:eastAsia="zh-CN"/>
        </w:rPr>
      </w:pPr>
    </w:p>
    <w:p w14:paraId="0C472124">
      <w:pPr>
        <w:rPr>
          <w:rFonts w:hint="eastAsia" w:ascii="宋体" w:hAnsi="宋体" w:eastAsia="宋体" w:cs="宋体"/>
          <w:color w:val="auto"/>
          <w:lang w:val="en-US" w:eastAsia="zh-CN"/>
        </w:rPr>
      </w:pPr>
    </w:p>
    <w:p w14:paraId="00A15317">
      <w:pPr>
        <w:pStyle w:val="2"/>
        <w:rPr>
          <w:rFonts w:hint="eastAsia" w:ascii="宋体" w:hAnsi="宋体" w:eastAsia="宋体" w:cs="宋体"/>
          <w:color w:val="auto"/>
          <w:lang w:val="en-US" w:eastAsia="zh-CN"/>
        </w:rPr>
      </w:pPr>
    </w:p>
    <w:p w14:paraId="06438C4E">
      <w:pPr>
        <w:rPr>
          <w:rFonts w:hint="eastAsia" w:ascii="宋体" w:hAnsi="宋体" w:eastAsia="宋体" w:cs="宋体"/>
          <w:color w:val="auto"/>
          <w:lang w:val="en-US" w:eastAsia="zh-CN"/>
        </w:rPr>
      </w:pPr>
    </w:p>
    <w:p w14:paraId="02D529E5">
      <w:pPr>
        <w:pStyle w:val="2"/>
        <w:rPr>
          <w:rFonts w:hint="eastAsia" w:ascii="宋体" w:hAnsi="宋体" w:eastAsia="宋体" w:cs="宋体"/>
          <w:color w:val="auto"/>
          <w:lang w:val="en-US" w:eastAsia="zh-CN"/>
        </w:rPr>
      </w:pPr>
    </w:p>
    <w:p w14:paraId="32F33CC5">
      <w:pPr>
        <w:rPr>
          <w:rFonts w:hint="eastAsia"/>
          <w:lang w:val="en-US" w:eastAsia="zh-CN"/>
        </w:rPr>
      </w:pPr>
    </w:p>
    <w:p w14:paraId="537040F6">
      <w:pPr>
        <w:rPr>
          <w:rFonts w:hint="eastAsia" w:ascii="宋体" w:hAnsi="宋体" w:eastAsia="宋体" w:cs="宋体"/>
          <w:color w:val="auto"/>
          <w:lang w:val="en-US" w:eastAsia="zh-CN"/>
        </w:rPr>
      </w:pPr>
    </w:p>
    <w:p w14:paraId="252465B5">
      <w:pPr>
        <w:rPr>
          <w:rFonts w:hint="eastAsia" w:ascii="宋体" w:hAnsi="宋体" w:eastAsia="宋体" w:cs="宋体"/>
          <w:color w:val="auto"/>
          <w:lang w:val="en-US" w:eastAsia="zh-CN"/>
        </w:rPr>
      </w:pPr>
    </w:p>
    <w:p w14:paraId="26DC8049">
      <w:pPr>
        <w:rPr>
          <w:rFonts w:hint="eastAsia" w:ascii="宋体" w:hAnsi="宋体" w:eastAsia="宋体" w:cs="宋体"/>
          <w:color w:val="auto"/>
          <w:lang w:val="en-US" w:eastAsia="zh-CN"/>
        </w:rPr>
      </w:pPr>
    </w:p>
    <w:p w14:paraId="10C56550">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一、满足《中华人民共和国政府采购法》第二十二条规定的</w:t>
      </w:r>
      <w:r>
        <w:rPr>
          <w:rFonts w:hint="eastAsia" w:ascii="宋体" w:hAnsi="宋体" w:eastAsia="宋体" w:cs="宋体"/>
          <w:b/>
          <w:bCs/>
          <w:color w:val="auto"/>
          <w:sz w:val="24"/>
          <w:szCs w:val="24"/>
          <w:lang w:val="en-US" w:eastAsia="zh-CN"/>
        </w:rPr>
        <w:t>资格要求</w:t>
      </w:r>
    </w:p>
    <w:bookmarkEnd w:id="105"/>
    <w:bookmarkEnd w:id="106"/>
    <w:bookmarkEnd w:id="107"/>
    <w:bookmarkEnd w:id="108"/>
    <w:bookmarkEnd w:id="109"/>
    <w:p w14:paraId="6074D298">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bookmarkStart w:id="111" w:name="_Toc534725614"/>
      <w:bookmarkStart w:id="112" w:name="_Toc534816643"/>
      <w:bookmarkStart w:id="113" w:name="_Toc519111281"/>
      <w:r>
        <w:rPr>
          <w:rFonts w:hint="eastAsia" w:ascii="宋体" w:hAnsi="宋体" w:eastAsia="宋体" w:cs="宋体"/>
          <w:b/>
          <w:bCs/>
          <w:color w:val="auto"/>
          <w:kern w:val="2"/>
          <w:sz w:val="24"/>
          <w:szCs w:val="22"/>
          <w:highlight w:val="none"/>
          <w:u w:val="none"/>
          <w:lang w:val="en-US" w:eastAsia="zh-CN" w:bidi="ar-SA"/>
        </w:rPr>
        <w:t>具有独立承担民事责任的能力</w:t>
      </w:r>
    </w:p>
    <w:p w14:paraId="70488C2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提供营业执照或法人登记证或批准文件原件复印件（扫描件）；</w:t>
      </w:r>
    </w:p>
    <w:p w14:paraId="6B68AF2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0E90B783">
      <w:pPr>
        <w:pStyle w:val="31"/>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具有良好的商业信誉和健全的财务会计制度</w:t>
      </w:r>
    </w:p>
    <w:p w14:paraId="1A79AC0E">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提供2024年</w:t>
      </w:r>
      <w:r>
        <w:rPr>
          <w:rFonts w:hint="eastAsia" w:ascii="宋体" w:hAnsi="宋体" w:eastAsia="宋体" w:cs="宋体"/>
          <w:color w:val="auto"/>
          <w:sz w:val="24"/>
          <w:highlight w:val="none"/>
          <w:lang w:val="en-US" w:eastAsia="zh-CN"/>
        </w:rPr>
        <w:t>经会计师事务所或审计机构审计的财务审计报告或财务报表原件复印件（扫描件）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4B790CB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1352271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3、有依法缴纳税收和社会保障资金的良好记录</w:t>
      </w:r>
    </w:p>
    <w:p w14:paraId="408246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提供近半年缴纳税收的凭据以及缴纳社会保险的凭据（专用收据或社会保险缴纳清单）</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；依法免税或不需要缴纳社会保障资金的供应商，提供相应文件证明</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。供应商成立时间少于该规定时限的，提供成立至今的材料</w:t>
      </w:r>
      <w:r>
        <w:rPr>
          <w:rFonts w:hint="eastAsia" w:ascii="宋体" w:hAnsi="宋体" w:eastAsia="宋体" w:cs="宋体"/>
          <w:color w:val="auto"/>
          <w:kern w:val="2"/>
          <w:sz w:val="24"/>
          <w:szCs w:val="22"/>
          <w:highlight w:val="none"/>
          <w:u w:val="none"/>
          <w:lang w:val="en-US" w:eastAsia="zh-CN" w:bidi="ar-SA"/>
        </w:rPr>
        <w:t>原件复印件（扫描件）</w:t>
      </w:r>
      <w:r>
        <w:rPr>
          <w:rFonts w:hint="eastAsia" w:ascii="宋体" w:hAnsi="宋体" w:eastAsia="宋体" w:cs="宋体"/>
          <w:color w:val="auto"/>
          <w:kern w:val="0"/>
          <w:sz w:val="24"/>
          <w:highlight w:val="none"/>
          <w:lang w:val="en-US" w:eastAsia="zh-CN"/>
        </w:rPr>
        <w:t>；</w:t>
      </w:r>
    </w:p>
    <w:p w14:paraId="1AECAB7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注：提供材料为原件复印件（扫描件）并加盖公章。</w:t>
      </w:r>
    </w:p>
    <w:p w14:paraId="48910AB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4、具备履行合同所必需专业能力的书面声明（格式见附件一）</w:t>
      </w:r>
    </w:p>
    <w:p w14:paraId="033F49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kern w:val="2"/>
          <w:sz w:val="24"/>
          <w:szCs w:val="22"/>
          <w:highlight w:val="none"/>
          <w:u w:val="none"/>
          <w:lang w:val="en-US" w:eastAsia="zh-CN" w:bidi="ar-SA"/>
        </w:rPr>
      </w:pPr>
      <w:r>
        <w:rPr>
          <w:rFonts w:hint="eastAsia" w:ascii="宋体" w:hAnsi="宋体" w:eastAsia="宋体" w:cs="宋体"/>
          <w:b/>
          <w:bCs/>
          <w:color w:val="auto"/>
          <w:kern w:val="2"/>
          <w:sz w:val="24"/>
          <w:szCs w:val="22"/>
          <w:highlight w:val="none"/>
          <w:u w:val="none"/>
          <w:lang w:val="en-US" w:eastAsia="zh-CN" w:bidi="ar-SA"/>
        </w:rPr>
        <w:t>5、参加政府采购活动前 3 年内在经营活动中没有重大违法记录的书面声明（格式见附件二）</w:t>
      </w:r>
    </w:p>
    <w:p w14:paraId="342B1F36">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二、落实政府采购政策需满足的资格要求</w:t>
      </w:r>
    </w:p>
    <w:p w14:paraId="11DCDAF8">
      <w:pPr>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提供《中小企业声明函》</w:t>
      </w:r>
      <w:r>
        <w:rPr>
          <w:rFonts w:hint="eastAsia" w:ascii="宋体" w:hAnsi="宋体" w:eastAsia="宋体" w:cs="宋体"/>
          <w:b/>
          <w:bCs/>
          <w:color w:val="auto"/>
          <w:kern w:val="2"/>
          <w:sz w:val="24"/>
          <w:szCs w:val="22"/>
          <w:highlight w:val="none"/>
          <w:u w:val="none"/>
          <w:lang w:val="en-US" w:eastAsia="zh-CN" w:bidi="ar-SA"/>
        </w:rPr>
        <w:t>（格式见附件三）</w:t>
      </w:r>
    </w:p>
    <w:p w14:paraId="5847AE8B">
      <w:pPr>
        <w:pStyle w:val="5"/>
        <w:numPr>
          <w:ilvl w:val="2"/>
          <w:numId w:val="0"/>
        </w:numPr>
        <w:spacing w:before="145" w:beforeLines="50" w:after="145" w:afterLines="50" w:line="30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三、本项目的特定资格要求</w:t>
      </w:r>
    </w:p>
    <w:p w14:paraId="5188EDC2">
      <w:pPr>
        <w:numPr>
          <w:ilvl w:val="2"/>
          <w:numId w:val="0"/>
        </w:numPr>
        <w:spacing w:before="145" w:beforeLines="50" w:after="145" w:afterLines="50" w:line="300" w:lineRule="auto"/>
        <w:ind w:leftChars="0" w:firstLine="482" w:firstLineChars="200"/>
        <w:jc w:val="both"/>
        <w:outlineLvl w:val="9"/>
        <w:rPr>
          <w:rFonts w:hint="eastAsia" w:ascii="宋体" w:hAnsi="宋体" w:eastAsia="宋体" w:cs="宋体"/>
          <w:b/>
          <w:bCs/>
          <w:color w:val="auto"/>
          <w:sz w:val="24"/>
          <w:szCs w:val="24"/>
          <w:highlight w:val="none"/>
          <w:lang w:val="en-US" w:eastAsia="zh-CN"/>
        </w:rPr>
      </w:pPr>
      <w:r>
        <w:rPr>
          <w:rFonts w:hint="eastAsia" w:ascii="宋体" w:eastAsia="宋体" w:cs="宋体"/>
          <w:b/>
          <w:bCs/>
          <w:color w:val="auto"/>
          <w:sz w:val="24"/>
          <w:szCs w:val="24"/>
          <w:highlight w:val="none"/>
          <w:lang w:val="en-US" w:eastAsia="zh-CN"/>
        </w:rPr>
        <w:t>无</w:t>
      </w:r>
    </w:p>
    <w:p w14:paraId="4FA1C2E0">
      <w:pPr>
        <w:pStyle w:val="5"/>
        <w:numPr>
          <w:ilvl w:val="2"/>
          <w:numId w:val="0"/>
        </w:numPr>
        <w:spacing w:before="145" w:beforeLines="50" w:after="145" w:afterLines="50" w:line="300" w:lineRule="auto"/>
        <w:ind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四、其他资格要求</w:t>
      </w:r>
    </w:p>
    <w:p w14:paraId="4292384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1、联合体协议书（如果有，格式见附件四）</w:t>
      </w:r>
    </w:p>
    <w:p w14:paraId="55B62EA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b w:val="0"/>
          <w:bCs w:val="0"/>
          <w:color w:val="auto"/>
          <w:kern w:val="2"/>
          <w:sz w:val="24"/>
          <w:szCs w:val="22"/>
          <w:highlight w:val="none"/>
          <w:u w:val="none"/>
          <w:lang w:val="en-US" w:eastAsia="zh-CN" w:bidi="ar-SA"/>
        </w:rPr>
        <w:t>2、</w:t>
      </w:r>
      <w:r>
        <w:rPr>
          <w:rFonts w:hint="eastAsia" w:ascii="宋体" w:hAnsi="宋体" w:eastAsia="宋体" w:cs="宋体"/>
          <w:color w:val="auto"/>
          <w:kern w:val="2"/>
          <w:sz w:val="24"/>
          <w:szCs w:val="22"/>
          <w:highlight w:val="none"/>
          <w:u w:val="none"/>
          <w:lang w:val="en-US" w:eastAsia="zh-CN" w:bidi="ar-SA"/>
        </w:rPr>
        <w:t>书面声明（格式自拟）：表示自己与其他参与同一合同项下的供应商，不存在《政府采购法实施条例》第十八条规定的关联关系。</w:t>
      </w:r>
    </w:p>
    <w:p w14:paraId="4768DB6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w:t>
      </w:r>
    </w:p>
    <w:p w14:paraId="6F3744E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3、供应商认为需要提供的其他材料。</w:t>
      </w:r>
    </w:p>
    <w:p w14:paraId="6EC4708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highlight w:val="none"/>
          <w:u w:val="none"/>
          <w:lang w:val="en-US" w:eastAsia="zh-CN" w:bidi="ar-SA"/>
        </w:rPr>
      </w:pPr>
    </w:p>
    <w:p w14:paraId="3A0AEE1F">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2AEE1D4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031CB4A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2"/>
          <w:u w:val="none"/>
          <w:lang w:val="en-US" w:eastAsia="zh-CN" w:bidi="ar-SA"/>
        </w:rPr>
      </w:pPr>
    </w:p>
    <w:p w14:paraId="3D52D35D">
      <w:pPr>
        <w:spacing w:before="145" w:beforeLines="50" w:after="145" w:afterLines="50" w:line="300" w:lineRule="auto"/>
        <w:rPr>
          <w:rFonts w:hint="eastAsia" w:ascii="宋体" w:hAnsi="宋体" w:eastAsia="宋体" w:cs="宋体"/>
          <w:b/>
          <w:bCs w:val="0"/>
          <w:color w:val="auto"/>
          <w:sz w:val="24"/>
          <w:lang w:eastAsia="zh-CN"/>
        </w:rPr>
      </w:pPr>
      <w:bookmarkStart w:id="114" w:name="_Toc5322"/>
      <w:r>
        <w:rPr>
          <w:rFonts w:hint="eastAsia" w:ascii="宋体" w:hAnsi="宋体" w:eastAsia="宋体" w:cs="宋体"/>
          <w:b/>
          <w:bCs w:val="0"/>
          <w:color w:val="auto"/>
          <w:sz w:val="24"/>
          <w:lang w:eastAsia="zh-CN"/>
        </w:rPr>
        <w:t>附件一</w:t>
      </w:r>
    </w:p>
    <w:p w14:paraId="7F69B080">
      <w:pPr>
        <w:spacing w:before="145" w:beforeLines="50" w:after="145" w:afterLines="50" w:line="300" w:lineRule="auto"/>
        <w:jc w:val="center"/>
        <w:rPr>
          <w:rFonts w:hint="eastAsia" w:ascii="宋体" w:hAnsi="宋体" w:eastAsia="宋体" w:cs="宋体"/>
          <w:b/>
          <w:bCs w:val="0"/>
          <w:color w:val="auto"/>
          <w:sz w:val="24"/>
        </w:rPr>
      </w:pPr>
      <w:r>
        <w:rPr>
          <w:rFonts w:hint="eastAsia" w:ascii="宋体" w:hAnsi="宋体" w:eastAsia="宋体" w:cs="宋体"/>
          <w:b/>
          <w:bCs w:val="0"/>
          <w:color w:val="auto"/>
          <w:sz w:val="24"/>
        </w:rPr>
        <w:t>具备履行合同所必需的设备和专业技术能力的书面声明</w:t>
      </w:r>
      <w:bookmarkEnd w:id="114"/>
    </w:p>
    <w:p w14:paraId="3DDD80FF">
      <w:pPr>
        <w:rPr>
          <w:rFonts w:hint="eastAsia" w:ascii="宋体" w:hAnsi="宋体" w:eastAsia="宋体" w:cs="宋体"/>
          <w:color w:val="auto"/>
        </w:rPr>
      </w:pPr>
    </w:p>
    <w:p w14:paraId="2DFE1843">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我单位郑重声明：我单位具备履行本项采购合同所必需的设备和专业技术能力，为履行本项采购合同我公司具备如下主要设备和主要专业技术能力：</w:t>
      </w:r>
    </w:p>
    <w:p w14:paraId="3912AE75">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主要设备有：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915A086">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92"/>
        <w:textAlignment w:val="auto"/>
        <w:rPr>
          <w:rFonts w:hint="eastAsia" w:ascii="宋体" w:hAnsi="宋体" w:eastAsia="宋体" w:cs="宋体"/>
          <w:bCs/>
          <w:color w:val="auto"/>
          <w:sz w:val="24"/>
        </w:rPr>
      </w:pPr>
      <w:r>
        <w:rPr>
          <w:rFonts w:hint="eastAsia" w:ascii="宋体" w:hAnsi="宋体" w:eastAsia="宋体" w:cs="宋体"/>
          <w:bCs/>
          <w:color w:val="auto"/>
          <w:sz w:val="24"/>
        </w:rPr>
        <w:t>主要专业技术能力有：</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w:t>
      </w:r>
    </w:p>
    <w:p w14:paraId="6AFCF373">
      <w:pPr>
        <w:pStyle w:val="7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61AA57BE">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2BBD51C5">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7E6C070">
      <w:pPr>
        <w:pStyle w:val="81"/>
        <w:tabs>
          <w:tab w:val="left" w:pos="750"/>
        </w:tabs>
        <w:adjustRightInd w:val="0"/>
        <w:snapToGrid w:val="0"/>
        <w:spacing w:line="500" w:lineRule="exact"/>
        <w:ind w:firstLine="720" w:firstLineChars="300"/>
        <w:jc w:val="right"/>
        <w:rPr>
          <w:rFonts w:hint="eastAsia" w:ascii="宋体" w:hAnsi="宋体" w:eastAsia="宋体" w:cs="宋体"/>
          <w:color w:val="auto"/>
          <w:sz w:val="24"/>
          <w:szCs w:val="24"/>
        </w:rPr>
      </w:pPr>
    </w:p>
    <w:p w14:paraId="150F7E43">
      <w:pPr>
        <w:rPr>
          <w:rFonts w:hint="eastAsia" w:ascii="宋体" w:hAnsi="宋体" w:eastAsia="宋体" w:cs="宋体"/>
          <w:color w:val="auto"/>
        </w:rPr>
      </w:pPr>
    </w:p>
    <w:p w14:paraId="5FDD35FC">
      <w:pPr>
        <w:rPr>
          <w:rFonts w:hint="eastAsia" w:ascii="宋体" w:hAnsi="宋体" w:eastAsia="宋体" w:cs="宋体"/>
          <w:color w:val="auto"/>
        </w:rPr>
      </w:pPr>
    </w:p>
    <w:p w14:paraId="4D6EA807">
      <w:pPr>
        <w:rPr>
          <w:rFonts w:hint="eastAsia" w:ascii="宋体" w:hAnsi="宋体" w:eastAsia="宋体" w:cs="宋体"/>
          <w:color w:val="auto"/>
        </w:rPr>
      </w:pPr>
    </w:p>
    <w:p w14:paraId="50366E27">
      <w:pPr>
        <w:rPr>
          <w:rFonts w:hint="eastAsia" w:ascii="宋体" w:hAnsi="宋体" w:eastAsia="宋体" w:cs="宋体"/>
          <w:color w:val="auto"/>
        </w:rPr>
      </w:pPr>
    </w:p>
    <w:p w14:paraId="442F836B">
      <w:pPr>
        <w:rPr>
          <w:rFonts w:hint="eastAsia" w:ascii="宋体" w:hAnsi="宋体" w:eastAsia="宋体" w:cs="宋体"/>
          <w:color w:val="auto"/>
        </w:rPr>
      </w:pPr>
    </w:p>
    <w:p w14:paraId="211EDEDB">
      <w:pPr>
        <w:pStyle w:val="79"/>
        <w:rPr>
          <w:rFonts w:hint="eastAsia" w:ascii="宋体" w:hAnsi="宋体" w:eastAsia="宋体" w:cs="宋体"/>
          <w:color w:val="auto"/>
        </w:rPr>
      </w:pPr>
    </w:p>
    <w:p w14:paraId="63D4F779">
      <w:pPr>
        <w:pStyle w:val="79"/>
        <w:rPr>
          <w:rFonts w:hint="eastAsia" w:ascii="宋体" w:hAnsi="宋体" w:eastAsia="宋体" w:cs="宋体"/>
          <w:color w:val="auto"/>
        </w:rPr>
      </w:pPr>
    </w:p>
    <w:p w14:paraId="0816160E">
      <w:pPr>
        <w:pStyle w:val="79"/>
        <w:rPr>
          <w:rFonts w:hint="eastAsia" w:ascii="宋体" w:hAnsi="宋体" w:eastAsia="宋体" w:cs="宋体"/>
          <w:color w:val="auto"/>
        </w:rPr>
      </w:pPr>
    </w:p>
    <w:p w14:paraId="31103E80">
      <w:pPr>
        <w:pStyle w:val="79"/>
        <w:rPr>
          <w:rFonts w:hint="eastAsia" w:ascii="宋体" w:hAnsi="宋体" w:eastAsia="宋体" w:cs="宋体"/>
          <w:color w:val="auto"/>
        </w:rPr>
      </w:pPr>
    </w:p>
    <w:p w14:paraId="0DD0FF5B">
      <w:pPr>
        <w:pStyle w:val="79"/>
        <w:rPr>
          <w:rFonts w:hint="eastAsia" w:ascii="宋体" w:hAnsi="宋体" w:eastAsia="宋体" w:cs="宋体"/>
          <w:color w:val="auto"/>
        </w:rPr>
      </w:pPr>
    </w:p>
    <w:p w14:paraId="70013BE2">
      <w:pPr>
        <w:pStyle w:val="79"/>
        <w:rPr>
          <w:rFonts w:hint="eastAsia" w:ascii="宋体" w:hAnsi="宋体" w:eastAsia="宋体" w:cs="宋体"/>
          <w:color w:val="auto"/>
        </w:rPr>
      </w:pPr>
    </w:p>
    <w:p w14:paraId="1F99F78F">
      <w:pPr>
        <w:pStyle w:val="79"/>
        <w:rPr>
          <w:rFonts w:hint="eastAsia" w:ascii="宋体" w:hAnsi="宋体" w:eastAsia="宋体" w:cs="宋体"/>
          <w:color w:val="auto"/>
        </w:rPr>
      </w:pPr>
    </w:p>
    <w:p w14:paraId="7B6A59CC">
      <w:pPr>
        <w:pStyle w:val="79"/>
        <w:rPr>
          <w:rFonts w:hint="eastAsia" w:ascii="宋体" w:hAnsi="宋体" w:eastAsia="宋体" w:cs="宋体"/>
          <w:color w:val="auto"/>
        </w:rPr>
      </w:pPr>
    </w:p>
    <w:p w14:paraId="1936AF84">
      <w:pPr>
        <w:pStyle w:val="79"/>
        <w:rPr>
          <w:rFonts w:hint="eastAsia" w:ascii="宋体" w:hAnsi="宋体" w:eastAsia="宋体" w:cs="宋体"/>
          <w:color w:val="auto"/>
        </w:rPr>
      </w:pPr>
    </w:p>
    <w:p w14:paraId="5F2A4ED8">
      <w:pPr>
        <w:pStyle w:val="79"/>
        <w:rPr>
          <w:rFonts w:hint="eastAsia" w:ascii="宋体" w:hAnsi="宋体" w:eastAsia="宋体" w:cs="宋体"/>
          <w:color w:val="auto"/>
        </w:rPr>
      </w:pPr>
    </w:p>
    <w:p w14:paraId="5EDA3017">
      <w:pPr>
        <w:pStyle w:val="79"/>
        <w:rPr>
          <w:rFonts w:hint="eastAsia" w:ascii="宋体" w:hAnsi="宋体" w:eastAsia="宋体" w:cs="宋体"/>
          <w:color w:val="auto"/>
        </w:rPr>
      </w:pPr>
    </w:p>
    <w:p w14:paraId="7A511EBE">
      <w:pPr>
        <w:pStyle w:val="79"/>
        <w:rPr>
          <w:rFonts w:hint="eastAsia" w:ascii="宋体" w:hAnsi="宋体" w:eastAsia="宋体" w:cs="宋体"/>
          <w:color w:val="auto"/>
        </w:rPr>
      </w:pPr>
    </w:p>
    <w:p w14:paraId="17CA2E99">
      <w:pPr>
        <w:pStyle w:val="79"/>
        <w:rPr>
          <w:rFonts w:hint="eastAsia" w:ascii="宋体" w:hAnsi="宋体" w:eastAsia="宋体" w:cs="宋体"/>
          <w:color w:val="auto"/>
        </w:rPr>
      </w:pPr>
    </w:p>
    <w:p w14:paraId="2E0C6343">
      <w:pPr>
        <w:pStyle w:val="79"/>
        <w:rPr>
          <w:rFonts w:hint="eastAsia" w:ascii="宋体" w:hAnsi="宋体" w:eastAsia="宋体" w:cs="宋体"/>
          <w:color w:val="auto"/>
        </w:rPr>
      </w:pPr>
    </w:p>
    <w:p w14:paraId="46D24282">
      <w:pPr>
        <w:pStyle w:val="79"/>
        <w:rPr>
          <w:rFonts w:hint="eastAsia" w:ascii="宋体" w:hAnsi="宋体" w:eastAsia="宋体" w:cs="宋体"/>
          <w:color w:val="auto"/>
        </w:rPr>
      </w:pPr>
    </w:p>
    <w:p w14:paraId="5742D9BA">
      <w:pPr>
        <w:pStyle w:val="79"/>
        <w:rPr>
          <w:rFonts w:hint="eastAsia" w:ascii="宋体" w:hAnsi="宋体" w:eastAsia="宋体" w:cs="宋体"/>
          <w:color w:val="auto"/>
        </w:rPr>
      </w:pPr>
    </w:p>
    <w:p w14:paraId="22859341">
      <w:pPr>
        <w:pStyle w:val="79"/>
        <w:rPr>
          <w:rFonts w:hint="eastAsia" w:ascii="宋体" w:hAnsi="宋体" w:eastAsia="宋体" w:cs="宋体"/>
          <w:color w:val="auto"/>
        </w:rPr>
      </w:pPr>
    </w:p>
    <w:p w14:paraId="1A6B8F70">
      <w:pPr>
        <w:pStyle w:val="79"/>
        <w:rPr>
          <w:rFonts w:hint="eastAsia" w:ascii="宋体" w:hAnsi="宋体" w:eastAsia="宋体" w:cs="宋体"/>
          <w:color w:val="auto"/>
        </w:rPr>
      </w:pPr>
    </w:p>
    <w:p w14:paraId="5C3AD45F">
      <w:pPr>
        <w:pStyle w:val="79"/>
        <w:rPr>
          <w:rFonts w:hint="eastAsia" w:ascii="宋体" w:hAnsi="宋体" w:eastAsia="宋体" w:cs="宋体"/>
          <w:color w:val="auto"/>
        </w:rPr>
      </w:pPr>
    </w:p>
    <w:p w14:paraId="2B1E8788">
      <w:pPr>
        <w:pStyle w:val="79"/>
        <w:rPr>
          <w:rFonts w:hint="eastAsia" w:ascii="宋体" w:hAnsi="宋体" w:eastAsia="宋体" w:cs="宋体"/>
          <w:color w:val="auto"/>
        </w:rPr>
      </w:pPr>
    </w:p>
    <w:p w14:paraId="21EC1B52">
      <w:pPr>
        <w:pStyle w:val="79"/>
        <w:rPr>
          <w:rFonts w:hint="eastAsia" w:ascii="宋体" w:hAnsi="宋体" w:eastAsia="宋体" w:cs="宋体"/>
          <w:color w:val="auto"/>
        </w:rPr>
      </w:pPr>
    </w:p>
    <w:p w14:paraId="61B23A65">
      <w:pPr>
        <w:pStyle w:val="79"/>
        <w:rPr>
          <w:rFonts w:hint="eastAsia" w:ascii="宋体" w:hAnsi="宋体" w:eastAsia="宋体" w:cs="宋体"/>
          <w:color w:val="auto"/>
        </w:rPr>
      </w:pPr>
    </w:p>
    <w:p w14:paraId="2B357303">
      <w:pPr>
        <w:pStyle w:val="79"/>
        <w:rPr>
          <w:rFonts w:hint="eastAsia" w:ascii="宋体" w:hAnsi="宋体" w:eastAsia="宋体" w:cs="宋体"/>
          <w:color w:val="auto"/>
        </w:rPr>
      </w:pPr>
    </w:p>
    <w:p w14:paraId="6B3A4D68">
      <w:pPr>
        <w:pStyle w:val="79"/>
        <w:rPr>
          <w:rFonts w:hint="eastAsia" w:ascii="宋体" w:hAnsi="宋体" w:eastAsia="宋体" w:cs="宋体"/>
          <w:color w:val="auto"/>
        </w:rPr>
      </w:pPr>
    </w:p>
    <w:p w14:paraId="07183467">
      <w:pPr>
        <w:pStyle w:val="79"/>
        <w:rPr>
          <w:rFonts w:hint="eastAsia" w:ascii="宋体" w:hAnsi="宋体" w:eastAsia="宋体" w:cs="宋体"/>
          <w:color w:val="auto"/>
        </w:rPr>
      </w:pPr>
    </w:p>
    <w:p w14:paraId="5E54A52D">
      <w:pPr>
        <w:pStyle w:val="79"/>
        <w:rPr>
          <w:rFonts w:hint="eastAsia" w:ascii="宋体" w:hAnsi="宋体" w:eastAsia="宋体" w:cs="宋体"/>
          <w:color w:val="auto"/>
        </w:rPr>
      </w:pPr>
    </w:p>
    <w:p w14:paraId="08C51124">
      <w:pPr>
        <w:spacing w:before="145" w:beforeLines="50" w:after="145" w:afterLines="50" w:line="300" w:lineRule="auto"/>
        <w:rPr>
          <w:rFonts w:hint="eastAsia" w:ascii="宋体" w:hAnsi="宋体" w:eastAsia="宋体" w:cs="宋体"/>
          <w:b/>
          <w:bCs w:val="0"/>
          <w:color w:val="auto"/>
          <w:sz w:val="24"/>
          <w:lang w:val="en-US" w:eastAsia="zh-CN"/>
        </w:rPr>
      </w:pPr>
      <w:bookmarkStart w:id="115" w:name="_Toc534816644"/>
      <w:bookmarkStart w:id="116" w:name="_Toc534725615"/>
      <w:bookmarkStart w:id="117" w:name="_Toc4105"/>
      <w:r>
        <w:rPr>
          <w:rFonts w:hint="eastAsia" w:ascii="宋体" w:hAnsi="宋体" w:eastAsia="宋体" w:cs="宋体"/>
          <w:b/>
          <w:bCs w:val="0"/>
          <w:color w:val="auto"/>
          <w:sz w:val="24"/>
          <w:lang w:val="en-US" w:eastAsia="zh-CN"/>
        </w:rPr>
        <w:t>附件二</w:t>
      </w:r>
    </w:p>
    <w:p w14:paraId="766DA515">
      <w:pPr>
        <w:spacing w:before="145" w:beforeLines="50" w:after="145" w:afterLines="50" w:line="300" w:lineRule="auto"/>
        <w:jc w:val="center"/>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参加政府采购活动前 3 年内在经营活动中没有重大违法记录的书面声明</w:t>
      </w:r>
      <w:bookmarkEnd w:id="115"/>
      <w:bookmarkEnd w:id="116"/>
      <w:bookmarkEnd w:id="117"/>
    </w:p>
    <w:p w14:paraId="00CAF5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lang w:val="en-US" w:eastAsia="zh-CN"/>
        </w:rPr>
      </w:pPr>
    </w:p>
    <w:p w14:paraId="18D73D20">
      <w:pPr>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textAlignment w:val="auto"/>
        <w:rPr>
          <w:rFonts w:hint="eastAsia" w:ascii="宋体" w:hAnsi="宋体" w:eastAsia="宋体" w:cs="宋体"/>
          <w:bCs/>
          <w:color w:val="auto"/>
          <w:sz w:val="24"/>
        </w:rPr>
      </w:pPr>
      <w:r>
        <w:rPr>
          <w:rFonts w:hint="eastAsia" w:ascii="宋体" w:hAnsi="宋体" w:eastAsia="宋体" w:cs="宋体"/>
          <w:b/>
          <w:bCs/>
          <w:color w:val="auto"/>
          <w:sz w:val="24"/>
        </w:rPr>
        <w:t xml:space="preserve">    </w:t>
      </w:r>
      <w:r>
        <w:rPr>
          <w:rFonts w:hint="eastAsia" w:ascii="宋体" w:hAnsi="宋体" w:eastAsia="宋体" w:cs="宋体"/>
          <w:bCs/>
          <w:color w:val="auto"/>
          <w:sz w:val="24"/>
        </w:rPr>
        <w:t>我单位郑重声明：参加本次政府采购活动前 3 年内，我单位在经营活动中没有因违法经营受到刑事处罚或者责令停产停业、吊销许可证或者执照、较大数额罚款等行政处罚。</w:t>
      </w:r>
    </w:p>
    <w:p w14:paraId="48A3B7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rPr>
      </w:pPr>
    </w:p>
    <w:p w14:paraId="7905DD57">
      <w:pPr>
        <w:keepNext w:val="0"/>
        <w:keepLines w:val="0"/>
        <w:pageBreakBefore w:val="0"/>
        <w:widowControl w:val="0"/>
        <w:kinsoku/>
        <w:wordWrap/>
        <w:overflowPunct/>
        <w:topLinePunct w:val="0"/>
        <w:autoSpaceDE/>
        <w:autoSpaceDN/>
        <w:bidi w:val="0"/>
        <w:adjustRightInd/>
        <w:snapToGrid/>
        <w:spacing w:line="440" w:lineRule="exact"/>
        <w:ind w:firstLine="3150" w:firstLineChars="1500"/>
        <w:textAlignment w:val="auto"/>
        <w:rPr>
          <w:rFonts w:hint="eastAsia" w:ascii="宋体" w:hAnsi="宋体" w:eastAsia="宋体" w:cs="宋体"/>
          <w:color w:val="auto"/>
          <w:sz w:val="24"/>
        </w:rPr>
      </w:pP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w:t>
      </w:r>
      <w:r>
        <w:rPr>
          <w:rFonts w:hint="eastAsia" w:ascii="宋体" w:hAnsi="宋体" w:eastAsia="宋体" w:cs="宋体"/>
          <w:color w:val="auto"/>
          <w:sz w:val="24"/>
        </w:rPr>
        <w:t xml:space="preserve">投标人名称（电子签名）： </w:t>
      </w:r>
    </w:p>
    <w:p w14:paraId="0C764FA2">
      <w:pPr>
        <w:keepNext w:val="0"/>
        <w:keepLines w:val="0"/>
        <w:pageBreakBefore w:val="0"/>
        <w:widowControl w:val="0"/>
        <w:kinsoku/>
        <w:wordWrap/>
        <w:overflowPunct/>
        <w:topLinePunct w:val="0"/>
        <w:autoSpaceDE/>
        <w:autoSpaceDN/>
        <w:bidi w:val="0"/>
        <w:adjustRightInd/>
        <w:snapToGrid/>
        <w:spacing w:line="440" w:lineRule="exact"/>
        <w:ind w:firstLine="3600" w:firstLineChars="1500"/>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3249E95">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506CABB">
      <w:pPr>
        <w:pStyle w:val="3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8753276">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826F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53BB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C9A5050">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046B61D">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C5AC829">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E74FABC">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F4A946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C66F5C4">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93F265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3F93D7C2">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755CC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3AC8C8A">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4EAB11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3371255">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12526D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44E43C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1373283">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118C02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0008641">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8AFEDF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6F81F7D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7ED84A78">
      <w:pPr>
        <w:spacing w:before="145" w:beforeLines="50" w:after="145" w:afterLines="50" w:line="300" w:lineRule="auto"/>
        <w:rPr>
          <w:rFonts w:hint="eastAsia" w:ascii="宋体" w:hAnsi="宋体" w:eastAsia="宋体" w:cs="宋体"/>
          <w:b/>
          <w:bCs w:val="0"/>
          <w:color w:val="auto"/>
          <w:sz w:val="24"/>
          <w:lang w:val="en-US" w:eastAsia="zh-CN"/>
        </w:rPr>
      </w:pPr>
      <w:bookmarkStart w:id="118" w:name="_Toc18115"/>
      <w:r>
        <w:rPr>
          <w:rFonts w:hint="eastAsia" w:ascii="宋体" w:hAnsi="宋体" w:eastAsia="宋体" w:cs="宋体"/>
          <w:b/>
          <w:bCs w:val="0"/>
          <w:color w:val="auto"/>
          <w:sz w:val="24"/>
          <w:lang w:val="en-US" w:eastAsia="zh-CN"/>
        </w:rPr>
        <w:t>附件三：中小企业声明函</w:t>
      </w:r>
      <w:bookmarkEnd w:id="118"/>
    </w:p>
    <w:p w14:paraId="5AEA6F2B">
      <w:pPr>
        <w:jc w:val="center"/>
        <w:rPr>
          <w:rFonts w:hint="eastAsia"/>
          <w:b/>
          <w:bCs/>
          <w:sz w:val="32"/>
          <w:szCs w:val="36"/>
          <w:highlight w:val="none"/>
          <w:lang w:val="en-US" w:eastAsia="zh-CN"/>
        </w:rPr>
      </w:pPr>
      <w:r>
        <w:rPr>
          <w:rFonts w:hint="eastAsia"/>
          <w:b/>
          <w:bCs/>
          <w:sz w:val="32"/>
          <w:szCs w:val="36"/>
          <w:highlight w:val="none"/>
          <w:lang w:val="en-US" w:eastAsia="zh-CN"/>
        </w:rPr>
        <w:t>中小企业声明函</w:t>
      </w:r>
    </w:p>
    <w:p w14:paraId="7BEA694F">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600" w:firstLineChars="250"/>
        <w:textAlignment w:val="auto"/>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郑重声明，根据《政府采购促进中小企业发展</w:t>
      </w:r>
      <w:r>
        <w:rPr>
          <w:rFonts w:hint="eastAsia" w:ascii="宋体" w:hAnsi="宋体" w:eastAsia="宋体" w:cs="宋体"/>
          <w:sz w:val="24"/>
          <w:lang w:eastAsia="zh-CN"/>
        </w:rPr>
        <w:t>管理</w:t>
      </w:r>
      <w:r>
        <w:rPr>
          <w:rFonts w:hint="eastAsia" w:ascii="宋体" w:hAnsi="宋体" w:eastAsia="宋体" w:cs="宋体"/>
          <w:sz w:val="24"/>
        </w:rPr>
        <w:t>办法》(财库[20</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46</w:t>
      </w:r>
      <w:r>
        <w:rPr>
          <w:rFonts w:hint="eastAsia" w:ascii="宋体" w:hAnsi="宋体" w:eastAsia="宋体" w:cs="宋体"/>
          <w:sz w:val="24"/>
        </w:rPr>
        <w:t>号)的规定，本公司</w:t>
      </w:r>
      <w:r>
        <w:rPr>
          <w:rFonts w:hint="eastAsia" w:ascii="宋体" w:hAnsi="宋体" w:eastAsia="宋体" w:cs="宋体"/>
          <w:sz w:val="24"/>
          <w:lang w:eastAsia="zh-CN"/>
        </w:rPr>
        <w:t>（联合体）参加</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（单位名称）</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eastAsia="zh-CN"/>
        </w:rPr>
        <w:t>的</w:t>
      </w:r>
      <w:r>
        <w:rPr>
          <w:rFonts w:hint="eastAsia" w:ascii="宋体" w:hAnsi="宋体" w:eastAsia="宋体" w:cs="宋体"/>
          <w:sz w:val="24"/>
          <w:lang w:val="en-US" w:eastAsia="zh-CN"/>
        </w:rPr>
        <w:t xml:space="preserve"> </w:t>
      </w:r>
      <w:r>
        <w:rPr>
          <w:rFonts w:hint="eastAsia" w:ascii="宋体" w:hAnsi="宋体" w:eastAsia="宋体" w:cs="宋体"/>
          <w:sz w:val="24"/>
          <w:u w:val="single"/>
          <w:lang w:eastAsia="zh-CN"/>
        </w:rPr>
        <w:t>（项目名称）</w:t>
      </w:r>
      <w:r>
        <w:rPr>
          <w:rFonts w:hint="eastAsia" w:ascii="宋体" w:hAnsi="宋体" w:eastAsia="宋体" w:cs="宋体"/>
          <w:sz w:val="24"/>
          <w:u w:val="none"/>
          <w:lang w:val="en-US" w:eastAsia="zh-CN"/>
        </w:rPr>
        <w:t xml:space="preserve"> 采购活动，</w:t>
      </w:r>
      <w:r>
        <w:rPr>
          <w:rFonts w:hint="eastAsia" w:ascii="宋体" w:hAnsi="宋体" w:cs="宋体"/>
          <w:sz w:val="24"/>
          <w:u w:val="none"/>
          <w:lang w:val="en-US" w:eastAsia="zh-CN"/>
        </w:rPr>
        <w:t>工程的施工单位全部为符合政策要求的中小企业</w:t>
      </w:r>
      <w:r>
        <w:rPr>
          <w:rFonts w:hint="eastAsia" w:ascii="宋体" w:hAnsi="宋体" w:eastAsia="宋体" w:cs="宋体"/>
          <w:sz w:val="24"/>
          <w:u w:val="none"/>
          <w:lang w:val="en-US" w:eastAsia="zh-CN"/>
        </w:rPr>
        <w:t>。相关企业（含联合体中的中小企业、签订分包意向协议的中小企业）</w:t>
      </w:r>
      <w:r>
        <w:rPr>
          <w:rFonts w:hint="eastAsia" w:ascii="宋体" w:hAnsi="宋体" w:eastAsia="宋体" w:cs="宋体"/>
          <w:sz w:val="24"/>
          <w:lang w:eastAsia="zh-CN"/>
        </w:rPr>
        <w:t>具体情况如下</w:t>
      </w:r>
      <w:r>
        <w:rPr>
          <w:rFonts w:hint="eastAsia" w:ascii="宋体" w:hAnsi="宋体" w:eastAsia="宋体" w:cs="宋体"/>
          <w:sz w:val="24"/>
        </w:rPr>
        <w:t>：</w:t>
      </w:r>
    </w:p>
    <w:p w14:paraId="75BFA138">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1.</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21DFFF2D">
      <w:pPr>
        <w:keepNext w:val="0"/>
        <w:keepLines w:val="0"/>
        <w:pageBreakBefore w:val="0"/>
        <w:widowControl w:val="0"/>
        <w:numPr>
          <w:ilvl w:val="0"/>
          <w:numId w:val="0"/>
        </w:numPr>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u w:val="none"/>
          <w:lang w:val="en-US" w:eastAsia="zh-CN"/>
        </w:rPr>
        <w:t>2.</w:t>
      </w:r>
      <w:r>
        <w:rPr>
          <w:rFonts w:hint="eastAsia" w:ascii="宋体" w:hAnsi="宋体" w:eastAsia="宋体" w:cs="宋体"/>
          <w:sz w:val="24"/>
          <w:u w:val="single"/>
          <w:lang w:val="en-US" w:eastAsia="zh-CN"/>
        </w:rPr>
        <w:t xml:space="preserve">  （标的名称）  </w:t>
      </w:r>
      <w:r>
        <w:rPr>
          <w:rFonts w:hint="eastAsia" w:ascii="宋体" w:hAnsi="宋体" w:eastAsia="宋体" w:cs="宋体"/>
          <w:sz w:val="24"/>
          <w:u w:val="none"/>
          <w:lang w:val="en-US" w:eastAsia="zh-CN"/>
        </w:rPr>
        <w:t xml:space="preserve">，属于 </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u w:val="none"/>
          <w:lang w:val="en-US" w:eastAsia="zh-CN"/>
        </w:rPr>
        <w:t xml:space="preserve"> ；</w:t>
      </w:r>
      <w:r>
        <w:rPr>
          <w:rFonts w:hint="eastAsia" w:ascii="宋体" w:hAnsi="宋体" w:cs="宋体"/>
          <w:sz w:val="24"/>
          <w:u w:val="none"/>
          <w:lang w:val="en-US" w:eastAsia="zh-CN"/>
        </w:rPr>
        <w:t>承建企业</w:t>
      </w:r>
      <w:r>
        <w:rPr>
          <w:rFonts w:hint="eastAsia" w:ascii="宋体" w:hAnsi="宋体" w:eastAsia="宋体" w:cs="宋体"/>
          <w:sz w:val="24"/>
          <w:u w:val="none"/>
          <w:lang w:val="en-US" w:eastAsia="zh-CN"/>
        </w:rPr>
        <w:t>为</w:t>
      </w:r>
      <w:r>
        <w:rPr>
          <w:rFonts w:hint="eastAsia" w:ascii="宋体" w:hAnsi="宋体" w:eastAsia="宋体" w:cs="宋体"/>
          <w:sz w:val="24"/>
          <w:u w:val="single"/>
          <w:lang w:val="en-US" w:eastAsia="zh-CN"/>
        </w:rPr>
        <w:t>（企业名称）</w:t>
      </w:r>
      <w:r>
        <w:rPr>
          <w:rFonts w:hint="eastAsia" w:ascii="宋体" w:hAnsi="宋体" w:eastAsia="宋体" w:cs="宋体"/>
          <w:sz w:val="24"/>
          <w:u w:val="none"/>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万元</w:t>
      </w:r>
      <w:r>
        <w:rPr>
          <w:rFonts w:hint="eastAsia" w:ascii="宋体" w:hAnsi="宋体" w:eastAsia="宋体" w:cs="宋体"/>
          <w:sz w:val="24"/>
          <w:u w:val="none"/>
          <w:vertAlign w:val="superscript"/>
          <w:lang w:val="en-US" w:eastAsia="zh-CN"/>
        </w:rPr>
        <w:t>1</w:t>
      </w:r>
      <w:r>
        <w:rPr>
          <w:rFonts w:hint="eastAsia" w:ascii="宋体" w:hAnsi="宋体" w:eastAsia="宋体" w:cs="宋体"/>
          <w:sz w:val="24"/>
          <w:u w:val="none"/>
          <w:lang w:val="en-US" w:eastAsia="zh-CN"/>
        </w:rPr>
        <w:t>，属于</w:t>
      </w:r>
      <w:r>
        <w:rPr>
          <w:rFonts w:hint="eastAsia" w:ascii="宋体" w:hAnsi="宋体" w:eastAsia="宋体" w:cs="宋体"/>
          <w:sz w:val="24"/>
          <w:u w:val="single"/>
          <w:lang w:val="en-US" w:eastAsia="zh-CN"/>
        </w:rPr>
        <w:t xml:space="preserve">   （中型企业、小型企业、微型企业）；</w:t>
      </w:r>
    </w:p>
    <w:p w14:paraId="64007D54">
      <w:pPr>
        <w:pStyle w:val="3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u w:val="none"/>
          <w:lang w:val="en-US"/>
        </w:rPr>
      </w:pPr>
      <w:r>
        <w:rPr>
          <w:rFonts w:hint="eastAsia" w:ascii="宋体" w:hAnsi="宋体" w:eastAsia="宋体" w:cs="宋体"/>
          <w:sz w:val="24"/>
          <w:u w:val="none"/>
          <w:lang w:val="en-US" w:eastAsia="zh-CN"/>
        </w:rPr>
        <w:t>......</w:t>
      </w:r>
    </w:p>
    <w:p w14:paraId="2EE72BF0">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以上企业，不属于大企业的分支机构，不存在控股股东为大型企业的情形，也不存在与大企业的负责人为同一人的情形。</w:t>
      </w:r>
    </w:p>
    <w:p w14:paraId="3CADF3D1">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本企业对上述声明内容的真实性负责</w:t>
      </w:r>
      <w:r>
        <w:rPr>
          <w:rFonts w:hint="eastAsia" w:ascii="宋体" w:hAnsi="宋体" w:eastAsia="宋体" w:cs="宋体"/>
          <w:sz w:val="24"/>
        </w:rPr>
        <w:t>。</w:t>
      </w:r>
      <w:r>
        <w:rPr>
          <w:rFonts w:hint="eastAsia" w:ascii="宋体" w:hAnsi="宋体" w:eastAsia="宋体" w:cs="宋体"/>
          <w:sz w:val="24"/>
          <w:lang w:eastAsia="zh-CN"/>
        </w:rPr>
        <w:t>如有虚假，将依法承担相应责任。</w:t>
      </w:r>
    </w:p>
    <w:p w14:paraId="1ACAC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企业名称（</w:t>
      </w:r>
      <w:r>
        <w:rPr>
          <w:rFonts w:hint="eastAsia" w:ascii="宋体" w:hAnsi="宋体" w:eastAsia="宋体" w:cs="宋体"/>
          <w:sz w:val="24"/>
          <w:lang w:eastAsia="zh-CN"/>
        </w:rPr>
        <w:t>盖章</w:t>
      </w:r>
      <w:r>
        <w:rPr>
          <w:rFonts w:hint="eastAsia" w:ascii="宋体" w:hAnsi="宋体" w:eastAsia="宋体" w:cs="宋体"/>
          <w:sz w:val="24"/>
        </w:rPr>
        <w:t>）：</w:t>
      </w:r>
    </w:p>
    <w:p w14:paraId="45669734">
      <w:pPr>
        <w:keepNext w:val="0"/>
        <w:keepLines w:val="0"/>
        <w:pageBreakBefore w:val="0"/>
        <w:widowControl w:val="0"/>
        <w:kinsoku/>
        <w:wordWrap/>
        <w:overflowPunct/>
        <w:topLinePunct w:val="0"/>
        <w:autoSpaceDE/>
        <w:autoSpaceDN/>
        <w:bidi w:val="0"/>
        <w:adjustRightInd/>
        <w:snapToGrid/>
        <w:spacing w:before="145" w:beforeLines="50" w:after="145" w:afterLines="50" w:line="400" w:lineRule="exact"/>
        <w:ind w:firstLine="360" w:firstLineChars="150"/>
        <w:jc w:val="center"/>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w:t>
      </w:r>
    </w:p>
    <w:p w14:paraId="7EE70859">
      <w:pPr>
        <w:spacing w:before="145" w:beforeLines="50" w:after="145" w:afterLines="50" w:line="300" w:lineRule="auto"/>
        <w:ind w:firstLine="240" w:firstLineChars="100"/>
        <w:rPr>
          <w:rFonts w:hint="eastAsia" w:ascii="宋体" w:hAnsi="宋体" w:eastAsia="宋体" w:cs="宋体"/>
          <w:sz w:val="24"/>
        </w:rPr>
      </w:pPr>
    </w:p>
    <w:p w14:paraId="2B073632">
      <w:pPr>
        <w:pStyle w:val="31"/>
        <w:ind w:left="0" w:leftChars="0" w:firstLine="0" w:firstLineChars="0"/>
        <w:rPr>
          <w:rFonts w:hint="eastAsia" w:ascii="宋体" w:hAnsi="宋体" w:eastAsia="宋体" w:cs="宋体"/>
          <w:sz w:val="20"/>
          <w:szCs w:val="18"/>
          <w:lang w:eastAsia="zh-CN"/>
        </w:rPr>
      </w:pPr>
      <w:r>
        <w:rPr>
          <w:rFonts w:hint="eastAsia" w:ascii="宋体" w:hAnsi="宋体" w:eastAsia="宋体" w:cs="宋体"/>
          <w:sz w:val="24"/>
          <w:u w:val="none"/>
          <w:vertAlign w:val="superscript"/>
          <w:lang w:val="en-US" w:eastAsia="zh-CN"/>
        </w:rPr>
        <w:t>1</w:t>
      </w:r>
      <w:r>
        <w:rPr>
          <w:rFonts w:hint="eastAsia" w:ascii="宋体" w:hAnsi="宋体" w:eastAsia="宋体" w:cs="宋体"/>
          <w:sz w:val="20"/>
          <w:szCs w:val="18"/>
          <w:lang w:eastAsia="zh-CN"/>
        </w:rPr>
        <w:t>从业人员、营业收入、资产总额填报上一年度数据，无上一年度数据的新成立企业可不填报。</w:t>
      </w:r>
    </w:p>
    <w:p w14:paraId="7E3D1EC0">
      <w:pPr>
        <w:spacing w:before="145" w:beforeLines="50" w:after="145" w:afterLines="50" w:line="300" w:lineRule="auto"/>
        <w:rPr>
          <w:rFonts w:hint="eastAsia" w:ascii="宋体" w:hAnsi="宋体" w:eastAsia="宋体" w:cs="宋体"/>
          <w:bCs/>
          <w:sz w:val="24"/>
          <w:lang w:eastAsia="zh-CN"/>
        </w:rPr>
      </w:pPr>
      <w:r>
        <w:rPr>
          <w:rFonts w:hint="eastAsia" w:ascii="宋体" w:hAnsi="宋体" w:eastAsia="宋体" w:cs="宋体"/>
          <w:bCs/>
          <w:sz w:val="24"/>
          <w:lang w:eastAsia="zh-CN"/>
        </w:rPr>
        <w:t>注：符合中小企业划型标准的企业请提供本函，不符合的不提供本函。</w:t>
      </w:r>
    </w:p>
    <w:p w14:paraId="4D49569F">
      <w:pPr>
        <w:pStyle w:val="31"/>
        <w:rPr>
          <w:rFonts w:hint="eastAsia" w:ascii="宋体" w:hAnsi="宋体" w:eastAsia="宋体" w:cs="宋体"/>
          <w:bCs/>
          <w:color w:val="000000"/>
          <w:sz w:val="24"/>
          <w:highlight w:val="none"/>
        </w:rPr>
      </w:pPr>
    </w:p>
    <w:p w14:paraId="0CD5BEDC">
      <w:pPr>
        <w:pStyle w:val="31"/>
        <w:rPr>
          <w:rFonts w:hint="eastAsia" w:ascii="宋体" w:hAnsi="宋体" w:eastAsia="宋体" w:cs="宋体"/>
          <w:bCs/>
          <w:color w:val="000000"/>
          <w:sz w:val="24"/>
          <w:highlight w:val="none"/>
        </w:rPr>
      </w:pPr>
    </w:p>
    <w:p w14:paraId="34014FF7">
      <w:pPr>
        <w:pStyle w:val="31"/>
        <w:rPr>
          <w:rFonts w:hint="eastAsia" w:ascii="宋体" w:hAnsi="宋体" w:eastAsia="宋体" w:cs="宋体"/>
          <w:bCs/>
          <w:color w:val="000000"/>
          <w:sz w:val="24"/>
          <w:highlight w:val="none"/>
        </w:rPr>
      </w:pPr>
    </w:p>
    <w:p w14:paraId="21FD41DD">
      <w:pPr>
        <w:pStyle w:val="31"/>
        <w:rPr>
          <w:rFonts w:hint="eastAsia" w:ascii="宋体" w:hAnsi="宋体" w:eastAsia="宋体" w:cs="宋体"/>
          <w:bCs/>
          <w:color w:val="000000"/>
          <w:sz w:val="24"/>
          <w:highlight w:val="none"/>
        </w:rPr>
      </w:pPr>
    </w:p>
    <w:p w14:paraId="07224262">
      <w:pPr>
        <w:pStyle w:val="31"/>
        <w:rPr>
          <w:rFonts w:hint="eastAsia" w:ascii="宋体" w:hAnsi="宋体" w:eastAsia="宋体" w:cs="宋体"/>
          <w:bCs/>
          <w:color w:val="000000"/>
          <w:sz w:val="24"/>
          <w:highlight w:val="none"/>
        </w:rPr>
      </w:pPr>
    </w:p>
    <w:p w14:paraId="0BFFC9DA">
      <w:pPr>
        <w:pStyle w:val="31"/>
        <w:rPr>
          <w:rFonts w:hint="eastAsia" w:ascii="宋体" w:hAnsi="宋体" w:eastAsia="宋体" w:cs="宋体"/>
          <w:bCs/>
          <w:color w:val="000000"/>
          <w:sz w:val="24"/>
          <w:highlight w:val="none"/>
        </w:rPr>
      </w:pPr>
    </w:p>
    <w:p w14:paraId="72960F51">
      <w:pPr>
        <w:pStyle w:val="31"/>
        <w:rPr>
          <w:rFonts w:hint="eastAsia" w:ascii="宋体" w:hAnsi="宋体" w:eastAsia="宋体" w:cs="宋体"/>
          <w:bCs/>
          <w:color w:val="000000"/>
          <w:sz w:val="24"/>
          <w:highlight w:val="none"/>
        </w:rPr>
      </w:pPr>
    </w:p>
    <w:p w14:paraId="1338233C">
      <w:pPr>
        <w:pStyle w:val="31"/>
        <w:rPr>
          <w:rFonts w:hint="eastAsia" w:ascii="宋体" w:hAnsi="宋体" w:eastAsia="宋体" w:cs="宋体"/>
          <w:bCs/>
          <w:color w:val="000000"/>
          <w:sz w:val="24"/>
          <w:highlight w:val="none"/>
        </w:rPr>
      </w:pPr>
    </w:p>
    <w:p w14:paraId="5DA6BF8B">
      <w:pPr>
        <w:pStyle w:val="31"/>
        <w:rPr>
          <w:rFonts w:hint="eastAsia" w:ascii="宋体" w:hAnsi="宋体" w:eastAsia="宋体" w:cs="宋体"/>
          <w:bCs/>
          <w:color w:val="000000"/>
          <w:sz w:val="24"/>
          <w:highlight w:val="none"/>
        </w:rPr>
      </w:pPr>
    </w:p>
    <w:p w14:paraId="34AD82F6">
      <w:pPr>
        <w:pStyle w:val="31"/>
        <w:rPr>
          <w:rFonts w:hint="eastAsia" w:ascii="宋体" w:hAnsi="宋体" w:eastAsia="宋体" w:cs="宋体"/>
          <w:bCs/>
          <w:color w:val="000000"/>
          <w:sz w:val="24"/>
          <w:highlight w:val="none"/>
        </w:rPr>
      </w:pPr>
    </w:p>
    <w:p w14:paraId="4209E238">
      <w:pPr>
        <w:pStyle w:val="31"/>
        <w:rPr>
          <w:rFonts w:hint="eastAsia" w:ascii="宋体" w:hAnsi="宋体" w:eastAsia="宋体" w:cs="宋体"/>
          <w:bCs/>
          <w:color w:val="000000"/>
          <w:sz w:val="24"/>
          <w:highlight w:val="none"/>
        </w:rPr>
      </w:pPr>
    </w:p>
    <w:p w14:paraId="5D17C8B4">
      <w:pPr>
        <w:pStyle w:val="31"/>
        <w:rPr>
          <w:rFonts w:hint="eastAsia" w:ascii="宋体" w:hAnsi="宋体" w:eastAsia="宋体" w:cs="宋体"/>
          <w:bCs/>
          <w:color w:val="000000"/>
          <w:sz w:val="24"/>
          <w:highlight w:val="none"/>
        </w:rPr>
      </w:pPr>
    </w:p>
    <w:p w14:paraId="744076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bookmarkStart w:id="119" w:name="_Toc26894"/>
      <w:r>
        <w:rPr>
          <w:rFonts w:hint="eastAsia" w:ascii="宋体" w:hAnsi="宋体" w:eastAsia="宋体" w:cs="宋体"/>
          <w:color w:val="auto"/>
          <w:kern w:val="2"/>
          <w:sz w:val="24"/>
          <w:szCs w:val="22"/>
          <w:u w:val="none"/>
          <w:lang w:val="en-US" w:eastAsia="zh-CN" w:bidi="ar-SA"/>
        </w:rPr>
        <w:t>（一）关于“中小企业声明函”的填写要求</w:t>
      </w:r>
    </w:p>
    <w:p w14:paraId="3280C6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1.“单位名称”应填写采购人名称。</w:t>
      </w:r>
    </w:p>
    <w:p w14:paraId="1CDF6F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2B86C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FA91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4.“采购文件中明确的所属行业”应填写采购文件中明确的采购标的所属行业，并应确保与采购标的涉及的货物制造商/服务承接商/工程承建商（根据项目属性确定）本身的所属行业保持一致。</w:t>
      </w:r>
    </w:p>
    <w:p w14:paraId="2C453A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080C1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5F8B66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5.“企业名称”应填写投标（响应）的货物制造商/服务承接商/工程承建商（根据项目属性确定）。</w:t>
      </w:r>
    </w:p>
    <w:p w14:paraId="47509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对于分包方式面向中小企业采购的项目，“企业名称”应填写分包部分采购标的对应的货物制造商/服务承接商/工程承建商（根据项目属性确定）。</w:t>
      </w:r>
    </w:p>
    <w:p w14:paraId="5C29CF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对于以联合体方式面向中小企业采购的项目，“企业名称”应填写联合体中中小企业承担采购标的对应的货物制造商/服务承接商/工程承建商（根据项目属性确定）。</w:t>
      </w:r>
    </w:p>
    <w:p w14:paraId="0D0F5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6.从业人员、资产总额指标以上年度末数据为依据，营业收入指标以上年度累计数据为依据。无上年度数据的新成立企业可不填报。</w:t>
      </w:r>
    </w:p>
    <w:p w14:paraId="5DD30F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7.“中型企业/小型企业/微型企业”部分，供应商应依据企业上年度从业人员、营业收入、资产总额等指标，</w:t>
      </w:r>
      <w:r>
        <w:rPr>
          <w:rFonts w:hint="eastAsia" w:ascii="宋体" w:hAnsi="宋体" w:eastAsia="宋体" w:cs="宋体"/>
          <w:color w:val="auto"/>
          <w:kern w:val="2"/>
          <w:sz w:val="24"/>
          <w:szCs w:val="22"/>
          <w:highlight w:val="none"/>
          <w:u w:val="none"/>
          <w:lang w:val="en-US" w:eastAsia="zh-CN" w:bidi="ar-SA"/>
        </w:rPr>
        <w:t>按照《国民经济行业分类》（GB/T 4754—2017）、《统计上大中小微型企业划分办法（2017）》，判</w:t>
      </w:r>
      <w:r>
        <w:rPr>
          <w:rFonts w:hint="eastAsia" w:ascii="宋体" w:hAnsi="宋体" w:eastAsia="宋体" w:cs="宋体"/>
          <w:color w:val="auto"/>
          <w:kern w:val="2"/>
          <w:sz w:val="24"/>
          <w:szCs w:val="22"/>
          <w:u w:val="none"/>
          <w:lang w:val="en-US" w:eastAsia="zh-CN" w:bidi="ar-SA"/>
        </w:rPr>
        <w:t>断“中小企业声明函”载明的货物制造商/服务承接商/工程承建商（根据项目属性确定）是否属于采购文件所属行业的中型企业/小型企业/微型企业。</w:t>
      </w:r>
    </w:p>
    <w:p w14:paraId="5161D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2F65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（二）关于“中小企业声明函”的提交要求</w:t>
      </w:r>
    </w:p>
    <w:p w14:paraId="4CAFB9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1FFEE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2.鼓励供应商在投标（响应）时一并提供对货物制造商、服务承接商、工程承建商相关信息的核实核验情况以及其他佐证材料。</w:t>
      </w:r>
    </w:p>
    <w:p w14:paraId="689963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2967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A292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8FE1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2194A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8BC18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3FD3C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C8D34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C99E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9C82D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97141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761E28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D784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59F97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604C4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5E9FD0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665747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B92D3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5FCBB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E86BA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178DDE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A12DC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0FFE0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1A3EBAF">
      <w:pPr>
        <w:widowControl/>
        <w:spacing w:line="330" w:lineRule="atLeast"/>
        <w:jc w:val="center"/>
        <w:rPr>
          <w:rFonts w:hint="eastAsia" w:ascii="宋体" w:hAnsi="宋体" w:eastAsia="宋体" w:cs="宋体"/>
          <w:b/>
          <w:bCs/>
          <w:color w:val="000000"/>
          <w:kern w:val="0"/>
          <w:sz w:val="28"/>
          <w:szCs w:val="24"/>
        </w:rPr>
      </w:pPr>
      <w:r>
        <w:rPr>
          <w:rFonts w:hint="eastAsia" w:ascii="宋体" w:hAnsi="宋体" w:eastAsia="宋体" w:cs="宋体"/>
          <w:b/>
          <w:bCs/>
          <w:color w:val="000000"/>
          <w:kern w:val="0"/>
          <w:sz w:val="28"/>
          <w:szCs w:val="24"/>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4E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4C3F6CE">
            <w:pPr>
              <w:widowControl/>
              <w:spacing w:line="240" w:lineRule="exact"/>
              <w:jc w:val="center"/>
              <w:rPr>
                <w:rFonts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noWrap w:val="0"/>
            <w:vAlign w:val="center"/>
          </w:tcPr>
          <w:p w14:paraId="4BB3B9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noWrap w:val="0"/>
            <w:vAlign w:val="center"/>
          </w:tcPr>
          <w:p w14:paraId="379DEA8A">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计量</w:t>
            </w:r>
          </w:p>
          <w:p w14:paraId="6C412F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1125" w:type="dxa"/>
            <w:noWrap w:val="0"/>
            <w:vAlign w:val="center"/>
          </w:tcPr>
          <w:p w14:paraId="1D433E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noWrap w:val="0"/>
            <w:vAlign w:val="center"/>
          </w:tcPr>
          <w:p w14:paraId="77D6DA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noWrap w:val="0"/>
            <w:vAlign w:val="center"/>
          </w:tcPr>
          <w:p w14:paraId="26CD0C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noWrap w:val="0"/>
            <w:vAlign w:val="center"/>
          </w:tcPr>
          <w:p w14:paraId="5CDC75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76E4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A196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noWrap w:val="0"/>
            <w:vAlign w:val="center"/>
          </w:tcPr>
          <w:p w14:paraId="484CDE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2F4DAA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41DA1E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4DE0FD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7A9B8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noWrap w:val="0"/>
            <w:vAlign w:val="center"/>
          </w:tcPr>
          <w:p w14:paraId="73C907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42EF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0E9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noWrap w:val="0"/>
            <w:vAlign w:val="center"/>
          </w:tcPr>
          <w:p w14:paraId="41527F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F00D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D0707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3A751E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1EBF7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539B37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299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A1F644">
            <w:pPr>
              <w:widowControl/>
              <w:jc w:val="left"/>
              <w:rPr>
                <w:rFonts w:ascii="宋体" w:hAnsi="宋体" w:eastAsia="宋体" w:cs="宋体"/>
                <w:color w:val="000000"/>
                <w:kern w:val="0"/>
                <w:sz w:val="18"/>
                <w:szCs w:val="18"/>
              </w:rPr>
            </w:pPr>
          </w:p>
        </w:tc>
        <w:tc>
          <w:tcPr>
            <w:tcW w:w="1369" w:type="dxa"/>
            <w:noWrap w:val="0"/>
            <w:vAlign w:val="center"/>
          </w:tcPr>
          <w:p w14:paraId="04D39E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8D3EF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258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0BEE65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noWrap w:val="0"/>
            <w:vAlign w:val="center"/>
          </w:tcPr>
          <w:p w14:paraId="1FC930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noWrap w:val="0"/>
            <w:vAlign w:val="center"/>
          </w:tcPr>
          <w:p w14:paraId="2A2575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517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289A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noWrap w:val="0"/>
            <w:vAlign w:val="center"/>
          </w:tcPr>
          <w:p w14:paraId="54AC6D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2A0D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E043F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noWrap w:val="0"/>
            <w:vAlign w:val="center"/>
          </w:tcPr>
          <w:p w14:paraId="2092CF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noWrap w:val="0"/>
            <w:vAlign w:val="center"/>
          </w:tcPr>
          <w:p w14:paraId="5D8655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noWrap w:val="0"/>
            <w:vAlign w:val="center"/>
          </w:tcPr>
          <w:p w14:paraId="17EA6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2CD3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B42CDF">
            <w:pPr>
              <w:widowControl/>
              <w:jc w:val="left"/>
              <w:rPr>
                <w:rFonts w:ascii="宋体" w:hAnsi="宋体" w:eastAsia="宋体" w:cs="宋体"/>
                <w:color w:val="000000"/>
                <w:kern w:val="0"/>
                <w:sz w:val="18"/>
                <w:szCs w:val="18"/>
              </w:rPr>
            </w:pPr>
          </w:p>
        </w:tc>
        <w:tc>
          <w:tcPr>
            <w:tcW w:w="1369" w:type="dxa"/>
            <w:noWrap w:val="0"/>
            <w:vAlign w:val="center"/>
          </w:tcPr>
          <w:p w14:paraId="786D80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327E68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D669D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noWrap w:val="0"/>
            <w:vAlign w:val="center"/>
          </w:tcPr>
          <w:p w14:paraId="4D7EAC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noWrap w:val="0"/>
            <w:vAlign w:val="center"/>
          </w:tcPr>
          <w:p w14:paraId="1C848F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noWrap w:val="0"/>
            <w:vAlign w:val="center"/>
          </w:tcPr>
          <w:p w14:paraId="530C4A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7E0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E429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noWrap w:val="0"/>
            <w:vAlign w:val="center"/>
          </w:tcPr>
          <w:p w14:paraId="781310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41546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12413E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70A1DC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noWrap w:val="0"/>
            <w:vAlign w:val="center"/>
          </w:tcPr>
          <w:p w14:paraId="518FD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noWrap w:val="0"/>
            <w:vAlign w:val="center"/>
          </w:tcPr>
          <w:p w14:paraId="1EAE9E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0A0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F0D9A4">
            <w:pPr>
              <w:widowControl/>
              <w:jc w:val="left"/>
              <w:rPr>
                <w:rFonts w:ascii="宋体" w:hAnsi="宋体" w:eastAsia="宋体" w:cs="宋体"/>
                <w:color w:val="000000"/>
                <w:kern w:val="0"/>
                <w:sz w:val="18"/>
                <w:szCs w:val="18"/>
              </w:rPr>
            </w:pPr>
          </w:p>
        </w:tc>
        <w:tc>
          <w:tcPr>
            <w:tcW w:w="1369" w:type="dxa"/>
            <w:noWrap w:val="0"/>
            <w:vAlign w:val="center"/>
          </w:tcPr>
          <w:p w14:paraId="25DEA2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1CF97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234886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noWrap w:val="0"/>
            <w:vAlign w:val="center"/>
          </w:tcPr>
          <w:p w14:paraId="502712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noWrap w:val="0"/>
            <w:vAlign w:val="center"/>
          </w:tcPr>
          <w:p w14:paraId="0F9BED8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noWrap w:val="0"/>
            <w:vAlign w:val="center"/>
          </w:tcPr>
          <w:p w14:paraId="38282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561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DECE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noWrap w:val="0"/>
            <w:vAlign w:val="center"/>
          </w:tcPr>
          <w:p w14:paraId="73652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1B9F8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CB5F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E3229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noWrap w:val="0"/>
            <w:vAlign w:val="center"/>
          </w:tcPr>
          <w:p w14:paraId="20647A19">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noWrap w:val="0"/>
            <w:vAlign w:val="center"/>
          </w:tcPr>
          <w:p w14:paraId="28E9C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35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00E50C">
            <w:pPr>
              <w:widowControl/>
              <w:jc w:val="left"/>
              <w:rPr>
                <w:rFonts w:ascii="宋体" w:hAnsi="宋体" w:eastAsia="宋体" w:cs="宋体"/>
                <w:color w:val="000000"/>
                <w:kern w:val="0"/>
                <w:sz w:val="18"/>
                <w:szCs w:val="18"/>
              </w:rPr>
            </w:pPr>
          </w:p>
        </w:tc>
        <w:tc>
          <w:tcPr>
            <w:tcW w:w="1369" w:type="dxa"/>
            <w:noWrap w:val="0"/>
            <w:vAlign w:val="center"/>
          </w:tcPr>
          <w:p w14:paraId="61ED71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135738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217F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noWrap w:val="0"/>
            <w:vAlign w:val="center"/>
          </w:tcPr>
          <w:p w14:paraId="3943C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noWrap w:val="0"/>
            <w:vAlign w:val="center"/>
          </w:tcPr>
          <w:p w14:paraId="6BCF6036">
            <w:pPr>
              <w:widowControl/>
              <w:ind w:left="-1" w:leftChars="-1" w:hanging="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noWrap w:val="0"/>
            <w:vAlign w:val="center"/>
          </w:tcPr>
          <w:p w14:paraId="72AFD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FB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DC36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noWrap w:val="0"/>
            <w:vAlign w:val="center"/>
          </w:tcPr>
          <w:p w14:paraId="4F0AC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B26E1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E087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6B9A03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004DB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06B02B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3F3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D66C503">
            <w:pPr>
              <w:widowControl/>
              <w:jc w:val="left"/>
              <w:rPr>
                <w:rFonts w:ascii="宋体" w:hAnsi="宋体" w:eastAsia="宋体" w:cs="宋体"/>
                <w:color w:val="000000"/>
                <w:kern w:val="0"/>
                <w:sz w:val="18"/>
                <w:szCs w:val="18"/>
              </w:rPr>
            </w:pPr>
          </w:p>
        </w:tc>
        <w:tc>
          <w:tcPr>
            <w:tcW w:w="1369" w:type="dxa"/>
            <w:noWrap w:val="0"/>
            <w:vAlign w:val="center"/>
          </w:tcPr>
          <w:p w14:paraId="1AE959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56F245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D21B7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3CECCC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noWrap w:val="0"/>
            <w:vAlign w:val="center"/>
          </w:tcPr>
          <w:p w14:paraId="2239E3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noWrap w:val="0"/>
            <w:vAlign w:val="center"/>
          </w:tcPr>
          <w:p w14:paraId="1AD10C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45EC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0FE06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noWrap w:val="0"/>
            <w:vAlign w:val="center"/>
          </w:tcPr>
          <w:p w14:paraId="5F3DA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0B513A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A11F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noWrap w:val="0"/>
            <w:vAlign w:val="center"/>
          </w:tcPr>
          <w:p w14:paraId="6152F91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noWrap w:val="0"/>
            <w:vAlign w:val="center"/>
          </w:tcPr>
          <w:p w14:paraId="71AC1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noWrap w:val="0"/>
            <w:vAlign w:val="center"/>
          </w:tcPr>
          <w:p w14:paraId="589FB5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12DB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867326">
            <w:pPr>
              <w:widowControl/>
              <w:jc w:val="left"/>
              <w:rPr>
                <w:rFonts w:ascii="宋体" w:hAnsi="宋体" w:eastAsia="宋体" w:cs="宋体"/>
                <w:color w:val="000000"/>
                <w:kern w:val="0"/>
                <w:sz w:val="18"/>
                <w:szCs w:val="18"/>
              </w:rPr>
            </w:pPr>
          </w:p>
        </w:tc>
        <w:tc>
          <w:tcPr>
            <w:tcW w:w="1369" w:type="dxa"/>
            <w:noWrap w:val="0"/>
            <w:vAlign w:val="center"/>
          </w:tcPr>
          <w:p w14:paraId="3FB53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FFBD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90E4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7A3FF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noWrap w:val="0"/>
            <w:vAlign w:val="center"/>
          </w:tcPr>
          <w:p w14:paraId="2544A0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385CD6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FF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A76E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noWrap w:val="0"/>
            <w:vAlign w:val="center"/>
          </w:tcPr>
          <w:p w14:paraId="451A02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19367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B27FE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070ADF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0597D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noWrap w:val="0"/>
            <w:vAlign w:val="center"/>
          </w:tcPr>
          <w:p w14:paraId="6D132E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75E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4E2F88E">
            <w:pPr>
              <w:widowControl/>
              <w:jc w:val="left"/>
              <w:rPr>
                <w:rFonts w:ascii="宋体" w:hAnsi="宋体" w:eastAsia="宋体" w:cs="宋体"/>
                <w:color w:val="000000"/>
                <w:kern w:val="0"/>
                <w:sz w:val="18"/>
                <w:szCs w:val="18"/>
              </w:rPr>
            </w:pPr>
          </w:p>
        </w:tc>
        <w:tc>
          <w:tcPr>
            <w:tcW w:w="1369" w:type="dxa"/>
            <w:noWrap w:val="0"/>
            <w:vAlign w:val="center"/>
          </w:tcPr>
          <w:p w14:paraId="0D0AA6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EC5DA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11A17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noWrap w:val="0"/>
            <w:vAlign w:val="center"/>
          </w:tcPr>
          <w:p w14:paraId="03E53A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noWrap w:val="0"/>
            <w:vAlign w:val="center"/>
          </w:tcPr>
          <w:p w14:paraId="0E07C3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72B0FD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7D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3600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noWrap w:val="0"/>
            <w:vAlign w:val="center"/>
          </w:tcPr>
          <w:p w14:paraId="05EDC7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13ECD1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73AB6F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484CA58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2821A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5B29D2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7370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8216D4">
            <w:pPr>
              <w:widowControl/>
              <w:jc w:val="left"/>
              <w:rPr>
                <w:rFonts w:ascii="宋体" w:hAnsi="宋体" w:eastAsia="宋体" w:cs="宋体"/>
                <w:color w:val="000000"/>
                <w:kern w:val="0"/>
                <w:sz w:val="18"/>
                <w:szCs w:val="18"/>
              </w:rPr>
            </w:pPr>
          </w:p>
        </w:tc>
        <w:tc>
          <w:tcPr>
            <w:tcW w:w="1369" w:type="dxa"/>
            <w:noWrap w:val="0"/>
            <w:vAlign w:val="center"/>
          </w:tcPr>
          <w:p w14:paraId="46A7CC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3F861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50A6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0B22CD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436EE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1577D8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32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778D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noWrap w:val="0"/>
            <w:vAlign w:val="center"/>
          </w:tcPr>
          <w:p w14:paraId="24BB02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4BDF0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2AE420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55F038D8">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16D79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35396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08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7AF6815">
            <w:pPr>
              <w:widowControl/>
              <w:jc w:val="left"/>
              <w:rPr>
                <w:rFonts w:ascii="宋体" w:hAnsi="宋体" w:eastAsia="宋体" w:cs="宋体"/>
                <w:color w:val="000000"/>
                <w:kern w:val="0"/>
                <w:sz w:val="18"/>
                <w:szCs w:val="18"/>
              </w:rPr>
            </w:pPr>
          </w:p>
        </w:tc>
        <w:tc>
          <w:tcPr>
            <w:tcW w:w="1369" w:type="dxa"/>
            <w:noWrap w:val="0"/>
            <w:vAlign w:val="center"/>
          </w:tcPr>
          <w:p w14:paraId="43DC77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E4F18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27137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73E7E8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noWrap w:val="0"/>
            <w:vAlign w:val="center"/>
          </w:tcPr>
          <w:p w14:paraId="7EB983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noWrap w:val="0"/>
            <w:vAlign w:val="center"/>
          </w:tcPr>
          <w:p w14:paraId="3FAD45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800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3E3B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noWrap w:val="0"/>
            <w:vAlign w:val="center"/>
          </w:tcPr>
          <w:p w14:paraId="77060F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75FC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0C2F2C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noWrap w:val="0"/>
            <w:vAlign w:val="center"/>
          </w:tcPr>
          <w:p w14:paraId="2201B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noWrap w:val="0"/>
            <w:vAlign w:val="center"/>
          </w:tcPr>
          <w:p w14:paraId="66003A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4D295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F6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DEB024">
            <w:pPr>
              <w:widowControl/>
              <w:jc w:val="left"/>
              <w:rPr>
                <w:rFonts w:ascii="宋体" w:hAnsi="宋体" w:eastAsia="宋体" w:cs="宋体"/>
                <w:color w:val="000000"/>
                <w:kern w:val="0"/>
                <w:sz w:val="18"/>
                <w:szCs w:val="18"/>
              </w:rPr>
            </w:pPr>
          </w:p>
        </w:tc>
        <w:tc>
          <w:tcPr>
            <w:tcW w:w="1369" w:type="dxa"/>
            <w:noWrap w:val="0"/>
            <w:vAlign w:val="center"/>
          </w:tcPr>
          <w:p w14:paraId="0297BD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69B57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7B7341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noWrap w:val="0"/>
            <w:vAlign w:val="center"/>
          </w:tcPr>
          <w:p w14:paraId="0B2592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noWrap w:val="0"/>
            <w:vAlign w:val="center"/>
          </w:tcPr>
          <w:p w14:paraId="66EF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517B4B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C6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2FAED0">
            <w:pPr>
              <w:widowControl/>
              <w:spacing w:line="240" w:lineRule="exact"/>
              <w:jc w:val="left"/>
              <w:rPr>
                <w:rFonts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noWrap w:val="0"/>
            <w:vAlign w:val="center"/>
          </w:tcPr>
          <w:p w14:paraId="321869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E618C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6CAB3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2AB33CCD">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465A1C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07C419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30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41FD76">
            <w:pPr>
              <w:widowControl/>
              <w:jc w:val="left"/>
              <w:rPr>
                <w:rFonts w:ascii="宋体" w:hAnsi="宋体" w:eastAsia="宋体" w:cs="宋体"/>
                <w:color w:val="000000"/>
                <w:spacing w:val="-12"/>
                <w:kern w:val="0"/>
                <w:sz w:val="18"/>
                <w:szCs w:val="18"/>
              </w:rPr>
            </w:pPr>
          </w:p>
        </w:tc>
        <w:tc>
          <w:tcPr>
            <w:tcW w:w="1369" w:type="dxa"/>
            <w:noWrap w:val="0"/>
            <w:vAlign w:val="center"/>
          </w:tcPr>
          <w:p w14:paraId="525D22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CC30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07C130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noWrap w:val="0"/>
            <w:vAlign w:val="center"/>
          </w:tcPr>
          <w:p w14:paraId="28022D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noWrap w:val="0"/>
            <w:vAlign w:val="center"/>
          </w:tcPr>
          <w:p w14:paraId="776F39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noWrap w:val="0"/>
            <w:vAlign w:val="center"/>
          </w:tcPr>
          <w:p w14:paraId="6B7B7B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7FB4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AF04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noWrap w:val="0"/>
            <w:vAlign w:val="center"/>
          </w:tcPr>
          <w:p w14:paraId="79E9E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45989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6319D4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noWrap w:val="0"/>
            <w:vAlign w:val="center"/>
          </w:tcPr>
          <w:p w14:paraId="054B85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noWrap w:val="0"/>
            <w:vAlign w:val="center"/>
          </w:tcPr>
          <w:p w14:paraId="1F2EA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noWrap w:val="0"/>
            <w:vAlign w:val="center"/>
          </w:tcPr>
          <w:p w14:paraId="444678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92F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5DA586">
            <w:pPr>
              <w:widowControl/>
              <w:jc w:val="left"/>
              <w:rPr>
                <w:rFonts w:ascii="宋体" w:hAnsi="宋体" w:eastAsia="宋体" w:cs="宋体"/>
                <w:color w:val="000000"/>
                <w:kern w:val="0"/>
                <w:sz w:val="18"/>
                <w:szCs w:val="18"/>
              </w:rPr>
            </w:pPr>
          </w:p>
        </w:tc>
        <w:tc>
          <w:tcPr>
            <w:tcW w:w="1369" w:type="dxa"/>
            <w:noWrap w:val="0"/>
            <w:vAlign w:val="center"/>
          </w:tcPr>
          <w:p w14:paraId="2DFC02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2A4120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1250B9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noWrap w:val="0"/>
            <w:vAlign w:val="center"/>
          </w:tcPr>
          <w:p w14:paraId="64D87A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noWrap w:val="0"/>
            <w:vAlign w:val="center"/>
          </w:tcPr>
          <w:p w14:paraId="6119E8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noWrap w:val="0"/>
            <w:vAlign w:val="center"/>
          </w:tcPr>
          <w:p w14:paraId="31DA98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7F3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6E2D1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noWrap w:val="0"/>
            <w:vAlign w:val="center"/>
          </w:tcPr>
          <w:p w14:paraId="30699D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257328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36980B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noWrap w:val="0"/>
            <w:vAlign w:val="center"/>
          </w:tcPr>
          <w:p w14:paraId="7BF063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noWrap w:val="0"/>
            <w:vAlign w:val="center"/>
          </w:tcPr>
          <w:p w14:paraId="7806F3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noWrap w:val="0"/>
            <w:vAlign w:val="center"/>
          </w:tcPr>
          <w:p w14:paraId="1A710D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2A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E63CBA">
            <w:pPr>
              <w:widowControl/>
              <w:jc w:val="left"/>
              <w:rPr>
                <w:rFonts w:ascii="宋体" w:hAnsi="宋体" w:eastAsia="宋体" w:cs="宋体"/>
                <w:color w:val="000000"/>
                <w:kern w:val="0"/>
                <w:sz w:val="18"/>
                <w:szCs w:val="18"/>
              </w:rPr>
            </w:pPr>
          </w:p>
        </w:tc>
        <w:tc>
          <w:tcPr>
            <w:tcW w:w="1369" w:type="dxa"/>
            <w:noWrap w:val="0"/>
            <w:vAlign w:val="center"/>
          </w:tcPr>
          <w:p w14:paraId="7692D0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noWrap w:val="0"/>
            <w:vAlign w:val="center"/>
          </w:tcPr>
          <w:p w14:paraId="7A18BB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D0BC2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noWrap w:val="0"/>
            <w:vAlign w:val="center"/>
          </w:tcPr>
          <w:p w14:paraId="2F59F659">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noWrap w:val="0"/>
            <w:vAlign w:val="center"/>
          </w:tcPr>
          <w:p w14:paraId="37302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noWrap w:val="0"/>
            <w:vAlign w:val="center"/>
          </w:tcPr>
          <w:p w14:paraId="2D653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3670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90F4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noWrap w:val="0"/>
            <w:vAlign w:val="center"/>
          </w:tcPr>
          <w:p w14:paraId="329D0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5F3A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43065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D5479A6">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74CBB6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7C983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2E7E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36FE0E">
            <w:pPr>
              <w:widowControl/>
              <w:jc w:val="left"/>
              <w:rPr>
                <w:rFonts w:ascii="宋体" w:hAnsi="宋体" w:eastAsia="宋体" w:cs="宋体"/>
                <w:color w:val="000000"/>
                <w:kern w:val="0"/>
                <w:sz w:val="18"/>
                <w:szCs w:val="18"/>
              </w:rPr>
            </w:pPr>
          </w:p>
        </w:tc>
        <w:tc>
          <w:tcPr>
            <w:tcW w:w="1369" w:type="dxa"/>
            <w:noWrap w:val="0"/>
            <w:vAlign w:val="center"/>
          </w:tcPr>
          <w:p w14:paraId="514F0A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noWrap w:val="0"/>
            <w:vAlign w:val="center"/>
          </w:tcPr>
          <w:p w14:paraId="40665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noWrap w:val="0"/>
            <w:vAlign w:val="center"/>
          </w:tcPr>
          <w:p w14:paraId="3CCF6C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noWrap w:val="0"/>
            <w:vAlign w:val="center"/>
          </w:tcPr>
          <w:p w14:paraId="2184A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noWrap w:val="0"/>
            <w:vAlign w:val="center"/>
          </w:tcPr>
          <w:p w14:paraId="44C34D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noWrap w:val="0"/>
            <w:vAlign w:val="center"/>
          </w:tcPr>
          <w:p w14:paraId="7EF0C5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31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E7C63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noWrap w:val="0"/>
            <w:vAlign w:val="center"/>
          </w:tcPr>
          <w:p w14:paraId="192B1C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noWrap w:val="0"/>
            <w:vAlign w:val="center"/>
          </w:tcPr>
          <w:p w14:paraId="649B27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noWrap w:val="0"/>
            <w:vAlign w:val="center"/>
          </w:tcPr>
          <w:p w14:paraId="529F6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noWrap w:val="0"/>
            <w:vAlign w:val="center"/>
          </w:tcPr>
          <w:p w14:paraId="002A972B">
            <w:pPr>
              <w:widowControl/>
              <w:ind w:left="1" w:leftChars="-51" w:hanging="108" w:hangingChars="6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noWrap w:val="0"/>
            <w:vAlign w:val="center"/>
          </w:tcPr>
          <w:p w14:paraId="68B66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noWrap w:val="0"/>
            <w:vAlign w:val="center"/>
          </w:tcPr>
          <w:p w14:paraId="28262F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7EDD729F">
      <w:pPr>
        <w:widowControl/>
        <w:spacing w:line="540" w:lineRule="exact"/>
        <w:ind w:firstLine="226" w:firstLineChars="100"/>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说明：</w:t>
      </w:r>
    </w:p>
    <w:p w14:paraId="0E0E86DC">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1.大型、中型和小型企业须同时满足所列指标的下限，否则下划一档；微型企业只须满足所列指标中的一项即可。</w:t>
      </w:r>
    </w:p>
    <w:p w14:paraId="53F2BF97">
      <w:pPr>
        <w:spacing w:line="540" w:lineRule="exact"/>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502941">
      <w:pPr>
        <w:spacing w:line="540" w:lineRule="exact"/>
        <w:ind w:firstLine="452" w:firstLineChars="200"/>
        <w:rPr>
          <w:rFonts w:hint="eastAsia" w:ascii="宋体" w:hAnsi="宋体" w:eastAsia="宋体" w:cs="宋体"/>
          <w:color w:val="000000"/>
          <w:spacing w:val="8"/>
          <w:kern w:val="0"/>
          <w:sz w:val="21"/>
          <w:szCs w:val="21"/>
          <w:lang w:val="en-US" w:eastAsia="zh-CN"/>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3C083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4615B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0FEF2C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3BC43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kern w:val="2"/>
          <w:sz w:val="24"/>
          <w:szCs w:val="22"/>
          <w:u w:val="none"/>
          <w:lang w:val="en-US" w:eastAsia="zh-CN" w:bidi="ar-SA"/>
        </w:rPr>
      </w:pPr>
    </w:p>
    <w:p w14:paraId="296B1FCA">
      <w:pPr>
        <w:jc w:val="center"/>
        <w:rPr>
          <w:rFonts w:hint="eastAsia"/>
          <w:sz w:val="24"/>
          <w:szCs w:val="28"/>
          <w:lang w:val="en-US" w:eastAsia="zh-CN"/>
        </w:rPr>
      </w:pPr>
    </w:p>
    <w:p w14:paraId="4C755842">
      <w:pPr>
        <w:jc w:val="center"/>
        <w:rPr>
          <w:rFonts w:hint="eastAsia"/>
          <w:sz w:val="24"/>
          <w:szCs w:val="28"/>
          <w:lang w:val="en-US" w:eastAsia="zh-CN"/>
        </w:rPr>
      </w:pPr>
    </w:p>
    <w:p w14:paraId="1D112B1C">
      <w:pPr>
        <w:jc w:val="center"/>
        <w:rPr>
          <w:rFonts w:hint="eastAsia"/>
          <w:sz w:val="24"/>
          <w:szCs w:val="28"/>
          <w:lang w:val="en-US" w:eastAsia="zh-CN"/>
        </w:rPr>
      </w:pPr>
    </w:p>
    <w:p w14:paraId="4520844C">
      <w:pPr>
        <w:jc w:val="center"/>
        <w:rPr>
          <w:rFonts w:hint="eastAsia"/>
          <w:sz w:val="24"/>
          <w:szCs w:val="28"/>
          <w:lang w:val="en-US" w:eastAsia="zh-CN"/>
        </w:rPr>
      </w:pPr>
    </w:p>
    <w:p w14:paraId="799A43D2">
      <w:pPr>
        <w:jc w:val="center"/>
        <w:rPr>
          <w:rFonts w:hint="eastAsia"/>
          <w:sz w:val="24"/>
          <w:szCs w:val="28"/>
          <w:lang w:val="en-US" w:eastAsia="zh-CN"/>
        </w:rPr>
      </w:pPr>
    </w:p>
    <w:p w14:paraId="67A1F27E">
      <w:pPr>
        <w:jc w:val="center"/>
        <w:rPr>
          <w:rFonts w:hint="eastAsia"/>
          <w:sz w:val="24"/>
          <w:szCs w:val="28"/>
          <w:lang w:val="en-US" w:eastAsia="zh-CN"/>
        </w:rPr>
      </w:pPr>
    </w:p>
    <w:p w14:paraId="5B6BBA53">
      <w:pPr>
        <w:jc w:val="center"/>
        <w:rPr>
          <w:rFonts w:hint="eastAsia"/>
          <w:sz w:val="24"/>
          <w:szCs w:val="28"/>
          <w:lang w:val="en-US" w:eastAsia="zh-CN"/>
        </w:rPr>
      </w:pPr>
    </w:p>
    <w:p w14:paraId="1C7C0A32">
      <w:pPr>
        <w:jc w:val="center"/>
        <w:rPr>
          <w:rFonts w:hint="eastAsia"/>
          <w:sz w:val="24"/>
          <w:szCs w:val="28"/>
          <w:lang w:val="en-US" w:eastAsia="zh-CN"/>
        </w:rPr>
      </w:pPr>
    </w:p>
    <w:p w14:paraId="7506C738">
      <w:pPr>
        <w:jc w:val="center"/>
        <w:rPr>
          <w:rFonts w:hint="eastAsia"/>
          <w:sz w:val="24"/>
          <w:szCs w:val="28"/>
          <w:lang w:val="en-US" w:eastAsia="zh-CN"/>
        </w:rPr>
      </w:pPr>
    </w:p>
    <w:p w14:paraId="60626776">
      <w:pPr>
        <w:jc w:val="center"/>
        <w:rPr>
          <w:rFonts w:hint="eastAsia"/>
          <w:sz w:val="24"/>
          <w:szCs w:val="28"/>
          <w:lang w:val="en-US" w:eastAsia="zh-CN"/>
        </w:rPr>
      </w:pPr>
    </w:p>
    <w:p w14:paraId="422E3E86">
      <w:pPr>
        <w:jc w:val="center"/>
        <w:rPr>
          <w:rFonts w:hint="eastAsia"/>
          <w:sz w:val="24"/>
          <w:szCs w:val="28"/>
          <w:lang w:val="en-US" w:eastAsia="zh-CN"/>
        </w:rPr>
      </w:pPr>
    </w:p>
    <w:p w14:paraId="757DF07F">
      <w:pPr>
        <w:pStyle w:val="2"/>
        <w:rPr>
          <w:rFonts w:hint="eastAsia"/>
          <w:sz w:val="24"/>
          <w:szCs w:val="28"/>
          <w:lang w:val="en-US" w:eastAsia="zh-CN"/>
        </w:rPr>
      </w:pPr>
    </w:p>
    <w:p w14:paraId="5EA49895">
      <w:pPr>
        <w:rPr>
          <w:rFonts w:hint="eastAsia"/>
          <w:lang w:val="en-US" w:eastAsia="zh-CN"/>
        </w:rPr>
      </w:pPr>
    </w:p>
    <w:p w14:paraId="6C150735">
      <w:pPr>
        <w:jc w:val="center"/>
        <w:rPr>
          <w:rFonts w:hint="eastAsia"/>
          <w:sz w:val="24"/>
          <w:szCs w:val="28"/>
          <w:lang w:val="en-US" w:eastAsia="zh-CN"/>
        </w:rPr>
      </w:pPr>
    </w:p>
    <w:p w14:paraId="4B8FCA43">
      <w:pPr>
        <w:jc w:val="center"/>
        <w:rPr>
          <w:rFonts w:hint="eastAsia"/>
          <w:sz w:val="24"/>
          <w:szCs w:val="28"/>
          <w:lang w:val="en-US" w:eastAsia="zh-CN"/>
        </w:rPr>
      </w:pPr>
    </w:p>
    <w:p w14:paraId="5774612C">
      <w:pPr>
        <w:jc w:val="center"/>
        <w:rPr>
          <w:rFonts w:hint="eastAsia"/>
          <w:sz w:val="24"/>
          <w:szCs w:val="28"/>
          <w:lang w:val="en-US" w:eastAsia="zh-CN"/>
        </w:rPr>
      </w:pPr>
      <w:r>
        <w:rPr>
          <w:rFonts w:hint="eastAsia"/>
          <w:sz w:val="24"/>
          <w:szCs w:val="28"/>
          <w:lang w:val="en-US" w:eastAsia="zh-CN"/>
        </w:rPr>
        <w:t>残疾人福利性单位声明函</w:t>
      </w:r>
      <w:bookmarkEnd w:id="119"/>
      <w:r>
        <w:rPr>
          <w:rFonts w:hint="eastAsia"/>
          <w:sz w:val="24"/>
          <w:szCs w:val="28"/>
          <w:lang w:val="en-US" w:eastAsia="zh-CN"/>
        </w:rPr>
        <w:t>（若有）</w:t>
      </w:r>
    </w:p>
    <w:p w14:paraId="6B5EE312">
      <w:pPr>
        <w:pStyle w:val="2"/>
        <w:rPr>
          <w:rFonts w:hint="eastAsia"/>
          <w:lang w:val="en-US" w:eastAsia="zh-CN"/>
        </w:rPr>
      </w:pPr>
    </w:p>
    <w:p w14:paraId="1EDFEA48">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3123B283">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本单位在本次政府采购活动中提供的残疾人福利单位产品报价合计为人民币（大写）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圆整（￥：     ）。</w:t>
      </w:r>
    </w:p>
    <w:p w14:paraId="69F97EAC">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342D2580">
      <w:pPr>
        <w:spacing w:before="145" w:beforeLines="50" w:after="145" w:afterLines="50" w:line="300" w:lineRule="auto"/>
        <w:ind w:firstLine="480" w:firstLineChars="200"/>
        <w:rPr>
          <w:rFonts w:hint="eastAsia" w:ascii="宋体" w:hAnsi="宋体" w:eastAsia="宋体" w:cs="宋体"/>
          <w:color w:val="000000"/>
          <w:sz w:val="24"/>
          <w:highlight w:val="none"/>
        </w:rPr>
      </w:pPr>
    </w:p>
    <w:p w14:paraId="438F962A">
      <w:pPr>
        <w:spacing w:before="145" w:beforeLines="50" w:after="145" w:afterLines="50" w:line="30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（备注：1、供应商如不提供此声明函，价格将不做相应扣除。2、中标供应商为残疾人福利单位的，此声明函将随中标结果同时公告，接受社会监督）</w:t>
      </w:r>
    </w:p>
    <w:p w14:paraId="0A1CA97C">
      <w:pPr>
        <w:spacing w:before="145" w:beforeLines="50" w:after="145" w:afterLines="50" w:line="300" w:lineRule="auto"/>
        <w:ind w:firstLine="624" w:firstLineChars="200"/>
        <w:rPr>
          <w:rFonts w:hint="eastAsia" w:ascii="宋体" w:hAnsi="宋体" w:eastAsia="宋体" w:cs="宋体"/>
          <w:color w:val="000000"/>
          <w:spacing w:val="6"/>
          <w:sz w:val="30"/>
          <w:szCs w:val="30"/>
          <w:highlight w:val="none"/>
        </w:rPr>
      </w:pPr>
    </w:p>
    <w:p w14:paraId="2100B2E4">
      <w:pPr>
        <w:spacing w:before="145" w:beforeLines="50" w:after="145" w:afterLines="50" w:line="300" w:lineRule="auto"/>
        <w:ind w:firstLine="468" w:firstLineChars="150"/>
        <w:jc w:val="right"/>
        <w:rPr>
          <w:rFonts w:hint="eastAsia" w:ascii="宋体" w:hAnsi="宋体" w:eastAsia="宋体" w:cs="宋体"/>
          <w:color w:val="000000"/>
          <w:sz w:val="24"/>
          <w:highlight w:val="none"/>
        </w:rPr>
      </w:pPr>
      <w:r>
        <w:rPr>
          <w:rFonts w:hint="eastAsia" w:ascii="宋体" w:hAnsi="宋体" w:eastAsia="宋体" w:cs="宋体"/>
          <w:color w:val="000000"/>
          <w:spacing w:val="6"/>
          <w:sz w:val="30"/>
          <w:szCs w:val="30"/>
          <w:highlight w:val="none"/>
        </w:rPr>
        <w:t xml:space="preserve">             </w:t>
      </w:r>
      <w:r>
        <w:rPr>
          <w:rFonts w:hint="eastAsia" w:ascii="宋体" w:hAnsi="宋体" w:eastAsia="宋体" w:cs="宋体"/>
          <w:color w:val="000000"/>
          <w:sz w:val="24"/>
          <w:highlight w:val="none"/>
        </w:rPr>
        <w:t xml:space="preserve">                  企业名称（</w:t>
      </w:r>
      <w:r>
        <w:rPr>
          <w:rFonts w:hint="eastAsia" w:ascii="宋体" w:hAnsi="宋体" w:eastAsia="宋体" w:cs="宋体"/>
          <w:color w:val="000000"/>
          <w:sz w:val="24"/>
          <w:highlight w:val="none"/>
          <w:lang w:eastAsia="zh-CN"/>
        </w:rPr>
        <w:t>公</w:t>
      </w:r>
      <w:r>
        <w:rPr>
          <w:rFonts w:hint="eastAsia" w:ascii="宋体" w:hAnsi="宋体" w:eastAsia="宋体" w:cs="宋体"/>
          <w:color w:val="000000"/>
          <w:sz w:val="24"/>
          <w:highlight w:val="none"/>
        </w:rPr>
        <w:t>章）：</w:t>
      </w:r>
    </w:p>
    <w:p w14:paraId="108531F4">
      <w:pPr>
        <w:spacing w:before="145" w:beforeLines="50" w:after="145" w:afterLines="50" w:line="300" w:lineRule="auto"/>
        <w:ind w:right="480" w:firstLine="6960" w:firstLineChars="29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1F786ECC">
      <w:pPr>
        <w:tabs>
          <w:tab w:val="left" w:pos="4860"/>
        </w:tabs>
        <w:spacing w:before="145" w:beforeLines="50" w:after="145" w:afterLines="50" w:line="300" w:lineRule="auto"/>
        <w:ind w:right="1560" w:firstLine="480" w:firstLineChars="200"/>
        <w:jc w:val="center"/>
        <w:rPr>
          <w:rFonts w:hint="eastAsia" w:ascii="宋体" w:hAnsi="宋体" w:eastAsia="宋体" w:cs="宋体"/>
          <w:color w:val="000000"/>
          <w:sz w:val="24"/>
          <w:highlight w:val="none"/>
        </w:rPr>
      </w:pPr>
    </w:p>
    <w:p w14:paraId="031E1395">
      <w:pPr>
        <w:spacing w:before="145" w:beforeLines="50" w:after="145" w:afterLines="50" w:line="300" w:lineRule="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eastAsia="zh-CN"/>
        </w:rPr>
        <w:t>注：符合条件的残疾人福利性单位请提供本函，不符合的不提供本函。</w:t>
      </w:r>
    </w:p>
    <w:p w14:paraId="38345FA6">
      <w:pPr>
        <w:spacing w:before="145" w:beforeLines="50" w:after="145" w:afterLines="50" w:line="300" w:lineRule="auto"/>
        <w:rPr>
          <w:rFonts w:hint="eastAsia" w:ascii="宋体" w:hAnsi="宋体" w:eastAsia="宋体" w:cs="宋体"/>
          <w:bCs/>
          <w:color w:val="000000"/>
          <w:sz w:val="24"/>
          <w:highlight w:val="none"/>
          <w:lang w:eastAsia="zh-CN"/>
        </w:rPr>
      </w:pPr>
    </w:p>
    <w:p w14:paraId="46BE89A7">
      <w:pPr>
        <w:spacing w:before="145" w:beforeLines="50" w:after="145" w:afterLines="50" w:line="300" w:lineRule="auto"/>
        <w:rPr>
          <w:rFonts w:hint="eastAsia" w:ascii="宋体" w:hAnsi="宋体" w:eastAsia="宋体" w:cs="宋体"/>
          <w:bCs/>
          <w:color w:val="000000"/>
          <w:sz w:val="24"/>
          <w:highlight w:val="none"/>
          <w:lang w:eastAsia="zh-CN"/>
        </w:rPr>
      </w:pPr>
    </w:p>
    <w:p w14:paraId="1AF21D10">
      <w:pPr>
        <w:spacing w:before="145" w:beforeLines="50" w:after="145" w:afterLines="50" w:line="300" w:lineRule="auto"/>
        <w:rPr>
          <w:rFonts w:hint="eastAsia" w:ascii="宋体" w:hAnsi="宋体" w:eastAsia="宋体" w:cs="宋体"/>
          <w:bCs/>
          <w:color w:val="000000"/>
          <w:sz w:val="24"/>
          <w:highlight w:val="none"/>
          <w:lang w:eastAsia="zh-CN"/>
        </w:rPr>
      </w:pPr>
    </w:p>
    <w:p w14:paraId="43DDE044">
      <w:pPr>
        <w:spacing w:before="145" w:beforeLines="50" w:after="145" w:afterLines="50" w:line="300" w:lineRule="auto"/>
        <w:rPr>
          <w:rFonts w:hint="eastAsia" w:ascii="宋体" w:hAnsi="宋体" w:eastAsia="宋体" w:cs="宋体"/>
          <w:bCs/>
          <w:color w:val="000000"/>
          <w:sz w:val="24"/>
          <w:highlight w:val="none"/>
          <w:lang w:eastAsia="zh-CN"/>
        </w:rPr>
      </w:pPr>
    </w:p>
    <w:p w14:paraId="0404744E">
      <w:pPr>
        <w:spacing w:before="145" w:beforeLines="50" w:after="145" w:afterLines="50" w:line="300" w:lineRule="auto"/>
        <w:rPr>
          <w:rFonts w:hint="eastAsia" w:ascii="宋体" w:hAnsi="宋体" w:eastAsia="宋体" w:cs="宋体"/>
          <w:bCs/>
          <w:color w:val="000000"/>
          <w:sz w:val="24"/>
          <w:highlight w:val="none"/>
          <w:lang w:eastAsia="zh-CN"/>
        </w:rPr>
      </w:pPr>
    </w:p>
    <w:p w14:paraId="214719BB">
      <w:pPr>
        <w:spacing w:before="145" w:beforeLines="50" w:after="145" w:afterLines="50" w:line="300" w:lineRule="auto"/>
        <w:rPr>
          <w:rFonts w:hint="eastAsia" w:ascii="宋体" w:hAnsi="宋体" w:eastAsia="宋体" w:cs="宋体"/>
          <w:bCs/>
          <w:color w:val="000000"/>
          <w:sz w:val="24"/>
          <w:highlight w:val="none"/>
          <w:lang w:eastAsia="zh-CN"/>
        </w:rPr>
      </w:pPr>
    </w:p>
    <w:p w14:paraId="1B7BCACD">
      <w:pPr>
        <w:spacing w:before="145" w:beforeLines="50" w:after="145" w:afterLines="50" w:line="300" w:lineRule="auto"/>
        <w:rPr>
          <w:rFonts w:hint="eastAsia" w:ascii="宋体" w:hAnsi="宋体" w:eastAsia="宋体" w:cs="宋体"/>
          <w:bCs/>
          <w:color w:val="000000"/>
          <w:sz w:val="24"/>
          <w:highlight w:val="none"/>
          <w:lang w:eastAsia="zh-CN"/>
        </w:rPr>
      </w:pPr>
    </w:p>
    <w:p w14:paraId="7AF8791C">
      <w:pPr>
        <w:pStyle w:val="2"/>
        <w:rPr>
          <w:rFonts w:hint="eastAsia"/>
          <w:lang w:eastAsia="zh-CN"/>
        </w:rPr>
      </w:pPr>
    </w:p>
    <w:p w14:paraId="653A5057">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44BB607B">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5C15F3D8">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2"/>
          <w:u w:val="none"/>
          <w:lang w:val="en-US" w:eastAsia="zh-CN" w:bidi="ar-SA"/>
        </w:rPr>
      </w:pPr>
    </w:p>
    <w:p w14:paraId="21C1EF6B">
      <w:pPr>
        <w:spacing w:before="145" w:beforeLines="50" w:after="145" w:afterLines="50" w:line="300" w:lineRule="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附件四、联合体协议</w:t>
      </w:r>
    </w:p>
    <w:p w14:paraId="6FCFEE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bCs/>
          <w:color w:val="auto"/>
          <w:kern w:val="0"/>
          <w:sz w:val="24"/>
          <w:u w:val="none"/>
        </w:rPr>
      </w:pPr>
      <w:r>
        <w:rPr>
          <w:rFonts w:hint="eastAsia" w:ascii="宋体" w:hAnsi="宋体" w:eastAsia="宋体" w:cs="宋体"/>
          <w:b/>
          <w:bCs/>
          <w:color w:val="auto"/>
          <w:kern w:val="0"/>
          <w:sz w:val="24"/>
          <w:u w:val="none"/>
        </w:rPr>
        <w:t>（以联合体形式投标的，提供联合协议；本项目不接受联合体投标或者投标人不以联合体形式投标的，则不需要提供）</w:t>
      </w:r>
    </w:p>
    <w:p w14:paraId="0EEB65DC">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44F8C37E">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1C02CE46">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45772EF">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79BD15A1">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bookmarkStart w:id="120"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885FE5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146B1D8">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120"/>
    <w:p w14:paraId="5B3D6703">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2396190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6B3BF9B0">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52D5E2B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F9C004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28EE42A">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237F032">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641C38E4">
      <w:pPr>
        <w:keepNext w:val="0"/>
        <w:keepLines w:val="0"/>
        <w:pageBreakBefore w:val="0"/>
        <w:widowControl w:val="0"/>
        <w:kinsoku/>
        <w:wordWrap/>
        <w:overflowPunct/>
        <w:topLinePunct w:val="0"/>
        <w:autoSpaceDE/>
        <w:autoSpaceDN/>
        <w:bidi w:val="0"/>
        <w:adjustRightInd/>
        <w:snapToGrid w:val="0"/>
        <w:spacing w:line="440" w:lineRule="exact"/>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B1139E5">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C2E141F">
      <w:pPr>
        <w:keepNext w:val="0"/>
        <w:keepLines w:val="0"/>
        <w:pageBreakBefore w:val="0"/>
        <w:widowControl w:val="0"/>
        <w:kinsoku/>
        <w:wordWrap/>
        <w:overflowPunct/>
        <w:topLinePunct w:val="0"/>
        <w:autoSpaceDE/>
        <w:autoSpaceDN/>
        <w:bidi w:val="0"/>
        <w:adjustRightInd/>
        <w:snapToGrid w:val="0"/>
        <w:spacing w:line="440" w:lineRule="exact"/>
        <w:ind w:firstLine="5040" w:firstLineChars="21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A31230B">
      <w:pPr>
        <w:keepNext w:val="0"/>
        <w:keepLines w:val="0"/>
        <w:pageBreakBefore w:val="0"/>
        <w:widowControl w:val="0"/>
        <w:kinsoku/>
        <w:wordWrap/>
        <w:overflowPunct/>
        <w:topLinePunct w:val="0"/>
        <w:autoSpaceDE/>
        <w:autoSpaceDN/>
        <w:bidi w:val="0"/>
        <w:adjustRightInd/>
        <w:snapToGrid w:val="0"/>
        <w:spacing w:line="440" w:lineRule="exact"/>
        <w:ind w:right="960"/>
        <w:jc w:val="center"/>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0FCB20E">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4A5041A">
      <w:pPr>
        <w:keepNext w:val="0"/>
        <w:keepLines w:val="0"/>
        <w:pageBreakBefore w:val="0"/>
        <w:widowControl w:val="0"/>
        <w:kinsoku/>
        <w:wordWrap/>
        <w:overflowPunct/>
        <w:topLinePunct w:val="0"/>
        <w:autoSpaceDE/>
        <w:autoSpaceDN/>
        <w:bidi w:val="0"/>
        <w:adjustRightInd/>
        <w:spacing w:line="44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4D0A526">
      <w:pPr>
        <w:rPr>
          <w:rFonts w:hint="eastAsia" w:ascii="宋体" w:hAnsi="宋体" w:eastAsia="宋体" w:cs="宋体"/>
          <w:color w:val="auto"/>
        </w:rPr>
      </w:pPr>
    </w:p>
    <w:p w14:paraId="2E0DA49B">
      <w:pPr>
        <w:rPr>
          <w:rFonts w:hint="eastAsia" w:ascii="宋体" w:hAnsi="宋体" w:eastAsia="宋体" w:cs="宋体"/>
          <w:color w:val="auto"/>
        </w:rPr>
      </w:pPr>
    </w:p>
    <w:p w14:paraId="5E0DE086">
      <w:pPr>
        <w:rPr>
          <w:rFonts w:hint="eastAsia" w:ascii="宋体" w:hAnsi="宋体" w:eastAsia="宋体" w:cs="宋体"/>
          <w:color w:val="auto"/>
        </w:rPr>
      </w:pPr>
    </w:p>
    <w:p w14:paraId="4B6CE8DA">
      <w:pPr>
        <w:rPr>
          <w:rFonts w:hint="eastAsia" w:ascii="宋体" w:hAnsi="宋体" w:eastAsia="宋体" w:cs="宋体"/>
          <w:color w:val="auto"/>
        </w:rPr>
      </w:pPr>
    </w:p>
    <w:p w14:paraId="0157E81B">
      <w:pPr>
        <w:rPr>
          <w:rFonts w:hint="eastAsia" w:ascii="宋体" w:hAnsi="宋体" w:eastAsia="宋体" w:cs="宋体"/>
          <w:color w:val="auto"/>
        </w:rPr>
      </w:pPr>
    </w:p>
    <w:p w14:paraId="291CE217">
      <w:pPr>
        <w:rPr>
          <w:rFonts w:hint="eastAsia" w:ascii="宋体" w:hAnsi="宋体" w:eastAsia="宋体" w:cs="宋体"/>
          <w:color w:val="auto"/>
        </w:rPr>
      </w:pPr>
    </w:p>
    <w:p w14:paraId="314BF574">
      <w:pPr>
        <w:rPr>
          <w:rFonts w:hint="eastAsia" w:ascii="宋体" w:hAnsi="宋体" w:eastAsia="宋体" w:cs="宋体"/>
          <w:color w:val="auto"/>
        </w:rPr>
      </w:pPr>
    </w:p>
    <w:p w14:paraId="2757EECB">
      <w:pPr>
        <w:rPr>
          <w:rFonts w:hint="eastAsia" w:ascii="宋体" w:hAnsi="宋体" w:eastAsia="宋体" w:cs="宋体"/>
          <w:color w:val="auto"/>
        </w:rPr>
      </w:pPr>
    </w:p>
    <w:p w14:paraId="53B5ED03">
      <w:pPr>
        <w:rPr>
          <w:rFonts w:hint="eastAsia" w:ascii="宋体" w:hAnsi="宋体" w:eastAsia="宋体" w:cs="宋体"/>
          <w:color w:val="auto"/>
        </w:rPr>
      </w:pPr>
    </w:p>
    <w:p w14:paraId="261D882B">
      <w:pPr>
        <w:rPr>
          <w:rFonts w:hint="eastAsia" w:ascii="宋体" w:hAnsi="宋体" w:eastAsia="宋体" w:cs="宋体"/>
          <w:color w:val="auto"/>
        </w:rPr>
      </w:pPr>
    </w:p>
    <w:p w14:paraId="6CCD0179">
      <w:pPr>
        <w:rPr>
          <w:rFonts w:hint="eastAsia" w:ascii="宋体" w:hAnsi="宋体" w:eastAsia="宋体" w:cs="宋体"/>
          <w:color w:val="auto"/>
        </w:rPr>
      </w:pPr>
    </w:p>
    <w:p w14:paraId="448294AD">
      <w:pPr>
        <w:rPr>
          <w:rFonts w:hint="eastAsia" w:ascii="宋体" w:hAnsi="宋体" w:eastAsia="宋体" w:cs="宋体"/>
          <w:color w:val="auto"/>
        </w:rPr>
      </w:pPr>
    </w:p>
    <w:p w14:paraId="62CB5186">
      <w:pPr>
        <w:rPr>
          <w:rFonts w:hint="eastAsia" w:ascii="宋体" w:hAnsi="宋体" w:eastAsia="宋体" w:cs="宋体"/>
          <w:color w:val="auto"/>
        </w:rPr>
      </w:pPr>
    </w:p>
    <w:p w14:paraId="160C7AD2">
      <w:pPr>
        <w:rPr>
          <w:rFonts w:hint="eastAsia" w:ascii="宋体" w:hAnsi="宋体" w:eastAsia="宋体" w:cs="宋体"/>
          <w:color w:val="auto"/>
        </w:rPr>
      </w:pPr>
    </w:p>
    <w:p w14:paraId="18720ECC">
      <w:pPr>
        <w:rPr>
          <w:rFonts w:hint="eastAsia" w:ascii="宋体" w:hAnsi="宋体" w:eastAsia="宋体" w:cs="宋体"/>
          <w:color w:val="auto"/>
        </w:rPr>
      </w:pPr>
    </w:p>
    <w:p w14:paraId="3DFB5657">
      <w:pPr>
        <w:rPr>
          <w:rFonts w:hint="eastAsia" w:ascii="宋体" w:hAnsi="宋体" w:eastAsia="宋体" w:cs="宋体"/>
          <w:color w:val="auto"/>
        </w:rPr>
      </w:pPr>
    </w:p>
    <w:p w14:paraId="1B574406">
      <w:pPr>
        <w:rPr>
          <w:rFonts w:hint="eastAsia" w:ascii="宋体" w:hAnsi="宋体" w:eastAsia="宋体" w:cs="宋体"/>
          <w:color w:val="auto"/>
        </w:rPr>
      </w:pPr>
    </w:p>
    <w:p w14:paraId="708B7E3D">
      <w:pPr>
        <w:rPr>
          <w:rFonts w:hint="eastAsia" w:ascii="宋体" w:hAnsi="宋体" w:eastAsia="宋体" w:cs="宋体"/>
          <w:color w:val="auto"/>
        </w:rPr>
      </w:pPr>
    </w:p>
    <w:p w14:paraId="0852CB6E">
      <w:pPr>
        <w:rPr>
          <w:rFonts w:hint="eastAsia" w:ascii="宋体" w:hAnsi="宋体" w:eastAsia="宋体" w:cs="宋体"/>
          <w:color w:val="auto"/>
        </w:rPr>
      </w:pPr>
    </w:p>
    <w:p w14:paraId="09F4B4DD">
      <w:pPr>
        <w:rPr>
          <w:rFonts w:hint="eastAsia" w:ascii="宋体" w:hAnsi="宋体" w:eastAsia="宋体" w:cs="宋体"/>
          <w:color w:val="auto"/>
        </w:rPr>
      </w:pPr>
    </w:p>
    <w:p w14:paraId="545D3E5F">
      <w:pPr>
        <w:rPr>
          <w:rFonts w:hint="eastAsia" w:ascii="宋体" w:hAnsi="宋体" w:eastAsia="宋体" w:cs="宋体"/>
          <w:color w:val="auto"/>
        </w:rPr>
      </w:pPr>
    </w:p>
    <w:p w14:paraId="5B39B984">
      <w:pPr>
        <w:rPr>
          <w:rFonts w:hint="eastAsia" w:ascii="宋体" w:hAnsi="宋体" w:eastAsia="宋体" w:cs="宋体"/>
          <w:color w:val="auto"/>
        </w:rPr>
      </w:pPr>
    </w:p>
    <w:p w14:paraId="5FA8A272">
      <w:pPr>
        <w:rPr>
          <w:rFonts w:hint="eastAsia" w:ascii="宋体" w:hAnsi="宋体" w:eastAsia="宋体" w:cs="宋体"/>
          <w:color w:val="auto"/>
        </w:rPr>
      </w:pPr>
    </w:p>
    <w:p w14:paraId="0D17412A">
      <w:pPr>
        <w:rPr>
          <w:rFonts w:hint="eastAsia" w:ascii="宋体" w:hAnsi="宋体" w:eastAsia="宋体" w:cs="宋体"/>
          <w:color w:val="auto"/>
        </w:rPr>
      </w:pPr>
    </w:p>
    <w:p w14:paraId="314E6AE7">
      <w:pPr>
        <w:rPr>
          <w:rFonts w:hint="eastAsia" w:ascii="宋体" w:hAnsi="宋体" w:eastAsia="宋体" w:cs="宋体"/>
          <w:color w:val="auto"/>
        </w:rPr>
      </w:pPr>
    </w:p>
    <w:p w14:paraId="2FBF5C62">
      <w:pPr>
        <w:rPr>
          <w:rFonts w:hint="eastAsia" w:ascii="宋体" w:hAnsi="宋体" w:eastAsia="宋体" w:cs="宋体"/>
          <w:color w:val="auto"/>
        </w:rPr>
      </w:pPr>
    </w:p>
    <w:p w14:paraId="7EEEDEB3">
      <w:pPr>
        <w:rPr>
          <w:rFonts w:hint="eastAsia" w:ascii="宋体" w:hAnsi="宋体" w:eastAsia="宋体" w:cs="宋体"/>
          <w:color w:val="auto"/>
        </w:rPr>
      </w:pPr>
    </w:p>
    <w:p w14:paraId="1AA6AA44">
      <w:pPr>
        <w:rPr>
          <w:rFonts w:hint="eastAsia" w:ascii="宋体" w:hAnsi="宋体" w:eastAsia="宋体" w:cs="宋体"/>
          <w:color w:val="auto"/>
        </w:rPr>
      </w:pPr>
    </w:p>
    <w:p w14:paraId="38680F23">
      <w:pPr>
        <w:rPr>
          <w:rFonts w:hint="eastAsia" w:ascii="宋体" w:hAnsi="宋体" w:eastAsia="宋体" w:cs="宋体"/>
          <w:color w:val="auto"/>
        </w:rPr>
      </w:pPr>
    </w:p>
    <w:p w14:paraId="42F6AC02">
      <w:pPr>
        <w:rPr>
          <w:rFonts w:hint="eastAsia" w:ascii="宋体" w:hAnsi="宋体" w:eastAsia="宋体" w:cs="宋体"/>
          <w:color w:val="auto"/>
        </w:rPr>
      </w:pPr>
    </w:p>
    <w:p w14:paraId="19DA4B2A">
      <w:pPr>
        <w:rPr>
          <w:rFonts w:hint="eastAsia" w:ascii="宋体" w:hAnsi="宋体" w:eastAsia="宋体" w:cs="宋体"/>
          <w:color w:val="auto"/>
        </w:rPr>
      </w:pPr>
    </w:p>
    <w:p w14:paraId="6AE8125A">
      <w:pPr>
        <w:rPr>
          <w:rFonts w:hint="eastAsia" w:ascii="宋体" w:hAnsi="宋体" w:eastAsia="宋体" w:cs="宋体"/>
          <w:color w:val="auto"/>
        </w:rPr>
      </w:pPr>
    </w:p>
    <w:p w14:paraId="02932DAF">
      <w:pPr>
        <w:pStyle w:val="2"/>
        <w:rPr>
          <w:rFonts w:hint="eastAsia" w:ascii="宋体" w:hAnsi="宋体" w:eastAsia="宋体" w:cs="宋体"/>
          <w:color w:val="auto"/>
        </w:rPr>
      </w:pPr>
    </w:p>
    <w:p w14:paraId="70215610">
      <w:pPr>
        <w:rPr>
          <w:rFonts w:hint="eastAsia" w:ascii="宋体" w:hAnsi="宋体" w:eastAsia="宋体" w:cs="宋体"/>
          <w:color w:val="auto"/>
        </w:rPr>
      </w:pPr>
    </w:p>
    <w:p w14:paraId="018BF9FA">
      <w:pPr>
        <w:pStyle w:val="2"/>
        <w:rPr>
          <w:rFonts w:hint="eastAsia" w:ascii="宋体" w:hAnsi="宋体" w:eastAsia="宋体" w:cs="宋体"/>
          <w:color w:val="auto"/>
        </w:rPr>
      </w:pPr>
    </w:p>
    <w:p w14:paraId="79072B75">
      <w:pPr>
        <w:rPr>
          <w:rFonts w:hint="eastAsia"/>
        </w:rPr>
      </w:pPr>
    </w:p>
    <w:p w14:paraId="249AAB27">
      <w:pPr>
        <w:rPr>
          <w:rFonts w:hint="eastAsia" w:ascii="宋体" w:hAnsi="宋体" w:eastAsia="宋体" w:cs="宋体"/>
          <w:color w:val="auto"/>
        </w:rPr>
      </w:pPr>
    </w:p>
    <w:p w14:paraId="4682AB5C">
      <w:pPr>
        <w:rPr>
          <w:rFonts w:hint="eastAsia" w:ascii="宋体" w:hAnsi="宋体" w:eastAsia="宋体" w:cs="宋体"/>
          <w:color w:val="auto"/>
        </w:rPr>
      </w:pPr>
    </w:p>
    <w:p w14:paraId="3A9DB4B7">
      <w:pPr>
        <w:pStyle w:val="31"/>
        <w:rPr>
          <w:rFonts w:hint="eastAsia"/>
        </w:rPr>
      </w:pPr>
    </w:p>
    <w:p w14:paraId="626558B1">
      <w:pPr>
        <w:rPr>
          <w:rFonts w:hint="eastAsia" w:ascii="宋体" w:hAnsi="宋体" w:eastAsia="宋体" w:cs="宋体"/>
          <w:color w:val="auto"/>
        </w:rPr>
      </w:pPr>
    </w:p>
    <w:p w14:paraId="63BC8FD7">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1" w:name="_Toc12993"/>
      <w:r>
        <w:rPr>
          <w:rFonts w:hint="eastAsia" w:ascii="宋体" w:hAnsi="宋体" w:eastAsia="宋体" w:cs="宋体"/>
          <w:b/>
          <w:color w:val="auto"/>
          <w:sz w:val="28"/>
          <w:szCs w:val="28"/>
          <w:lang w:val="en-US" w:eastAsia="zh-CN"/>
        </w:rPr>
        <w:t>商务技术文件部分</w:t>
      </w:r>
      <w:bookmarkEnd w:id="121"/>
    </w:p>
    <w:p w14:paraId="60CB9F62">
      <w:pPr>
        <w:rPr>
          <w:rFonts w:hint="eastAsia" w:ascii="宋体" w:hAnsi="宋体" w:eastAsia="宋体" w:cs="宋体"/>
          <w:color w:val="auto"/>
          <w:lang w:val="en-US" w:eastAsia="zh-CN"/>
        </w:rPr>
      </w:pPr>
    </w:p>
    <w:p w14:paraId="72C7729D">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 录</w:t>
      </w:r>
    </w:p>
    <w:p w14:paraId="6DB88048">
      <w:pPr>
        <w:rPr>
          <w:rFonts w:hint="eastAsia" w:ascii="宋体" w:hAnsi="宋体" w:eastAsia="宋体" w:cs="宋体"/>
          <w:color w:val="auto"/>
          <w:lang w:val="en-US" w:eastAsia="zh-CN"/>
        </w:rPr>
      </w:pPr>
    </w:p>
    <w:p w14:paraId="5D4C4A1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1</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投标函…………………………………………………………………………（页码）</w:t>
      </w:r>
    </w:p>
    <w:p w14:paraId="5029E4B3">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（2）授权委托书</w:t>
      </w:r>
      <w:r>
        <w:rPr>
          <w:rFonts w:hint="eastAsia" w:ascii="宋体" w:hAnsi="宋体" w:eastAsia="宋体" w:cs="宋体"/>
          <w:snapToGrid w:val="0"/>
          <w:color w:val="auto"/>
          <w:kern w:val="28"/>
          <w:sz w:val="24"/>
          <w:szCs w:val="20"/>
          <w:lang w:val="en-US" w:eastAsia="zh-CN"/>
        </w:rPr>
        <w:t>或</w:t>
      </w:r>
      <w:r>
        <w:rPr>
          <w:rFonts w:hint="eastAsia" w:ascii="宋体" w:hAnsi="宋体" w:eastAsia="宋体" w:cs="宋体"/>
          <w:snapToGrid w:val="0"/>
          <w:color w:val="auto"/>
          <w:kern w:val="28"/>
          <w:sz w:val="24"/>
          <w:szCs w:val="20"/>
        </w:rPr>
        <w:t>法定代表人（单位负责人、自然人本人）身份证明………（页码）</w:t>
      </w:r>
    </w:p>
    <w:p w14:paraId="21096E06">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w:t>
      </w:r>
      <w:r>
        <w:rPr>
          <w:rFonts w:hint="eastAsia" w:ascii="宋体" w:hAnsi="宋体" w:eastAsia="宋体" w:cs="宋体"/>
          <w:snapToGrid w:val="0"/>
          <w:color w:val="auto"/>
          <w:kern w:val="28"/>
          <w:sz w:val="24"/>
          <w:szCs w:val="20"/>
          <w:lang w:val="en-US" w:eastAsia="zh-CN"/>
        </w:rPr>
        <w:t>响应保证金</w:t>
      </w:r>
      <w:r>
        <w:rPr>
          <w:rFonts w:hint="eastAsia" w:ascii="宋体" w:hAnsi="宋体" w:eastAsia="宋体" w:cs="宋体"/>
          <w:snapToGrid w:val="0"/>
          <w:color w:val="auto"/>
          <w:kern w:val="28"/>
          <w:sz w:val="24"/>
          <w:szCs w:val="20"/>
        </w:rPr>
        <w:t>……………………………………………………………………（页码）</w:t>
      </w:r>
    </w:p>
    <w:p w14:paraId="29CECE80">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（4）</w:t>
      </w:r>
      <w:r>
        <w:rPr>
          <w:rFonts w:hint="eastAsia" w:ascii="宋体" w:hAnsi="宋体" w:cs="宋体"/>
          <w:snapToGrid w:val="0"/>
          <w:color w:val="auto"/>
          <w:kern w:val="28"/>
          <w:sz w:val="24"/>
          <w:szCs w:val="20"/>
          <w:highlight w:val="none"/>
          <w:lang w:val="en-US" w:eastAsia="zh-CN"/>
        </w:rPr>
        <w:t>类似项目业绩</w:t>
      </w:r>
      <w:r>
        <w:rPr>
          <w:rFonts w:hint="eastAsia" w:ascii="宋体" w:hAnsi="宋体" w:eastAsia="宋体" w:cs="宋体"/>
          <w:snapToGrid w:val="0"/>
          <w:color w:val="auto"/>
          <w:kern w:val="28"/>
          <w:sz w:val="24"/>
          <w:szCs w:val="20"/>
        </w:rPr>
        <w:t>…………………………………………………………………（页码）</w:t>
      </w:r>
    </w:p>
    <w:p w14:paraId="2777B681">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5</w:t>
      </w:r>
      <w:r>
        <w:rPr>
          <w:rFonts w:hint="eastAsia" w:ascii="宋体" w:hAnsi="宋体" w:eastAsia="宋体" w:cs="宋体"/>
          <w:snapToGrid w:val="0"/>
          <w:color w:val="auto"/>
          <w:kern w:val="28"/>
          <w:sz w:val="24"/>
          <w:szCs w:val="20"/>
        </w:rPr>
        <w:t>）商务技术偏离表………………………………………………………………（页码）</w:t>
      </w:r>
    </w:p>
    <w:p w14:paraId="4318B9C0">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w:t>
      </w:r>
      <w:r>
        <w:rPr>
          <w:rFonts w:hint="eastAsia" w:ascii="宋体" w:hAnsi="宋体" w:cs="宋体"/>
          <w:snapToGrid w:val="0"/>
          <w:color w:val="auto"/>
          <w:kern w:val="28"/>
          <w:sz w:val="24"/>
          <w:szCs w:val="20"/>
          <w:lang w:val="en-US" w:eastAsia="zh-CN"/>
        </w:rPr>
        <w:t>6</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实施</w:t>
      </w:r>
      <w:r>
        <w:rPr>
          <w:rFonts w:hint="eastAsia" w:ascii="宋体" w:hAnsi="宋体" w:eastAsia="宋体" w:cs="宋体"/>
          <w:snapToGrid w:val="0"/>
          <w:color w:val="auto"/>
          <w:kern w:val="28"/>
          <w:sz w:val="24"/>
          <w:szCs w:val="20"/>
          <w:highlight w:val="none"/>
          <w:lang w:val="zh-CN"/>
        </w:rPr>
        <w:t>（</w:t>
      </w:r>
      <w:r>
        <w:rPr>
          <w:rFonts w:hint="eastAsia" w:ascii="宋体" w:hAnsi="宋体" w:eastAsia="宋体" w:cs="宋体"/>
          <w:snapToGrid w:val="0"/>
          <w:color w:val="auto"/>
          <w:kern w:val="28"/>
          <w:sz w:val="24"/>
          <w:szCs w:val="20"/>
          <w:highlight w:val="none"/>
          <w:lang w:val="en-US" w:eastAsia="zh-CN"/>
        </w:rPr>
        <w:t>响应</w:t>
      </w:r>
      <w:r>
        <w:rPr>
          <w:rFonts w:hint="eastAsia" w:ascii="宋体" w:hAnsi="宋体" w:eastAsia="宋体" w:cs="宋体"/>
          <w:snapToGrid w:val="0"/>
          <w:color w:val="auto"/>
          <w:kern w:val="28"/>
          <w:sz w:val="24"/>
          <w:szCs w:val="20"/>
          <w:highlight w:val="none"/>
          <w:lang w:val="zh-CN"/>
        </w:rPr>
        <w:t>）</w:t>
      </w:r>
      <w:r>
        <w:rPr>
          <w:rFonts w:hint="eastAsia" w:ascii="宋体" w:hAnsi="宋体" w:cs="宋体"/>
          <w:snapToGrid w:val="0"/>
          <w:color w:val="auto"/>
          <w:kern w:val="28"/>
          <w:sz w:val="24"/>
          <w:szCs w:val="20"/>
          <w:highlight w:val="none"/>
          <w:lang w:val="en-US" w:eastAsia="zh-CN"/>
        </w:rPr>
        <w:t>方案</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rPr>
        <w:t>…………………………………………………………（页码）</w:t>
      </w:r>
    </w:p>
    <w:p w14:paraId="55418477">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lang w:val="zh-CN"/>
        </w:rPr>
        <w:t>（</w:t>
      </w:r>
      <w:r>
        <w:rPr>
          <w:rFonts w:hint="eastAsia" w:ascii="宋体" w:hAnsi="宋体" w:cs="宋体"/>
          <w:snapToGrid w:val="0"/>
          <w:color w:val="auto"/>
          <w:kern w:val="28"/>
          <w:sz w:val="24"/>
          <w:szCs w:val="20"/>
          <w:lang w:val="en-US" w:eastAsia="zh-CN"/>
        </w:rPr>
        <w:t>7</w:t>
      </w:r>
      <w:r>
        <w:rPr>
          <w:rFonts w:hint="eastAsia" w:ascii="宋体" w:hAnsi="宋体" w:eastAsia="宋体" w:cs="宋体"/>
          <w:snapToGrid w:val="0"/>
          <w:color w:val="auto"/>
          <w:kern w:val="28"/>
          <w:sz w:val="24"/>
          <w:szCs w:val="20"/>
          <w:lang w:val="zh-CN"/>
        </w:rPr>
        <w:t>）</w:t>
      </w:r>
      <w:r>
        <w:rPr>
          <w:rFonts w:hint="eastAsia" w:ascii="宋体" w:hAnsi="宋体" w:eastAsia="宋体" w:cs="宋体"/>
          <w:snapToGrid w:val="0"/>
          <w:color w:val="auto"/>
          <w:kern w:val="28"/>
          <w:sz w:val="24"/>
          <w:szCs w:val="20"/>
          <w:lang w:val="en-US" w:eastAsia="zh-CN"/>
        </w:rPr>
        <w:t>其他资料</w:t>
      </w:r>
      <w:r>
        <w:rPr>
          <w:rFonts w:hint="eastAsia" w:ascii="宋体" w:hAnsi="宋体" w:eastAsia="宋体" w:cs="宋体"/>
          <w:snapToGrid w:val="0"/>
          <w:color w:val="auto"/>
          <w:kern w:val="28"/>
          <w:sz w:val="24"/>
          <w:szCs w:val="20"/>
        </w:rPr>
        <w:t>………………………………………………………………………（页码）</w:t>
      </w:r>
    </w:p>
    <w:p w14:paraId="35DC0686">
      <w:pPr>
        <w:snapToGrid w:val="0"/>
        <w:spacing w:line="360" w:lineRule="auto"/>
        <w:rPr>
          <w:rFonts w:hint="eastAsia" w:ascii="宋体" w:hAnsi="宋体" w:eastAsia="宋体" w:cs="宋体"/>
          <w:snapToGrid w:val="0"/>
          <w:color w:val="auto"/>
          <w:kern w:val="28"/>
          <w:sz w:val="24"/>
          <w:szCs w:val="20"/>
        </w:rPr>
      </w:pPr>
    </w:p>
    <w:p w14:paraId="7DA93207">
      <w:pPr>
        <w:rPr>
          <w:rFonts w:hint="eastAsia" w:ascii="宋体" w:hAnsi="宋体" w:eastAsia="宋体" w:cs="宋体"/>
          <w:color w:val="auto"/>
        </w:rPr>
      </w:pPr>
    </w:p>
    <w:p w14:paraId="1F11AFEB">
      <w:pPr>
        <w:rPr>
          <w:rFonts w:hint="eastAsia" w:ascii="宋体" w:hAnsi="宋体" w:eastAsia="宋体" w:cs="宋体"/>
          <w:color w:val="auto"/>
        </w:rPr>
      </w:pPr>
    </w:p>
    <w:p w14:paraId="17730ACC">
      <w:pPr>
        <w:rPr>
          <w:rFonts w:hint="eastAsia" w:ascii="宋体" w:hAnsi="宋体" w:eastAsia="宋体" w:cs="宋体"/>
          <w:color w:val="auto"/>
        </w:rPr>
      </w:pPr>
    </w:p>
    <w:p w14:paraId="43A517DF">
      <w:pPr>
        <w:rPr>
          <w:rFonts w:hint="eastAsia" w:ascii="宋体" w:hAnsi="宋体" w:eastAsia="宋体" w:cs="宋体"/>
          <w:color w:val="auto"/>
        </w:rPr>
      </w:pPr>
    </w:p>
    <w:p w14:paraId="326797CC">
      <w:pPr>
        <w:rPr>
          <w:rFonts w:hint="eastAsia" w:ascii="宋体" w:hAnsi="宋体" w:eastAsia="宋体" w:cs="宋体"/>
          <w:color w:val="auto"/>
        </w:rPr>
      </w:pPr>
    </w:p>
    <w:p w14:paraId="1B938F11">
      <w:pPr>
        <w:rPr>
          <w:rFonts w:hint="eastAsia" w:ascii="宋体" w:hAnsi="宋体" w:eastAsia="宋体" w:cs="宋体"/>
          <w:color w:val="auto"/>
        </w:rPr>
      </w:pPr>
    </w:p>
    <w:p w14:paraId="2171D2FD">
      <w:pPr>
        <w:rPr>
          <w:rFonts w:hint="eastAsia" w:ascii="宋体" w:hAnsi="宋体" w:eastAsia="宋体" w:cs="宋体"/>
          <w:color w:val="auto"/>
        </w:rPr>
      </w:pPr>
    </w:p>
    <w:p w14:paraId="2531402C">
      <w:pPr>
        <w:rPr>
          <w:rFonts w:hint="eastAsia" w:ascii="宋体" w:hAnsi="宋体" w:eastAsia="宋体" w:cs="宋体"/>
          <w:color w:val="auto"/>
        </w:rPr>
      </w:pPr>
    </w:p>
    <w:p w14:paraId="27540ACD">
      <w:pPr>
        <w:rPr>
          <w:rFonts w:hint="eastAsia" w:ascii="宋体" w:hAnsi="宋体" w:eastAsia="宋体" w:cs="宋体"/>
          <w:color w:val="auto"/>
        </w:rPr>
      </w:pPr>
    </w:p>
    <w:p w14:paraId="4213293C">
      <w:pPr>
        <w:rPr>
          <w:rFonts w:hint="eastAsia" w:ascii="宋体" w:hAnsi="宋体" w:eastAsia="宋体" w:cs="宋体"/>
          <w:color w:val="auto"/>
        </w:rPr>
      </w:pPr>
    </w:p>
    <w:p w14:paraId="41EF2CFA">
      <w:pPr>
        <w:rPr>
          <w:rFonts w:hint="eastAsia" w:ascii="宋体" w:hAnsi="宋体" w:eastAsia="宋体" w:cs="宋体"/>
          <w:color w:val="auto"/>
        </w:rPr>
      </w:pPr>
    </w:p>
    <w:p w14:paraId="38F325AE">
      <w:pPr>
        <w:rPr>
          <w:rFonts w:hint="eastAsia" w:ascii="宋体" w:hAnsi="宋体" w:eastAsia="宋体" w:cs="宋体"/>
          <w:color w:val="auto"/>
        </w:rPr>
      </w:pPr>
    </w:p>
    <w:p w14:paraId="27262FAB">
      <w:pPr>
        <w:rPr>
          <w:rFonts w:hint="eastAsia" w:ascii="宋体" w:hAnsi="宋体" w:eastAsia="宋体" w:cs="宋体"/>
          <w:color w:val="auto"/>
        </w:rPr>
      </w:pPr>
    </w:p>
    <w:p w14:paraId="6BE26A45">
      <w:pPr>
        <w:rPr>
          <w:rFonts w:hint="eastAsia" w:ascii="宋体" w:hAnsi="宋体" w:eastAsia="宋体" w:cs="宋体"/>
          <w:color w:val="auto"/>
        </w:rPr>
      </w:pPr>
    </w:p>
    <w:p w14:paraId="2B889A2B">
      <w:pPr>
        <w:rPr>
          <w:rFonts w:hint="eastAsia" w:ascii="宋体" w:hAnsi="宋体" w:eastAsia="宋体" w:cs="宋体"/>
          <w:color w:val="auto"/>
        </w:rPr>
      </w:pPr>
    </w:p>
    <w:p w14:paraId="10A74CBD">
      <w:pPr>
        <w:rPr>
          <w:rFonts w:hint="eastAsia" w:ascii="宋体" w:hAnsi="宋体" w:eastAsia="宋体" w:cs="宋体"/>
          <w:color w:val="auto"/>
        </w:rPr>
      </w:pPr>
    </w:p>
    <w:p w14:paraId="1BE624C7">
      <w:pPr>
        <w:rPr>
          <w:rFonts w:hint="eastAsia" w:ascii="宋体" w:hAnsi="宋体" w:eastAsia="宋体" w:cs="宋体"/>
          <w:color w:val="auto"/>
        </w:rPr>
      </w:pPr>
    </w:p>
    <w:p w14:paraId="5A6517B8">
      <w:pPr>
        <w:rPr>
          <w:rFonts w:hint="eastAsia" w:ascii="宋体" w:hAnsi="宋体" w:eastAsia="宋体" w:cs="宋体"/>
          <w:color w:val="auto"/>
        </w:rPr>
      </w:pPr>
    </w:p>
    <w:p w14:paraId="3F9A4C16">
      <w:pPr>
        <w:rPr>
          <w:rFonts w:hint="eastAsia" w:ascii="宋体" w:hAnsi="宋体" w:eastAsia="宋体" w:cs="宋体"/>
          <w:color w:val="auto"/>
        </w:rPr>
      </w:pPr>
    </w:p>
    <w:p w14:paraId="44789C24">
      <w:pPr>
        <w:rPr>
          <w:rFonts w:hint="eastAsia" w:ascii="宋体" w:hAnsi="宋体" w:eastAsia="宋体" w:cs="宋体"/>
          <w:color w:val="auto"/>
        </w:rPr>
      </w:pPr>
    </w:p>
    <w:p w14:paraId="4D6FD376">
      <w:pPr>
        <w:rPr>
          <w:rFonts w:hint="eastAsia" w:ascii="宋体" w:hAnsi="宋体" w:eastAsia="宋体" w:cs="宋体"/>
          <w:color w:val="auto"/>
        </w:rPr>
      </w:pPr>
    </w:p>
    <w:p w14:paraId="047C6E7F">
      <w:pPr>
        <w:rPr>
          <w:rFonts w:hint="eastAsia" w:ascii="宋体" w:hAnsi="宋体" w:eastAsia="宋体" w:cs="宋体"/>
          <w:color w:val="auto"/>
        </w:rPr>
      </w:pPr>
    </w:p>
    <w:p w14:paraId="2077A8D0">
      <w:pPr>
        <w:pStyle w:val="2"/>
        <w:rPr>
          <w:rFonts w:hint="eastAsia" w:ascii="宋体" w:hAnsi="宋体" w:eastAsia="宋体" w:cs="宋体"/>
          <w:color w:val="auto"/>
        </w:rPr>
      </w:pPr>
    </w:p>
    <w:p w14:paraId="4DCA0280">
      <w:pPr>
        <w:rPr>
          <w:rFonts w:hint="eastAsia" w:ascii="宋体" w:hAnsi="宋体" w:eastAsia="宋体" w:cs="宋体"/>
          <w:color w:val="auto"/>
        </w:rPr>
      </w:pPr>
    </w:p>
    <w:p w14:paraId="1098CC84">
      <w:pPr>
        <w:pStyle w:val="2"/>
        <w:rPr>
          <w:rFonts w:hint="eastAsia"/>
        </w:rPr>
      </w:pPr>
    </w:p>
    <w:p w14:paraId="55F6BC70">
      <w:pPr>
        <w:rPr>
          <w:rFonts w:hint="eastAsia" w:ascii="宋体" w:hAnsi="宋体" w:eastAsia="宋体" w:cs="宋体"/>
          <w:color w:val="auto"/>
        </w:rPr>
      </w:pPr>
    </w:p>
    <w:p w14:paraId="5EDE7148">
      <w:pPr>
        <w:rPr>
          <w:rFonts w:hint="eastAsia" w:ascii="宋体" w:hAnsi="宋体" w:eastAsia="宋体" w:cs="宋体"/>
          <w:color w:val="auto"/>
        </w:rPr>
      </w:pPr>
    </w:p>
    <w:p w14:paraId="622D1879">
      <w:pPr>
        <w:rPr>
          <w:rFonts w:hint="eastAsia" w:ascii="宋体" w:hAnsi="宋体" w:eastAsia="宋体" w:cs="宋体"/>
          <w:color w:val="auto"/>
        </w:rPr>
      </w:pPr>
    </w:p>
    <w:p w14:paraId="53CC47FE">
      <w:pPr>
        <w:rPr>
          <w:rFonts w:hint="eastAsia" w:ascii="宋体" w:hAnsi="宋体" w:eastAsia="宋体" w:cs="宋体"/>
          <w:color w:val="auto"/>
        </w:rPr>
      </w:pPr>
    </w:p>
    <w:p w14:paraId="4267BC69">
      <w:pPr>
        <w:pStyle w:val="2"/>
        <w:rPr>
          <w:rFonts w:hint="eastAsia" w:ascii="宋体" w:hAnsi="宋体" w:eastAsia="宋体" w:cs="宋体"/>
          <w:color w:val="auto"/>
        </w:rPr>
      </w:pPr>
    </w:p>
    <w:p w14:paraId="43EDFE0B">
      <w:pPr>
        <w:rPr>
          <w:rFonts w:hint="eastAsia" w:ascii="宋体" w:hAnsi="宋体" w:eastAsia="宋体" w:cs="宋体"/>
          <w:color w:val="auto"/>
        </w:rPr>
      </w:pPr>
    </w:p>
    <w:p w14:paraId="53E07F4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一、投标函</w:t>
      </w:r>
    </w:p>
    <w:p w14:paraId="508F09C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u w:val="single"/>
        </w:rPr>
        <w:t>（采购人）、（采购代理机构）：</w:t>
      </w:r>
    </w:p>
    <w:p w14:paraId="57F2B6E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编号）</w:t>
      </w:r>
      <w:r>
        <w:rPr>
          <w:rFonts w:hint="eastAsia" w:ascii="宋体" w:hAnsi="宋体" w:eastAsia="宋体" w:cs="宋体"/>
          <w:color w:val="auto"/>
          <w:sz w:val="24"/>
        </w:rPr>
        <w:t>招标的有关活动，并对此项目进行投标。为此：</w:t>
      </w:r>
    </w:p>
    <w:p w14:paraId="75D939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1、我方承诺投标有效期从</w:t>
      </w:r>
      <w:r>
        <w:rPr>
          <w:rFonts w:hint="eastAsia" w:ascii="宋体" w:hAnsi="宋体" w:eastAsia="宋体" w:cs="宋体"/>
          <w:color w:val="auto"/>
          <w:sz w:val="24"/>
          <w:lang w:val="en-US" w:eastAsia="zh-CN"/>
        </w:rPr>
        <w:t>递交响应</w:t>
      </w:r>
      <w:r>
        <w:rPr>
          <w:rFonts w:hint="eastAsia" w:ascii="宋体" w:hAnsi="宋体" w:eastAsia="宋体" w:cs="宋体"/>
          <w:color w:val="auto"/>
          <w:sz w:val="24"/>
        </w:rPr>
        <w:t>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天，本</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文件在投标有效期满之前均具有约束力。</w:t>
      </w:r>
    </w:p>
    <w:p w14:paraId="249E434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文件包括以下内容：</w:t>
      </w:r>
    </w:p>
    <w:p w14:paraId="6D190F66">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2.1资格文件：</w:t>
      </w:r>
    </w:p>
    <w:p w14:paraId="0A93688D">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2.1.1满足《中华人民共和国政府采购法》第二十二条规定的资格要求；</w:t>
      </w:r>
    </w:p>
    <w:p w14:paraId="516BAB8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2</w:t>
      </w:r>
      <w:r>
        <w:rPr>
          <w:rFonts w:hint="eastAsia" w:ascii="宋体" w:hAnsi="宋体" w:eastAsia="宋体" w:cs="宋体"/>
          <w:color w:val="auto"/>
          <w:sz w:val="24"/>
        </w:rPr>
        <w:t>落实政府采购政策需满足的资格要求；</w:t>
      </w:r>
    </w:p>
    <w:p w14:paraId="35B57BF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snapToGrid w:val="0"/>
          <w:color w:val="auto"/>
          <w:kern w:val="28"/>
          <w:sz w:val="24"/>
          <w:szCs w:val="20"/>
          <w:lang w:eastAsia="zh-CN"/>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0"/>
          <w:lang w:eastAsia="zh-CN"/>
        </w:rPr>
        <w:t>；</w:t>
      </w:r>
    </w:p>
    <w:p w14:paraId="0B6F5074">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val="en-US" w:eastAsia="zh-CN"/>
        </w:rPr>
        <w:t>2.1.4其他资格要求</w:t>
      </w:r>
      <w:r>
        <w:rPr>
          <w:rFonts w:hint="eastAsia" w:ascii="宋体" w:hAnsi="宋体" w:eastAsia="宋体" w:cs="宋体"/>
          <w:color w:val="auto"/>
          <w:sz w:val="24"/>
        </w:rPr>
        <w:t>。</w:t>
      </w:r>
    </w:p>
    <w:p w14:paraId="15EEFACE">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E0CB2D8">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98192A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CCC712B">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2.2.3</w:t>
      </w:r>
      <w:r>
        <w:rPr>
          <w:rFonts w:hint="eastAsia" w:ascii="宋体" w:hAnsi="宋体" w:eastAsia="宋体" w:cs="宋体"/>
          <w:color w:val="auto"/>
          <w:sz w:val="24"/>
          <w:lang w:val="en-US" w:eastAsia="zh-CN"/>
        </w:rPr>
        <w:t>响应保证金</w:t>
      </w:r>
      <w:r>
        <w:rPr>
          <w:rFonts w:hint="eastAsia" w:ascii="宋体" w:hAnsi="宋体" w:eastAsia="宋体" w:cs="宋体"/>
          <w:color w:val="auto"/>
          <w:sz w:val="24"/>
        </w:rPr>
        <w:t>；</w:t>
      </w:r>
    </w:p>
    <w:p w14:paraId="010505A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2.2.4</w:t>
      </w:r>
      <w:r>
        <w:rPr>
          <w:rFonts w:hint="eastAsia" w:ascii="宋体" w:hAnsi="宋体" w:eastAsia="宋体" w:cs="宋体"/>
          <w:color w:val="auto"/>
          <w:sz w:val="24"/>
          <w:lang w:val="en-US" w:eastAsia="zh-CN"/>
        </w:rPr>
        <w:t>类似项目业绩</w:t>
      </w:r>
      <w:r>
        <w:rPr>
          <w:rFonts w:hint="eastAsia" w:ascii="宋体" w:hAnsi="宋体" w:eastAsia="宋体" w:cs="宋体"/>
          <w:color w:val="auto"/>
          <w:sz w:val="24"/>
        </w:rPr>
        <w:t>；</w:t>
      </w:r>
    </w:p>
    <w:p w14:paraId="315FA789">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商务技术偏离表；</w:t>
      </w:r>
    </w:p>
    <w:p w14:paraId="1D770C90">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实施</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响应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方案</w:t>
      </w:r>
      <w:r>
        <w:rPr>
          <w:rFonts w:hint="eastAsia" w:ascii="宋体" w:hAnsi="宋体" w:eastAsia="宋体" w:cs="宋体"/>
          <w:color w:val="auto"/>
          <w:sz w:val="24"/>
          <w:lang w:val="zh-CN"/>
        </w:rPr>
        <w:t>；</w:t>
      </w:r>
    </w:p>
    <w:p w14:paraId="12302EE6">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其他资料。</w:t>
      </w:r>
    </w:p>
    <w:p w14:paraId="587B2127">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D9048AF">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2.3.1开标一览表；</w:t>
      </w:r>
    </w:p>
    <w:p w14:paraId="5A632067">
      <w:pPr>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工程量清单</w:t>
      </w:r>
      <w:r>
        <w:rPr>
          <w:rFonts w:hint="eastAsia" w:ascii="宋体" w:hAnsi="宋体" w:eastAsia="宋体" w:cs="宋体"/>
          <w:color w:val="auto"/>
          <w:sz w:val="24"/>
        </w:rPr>
        <w:t>。</w:t>
      </w:r>
    </w:p>
    <w:p w14:paraId="515C7C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文件的全部要求。</w:t>
      </w:r>
    </w:p>
    <w:p w14:paraId="2097CF7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3EF22BA0">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2BD90263">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62F2473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 xml:space="preserve">文件要求提交履约保证金； </w:t>
      </w:r>
    </w:p>
    <w:p w14:paraId="071A5C59">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22DE468F">
      <w:pPr>
        <w:keepNext w:val="0"/>
        <w:keepLines w:val="0"/>
        <w:pageBreakBefore w:val="0"/>
        <w:widowControl w:val="0"/>
        <w:kinsoku/>
        <w:wordWrap/>
        <w:overflowPunct/>
        <w:topLinePunct w:val="0"/>
        <w:autoSpaceDE/>
        <w:autoSpaceDN/>
        <w:bidi w:val="0"/>
        <w:adjustRightInd/>
        <w:snapToGrid w:val="0"/>
        <w:spacing w:line="440" w:lineRule="exact"/>
        <w:ind w:left="210" w:leftChars="1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06038F5">
      <w:pPr>
        <w:keepNext w:val="0"/>
        <w:keepLines w:val="0"/>
        <w:pageBreakBefore w:val="0"/>
        <w:widowControl w:val="0"/>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color w:val="auto"/>
          <w:sz w:val="24"/>
        </w:rPr>
      </w:pPr>
    </w:p>
    <w:p w14:paraId="167F3407">
      <w:pPr>
        <w:keepNext w:val="0"/>
        <w:keepLines w:val="0"/>
        <w:pageBreakBefore w:val="0"/>
        <w:widowControl w:val="0"/>
        <w:kinsoku/>
        <w:wordWrap/>
        <w:overflowPunct/>
        <w:topLinePunct w:val="0"/>
        <w:autoSpaceDE/>
        <w:autoSpaceDN/>
        <w:bidi w:val="0"/>
        <w:adjustRightInd/>
        <w:spacing w:line="380" w:lineRule="exact"/>
        <w:ind w:firstLine="5280" w:firstLineChars="2200"/>
        <w:textAlignment w:val="auto"/>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537EDDD">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54E13F1">
      <w:pPr>
        <w:keepNext w:val="0"/>
        <w:keepLines w:val="0"/>
        <w:pageBreakBefore w:val="0"/>
        <w:widowControl w:val="0"/>
        <w:kinsoku/>
        <w:wordWrap/>
        <w:overflowPunct/>
        <w:topLinePunct w:val="0"/>
        <w:autoSpaceDE/>
        <w:autoSpaceDN/>
        <w:bidi w:val="0"/>
        <w:adjustRightInd/>
        <w:snapToGrid w:val="0"/>
        <w:spacing w:line="380" w:lineRule="exact"/>
        <w:ind w:left="420" w:leftChars="200" w:firstLine="4200" w:firstLineChars="1750"/>
        <w:textAlignment w:val="auto"/>
        <w:rPr>
          <w:rFonts w:hint="eastAsia" w:ascii="宋体" w:hAnsi="宋体" w:eastAsia="宋体" w:cs="宋体"/>
          <w:color w:val="auto"/>
          <w:kern w:val="0"/>
          <w:sz w:val="24"/>
          <w:u w:val="single"/>
        </w:rPr>
      </w:pPr>
    </w:p>
    <w:p w14:paraId="1F4646DE">
      <w:pPr>
        <w:keepNext w:val="0"/>
        <w:keepLines w:val="0"/>
        <w:pageBreakBefore w:val="0"/>
        <w:widowControl w:val="0"/>
        <w:kinsoku/>
        <w:wordWrap/>
        <w:overflowPunct/>
        <w:topLinePunct w:val="0"/>
        <w:autoSpaceDE/>
        <w:autoSpaceDN/>
        <w:bidi w:val="0"/>
        <w:adjustRightInd/>
        <w:spacing w:line="380" w:lineRule="exact"/>
        <w:ind w:right="420"/>
        <w:textAlignment w:val="auto"/>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6C586B4">
      <w:pPr>
        <w:pStyle w:val="31"/>
        <w:rPr>
          <w:rFonts w:hint="eastAsia" w:ascii="宋体" w:hAnsi="宋体" w:eastAsia="宋体" w:cs="宋体"/>
          <w:color w:val="auto"/>
          <w:sz w:val="24"/>
        </w:rPr>
      </w:pPr>
    </w:p>
    <w:p w14:paraId="55971AF1">
      <w:pPr>
        <w:pStyle w:val="31"/>
        <w:rPr>
          <w:rFonts w:hint="eastAsia" w:ascii="宋体" w:hAnsi="宋体" w:eastAsia="宋体" w:cs="宋体"/>
          <w:color w:val="auto"/>
          <w:sz w:val="24"/>
        </w:rPr>
      </w:pPr>
    </w:p>
    <w:p w14:paraId="2B8E1EB4">
      <w:pPr>
        <w:pStyle w:val="31"/>
        <w:rPr>
          <w:rFonts w:hint="eastAsia" w:ascii="宋体" w:hAnsi="宋体" w:eastAsia="宋体" w:cs="宋体"/>
          <w:color w:val="auto"/>
          <w:sz w:val="24"/>
        </w:rPr>
      </w:pPr>
    </w:p>
    <w:p w14:paraId="69AA9992">
      <w:pPr>
        <w:pStyle w:val="31"/>
        <w:rPr>
          <w:rFonts w:hint="eastAsia" w:ascii="宋体" w:hAnsi="宋体" w:eastAsia="宋体" w:cs="宋体"/>
          <w:color w:val="auto"/>
          <w:sz w:val="24"/>
        </w:rPr>
      </w:pPr>
    </w:p>
    <w:p w14:paraId="3C2A52BF">
      <w:pPr>
        <w:pStyle w:val="31"/>
        <w:rPr>
          <w:rFonts w:hint="eastAsia" w:ascii="宋体" w:hAnsi="宋体" w:eastAsia="宋体" w:cs="宋体"/>
          <w:color w:val="auto"/>
          <w:sz w:val="24"/>
        </w:rPr>
      </w:pPr>
    </w:p>
    <w:p w14:paraId="488DF8E3">
      <w:pPr>
        <w:pStyle w:val="31"/>
        <w:rPr>
          <w:rFonts w:hint="eastAsia" w:ascii="宋体" w:hAnsi="宋体" w:eastAsia="宋体" w:cs="宋体"/>
          <w:color w:val="auto"/>
          <w:sz w:val="24"/>
        </w:rPr>
      </w:pPr>
    </w:p>
    <w:p w14:paraId="42A67636">
      <w:pPr>
        <w:pStyle w:val="31"/>
        <w:rPr>
          <w:rFonts w:hint="eastAsia" w:ascii="宋体" w:hAnsi="宋体" w:eastAsia="宋体" w:cs="宋体"/>
          <w:color w:val="auto"/>
          <w:sz w:val="24"/>
        </w:rPr>
      </w:pPr>
    </w:p>
    <w:p w14:paraId="5DA3D0FE">
      <w:pPr>
        <w:pStyle w:val="31"/>
        <w:rPr>
          <w:rFonts w:hint="eastAsia" w:ascii="宋体" w:hAnsi="宋体" w:eastAsia="宋体" w:cs="宋体"/>
          <w:color w:val="auto"/>
          <w:sz w:val="24"/>
        </w:rPr>
      </w:pPr>
    </w:p>
    <w:p w14:paraId="14FD7192">
      <w:pPr>
        <w:pStyle w:val="31"/>
        <w:rPr>
          <w:rFonts w:hint="eastAsia" w:ascii="宋体" w:hAnsi="宋体" w:eastAsia="宋体" w:cs="宋体"/>
          <w:color w:val="auto"/>
          <w:sz w:val="24"/>
        </w:rPr>
      </w:pPr>
    </w:p>
    <w:p w14:paraId="2A701860">
      <w:pPr>
        <w:pStyle w:val="31"/>
        <w:rPr>
          <w:rFonts w:hint="eastAsia" w:ascii="宋体" w:hAnsi="宋体" w:eastAsia="宋体" w:cs="宋体"/>
          <w:color w:val="auto"/>
          <w:sz w:val="24"/>
        </w:rPr>
      </w:pPr>
    </w:p>
    <w:p w14:paraId="6631EFEF">
      <w:pPr>
        <w:pStyle w:val="31"/>
        <w:rPr>
          <w:rFonts w:hint="eastAsia" w:ascii="宋体" w:hAnsi="宋体" w:eastAsia="宋体" w:cs="宋体"/>
          <w:color w:val="auto"/>
          <w:sz w:val="24"/>
        </w:rPr>
      </w:pPr>
    </w:p>
    <w:p w14:paraId="7AAA0232">
      <w:pPr>
        <w:pStyle w:val="31"/>
        <w:rPr>
          <w:rFonts w:hint="eastAsia" w:ascii="宋体" w:hAnsi="宋体" w:eastAsia="宋体" w:cs="宋体"/>
          <w:color w:val="auto"/>
          <w:sz w:val="24"/>
        </w:rPr>
      </w:pPr>
    </w:p>
    <w:p w14:paraId="61AF456F">
      <w:pPr>
        <w:pStyle w:val="31"/>
        <w:rPr>
          <w:rFonts w:hint="eastAsia" w:ascii="宋体" w:hAnsi="宋体" w:eastAsia="宋体" w:cs="宋体"/>
          <w:color w:val="auto"/>
          <w:sz w:val="24"/>
        </w:rPr>
      </w:pPr>
    </w:p>
    <w:p w14:paraId="1743DE5C">
      <w:pPr>
        <w:pStyle w:val="31"/>
        <w:rPr>
          <w:rFonts w:hint="eastAsia" w:ascii="宋体" w:hAnsi="宋体" w:eastAsia="宋体" w:cs="宋体"/>
          <w:color w:val="auto"/>
          <w:sz w:val="24"/>
        </w:rPr>
      </w:pPr>
    </w:p>
    <w:p w14:paraId="2A54ACF7">
      <w:pPr>
        <w:pStyle w:val="31"/>
        <w:rPr>
          <w:rFonts w:hint="eastAsia" w:ascii="宋体" w:hAnsi="宋体" w:eastAsia="宋体" w:cs="宋体"/>
          <w:color w:val="auto"/>
          <w:sz w:val="24"/>
        </w:rPr>
      </w:pPr>
    </w:p>
    <w:p w14:paraId="058A9F87">
      <w:pPr>
        <w:pStyle w:val="31"/>
        <w:rPr>
          <w:rFonts w:hint="eastAsia" w:ascii="宋体" w:hAnsi="宋体" w:eastAsia="宋体" w:cs="宋体"/>
          <w:color w:val="auto"/>
          <w:sz w:val="24"/>
        </w:rPr>
      </w:pPr>
    </w:p>
    <w:p w14:paraId="582B202B">
      <w:pPr>
        <w:pStyle w:val="31"/>
        <w:rPr>
          <w:rFonts w:hint="eastAsia" w:ascii="宋体" w:hAnsi="宋体" w:eastAsia="宋体" w:cs="宋体"/>
          <w:color w:val="auto"/>
          <w:sz w:val="24"/>
        </w:rPr>
      </w:pPr>
    </w:p>
    <w:p w14:paraId="4E9ECD8E">
      <w:pPr>
        <w:pStyle w:val="31"/>
        <w:rPr>
          <w:rFonts w:hint="eastAsia" w:ascii="宋体" w:hAnsi="宋体" w:eastAsia="宋体" w:cs="宋体"/>
          <w:color w:val="auto"/>
          <w:sz w:val="24"/>
        </w:rPr>
      </w:pPr>
    </w:p>
    <w:p w14:paraId="07845BEF">
      <w:pPr>
        <w:pStyle w:val="31"/>
        <w:rPr>
          <w:rFonts w:hint="eastAsia" w:ascii="宋体" w:hAnsi="宋体" w:eastAsia="宋体" w:cs="宋体"/>
          <w:color w:val="auto"/>
          <w:sz w:val="24"/>
        </w:rPr>
      </w:pPr>
    </w:p>
    <w:p w14:paraId="60D60789">
      <w:pPr>
        <w:pStyle w:val="31"/>
        <w:rPr>
          <w:rFonts w:hint="eastAsia" w:ascii="宋体" w:hAnsi="宋体" w:eastAsia="宋体" w:cs="宋体"/>
          <w:color w:val="auto"/>
          <w:sz w:val="24"/>
        </w:rPr>
      </w:pPr>
    </w:p>
    <w:p w14:paraId="4E53E494">
      <w:pPr>
        <w:pStyle w:val="31"/>
        <w:rPr>
          <w:rFonts w:hint="eastAsia" w:ascii="宋体" w:hAnsi="宋体" w:eastAsia="宋体" w:cs="宋体"/>
          <w:color w:val="auto"/>
          <w:sz w:val="24"/>
        </w:rPr>
      </w:pPr>
    </w:p>
    <w:p w14:paraId="4747BB21">
      <w:pPr>
        <w:pStyle w:val="31"/>
        <w:rPr>
          <w:rFonts w:hint="eastAsia" w:ascii="宋体" w:hAnsi="宋体" w:eastAsia="宋体" w:cs="宋体"/>
          <w:color w:val="auto"/>
          <w:sz w:val="24"/>
        </w:rPr>
      </w:pPr>
    </w:p>
    <w:p w14:paraId="5AA73BE1">
      <w:pPr>
        <w:pStyle w:val="31"/>
        <w:rPr>
          <w:rFonts w:hint="eastAsia" w:ascii="宋体" w:hAnsi="宋体" w:eastAsia="宋体" w:cs="宋体"/>
          <w:color w:val="auto"/>
          <w:sz w:val="24"/>
        </w:rPr>
      </w:pPr>
    </w:p>
    <w:p w14:paraId="337E19F8">
      <w:pPr>
        <w:pStyle w:val="31"/>
        <w:rPr>
          <w:rFonts w:hint="eastAsia" w:ascii="宋体" w:hAnsi="宋体" w:eastAsia="宋体" w:cs="宋体"/>
          <w:color w:val="auto"/>
          <w:sz w:val="24"/>
        </w:rPr>
      </w:pPr>
    </w:p>
    <w:p w14:paraId="16261D7B">
      <w:pPr>
        <w:pStyle w:val="31"/>
        <w:rPr>
          <w:rFonts w:hint="eastAsia" w:ascii="宋体" w:hAnsi="宋体" w:eastAsia="宋体" w:cs="宋体"/>
          <w:color w:val="auto"/>
          <w:sz w:val="24"/>
        </w:rPr>
      </w:pPr>
    </w:p>
    <w:p w14:paraId="4F12F0A3">
      <w:pPr>
        <w:pStyle w:val="31"/>
        <w:rPr>
          <w:rFonts w:hint="eastAsia" w:ascii="宋体" w:hAnsi="宋体" w:eastAsia="宋体" w:cs="宋体"/>
          <w:color w:val="auto"/>
          <w:sz w:val="24"/>
        </w:rPr>
      </w:pPr>
    </w:p>
    <w:p w14:paraId="2F72C0F2">
      <w:pPr>
        <w:pStyle w:val="31"/>
        <w:rPr>
          <w:rFonts w:hint="eastAsia" w:ascii="宋体" w:hAnsi="宋体" w:eastAsia="宋体" w:cs="宋体"/>
          <w:color w:val="auto"/>
          <w:sz w:val="24"/>
        </w:rPr>
      </w:pPr>
    </w:p>
    <w:p w14:paraId="23FD2F5F">
      <w:pPr>
        <w:pStyle w:val="31"/>
        <w:rPr>
          <w:rFonts w:hint="eastAsia" w:ascii="宋体" w:hAnsi="宋体" w:eastAsia="宋体" w:cs="宋体"/>
          <w:color w:val="auto"/>
          <w:sz w:val="24"/>
        </w:rPr>
      </w:pPr>
    </w:p>
    <w:p w14:paraId="00EEF44A">
      <w:pPr>
        <w:pStyle w:val="31"/>
        <w:rPr>
          <w:rFonts w:hint="eastAsia" w:ascii="宋体" w:hAnsi="宋体" w:eastAsia="宋体" w:cs="宋体"/>
          <w:color w:val="auto"/>
          <w:sz w:val="24"/>
        </w:rPr>
      </w:pPr>
    </w:p>
    <w:p w14:paraId="3D4D6359">
      <w:pPr>
        <w:pStyle w:val="31"/>
        <w:rPr>
          <w:rFonts w:hint="eastAsia" w:ascii="宋体" w:hAnsi="宋体" w:eastAsia="宋体" w:cs="宋体"/>
          <w:color w:val="auto"/>
          <w:sz w:val="24"/>
        </w:rPr>
      </w:pPr>
    </w:p>
    <w:p w14:paraId="7CE0C0D2">
      <w:pPr>
        <w:pStyle w:val="31"/>
        <w:rPr>
          <w:rFonts w:hint="eastAsia" w:ascii="宋体" w:hAnsi="宋体" w:eastAsia="宋体" w:cs="宋体"/>
          <w:color w:val="auto"/>
          <w:sz w:val="24"/>
        </w:rPr>
      </w:pPr>
    </w:p>
    <w:p w14:paraId="01F3B817">
      <w:pPr>
        <w:pStyle w:val="31"/>
        <w:rPr>
          <w:rFonts w:hint="eastAsia" w:ascii="宋体" w:hAnsi="宋体" w:eastAsia="宋体" w:cs="宋体"/>
          <w:color w:val="auto"/>
          <w:sz w:val="24"/>
        </w:rPr>
      </w:pPr>
    </w:p>
    <w:p w14:paraId="541D0E70">
      <w:pPr>
        <w:pStyle w:val="31"/>
        <w:rPr>
          <w:rFonts w:hint="eastAsia" w:ascii="宋体" w:hAnsi="宋体" w:eastAsia="宋体" w:cs="宋体"/>
          <w:color w:val="auto"/>
          <w:sz w:val="24"/>
        </w:rPr>
      </w:pPr>
    </w:p>
    <w:p w14:paraId="2CBC227C">
      <w:pPr>
        <w:pStyle w:val="31"/>
        <w:rPr>
          <w:rFonts w:hint="eastAsia" w:ascii="宋体" w:hAnsi="宋体" w:eastAsia="宋体" w:cs="宋体"/>
          <w:color w:val="auto"/>
          <w:sz w:val="24"/>
        </w:rPr>
      </w:pPr>
    </w:p>
    <w:p w14:paraId="7B14630D">
      <w:pPr>
        <w:pStyle w:val="31"/>
        <w:rPr>
          <w:rFonts w:hint="eastAsia" w:ascii="宋体" w:hAnsi="宋体" w:eastAsia="宋体" w:cs="宋体"/>
          <w:color w:val="auto"/>
          <w:sz w:val="24"/>
        </w:rPr>
      </w:pPr>
    </w:p>
    <w:p w14:paraId="628181E7">
      <w:pPr>
        <w:pStyle w:val="31"/>
        <w:rPr>
          <w:rFonts w:hint="eastAsia" w:ascii="宋体" w:hAnsi="宋体" w:eastAsia="宋体" w:cs="宋体"/>
          <w:color w:val="auto"/>
          <w:sz w:val="24"/>
        </w:rPr>
      </w:pPr>
    </w:p>
    <w:p w14:paraId="27284F7C">
      <w:pPr>
        <w:pStyle w:val="31"/>
        <w:rPr>
          <w:rFonts w:hint="eastAsia" w:ascii="宋体" w:hAnsi="宋体" w:eastAsia="宋体" w:cs="宋体"/>
          <w:color w:val="auto"/>
          <w:sz w:val="24"/>
        </w:rPr>
      </w:pPr>
    </w:p>
    <w:p w14:paraId="79AE8F22">
      <w:pPr>
        <w:pStyle w:val="31"/>
        <w:rPr>
          <w:rFonts w:hint="eastAsia" w:ascii="宋体" w:hAnsi="宋体" w:eastAsia="宋体" w:cs="宋体"/>
          <w:color w:val="auto"/>
          <w:sz w:val="24"/>
        </w:rPr>
      </w:pPr>
    </w:p>
    <w:p w14:paraId="5C6E523E">
      <w:pPr>
        <w:pStyle w:val="31"/>
        <w:ind w:left="0" w:leftChars="0" w:firstLine="0" w:firstLineChars="0"/>
        <w:rPr>
          <w:rFonts w:hint="eastAsia" w:ascii="宋体" w:hAnsi="宋体" w:eastAsia="宋体" w:cs="宋体"/>
          <w:bCs/>
          <w:color w:val="auto"/>
          <w:sz w:val="24"/>
          <w:lang w:eastAsia="zh-CN"/>
        </w:rPr>
      </w:pPr>
    </w:p>
    <w:p w14:paraId="73AC9BFE">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eastAsia="zh-CN"/>
        </w:rPr>
        <w:t>授权委托书或法定代表人（单位负责人、自然人本人）身份证明</w:t>
      </w:r>
    </w:p>
    <w:p w14:paraId="372B658D">
      <w:pPr>
        <w:spacing w:line="360" w:lineRule="auto"/>
        <w:ind w:right="420"/>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法定代表人（单位负责人）身份证明</w:t>
      </w:r>
    </w:p>
    <w:p w14:paraId="6F103FA3">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（适用于法定代表人、单位负责人或者自然人本人代表投标人参加投标）</w:t>
      </w:r>
    </w:p>
    <w:p w14:paraId="16B064C9">
      <w:pPr>
        <w:pStyle w:val="9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3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28EE4D5">
            <w:pPr>
              <w:pStyle w:val="9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734C8B3">
            <w:pPr>
              <w:pStyle w:val="93"/>
              <w:adjustRightInd w:val="0"/>
              <w:spacing w:line="360" w:lineRule="auto"/>
              <w:rPr>
                <w:rFonts w:hint="eastAsia" w:ascii="宋体" w:hAnsi="宋体" w:eastAsia="宋体" w:cs="宋体"/>
                <w:bCs/>
                <w:color w:val="auto"/>
                <w:sz w:val="24"/>
              </w:rPr>
            </w:pPr>
          </w:p>
        </w:tc>
      </w:tr>
    </w:tbl>
    <w:p w14:paraId="0E81281C">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B123875">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3BB8A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53AC51C">
      <w:pPr>
        <w:rPr>
          <w:rFonts w:hint="eastAsia" w:ascii="宋体" w:hAnsi="宋体" w:eastAsia="宋体" w:cs="宋体"/>
          <w:color w:val="auto"/>
          <w:lang w:val="en-US" w:eastAsia="zh-CN"/>
        </w:rPr>
      </w:pPr>
      <w:bookmarkStart w:id="122" w:name="_Toc1893"/>
    </w:p>
    <w:p w14:paraId="7E7B7135">
      <w:pPr>
        <w:rPr>
          <w:rFonts w:hint="eastAsia" w:ascii="宋体" w:hAnsi="宋体" w:eastAsia="宋体" w:cs="宋体"/>
          <w:b/>
          <w:bCs/>
          <w:color w:val="auto"/>
          <w:sz w:val="24"/>
          <w:szCs w:val="24"/>
          <w:lang w:val="en-US" w:eastAsia="zh-CN"/>
        </w:rPr>
      </w:pPr>
    </w:p>
    <w:p w14:paraId="174D71DA">
      <w:pPr>
        <w:pStyle w:val="30"/>
        <w:rPr>
          <w:rFonts w:hint="eastAsia" w:ascii="宋体" w:hAnsi="宋体" w:eastAsia="宋体" w:cs="宋体"/>
          <w:b/>
          <w:bCs/>
          <w:color w:val="auto"/>
          <w:sz w:val="24"/>
          <w:szCs w:val="24"/>
          <w:lang w:val="en-US" w:eastAsia="zh-CN"/>
        </w:rPr>
      </w:pPr>
    </w:p>
    <w:p w14:paraId="402940D5">
      <w:pPr>
        <w:pStyle w:val="2"/>
        <w:rPr>
          <w:rFonts w:hint="eastAsia" w:ascii="宋体" w:hAnsi="宋体" w:eastAsia="宋体" w:cs="宋体"/>
          <w:b/>
          <w:bCs/>
          <w:color w:val="auto"/>
          <w:sz w:val="24"/>
          <w:szCs w:val="24"/>
          <w:lang w:val="en-US" w:eastAsia="zh-CN"/>
        </w:rPr>
      </w:pPr>
    </w:p>
    <w:p w14:paraId="015642C2">
      <w:pPr>
        <w:pStyle w:val="2"/>
        <w:rPr>
          <w:rFonts w:hint="eastAsia" w:ascii="宋体" w:hAnsi="宋体" w:eastAsia="宋体" w:cs="宋体"/>
          <w:b/>
          <w:bCs/>
          <w:color w:val="auto"/>
          <w:sz w:val="24"/>
          <w:szCs w:val="24"/>
          <w:lang w:val="en-US" w:eastAsia="zh-CN"/>
        </w:rPr>
      </w:pPr>
    </w:p>
    <w:p w14:paraId="1EE59A9C">
      <w:pPr>
        <w:pStyle w:val="2"/>
        <w:rPr>
          <w:rFonts w:hint="eastAsia" w:ascii="宋体" w:hAnsi="宋体" w:eastAsia="宋体" w:cs="宋体"/>
          <w:b/>
          <w:bCs/>
          <w:color w:val="auto"/>
          <w:sz w:val="24"/>
          <w:szCs w:val="24"/>
          <w:lang w:val="en-US" w:eastAsia="zh-CN"/>
        </w:rPr>
      </w:pPr>
    </w:p>
    <w:p w14:paraId="33BF1894">
      <w:pPr>
        <w:pStyle w:val="2"/>
        <w:rPr>
          <w:rFonts w:hint="eastAsia" w:ascii="宋体" w:hAnsi="宋体" w:eastAsia="宋体" w:cs="宋体"/>
          <w:b/>
          <w:bCs/>
          <w:color w:val="auto"/>
          <w:sz w:val="24"/>
          <w:szCs w:val="24"/>
          <w:lang w:val="en-US" w:eastAsia="zh-CN"/>
        </w:rPr>
      </w:pPr>
    </w:p>
    <w:p w14:paraId="5B5583A9">
      <w:pPr>
        <w:pStyle w:val="2"/>
        <w:rPr>
          <w:rFonts w:hint="eastAsia" w:ascii="宋体" w:hAnsi="宋体" w:eastAsia="宋体" w:cs="宋体"/>
          <w:b/>
          <w:bCs/>
          <w:color w:val="auto"/>
          <w:sz w:val="24"/>
          <w:szCs w:val="24"/>
          <w:lang w:val="en-US" w:eastAsia="zh-CN"/>
        </w:rPr>
      </w:pPr>
    </w:p>
    <w:p w14:paraId="76E8D28F">
      <w:pPr>
        <w:pStyle w:val="2"/>
        <w:rPr>
          <w:rFonts w:hint="eastAsia" w:ascii="宋体" w:hAnsi="宋体" w:eastAsia="宋体" w:cs="宋体"/>
          <w:b/>
          <w:bCs/>
          <w:color w:val="auto"/>
          <w:sz w:val="24"/>
          <w:szCs w:val="24"/>
          <w:lang w:val="en-US" w:eastAsia="zh-CN"/>
        </w:rPr>
      </w:pPr>
    </w:p>
    <w:p w14:paraId="2B234785">
      <w:pPr>
        <w:pStyle w:val="2"/>
        <w:rPr>
          <w:rFonts w:hint="eastAsia" w:ascii="宋体" w:hAnsi="宋体" w:eastAsia="宋体" w:cs="宋体"/>
          <w:b/>
          <w:bCs/>
          <w:color w:val="auto"/>
          <w:sz w:val="24"/>
          <w:szCs w:val="24"/>
          <w:lang w:val="en-US" w:eastAsia="zh-CN"/>
        </w:rPr>
      </w:pPr>
    </w:p>
    <w:p w14:paraId="3EBEEE40">
      <w:pPr>
        <w:pStyle w:val="2"/>
        <w:rPr>
          <w:rFonts w:hint="eastAsia" w:ascii="宋体" w:hAnsi="宋体" w:eastAsia="宋体" w:cs="宋体"/>
          <w:b/>
          <w:bCs/>
          <w:color w:val="auto"/>
          <w:sz w:val="24"/>
          <w:szCs w:val="24"/>
          <w:lang w:val="en-US" w:eastAsia="zh-CN"/>
        </w:rPr>
      </w:pPr>
    </w:p>
    <w:p w14:paraId="24887ED1">
      <w:pPr>
        <w:pStyle w:val="2"/>
        <w:rPr>
          <w:rFonts w:hint="eastAsia" w:ascii="宋体" w:hAnsi="宋体" w:eastAsia="宋体" w:cs="宋体"/>
          <w:b/>
          <w:bCs/>
          <w:color w:val="auto"/>
          <w:sz w:val="24"/>
          <w:szCs w:val="24"/>
          <w:lang w:val="en-US" w:eastAsia="zh-CN"/>
        </w:rPr>
      </w:pPr>
    </w:p>
    <w:p w14:paraId="215885E4">
      <w:pPr>
        <w:snapToGrid w:val="0"/>
        <w:spacing w:line="360" w:lineRule="auto"/>
        <w:jc w:val="both"/>
        <w:rPr>
          <w:rFonts w:hint="eastAsia" w:ascii="宋体" w:hAnsi="宋体" w:eastAsia="宋体" w:cs="宋体"/>
          <w:b/>
          <w:bCs/>
          <w:color w:val="auto"/>
          <w:kern w:val="0"/>
          <w:sz w:val="24"/>
          <w:szCs w:val="24"/>
          <w:lang w:val="zh-CN" w:eastAsia="zh-CN" w:bidi="ar-SA"/>
        </w:rPr>
      </w:pPr>
    </w:p>
    <w:p w14:paraId="3AB17572">
      <w:pPr>
        <w:snapToGrid w:val="0"/>
        <w:spacing w:line="360" w:lineRule="auto"/>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授权委托书（适用于非联合体投标）</w:t>
      </w:r>
    </w:p>
    <w:p w14:paraId="3CBA01DE">
      <w:pPr>
        <w:rPr>
          <w:rFonts w:hint="eastAsia" w:ascii="宋体" w:hAnsi="宋体" w:eastAsia="宋体" w:cs="宋体"/>
          <w:color w:val="auto"/>
        </w:rPr>
      </w:pPr>
    </w:p>
    <w:p w14:paraId="349437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3938CB1">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1D7CEC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10D33929">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特此告知。</w:t>
      </w:r>
    </w:p>
    <w:p w14:paraId="77509EDE">
      <w:pPr>
        <w:snapToGrid w:val="0"/>
        <w:spacing w:line="360" w:lineRule="auto"/>
        <w:ind w:firstLine="48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4D31552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98ADE2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70D80F2">
      <w:pPr>
        <w:snapToGrid w:val="0"/>
        <w:spacing w:line="360" w:lineRule="auto"/>
        <w:rPr>
          <w:rFonts w:hint="eastAsia" w:ascii="宋体" w:hAnsi="宋体" w:eastAsia="宋体" w:cs="宋体"/>
          <w:color w:val="auto"/>
          <w:sz w:val="24"/>
        </w:rPr>
      </w:pPr>
    </w:p>
    <w:p w14:paraId="013BCE42">
      <w:pPr>
        <w:snapToGrid w:val="0"/>
        <w:spacing w:line="360" w:lineRule="auto"/>
        <w:rPr>
          <w:rFonts w:hint="eastAsia" w:ascii="宋体" w:hAnsi="宋体" w:eastAsia="宋体" w:cs="宋体"/>
          <w:color w:val="auto"/>
          <w:sz w:val="24"/>
        </w:rPr>
      </w:pPr>
    </w:p>
    <w:p w14:paraId="2636DCBB">
      <w:pPr>
        <w:snapToGrid w:val="0"/>
        <w:spacing w:line="360" w:lineRule="auto"/>
        <w:rPr>
          <w:rFonts w:hint="eastAsia" w:ascii="宋体" w:hAnsi="宋体" w:eastAsia="宋体" w:cs="宋体"/>
          <w:color w:val="auto"/>
          <w:sz w:val="24"/>
        </w:rPr>
      </w:pPr>
    </w:p>
    <w:p w14:paraId="10BF54A0">
      <w:pPr>
        <w:jc w:val="center"/>
        <w:rPr>
          <w:rFonts w:hint="eastAsia" w:ascii="宋体" w:hAnsi="宋体" w:eastAsia="宋体" w:cs="宋体"/>
          <w:b/>
          <w:bCs/>
          <w:color w:val="auto"/>
          <w:kern w:val="0"/>
          <w:sz w:val="24"/>
          <w:szCs w:val="24"/>
          <w:lang w:val="zh-CN" w:eastAsia="zh-CN" w:bidi="ar-SA"/>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bCs/>
          <w:color w:val="auto"/>
          <w:kern w:val="0"/>
          <w:sz w:val="24"/>
          <w:szCs w:val="24"/>
          <w:lang w:val="zh-CN" w:eastAsia="zh-CN" w:bidi="ar-SA"/>
        </w:rPr>
        <w:t xml:space="preserve"> 授权委托书（适用于联合体投标）</w:t>
      </w:r>
    </w:p>
    <w:p w14:paraId="6324D05F">
      <w:pPr>
        <w:rPr>
          <w:rFonts w:hint="eastAsia" w:ascii="宋体" w:hAnsi="宋体" w:eastAsia="宋体" w:cs="宋体"/>
          <w:color w:val="auto"/>
          <w:lang w:val="zh-CN" w:eastAsia="zh-CN"/>
        </w:rPr>
      </w:pPr>
    </w:p>
    <w:p w14:paraId="2FDBF55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E172174">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0D19863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392AE3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0A12CE08">
      <w:pPr>
        <w:snapToGri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附：</w:t>
      </w:r>
      <w:r>
        <w:rPr>
          <w:rFonts w:hint="eastAsia" w:ascii="宋体" w:hAnsi="宋体" w:eastAsia="宋体" w:cs="宋体"/>
          <w:color w:val="auto"/>
          <w:kern w:val="0"/>
          <w:sz w:val="24"/>
          <w:lang w:val="zh-CN"/>
        </w:rPr>
        <w:t>代理人</w:t>
      </w:r>
      <w:r>
        <w:rPr>
          <w:rFonts w:hint="eastAsia" w:ascii="宋体" w:hAnsi="宋体" w:eastAsia="宋体" w:cs="宋体"/>
          <w:color w:val="auto"/>
          <w:kern w:val="0"/>
          <w:sz w:val="24"/>
          <w:lang w:val="en-US" w:eastAsia="zh-CN"/>
        </w:rPr>
        <w:t>身份证正反面扫描件。</w:t>
      </w:r>
    </w:p>
    <w:p w14:paraId="1CE464B1">
      <w:pPr>
        <w:snapToGrid w:val="0"/>
        <w:spacing w:line="360" w:lineRule="auto"/>
        <w:ind w:firstLine="5040" w:firstLineChars="2100"/>
        <w:rPr>
          <w:rFonts w:hint="eastAsia" w:ascii="宋体" w:hAnsi="宋体" w:eastAsia="宋体" w:cs="宋体"/>
          <w:color w:val="auto"/>
          <w:kern w:val="0"/>
          <w:sz w:val="24"/>
          <w:lang w:val="zh-CN"/>
        </w:rPr>
      </w:pPr>
    </w:p>
    <w:p w14:paraId="5F176CBA">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CAF55D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8EAA405">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ADD3DB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D9D4742">
      <w:pPr>
        <w:pStyle w:val="30"/>
        <w:rPr>
          <w:rFonts w:hint="eastAsia" w:ascii="宋体" w:hAnsi="宋体" w:eastAsia="宋体" w:cs="宋体"/>
          <w:color w:val="auto"/>
          <w:lang w:val="zh-CN"/>
        </w:rPr>
      </w:pPr>
    </w:p>
    <w:p w14:paraId="10751F2B">
      <w:pPr>
        <w:pStyle w:val="2"/>
        <w:rPr>
          <w:rFonts w:hint="eastAsia"/>
          <w:lang w:val="zh-CN"/>
        </w:rPr>
      </w:pPr>
    </w:p>
    <w:bookmarkEnd w:id="122"/>
    <w:p w14:paraId="12F32408">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3" w:name="_Toc5716"/>
      <w:r>
        <w:rPr>
          <w:rFonts w:hint="eastAsia" w:ascii="宋体" w:hAnsi="宋体" w:eastAsia="宋体" w:cs="宋体"/>
          <w:b/>
          <w:bCs/>
          <w:color w:val="auto"/>
          <w:sz w:val="30"/>
          <w:szCs w:val="30"/>
          <w:lang w:val="en-US" w:eastAsia="zh-CN"/>
        </w:rPr>
        <w:t>三、响应保证金</w:t>
      </w:r>
      <w:bookmarkEnd w:id="123"/>
    </w:p>
    <w:p w14:paraId="27382B4F">
      <w:pPr>
        <w:pStyle w:val="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本项目不做要求。</w:t>
      </w:r>
    </w:p>
    <w:p w14:paraId="66F91228">
      <w:pPr>
        <w:pStyle w:val="31"/>
        <w:rPr>
          <w:rFonts w:hint="eastAsia" w:ascii="宋体" w:hAnsi="宋体" w:eastAsia="宋体" w:cs="宋体"/>
          <w:color w:val="auto"/>
          <w:sz w:val="24"/>
          <w:szCs w:val="24"/>
        </w:rPr>
      </w:pPr>
    </w:p>
    <w:p w14:paraId="55923482">
      <w:pPr>
        <w:pStyle w:val="31"/>
        <w:rPr>
          <w:rFonts w:hint="eastAsia" w:ascii="宋体" w:hAnsi="宋体" w:eastAsia="宋体" w:cs="宋体"/>
          <w:color w:val="auto"/>
          <w:sz w:val="24"/>
          <w:szCs w:val="24"/>
        </w:rPr>
      </w:pPr>
    </w:p>
    <w:p w14:paraId="2044B8A3">
      <w:pPr>
        <w:pStyle w:val="31"/>
        <w:rPr>
          <w:rFonts w:hint="eastAsia" w:ascii="宋体" w:hAnsi="宋体" w:eastAsia="宋体" w:cs="宋体"/>
          <w:color w:val="auto"/>
          <w:sz w:val="24"/>
          <w:szCs w:val="24"/>
        </w:rPr>
      </w:pPr>
    </w:p>
    <w:p w14:paraId="1A96319F">
      <w:pPr>
        <w:pStyle w:val="31"/>
        <w:rPr>
          <w:rFonts w:hint="eastAsia" w:ascii="宋体" w:hAnsi="宋体" w:eastAsia="宋体" w:cs="宋体"/>
          <w:color w:val="auto"/>
          <w:sz w:val="24"/>
          <w:szCs w:val="24"/>
        </w:rPr>
      </w:pPr>
    </w:p>
    <w:p w14:paraId="4FAF8577">
      <w:pPr>
        <w:pStyle w:val="31"/>
        <w:rPr>
          <w:rFonts w:hint="eastAsia" w:ascii="宋体" w:hAnsi="宋体" w:eastAsia="宋体" w:cs="宋体"/>
          <w:color w:val="auto"/>
          <w:sz w:val="24"/>
          <w:szCs w:val="24"/>
        </w:rPr>
      </w:pPr>
    </w:p>
    <w:p w14:paraId="35D1A89B">
      <w:pPr>
        <w:pStyle w:val="31"/>
        <w:rPr>
          <w:rFonts w:hint="eastAsia" w:ascii="宋体" w:hAnsi="宋体" w:eastAsia="宋体" w:cs="宋体"/>
          <w:color w:val="auto"/>
          <w:sz w:val="24"/>
          <w:szCs w:val="24"/>
        </w:rPr>
      </w:pPr>
    </w:p>
    <w:p w14:paraId="41DFAF3E">
      <w:pPr>
        <w:pStyle w:val="31"/>
        <w:rPr>
          <w:rFonts w:hint="eastAsia" w:ascii="宋体" w:hAnsi="宋体" w:eastAsia="宋体" w:cs="宋体"/>
          <w:color w:val="auto"/>
          <w:sz w:val="24"/>
          <w:szCs w:val="24"/>
        </w:rPr>
      </w:pPr>
    </w:p>
    <w:p w14:paraId="70FFD557">
      <w:pPr>
        <w:pStyle w:val="31"/>
        <w:rPr>
          <w:rFonts w:hint="eastAsia" w:ascii="宋体" w:hAnsi="宋体" w:eastAsia="宋体" w:cs="宋体"/>
          <w:color w:val="auto"/>
          <w:sz w:val="24"/>
          <w:szCs w:val="24"/>
        </w:rPr>
      </w:pPr>
    </w:p>
    <w:p w14:paraId="7DA29B9A">
      <w:pPr>
        <w:pStyle w:val="31"/>
        <w:rPr>
          <w:rFonts w:hint="eastAsia" w:ascii="宋体" w:hAnsi="宋体" w:eastAsia="宋体" w:cs="宋体"/>
          <w:color w:val="auto"/>
          <w:sz w:val="24"/>
          <w:szCs w:val="24"/>
        </w:rPr>
      </w:pPr>
    </w:p>
    <w:p w14:paraId="47EA7D37">
      <w:pPr>
        <w:pStyle w:val="31"/>
        <w:rPr>
          <w:rFonts w:hint="eastAsia" w:ascii="宋体" w:hAnsi="宋体" w:eastAsia="宋体" w:cs="宋体"/>
          <w:color w:val="auto"/>
          <w:sz w:val="24"/>
          <w:szCs w:val="24"/>
        </w:rPr>
      </w:pPr>
    </w:p>
    <w:p w14:paraId="13E9B603">
      <w:pPr>
        <w:pStyle w:val="31"/>
        <w:rPr>
          <w:rFonts w:hint="eastAsia" w:ascii="宋体" w:hAnsi="宋体" w:eastAsia="宋体" w:cs="宋体"/>
          <w:color w:val="auto"/>
          <w:sz w:val="24"/>
          <w:szCs w:val="24"/>
        </w:rPr>
      </w:pPr>
    </w:p>
    <w:p w14:paraId="2F613102">
      <w:pPr>
        <w:pStyle w:val="31"/>
        <w:rPr>
          <w:rFonts w:hint="eastAsia" w:ascii="宋体" w:hAnsi="宋体" w:eastAsia="宋体" w:cs="宋体"/>
          <w:color w:val="auto"/>
          <w:sz w:val="24"/>
          <w:szCs w:val="24"/>
        </w:rPr>
      </w:pPr>
    </w:p>
    <w:p w14:paraId="7C9F9801">
      <w:pPr>
        <w:pStyle w:val="31"/>
        <w:rPr>
          <w:rFonts w:hint="eastAsia" w:ascii="宋体" w:hAnsi="宋体" w:eastAsia="宋体" w:cs="宋体"/>
          <w:color w:val="auto"/>
          <w:sz w:val="24"/>
          <w:szCs w:val="24"/>
        </w:rPr>
      </w:pPr>
    </w:p>
    <w:p w14:paraId="550EB60C">
      <w:pPr>
        <w:pStyle w:val="31"/>
        <w:rPr>
          <w:rFonts w:hint="eastAsia" w:ascii="宋体" w:hAnsi="宋体" w:eastAsia="宋体" w:cs="宋体"/>
          <w:color w:val="auto"/>
          <w:sz w:val="24"/>
          <w:szCs w:val="24"/>
        </w:rPr>
      </w:pPr>
    </w:p>
    <w:p w14:paraId="414CBE92">
      <w:pPr>
        <w:pStyle w:val="31"/>
        <w:rPr>
          <w:rFonts w:hint="eastAsia" w:ascii="宋体" w:hAnsi="宋体" w:eastAsia="宋体" w:cs="宋体"/>
          <w:color w:val="auto"/>
          <w:sz w:val="24"/>
          <w:szCs w:val="24"/>
        </w:rPr>
      </w:pPr>
    </w:p>
    <w:p w14:paraId="53E73E39">
      <w:pPr>
        <w:pStyle w:val="31"/>
        <w:rPr>
          <w:rFonts w:hint="eastAsia" w:ascii="宋体" w:hAnsi="宋体" w:eastAsia="宋体" w:cs="宋体"/>
          <w:color w:val="auto"/>
          <w:sz w:val="24"/>
          <w:szCs w:val="24"/>
        </w:rPr>
      </w:pPr>
    </w:p>
    <w:p w14:paraId="43101061">
      <w:pPr>
        <w:pStyle w:val="31"/>
        <w:rPr>
          <w:rFonts w:hint="eastAsia" w:ascii="宋体" w:hAnsi="宋体" w:eastAsia="宋体" w:cs="宋体"/>
          <w:color w:val="auto"/>
          <w:sz w:val="24"/>
          <w:szCs w:val="24"/>
        </w:rPr>
      </w:pPr>
    </w:p>
    <w:p w14:paraId="52BF57BA">
      <w:pPr>
        <w:pStyle w:val="31"/>
        <w:rPr>
          <w:rFonts w:hint="eastAsia" w:ascii="宋体" w:hAnsi="宋体" w:eastAsia="宋体" w:cs="宋体"/>
          <w:color w:val="auto"/>
          <w:sz w:val="24"/>
          <w:szCs w:val="24"/>
        </w:rPr>
      </w:pPr>
    </w:p>
    <w:p w14:paraId="0CF5B5A9">
      <w:pPr>
        <w:pStyle w:val="31"/>
        <w:rPr>
          <w:rFonts w:hint="eastAsia" w:ascii="宋体" w:hAnsi="宋体" w:eastAsia="宋体" w:cs="宋体"/>
          <w:color w:val="auto"/>
          <w:sz w:val="24"/>
          <w:szCs w:val="24"/>
        </w:rPr>
      </w:pPr>
    </w:p>
    <w:p w14:paraId="3FE09503">
      <w:pPr>
        <w:pStyle w:val="31"/>
        <w:rPr>
          <w:rFonts w:hint="eastAsia" w:ascii="宋体" w:hAnsi="宋体" w:eastAsia="宋体" w:cs="宋体"/>
          <w:color w:val="auto"/>
          <w:sz w:val="24"/>
          <w:szCs w:val="24"/>
        </w:rPr>
      </w:pPr>
    </w:p>
    <w:p w14:paraId="73FE8D4E">
      <w:pPr>
        <w:pStyle w:val="31"/>
        <w:rPr>
          <w:rFonts w:hint="eastAsia" w:ascii="宋体" w:hAnsi="宋体" w:eastAsia="宋体" w:cs="宋体"/>
          <w:color w:val="auto"/>
          <w:sz w:val="24"/>
          <w:szCs w:val="24"/>
        </w:rPr>
      </w:pPr>
    </w:p>
    <w:p w14:paraId="0ED3FFD0">
      <w:pPr>
        <w:pStyle w:val="31"/>
        <w:rPr>
          <w:rFonts w:hint="eastAsia" w:ascii="宋体" w:hAnsi="宋体" w:eastAsia="宋体" w:cs="宋体"/>
          <w:color w:val="auto"/>
          <w:sz w:val="24"/>
          <w:szCs w:val="24"/>
        </w:rPr>
      </w:pPr>
    </w:p>
    <w:p w14:paraId="6CE9B5CF">
      <w:pPr>
        <w:pStyle w:val="31"/>
        <w:rPr>
          <w:rFonts w:hint="eastAsia" w:ascii="宋体" w:hAnsi="宋体" w:eastAsia="宋体" w:cs="宋体"/>
          <w:color w:val="auto"/>
          <w:sz w:val="24"/>
          <w:szCs w:val="24"/>
        </w:rPr>
      </w:pPr>
    </w:p>
    <w:p w14:paraId="1AAB28A9">
      <w:pPr>
        <w:pStyle w:val="31"/>
        <w:rPr>
          <w:rFonts w:hint="eastAsia" w:ascii="宋体" w:hAnsi="宋体" w:eastAsia="宋体" w:cs="宋体"/>
          <w:color w:val="auto"/>
          <w:sz w:val="24"/>
          <w:szCs w:val="24"/>
        </w:rPr>
      </w:pPr>
    </w:p>
    <w:p w14:paraId="2A372E02">
      <w:pPr>
        <w:pStyle w:val="31"/>
        <w:rPr>
          <w:rFonts w:hint="eastAsia" w:ascii="宋体" w:hAnsi="宋体" w:eastAsia="宋体" w:cs="宋体"/>
          <w:color w:val="auto"/>
          <w:sz w:val="24"/>
          <w:szCs w:val="24"/>
        </w:rPr>
      </w:pPr>
    </w:p>
    <w:p w14:paraId="18747252">
      <w:pPr>
        <w:pStyle w:val="31"/>
        <w:rPr>
          <w:rFonts w:hint="eastAsia" w:ascii="宋体" w:hAnsi="宋体" w:eastAsia="宋体" w:cs="宋体"/>
          <w:color w:val="auto"/>
          <w:sz w:val="24"/>
          <w:szCs w:val="24"/>
        </w:rPr>
      </w:pPr>
    </w:p>
    <w:p w14:paraId="0B7CFE23">
      <w:pPr>
        <w:pStyle w:val="31"/>
        <w:rPr>
          <w:rFonts w:hint="eastAsia" w:ascii="宋体" w:hAnsi="宋体" w:eastAsia="宋体" w:cs="宋体"/>
          <w:color w:val="auto"/>
          <w:sz w:val="24"/>
          <w:szCs w:val="24"/>
        </w:rPr>
      </w:pPr>
    </w:p>
    <w:p w14:paraId="1392021B">
      <w:pPr>
        <w:pStyle w:val="31"/>
        <w:rPr>
          <w:rFonts w:hint="eastAsia" w:ascii="宋体" w:hAnsi="宋体" w:eastAsia="宋体" w:cs="宋体"/>
          <w:color w:val="auto"/>
          <w:sz w:val="24"/>
          <w:szCs w:val="24"/>
        </w:rPr>
      </w:pPr>
    </w:p>
    <w:p w14:paraId="6F54BE21">
      <w:pPr>
        <w:pStyle w:val="31"/>
        <w:rPr>
          <w:rFonts w:hint="eastAsia" w:ascii="宋体" w:hAnsi="宋体" w:eastAsia="宋体" w:cs="宋体"/>
          <w:color w:val="auto"/>
          <w:sz w:val="24"/>
          <w:szCs w:val="24"/>
        </w:rPr>
      </w:pPr>
    </w:p>
    <w:p w14:paraId="4CDCB3C5">
      <w:pPr>
        <w:pStyle w:val="31"/>
        <w:rPr>
          <w:rFonts w:hint="eastAsia" w:ascii="宋体" w:hAnsi="宋体" w:eastAsia="宋体" w:cs="宋体"/>
          <w:color w:val="auto"/>
          <w:sz w:val="24"/>
          <w:szCs w:val="24"/>
        </w:rPr>
      </w:pPr>
    </w:p>
    <w:p w14:paraId="3B68807F">
      <w:pPr>
        <w:pStyle w:val="31"/>
        <w:rPr>
          <w:rFonts w:hint="eastAsia" w:ascii="宋体" w:hAnsi="宋体" w:eastAsia="宋体" w:cs="宋体"/>
          <w:color w:val="auto"/>
          <w:sz w:val="24"/>
          <w:szCs w:val="24"/>
        </w:rPr>
      </w:pPr>
    </w:p>
    <w:p w14:paraId="608D0AE9">
      <w:pPr>
        <w:pStyle w:val="31"/>
        <w:rPr>
          <w:rFonts w:hint="eastAsia" w:ascii="宋体" w:hAnsi="宋体" w:eastAsia="宋体" w:cs="宋体"/>
          <w:color w:val="auto"/>
          <w:sz w:val="24"/>
          <w:szCs w:val="24"/>
        </w:rPr>
      </w:pPr>
    </w:p>
    <w:p w14:paraId="3760542B">
      <w:pPr>
        <w:pStyle w:val="31"/>
        <w:rPr>
          <w:rFonts w:hint="eastAsia" w:ascii="宋体" w:hAnsi="宋体" w:eastAsia="宋体" w:cs="宋体"/>
          <w:color w:val="auto"/>
          <w:sz w:val="24"/>
          <w:szCs w:val="24"/>
        </w:rPr>
      </w:pPr>
    </w:p>
    <w:p w14:paraId="1C49F367">
      <w:pPr>
        <w:pStyle w:val="31"/>
        <w:rPr>
          <w:rFonts w:hint="eastAsia" w:ascii="宋体" w:hAnsi="宋体" w:eastAsia="宋体" w:cs="宋体"/>
          <w:color w:val="auto"/>
          <w:sz w:val="24"/>
          <w:szCs w:val="24"/>
        </w:rPr>
      </w:pPr>
    </w:p>
    <w:p w14:paraId="7543E64A">
      <w:pPr>
        <w:pStyle w:val="31"/>
        <w:rPr>
          <w:rFonts w:hint="eastAsia" w:ascii="宋体" w:hAnsi="宋体" w:eastAsia="宋体" w:cs="宋体"/>
          <w:color w:val="auto"/>
          <w:sz w:val="24"/>
          <w:szCs w:val="24"/>
        </w:rPr>
      </w:pPr>
    </w:p>
    <w:p w14:paraId="393F1C31">
      <w:pPr>
        <w:pStyle w:val="31"/>
        <w:rPr>
          <w:rFonts w:hint="eastAsia" w:ascii="宋体" w:hAnsi="宋体" w:eastAsia="宋体" w:cs="宋体"/>
          <w:color w:val="auto"/>
          <w:sz w:val="24"/>
          <w:szCs w:val="24"/>
        </w:rPr>
      </w:pPr>
    </w:p>
    <w:p w14:paraId="1789D596">
      <w:pPr>
        <w:pStyle w:val="31"/>
        <w:rPr>
          <w:rFonts w:hint="eastAsia" w:ascii="宋体" w:hAnsi="宋体" w:eastAsia="宋体" w:cs="宋体"/>
          <w:color w:val="auto"/>
          <w:sz w:val="24"/>
          <w:szCs w:val="24"/>
        </w:rPr>
      </w:pPr>
    </w:p>
    <w:p w14:paraId="331BFED9">
      <w:pPr>
        <w:pStyle w:val="31"/>
        <w:rPr>
          <w:rFonts w:hint="eastAsia" w:ascii="宋体" w:hAnsi="宋体" w:eastAsia="宋体" w:cs="宋体"/>
          <w:color w:val="auto"/>
          <w:sz w:val="24"/>
          <w:szCs w:val="24"/>
        </w:rPr>
      </w:pPr>
    </w:p>
    <w:p w14:paraId="6CECE3B8">
      <w:pPr>
        <w:pStyle w:val="31"/>
        <w:rPr>
          <w:rFonts w:hint="eastAsia" w:ascii="宋体" w:hAnsi="宋体" w:eastAsia="宋体" w:cs="宋体"/>
          <w:color w:val="auto"/>
          <w:sz w:val="24"/>
          <w:szCs w:val="24"/>
        </w:rPr>
      </w:pPr>
    </w:p>
    <w:p w14:paraId="6C9E740A">
      <w:pPr>
        <w:pStyle w:val="31"/>
        <w:rPr>
          <w:rFonts w:hint="eastAsia" w:ascii="宋体" w:hAnsi="宋体" w:eastAsia="宋体" w:cs="宋体"/>
          <w:color w:val="auto"/>
          <w:sz w:val="24"/>
          <w:szCs w:val="24"/>
        </w:rPr>
      </w:pPr>
    </w:p>
    <w:p w14:paraId="2A127C2B">
      <w:pPr>
        <w:pStyle w:val="31"/>
        <w:rPr>
          <w:rFonts w:hint="eastAsia" w:ascii="宋体" w:hAnsi="宋体" w:eastAsia="宋体" w:cs="宋体"/>
          <w:color w:val="auto"/>
          <w:sz w:val="24"/>
          <w:szCs w:val="24"/>
        </w:rPr>
      </w:pPr>
    </w:p>
    <w:p w14:paraId="57C3B0C2">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四、</w:t>
      </w:r>
      <w:r>
        <w:rPr>
          <w:rFonts w:hint="eastAsia" w:ascii="宋体" w:eastAsia="宋体" w:cs="宋体"/>
          <w:b/>
          <w:bCs/>
          <w:color w:val="auto"/>
          <w:sz w:val="30"/>
          <w:szCs w:val="30"/>
          <w:lang w:val="en-US" w:eastAsia="zh-CN"/>
        </w:rPr>
        <w:t>类似项目业绩</w:t>
      </w:r>
    </w:p>
    <w:bookmarkEnd w:id="111"/>
    <w:bookmarkEnd w:id="112"/>
    <w:bookmarkEnd w:id="113"/>
    <w:p w14:paraId="52E8D57B">
      <w:pPr>
        <w:pStyle w:val="96"/>
        <w:widowControl/>
        <w:autoSpaceDE w:val="0"/>
        <w:autoSpaceDN w:val="0"/>
        <w:spacing w:line="360" w:lineRule="atLeast"/>
        <w:ind w:left="180"/>
        <w:jc w:val="center"/>
        <w:textAlignment w:val="bottom"/>
        <w:rPr>
          <w:rStyle w:val="34"/>
          <w:rFonts w:hint="eastAsia" w:ascii="宋体" w:hAnsi="宋体" w:eastAsia="宋体" w:cs="宋体"/>
          <w:color w:val="auto"/>
        </w:rPr>
      </w:pPr>
      <w:r>
        <w:rPr>
          <w:rStyle w:val="34"/>
          <w:rFonts w:hint="eastAsia" w:ascii="宋体" w:hAnsi="宋体" w:eastAsia="宋体" w:cs="宋体"/>
          <w:color w:val="auto"/>
        </w:rPr>
        <w:t>近</w:t>
      </w:r>
      <w:r>
        <w:rPr>
          <w:rStyle w:val="34"/>
          <w:rFonts w:hint="eastAsia" w:ascii="宋体" w:hAnsi="宋体" w:cs="宋体"/>
          <w:color w:val="auto"/>
          <w:lang w:val="en-US" w:eastAsia="zh-CN"/>
        </w:rPr>
        <w:t>三</w:t>
      </w:r>
      <w:r>
        <w:rPr>
          <w:rStyle w:val="34"/>
          <w:rFonts w:hint="eastAsia" w:ascii="宋体" w:hAnsi="宋体" w:eastAsia="宋体" w:cs="宋体"/>
          <w:color w:val="auto"/>
        </w:rPr>
        <w:t>年</w:t>
      </w:r>
      <w:r>
        <w:rPr>
          <w:rStyle w:val="34"/>
          <w:rFonts w:hint="eastAsia" w:ascii="宋体" w:hAnsi="宋体" w:cs="宋体"/>
          <w:color w:val="auto"/>
          <w:lang w:eastAsia="zh-CN"/>
        </w:rPr>
        <w:t>（</w:t>
      </w:r>
      <w:r>
        <w:rPr>
          <w:rStyle w:val="34"/>
          <w:rFonts w:hint="eastAsia" w:ascii="宋体" w:hAnsi="宋体" w:cs="宋体"/>
          <w:color w:val="auto"/>
          <w:lang w:val="en-US" w:eastAsia="zh-CN"/>
        </w:rPr>
        <w:t>2022年1月1日至今</w:t>
      </w:r>
      <w:r>
        <w:rPr>
          <w:rStyle w:val="34"/>
          <w:rFonts w:hint="eastAsia" w:ascii="宋体" w:hAnsi="宋体" w:cs="宋体"/>
          <w:color w:val="auto"/>
          <w:lang w:eastAsia="zh-CN"/>
        </w:rPr>
        <w:t>）</w:t>
      </w:r>
      <w:r>
        <w:rPr>
          <w:rStyle w:val="34"/>
          <w:rFonts w:hint="eastAsia" w:ascii="宋体" w:hAnsi="宋体" w:eastAsia="宋体" w:cs="宋体"/>
          <w:color w:val="auto"/>
        </w:rPr>
        <w:t>完成的类似项目情况表</w:t>
      </w:r>
    </w:p>
    <w:p w14:paraId="0DF1D380">
      <w:pPr>
        <w:pStyle w:val="97"/>
        <w:rPr>
          <w:rStyle w:val="34"/>
          <w:rFonts w:hint="eastAsia" w:ascii="宋体" w:hAnsi="宋体" w:eastAsia="宋体" w:cs="宋体"/>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14:paraId="0645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1D692250">
            <w:pPr>
              <w:pStyle w:val="97"/>
              <w:topLinePunct/>
              <w:spacing w:line="240" w:lineRule="auto"/>
              <w:jc w:val="center"/>
              <w:rPr>
                <w:rStyle w:val="34"/>
                <w:rFonts w:hint="eastAsia" w:ascii="宋体" w:hAnsi="宋体" w:eastAsia="宋体" w:cs="宋体"/>
                <w:color w:val="auto"/>
                <w:sz w:val="20"/>
                <w:szCs w:val="20"/>
              </w:rPr>
            </w:pPr>
            <w:r>
              <w:rPr>
                <w:rStyle w:val="34"/>
                <w:rFonts w:hint="eastAsia" w:ascii="宋体" w:hAnsi="宋体" w:eastAsia="宋体" w:cs="宋体"/>
                <w:color w:val="auto"/>
                <w:szCs w:val="21"/>
              </w:rPr>
              <w:t>序    号</w:t>
            </w:r>
          </w:p>
        </w:tc>
        <w:tc>
          <w:tcPr>
            <w:tcW w:w="6524" w:type="dxa"/>
            <w:noWrap w:val="0"/>
            <w:vAlign w:val="top"/>
          </w:tcPr>
          <w:p w14:paraId="28AB26F1">
            <w:pPr>
              <w:pStyle w:val="97"/>
              <w:topLinePunct/>
              <w:spacing w:line="440" w:lineRule="exact"/>
              <w:jc w:val="center"/>
              <w:rPr>
                <w:rStyle w:val="34"/>
                <w:rFonts w:hint="eastAsia" w:ascii="宋体" w:hAnsi="宋体" w:eastAsia="宋体" w:cs="宋体"/>
                <w:color w:val="auto"/>
                <w:sz w:val="20"/>
                <w:szCs w:val="20"/>
              </w:rPr>
            </w:pPr>
          </w:p>
        </w:tc>
      </w:tr>
      <w:tr w14:paraId="52B4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67" w:type="dxa"/>
            <w:noWrap w:val="0"/>
            <w:vAlign w:val="center"/>
          </w:tcPr>
          <w:p w14:paraId="4DD60FE0">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项目名称</w:t>
            </w:r>
          </w:p>
        </w:tc>
        <w:tc>
          <w:tcPr>
            <w:tcW w:w="6524" w:type="dxa"/>
            <w:noWrap w:val="0"/>
            <w:vAlign w:val="top"/>
          </w:tcPr>
          <w:p w14:paraId="02BD59C0">
            <w:pPr>
              <w:pStyle w:val="97"/>
              <w:topLinePunct/>
              <w:spacing w:line="440" w:lineRule="exact"/>
              <w:jc w:val="center"/>
              <w:rPr>
                <w:rStyle w:val="34"/>
                <w:rFonts w:hint="eastAsia" w:ascii="宋体" w:hAnsi="宋体" w:eastAsia="宋体" w:cs="宋体"/>
                <w:color w:val="auto"/>
                <w:sz w:val="20"/>
                <w:szCs w:val="20"/>
              </w:rPr>
            </w:pPr>
          </w:p>
        </w:tc>
      </w:tr>
      <w:tr w14:paraId="4BEC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67" w:type="dxa"/>
            <w:noWrap w:val="0"/>
            <w:vAlign w:val="center"/>
          </w:tcPr>
          <w:p w14:paraId="4127E597">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项目所在地</w:t>
            </w:r>
          </w:p>
        </w:tc>
        <w:tc>
          <w:tcPr>
            <w:tcW w:w="6524" w:type="dxa"/>
            <w:noWrap w:val="0"/>
            <w:vAlign w:val="top"/>
          </w:tcPr>
          <w:p w14:paraId="51A45B91">
            <w:pPr>
              <w:pStyle w:val="97"/>
              <w:topLinePunct/>
              <w:spacing w:line="440" w:lineRule="exact"/>
              <w:jc w:val="center"/>
              <w:rPr>
                <w:rStyle w:val="34"/>
                <w:rFonts w:hint="eastAsia" w:ascii="宋体" w:hAnsi="宋体" w:eastAsia="宋体" w:cs="宋体"/>
                <w:color w:val="auto"/>
                <w:sz w:val="20"/>
                <w:szCs w:val="20"/>
              </w:rPr>
            </w:pPr>
          </w:p>
        </w:tc>
      </w:tr>
      <w:tr w14:paraId="6A16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7" w:type="dxa"/>
            <w:noWrap w:val="0"/>
            <w:vAlign w:val="center"/>
          </w:tcPr>
          <w:p w14:paraId="0BCAB54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发包人名称</w:t>
            </w:r>
          </w:p>
        </w:tc>
        <w:tc>
          <w:tcPr>
            <w:tcW w:w="6524" w:type="dxa"/>
            <w:noWrap w:val="0"/>
            <w:vAlign w:val="top"/>
          </w:tcPr>
          <w:p w14:paraId="53D7EF00">
            <w:pPr>
              <w:pStyle w:val="97"/>
              <w:topLinePunct/>
              <w:spacing w:line="440" w:lineRule="exact"/>
              <w:jc w:val="center"/>
              <w:rPr>
                <w:rStyle w:val="34"/>
                <w:rFonts w:hint="eastAsia" w:ascii="宋体" w:hAnsi="宋体" w:eastAsia="宋体" w:cs="宋体"/>
                <w:color w:val="auto"/>
                <w:sz w:val="20"/>
                <w:szCs w:val="20"/>
              </w:rPr>
            </w:pPr>
          </w:p>
        </w:tc>
      </w:tr>
      <w:tr w14:paraId="2F17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67" w:type="dxa"/>
            <w:noWrap w:val="0"/>
            <w:vAlign w:val="center"/>
          </w:tcPr>
          <w:p w14:paraId="53C3D481">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发包人地址</w:t>
            </w:r>
          </w:p>
        </w:tc>
        <w:tc>
          <w:tcPr>
            <w:tcW w:w="6524" w:type="dxa"/>
            <w:noWrap w:val="0"/>
            <w:vAlign w:val="top"/>
          </w:tcPr>
          <w:p w14:paraId="5273A780">
            <w:pPr>
              <w:pStyle w:val="97"/>
              <w:topLinePunct/>
              <w:spacing w:line="440" w:lineRule="exact"/>
              <w:jc w:val="center"/>
              <w:rPr>
                <w:rStyle w:val="34"/>
                <w:rFonts w:hint="eastAsia" w:ascii="宋体" w:hAnsi="宋体" w:eastAsia="宋体" w:cs="宋体"/>
                <w:color w:val="auto"/>
                <w:sz w:val="20"/>
                <w:szCs w:val="20"/>
              </w:rPr>
            </w:pPr>
          </w:p>
        </w:tc>
      </w:tr>
      <w:tr w14:paraId="3C0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67" w:type="dxa"/>
            <w:noWrap w:val="0"/>
            <w:vAlign w:val="center"/>
          </w:tcPr>
          <w:p w14:paraId="05D864A2">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发包人电话</w:t>
            </w:r>
          </w:p>
        </w:tc>
        <w:tc>
          <w:tcPr>
            <w:tcW w:w="6524" w:type="dxa"/>
            <w:noWrap w:val="0"/>
            <w:vAlign w:val="top"/>
          </w:tcPr>
          <w:p w14:paraId="4A7DBDDF">
            <w:pPr>
              <w:pStyle w:val="97"/>
              <w:topLinePunct/>
              <w:spacing w:line="440" w:lineRule="exact"/>
              <w:jc w:val="center"/>
              <w:rPr>
                <w:rStyle w:val="34"/>
                <w:rFonts w:hint="eastAsia" w:ascii="宋体" w:hAnsi="宋体" w:eastAsia="宋体" w:cs="宋体"/>
                <w:color w:val="auto"/>
                <w:sz w:val="20"/>
                <w:szCs w:val="20"/>
              </w:rPr>
            </w:pPr>
          </w:p>
        </w:tc>
      </w:tr>
      <w:tr w14:paraId="696B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67" w:type="dxa"/>
            <w:noWrap w:val="0"/>
            <w:vAlign w:val="center"/>
          </w:tcPr>
          <w:p w14:paraId="308EE93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合同价格</w:t>
            </w:r>
          </w:p>
        </w:tc>
        <w:tc>
          <w:tcPr>
            <w:tcW w:w="6524" w:type="dxa"/>
            <w:noWrap w:val="0"/>
            <w:vAlign w:val="top"/>
          </w:tcPr>
          <w:p w14:paraId="78EE9DFC">
            <w:pPr>
              <w:pStyle w:val="97"/>
              <w:topLinePunct/>
              <w:spacing w:line="440" w:lineRule="exact"/>
              <w:jc w:val="center"/>
              <w:rPr>
                <w:rStyle w:val="34"/>
                <w:rFonts w:hint="eastAsia" w:ascii="宋体" w:hAnsi="宋体" w:eastAsia="宋体" w:cs="宋体"/>
                <w:color w:val="auto"/>
                <w:sz w:val="20"/>
                <w:szCs w:val="20"/>
              </w:rPr>
            </w:pPr>
          </w:p>
        </w:tc>
      </w:tr>
      <w:tr w14:paraId="3C33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5D9C8C3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开工日期</w:t>
            </w:r>
          </w:p>
        </w:tc>
        <w:tc>
          <w:tcPr>
            <w:tcW w:w="6524" w:type="dxa"/>
            <w:noWrap w:val="0"/>
            <w:vAlign w:val="top"/>
          </w:tcPr>
          <w:p w14:paraId="34AA1D27">
            <w:pPr>
              <w:pStyle w:val="97"/>
              <w:topLinePunct/>
              <w:spacing w:line="440" w:lineRule="exact"/>
              <w:jc w:val="center"/>
              <w:rPr>
                <w:rStyle w:val="34"/>
                <w:rFonts w:hint="eastAsia" w:ascii="宋体" w:hAnsi="宋体" w:eastAsia="宋体" w:cs="宋体"/>
                <w:color w:val="auto"/>
                <w:sz w:val="20"/>
                <w:szCs w:val="20"/>
              </w:rPr>
            </w:pPr>
          </w:p>
        </w:tc>
      </w:tr>
      <w:tr w14:paraId="5D4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7" w:type="dxa"/>
            <w:noWrap w:val="0"/>
            <w:vAlign w:val="center"/>
          </w:tcPr>
          <w:p w14:paraId="58C2284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交工日期</w:t>
            </w:r>
          </w:p>
        </w:tc>
        <w:tc>
          <w:tcPr>
            <w:tcW w:w="6524" w:type="dxa"/>
            <w:noWrap w:val="0"/>
            <w:vAlign w:val="top"/>
          </w:tcPr>
          <w:p w14:paraId="282C7313">
            <w:pPr>
              <w:pStyle w:val="97"/>
              <w:topLinePunct/>
              <w:spacing w:line="440" w:lineRule="exact"/>
              <w:jc w:val="center"/>
              <w:rPr>
                <w:rStyle w:val="34"/>
                <w:rFonts w:hint="eastAsia" w:ascii="宋体" w:hAnsi="宋体" w:eastAsia="宋体" w:cs="宋体"/>
                <w:color w:val="auto"/>
                <w:sz w:val="20"/>
                <w:szCs w:val="20"/>
              </w:rPr>
            </w:pPr>
          </w:p>
        </w:tc>
      </w:tr>
      <w:tr w14:paraId="7343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67" w:type="dxa"/>
            <w:noWrap w:val="0"/>
            <w:vAlign w:val="center"/>
          </w:tcPr>
          <w:p w14:paraId="214D9818">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承担的工作</w:t>
            </w:r>
          </w:p>
        </w:tc>
        <w:tc>
          <w:tcPr>
            <w:tcW w:w="6524" w:type="dxa"/>
            <w:noWrap w:val="0"/>
            <w:vAlign w:val="top"/>
          </w:tcPr>
          <w:p w14:paraId="3B17D457">
            <w:pPr>
              <w:pStyle w:val="97"/>
              <w:topLinePunct/>
              <w:spacing w:line="440" w:lineRule="exact"/>
              <w:jc w:val="center"/>
              <w:rPr>
                <w:rStyle w:val="34"/>
                <w:rFonts w:hint="eastAsia" w:ascii="宋体" w:hAnsi="宋体" w:eastAsia="宋体" w:cs="宋体"/>
                <w:color w:val="auto"/>
                <w:sz w:val="20"/>
                <w:szCs w:val="20"/>
              </w:rPr>
            </w:pPr>
          </w:p>
        </w:tc>
      </w:tr>
      <w:tr w14:paraId="0CFF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67" w:type="dxa"/>
            <w:noWrap w:val="0"/>
            <w:vAlign w:val="center"/>
          </w:tcPr>
          <w:p w14:paraId="0681B48E">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工程质量</w:t>
            </w:r>
          </w:p>
        </w:tc>
        <w:tc>
          <w:tcPr>
            <w:tcW w:w="6524" w:type="dxa"/>
            <w:noWrap w:val="0"/>
            <w:vAlign w:val="top"/>
          </w:tcPr>
          <w:p w14:paraId="25745EE3">
            <w:pPr>
              <w:pStyle w:val="97"/>
              <w:topLinePunct/>
              <w:spacing w:line="440" w:lineRule="exact"/>
              <w:jc w:val="center"/>
              <w:rPr>
                <w:rStyle w:val="34"/>
                <w:rFonts w:hint="eastAsia" w:ascii="宋体" w:hAnsi="宋体" w:eastAsia="宋体" w:cs="宋体"/>
                <w:color w:val="auto"/>
                <w:sz w:val="20"/>
                <w:szCs w:val="20"/>
              </w:rPr>
            </w:pPr>
          </w:p>
        </w:tc>
      </w:tr>
      <w:tr w14:paraId="32D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7" w:type="dxa"/>
            <w:noWrap w:val="0"/>
            <w:vAlign w:val="center"/>
          </w:tcPr>
          <w:p w14:paraId="1A90CFA4">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项目经理</w:t>
            </w:r>
          </w:p>
        </w:tc>
        <w:tc>
          <w:tcPr>
            <w:tcW w:w="6524" w:type="dxa"/>
            <w:noWrap w:val="0"/>
            <w:vAlign w:val="top"/>
          </w:tcPr>
          <w:p w14:paraId="4AF8B7AA">
            <w:pPr>
              <w:pStyle w:val="97"/>
              <w:topLinePunct/>
              <w:spacing w:line="440" w:lineRule="exact"/>
              <w:jc w:val="center"/>
              <w:rPr>
                <w:rStyle w:val="34"/>
                <w:rFonts w:hint="eastAsia" w:ascii="宋体" w:hAnsi="宋体" w:eastAsia="宋体" w:cs="宋体"/>
                <w:color w:val="auto"/>
                <w:sz w:val="20"/>
                <w:szCs w:val="20"/>
              </w:rPr>
            </w:pPr>
          </w:p>
        </w:tc>
      </w:tr>
      <w:tr w14:paraId="771A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67" w:type="dxa"/>
            <w:noWrap w:val="0"/>
            <w:vAlign w:val="center"/>
          </w:tcPr>
          <w:p w14:paraId="33B53469">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项目描述</w:t>
            </w:r>
          </w:p>
        </w:tc>
        <w:tc>
          <w:tcPr>
            <w:tcW w:w="6524" w:type="dxa"/>
            <w:noWrap w:val="0"/>
            <w:vAlign w:val="top"/>
          </w:tcPr>
          <w:p w14:paraId="00EF8894">
            <w:pPr>
              <w:pStyle w:val="97"/>
              <w:topLinePunct/>
              <w:spacing w:line="440" w:lineRule="exact"/>
              <w:jc w:val="both"/>
              <w:rPr>
                <w:rStyle w:val="34"/>
                <w:rFonts w:hint="eastAsia" w:ascii="宋体" w:hAnsi="宋体" w:eastAsia="宋体" w:cs="宋体"/>
                <w:color w:val="auto"/>
                <w:sz w:val="20"/>
                <w:szCs w:val="20"/>
              </w:rPr>
            </w:pPr>
          </w:p>
        </w:tc>
      </w:tr>
      <w:tr w14:paraId="5AD1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67" w:type="dxa"/>
            <w:noWrap w:val="0"/>
            <w:vAlign w:val="center"/>
          </w:tcPr>
          <w:p w14:paraId="2FC4139C">
            <w:pPr>
              <w:pStyle w:val="97"/>
              <w:topLinePunct/>
              <w:spacing w:line="440" w:lineRule="exact"/>
              <w:jc w:val="center"/>
              <w:rPr>
                <w:rStyle w:val="34"/>
                <w:rFonts w:hint="eastAsia" w:ascii="宋体" w:hAnsi="宋体" w:eastAsia="宋体" w:cs="宋体"/>
                <w:color w:val="auto"/>
                <w:sz w:val="20"/>
                <w:szCs w:val="20"/>
              </w:rPr>
            </w:pPr>
            <w:r>
              <w:rPr>
                <w:rStyle w:val="34"/>
                <w:rFonts w:hint="eastAsia" w:ascii="宋体" w:hAnsi="宋体" w:eastAsia="宋体" w:cs="宋体"/>
                <w:color w:val="auto"/>
                <w:sz w:val="20"/>
                <w:szCs w:val="20"/>
              </w:rPr>
              <w:t>备注</w:t>
            </w:r>
          </w:p>
        </w:tc>
        <w:tc>
          <w:tcPr>
            <w:tcW w:w="6524" w:type="dxa"/>
            <w:noWrap w:val="0"/>
            <w:vAlign w:val="top"/>
          </w:tcPr>
          <w:p w14:paraId="347AB64C">
            <w:pPr>
              <w:pStyle w:val="97"/>
              <w:topLinePunct/>
              <w:spacing w:line="440" w:lineRule="exact"/>
              <w:jc w:val="center"/>
              <w:rPr>
                <w:rStyle w:val="34"/>
                <w:rFonts w:hint="eastAsia" w:ascii="宋体" w:hAnsi="宋体" w:eastAsia="宋体" w:cs="宋体"/>
                <w:color w:val="auto"/>
                <w:sz w:val="20"/>
                <w:szCs w:val="20"/>
              </w:rPr>
            </w:pPr>
          </w:p>
        </w:tc>
      </w:tr>
    </w:tbl>
    <w:p w14:paraId="2D92EF7F">
      <w:pPr>
        <w:pStyle w:val="97"/>
        <w:spacing w:line="400" w:lineRule="atLeast"/>
        <w:ind w:left="735" w:hanging="735" w:hangingChars="350"/>
        <w:rPr>
          <w:rStyle w:val="34"/>
          <w:rFonts w:hint="eastAsia" w:ascii="宋体" w:hAnsi="宋体" w:eastAsia="宋体" w:cs="宋体"/>
          <w:color w:val="auto"/>
          <w:szCs w:val="21"/>
        </w:rPr>
      </w:pPr>
      <w:r>
        <w:rPr>
          <w:rStyle w:val="34"/>
          <w:rFonts w:hint="eastAsia" w:ascii="宋体" w:hAnsi="宋体" w:eastAsia="宋体" w:cs="宋体"/>
          <w:color w:val="auto"/>
          <w:szCs w:val="21"/>
        </w:rPr>
        <w:t>注：1.每张表格只填写一个项目，并标明序号。2.</w:t>
      </w:r>
      <w:r>
        <w:rPr>
          <w:rStyle w:val="34"/>
          <w:rFonts w:hint="eastAsia" w:ascii="宋体" w:hAnsi="宋体" w:cs="宋体"/>
          <w:color w:val="auto"/>
          <w:szCs w:val="21"/>
          <w:lang w:val="en-US" w:eastAsia="zh-CN"/>
        </w:rPr>
        <w:t>近三年业绩</w:t>
      </w:r>
      <w:r>
        <w:rPr>
          <w:rStyle w:val="34"/>
          <w:rFonts w:hint="eastAsia" w:ascii="宋体" w:hAnsi="宋体" w:eastAsia="宋体" w:cs="宋体"/>
          <w:color w:val="auto"/>
        </w:rPr>
        <w:t>证明材料</w:t>
      </w:r>
      <w:r>
        <w:rPr>
          <w:rStyle w:val="34"/>
          <w:rFonts w:hint="eastAsia" w:ascii="宋体" w:hAnsi="宋体" w:cs="宋体"/>
          <w:color w:val="auto"/>
          <w:lang w:eastAsia="zh-CN"/>
        </w:rPr>
        <w:t>，</w:t>
      </w:r>
      <w:r>
        <w:rPr>
          <w:rStyle w:val="34"/>
          <w:rFonts w:hint="eastAsia" w:ascii="宋体" w:hAnsi="宋体" w:eastAsia="宋体" w:cs="宋体"/>
          <w:color w:val="auto"/>
        </w:rPr>
        <w:t>出具中标通知书、合同协议书、交(竣)工验收证书或质量鉴定证书，或业主证明；母子公司的业绩不能相互使用。</w:t>
      </w:r>
      <w:r>
        <w:rPr>
          <w:rStyle w:val="34"/>
          <w:rFonts w:hint="eastAsia" w:ascii="宋体" w:hAnsi="宋体" w:eastAsia="宋体" w:cs="宋体"/>
          <w:color w:val="auto"/>
          <w:szCs w:val="21"/>
        </w:rPr>
        <w:t>3.如近年来，投标人法人机构发生合法变更或重组或法人名称变更时，应提供相关部门的合法批件或其他相关证明材料来证明其所附业绩的继承性。</w:t>
      </w:r>
    </w:p>
    <w:p w14:paraId="6C238371">
      <w:pPr>
        <w:pStyle w:val="97"/>
        <w:spacing w:line="400" w:lineRule="atLeast"/>
        <w:ind w:left="735" w:hanging="735" w:hangingChars="350"/>
        <w:rPr>
          <w:rStyle w:val="34"/>
          <w:rFonts w:hint="eastAsia" w:ascii="宋体" w:hAnsi="宋体" w:eastAsia="宋体" w:cs="宋体"/>
          <w:color w:val="auto"/>
          <w:szCs w:val="21"/>
          <w:lang w:val="zh-CN"/>
        </w:rPr>
      </w:pPr>
    </w:p>
    <w:p w14:paraId="60938BA8">
      <w:pPr>
        <w:pStyle w:val="97"/>
        <w:spacing w:line="400" w:lineRule="atLeast"/>
        <w:ind w:left="735" w:hanging="735" w:hangingChars="350"/>
        <w:rPr>
          <w:rStyle w:val="34"/>
          <w:rFonts w:hint="eastAsia" w:ascii="宋体" w:hAnsi="宋体" w:eastAsia="宋体" w:cs="宋体"/>
          <w:color w:val="auto"/>
          <w:szCs w:val="21"/>
          <w:lang w:val="zh-CN"/>
        </w:rPr>
      </w:pPr>
    </w:p>
    <w:p w14:paraId="104089D7">
      <w:pPr>
        <w:pStyle w:val="97"/>
        <w:spacing w:line="400" w:lineRule="atLeast"/>
        <w:ind w:left="735" w:hanging="735" w:hangingChars="350"/>
        <w:rPr>
          <w:rStyle w:val="34"/>
          <w:rFonts w:hint="eastAsia" w:ascii="宋体" w:hAnsi="宋体" w:eastAsia="宋体" w:cs="宋体"/>
          <w:color w:val="auto"/>
          <w:szCs w:val="21"/>
          <w:lang w:val="zh-CN"/>
        </w:rPr>
      </w:pPr>
    </w:p>
    <w:p w14:paraId="08D45270">
      <w:pPr>
        <w:pStyle w:val="87"/>
        <w:spacing w:line="360" w:lineRule="auto"/>
        <w:ind w:right="480"/>
        <w:jc w:val="both"/>
        <w:rPr>
          <w:rFonts w:hint="eastAsia" w:ascii="宋体" w:hAnsi="宋体" w:eastAsia="宋体" w:cs="宋体"/>
          <w:color w:val="auto"/>
          <w:sz w:val="24"/>
        </w:rPr>
      </w:pPr>
    </w:p>
    <w:p w14:paraId="751FB534">
      <w:pPr>
        <w:pStyle w:val="87"/>
        <w:spacing w:line="360" w:lineRule="auto"/>
        <w:ind w:right="480"/>
        <w:jc w:val="both"/>
        <w:rPr>
          <w:rFonts w:hint="eastAsia" w:ascii="宋体" w:hAnsi="宋体" w:eastAsia="宋体" w:cs="宋体"/>
          <w:color w:val="auto"/>
          <w:sz w:val="24"/>
        </w:rPr>
      </w:pPr>
    </w:p>
    <w:p w14:paraId="44FF8B51">
      <w:pPr>
        <w:pStyle w:val="5"/>
        <w:numPr>
          <w:ilvl w:val="2"/>
          <w:numId w:val="0"/>
        </w:numPr>
        <w:spacing w:before="145" w:beforeLines="50" w:after="145" w:afterLines="50" w:line="300" w:lineRule="auto"/>
        <w:ind w:leftChars="0"/>
        <w:jc w:val="center"/>
        <w:rPr>
          <w:rFonts w:hint="eastAsia" w:ascii="宋体" w:hAnsi="宋体" w:eastAsia="宋体" w:cs="宋体"/>
          <w:b/>
          <w:bCs/>
          <w:color w:val="auto"/>
          <w:sz w:val="30"/>
          <w:szCs w:val="30"/>
          <w:lang w:val="en-US" w:eastAsia="zh-CN"/>
        </w:rPr>
      </w:pPr>
      <w:bookmarkStart w:id="124" w:name="_Toc7397"/>
      <w:r>
        <w:rPr>
          <w:rFonts w:hint="eastAsia" w:ascii="宋体" w:eastAsia="宋体" w:cs="宋体"/>
          <w:b/>
          <w:bCs/>
          <w:color w:val="auto"/>
          <w:sz w:val="30"/>
          <w:szCs w:val="30"/>
          <w:lang w:val="en-US" w:eastAsia="zh-CN"/>
        </w:rPr>
        <w:t>五</w:t>
      </w:r>
      <w:r>
        <w:rPr>
          <w:rFonts w:hint="eastAsia" w:ascii="宋体" w:hAnsi="宋体" w:eastAsia="宋体" w:cs="宋体"/>
          <w:b/>
          <w:bCs/>
          <w:color w:val="auto"/>
          <w:sz w:val="30"/>
          <w:szCs w:val="30"/>
          <w:lang w:val="en-US" w:eastAsia="zh-CN"/>
        </w:rPr>
        <w:t>、商务和技术偏差表</w:t>
      </w:r>
      <w:bookmarkEnd w:id="124"/>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264"/>
        <w:gridCol w:w="3608"/>
        <w:gridCol w:w="1966"/>
      </w:tblGrid>
      <w:tr w14:paraId="4B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329B080">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638" w:type="pct"/>
            <w:noWrap w:val="0"/>
            <w:vAlign w:val="bottom"/>
          </w:tcPr>
          <w:p w14:paraId="5BD35A0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磋商</w:t>
            </w:r>
            <w:r>
              <w:rPr>
                <w:rFonts w:hint="eastAsia" w:ascii="宋体" w:hAnsi="宋体" w:eastAsia="宋体" w:cs="宋体"/>
                <w:b w:val="0"/>
                <w:bCs/>
                <w:color w:val="auto"/>
                <w:kern w:val="0"/>
                <w:sz w:val="24"/>
                <w:szCs w:val="24"/>
              </w:rPr>
              <w:t>文件章节及条款号</w:t>
            </w:r>
          </w:p>
        </w:tc>
        <w:tc>
          <w:tcPr>
            <w:tcW w:w="1811" w:type="pct"/>
            <w:noWrap w:val="0"/>
            <w:vAlign w:val="bottom"/>
          </w:tcPr>
          <w:p w14:paraId="446D8C9B">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响应</w:t>
            </w:r>
            <w:r>
              <w:rPr>
                <w:rFonts w:hint="eastAsia" w:ascii="宋体" w:hAnsi="宋体" w:eastAsia="宋体" w:cs="宋体"/>
                <w:b w:val="0"/>
                <w:bCs/>
                <w:color w:val="auto"/>
                <w:kern w:val="0"/>
                <w:sz w:val="24"/>
                <w:szCs w:val="24"/>
              </w:rPr>
              <w:t>文件章节及条款号</w:t>
            </w:r>
          </w:p>
        </w:tc>
        <w:tc>
          <w:tcPr>
            <w:tcW w:w="987" w:type="pct"/>
            <w:noWrap w:val="0"/>
            <w:vAlign w:val="bottom"/>
          </w:tcPr>
          <w:p w14:paraId="30A36B0A">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偏差说明</w:t>
            </w:r>
          </w:p>
        </w:tc>
      </w:tr>
      <w:tr w14:paraId="7094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32E97DEE">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638" w:type="pct"/>
            <w:noWrap w:val="0"/>
            <w:vAlign w:val="bottom"/>
          </w:tcPr>
          <w:p w14:paraId="2C3F365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FA32AD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1E0B3E8">
            <w:pPr>
              <w:widowControl/>
              <w:snapToGrid w:val="0"/>
              <w:jc w:val="center"/>
              <w:rPr>
                <w:rFonts w:hint="eastAsia" w:ascii="宋体" w:hAnsi="宋体" w:eastAsia="宋体" w:cs="宋体"/>
                <w:b w:val="0"/>
                <w:bCs/>
                <w:color w:val="auto"/>
                <w:kern w:val="0"/>
                <w:sz w:val="24"/>
                <w:szCs w:val="24"/>
              </w:rPr>
            </w:pPr>
          </w:p>
        </w:tc>
      </w:tr>
      <w:tr w14:paraId="123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0E4DD2F">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w:t>
            </w:r>
          </w:p>
        </w:tc>
        <w:tc>
          <w:tcPr>
            <w:tcW w:w="1638" w:type="pct"/>
            <w:noWrap w:val="0"/>
            <w:vAlign w:val="bottom"/>
          </w:tcPr>
          <w:p w14:paraId="5FFEA89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B668025">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79BDF3C3">
            <w:pPr>
              <w:widowControl/>
              <w:snapToGrid w:val="0"/>
              <w:jc w:val="center"/>
              <w:rPr>
                <w:rFonts w:hint="eastAsia" w:ascii="宋体" w:hAnsi="宋体" w:eastAsia="宋体" w:cs="宋体"/>
                <w:b w:val="0"/>
                <w:bCs/>
                <w:color w:val="auto"/>
                <w:kern w:val="0"/>
                <w:sz w:val="24"/>
                <w:szCs w:val="24"/>
              </w:rPr>
            </w:pPr>
          </w:p>
        </w:tc>
      </w:tr>
      <w:tr w14:paraId="5B9F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645D9706">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3</w:t>
            </w:r>
          </w:p>
        </w:tc>
        <w:tc>
          <w:tcPr>
            <w:tcW w:w="1638" w:type="pct"/>
            <w:noWrap w:val="0"/>
            <w:vAlign w:val="bottom"/>
          </w:tcPr>
          <w:p w14:paraId="481448FE">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05C8C248">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5C12C732">
            <w:pPr>
              <w:widowControl/>
              <w:snapToGrid w:val="0"/>
              <w:jc w:val="center"/>
              <w:rPr>
                <w:rFonts w:hint="eastAsia" w:ascii="宋体" w:hAnsi="宋体" w:eastAsia="宋体" w:cs="宋体"/>
                <w:b w:val="0"/>
                <w:bCs/>
                <w:color w:val="auto"/>
                <w:kern w:val="0"/>
                <w:sz w:val="24"/>
                <w:szCs w:val="24"/>
              </w:rPr>
            </w:pPr>
          </w:p>
        </w:tc>
      </w:tr>
      <w:tr w14:paraId="660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70C3CA2">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4</w:t>
            </w:r>
          </w:p>
        </w:tc>
        <w:tc>
          <w:tcPr>
            <w:tcW w:w="1638" w:type="pct"/>
            <w:noWrap w:val="0"/>
            <w:vAlign w:val="bottom"/>
          </w:tcPr>
          <w:p w14:paraId="4AD55BF9">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319F5FFC">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0F25AAC0">
            <w:pPr>
              <w:widowControl/>
              <w:snapToGrid w:val="0"/>
              <w:jc w:val="center"/>
              <w:rPr>
                <w:rFonts w:hint="eastAsia" w:ascii="宋体" w:hAnsi="宋体" w:eastAsia="宋体" w:cs="宋体"/>
                <w:b w:val="0"/>
                <w:bCs/>
                <w:color w:val="auto"/>
                <w:kern w:val="0"/>
                <w:sz w:val="24"/>
                <w:szCs w:val="24"/>
              </w:rPr>
            </w:pPr>
          </w:p>
        </w:tc>
      </w:tr>
      <w:tr w14:paraId="0156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5B4A754D">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5</w:t>
            </w:r>
          </w:p>
        </w:tc>
        <w:tc>
          <w:tcPr>
            <w:tcW w:w="1638" w:type="pct"/>
            <w:noWrap w:val="0"/>
            <w:vAlign w:val="bottom"/>
          </w:tcPr>
          <w:p w14:paraId="26790152">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62D05219">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808058">
            <w:pPr>
              <w:widowControl/>
              <w:snapToGrid w:val="0"/>
              <w:jc w:val="center"/>
              <w:rPr>
                <w:rFonts w:hint="eastAsia" w:ascii="宋体" w:hAnsi="宋体" w:eastAsia="宋体" w:cs="宋体"/>
                <w:b w:val="0"/>
                <w:bCs/>
                <w:color w:val="auto"/>
                <w:kern w:val="0"/>
                <w:sz w:val="24"/>
                <w:szCs w:val="24"/>
              </w:rPr>
            </w:pPr>
          </w:p>
        </w:tc>
      </w:tr>
      <w:tr w14:paraId="3E07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2" w:type="pct"/>
            <w:noWrap w:val="0"/>
            <w:vAlign w:val="bottom"/>
          </w:tcPr>
          <w:p w14:paraId="76A0AD18">
            <w:pPr>
              <w:widowControl/>
              <w:snapToGrid w:val="0"/>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w:t>
            </w:r>
          </w:p>
        </w:tc>
        <w:tc>
          <w:tcPr>
            <w:tcW w:w="1638" w:type="pct"/>
            <w:noWrap w:val="0"/>
            <w:vAlign w:val="bottom"/>
          </w:tcPr>
          <w:p w14:paraId="46EE01D5">
            <w:pPr>
              <w:widowControl/>
              <w:snapToGrid w:val="0"/>
              <w:jc w:val="center"/>
              <w:rPr>
                <w:rFonts w:hint="eastAsia" w:ascii="宋体" w:hAnsi="宋体" w:eastAsia="宋体" w:cs="宋体"/>
                <w:b w:val="0"/>
                <w:bCs/>
                <w:color w:val="auto"/>
                <w:kern w:val="0"/>
                <w:sz w:val="24"/>
                <w:szCs w:val="24"/>
              </w:rPr>
            </w:pPr>
          </w:p>
        </w:tc>
        <w:tc>
          <w:tcPr>
            <w:tcW w:w="1811" w:type="pct"/>
            <w:noWrap w:val="0"/>
            <w:vAlign w:val="bottom"/>
          </w:tcPr>
          <w:p w14:paraId="2DCB748E">
            <w:pPr>
              <w:widowControl/>
              <w:snapToGrid w:val="0"/>
              <w:jc w:val="center"/>
              <w:rPr>
                <w:rFonts w:hint="eastAsia" w:ascii="宋体" w:hAnsi="宋体" w:eastAsia="宋体" w:cs="宋体"/>
                <w:b w:val="0"/>
                <w:bCs/>
                <w:color w:val="auto"/>
                <w:kern w:val="0"/>
                <w:sz w:val="24"/>
                <w:szCs w:val="24"/>
              </w:rPr>
            </w:pPr>
          </w:p>
        </w:tc>
        <w:tc>
          <w:tcPr>
            <w:tcW w:w="987" w:type="pct"/>
            <w:noWrap w:val="0"/>
            <w:vAlign w:val="bottom"/>
          </w:tcPr>
          <w:p w14:paraId="2FA51897">
            <w:pPr>
              <w:widowControl/>
              <w:snapToGrid w:val="0"/>
              <w:jc w:val="center"/>
              <w:rPr>
                <w:rFonts w:hint="eastAsia" w:ascii="宋体" w:hAnsi="宋体" w:eastAsia="宋体" w:cs="宋体"/>
                <w:b w:val="0"/>
                <w:bCs/>
                <w:color w:val="auto"/>
                <w:kern w:val="0"/>
                <w:sz w:val="24"/>
                <w:szCs w:val="24"/>
              </w:rPr>
            </w:pPr>
          </w:p>
        </w:tc>
      </w:tr>
    </w:tbl>
    <w:p w14:paraId="543E591E">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保证：除</w:t>
      </w:r>
      <w:r>
        <w:rPr>
          <w:rFonts w:hint="eastAsia" w:ascii="宋体" w:hAnsi="宋体" w:eastAsia="宋体" w:cs="宋体"/>
          <w:color w:val="auto"/>
          <w:szCs w:val="21"/>
          <w:lang w:eastAsia="zh-CN"/>
        </w:rPr>
        <w:t>上商务和技术偏差表</w:t>
      </w:r>
      <w:r>
        <w:rPr>
          <w:rFonts w:hint="eastAsia" w:ascii="宋体" w:hAnsi="宋体" w:eastAsia="宋体" w:cs="宋体"/>
          <w:color w:val="auto"/>
          <w:szCs w:val="21"/>
        </w:rPr>
        <w:t>列出的偏差外，</w:t>
      </w:r>
      <w:r>
        <w:rPr>
          <w:rFonts w:hint="eastAsia" w:ascii="宋体" w:hAnsi="宋体" w:eastAsia="宋体" w:cs="宋体"/>
          <w:color w:val="auto"/>
          <w:szCs w:val="21"/>
          <w:lang w:eastAsia="zh-CN"/>
        </w:rPr>
        <w:t>供应商</w:t>
      </w:r>
      <w:r>
        <w:rPr>
          <w:rFonts w:hint="eastAsia" w:ascii="宋体" w:hAnsi="宋体" w:eastAsia="宋体" w:cs="宋体"/>
          <w:color w:val="auto"/>
          <w:szCs w:val="21"/>
        </w:rPr>
        <w:t>响应</w:t>
      </w: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文件的全部要求。</w:t>
      </w:r>
    </w:p>
    <w:p w14:paraId="6A753DCB">
      <w:pPr>
        <w:pStyle w:val="31"/>
        <w:rPr>
          <w:rFonts w:hint="eastAsia" w:ascii="宋体" w:hAnsi="宋体" w:eastAsia="宋体" w:cs="宋体"/>
          <w:color w:val="auto"/>
          <w:sz w:val="24"/>
          <w:szCs w:val="24"/>
        </w:rPr>
      </w:pPr>
      <w:r>
        <w:rPr>
          <w:rFonts w:hint="eastAsia" w:ascii="宋体" w:hAnsi="宋体" w:eastAsia="宋体" w:cs="宋体"/>
          <w:color w:val="auto"/>
          <w:sz w:val="24"/>
          <w:szCs w:val="24"/>
        </w:rPr>
        <w:t>注：按本格式和要求提供。</w:t>
      </w:r>
    </w:p>
    <w:p w14:paraId="4FB1D82E">
      <w:pPr>
        <w:pStyle w:val="31"/>
        <w:rPr>
          <w:rFonts w:hint="eastAsia" w:ascii="宋体" w:hAnsi="宋体" w:eastAsia="宋体" w:cs="宋体"/>
          <w:color w:val="auto"/>
          <w:sz w:val="24"/>
          <w:szCs w:val="24"/>
        </w:rPr>
      </w:pPr>
    </w:p>
    <w:p w14:paraId="2A391549">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63524E8">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739099">
      <w:pPr>
        <w:pStyle w:val="87"/>
        <w:spacing w:line="360" w:lineRule="auto"/>
        <w:ind w:right="480"/>
        <w:jc w:val="both"/>
        <w:rPr>
          <w:rFonts w:hint="eastAsia" w:ascii="宋体" w:hAnsi="宋体" w:eastAsia="宋体" w:cs="宋体"/>
          <w:color w:val="auto"/>
          <w:sz w:val="24"/>
        </w:rPr>
      </w:pPr>
    </w:p>
    <w:p w14:paraId="2ED29D71">
      <w:pPr>
        <w:pStyle w:val="87"/>
        <w:spacing w:line="360" w:lineRule="auto"/>
        <w:ind w:right="480"/>
        <w:jc w:val="both"/>
        <w:rPr>
          <w:rFonts w:hint="eastAsia" w:ascii="宋体" w:hAnsi="宋体" w:eastAsia="宋体" w:cs="宋体"/>
          <w:color w:val="auto"/>
          <w:sz w:val="24"/>
        </w:rPr>
      </w:pPr>
    </w:p>
    <w:p w14:paraId="56D67242">
      <w:pPr>
        <w:pStyle w:val="87"/>
        <w:spacing w:line="360" w:lineRule="auto"/>
        <w:ind w:right="480"/>
        <w:jc w:val="both"/>
        <w:rPr>
          <w:rFonts w:hint="eastAsia" w:ascii="宋体" w:hAnsi="宋体" w:eastAsia="宋体" w:cs="宋体"/>
          <w:color w:val="auto"/>
          <w:sz w:val="24"/>
        </w:rPr>
      </w:pPr>
    </w:p>
    <w:p w14:paraId="450A27DE">
      <w:pPr>
        <w:pStyle w:val="87"/>
        <w:spacing w:line="360" w:lineRule="auto"/>
        <w:ind w:right="480"/>
        <w:jc w:val="both"/>
        <w:rPr>
          <w:rFonts w:hint="eastAsia" w:ascii="宋体" w:hAnsi="宋体" w:eastAsia="宋体" w:cs="宋体"/>
          <w:color w:val="auto"/>
          <w:sz w:val="24"/>
        </w:rPr>
      </w:pPr>
    </w:p>
    <w:p w14:paraId="1FB0CAED">
      <w:pPr>
        <w:pStyle w:val="87"/>
        <w:spacing w:line="360" w:lineRule="auto"/>
        <w:ind w:right="480"/>
        <w:jc w:val="both"/>
        <w:rPr>
          <w:rFonts w:hint="eastAsia" w:ascii="宋体" w:hAnsi="宋体" w:eastAsia="宋体" w:cs="宋体"/>
          <w:color w:val="auto"/>
          <w:sz w:val="24"/>
        </w:rPr>
      </w:pPr>
    </w:p>
    <w:p w14:paraId="34544B5D">
      <w:pPr>
        <w:pStyle w:val="87"/>
        <w:spacing w:line="360" w:lineRule="auto"/>
        <w:ind w:right="480"/>
        <w:jc w:val="both"/>
        <w:rPr>
          <w:rFonts w:hint="eastAsia" w:ascii="宋体" w:hAnsi="宋体" w:eastAsia="宋体" w:cs="宋体"/>
          <w:color w:val="auto"/>
          <w:sz w:val="24"/>
        </w:rPr>
      </w:pPr>
    </w:p>
    <w:p w14:paraId="3D4982EB">
      <w:pPr>
        <w:pStyle w:val="87"/>
        <w:spacing w:line="360" w:lineRule="auto"/>
        <w:ind w:right="480"/>
        <w:jc w:val="both"/>
        <w:rPr>
          <w:rFonts w:hint="eastAsia" w:ascii="宋体" w:hAnsi="宋体" w:eastAsia="宋体" w:cs="宋体"/>
          <w:color w:val="auto"/>
          <w:sz w:val="24"/>
        </w:rPr>
      </w:pPr>
    </w:p>
    <w:p w14:paraId="0D228F8A">
      <w:pPr>
        <w:pStyle w:val="87"/>
        <w:spacing w:line="360" w:lineRule="auto"/>
        <w:ind w:right="480"/>
        <w:jc w:val="both"/>
        <w:rPr>
          <w:rFonts w:hint="eastAsia" w:ascii="宋体" w:hAnsi="宋体" w:eastAsia="宋体" w:cs="宋体"/>
          <w:color w:val="auto"/>
          <w:sz w:val="24"/>
        </w:rPr>
      </w:pPr>
    </w:p>
    <w:p w14:paraId="092151DB">
      <w:pPr>
        <w:pStyle w:val="87"/>
        <w:spacing w:line="360" w:lineRule="auto"/>
        <w:ind w:right="480"/>
        <w:jc w:val="both"/>
        <w:rPr>
          <w:rFonts w:hint="eastAsia" w:ascii="宋体" w:hAnsi="宋体" w:eastAsia="宋体" w:cs="宋体"/>
          <w:color w:val="auto"/>
          <w:sz w:val="24"/>
        </w:rPr>
      </w:pPr>
    </w:p>
    <w:p w14:paraId="5BBCA98D">
      <w:pPr>
        <w:pStyle w:val="87"/>
        <w:spacing w:line="360" w:lineRule="auto"/>
        <w:ind w:right="480"/>
        <w:jc w:val="both"/>
        <w:rPr>
          <w:rFonts w:hint="eastAsia" w:ascii="宋体" w:hAnsi="宋体" w:eastAsia="宋体" w:cs="宋体"/>
          <w:color w:val="auto"/>
          <w:sz w:val="24"/>
        </w:rPr>
      </w:pPr>
    </w:p>
    <w:p w14:paraId="1E6ED477">
      <w:pPr>
        <w:pStyle w:val="87"/>
        <w:spacing w:line="360" w:lineRule="auto"/>
        <w:ind w:right="480"/>
        <w:jc w:val="both"/>
        <w:rPr>
          <w:rFonts w:hint="eastAsia" w:ascii="宋体" w:hAnsi="宋体" w:eastAsia="宋体" w:cs="宋体"/>
          <w:color w:val="auto"/>
          <w:sz w:val="24"/>
        </w:rPr>
      </w:pPr>
    </w:p>
    <w:p w14:paraId="16E94DD5">
      <w:pPr>
        <w:pStyle w:val="87"/>
        <w:spacing w:line="360" w:lineRule="auto"/>
        <w:ind w:right="480"/>
        <w:jc w:val="both"/>
        <w:rPr>
          <w:rFonts w:hint="eastAsia" w:ascii="宋体" w:hAnsi="宋体" w:eastAsia="宋体" w:cs="宋体"/>
          <w:color w:val="auto"/>
          <w:sz w:val="24"/>
        </w:rPr>
      </w:pPr>
    </w:p>
    <w:p w14:paraId="2A98F83D">
      <w:pPr>
        <w:pStyle w:val="87"/>
        <w:spacing w:line="360" w:lineRule="auto"/>
        <w:ind w:right="480"/>
        <w:jc w:val="both"/>
        <w:rPr>
          <w:rFonts w:hint="eastAsia" w:ascii="宋体" w:hAnsi="宋体" w:eastAsia="宋体" w:cs="宋体"/>
          <w:color w:val="auto"/>
          <w:sz w:val="24"/>
        </w:rPr>
      </w:pPr>
    </w:p>
    <w:p w14:paraId="18B72FBF">
      <w:pPr>
        <w:pStyle w:val="87"/>
        <w:spacing w:line="360" w:lineRule="auto"/>
        <w:ind w:right="480"/>
        <w:jc w:val="both"/>
        <w:rPr>
          <w:rFonts w:hint="eastAsia" w:ascii="宋体" w:hAnsi="宋体" w:eastAsia="宋体" w:cs="宋体"/>
          <w:color w:val="auto"/>
          <w:sz w:val="24"/>
        </w:rPr>
      </w:pPr>
    </w:p>
    <w:p w14:paraId="35EFB2CB">
      <w:pPr>
        <w:pStyle w:val="87"/>
        <w:spacing w:line="360" w:lineRule="auto"/>
        <w:ind w:right="480"/>
        <w:jc w:val="both"/>
        <w:rPr>
          <w:rFonts w:hint="eastAsia" w:ascii="宋体" w:hAnsi="宋体" w:eastAsia="宋体" w:cs="宋体"/>
          <w:color w:val="auto"/>
          <w:sz w:val="24"/>
        </w:rPr>
      </w:pPr>
    </w:p>
    <w:p w14:paraId="28A836A7">
      <w:pPr>
        <w:pStyle w:val="87"/>
        <w:spacing w:line="360" w:lineRule="auto"/>
        <w:ind w:right="480"/>
        <w:jc w:val="both"/>
        <w:rPr>
          <w:rFonts w:hint="eastAsia" w:ascii="宋体" w:hAnsi="宋体" w:eastAsia="宋体" w:cs="宋体"/>
          <w:color w:val="auto"/>
          <w:sz w:val="24"/>
        </w:rPr>
      </w:pPr>
    </w:p>
    <w:p w14:paraId="5FF2F398">
      <w:pPr>
        <w:pStyle w:val="87"/>
        <w:spacing w:line="360" w:lineRule="auto"/>
        <w:ind w:right="480"/>
        <w:jc w:val="both"/>
        <w:rPr>
          <w:rFonts w:hint="eastAsia" w:ascii="宋体" w:hAnsi="宋体" w:eastAsia="宋体" w:cs="宋体"/>
          <w:color w:val="auto"/>
          <w:sz w:val="24"/>
        </w:rPr>
      </w:pPr>
    </w:p>
    <w:p w14:paraId="1FB2E593">
      <w:pPr>
        <w:pStyle w:val="5"/>
        <w:numPr>
          <w:ilvl w:val="2"/>
          <w:numId w:val="0"/>
        </w:numPr>
        <w:spacing w:before="145" w:beforeLines="50" w:after="145" w:afterLines="50" w:line="300" w:lineRule="auto"/>
        <w:ind w:left="288" w:leftChars="0"/>
        <w:jc w:val="center"/>
        <w:rPr>
          <w:rFonts w:hint="default" w:ascii="宋体" w:hAnsi="宋体" w:eastAsia="宋体" w:cs="宋体"/>
          <w:b/>
          <w:bCs/>
          <w:color w:val="auto"/>
          <w:sz w:val="30"/>
          <w:szCs w:val="30"/>
          <w:highlight w:val="none"/>
          <w:lang w:val="en-US" w:eastAsia="zh-CN"/>
        </w:rPr>
      </w:pPr>
      <w:r>
        <w:rPr>
          <w:rFonts w:hint="eastAsia" w:asci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lang w:val="en-US" w:eastAsia="zh-CN"/>
        </w:rPr>
        <w:t>、</w:t>
      </w:r>
      <w:r>
        <w:rPr>
          <w:rFonts w:hint="eastAsia" w:ascii="宋体" w:eastAsia="宋体" w:cs="宋体"/>
          <w:b/>
          <w:bCs/>
          <w:color w:val="auto"/>
          <w:sz w:val="30"/>
          <w:szCs w:val="30"/>
          <w:highlight w:val="none"/>
          <w:lang w:val="en-US" w:eastAsia="zh-CN"/>
        </w:rPr>
        <w:t>实施</w:t>
      </w:r>
      <w:r>
        <w:rPr>
          <w:rFonts w:hint="eastAsia" w:ascii="宋体" w:hAnsi="宋体" w:eastAsia="宋体" w:cs="宋体"/>
          <w:b/>
          <w:bCs/>
          <w:color w:val="auto"/>
          <w:sz w:val="30"/>
          <w:szCs w:val="30"/>
          <w:highlight w:val="none"/>
          <w:lang w:val="en-US" w:eastAsia="zh-CN"/>
        </w:rPr>
        <w:t>（响应）方案</w:t>
      </w:r>
    </w:p>
    <w:p w14:paraId="5609C512">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供应商根据项目内容、采购需求、工程量清单及图纸、商务技术条款编制实施方案，</w:t>
      </w:r>
      <w:r>
        <w:rPr>
          <w:rFonts w:hint="eastAsia" w:ascii="宋体" w:hAnsi="宋体" w:eastAsia="宋体" w:cs="宋体"/>
          <w:color w:val="auto"/>
          <w:sz w:val="24"/>
          <w:lang w:val="en-US" w:eastAsia="zh-CN"/>
        </w:rPr>
        <w:t>格式自拟。</w:t>
      </w:r>
    </w:p>
    <w:p w14:paraId="50291464">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投标人应按以下要点</w:t>
      </w:r>
      <w:r>
        <w:rPr>
          <w:rFonts w:hint="eastAsia" w:ascii="宋体" w:hAnsi="宋体" w:eastAsia="宋体" w:cs="宋体"/>
          <w:color w:val="auto"/>
          <w:sz w:val="24"/>
          <w:highlight w:val="none"/>
          <w:lang w:val="en-US" w:eastAsia="zh-CN"/>
        </w:rPr>
        <w:t>编制施工组织设计（</w:t>
      </w:r>
      <w:r>
        <w:rPr>
          <w:rFonts w:hint="eastAsia" w:ascii="宋体" w:hAnsi="宋体" w:eastAsia="宋体" w:cs="宋体"/>
          <w:color w:val="auto"/>
          <w:sz w:val="24"/>
          <w:lang w:val="en-US" w:eastAsia="zh-CN"/>
        </w:rPr>
        <w:t>文字宜精炼、内容具有针对性）：</w:t>
      </w:r>
    </w:p>
    <w:p w14:paraId="78C9F0AB">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1.施工方案与技术措施</w:t>
      </w:r>
    </w:p>
    <w:p w14:paraId="3BF7C411">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2.质量管理体系与措施</w:t>
      </w:r>
    </w:p>
    <w:p w14:paraId="1B33D3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3.安全管理体系与措施</w:t>
      </w:r>
    </w:p>
    <w:p w14:paraId="00F3B86D">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4.环境保护管理体系与措施</w:t>
      </w:r>
    </w:p>
    <w:p w14:paraId="7AB48686">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5.工程进度计划与保证措施分</w:t>
      </w:r>
    </w:p>
    <w:p w14:paraId="55A885DE">
      <w:pPr>
        <w:pStyle w:val="87"/>
        <w:spacing w:line="360" w:lineRule="auto"/>
        <w:ind w:right="480" w:firstLine="480" w:firstLineChars="200"/>
        <w:jc w:val="both"/>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.其他应说明的事项</w:t>
      </w:r>
    </w:p>
    <w:p w14:paraId="6A54D88E">
      <w:pPr>
        <w:pStyle w:val="87"/>
        <w:spacing w:line="360" w:lineRule="auto"/>
        <w:ind w:right="480" w:firstLine="480" w:firstLineChars="200"/>
        <w:jc w:val="both"/>
        <w:rPr>
          <w:rFonts w:hint="eastAsia" w:ascii="宋体" w:hAnsi="宋体" w:eastAsia="宋体" w:cs="宋体"/>
          <w:color w:val="auto"/>
          <w:sz w:val="24"/>
          <w:lang w:val="en-US" w:eastAsia="zh-CN"/>
        </w:rPr>
      </w:pPr>
    </w:p>
    <w:p w14:paraId="3A19A0D8">
      <w:pPr>
        <w:pStyle w:val="87"/>
        <w:spacing w:line="360" w:lineRule="auto"/>
        <w:ind w:right="480" w:firstLine="480" w:firstLineChars="200"/>
        <w:jc w:val="both"/>
        <w:rPr>
          <w:rFonts w:hint="eastAsia" w:ascii="宋体" w:hAnsi="宋体" w:eastAsia="宋体" w:cs="宋体"/>
          <w:color w:val="auto"/>
          <w:sz w:val="24"/>
          <w:lang w:val="en-US" w:eastAsia="zh-CN"/>
        </w:rPr>
      </w:pPr>
    </w:p>
    <w:p w14:paraId="17A5DBFF">
      <w:pPr>
        <w:pStyle w:val="87"/>
        <w:spacing w:line="360" w:lineRule="auto"/>
        <w:ind w:right="480" w:firstLine="480" w:firstLineChars="200"/>
        <w:jc w:val="both"/>
        <w:rPr>
          <w:rFonts w:hint="eastAsia" w:ascii="宋体" w:hAnsi="宋体" w:eastAsia="宋体" w:cs="宋体"/>
          <w:color w:val="auto"/>
          <w:sz w:val="24"/>
          <w:lang w:val="en-US" w:eastAsia="zh-CN"/>
        </w:rPr>
      </w:pPr>
    </w:p>
    <w:p w14:paraId="5DAABEB8">
      <w:pPr>
        <w:pStyle w:val="87"/>
        <w:spacing w:line="360" w:lineRule="auto"/>
        <w:ind w:right="480" w:firstLine="480" w:firstLineChars="200"/>
        <w:jc w:val="both"/>
        <w:rPr>
          <w:rFonts w:hint="eastAsia" w:ascii="宋体" w:hAnsi="宋体" w:eastAsia="宋体" w:cs="宋体"/>
          <w:color w:val="auto"/>
          <w:sz w:val="24"/>
          <w:lang w:val="en-US" w:eastAsia="zh-CN"/>
        </w:rPr>
      </w:pPr>
    </w:p>
    <w:p w14:paraId="5F5BD1F2">
      <w:pPr>
        <w:pStyle w:val="87"/>
        <w:spacing w:line="360" w:lineRule="auto"/>
        <w:ind w:right="480" w:firstLine="480" w:firstLineChars="200"/>
        <w:jc w:val="both"/>
        <w:rPr>
          <w:rFonts w:hint="eastAsia" w:ascii="宋体" w:hAnsi="宋体" w:eastAsia="宋体" w:cs="宋体"/>
          <w:color w:val="auto"/>
          <w:sz w:val="24"/>
          <w:lang w:val="en-US" w:eastAsia="zh-CN"/>
        </w:rPr>
      </w:pPr>
    </w:p>
    <w:p w14:paraId="7C7223D0">
      <w:pPr>
        <w:pStyle w:val="87"/>
        <w:spacing w:line="360" w:lineRule="auto"/>
        <w:ind w:right="480" w:firstLine="480" w:firstLineChars="200"/>
        <w:jc w:val="both"/>
        <w:rPr>
          <w:rFonts w:hint="eastAsia" w:ascii="宋体" w:hAnsi="宋体" w:eastAsia="宋体" w:cs="宋体"/>
          <w:color w:val="auto"/>
          <w:sz w:val="24"/>
          <w:lang w:val="en-US" w:eastAsia="zh-CN"/>
        </w:rPr>
      </w:pPr>
    </w:p>
    <w:p w14:paraId="4433D508">
      <w:pPr>
        <w:pStyle w:val="87"/>
        <w:spacing w:line="360" w:lineRule="auto"/>
        <w:ind w:right="480" w:firstLine="480" w:firstLineChars="200"/>
        <w:jc w:val="both"/>
        <w:rPr>
          <w:rFonts w:hint="eastAsia" w:ascii="宋体" w:hAnsi="宋体" w:eastAsia="宋体" w:cs="宋体"/>
          <w:color w:val="auto"/>
          <w:sz w:val="24"/>
          <w:lang w:val="en-US" w:eastAsia="zh-CN"/>
        </w:rPr>
      </w:pPr>
    </w:p>
    <w:p w14:paraId="1B7EAF34">
      <w:pPr>
        <w:pStyle w:val="87"/>
        <w:spacing w:line="360" w:lineRule="auto"/>
        <w:ind w:right="480" w:firstLine="480" w:firstLineChars="200"/>
        <w:jc w:val="both"/>
        <w:rPr>
          <w:rFonts w:hint="eastAsia" w:ascii="宋体" w:hAnsi="宋体" w:eastAsia="宋体" w:cs="宋体"/>
          <w:color w:val="auto"/>
          <w:sz w:val="24"/>
          <w:lang w:val="en-US" w:eastAsia="zh-CN"/>
        </w:rPr>
      </w:pPr>
    </w:p>
    <w:p w14:paraId="77ECA89E">
      <w:pPr>
        <w:pStyle w:val="87"/>
        <w:spacing w:line="360" w:lineRule="auto"/>
        <w:ind w:right="480" w:firstLine="480" w:firstLineChars="200"/>
        <w:jc w:val="both"/>
        <w:rPr>
          <w:rFonts w:hint="eastAsia" w:ascii="宋体" w:hAnsi="宋体" w:eastAsia="宋体" w:cs="宋体"/>
          <w:color w:val="auto"/>
          <w:sz w:val="24"/>
          <w:lang w:val="en-US" w:eastAsia="zh-CN"/>
        </w:rPr>
      </w:pPr>
    </w:p>
    <w:p w14:paraId="7DB22759">
      <w:pPr>
        <w:pStyle w:val="87"/>
        <w:spacing w:line="360" w:lineRule="auto"/>
        <w:ind w:right="480" w:firstLine="480" w:firstLineChars="200"/>
        <w:jc w:val="both"/>
        <w:rPr>
          <w:rFonts w:hint="eastAsia" w:ascii="宋体" w:hAnsi="宋体" w:eastAsia="宋体" w:cs="宋体"/>
          <w:color w:val="auto"/>
          <w:sz w:val="24"/>
          <w:lang w:val="en-US" w:eastAsia="zh-CN"/>
        </w:rPr>
      </w:pPr>
    </w:p>
    <w:p w14:paraId="051403DF">
      <w:pPr>
        <w:pStyle w:val="87"/>
        <w:spacing w:line="360" w:lineRule="auto"/>
        <w:ind w:right="480" w:firstLine="480" w:firstLineChars="200"/>
        <w:jc w:val="both"/>
        <w:rPr>
          <w:rFonts w:hint="eastAsia" w:ascii="宋体" w:hAnsi="宋体" w:eastAsia="宋体" w:cs="宋体"/>
          <w:color w:val="auto"/>
          <w:sz w:val="24"/>
          <w:lang w:val="en-US" w:eastAsia="zh-CN"/>
        </w:rPr>
      </w:pPr>
    </w:p>
    <w:p w14:paraId="0FADFF31">
      <w:pPr>
        <w:pStyle w:val="87"/>
        <w:spacing w:line="360" w:lineRule="auto"/>
        <w:ind w:right="480" w:firstLine="480" w:firstLineChars="200"/>
        <w:jc w:val="both"/>
        <w:rPr>
          <w:rFonts w:hint="eastAsia" w:ascii="宋体" w:hAnsi="宋体" w:eastAsia="宋体" w:cs="宋体"/>
          <w:color w:val="auto"/>
          <w:sz w:val="24"/>
          <w:lang w:val="en-US" w:eastAsia="zh-CN"/>
        </w:rPr>
      </w:pPr>
    </w:p>
    <w:p w14:paraId="77211B31">
      <w:pPr>
        <w:pStyle w:val="87"/>
        <w:spacing w:line="360" w:lineRule="auto"/>
        <w:ind w:right="480" w:firstLine="480" w:firstLineChars="200"/>
        <w:jc w:val="both"/>
        <w:rPr>
          <w:rFonts w:hint="eastAsia" w:ascii="宋体" w:hAnsi="宋体" w:eastAsia="宋体" w:cs="宋体"/>
          <w:color w:val="auto"/>
          <w:sz w:val="24"/>
          <w:lang w:val="en-US" w:eastAsia="zh-CN"/>
        </w:rPr>
      </w:pPr>
    </w:p>
    <w:p w14:paraId="2C12C558">
      <w:pPr>
        <w:pStyle w:val="87"/>
        <w:spacing w:line="360" w:lineRule="auto"/>
        <w:ind w:right="480" w:firstLine="480" w:firstLineChars="200"/>
        <w:jc w:val="both"/>
        <w:rPr>
          <w:rFonts w:hint="eastAsia" w:ascii="宋体" w:hAnsi="宋体" w:eastAsia="宋体" w:cs="宋体"/>
          <w:color w:val="auto"/>
          <w:sz w:val="24"/>
          <w:lang w:val="en-US" w:eastAsia="zh-CN"/>
        </w:rPr>
      </w:pPr>
    </w:p>
    <w:p w14:paraId="51933819">
      <w:pPr>
        <w:pStyle w:val="87"/>
        <w:spacing w:line="360" w:lineRule="auto"/>
        <w:ind w:right="480" w:firstLine="480" w:firstLineChars="200"/>
        <w:jc w:val="both"/>
        <w:rPr>
          <w:rFonts w:hint="eastAsia" w:ascii="宋体" w:hAnsi="宋体" w:eastAsia="宋体" w:cs="宋体"/>
          <w:color w:val="auto"/>
          <w:sz w:val="24"/>
          <w:lang w:val="en-US" w:eastAsia="zh-CN"/>
        </w:rPr>
      </w:pPr>
    </w:p>
    <w:p w14:paraId="1F19158C">
      <w:pPr>
        <w:pStyle w:val="87"/>
        <w:spacing w:line="360" w:lineRule="auto"/>
        <w:ind w:right="480" w:firstLine="480" w:firstLineChars="200"/>
        <w:jc w:val="both"/>
        <w:rPr>
          <w:rFonts w:hint="eastAsia" w:ascii="宋体" w:hAnsi="宋体" w:eastAsia="宋体" w:cs="宋体"/>
          <w:color w:val="auto"/>
          <w:sz w:val="24"/>
          <w:lang w:val="en-US" w:eastAsia="zh-CN"/>
        </w:rPr>
      </w:pPr>
    </w:p>
    <w:p w14:paraId="61EA927E">
      <w:pPr>
        <w:pStyle w:val="87"/>
        <w:spacing w:line="360" w:lineRule="auto"/>
        <w:ind w:right="480" w:firstLine="480" w:firstLineChars="200"/>
        <w:jc w:val="both"/>
        <w:rPr>
          <w:rFonts w:hint="eastAsia" w:ascii="宋体" w:hAnsi="宋体" w:eastAsia="宋体" w:cs="宋体"/>
          <w:color w:val="auto"/>
          <w:sz w:val="24"/>
          <w:lang w:val="en-US" w:eastAsia="zh-CN"/>
        </w:rPr>
      </w:pPr>
    </w:p>
    <w:p w14:paraId="6F0E79A2">
      <w:pPr>
        <w:pStyle w:val="87"/>
        <w:spacing w:line="360" w:lineRule="auto"/>
        <w:ind w:right="480" w:firstLine="480" w:firstLineChars="200"/>
        <w:jc w:val="both"/>
        <w:rPr>
          <w:rFonts w:hint="eastAsia" w:ascii="宋体" w:hAnsi="宋体" w:eastAsia="宋体" w:cs="宋体"/>
          <w:color w:val="auto"/>
          <w:sz w:val="24"/>
          <w:lang w:val="en-US" w:eastAsia="zh-CN"/>
        </w:rPr>
      </w:pPr>
    </w:p>
    <w:p w14:paraId="754119DA">
      <w:pPr>
        <w:pStyle w:val="87"/>
        <w:spacing w:line="360" w:lineRule="auto"/>
        <w:ind w:right="480" w:firstLine="480" w:firstLineChars="200"/>
        <w:jc w:val="both"/>
        <w:rPr>
          <w:rFonts w:hint="eastAsia" w:ascii="宋体" w:hAnsi="宋体" w:eastAsia="宋体" w:cs="宋体"/>
          <w:color w:val="auto"/>
          <w:sz w:val="24"/>
          <w:lang w:val="en-US" w:eastAsia="zh-CN"/>
        </w:rPr>
      </w:pPr>
    </w:p>
    <w:p w14:paraId="5E779E00">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bookmarkStart w:id="125" w:name="_Toc8165"/>
      <w:r>
        <w:rPr>
          <w:rFonts w:hint="eastAsia" w:ascii="宋体" w:eastAsia="宋体" w:cs="宋体"/>
          <w:b/>
          <w:bCs/>
          <w:color w:val="auto"/>
          <w:sz w:val="30"/>
          <w:szCs w:val="30"/>
          <w:lang w:val="en-US" w:eastAsia="zh-CN"/>
        </w:rPr>
        <w:t>七</w:t>
      </w:r>
      <w:r>
        <w:rPr>
          <w:rFonts w:hint="eastAsia" w:ascii="宋体" w:hAnsi="宋体" w:eastAsia="宋体" w:cs="宋体"/>
          <w:b/>
          <w:bCs/>
          <w:color w:val="auto"/>
          <w:sz w:val="30"/>
          <w:szCs w:val="30"/>
          <w:lang w:val="en-US" w:eastAsia="zh-CN"/>
        </w:rPr>
        <w:t>、其他资料</w:t>
      </w:r>
      <w:bookmarkEnd w:id="125"/>
    </w:p>
    <w:p w14:paraId="57F85AD0">
      <w:pPr>
        <w:pStyle w:val="87"/>
        <w:spacing w:line="360" w:lineRule="auto"/>
        <w:ind w:right="480"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供应商需提交的其他资料。</w:t>
      </w:r>
    </w:p>
    <w:p w14:paraId="3CD42C80">
      <w:pPr>
        <w:pStyle w:val="87"/>
        <w:spacing w:line="360" w:lineRule="auto"/>
        <w:ind w:right="480"/>
        <w:rPr>
          <w:rFonts w:hint="eastAsia" w:ascii="宋体" w:hAnsi="宋体" w:eastAsia="宋体" w:cs="宋体"/>
          <w:color w:val="auto"/>
          <w:sz w:val="24"/>
          <w:lang w:eastAsia="zh-CN"/>
        </w:rPr>
      </w:pPr>
    </w:p>
    <w:p w14:paraId="33CA5F85">
      <w:pPr>
        <w:pStyle w:val="87"/>
        <w:spacing w:line="360" w:lineRule="auto"/>
        <w:ind w:right="480" w:firstLine="480" w:firstLineChars="200"/>
        <w:jc w:val="both"/>
        <w:rPr>
          <w:rFonts w:hint="eastAsia" w:ascii="宋体" w:hAnsi="宋体" w:eastAsia="宋体" w:cs="宋体"/>
          <w:color w:val="auto"/>
          <w:sz w:val="24"/>
          <w:lang w:eastAsia="zh-CN"/>
        </w:rPr>
      </w:pPr>
    </w:p>
    <w:p w14:paraId="6AD70994">
      <w:pPr>
        <w:pStyle w:val="87"/>
        <w:spacing w:line="360" w:lineRule="auto"/>
        <w:ind w:right="480" w:firstLine="480" w:firstLineChars="200"/>
        <w:jc w:val="both"/>
        <w:rPr>
          <w:rFonts w:hint="eastAsia" w:ascii="宋体" w:hAnsi="宋体" w:eastAsia="宋体" w:cs="宋体"/>
          <w:color w:val="auto"/>
          <w:sz w:val="24"/>
          <w:lang w:eastAsia="zh-CN"/>
        </w:rPr>
      </w:pPr>
    </w:p>
    <w:p w14:paraId="49CB38F4">
      <w:pPr>
        <w:pStyle w:val="87"/>
        <w:spacing w:line="360" w:lineRule="auto"/>
        <w:ind w:right="480" w:firstLine="480" w:firstLineChars="200"/>
        <w:jc w:val="both"/>
        <w:rPr>
          <w:rFonts w:hint="eastAsia" w:ascii="宋体" w:hAnsi="宋体" w:eastAsia="宋体" w:cs="宋体"/>
          <w:color w:val="auto"/>
          <w:sz w:val="24"/>
          <w:lang w:eastAsia="zh-CN"/>
        </w:rPr>
      </w:pPr>
    </w:p>
    <w:p w14:paraId="43B381C0">
      <w:pPr>
        <w:pStyle w:val="87"/>
        <w:spacing w:line="360" w:lineRule="auto"/>
        <w:ind w:right="480" w:firstLine="480" w:firstLineChars="200"/>
        <w:jc w:val="both"/>
        <w:rPr>
          <w:rFonts w:hint="eastAsia" w:ascii="宋体" w:hAnsi="宋体" w:eastAsia="宋体" w:cs="宋体"/>
          <w:color w:val="auto"/>
          <w:sz w:val="24"/>
          <w:lang w:eastAsia="zh-CN"/>
        </w:rPr>
      </w:pPr>
    </w:p>
    <w:p w14:paraId="718EC4DF">
      <w:pPr>
        <w:pStyle w:val="87"/>
        <w:spacing w:line="360" w:lineRule="auto"/>
        <w:ind w:right="480" w:firstLine="480" w:firstLineChars="200"/>
        <w:jc w:val="both"/>
        <w:rPr>
          <w:rFonts w:hint="eastAsia" w:ascii="宋体" w:hAnsi="宋体" w:eastAsia="宋体" w:cs="宋体"/>
          <w:color w:val="auto"/>
          <w:sz w:val="24"/>
          <w:lang w:eastAsia="zh-CN"/>
        </w:rPr>
      </w:pPr>
    </w:p>
    <w:p w14:paraId="62F91DC5">
      <w:pPr>
        <w:pStyle w:val="87"/>
        <w:spacing w:line="360" w:lineRule="auto"/>
        <w:ind w:right="480" w:firstLine="480" w:firstLineChars="200"/>
        <w:jc w:val="both"/>
        <w:rPr>
          <w:rFonts w:hint="eastAsia" w:ascii="宋体" w:hAnsi="宋体" w:eastAsia="宋体" w:cs="宋体"/>
          <w:color w:val="auto"/>
          <w:sz w:val="24"/>
          <w:lang w:eastAsia="zh-CN"/>
        </w:rPr>
      </w:pPr>
    </w:p>
    <w:p w14:paraId="5B9D7675">
      <w:pPr>
        <w:pStyle w:val="87"/>
        <w:spacing w:line="360" w:lineRule="auto"/>
        <w:ind w:right="480" w:firstLine="480" w:firstLineChars="200"/>
        <w:jc w:val="both"/>
        <w:rPr>
          <w:rFonts w:hint="eastAsia" w:ascii="宋体" w:hAnsi="宋体" w:eastAsia="宋体" w:cs="宋体"/>
          <w:color w:val="auto"/>
          <w:sz w:val="24"/>
          <w:lang w:eastAsia="zh-CN"/>
        </w:rPr>
      </w:pPr>
    </w:p>
    <w:p w14:paraId="46C4F554">
      <w:pPr>
        <w:pStyle w:val="87"/>
        <w:spacing w:line="360" w:lineRule="auto"/>
        <w:ind w:right="480" w:firstLine="480" w:firstLineChars="200"/>
        <w:jc w:val="both"/>
        <w:rPr>
          <w:rFonts w:hint="eastAsia" w:ascii="宋体" w:hAnsi="宋体" w:eastAsia="宋体" w:cs="宋体"/>
          <w:color w:val="auto"/>
          <w:sz w:val="24"/>
          <w:lang w:eastAsia="zh-CN"/>
        </w:rPr>
      </w:pPr>
    </w:p>
    <w:p w14:paraId="12EA5BC3">
      <w:pPr>
        <w:pStyle w:val="87"/>
        <w:spacing w:line="360" w:lineRule="auto"/>
        <w:ind w:right="480" w:firstLine="480" w:firstLineChars="200"/>
        <w:jc w:val="both"/>
        <w:rPr>
          <w:rFonts w:hint="eastAsia" w:ascii="宋体" w:hAnsi="宋体" w:eastAsia="宋体" w:cs="宋体"/>
          <w:color w:val="auto"/>
          <w:sz w:val="24"/>
          <w:lang w:eastAsia="zh-CN"/>
        </w:rPr>
      </w:pPr>
    </w:p>
    <w:p w14:paraId="36C184DC">
      <w:pPr>
        <w:pStyle w:val="87"/>
        <w:spacing w:line="360" w:lineRule="auto"/>
        <w:ind w:right="480" w:firstLine="480" w:firstLineChars="200"/>
        <w:jc w:val="both"/>
        <w:rPr>
          <w:rFonts w:hint="eastAsia" w:ascii="宋体" w:hAnsi="宋体" w:eastAsia="宋体" w:cs="宋体"/>
          <w:color w:val="auto"/>
          <w:sz w:val="24"/>
          <w:lang w:eastAsia="zh-CN"/>
        </w:rPr>
      </w:pPr>
    </w:p>
    <w:p w14:paraId="4982C9D2">
      <w:pPr>
        <w:pStyle w:val="87"/>
        <w:spacing w:line="360" w:lineRule="auto"/>
        <w:ind w:right="480"/>
        <w:jc w:val="both"/>
        <w:rPr>
          <w:rFonts w:hint="eastAsia" w:ascii="宋体" w:hAnsi="宋体" w:eastAsia="宋体" w:cs="宋体"/>
          <w:color w:val="auto"/>
          <w:sz w:val="24"/>
          <w:lang w:eastAsia="zh-CN"/>
        </w:rPr>
      </w:pPr>
    </w:p>
    <w:p w14:paraId="7F362A9A">
      <w:pPr>
        <w:pStyle w:val="87"/>
        <w:spacing w:line="360" w:lineRule="auto"/>
        <w:ind w:right="480"/>
        <w:jc w:val="both"/>
        <w:rPr>
          <w:rFonts w:hint="eastAsia" w:ascii="宋体" w:hAnsi="宋体" w:eastAsia="宋体" w:cs="宋体"/>
          <w:color w:val="auto"/>
          <w:sz w:val="24"/>
          <w:lang w:eastAsia="zh-CN"/>
        </w:rPr>
      </w:pPr>
    </w:p>
    <w:p w14:paraId="4668CB66">
      <w:pPr>
        <w:pStyle w:val="87"/>
        <w:spacing w:line="360" w:lineRule="auto"/>
        <w:ind w:right="480"/>
        <w:jc w:val="both"/>
        <w:rPr>
          <w:rFonts w:hint="eastAsia" w:ascii="宋体" w:hAnsi="宋体" w:eastAsia="宋体" w:cs="宋体"/>
          <w:color w:val="auto"/>
          <w:sz w:val="24"/>
          <w:lang w:eastAsia="zh-CN"/>
        </w:rPr>
      </w:pPr>
    </w:p>
    <w:p w14:paraId="3D8EB527">
      <w:pPr>
        <w:pStyle w:val="87"/>
        <w:spacing w:line="360" w:lineRule="auto"/>
        <w:ind w:right="480"/>
        <w:jc w:val="both"/>
        <w:rPr>
          <w:rFonts w:hint="eastAsia" w:ascii="宋体" w:hAnsi="宋体" w:eastAsia="宋体" w:cs="宋体"/>
          <w:color w:val="auto"/>
          <w:sz w:val="24"/>
          <w:lang w:eastAsia="zh-CN"/>
        </w:rPr>
      </w:pPr>
    </w:p>
    <w:p w14:paraId="04344781">
      <w:pPr>
        <w:pStyle w:val="87"/>
        <w:spacing w:line="360" w:lineRule="auto"/>
        <w:ind w:right="480"/>
        <w:jc w:val="both"/>
        <w:rPr>
          <w:rFonts w:hint="eastAsia" w:ascii="宋体" w:hAnsi="宋体" w:eastAsia="宋体" w:cs="宋体"/>
          <w:color w:val="auto"/>
          <w:sz w:val="24"/>
          <w:lang w:eastAsia="zh-CN"/>
        </w:rPr>
      </w:pPr>
    </w:p>
    <w:p w14:paraId="54605525">
      <w:pPr>
        <w:pStyle w:val="87"/>
        <w:spacing w:line="360" w:lineRule="auto"/>
        <w:ind w:right="480"/>
        <w:jc w:val="both"/>
        <w:rPr>
          <w:rFonts w:hint="eastAsia" w:ascii="宋体" w:hAnsi="宋体" w:eastAsia="宋体" w:cs="宋体"/>
          <w:color w:val="auto"/>
          <w:sz w:val="24"/>
          <w:lang w:eastAsia="zh-CN"/>
        </w:rPr>
      </w:pPr>
    </w:p>
    <w:p w14:paraId="5C4F7E69">
      <w:pPr>
        <w:pStyle w:val="87"/>
        <w:spacing w:line="360" w:lineRule="auto"/>
        <w:ind w:right="480"/>
        <w:jc w:val="both"/>
        <w:rPr>
          <w:rFonts w:hint="eastAsia" w:ascii="宋体" w:hAnsi="宋体" w:eastAsia="宋体" w:cs="宋体"/>
          <w:color w:val="auto"/>
          <w:sz w:val="24"/>
          <w:lang w:eastAsia="zh-CN"/>
        </w:rPr>
      </w:pPr>
    </w:p>
    <w:p w14:paraId="222DE4C1">
      <w:pPr>
        <w:pStyle w:val="87"/>
        <w:spacing w:line="360" w:lineRule="auto"/>
        <w:ind w:right="480"/>
        <w:jc w:val="both"/>
        <w:rPr>
          <w:rFonts w:hint="eastAsia" w:ascii="宋体" w:hAnsi="宋体" w:eastAsia="宋体" w:cs="宋体"/>
          <w:color w:val="auto"/>
          <w:sz w:val="24"/>
          <w:lang w:eastAsia="zh-CN"/>
        </w:rPr>
      </w:pPr>
    </w:p>
    <w:p w14:paraId="11D2DC91">
      <w:pPr>
        <w:pStyle w:val="87"/>
        <w:spacing w:line="360" w:lineRule="auto"/>
        <w:ind w:right="480"/>
        <w:jc w:val="both"/>
        <w:rPr>
          <w:rFonts w:hint="eastAsia" w:ascii="宋体" w:hAnsi="宋体" w:eastAsia="宋体" w:cs="宋体"/>
          <w:color w:val="auto"/>
          <w:sz w:val="24"/>
          <w:lang w:eastAsia="zh-CN"/>
        </w:rPr>
      </w:pPr>
    </w:p>
    <w:p w14:paraId="5B3DC96C">
      <w:pPr>
        <w:pStyle w:val="87"/>
        <w:spacing w:line="360" w:lineRule="auto"/>
        <w:ind w:right="480"/>
        <w:jc w:val="both"/>
        <w:rPr>
          <w:rFonts w:hint="eastAsia" w:ascii="宋体" w:hAnsi="宋体" w:eastAsia="宋体" w:cs="宋体"/>
          <w:color w:val="auto"/>
          <w:sz w:val="24"/>
          <w:lang w:eastAsia="zh-CN"/>
        </w:rPr>
      </w:pPr>
    </w:p>
    <w:p w14:paraId="305F96CE">
      <w:pPr>
        <w:pStyle w:val="87"/>
        <w:spacing w:line="360" w:lineRule="auto"/>
        <w:ind w:right="480"/>
        <w:jc w:val="both"/>
        <w:rPr>
          <w:rFonts w:hint="eastAsia" w:ascii="宋体" w:hAnsi="宋体" w:eastAsia="宋体" w:cs="宋体"/>
          <w:color w:val="auto"/>
          <w:sz w:val="24"/>
          <w:lang w:eastAsia="zh-CN"/>
        </w:rPr>
      </w:pPr>
    </w:p>
    <w:p w14:paraId="7F1AE89A">
      <w:pPr>
        <w:pStyle w:val="87"/>
        <w:spacing w:line="360" w:lineRule="auto"/>
        <w:ind w:right="480"/>
        <w:jc w:val="both"/>
        <w:rPr>
          <w:rFonts w:hint="eastAsia" w:ascii="宋体" w:hAnsi="宋体" w:eastAsia="宋体" w:cs="宋体"/>
          <w:color w:val="auto"/>
          <w:sz w:val="24"/>
          <w:lang w:eastAsia="zh-CN"/>
        </w:rPr>
      </w:pPr>
    </w:p>
    <w:p w14:paraId="33403343">
      <w:pPr>
        <w:pStyle w:val="87"/>
        <w:spacing w:line="360" w:lineRule="auto"/>
        <w:ind w:right="480"/>
        <w:jc w:val="both"/>
        <w:rPr>
          <w:rFonts w:hint="eastAsia" w:ascii="宋体" w:hAnsi="宋体" w:eastAsia="宋体" w:cs="宋体"/>
          <w:color w:val="auto"/>
          <w:sz w:val="24"/>
          <w:lang w:eastAsia="zh-CN"/>
        </w:rPr>
      </w:pPr>
    </w:p>
    <w:p w14:paraId="44A03CF3">
      <w:pPr>
        <w:pStyle w:val="87"/>
        <w:spacing w:line="360" w:lineRule="auto"/>
        <w:ind w:right="480"/>
        <w:jc w:val="both"/>
        <w:rPr>
          <w:rFonts w:hint="eastAsia" w:ascii="宋体" w:hAnsi="宋体" w:eastAsia="宋体" w:cs="宋体"/>
          <w:color w:val="auto"/>
          <w:sz w:val="24"/>
          <w:lang w:eastAsia="zh-CN"/>
        </w:rPr>
      </w:pPr>
    </w:p>
    <w:p w14:paraId="12DF3549">
      <w:pPr>
        <w:pStyle w:val="87"/>
        <w:spacing w:line="360" w:lineRule="auto"/>
        <w:ind w:right="480"/>
        <w:jc w:val="both"/>
        <w:rPr>
          <w:rFonts w:hint="eastAsia" w:ascii="宋体" w:hAnsi="宋体" w:eastAsia="宋体" w:cs="宋体"/>
          <w:color w:val="auto"/>
          <w:sz w:val="24"/>
          <w:lang w:eastAsia="zh-CN"/>
        </w:rPr>
      </w:pPr>
    </w:p>
    <w:p w14:paraId="41F4FD5F">
      <w:pPr>
        <w:pStyle w:val="87"/>
        <w:spacing w:line="360" w:lineRule="auto"/>
        <w:ind w:right="480"/>
        <w:jc w:val="both"/>
        <w:rPr>
          <w:rFonts w:hint="eastAsia" w:ascii="宋体" w:hAnsi="宋体" w:eastAsia="宋体" w:cs="宋体"/>
          <w:color w:val="auto"/>
          <w:sz w:val="24"/>
          <w:lang w:eastAsia="zh-CN"/>
        </w:rPr>
      </w:pPr>
    </w:p>
    <w:p w14:paraId="3ADC861C">
      <w:pPr>
        <w:pageBreakBefore w:val="0"/>
        <w:widowControl w:val="0"/>
        <w:kinsoku/>
        <w:wordWrap/>
        <w:overflowPunct/>
        <w:topLinePunct w:val="0"/>
        <w:autoSpaceDE/>
        <w:autoSpaceDN/>
        <w:bidi w:val="0"/>
        <w:snapToGrid/>
        <w:spacing w:line="400" w:lineRule="exact"/>
        <w:jc w:val="center"/>
        <w:outlineLvl w:val="1"/>
        <w:rPr>
          <w:rFonts w:hint="eastAsia" w:ascii="宋体" w:hAnsi="宋体" w:eastAsia="宋体" w:cs="宋体"/>
          <w:b/>
          <w:color w:val="auto"/>
          <w:sz w:val="28"/>
          <w:szCs w:val="28"/>
          <w:lang w:val="en-US" w:eastAsia="zh-CN"/>
        </w:rPr>
      </w:pPr>
      <w:bookmarkStart w:id="126" w:name="_Toc19716"/>
      <w:r>
        <w:rPr>
          <w:rFonts w:hint="eastAsia" w:ascii="宋体" w:hAnsi="宋体" w:eastAsia="宋体" w:cs="宋体"/>
          <w:b/>
          <w:color w:val="auto"/>
          <w:sz w:val="28"/>
          <w:szCs w:val="28"/>
          <w:lang w:val="en-US" w:eastAsia="zh-CN"/>
        </w:rPr>
        <w:t>报价文件部分</w:t>
      </w:r>
      <w:bookmarkEnd w:id="126"/>
    </w:p>
    <w:p w14:paraId="2F7E3A2B">
      <w:pPr>
        <w:jc w:val="center"/>
        <w:rPr>
          <w:rFonts w:hint="eastAsia" w:ascii="宋体" w:hAnsi="宋体" w:eastAsia="宋体" w:cs="宋体"/>
          <w:b/>
          <w:bCs/>
          <w:color w:val="auto"/>
          <w:kern w:val="2"/>
          <w:sz w:val="24"/>
          <w:szCs w:val="22"/>
          <w:u w:val="none"/>
          <w:lang w:val="en-US" w:eastAsia="zh-CN" w:bidi="ar-SA"/>
        </w:rPr>
      </w:pPr>
    </w:p>
    <w:p w14:paraId="54CC9C84">
      <w:pPr>
        <w:jc w:val="center"/>
        <w:rPr>
          <w:rFonts w:hint="eastAsia" w:ascii="宋体" w:hAnsi="宋体" w:eastAsia="宋体" w:cs="宋体"/>
          <w:b/>
          <w:bCs/>
          <w:color w:val="auto"/>
          <w:kern w:val="2"/>
          <w:sz w:val="24"/>
          <w:szCs w:val="22"/>
          <w:u w:val="none"/>
          <w:lang w:val="en-US" w:eastAsia="zh-CN" w:bidi="ar-SA"/>
        </w:rPr>
      </w:pPr>
      <w:r>
        <w:rPr>
          <w:rFonts w:hint="eastAsia" w:ascii="宋体" w:hAnsi="宋体" w:eastAsia="宋体" w:cs="宋体"/>
          <w:b/>
          <w:bCs/>
          <w:color w:val="auto"/>
          <w:kern w:val="2"/>
          <w:sz w:val="24"/>
          <w:szCs w:val="22"/>
          <w:u w:val="none"/>
          <w:lang w:val="en-US" w:eastAsia="zh-CN" w:bidi="ar-SA"/>
        </w:rPr>
        <w:t>目录</w:t>
      </w:r>
    </w:p>
    <w:p w14:paraId="437776FB">
      <w:pPr>
        <w:rPr>
          <w:rFonts w:hint="eastAsia" w:ascii="宋体" w:hAnsi="宋体" w:eastAsia="宋体" w:cs="宋体"/>
          <w:color w:val="auto"/>
        </w:rPr>
      </w:pPr>
    </w:p>
    <w:p w14:paraId="2671C99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（1）开标一览表……………………………………………………………………（页码）</w:t>
      </w:r>
    </w:p>
    <w:p w14:paraId="09203BC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表……………………………………………………………………（页码）</w:t>
      </w:r>
    </w:p>
    <w:p w14:paraId="2DB8B2D9">
      <w:pPr>
        <w:pStyle w:val="87"/>
        <w:spacing w:line="360" w:lineRule="auto"/>
        <w:ind w:right="480" w:firstLine="480" w:firstLineChars="200"/>
        <w:jc w:val="both"/>
        <w:rPr>
          <w:rFonts w:hint="eastAsia" w:ascii="宋体" w:hAnsi="宋体" w:eastAsia="宋体" w:cs="宋体"/>
          <w:color w:val="auto"/>
          <w:sz w:val="24"/>
          <w:lang w:eastAsia="zh-CN"/>
        </w:rPr>
      </w:pPr>
    </w:p>
    <w:p w14:paraId="6C6B3E8F">
      <w:pPr>
        <w:pStyle w:val="87"/>
        <w:spacing w:line="360" w:lineRule="auto"/>
        <w:ind w:right="480" w:firstLine="480" w:firstLineChars="200"/>
        <w:jc w:val="both"/>
        <w:rPr>
          <w:rFonts w:hint="eastAsia" w:ascii="宋体" w:hAnsi="宋体" w:eastAsia="宋体" w:cs="宋体"/>
          <w:color w:val="auto"/>
          <w:sz w:val="24"/>
          <w:lang w:eastAsia="zh-CN"/>
        </w:rPr>
      </w:pPr>
    </w:p>
    <w:p w14:paraId="76E95ECA">
      <w:pPr>
        <w:pStyle w:val="87"/>
        <w:spacing w:line="360" w:lineRule="auto"/>
        <w:ind w:right="480" w:firstLine="480" w:firstLineChars="200"/>
        <w:jc w:val="both"/>
        <w:rPr>
          <w:rFonts w:hint="eastAsia" w:ascii="宋体" w:hAnsi="宋体" w:eastAsia="宋体" w:cs="宋体"/>
          <w:color w:val="auto"/>
          <w:sz w:val="24"/>
          <w:lang w:eastAsia="zh-CN"/>
        </w:rPr>
      </w:pPr>
    </w:p>
    <w:p w14:paraId="36CEC9B2">
      <w:pPr>
        <w:pStyle w:val="87"/>
        <w:spacing w:line="360" w:lineRule="auto"/>
        <w:ind w:right="480" w:firstLine="480" w:firstLineChars="200"/>
        <w:jc w:val="both"/>
        <w:rPr>
          <w:rFonts w:hint="eastAsia" w:ascii="宋体" w:hAnsi="宋体" w:eastAsia="宋体" w:cs="宋体"/>
          <w:color w:val="auto"/>
          <w:sz w:val="24"/>
          <w:lang w:eastAsia="zh-CN"/>
        </w:rPr>
      </w:pPr>
    </w:p>
    <w:p w14:paraId="49002406">
      <w:pPr>
        <w:pStyle w:val="87"/>
        <w:spacing w:line="360" w:lineRule="auto"/>
        <w:ind w:right="480" w:firstLine="480" w:firstLineChars="200"/>
        <w:jc w:val="both"/>
        <w:rPr>
          <w:rFonts w:hint="eastAsia" w:ascii="宋体" w:hAnsi="宋体" w:eastAsia="宋体" w:cs="宋体"/>
          <w:color w:val="auto"/>
          <w:sz w:val="24"/>
          <w:lang w:eastAsia="zh-CN"/>
        </w:rPr>
      </w:pPr>
    </w:p>
    <w:p w14:paraId="2002A669">
      <w:pPr>
        <w:pStyle w:val="87"/>
        <w:spacing w:line="360" w:lineRule="auto"/>
        <w:ind w:right="480" w:firstLine="480" w:firstLineChars="200"/>
        <w:jc w:val="both"/>
        <w:rPr>
          <w:rFonts w:hint="eastAsia" w:ascii="宋体" w:hAnsi="宋体" w:eastAsia="宋体" w:cs="宋体"/>
          <w:color w:val="auto"/>
          <w:sz w:val="24"/>
          <w:lang w:eastAsia="zh-CN"/>
        </w:rPr>
      </w:pPr>
    </w:p>
    <w:p w14:paraId="214A42DA">
      <w:pPr>
        <w:pStyle w:val="87"/>
        <w:spacing w:line="360" w:lineRule="auto"/>
        <w:ind w:right="480" w:firstLine="480" w:firstLineChars="200"/>
        <w:jc w:val="both"/>
        <w:rPr>
          <w:rFonts w:hint="eastAsia" w:ascii="宋体" w:hAnsi="宋体" w:eastAsia="宋体" w:cs="宋体"/>
          <w:color w:val="auto"/>
          <w:sz w:val="24"/>
          <w:lang w:eastAsia="zh-CN"/>
        </w:rPr>
      </w:pPr>
    </w:p>
    <w:p w14:paraId="0F059BE3">
      <w:pPr>
        <w:pStyle w:val="87"/>
        <w:spacing w:line="360" w:lineRule="auto"/>
        <w:ind w:right="480" w:firstLine="480" w:firstLineChars="200"/>
        <w:jc w:val="both"/>
        <w:rPr>
          <w:rFonts w:hint="eastAsia" w:ascii="宋体" w:hAnsi="宋体" w:eastAsia="宋体" w:cs="宋体"/>
          <w:color w:val="auto"/>
          <w:sz w:val="24"/>
          <w:lang w:eastAsia="zh-CN"/>
        </w:rPr>
      </w:pPr>
    </w:p>
    <w:p w14:paraId="28FF10CE">
      <w:pPr>
        <w:pStyle w:val="87"/>
        <w:spacing w:line="360" w:lineRule="auto"/>
        <w:ind w:right="480" w:firstLine="480" w:firstLineChars="200"/>
        <w:jc w:val="both"/>
        <w:rPr>
          <w:rFonts w:hint="eastAsia" w:ascii="宋体" w:hAnsi="宋体" w:eastAsia="宋体" w:cs="宋体"/>
          <w:color w:val="auto"/>
          <w:sz w:val="24"/>
          <w:lang w:eastAsia="zh-CN"/>
        </w:rPr>
      </w:pPr>
    </w:p>
    <w:p w14:paraId="60E2FC21">
      <w:pPr>
        <w:pStyle w:val="87"/>
        <w:spacing w:line="360" w:lineRule="auto"/>
        <w:ind w:right="480" w:firstLine="480" w:firstLineChars="200"/>
        <w:jc w:val="both"/>
        <w:rPr>
          <w:rFonts w:hint="eastAsia" w:ascii="宋体" w:hAnsi="宋体" w:eastAsia="宋体" w:cs="宋体"/>
          <w:color w:val="auto"/>
          <w:sz w:val="24"/>
          <w:lang w:eastAsia="zh-CN"/>
        </w:rPr>
      </w:pPr>
    </w:p>
    <w:p w14:paraId="340E0359">
      <w:pPr>
        <w:pStyle w:val="87"/>
        <w:spacing w:line="360" w:lineRule="auto"/>
        <w:ind w:right="480" w:firstLine="480" w:firstLineChars="200"/>
        <w:jc w:val="both"/>
        <w:rPr>
          <w:rFonts w:hint="eastAsia" w:ascii="宋体" w:hAnsi="宋体" w:eastAsia="宋体" w:cs="宋体"/>
          <w:color w:val="auto"/>
          <w:sz w:val="24"/>
          <w:lang w:eastAsia="zh-CN"/>
        </w:rPr>
      </w:pPr>
    </w:p>
    <w:p w14:paraId="086F5C50">
      <w:pPr>
        <w:pStyle w:val="87"/>
        <w:spacing w:line="360" w:lineRule="auto"/>
        <w:ind w:right="480" w:firstLine="480" w:firstLineChars="200"/>
        <w:jc w:val="both"/>
        <w:rPr>
          <w:rFonts w:hint="eastAsia" w:ascii="宋体" w:hAnsi="宋体" w:eastAsia="宋体" w:cs="宋体"/>
          <w:color w:val="auto"/>
          <w:sz w:val="24"/>
          <w:lang w:eastAsia="zh-CN"/>
        </w:rPr>
      </w:pPr>
    </w:p>
    <w:p w14:paraId="032D6EA2">
      <w:pPr>
        <w:pStyle w:val="87"/>
        <w:spacing w:line="360" w:lineRule="auto"/>
        <w:ind w:right="480" w:firstLine="480" w:firstLineChars="200"/>
        <w:jc w:val="both"/>
        <w:rPr>
          <w:rFonts w:hint="eastAsia" w:ascii="宋体" w:hAnsi="宋体" w:eastAsia="宋体" w:cs="宋体"/>
          <w:color w:val="auto"/>
          <w:sz w:val="24"/>
          <w:lang w:eastAsia="zh-CN"/>
        </w:rPr>
      </w:pPr>
    </w:p>
    <w:p w14:paraId="161907DB">
      <w:pPr>
        <w:pStyle w:val="87"/>
        <w:spacing w:line="360" w:lineRule="auto"/>
        <w:ind w:right="480" w:firstLine="480" w:firstLineChars="200"/>
        <w:jc w:val="both"/>
        <w:rPr>
          <w:rFonts w:hint="eastAsia" w:ascii="宋体" w:hAnsi="宋体" w:eastAsia="宋体" w:cs="宋体"/>
          <w:color w:val="auto"/>
          <w:sz w:val="24"/>
          <w:lang w:eastAsia="zh-CN"/>
        </w:rPr>
      </w:pPr>
    </w:p>
    <w:p w14:paraId="422FD636">
      <w:pPr>
        <w:pStyle w:val="87"/>
        <w:spacing w:line="360" w:lineRule="auto"/>
        <w:ind w:right="480" w:firstLine="480" w:firstLineChars="200"/>
        <w:jc w:val="both"/>
        <w:rPr>
          <w:rFonts w:hint="eastAsia" w:ascii="宋体" w:hAnsi="宋体" w:eastAsia="宋体" w:cs="宋体"/>
          <w:color w:val="auto"/>
          <w:sz w:val="24"/>
          <w:lang w:eastAsia="zh-CN"/>
        </w:rPr>
      </w:pPr>
    </w:p>
    <w:p w14:paraId="5E36FA46">
      <w:pPr>
        <w:pStyle w:val="87"/>
        <w:spacing w:line="360" w:lineRule="auto"/>
        <w:ind w:right="480" w:firstLine="480" w:firstLineChars="200"/>
        <w:jc w:val="both"/>
        <w:rPr>
          <w:rFonts w:hint="eastAsia" w:ascii="宋体" w:hAnsi="宋体" w:eastAsia="宋体" w:cs="宋体"/>
          <w:color w:val="auto"/>
          <w:sz w:val="24"/>
          <w:lang w:eastAsia="zh-CN"/>
        </w:rPr>
      </w:pPr>
    </w:p>
    <w:p w14:paraId="13583C96">
      <w:pPr>
        <w:pStyle w:val="87"/>
        <w:spacing w:line="360" w:lineRule="auto"/>
        <w:ind w:right="480" w:firstLine="480" w:firstLineChars="200"/>
        <w:jc w:val="both"/>
        <w:rPr>
          <w:rFonts w:hint="eastAsia" w:ascii="宋体" w:hAnsi="宋体" w:eastAsia="宋体" w:cs="宋体"/>
          <w:color w:val="auto"/>
          <w:sz w:val="24"/>
          <w:lang w:eastAsia="zh-CN"/>
        </w:rPr>
      </w:pPr>
    </w:p>
    <w:p w14:paraId="5C70C7ED">
      <w:pPr>
        <w:pStyle w:val="87"/>
        <w:spacing w:line="360" w:lineRule="auto"/>
        <w:ind w:right="480" w:firstLine="480" w:firstLineChars="200"/>
        <w:jc w:val="both"/>
        <w:rPr>
          <w:rFonts w:hint="eastAsia" w:ascii="宋体" w:hAnsi="宋体" w:eastAsia="宋体" w:cs="宋体"/>
          <w:color w:val="auto"/>
          <w:sz w:val="24"/>
          <w:lang w:eastAsia="zh-CN"/>
        </w:rPr>
      </w:pPr>
    </w:p>
    <w:p w14:paraId="41FD583A">
      <w:pPr>
        <w:pStyle w:val="87"/>
        <w:spacing w:line="360" w:lineRule="auto"/>
        <w:ind w:right="480" w:firstLine="480" w:firstLineChars="200"/>
        <w:jc w:val="both"/>
        <w:rPr>
          <w:rFonts w:hint="eastAsia" w:ascii="宋体" w:hAnsi="宋体" w:eastAsia="宋体" w:cs="宋体"/>
          <w:color w:val="auto"/>
          <w:sz w:val="24"/>
          <w:lang w:eastAsia="zh-CN"/>
        </w:rPr>
      </w:pPr>
    </w:p>
    <w:p w14:paraId="5555A6DD">
      <w:pPr>
        <w:pStyle w:val="87"/>
        <w:spacing w:line="360" w:lineRule="auto"/>
        <w:ind w:right="480" w:firstLine="480" w:firstLineChars="200"/>
        <w:jc w:val="both"/>
        <w:rPr>
          <w:rFonts w:hint="eastAsia" w:ascii="宋体" w:hAnsi="宋体" w:eastAsia="宋体" w:cs="宋体"/>
          <w:color w:val="auto"/>
          <w:sz w:val="24"/>
          <w:lang w:eastAsia="zh-CN"/>
        </w:rPr>
      </w:pPr>
    </w:p>
    <w:p w14:paraId="6954FC4D">
      <w:pPr>
        <w:pStyle w:val="87"/>
        <w:spacing w:line="360" w:lineRule="auto"/>
        <w:ind w:right="480" w:firstLine="480" w:firstLineChars="200"/>
        <w:jc w:val="both"/>
        <w:rPr>
          <w:rFonts w:hint="eastAsia" w:ascii="宋体" w:hAnsi="宋体" w:eastAsia="宋体" w:cs="宋体"/>
          <w:color w:val="auto"/>
          <w:sz w:val="24"/>
          <w:lang w:eastAsia="zh-CN"/>
        </w:rPr>
      </w:pPr>
    </w:p>
    <w:p w14:paraId="1969106C">
      <w:pPr>
        <w:pStyle w:val="87"/>
        <w:spacing w:line="360" w:lineRule="auto"/>
        <w:ind w:right="480" w:firstLine="480" w:firstLineChars="200"/>
        <w:jc w:val="both"/>
        <w:rPr>
          <w:rFonts w:hint="eastAsia" w:ascii="宋体" w:hAnsi="宋体" w:eastAsia="宋体" w:cs="宋体"/>
          <w:color w:val="auto"/>
          <w:sz w:val="24"/>
          <w:lang w:eastAsia="zh-CN"/>
        </w:rPr>
      </w:pPr>
    </w:p>
    <w:p w14:paraId="25C90BB5">
      <w:pPr>
        <w:pStyle w:val="87"/>
        <w:spacing w:line="360" w:lineRule="auto"/>
        <w:ind w:right="480" w:firstLine="480" w:firstLineChars="200"/>
        <w:jc w:val="both"/>
        <w:rPr>
          <w:rFonts w:hint="eastAsia" w:ascii="宋体" w:hAnsi="宋体" w:eastAsia="宋体" w:cs="宋体"/>
          <w:color w:val="auto"/>
          <w:sz w:val="24"/>
          <w:lang w:eastAsia="zh-CN"/>
        </w:rPr>
      </w:pPr>
    </w:p>
    <w:p w14:paraId="011ADE70">
      <w:pPr>
        <w:pStyle w:val="87"/>
        <w:spacing w:line="360" w:lineRule="auto"/>
        <w:ind w:right="480" w:firstLine="480" w:firstLineChars="200"/>
        <w:jc w:val="both"/>
        <w:rPr>
          <w:rFonts w:hint="eastAsia" w:ascii="宋体" w:hAnsi="宋体" w:eastAsia="宋体" w:cs="宋体"/>
          <w:color w:val="auto"/>
          <w:sz w:val="24"/>
          <w:lang w:eastAsia="zh-CN"/>
        </w:rPr>
      </w:pPr>
    </w:p>
    <w:p w14:paraId="7AE5A01A">
      <w:pPr>
        <w:pStyle w:val="87"/>
        <w:spacing w:line="360" w:lineRule="auto"/>
        <w:ind w:right="480" w:firstLine="480" w:firstLineChars="200"/>
        <w:jc w:val="both"/>
        <w:rPr>
          <w:rFonts w:hint="eastAsia" w:ascii="宋体" w:hAnsi="宋体" w:eastAsia="宋体" w:cs="宋体"/>
          <w:color w:val="auto"/>
          <w:sz w:val="24"/>
          <w:lang w:eastAsia="zh-CN"/>
        </w:rPr>
      </w:pPr>
    </w:p>
    <w:p w14:paraId="23322D5F">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一、开标一览表</w:t>
      </w:r>
    </w:p>
    <w:p w14:paraId="0FCF354D">
      <w:pPr>
        <w:pStyle w:val="84"/>
        <w:spacing w:line="360" w:lineRule="auto"/>
        <w:ind w:left="0" w:leftChars="0" w:firstLine="0" w:firstLineChars="0"/>
        <w:jc w:val="right"/>
        <w:rPr>
          <w:rFonts w:hint="eastAsia" w:ascii="宋体" w:hAnsi="宋体" w:eastAsia="宋体" w:cs="宋体"/>
          <w:color w:val="auto"/>
        </w:rPr>
      </w:pPr>
      <w:r>
        <w:rPr>
          <w:rFonts w:hint="eastAsia" w:ascii="宋体" w:hAnsi="宋体" w:eastAsia="宋体" w:cs="宋体"/>
          <w:color w:val="auto"/>
        </w:rPr>
        <w:t>价格单位：元</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7346"/>
      </w:tblGrid>
      <w:tr w14:paraId="0F50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5A2B4FF8">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lang w:eastAsia="zh-CN"/>
              </w:rPr>
              <w:t>项目</w:t>
            </w:r>
            <w:r>
              <w:rPr>
                <w:rFonts w:hint="eastAsia" w:ascii="宋体" w:hAnsi="宋体" w:eastAsia="宋体" w:cs="宋体"/>
                <w:bCs/>
                <w:color w:val="auto"/>
                <w:sz w:val="24"/>
              </w:rPr>
              <w:t>名称</w:t>
            </w:r>
          </w:p>
        </w:tc>
        <w:tc>
          <w:tcPr>
            <w:tcW w:w="3687" w:type="pct"/>
            <w:tcBorders>
              <w:bottom w:val="single" w:color="auto" w:sz="4" w:space="0"/>
            </w:tcBorders>
            <w:noWrap w:val="0"/>
            <w:vAlign w:val="center"/>
          </w:tcPr>
          <w:p w14:paraId="55ACF047">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color w:val="auto"/>
                <w:u w:val="none"/>
              </w:rPr>
              <w:t xml:space="preserve">                                </w:t>
            </w:r>
          </w:p>
        </w:tc>
      </w:tr>
      <w:tr w14:paraId="5DB6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tcBorders>
              <w:bottom w:val="single" w:color="auto" w:sz="4" w:space="0"/>
            </w:tcBorders>
            <w:noWrap w:val="0"/>
            <w:vAlign w:val="center"/>
          </w:tcPr>
          <w:p w14:paraId="14500EF8">
            <w:pPr>
              <w:pStyle w:val="85"/>
              <w:tabs>
                <w:tab w:val="left" w:pos="1337"/>
              </w:tabs>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项目编号</w:t>
            </w:r>
          </w:p>
        </w:tc>
        <w:tc>
          <w:tcPr>
            <w:tcW w:w="3687" w:type="pct"/>
            <w:tcBorders>
              <w:bottom w:val="single" w:color="auto" w:sz="4" w:space="0"/>
            </w:tcBorders>
            <w:noWrap w:val="0"/>
            <w:vAlign w:val="center"/>
          </w:tcPr>
          <w:p w14:paraId="0CDD69C6">
            <w:pPr>
              <w:pStyle w:val="85"/>
              <w:tabs>
                <w:tab w:val="left" w:pos="1337"/>
              </w:tabs>
              <w:spacing w:line="360" w:lineRule="auto"/>
              <w:rPr>
                <w:rFonts w:hint="eastAsia" w:ascii="宋体" w:hAnsi="宋体" w:eastAsia="宋体" w:cs="宋体"/>
                <w:color w:val="auto"/>
                <w:u w:val="single"/>
              </w:rPr>
            </w:pPr>
          </w:p>
        </w:tc>
      </w:tr>
      <w:tr w14:paraId="79D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312" w:type="pct"/>
            <w:noWrap w:val="0"/>
            <w:vAlign w:val="center"/>
          </w:tcPr>
          <w:p w14:paraId="5B318135">
            <w:pPr>
              <w:pStyle w:val="85"/>
              <w:tabs>
                <w:tab w:val="left" w:pos="1337"/>
              </w:tabs>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投 标 总 价</w:t>
            </w:r>
          </w:p>
        </w:tc>
        <w:tc>
          <w:tcPr>
            <w:tcW w:w="3687" w:type="pct"/>
            <w:noWrap w:val="0"/>
            <w:vAlign w:val="top"/>
          </w:tcPr>
          <w:p w14:paraId="3851AC56">
            <w:pPr>
              <w:pStyle w:val="85"/>
              <w:tabs>
                <w:tab w:val="left" w:pos="1337"/>
              </w:tabs>
              <w:spacing w:line="360" w:lineRule="auto"/>
              <w:rPr>
                <w:rFonts w:hint="eastAsia" w:ascii="宋体" w:hAnsi="宋体" w:eastAsia="宋体" w:cs="宋体"/>
                <w:bCs/>
                <w:color w:val="auto"/>
                <w:sz w:val="24"/>
              </w:rPr>
            </w:pPr>
          </w:p>
          <w:p w14:paraId="7227F4AD">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小写：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86B7C60">
            <w:pPr>
              <w:pStyle w:val="85"/>
              <w:tabs>
                <w:tab w:val="left" w:pos="1337"/>
              </w:tabs>
              <w:spacing w:line="360" w:lineRule="auto"/>
              <w:rPr>
                <w:rFonts w:hint="eastAsia" w:ascii="宋体" w:hAnsi="宋体" w:eastAsia="宋体" w:cs="宋体"/>
                <w:bCs/>
                <w:color w:val="auto"/>
                <w:sz w:val="24"/>
              </w:rPr>
            </w:pPr>
          </w:p>
          <w:p w14:paraId="2CC8BD42">
            <w:pPr>
              <w:pStyle w:val="85"/>
              <w:tabs>
                <w:tab w:val="left" w:pos="1337"/>
              </w:tabs>
              <w:spacing w:line="360" w:lineRule="auto"/>
              <w:rPr>
                <w:rFonts w:hint="eastAsia" w:ascii="宋体" w:hAnsi="宋体" w:eastAsia="宋体" w:cs="宋体"/>
                <w:bCs/>
                <w:color w:val="auto"/>
                <w:sz w:val="24"/>
              </w:rPr>
            </w:pPr>
            <w:r>
              <w:rPr>
                <w:rFonts w:hint="eastAsia" w:ascii="宋体" w:hAnsi="宋体" w:eastAsia="宋体" w:cs="宋体"/>
                <w:bCs/>
                <w:color w:val="auto"/>
                <w:sz w:val="24"/>
              </w:rPr>
              <w:t>大写：</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w:t>
            </w:r>
          </w:p>
          <w:p w14:paraId="16CD5E56">
            <w:pPr>
              <w:pStyle w:val="85"/>
              <w:tabs>
                <w:tab w:val="left" w:pos="1337"/>
              </w:tabs>
              <w:spacing w:line="360" w:lineRule="auto"/>
              <w:rPr>
                <w:rFonts w:hint="eastAsia" w:ascii="宋体" w:hAnsi="宋体" w:eastAsia="宋体" w:cs="宋体"/>
                <w:color w:val="auto"/>
                <w:sz w:val="24"/>
              </w:rPr>
            </w:pPr>
          </w:p>
        </w:tc>
      </w:tr>
      <w:tr w14:paraId="4716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3C47D1B3">
            <w:pPr>
              <w:pStyle w:val="85"/>
              <w:tabs>
                <w:tab w:val="left" w:pos="1337"/>
              </w:tabs>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合同履约期限</w:t>
            </w:r>
          </w:p>
        </w:tc>
        <w:tc>
          <w:tcPr>
            <w:tcW w:w="3687" w:type="pct"/>
            <w:noWrap w:val="0"/>
            <w:vAlign w:val="top"/>
          </w:tcPr>
          <w:p w14:paraId="3ED3B0D8">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color w:val="auto"/>
                <w:u w:val="none"/>
              </w:rPr>
              <w:t xml:space="preserve">                       </w:t>
            </w:r>
          </w:p>
        </w:tc>
      </w:tr>
      <w:tr w14:paraId="582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2" w:type="pct"/>
            <w:noWrap w:val="0"/>
            <w:vAlign w:val="top"/>
          </w:tcPr>
          <w:p w14:paraId="20B56C82">
            <w:pPr>
              <w:pStyle w:val="85"/>
              <w:tabs>
                <w:tab w:val="left" w:pos="1337"/>
              </w:tabs>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质量目标</w:t>
            </w:r>
          </w:p>
        </w:tc>
        <w:tc>
          <w:tcPr>
            <w:tcW w:w="3687" w:type="pct"/>
            <w:noWrap w:val="0"/>
            <w:vAlign w:val="top"/>
          </w:tcPr>
          <w:p w14:paraId="4DDE321C">
            <w:pPr>
              <w:pStyle w:val="85"/>
              <w:tabs>
                <w:tab w:val="left" w:pos="1337"/>
              </w:tabs>
              <w:spacing w:line="360" w:lineRule="auto"/>
              <w:rPr>
                <w:rFonts w:hint="eastAsia" w:ascii="宋体" w:hAnsi="宋体" w:eastAsia="宋体" w:cs="宋体"/>
                <w:color w:val="auto"/>
                <w:u w:val="none"/>
              </w:rPr>
            </w:pPr>
          </w:p>
        </w:tc>
      </w:tr>
      <w:tr w14:paraId="5560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000" w:type="pct"/>
            <w:gridSpan w:val="2"/>
            <w:noWrap w:val="0"/>
            <w:vAlign w:val="top"/>
          </w:tcPr>
          <w:p w14:paraId="20B1A1F9">
            <w:pPr>
              <w:pStyle w:val="85"/>
              <w:tabs>
                <w:tab w:val="left" w:pos="1337"/>
              </w:tabs>
              <w:spacing w:line="360" w:lineRule="auto"/>
              <w:rPr>
                <w:rFonts w:hint="eastAsia" w:ascii="宋体" w:hAnsi="宋体" w:eastAsia="宋体" w:cs="宋体"/>
                <w:color w:val="auto"/>
                <w:sz w:val="24"/>
              </w:rPr>
            </w:pPr>
            <w:r>
              <w:rPr>
                <w:rFonts w:hint="eastAsia" w:ascii="宋体" w:hAnsi="宋体" w:eastAsia="宋体" w:cs="宋体"/>
                <w:bCs/>
                <w:color w:val="auto"/>
                <w:sz w:val="24"/>
              </w:rPr>
              <w:t>备注：</w:t>
            </w:r>
            <w:r>
              <w:rPr>
                <w:rFonts w:hint="eastAsia" w:ascii="宋体" w:hAnsi="宋体" w:eastAsia="宋体" w:cs="宋体"/>
                <w:color w:val="auto"/>
              </w:rPr>
              <w:t xml:space="preserve"> </w:t>
            </w:r>
          </w:p>
        </w:tc>
      </w:tr>
    </w:tbl>
    <w:p w14:paraId="327C3D1F">
      <w:pPr>
        <w:spacing w:line="360" w:lineRule="auto"/>
        <w:ind w:firstLine="480" w:firstLineChars="200"/>
        <w:rPr>
          <w:rFonts w:hint="eastAsia" w:ascii="宋体" w:hAnsi="宋体" w:eastAsia="宋体" w:cs="宋体"/>
          <w:color w:val="auto"/>
          <w:kern w:val="0"/>
          <w:sz w:val="24"/>
          <w:lang w:val="zh-CN"/>
        </w:rPr>
      </w:pPr>
    </w:p>
    <w:p w14:paraId="088412FC">
      <w:pPr>
        <w:pStyle w:val="31"/>
        <w:rPr>
          <w:rFonts w:hint="eastAsia" w:ascii="宋体" w:hAnsi="宋体" w:eastAsia="宋体" w:cs="宋体"/>
          <w:color w:val="auto"/>
        </w:rPr>
      </w:pPr>
    </w:p>
    <w:p w14:paraId="1196C866">
      <w:pPr>
        <w:spacing w:line="360" w:lineRule="auto"/>
        <w:rPr>
          <w:rFonts w:hint="eastAsia" w:ascii="宋体" w:hAnsi="宋体" w:eastAsia="宋体" w:cs="宋体"/>
          <w:color w:val="auto"/>
          <w:sz w:val="28"/>
        </w:rPr>
      </w:pPr>
      <w:bookmarkStart w:id="127" w:name="_Toc485895993"/>
    </w:p>
    <w:p w14:paraId="640AAC90">
      <w:pPr>
        <w:spacing w:line="360" w:lineRule="auto"/>
        <w:rPr>
          <w:rFonts w:hint="eastAsia" w:ascii="宋体" w:hAnsi="宋体" w:eastAsia="宋体" w:cs="宋体"/>
          <w:color w:val="auto"/>
          <w:sz w:val="22"/>
          <w:szCs w:val="20"/>
        </w:rPr>
      </w:pPr>
      <w:r>
        <w:rPr>
          <w:rFonts w:hint="eastAsia" w:ascii="宋体" w:hAnsi="宋体" w:eastAsia="宋体" w:cs="宋体"/>
          <w:color w:val="auto"/>
          <w:sz w:val="22"/>
          <w:szCs w:val="20"/>
        </w:rPr>
        <w:t>说明：1、投标人严格按照规定的格式填写。 2、任何有选择或有条件的投标报价或表中某一包填写多个报价，均将导致投标被拒绝。</w:t>
      </w:r>
    </w:p>
    <w:p w14:paraId="3F4FEBF7">
      <w:pPr>
        <w:spacing w:line="360" w:lineRule="auto"/>
        <w:ind w:firstLine="560" w:firstLineChars="200"/>
        <w:rPr>
          <w:rFonts w:hint="eastAsia" w:ascii="宋体" w:hAnsi="宋体" w:eastAsia="宋体" w:cs="宋体"/>
          <w:color w:val="auto"/>
          <w:sz w:val="28"/>
        </w:rPr>
      </w:pPr>
    </w:p>
    <w:p w14:paraId="0E55F3E0">
      <w:pPr>
        <w:spacing w:line="360" w:lineRule="auto"/>
        <w:ind w:firstLine="560" w:firstLineChars="200"/>
        <w:rPr>
          <w:rFonts w:hint="eastAsia" w:ascii="宋体" w:hAnsi="宋体" w:eastAsia="宋体" w:cs="宋体"/>
          <w:color w:val="auto"/>
          <w:sz w:val="28"/>
          <w:u w:val="single"/>
        </w:rPr>
      </w:pPr>
    </w:p>
    <w:p w14:paraId="17ADF8E0">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85B9A93">
      <w:pPr>
        <w:adjustRightInd w:val="0"/>
        <w:snapToGrid w:val="0"/>
        <w:spacing w:line="500" w:lineRule="exact"/>
        <w:ind w:left="-88" w:leftChars="-42"/>
        <w:jc w:val="right"/>
        <w:rPr>
          <w:rFonts w:hint="eastAsia" w:ascii="宋体" w:hAnsi="宋体" w:eastAsia="宋体" w:cs="宋体"/>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A146231">
      <w:pPr>
        <w:spacing w:line="360" w:lineRule="auto"/>
        <w:rPr>
          <w:rFonts w:hint="eastAsia" w:ascii="宋体" w:hAnsi="宋体" w:eastAsia="宋体" w:cs="宋体"/>
          <w:color w:val="auto"/>
          <w:sz w:val="28"/>
        </w:rPr>
      </w:pPr>
    </w:p>
    <w:p w14:paraId="1523FDEB">
      <w:pPr>
        <w:rPr>
          <w:rFonts w:hint="eastAsia" w:ascii="宋体" w:hAnsi="宋体" w:eastAsia="宋体" w:cs="宋体"/>
          <w:color w:val="auto"/>
        </w:rPr>
      </w:pPr>
    </w:p>
    <w:p w14:paraId="3A0369DB">
      <w:pPr>
        <w:rPr>
          <w:rFonts w:hint="eastAsia" w:ascii="宋体" w:hAnsi="宋体" w:eastAsia="宋体" w:cs="宋体"/>
          <w:color w:val="auto"/>
        </w:rPr>
      </w:pPr>
    </w:p>
    <w:p w14:paraId="1C700038">
      <w:pPr>
        <w:rPr>
          <w:rFonts w:hint="eastAsia" w:ascii="宋体" w:hAnsi="宋体" w:eastAsia="宋体" w:cs="宋体"/>
          <w:color w:val="auto"/>
        </w:rPr>
      </w:pPr>
    </w:p>
    <w:p w14:paraId="686730BC">
      <w:pPr>
        <w:rPr>
          <w:rFonts w:hint="eastAsia" w:ascii="宋体" w:hAnsi="宋体" w:eastAsia="宋体" w:cs="宋体"/>
          <w:color w:val="auto"/>
        </w:rPr>
      </w:pPr>
    </w:p>
    <w:p w14:paraId="7FAEEE34">
      <w:pPr>
        <w:pStyle w:val="2"/>
        <w:rPr>
          <w:rFonts w:hint="eastAsia" w:ascii="宋体" w:hAnsi="宋体" w:eastAsia="宋体" w:cs="宋体"/>
          <w:color w:val="auto"/>
        </w:rPr>
      </w:pPr>
    </w:p>
    <w:p w14:paraId="3CB329BA">
      <w:pPr>
        <w:rPr>
          <w:rFonts w:hint="eastAsia"/>
        </w:rPr>
      </w:pPr>
    </w:p>
    <w:p w14:paraId="1C5CE89D">
      <w:pPr>
        <w:pStyle w:val="2"/>
        <w:rPr>
          <w:rFonts w:hint="eastAsia"/>
        </w:rPr>
      </w:pPr>
    </w:p>
    <w:p w14:paraId="14B6BB47">
      <w:pPr>
        <w:rPr>
          <w:rFonts w:hint="eastAsia"/>
        </w:rPr>
      </w:pPr>
    </w:p>
    <w:p w14:paraId="216E819B">
      <w:pPr>
        <w:pStyle w:val="5"/>
        <w:numPr>
          <w:ilvl w:val="2"/>
          <w:numId w:val="0"/>
        </w:numPr>
        <w:spacing w:before="145" w:beforeLines="50" w:after="145" w:afterLines="50" w:line="300" w:lineRule="auto"/>
        <w:ind w:left="288" w:leftChars="0"/>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w:t>
      </w:r>
      <w:r>
        <w:rPr>
          <w:rFonts w:hint="eastAsia" w:ascii="宋体" w:eastAsia="宋体" w:cs="宋体"/>
          <w:b/>
          <w:bCs/>
          <w:color w:val="auto"/>
          <w:sz w:val="30"/>
          <w:szCs w:val="30"/>
          <w:lang w:val="en-US" w:eastAsia="zh-CN"/>
        </w:rPr>
        <w:t>工程量清单</w:t>
      </w:r>
    </w:p>
    <w:bookmarkEnd w:id="127"/>
    <w:p w14:paraId="001C523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7DDC03B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p w14:paraId="40C2992C">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根据采购人提供的工程量清单进行投标工程量清单的编制。</w:t>
      </w:r>
    </w:p>
    <w:p w14:paraId="61069A09">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7D8E6F97">
      <w:pPr>
        <w:pStyle w:val="8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lang w:eastAsia="zh-CN"/>
        </w:rPr>
      </w:pPr>
    </w:p>
    <w:p w14:paraId="6BF3811F">
      <w:pPr>
        <w:pStyle w:val="81"/>
        <w:tabs>
          <w:tab w:val="left" w:pos="750"/>
        </w:tabs>
        <w:adjustRightInd w:val="0"/>
        <w:snapToGrid w:val="0"/>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E4A90B3">
      <w:pPr>
        <w:adjustRightInd w:val="0"/>
        <w:snapToGrid w:val="0"/>
        <w:spacing w:line="500" w:lineRule="exact"/>
        <w:ind w:left="-88" w:leftChars="-42"/>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1E4392A">
      <w:pPr>
        <w:pStyle w:val="31"/>
        <w:ind w:left="0" w:leftChars="0" w:firstLine="0" w:firstLineChars="0"/>
        <w:rPr>
          <w:rFonts w:hint="eastAsia" w:ascii="宋体" w:hAnsi="宋体" w:eastAsia="宋体" w:cs="宋体"/>
          <w:color w:val="auto"/>
          <w:sz w:val="24"/>
          <w:szCs w:val="24"/>
        </w:rPr>
      </w:pPr>
    </w:p>
    <w:p w14:paraId="5D3F33D1">
      <w:pPr>
        <w:pStyle w:val="87"/>
        <w:spacing w:line="360" w:lineRule="auto"/>
        <w:ind w:right="480"/>
        <w:jc w:val="both"/>
        <w:rPr>
          <w:rFonts w:hint="eastAsia" w:ascii="宋体" w:hAnsi="宋体" w:eastAsia="宋体" w:cs="宋体"/>
          <w:b/>
          <w:color w:val="auto"/>
          <w:sz w:val="24"/>
        </w:rPr>
      </w:pPr>
    </w:p>
    <w:p w14:paraId="6237E57B">
      <w:pPr>
        <w:pStyle w:val="87"/>
        <w:spacing w:line="360" w:lineRule="auto"/>
        <w:ind w:right="480"/>
        <w:jc w:val="both"/>
        <w:rPr>
          <w:rFonts w:hint="eastAsia" w:ascii="宋体" w:hAnsi="宋体" w:eastAsia="宋体" w:cs="宋体"/>
          <w:b/>
          <w:color w:val="auto"/>
          <w:sz w:val="24"/>
          <w:lang w:eastAsia="zh-CN"/>
        </w:rPr>
      </w:pPr>
    </w:p>
    <w:p w14:paraId="06A912B5">
      <w:pPr>
        <w:pStyle w:val="2"/>
        <w:rPr>
          <w:rFonts w:hint="eastAsia" w:ascii="宋体" w:hAnsi="宋体" w:eastAsia="宋体" w:cs="宋体"/>
          <w:color w:val="auto"/>
        </w:rPr>
      </w:pPr>
    </w:p>
    <w:sectPr>
      <w:headerReference r:id="rId4" w:type="default"/>
      <w:footerReference r:id="rId5" w:type="default"/>
      <w:pgSz w:w="11906" w:h="16838"/>
      <w:pgMar w:top="1440" w:right="1080" w:bottom="1440" w:left="108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6CF8">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CC4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C8CC4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6D7FC">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143D">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1B143D">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7F8D">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0B6779C6"/>
    <w:multiLevelType w:val="singleLevel"/>
    <w:tmpl w:val="0B6779C6"/>
    <w:lvl w:ilvl="0" w:tentative="0">
      <w:start w:val="1"/>
      <w:numFmt w:val="decimal"/>
      <w:suff w:val="nothing"/>
      <w:lvlText w:val="%1、"/>
      <w:lvlJc w:val="left"/>
    </w:lvl>
  </w:abstractNum>
  <w:abstractNum w:abstractNumId="2">
    <w:nsid w:val="348FADAB"/>
    <w:multiLevelType w:val="singleLevel"/>
    <w:tmpl w:val="348FADA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OWQ1ZTlhMDJhMWEyYmQ5ZjQzNjAyYTFiM2VhOTU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A"/>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9C6288"/>
    <w:rsid w:val="01A435F7"/>
    <w:rsid w:val="01B64983"/>
    <w:rsid w:val="01D54393"/>
    <w:rsid w:val="01E23011"/>
    <w:rsid w:val="027D5085"/>
    <w:rsid w:val="029017B5"/>
    <w:rsid w:val="02F26545"/>
    <w:rsid w:val="03064AB8"/>
    <w:rsid w:val="03F93A73"/>
    <w:rsid w:val="040B01DF"/>
    <w:rsid w:val="042046F5"/>
    <w:rsid w:val="049740B7"/>
    <w:rsid w:val="04C16888"/>
    <w:rsid w:val="05D06B8E"/>
    <w:rsid w:val="05FF746E"/>
    <w:rsid w:val="06087B94"/>
    <w:rsid w:val="06285188"/>
    <w:rsid w:val="066466EB"/>
    <w:rsid w:val="068679BC"/>
    <w:rsid w:val="0698114A"/>
    <w:rsid w:val="06C947A0"/>
    <w:rsid w:val="07917CAC"/>
    <w:rsid w:val="07E147B8"/>
    <w:rsid w:val="07EC6998"/>
    <w:rsid w:val="07F12200"/>
    <w:rsid w:val="08066F25"/>
    <w:rsid w:val="08712537"/>
    <w:rsid w:val="09045D6D"/>
    <w:rsid w:val="096961A1"/>
    <w:rsid w:val="096C7AFB"/>
    <w:rsid w:val="09D25006"/>
    <w:rsid w:val="09EB4E01"/>
    <w:rsid w:val="09F340E8"/>
    <w:rsid w:val="0A053D41"/>
    <w:rsid w:val="0A50564D"/>
    <w:rsid w:val="0A732D15"/>
    <w:rsid w:val="0A757553"/>
    <w:rsid w:val="0AA95014"/>
    <w:rsid w:val="0B6902FF"/>
    <w:rsid w:val="0B9E6FCA"/>
    <w:rsid w:val="0C48260B"/>
    <w:rsid w:val="0C4C65F8"/>
    <w:rsid w:val="0C564236"/>
    <w:rsid w:val="0C6057CE"/>
    <w:rsid w:val="0CD619C5"/>
    <w:rsid w:val="0D1C451A"/>
    <w:rsid w:val="0D466B4A"/>
    <w:rsid w:val="0D817CDD"/>
    <w:rsid w:val="0D952E82"/>
    <w:rsid w:val="0DCB2EC9"/>
    <w:rsid w:val="0DDB5519"/>
    <w:rsid w:val="0DE46363"/>
    <w:rsid w:val="0E060087"/>
    <w:rsid w:val="0E230984"/>
    <w:rsid w:val="0F7509D5"/>
    <w:rsid w:val="0F827BE2"/>
    <w:rsid w:val="0FBA55CD"/>
    <w:rsid w:val="10CD3604"/>
    <w:rsid w:val="110342FF"/>
    <w:rsid w:val="113B48D5"/>
    <w:rsid w:val="11E44B84"/>
    <w:rsid w:val="11E76422"/>
    <w:rsid w:val="11F92756"/>
    <w:rsid w:val="12095447"/>
    <w:rsid w:val="121D6EB6"/>
    <w:rsid w:val="12374C9F"/>
    <w:rsid w:val="12391C5B"/>
    <w:rsid w:val="123E541D"/>
    <w:rsid w:val="127D2F5A"/>
    <w:rsid w:val="12843C37"/>
    <w:rsid w:val="1299105F"/>
    <w:rsid w:val="12BA7692"/>
    <w:rsid w:val="132A2CAA"/>
    <w:rsid w:val="13336E3E"/>
    <w:rsid w:val="13BA3963"/>
    <w:rsid w:val="13E75FD4"/>
    <w:rsid w:val="143A0A8B"/>
    <w:rsid w:val="147F49DD"/>
    <w:rsid w:val="14904B4F"/>
    <w:rsid w:val="153320AA"/>
    <w:rsid w:val="15BD4174"/>
    <w:rsid w:val="165C6DCA"/>
    <w:rsid w:val="17362443"/>
    <w:rsid w:val="177E44BC"/>
    <w:rsid w:val="17FF0D10"/>
    <w:rsid w:val="18055854"/>
    <w:rsid w:val="18806719"/>
    <w:rsid w:val="196215F5"/>
    <w:rsid w:val="196B4C32"/>
    <w:rsid w:val="196C3B96"/>
    <w:rsid w:val="19CD7761"/>
    <w:rsid w:val="19F66993"/>
    <w:rsid w:val="1A023DF9"/>
    <w:rsid w:val="1A2C531A"/>
    <w:rsid w:val="1B1A33C4"/>
    <w:rsid w:val="1B2B711A"/>
    <w:rsid w:val="1B352404"/>
    <w:rsid w:val="1B583A4F"/>
    <w:rsid w:val="1B610FF3"/>
    <w:rsid w:val="1B682381"/>
    <w:rsid w:val="1BB66B0E"/>
    <w:rsid w:val="1C1134DD"/>
    <w:rsid w:val="1C5E26D8"/>
    <w:rsid w:val="1C5F0F10"/>
    <w:rsid w:val="1C6046C1"/>
    <w:rsid w:val="1C9E770D"/>
    <w:rsid w:val="1CB6536F"/>
    <w:rsid w:val="1CBF7BEB"/>
    <w:rsid w:val="1CD203FA"/>
    <w:rsid w:val="1CFF6D7B"/>
    <w:rsid w:val="1D052C82"/>
    <w:rsid w:val="1D0D3CA0"/>
    <w:rsid w:val="1D3C38E1"/>
    <w:rsid w:val="1D4A5240"/>
    <w:rsid w:val="1D6B43AB"/>
    <w:rsid w:val="1D7F39B2"/>
    <w:rsid w:val="1DF443A0"/>
    <w:rsid w:val="1E9A6CF6"/>
    <w:rsid w:val="1E9E7BAF"/>
    <w:rsid w:val="1EF53AED"/>
    <w:rsid w:val="1F51118B"/>
    <w:rsid w:val="1F707030"/>
    <w:rsid w:val="1F784C8E"/>
    <w:rsid w:val="1FBC7140"/>
    <w:rsid w:val="1FE83A91"/>
    <w:rsid w:val="203931EC"/>
    <w:rsid w:val="20B117BA"/>
    <w:rsid w:val="20F90ABD"/>
    <w:rsid w:val="210F67FD"/>
    <w:rsid w:val="21D5559B"/>
    <w:rsid w:val="21FA7BC8"/>
    <w:rsid w:val="22407BB4"/>
    <w:rsid w:val="224F4AB9"/>
    <w:rsid w:val="229259C8"/>
    <w:rsid w:val="22A24FE9"/>
    <w:rsid w:val="22BC3C5C"/>
    <w:rsid w:val="22E12559"/>
    <w:rsid w:val="22E83DA8"/>
    <w:rsid w:val="231F1167"/>
    <w:rsid w:val="235C2BD4"/>
    <w:rsid w:val="23627251"/>
    <w:rsid w:val="23BD58B7"/>
    <w:rsid w:val="23FF4341"/>
    <w:rsid w:val="24111CD9"/>
    <w:rsid w:val="24123B02"/>
    <w:rsid w:val="2428259D"/>
    <w:rsid w:val="244305ED"/>
    <w:rsid w:val="244E1C56"/>
    <w:rsid w:val="247D6439"/>
    <w:rsid w:val="24B948A5"/>
    <w:rsid w:val="24C20D54"/>
    <w:rsid w:val="24F003DC"/>
    <w:rsid w:val="24F74EAA"/>
    <w:rsid w:val="252223C6"/>
    <w:rsid w:val="253446AE"/>
    <w:rsid w:val="2581038F"/>
    <w:rsid w:val="25B11518"/>
    <w:rsid w:val="25B86563"/>
    <w:rsid w:val="25D04265"/>
    <w:rsid w:val="264C3693"/>
    <w:rsid w:val="267C13D7"/>
    <w:rsid w:val="26DC34A2"/>
    <w:rsid w:val="26EA4430"/>
    <w:rsid w:val="279E0B42"/>
    <w:rsid w:val="28197C97"/>
    <w:rsid w:val="281A4A03"/>
    <w:rsid w:val="282F4953"/>
    <w:rsid w:val="285D6A9E"/>
    <w:rsid w:val="286A598B"/>
    <w:rsid w:val="28A721D0"/>
    <w:rsid w:val="28AF6CCC"/>
    <w:rsid w:val="28C227F8"/>
    <w:rsid w:val="28D24073"/>
    <w:rsid w:val="28F03549"/>
    <w:rsid w:val="29276B01"/>
    <w:rsid w:val="2938027B"/>
    <w:rsid w:val="297E7938"/>
    <w:rsid w:val="29F10FDB"/>
    <w:rsid w:val="29FF0A24"/>
    <w:rsid w:val="2A495030"/>
    <w:rsid w:val="2A676E5E"/>
    <w:rsid w:val="2B3109E2"/>
    <w:rsid w:val="2B3F7D9E"/>
    <w:rsid w:val="2B997798"/>
    <w:rsid w:val="2C6A2E46"/>
    <w:rsid w:val="2CA31F00"/>
    <w:rsid w:val="2CC20FAE"/>
    <w:rsid w:val="2CF47464"/>
    <w:rsid w:val="2DCA2DA2"/>
    <w:rsid w:val="2DD96259"/>
    <w:rsid w:val="2DDD7711"/>
    <w:rsid w:val="2DEA30CA"/>
    <w:rsid w:val="2E8D0D92"/>
    <w:rsid w:val="2E956646"/>
    <w:rsid w:val="2F2C5253"/>
    <w:rsid w:val="2F6B3D97"/>
    <w:rsid w:val="2F6C11C1"/>
    <w:rsid w:val="2F8C52E7"/>
    <w:rsid w:val="2FAD0853"/>
    <w:rsid w:val="2FBB4416"/>
    <w:rsid w:val="2FD14541"/>
    <w:rsid w:val="2FDB37C9"/>
    <w:rsid w:val="309C4B4F"/>
    <w:rsid w:val="30BE3DCE"/>
    <w:rsid w:val="30C44045"/>
    <w:rsid w:val="31182B58"/>
    <w:rsid w:val="3134418D"/>
    <w:rsid w:val="314D409C"/>
    <w:rsid w:val="315C24E2"/>
    <w:rsid w:val="31822DF7"/>
    <w:rsid w:val="31A072B4"/>
    <w:rsid w:val="31D13B9C"/>
    <w:rsid w:val="31E06CBE"/>
    <w:rsid w:val="32676E8E"/>
    <w:rsid w:val="328E671A"/>
    <w:rsid w:val="32933D30"/>
    <w:rsid w:val="32BA750F"/>
    <w:rsid w:val="32F25DBA"/>
    <w:rsid w:val="32FB322A"/>
    <w:rsid w:val="33456856"/>
    <w:rsid w:val="33FB7DDF"/>
    <w:rsid w:val="344B01BC"/>
    <w:rsid w:val="34580F33"/>
    <w:rsid w:val="34825DD1"/>
    <w:rsid w:val="3495417C"/>
    <w:rsid w:val="35315E89"/>
    <w:rsid w:val="353A77E0"/>
    <w:rsid w:val="354D6418"/>
    <w:rsid w:val="35682647"/>
    <w:rsid w:val="359E1A84"/>
    <w:rsid w:val="36345EE6"/>
    <w:rsid w:val="368816D2"/>
    <w:rsid w:val="369B1D40"/>
    <w:rsid w:val="36E91C86"/>
    <w:rsid w:val="37586120"/>
    <w:rsid w:val="37BC2078"/>
    <w:rsid w:val="37DD582B"/>
    <w:rsid w:val="37EF7C5B"/>
    <w:rsid w:val="380354B4"/>
    <w:rsid w:val="3863627A"/>
    <w:rsid w:val="386C58FB"/>
    <w:rsid w:val="386D15ED"/>
    <w:rsid w:val="386E74A0"/>
    <w:rsid w:val="389F7463"/>
    <w:rsid w:val="38F83A90"/>
    <w:rsid w:val="390E5EBF"/>
    <w:rsid w:val="39227BBC"/>
    <w:rsid w:val="39B9719E"/>
    <w:rsid w:val="39DB5F32"/>
    <w:rsid w:val="3A175247"/>
    <w:rsid w:val="3A184483"/>
    <w:rsid w:val="3A59585F"/>
    <w:rsid w:val="3A5B5BB7"/>
    <w:rsid w:val="3AC0143A"/>
    <w:rsid w:val="3B6650C4"/>
    <w:rsid w:val="3B9B500F"/>
    <w:rsid w:val="3BD66CA2"/>
    <w:rsid w:val="3C247E8C"/>
    <w:rsid w:val="3C664263"/>
    <w:rsid w:val="3C737A5D"/>
    <w:rsid w:val="3D2D6B2F"/>
    <w:rsid w:val="3D4F6AA6"/>
    <w:rsid w:val="3D811C0D"/>
    <w:rsid w:val="3DB833E8"/>
    <w:rsid w:val="3DC07279"/>
    <w:rsid w:val="3DF24001"/>
    <w:rsid w:val="3E2B6BFA"/>
    <w:rsid w:val="3E32264F"/>
    <w:rsid w:val="3E5661DC"/>
    <w:rsid w:val="3E817133"/>
    <w:rsid w:val="3EE071AB"/>
    <w:rsid w:val="3EFC193A"/>
    <w:rsid w:val="3EFF2568"/>
    <w:rsid w:val="3F5442E6"/>
    <w:rsid w:val="3F82769A"/>
    <w:rsid w:val="3FAA5812"/>
    <w:rsid w:val="3FCC5A47"/>
    <w:rsid w:val="3FDF2308"/>
    <w:rsid w:val="3FF60C3D"/>
    <w:rsid w:val="3FFF3A02"/>
    <w:rsid w:val="40507E8F"/>
    <w:rsid w:val="40C304AF"/>
    <w:rsid w:val="40DE6ABE"/>
    <w:rsid w:val="416600F0"/>
    <w:rsid w:val="41DD6EB8"/>
    <w:rsid w:val="42982C9D"/>
    <w:rsid w:val="42B71375"/>
    <w:rsid w:val="434754A7"/>
    <w:rsid w:val="445519A1"/>
    <w:rsid w:val="447C7807"/>
    <w:rsid w:val="44BC3620"/>
    <w:rsid w:val="453E2BF0"/>
    <w:rsid w:val="453E7647"/>
    <w:rsid w:val="454607EE"/>
    <w:rsid w:val="45B472C8"/>
    <w:rsid w:val="45C41F63"/>
    <w:rsid w:val="45DB537A"/>
    <w:rsid w:val="45E06E35"/>
    <w:rsid w:val="45F14B9E"/>
    <w:rsid w:val="463A4797"/>
    <w:rsid w:val="46526FBB"/>
    <w:rsid w:val="467F70E2"/>
    <w:rsid w:val="468D2996"/>
    <w:rsid w:val="46E37EC5"/>
    <w:rsid w:val="47EA62B9"/>
    <w:rsid w:val="47F765F5"/>
    <w:rsid w:val="48284861"/>
    <w:rsid w:val="48913BD1"/>
    <w:rsid w:val="489932CB"/>
    <w:rsid w:val="48A66F9E"/>
    <w:rsid w:val="496833C9"/>
    <w:rsid w:val="49C87685"/>
    <w:rsid w:val="49F84FFA"/>
    <w:rsid w:val="4A012E2B"/>
    <w:rsid w:val="4A340100"/>
    <w:rsid w:val="4A47418F"/>
    <w:rsid w:val="4A915202"/>
    <w:rsid w:val="4AE023EC"/>
    <w:rsid w:val="4B683851"/>
    <w:rsid w:val="4B7A24E8"/>
    <w:rsid w:val="4BA21565"/>
    <w:rsid w:val="4BB3139E"/>
    <w:rsid w:val="4BF6036F"/>
    <w:rsid w:val="4C334E7A"/>
    <w:rsid w:val="4C46376A"/>
    <w:rsid w:val="4C756154"/>
    <w:rsid w:val="4CA25171"/>
    <w:rsid w:val="4D7A31B0"/>
    <w:rsid w:val="4D963478"/>
    <w:rsid w:val="4DEC6CD7"/>
    <w:rsid w:val="4E233D83"/>
    <w:rsid w:val="4E305E8F"/>
    <w:rsid w:val="4E472748"/>
    <w:rsid w:val="4E4E19C6"/>
    <w:rsid w:val="4E797E26"/>
    <w:rsid w:val="4EBB46BB"/>
    <w:rsid w:val="4EFC03E0"/>
    <w:rsid w:val="4FCB6460"/>
    <w:rsid w:val="4FCC02C6"/>
    <w:rsid w:val="4FDD44A2"/>
    <w:rsid w:val="50A11924"/>
    <w:rsid w:val="51082263"/>
    <w:rsid w:val="5198572E"/>
    <w:rsid w:val="5251613E"/>
    <w:rsid w:val="52650DED"/>
    <w:rsid w:val="52916EB9"/>
    <w:rsid w:val="5330232C"/>
    <w:rsid w:val="53574187"/>
    <w:rsid w:val="53A56FC8"/>
    <w:rsid w:val="54214D2C"/>
    <w:rsid w:val="544E0F5E"/>
    <w:rsid w:val="54651927"/>
    <w:rsid w:val="54AF3253"/>
    <w:rsid w:val="55140CEF"/>
    <w:rsid w:val="55307659"/>
    <w:rsid w:val="55383F64"/>
    <w:rsid w:val="554876B4"/>
    <w:rsid w:val="5563056F"/>
    <w:rsid w:val="55664405"/>
    <w:rsid w:val="55BC6160"/>
    <w:rsid w:val="55E0339D"/>
    <w:rsid w:val="562003CE"/>
    <w:rsid w:val="56701600"/>
    <w:rsid w:val="56DD1BAA"/>
    <w:rsid w:val="572405D5"/>
    <w:rsid w:val="58424AB5"/>
    <w:rsid w:val="58D05A14"/>
    <w:rsid w:val="58E44662"/>
    <w:rsid w:val="595455B5"/>
    <w:rsid w:val="598B7205"/>
    <w:rsid w:val="59F22154"/>
    <w:rsid w:val="5A074490"/>
    <w:rsid w:val="5AC322FE"/>
    <w:rsid w:val="5ADC1E07"/>
    <w:rsid w:val="5B0E4FB1"/>
    <w:rsid w:val="5B32486D"/>
    <w:rsid w:val="5B495558"/>
    <w:rsid w:val="5B5E7E0F"/>
    <w:rsid w:val="5BBA517C"/>
    <w:rsid w:val="5BC02519"/>
    <w:rsid w:val="5BDE216D"/>
    <w:rsid w:val="5C221AFD"/>
    <w:rsid w:val="5C385C89"/>
    <w:rsid w:val="5C49424B"/>
    <w:rsid w:val="5CC0147B"/>
    <w:rsid w:val="5D0C62CC"/>
    <w:rsid w:val="5DA87E7C"/>
    <w:rsid w:val="5DDC53AD"/>
    <w:rsid w:val="5DE15411"/>
    <w:rsid w:val="5DF00C16"/>
    <w:rsid w:val="5DF14806"/>
    <w:rsid w:val="5E0C5A8E"/>
    <w:rsid w:val="5E775B46"/>
    <w:rsid w:val="5E834211"/>
    <w:rsid w:val="5ED510A9"/>
    <w:rsid w:val="5EFB35C8"/>
    <w:rsid w:val="5F2711D9"/>
    <w:rsid w:val="5F2A7A3E"/>
    <w:rsid w:val="5F3D3DA3"/>
    <w:rsid w:val="5F3E0E69"/>
    <w:rsid w:val="5F9C1BC7"/>
    <w:rsid w:val="5F9F32CB"/>
    <w:rsid w:val="600F415A"/>
    <w:rsid w:val="60DD2497"/>
    <w:rsid w:val="612D7683"/>
    <w:rsid w:val="61363955"/>
    <w:rsid w:val="61477D3C"/>
    <w:rsid w:val="618172C6"/>
    <w:rsid w:val="6189157B"/>
    <w:rsid w:val="61BC5B34"/>
    <w:rsid w:val="62201DB9"/>
    <w:rsid w:val="622E68D5"/>
    <w:rsid w:val="628356A0"/>
    <w:rsid w:val="632E6733"/>
    <w:rsid w:val="633A3B5B"/>
    <w:rsid w:val="63514973"/>
    <w:rsid w:val="63617FBE"/>
    <w:rsid w:val="638257FD"/>
    <w:rsid w:val="63A31AEE"/>
    <w:rsid w:val="63A43996"/>
    <w:rsid w:val="63D94325"/>
    <w:rsid w:val="64055F8C"/>
    <w:rsid w:val="646265C8"/>
    <w:rsid w:val="646A5DEF"/>
    <w:rsid w:val="647D4DF6"/>
    <w:rsid w:val="648E0111"/>
    <w:rsid w:val="64933ABF"/>
    <w:rsid w:val="64B31FF1"/>
    <w:rsid w:val="64CE04C8"/>
    <w:rsid w:val="64E57C14"/>
    <w:rsid w:val="64EB1DAA"/>
    <w:rsid w:val="65191A86"/>
    <w:rsid w:val="653E0CAA"/>
    <w:rsid w:val="65960E66"/>
    <w:rsid w:val="66077DEC"/>
    <w:rsid w:val="660D1DC3"/>
    <w:rsid w:val="660D548D"/>
    <w:rsid w:val="663A25AC"/>
    <w:rsid w:val="663A71E2"/>
    <w:rsid w:val="6671682D"/>
    <w:rsid w:val="66F6716C"/>
    <w:rsid w:val="677F5DB7"/>
    <w:rsid w:val="68140F8B"/>
    <w:rsid w:val="68307350"/>
    <w:rsid w:val="685C3960"/>
    <w:rsid w:val="68E714BA"/>
    <w:rsid w:val="68E975ED"/>
    <w:rsid w:val="691C67FD"/>
    <w:rsid w:val="69765CCC"/>
    <w:rsid w:val="69D038DA"/>
    <w:rsid w:val="6A5C18FD"/>
    <w:rsid w:val="6A6B167A"/>
    <w:rsid w:val="6A6F2F58"/>
    <w:rsid w:val="6A800F11"/>
    <w:rsid w:val="6A9F7173"/>
    <w:rsid w:val="6AD87C8C"/>
    <w:rsid w:val="6AD90BFC"/>
    <w:rsid w:val="6AF04982"/>
    <w:rsid w:val="6BBB6969"/>
    <w:rsid w:val="6BDD03B9"/>
    <w:rsid w:val="6C4258A4"/>
    <w:rsid w:val="6C9F4AA4"/>
    <w:rsid w:val="6D2E6A4B"/>
    <w:rsid w:val="6D7E0B5E"/>
    <w:rsid w:val="6D8E7684"/>
    <w:rsid w:val="6DD13669"/>
    <w:rsid w:val="6DE04C70"/>
    <w:rsid w:val="6DE873A9"/>
    <w:rsid w:val="6E0252EB"/>
    <w:rsid w:val="6E3E721D"/>
    <w:rsid w:val="6F1B71BB"/>
    <w:rsid w:val="6F2B7686"/>
    <w:rsid w:val="6F3829E8"/>
    <w:rsid w:val="6F4D6A39"/>
    <w:rsid w:val="6FF855D5"/>
    <w:rsid w:val="70525A21"/>
    <w:rsid w:val="708F3534"/>
    <w:rsid w:val="710342FF"/>
    <w:rsid w:val="716360A0"/>
    <w:rsid w:val="717958C4"/>
    <w:rsid w:val="720B56CF"/>
    <w:rsid w:val="72133F6A"/>
    <w:rsid w:val="722E2B52"/>
    <w:rsid w:val="722F7768"/>
    <w:rsid w:val="7235211D"/>
    <w:rsid w:val="723D0FE7"/>
    <w:rsid w:val="727740FE"/>
    <w:rsid w:val="72CA35C7"/>
    <w:rsid w:val="72D75763"/>
    <w:rsid w:val="7303111A"/>
    <w:rsid w:val="73040E95"/>
    <w:rsid w:val="731D1633"/>
    <w:rsid w:val="73373EE4"/>
    <w:rsid w:val="735C324C"/>
    <w:rsid w:val="737F2F3A"/>
    <w:rsid w:val="739F7413"/>
    <w:rsid w:val="742B1FE0"/>
    <w:rsid w:val="74387CB8"/>
    <w:rsid w:val="74397885"/>
    <w:rsid w:val="74CF4C3F"/>
    <w:rsid w:val="750744E5"/>
    <w:rsid w:val="753161AE"/>
    <w:rsid w:val="75574608"/>
    <w:rsid w:val="76053BCA"/>
    <w:rsid w:val="761107C1"/>
    <w:rsid w:val="76217F91"/>
    <w:rsid w:val="763C5D0A"/>
    <w:rsid w:val="76866EE9"/>
    <w:rsid w:val="76D80CE3"/>
    <w:rsid w:val="77027A18"/>
    <w:rsid w:val="773D0465"/>
    <w:rsid w:val="775B5A74"/>
    <w:rsid w:val="776B4B0C"/>
    <w:rsid w:val="78575376"/>
    <w:rsid w:val="786B2585"/>
    <w:rsid w:val="7885743D"/>
    <w:rsid w:val="788A485A"/>
    <w:rsid w:val="78AB2210"/>
    <w:rsid w:val="78F2573D"/>
    <w:rsid w:val="791118EB"/>
    <w:rsid w:val="79167E9C"/>
    <w:rsid w:val="795C76D3"/>
    <w:rsid w:val="79671759"/>
    <w:rsid w:val="797075DA"/>
    <w:rsid w:val="79EA61EA"/>
    <w:rsid w:val="7A1B3C8B"/>
    <w:rsid w:val="7A201275"/>
    <w:rsid w:val="7A2B3F13"/>
    <w:rsid w:val="7A5760C7"/>
    <w:rsid w:val="7AC34054"/>
    <w:rsid w:val="7ACC2337"/>
    <w:rsid w:val="7B6018A2"/>
    <w:rsid w:val="7BA2010D"/>
    <w:rsid w:val="7BB41C3D"/>
    <w:rsid w:val="7BDC50A2"/>
    <w:rsid w:val="7BE2675B"/>
    <w:rsid w:val="7BF13E9C"/>
    <w:rsid w:val="7BFD5343"/>
    <w:rsid w:val="7C580A07"/>
    <w:rsid w:val="7C62253E"/>
    <w:rsid w:val="7D0B0461"/>
    <w:rsid w:val="7D282903"/>
    <w:rsid w:val="7D33164F"/>
    <w:rsid w:val="7D401A7F"/>
    <w:rsid w:val="7D4608BF"/>
    <w:rsid w:val="7DA23955"/>
    <w:rsid w:val="7DD31879"/>
    <w:rsid w:val="7E015867"/>
    <w:rsid w:val="7E753116"/>
    <w:rsid w:val="7E8126C3"/>
    <w:rsid w:val="7EC21F19"/>
    <w:rsid w:val="7F0528DF"/>
    <w:rsid w:val="7F547970"/>
    <w:rsid w:val="7F827326"/>
    <w:rsid w:val="7F8E48CA"/>
    <w:rsid w:val="7FA91A6A"/>
    <w:rsid w:val="7FAB18EF"/>
    <w:rsid w:val="7FDC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4"/>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7"/>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5"/>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7"/>
    <w:next w:val="1"/>
    <w:link w:val="4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0"/>
    <w:qFormat/>
    <w:uiPriority w:val="0"/>
    <w:pPr>
      <w:tabs>
        <w:tab w:val="left" w:pos="1800"/>
        <w:tab w:val="clear" w:pos="1440"/>
      </w:tabs>
      <w:ind w:left="1276" w:hanging="1276"/>
      <w:outlineLvl w:val="6"/>
    </w:pPr>
  </w:style>
  <w:style w:type="paragraph" w:styleId="10">
    <w:name w:val="heading 8"/>
    <w:basedOn w:val="9"/>
    <w:next w:val="1"/>
    <w:link w:val="51"/>
    <w:qFormat/>
    <w:uiPriority w:val="0"/>
    <w:pPr>
      <w:ind w:left="1418" w:hanging="1418"/>
      <w:outlineLvl w:val="7"/>
    </w:pPr>
  </w:style>
  <w:style w:type="paragraph" w:styleId="11">
    <w:name w:val="heading 9"/>
    <w:basedOn w:val="10"/>
    <w:next w:val="1"/>
    <w:link w:val="52"/>
    <w:qFormat/>
    <w:uiPriority w:val="0"/>
    <w:pPr>
      <w:tabs>
        <w:tab w:val="left" w:pos="2160"/>
        <w:tab w:val="clear" w:pos="1800"/>
      </w:tabs>
      <w:ind w:left="1559" w:hanging="1559"/>
      <w:outlineLvl w:val="8"/>
    </w:pPr>
  </w:style>
  <w:style w:type="character" w:default="1" w:styleId="34">
    <w:name w:val="Default Paragraph Font"/>
    <w:link w:val="35"/>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12">
    <w:name w:val="Normal Indent"/>
    <w:basedOn w:val="1"/>
    <w:next w:val="13"/>
    <w:link w:val="59"/>
    <w:unhideWhenUsed/>
    <w:qFormat/>
    <w:uiPriority w:val="0"/>
    <w:pPr>
      <w:ind w:firstLine="420" w:firstLineChars="200"/>
    </w:pPr>
  </w:style>
  <w:style w:type="paragraph" w:styleId="13">
    <w:name w:val="toa heading"/>
    <w:basedOn w:val="1"/>
    <w:next w:val="1"/>
    <w:qFormat/>
    <w:uiPriority w:val="0"/>
    <w:pPr>
      <w:spacing w:before="120"/>
    </w:pPr>
    <w:rPr>
      <w:rFonts w:ascii="Cambria" w:hAnsi="Cambria" w:cs="Times New Roman"/>
      <w:sz w:val="24"/>
      <w:szCs w:val="24"/>
    </w:rPr>
  </w:style>
  <w:style w:type="paragraph" w:styleId="14">
    <w:name w:val="Document Map"/>
    <w:basedOn w:val="1"/>
    <w:link w:val="64"/>
    <w:qFormat/>
    <w:uiPriority w:val="0"/>
    <w:rPr>
      <w:rFonts w:ascii="宋体"/>
      <w:sz w:val="18"/>
      <w:szCs w:val="18"/>
    </w:rPr>
  </w:style>
  <w:style w:type="paragraph" w:styleId="15">
    <w:name w:val="annotation text"/>
    <w:basedOn w:val="1"/>
    <w:link w:val="62"/>
    <w:qFormat/>
    <w:uiPriority w:val="0"/>
    <w:pPr>
      <w:jc w:val="left"/>
    </w:pPr>
  </w:style>
  <w:style w:type="paragraph" w:styleId="16">
    <w:name w:val="Body Text Indent"/>
    <w:basedOn w:val="1"/>
    <w:qFormat/>
    <w:uiPriority w:val="0"/>
    <w:pPr>
      <w:ind w:firstLine="830" w:firstLineChars="352"/>
    </w:pPr>
    <w:rPr>
      <w:rFonts w:ascii="仿宋_GB2312" w:eastAsia="仿宋_GB2312"/>
      <w:sz w:val="32"/>
      <w:szCs w:val="20"/>
    </w:rPr>
  </w:style>
  <w:style w:type="paragraph" w:styleId="17">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8">
    <w:name w:val="toc 3"/>
    <w:basedOn w:val="1"/>
    <w:next w:val="1"/>
    <w:unhideWhenUsed/>
    <w:qFormat/>
    <w:uiPriority w:val="39"/>
    <w:pPr>
      <w:ind w:left="840" w:leftChars="400"/>
    </w:pPr>
  </w:style>
  <w:style w:type="paragraph" w:styleId="19">
    <w:name w:val="Plain Text"/>
    <w:basedOn w:val="1"/>
    <w:link w:val="56"/>
    <w:qFormat/>
    <w:uiPriority w:val="0"/>
    <w:rPr>
      <w:rFonts w:ascii="宋体" w:hAnsi="Courier New"/>
      <w:szCs w:val="21"/>
    </w:rPr>
  </w:style>
  <w:style w:type="paragraph" w:styleId="20">
    <w:name w:val="Date"/>
    <w:basedOn w:val="1"/>
    <w:next w:val="1"/>
    <w:qFormat/>
    <w:uiPriority w:val="0"/>
    <w:pPr>
      <w:ind w:left="100" w:leftChars="2500"/>
    </w:pPr>
    <w:rPr>
      <w:rFonts w:ascii="宋体" w:hAnsi="Courier New" w:cs="Courier New"/>
      <w:szCs w:val="21"/>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22"/>
      </w:tabs>
      <w:spacing w:line="440" w:lineRule="exact"/>
      <w:ind w:right="231" w:rightChars="110"/>
    </w:pPr>
    <w:rPr>
      <w:sz w:val="28"/>
    </w:rPr>
  </w:style>
  <w:style w:type="paragraph" w:styleId="25">
    <w:name w:val="Body Text Indent 3"/>
    <w:basedOn w:val="1"/>
    <w:link w:val="72"/>
    <w:semiHidden/>
    <w:unhideWhenUsed/>
    <w:qFormat/>
    <w:uiPriority w:val="0"/>
    <w:pPr>
      <w:spacing w:after="120"/>
      <w:ind w:left="420" w:leftChars="200"/>
    </w:pPr>
    <w:rPr>
      <w:sz w:val="16"/>
      <w:szCs w:val="16"/>
    </w:rPr>
  </w:style>
  <w:style w:type="paragraph" w:styleId="26">
    <w:name w:val="toc 2"/>
    <w:basedOn w:val="1"/>
    <w:next w:val="1"/>
    <w:qFormat/>
    <w:uiPriority w:val="39"/>
    <w:pPr>
      <w:tabs>
        <w:tab w:val="right" w:leader="dot" w:pos="8222"/>
      </w:tabs>
      <w:ind w:left="420" w:leftChars="200"/>
      <w:jc w:val="left"/>
    </w:pPr>
    <w:rPr>
      <w:sz w:val="28"/>
    </w:rPr>
  </w:style>
  <w:style w:type="paragraph" w:styleId="27">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28">
    <w:name w:val="Title"/>
    <w:basedOn w:val="4"/>
    <w:next w:val="1"/>
    <w:link w:val="43"/>
    <w:qFormat/>
    <w:uiPriority w:val="0"/>
    <w:pPr>
      <w:jc w:val="both"/>
    </w:pPr>
    <w:rPr>
      <w:rFonts w:ascii="宋体"/>
      <w:sz w:val="44"/>
    </w:rPr>
  </w:style>
  <w:style w:type="paragraph" w:styleId="29">
    <w:name w:val="annotation subject"/>
    <w:basedOn w:val="15"/>
    <w:next w:val="15"/>
    <w:link w:val="61"/>
    <w:qFormat/>
    <w:uiPriority w:val="99"/>
    <w:rPr>
      <w:rFonts w:ascii="Times New Roman" w:hAnsi="Times New Roman"/>
      <w:b/>
      <w:sz w:val="28"/>
      <w:szCs w:val="20"/>
    </w:rPr>
  </w:style>
  <w:style w:type="paragraph" w:styleId="30">
    <w:name w:val="Body Text First Indent"/>
    <w:basedOn w:val="2"/>
    <w:next w:val="2"/>
    <w:qFormat/>
    <w:uiPriority w:val="0"/>
    <w:pPr>
      <w:spacing w:line="360" w:lineRule="auto"/>
      <w:ind w:firstLine="200" w:firstLineChars="200"/>
    </w:pPr>
    <w:rPr>
      <w:rFonts w:ascii="仿宋_GB2312" w:eastAsia="仿宋_GB2312"/>
      <w:sz w:val="30"/>
      <w:szCs w:val="30"/>
    </w:rPr>
  </w:style>
  <w:style w:type="paragraph" w:styleId="31">
    <w:name w:val="Body Text First Indent 2"/>
    <w:basedOn w:val="16"/>
    <w:qFormat/>
    <w:uiPriority w:val="0"/>
    <w:pPr>
      <w:ind w:left="0" w:leftChars="0" w:firstLine="210"/>
    </w:pPr>
    <w:rPr>
      <w:szCs w:val="20"/>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
    <w:basedOn w:val="1"/>
    <w:link w:val="34"/>
    <w:qFormat/>
    <w:uiPriority w:val="0"/>
    <w:pPr>
      <w:tabs>
        <w:tab w:val="left" w:pos="432"/>
      </w:tabs>
      <w:spacing w:before="156" w:beforeLines="50" w:after="156" w:afterLines="50"/>
      <w:ind w:left="432" w:hanging="432"/>
    </w:pPr>
  </w:style>
  <w:style w:type="character" w:styleId="36">
    <w:name w:val="Strong"/>
    <w:basedOn w:val="34"/>
    <w:qFormat/>
    <w:uiPriority w:val="0"/>
    <w:rPr>
      <w:b/>
      <w:bCs/>
    </w:rPr>
  </w:style>
  <w:style w:type="character" w:styleId="37">
    <w:name w:val="page number"/>
    <w:basedOn w:val="34"/>
    <w:qFormat/>
    <w:uiPriority w:val="0"/>
  </w:style>
  <w:style w:type="character" w:styleId="38">
    <w:name w:val="Hyperlink"/>
    <w:qFormat/>
    <w:uiPriority w:val="99"/>
    <w:rPr>
      <w:color w:val="0000FF"/>
      <w:u w:val="single"/>
    </w:rPr>
  </w:style>
  <w:style w:type="character" w:styleId="39">
    <w:name w:val="annotation reference"/>
    <w:basedOn w:val="34"/>
    <w:unhideWhenUsed/>
    <w:qFormat/>
    <w:uiPriority w:val="0"/>
    <w:rPr>
      <w:sz w:val="21"/>
      <w:szCs w:val="21"/>
    </w:rPr>
  </w:style>
  <w:style w:type="character" w:styleId="40">
    <w:name w:val="HTML Sample"/>
    <w:basedOn w:val="34"/>
    <w:qFormat/>
    <w:uiPriority w:val="0"/>
    <w:rPr>
      <w:rFonts w:ascii="Courier New" w:hAnsi="Courier New"/>
    </w:rPr>
  </w:style>
  <w:style w:type="paragraph" w:customStyle="1" w:styleId="41">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2">
    <w:name w:val="case31"/>
    <w:qFormat/>
    <w:uiPriority w:val="0"/>
    <w:rPr>
      <w:rFonts w:hint="default"/>
      <w:spacing w:val="390"/>
      <w:sz w:val="21"/>
      <w:szCs w:val="21"/>
    </w:rPr>
  </w:style>
  <w:style w:type="character" w:customStyle="1" w:styleId="43">
    <w:name w:val="标题 Char"/>
    <w:link w:val="28"/>
    <w:qFormat/>
    <w:uiPriority w:val="0"/>
    <w:rPr>
      <w:rFonts w:ascii="宋体" w:hAnsiTheme="majorEastAsia" w:eastAsiaTheme="majorEastAsia"/>
      <w:b/>
      <w:kern w:val="2"/>
      <w:sz w:val="44"/>
      <w:szCs w:val="28"/>
    </w:rPr>
  </w:style>
  <w:style w:type="character" w:customStyle="1" w:styleId="44">
    <w:name w:val="标题 1 Char"/>
    <w:link w:val="3"/>
    <w:qFormat/>
    <w:uiPriority w:val="9"/>
    <w:rPr>
      <w:rFonts w:ascii="Calibri" w:hAnsi="Calibri"/>
      <w:b/>
      <w:bCs/>
      <w:kern w:val="44"/>
      <w:sz w:val="44"/>
      <w:szCs w:val="44"/>
    </w:rPr>
  </w:style>
  <w:style w:type="character" w:customStyle="1" w:styleId="45">
    <w:name w:val="标题 3 Char"/>
    <w:link w:val="5"/>
    <w:qFormat/>
    <w:uiPriority w:val="0"/>
    <w:rPr>
      <w:rFonts w:ascii="仿宋_GB2312" w:hAnsi="宋体" w:eastAsiaTheme="minorEastAsia"/>
      <w:b/>
      <w:kern w:val="2"/>
      <w:sz w:val="32"/>
      <w:szCs w:val="32"/>
    </w:rPr>
  </w:style>
  <w:style w:type="character" w:customStyle="1" w:styleId="46">
    <w:name w:val="标题 5 Char"/>
    <w:link w:val="7"/>
    <w:qFormat/>
    <w:uiPriority w:val="0"/>
    <w:rPr>
      <w:rFonts w:ascii="Calibri" w:hAnsi="Calibri"/>
      <w:b/>
      <w:bCs/>
      <w:kern w:val="2"/>
      <w:sz w:val="28"/>
      <w:szCs w:val="28"/>
    </w:rPr>
  </w:style>
  <w:style w:type="character" w:customStyle="1" w:styleId="47">
    <w:name w:val="标题 2 Char"/>
    <w:link w:val="4"/>
    <w:qFormat/>
    <w:uiPriority w:val="0"/>
    <w:rPr>
      <w:rFonts w:asciiTheme="majorEastAsia" w:hAnsiTheme="majorEastAsia" w:eastAsiaTheme="majorEastAsia"/>
      <w:b/>
      <w:kern w:val="2"/>
      <w:sz w:val="32"/>
      <w:szCs w:val="28"/>
    </w:rPr>
  </w:style>
  <w:style w:type="character" w:customStyle="1" w:styleId="48">
    <w:name w:val="标题 4 Char"/>
    <w:link w:val="6"/>
    <w:qFormat/>
    <w:uiPriority w:val="0"/>
    <w:rPr>
      <w:rFonts w:ascii="Arial" w:hAnsi="Arial" w:eastAsia="黑体"/>
      <w:b/>
      <w:bCs/>
      <w:kern w:val="2"/>
      <w:sz w:val="28"/>
      <w:szCs w:val="28"/>
    </w:rPr>
  </w:style>
  <w:style w:type="character" w:customStyle="1" w:styleId="49">
    <w:name w:val="标题 6 Char"/>
    <w:link w:val="8"/>
    <w:qFormat/>
    <w:uiPriority w:val="0"/>
    <w:rPr>
      <w:b/>
      <w:bCs/>
      <w:kern w:val="2"/>
      <w:sz w:val="30"/>
      <w:szCs w:val="18"/>
    </w:rPr>
  </w:style>
  <w:style w:type="character" w:customStyle="1" w:styleId="50">
    <w:name w:val="标题 7 Char"/>
    <w:link w:val="9"/>
    <w:qFormat/>
    <w:uiPriority w:val="0"/>
    <w:rPr>
      <w:b/>
      <w:bCs/>
      <w:kern w:val="2"/>
      <w:sz w:val="30"/>
      <w:szCs w:val="18"/>
    </w:rPr>
  </w:style>
  <w:style w:type="character" w:customStyle="1" w:styleId="51">
    <w:name w:val="标题 8 Char"/>
    <w:link w:val="10"/>
    <w:qFormat/>
    <w:uiPriority w:val="0"/>
    <w:rPr>
      <w:b/>
      <w:bCs/>
      <w:kern w:val="2"/>
      <w:sz w:val="30"/>
      <w:szCs w:val="18"/>
    </w:rPr>
  </w:style>
  <w:style w:type="character" w:customStyle="1" w:styleId="52">
    <w:name w:val="标题 9 Char"/>
    <w:link w:val="11"/>
    <w:qFormat/>
    <w:uiPriority w:val="0"/>
    <w:rPr>
      <w:b/>
      <w:bCs/>
      <w:kern w:val="2"/>
      <w:sz w:val="30"/>
      <w:szCs w:val="18"/>
    </w:rPr>
  </w:style>
  <w:style w:type="paragraph" w:customStyle="1" w:styleId="53">
    <w:name w:val="列出段落1"/>
    <w:basedOn w:val="1"/>
    <w:qFormat/>
    <w:uiPriority w:val="34"/>
    <w:pPr>
      <w:ind w:firstLine="420" w:firstLineChars="200"/>
    </w:pPr>
  </w:style>
  <w:style w:type="paragraph" w:customStyle="1" w:styleId="54">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页眉 Char"/>
    <w:link w:val="23"/>
    <w:qFormat/>
    <w:uiPriority w:val="99"/>
    <w:rPr>
      <w:rFonts w:ascii="Calibri" w:hAnsi="Calibri" w:eastAsia="宋体" w:cs="Times New Roman"/>
      <w:kern w:val="2"/>
      <w:sz w:val="18"/>
      <w:szCs w:val="18"/>
    </w:rPr>
  </w:style>
  <w:style w:type="character" w:customStyle="1" w:styleId="56">
    <w:name w:val="纯文本 Char"/>
    <w:link w:val="19"/>
    <w:qFormat/>
    <w:locked/>
    <w:uiPriority w:val="0"/>
    <w:rPr>
      <w:rFonts w:ascii="宋体" w:hAnsi="Courier New" w:eastAsia="宋体" w:cs="Courier New"/>
      <w:kern w:val="2"/>
      <w:sz w:val="21"/>
      <w:szCs w:val="21"/>
    </w:rPr>
  </w:style>
  <w:style w:type="paragraph" w:customStyle="1" w:styleId="57">
    <w:name w:val="需求样式"/>
    <w:basedOn w:val="3"/>
    <w:link w:val="58"/>
    <w:qFormat/>
    <w:uiPriority w:val="0"/>
    <w:pPr>
      <w:spacing w:before="120" w:after="120" w:line="360" w:lineRule="auto"/>
      <w:ind w:left="425" w:hanging="425"/>
    </w:pPr>
    <w:rPr>
      <w:rFonts w:ascii="Times New Roman" w:hAnsi="Times New Roman"/>
      <w:sz w:val="32"/>
      <w:szCs w:val="28"/>
    </w:rPr>
  </w:style>
  <w:style w:type="character" w:customStyle="1" w:styleId="58">
    <w:name w:val="需求样式 Char"/>
    <w:link w:val="57"/>
    <w:qFormat/>
    <w:uiPriority w:val="0"/>
    <w:rPr>
      <w:b/>
      <w:bCs/>
      <w:kern w:val="44"/>
      <w:sz w:val="32"/>
      <w:szCs w:val="28"/>
    </w:rPr>
  </w:style>
  <w:style w:type="character" w:customStyle="1" w:styleId="59">
    <w:name w:val="正文缩进 Char"/>
    <w:link w:val="12"/>
    <w:qFormat/>
    <w:uiPriority w:val="0"/>
    <w:rPr>
      <w:rFonts w:ascii="Calibri" w:hAnsi="Calibri" w:eastAsia="宋体"/>
      <w:kern w:val="2"/>
      <w:sz w:val="21"/>
      <w:szCs w:val="22"/>
      <w:lang w:val="en-US" w:eastAsia="zh-CN" w:bidi="ar-SA"/>
    </w:rPr>
  </w:style>
  <w:style w:type="character" w:customStyle="1" w:styleId="60">
    <w:name w:val="普通文字 Char Char2"/>
    <w:qFormat/>
    <w:uiPriority w:val="0"/>
    <w:rPr>
      <w:rFonts w:ascii="宋体" w:hAnsi="Courier New" w:cs="Courier New"/>
      <w:kern w:val="2"/>
      <w:sz w:val="21"/>
      <w:szCs w:val="21"/>
    </w:rPr>
  </w:style>
  <w:style w:type="character" w:customStyle="1" w:styleId="61">
    <w:name w:val="批注主题 Char"/>
    <w:link w:val="29"/>
    <w:qFormat/>
    <w:uiPriority w:val="99"/>
    <w:rPr>
      <w:b/>
      <w:kern w:val="2"/>
      <w:sz w:val="28"/>
    </w:rPr>
  </w:style>
  <w:style w:type="character" w:customStyle="1" w:styleId="62">
    <w:name w:val="批注文字 Char"/>
    <w:basedOn w:val="34"/>
    <w:link w:val="15"/>
    <w:qFormat/>
    <w:uiPriority w:val="0"/>
    <w:rPr>
      <w:rFonts w:ascii="Calibri" w:hAnsi="Calibri"/>
      <w:kern w:val="2"/>
      <w:sz w:val="21"/>
      <w:szCs w:val="22"/>
    </w:rPr>
  </w:style>
  <w:style w:type="character" w:customStyle="1" w:styleId="63">
    <w:name w:val="批注主题 Char1"/>
    <w:basedOn w:val="62"/>
    <w:qFormat/>
    <w:uiPriority w:val="0"/>
    <w:rPr>
      <w:rFonts w:ascii="Calibri" w:hAnsi="Calibri"/>
      <w:b/>
      <w:bCs/>
      <w:kern w:val="2"/>
      <w:sz w:val="21"/>
      <w:szCs w:val="22"/>
    </w:rPr>
  </w:style>
  <w:style w:type="character" w:customStyle="1" w:styleId="64">
    <w:name w:val="文档结构图 Char"/>
    <w:basedOn w:val="34"/>
    <w:link w:val="14"/>
    <w:qFormat/>
    <w:uiPriority w:val="0"/>
    <w:rPr>
      <w:rFonts w:ascii="宋体" w:hAnsi="Calibri"/>
      <w:kern w:val="2"/>
      <w:sz w:val="18"/>
      <w:szCs w:val="18"/>
    </w:rPr>
  </w:style>
  <w:style w:type="paragraph" w:customStyle="1" w:styleId="65">
    <w:name w:val="修订1"/>
    <w:hidden/>
    <w:semiHidden/>
    <w:qFormat/>
    <w:uiPriority w:val="99"/>
    <w:rPr>
      <w:rFonts w:ascii="Calibri" w:hAnsi="Calibri" w:eastAsia="宋体" w:cs="Times New Roman"/>
      <w:kern w:val="2"/>
      <w:sz w:val="21"/>
      <w:szCs w:val="22"/>
      <w:lang w:val="en-US" w:eastAsia="zh-CN" w:bidi="ar-SA"/>
    </w:rPr>
  </w:style>
  <w:style w:type="paragraph" w:customStyle="1" w:styleId="6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7">
    <w:name w:val="2册标题2 Char"/>
    <w:link w:val="68"/>
    <w:qFormat/>
    <w:uiPriority w:val="0"/>
    <w:rPr>
      <w:rFonts w:ascii="Arial" w:hAnsi="Arial" w:eastAsia="黑体"/>
      <w:kern w:val="2"/>
      <w:sz w:val="30"/>
    </w:rPr>
  </w:style>
  <w:style w:type="paragraph" w:customStyle="1" w:styleId="68">
    <w:name w:val="2册标题2"/>
    <w:basedOn w:val="1"/>
    <w:next w:val="1"/>
    <w:link w:val="67"/>
    <w:qFormat/>
    <w:uiPriority w:val="0"/>
    <w:pPr>
      <w:spacing w:beforeLines="50" w:afterLines="50" w:line="300" w:lineRule="auto"/>
      <w:outlineLvl w:val="1"/>
    </w:pPr>
    <w:rPr>
      <w:rFonts w:ascii="Arial" w:hAnsi="Arial" w:eastAsia="黑体"/>
      <w:sz w:val="30"/>
      <w:szCs w:val="20"/>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0">
    <w:name w:val="List Paragraph"/>
    <w:basedOn w:val="1"/>
    <w:unhideWhenUsed/>
    <w:qFormat/>
    <w:uiPriority w:val="99"/>
    <w:pPr>
      <w:ind w:firstLine="420" w:firstLineChars="200"/>
    </w:pPr>
  </w:style>
  <w:style w:type="paragraph" w:customStyle="1" w:styleId="7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2">
    <w:name w:val="正文文本缩进 3 Char"/>
    <w:basedOn w:val="34"/>
    <w:link w:val="25"/>
    <w:semiHidden/>
    <w:qFormat/>
    <w:uiPriority w:val="0"/>
    <w:rPr>
      <w:rFonts w:ascii="Calibri" w:hAnsi="Calibri"/>
      <w:kern w:val="2"/>
      <w:sz w:val="16"/>
      <w:szCs w:val="16"/>
    </w:rPr>
  </w:style>
  <w:style w:type="paragraph" w:customStyle="1" w:styleId="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75">
    <w:name w:val="font21"/>
    <w:qFormat/>
    <w:uiPriority w:val="0"/>
    <w:rPr>
      <w:rFonts w:ascii="Arial" w:hAnsi="Arial" w:cs="Arial"/>
      <w:color w:val="FF0000"/>
      <w:sz w:val="20"/>
      <w:szCs w:val="20"/>
      <w:u w:val="none"/>
    </w:rPr>
  </w:style>
  <w:style w:type="character" w:customStyle="1" w:styleId="76">
    <w:name w:val="font31"/>
    <w:qFormat/>
    <w:uiPriority w:val="0"/>
    <w:rPr>
      <w:rFonts w:hint="eastAsia" w:ascii="宋体" w:hAnsi="宋体" w:eastAsia="宋体" w:cs="宋体"/>
      <w:color w:val="FF0000"/>
      <w:sz w:val="20"/>
      <w:szCs w:val="20"/>
      <w:u w:val="none"/>
    </w:rPr>
  </w:style>
  <w:style w:type="character" w:customStyle="1" w:styleId="77">
    <w:name w:val="font01"/>
    <w:qFormat/>
    <w:uiPriority w:val="0"/>
    <w:rPr>
      <w:rFonts w:hint="eastAsia" w:ascii="宋体" w:hAnsi="宋体" w:eastAsia="宋体" w:cs="宋体"/>
      <w:color w:val="FF0000"/>
      <w:sz w:val="20"/>
      <w:szCs w:val="20"/>
      <w:u w:val="single"/>
    </w:rPr>
  </w:style>
  <w:style w:type="character" w:customStyle="1" w:styleId="78">
    <w:name w:val="font11"/>
    <w:qFormat/>
    <w:uiPriority w:val="0"/>
    <w:rPr>
      <w:rFonts w:hint="default" w:ascii="Arial" w:hAnsi="Arial" w:cs="Arial"/>
      <w:color w:val="FF0000"/>
      <w:sz w:val="20"/>
      <w:szCs w:val="20"/>
      <w:u w:val="single"/>
    </w:rPr>
  </w:style>
  <w:style w:type="paragraph" w:styleId="79">
    <w:name w:val="No Spacing"/>
    <w:basedOn w:val="1"/>
    <w:qFormat/>
    <w:uiPriority w:val="1"/>
    <w:pPr>
      <w:widowControl w:val="0"/>
      <w:jc w:val="both"/>
    </w:pPr>
    <w:rPr>
      <w:kern w:val="2"/>
      <w:sz w:val="21"/>
      <w:szCs w:val="24"/>
      <w:lang w:val="en-US" w:eastAsia="zh-CN" w:bidi="ar-SA"/>
    </w:rPr>
  </w:style>
  <w:style w:type="paragraph" w:customStyle="1" w:styleId="8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2">
    <w:name w:val="标题 3_0_0"/>
    <w:basedOn w:val="83"/>
    <w:next w:val="81"/>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3">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4">
    <w:name w:val="正文文本缩进_1"/>
    <w:basedOn w:val="85"/>
    <w:qFormat/>
    <w:uiPriority w:val="0"/>
    <w:pPr>
      <w:spacing w:line="500" w:lineRule="exact"/>
      <w:ind w:left="1588" w:leftChars="832" w:firstLine="433" w:firstLineChars="196"/>
    </w:pPr>
    <w:rPr>
      <w:kern w:val="0"/>
      <w:sz w:val="24"/>
    </w:rPr>
  </w:style>
  <w:style w:type="paragraph" w:customStyle="1" w:styleId="85">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文本缩进_2"/>
    <w:basedOn w:val="87"/>
    <w:qFormat/>
    <w:uiPriority w:val="0"/>
    <w:pPr>
      <w:spacing w:line="500" w:lineRule="exact"/>
      <w:ind w:left="1588" w:leftChars="832" w:firstLine="433" w:firstLineChars="196"/>
    </w:pPr>
    <w:rPr>
      <w:kern w:val="0"/>
      <w:sz w:val="24"/>
    </w:rPr>
  </w:style>
  <w:style w:type="paragraph" w:customStyle="1" w:styleId="87">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Normal_11"/>
    <w:qFormat/>
    <w:uiPriority w:val="0"/>
    <w:rPr>
      <w:rFonts w:ascii="黑体" w:hAnsi="黑体" w:eastAsia="黑体" w:cs="Times New Roman"/>
      <w:b/>
      <w:sz w:val="32"/>
      <w:szCs w:val="24"/>
      <w:lang w:bidi="ar-SA"/>
    </w:rPr>
  </w:style>
  <w:style w:type="paragraph" w:customStyle="1" w:styleId="89">
    <w:name w:val="正文文本_1"/>
    <w:basedOn w:val="90"/>
    <w:qFormat/>
    <w:uiPriority w:val="0"/>
    <w:pPr>
      <w:spacing w:after="120"/>
    </w:pPr>
    <w:rPr>
      <w:kern w:val="0"/>
      <w:sz w:val="20"/>
    </w:rPr>
  </w:style>
  <w:style w:type="paragraph" w:customStyle="1" w:styleId="9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纯文本1"/>
    <w:basedOn w:val="1"/>
    <w:qFormat/>
    <w:uiPriority w:val="0"/>
    <w:rPr>
      <w:rFonts w:ascii="宋体" w:hAnsi="Courier New" w:eastAsia="宋体" w:cs="Times New Roman"/>
      <w:szCs w:val="22"/>
    </w:rPr>
  </w:style>
  <w:style w:type="character" w:customStyle="1" w:styleId="92">
    <w:name w:val="font61"/>
    <w:basedOn w:val="34"/>
    <w:qFormat/>
    <w:uiPriority w:val="0"/>
    <w:rPr>
      <w:rFonts w:hint="eastAsia" w:ascii="仿宋" w:hAnsi="仿宋" w:eastAsia="仿宋" w:cs="仿宋"/>
      <w:color w:val="000000"/>
      <w:sz w:val="16"/>
      <w:szCs w:val="16"/>
      <w:u w:val="none"/>
    </w:rPr>
  </w:style>
  <w:style w:type="paragraph" w:customStyle="1" w:styleId="93">
    <w:name w:val="纯文本_0_0"/>
    <w:basedOn w:val="83"/>
    <w:qFormat/>
    <w:uiPriority w:val="0"/>
    <w:rPr>
      <w:rFonts w:ascii="宋体" w:hAnsi="Courier New"/>
      <w:szCs w:val="21"/>
    </w:rPr>
  </w:style>
  <w:style w:type="table" w:customStyle="1" w:styleId="94">
    <w:name w:val="Table Normal"/>
    <w:semiHidden/>
    <w:unhideWhenUsed/>
    <w:qFormat/>
    <w:uiPriority w:val="0"/>
    <w:tblPr>
      <w:tblCellMar>
        <w:top w:w="0" w:type="dxa"/>
        <w:left w:w="0" w:type="dxa"/>
        <w:bottom w:w="0" w:type="dxa"/>
        <w:right w:w="0" w:type="dxa"/>
      </w:tblCellMar>
    </w:tblPr>
  </w:style>
  <w:style w:type="paragraph" w:customStyle="1" w:styleId="95">
    <w:name w:val="Normal_1"/>
    <w:qFormat/>
    <w:uiPriority w:val="0"/>
    <w:pPr>
      <w:widowControl w:val="0"/>
      <w:jc w:val="both"/>
    </w:pPr>
    <w:rPr>
      <w:rFonts w:ascii="Calibri" w:hAnsi="Calibri" w:eastAsia="宋体" w:cs="Times New Roman"/>
      <w:lang w:val="en-US" w:eastAsia="zh-CN" w:bidi="ar-SA"/>
    </w:rPr>
  </w:style>
  <w:style w:type="paragraph" w:customStyle="1" w:styleId="96">
    <w:name w:val="正文_1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6'_0_1"/>
    <w:basedOn w:val="10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3">
    <w:name w:val="正文文本 3_0_0_0"/>
    <w:basedOn w:val="101"/>
    <w:qFormat/>
    <w:uiPriority w:val="0"/>
    <w:rPr>
      <w:rFonts w:ascii="宋体" w:hAnsi="Calibri" w:eastAsia="宋体" w:cs="Times New Roman"/>
      <w:sz w:val="24"/>
    </w:rPr>
  </w:style>
  <w:style w:type="paragraph" w:customStyle="1" w:styleId="104">
    <w:name w:val="正文文本缩进_1_1"/>
    <w:basedOn w:val="101"/>
    <w:qFormat/>
    <w:uiPriority w:val="0"/>
    <w:pPr>
      <w:spacing w:after="120"/>
      <w:ind w:left="420" w:leftChars="200"/>
    </w:pPr>
    <w:rPr>
      <w:rFonts w:ascii="Times New Roman" w:hAnsi="Times New Roman" w:eastAsia="宋体" w:cs="Times New Roman"/>
      <w:szCs w:val="24"/>
    </w:rPr>
  </w:style>
  <w:style w:type="paragraph" w:customStyle="1" w:styleId="105">
    <w:name w:val="正文_1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6'_1_0"/>
    <w:basedOn w:val="106"/>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8">
    <w:name w:val="正文文本 3_1_0"/>
    <w:basedOn w:val="106"/>
    <w:qFormat/>
    <w:uiPriority w:val="0"/>
    <w:rPr>
      <w:rFonts w:ascii="宋体" w:hAnsi="Calibri" w:eastAsia="宋体" w:cs="Times New Roman"/>
      <w:sz w:val="24"/>
    </w:rPr>
  </w:style>
  <w:style w:type="paragraph" w:customStyle="1" w:styleId="109">
    <w:name w:val="正文文本缩进_0_0_0"/>
    <w:basedOn w:val="106"/>
    <w:qFormat/>
    <w:uiPriority w:val="0"/>
    <w:pPr>
      <w:spacing w:after="120"/>
      <w:ind w:left="420" w:leftChars="200"/>
    </w:pPr>
    <w:rPr>
      <w:rFonts w:ascii="Times New Roman" w:hAnsi="Times New Roman" w:eastAsia="宋体" w:cs="Times New Roman"/>
      <w:szCs w:val="24"/>
    </w:rPr>
  </w:style>
  <w:style w:type="paragraph" w:customStyle="1" w:styleId="110">
    <w:name w:val="Normal_30"/>
    <w:qFormat/>
    <w:uiPriority w:val="0"/>
    <w:rPr>
      <w:rFonts w:ascii="Times New Roman" w:hAnsi="Times New Roman" w:eastAsia="Times New Roman" w:cs="Times New Roman"/>
      <w:sz w:val="24"/>
      <w:szCs w:val="24"/>
    </w:rPr>
  </w:style>
  <w:style w:type="paragraph" w:customStyle="1" w:styleId="111">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18894</Words>
  <Characters>20058</Characters>
  <Lines>189</Lines>
  <Paragraphs>53</Paragraphs>
  <TotalTime>0</TotalTime>
  <ScaleCrop>false</ScaleCrop>
  <LinksUpToDate>false</LinksUpToDate>
  <CharactersWithSpaces>22653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珍贞</cp:lastModifiedBy>
  <cp:lastPrinted>2018-11-20T03:43:00Z</cp:lastPrinted>
  <dcterms:modified xsi:type="dcterms:W3CDTF">2025-07-14T11:34:08Z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4E8D9FC258A74141A4653D484AEA4ED0_13</vt:lpwstr>
  </property>
  <property fmtid="{D5CDD505-2E9C-101B-9397-08002B2CF9AE}" pid="4" name="KSOTemplateDocerSaveRecord">
    <vt:lpwstr>eyJoZGlkIjoiNWExNGRjYmZmZjVmMDIxODc1ZTI3YTBkNWE2M2E3NTAiLCJ1c2VySWQiOiI0NjI1MDI5MzMifQ==</vt:lpwstr>
  </property>
</Properties>
</file>