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9F848">
      <w:pPr>
        <w:tabs>
          <w:tab w:val="left" w:pos="1134"/>
          <w:tab w:val="left" w:pos="5481"/>
          <w:tab w:val="left" w:pos="5859"/>
        </w:tabs>
        <w:jc w:val="both"/>
        <w:rPr>
          <w:rFonts w:hint="eastAsia" w:ascii="宋体" w:hAnsi="宋体" w:eastAsia="宋体" w:cs="宋体"/>
          <w:color w:val="auto"/>
          <w:sz w:val="10"/>
          <w:szCs w:val="10"/>
        </w:rPr>
      </w:pPr>
    </w:p>
    <w:p w14:paraId="66125D1C">
      <w:pPr>
        <w:jc w:val="left"/>
        <w:rPr>
          <w:rFonts w:hint="eastAsia" w:ascii="宋体" w:hAnsi="宋体" w:eastAsia="宋体" w:cs="宋体"/>
          <w:b/>
          <w:color w:val="auto"/>
          <w:sz w:val="36"/>
          <w:szCs w:val="36"/>
          <w:lang w:val="en-US" w:eastAsia="zh-CN"/>
        </w:rPr>
      </w:pPr>
    </w:p>
    <w:p w14:paraId="08E1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color w:val="auto"/>
          <w:sz w:val="40"/>
          <w:szCs w:val="40"/>
          <w:highlight w:val="none"/>
          <w:lang w:val="en-US" w:eastAsia="zh-CN"/>
        </w:rPr>
      </w:pPr>
      <w:r>
        <w:rPr>
          <w:rFonts w:hint="eastAsia" w:ascii="宋体" w:hAnsi="宋体" w:cs="宋体"/>
          <w:b/>
          <w:color w:val="auto"/>
          <w:sz w:val="40"/>
          <w:szCs w:val="40"/>
          <w:highlight w:val="none"/>
          <w:lang w:val="en-US" w:eastAsia="zh-CN"/>
        </w:rPr>
        <w:fldChar w:fldCharType="begin"/>
      </w:r>
      <w:r>
        <w:rPr>
          <w:rFonts w:hint="eastAsia" w:ascii="宋体" w:hAnsi="宋体" w:cs="宋体"/>
          <w:b/>
          <w:color w:val="auto"/>
          <w:sz w:val="40"/>
          <w:szCs w:val="40"/>
          <w:highlight w:val="none"/>
          <w:lang w:val="en-US" w:eastAsia="zh-CN"/>
        </w:rPr>
        <w:instrText xml:space="preserve"> HYPERLINK "https://pay.zcygov.cn/budget-quota-index/" \l "/purchase/plan/details/2300619" \t "https://pay.zcygov.cn/purchaseplan_front/" \l "/plan/list/_blank" </w:instrText>
      </w:r>
      <w:r>
        <w:rPr>
          <w:rFonts w:hint="eastAsia" w:ascii="宋体" w:hAnsi="宋体" w:cs="宋体"/>
          <w:b/>
          <w:color w:val="auto"/>
          <w:sz w:val="40"/>
          <w:szCs w:val="40"/>
          <w:highlight w:val="none"/>
          <w:lang w:val="en-US" w:eastAsia="zh-CN"/>
        </w:rPr>
        <w:fldChar w:fldCharType="separate"/>
      </w:r>
      <w:r>
        <w:rPr>
          <w:rFonts w:hint="eastAsia" w:ascii="宋体" w:hAnsi="宋体" w:cs="宋体"/>
          <w:b/>
          <w:color w:val="auto"/>
          <w:sz w:val="40"/>
          <w:szCs w:val="40"/>
          <w:highlight w:val="none"/>
          <w:lang w:val="en-US" w:eastAsia="zh-CN"/>
        </w:rPr>
        <w:t>新疆维吾尔自治区广播电视局8109台铁塔维修项目</w:t>
      </w:r>
      <w:r>
        <w:rPr>
          <w:rFonts w:hint="eastAsia" w:ascii="宋体" w:hAnsi="宋体" w:cs="宋体"/>
          <w:b/>
          <w:color w:val="auto"/>
          <w:sz w:val="40"/>
          <w:szCs w:val="40"/>
          <w:highlight w:val="none"/>
          <w:lang w:val="en-US" w:eastAsia="zh-CN"/>
        </w:rPr>
        <w:fldChar w:fldCharType="end"/>
      </w:r>
      <w:r>
        <w:rPr>
          <w:rFonts w:hint="eastAsia" w:ascii="宋体" w:hAnsi="宋体" w:cs="宋体"/>
          <w:b/>
          <w:color w:val="auto"/>
          <w:sz w:val="40"/>
          <w:szCs w:val="40"/>
          <w:highlight w:val="none"/>
          <w:lang w:val="en-US" w:eastAsia="zh-CN"/>
        </w:rPr>
        <w:t>二次</w:t>
      </w:r>
    </w:p>
    <w:p w14:paraId="3CF1BDFC">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18"/>
          <w:highlight w:val="none"/>
          <w:lang w:eastAsia="zh-CN"/>
        </w:rPr>
      </w:pPr>
      <w:r>
        <w:rPr>
          <w:rFonts w:hint="eastAsia" w:ascii="宋体" w:hAnsi="宋体" w:eastAsia="宋体" w:cs="宋体"/>
          <w:b/>
          <w:bCs/>
          <w:color w:val="auto"/>
          <w:sz w:val="28"/>
          <w:szCs w:val="18"/>
          <w:highlight w:val="none"/>
          <w:lang w:eastAsia="zh-CN"/>
        </w:rPr>
        <w:t>（项目编号：[2025]6396</w:t>
      </w:r>
      <w:r>
        <w:rPr>
          <w:rFonts w:hint="eastAsia" w:ascii="宋体" w:hAnsi="宋体" w:eastAsia="宋体" w:cs="宋体"/>
          <w:b/>
          <w:bCs/>
          <w:color w:val="auto"/>
          <w:sz w:val="28"/>
          <w:szCs w:val="18"/>
          <w:highlight w:val="none"/>
          <w:lang w:val="en-US" w:eastAsia="zh-CN"/>
        </w:rPr>
        <w:t>-1</w:t>
      </w:r>
      <w:r>
        <w:rPr>
          <w:rFonts w:hint="eastAsia" w:ascii="宋体" w:hAnsi="宋体" w:eastAsia="宋体" w:cs="宋体"/>
          <w:b/>
          <w:bCs/>
          <w:color w:val="auto"/>
          <w:sz w:val="28"/>
          <w:szCs w:val="18"/>
          <w:highlight w:val="none"/>
          <w:lang w:eastAsia="zh-CN"/>
        </w:rPr>
        <w:t>号）</w:t>
      </w:r>
    </w:p>
    <w:p w14:paraId="3040B9DB">
      <w:pPr>
        <w:rPr>
          <w:rFonts w:hint="eastAsia"/>
        </w:rPr>
      </w:pPr>
    </w:p>
    <w:p w14:paraId="290470AA">
      <w:pPr>
        <w:pStyle w:val="31"/>
        <w:rPr>
          <w:rFonts w:hint="eastAsia"/>
        </w:rPr>
      </w:pPr>
    </w:p>
    <w:p w14:paraId="1331A396">
      <w:pPr>
        <w:jc w:val="center"/>
        <w:rPr>
          <w:rFonts w:hint="eastAsia" w:ascii="宋体" w:hAnsi="宋体" w:eastAsia="宋体" w:cs="宋体"/>
          <w:b/>
          <w:color w:val="auto"/>
          <w:sz w:val="144"/>
          <w:szCs w:val="144"/>
        </w:rPr>
      </w:pPr>
      <w:r>
        <w:rPr>
          <w:rFonts w:hint="eastAsia" w:ascii="宋体" w:hAnsi="宋体" w:eastAsia="宋体" w:cs="宋体"/>
          <w:b/>
          <w:color w:val="auto"/>
          <w:sz w:val="96"/>
          <w:szCs w:val="96"/>
          <w:lang w:eastAsia="zh-CN"/>
        </w:rPr>
        <w:t>竞争性磋商</w:t>
      </w:r>
      <w:r>
        <w:rPr>
          <w:rFonts w:hint="eastAsia" w:ascii="宋体" w:hAnsi="宋体" w:eastAsia="宋体" w:cs="宋体"/>
          <w:b/>
          <w:color w:val="auto"/>
          <w:sz w:val="96"/>
          <w:szCs w:val="96"/>
        </w:rPr>
        <w:t>文件</w:t>
      </w:r>
    </w:p>
    <w:p w14:paraId="2610869A">
      <w:pPr>
        <w:jc w:val="center"/>
        <w:rPr>
          <w:rFonts w:hint="eastAsia" w:ascii="宋体" w:hAnsi="宋体" w:eastAsia="宋体" w:cs="宋体"/>
          <w:color w:val="auto"/>
          <w:sz w:val="32"/>
          <w:szCs w:val="32"/>
        </w:rPr>
      </w:pPr>
    </w:p>
    <w:p w14:paraId="38EE4D05">
      <w:pPr>
        <w:jc w:val="both"/>
        <w:rPr>
          <w:rFonts w:hint="eastAsia" w:ascii="宋体" w:hAnsi="宋体" w:eastAsia="宋体" w:cs="宋体"/>
          <w:color w:val="auto"/>
          <w:sz w:val="32"/>
          <w:szCs w:val="32"/>
        </w:rPr>
      </w:pPr>
    </w:p>
    <w:p w14:paraId="18906DB4">
      <w:pPr>
        <w:jc w:val="both"/>
        <w:rPr>
          <w:rFonts w:hint="eastAsia" w:ascii="宋体" w:hAnsi="宋体" w:eastAsia="宋体" w:cs="宋体"/>
          <w:color w:val="auto"/>
          <w:sz w:val="32"/>
          <w:szCs w:val="32"/>
        </w:rPr>
      </w:pPr>
    </w:p>
    <w:p w14:paraId="3C95E174">
      <w:pPr>
        <w:pStyle w:val="31"/>
        <w:ind w:left="0" w:leftChars="0" w:firstLine="0" w:firstLineChars="0"/>
        <w:jc w:val="center"/>
        <w:rPr>
          <w:rFonts w:hint="eastAsia" w:ascii="宋体" w:hAnsi="宋体" w:eastAsia="宋体" w:cs="宋体"/>
          <w:color w:val="auto"/>
          <w:sz w:val="32"/>
          <w:szCs w:val="32"/>
        </w:rPr>
      </w:pPr>
      <w:r>
        <w:rPr>
          <w:rFonts w:hint="eastAsia" w:ascii="宋体" w:hAnsi="宋体" w:eastAsia="宋体" w:cs="宋体"/>
          <w:b/>
          <w:color w:val="auto"/>
          <w:sz w:val="36"/>
          <w:szCs w:val="36"/>
          <w:lang w:val="en-US" w:eastAsia="zh-CN"/>
        </w:rPr>
        <w:drawing>
          <wp:inline distT="0" distB="0" distL="114300" distR="114300">
            <wp:extent cx="1727200" cy="1481455"/>
            <wp:effectExtent l="0" t="0" r="0" b="4445"/>
            <wp:docPr id="3" name="图片 3" descr="恒泽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恒泽logo"/>
                    <pic:cNvPicPr>
                      <a:picLocks noChangeAspect="1"/>
                    </pic:cNvPicPr>
                  </pic:nvPicPr>
                  <pic:blipFill>
                    <a:blip r:embed="rId7"/>
                    <a:stretch>
                      <a:fillRect/>
                    </a:stretch>
                  </pic:blipFill>
                  <pic:spPr>
                    <a:xfrm>
                      <a:off x="0" y="0"/>
                      <a:ext cx="1727200" cy="1481455"/>
                    </a:xfrm>
                    <a:prstGeom prst="rect">
                      <a:avLst/>
                    </a:prstGeom>
                  </pic:spPr>
                </pic:pic>
              </a:graphicData>
            </a:graphic>
          </wp:inline>
        </w:drawing>
      </w:r>
    </w:p>
    <w:p w14:paraId="3EBC49C7">
      <w:pPr>
        <w:pStyle w:val="31"/>
        <w:rPr>
          <w:rFonts w:hint="eastAsia" w:ascii="宋体" w:hAnsi="宋体" w:eastAsia="宋体" w:cs="宋体"/>
          <w:color w:val="auto"/>
          <w:sz w:val="32"/>
          <w:szCs w:val="32"/>
        </w:rPr>
      </w:pPr>
    </w:p>
    <w:p w14:paraId="420705EF">
      <w:pPr>
        <w:pStyle w:val="31"/>
        <w:rPr>
          <w:rFonts w:hint="eastAsia" w:ascii="宋体" w:hAnsi="宋体" w:eastAsia="宋体" w:cs="宋体"/>
          <w:color w:val="auto"/>
          <w:sz w:val="32"/>
          <w:szCs w:val="32"/>
        </w:rPr>
      </w:pPr>
    </w:p>
    <w:p w14:paraId="3C6C6385">
      <w:pPr>
        <w:pStyle w:val="31"/>
        <w:rPr>
          <w:rFonts w:hint="eastAsia" w:ascii="宋体" w:hAnsi="宋体" w:eastAsia="宋体" w:cs="宋体"/>
          <w:color w:val="auto"/>
          <w:sz w:val="32"/>
          <w:szCs w:val="32"/>
        </w:rPr>
      </w:pPr>
    </w:p>
    <w:p w14:paraId="2E4AE54D">
      <w:pPr>
        <w:pStyle w:val="31"/>
        <w:rPr>
          <w:rFonts w:hint="eastAsia" w:ascii="宋体" w:hAnsi="宋体" w:eastAsia="宋体" w:cs="宋体"/>
          <w:color w:val="auto"/>
          <w:sz w:val="32"/>
          <w:szCs w:val="32"/>
        </w:rPr>
      </w:pPr>
    </w:p>
    <w:p w14:paraId="3FAB63BC">
      <w:pPr>
        <w:pStyle w:val="31"/>
        <w:ind w:left="0" w:leftChars="0" w:firstLine="0" w:firstLineChars="0"/>
        <w:rPr>
          <w:rFonts w:hint="eastAsia" w:ascii="宋体" w:hAnsi="宋体" w:eastAsia="宋体" w:cs="宋体"/>
          <w:color w:val="auto"/>
          <w:sz w:val="32"/>
          <w:szCs w:val="32"/>
        </w:rPr>
      </w:pPr>
    </w:p>
    <w:p w14:paraId="7252F121">
      <w:pPr>
        <w:jc w:val="both"/>
        <w:rPr>
          <w:rFonts w:hint="eastAsia" w:ascii="宋体" w:hAnsi="宋体" w:eastAsia="宋体" w:cs="宋体"/>
          <w:color w:val="auto"/>
          <w:sz w:val="32"/>
          <w:szCs w:val="32"/>
          <w:highlight w:val="none"/>
        </w:rPr>
      </w:pPr>
    </w:p>
    <w:p w14:paraId="33F2EA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章</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rPr>
        <w:fldChar w:fldCharType="begin"/>
      </w:r>
      <w:r>
        <w:rPr>
          <w:rFonts w:hint="eastAsia" w:ascii="宋体" w:hAnsi="宋体" w:eastAsia="宋体" w:cs="宋体"/>
          <w:b/>
          <w:color w:val="auto"/>
          <w:sz w:val="32"/>
          <w:szCs w:val="32"/>
          <w:highlight w:val="none"/>
        </w:rPr>
        <w:instrText xml:space="preserve"> HYPERLINK "https://middle.zcygov.cn/web-user/" \l "/institution/detail?tenantCode=659900&amp;institutionId=10005152298&amp;category=01" \t "https://pay.zcygov.cn/purchaseplan_front/" \l "/plan/list/_blank" </w:instrText>
      </w:r>
      <w:r>
        <w:rPr>
          <w:rFonts w:hint="eastAsia" w:ascii="宋体" w:hAnsi="宋体" w:eastAsia="宋体" w:cs="宋体"/>
          <w:b/>
          <w:color w:val="auto"/>
          <w:sz w:val="32"/>
          <w:szCs w:val="32"/>
          <w:highlight w:val="none"/>
        </w:rPr>
        <w:fldChar w:fldCharType="separate"/>
      </w:r>
      <w:r>
        <w:rPr>
          <w:rFonts w:hint="eastAsia" w:ascii="宋体" w:hAnsi="宋体" w:eastAsia="宋体" w:cs="宋体"/>
          <w:b/>
          <w:color w:val="auto"/>
          <w:sz w:val="32"/>
          <w:szCs w:val="32"/>
          <w:highlight w:val="none"/>
        </w:rPr>
        <w:t>新疆维吾尔自治区广播电视局8109台</w:t>
      </w:r>
      <w:r>
        <w:rPr>
          <w:rFonts w:hint="eastAsia" w:ascii="宋体" w:hAnsi="宋体" w:eastAsia="宋体" w:cs="宋体"/>
          <w:b/>
          <w:color w:val="auto"/>
          <w:sz w:val="32"/>
          <w:szCs w:val="32"/>
          <w:highlight w:val="none"/>
        </w:rPr>
        <w:fldChar w:fldCharType="end"/>
      </w:r>
    </w:p>
    <w:p w14:paraId="7BD610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采购</w:t>
      </w:r>
      <w:r>
        <w:rPr>
          <w:rFonts w:hint="eastAsia" w:ascii="宋体" w:hAnsi="宋体" w:eastAsia="宋体" w:cs="宋体"/>
          <w:b/>
          <w:color w:val="auto"/>
          <w:sz w:val="32"/>
          <w:szCs w:val="32"/>
        </w:rPr>
        <w:t>代理机构</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章</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rPr>
        <w:t>：</w:t>
      </w:r>
      <w:r>
        <w:rPr>
          <w:rFonts w:hint="eastAsia" w:ascii="宋体" w:hAnsi="宋体" w:eastAsia="宋体" w:cs="宋体"/>
          <w:b/>
          <w:color w:val="auto"/>
          <w:sz w:val="32"/>
          <w:szCs w:val="32"/>
          <w:lang w:eastAsia="zh-CN"/>
        </w:rPr>
        <w:t>新疆恒泽工程项目管理有限公司</w:t>
      </w:r>
    </w:p>
    <w:p w14:paraId="4166B3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color w:val="auto"/>
          <w:sz w:val="32"/>
          <w:szCs w:val="32"/>
        </w:rPr>
      </w:pPr>
      <w:r>
        <w:rPr>
          <w:rFonts w:hint="eastAsia" w:ascii="宋体" w:hAnsi="宋体" w:eastAsia="宋体" w:cs="宋体"/>
          <w:b/>
          <w:color w:val="auto"/>
          <w:sz w:val="32"/>
          <w:szCs w:val="32"/>
        </w:rPr>
        <w:t>二Ｏ</w:t>
      </w:r>
      <w:r>
        <w:rPr>
          <w:rFonts w:hint="eastAsia" w:ascii="宋体" w:hAnsi="宋体" w:eastAsia="宋体" w:cs="宋体"/>
          <w:b/>
          <w:color w:val="auto"/>
          <w:sz w:val="32"/>
          <w:szCs w:val="32"/>
          <w:lang w:eastAsia="zh-CN"/>
        </w:rPr>
        <w:t>二</w:t>
      </w:r>
      <w:r>
        <w:rPr>
          <w:rFonts w:hint="eastAsia" w:ascii="宋体" w:hAnsi="宋体" w:cs="宋体"/>
          <w:b/>
          <w:color w:val="auto"/>
          <w:sz w:val="32"/>
          <w:szCs w:val="32"/>
          <w:lang w:val="en-US" w:eastAsia="zh-CN"/>
        </w:rPr>
        <w:t>五</w:t>
      </w:r>
      <w:r>
        <w:rPr>
          <w:rFonts w:hint="eastAsia" w:ascii="宋体" w:hAnsi="宋体" w:eastAsia="宋体" w:cs="宋体"/>
          <w:b/>
          <w:color w:val="auto"/>
          <w:sz w:val="32"/>
          <w:szCs w:val="32"/>
        </w:rPr>
        <w:t>年</w:t>
      </w:r>
      <w:r>
        <w:rPr>
          <w:rFonts w:hint="eastAsia" w:ascii="宋体" w:hAnsi="宋体" w:cs="宋体"/>
          <w:b/>
          <w:color w:val="auto"/>
          <w:sz w:val="32"/>
          <w:szCs w:val="32"/>
          <w:lang w:val="en-US" w:eastAsia="zh-CN"/>
        </w:rPr>
        <w:t>六</w:t>
      </w:r>
      <w:r>
        <w:rPr>
          <w:rFonts w:hint="eastAsia" w:ascii="宋体" w:hAnsi="宋体" w:eastAsia="宋体" w:cs="宋体"/>
          <w:b/>
          <w:color w:val="auto"/>
          <w:sz w:val="32"/>
          <w:szCs w:val="32"/>
        </w:rPr>
        <w:t>月</w:t>
      </w:r>
    </w:p>
    <w:p w14:paraId="01C8C077">
      <w:pPr>
        <w:pStyle w:val="31"/>
        <w:rPr>
          <w:rFonts w:hint="eastAsia" w:ascii="宋体" w:hAnsi="宋体" w:eastAsia="宋体" w:cs="宋体"/>
          <w:color w:val="auto"/>
          <w:sz w:val="36"/>
          <w:szCs w:val="36"/>
          <w:highlight w:val="none"/>
        </w:rPr>
      </w:pPr>
    </w:p>
    <w:p w14:paraId="489BEA45">
      <w:pPr>
        <w:pStyle w:val="31"/>
        <w:rPr>
          <w:rFonts w:hint="eastAsia" w:ascii="宋体" w:hAnsi="宋体" w:eastAsia="宋体" w:cs="宋体"/>
          <w:color w:val="auto"/>
          <w:sz w:val="36"/>
          <w:szCs w:val="36"/>
          <w:highlight w:val="none"/>
        </w:rPr>
      </w:pPr>
    </w:p>
    <w:p w14:paraId="496C7E0D">
      <w:pPr>
        <w:adjustRightInd w:val="0"/>
        <w:snapToGrid w:val="0"/>
        <w:spacing w:line="360" w:lineRule="auto"/>
        <w:jc w:val="both"/>
        <w:rPr>
          <w:rFonts w:hint="eastAsia" w:ascii="宋体" w:hAnsi="宋体" w:eastAsia="宋体" w:cs="宋体"/>
          <w:color w:val="auto"/>
          <w:highlight w:val="none"/>
        </w:rPr>
      </w:pPr>
    </w:p>
    <w:p w14:paraId="34E133BA">
      <w:pPr>
        <w:pStyle w:val="31"/>
        <w:rPr>
          <w:rFonts w:hint="eastAsia" w:ascii="宋体" w:hAnsi="宋体" w:eastAsia="宋体" w:cs="宋体"/>
          <w:color w:val="auto"/>
          <w:highlight w:val="none"/>
        </w:rPr>
      </w:pPr>
    </w:p>
    <w:p w14:paraId="3D1F69B2">
      <w:pPr>
        <w:pStyle w:val="31"/>
        <w:rPr>
          <w:rFonts w:hint="eastAsia" w:ascii="宋体" w:hAnsi="宋体" w:eastAsia="宋体" w:cs="宋体"/>
          <w:color w:val="auto"/>
          <w:highlight w:val="none"/>
        </w:rPr>
      </w:pPr>
    </w:p>
    <w:p w14:paraId="34D3409E">
      <w:pPr>
        <w:pStyle w:val="19"/>
        <w:adjustRightInd w:val="0"/>
        <w:snapToGrid w:val="0"/>
        <w:spacing w:line="360" w:lineRule="auto"/>
        <w:jc w:val="center"/>
        <w:rPr>
          <w:rFonts w:hint="eastAsia" w:ascii="宋体" w:hAnsi="宋体" w:eastAsia="宋体" w:cs="宋体"/>
          <w:b/>
          <w:color w:val="auto"/>
          <w:spacing w:val="160"/>
          <w:sz w:val="28"/>
          <w:szCs w:val="28"/>
        </w:rPr>
      </w:pPr>
      <w:r>
        <w:rPr>
          <w:rFonts w:hint="eastAsia" w:ascii="宋体" w:hAnsi="宋体" w:eastAsia="宋体" w:cs="宋体"/>
          <w:b/>
          <w:color w:val="auto"/>
          <w:spacing w:val="160"/>
          <w:sz w:val="28"/>
          <w:szCs w:val="28"/>
        </w:rPr>
        <w:t>目录</w:t>
      </w:r>
    </w:p>
    <w:p w14:paraId="2A286B78">
      <w:pPr>
        <w:autoSpaceDE w:val="0"/>
        <w:autoSpaceDN w:val="0"/>
        <w:adjustRightInd w:val="0"/>
        <w:snapToGrid w:val="0"/>
        <w:spacing w:line="360" w:lineRule="auto"/>
        <w:rPr>
          <w:rFonts w:hint="eastAsia" w:ascii="宋体" w:hAnsi="宋体" w:eastAsia="宋体" w:cs="宋体"/>
          <w:color w:val="auto"/>
          <w:szCs w:val="21"/>
        </w:rPr>
      </w:pPr>
    </w:p>
    <w:p w14:paraId="069B659E">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color w:val="auto"/>
          <w:spacing w:val="160"/>
          <w:szCs w:val="24"/>
        </w:rPr>
        <w:instrText xml:space="preserve">TOC \o "1-1" \h \u </w:instrText>
      </w:r>
      <w:r>
        <w:rPr>
          <w:rFonts w:hint="eastAsia" w:ascii="宋体" w:hAnsi="宋体" w:eastAsia="宋体" w:cs="宋体"/>
          <w:color w:val="auto"/>
          <w:spacing w:val="160"/>
          <w:szCs w:val="24"/>
        </w:rPr>
        <w:fldChar w:fldCharType="separate"/>
      </w: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_Toc531 </w:instrText>
      </w:r>
      <w:r>
        <w:rPr>
          <w:rFonts w:hint="eastAsia" w:ascii="宋体" w:hAnsi="宋体" w:eastAsia="宋体" w:cs="宋体"/>
          <w:spacing w:val="160"/>
          <w:szCs w:val="24"/>
        </w:rPr>
        <w:fldChar w:fldCharType="separate"/>
      </w:r>
      <w:r>
        <w:rPr>
          <w:rFonts w:hint="eastAsia" w:ascii="宋体" w:hAnsi="宋体" w:eastAsia="宋体" w:cs="宋体"/>
        </w:rPr>
        <w:t>第一章 竞争性磋商</w:t>
      </w:r>
      <w:r>
        <w:rPr>
          <w:rFonts w:hint="eastAsia" w:ascii="宋体" w:hAnsi="宋体" w:eastAsia="宋体" w:cs="宋体"/>
          <w:lang w:eastAsia="zh-CN"/>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3AC49370">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_Toc25381 </w:instrText>
      </w:r>
      <w:r>
        <w:rPr>
          <w:rFonts w:hint="eastAsia" w:ascii="宋体" w:hAnsi="宋体" w:eastAsia="宋体" w:cs="宋体"/>
          <w:spacing w:val="160"/>
          <w:szCs w:val="24"/>
        </w:rPr>
        <w:fldChar w:fldCharType="separate"/>
      </w:r>
      <w:r>
        <w:rPr>
          <w:rFonts w:hint="eastAsia" w:ascii="宋体" w:hAnsi="宋体" w:eastAsia="宋体" w:cs="宋体"/>
          <w:lang w:val="en-US" w:eastAsia="zh-CN"/>
        </w:rPr>
        <w:t xml:space="preserve">第二章 </w:t>
      </w:r>
      <w:r>
        <w:rPr>
          <w:rFonts w:hint="eastAsia" w:ascii="宋体" w:hAnsi="宋体" w:eastAsia="宋体" w:cs="宋体"/>
        </w:rPr>
        <w:t>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_Toc25381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12F5A489">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_Toc8546 </w:instrText>
      </w:r>
      <w:r>
        <w:rPr>
          <w:rFonts w:hint="eastAsia" w:ascii="宋体" w:hAnsi="宋体" w:eastAsia="宋体" w:cs="宋体"/>
          <w:spacing w:val="160"/>
          <w:szCs w:val="24"/>
        </w:rPr>
        <w:fldChar w:fldCharType="separate"/>
      </w:r>
      <w:r>
        <w:rPr>
          <w:rFonts w:hint="eastAsia" w:ascii="宋体" w:hAnsi="宋体" w:eastAsia="宋体" w:cs="宋体"/>
        </w:rPr>
        <w:t>第三章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_Toc8546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69B29DB0">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_Toc3330 </w:instrText>
      </w:r>
      <w:r>
        <w:rPr>
          <w:rFonts w:hint="eastAsia" w:ascii="宋体" w:hAnsi="宋体" w:eastAsia="宋体" w:cs="宋体"/>
          <w:spacing w:val="160"/>
          <w:szCs w:val="24"/>
        </w:rPr>
        <w:fldChar w:fldCharType="separate"/>
      </w:r>
      <w:r>
        <w:rPr>
          <w:rFonts w:hint="eastAsia" w:ascii="宋体" w:hAnsi="宋体" w:eastAsia="宋体" w:cs="宋体"/>
        </w:rPr>
        <w:t>第四章 评审方法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_Toc3330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47BE5B7D">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_Toc14090 </w:instrText>
      </w:r>
      <w:r>
        <w:rPr>
          <w:rFonts w:hint="eastAsia" w:ascii="宋体" w:hAnsi="宋体" w:eastAsia="宋体" w:cs="宋体"/>
          <w:spacing w:val="160"/>
          <w:szCs w:val="24"/>
        </w:rPr>
        <w:fldChar w:fldCharType="separate"/>
      </w:r>
      <w:r>
        <w:rPr>
          <w:rFonts w:hint="eastAsia" w:ascii="宋体" w:hAnsi="宋体" w:eastAsia="宋体" w:cs="宋体"/>
        </w:rPr>
        <w:t>第五章 合同</w:t>
      </w:r>
      <w:r>
        <w:rPr>
          <w:rFonts w:hint="eastAsia" w:ascii="宋体" w:hAnsi="宋体" w:eastAsia="宋体" w:cs="宋体"/>
          <w:lang w:eastAsia="zh-CN"/>
        </w:rPr>
        <w:t>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_Toc14090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243F1545">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_Toc4707 </w:instrText>
      </w:r>
      <w:r>
        <w:rPr>
          <w:rFonts w:hint="eastAsia" w:ascii="宋体" w:hAnsi="宋体" w:eastAsia="宋体" w:cs="宋体"/>
          <w:spacing w:val="160"/>
          <w:szCs w:val="24"/>
        </w:rPr>
        <w:fldChar w:fldCharType="separate"/>
      </w:r>
      <w:r>
        <w:rPr>
          <w:rFonts w:hint="eastAsia" w:ascii="宋体" w:hAnsi="宋体" w:eastAsia="宋体" w:cs="宋体"/>
        </w:rPr>
        <w:t>第六章 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_Toc4707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10E6A2CE">
      <w:pPr>
        <w:pStyle w:val="31"/>
        <w:ind w:left="0" w:leftChars="0" w:firstLine="0" w:firstLineChars="0"/>
        <w:rPr>
          <w:rFonts w:hint="eastAsia" w:ascii="宋体" w:hAnsi="宋体" w:eastAsia="宋体" w:cs="宋体"/>
          <w:color w:val="auto"/>
          <w:spacing w:val="160"/>
          <w:szCs w:val="24"/>
        </w:rPr>
      </w:pPr>
      <w:r>
        <w:rPr>
          <w:rFonts w:hint="eastAsia" w:ascii="宋体" w:hAnsi="宋体" w:eastAsia="宋体" w:cs="宋体"/>
          <w:color w:val="auto"/>
          <w:spacing w:val="160"/>
          <w:szCs w:val="24"/>
        </w:rPr>
        <w:fldChar w:fldCharType="end"/>
      </w:r>
    </w:p>
    <w:p w14:paraId="6A9C481F">
      <w:pPr>
        <w:pStyle w:val="31"/>
        <w:ind w:left="0" w:leftChars="0" w:firstLine="0" w:firstLineChars="0"/>
        <w:rPr>
          <w:rFonts w:hint="eastAsia" w:ascii="宋体" w:hAnsi="宋体" w:eastAsia="宋体" w:cs="宋体"/>
          <w:color w:val="auto"/>
          <w:spacing w:val="160"/>
          <w:szCs w:val="24"/>
        </w:rPr>
      </w:pPr>
    </w:p>
    <w:p w14:paraId="78FEF891">
      <w:pPr>
        <w:pStyle w:val="31"/>
        <w:ind w:left="0" w:leftChars="0" w:firstLine="0" w:firstLineChars="0"/>
        <w:rPr>
          <w:rFonts w:hint="eastAsia" w:ascii="宋体" w:hAnsi="宋体" w:eastAsia="宋体" w:cs="宋体"/>
          <w:color w:val="auto"/>
          <w:spacing w:val="160"/>
          <w:szCs w:val="24"/>
        </w:rPr>
      </w:pPr>
    </w:p>
    <w:p w14:paraId="5324EB7F">
      <w:pPr>
        <w:pStyle w:val="31"/>
        <w:ind w:left="0" w:leftChars="0" w:firstLine="0" w:firstLineChars="0"/>
        <w:rPr>
          <w:rFonts w:hint="eastAsia" w:ascii="宋体" w:hAnsi="宋体" w:eastAsia="宋体" w:cs="宋体"/>
          <w:color w:val="auto"/>
          <w:spacing w:val="160"/>
          <w:szCs w:val="24"/>
        </w:rPr>
      </w:pPr>
    </w:p>
    <w:p w14:paraId="5729D7BF">
      <w:pPr>
        <w:pStyle w:val="31"/>
        <w:ind w:left="0" w:leftChars="0" w:firstLine="0" w:firstLineChars="0"/>
        <w:rPr>
          <w:rFonts w:hint="eastAsia" w:ascii="宋体" w:hAnsi="宋体" w:eastAsia="宋体" w:cs="宋体"/>
          <w:color w:val="auto"/>
          <w:spacing w:val="160"/>
          <w:szCs w:val="24"/>
        </w:rPr>
      </w:pPr>
    </w:p>
    <w:p w14:paraId="6738E49E">
      <w:pPr>
        <w:pStyle w:val="31"/>
        <w:ind w:left="0" w:leftChars="0" w:firstLine="0" w:firstLineChars="0"/>
        <w:rPr>
          <w:rFonts w:hint="eastAsia" w:ascii="宋体" w:hAnsi="宋体" w:eastAsia="宋体" w:cs="宋体"/>
          <w:color w:val="auto"/>
          <w:spacing w:val="160"/>
          <w:szCs w:val="24"/>
        </w:rPr>
      </w:pPr>
    </w:p>
    <w:p w14:paraId="00650736">
      <w:pPr>
        <w:pStyle w:val="31"/>
        <w:ind w:left="0" w:leftChars="0" w:firstLine="0" w:firstLineChars="0"/>
        <w:rPr>
          <w:rFonts w:hint="eastAsia" w:ascii="宋体" w:hAnsi="宋体" w:eastAsia="宋体" w:cs="宋体"/>
          <w:color w:val="auto"/>
          <w:spacing w:val="160"/>
          <w:szCs w:val="24"/>
        </w:rPr>
      </w:pPr>
    </w:p>
    <w:p w14:paraId="67E1EB55">
      <w:pPr>
        <w:pStyle w:val="31"/>
        <w:ind w:left="0" w:leftChars="0" w:firstLine="0" w:firstLineChars="0"/>
        <w:rPr>
          <w:rFonts w:hint="eastAsia" w:ascii="宋体" w:hAnsi="宋体" w:eastAsia="宋体" w:cs="宋体"/>
          <w:color w:val="auto"/>
          <w:spacing w:val="160"/>
          <w:szCs w:val="24"/>
        </w:rPr>
      </w:pPr>
    </w:p>
    <w:p w14:paraId="08B31476">
      <w:pPr>
        <w:pStyle w:val="31"/>
        <w:ind w:left="0" w:leftChars="0" w:firstLine="0" w:firstLineChars="0"/>
        <w:rPr>
          <w:rFonts w:hint="eastAsia" w:ascii="宋体" w:hAnsi="宋体" w:eastAsia="宋体" w:cs="宋体"/>
          <w:color w:val="auto"/>
          <w:spacing w:val="160"/>
          <w:szCs w:val="24"/>
        </w:rPr>
      </w:pPr>
    </w:p>
    <w:p w14:paraId="74624A0D">
      <w:pPr>
        <w:pStyle w:val="31"/>
        <w:ind w:left="0" w:leftChars="0" w:firstLine="0" w:firstLineChars="0"/>
        <w:rPr>
          <w:rFonts w:hint="eastAsia" w:ascii="宋体" w:hAnsi="宋体" w:eastAsia="宋体" w:cs="宋体"/>
          <w:color w:val="auto"/>
          <w:spacing w:val="160"/>
          <w:szCs w:val="24"/>
        </w:rPr>
      </w:pPr>
    </w:p>
    <w:p w14:paraId="0ECEB83A">
      <w:pPr>
        <w:pStyle w:val="31"/>
        <w:ind w:left="0" w:leftChars="0" w:firstLine="0" w:firstLineChars="0"/>
        <w:rPr>
          <w:rFonts w:hint="eastAsia" w:ascii="宋体" w:hAnsi="宋体" w:eastAsia="宋体" w:cs="宋体"/>
          <w:color w:val="auto"/>
          <w:spacing w:val="160"/>
          <w:szCs w:val="24"/>
        </w:rPr>
      </w:pPr>
    </w:p>
    <w:p w14:paraId="598DD604">
      <w:pPr>
        <w:pStyle w:val="31"/>
        <w:ind w:left="0" w:leftChars="0" w:firstLine="0" w:firstLineChars="0"/>
        <w:rPr>
          <w:rFonts w:hint="eastAsia" w:ascii="宋体" w:hAnsi="宋体" w:eastAsia="宋体" w:cs="宋体"/>
          <w:color w:val="auto"/>
          <w:spacing w:val="160"/>
          <w:szCs w:val="24"/>
        </w:rPr>
      </w:pPr>
    </w:p>
    <w:p w14:paraId="70A69FDF">
      <w:pPr>
        <w:pStyle w:val="31"/>
        <w:ind w:left="0" w:leftChars="0" w:firstLine="0" w:firstLineChars="0"/>
        <w:rPr>
          <w:rFonts w:hint="eastAsia" w:ascii="宋体" w:hAnsi="宋体" w:eastAsia="宋体" w:cs="宋体"/>
          <w:color w:val="auto"/>
          <w:spacing w:val="160"/>
          <w:szCs w:val="24"/>
        </w:rPr>
      </w:pPr>
    </w:p>
    <w:p w14:paraId="463244A5">
      <w:pPr>
        <w:pStyle w:val="31"/>
        <w:ind w:left="0" w:leftChars="0" w:firstLine="0" w:firstLineChars="0"/>
        <w:rPr>
          <w:rFonts w:hint="eastAsia" w:ascii="宋体" w:hAnsi="宋体" w:eastAsia="宋体" w:cs="宋体"/>
          <w:color w:val="auto"/>
          <w:spacing w:val="160"/>
          <w:szCs w:val="24"/>
        </w:rPr>
      </w:pPr>
    </w:p>
    <w:p w14:paraId="2947EC86">
      <w:pPr>
        <w:pStyle w:val="31"/>
        <w:ind w:left="0" w:leftChars="0" w:firstLine="0" w:firstLineChars="0"/>
        <w:rPr>
          <w:rFonts w:hint="eastAsia" w:ascii="宋体" w:hAnsi="宋体" w:eastAsia="宋体" w:cs="宋体"/>
          <w:color w:val="auto"/>
          <w:spacing w:val="160"/>
          <w:szCs w:val="24"/>
        </w:rPr>
      </w:pPr>
    </w:p>
    <w:p w14:paraId="2E52F9E9">
      <w:pPr>
        <w:pStyle w:val="31"/>
        <w:ind w:left="0" w:leftChars="0" w:firstLine="0" w:firstLineChars="0"/>
        <w:rPr>
          <w:rFonts w:hint="eastAsia" w:ascii="宋体" w:hAnsi="宋体" w:eastAsia="宋体" w:cs="宋体"/>
          <w:color w:val="auto"/>
          <w:spacing w:val="160"/>
          <w:szCs w:val="24"/>
        </w:rPr>
      </w:pPr>
    </w:p>
    <w:p w14:paraId="54295AA3">
      <w:pPr>
        <w:pStyle w:val="31"/>
        <w:ind w:left="0" w:leftChars="0" w:firstLine="0" w:firstLineChars="0"/>
        <w:rPr>
          <w:rFonts w:hint="eastAsia" w:ascii="宋体" w:hAnsi="宋体" w:eastAsia="宋体" w:cs="宋体"/>
          <w:color w:val="auto"/>
          <w:spacing w:val="160"/>
          <w:szCs w:val="24"/>
        </w:rPr>
      </w:pPr>
    </w:p>
    <w:p w14:paraId="430F31BE">
      <w:pPr>
        <w:pStyle w:val="31"/>
        <w:ind w:left="0" w:leftChars="0" w:firstLine="0" w:firstLineChars="0"/>
        <w:rPr>
          <w:rFonts w:hint="eastAsia" w:ascii="宋体" w:hAnsi="宋体" w:eastAsia="宋体" w:cs="宋体"/>
          <w:color w:val="auto"/>
          <w:spacing w:val="160"/>
          <w:szCs w:val="24"/>
        </w:rPr>
      </w:pPr>
    </w:p>
    <w:p w14:paraId="2E52A9D4">
      <w:pPr>
        <w:pStyle w:val="31"/>
        <w:ind w:left="0" w:leftChars="0" w:firstLine="0" w:firstLineChars="0"/>
        <w:rPr>
          <w:rFonts w:hint="eastAsia" w:ascii="宋体" w:hAnsi="宋体" w:eastAsia="宋体" w:cs="宋体"/>
          <w:color w:val="auto"/>
          <w:spacing w:val="160"/>
          <w:szCs w:val="24"/>
        </w:rPr>
      </w:pPr>
    </w:p>
    <w:p w14:paraId="1FC60070">
      <w:pPr>
        <w:pStyle w:val="31"/>
        <w:ind w:left="0" w:leftChars="0" w:firstLine="0" w:firstLineChars="0"/>
        <w:rPr>
          <w:rFonts w:hint="eastAsia" w:ascii="宋体" w:hAnsi="宋体" w:eastAsia="宋体" w:cs="宋体"/>
          <w:color w:val="auto"/>
          <w:spacing w:val="160"/>
          <w:szCs w:val="24"/>
        </w:rPr>
      </w:pPr>
    </w:p>
    <w:p w14:paraId="50DE4AF3">
      <w:pPr>
        <w:pStyle w:val="31"/>
        <w:ind w:left="0" w:leftChars="0" w:firstLine="0" w:firstLineChars="0"/>
        <w:rPr>
          <w:rFonts w:hint="eastAsia" w:ascii="宋体" w:hAnsi="宋体" w:eastAsia="宋体" w:cs="宋体"/>
          <w:color w:val="auto"/>
          <w:spacing w:val="160"/>
          <w:szCs w:val="24"/>
        </w:rPr>
      </w:pPr>
    </w:p>
    <w:p w14:paraId="1C13A59F">
      <w:pPr>
        <w:pStyle w:val="31"/>
        <w:ind w:left="0" w:leftChars="0" w:firstLine="0" w:firstLineChars="0"/>
        <w:rPr>
          <w:rFonts w:hint="eastAsia" w:ascii="宋体" w:hAnsi="宋体" w:eastAsia="宋体" w:cs="宋体"/>
          <w:color w:val="auto"/>
          <w:spacing w:val="160"/>
          <w:szCs w:val="24"/>
        </w:rPr>
      </w:pPr>
    </w:p>
    <w:p w14:paraId="62734CA6">
      <w:pPr>
        <w:pStyle w:val="31"/>
        <w:ind w:left="0" w:leftChars="0" w:firstLine="0" w:firstLineChars="0"/>
        <w:rPr>
          <w:rFonts w:hint="eastAsia" w:ascii="宋体" w:hAnsi="宋体" w:eastAsia="宋体" w:cs="宋体"/>
          <w:color w:val="auto"/>
          <w:spacing w:val="160"/>
          <w:szCs w:val="24"/>
          <w:lang w:val="zh-CN"/>
        </w:rPr>
      </w:pPr>
    </w:p>
    <w:p w14:paraId="584337A3">
      <w:pPr>
        <w:pStyle w:val="3"/>
        <w:numPr>
          <w:ilvl w:val="0"/>
          <w:numId w:val="1"/>
        </w:numPr>
        <w:spacing w:before="0" w:after="0" w:line="240" w:lineRule="auto"/>
        <w:ind w:left="0" w:leftChars="0"/>
        <w:rPr>
          <w:rFonts w:hint="eastAsia" w:ascii="宋体" w:hAnsi="宋体" w:eastAsia="宋体" w:cs="宋体"/>
          <w:color w:val="auto"/>
        </w:rPr>
        <w:sectPr>
          <w:pgSz w:w="11906" w:h="16838"/>
          <w:pgMar w:top="1440" w:right="1080" w:bottom="1440" w:left="1080" w:header="851" w:footer="992" w:gutter="0"/>
          <w:pgNumType w:fmt="decimal" w:start="1"/>
          <w:cols w:space="425" w:num="1"/>
          <w:docGrid w:linePitch="312" w:charSpace="0"/>
        </w:sectPr>
      </w:pPr>
      <w:bookmarkStart w:id="0" w:name="_Toc21151"/>
      <w:bookmarkStart w:id="1" w:name="_Toc456718476"/>
    </w:p>
    <w:p w14:paraId="0DC38DDC">
      <w:pPr>
        <w:pStyle w:val="3"/>
        <w:numPr>
          <w:ilvl w:val="0"/>
          <w:numId w:val="1"/>
        </w:numPr>
        <w:spacing w:before="0" w:after="0" w:line="240" w:lineRule="auto"/>
        <w:ind w:left="0" w:leftChars="0"/>
        <w:rPr>
          <w:rFonts w:hint="eastAsia" w:ascii="宋体" w:hAnsi="宋体" w:eastAsia="宋体" w:cs="宋体"/>
          <w:color w:val="auto"/>
        </w:rPr>
      </w:pPr>
      <w:r>
        <w:rPr>
          <w:rFonts w:hint="eastAsia" w:ascii="宋体" w:hAnsi="宋体" w:eastAsia="宋体" w:cs="宋体"/>
          <w:color w:val="auto"/>
          <w:lang w:val="en-US" w:eastAsia="zh-CN"/>
        </w:rPr>
        <w:t xml:space="preserve"> </w:t>
      </w:r>
      <w:bookmarkStart w:id="2" w:name="_Toc531"/>
      <w:bookmarkStart w:id="3" w:name="_Toc6006"/>
      <w:bookmarkStart w:id="4" w:name="_Toc4209"/>
      <w:r>
        <w:rPr>
          <w:rFonts w:hint="eastAsia" w:ascii="宋体" w:hAnsi="宋体" w:eastAsia="宋体" w:cs="宋体"/>
          <w:color w:val="auto"/>
        </w:rPr>
        <w:t>竞争性磋商</w:t>
      </w:r>
      <w:bookmarkEnd w:id="0"/>
      <w:r>
        <w:rPr>
          <w:rFonts w:hint="eastAsia" w:ascii="宋体" w:hAnsi="宋体" w:eastAsia="宋体" w:cs="宋体"/>
          <w:color w:val="auto"/>
          <w:lang w:eastAsia="zh-CN"/>
        </w:rPr>
        <w:t>公告</w:t>
      </w:r>
      <w:bookmarkEnd w:id="2"/>
      <w:bookmarkEnd w:id="3"/>
      <w:bookmarkEnd w:id="4"/>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1DF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noWrap w:val="0"/>
            <w:vAlign w:val="top"/>
          </w:tcPr>
          <w:p w14:paraId="4C0B17D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项目概况</w:t>
            </w:r>
          </w:p>
          <w:p w14:paraId="36DE02E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240" w:lineRule="auto"/>
              <w:ind w:right="0" w:firstLine="480" w:firstLineChars="200"/>
              <w:textAlignment w:val="auto"/>
              <w:rPr>
                <w:rFonts w:hint="eastAsia" w:ascii="宋体" w:hAnsi="宋体" w:eastAsia="宋体" w:cs="宋体"/>
                <w:i w:val="0"/>
                <w:iCs w:val="0"/>
                <w:caps w:val="0"/>
                <w:color w:val="auto"/>
                <w:spacing w:val="0"/>
                <w:sz w:val="22"/>
                <w:szCs w:val="22"/>
                <w:vertAlign w:val="baseline"/>
              </w:rPr>
            </w:pPr>
            <w:r>
              <w:rPr>
                <w:rFonts w:hint="eastAsia" w:ascii="宋体" w:hAnsi="宋体" w:eastAsia="宋体" w:cs="宋体"/>
                <w:i w:val="0"/>
                <w:iCs w:val="0"/>
                <w:caps w:val="0"/>
                <w:color w:val="auto"/>
                <w:spacing w:val="0"/>
                <w:sz w:val="24"/>
                <w:szCs w:val="24"/>
                <w:lang w:val="en-US" w:eastAsia="zh-CN"/>
              </w:rPr>
              <w:fldChar w:fldCharType="begin"/>
            </w:r>
            <w:r>
              <w:rPr>
                <w:rFonts w:hint="eastAsia" w:ascii="宋体" w:hAnsi="宋体" w:eastAsia="宋体" w:cs="宋体"/>
                <w:i w:val="0"/>
                <w:iCs w:val="0"/>
                <w:caps w:val="0"/>
                <w:color w:val="auto"/>
                <w:spacing w:val="0"/>
                <w:sz w:val="24"/>
                <w:szCs w:val="24"/>
                <w:lang w:val="en-US" w:eastAsia="zh-CN"/>
              </w:rPr>
              <w:instrText xml:space="preserve"> HYPERLINK "https://pay.zcygov.cn/budget-quota-index/" \l "/purchase/plan/details/2300619" \t "https://pay.zcygov.cn/purchaseplan_front/" \l "/plan/list/_blank" </w:instrText>
            </w:r>
            <w:r>
              <w:rPr>
                <w:rFonts w:hint="eastAsia" w:ascii="宋体" w:hAnsi="宋体" w:eastAsia="宋体" w:cs="宋体"/>
                <w:i w:val="0"/>
                <w:iCs w:val="0"/>
                <w:caps w:val="0"/>
                <w:color w:val="auto"/>
                <w:spacing w:val="0"/>
                <w:sz w:val="24"/>
                <w:szCs w:val="24"/>
                <w:lang w:val="en-US" w:eastAsia="zh-CN"/>
              </w:rPr>
              <w:fldChar w:fldCharType="separate"/>
            </w:r>
            <w:r>
              <w:rPr>
                <w:rFonts w:hint="eastAsia" w:cs="宋体"/>
                <w:i w:val="0"/>
                <w:iCs w:val="0"/>
                <w:caps w:val="0"/>
                <w:color w:val="auto"/>
                <w:spacing w:val="0"/>
                <w:sz w:val="24"/>
                <w:szCs w:val="24"/>
                <w:lang w:val="en-US" w:eastAsia="zh-CN"/>
              </w:rPr>
              <w:t>新疆维吾尔自治区广播电视局8109台铁塔维修项目</w:t>
            </w:r>
            <w:r>
              <w:rPr>
                <w:rFonts w:hint="eastAsia" w:ascii="宋体" w:hAnsi="宋体" w:eastAsia="宋体" w:cs="宋体"/>
                <w:i w:val="0"/>
                <w:iCs w:val="0"/>
                <w:caps w:val="0"/>
                <w:color w:val="auto"/>
                <w:spacing w:val="0"/>
                <w:sz w:val="24"/>
                <w:szCs w:val="24"/>
                <w:lang w:val="en-US" w:eastAsia="zh-CN"/>
              </w:rPr>
              <w:fldChar w:fldCharType="end"/>
            </w:r>
            <w:r>
              <w:rPr>
                <w:rFonts w:hint="eastAsia" w:cs="宋体"/>
                <w:i w:val="0"/>
                <w:iCs w:val="0"/>
                <w:caps w:val="0"/>
                <w:color w:val="auto"/>
                <w:spacing w:val="0"/>
                <w:sz w:val="24"/>
                <w:szCs w:val="24"/>
                <w:lang w:val="en-US" w:eastAsia="zh-CN"/>
              </w:rPr>
              <w:t>二次</w:t>
            </w:r>
            <w:r>
              <w:rPr>
                <w:rFonts w:hint="eastAsia" w:ascii="宋体" w:hAnsi="宋体" w:eastAsia="宋体" w:cs="宋体"/>
                <w:i w:val="0"/>
                <w:iCs w:val="0"/>
                <w:caps w:val="0"/>
                <w:color w:val="auto"/>
                <w:spacing w:val="0"/>
                <w:sz w:val="24"/>
                <w:szCs w:val="24"/>
              </w:rPr>
              <w:t>的潜在供应商应在政采云平台线上获取采购文件，并于</w:t>
            </w:r>
            <w:r>
              <w:rPr>
                <w:rFonts w:hint="eastAsia" w:ascii="宋体" w:hAnsi="宋体" w:eastAsia="宋体" w:cs="宋体"/>
                <w:i w:val="0"/>
                <w:iCs w:val="0"/>
                <w:caps w:val="0"/>
                <w:color w:val="auto"/>
                <w:spacing w:val="0"/>
                <w:sz w:val="24"/>
                <w:szCs w:val="24"/>
                <w:lang w:val="en-US" w:eastAsia="zh-CN"/>
              </w:rPr>
              <w:t>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日</w:t>
            </w:r>
            <w:r>
              <w:rPr>
                <w:rFonts w:hint="eastAsia" w:ascii="宋体" w:hAnsi="宋体" w:eastAsia="宋体" w:cs="宋体"/>
                <w:i w:val="0"/>
                <w:iCs w:val="0"/>
                <w:caps w:val="0"/>
                <w:color w:val="auto"/>
                <w:spacing w:val="0"/>
                <w:sz w:val="24"/>
                <w:szCs w:val="24"/>
                <w:lang w:val="en-US" w:eastAsia="zh-CN"/>
              </w:rPr>
              <w:t>1</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lang w:val="en-US" w:eastAsia="zh-CN"/>
              </w:rPr>
              <w:t>30</w:t>
            </w:r>
            <w:r>
              <w:rPr>
                <w:rFonts w:hint="eastAsia" w:ascii="宋体" w:hAnsi="宋体" w:eastAsia="宋体" w:cs="宋体"/>
                <w:i w:val="0"/>
                <w:iCs w:val="0"/>
                <w:caps w:val="0"/>
                <w:color w:val="auto"/>
                <w:spacing w:val="0"/>
                <w:sz w:val="24"/>
                <w:szCs w:val="24"/>
              </w:rPr>
              <w:t>（北京时间）前提交响应</w:t>
            </w:r>
            <w:r>
              <w:rPr>
                <w:rFonts w:hint="eastAsia" w:ascii="宋体" w:hAnsi="宋体" w:eastAsia="宋体" w:cs="宋体"/>
                <w:i w:val="0"/>
                <w:iCs w:val="0"/>
                <w:caps w:val="0"/>
                <w:color w:val="auto"/>
                <w:spacing w:val="0"/>
                <w:sz w:val="24"/>
                <w:szCs w:val="24"/>
                <w:lang w:eastAsia="zh-CN"/>
              </w:rPr>
              <w:t>文</w:t>
            </w:r>
            <w:r>
              <w:rPr>
                <w:rFonts w:hint="eastAsia" w:ascii="宋体" w:hAnsi="宋体" w:eastAsia="宋体" w:cs="宋体"/>
                <w:i w:val="0"/>
                <w:iCs w:val="0"/>
                <w:caps w:val="0"/>
                <w:color w:val="auto"/>
                <w:spacing w:val="0"/>
                <w:sz w:val="24"/>
                <w:szCs w:val="24"/>
              </w:rPr>
              <w:t>件。</w:t>
            </w:r>
          </w:p>
        </w:tc>
      </w:tr>
    </w:tbl>
    <w:p w14:paraId="6339703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right="0"/>
        <w:jc w:val="left"/>
        <w:textAlignment w:val="auto"/>
        <w:rPr>
          <w:rFonts w:hint="eastAsia" w:ascii="宋体" w:hAnsi="宋体" w:eastAsia="宋体" w:cs="宋体"/>
          <w:color w:val="auto"/>
          <w:sz w:val="28"/>
          <w:szCs w:val="28"/>
        </w:rPr>
      </w:pPr>
      <w:r>
        <w:rPr>
          <w:rStyle w:val="36"/>
          <w:rFonts w:hint="eastAsia" w:ascii="宋体" w:hAnsi="宋体" w:eastAsia="宋体" w:cs="宋体"/>
          <w:b/>
          <w:bCs/>
          <w:i w:val="0"/>
          <w:iCs w:val="0"/>
          <w:caps w:val="0"/>
          <w:color w:val="auto"/>
          <w:spacing w:val="0"/>
          <w:sz w:val="24"/>
          <w:szCs w:val="24"/>
        </w:rPr>
        <w:t>一、项目基本情况</w:t>
      </w:r>
    </w:p>
    <w:p w14:paraId="6991439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4"/>
          <w:szCs w:val="24"/>
          <w:highlight w:val="none"/>
        </w:rPr>
        <w:t>项目编号：[2025]6396</w:t>
      </w:r>
      <w:r>
        <w:rPr>
          <w:rFonts w:hint="eastAsia"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号</w:t>
      </w:r>
    </w:p>
    <w:p w14:paraId="6AE676D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项目名称：</w:t>
      </w:r>
      <w:r>
        <w:rPr>
          <w:rFonts w:hint="eastAsia" w:ascii="宋体" w:hAnsi="宋体" w:eastAsia="宋体" w:cs="宋体"/>
          <w:i w:val="0"/>
          <w:iCs w:val="0"/>
          <w:caps w:val="0"/>
          <w:color w:val="auto"/>
          <w:spacing w:val="0"/>
          <w:sz w:val="24"/>
          <w:szCs w:val="24"/>
          <w:lang w:val="en-US" w:eastAsia="zh-CN"/>
        </w:rPr>
        <w:fldChar w:fldCharType="begin"/>
      </w:r>
      <w:r>
        <w:rPr>
          <w:rFonts w:hint="eastAsia" w:ascii="宋体" w:hAnsi="宋体" w:eastAsia="宋体" w:cs="宋体"/>
          <w:i w:val="0"/>
          <w:iCs w:val="0"/>
          <w:caps w:val="0"/>
          <w:color w:val="auto"/>
          <w:spacing w:val="0"/>
          <w:sz w:val="24"/>
          <w:szCs w:val="24"/>
          <w:lang w:val="en-US" w:eastAsia="zh-CN"/>
        </w:rPr>
        <w:instrText xml:space="preserve"> HYPERLINK "https://pay.zcygov.cn/budget-quota-index/" \l "/purchase/plan/details/2300619" \t "https://pay.zcygov.cn/purchaseplan_front/" \l "/plan/list/_blank" </w:instrText>
      </w:r>
      <w:r>
        <w:rPr>
          <w:rFonts w:hint="eastAsia" w:ascii="宋体" w:hAnsi="宋体" w:eastAsia="宋体" w:cs="宋体"/>
          <w:i w:val="0"/>
          <w:iCs w:val="0"/>
          <w:caps w:val="0"/>
          <w:color w:val="auto"/>
          <w:spacing w:val="0"/>
          <w:sz w:val="24"/>
          <w:szCs w:val="24"/>
          <w:lang w:val="en-US" w:eastAsia="zh-CN"/>
        </w:rPr>
        <w:fldChar w:fldCharType="separate"/>
      </w:r>
      <w:r>
        <w:rPr>
          <w:rFonts w:hint="eastAsia" w:cs="宋体"/>
          <w:i w:val="0"/>
          <w:iCs w:val="0"/>
          <w:caps w:val="0"/>
          <w:color w:val="auto"/>
          <w:spacing w:val="0"/>
          <w:sz w:val="24"/>
          <w:szCs w:val="24"/>
          <w:lang w:val="en-US" w:eastAsia="zh-CN"/>
        </w:rPr>
        <w:t>新疆维吾尔自治区广播电视局8109台铁塔维修项目</w:t>
      </w:r>
      <w:r>
        <w:rPr>
          <w:rFonts w:hint="eastAsia" w:ascii="宋体" w:hAnsi="宋体" w:eastAsia="宋体" w:cs="宋体"/>
          <w:i w:val="0"/>
          <w:iCs w:val="0"/>
          <w:caps w:val="0"/>
          <w:color w:val="auto"/>
          <w:spacing w:val="0"/>
          <w:sz w:val="24"/>
          <w:szCs w:val="24"/>
          <w:lang w:val="en-US" w:eastAsia="zh-CN"/>
        </w:rPr>
        <w:fldChar w:fldCharType="end"/>
      </w:r>
      <w:r>
        <w:rPr>
          <w:rFonts w:hint="eastAsia" w:cs="宋体"/>
          <w:i w:val="0"/>
          <w:iCs w:val="0"/>
          <w:caps w:val="0"/>
          <w:color w:val="auto"/>
          <w:spacing w:val="0"/>
          <w:sz w:val="24"/>
          <w:szCs w:val="24"/>
          <w:lang w:val="en-US" w:eastAsia="zh-CN"/>
        </w:rPr>
        <w:t>二次</w:t>
      </w:r>
    </w:p>
    <w:p w14:paraId="72291B2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采购方式：竞争性磋商</w:t>
      </w:r>
      <w:r>
        <w:rPr>
          <w:rFonts w:hint="eastAsia" w:ascii="宋体" w:hAnsi="宋体" w:eastAsia="宋体" w:cs="宋体"/>
          <w:i w:val="0"/>
          <w:iCs w:val="0"/>
          <w:caps w:val="0"/>
          <w:color w:val="auto"/>
          <w:spacing w:val="0"/>
          <w:sz w:val="20"/>
          <w:szCs w:val="20"/>
        </w:rPr>
        <w:t> </w:t>
      </w:r>
    </w:p>
    <w:p w14:paraId="1C04C86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color w:val="auto"/>
          <w:sz w:val="22"/>
          <w:szCs w:val="22"/>
          <w:lang w:val="en-US"/>
        </w:rPr>
      </w:pPr>
      <w:r>
        <w:rPr>
          <w:rFonts w:hint="eastAsia" w:ascii="宋体" w:hAnsi="宋体" w:eastAsia="宋体" w:cs="宋体"/>
          <w:i w:val="0"/>
          <w:iCs w:val="0"/>
          <w:caps w:val="0"/>
          <w:color w:val="auto"/>
          <w:spacing w:val="0"/>
          <w:sz w:val="24"/>
          <w:szCs w:val="24"/>
        </w:rPr>
        <w:t>预算金额（元）：</w:t>
      </w:r>
      <w:r>
        <w:rPr>
          <w:rFonts w:hint="eastAsia" w:cs="宋体"/>
          <w:i w:val="0"/>
          <w:iCs w:val="0"/>
          <w:caps w:val="0"/>
          <w:color w:val="auto"/>
          <w:spacing w:val="0"/>
          <w:sz w:val="24"/>
          <w:szCs w:val="24"/>
          <w:lang w:val="en-US" w:eastAsia="zh-CN"/>
        </w:rPr>
        <w:t>141900.00</w:t>
      </w:r>
    </w:p>
    <w:p w14:paraId="56B1ED4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color w:val="auto"/>
          <w:sz w:val="22"/>
          <w:szCs w:val="22"/>
          <w:lang w:val="en-US"/>
        </w:rPr>
      </w:pPr>
      <w:r>
        <w:rPr>
          <w:rFonts w:hint="eastAsia" w:ascii="宋体" w:hAnsi="宋体" w:eastAsia="宋体" w:cs="宋体"/>
          <w:i w:val="0"/>
          <w:iCs w:val="0"/>
          <w:caps w:val="0"/>
          <w:color w:val="auto"/>
          <w:spacing w:val="0"/>
          <w:sz w:val="24"/>
          <w:szCs w:val="24"/>
        </w:rPr>
        <w:t>最高限价（元）：</w:t>
      </w:r>
      <w:r>
        <w:rPr>
          <w:rFonts w:hint="eastAsia" w:ascii="宋体" w:hAnsi="宋体" w:eastAsia="宋体" w:cs="宋体"/>
          <w:i w:val="0"/>
          <w:iCs w:val="0"/>
          <w:caps w:val="0"/>
          <w:color w:val="auto"/>
          <w:spacing w:val="0"/>
          <w:sz w:val="24"/>
          <w:szCs w:val="24"/>
          <w:highlight w:val="none"/>
          <w:lang w:val="en-US" w:eastAsia="zh-CN"/>
        </w:rPr>
        <w:t>132120.1</w:t>
      </w:r>
      <w:r>
        <w:rPr>
          <w:rFonts w:hint="eastAsia" w:cs="宋体"/>
          <w:i w:val="0"/>
          <w:iCs w:val="0"/>
          <w:caps w:val="0"/>
          <w:color w:val="auto"/>
          <w:spacing w:val="0"/>
          <w:sz w:val="24"/>
          <w:szCs w:val="24"/>
          <w:highlight w:val="none"/>
          <w:lang w:val="en-US" w:eastAsia="zh-CN"/>
        </w:rPr>
        <w:t>0</w:t>
      </w:r>
    </w:p>
    <w:p w14:paraId="3E30A45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0"/>
          <w:szCs w:val="20"/>
        </w:rPr>
      </w:pPr>
      <w:r>
        <w:rPr>
          <w:rFonts w:hint="eastAsia" w:ascii="宋体" w:hAnsi="宋体" w:eastAsia="宋体" w:cs="宋体"/>
          <w:i w:val="0"/>
          <w:iCs w:val="0"/>
          <w:caps w:val="0"/>
          <w:color w:val="auto"/>
          <w:spacing w:val="0"/>
          <w:sz w:val="24"/>
          <w:szCs w:val="24"/>
        </w:rPr>
        <w:t>采购需求：</w:t>
      </w:r>
      <w:r>
        <w:rPr>
          <w:rFonts w:hint="eastAsia" w:ascii="宋体" w:hAnsi="宋体" w:eastAsia="宋体" w:cs="宋体"/>
          <w:i w:val="0"/>
          <w:iCs w:val="0"/>
          <w:caps w:val="0"/>
          <w:color w:val="auto"/>
          <w:spacing w:val="0"/>
          <w:sz w:val="24"/>
          <w:szCs w:val="24"/>
          <w:lang w:val="en-US" w:eastAsia="zh-CN"/>
        </w:rPr>
        <w:t>详见竞争性</w:t>
      </w:r>
      <w:r>
        <w:rPr>
          <w:rFonts w:hint="eastAsia" w:ascii="宋体" w:hAnsi="宋体" w:eastAsia="宋体" w:cs="宋体"/>
          <w:i w:val="0"/>
          <w:iCs w:val="0"/>
          <w:caps w:val="0"/>
          <w:color w:val="auto"/>
          <w:spacing w:val="0"/>
          <w:sz w:val="24"/>
          <w:szCs w:val="24"/>
        </w:rPr>
        <w:t>磋商文件采购需求</w:t>
      </w:r>
      <w:r>
        <w:rPr>
          <w:rFonts w:hint="eastAsia" w:ascii="宋体" w:hAnsi="宋体" w:eastAsia="宋体" w:cs="宋体"/>
          <w:i w:val="0"/>
          <w:iCs w:val="0"/>
          <w:caps w:val="0"/>
          <w:color w:val="auto"/>
          <w:spacing w:val="0"/>
          <w:kern w:val="0"/>
          <w:sz w:val="20"/>
          <w:szCs w:val="20"/>
          <w:lang w:val="en-US" w:eastAsia="zh-CN" w:bidi="ar"/>
        </w:rPr>
        <w:t>   </w:t>
      </w:r>
    </w:p>
    <w:p w14:paraId="69C250D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ascii="宋体" w:hAnsi="宋体" w:eastAsia="宋体" w:cs="宋体"/>
          <w:color w:val="auto"/>
          <w:sz w:val="22"/>
          <w:szCs w:val="22"/>
          <w:lang w:eastAsia="zh-CN"/>
        </w:rPr>
      </w:pPr>
      <w:r>
        <w:rPr>
          <w:rFonts w:hint="eastAsia" w:ascii="宋体" w:hAnsi="宋体" w:eastAsia="宋体" w:cs="宋体"/>
          <w:i w:val="0"/>
          <w:iCs w:val="0"/>
          <w:caps w:val="0"/>
          <w:color w:val="auto"/>
          <w:spacing w:val="0"/>
          <w:sz w:val="24"/>
          <w:szCs w:val="24"/>
        </w:rPr>
        <w:t>标项名称：</w:t>
      </w:r>
      <w:r>
        <w:rPr>
          <w:rFonts w:hint="eastAsia" w:ascii="宋体" w:hAnsi="宋体" w:eastAsia="宋体" w:cs="宋体"/>
          <w:i w:val="0"/>
          <w:iCs w:val="0"/>
          <w:caps w:val="0"/>
          <w:color w:val="auto"/>
          <w:spacing w:val="0"/>
          <w:sz w:val="24"/>
          <w:szCs w:val="24"/>
          <w:lang w:val="en-US" w:eastAsia="zh-CN"/>
        </w:rPr>
        <w:fldChar w:fldCharType="begin"/>
      </w:r>
      <w:r>
        <w:rPr>
          <w:rFonts w:hint="eastAsia" w:ascii="宋体" w:hAnsi="宋体" w:eastAsia="宋体" w:cs="宋体"/>
          <w:i w:val="0"/>
          <w:iCs w:val="0"/>
          <w:caps w:val="0"/>
          <w:color w:val="auto"/>
          <w:spacing w:val="0"/>
          <w:sz w:val="24"/>
          <w:szCs w:val="24"/>
          <w:lang w:val="en-US" w:eastAsia="zh-CN"/>
        </w:rPr>
        <w:instrText xml:space="preserve"> HYPERLINK "https://pay.zcygov.cn/budget-quota-index/" \l "/purchase/plan/details/2300619" \t "https://pay.zcygov.cn/purchaseplan_front/" \l "/plan/list/_blank" </w:instrText>
      </w:r>
      <w:r>
        <w:rPr>
          <w:rFonts w:hint="eastAsia" w:ascii="宋体" w:hAnsi="宋体" w:eastAsia="宋体" w:cs="宋体"/>
          <w:i w:val="0"/>
          <w:iCs w:val="0"/>
          <w:caps w:val="0"/>
          <w:color w:val="auto"/>
          <w:spacing w:val="0"/>
          <w:sz w:val="24"/>
          <w:szCs w:val="24"/>
          <w:lang w:val="en-US" w:eastAsia="zh-CN"/>
        </w:rPr>
        <w:fldChar w:fldCharType="separate"/>
      </w:r>
      <w:r>
        <w:rPr>
          <w:rFonts w:hint="eastAsia" w:cs="宋体"/>
          <w:i w:val="0"/>
          <w:iCs w:val="0"/>
          <w:caps w:val="0"/>
          <w:color w:val="auto"/>
          <w:spacing w:val="0"/>
          <w:sz w:val="24"/>
          <w:szCs w:val="24"/>
          <w:lang w:val="en-US" w:eastAsia="zh-CN"/>
        </w:rPr>
        <w:t>新疆维吾尔自治区广播电视局8109台铁塔维修项目</w:t>
      </w:r>
      <w:r>
        <w:rPr>
          <w:rFonts w:hint="eastAsia" w:ascii="宋体" w:hAnsi="宋体" w:eastAsia="宋体" w:cs="宋体"/>
          <w:i w:val="0"/>
          <w:iCs w:val="0"/>
          <w:caps w:val="0"/>
          <w:color w:val="auto"/>
          <w:spacing w:val="0"/>
          <w:sz w:val="24"/>
          <w:szCs w:val="24"/>
          <w:lang w:val="en-US" w:eastAsia="zh-CN"/>
        </w:rPr>
        <w:fldChar w:fldCharType="end"/>
      </w:r>
      <w:r>
        <w:rPr>
          <w:rFonts w:hint="eastAsia" w:cs="宋体"/>
          <w:i w:val="0"/>
          <w:iCs w:val="0"/>
          <w:caps w:val="0"/>
          <w:color w:val="auto"/>
          <w:spacing w:val="0"/>
          <w:sz w:val="24"/>
          <w:szCs w:val="24"/>
          <w:lang w:val="en-US" w:eastAsia="zh-CN"/>
        </w:rPr>
        <w:t>二次</w:t>
      </w:r>
    </w:p>
    <w:p w14:paraId="77C83B3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960" w:firstLineChars="400"/>
        <w:jc w:val="left"/>
        <w:textAlignment w:val="auto"/>
        <w:rPr>
          <w:rFonts w:hint="eastAsia" w:ascii="宋体" w:hAnsi="宋体" w:eastAsia="宋体" w:cs="宋体"/>
          <w:color w:val="auto"/>
          <w:sz w:val="20"/>
          <w:szCs w:val="22"/>
        </w:rPr>
      </w:pPr>
      <w:r>
        <w:rPr>
          <w:rFonts w:hint="eastAsia" w:ascii="宋体" w:hAnsi="宋体" w:eastAsia="宋体" w:cs="宋体"/>
          <w:i w:val="0"/>
          <w:iCs w:val="0"/>
          <w:caps w:val="0"/>
          <w:color w:val="auto"/>
          <w:spacing w:val="0"/>
          <w:kern w:val="0"/>
          <w:sz w:val="24"/>
          <w:szCs w:val="24"/>
          <w:lang w:val="en-US" w:eastAsia="zh-CN" w:bidi="ar"/>
        </w:rPr>
        <w:t>数量：不限 </w:t>
      </w:r>
      <w:r>
        <w:rPr>
          <w:rFonts w:hint="eastAsia" w:ascii="宋体" w:hAnsi="宋体" w:eastAsia="宋体" w:cs="宋体"/>
          <w:i w:val="0"/>
          <w:iCs w:val="0"/>
          <w:caps w:val="0"/>
          <w:color w:val="auto"/>
          <w:spacing w:val="0"/>
          <w:kern w:val="0"/>
          <w:sz w:val="20"/>
          <w:szCs w:val="20"/>
          <w:lang w:val="en-US" w:eastAsia="zh-CN" w:bidi="ar"/>
        </w:rPr>
        <w:t>    </w:t>
      </w:r>
    </w:p>
    <w:p w14:paraId="034ADD9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预算金额（元）：</w:t>
      </w:r>
      <w:r>
        <w:rPr>
          <w:rFonts w:hint="eastAsia" w:ascii="宋体" w:hAnsi="宋体" w:eastAsia="宋体" w:cs="宋体"/>
          <w:i w:val="0"/>
          <w:iCs w:val="0"/>
          <w:caps w:val="0"/>
          <w:color w:val="auto"/>
          <w:spacing w:val="0"/>
          <w:sz w:val="24"/>
          <w:szCs w:val="24"/>
          <w:lang w:val="en-US" w:eastAsia="zh-CN"/>
        </w:rPr>
        <w:t>141900.00</w:t>
      </w:r>
    </w:p>
    <w:p w14:paraId="275D4D4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单位：批 </w:t>
      </w:r>
    </w:p>
    <w:p w14:paraId="1DCCABA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简要规格描述：详见</w:t>
      </w:r>
      <w:r>
        <w:rPr>
          <w:rFonts w:hint="eastAsia" w:ascii="宋体" w:hAnsi="宋体" w:eastAsia="宋体" w:cs="宋体"/>
          <w:i w:val="0"/>
          <w:iCs w:val="0"/>
          <w:caps w:val="0"/>
          <w:color w:val="auto"/>
          <w:spacing w:val="0"/>
          <w:sz w:val="24"/>
          <w:szCs w:val="24"/>
          <w:lang w:val="en-US" w:eastAsia="zh-CN"/>
        </w:rPr>
        <w:t>竞争性</w:t>
      </w:r>
      <w:r>
        <w:rPr>
          <w:rFonts w:hint="eastAsia" w:ascii="宋体" w:hAnsi="宋体" w:eastAsia="宋体" w:cs="宋体"/>
          <w:i w:val="0"/>
          <w:iCs w:val="0"/>
          <w:caps w:val="0"/>
          <w:color w:val="auto"/>
          <w:spacing w:val="0"/>
          <w:sz w:val="24"/>
          <w:szCs w:val="24"/>
        </w:rPr>
        <w:t>磋商文件采购需求  </w:t>
      </w:r>
    </w:p>
    <w:p w14:paraId="0AF8987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备注： </w:t>
      </w:r>
    </w:p>
    <w:p w14:paraId="5CDC8A0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FF0000"/>
          <w:spacing w:val="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i w:val="0"/>
          <w:iCs w:val="0"/>
          <w:caps w:val="0"/>
          <w:color w:val="FF0000"/>
          <w:spacing w:val="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合同履约期限：</w:t>
      </w:r>
      <w:r>
        <w:rPr>
          <w:rFonts w:hint="eastAsia" w:cs="宋体"/>
          <w:i w:val="0"/>
          <w:iCs w:val="0"/>
          <w:caps w:val="0"/>
          <w:color w:val="FF0000"/>
          <w:spacing w:val="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21天</w:t>
      </w:r>
      <w:r>
        <w:rPr>
          <w:rFonts w:hint="eastAsia" w:ascii="宋体" w:hAnsi="宋体" w:eastAsia="宋体" w:cs="宋体"/>
          <w:i w:val="0"/>
          <w:iCs w:val="0"/>
          <w:caps w:val="0"/>
          <w:color w:val="FF0000"/>
          <w:spacing w:val="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（具体以甲乙双方签订合同为准）。</w:t>
      </w:r>
      <w:r>
        <w:rPr>
          <w:rFonts w:hint="eastAsia" w:ascii="宋体" w:hAnsi="宋体" w:eastAsia="宋体" w:cs="宋体"/>
          <w:i w:val="0"/>
          <w:iCs w:val="0"/>
          <w:caps w:val="0"/>
          <w:color w:val="FF0000"/>
          <w:spacing w:val="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w:t>
      </w:r>
    </w:p>
    <w:p w14:paraId="6A5E1A5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4"/>
          <w:szCs w:val="24"/>
          <w:highlight w:val="none"/>
        </w:rPr>
        <w:t>本项目（否）接受联合体投标。</w:t>
      </w:r>
      <w:r>
        <w:rPr>
          <w:rFonts w:hint="eastAsia" w:ascii="宋体" w:hAnsi="宋体" w:eastAsia="宋体" w:cs="宋体"/>
          <w:i w:val="0"/>
          <w:iCs w:val="0"/>
          <w:caps w:val="0"/>
          <w:color w:val="auto"/>
          <w:spacing w:val="0"/>
          <w:sz w:val="20"/>
          <w:szCs w:val="20"/>
          <w:highlight w:val="none"/>
        </w:rPr>
        <w:t>  </w:t>
      </w:r>
    </w:p>
    <w:p w14:paraId="411E7F9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right="0"/>
        <w:jc w:val="both"/>
        <w:textAlignment w:val="auto"/>
        <w:rPr>
          <w:rFonts w:hint="eastAsia" w:ascii="宋体" w:hAnsi="宋体" w:eastAsia="宋体" w:cs="宋体"/>
          <w:color w:val="auto"/>
          <w:sz w:val="24"/>
          <w:szCs w:val="24"/>
          <w:highlight w:val="none"/>
        </w:rPr>
      </w:pPr>
      <w:r>
        <w:rPr>
          <w:rStyle w:val="36"/>
          <w:rFonts w:hint="eastAsia" w:ascii="宋体" w:hAnsi="宋体" w:eastAsia="宋体" w:cs="宋体"/>
          <w:b/>
          <w:bCs/>
          <w:i w:val="0"/>
          <w:iCs w:val="0"/>
          <w:caps w:val="0"/>
          <w:color w:val="auto"/>
          <w:spacing w:val="0"/>
          <w:sz w:val="24"/>
          <w:szCs w:val="24"/>
          <w:highlight w:val="none"/>
        </w:rPr>
        <w:t>二、申请人的资格要求：</w:t>
      </w:r>
    </w:p>
    <w:p w14:paraId="4304C02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1.满足《中华人民共和国政府采购法》第二十二条规定；</w:t>
      </w:r>
    </w:p>
    <w:p w14:paraId="7F0201B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2.落实政府采购政策需满足的资格要求：标项1：本项目专门面向小</w:t>
      </w:r>
      <w:r>
        <w:rPr>
          <w:rFonts w:hint="eastAsia" w:cs="宋体"/>
          <w:i w:val="0"/>
          <w:iCs w:val="0"/>
          <w:caps w:val="0"/>
          <w:color w:val="auto"/>
          <w:spacing w:val="0"/>
          <w:sz w:val="24"/>
          <w:szCs w:val="24"/>
          <w:highlight w:val="none"/>
          <w:lang w:val="en-US" w:eastAsia="zh-CN"/>
        </w:rPr>
        <w:t>微</w:t>
      </w:r>
      <w:r>
        <w:rPr>
          <w:rFonts w:hint="eastAsia" w:ascii="宋体" w:hAnsi="宋体" w:eastAsia="宋体" w:cs="宋体"/>
          <w:i w:val="0"/>
          <w:iCs w:val="0"/>
          <w:caps w:val="0"/>
          <w:color w:val="auto"/>
          <w:spacing w:val="0"/>
          <w:sz w:val="24"/>
          <w:szCs w:val="24"/>
          <w:highlight w:val="none"/>
        </w:rPr>
        <w:t>企业</w:t>
      </w:r>
    </w:p>
    <w:p w14:paraId="05EF27E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3.本项目的特定资格要求：</w:t>
      </w:r>
      <w:r>
        <w:rPr>
          <w:rFonts w:hint="eastAsia" w:cs="宋体"/>
          <w:i w:val="0"/>
          <w:iCs w:val="0"/>
          <w:caps w:val="0"/>
          <w:color w:val="auto"/>
          <w:spacing w:val="0"/>
          <w:sz w:val="24"/>
          <w:szCs w:val="24"/>
          <w:highlight w:val="none"/>
          <w:lang w:val="en-US" w:eastAsia="zh-CN"/>
        </w:rPr>
        <w:t>供应商须具备</w:t>
      </w:r>
      <w:r>
        <w:rPr>
          <w:rFonts w:hint="eastAsia" w:ascii="宋体" w:hAnsi="宋体" w:eastAsia="宋体" w:cs="宋体"/>
          <w:i w:val="0"/>
          <w:iCs w:val="0"/>
          <w:caps w:val="0"/>
          <w:color w:val="auto"/>
          <w:spacing w:val="0"/>
          <w:sz w:val="24"/>
          <w:szCs w:val="24"/>
          <w:highlight w:val="none"/>
        </w:rPr>
        <w:t>有效的</w:t>
      </w:r>
      <w:r>
        <w:rPr>
          <w:rFonts w:hint="eastAsia" w:ascii="宋体" w:hAnsi="宋体" w:eastAsia="宋体" w:cs="宋体"/>
          <w:i w:val="0"/>
          <w:iCs w:val="0"/>
          <w:caps w:val="0"/>
          <w:color w:val="auto"/>
          <w:spacing w:val="0"/>
          <w:sz w:val="24"/>
          <w:szCs w:val="24"/>
          <w:highlight w:val="none"/>
          <w:lang w:val="en-US" w:eastAsia="zh-CN"/>
        </w:rPr>
        <w:t>钢结构</w:t>
      </w:r>
      <w:r>
        <w:rPr>
          <w:rFonts w:hint="eastAsia" w:ascii="宋体" w:hAnsi="宋体" w:eastAsia="宋体" w:cs="宋体"/>
          <w:i w:val="0"/>
          <w:iCs w:val="0"/>
          <w:caps w:val="0"/>
          <w:color w:val="auto"/>
          <w:spacing w:val="0"/>
          <w:sz w:val="24"/>
          <w:szCs w:val="24"/>
          <w:highlight w:val="none"/>
        </w:rPr>
        <w:t>工程专业承包</w:t>
      </w:r>
      <w:r>
        <w:rPr>
          <w:rFonts w:hint="eastAsia" w:ascii="宋体" w:hAnsi="宋体" w:eastAsia="宋体" w:cs="宋体"/>
          <w:i w:val="0"/>
          <w:iCs w:val="0"/>
          <w:caps w:val="0"/>
          <w:color w:val="auto"/>
          <w:spacing w:val="0"/>
          <w:sz w:val="24"/>
          <w:szCs w:val="24"/>
          <w:highlight w:val="none"/>
          <w:lang w:val="en-US" w:eastAsia="zh-CN"/>
        </w:rPr>
        <w:t>叁</w:t>
      </w:r>
      <w:r>
        <w:rPr>
          <w:rFonts w:hint="eastAsia" w:ascii="宋体" w:hAnsi="宋体" w:eastAsia="宋体" w:cs="宋体"/>
          <w:i w:val="0"/>
          <w:iCs w:val="0"/>
          <w:caps w:val="0"/>
          <w:color w:val="auto"/>
          <w:spacing w:val="0"/>
          <w:sz w:val="24"/>
          <w:szCs w:val="24"/>
          <w:highlight w:val="none"/>
        </w:rPr>
        <w:t>级及以上资质</w:t>
      </w:r>
      <w:r>
        <w:rPr>
          <w:rFonts w:hint="eastAsia" w:cs="宋体"/>
          <w:i w:val="0"/>
          <w:iCs w:val="0"/>
          <w:caps w:val="0"/>
          <w:color w:val="auto"/>
          <w:spacing w:val="0"/>
          <w:sz w:val="24"/>
          <w:szCs w:val="24"/>
          <w:highlight w:val="none"/>
          <w:lang w:eastAsia="zh-CN"/>
        </w:rPr>
        <w:t>，</w:t>
      </w:r>
      <w:r>
        <w:rPr>
          <w:rFonts w:hint="eastAsia" w:cs="宋体"/>
          <w:i w:val="0"/>
          <w:iCs w:val="0"/>
          <w:caps w:val="0"/>
          <w:color w:val="auto"/>
          <w:spacing w:val="0"/>
          <w:sz w:val="24"/>
          <w:szCs w:val="24"/>
          <w:highlight w:val="none"/>
          <w:lang w:val="en-US" w:eastAsia="zh-CN"/>
        </w:rPr>
        <w:t>供应商拟派本项目人员须具备中华人民共和国特种作业操作证（高处安装、维护、拆除作业）。</w:t>
      </w:r>
    </w:p>
    <w:p w14:paraId="0D87DFF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right="0"/>
        <w:jc w:val="both"/>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三、获取采购文件</w:t>
      </w:r>
    </w:p>
    <w:p w14:paraId="5A64637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时间：202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6</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25</w:t>
      </w:r>
      <w:r>
        <w:rPr>
          <w:rFonts w:hint="eastAsia" w:ascii="宋体" w:hAnsi="宋体" w:eastAsia="宋体" w:cs="宋体"/>
          <w:i w:val="0"/>
          <w:iCs w:val="0"/>
          <w:caps w:val="0"/>
          <w:color w:val="auto"/>
          <w:spacing w:val="0"/>
          <w:sz w:val="24"/>
          <w:szCs w:val="24"/>
        </w:rPr>
        <w:t>日至</w:t>
      </w:r>
      <w:r>
        <w:rPr>
          <w:rFonts w:hint="eastAsia" w:ascii="宋体" w:hAnsi="宋体" w:eastAsia="宋体" w:cs="宋体"/>
          <w:i w:val="0"/>
          <w:iCs w:val="0"/>
          <w:caps w:val="0"/>
          <w:color w:val="auto"/>
          <w:spacing w:val="0"/>
          <w:sz w:val="24"/>
          <w:szCs w:val="24"/>
          <w:lang w:val="en-US" w:eastAsia="zh-CN"/>
        </w:rPr>
        <w:t>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2</w:t>
      </w:r>
      <w:r>
        <w:rPr>
          <w:rFonts w:hint="eastAsia" w:ascii="宋体" w:hAnsi="宋体" w:eastAsia="宋体" w:cs="宋体"/>
          <w:i w:val="0"/>
          <w:iCs w:val="0"/>
          <w:caps w:val="0"/>
          <w:color w:val="auto"/>
          <w:spacing w:val="0"/>
          <w:sz w:val="24"/>
          <w:szCs w:val="24"/>
        </w:rPr>
        <w:t>日，每天上午10:00至14:00，下午16:00至20:00（北京时间，法定节假日除外）</w:t>
      </w:r>
    </w:p>
    <w:p w14:paraId="0CC12D3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地点：政采云平台线上</w:t>
      </w:r>
    </w:p>
    <w:p w14:paraId="66EC722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方式：供应商登录政采云平台https://www.zcygov.cn/在线申请获取采购文件（进入“项目采购”应用，在获取采购文件菜单中选择项目，申请获取采购文件） </w:t>
      </w:r>
    </w:p>
    <w:p w14:paraId="6334EFD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售价（元）：0</w:t>
      </w:r>
    </w:p>
    <w:p w14:paraId="41FF891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2" w:firstLineChars="200"/>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四、响应文件提交</w:t>
      </w:r>
      <w:r>
        <w:rPr>
          <w:rFonts w:hint="eastAsia" w:ascii="宋体" w:hAnsi="宋体" w:eastAsia="宋体" w:cs="宋体"/>
          <w:i w:val="0"/>
          <w:iCs w:val="0"/>
          <w:caps w:val="0"/>
          <w:color w:val="auto"/>
          <w:spacing w:val="0"/>
          <w:sz w:val="24"/>
          <w:szCs w:val="24"/>
        </w:rPr>
        <w:t> </w:t>
      </w:r>
    </w:p>
    <w:p w14:paraId="602F93A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截止时间：</w:t>
      </w:r>
      <w:r>
        <w:rPr>
          <w:rFonts w:hint="eastAsia" w:ascii="宋体" w:hAnsi="宋体" w:eastAsia="宋体" w:cs="宋体"/>
          <w:i w:val="0"/>
          <w:iCs w:val="0"/>
          <w:caps w:val="0"/>
          <w:color w:val="auto"/>
          <w:spacing w:val="0"/>
          <w:sz w:val="24"/>
          <w:szCs w:val="24"/>
          <w:lang w:val="en-US" w:eastAsia="zh-CN"/>
        </w:rPr>
        <w:t>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日</w:t>
      </w:r>
      <w:r>
        <w:rPr>
          <w:rFonts w:hint="eastAsia" w:ascii="宋体" w:hAnsi="宋体" w:eastAsia="宋体" w:cs="宋体"/>
          <w:i w:val="0"/>
          <w:iCs w:val="0"/>
          <w:caps w:val="0"/>
          <w:color w:val="auto"/>
          <w:spacing w:val="0"/>
          <w:sz w:val="24"/>
          <w:szCs w:val="24"/>
          <w:lang w:val="en-US" w:eastAsia="zh-CN"/>
        </w:rPr>
        <w:t>1</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30</w:t>
      </w:r>
      <w:r>
        <w:rPr>
          <w:rFonts w:hint="eastAsia" w:ascii="宋体" w:hAnsi="宋体" w:eastAsia="宋体" w:cs="宋体"/>
          <w:i w:val="0"/>
          <w:iCs w:val="0"/>
          <w:caps w:val="0"/>
          <w:color w:val="auto"/>
          <w:spacing w:val="0"/>
          <w:sz w:val="24"/>
          <w:szCs w:val="24"/>
        </w:rPr>
        <w:t>（北京时间）</w:t>
      </w:r>
    </w:p>
    <w:p w14:paraId="3263B14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地点：请登录政采云投标客户端投标  </w:t>
      </w:r>
    </w:p>
    <w:p w14:paraId="43B2519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right="0" w:firstLine="482" w:firstLineChars="200"/>
        <w:jc w:val="both"/>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五、响应文件开启</w:t>
      </w:r>
      <w:r>
        <w:rPr>
          <w:rFonts w:hint="eastAsia" w:ascii="宋体" w:hAnsi="宋体" w:eastAsia="宋体" w:cs="宋体"/>
          <w:i w:val="0"/>
          <w:iCs w:val="0"/>
          <w:caps w:val="0"/>
          <w:color w:val="auto"/>
          <w:spacing w:val="0"/>
          <w:sz w:val="24"/>
          <w:szCs w:val="24"/>
        </w:rPr>
        <w:t> </w:t>
      </w:r>
    </w:p>
    <w:p w14:paraId="7A42009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开启时间：</w:t>
      </w:r>
      <w:r>
        <w:rPr>
          <w:rFonts w:hint="eastAsia" w:ascii="宋体" w:hAnsi="宋体" w:eastAsia="宋体" w:cs="宋体"/>
          <w:i w:val="0"/>
          <w:iCs w:val="0"/>
          <w:caps w:val="0"/>
          <w:color w:val="auto"/>
          <w:spacing w:val="0"/>
          <w:sz w:val="24"/>
          <w:szCs w:val="24"/>
          <w:lang w:val="en-US" w:eastAsia="zh-CN"/>
        </w:rPr>
        <w:t>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日</w:t>
      </w:r>
      <w:r>
        <w:rPr>
          <w:rFonts w:hint="eastAsia" w:ascii="宋体" w:hAnsi="宋体" w:eastAsia="宋体" w:cs="宋体"/>
          <w:i w:val="0"/>
          <w:iCs w:val="0"/>
          <w:caps w:val="0"/>
          <w:color w:val="auto"/>
          <w:spacing w:val="0"/>
          <w:sz w:val="24"/>
          <w:szCs w:val="24"/>
          <w:lang w:val="en-US" w:eastAsia="zh-CN"/>
        </w:rPr>
        <w:t>1</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30</w:t>
      </w:r>
      <w:r>
        <w:rPr>
          <w:rFonts w:hint="eastAsia" w:ascii="宋体" w:hAnsi="宋体" w:eastAsia="宋体" w:cs="宋体"/>
          <w:i w:val="0"/>
          <w:iCs w:val="0"/>
          <w:caps w:val="0"/>
          <w:color w:val="auto"/>
          <w:spacing w:val="0"/>
          <w:sz w:val="24"/>
          <w:szCs w:val="24"/>
        </w:rPr>
        <w:t>（北京时间</w:t>
      </w:r>
      <w:r>
        <w:rPr>
          <w:rFonts w:hint="eastAsia" w:cs="宋体"/>
          <w:i w:val="0"/>
          <w:iCs w:val="0"/>
          <w:caps w:val="0"/>
          <w:color w:val="auto"/>
          <w:spacing w:val="0"/>
          <w:sz w:val="24"/>
          <w:szCs w:val="24"/>
          <w:lang w:val="en-US" w:eastAsia="zh-CN"/>
        </w:rPr>
        <w:t xml:space="preserve"> </w:t>
      </w:r>
      <w:r>
        <w:rPr>
          <w:rFonts w:hint="eastAsia" w:ascii="宋体" w:hAnsi="宋体" w:eastAsia="宋体" w:cs="宋体"/>
          <w:i w:val="0"/>
          <w:iCs w:val="0"/>
          <w:caps w:val="0"/>
          <w:color w:val="auto"/>
          <w:spacing w:val="0"/>
          <w:sz w:val="24"/>
          <w:szCs w:val="24"/>
        </w:rPr>
        <w:t>）</w:t>
      </w:r>
    </w:p>
    <w:p w14:paraId="28166E7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地点：投标人登录政采云平台https://www.zcygov.cn/，进入“项目采购-开标评标-右边选择对应项目点击“进入项目”进入开标大厅。 </w:t>
      </w:r>
    </w:p>
    <w:p w14:paraId="67F5127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2" w:firstLineChars="200"/>
        <w:jc w:val="both"/>
        <w:textAlignment w:val="auto"/>
        <w:rPr>
          <w:rFonts w:hint="eastAsia" w:ascii="宋体" w:hAnsi="宋体" w:eastAsia="宋体" w:cs="宋体"/>
          <w:color w:val="auto"/>
          <w:sz w:val="28"/>
          <w:szCs w:val="28"/>
        </w:rPr>
      </w:pPr>
      <w:r>
        <w:rPr>
          <w:rStyle w:val="36"/>
          <w:rFonts w:hint="eastAsia" w:ascii="宋体" w:hAnsi="宋体" w:eastAsia="宋体" w:cs="宋体"/>
          <w:b/>
          <w:bCs/>
          <w:i w:val="0"/>
          <w:iCs w:val="0"/>
          <w:caps w:val="0"/>
          <w:color w:val="auto"/>
          <w:spacing w:val="0"/>
          <w:sz w:val="24"/>
          <w:szCs w:val="24"/>
        </w:rPr>
        <w:t>六、公告期限</w:t>
      </w:r>
    </w:p>
    <w:p w14:paraId="7B551DB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自本公告发布之日起</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个工作日。</w:t>
      </w:r>
    </w:p>
    <w:p w14:paraId="65EF078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2" w:firstLineChars="200"/>
        <w:jc w:val="both"/>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七、其他补充事宜</w:t>
      </w:r>
      <w:r>
        <w:rPr>
          <w:rFonts w:hint="eastAsia" w:ascii="宋体" w:hAnsi="宋体" w:eastAsia="宋体" w:cs="宋体"/>
          <w:i w:val="0"/>
          <w:iCs w:val="0"/>
          <w:caps w:val="0"/>
          <w:color w:val="auto"/>
          <w:spacing w:val="0"/>
          <w:sz w:val="24"/>
          <w:szCs w:val="24"/>
        </w:rPr>
        <w:t> </w:t>
      </w:r>
    </w:p>
    <w:p w14:paraId="3BAC6A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1.本次公告在新疆政府采购网发布。</w:t>
      </w:r>
    </w:p>
    <w:p w14:paraId="665497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2.请各投标人随时关注本项目的澄清、答疑、变更事项。</w:t>
      </w:r>
    </w:p>
    <w:p w14:paraId="1D4388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未被“信用中国”（www.creditchina.gov.cn）、中国政府采购网（www.ccgp.gov.cn）列入失信被执行人、重大税收违法案件当事人名单、政府采购严重违法失信行为记录名单，投标人如在“信用中国”网站或中国政府采购网被列入严重违法失信行为记录名单的（尚在处罚期内的），将拒绝其参加本次采购活动。</w:t>
      </w:r>
    </w:p>
    <w:p w14:paraId="40544E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4.供应商单位负责人为同一人或者存在直接控股、管理关系的不同投标人，不得参加同一合同项下的招标活动。</w:t>
      </w:r>
    </w:p>
    <w:p w14:paraId="25D193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本次采购项目采用电子交易方式，电子交易平台为新疆政府采购云平台。投标人参与本项目电子交易活动前，应注册成为新疆政府采购云平台供应商。编制电子投标文件前还需申领CA证书并绑定帐号。投标人应充分考虑完成平台注册、申领CA证书等所需的时间。因未注册入库、未办理CA数字证书等原因造成无法投标或投标失败等后果由投标人自行承担。</w:t>
      </w:r>
    </w:p>
    <w:p w14:paraId="0917EB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供应商可前往新疆政府采购网（http://www.ccgp-xinjiang.gov.cn/）下载专区，下载政采云投标客户端，安装完成后，可通过账号密码或CA登录客户端进行投标文件制作。在使用政采云电子投标客户端时，如有问题可拨打政采云客户服务热线400-881-7190进行咨询。</w:t>
      </w:r>
    </w:p>
    <w:p w14:paraId="6739B6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特别提示：</w:t>
      </w:r>
    </w:p>
    <w:p w14:paraId="00A0EA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1、采购限额标准以上，200万元以下的货物和服务采购项目、400万元以下的工程采购项目，适宜由中小企业提供的，采购人应当专门面向中小企业采购。</w:t>
      </w:r>
    </w:p>
    <w:p w14:paraId="44AD4D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2、超过200万元的货物和服务采购项目，预留该部分采购项目预算总额的30%以上专门面向中小企业采购，其中预留给小微企业的比例不低于60%。</w:t>
      </w:r>
    </w:p>
    <w:p w14:paraId="1233152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3、超过400万元的工程采购项目中适宜由中小企业提供的，预留该部分采购项目预算总额的40%以上专门面向中小企业采购，其中预留给小微企业的比例不低于60%。</w:t>
      </w:r>
    </w:p>
    <w:p w14:paraId="1DE26EB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20%（工程项目为3%</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5%作为其价格分。</w:t>
      </w:r>
    </w:p>
    <w:p w14:paraId="58207A8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color w:val="auto"/>
          <w:sz w:val="21"/>
          <w:szCs w:val="21"/>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6%（工程项目为1%</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2%作为其价格分。</w:t>
      </w:r>
    </w:p>
    <w:p w14:paraId="4A4A22C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2" w:firstLineChars="200"/>
        <w:jc w:val="both"/>
        <w:textAlignment w:val="auto"/>
        <w:rPr>
          <w:rFonts w:hint="eastAsia" w:ascii="宋体" w:hAnsi="宋体" w:eastAsia="宋体" w:cs="宋体"/>
          <w:color w:val="auto"/>
          <w:sz w:val="28"/>
          <w:szCs w:val="28"/>
        </w:rPr>
      </w:pPr>
      <w:r>
        <w:rPr>
          <w:rStyle w:val="36"/>
          <w:rFonts w:hint="eastAsia" w:ascii="宋体" w:hAnsi="宋体" w:eastAsia="宋体" w:cs="宋体"/>
          <w:b/>
          <w:bCs/>
          <w:i w:val="0"/>
          <w:iCs w:val="0"/>
          <w:caps w:val="0"/>
          <w:color w:val="auto"/>
          <w:spacing w:val="0"/>
          <w:sz w:val="24"/>
          <w:szCs w:val="24"/>
        </w:rPr>
        <w:t>八、凡对本次招标提出询问，请按以下方式联系</w:t>
      </w:r>
    </w:p>
    <w:p w14:paraId="124A644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1.采购人信息</w:t>
      </w:r>
    </w:p>
    <w:p w14:paraId="26012EF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名 称：</w:t>
      </w:r>
      <w:r>
        <w:rPr>
          <w:rFonts w:hint="eastAsia" w:ascii="宋体" w:hAnsi="宋体" w:eastAsia="宋体" w:cs="宋体"/>
          <w:i w:val="0"/>
          <w:iCs w:val="0"/>
          <w:caps w:val="0"/>
          <w:color w:val="auto"/>
          <w:spacing w:val="0"/>
          <w:sz w:val="24"/>
          <w:szCs w:val="24"/>
          <w:lang w:eastAsia="zh-CN"/>
        </w:rPr>
        <w:t>新疆维吾尔自治区广播电视局8109台</w:t>
      </w:r>
    </w:p>
    <w:p w14:paraId="3C37F3D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地 址：</w:t>
      </w:r>
      <w:r>
        <w:rPr>
          <w:rFonts w:hint="eastAsia" w:ascii="宋体" w:hAnsi="宋体" w:eastAsia="宋体" w:cs="宋体"/>
          <w:i w:val="0"/>
          <w:iCs w:val="0"/>
          <w:caps w:val="0"/>
          <w:color w:val="auto"/>
          <w:spacing w:val="0"/>
          <w:sz w:val="24"/>
          <w:szCs w:val="24"/>
          <w:lang w:eastAsia="zh-CN"/>
        </w:rPr>
        <w:t>阿合奇县北大街32号院</w:t>
      </w:r>
    </w:p>
    <w:p w14:paraId="4A0A207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联系方式：13899218021</w:t>
      </w:r>
    </w:p>
    <w:p w14:paraId="69F89A3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2.采购代理机构信息</w:t>
      </w:r>
    </w:p>
    <w:p w14:paraId="7026377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名 称：新疆恒泽工程项目管理有限公司</w:t>
      </w:r>
    </w:p>
    <w:p w14:paraId="6F8F909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地 址：新疆阿克苏地区阿克苏市友谊南路众恒城市绿洲2栋1单元804室</w:t>
      </w:r>
    </w:p>
    <w:p w14:paraId="427DBEF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联系方式：</w:t>
      </w:r>
      <w:r>
        <w:rPr>
          <w:rFonts w:hint="eastAsia" w:cs="宋体"/>
          <w:i w:val="0"/>
          <w:iCs w:val="0"/>
          <w:caps w:val="0"/>
          <w:color w:val="auto"/>
          <w:spacing w:val="0"/>
          <w:sz w:val="24"/>
          <w:szCs w:val="24"/>
          <w:lang w:val="en-US" w:eastAsia="zh-CN"/>
        </w:rPr>
        <w:t>18096956372</w:t>
      </w:r>
    </w:p>
    <w:p w14:paraId="1B199BA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3.项目联系方式</w:t>
      </w:r>
    </w:p>
    <w:p w14:paraId="0003BB8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项目联系人：</w:t>
      </w:r>
      <w:r>
        <w:rPr>
          <w:rFonts w:hint="eastAsia" w:cs="宋体"/>
          <w:i w:val="0"/>
          <w:iCs w:val="0"/>
          <w:caps w:val="0"/>
          <w:color w:val="auto"/>
          <w:spacing w:val="0"/>
          <w:sz w:val="24"/>
          <w:szCs w:val="24"/>
          <w:lang w:val="en-US" w:eastAsia="zh-CN"/>
        </w:rPr>
        <w:t>刘鑫</w:t>
      </w:r>
    </w:p>
    <w:p w14:paraId="25EB9D79">
      <w:pPr>
        <w:ind w:firstLine="480" w:firstLineChars="200"/>
      </w:pPr>
      <w:r>
        <w:rPr>
          <w:rFonts w:hint="eastAsia" w:ascii="宋体" w:hAnsi="宋体" w:eastAsia="宋体" w:cs="宋体"/>
          <w:i w:val="0"/>
          <w:iCs w:val="0"/>
          <w:caps w:val="0"/>
          <w:color w:val="auto"/>
          <w:spacing w:val="0"/>
          <w:sz w:val="24"/>
          <w:szCs w:val="24"/>
        </w:rPr>
        <w:t>电 话：</w:t>
      </w:r>
      <w:r>
        <w:rPr>
          <w:rFonts w:hint="eastAsia" w:ascii="宋体" w:hAnsi="宋体" w:eastAsia="宋体" w:cs="宋体"/>
          <w:i w:val="0"/>
          <w:iCs w:val="0"/>
          <w:caps w:val="0"/>
          <w:color w:val="auto"/>
          <w:spacing w:val="0"/>
          <w:sz w:val="24"/>
          <w:szCs w:val="24"/>
          <w:lang w:val="en-US" w:eastAsia="zh-CN"/>
        </w:rPr>
        <w:t>18096956372</w:t>
      </w:r>
    </w:p>
    <w:p w14:paraId="06F5E386">
      <w:pPr>
        <w:numPr>
          <w:ilvl w:val="0"/>
          <w:numId w:val="0"/>
        </w:numPr>
        <w:rPr>
          <w:rFonts w:hint="eastAsia" w:ascii="宋体" w:hAnsi="宋体" w:eastAsia="宋体" w:cs="宋体"/>
          <w:color w:val="auto"/>
          <w:sz w:val="24"/>
        </w:rPr>
      </w:pPr>
    </w:p>
    <w:p w14:paraId="2542E33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bookmarkStart w:id="5" w:name="_Toc1347"/>
      <w:bookmarkStart w:id="6" w:name="_Toc10571"/>
    </w:p>
    <w:p w14:paraId="17F9A8B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084FCF2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6017632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53F959D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1994F8F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7ADB140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4B43BBE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3C92410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502E87D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45E31C5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3AC7C6E7">
      <w:pPr>
        <w:pStyle w:val="3"/>
        <w:numPr>
          <w:ilvl w:val="0"/>
          <w:numId w:val="1"/>
        </w:numPr>
        <w:spacing w:before="0" w:after="0" w:line="240" w:lineRule="auto"/>
        <w:ind w:left="0" w:lef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bookmarkStart w:id="7" w:name="_Toc25381"/>
      <w:bookmarkStart w:id="8" w:name="_Toc136"/>
      <w:bookmarkStart w:id="9" w:name="_Toc21077"/>
      <w:r>
        <w:rPr>
          <w:rFonts w:hint="eastAsia" w:ascii="宋体" w:hAnsi="宋体" w:eastAsia="宋体" w:cs="宋体"/>
          <w:color w:val="auto"/>
          <w:lang w:val="en-US" w:eastAsia="zh-CN"/>
        </w:rPr>
        <w:t>供应商须知</w:t>
      </w:r>
      <w:bookmarkEnd w:id="5"/>
      <w:bookmarkEnd w:id="6"/>
      <w:bookmarkEnd w:id="7"/>
      <w:bookmarkEnd w:id="8"/>
      <w:bookmarkEnd w:id="9"/>
      <w:bookmarkStart w:id="10" w:name="_Toc21720"/>
    </w:p>
    <w:p w14:paraId="123A488F">
      <w:pPr>
        <w:pStyle w:val="4"/>
        <w:jc w:val="center"/>
        <w:rPr>
          <w:rFonts w:hint="eastAsia" w:ascii="宋体" w:hAnsi="宋体" w:eastAsia="宋体" w:cs="宋体"/>
          <w:color w:val="auto"/>
        </w:rPr>
      </w:pPr>
      <w:r>
        <w:rPr>
          <w:rFonts w:hint="eastAsia" w:ascii="宋体" w:hAnsi="宋体" w:eastAsia="宋体" w:cs="宋体"/>
          <w:color w:val="auto"/>
        </w:rPr>
        <w:t>供应商须知前附表</w:t>
      </w:r>
      <w:bookmarkEnd w:id="10"/>
    </w:p>
    <w:tbl>
      <w:tblPr>
        <w:tblStyle w:val="32"/>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647"/>
        <w:gridCol w:w="6038"/>
      </w:tblGrid>
      <w:tr w14:paraId="67B7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17" w:type="dxa"/>
            <w:vAlign w:val="center"/>
          </w:tcPr>
          <w:p w14:paraId="0B3791AD">
            <w:pPr>
              <w:adjustRightInd w:val="0"/>
              <w:snapToGrid w:val="0"/>
              <w:spacing w:before="120" w:beforeLines="50" w:line="360" w:lineRule="auto"/>
              <w:jc w:val="center"/>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序列号</w:t>
            </w:r>
          </w:p>
        </w:tc>
        <w:tc>
          <w:tcPr>
            <w:tcW w:w="2647" w:type="dxa"/>
            <w:vAlign w:val="center"/>
          </w:tcPr>
          <w:p w14:paraId="3E45CD63">
            <w:pPr>
              <w:adjustRightInd w:val="0"/>
              <w:snapToGrid w:val="0"/>
              <w:spacing w:before="120" w:beforeLines="50" w:line="360" w:lineRule="auto"/>
              <w:jc w:val="center"/>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条款名称</w:t>
            </w:r>
          </w:p>
        </w:tc>
        <w:tc>
          <w:tcPr>
            <w:tcW w:w="6038" w:type="dxa"/>
            <w:vAlign w:val="center"/>
          </w:tcPr>
          <w:p w14:paraId="08CB5F0B">
            <w:pPr>
              <w:adjustRightInd w:val="0"/>
              <w:snapToGrid w:val="0"/>
              <w:spacing w:before="120" w:beforeLines="50" w:line="360" w:lineRule="auto"/>
              <w:jc w:val="center"/>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编列内容规定</w:t>
            </w:r>
          </w:p>
        </w:tc>
      </w:tr>
      <w:tr w14:paraId="5322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5E953D76">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1.1.1</w:t>
            </w:r>
          </w:p>
        </w:tc>
        <w:tc>
          <w:tcPr>
            <w:tcW w:w="2647" w:type="dxa"/>
            <w:vAlign w:val="center"/>
          </w:tcPr>
          <w:p w14:paraId="63EF1BE4">
            <w:pPr>
              <w:adjustRightInd w:val="0"/>
              <w:snapToGrid w:val="0"/>
              <w:spacing w:before="120" w:beforeLines="50" w:line="360" w:lineRule="auto"/>
              <w:jc w:val="center"/>
              <w:rPr>
                <w:rFonts w:hint="eastAsia" w:ascii="宋体" w:hAnsi="宋体" w:eastAsia="宋体" w:cs="宋体"/>
                <w:b/>
                <w:bCs/>
                <w:color w:val="auto"/>
                <w:sz w:val="24"/>
                <w:szCs w:val="24"/>
                <w:highlight w:val="green"/>
                <w:u w:val="none"/>
              </w:rPr>
            </w:pPr>
            <w:r>
              <w:rPr>
                <w:rFonts w:hint="eastAsia" w:ascii="宋体" w:hAnsi="宋体" w:eastAsia="宋体" w:cs="宋体"/>
                <w:b/>
                <w:bCs/>
                <w:color w:val="auto"/>
                <w:sz w:val="24"/>
                <w:szCs w:val="24"/>
                <w:u w:val="none"/>
              </w:rPr>
              <w:t>项目名称</w:t>
            </w:r>
          </w:p>
        </w:tc>
        <w:tc>
          <w:tcPr>
            <w:tcW w:w="6038" w:type="dxa"/>
            <w:vAlign w:val="center"/>
          </w:tcPr>
          <w:p w14:paraId="3A8230FC">
            <w:pPr>
              <w:adjustRightInd w:val="0"/>
              <w:snapToGrid w:val="0"/>
              <w:spacing w:before="120" w:beforeLines="50" w:line="360" w:lineRule="auto"/>
              <w:jc w:val="left"/>
              <w:rPr>
                <w:rFonts w:hint="default" w:ascii="宋体" w:hAnsi="宋体" w:eastAsia="宋体" w:cs="宋体"/>
                <w:color w:val="FFFFFF" w:themeColor="background1"/>
                <w:sz w:val="24"/>
                <w:szCs w:val="24"/>
                <w:highlight w:val="green"/>
                <w:u w:val="none"/>
                <w:lang w:val="en-US"/>
                <w14:textFill>
                  <w14:solidFill>
                    <w14:schemeClr w14:val="bg1"/>
                  </w14:solidFill>
                </w14:textFill>
              </w:rPr>
            </w:pPr>
            <w:r>
              <w:rPr>
                <w:rFonts w:hint="eastAsia" w:ascii="宋体" w:hAnsi="宋体" w:eastAsia="宋体" w:cs="宋体"/>
                <w:color w:val="auto"/>
                <w:sz w:val="24"/>
                <w:szCs w:val="24"/>
                <w:highlight w:val="none"/>
                <w:u w:val="none"/>
                <w:lang w:val="en-US" w:eastAsia="zh-CN"/>
              </w:rPr>
              <w:fldChar w:fldCharType="begin"/>
            </w:r>
            <w:r>
              <w:rPr>
                <w:rFonts w:hint="eastAsia" w:ascii="宋体" w:hAnsi="宋体" w:eastAsia="宋体" w:cs="宋体"/>
                <w:color w:val="auto"/>
                <w:sz w:val="24"/>
                <w:szCs w:val="24"/>
                <w:highlight w:val="none"/>
                <w:u w:val="none"/>
                <w:lang w:val="en-US" w:eastAsia="zh-CN"/>
              </w:rPr>
              <w:instrText xml:space="preserve"> HYPERLINK "https://pay.zcygov.cn/budget-quota-index/" \l "/purchase/plan/details/2300619" \t "https://pay.zcygov.cn/purchaseplan_front/" \l "/plan/list/_blank" </w:instrText>
            </w:r>
            <w:r>
              <w:rPr>
                <w:rFonts w:hint="eastAsia" w:ascii="宋体" w:hAnsi="宋体" w:eastAsia="宋体" w:cs="宋体"/>
                <w:color w:val="auto"/>
                <w:sz w:val="24"/>
                <w:szCs w:val="24"/>
                <w:highlight w:val="none"/>
                <w:u w:val="none"/>
                <w:lang w:val="en-US" w:eastAsia="zh-CN"/>
              </w:rPr>
              <w:fldChar w:fldCharType="separate"/>
            </w:r>
            <w:r>
              <w:rPr>
                <w:rFonts w:hint="eastAsia" w:ascii="宋体" w:hAnsi="宋体" w:cs="宋体"/>
                <w:color w:val="auto"/>
                <w:sz w:val="24"/>
                <w:szCs w:val="24"/>
                <w:highlight w:val="none"/>
                <w:u w:val="none"/>
                <w:lang w:val="en-US" w:eastAsia="zh-CN"/>
              </w:rPr>
              <w:t>新疆维吾尔自治区广播电视局8109台铁塔维修项目</w:t>
            </w:r>
            <w:r>
              <w:rPr>
                <w:rFonts w:hint="eastAsia" w:ascii="宋体" w:hAnsi="宋体" w:eastAsia="宋体" w:cs="宋体"/>
                <w:color w:val="auto"/>
                <w:sz w:val="24"/>
                <w:szCs w:val="24"/>
                <w:highlight w:val="none"/>
                <w:u w:val="none"/>
                <w:lang w:val="en-US" w:eastAsia="zh-CN"/>
              </w:rPr>
              <w:fldChar w:fldCharType="end"/>
            </w:r>
            <w:r>
              <w:rPr>
                <w:rFonts w:hint="eastAsia" w:ascii="宋体" w:hAnsi="宋体" w:cs="宋体"/>
                <w:color w:val="auto"/>
                <w:sz w:val="24"/>
                <w:szCs w:val="24"/>
                <w:highlight w:val="none"/>
                <w:u w:val="none"/>
                <w:lang w:val="en-US" w:eastAsia="zh-CN"/>
              </w:rPr>
              <w:t>二次</w:t>
            </w:r>
          </w:p>
        </w:tc>
      </w:tr>
      <w:tr w14:paraId="3EF6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4E706CC">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1.2.1</w:t>
            </w:r>
          </w:p>
        </w:tc>
        <w:tc>
          <w:tcPr>
            <w:tcW w:w="2647" w:type="dxa"/>
            <w:vAlign w:val="center"/>
          </w:tcPr>
          <w:p w14:paraId="2E0E18E8">
            <w:pPr>
              <w:adjustRightInd w:val="0"/>
              <w:snapToGrid w:val="0"/>
              <w:spacing w:before="120" w:beforeLines="50" w:line="360" w:lineRule="auto"/>
              <w:jc w:val="center"/>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采购人</w:t>
            </w:r>
          </w:p>
        </w:tc>
        <w:tc>
          <w:tcPr>
            <w:tcW w:w="6038" w:type="dxa"/>
            <w:vAlign w:val="center"/>
          </w:tcPr>
          <w:p w14:paraId="08D3C050">
            <w:pPr>
              <w:pStyle w:val="31"/>
              <w:spacing w:line="360" w:lineRule="auto"/>
              <w:ind w:left="0" w:lef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采购人：新疆维吾尔自治区广播电视局8109台</w:t>
            </w:r>
          </w:p>
          <w:p w14:paraId="588480A3">
            <w:pPr>
              <w:pStyle w:val="31"/>
              <w:spacing w:line="360" w:lineRule="auto"/>
              <w:ind w:left="0" w:lef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地  址：阿合奇县北大街32号院</w:t>
            </w:r>
            <w:r>
              <w:rPr>
                <w:rStyle w:val="40"/>
                <w:rFonts w:hint="eastAsia" w:ascii="宋体" w:hAnsi="宋体" w:eastAsia="宋体" w:cs="宋体"/>
                <w:i w:val="0"/>
                <w:iCs w:val="0"/>
                <w:caps w:val="0"/>
                <w:color w:val="auto"/>
                <w:spacing w:val="0"/>
                <w:sz w:val="24"/>
                <w:szCs w:val="24"/>
                <w:highlight w:val="none"/>
                <w:lang w:eastAsia="zh-CN"/>
              </w:rPr>
              <w:t xml:space="preserve"> </w:t>
            </w:r>
          </w:p>
          <w:p w14:paraId="73824467">
            <w:pPr>
              <w:pStyle w:val="31"/>
              <w:spacing w:line="360" w:lineRule="auto"/>
              <w:ind w:left="0" w:leftChars="0" w:firstLine="0" w:firstLineChars="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联系人：苏女士</w:t>
            </w:r>
          </w:p>
          <w:p w14:paraId="6702D4F5">
            <w:pPr>
              <w:pStyle w:val="31"/>
              <w:spacing w:line="360" w:lineRule="auto"/>
              <w:ind w:left="0" w:leftChars="0" w:firstLine="0" w:firstLineChars="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 xml:space="preserve">电  话： 13899218021                      </w:t>
            </w:r>
          </w:p>
        </w:tc>
      </w:tr>
      <w:tr w14:paraId="7AC4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79C3A5F">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1.2.2</w:t>
            </w:r>
          </w:p>
        </w:tc>
        <w:tc>
          <w:tcPr>
            <w:tcW w:w="2647" w:type="dxa"/>
            <w:vAlign w:val="center"/>
          </w:tcPr>
          <w:p w14:paraId="581F5926">
            <w:pPr>
              <w:adjustRightInd w:val="0"/>
              <w:snapToGrid w:val="0"/>
              <w:spacing w:before="120" w:beforeLines="50" w:line="360" w:lineRule="auto"/>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采购代理机构</w:t>
            </w:r>
          </w:p>
        </w:tc>
        <w:tc>
          <w:tcPr>
            <w:tcW w:w="6038" w:type="dxa"/>
            <w:vAlign w:val="center"/>
          </w:tcPr>
          <w:p w14:paraId="64547B8F">
            <w:pPr>
              <w:pStyle w:val="31"/>
              <w:spacing w:line="360" w:lineRule="auto"/>
              <w:ind w:left="0" w:leftChars="0" w:firstLine="0" w:firstLineChars="0"/>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名  称：新疆恒泽工程项目管理有限公司</w:t>
            </w:r>
          </w:p>
          <w:p w14:paraId="0996CD97">
            <w:pPr>
              <w:pStyle w:val="31"/>
              <w:spacing w:line="360" w:lineRule="auto"/>
              <w:ind w:left="0" w:leftChars="0" w:firstLine="0" w:firstLineChars="0"/>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地  址：新疆阿克苏地区阿克苏市友谊南路众恒城市绿洲2栋1单元804室</w:t>
            </w:r>
          </w:p>
          <w:p w14:paraId="5707D82C">
            <w:pPr>
              <w:pStyle w:val="31"/>
              <w:spacing w:line="360" w:lineRule="auto"/>
              <w:ind w:left="0" w:leftChars="0" w:firstLine="0" w:firstLineChars="0"/>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联系人：</w:t>
            </w:r>
            <w:r>
              <w:rPr>
                <w:rStyle w:val="40"/>
                <w:rFonts w:hint="eastAsia" w:ascii="宋体" w:hAnsi="宋体" w:eastAsia="宋体" w:cs="宋体"/>
                <w:i w:val="0"/>
                <w:iCs w:val="0"/>
                <w:caps w:val="0"/>
                <w:color w:val="auto"/>
                <w:spacing w:val="0"/>
                <w:sz w:val="24"/>
                <w:szCs w:val="24"/>
                <w:lang w:val="en-US" w:eastAsia="zh-CN"/>
              </w:rPr>
              <w:t>刘鑫</w:t>
            </w:r>
          </w:p>
          <w:p w14:paraId="289E1BA6">
            <w:pPr>
              <w:pStyle w:val="31"/>
              <w:spacing w:line="360" w:lineRule="auto"/>
              <w:ind w:left="0" w:leftChars="0" w:firstLine="0" w:firstLineChars="0"/>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电  话：</w:t>
            </w:r>
            <w:r>
              <w:rPr>
                <w:rFonts w:hint="eastAsia" w:ascii="宋体" w:hAnsi="宋体" w:eastAsia="宋体" w:cs="宋体"/>
                <w:color w:val="auto"/>
                <w:kern w:val="0"/>
                <w:sz w:val="24"/>
                <w:lang w:val="en-US" w:eastAsia="zh-CN"/>
              </w:rPr>
              <w:t xml:space="preserve">18096956372                           </w:t>
            </w:r>
          </w:p>
        </w:tc>
      </w:tr>
      <w:tr w14:paraId="2AE9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BF98E37">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1.2.3</w:t>
            </w:r>
          </w:p>
        </w:tc>
        <w:tc>
          <w:tcPr>
            <w:tcW w:w="2647" w:type="dxa"/>
            <w:vAlign w:val="center"/>
          </w:tcPr>
          <w:p w14:paraId="7667B744">
            <w:pPr>
              <w:adjustRightInd w:val="0"/>
              <w:snapToGrid w:val="0"/>
              <w:spacing w:before="120" w:beforeLines="50" w:line="360" w:lineRule="auto"/>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监管部门</w:t>
            </w:r>
          </w:p>
        </w:tc>
        <w:tc>
          <w:tcPr>
            <w:tcW w:w="6038" w:type="dxa"/>
            <w:vAlign w:val="center"/>
          </w:tcPr>
          <w:p w14:paraId="05C4D78C">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                            </w:t>
            </w:r>
          </w:p>
        </w:tc>
      </w:tr>
      <w:tr w14:paraId="12A4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EA699EC">
            <w:pPr>
              <w:adjustRightInd w:val="0"/>
              <w:snapToGrid w:val="0"/>
              <w:spacing w:before="120"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u w:val="none"/>
                <w:lang w:val="en-US" w:eastAsia="zh-CN"/>
              </w:rPr>
              <w:t>1.3.1</w:t>
            </w:r>
          </w:p>
        </w:tc>
        <w:tc>
          <w:tcPr>
            <w:tcW w:w="2647" w:type="dxa"/>
            <w:vAlign w:val="center"/>
          </w:tcPr>
          <w:p w14:paraId="352AE2E8">
            <w:pPr>
              <w:adjustRightInd w:val="0"/>
              <w:snapToGrid w:val="0"/>
              <w:spacing w:before="120"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color w:val="auto"/>
                <w:sz w:val="28"/>
                <w:szCs w:val="28"/>
                <w:highlight w:val="none"/>
              </w:rPr>
              <w:t>★</w:t>
            </w:r>
            <w:r>
              <w:rPr>
                <w:rFonts w:hint="eastAsia" w:ascii="宋体" w:hAnsi="宋体" w:eastAsia="宋体" w:cs="宋体"/>
                <w:b/>
                <w:bCs/>
                <w:color w:val="auto"/>
                <w:sz w:val="24"/>
                <w:szCs w:val="24"/>
                <w:highlight w:val="none"/>
                <w:u w:val="none"/>
              </w:rPr>
              <w:t>供应商资格</w:t>
            </w:r>
            <w:r>
              <w:rPr>
                <w:rFonts w:hint="eastAsia" w:ascii="宋体" w:hAnsi="宋体" w:eastAsia="宋体" w:cs="宋体"/>
                <w:b/>
                <w:bCs/>
                <w:color w:val="auto"/>
                <w:sz w:val="24"/>
                <w:szCs w:val="24"/>
                <w:highlight w:val="none"/>
                <w:u w:val="none"/>
                <w:lang w:eastAsia="zh-CN"/>
              </w:rPr>
              <w:t>要求</w:t>
            </w:r>
          </w:p>
        </w:tc>
        <w:tc>
          <w:tcPr>
            <w:tcW w:w="6038" w:type="dxa"/>
            <w:vAlign w:val="center"/>
          </w:tcPr>
          <w:p w14:paraId="3ECFA0CC">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满足《中华人民共和国政府采购法》第二十二条规定：</w:t>
            </w:r>
          </w:p>
          <w:p w14:paraId="1B080A40">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具有独立承担民事责任的能力：</w:t>
            </w:r>
            <w:r>
              <w:rPr>
                <w:rFonts w:hint="eastAsia" w:ascii="宋体" w:hAnsi="宋体" w:eastAsia="宋体" w:cs="宋体"/>
                <w:color w:val="auto"/>
                <w:sz w:val="24"/>
                <w:highlight w:val="none"/>
                <w:lang w:val="en-US" w:eastAsia="zh-CN"/>
              </w:rPr>
              <w:t>提供营业执照或法人登记证或批准文件原件复印件（扫描件）；</w:t>
            </w:r>
          </w:p>
          <w:p w14:paraId="1EB44FEB">
            <w:pPr>
              <w:numPr>
                <w:ilvl w:val="0"/>
                <w:numId w:val="0"/>
              </w:numPr>
              <w:spacing w:line="360" w:lineRule="auto"/>
              <w:jc w:val="left"/>
              <w:rPr>
                <w:rFonts w:hint="eastAsia" w:ascii="宋体" w:hAnsi="宋体" w:eastAsia="宋体" w:cs="宋体"/>
                <w:color w:val="auto"/>
                <w:sz w:val="24"/>
                <w:highlight w:val="none"/>
                <w:lang w:val="zh-CN" w:eastAsia="zh-CN"/>
              </w:rPr>
            </w:pPr>
            <w:r>
              <w:rPr>
                <w:rFonts w:hint="eastAsia" w:ascii="宋体" w:hAnsi="宋体" w:eastAsia="宋体" w:cs="宋体"/>
                <w:color w:val="auto"/>
                <w:kern w:val="2"/>
                <w:sz w:val="24"/>
                <w:szCs w:val="22"/>
                <w:lang w:val="zh-CN" w:eastAsia="zh-CN" w:bidi="ar-SA"/>
              </w:rPr>
              <w:t>2、</w:t>
            </w:r>
            <w:r>
              <w:rPr>
                <w:rFonts w:hint="eastAsia" w:ascii="宋体" w:hAnsi="宋体" w:eastAsia="宋体" w:cs="宋体"/>
                <w:color w:val="auto"/>
                <w:sz w:val="24"/>
                <w:highlight w:val="none"/>
                <w:lang w:val="zh-CN" w:eastAsia="zh-CN"/>
              </w:rPr>
              <w:t>具有良好的商业信誉和健全的财务会计制度：</w:t>
            </w:r>
          </w:p>
          <w:p w14:paraId="00BBE644">
            <w:pPr>
              <w:numPr>
                <w:ilvl w:val="0"/>
                <w:numId w:val="0"/>
              </w:num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年度经会计师事务所或审计机构审计的财务审计报告或财务报表原件复印件（扫描件）；</w:t>
            </w:r>
            <w:r>
              <w:rPr>
                <w:rFonts w:hint="eastAsia" w:ascii="宋体" w:hAnsi="宋体" w:eastAsia="宋体" w:cs="宋体"/>
                <w:b w:val="0"/>
                <w:bCs w:val="0"/>
                <w:color w:val="auto"/>
                <w:sz w:val="24"/>
                <w:lang w:val="en-US" w:eastAsia="zh-CN"/>
              </w:rPr>
              <w:t>供应商成立时间少于该规定时限的</w:t>
            </w:r>
            <w:r>
              <w:rPr>
                <w:rFonts w:hint="eastAsia" w:ascii="宋体" w:hAnsi="宋体" w:eastAsia="宋体" w:cs="宋体"/>
                <w:color w:val="auto"/>
                <w:sz w:val="24"/>
                <w:highlight w:val="none"/>
                <w:lang w:val="en-US" w:eastAsia="zh-CN"/>
              </w:rPr>
              <w:t>，提供成立至今的材料原件复印件（扫描件）；</w:t>
            </w:r>
          </w:p>
          <w:p w14:paraId="39464F83">
            <w:pPr>
              <w:numPr>
                <w:ilvl w:val="0"/>
                <w:numId w:val="0"/>
              </w:num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2"/>
                <w:lang w:val="zh-CN" w:eastAsia="zh-CN" w:bidi="ar-SA"/>
              </w:rPr>
              <w:t>3、</w:t>
            </w:r>
            <w:r>
              <w:rPr>
                <w:rFonts w:hint="eastAsia" w:ascii="宋体" w:hAnsi="宋体" w:eastAsia="宋体" w:cs="宋体"/>
                <w:color w:val="auto"/>
                <w:sz w:val="24"/>
                <w:highlight w:val="none"/>
                <w:lang w:val="en-US" w:eastAsia="zh-CN"/>
              </w:rPr>
              <w:t>具有履</w:t>
            </w:r>
            <w:r>
              <w:rPr>
                <w:rFonts w:hint="eastAsia" w:ascii="宋体" w:hAnsi="宋体" w:eastAsia="宋体" w:cs="宋体"/>
                <w:color w:val="auto"/>
                <w:sz w:val="24"/>
                <w:highlight w:val="none"/>
                <w:lang w:val="zh-CN" w:eastAsia="zh-CN"/>
              </w:rPr>
              <w:t>行合同所必需的设备和专业技术能力：</w:t>
            </w:r>
            <w:r>
              <w:rPr>
                <w:rFonts w:hint="eastAsia" w:ascii="宋体" w:hAnsi="宋体" w:eastAsia="宋体" w:cs="宋体"/>
                <w:color w:val="auto"/>
                <w:sz w:val="24"/>
                <w:highlight w:val="none"/>
                <w:lang w:val="en-US" w:eastAsia="zh-CN"/>
              </w:rPr>
              <w:t>提供书面声明；</w:t>
            </w:r>
          </w:p>
          <w:p w14:paraId="7DCE0954">
            <w:pPr>
              <w:numPr>
                <w:ilvl w:val="0"/>
                <w:numId w:val="0"/>
              </w:num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2"/>
                <w:lang w:val="zh-CN" w:eastAsia="zh-CN" w:bidi="ar-SA"/>
              </w:rPr>
              <w:t>4、</w:t>
            </w:r>
            <w:r>
              <w:rPr>
                <w:rFonts w:hint="eastAsia" w:ascii="宋体" w:hAnsi="宋体" w:eastAsia="宋体" w:cs="宋体"/>
                <w:color w:val="auto"/>
                <w:sz w:val="24"/>
                <w:highlight w:val="none"/>
                <w:lang w:val="zh-CN" w:eastAsia="zh-CN"/>
              </w:rPr>
              <w:t>有依法缴纳税收和社会保障资金的良好记录：</w:t>
            </w:r>
            <w:r>
              <w:rPr>
                <w:rFonts w:hint="eastAsia" w:ascii="宋体" w:hAnsi="宋体" w:eastAsia="宋体" w:cs="宋体"/>
                <w:color w:val="auto"/>
                <w:sz w:val="24"/>
                <w:highlight w:val="none"/>
                <w:lang w:val="en-US" w:eastAsia="zh-CN"/>
              </w:rPr>
              <w:t>提供近半年缴纳税收的凭据以及缴纳社会保险的凭据（专用收据或社会保险缴纳清单）原件复印件（扫描件）；</w:t>
            </w:r>
          </w:p>
          <w:p w14:paraId="77F72FDB">
            <w:pPr>
              <w:numPr>
                <w:ilvl w:val="0"/>
                <w:numId w:val="0"/>
              </w:num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依法免税或不需要缴纳社会保障资金的供应商，提供相应文件证明原件复印件（扫描件）；</w:t>
            </w:r>
            <w:r>
              <w:rPr>
                <w:rFonts w:hint="eastAsia" w:ascii="宋体" w:hAnsi="宋体" w:eastAsia="宋体" w:cs="宋体"/>
                <w:b w:val="0"/>
                <w:bCs w:val="0"/>
                <w:color w:val="auto"/>
                <w:sz w:val="24"/>
                <w:lang w:val="en-US" w:eastAsia="zh-CN"/>
              </w:rPr>
              <w:t>供应商成立时间少于该规定时限的</w:t>
            </w:r>
            <w:r>
              <w:rPr>
                <w:rFonts w:hint="eastAsia" w:ascii="宋体" w:hAnsi="宋体" w:eastAsia="宋体" w:cs="宋体"/>
                <w:color w:val="auto"/>
                <w:sz w:val="24"/>
                <w:highlight w:val="none"/>
                <w:lang w:val="en-US" w:eastAsia="zh-CN"/>
              </w:rPr>
              <w:t>，提供成立至今的材料原件复印件（扫描件）；</w:t>
            </w:r>
          </w:p>
          <w:p w14:paraId="15D6DCC5">
            <w:pPr>
              <w:spacing w:line="360" w:lineRule="auto"/>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参加政府采购活动前三年内，在经营活动中没有重大违法记录：</w:t>
            </w:r>
            <w:r>
              <w:rPr>
                <w:rFonts w:hint="eastAsia" w:ascii="宋体" w:hAnsi="宋体" w:eastAsia="宋体" w:cs="宋体"/>
                <w:color w:val="auto"/>
                <w:sz w:val="24"/>
                <w:highlight w:val="none"/>
                <w:lang w:val="en-US" w:eastAsia="zh-CN"/>
              </w:rPr>
              <w:t>提供书面声明。</w:t>
            </w:r>
          </w:p>
          <w:p w14:paraId="2BDFB5EE">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lang w:val="zh-CN" w:eastAsia="zh-CN"/>
              </w:rPr>
              <w:t>落实政府采购政策需满足的资格要求：</w:t>
            </w:r>
            <w:r>
              <w:rPr>
                <w:rFonts w:hint="eastAsia" w:ascii="宋体" w:hAnsi="宋体" w:cs="宋体"/>
                <w:color w:val="auto"/>
                <w:sz w:val="24"/>
                <w:highlight w:val="none"/>
                <w:lang w:val="en-US" w:eastAsia="zh-CN"/>
              </w:rPr>
              <w:t>提供《中小企业声明函》</w:t>
            </w:r>
            <w:r>
              <w:rPr>
                <w:rFonts w:hint="eastAsia" w:ascii="宋体" w:hAnsi="宋体" w:eastAsia="宋体" w:cs="宋体"/>
                <w:color w:val="auto"/>
                <w:sz w:val="24"/>
                <w:highlight w:val="none"/>
                <w:lang w:val="en-US" w:eastAsia="zh-CN"/>
              </w:rPr>
              <w:t>。</w:t>
            </w:r>
          </w:p>
          <w:p w14:paraId="4E40F9A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lang w:val="zh-CN" w:eastAsia="zh-CN"/>
              </w:rPr>
              <w:t>本项目的特定资格要求：</w:t>
            </w:r>
            <w:r>
              <w:rPr>
                <w:rFonts w:hint="eastAsia" w:cs="宋体"/>
                <w:i w:val="0"/>
                <w:iCs w:val="0"/>
                <w:caps w:val="0"/>
                <w:color w:val="auto"/>
                <w:spacing w:val="0"/>
                <w:sz w:val="24"/>
                <w:szCs w:val="24"/>
                <w:highlight w:val="none"/>
                <w:lang w:val="en-US" w:eastAsia="zh-CN"/>
              </w:rPr>
              <w:t>供应商须具备</w:t>
            </w:r>
            <w:r>
              <w:rPr>
                <w:rFonts w:hint="eastAsia" w:ascii="宋体" w:hAnsi="宋体" w:eastAsia="宋体" w:cs="宋体"/>
                <w:i w:val="0"/>
                <w:iCs w:val="0"/>
                <w:caps w:val="0"/>
                <w:color w:val="auto"/>
                <w:spacing w:val="0"/>
                <w:sz w:val="24"/>
                <w:szCs w:val="24"/>
                <w:highlight w:val="none"/>
              </w:rPr>
              <w:t>有效的</w:t>
            </w:r>
            <w:r>
              <w:rPr>
                <w:rFonts w:hint="eastAsia" w:ascii="宋体" w:hAnsi="宋体" w:eastAsia="宋体" w:cs="宋体"/>
                <w:i w:val="0"/>
                <w:iCs w:val="0"/>
                <w:caps w:val="0"/>
                <w:color w:val="auto"/>
                <w:spacing w:val="0"/>
                <w:sz w:val="24"/>
                <w:szCs w:val="24"/>
                <w:highlight w:val="none"/>
                <w:lang w:val="en-US" w:eastAsia="zh-CN"/>
              </w:rPr>
              <w:t>钢结构</w:t>
            </w:r>
            <w:r>
              <w:rPr>
                <w:rFonts w:hint="eastAsia" w:ascii="宋体" w:hAnsi="宋体" w:eastAsia="宋体" w:cs="宋体"/>
                <w:i w:val="0"/>
                <w:iCs w:val="0"/>
                <w:caps w:val="0"/>
                <w:color w:val="auto"/>
                <w:spacing w:val="0"/>
                <w:sz w:val="24"/>
                <w:szCs w:val="24"/>
                <w:highlight w:val="none"/>
              </w:rPr>
              <w:t>工程专业承包</w:t>
            </w:r>
            <w:r>
              <w:rPr>
                <w:rFonts w:hint="eastAsia" w:ascii="宋体" w:hAnsi="宋体" w:eastAsia="宋体" w:cs="宋体"/>
                <w:i w:val="0"/>
                <w:iCs w:val="0"/>
                <w:caps w:val="0"/>
                <w:color w:val="auto"/>
                <w:spacing w:val="0"/>
                <w:sz w:val="24"/>
                <w:szCs w:val="24"/>
                <w:highlight w:val="none"/>
                <w:lang w:val="en-US" w:eastAsia="zh-CN"/>
              </w:rPr>
              <w:t>叁</w:t>
            </w:r>
            <w:r>
              <w:rPr>
                <w:rFonts w:hint="eastAsia" w:ascii="宋体" w:hAnsi="宋体" w:eastAsia="宋体" w:cs="宋体"/>
                <w:i w:val="0"/>
                <w:iCs w:val="0"/>
                <w:caps w:val="0"/>
                <w:color w:val="auto"/>
                <w:spacing w:val="0"/>
                <w:sz w:val="24"/>
                <w:szCs w:val="24"/>
                <w:highlight w:val="none"/>
              </w:rPr>
              <w:t>级及以上资质</w:t>
            </w:r>
            <w:r>
              <w:rPr>
                <w:rFonts w:hint="eastAsia" w:cs="宋体"/>
                <w:i w:val="0"/>
                <w:iCs w:val="0"/>
                <w:caps w:val="0"/>
                <w:color w:val="auto"/>
                <w:spacing w:val="0"/>
                <w:sz w:val="24"/>
                <w:szCs w:val="24"/>
                <w:highlight w:val="none"/>
                <w:lang w:eastAsia="zh-CN"/>
              </w:rPr>
              <w:t>，</w:t>
            </w:r>
            <w:r>
              <w:rPr>
                <w:rFonts w:hint="eastAsia" w:cs="宋体"/>
                <w:i w:val="0"/>
                <w:iCs w:val="0"/>
                <w:caps w:val="0"/>
                <w:color w:val="auto"/>
                <w:spacing w:val="0"/>
                <w:sz w:val="24"/>
                <w:szCs w:val="24"/>
                <w:highlight w:val="none"/>
                <w:lang w:val="en-US" w:eastAsia="zh-CN"/>
              </w:rPr>
              <w:t>供应商拟派本项目人员须具备中华人民共和国特种作业操作证（高处安装、维护、拆除作业）。</w:t>
            </w:r>
          </w:p>
          <w:p w14:paraId="17E14CEE">
            <w:pPr>
              <w:spacing w:line="360" w:lineRule="auto"/>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四、不得参加和拒绝参加本次招标的情形</w:t>
            </w:r>
          </w:p>
          <w:p w14:paraId="710ED2D4">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1、单位负责人为同一人或者存在直接控股、管理关系的不同供应商，不得参加本次采购活动；</w:t>
            </w:r>
          </w:p>
          <w:p w14:paraId="094E9C82">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书面声明，书面声明包括如下内容：供应商法定代表人（单位负责人）在其单位外的其他单位担任法定代表人（单位负责人）的信息；供应商直接控股、存在管理关系的其他单位信息；供应商为本项目提供整体设计、规范编制或者项目管理、监理、检测等服务情形。格式自拟。</w:t>
            </w:r>
          </w:p>
          <w:p w14:paraId="6D2495D1">
            <w:pPr>
              <w:pStyle w:val="31"/>
              <w:numPr>
                <w:ilvl w:val="0"/>
                <w:numId w:val="0"/>
              </w:numPr>
              <w:spacing w:line="360" w:lineRule="auto"/>
              <w:ind w:left="0" w:leftChars="0" w:firstLine="0" w:firstLineChars="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szCs w:val="20"/>
                <w:lang w:val="zh-CN" w:eastAsia="zh-CN" w:bidi="ar-SA"/>
              </w:rPr>
              <w:t>2、</w:t>
            </w:r>
            <w:r>
              <w:rPr>
                <w:rFonts w:hint="eastAsia" w:ascii="宋体" w:hAnsi="宋体" w:eastAsia="宋体" w:cs="宋体"/>
                <w:color w:val="auto"/>
                <w:sz w:val="24"/>
                <w:highlight w:val="none"/>
                <w:lang w:val="en-US" w:eastAsia="zh-CN"/>
              </w:rPr>
              <w:t>未被“信用中国”网站、中国政府采购网列入失信被执行人、重大税收违法案件当事人名单、政府采购严重违法失信行为记录名单，供应商如在“信用中国”网站或中国政府采购网被列入严重违法失信行为记录名单的（尚在处罚期内的），将拒绝其参加本次采购活动。</w:t>
            </w:r>
            <w:r>
              <w:rPr>
                <w:rFonts w:hint="eastAsia" w:ascii="宋体" w:hAnsi="宋体" w:eastAsia="宋体" w:cs="宋体"/>
                <w:color w:val="auto"/>
                <w:kern w:val="0"/>
                <w:sz w:val="24"/>
                <w:lang w:val="zh-CN" w:eastAsia="zh-CN"/>
              </w:rPr>
              <w:t xml:space="preserve">           </w:t>
            </w:r>
          </w:p>
        </w:tc>
      </w:tr>
      <w:tr w14:paraId="1339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4089453">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1.4</w:t>
            </w:r>
          </w:p>
        </w:tc>
        <w:tc>
          <w:tcPr>
            <w:tcW w:w="2647" w:type="dxa"/>
            <w:vAlign w:val="center"/>
          </w:tcPr>
          <w:p w14:paraId="73175858">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highlight w:val="none"/>
                <w:lang w:eastAsia="zh-CN"/>
              </w:rPr>
              <w:t>是否接受联合体投标</w:t>
            </w:r>
          </w:p>
        </w:tc>
        <w:tc>
          <w:tcPr>
            <w:tcW w:w="6038" w:type="dxa"/>
            <w:vAlign w:val="center"/>
          </w:tcPr>
          <w:p w14:paraId="5167B570">
            <w:pPr>
              <w:pStyle w:val="31"/>
              <w:spacing w:line="360"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kern w:val="0"/>
                <w:sz w:val="24"/>
                <w:lang w:val="en-US" w:eastAsia="zh-CN"/>
              </w:rPr>
              <w:t>不接受</w:t>
            </w:r>
          </w:p>
        </w:tc>
      </w:tr>
      <w:tr w14:paraId="6334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245DD205">
            <w:pPr>
              <w:adjustRightInd w:val="0"/>
              <w:snapToGrid w:val="0"/>
              <w:spacing w:before="156"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1.8.1</w:t>
            </w:r>
          </w:p>
        </w:tc>
        <w:tc>
          <w:tcPr>
            <w:tcW w:w="2647" w:type="dxa"/>
            <w:vAlign w:val="center"/>
          </w:tcPr>
          <w:p w14:paraId="0C8E1429">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u w:val="none"/>
                <w:lang w:eastAsia="zh-CN"/>
              </w:rPr>
              <w:t>是否组织现场考察</w:t>
            </w:r>
          </w:p>
        </w:tc>
        <w:tc>
          <w:tcPr>
            <w:tcW w:w="6038" w:type="dxa"/>
            <w:vAlign w:val="center"/>
          </w:tcPr>
          <w:p w14:paraId="4FBA9AC2">
            <w:pPr>
              <w:pStyle w:val="31"/>
              <w:spacing w:line="360" w:lineRule="auto"/>
              <w:ind w:left="0" w:leftChars="0" w:firstLine="0" w:firstLineChars="0"/>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lang w:val="en-US" w:eastAsia="zh-CN"/>
              </w:rPr>
              <w:t>不组织</w:t>
            </w:r>
          </w:p>
        </w:tc>
      </w:tr>
      <w:tr w14:paraId="0F26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FD6778D">
            <w:pPr>
              <w:adjustRightInd w:val="0"/>
              <w:snapToGrid w:val="0"/>
              <w:spacing w:before="156"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1.9.1</w:t>
            </w:r>
          </w:p>
        </w:tc>
        <w:tc>
          <w:tcPr>
            <w:tcW w:w="2647" w:type="dxa"/>
            <w:vAlign w:val="center"/>
          </w:tcPr>
          <w:p w14:paraId="6BB2C1E8">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u w:val="none"/>
                <w:lang w:eastAsia="zh-CN"/>
              </w:rPr>
              <w:t>分包</w:t>
            </w:r>
          </w:p>
        </w:tc>
        <w:tc>
          <w:tcPr>
            <w:tcW w:w="6038" w:type="dxa"/>
            <w:vAlign w:val="center"/>
          </w:tcPr>
          <w:p w14:paraId="34FAAD08">
            <w:pPr>
              <w:pStyle w:val="31"/>
              <w:spacing w:line="360" w:lineRule="auto"/>
              <w:ind w:left="0" w:leftChars="0" w:firstLine="0" w:firstLineChars="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0"/>
                <w:sz w:val="24"/>
                <w:lang w:val="en-US" w:eastAsia="zh-CN"/>
              </w:rPr>
              <w:t>不允许</w:t>
            </w:r>
          </w:p>
        </w:tc>
      </w:tr>
      <w:tr w14:paraId="50A3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4B615FA">
            <w:pPr>
              <w:adjustRightInd w:val="0"/>
              <w:snapToGrid w:val="0"/>
              <w:spacing w:before="156"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1.10.4</w:t>
            </w:r>
          </w:p>
        </w:tc>
        <w:tc>
          <w:tcPr>
            <w:tcW w:w="2647" w:type="dxa"/>
            <w:vAlign w:val="center"/>
          </w:tcPr>
          <w:p w14:paraId="5C1C4FBA">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u w:val="none"/>
                <w:lang w:eastAsia="zh-CN"/>
              </w:rPr>
              <w:t>非实质性要求和条件是否允许偏离</w:t>
            </w:r>
          </w:p>
        </w:tc>
        <w:tc>
          <w:tcPr>
            <w:tcW w:w="6038" w:type="dxa"/>
            <w:vAlign w:val="center"/>
          </w:tcPr>
          <w:p w14:paraId="3294FB18">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允许</w:t>
            </w:r>
          </w:p>
        </w:tc>
      </w:tr>
      <w:tr w14:paraId="31F7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44BACD10">
            <w:pPr>
              <w:adjustRightInd w:val="0"/>
              <w:snapToGrid w:val="0"/>
              <w:spacing w:before="156" w:beforeLines="50" w:line="360" w:lineRule="auto"/>
              <w:jc w:val="center"/>
              <w:rPr>
                <w:rFonts w:hint="default"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2.2.6</w:t>
            </w:r>
          </w:p>
        </w:tc>
        <w:tc>
          <w:tcPr>
            <w:tcW w:w="2647" w:type="dxa"/>
            <w:vAlign w:val="center"/>
          </w:tcPr>
          <w:p w14:paraId="3B280A94">
            <w:pPr>
              <w:adjustRightInd w:val="0"/>
              <w:snapToGrid w:val="0"/>
              <w:spacing w:before="156" w:beforeLines="50" w:line="360" w:lineRule="auto"/>
              <w:jc w:val="center"/>
              <w:rPr>
                <w:rFonts w:hint="default"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磋商文件澄清或修改发出的形式</w:t>
            </w:r>
          </w:p>
        </w:tc>
        <w:tc>
          <w:tcPr>
            <w:tcW w:w="6038" w:type="dxa"/>
            <w:vAlign w:val="center"/>
          </w:tcPr>
          <w:p w14:paraId="36F4BC33">
            <w:pPr>
              <w:pStyle w:val="31"/>
              <w:spacing w:line="360" w:lineRule="auto"/>
              <w:ind w:left="0" w:leftChars="0" w:firstLine="0" w:firstLineChars="0"/>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更正公告</w:t>
            </w:r>
          </w:p>
        </w:tc>
      </w:tr>
      <w:tr w14:paraId="4FA5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161C37F">
            <w:pPr>
              <w:adjustRightInd w:val="0"/>
              <w:snapToGrid w:val="0"/>
              <w:spacing w:before="156" w:beforeLines="50" w:line="360" w:lineRule="auto"/>
              <w:jc w:val="center"/>
              <w:rPr>
                <w:rFonts w:hint="default"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highlight w:val="none"/>
                <w:u w:val="none"/>
                <w:lang w:val="en-US" w:eastAsia="zh-CN"/>
              </w:rPr>
              <w:t>3.3.1</w:t>
            </w:r>
          </w:p>
        </w:tc>
        <w:tc>
          <w:tcPr>
            <w:tcW w:w="2647" w:type="dxa"/>
            <w:vAlign w:val="center"/>
          </w:tcPr>
          <w:p w14:paraId="7E7A8E51">
            <w:pPr>
              <w:adjustRightInd w:val="0"/>
              <w:snapToGrid w:val="0"/>
              <w:spacing w:before="156" w:beforeLines="50" w:line="360" w:lineRule="auto"/>
              <w:jc w:val="center"/>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w:t>
            </w:r>
            <w:r>
              <w:rPr>
                <w:rFonts w:hint="eastAsia" w:ascii="宋体" w:hAnsi="宋体" w:eastAsia="宋体" w:cs="宋体"/>
                <w:b/>
                <w:bCs/>
                <w:color w:val="auto"/>
                <w:sz w:val="24"/>
                <w:szCs w:val="24"/>
                <w:u w:val="none"/>
                <w:lang w:val="en-US" w:eastAsia="zh-CN"/>
              </w:rPr>
              <w:t>响应文件</w:t>
            </w:r>
          </w:p>
        </w:tc>
        <w:tc>
          <w:tcPr>
            <w:tcW w:w="6038" w:type="dxa"/>
            <w:vAlign w:val="center"/>
          </w:tcPr>
          <w:p w14:paraId="039DE078">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一、电子响应文件制作：</w:t>
            </w:r>
          </w:p>
          <w:p w14:paraId="49F107A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1、本项目实行电子投标。供应商应先安装“新疆政采云投标客户端”（新疆政府采购网首页“下载专区”自行下载安装）</w:t>
            </w:r>
            <w:r>
              <w:rPr>
                <w:rFonts w:hint="eastAsia" w:ascii="宋体" w:hAnsi="宋体" w:eastAsia="宋体" w:cs="宋体"/>
                <w:color w:val="auto"/>
                <w:sz w:val="24"/>
                <w:szCs w:val="24"/>
                <w:highlight w:val="none"/>
                <w:u w:val="none"/>
                <w:lang w:val="en-US" w:eastAsia="zh-CN"/>
              </w:rPr>
              <w:fldChar w:fldCharType="begin"/>
            </w:r>
            <w:r>
              <w:rPr>
                <w:rFonts w:hint="eastAsia" w:ascii="宋体" w:hAnsi="宋体" w:eastAsia="宋体" w:cs="宋体"/>
                <w:color w:val="auto"/>
                <w:sz w:val="24"/>
                <w:szCs w:val="24"/>
                <w:highlight w:val="none"/>
                <w:u w:val="none"/>
                <w:lang w:val="en-US" w:eastAsia="zh-CN"/>
              </w:rPr>
              <w:instrText xml:space="preserve"> HYPERLINK "https://customer.zcygov.cn/CA-driver-download?utm=web-ca-front.3ddc8fbb.0.0.744734903d5911ec80b1370c1c0d466e）。供应商应按招标文件要求，通过\“政采云投标客户端\”制作、加密并提交投标文件。" </w:instrText>
            </w:r>
            <w:r>
              <w:rPr>
                <w:rFonts w:hint="eastAsia" w:ascii="宋体" w:hAnsi="宋体" w:eastAsia="宋体" w:cs="宋体"/>
                <w:color w:val="auto"/>
                <w:sz w:val="24"/>
                <w:szCs w:val="24"/>
                <w:highlight w:val="none"/>
                <w:u w:val="none"/>
                <w:lang w:val="en-US" w:eastAsia="zh-CN"/>
              </w:rPr>
              <w:fldChar w:fldCharType="separate"/>
            </w:r>
            <w:r>
              <w:rPr>
                <w:rStyle w:val="38"/>
                <w:rFonts w:hint="eastAsia" w:ascii="宋体" w:hAnsi="宋体" w:eastAsia="宋体" w:cs="宋体"/>
                <w:color w:val="auto"/>
                <w:sz w:val="24"/>
                <w:szCs w:val="24"/>
                <w:highlight w:val="none"/>
                <w:u w:val="none"/>
                <w:lang w:val="en-US" w:eastAsia="zh-CN"/>
              </w:rPr>
              <w:t>。供应商按照招标文件要求，通过“政采云投标客户端”制作、加密并上传响应文件。</w:t>
            </w:r>
            <w:r>
              <w:rPr>
                <w:rFonts w:hint="eastAsia" w:ascii="宋体" w:hAnsi="宋体" w:eastAsia="宋体" w:cs="宋体"/>
                <w:color w:val="auto"/>
                <w:sz w:val="24"/>
                <w:szCs w:val="24"/>
                <w:highlight w:val="none"/>
                <w:u w:val="none"/>
                <w:lang w:val="en-US" w:eastAsia="zh-CN"/>
              </w:rPr>
              <w:fldChar w:fldCharType="end"/>
            </w:r>
          </w:p>
          <w:p w14:paraId="3B17C0BD">
            <w:pPr>
              <w:spacing w:line="360" w:lineRule="auto"/>
              <w:jc w:val="left"/>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2、投标客户端中完成“填写基本信息”、“导入投标文件”、“标书关联”、“标书检查”、“电子签名”、“生成电子标书”“上传”等操作。</w:t>
            </w:r>
          </w:p>
          <w:p w14:paraId="34A0DAE9">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3、投标文件应加盖供应商（法定名称）电子签章，不得使用供应商专用章（如经济合同章、投标专用章等）或下属单位印章代替。</w:t>
            </w:r>
          </w:p>
          <w:p w14:paraId="4FA24089">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4、供应商应使用本企业CA数字证书对响应文件进行加密。</w:t>
            </w:r>
          </w:p>
          <w:p w14:paraId="2381057F">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5、磋商文件有修改的，供应商须重新下载修改后的磋商文件（修改后的磋商文件在更正公告中下载），根据修改后的磋商文件制作、撤回、修改响应文件并上传。</w:t>
            </w:r>
          </w:p>
          <w:p w14:paraId="4F44E934">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二、纸质响应文件要求</w:t>
            </w:r>
          </w:p>
          <w:p w14:paraId="219D9A97">
            <w:pPr>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1.份数：正本一份，副本二份；</w:t>
            </w:r>
          </w:p>
          <w:p w14:paraId="044068BE">
            <w:pPr>
              <w:spacing w:line="360" w:lineRule="auto"/>
              <w:jc w:val="left"/>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sz w:val="24"/>
                <w:lang w:val="en-US" w:eastAsia="zh-CN"/>
              </w:rPr>
              <w:t>2.纸质响应文件须使用</w:t>
            </w:r>
            <w:r>
              <w:rPr>
                <w:rFonts w:hint="eastAsia" w:ascii="宋体" w:hAnsi="宋体" w:eastAsia="宋体" w:cs="宋体"/>
                <w:color w:val="auto"/>
                <w:kern w:val="0"/>
                <w:sz w:val="24"/>
                <w:szCs w:val="22"/>
                <w:lang w:val="en-US" w:eastAsia="zh-CN" w:bidi="ar-SA"/>
              </w:rPr>
              <w:t>加密电子响应文件打印生成，所有内容须与电子响应文件完全一致；</w:t>
            </w:r>
          </w:p>
          <w:p w14:paraId="414605C2">
            <w:pPr>
              <w:spacing w:line="360" w:lineRule="auto"/>
              <w:jc w:val="left"/>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kern w:val="0"/>
                <w:sz w:val="24"/>
                <w:szCs w:val="22"/>
                <w:lang w:val="en-US" w:eastAsia="zh-CN" w:bidi="ar-SA"/>
              </w:rPr>
              <w:t>3.</w:t>
            </w:r>
            <w:r>
              <w:rPr>
                <w:rFonts w:hint="eastAsia" w:ascii="宋体" w:hAnsi="宋体" w:eastAsia="宋体" w:cs="宋体"/>
                <w:b w:val="0"/>
                <w:bCs w:val="0"/>
                <w:color w:val="auto"/>
                <w:sz w:val="24"/>
                <w:lang w:val="en-US" w:eastAsia="zh-CN"/>
              </w:rPr>
              <w:t>采用</w:t>
            </w:r>
            <w:r>
              <w:rPr>
                <w:rFonts w:hint="eastAsia" w:ascii="宋体" w:hAnsi="宋体" w:eastAsia="宋体" w:cs="宋体"/>
                <w:b w:val="0"/>
                <w:bCs w:val="0"/>
                <w:color w:val="auto"/>
                <w:sz w:val="24"/>
                <w:u w:val="none"/>
                <w:lang w:val="en-US" w:eastAsia="zh-CN"/>
              </w:rPr>
              <w:t>死页胶装</w:t>
            </w:r>
            <w:r>
              <w:rPr>
                <w:rFonts w:hint="eastAsia" w:ascii="宋体" w:hAnsi="宋体" w:eastAsia="宋体" w:cs="宋体"/>
                <w:b w:val="0"/>
                <w:bCs w:val="0"/>
                <w:color w:val="auto"/>
                <w:sz w:val="24"/>
                <w:lang w:val="en-US" w:eastAsia="zh-CN"/>
              </w:rPr>
              <w:t>方式装订,装订应牢固、不易拆散和换页，不得采用活页装订；</w:t>
            </w:r>
          </w:p>
          <w:p w14:paraId="7FF5E35D">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b w:val="0"/>
                <w:bCs w:val="0"/>
                <w:color w:val="auto"/>
                <w:sz w:val="24"/>
                <w:lang w:val="en-US" w:eastAsia="zh-CN"/>
              </w:rPr>
              <w:t>4.提供时间：项目中标结果公告发布后，所有参与投标的供应商将纸质版响应文件送至或邮寄至采购代理机构处用于项目归档，费用自理。</w:t>
            </w:r>
          </w:p>
        </w:tc>
      </w:tr>
      <w:tr w14:paraId="2A41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4D8BC46">
            <w:pPr>
              <w:adjustRightInd w:val="0"/>
              <w:snapToGrid w:val="0"/>
              <w:spacing w:before="156"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3.4.8</w:t>
            </w:r>
          </w:p>
        </w:tc>
        <w:tc>
          <w:tcPr>
            <w:tcW w:w="2647" w:type="dxa"/>
            <w:vAlign w:val="center"/>
          </w:tcPr>
          <w:p w14:paraId="4EC9A12F">
            <w:pPr>
              <w:adjustRightInd w:val="0"/>
              <w:snapToGrid w:val="0"/>
              <w:spacing w:before="156" w:beforeLines="50" w:line="360" w:lineRule="auto"/>
              <w:jc w:val="center"/>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★预算金额</w:t>
            </w:r>
          </w:p>
        </w:tc>
        <w:tc>
          <w:tcPr>
            <w:tcW w:w="6038" w:type="dxa"/>
            <w:vAlign w:val="center"/>
          </w:tcPr>
          <w:p w14:paraId="125197A0">
            <w:pPr>
              <w:pStyle w:val="31"/>
              <w:spacing w:line="360" w:lineRule="auto"/>
              <w:ind w:left="0" w:leftChars="0" w:firstLine="0" w:firstLineChars="0"/>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金额（小写）：</w:t>
            </w:r>
            <w:r>
              <w:rPr>
                <w:rFonts w:hint="eastAsia" w:ascii="宋体" w:hAnsi="宋体" w:eastAsia="宋体" w:cs="宋体"/>
                <w:color w:val="auto"/>
                <w:kern w:val="0"/>
                <w:sz w:val="24"/>
                <w:lang w:val="en-US" w:eastAsia="zh-CN"/>
              </w:rPr>
              <w:t>141900.00</w:t>
            </w:r>
            <w:r>
              <w:rPr>
                <w:rFonts w:hint="eastAsia" w:ascii="宋体" w:hAnsi="宋体" w:eastAsia="宋体" w:cs="宋体"/>
                <w:i w:val="0"/>
                <w:iCs w:val="0"/>
                <w:caps w:val="0"/>
                <w:color w:val="auto"/>
                <w:spacing w:val="0"/>
                <w:sz w:val="24"/>
                <w:szCs w:val="24"/>
                <w:lang w:val="en-US" w:eastAsia="zh-CN"/>
              </w:rPr>
              <w:t>元</w:t>
            </w:r>
            <w:r>
              <w:rPr>
                <w:rFonts w:hint="eastAsia" w:ascii="宋体" w:hAnsi="宋体" w:eastAsia="宋体" w:cs="宋体"/>
                <w:color w:val="auto"/>
                <w:kern w:val="0"/>
                <w:sz w:val="24"/>
                <w:lang w:val="en-US" w:eastAsia="zh-CN"/>
              </w:rPr>
              <w:t xml:space="preserve">                            </w:t>
            </w:r>
          </w:p>
          <w:p w14:paraId="53BF8622">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本项目设有最高限价：</w:t>
            </w:r>
            <w:r>
              <w:rPr>
                <w:rFonts w:hint="eastAsia" w:ascii="宋体" w:hAnsi="宋体" w:eastAsia="宋体" w:cs="宋体"/>
                <w:color w:val="auto"/>
                <w:kern w:val="0"/>
                <w:sz w:val="24"/>
                <w:highlight w:val="none"/>
                <w:lang w:val="en-US" w:eastAsia="zh-CN"/>
              </w:rPr>
              <w:t>132120.1</w:t>
            </w:r>
            <w:r>
              <w:rPr>
                <w:rFonts w:hint="eastAsia" w:ascii="宋体" w:hAnsi="宋体" w:eastAsia="宋体" w:cs="宋体"/>
                <w:i w:val="0"/>
                <w:iCs w:val="0"/>
                <w:caps w:val="0"/>
                <w:color w:val="auto"/>
                <w:spacing w:val="0"/>
                <w:sz w:val="24"/>
                <w:szCs w:val="24"/>
                <w:highlight w:val="none"/>
                <w:lang w:val="en-US" w:eastAsia="zh-CN"/>
              </w:rPr>
              <w:t>元</w:t>
            </w:r>
            <w:r>
              <w:rPr>
                <w:rFonts w:hint="eastAsia" w:ascii="宋体" w:hAnsi="宋体" w:eastAsia="宋体" w:cs="宋体"/>
                <w:color w:val="auto"/>
                <w:kern w:val="0"/>
                <w:sz w:val="24"/>
                <w:highlight w:val="none"/>
                <w:lang w:val="en-US" w:eastAsia="zh-CN"/>
              </w:rPr>
              <w:t xml:space="preserve">  </w:t>
            </w:r>
          </w:p>
        </w:tc>
      </w:tr>
      <w:tr w14:paraId="36C2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E1F1D45">
            <w:pPr>
              <w:adjustRightInd w:val="0"/>
              <w:snapToGrid w:val="0"/>
              <w:spacing w:before="120"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u w:val="none"/>
                <w:lang w:val="en-US" w:eastAsia="zh-CN"/>
              </w:rPr>
              <w:t>3.5.1</w:t>
            </w:r>
          </w:p>
        </w:tc>
        <w:tc>
          <w:tcPr>
            <w:tcW w:w="2647" w:type="dxa"/>
            <w:vAlign w:val="center"/>
          </w:tcPr>
          <w:p w14:paraId="1BA04142">
            <w:pPr>
              <w:adjustRightInd w:val="0"/>
              <w:snapToGrid w:val="0"/>
              <w:spacing w:before="120"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u w:val="none"/>
              </w:rPr>
              <w:t>备选方案</w:t>
            </w:r>
          </w:p>
        </w:tc>
        <w:tc>
          <w:tcPr>
            <w:tcW w:w="6038" w:type="dxa"/>
            <w:vAlign w:val="center"/>
          </w:tcPr>
          <w:p w14:paraId="63ACA433">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不接受</w:t>
            </w:r>
          </w:p>
        </w:tc>
      </w:tr>
      <w:tr w14:paraId="39A0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4FEC5D6">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3.6.1</w:t>
            </w:r>
          </w:p>
        </w:tc>
        <w:tc>
          <w:tcPr>
            <w:tcW w:w="2647" w:type="dxa"/>
            <w:vAlign w:val="center"/>
          </w:tcPr>
          <w:p w14:paraId="321B1B80">
            <w:pPr>
              <w:adjustRightInd w:val="0"/>
              <w:snapToGrid w:val="0"/>
              <w:spacing w:before="120" w:beforeLines="50" w:line="360" w:lineRule="auto"/>
              <w:jc w:val="center"/>
              <w:rPr>
                <w:rFonts w:hint="eastAsia" w:ascii="宋体" w:hAnsi="宋体" w:eastAsia="宋体" w:cs="宋体"/>
                <w:b/>
                <w:bCs/>
                <w:color w:val="auto"/>
                <w:sz w:val="24"/>
                <w:szCs w:val="24"/>
                <w:u w:val="none"/>
                <w:lang w:eastAsia="zh-CN"/>
              </w:rPr>
            </w:pPr>
            <w:r>
              <w:rPr>
                <w:rFonts w:hint="eastAsia" w:ascii="宋体" w:hAnsi="宋体" w:eastAsia="宋体" w:cs="宋体"/>
                <w:color w:val="auto"/>
                <w:sz w:val="28"/>
                <w:szCs w:val="28"/>
              </w:rPr>
              <w:t>★</w:t>
            </w:r>
            <w:r>
              <w:rPr>
                <w:rFonts w:hint="eastAsia" w:ascii="宋体" w:hAnsi="宋体" w:eastAsia="宋体" w:cs="宋体"/>
                <w:b/>
                <w:bCs/>
                <w:color w:val="auto"/>
                <w:sz w:val="24"/>
                <w:szCs w:val="24"/>
                <w:u w:val="none"/>
                <w:lang w:eastAsia="zh-CN"/>
              </w:rPr>
              <w:t>响应保证金</w:t>
            </w:r>
          </w:p>
        </w:tc>
        <w:tc>
          <w:tcPr>
            <w:tcW w:w="6038" w:type="dxa"/>
            <w:vAlign w:val="center"/>
          </w:tcPr>
          <w:p w14:paraId="3C42FCED">
            <w:pPr>
              <w:pStyle w:val="31"/>
              <w:spacing w:line="360"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kern w:val="0"/>
                <w:sz w:val="24"/>
                <w:lang w:val="en-US" w:eastAsia="zh-CN"/>
              </w:rPr>
              <w:t>不要求</w:t>
            </w:r>
          </w:p>
        </w:tc>
      </w:tr>
      <w:tr w14:paraId="6A39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2CDF5136">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3.7.1</w:t>
            </w:r>
          </w:p>
        </w:tc>
        <w:tc>
          <w:tcPr>
            <w:tcW w:w="2647" w:type="dxa"/>
            <w:vAlign w:val="center"/>
          </w:tcPr>
          <w:p w14:paraId="3A36E493">
            <w:pPr>
              <w:adjustRightInd w:val="0"/>
              <w:snapToGrid w:val="0"/>
              <w:spacing w:before="120" w:beforeLines="50"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b/>
                <w:bCs/>
                <w:color w:val="auto"/>
                <w:sz w:val="24"/>
                <w:szCs w:val="24"/>
                <w:u w:val="none"/>
                <w:lang w:eastAsia="zh-CN"/>
              </w:rPr>
              <w:t>投标有效期</w:t>
            </w:r>
          </w:p>
        </w:tc>
        <w:tc>
          <w:tcPr>
            <w:tcW w:w="6038" w:type="dxa"/>
            <w:vAlign w:val="center"/>
          </w:tcPr>
          <w:p w14:paraId="0FA4003F">
            <w:pPr>
              <w:spacing w:line="360" w:lineRule="auto"/>
              <w:ind w:left="520" w:leftChars="1" w:hanging="518" w:hangingChars="216"/>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u w:val="none"/>
                <w:lang w:val="en-US" w:eastAsia="zh-CN"/>
              </w:rPr>
              <w:t>60</w:t>
            </w:r>
            <w:r>
              <w:rPr>
                <w:rFonts w:hint="eastAsia" w:ascii="宋体" w:hAnsi="宋体" w:eastAsia="宋体" w:cs="宋体"/>
                <w:color w:val="auto"/>
                <w:sz w:val="24"/>
                <w:szCs w:val="24"/>
                <w:u w:val="none"/>
              </w:rPr>
              <w:t>日（日历日）</w:t>
            </w:r>
          </w:p>
        </w:tc>
      </w:tr>
      <w:tr w14:paraId="12E9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4750C6B">
            <w:pPr>
              <w:adjustRightInd w:val="0"/>
              <w:snapToGrid w:val="0"/>
              <w:spacing w:before="120" w:beforeLines="50" w:line="360" w:lineRule="auto"/>
              <w:jc w:val="center"/>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4.1.1</w:t>
            </w:r>
          </w:p>
        </w:tc>
        <w:tc>
          <w:tcPr>
            <w:tcW w:w="2647" w:type="dxa"/>
            <w:vAlign w:val="center"/>
          </w:tcPr>
          <w:p w14:paraId="77C16C36">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color w:val="auto"/>
                <w:sz w:val="28"/>
                <w:szCs w:val="28"/>
              </w:rPr>
              <w:t>★</w:t>
            </w:r>
            <w:r>
              <w:rPr>
                <w:rFonts w:hint="eastAsia" w:ascii="宋体" w:hAnsi="宋体" w:eastAsia="宋体" w:cs="宋体"/>
                <w:b/>
                <w:bCs/>
                <w:color w:val="auto"/>
                <w:sz w:val="24"/>
                <w:szCs w:val="24"/>
                <w:u w:val="none"/>
              </w:rPr>
              <w:t>响应文件递交截止时间</w:t>
            </w:r>
            <w:r>
              <w:rPr>
                <w:rFonts w:hint="eastAsia" w:ascii="宋体" w:hAnsi="宋体" w:eastAsia="宋体" w:cs="宋体"/>
                <w:b/>
                <w:bCs/>
                <w:color w:val="auto"/>
                <w:sz w:val="24"/>
                <w:szCs w:val="24"/>
                <w:u w:val="none"/>
                <w:lang w:eastAsia="zh-CN"/>
              </w:rPr>
              <w:t>及地点</w:t>
            </w:r>
          </w:p>
        </w:tc>
        <w:tc>
          <w:tcPr>
            <w:tcW w:w="6038" w:type="dxa"/>
            <w:vAlign w:val="center"/>
          </w:tcPr>
          <w:p w14:paraId="71254499">
            <w:pPr>
              <w:pStyle w:val="31"/>
              <w:spacing w:line="36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时间</w:t>
            </w:r>
            <w:r>
              <w:rPr>
                <w:rFonts w:hint="eastAsia" w:ascii="宋体" w:hAnsi="宋体" w:eastAsia="宋体" w:cs="宋体"/>
                <w:kern w:val="0"/>
                <w:sz w:val="24"/>
                <w:highlight w:val="none"/>
                <w:lang w:val="en-US" w:eastAsia="zh-CN"/>
              </w:rPr>
              <w:t xml:space="preserve">：2025年7月7日10:30   </w:t>
            </w:r>
            <w:r>
              <w:rPr>
                <w:rFonts w:hint="eastAsia" w:ascii="宋体" w:hAnsi="宋体" w:eastAsia="宋体" w:cs="宋体"/>
                <w:kern w:val="0"/>
                <w:sz w:val="24"/>
                <w:lang w:val="en-US" w:eastAsia="zh-CN"/>
              </w:rPr>
              <w:t xml:space="preserve">                            </w:t>
            </w:r>
          </w:p>
          <w:p w14:paraId="44E03099">
            <w:pPr>
              <w:pStyle w:val="31"/>
              <w:spacing w:line="36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地点：</w:t>
            </w:r>
            <w:r>
              <w:rPr>
                <w:rFonts w:hint="eastAsia" w:ascii="宋体" w:hAnsi="宋体" w:eastAsia="宋体" w:cs="宋体"/>
                <w:b w:val="0"/>
                <w:bCs/>
                <w:color w:val="auto"/>
                <w:sz w:val="24"/>
                <w:highlight w:val="none"/>
                <w:lang w:val="en-US" w:eastAsia="zh-CN"/>
              </w:rPr>
              <w:t>政采云平台</w:t>
            </w:r>
          </w:p>
          <w:p w14:paraId="36E1B80E">
            <w:pPr>
              <w:pStyle w:val="31"/>
              <w:spacing w:line="360" w:lineRule="auto"/>
              <w:ind w:left="0" w:leftChars="0" w:firstLine="0" w:firstLineChars="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注：供应商未在投标截止时间前将加密电子响应文件上传至政府采购云平台，</w:t>
            </w:r>
            <w:r>
              <w:rPr>
                <w:rFonts w:hint="eastAsia" w:ascii="宋体" w:hAnsi="宋体" w:eastAsia="宋体" w:cs="宋体"/>
                <w:color w:val="auto"/>
                <w:sz w:val="24"/>
                <w:lang w:val="en-US" w:eastAsia="zh-CN"/>
              </w:rPr>
              <w:t>由供应商自行承担后果。</w:t>
            </w:r>
          </w:p>
        </w:tc>
      </w:tr>
      <w:tr w14:paraId="7990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43C8D94E">
            <w:pPr>
              <w:adjustRightInd w:val="0"/>
              <w:snapToGrid w:val="0"/>
              <w:spacing w:before="120" w:beforeLines="50" w:line="360" w:lineRule="auto"/>
              <w:jc w:val="center"/>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5.1</w:t>
            </w:r>
          </w:p>
        </w:tc>
        <w:tc>
          <w:tcPr>
            <w:tcW w:w="2647" w:type="dxa"/>
            <w:vAlign w:val="center"/>
          </w:tcPr>
          <w:p w14:paraId="11AE5CB8">
            <w:pPr>
              <w:spacing w:before="120" w:line="360" w:lineRule="auto"/>
              <w:jc w:val="center"/>
              <w:rPr>
                <w:rFonts w:hint="eastAsia" w:ascii="宋体" w:hAnsi="宋体" w:eastAsia="宋体" w:cs="宋体"/>
                <w:b/>
                <w:bCs/>
                <w:color w:val="auto"/>
                <w:sz w:val="24"/>
                <w:szCs w:val="24"/>
                <w:u w:val="none"/>
              </w:rPr>
            </w:pPr>
            <w:r>
              <w:rPr>
                <w:rFonts w:hint="eastAsia" w:ascii="宋体" w:hAnsi="宋体" w:eastAsia="宋体" w:cs="宋体"/>
                <w:color w:val="auto"/>
                <w:sz w:val="28"/>
                <w:szCs w:val="28"/>
              </w:rPr>
              <w:t>★</w:t>
            </w:r>
            <w:r>
              <w:rPr>
                <w:rFonts w:hint="eastAsia" w:ascii="宋体" w:hAnsi="宋体" w:eastAsia="宋体" w:cs="宋体"/>
                <w:b/>
                <w:color w:val="auto"/>
                <w:kern w:val="0"/>
                <w:sz w:val="24"/>
                <w:highlight w:val="none"/>
                <w:lang w:val="en-US" w:eastAsia="zh-CN"/>
              </w:rPr>
              <w:t>不见面开标流程</w:t>
            </w:r>
          </w:p>
        </w:tc>
        <w:tc>
          <w:tcPr>
            <w:tcW w:w="6038" w:type="dxa"/>
            <w:vAlign w:val="center"/>
          </w:tcPr>
          <w:p w14:paraId="00C62CE3">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1、本项目为不见面开标项目。递交电子响应文件的供应商不足3家的，不得开标。</w:t>
            </w:r>
          </w:p>
          <w:p w14:paraId="68F5DA30">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开标准备工作。供应商需在开标当日、投标截止时间前登录“政府采购云平台”，通过“开标大厅”参与不见面开标。登录政府采购云平台(www.zcygov.cn)→我的工作台→项目采购→开标评标→开标大厅（找到对应项目）。</w:t>
            </w:r>
          </w:p>
          <w:p w14:paraId="1F66BE5C">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提示：供应商未按时登录不见面开标系统，错过开标解密时间的，由供应商自行承担后果。</w:t>
            </w:r>
          </w:p>
          <w:p w14:paraId="320840A5">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解密投标文件。等待采购代理机构工作人员开启解密后，供应商进行线上响应文件解密。开启解密后，供应商应在30分钟内，使用加密该响应文件的CA数字证书在线完成响应文件的解密。除因交易中心断电、断网、系统故障或其他不可抗力等因素，导致系统无法使用外，供应商在规定的解密时间内，未成功解密的响应文件将视为</w:t>
            </w:r>
            <w:r>
              <w:rPr>
                <w:rFonts w:hint="eastAsia" w:ascii="宋体" w:hAnsi="宋体" w:eastAsia="宋体" w:cs="宋体"/>
                <w:b/>
                <w:bCs/>
                <w:i/>
                <w:iCs/>
                <w:color w:val="auto"/>
                <w:sz w:val="24"/>
                <w:lang w:val="en-US" w:eastAsia="zh-CN"/>
              </w:rPr>
              <w:t>无效投标文件</w:t>
            </w:r>
            <w:r>
              <w:rPr>
                <w:rFonts w:hint="eastAsia" w:ascii="宋体" w:hAnsi="宋体" w:eastAsia="宋体" w:cs="宋体"/>
                <w:color w:val="auto"/>
                <w:sz w:val="24"/>
                <w:lang w:val="en-US" w:eastAsia="zh-CN"/>
              </w:rPr>
              <w:t>，由供应商自行承担后果。</w:t>
            </w:r>
          </w:p>
          <w:p w14:paraId="725D3B46">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确认开标记录。解密时间截止或者所有供应商响应文件均完成解密后（以发生在先的时间为准），由“政府采购云平台”系统展示供应商名称、投标文件解密情况、投标报价等唱标内容。如成功解密响应文件的供应商不足三家的，则只展示供应商名称、投标文件解密情况。</w:t>
            </w:r>
          </w:p>
          <w:p w14:paraId="1E1ED641">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供应商对开标过程和开标记录有疑义，以及认为采购人、采购代理机构相关工作人员有需要回避的情形的，及时向工作人员提出询问或者回避申请。采购人、采购代理机构对供应商提出的询问或者回避申请应当及时处理。</w:t>
            </w:r>
          </w:p>
          <w:p w14:paraId="33C3947A">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6、供应商电脑终端等硬件设备和软件系统配置：供应商电脑终端等硬件设备和软件系统配置应符合电子投标（含不见面开标大厅）供应商电脑终端配置要求并运行正常，供应商承担因未尽职责产生的不利后果。</w:t>
            </w:r>
          </w:p>
          <w:p w14:paraId="1999AC39">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7、政府采购云平台运行基本环境要求：电脑应安装并顺利运行64位win7以上操作系统，谷歌浏览器；正确的CA及签章驱动等；能流畅访问互联网。</w:t>
            </w:r>
          </w:p>
          <w:p w14:paraId="07610AEE">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8、因交易中心断电、断网、系统故障或其他不可抗力等因素导致不见面开标系统无法正常运行的，开标活动中止或延迟，待系统恢复正常后继续进行开标活动。</w:t>
            </w:r>
          </w:p>
          <w:p w14:paraId="44EA418D">
            <w:pPr>
              <w:keepNext w:val="0"/>
              <w:keepLines w:val="0"/>
              <w:pageBreakBefore w:val="0"/>
              <w:numPr>
                <w:ilvl w:val="0"/>
                <w:numId w:val="0"/>
              </w:numPr>
              <w:kinsoku/>
              <w:overflowPunct/>
              <w:topLinePunct w:val="0"/>
              <w:autoSpaceDE/>
              <w:autoSpaceDN/>
              <w:bidi w:val="0"/>
              <w:spacing w:afterAutospacing="0" w:line="360" w:lineRule="auto"/>
              <w:ind w:left="0" w:leftChars="0" w:firstLine="0" w:firstLineChars="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lang w:val="en-US" w:eastAsia="zh-CN"/>
              </w:rPr>
              <w:t>9、不见面开标过程中，各方主体均应遵守互联网有关规定，不得发表与交易活动无关的言论。</w:t>
            </w:r>
          </w:p>
        </w:tc>
      </w:tr>
      <w:tr w14:paraId="6C24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719E8A8">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6.1.1</w:t>
            </w:r>
          </w:p>
        </w:tc>
        <w:tc>
          <w:tcPr>
            <w:tcW w:w="2647" w:type="dxa"/>
            <w:vAlign w:val="center"/>
          </w:tcPr>
          <w:p w14:paraId="1B1AED68">
            <w:pPr>
              <w:adjustRightInd w:val="0"/>
              <w:snapToGrid w:val="0"/>
              <w:spacing w:before="120" w:beforeLines="50" w:line="360" w:lineRule="auto"/>
              <w:jc w:val="center"/>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u w:val="none"/>
              </w:rPr>
              <w:t>磋商小组的组建及确定方式</w:t>
            </w:r>
          </w:p>
        </w:tc>
        <w:tc>
          <w:tcPr>
            <w:tcW w:w="6038" w:type="dxa"/>
            <w:vAlign w:val="center"/>
          </w:tcPr>
          <w:p w14:paraId="465E5A6F">
            <w:pPr>
              <w:pStyle w:val="31"/>
              <w:spacing w:line="360" w:lineRule="auto"/>
              <w:ind w:left="0" w:leftChars="0" w:firstLine="0" w:firstLineChars="0"/>
              <w:rPr>
                <w:rFonts w:hint="eastAsia" w:ascii="宋体" w:hAnsi="宋体" w:eastAsia="宋体" w:cs="宋体"/>
                <w:color w:val="auto"/>
                <w:kern w:val="0"/>
                <w:sz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FF0000"/>
                <w:kern w:val="0"/>
                <w:sz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磋商小组组建方式：采购单位依法组建磋商小组共 3 人组成，其中采购人代表</w:t>
            </w:r>
            <w:r>
              <w:rPr>
                <w:rFonts w:hint="eastAsia" w:ascii="宋体" w:hAnsi="宋体" w:eastAsia="宋体" w:cs="宋体"/>
                <w:color w:val="FF0000"/>
                <w:kern w:val="0"/>
                <w:sz w:val="24"/>
                <w:highlight w:val="none"/>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1 </w:t>
            </w:r>
            <w:r>
              <w:rPr>
                <w:rFonts w:hint="eastAsia" w:ascii="宋体" w:hAnsi="宋体" w:eastAsia="宋体" w:cs="宋体"/>
                <w:color w:val="FF0000"/>
                <w:kern w:val="0"/>
                <w:sz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人和专家评委</w:t>
            </w:r>
            <w:r>
              <w:rPr>
                <w:rFonts w:hint="eastAsia" w:ascii="宋体" w:hAnsi="宋体" w:eastAsia="宋体" w:cs="宋体"/>
                <w:color w:val="FF0000"/>
                <w:kern w:val="0"/>
                <w:sz w:val="24"/>
                <w:highlight w:val="none"/>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2 </w:t>
            </w:r>
            <w:r>
              <w:rPr>
                <w:rFonts w:hint="eastAsia" w:ascii="宋体" w:hAnsi="宋体" w:eastAsia="宋体" w:cs="宋体"/>
                <w:color w:val="FF0000"/>
                <w:kern w:val="0"/>
                <w:sz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w:t>
            </w:r>
            <w:r>
              <w:rPr>
                <w:rFonts w:hint="eastAsia" w:ascii="宋体" w:hAnsi="宋体" w:eastAsia="宋体" w:cs="宋体"/>
                <w:color w:val="auto"/>
                <w:kern w:val="0"/>
                <w:sz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695F71A2">
            <w:pPr>
              <w:pStyle w:val="31"/>
              <w:spacing w:line="360" w:lineRule="auto"/>
              <w:ind w:left="0" w:lef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专家确定方式：</w:t>
            </w:r>
            <w:r>
              <w:rPr>
                <w:rFonts w:hint="eastAsia" w:ascii="宋体" w:hAnsi="宋体" w:eastAsia="宋体" w:cs="宋体"/>
                <w:color w:val="auto"/>
                <w:sz w:val="24"/>
                <w:lang w:val="en-US" w:eastAsia="zh-CN"/>
              </w:rPr>
              <w:t>政采云平台</w:t>
            </w:r>
            <w:r>
              <w:rPr>
                <w:rFonts w:hint="eastAsia" w:ascii="宋体" w:hAnsi="宋体" w:eastAsia="宋体" w:cs="宋体"/>
                <w:color w:val="auto"/>
                <w:sz w:val="24"/>
              </w:rPr>
              <w:t>专家库随机抽取</w:t>
            </w:r>
            <w:r>
              <w:rPr>
                <w:rFonts w:hint="eastAsia" w:ascii="宋体" w:hAnsi="宋体" w:eastAsia="宋体" w:cs="宋体"/>
                <w:color w:val="auto"/>
                <w:kern w:val="0"/>
                <w:sz w:val="24"/>
                <w:highlight w:val="none"/>
                <w:lang w:val="en-US" w:eastAsia="zh-CN"/>
              </w:rPr>
              <w:t xml:space="preserve">         </w:t>
            </w:r>
          </w:p>
        </w:tc>
      </w:tr>
      <w:tr w14:paraId="37E5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BA352F5">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7.1.3</w:t>
            </w:r>
          </w:p>
        </w:tc>
        <w:tc>
          <w:tcPr>
            <w:tcW w:w="2647" w:type="dxa"/>
            <w:vAlign w:val="center"/>
          </w:tcPr>
          <w:p w14:paraId="7CDE0B9A">
            <w:pPr>
              <w:adjustRightInd w:val="0"/>
              <w:snapToGrid w:val="0"/>
              <w:spacing w:before="120" w:beforeLines="50" w:line="360" w:lineRule="auto"/>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成交结果公告媒介</w:t>
            </w:r>
          </w:p>
        </w:tc>
        <w:tc>
          <w:tcPr>
            <w:tcW w:w="6038" w:type="dxa"/>
            <w:vAlign w:val="center"/>
          </w:tcPr>
          <w:p w14:paraId="39544116">
            <w:pPr>
              <w:adjustRightInd w:val="0"/>
              <w:snapToGrid w:val="0"/>
              <w:spacing w:before="120" w:beforeLines="50" w:line="36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i w:val="0"/>
                <w:iCs w:val="0"/>
                <w:caps w:val="0"/>
                <w:color w:val="auto"/>
                <w:spacing w:val="0"/>
                <w:sz w:val="24"/>
                <w:szCs w:val="24"/>
              </w:rPr>
              <w:t>新疆政府采购网</w:t>
            </w:r>
          </w:p>
        </w:tc>
      </w:tr>
      <w:tr w14:paraId="0AA0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02" w:type="dxa"/>
            <w:gridSpan w:val="3"/>
            <w:vAlign w:val="center"/>
          </w:tcPr>
          <w:p w14:paraId="4B9A8545">
            <w:pPr>
              <w:adjustRightInd w:val="0"/>
              <w:snapToGrid w:val="0"/>
              <w:spacing w:before="120" w:beforeLines="50" w:line="36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u w:val="none"/>
                <w:lang w:val="en-US" w:eastAsia="zh-CN"/>
              </w:rPr>
              <w:t>12.</w:t>
            </w:r>
            <w:r>
              <w:rPr>
                <w:rFonts w:hint="eastAsia" w:ascii="宋体" w:hAnsi="宋体" w:eastAsia="宋体" w:cs="宋体"/>
                <w:b/>
                <w:bCs/>
                <w:color w:val="auto"/>
                <w:sz w:val="24"/>
                <w:szCs w:val="24"/>
                <w:u w:val="none"/>
              </w:rPr>
              <w:t>采购人认为</w:t>
            </w:r>
            <w:r>
              <w:rPr>
                <w:rFonts w:hint="eastAsia" w:ascii="宋体" w:hAnsi="宋体" w:eastAsia="宋体" w:cs="宋体"/>
                <w:b/>
                <w:bCs/>
                <w:color w:val="auto"/>
                <w:sz w:val="24"/>
                <w:szCs w:val="24"/>
                <w:u w:val="none"/>
                <w:lang w:eastAsia="zh-CN"/>
              </w:rPr>
              <w:t>需要</w:t>
            </w:r>
            <w:r>
              <w:rPr>
                <w:rFonts w:hint="eastAsia" w:ascii="宋体" w:hAnsi="宋体" w:eastAsia="宋体" w:cs="宋体"/>
                <w:b/>
                <w:bCs/>
                <w:color w:val="auto"/>
                <w:sz w:val="24"/>
                <w:szCs w:val="24"/>
                <w:u w:val="none"/>
              </w:rPr>
              <w:t>补充的其他内容</w:t>
            </w:r>
          </w:p>
        </w:tc>
      </w:tr>
      <w:tr w14:paraId="25E3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BADCD47">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1</w:t>
            </w:r>
          </w:p>
        </w:tc>
        <w:tc>
          <w:tcPr>
            <w:tcW w:w="2647" w:type="dxa"/>
            <w:vAlign w:val="center"/>
          </w:tcPr>
          <w:p w14:paraId="5F7FAA83">
            <w:pPr>
              <w:spacing w:line="360" w:lineRule="auto"/>
              <w:jc w:val="center"/>
              <w:rPr>
                <w:rFonts w:hint="eastAsia" w:ascii="宋体" w:hAnsi="宋体" w:eastAsia="宋体" w:cs="宋体"/>
                <w:b/>
                <w:bCs/>
                <w:color w:val="auto"/>
                <w:kern w:val="0"/>
                <w:sz w:val="24"/>
                <w:szCs w:val="24"/>
                <w:highlight w:val="none"/>
                <w:u w:val="none"/>
                <w:lang w:val="en-US" w:eastAsia="zh-CN" w:bidi="ar-SA"/>
              </w:rPr>
            </w:pPr>
            <w:r>
              <w:rPr>
                <w:rFonts w:hint="eastAsia" w:ascii="宋体" w:hAnsi="宋体" w:eastAsia="宋体" w:cs="宋体"/>
                <w:b/>
                <w:bCs/>
                <w:kern w:val="0"/>
                <w:sz w:val="24"/>
                <w:szCs w:val="22"/>
                <w:lang w:val="en-US" w:eastAsia="zh-CN" w:bidi="ar-SA"/>
              </w:rPr>
              <w:t>偏离</w:t>
            </w:r>
          </w:p>
        </w:tc>
        <w:tc>
          <w:tcPr>
            <w:tcW w:w="6038" w:type="dxa"/>
            <w:vAlign w:val="center"/>
          </w:tcPr>
          <w:p w14:paraId="6653FEF5">
            <w:pPr>
              <w:pStyle w:val="31"/>
              <w:spacing w:line="360" w:lineRule="auto"/>
              <w:ind w:left="0" w:leftChars="0" w:firstLine="480" w:firstLineChars="200"/>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kern w:val="0"/>
                <w:sz w:val="24"/>
                <w:lang w:val="en-US" w:eastAsia="zh-CN"/>
              </w:rPr>
              <w:t>偏离是指响应文件不满足或者不响应磋商文件的要求。偏离分为偏离磋商文件的实质性要求和条件及偏离磋商文件的非实质性要求和条件。</w:t>
            </w:r>
          </w:p>
        </w:tc>
      </w:tr>
      <w:tr w14:paraId="679A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5366E7A">
            <w:pPr>
              <w:spacing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kern w:val="0"/>
                <w:sz w:val="24"/>
                <w:highlight w:val="none"/>
                <w:lang w:val="en-US" w:eastAsia="zh-CN"/>
              </w:rPr>
              <w:t>2</w:t>
            </w:r>
          </w:p>
        </w:tc>
        <w:tc>
          <w:tcPr>
            <w:tcW w:w="2647" w:type="dxa"/>
            <w:vAlign w:val="center"/>
          </w:tcPr>
          <w:p w14:paraId="6E6BE5D8">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b/>
                <w:bCs/>
                <w:kern w:val="0"/>
                <w:sz w:val="24"/>
                <w:szCs w:val="22"/>
                <w:highlight w:val="none"/>
                <w:lang w:val="en-US" w:eastAsia="zh-CN" w:bidi="ar-SA"/>
              </w:rPr>
              <w:t>信用记录查询</w:t>
            </w:r>
          </w:p>
        </w:tc>
        <w:tc>
          <w:tcPr>
            <w:tcW w:w="6038" w:type="dxa"/>
            <w:vAlign w:val="center"/>
          </w:tcPr>
          <w:p w14:paraId="7B52DF1E">
            <w:pPr>
              <w:pStyle w:val="31"/>
              <w:spacing w:line="360" w:lineRule="auto"/>
              <w:ind w:left="0" w:leftChars="0"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采购人或采购代理机构将在资格审查环节在线查询供应商的信用记录。供应商存在不良信用记录的，其投标按</w:t>
            </w:r>
            <w:r>
              <w:rPr>
                <w:rFonts w:hint="eastAsia" w:ascii="宋体" w:hAnsi="宋体" w:eastAsia="宋体" w:cs="宋体"/>
                <w:b/>
                <w:bCs/>
                <w:i/>
                <w:iCs/>
                <w:kern w:val="0"/>
                <w:sz w:val="24"/>
                <w:lang w:val="en-US" w:eastAsia="zh-CN"/>
              </w:rPr>
              <w:t>无效投标</w:t>
            </w:r>
            <w:r>
              <w:rPr>
                <w:rFonts w:hint="eastAsia" w:ascii="宋体" w:hAnsi="宋体" w:eastAsia="宋体" w:cs="宋体"/>
                <w:kern w:val="0"/>
                <w:sz w:val="24"/>
                <w:lang w:val="en-US" w:eastAsia="zh-CN"/>
              </w:rPr>
              <w:t>处理。</w:t>
            </w:r>
          </w:p>
          <w:p w14:paraId="3AD52948">
            <w:pPr>
              <w:pStyle w:val="31"/>
              <w:spacing w:line="36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不良信用记录指：供应商在中国政府采购网被列入政府采购严重违法失信行为记录名单，及在“信用中国”网站被列入失信被执行人、重大税收违法案件当事人名单。</w:t>
            </w:r>
          </w:p>
          <w:p w14:paraId="1C0F619F">
            <w:pPr>
              <w:pStyle w:val="31"/>
              <w:spacing w:line="360" w:lineRule="auto"/>
              <w:ind w:left="0" w:leftChars="0"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查询及记录方式：采购人或采购代理机构经办人将查询网页打印并存档备查。供应商不良信用记录以采购人或采购代理机构查询结果为准。在本招标文件规定的查询时间之后，网站信息发生的任何变更均不再作为评标依据。供应商自行提供的与网站信息不一致的其他证明材料亦不作为资格审查依据。</w:t>
            </w:r>
          </w:p>
          <w:p w14:paraId="6CB80C10">
            <w:pPr>
              <w:pStyle w:val="31"/>
              <w:spacing w:line="360" w:lineRule="auto"/>
              <w:ind w:left="0" w:leftChars="0" w:firstLine="0" w:firstLineChars="0"/>
              <w:rPr>
                <w:rFonts w:hint="eastAsia" w:ascii="宋体" w:hAnsi="宋体" w:eastAsia="宋体" w:cs="宋体"/>
                <w:color w:val="auto"/>
                <w:kern w:val="0"/>
                <w:sz w:val="24"/>
                <w:szCs w:val="24"/>
                <w:u w:val="none"/>
                <w:lang w:eastAsia="zh-CN"/>
              </w:rPr>
            </w:pPr>
            <w:r>
              <w:rPr>
                <w:rFonts w:hint="eastAsia" w:ascii="宋体" w:hAnsi="宋体" w:eastAsia="宋体" w:cs="宋体"/>
                <w:kern w:val="0"/>
                <w:sz w:val="24"/>
                <w:lang w:val="en-US" w:eastAsia="zh-CN"/>
              </w:rPr>
              <w:t>以联合体形式参加投标的，联合体任何成员存在以上不良信用记录的，联合体投标将被认定为</w:t>
            </w:r>
            <w:r>
              <w:rPr>
                <w:rFonts w:hint="eastAsia" w:ascii="宋体" w:hAnsi="宋体" w:eastAsia="宋体" w:cs="宋体"/>
                <w:b/>
                <w:bCs/>
                <w:i/>
                <w:iCs/>
                <w:kern w:val="0"/>
                <w:sz w:val="24"/>
                <w:lang w:val="en-US" w:eastAsia="zh-CN"/>
              </w:rPr>
              <w:t>无效投标</w:t>
            </w:r>
            <w:r>
              <w:rPr>
                <w:rFonts w:hint="eastAsia" w:ascii="宋体" w:hAnsi="宋体" w:eastAsia="宋体" w:cs="宋体"/>
                <w:kern w:val="0"/>
                <w:sz w:val="24"/>
                <w:lang w:val="en-US" w:eastAsia="zh-CN"/>
              </w:rPr>
              <w:t>。</w:t>
            </w:r>
          </w:p>
        </w:tc>
      </w:tr>
      <w:tr w14:paraId="1771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5117342F">
            <w:pPr>
              <w:spacing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kern w:val="0"/>
                <w:sz w:val="24"/>
                <w:lang w:val="en-US" w:eastAsia="zh-CN"/>
              </w:rPr>
              <w:t>3</w:t>
            </w:r>
          </w:p>
        </w:tc>
        <w:tc>
          <w:tcPr>
            <w:tcW w:w="2647" w:type="dxa"/>
            <w:vAlign w:val="center"/>
          </w:tcPr>
          <w:p w14:paraId="38CA7FDF">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lang w:val="en-US" w:eastAsia="zh-CN"/>
              </w:rPr>
              <w:t>多家代理商代理一家制造商的产品参加投标的解决办法</w:t>
            </w:r>
            <w:r>
              <w:rPr>
                <w:rFonts w:hint="eastAsia" w:ascii="宋体" w:hAnsi="宋体" w:cs="宋体"/>
                <w:b/>
                <w:bCs/>
                <w:color w:val="auto"/>
                <w:sz w:val="24"/>
                <w:szCs w:val="24"/>
                <w:lang w:val="en-US" w:eastAsia="zh-CN"/>
              </w:rPr>
              <w:t>（不适用）</w:t>
            </w:r>
          </w:p>
        </w:tc>
        <w:tc>
          <w:tcPr>
            <w:tcW w:w="6038" w:type="dxa"/>
            <w:vAlign w:val="center"/>
          </w:tcPr>
          <w:p w14:paraId="6B8F253F">
            <w:pPr>
              <w:pStyle w:val="31"/>
              <w:spacing w:line="360" w:lineRule="auto"/>
              <w:ind w:left="0" w:leftChars="0" w:firstLine="480" w:firstLineChars="200"/>
              <w:rPr>
                <w:rFonts w:hint="eastAsia" w:ascii="宋体" w:hAnsi="宋体" w:eastAsia="宋体" w:cs="宋体"/>
                <w:color w:val="auto"/>
                <w:kern w:val="0"/>
                <w:sz w:val="24"/>
                <w:szCs w:val="24"/>
                <w:u w:val="none"/>
                <w:lang w:eastAsia="zh-CN"/>
              </w:rPr>
            </w:pPr>
            <w:r>
              <w:rPr>
                <w:rFonts w:hint="eastAsia" w:ascii="宋体" w:hAnsi="宋体" w:eastAsia="宋体" w:cs="宋体"/>
                <w:kern w:val="0"/>
                <w:sz w:val="24"/>
                <w:lang w:val="en-US" w:eastAsia="zh-CN"/>
              </w:rPr>
              <w:t>一个分包内只有一种产品，不同供应商所投产品为同一品牌的或一个分包内包含多种产品的，采购人将在招标文件中载明核心产品，多家供应商提供的核心产品品牌相同的，按如下方式处理：提供相同品牌产品且通过资格审查、符合性审查的不同供应商参加同一合同项下投标的，按一家供应商计算，评审后得分最高的同品牌供应商获得中标人推荐资格；评审得分相同的，由评标委员会根据招标文件规定的方式（招标文件未规定的采取随机抽取的方式）确定一个中标候选人，其他同品牌供应商不作为中标候选人。</w:t>
            </w:r>
          </w:p>
        </w:tc>
      </w:tr>
      <w:tr w14:paraId="5B40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005DBCE">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4</w:t>
            </w:r>
          </w:p>
        </w:tc>
        <w:tc>
          <w:tcPr>
            <w:tcW w:w="2647" w:type="dxa"/>
            <w:vAlign w:val="center"/>
          </w:tcPr>
          <w:p w14:paraId="6C57EB1F">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000000"/>
                <w:kern w:val="0"/>
                <w:sz w:val="24"/>
                <w:szCs w:val="24"/>
                <w:u w:val="none"/>
              </w:rPr>
              <w:t>重大违法记录</w:t>
            </w:r>
          </w:p>
        </w:tc>
        <w:tc>
          <w:tcPr>
            <w:tcW w:w="6038" w:type="dxa"/>
            <w:vAlign w:val="center"/>
          </w:tcPr>
          <w:p w14:paraId="6E7660AC">
            <w:pPr>
              <w:pStyle w:val="31"/>
              <w:spacing w:line="360" w:lineRule="auto"/>
              <w:ind w:left="0" w:leftChars="0" w:firstLine="480" w:firstLineChars="200"/>
              <w:rPr>
                <w:rFonts w:hint="eastAsia" w:ascii="宋体" w:hAnsi="宋体" w:eastAsia="宋体" w:cs="宋体"/>
                <w:color w:val="auto"/>
                <w:kern w:val="0"/>
                <w:sz w:val="24"/>
                <w:szCs w:val="24"/>
                <w:u w:val="none"/>
                <w:lang w:eastAsia="zh-CN"/>
              </w:rPr>
            </w:pPr>
            <w:r>
              <w:rPr>
                <w:rFonts w:hint="eastAsia" w:ascii="宋体" w:hAnsi="宋体" w:eastAsia="宋体" w:cs="宋体"/>
                <w:kern w:val="0"/>
                <w:sz w:val="24"/>
                <w:lang w:val="en-US" w:eastAsia="zh-CN"/>
              </w:rPr>
              <w:t>供应商因违法经营受到刑事处罚或者责令停产停业、吊销许可证或者执照、较大数额罚款等行政处罚。</w:t>
            </w:r>
          </w:p>
        </w:tc>
      </w:tr>
      <w:tr w14:paraId="572B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2303C4B6">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lang w:val="en-US" w:eastAsia="zh-CN" w:bidi="ar-SA"/>
              </w:rPr>
              <w:t>5</w:t>
            </w:r>
          </w:p>
        </w:tc>
        <w:tc>
          <w:tcPr>
            <w:tcW w:w="2647" w:type="dxa"/>
            <w:vAlign w:val="center"/>
          </w:tcPr>
          <w:p w14:paraId="6DA7AF8D">
            <w:pPr>
              <w:adjustRightInd w:val="0"/>
              <w:snapToGrid w:val="0"/>
              <w:spacing w:before="156" w:beforeLines="50" w:line="360"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b/>
                <w:bCs/>
                <w:color w:val="auto"/>
                <w:sz w:val="24"/>
                <w:szCs w:val="24"/>
                <w:highlight w:val="none"/>
                <w:lang w:val="en-US" w:eastAsia="zh-CN"/>
              </w:rPr>
              <w:t>本项目是否专门面向中小</w:t>
            </w:r>
            <w:r>
              <w:rPr>
                <w:rFonts w:hint="eastAsia" w:ascii="宋体" w:hAnsi="宋体" w:cs="宋体"/>
                <w:b/>
                <w:bCs/>
                <w:color w:val="auto"/>
                <w:sz w:val="24"/>
                <w:szCs w:val="24"/>
                <w:highlight w:val="none"/>
                <w:lang w:val="en-US" w:eastAsia="zh-CN"/>
              </w:rPr>
              <w:t>、小微</w:t>
            </w:r>
            <w:r>
              <w:rPr>
                <w:rFonts w:hint="eastAsia" w:ascii="宋体" w:hAnsi="宋体" w:eastAsia="宋体" w:cs="宋体"/>
                <w:b/>
                <w:bCs/>
                <w:color w:val="auto"/>
                <w:sz w:val="24"/>
                <w:szCs w:val="24"/>
                <w:highlight w:val="none"/>
                <w:lang w:val="en-US" w:eastAsia="zh-CN"/>
              </w:rPr>
              <w:t>企业</w:t>
            </w:r>
          </w:p>
        </w:tc>
        <w:tc>
          <w:tcPr>
            <w:tcW w:w="6038" w:type="dxa"/>
            <w:vAlign w:val="center"/>
          </w:tcPr>
          <w:p w14:paraId="1A0A5619">
            <w:pPr>
              <w:pStyle w:val="70"/>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eastAsia="宋体" w:cs="宋体"/>
                <w:b w:val="0"/>
                <w:bCs w:val="0"/>
                <w:color w:val="auto"/>
                <w:sz w:val="24"/>
                <w:szCs w:val="24"/>
                <w:highlight w:val="none"/>
                <w:lang w:val="en-US" w:eastAsia="zh-CN"/>
              </w:rPr>
              <w:t>本项目专门面向小微企业</w:t>
            </w:r>
          </w:p>
        </w:tc>
      </w:tr>
      <w:tr w14:paraId="5380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1FACD8CD">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lang w:val="en-US" w:eastAsia="zh-CN" w:bidi="ar-SA"/>
              </w:rPr>
              <w:t>6</w:t>
            </w:r>
          </w:p>
        </w:tc>
        <w:tc>
          <w:tcPr>
            <w:tcW w:w="2647" w:type="dxa"/>
            <w:vAlign w:val="center"/>
          </w:tcPr>
          <w:p w14:paraId="42F15B5A">
            <w:pPr>
              <w:spacing w:line="360" w:lineRule="auto"/>
              <w:jc w:val="center"/>
              <w:rPr>
                <w:rFonts w:hint="eastAsia" w:ascii="宋体" w:hAnsi="宋体" w:eastAsia="宋体" w:cs="宋体"/>
                <w:b/>
                <w:bCs/>
                <w:color w:val="auto"/>
                <w:kern w:val="0"/>
                <w:sz w:val="24"/>
                <w:szCs w:val="24"/>
                <w:u w:val="none"/>
              </w:rPr>
            </w:pPr>
            <w:r>
              <w:rPr>
                <w:rFonts w:hint="eastAsia" w:ascii="宋体" w:hAnsi="宋体" w:eastAsia="宋体" w:cs="宋体"/>
                <w:b/>
                <w:bCs/>
                <w:color w:val="000000"/>
                <w:kern w:val="0"/>
                <w:sz w:val="24"/>
                <w:szCs w:val="24"/>
                <w:u w:val="none"/>
              </w:rPr>
              <w:t>中小企业</w:t>
            </w:r>
            <w:r>
              <w:rPr>
                <w:rFonts w:hint="eastAsia" w:ascii="宋体" w:hAnsi="宋体" w:eastAsia="宋体" w:cs="宋体"/>
                <w:b/>
                <w:bCs/>
                <w:color w:val="000000"/>
                <w:kern w:val="0"/>
                <w:sz w:val="24"/>
                <w:szCs w:val="24"/>
                <w:u w:val="none"/>
                <w:lang w:eastAsia="zh-CN"/>
              </w:rPr>
              <w:t>扶持</w:t>
            </w:r>
            <w:r>
              <w:rPr>
                <w:rFonts w:hint="eastAsia" w:ascii="宋体" w:hAnsi="宋体" w:eastAsia="宋体" w:cs="宋体"/>
                <w:b/>
                <w:bCs/>
                <w:color w:val="000000"/>
                <w:kern w:val="0"/>
                <w:sz w:val="24"/>
                <w:szCs w:val="24"/>
                <w:u w:val="none"/>
              </w:rPr>
              <w:t>政策</w:t>
            </w:r>
          </w:p>
        </w:tc>
        <w:tc>
          <w:tcPr>
            <w:tcW w:w="6038" w:type="dxa"/>
            <w:vAlign w:val="center"/>
          </w:tcPr>
          <w:p w14:paraId="2D810994">
            <w:pPr>
              <w:pStyle w:val="70"/>
              <w:spacing w:line="360" w:lineRule="auto"/>
              <w:ind w:left="0" w:leftChars="0" w:firstLine="0" w:firstLineChars="0"/>
              <w:rPr>
                <w:rFonts w:hint="eastAsia" w:ascii="宋体" w:hAnsi="宋体" w:eastAsia="宋体" w:cs="宋体"/>
                <w:color w:val="auto"/>
                <w:kern w:val="0"/>
                <w:sz w:val="24"/>
                <w:szCs w:val="24"/>
                <w:u w:val="none"/>
              </w:rPr>
            </w:pPr>
            <w:r>
              <w:rPr>
                <w:rFonts w:hint="eastAsia" w:ascii="宋体" w:hAnsi="宋体" w:eastAsia="宋体" w:cs="宋体"/>
                <w:kern w:val="0"/>
                <w:sz w:val="24"/>
                <w:lang w:val="en-US" w:eastAsia="zh-CN"/>
              </w:rPr>
              <w:t>详见第四章评审办法</w:t>
            </w:r>
          </w:p>
        </w:tc>
      </w:tr>
      <w:tr w14:paraId="67A0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C5C41A2">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highlight w:val="none"/>
                <w:lang w:val="en-US" w:eastAsia="zh-CN" w:bidi="ar-SA"/>
              </w:rPr>
              <w:t>7</w:t>
            </w:r>
          </w:p>
        </w:tc>
        <w:tc>
          <w:tcPr>
            <w:tcW w:w="2647" w:type="dxa"/>
            <w:vAlign w:val="center"/>
          </w:tcPr>
          <w:p w14:paraId="30F81D14">
            <w:pPr>
              <w:spacing w:line="360" w:lineRule="auto"/>
              <w:jc w:val="center"/>
              <w:rPr>
                <w:rFonts w:hint="eastAsia" w:ascii="宋体" w:hAnsi="宋体" w:eastAsia="宋体" w:cs="宋体"/>
                <w:b/>
                <w:bCs/>
                <w:color w:val="auto"/>
                <w:kern w:val="0"/>
                <w:sz w:val="24"/>
                <w:szCs w:val="22"/>
                <w:lang w:val="en-US" w:eastAsia="zh-CN" w:bidi="ar-SA"/>
              </w:rPr>
            </w:pPr>
            <w:r>
              <w:rPr>
                <w:rFonts w:hint="eastAsia" w:ascii="宋体" w:hAnsi="宋体" w:eastAsia="宋体" w:cs="宋体"/>
                <w:b/>
                <w:bCs/>
                <w:color w:val="000000"/>
                <w:kern w:val="0"/>
                <w:sz w:val="24"/>
                <w:szCs w:val="24"/>
                <w:highlight w:val="none"/>
                <w:u w:val="none"/>
                <w:lang w:eastAsia="zh-CN"/>
              </w:rPr>
              <w:t>本项目所属行业</w:t>
            </w:r>
          </w:p>
        </w:tc>
        <w:tc>
          <w:tcPr>
            <w:tcW w:w="6038" w:type="dxa"/>
            <w:vAlign w:val="center"/>
          </w:tcPr>
          <w:p w14:paraId="41892FCB">
            <w:pPr>
              <w:pStyle w:val="70"/>
              <w:spacing w:line="360" w:lineRule="auto"/>
              <w:ind w:left="0" w:leftChars="0" w:firstLine="0" w:firstLineChars="0"/>
              <w:rPr>
                <w:rFonts w:hint="default" w:ascii="宋体" w:hAnsi="宋体" w:eastAsia="宋体" w:cs="宋体"/>
                <w:color w:val="auto"/>
                <w:kern w:val="0"/>
                <w:sz w:val="24"/>
                <w:szCs w:val="24"/>
                <w:lang w:val="en-US" w:eastAsia="zh-CN"/>
              </w:rPr>
            </w:pPr>
            <w:r>
              <w:rPr>
                <w:rFonts w:hint="eastAsia" w:ascii="宋体" w:hAnsi="宋体" w:cs="宋体"/>
                <w:color w:val="FF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建筑业</w:t>
            </w:r>
          </w:p>
        </w:tc>
      </w:tr>
      <w:tr w14:paraId="2798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EEAB00B">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8</w:t>
            </w:r>
          </w:p>
        </w:tc>
        <w:tc>
          <w:tcPr>
            <w:tcW w:w="2647" w:type="dxa"/>
            <w:vAlign w:val="center"/>
          </w:tcPr>
          <w:p w14:paraId="1AEC627A">
            <w:pPr>
              <w:adjustRightInd w:val="0"/>
              <w:snapToGrid w:val="0"/>
              <w:spacing w:before="156" w:beforeLines="50" w:line="360" w:lineRule="auto"/>
              <w:jc w:val="center"/>
              <w:rPr>
                <w:rFonts w:hint="eastAsia" w:ascii="宋体" w:hAnsi="宋体" w:eastAsia="宋体" w:cs="宋体"/>
                <w:b/>
                <w:bCs/>
                <w:color w:val="auto"/>
                <w:kern w:val="0"/>
                <w:sz w:val="24"/>
                <w:szCs w:val="24"/>
                <w:u w:val="none"/>
                <w:lang w:val="en-US" w:eastAsia="zh-CN" w:bidi="ar-SA"/>
              </w:rPr>
            </w:pPr>
            <w:r>
              <w:rPr>
                <w:rFonts w:hint="eastAsia" w:ascii="宋体" w:hAnsi="宋体" w:eastAsia="宋体" w:cs="宋体"/>
                <w:b/>
                <w:bCs/>
                <w:color w:val="auto"/>
                <w:sz w:val="24"/>
                <w:szCs w:val="24"/>
                <w:lang w:val="en-US" w:eastAsia="zh-CN"/>
              </w:rPr>
              <w:t>优先采购节能、环境标志产品</w:t>
            </w:r>
          </w:p>
        </w:tc>
        <w:tc>
          <w:tcPr>
            <w:tcW w:w="6038" w:type="dxa"/>
            <w:vAlign w:val="center"/>
          </w:tcPr>
          <w:p w14:paraId="513919C0">
            <w:pPr>
              <w:pStyle w:val="70"/>
              <w:spacing w:line="360" w:lineRule="auto"/>
              <w:ind w:left="0" w:leftChars="0" w:firstLine="0" w:firstLineChars="0"/>
              <w:rPr>
                <w:rFonts w:hint="eastAsia" w:ascii="宋体" w:hAnsi="宋体" w:eastAsia="宋体" w:cs="宋体"/>
                <w:color w:val="auto"/>
                <w:kern w:val="0"/>
                <w:sz w:val="24"/>
                <w:szCs w:val="24"/>
                <w:u w:val="none"/>
                <w:lang w:val="en-US" w:eastAsia="zh-CN" w:bidi="ar-SA"/>
                <w14:textFill>
                  <w14:gradFill>
                    <w14:gsLst>
                      <w14:gs w14:pos="50410">
                        <w14:srgbClr w14:val="1F1F1F"/>
                      </w14:gs>
                      <w14:gs w14:pos="0">
                        <w14:srgbClr w14:val="020202"/>
                      </w14:gs>
                      <w14:gs w14:pos="100000">
                        <w14:srgbClr w14:val="424242"/>
                      </w14:gs>
                    </w14:gsLst>
                    <w14:lin w14:ang="5400000" w14:scaled="1"/>
                  </w14:gradFill>
                </w14:textFill>
              </w:rPr>
            </w:pPr>
            <w:r>
              <w:rPr>
                <w:rFonts w:hint="eastAsia" w:ascii="宋体" w:hAnsi="宋体" w:cs="宋体"/>
                <w:kern w:val="0"/>
                <w:sz w:val="24"/>
                <w:lang w:val="en-US" w:eastAsia="zh-CN"/>
              </w:rPr>
              <w:t>无</w:t>
            </w:r>
          </w:p>
        </w:tc>
      </w:tr>
      <w:tr w14:paraId="6E57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E6601FF">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9</w:t>
            </w:r>
          </w:p>
        </w:tc>
        <w:tc>
          <w:tcPr>
            <w:tcW w:w="2647" w:type="dxa"/>
            <w:vAlign w:val="center"/>
          </w:tcPr>
          <w:p w14:paraId="4DB4DD8C">
            <w:pPr>
              <w:adjustRightInd w:val="0"/>
              <w:snapToGrid w:val="0"/>
              <w:spacing w:before="156"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lang w:val="en-US" w:eastAsia="zh-CN"/>
              </w:rPr>
              <w:t>是否允许投报进口产品</w:t>
            </w:r>
          </w:p>
        </w:tc>
        <w:tc>
          <w:tcPr>
            <w:tcW w:w="6038" w:type="dxa"/>
            <w:vAlign w:val="center"/>
          </w:tcPr>
          <w:p w14:paraId="5D649DED">
            <w:pPr>
              <w:pStyle w:val="70"/>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kern w:val="0"/>
                <w:sz w:val="24"/>
                <w:lang w:eastAsia="zh-CN"/>
              </w:rPr>
              <w:t>否</w:t>
            </w:r>
          </w:p>
        </w:tc>
      </w:tr>
      <w:tr w14:paraId="499D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426C5DA">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10</w:t>
            </w:r>
          </w:p>
        </w:tc>
        <w:tc>
          <w:tcPr>
            <w:tcW w:w="2647" w:type="dxa"/>
            <w:vAlign w:val="center"/>
          </w:tcPr>
          <w:p w14:paraId="446E3E8A">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000000"/>
                <w:kern w:val="0"/>
                <w:sz w:val="24"/>
                <w:szCs w:val="24"/>
                <w:highlight w:val="none"/>
                <w:u w:val="none"/>
                <w:lang w:eastAsia="zh-CN"/>
              </w:rPr>
              <w:t>招标代理服务费</w:t>
            </w:r>
          </w:p>
        </w:tc>
        <w:tc>
          <w:tcPr>
            <w:tcW w:w="6038" w:type="dxa"/>
            <w:vAlign w:val="center"/>
          </w:tcPr>
          <w:p w14:paraId="2C51EEE2">
            <w:pPr>
              <w:pStyle w:val="31"/>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eastAsia="宋体" w:cs="宋体"/>
                <w:kern w:val="0"/>
                <w:sz w:val="24"/>
                <w:lang w:val="en-US" w:eastAsia="zh-CN"/>
              </w:rPr>
              <w:t>经与招标人协商，本项目由招标人向招标代理机构支付招标代理服务费：按照发改价格〔2015〕299号通知要求，参照国家计委计价格〔2002〕1980号文及发改价格〔2011〕534号文的差额定率累进法计算。</w:t>
            </w:r>
          </w:p>
        </w:tc>
      </w:tr>
      <w:tr w14:paraId="732C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25EC0F8A">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11</w:t>
            </w:r>
          </w:p>
        </w:tc>
        <w:tc>
          <w:tcPr>
            <w:tcW w:w="2647" w:type="dxa"/>
            <w:vAlign w:val="center"/>
          </w:tcPr>
          <w:p w14:paraId="56B24C77">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000000"/>
                <w:kern w:val="0"/>
                <w:sz w:val="24"/>
                <w:szCs w:val="24"/>
                <w:u w:val="none"/>
                <w:lang w:eastAsia="zh-CN"/>
              </w:rPr>
              <w:t>场地服务费</w:t>
            </w:r>
          </w:p>
        </w:tc>
        <w:tc>
          <w:tcPr>
            <w:tcW w:w="6038" w:type="dxa"/>
            <w:vAlign w:val="center"/>
          </w:tcPr>
          <w:p w14:paraId="1F841727">
            <w:pPr>
              <w:pStyle w:val="31"/>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eastAsia="宋体" w:cs="宋体"/>
                <w:kern w:val="0"/>
                <w:sz w:val="24"/>
                <w:lang w:val="en-US" w:eastAsia="zh-CN"/>
              </w:rPr>
              <w:t>无</w:t>
            </w:r>
          </w:p>
        </w:tc>
      </w:tr>
      <w:tr w14:paraId="11BF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5478E481">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highlight w:val="none"/>
                <w:lang w:val="en-US" w:eastAsia="zh-CN" w:bidi="ar-SA"/>
              </w:rPr>
              <w:t>12</w:t>
            </w:r>
          </w:p>
        </w:tc>
        <w:tc>
          <w:tcPr>
            <w:tcW w:w="2647" w:type="dxa"/>
            <w:vAlign w:val="center"/>
          </w:tcPr>
          <w:p w14:paraId="24186074">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000000"/>
                <w:kern w:val="0"/>
                <w:sz w:val="24"/>
                <w:szCs w:val="24"/>
                <w:highlight w:val="none"/>
                <w:u w:val="none"/>
                <w:lang w:eastAsia="zh-CN"/>
              </w:rPr>
              <w:t>公证费</w:t>
            </w:r>
          </w:p>
        </w:tc>
        <w:tc>
          <w:tcPr>
            <w:tcW w:w="6038" w:type="dxa"/>
            <w:vAlign w:val="center"/>
          </w:tcPr>
          <w:p w14:paraId="77861755">
            <w:pPr>
              <w:pStyle w:val="31"/>
              <w:spacing w:line="360" w:lineRule="auto"/>
              <w:ind w:left="0" w:leftChars="0" w:firstLine="0" w:firstLineChars="0"/>
              <w:rPr>
                <w:rFonts w:hint="default" w:ascii="宋体" w:hAnsi="宋体" w:eastAsia="宋体" w:cs="宋体"/>
                <w:color w:val="auto"/>
                <w:kern w:val="0"/>
                <w:sz w:val="24"/>
                <w:szCs w:val="24"/>
                <w:u w:val="none"/>
                <w:lang w:val="en-US" w:eastAsia="zh-CN" w:bidi="ar-SA"/>
              </w:rPr>
            </w:pPr>
            <w:r>
              <w:rPr>
                <w:rFonts w:hint="eastAsia" w:ascii="宋体" w:hAnsi="宋体" w:eastAsia="宋体" w:cs="宋体"/>
                <w:kern w:val="0"/>
                <w:sz w:val="24"/>
                <w:lang w:val="en-US" w:eastAsia="zh-CN"/>
              </w:rPr>
              <w:t>无</w:t>
            </w:r>
          </w:p>
        </w:tc>
      </w:tr>
      <w:tr w14:paraId="6C0B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443EBD5F">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highlight w:val="none"/>
                <w:lang w:val="en-US" w:eastAsia="zh-CN" w:bidi="ar-SA"/>
              </w:rPr>
              <w:t>13</w:t>
            </w:r>
          </w:p>
        </w:tc>
        <w:tc>
          <w:tcPr>
            <w:tcW w:w="2647" w:type="dxa"/>
            <w:vAlign w:val="center"/>
          </w:tcPr>
          <w:p w14:paraId="23200D45">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highlight w:val="none"/>
                <w:lang w:eastAsia="zh-CN"/>
              </w:rPr>
              <w:t>电子交易活动的中止</w:t>
            </w:r>
          </w:p>
        </w:tc>
        <w:tc>
          <w:tcPr>
            <w:tcW w:w="6038" w:type="dxa"/>
            <w:vAlign w:val="center"/>
          </w:tcPr>
          <w:p w14:paraId="2219DB13">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采购过程中出现以下情形，导致电子交易平台无法正常运行，或者无法保证电子交易的公平、公正和安全时，采购代理机构可中止电子交易活动：</w:t>
            </w:r>
          </w:p>
          <w:p w14:paraId="32E9E394">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 xml:space="preserve">1、电子交易平台发生故障而无法登录访问的； </w:t>
            </w:r>
          </w:p>
          <w:p w14:paraId="3EDAAD15">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2、电子交易平台应用或数据库出现错误，不能进行正常操作的；</w:t>
            </w:r>
          </w:p>
          <w:p w14:paraId="001315AA">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3、电子交易平台发现严重安全漏洞，有潜在泄密危险的；</w:t>
            </w:r>
          </w:p>
          <w:p w14:paraId="22329533">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 xml:space="preserve">4、病毒发作导致不能进行正常操作的； </w:t>
            </w:r>
          </w:p>
          <w:p w14:paraId="3ECD801A">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5、其他无法保证电子交易的公平、公正和安全的情况。</w:t>
            </w:r>
          </w:p>
          <w:p w14:paraId="3E49380E">
            <w:pPr>
              <w:pStyle w:val="31"/>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2"/>
                <w:highlight w:val="none"/>
                <w:lang w:val="en-US" w:eastAsia="zh-CN" w:bidi="ar-SA"/>
              </w:rPr>
              <w:t>出现以上情形，不影响采购公平、公正性的，采购组织机构可以待上述情形消除后继续组织电子交易活动，也可以决定某些环节以纸质形式进行；影响或可能影响采购公平、公正性的，应当重新采购。</w:t>
            </w:r>
          </w:p>
        </w:tc>
      </w:tr>
      <w:tr w14:paraId="08BC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E873906">
            <w:pPr>
              <w:spacing w:line="360" w:lineRule="auto"/>
              <w:jc w:val="center"/>
              <w:rPr>
                <w:rFonts w:hint="default" w:ascii="宋体" w:hAnsi="宋体" w:eastAsia="宋体" w:cs="宋体"/>
                <w:b/>
                <w:bCs w:val="0"/>
                <w:kern w:val="0"/>
                <w:sz w:val="24"/>
                <w:szCs w:val="22"/>
                <w:highlight w:val="none"/>
                <w:lang w:val="en-US" w:eastAsia="zh-CN" w:bidi="ar-SA"/>
              </w:rPr>
            </w:pPr>
            <w:r>
              <w:rPr>
                <w:rFonts w:hint="eastAsia" w:ascii="宋体" w:hAnsi="宋体" w:cs="宋体"/>
                <w:b/>
                <w:bCs w:val="0"/>
                <w:kern w:val="0"/>
                <w:sz w:val="24"/>
                <w:szCs w:val="22"/>
                <w:highlight w:val="none"/>
                <w:lang w:val="en-US" w:eastAsia="zh-CN" w:bidi="ar-SA"/>
              </w:rPr>
              <w:t>14</w:t>
            </w:r>
          </w:p>
        </w:tc>
        <w:tc>
          <w:tcPr>
            <w:tcW w:w="2647" w:type="dxa"/>
            <w:vAlign w:val="center"/>
          </w:tcPr>
          <w:p w14:paraId="0188CE08">
            <w:pPr>
              <w:spacing w:line="240" w:lineRule="auto"/>
              <w:jc w:val="center"/>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i w:val="0"/>
                <w:iCs w:val="0"/>
                <w:caps w:val="0"/>
                <w:color w:val="000000"/>
                <w:spacing w:val="0"/>
                <w:sz w:val="24"/>
                <w:szCs w:val="24"/>
                <w:highlight w:val="none"/>
                <w:shd w:val="clear" w:color="auto" w:fill="FFFFFF"/>
                <w:lang w:val="en-US" w:eastAsia="zh-CN"/>
              </w:rPr>
              <w:t>磋商轮次</w:t>
            </w:r>
          </w:p>
        </w:tc>
        <w:tc>
          <w:tcPr>
            <w:tcW w:w="6038" w:type="dxa"/>
            <w:vAlign w:val="center"/>
          </w:tcPr>
          <w:p w14:paraId="7E15497D">
            <w:pPr>
              <w:pStyle w:val="31"/>
              <w:spacing w:line="36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为保证采购项目质量，在合理价格的基础上进行采购，本项目须进行磋商最终成交价。（注：响应文件内的报价为首次报价，第二轮报价为磋商后报价，经磋商小组评审认为第二轮报价仍不够合理可增加磋商次数，直至磋商达成成交为止。）</w:t>
            </w:r>
          </w:p>
        </w:tc>
      </w:tr>
    </w:tbl>
    <w:p w14:paraId="5003A102">
      <w:pPr>
        <w:spacing w:line="440" w:lineRule="exact"/>
        <w:rPr>
          <w:rFonts w:hint="eastAsia" w:ascii="宋体" w:hAnsi="宋体" w:eastAsia="宋体" w:cs="宋体"/>
          <w:color w:val="auto"/>
          <w:kern w:val="0"/>
          <w:sz w:val="24"/>
          <w:szCs w:val="22"/>
          <w:lang w:eastAsia="zh-CN"/>
        </w:rPr>
      </w:pPr>
      <w:r>
        <w:rPr>
          <w:rFonts w:hint="eastAsia" w:ascii="宋体" w:hAnsi="宋体" w:eastAsia="宋体" w:cs="宋体"/>
          <w:b/>
          <w:bCs/>
          <w:color w:val="auto"/>
          <w:kern w:val="0"/>
          <w:sz w:val="24"/>
          <w:szCs w:val="22"/>
        </w:rPr>
        <w:t>注：</w:t>
      </w: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rPr>
        <w:t>、本表内容与</w:t>
      </w:r>
      <w:r>
        <w:rPr>
          <w:rFonts w:hint="eastAsia" w:ascii="宋体" w:hAnsi="宋体" w:eastAsia="宋体" w:cs="宋体"/>
          <w:color w:val="auto"/>
          <w:sz w:val="24"/>
          <w:szCs w:val="22"/>
          <w:lang w:eastAsia="zh-CN"/>
        </w:rPr>
        <w:t>磋商</w:t>
      </w:r>
      <w:r>
        <w:rPr>
          <w:rFonts w:hint="eastAsia" w:ascii="宋体" w:hAnsi="宋体" w:eastAsia="宋体" w:cs="宋体"/>
          <w:color w:val="auto"/>
          <w:sz w:val="24"/>
          <w:szCs w:val="22"/>
        </w:rPr>
        <w:t>文件其它内容不一致的，应当以本表内容为准</w:t>
      </w:r>
      <w:r>
        <w:rPr>
          <w:rFonts w:hint="eastAsia" w:ascii="宋体" w:hAnsi="宋体" w:eastAsia="宋体" w:cs="宋体"/>
          <w:color w:val="auto"/>
          <w:kern w:val="0"/>
          <w:sz w:val="24"/>
          <w:szCs w:val="22"/>
          <w:lang w:eastAsia="zh-CN"/>
        </w:rPr>
        <w:t>。</w:t>
      </w:r>
    </w:p>
    <w:p w14:paraId="75C2966F">
      <w:pPr>
        <w:pStyle w:val="5"/>
        <w:ind w:left="0" w:leftChars="0" w:firstLine="0" w:firstLineChars="0"/>
        <w:jc w:val="both"/>
        <w:rPr>
          <w:rFonts w:hint="eastAsia" w:ascii="宋体" w:hAnsi="宋体" w:eastAsia="宋体" w:cs="宋体"/>
          <w:color w:val="auto"/>
          <w:lang w:eastAsia="zh-CN"/>
        </w:rPr>
        <w:sectPr>
          <w:footerReference r:id="rId3" w:type="default"/>
          <w:pgSz w:w="11906" w:h="16838"/>
          <w:pgMar w:top="1440" w:right="1080" w:bottom="1440" w:left="1080" w:header="851" w:footer="992" w:gutter="0"/>
          <w:pgNumType w:fmt="decimal" w:start="1"/>
          <w:cols w:space="425" w:num="1"/>
          <w:docGrid w:linePitch="312" w:charSpace="0"/>
        </w:sectPr>
      </w:pPr>
    </w:p>
    <w:bookmarkEnd w:id="1"/>
    <w:p w14:paraId="1DAE4623">
      <w:pPr>
        <w:pStyle w:val="4"/>
        <w:jc w:val="center"/>
        <w:rPr>
          <w:rFonts w:hint="eastAsia" w:ascii="宋体" w:hAnsi="宋体" w:eastAsia="宋体" w:cs="宋体"/>
          <w:color w:val="auto"/>
        </w:rPr>
      </w:pPr>
      <w:bookmarkStart w:id="11" w:name="_Toc513029202"/>
      <w:bookmarkEnd w:id="11"/>
      <w:bookmarkStart w:id="12" w:name="_Toc20823274"/>
      <w:bookmarkEnd w:id="12"/>
      <w:bookmarkStart w:id="13" w:name="_Toc16938518"/>
      <w:bookmarkEnd w:id="13"/>
      <w:bookmarkStart w:id="14" w:name="_Toc120614213"/>
      <w:bookmarkEnd w:id="14"/>
      <w:bookmarkStart w:id="15" w:name="_Toc455227390"/>
      <w:bookmarkEnd w:id="15"/>
      <w:bookmarkStart w:id="16" w:name="_Toc20759"/>
      <w:bookmarkStart w:id="17" w:name="_Toc1621"/>
      <w:r>
        <w:rPr>
          <w:rFonts w:hint="eastAsia" w:ascii="宋体" w:hAnsi="宋体" w:eastAsia="宋体" w:cs="宋体"/>
          <w:color w:val="auto"/>
        </w:rPr>
        <w:t>供应商须</w:t>
      </w:r>
      <w:r>
        <w:rPr>
          <w:rFonts w:hint="eastAsia" w:ascii="宋体" w:hAnsi="宋体" w:eastAsia="宋体" w:cs="宋体"/>
          <w:color w:val="auto"/>
          <w:lang w:val="en-US" w:eastAsia="zh-CN"/>
        </w:rPr>
        <w:t>正文</w:t>
      </w:r>
    </w:p>
    <w:p w14:paraId="330A4A63">
      <w:pPr>
        <w:pStyle w:val="4"/>
        <w:pageBreakBefore w:val="0"/>
        <w:kinsoku/>
        <w:overflowPunct/>
        <w:autoSpaceDE/>
        <w:autoSpaceDN/>
        <w:bidi w:val="0"/>
        <w:spacing w:line="400" w:lineRule="exact"/>
        <w:rPr>
          <w:rFonts w:hint="eastAsia" w:ascii="宋体" w:hAnsi="宋体" w:eastAsia="宋体" w:cs="宋体"/>
          <w:color w:val="auto"/>
        </w:rPr>
      </w:pPr>
      <w:r>
        <w:rPr>
          <w:rFonts w:hint="eastAsia" w:ascii="宋体" w:hAnsi="宋体" w:eastAsia="宋体" w:cs="宋体"/>
          <w:color w:val="auto"/>
        </w:rPr>
        <w:t>一、说明</w:t>
      </w:r>
      <w:bookmarkEnd w:id="16"/>
      <w:bookmarkEnd w:id="17"/>
    </w:p>
    <w:p w14:paraId="7D71B2A8">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1.1适用范围</w:t>
      </w:r>
    </w:p>
    <w:p w14:paraId="57486B43">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1本磋商文件仅适用于本磋商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中所述项目的采购。</w:t>
      </w:r>
    </w:p>
    <w:p w14:paraId="7B7C0D6F">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1.2定义</w:t>
      </w:r>
    </w:p>
    <w:p w14:paraId="57436DD3">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1.2.1“采购人”名称见供应商须知前附表。</w:t>
      </w:r>
    </w:p>
    <w:p w14:paraId="04A9FF05">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1.2.2“采购代理机构”名称见供应商须知前附表。</w:t>
      </w:r>
    </w:p>
    <w:p w14:paraId="222CAF07">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1.2.3“监管部门”名称见供应商须知前附表。</w:t>
      </w:r>
    </w:p>
    <w:p w14:paraId="4E9428A6">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1.2.4“供应商”系指是指响应招标、参加投标竞争的法人、其他组织或者自然人。</w:t>
      </w:r>
    </w:p>
    <w:p w14:paraId="17A7713E">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1.2.5“电子签名”系指数据电文中以电子形式所含、所附用于识别签名人身份并表明签名人认可其中内容的数据；“公章”系指与供应商标准公章一致的供应商电子签章。</w:t>
      </w:r>
    </w:p>
    <w:p w14:paraId="6BCB18D0">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1.2.6电子交易平台系指本项目政府采购活动所依托的新疆政府采购云平台（https://www.zcygov.cn/）。</w:t>
      </w:r>
    </w:p>
    <w:p w14:paraId="3E0CB121">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1.2.7“电子</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文件”指利用新疆政府采购云平台投标客户端“电子投标文件制作工具”编制加密和未加密的投标文件。</w:t>
      </w:r>
    </w:p>
    <w:p w14:paraId="5049D1BA">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1.2.8“不见面开标”系指依托新疆政府采购云平台组织开标活动，供应商在线参与开标的一种组织形式。</w:t>
      </w:r>
    </w:p>
    <w:p w14:paraId="147D617A">
      <w:pPr>
        <w:pStyle w:val="19"/>
        <w:pageBreakBefore w:val="0"/>
        <w:kinsoku/>
        <w:overflowPunct/>
        <w:autoSpaceDE/>
        <w:autoSpaceDN/>
        <w:bidi w:val="0"/>
        <w:spacing w:line="400" w:lineRule="exact"/>
        <w:ind w:firstLine="562" w:firstLineChars="201"/>
        <w:contextualSpacing/>
        <w:jc w:val="left"/>
        <w:rPr>
          <w:rFonts w:hint="eastAsia" w:ascii="宋体" w:hAnsi="宋体" w:eastAsia="宋体" w:cs="宋体"/>
          <w:b/>
          <w:color w:val="auto"/>
          <w:sz w:val="24"/>
          <w:szCs w:val="24"/>
        </w:rPr>
      </w:pPr>
      <w:r>
        <w:rPr>
          <w:rFonts w:hint="eastAsia" w:ascii="宋体" w:hAnsi="宋体" w:eastAsia="宋体" w:cs="宋体"/>
          <w:color w:val="auto"/>
          <w:sz w:val="28"/>
          <w:szCs w:val="28"/>
        </w:rPr>
        <w:t>★</w:t>
      </w:r>
      <w:r>
        <w:rPr>
          <w:rFonts w:hint="eastAsia" w:ascii="宋体" w:hAnsi="宋体" w:eastAsia="宋体" w:cs="宋体"/>
          <w:b/>
          <w:color w:val="auto"/>
          <w:sz w:val="24"/>
          <w:szCs w:val="24"/>
          <w:lang w:val="en-US" w:eastAsia="zh-CN"/>
        </w:rPr>
        <w:t>1.3</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供应商资格要求</w:t>
      </w:r>
    </w:p>
    <w:p w14:paraId="38128B48">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1.3.1</w:t>
      </w:r>
      <w:r>
        <w:rPr>
          <w:rFonts w:hint="eastAsia" w:ascii="宋体" w:hAnsi="宋体" w:eastAsia="宋体" w:cs="宋体"/>
          <w:color w:val="auto"/>
          <w:sz w:val="24"/>
          <w:szCs w:val="24"/>
        </w:rPr>
        <w:t>符合供应商须知前附表所规定的供应商资格要求，并满足本文件实质性要求和条件的规定。</w:t>
      </w:r>
    </w:p>
    <w:p w14:paraId="51253BD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1.3.2</w:t>
      </w:r>
      <w:r>
        <w:rPr>
          <w:rFonts w:hint="eastAsia" w:ascii="宋体" w:hAnsi="宋体" w:eastAsia="宋体" w:cs="宋体"/>
          <w:color w:val="auto"/>
          <w:sz w:val="24"/>
          <w:szCs w:val="24"/>
        </w:rPr>
        <w:t>投标人或投标人之间如果存在下列情形之一的，不得同时参加同一包（标段）或者不分包（标段）的同一项目投标：</w:t>
      </w:r>
    </w:p>
    <w:p w14:paraId="125CAD6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（1）单位负责人为同一个人或者存在直接控股、管理关系的不同投标人；</w:t>
      </w:r>
    </w:p>
    <w:p w14:paraId="2806053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（2）母公司、全资子公司及其控股公司；</w:t>
      </w:r>
    </w:p>
    <w:p w14:paraId="12BE704D">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（3）为本次采购项目提供整体设计、规范编制或者项目管理、监理、检测等服务的投标人；</w:t>
      </w:r>
    </w:p>
    <w:p w14:paraId="080CCDE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（4）参加投标的其他组织之间存在特殊的利害关系的；</w:t>
      </w:r>
    </w:p>
    <w:p w14:paraId="7827710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（5）法律法规规定的其他情形。</w:t>
      </w:r>
    </w:p>
    <w:p w14:paraId="778F8EA3">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1.3.3</w:t>
      </w:r>
      <w:r>
        <w:rPr>
          <w:rFonts w:hint="eastAsia" w:ascii="宋体" w:hAnsi="宋体" w:eastAsia="宋体" w:cs="宋体"/>
          <w:color w:val="auto"/>
          <w:sz w:val="24"/>
          <w:szCs w:val="24"/>
        </w:rPr>
        <w:t>投标人不得存在下列情形之一：</w:t>
      </w:r>
    </w:p>
    <w:p w14:paraId="0303FC7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（1）被依法暂停或者取消投标资格；</w:t>
      </w:r>
    </w:p>
    <w:p w14:paraId="402CEA3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（2）被责令停产停业，暂扣或者吊销许可证，暂扣或者吊销执照；</w:t>
      </w:r>
    </w:p>
    <w:p w14:paraId="72D19EE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（3）进入清算程序，或被宣告破产，或其他丧失履约能力的情形；</w:t>
      </w:r>
    </w:p>
    <w:p w14:paraId="3F29AB5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（4）在近三年内发生重大</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质量问题（以相关行业主管部门的行政处罚决定或司法机关出具的有关法律文书为准）；</w:t>
      </w:r>
    </w:p>
    <w:p w14:paraId="38AF2062">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（5）在全国企业信用信息公示系统中列入严重违法失信企业名单；</w:t>
      </w:r>
    </w:p>
    <w:p w14:paraId="7BB96E2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（6）在“信用中国”网站（www.creditchina.gov.cn）或各级信用信息共享平台中列入失信被执行人名单；</w:t>
      </w:r>
    </w:p>
    <w:p w14:paraId="1D544D2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（7）在“中国政府采购网”网站（http://www.ccgp.gov.cn/）中列入政府采购严重违法失信行为信息记录名单；</w:t>
      </w:r>
    </w:p>
    <w:p w14:paraId="56A22FD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（8）法律法规规定的其他情形。</w:t>
      </w:r>
    </w:p>
    <w:p w14:paraId="46527712">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1.3.4供应商应当按照采购代理机构规定的合法方式获得本项目磋商文件。</w:t>
      </w:r>
    </w:p>
    <w:p w14:paraId="4A4E2941">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1.4联合体投标</w:t>
      </w:r>
    </w:p>
    <w:p w14:paraId="4682241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供应商须知前附表规定接受联合体投标的，联合体除应符合上述资格要求外，还应遵守以下规定：</w:t>
      </w:r>
    </w:p>
    <w:p w14:paraId="6F84218F">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1.4.1</w:t>
      </w:r>
      <w:r>
        <w:rPr>
          <w:rFonts w:hint="eastAsia" w:ascii="宋体" w:hAnsi="宋体" w:eastAsia="宋体" w:cs="宋体"/>
          <w:color w:val="auto"/>
          <w:sz w:val="24"/>
          <w:szCs w:val="24"/>
        </w:rPr>
        <w:t>两个以上供应商可以组成一个联合体，以一个供应商的身份共同参与</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w:t>
      </w:r>
    </w:p>
    <w:p w14:paraId="4C604F0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1.4.2</w:t>
      </w:r>
      <w:r>
        <w:rPr>
          <w:rFonts w:hint="eastAsia" w:ascii="宋体" w:hAnsi="宋体" w:eastAsia="宋体" w:cs="宋体"/>
          <w:color w:val="auto"/>
          <w:sz w:val="24"/>
          <w:szCs w:val="24"/>
        </w:rPr>
        <w:t>采取联合体形式</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的，联合体各方均应当符合政府采购法第二十二条规定的条件。采购人根据采购项目的特殊要求规定供应商特定条件的，联合体各方中至少有一方符合磋商文件规定的特定条件。</w:t>
      </w:r>
    </w:p>
    <w:p w14:paraId="1FCB0AC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1.4.3</w:t>
      </w:r>
      <w:r>
        <w:rPr>
          <w:rFonts w:hint="eastAsia" w:ascii="宋体" w:hAnsi="宋体" w:eastAsia="宋体" w:cs="宋体"/>
          <w:color w:val="auto"/>
          <w:sz w:val="24"/>
          <w:szCs w:val="24"/>
        </w:rPr>
        <w:t>联合体各方之间必须签订联合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协议，明确约定联合体主体及各方承担的工作和相应的责任，其响应文件中必须提供联合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协议。</w:t>
      </w:r>
    </w:p>
    <w:p w14:paraId="228589F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1.4.4</w:t>
      </w:r>
      <w:r>
        <w:rPr>
          <w:rFonts w:hint="eastAsia" w:ascii="宋体" w:hAnsi="宋体" w:eastAsia="宋体" w:cs="宋体"/>
          <w:color w:val="auto"/>
          <w:sz w:val="24"/>
          <w:szCs w:val="24"/>
        </w:rPr>
        <w:t>以联合体形式参加政府采购活动的，联合体各方不得再单独参加或者与其他供应商另外组成联合体参加同一合同项下的政府采购活动。</w:t>
      </w:r>
    </w:p>
    <w:p w14:paraId="51FAE15E">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1.4.5</w:t>
      </w:r>
      <w:r>
        <w:rPr>
          <w:rFonts w:hint="eastAsia" w:ascii="宋体" w:hAnsi="宋体" w:eastAsia="宋体" w:cs="宋体"/>
          <w:color w:val="auto"/>
          <w:sz w:val="24"/>
          <w:szCs w:val="24"/>
        </w:rPr>
        <w:t>采取联合体形式投标的，其响应文件必须由联合体所有成员或其各自正式书面授权的代表签署（盖章），以便对所有成员作为整体及作为个体均具有法律约束力。</w:t>
      </w:r>
    </w:p>
    <w:p w14:paraId="725E11FF">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1.4.6</w:t>
      </w:r>
      <w:r>
        <w:rPr>
          <w:rFonts w:hint="eastAsia" w:ascii="宋体" w:hAnsi="宋体" w:eastAsia="宋体" w:cs="宋体"/>
          <w:color w:val="auto"/>
          <w:sz w:val="24"/>
          <w:szCs w:val="24"/>
        </w:rPr>
        <w:t>联合体成交的，联合体各方应当共同与采购人签订采购合同。</w:t>
      </w:r>
    </w:p>
    <w:p w14:paraId="46AE4461">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1.4.7</w:t>
      </w:r>
      <w:r>
        <w:rPr>
          <w:rFonts w:hint="eastAsia" w:ascii="宋体" w:hAnsi="宋体" w:eastAsia="宋体" w:cs="宋体"/>
          <w:color w:val="auto"/>
          <w:sz w:val="24"/>
          <w:szCs w:val="24"/>
        </w:rPr>
        <w:t>联合体中有同类资质的供应商按照联合体分工承担相同工作的，应当按照资质等级较低的供应商确定资质等级。</w:t>
      </w:r>
    </w:p>
    <w:p w14:paraId="1E022168">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磋商费用</w:t>
      </w:r>
    </w:p>
    <w:p w14:paraId="49F6BA3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供应商应承担所有与准备和参加竞争性磋商有关的费用。不论磋商的结果如何，采购单位均无义务和责任承担这些费用。</w:t>
      </w:r>
    </w:p>
    <w:p w14:paraId="6E43C553">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lang w:eastAsia="zh-CN"/>
        </w:rPr>
        <w:t>计量单位</w:t>
      </w:r>
    </w:p>
    <w:p w14:paraId="57AA3FE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除技术要求中另有规定外，本文件所要求使用的计量单位均应采用国家法定计量单位。</w:t>
      </w:r>
    </w:p>
    <w:p w14:paraId="13D19F5E">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1.7</w:t>
      </w:r>
      <w:r>
        <w:rPr>
          <w:rFonts w:hint="eastAsia" w:ascii="宋体" w:hAnsi="宋体" w:eastAsia="宋体" w:cs="宋体"/>
          <w:b/>
          <w:color w:val="auto"/>
          <w:sz w:val="24"/>
          <w:szCs w:val="24"/>
        </w:rPr>
        <w:t>竞争性</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文件的约束力</w:t>
      </w:r>
    </w:p>
    <w:p w14:paraId="273E83BC">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供应商一旦购买了本竞争性磋商文件并决定参加竞争性磋商，即被认为接受了本竞争性磋商文件的规定和约束。</w:t>
      </w:r>
    </w:p>
    <w:p w14:paraId="4BD6A536">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1.8现场考察</w:t>
      </w:r>
    </w:p>
    <w:p w14:paraId="27FD379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1.8.1</w:t>
      </w:r>
      <w:r>
        <w:rPr>
          <w:rFonts w:hint="eastAsia" w:ascii="宋体" w:hAnsi="宋体" w:eastAsia="宋体" w:cs="宋体"/>
          <w:color w:val="auto"/>
          <w:sz w:val="24"/>
          <w:szCs w:val="24"/>
        </w:rPr>
        <w:t>本项目是否统一组织投标人现场考察见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rPr>
        <w:t>中的规定。无论是否统一组织，投标人应对供货现场和周围环境进行勘察，以获取编制</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文件所需的资料。</w:t>
      </w:r>
    </w:p>
    <w:p w14:paraId="28420B4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1.8.2</w:t>
      </w:r>
      <w:r>
        <w:rPr>
          <w:rFonts w:hint="eastAsia" w:ascii="宋体" w:hAnsi="宋体" w:eastAsia="宋体" w:cs="宋体"/>
          <w:color w:val="auto"/>
          <w:sz w:val="24"/>
          <w:szCs w:val="24"/>
        </w:rPr>
        <w:t>现场考察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278DF92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1.8.3</w:t>
      </w:r>
      <w:r>
        <w:rPr>
          <w:rFonts w:hint="eastAsia" w:ascii="宋体" w:hAnsi="宋体" w:eastAsia="宋体" w:cs="宋体"/>
          <w:color w:val="auto"/>
          <w:sz w:val="24"/>
          <w:szCs w:val="24"/>
        </w:rPr>
        <w:t>除非有特殊要求，</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不单独提供供货使用地的自然环境、气候条件、公用设施等情况，投标人被视为熟悉上述与履行合同有关的一切情况。</w:t>
      </w:r>
    </w:p>
    <w:p w14:paraId="6E3B388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1.8.4</w:t>
      </w:r>
      <w:r>
        <w:rPr>
          <w:rFonts w:hint="eastAsia" w:ascii="宋体" w:hAnsi="宋体" w:eastAsia="宋体" w:cs="宋体"/>
          <w:color w:val="auto"/>
          <w:sz w:val="24"/>
          <w:szCs w:val="24"/>
        </w:rPr>
        <w:t>除采购人原因外，投标人自行负责在现场考察中所发生的人员伤亡和财产损失。</w:t>
      </w:r>
    </w:p>
    <w:p w14:paraId="731BE875">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1.9分包</w:t>
      </w:r>
    </w:p>
    <w:p w14:paraId="7CFD747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1.9.1</w:t>
      </w:r>
      <w:r>
        <w:rPr>
          <w:rFonts w:hint="eastAsia" w:ascii="宋体" w:hAnsi="宋体" w:eastAsia="宋体" w:cs="宋体"/>
          <w:color w:val="auto"/>
          <w:sz w:val="24"/>
          <w:szCs w:val="24"/>
        </w:rPr>
        <w:t>投标人拟在中标后将中标项目的非主体设备进行分包的，应符合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须知前附表规定的分包内容、分包金额和资质要求等限制性条件，除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rPr>
        <w:t xml:space="preserve">规定的非主体设备外，其他工作不得分包。 </w:t>
      </w:r>
    </w:p>
    <w:p w14:paraId="533D9B81">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1.9.2</w:t>
      </w:r>
      <w:r>
        <w:rPr>
          <w:rFonts w:hint="eastAsia" w:ascii="宋体" w:hAnsi="宋体" w:eastAsia="宋体" w:cs="宋体"/>
          <w:color w:val="auto"/>
          <w:sz w:val="24"/>
          <w:szCs w:val="24"/>
        </w:rPr>
        <w:t>中标人不得向他人转让中标项目，接受分包的人不得再次分包。中标人应当就分包项目向采购人负责，接受分包的人就分包项目承担连带责任。</w:t>
      </w:r>
    </w:p>
    <w:p w14:paraId="4661C51A">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1.10偏离</w:t>
      </w:r>
    </w:p>
    <w:p w14:paraId="5346E10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1.10.1</w:t>
      </w:r>
      <w:r>
        <w:rPr>
          <w:rFonts w:hint="eastAsia" w:ascii="宋体" w:hAnsi="宋体" w:eastAsia="宋体" w:cs="宋体"/>
          <w:color w:val="auto"/>
          <w:sz w:val="24"/>
          <w:szCs w:val="24"/>
        </w:rPr>
        <w:t>除法律、法规和规章规定外，</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文件中用文字规定或标注“★”符号的条款为实质性要求和条件；未用文字规定或“★”符号标注的条款为非实质性要求和条件。</w:t>
      </w:r>
    </w:p>
    <w:p w14:paraId="4EA8626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1.10.2</w:t>
      </w:r>
      <w:r>
        <w:rPr>
          <w:rFonts w:hint="eastAsia" w:ascii="宋体" w:hAnsi="宋体" w:eastAsia="宋体" w:cs="宋体"/>
          <w:color w:val="auto"/>
          <w:sz w:val="24"/>
          <w:szCs w:val="24"/>
        </w:rPr>
        <w:t>偏离是指</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文件不满足或者不响应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文件的要求。偏离分为偏离</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文件的实质性要求和条件及偏离</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文件的非实质性要求和条件。</w:t>
      </w:r>
    </w:p>
    <w:p w14:paraId="52CB5B03">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1.10.3</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文件偏离</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文件的实质性要求和条件，在评标时其投标将被否决。</w:t>
      </w:r>
    </w:p>
    <w:p w14:paraId="6FE3B548">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1.10.4响应文件偏离磋商文件的非实质性要求和条件见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val="en-US" w:eastAsia="zh-CN"/>
        </w:rPr>
        <w:t>。</w:t>
      </w:r>
    </w:p>
    <w:p w14:paraId="38037CFA">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1.11知识产权</w:t>
      </w:r>
    </w:p>
    <w:p w14:paraId="0519CA4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1.11.1投标人应保证在本项目使用的任何服务（包括部分使用）时，不会产生因第三方提出侵犯其专利权、商标权或其它知识产权而引起的法律和经济纠纷，如因专利权、商标权或其它知识产权而引起法律和经济纠纷，由投标人承担所有相关责任。</w:t>
      </w:r>
    </w:p>
    <w:p w14:paraId="67A056A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1.11.2招标人享有本项目实施过程中产生的知识成果及知识产权。</w:t>
      </w:r>
    </w:p>
    <w:p w14:paraId="0C61CAB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1.11.3投标人如欲在项目实施过程中采用自有知识成果，需在响应文件中声明，并提供相关知识产权证明文件。使用该知识成果后，投标人需提供开发接口和开发手册等技术文档，并承诺提供无限期技术支持，招标人享有永久使用权。</w:t>
      </w:r>
    </w:p>
    <w:p w14:paraId="7B54643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1.11.4如采用投标人所不拥有的知识产权，则在投标报价中必须包括合法获取该知识产权的相关费用。</w:t>
      </w:r>
    </w:p>
    <w:p w14:paraId="08420D41">
      <w:pPr>
        <w:pStyle w:val="4"/>
        <w:pageBreakBefore w:val="0"/>
        <w:kinsoku/>
        <w:overflowPunct/>
        <w:autoSpaceDE/>
        <w:autoSpaceDN/>
        <w:bidi w:val="0"/>
        <w:spacing w:line="400" w:lineRule="exact"/>
        <w:rPr>
          <w:rFonts w:hint="eastAsia" w:ascii="宋体" w:hAnsi="宋体" w:eastAsia="宋体" w:cs="宋体"/>
          <w:color w:val="auto"/>
        </w:rPr>
      </w:pPr>
      <w:bookmarkStart w:id="18" w:name="_Toc293736054"/>
      <w:bookmarkStart w:id="19" w:name="_Toc446599311"/>
      <w:bookmarkStart w:id="20" w:name="_Toc293736011"/>
      <w:bookmarkStart w:id="21" w:name="_Toc293738992"/>
      <w:bookmarkStart w:id="22" w:name="_Toc3092"/>
      <w:bookmarkStart w:id="23" w:name="_Toc18317"/>
      <w:r>
        <w:rPr>
          <w:rFonts w:hint="eastAsia" w:ascii="宋体" w:hAnsi="宋体" w:eastAsia="宋体" w:cs="宋体"/>
          <w:color w:val="auto"/>
        </w:rPr>
        <w:t>二、磋商文件</w:t>
      </w:r>
      <w:bookmarkEnd w:id="18"/>
      <w:bookmarkEnd w:id="19"/>
      <w:bookmarkEnd w:id="20"/>
      <w:bookmarkEnd w:id="21"/>
      <w:bookmarkEnd w:id="22"/>
      <w:bookmarkEnd w:id="23"/>
    </w:p>
    <w:p w14:paraId="5B561355">
      <w:pPr>
        <w:pStyle w:val="19"/>
        <w:pageBreakBefore w:val="0"/>
        <w:kinsoku/>
        <w:overflowPunct/>
        <w:autoSpaceDE/>
        <w:autoSpaceDN/>
        <w:bidi w:val="0"/>
        <w:spacing w:line="400" w:lineRule="exact"/>
        <w:ind w:firstLine="562" w:firstLineChars="201"/>
        <w:contextualSpacing/>
        <w:jc w:val="left"/>
        <w:rPr>
          <w:rFonts w:hint="eastAsia" w:ascii="宋体" w:hAnsi="宋体" w:eastAsia="宋体" w:cs="宋体"/>
          <w:b/>
          <w:color w:val="auto"/>
          <w:sz w:val="24"/>
          <w:szCs w:val="24"/>
        </w:rPr>
      </w:pPr>
      <w:r>
        <w:rPr>
          <w:rFonts w:hint="eastAsia" w:ascii="宋体" w:hAnsi="宋体" w:eastAsia="宋体" w:cs="宋体"/>
          <w:color w:val="auto"/>
          <w:sz w:val="28"/>
          <w:szCs w:val="28"/>
        </w:rPr>
        <w:t>★</w:t>
      </w:r>
      <w:r>
        <w:rPr>
          <w:rFonts w:hint="eastAsia" w:ascii="宋体" w:hAnsi="宋体" w:eastAsia="宋体" w:cs="宋体"/>
          <w:b/>
          <w:color w:val="auto"/>
          <w:sz w:val="24"/>
          <w:szCs w:val="24"/>
        </w:rPr>
        <w:t>2.1磋商文件的构成</w:t>
      </w:r>
    </w:p>
    <w:p w14:paraId="2AEFBF8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2.1.1磋商文件由下列文件以及在采购过程中发出的修正和补充文件组成：</w:t>
      </w:r>
    </w:p>
    <w:p w14:paraId="2391F6C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(1)磋商</w:t>
      </w:r>
      <w:r>
        <w:rPr>
          <w:rFonts w:hint="eastAsia" w:ascii="宋体" w:hAnsi="宋体" w:eastAsia="宋体" w:cs="宋体"/>
          <w:color w:val="auto"/>
          <w:sz w:val="24"/>
          <w:szCs w:val="24"/>
          <w:lang w:eastAsia="zh-CN"/>
        </w:rPr>
        <w:t>公告（邀请书）</w:t>
      </w:r>
      <w:r>
        <w:rPr>
          <w:rFonts w:hint="eastAsia" w:ascii="宋体" w:hAnsi="宋体" w:eastAsia="宋体" w:cs="宋体"/>
          <w:color w:val="auto"/>
          <w:sz w:val="24"/>
          <w:szCs w:val="24"/>
        </w:rPr>
        <w:t>；</w:t>
      </w:r>
    </w:p>
    <w:p w14:paraId="4832141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(2)供应商须知；</w:t>
      </w:r>
    </w:p>
    <w:p w14:paraId="19D01B8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(3)采购</w:t>
      </w:r>
      <w:r>
        <w:rPr>
          <w:rFonts w:hint="eastAsia" w:ascii="宋体" w:hAnsi="宋体" w:eastAsia="宋体" w:cs="宋体"/>
          <w:color w:val="auto"/>
          <w:sz w:val="24"/>
          <w:szCs w:val="24"/>
          <w:lang w:eastAsia="zh-CN"/>
        </w:rPr>
        <w:t>需求</w:t>
      </w:r>
      <w:r>
        <w:rPr>
          <w:rFonts w:hint="eastAsia" w:ascii="宋体" w:hAnsi="宋体" w:eastAsia="宋体" w:cs="宋体"/>
          <w:color w:val="auto"/>
          <w:sz w:val="24"/>
          <w:szCs w:val="24"/>
        </w:rPr>
        <w:t>；</w:t>
      </w:r>
    </w:p>
    <w:p w14:paraId="7BAE9F5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(4)评审方法；</w:t>
      </w:r>
    </w:p>
    <w:p w14:paraId="34E53D8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(5)合同</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w:t>
      </w:r>
    </w:p>
    <w:p w14:paraId="28201AB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(6)响应文件格式；</w:t>
      </w:r>
    </w:p>
    <w:p w14:paraId="590D374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(7)在磋商过程中由采购单位发出的澄清和补充文件等。</w:t>
      </w:r>
    </w:p>
    <w:p w14:paraId="65FA2ECC">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1AFE3F95">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2.2磋商文件的澄清</w:t>
      </w:r>
      <w:r>
        <w:rPr>
          <w:rFonts w:hint="eastAsia" w:hAnsi="宋体" w:cs="宋体"/>
          <w:b/>
          <w:color w:val="auto"/>
          <w:sz w:val="24"/>
          <w:szCs w:val="24"/>
          <w:lang w:val="en-US" w:eastAsia="zh-CN"/>
        </w:rPr>
        <w:t>和修改</w:t>
      </w:r>
    </w:p>
    <w:p w14:paraId="03D2423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2.2.1供应商应仔细阅读和检查磋商文件的全部内容。供应商若对磋商文件有任何疑问，均应在响应文件递交截止时间5日前提问。采购单位对供应商所要求澄清的内容均予以答复（答复中不包括问题的来源）。必要时，采购单位将组织相关专家召开答疑会，并向所有供应商公布澄清文件。澄清文件作为磋商文件的组成部分，对供应商具有同等约束作用。</w:t>
      </w:r>
    </w:p>
    <w:p w14:paraId="17E0BE4F">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z w:val="24"/>
          <w:szCs w:val="24"/>
        </w:rPr>
      </w:pPr>
      <w:r>
        <w:rPr>
          <w:rFonts w:hint="eastAsia" w:ascii="宋体" w:hAnsi="宋体" w:eastAsia="宋体" w:cs="宋体"/>
          <w:color w:val="auto"/>
          <w:spacing w:val="-6"/>
          <w:sz w:val="24"/>
          <w:szCs w:val="24"/>
        </w:rPr>
        <w:t>2.2.2</w:t>
      </w:r>
      <w:r>
        <w:rPr>
          <w:rFonts w:hint="eastAsia" w:ascii="宋体" w:hAnsi="宋体" w:eastAsia="宋体" w:cs="宋体"/>
          <w:color w:val="auto"/>
          <w:sz w:val="24"/>
          <w:szCs w:val="24"/>
        </w:rPr>
        <w:t>供应商在本项目采购公告期限届满之日起</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个工作日内未对磋商文件提出异议的，采购单位将视其为同意。在规定的时间后就磋商文件内容提出的质疑将不予受理。</w:t>
      </w:r>
    </w:p>
    <w:p w14:paraId="114CC2E6">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hint="eastAsia" w:ascii="宋体" w:hAnsi="宋体" w:cs="宋体"/>
          <w:color w:val="auto"/>
          <w:spacing w:val="-6"/>
          <w:sz w:val="24"/>
          <w:szCs w:val="24"/>
          <w:lang w:val="en-US" w:eastAsia="zh-CN"/>
        </w:rPr>
        <w:t>.2.3</w:t>
      </w:r>
      <w:r>
        <w:rPr>
          <w:rFonts w:hint="eastAsia" w:ascii="宋体" w:hAnsi="宋体" w:eastAsia="宋体" w:cs="宋体"/>
          <w:color w:val="auto"/>
          <w:spacing w:val="-6"/>
          <w:sz w:val="24"/>
          <w:szCs w:val="24"/>
        </w:rPr>
        <w:t>采购单位可以对已发出的磋商文件进行必要的澄清或者修改。</w:t>
      </w:r>
      <w:r>
        <w:rPr>
          <w:rFonts w:hint="eastAsia" w:ascii="宋体" w:hAnsi="宋体" w:eastAsia="宋体" w:cs="宋体"/>
          <w:color w:val="auto"/>
          <w:sz w:val="24"/>
          <w:szCs w:val="24"/>
        </w:rPr>
        <w:t>澄清或者修改</w:t>
      </w:r>
      <w:r>
        <w:rPr>
          <w:rFonts w:hint="eastAsia" w:ascii="宋体" w:hAnsi="宋体" w:eastAsia="宋体" w:cs="宋体"/>
          <w:color w:val="auto"/>
          <w:spacing w:val="-6"/>
          <w:sz w:val="24"/>
          <w:szCs w:val="24"/>
        </w:rPr>
        <w:t>的内容可能影响响应文件编制的，采购单位将在响应文件递交截止时间</w:t>
      </w:r>
      <w:r>
        <w:rPr>
          <w:rFonts w:hint="eastAsia" w:ascii="宋体" w:hAnsi="宋体" w:eastAsia="宋体" w:cs="宋体"/>
          <w:color w:val="auto"/>
          <w:spacing w:val="-6"/>
          <w:sz w:val="24"/>
          <w:szCs w:val="24"/>
          <w:lang w:val="en-US" w:eastAsia="zh-CN"/>
        </w:rPr>
        <w:t>5</w:t>
      </w:r>
      <w:r>
        <w:rPr>
          <w:rFonts w:hint="eastAsia" w:ascii="宋体" w:hAnsi="宋体" w:eastAsia="宋体" w:cs="宋体"/>
          <w:color w:val="auto"/>
          <w:spacing w:val="-6"/>
          <w:sz w:val="24"/>
          <w:szCs w:val="24"/>
        </w:rPr>
        <w:t>日</w:t>
      </w:r>
      <w:r>
        <w:rPr>
          <w:rFonts w:hint="eastAsia" w:ascii="宋体" w:hAnsi="宋体" w:cs="宋体"/>
          <w:color w:val="auto"/>
          <w:spacing w:val="-6"/>
          <w:sz w:val="24"/>
          <w:szCs w:val="24"/>
          <w:lang w:val="en-US" w:eastAsia="zh-CN"/>
        </w:rPr>
        <w:t>前</w:t>
      </w:r>
      <w:r>
        <w:rPr>
          <w:rFonts w:hint="eastAsia" w:ascii="宋体" w:hAnsi="宋体" w:eastAsia="宋体" w:cs="宋体"/>
          <w:color w:val="auto"/>
          <w:spacing w:val="-6"/>
          <w:sz w:val="24"/>
          <w:szCs w:val="24"/>
        </w:rPr>
        <w:t>通知所有</w:t>
      </w:r>
      <w:r>
        <w:rPr>
          <w:rFonts w:hint="eastAsia" w:ascii="宋体" w:hAnsi="宋体" w:eastAsia="宋体" w:cs="宋体"/>
          <w:color w:val="auto"/>
          <w:spacing w:val="-6"/>
          <w:sz w:val="24"/>
          <w:szCs w:val="24"/>
          <w:lang w:eastAsia="zh-CN"/>
        </w:rPr>
        <w:t>获取</w:t>
      </w:r>
      <w:r>
        <w:rPr>
          <w:rFonts w:hint="eastAsia" w:ascii="宋体" w:hAnsi="宋体" w:eastAsia="宋体" w:cs="宋体"/>
          <w:color w:val="auto"/>
          <w:spacing w:val="-6"/>
          <w:sz w:val="24"/>
          <w:szCs w:val="24"/>
        </w:rPr>
        <w:t xml:space="preserve">磋商文件的供应商。 </w:t>
      </w:r>
    </w:p>
    <w:p w14:paraId="14A929D7">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hint="eastAsia" w:ascii="宋体" w:hAnsi="宋体" w:cs="宋体"/>
          <w:color w:val="auto"/>
          <w:spacing w:val="-6"/>
          <w:sz w:val="24"/>
          <w:szCs w:val="24"/>
          <w:lang w:val="en-US" w:eastAsia="zh-CN"/>
        </w:rPr>
        <w:t>2.4</w:t>
      </w:r>
      <w:r>
        <w:rPr>
          <w:rFonts w:hint="eastAsia" w:ascii="宋体" w:hAnsi="宋体" w:eastAsia="宋体" w:cs="宋体"/>
          <w:color w:val="auto"/>
          <w:spacing w:val="-6"/>
          <w:sz w:val="24"/>
          <w:szCs w:val="24"/>
        </w:rPr>
        <w:t>澄清或者修改的内容是磋商文件的组成部分，将向所有供应商公布澄清或者修改文件，澄清或者修改文件对供应商具有约束力。</w:t>
      </w:r>
    </w:p>
    <w:p w14:paraId="621B5870">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hint="eastAsia" w:ascii="宋体" w:hAnsi="宋体" w:cs="宋体"/>
          <w:color w:val="auto"/>
          <w:spacing w:val="-6"/>
          <w:sz w:val="24"/>
          <w:szCs w:val="24"/>
          <w:lang w:val="en-US" w:eastAsia="zh-CN"/>
        </w:rPr>
        <w:t>2.5</w:t>
      </w:r>
      <w:r>
        <w:rPr>
          <w:rFonts w:hint="eastAsia" w:ascii="宋体" w:hAnsi="宋体" w:eastAsia="宋体" w:cs="宋体"/>
          <w:color w:val="auto"/>
          <w:spacing w:val="-6"/>
          <w:sz w:val="24"/>
          <w:szCs w:val="24"/>
        </w:rPr>
        <w:t>为使供应商有充足的时间对磋商文件的修改部分进行研究，采购单位可适当推迟响应文件截止期，并通知所有</w:t>
      </w:r>
      <w:r>
        <w:rPr>
          <w:rFonts w:hint="eastAsia" w:ascii="宋体" w:hAnsi="宋体" w:eastAsia="宋体" w:cs="宋体"/>
          <w:color w:val="auto"/>
          <w:spacing w:val="-6"/>
          <w:sz w:val="24"/>
          <w:szCs w:val="24"/>
          <w:lang w:eastAsia="zh-CN"/>
        </w:rPr>
        <w:t>获取</w:t>
      </w:r>
      <w:r>
        <w:rPr>
          <w:rFonts w:hint="eastAsia" w:ascii="宋体" w:hAnsi="宋体" w:eastAsia="宋体" w:cs="宋体"/>
          <w:color w:val="auto"/>
          <w:spacing w:val="-6"/>
          <w:sz w:val="24"/>
          <w:szCs w:val="24"/>
        </w:rPr>
        <w:t>磋商文件的供应商。</w:t>
      </w:r>
    </w:p>
    <w:p w14:paraId="3CAA0564">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hint="eastAsia" w:ascii="宋体" w:hAnsi="宋体" w:cs="宋体"/>
          <w:color w:val="auto"/>
          <w:spacing w:val="-6"/>
          <w:sz w:val="24"/>
          <w:szCs w:val="24"/>
          <w:lang w:val="en-US" w:eastAsia="zh-CN"/>
        </w:rPr>
        <w:t>2.6</w:t>
      </w:r>
      <w:r>
        <w:rPr>
          <w:rFonts w:hint="eastAsia" w:ascii="宋体" w:hAnsi="宋体" w:eastAsia="宋体" w:cs="宋体"/>
          <w:color w:val="auto"/>
          <w:spacing w:val="-6"/>
          <w:sz w:val="24"/>
          <w:szCs w:val="24"/>
        </w:rPr>
        <w:t>供应商应注意及时</w:t>
      </w:r>
      <w:r>
        <w:rPr>
          <w:rFonts w:hint="eastAsia" w:ascii="宋体" w:hAnsi="宋体" w:eastAsia="宋体" w:cs="宋体"/>
          <w:color w:val="auto"/>
          <w:spacing w:val="-6"/>
          <w:sz w:val="24"/>
          <w:szCs w:val="24"/>
          <w:lang w:eastAsia="zh-CN"/>
        </w:rPr>
        <w:t>接收</w:t>
      </w:r>
      <w:r>
        <w:rPr>
          <w:rFonts w:hint="eastAsia" w:ascii="宋体" w:hAnsi="宋体" w:eastAsia="宋体" w:cs="宋体"/>
          <w:color w:val="auto"/>
          <w:spacing w:val="-6"/>
          <w:sz w:val="24"/>
          <w:szCs w:val="24"/>
        </w:rPr>
        <w:t>发布的澄清或修改通知，</w:t>
      </w:r>
      <w:r>
        <w:rPr>
          <w:rFonts w:hint="eastAsia" w:ascii="宋体" w:hAnsi="宋体" w:cs="宋体"/>
          <w:color w:val="auto"/>
          <w:spacing w:val="-6"/>
          <w:sz w:val="24"/>
          <w:szCs w:val="24"/>
          <w:lang w:val="en-US" w:eastAsia="zh-CN"/>
        </w:rPr>
        <w:t>具体</w:t>
      </w:r>
      <w:r>
        <w:rPr>
          <w:rFonts w:hint="eastAsia" w:ascii="宋体" w:hAnsi="宋体" w:eastAsia="宋体" w:cs="宋体"/>
          <w:color w:val="auto"/>
          <w:spacing w:val="-6"/>
          <w:sz w:val="24"/>
          <w:szCs w:val="24"/>
        </w:rPr>
        <w:t>形式</w:t>
      </w:r>
      <w:r>
        <w:rPr>
          <w:rFonts w:hint="eastAsia" w:ascii="宋体" w:hAnsi="宋体" w:eastAsia="宋体" w:cs="宋体"/>
          <w:color w:val="auto"/>
          <w:spacing w:val="-6"/>
          <w:sz w:val="24"/>
          <w:szCs w:val="24"/>
          <w:lang w:val="en-US" w:eastAsia="zh-CN"/>
        </w:rPr>
        <w:t>见</w:t>
      </w:r>
      <w:r>
        <w:rPr>
          <w:rFonts w:hint="eastAsia" w:ascii="宋体" w:hAnsi="宋体" w:eastAsia="宋体" w:cs="宋体"/>
          <w:color w:val="auto"/>
          <w:spacing w:val="-6"/>
          <w:sz w:val="24"/>
          <w:szCs w:val="24"/>
        </w:rPr>
        <w:t>供应商须知前附表规定</w:t>
      </w:r>
      <w:r>
        <w:rPr>
          <w:rFonts w:hint="eastAsia" w:ascii="宋体" w:hAnsi="宋体" w:cs="宋体"/>
          <w:color w:val="auto"/>
          <w:spacing w:val="-6"/>
          <w:sz w:val="24"/>
          <w:szCs w:val="24"/>
          <w:lang w:eastAsia="zh-CN"/>
        </w:rPr>
        <w:t>，</w:t>
      </w:r>
      <w:r>
        <w:rPr>
          <w:rFonts w:hint="eastAsia" w:ascii="宋体" w:hAnsi="宋体" w:eastAsia="宋体" w:cs="宋体"/>
          <w:color w:val="auto"/>
          <w:spacing w:val="-6"/>
          <w:sz w:val="24"/>
          <w:szCs w:val="24"/>
        </w:rPr>
        <w:t>因供应商原因未及时获知澄清、修改或补充内容而导致的任何后果将由供应商自行承担。</w:t>
      </w:r>
    </w:p>
    <w:p w14:paraId="1B672338">
      <w:pPr>
        <w:pStyle w:val="4"/>
        <w:pageBreakBefore w:val="0"/>
        <w:kinsoku/>
        <w:overflowPunct/>
        <w:autoSpaceDE/>
        <w:autoSpaceDN/>
        <w:bidi w:val="0"/>
        <w:spacing w:line="400" w:lineRule="exact"/>
        <w:rPr>
          <w:rFonts w:hint="eastAsia" w:ascii="宋体" w:hAnsi="宋体" w:eastAsia="宋体" w:cs="宋体"/>
          <w:color w:val="auto"/>
        </w:rPr>
      </w:pPr>
      <w:bookmarkStart w:id="24" w:name="_Toc1735"/>
      <w:bookmarkStart w:id="25" w:name="_Toc13231"/>
      <w:bookmarkStart w:id="26" w:name="_Toc446599312"/>
      <w:bookmarkStart w:id="27" w:name="_Toc293736012"/>
      <w:bookmarkStart w:id="28" w:name="_Toc293736055"/>
      <w:bookmarkStart w:id="29" w:name="_Toc293738993"/>
      <w:r>
        <w:rPr>
          <w:rFonts w:hint="eastAsia" w:ascii="宋体" w:hAnsi="宋体" w:eastAsia="宋体" w:cs="宋体"/>
          <w:color w:val="auto"/>
        </w:rPr>
        <w:t>三、响应文件的编制</w:t>
      </w:r>
      <w:bookmarkEnd w:id="24"/>
      <w:bookmarkEnd w:id="25"/>
      <w:bookmarkEnd w:id="26"/>
      <w:bookmarkEnd w:id="27"/>
      <w:bookmarkEnd w:id="28"/>
      <w:bookmarkEnd w:id="29"/>
    </w:p>
    <w:p w14:paraId="3DEEC66F">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3.1响应文件的语言</w:t>
      </w:r>
    </w:p>
    <w:p w14:paraId="0F58AA6C">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33EEDC1F">
      <w:pPr>
        <w:pStyle w:val="19"/>
        <w:pageBreakBefore w:val="0"/>
        <w:kinsoku/>
        <w:overflowPunct/>
        <w:autoSpaceDE/>
        <w:autoSpaceDN/>
        <w:bidi w:val="0"/>
        <w:spacing w:line="400" w:lineRule="exact"/>
        <w:ind w:firstLine="562" w:firstLineChars="201"/>
        <w:contextualSpacing/>
        <w:jc w:val="left"/>
        <w:rPr>
          <w:rFonts w:hint="eastAsia" w:ascii="宋体" w:hAnsi="宋体" w:eastAsia="宋体" w:cs="宋体"/>
          <w:b/>
          <w:color w:val="auto"/>
          <w:sz w:val="24"/>
          <w:szCs w:val="24"/>
        </w:rPr>
      </w:pPr>
      <w:r>
        <w:rPr>
          <w:rFonts w:hint="eastAsia" w:ascii="宋体" w:hAnsi="宋体" w:eastAsia="宋体" w:cs="宋体"/>
          <w:color w:val="auto"/>
          <w:sz w:val="28"/>
          <w:szCs w:val="28"/>
        </w:rPr>
        <w:t>★</w:t>
      </w:r>
      <w:r>
        <w:rPr>
          <w:rFonts w:hint="eastAsia" w:ascii="宋体" w:hAnsi="宋体" w:eastAsia="宋体" w:cs="宋体"/>
          <w:b/>
          <w:color w:val="auto"/>
          <w:sz w:val="24"/>
          <w:szCs w:val="24"/>
        </w:rPr>
        <w:t>3.2响应文件的构成</w:t>
      </w:r>
    </w:p>
    <w:p w14:paraId="6D8827D0">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供应商应按照</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文件的规定和要求编制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文件，具体内容详见第六章“</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文件格式”。供应商在</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和评审过程中做出的符合竞争性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文件要求的澄清、说明或补正，构成响应文件的组成部分。</w:t>
      </w:r>
    </w:p>
    <w:p w14:paraId="40FBA645">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3.3响应文件编制</w:t>
      </w:r>
    </w:p>
    <w:p w14:paraId="445E5792">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3.3.1</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文件编制的具体要求见供应商须知前附表规定。</w:t>
      </w:r>
      <w:r>
        <w:rPr>
          <w:rFonts w:hint="eastAsia" w:ascii="宋体" w:hAnsi="宋体" w:eastAsia="宋体" w:cs="宋体"/>
          <w:color w:val="auto"/>
          <w:kern w:val="0"/>
          <w:sz w:val="24"/>
          <w:szCs w:val="24"/>
          <w:lang w:val="en-US" w:eastAsia="zh-CN"/>
        </w:rPr>
        <w:t>响应文件应按照磋商文件要求进行制作编制，并对其提交的响应文件的真实性、合法性承担法律责任。保证目录清晰、内容完整。响应文件各类证件须与磋商供应商注册登记资料相一致。</w:t>
      </w:r>
    </w:p>
    <w:p w14:paraId="733D2E4E">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3.3.2响应文件应当对磋商文件有关</w:t>
      </w:r>
      <w:r>
        <w:rPr>
          <w:rFonts w:hint="eastAsia" w:ascii="宋体" w:hAnsi="宋体" w:eastAsia="宋体" w:cs="宋体"/>
          <w:b/>
          <w:bCs/>
          <w:color w:val="auto"/>
          <w:kern w:val="0"/>
          <w:sz w:val="24"/>
          <w:szCs w:val="24"/>
          <w:highlight w:val="none"/>
          <w:lang w:val="en-US" w:eastAsia="zh-CN"/>
        </w:rPr>
        <w:t>服务要求、合同条件、投标有效期、响应保证金、投标报价、响应文件密封、响应文件签署盖章、响应文件格式等</w:t>
      </w:r>
      <w:r>
        <w:rPr>
          <w:rFonts w:hint="eastAsia" w:ascii="宋体" w:hAnsi="宋体" w:eastAsia="宋体" w:cs="宋体"/>
          <w:color w:val="auto"/>
          <w:kern w:val="0"/>
          <w:sz w:val="24"/>
          <w:szCs w:val="24"/>
          <w:lang w:val="en-US" w:eastAsia="zh-CN"/>
        </w:rPr>
        <w:t>实质性内容作出响应。响应文件满足磋商文件实质性要求的基础上，可以提出比磋商文件要求更有利于采购人的承诺。</w:t>
      </w:r>
    </w:p>
    <w:p w14:paraId="3A58937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3.3.3</w:t>
      </w:r>
      <w:r>
        <w:rPr>
          <w:rFonts w:hint="eastAsia" w:ascii="宋体" w:hAnsi="宋体" w:eastAsia="宋体" w:cs="宋体"/>
          <w:color w:val="auto"/>
          <w:kern w:val="0"/>
          <w:sz w:val="24"/>
          <w:szCs w:val="24"/>
        </w:rPr>
        <w:t>供应商提交的响应文件以及供应商与采购代理机构和采购人就有关</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的所有来往函电均应使用中文。供应商提交的支持文件和印刷的文献可以使用别的语言，但其相应内容必须附有中文翻译文本，在解释响应文件时以翻译文本为主。</w:t>
      </w:r>
    </w:p>
    <w:p w14:paraId="5566D59C">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3.3.4</w:t>
      </w:r>
      <w:r>
        <w:rPr>
          <w:rFonts w:hint="eastAsia" w:ascii="宋体" w:hAnsi="宋体" w:eastAsia="宋体" w:cs="宋体"/>
          <w:color w:val="auto"/>
          <w:kern w:val="0"/>
          <w:sz w:val="24"/>
          <w:szCs w:val="24"/>
        </w:rPr>
        <w:t>供应商应认真阅读、并充分理解本文件的全部内容（包括所有的澄清、修改等内容），承诺并履行</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文件中各项条款规定及要求。</w:t>
      </w:r>
    </w:p>
    <w:p w14:paraId="3E713221">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3.3.5</w:t>
      </w:r>
      <w:r>
        <w:rPr>
          <w:rFonts w:hint="eastAsia" w:ascii="宋体" w:hAnsi="宋体" w:eastAsia="宋体" w:cs="宋体"/>
          <w:color w:val="auto"/>
          <w:kern w:val="0"/>
          <w:sz w:val="24"/>
          <w:szCs w:val="24"/>
        </w:rPr>
        <w:t>响应文件必须按</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文件的全部内容，包括所有的澄清、修改等通知及附件进行编制。</w:t>
      </w:r>
    </w:p>
    <w:p w14:paraId="71E1B98E">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3.3.6</w:t>
      </w:r>
      <w:r>
        <w:rPr>
          <w:rFonts w:hint="eastAsia" w:ascii="宋体" w:hAnsi="宋体" w:eastAsia="宋体" w:cs="宋体"/>
          <w:color w:val="auto"/>
          <w:kern w:val="0"/>
          <w:sz w:val="24"/>
          <w:szCs w:val="24"/>
        </w:rPr>
        <w:t>如因供应商只填写和提供了</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文件要求的部分内容和附件，而给评审造成困难，其可能导致的结果和责任由供应商自行承担。</w:t>
      </w:r>
    </w:p>
    <w:p w14:paraId="078FC5D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供应商必须保证响应文件所提供的全部资料真实可靠，并接受采购单位对其中任何资料进一步核实的要求。</w:t>
      </w:r>
    </w:p>
    <w:p w14:paraId="49BBF504">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rPr>
        <w:t>3.4</w:t>
      </w:r>
      <w:r>
        <w:rPr>
          <w:rFonts w:hint="eastAsia" w:ascii="宋体" w:hAnsi="宋体" w:eastAsia="宋体" w:cs="宋体"/>
          <w:b/>
          <w:color w:val="auto"/>
          <w:sz w:val="24"/>
          <w:szCs w:val="24"/>
          <w:lang w:eastAsia="zh-CN"/>
        </w:rPr>
        <w:t>投标报价</w:t>
      </w:r>
      <w:r>
        <w:rPr>
          <w:rFonts w:hint="eastAsia" w:ascii="宋体" w:hAnsi="宋体" w:eastAsia="宋体" w:cs="宋体"/>
          <w:b/>
          <w:color w:val="auto"/>
          <w:sz w:val="24"/>
          <w:szCs w:val="24"/>
        </w:rPr>
        <w:t>要求</w:t>
      </w:r>
    </w:p>
    <w:p w14:paraId="675E68AD">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3.4.1供应商所提供的</w:t>
      </w:r>
      <w:r>
        <w:rPr>
          <w:rFonts w:hint="eastAsia" w:ascii="宋体" w:hAnsi="宋体" w:eastAsia="宋体" w:cs="宋体"/>
          <w:color w:val="auto"/>
          <w:kern w:val="0"/>
          <w:sz w:val="24"/>
          <w:szCs w:val="24"/>
          <w:lang w:eastAsia="zh-CN"/>
        </w:rPr>
        <w:t>服务</w:t>
      </w:r>
      <w:r>
        <w:rPr>
          <w:rFonts w:hint="eastAsia" w:ascii="宋体" w:hAnsi="宋体" w:eastAsia="宋体" w:cs="宋体"/>
          <w:color w:val="auto"/>
          <w:kern w:val="0"/>
          <w:sz w:val="24"/>
          <w:szCs w:val="24"/>
        </w:rPr>
        <w:t>均以人民币报价。</w:t>
      </w:r>
    </w:p>
    <w:p w14:paraId="2556917D">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3.4.2供商应按照“第三章 采购需求”规定的</w:t>
      </w:r>
      <w:r>
        <w:rPr>
          <w:rFonts w:hint="eastAsia" w:ascii="宋体" w:hAnsi="宋体" w:eastAsia="宋体" w:cs="宋体"/>
          <w:color w:val="auto"/>
          <w:kern w:val="0"/>
          <w:sz w:val="24"/>
          <w:szCs w:val="24"/>
          <w:highlight w:val="none"/>
        </w:rPr>
        <w:t>服务内容、责任范围以及合同条款进</w:t>
      </w:r>
      <w:r>
        <w:rPr>
          <w:rFonts w:hint="eastAsia" w:ascii="宋体" w:hAnsi="宋体" w:eastAsia="宋体" w:cs="宋体"/>
          <w:color w:val="auto"/>
          <w:kern w:val="0"/>
          <w:sz w:val="24"/>
          <w:szCs w:val="24"/>
        </w:rPr>
        <w:t>行报价。并按</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报价一览表</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eastAsia="zh-CN"/>
        </w:rPr>
        <w:t>报价明细表</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rPr>
        <w:t>确定的格式报出分项价格和总价。</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应为优惠后的报价，任何报价上的优惠应体现在各分项报价中，国家规定的各项税费不得优惠。</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中不得包含磋商文件要求以外的内容，否则，在评审时不予核减。</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中也不得缺漏磋商文件所要求的内容，否则，在评审时将被视为已包含在</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中。</w:t>
      </w:r>
    </w:p>
    <w:p w14:paraId="4B1822C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3.4.3《</w:t>
      </w:r>
      <w:r>
        <w:rPr>
          <w:rFonts w:hint="eastAsia" w:ascii="宋体" w:hAnsi="宋体" w:eastAsia="宋体" w:cs="宋体"/>
          <w:color w:val="auto"/>
          <w:kern w:val="0"/>
          <w:sz w:val="24"/>
          <w:szCs w:val="24"/>
          <w:lang w:eastAsia="zh-CN"/>
        </w:rPr>
        <w:t>报价明细表</w:t>
      </w:r>
      <w:r>
        <w:rPr>
          <w:rFonts w:hint="eastAsia" w:ascii="宋体" w:hAnsi="宋体" w:eastAsia="宋体" w:cs="宋体"/>
          <w:color w:val="auto"/>
          <w:kern w:val="0"/>
          <w:sz w:val="24"/>
          <w:szCs w:val="24"/>
        </w:rPr>
        <w:t>》填写时应响应下列要求：</w:t>
      </w:r>
    </w:p>
    <w:p w14:paraId="433FE2F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（1）对于报价免费的项目应标明“免费”；</w:t>
      </w:r>
    </w:p>
    <w:p w14:paraId="21E81F22">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（2）所有根据合同或其它原因应由供应商支付的税款和其它应交纳的费用都要包括在供应商提交的磋商总价中；</w:t>
      </w:r>
    </w:p>
    <w:p w14:paraId="499A9B4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3.4.5每一种</w:t>
      </w:r>
      <w:r>
        <w:rPr>
          <w:rFonts w:hint="eastAsia" w:ascii="宋体" w:hAnsi="宋体" w:eastAsia="宋体" w:cs="宋体"/>
          <w:color w:val="auto"/>
          <w:kern w:val="0"/>
          <w:sz w:val="24"/>
          <w:szCs w:val="24"/>
          <w:lang w:eastAsia="zh-CN"/>
        </w:rPr>
        <w:t>服务</w:t>
      </w:r>
      <w:r>
        <w:rPr>
          <w:rFonts w:hint="eastAsia" w:ascii="宋体" w:hAnsi="宋体" w:eastAsia="宋体" w:cs="宋体"/>
          <w:color w:val="auto"/>
          <w:kern w:val="0"/>
          <w:sz w:val="24"/>
          <w:szCs w:val="24"/>
        </w:rPr>
        <w:t>只允许有一个报价，否则将被视为无效投标。</w:t>
      </w:r>
    </w:p>
    <w:p w14:paraId="3F2A5C4C">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3.4.6供应商所报的总价在合同执行过程中是固定不变的，不得以任何理由予以变更。</w:t>
      </w:r>
    </w:p>
    <w:p w14:paraId="15258EB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3.4.7供应商的最后</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超过项目采购预算的为无效报价。</w:t>
      </w:r>
    </w:p>
    <w:p w14:paraId="660DE1CC">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3.4.8本项目预算金额见供应商须知前附表。采购人设有最高限价的，供应商的报价不得超过最高限价，否则其投标无效，最高限价在供应商须知前附表中载明。</w:t>
      </w:r>
    </w:p>
    <w:p w14:paraId="6298C4A9">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3.5备选方案</w:t>
      </w:r>
    </w:p>
    <w:p w14:paraId="2E8408F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3.5.1供应商应按</w:t>
      </w:r>
      <w:r>
        <w:rPr>
          <w:rFonts w:hint="eastAsia" w:ascii="宋体" w:hAnsi="宋体" w:eastAsia="宋体" w:cs="宋体"/>
          <w:color w:val="auto"/>
          <w:kern w:val="0"/>
          <w:sz w:val="24"/>
          <w:szCs w:val="24"/>
          <w:highlight w:val="none"/>
        </w:rPr>
        <w:t>照供应商须知前附表要求编制磋商备选方案，否则将被视为无效响应文件。</w:t>
      </w:r>
    </w:p>
    <w:p w14:paraId="6F0C1890">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lang w:eastAsia="zh-CN"/>
        </w:rPr>
        <w:t>响应保证金</w:t>
      </w:r>
    </w:p>
    <w:p w14:paraId="448530C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本项目</w:t>
      </w:r>
      <w:r>
        <w:rPr>
          <w:rFonts w:hint="eastAsia" w:ascii="宋体" w:hAnsi="宋体" w:eastAsia="宋体" w:cs="宋体"/>
          <w:color w:val="auto"/>
          <w:kern w:val="0"/>
          <w:sz w:val="24"/>
          <w:szCs w:val="24"/>
          <w:highlight w:val="none"/>
          <w:lang w:eastAsia="zh-CN"/>
        </w:rPr>
        <w:t>响应保证金</w:t>
      </w:r>
      <w:r>
        <w:rPr>
          <w:rFonts w:hint="eastAsia" w:ascii="宋体" w:hAnsi="宋体" w:eastAsia="宋体" w:cs="宋体"/>
          <w:color w:val="auto"/>
          <w:kern w:val="0"/>
          <w:sz w:val="24"/>
          <w:szCs w:val="24"/>
          <w:highlight w:val="none"/>
        </w:rPr>
        <w:t>收取要求见供应商须知前附表，</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应在</w:t>
      </w:r>
      <w:r>
        <w:rPr>
          <w:rFonts w:hint="eastAsia" w:ascii="宋体" w:hAnsi="宋体" w:eastAsia="宋体" w:cs="宋体"/>
          <w:color w:val="auto"/>
          <w:kern w:val="0"/>
          <w:sz w:val="24"/>
          <w:szCs w:val="24"/>
          <w:lang w:eastAsia="zh-CN"/>
        </w:rPr>
        <w:t>投标有效期</w:t>
      </w:r>
      <w:r>
        <w:rPr>
          <w:rFonts w:hint="eastAsia" w:ascii="宋体" w:hAnsi="宋体" w:eastAsia="宋体" w:cs="宋体"/>
          <w:color w:val="auto"/>
          <w:kern w:val="0"/>
          <w:sz w:val="24"/>
          <w:szCs w:val="24"/>
        </w:rPr>
        <w:t>内有效。</w:t>
      </w:r>
    </w:p>
    <w:p w14:paraId="1020D65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.2对于未按规定提交</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的，即到响应文件递交截止时间前未提交</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，提交的</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形式、数量和有效期不满足</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文件要求的，其投标无效。</w:t>
      </w:r>
    </w:p>
    <w:p w14:paraId="52E390EE">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.3未成交的供应商，其</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在成交公告公布后5个工作日内退还；成交供应商的</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,在成交供应商与采购人签订合同后5个工作日内退还；如有质疑或投诉，采购代理机构将在质疑和投诉处理完毕后5个工作日内。</w:t>
      </w:r>
    </w:p>
    <w:p w14:paraId="77293EA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有下列情形之一的，保证金将被没收：</w:t>
      </w:r>
    </w:p>
    <w:p w14:paraId="3A4C2299">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供应商在</w:t>
      </w:r>
      <w:r>
        <w:rPr>
          <w:rFonts w:hint="eastAsia" w:ascii="宋体" w:hAnsi="宋体" w:eastAsia="宋体" w:cs="宋体"/>
          <w:color w:val="auto"/>
          <w:kern w:val="0"/>
          <w:sz w:val="24"/>
          <w:szCs w:val="24"/>
          <w:lang w:eastAsia="zh-CN"/>
        </w:rPr>
        <w:t>投标有效期</w:t>
      </w:r>
      <w:r>
        <w:rPr>
          <w:rFonts w:hint="eastAsia" w:ascii="宋体" w:hAnsi="宋体" w:eastAsia="宋体" w:cs="宋体"/>
          <w:color w:val="auto"/>
          <w:kern w:val="0"/>
          <w:sz w:val="24"/>
          <w:szCs w:val="24"/>
        </w:rPr>
        <w:t>内无正当理由撤回其</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响应文件或者在</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过程中无正当理由退出</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活动；</w:t>
      </w:r>
    </w:p>
    <w:p w14:paraId="7423CBA9">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（2）为谋取最终成交，</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供应商在整个</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过程中提供的相关文件被确认是虚假的、不真实的；</w:t>
      </w:r>
    </w:p>
    <w:p w14:paraId="4039C69C">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（3）参加</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的供应商之间被证实有串通、欺诈行为或者恶意进行竞争，影响采购人合法权益的。</w:t>
      </w:r>
    </w:p>
    <w:p w14:paraId="334AF02A">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（4）整个采购活动中采取不正当手段诋毁、排挤其他供应商的；</w:t>
      </w:r>
    </w:p>
    <w:p w14:paraId="57AF4DBC">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（5）与采购人相关工作人员恶意串通的；</w:t>
      </w:r>
    </w:p>
    <w:p w14:paraId="5A348242">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（6）向采购人相关工作人员行贿或者提供其他不正当利益的；</w:t>
      </w:r>
    </w:p>
    <w:p w14:paraId="3A578C8E">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（7）成交供应商在规定期限内未能根据规定签订合同；</w:t>
      </w:r>
    </w:p>
    <w:p w14:paraId="011B76AA">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（8）成交供应商在规定期限内未能根据规定交纳履约保证金。</w:t>
      </w:r>
    </w:p>
    <w:p w14:paraId="6DF34F8C">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lang w:eastAsia="zh-CN"/>
        </w:rPr>
        <w:t>投标有效期</w:t>
      </w:r>
    </w:p>
    <w:p w14:paraId="2D491D4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投标有效期</w:t>
      </w:r>
      <w:r>
        <w:rPr>
          <w:rFonts w:hint="eastAsia" w:ascii="宋体" w:hAnsi="宋体" w:eastAsia="宋体" w:cs="宋体"/>
          <w:color w:val="auto"/>
          <w:kern w:val="0"/>
          <w:sz w:val="24"/>
          <w:szCs w:val="24"/>
        </w:rPr>
        <w:t>详</w:t>
      </w:r>
      <w:r>
        <w:rPr>
          <w:rFonts w:hint="eastAsia" w:ascii="宋体" w:hAnsi="宋体" w:eastAsia="宋体" w:cs="宋体"/>
          <w:color w:val="auto"/>
          <w:kern w:val="0"/>
          <w:sz w:val="24"/>
          <w:szCs w:val="24"/>
          <w:highlight w:val="none"/>
        </w:rPr>
        <w:t>见供应商须知前附表</w:t>
      </w:r>
      <w:r>
        <w:rPr>
          <w:rFonts w:hint="eastAsia" w:ascii="宋体" w:hAnsi="宋体" w:eastAsia="宋体" w:cs="宋体"/>
          <w:color w:val="auto"/>
          <w:kern w:val="0"/>
          <w:sz w:val="24"/>
          <w:szCs w:val="24"/>
        </w:rPr>
        <w:t>。供应商响应文件中有效期不足的将被视为无效文件。</w:t>
      </w:r>
    </w:p>
    <w:p w14:paraId="0734EDAF">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.2 有效期内供应商未经采购结果确认</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达成一致不得改变其磋商最后报价及承诺的全部义务。</w:t>
      </w:r>
    </w:p>
    <w:p w14:paraId="12D7FDDF">
      <w:pPr>
        <w:pStyle w:val="4"/>
        <w:pageBreakBefore w:val="0"/>
        <w:kinsoku/>
        <w:overflowPunct/>
        <w:autoSpaceDE/>
        <w:autoSpaceDN/>
        <w:bidi w:val="0"/>
        <w:spacing w:line="400" w:lineRule="exact"/>
        <w:rPr>
          <w:rFonts w:hint="eastAsia" w:ascii="宋体" w:hAnsi="宋体" w:eastAsia="宋体" w:cs="宋体"/>
          <w:color w:val="auto"/>
        </w:rPr>
      </w:pPr>
      <w:bookmarkStart w:id="30" w:name="_Toc293736056"/>
      <w:bookmarkStart w:id="31" w:name="_Toc446599313"/>
      <w:bookmarkStart w:id="32" w:name="_Toc293738994"/>
      <w:bookmarkStart w:id="33" w:name="_Toc293736013"/>
      <w:r>
        <w:rPr>
          <w:rFonts w:hint="eastAsia" w:ascii="宋体" w:hAnsi="宋体" w:eastAsia="宋体" w:cs="宋体"/>
          <w:color w:val="auto"/>
        </w:rPr>
        <w:t>四、响应文件的递交</w:t>
      </w:r>
      <w:bookmarkEnd w:id="30"/>
      <w:bookmarkEnd w:id="31"/>
      <w:bookmarkEnd w:id="32"/>
      <w:bookmarkEnd w:id="33"/>
    </w:p>
    <w:p w14:paraId="5B5596C5">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响应文件的递交</w:t>
      </w:r>
    </w:p>
    <w:p w14:paraId="2321BEA1">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.1供应商应当在供应商须知前附表规定的</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截止时间前，将生成的已加密的响应文件成功提交至供应商须知前附表规定地点。</w:t>
      </w:r>
    </w:p>
    <w:p w14:paraId="635DB559">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.2因</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文件的修改推迟</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截止日期的，供应商以网站上发布的更正公告中修改的时间提交响应文件。</w:t>
      </w:r>
    </w:p>
    <w:p w14:paraId="34D88E8A">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.3供应商应充分考虑提交响应文件的不可预见因素，未在</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截止时间前完成提交的，在</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截止时间后将无法提交，未完成上传的响应文件视为逾期送达，将被拒绝。</w:t>
      </w:r>
    </w:p>
    <w:p w14:paraId="3D85848C">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color w:val="auto"/>
          <w:kern w:val="0"/>
          <w:sz w:val="24"/>
          <w:szCs w:val="24"/>
        </w:rPr>
      </w:pPr>
      <w:r>
        <w:rPr>
          <w:rFonts w:hint="eastAsia" w:ascii="宋体" w:hAnsi="宋体" w:eastAsia="宋体" w:cs="宋体"/>
          <w:b/>
          <w:color w:val="auto"/>
          <w:sz w:val="24"/>
          <w:szCs w:val="24"/>
        </w:rPr>
        <w:t>4.</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响应文件的修改和撤回</w:t>
      </w:r>
    </w:p>
    <w:p w14:paraId="68B3438E">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4.2</w:t>
      </w:r>
      <w:r>
        <w:rPr>
          <w:rFonts w:hint="eastAsia" w:ascii="宋体" w:hAnsi="宋体" w:eastAsia="宋体" w:cs="宋体"/>
          <w:color w:val="auto"/>
          <w:kern w:val="0"/>
          <w:sz w:val="24"/>
          <w:szCs w:val="24"/>
        </w:rPr>
        <w:t>.1在递交截止时间之前，供应商可对已提交的响应文件进行补充、修改。补充或者修改响应文件的，应当先撤回已提交的响应文件，在“新疆政采云投标客户端”补充、修改响应文件并签章、加密后重新提交，以递交截止时间前最后一次上传的响应文件为有效响应文件。撤回响应文件进行补充、修改，在递交截止时间前未重新提交的，视为撤回响应文件。</w:t>
      </w:r>
    </w:p>
    <w:p w14:paraId="1C8C6F1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4.2</w:t>
      </w:r>
      <w:r>
        <w:rPr>
          <w:rFonts w:hint="eastAsia" w:ascii="宋体" w:hAnsi="宋体" w:eastAsia="宋体" w:cs="宋体"/>
          <w:color w:val="auto"/>
          <w:kern w:val="0"/>
          <w:sz w:val="24"/>
          <w:szCs w:val="24"/>
        </w:rPr>
        <w:t>.2在递交截止时间之后，供应商不得对其提交的响应文件做任何补充、修改。</w:t>
      </w:r>
    </w:p>
    <w:p w14:paraId="0470366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4.2</w:t>
      </w:r>
      <w:r>
        <w:rPr>
          <w:rFonts w:hint="eastAsia" w:ascii="宋体" w:hAnsi="宋体" w:eastAsia="宋体" w:cs="宋体"/>
          <w:color w:val="auto"/>
          <w:kern w:val="0"/>
          <w:sz w:val="24"/>
          <w:szCs w:val="24"/>
        </w:rPr>
        <w:t>.3在递交截止时间之前，供应商可对已提交的响应文件进行撤回。在递交截止时间之后，供应商不得撤回响应文件。</w:t>
      </w:r>
    </w:p>
    <w:p w14:paraId="0CB6FCDD">
      <w:pPr>
        <w:pStyle w:val="4"/>
        <w:pageBreakBefore w:val="0"/>
        <w:kinsoku/>
        <w:overflowPunct/>
        <w:autoSpaceDE/>
        <w:autoSpaceDN/>
        <w:bidi w:val="0"/>
        <w:spacing w:line="400" w:lineRule="exact"/>
        <w:rPr>
          <w:rFonts w:hint="eastAsia" w:ascii="宋体" w:hAnsi="宋体" w:eastAsia="宋体" w:cs="宋体"/>
          <w:color w:val="auto"/>
          <w:lang w:eastAsia="zh-CN"/>
        </w:rPr>
      </w:pPr>
      <w:r>
        <w:rPr>
          <w:rFonts w:hint="eastAsia" w:ascii="宋体" w:hAnsi="宋体" w:eastAsia="宋体" w:cs="宋体"/>
          <w:color w:val="auto"/>
          <w:lang w:val="en-US" w:eastAsia="zh-CN"/>
        </w:rPr>
        <w:t>五</w:t>
      </w:r>
      <w:r>
        <w:rPr>
          <w:rFonts w:hint="eastAsia" w:ascii="宋体" w:hAnsi="宋体" w:eastAsia="宋体" w:cs="宋体"/>
          <w:color w:val="auto"/>
        </w:rPr>
        <w:t>、</w:t>
      </w:r>
      <w:r>
        <w:rPr>
          <w:rFonts w:hint="eastAsia" w:ascii="宋体" w:hAnsi="宋体" w:eastAsia="宋体" w:cs="宋体"/>
          <w:color w:val="auto"/>
          <w:lang w:eastAsia="zh-CN"/>
        </w:rPr>
        <w:t>开启响应文件</w:t>
      </w:r>
    </w:p>
    <w:p w14:paraId="40D7ABAA">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5.会议仪式</w:t>
      </w:r>
    </w:p>
    <w:p w14:paraId="3D5AB8C5">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5.1</w:t>
      </w:r>
      <w:r>
        <w:rPr>
          <w:rFonts w:hint="eastAsia" w:ascii="宋体" w:hAnsi="宋体" w:eastAsia="宋体" w:cs="宋体"/>
          <w:b w:val="0"/>
          <w:bCs/>
          <w:color w:val="auto"/>
          <w:sz w:val="24"/>
          <w:szCs w:val="24"/>
          <w:lang w:val="en-US" w:eastAsia="zh-CN"/>
        </w:rPr>
        <w:t>本次项目采用不见面开标，具体流程见供应商须知前附表规定。</w:t>
      </w:r>
    </w:p>
    <w:p w14:paraId="786CAAEB">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5.2会议异议</w:t>
      </w:r>
    </w:p>
    <w:p w14:paraId="23E2C09B">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代表对会议过程和会议记录有异议的，以及认为采购人、采购代理机构相关工作人员有需要回避的情形，应当场提出询问或者回避申请，采购人、采购代理机构对投标人代表提出询问或者回避申请，当场作出答复，并制作记录。</w:t>
      </w:r>
    </w:p>
    <w:p w14:paraId="01A7BD18">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5.3在政府采购活动中，采购人员及相关人员与投标人有下列利害关系之一的，应当回避：</w:t>
      </w:r>
    </w:p>
    <w:p w14:paraId="139A627B">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（一）参加采购活动前3年内与投标人存在劳动关系；</w:t>
      </w:r>
    </w:p>
    <w:p w14:paraId="456E99C9">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（二）参加采购活动前3年内担任投标人的董事、监事；</w:t>
      </w:r>
    </w:p>
    <w:p w14:paraId="5E025F64">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（三）参加采购活动前3年内是投标人的控股股东或者实际控制人；</w:t>
      </w:r>
    </w:p>
    <w:p w14:paraId="7EAAB327">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（四）与投标人的法定代表人或者负责人有夫妻、直系血亲、三代以内旁系血亲或者近姻亲关系；</w:t>
      </w:r>
    </w:p>
    <w:p w14:paraId="661B082B">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（五）与投标人有其他可能影响政府采购活动公平、公正进行的关系。</w:t>
      </w:r>
    </w:p>
    <w:p w14:paraId="4401F8CC">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567E3F81">
      <w:pPr>
        <w:pStyle w:val="4"/>
        <w:pageBreakBefore w:val="0"/>
        <w:kinsoku/>
        <w:overflowPunct/>
        <w:autoSpaceDE/>
        <w:autoSpaceDN/>
        <w:bidi w:val="0"/>
        <w:spacing w:line="40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六</w:t>
      </w:r>
      <w:r>
        <w:rPr>
          <w:rFonts w:hint="eastAsia" w:ascii="宋体" w:hAnsi="宋体" w:eastAsia="宋体" w:cs="宋体"/>
          <w:color w:val="auto"/>
        </w:rPr>
        <w:t>、</w:t>
      </w:r>
      <w:r>
        <w:rPr>
          <w:rFonts w:hint="eastAsia" w:ascii="宋体" w:hAnsi="宋体" w:eastAsia="宋体" w:cs="宋体"/>
          <w:color w:val="auto"/>
          <w:lang w:eastAsia="zh-CN"/>
        </w:rPr>
        <w:t>磋商和评审</w:t>
      </w:r>
    </w:p>
    <w:p w14:paraId="09513F42">
      <w:pPr>
        <w:pageBreakBefore w:val="0"/>
        <w:widowControl/>
        <w:kinsoku/>
        <w:overflowPunct/>
        <w:autoSpaceDE/>
        <w:autoSpaceDN/>
        <w:bidi w:val="0"/>
        <w:spacing w:line="400" w:lineRule="exact"/>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6.1</w:t>
      </w:r>
      <w:r>
        <w:rPr>
          <w:rFonts w:hint="eastAsia" w:ascii="宋体" w:hAnsi="宋体" w:eastAsia="宋体" w:cs="宋体"/>
          <w:b/>
          <w:color w:val="auto"/>
          <w:sz w:val="24"/>
          <w:szCs w:val="24"/>
        </w:rPr>
        <w:t>磋商小组的组成</w:t>
      </w:r>
    </w:p>
    <w:p w14:paraId="2B971BDF">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6.1</w:t>
      </w:r>
      <w:r>
        <w:rPr>
          <w:rFonts w:hint="eastAsia" w:ascii="宋体" w:hAnsi="宋体" w:eastAsia="宋体" w:cs="宋体"/>
          <w:color w:val="auto"/>
          <w:kern w:val="0"/>
          <w:sz w:val="24"/>
          <w:szCs w:val="24"/>
        </w:rPr>
        <w:t>.1除</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须知前附表规定外，</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小组由采购人代表和评审专家共3人以上单数组成，其中评审专家的人数不得少于</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小组成员总数的2/3。</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小组成员由采购人依法组建,采购人代表不得担任</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小组组长,不得以评审专家身份参加采购项目的评审。</w:t>
      </w:r>
    </w:p>
    <w:p w14:paraId="29EDCAD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6.1.2</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小组应以科学、公正的态度参加评审工作并推荐成交候选人。评审专家在评审过程中不受任何干扰，独立、负责地提出评审意见，并对自己的评审意见承担责任。</w:t>
      </w:r>
    </w:p>
    <w:p w14:paraId="17BD6BEF">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6.1.3</w:t>
      </w:r>
      <w:r>
        <w:rPr>
          <w:rFonts w:hint="eastAsia" w:ascii="宋体" w:hAnsi="宋体" w:eastAsia="宋体" w:cs="宋体"/>
          <w:color w:val="auto"/>
          <w:kern w:val="0"/>
          <w:sz w:val="24"/>
          <w:szCs w:val="24"/>
        </w:rPr>
        <w:t>回避情形</w:t>
      </w:r>
    </w:p>
    <w:p w14:paraId="115199B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小组成员有下列情形之一的，应当回避：</w:t>
      </w:r>
    </w:p>
    <w:p w14:paraId="346B0D3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（1）参加采购活动前三年内,与供应商存在劳动关系,或者担任过供应商的董事、监事,或者是供应商的控股股东或实际控制人；</w:t>
      </w:r>
    </w:p>
    <w:p w14:paraId="7798F7B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（2）与供应商的法定代表人或者负责人有夫妻、直系血亲、三代以内旁系血亲或者近姻亲关系；</w:t>
      </w:r>
    </w:p>
    <w:p w14:paraId="343047F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（3）与供应商有其他可能影响政府采购活动公平、公正进行的关系。</w:t>
      </w:r>
    </w:p>
    <w:p w14:paraId="370A4CC8">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小组发现本人与参加本项目的供应商有利害关系的,应当主动提出回避。采购人或者采购代理机构发现</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小组与参加采购活动的供应商有利害关系的,应当要求其回避。</w:t>
      </w:r>
    </w:p>
    <w:p w14:paraId="77490AE6">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6.2</w:t>
      </w:r>
      <w:r>
        <w:rPr>
          <w:rFonts w:hint="eastAsia" w:ascii="宋体" w:hAnsi="宋体" w:eastAsia="宋体" w:cs="宋体"/>
          <w:b/>
          <w:bCs/>
          <w:color w:val="auto"/>
          <w:kern w:val="0"/>
          <w:sz w:val="24"/>
          <w:szCs w:val="24"/>
        </w:rPr>
        <w:t>磋商方法</w:t>
      </w:r>
    </w:p>
    <w:p w14:paraId="5430A945">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bookmarkStart w:id="34" w:name="_Toc293736015"/>
      <w:bookmarkStart w:id="35" w:name="_Toc10373"/>
      <w:bookmarkStart w:id="36" w:name="_Toc21441"/>
      <w:bookmarkStart w:id="37" w:name="_Toc446599315"/>
      <w:bookmarkStart w:id="38" w:name="_Toc293738996"/>
      <w:bookmarkStart w:id="39" w:name="_Toc293736058"/>
      <w:r>
        <w:rPr>
          <w:rFonts w:hint="eastAsia" w:ascii="宋体" w:hAnsi="宋体" w:eastAsia="宋体" w:cs="宋体"/>
          <w:color w:val="auto"/>
          <w:sz w:val="24"/>
          <w:szCs w:val="24"/>
          <w:lang w:val="en-US" w:eastAsia="zh-CN"/>
        </w:rPr>
        <w:t>6.2.1初步评审</w:t>
      </w:r>
    </w:p>
    <w:p w14:paraId="42D0A360">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磋商小组将按照磋商文件第四章“评审办法”确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磋商文件的要求，只有资格和符合性评审合格且实质性响应磋商文件要求的供应商才可通过初步评审。</w:t>
      </w:r>
    </w:p>
    <w:p w14:paraId="46B47110">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6.2.2磋商</w:t>
      </w:r>
    </w:p>
    <w:p w14:paraId="1175770F">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磋商小组按照第四章“评审办法”规定的评审程序和评审标准对供应商递交的响应文件进行评审和比较，第四章“评审办法”没有规定的内容，不作为评审依据。</w:t>
      </w:r>
    </w:p>
    <w:p w14:paraId="4AE6F64B">
      <w:pPr>
        <w:pStyle w:val="4"/>
        <w:pageBreakBefore w:val="0"/>
        <w:kinsoku/>
        <w:overflowPunct/>
        <w:autoSpaceDE/>
        <w:autoSpaceDN/>
        <w:bidi w:val="0"/>
        <w:spacing w:line="400" w:lineRule="exact"/>
        <w:rPr>
          <w:rFonts w:hint="eastAsia" w:ascii="宋体" w:hAnsi="宋体" w:eastAsia="宋体" w:cs="宋体"/>
          <w:color w:val="auto"/>
          <w:lang w:eastAsia="zh-CN"/>
        </w:rPr>
      </w:pPr>
      <w:bookmarkStart w:id="40" w:name="_Toc456291531"/>
      <w:bookmarkStart w:id="41" w:name="_Toc456291348"/>
      <w:bookmarkStart w:id="42" w:name="_Toc456291159"/>
      <w:bookmarkStart w:id="43" w:name="_Toc2"/>
      <w:bookmarkStart w:id="44" w:name="_Toc456291274"/>
      <w:bookmarkStart w:id="45" w:name="_Toc456291473"/>
      <w:bookmarkStart w:id="46" w:name="_Toc456291254"/>
      <w:bookmarkStart w:id="47" w:name="_Toc29411"/>
      <w:r>
        <w:rPr>
          <w:rFonts w:hint="eastAsia" w:ascii="宋体" w:hAnsi="宋体" w:eastAsia="宋体" w:cs="宋体"/>
          <w:color w:val="auto"/>
          <w:lang w:eastAsia="zh-CN"/>
        </w:rPr>
        <w:t>七、推荐成交供应商</w:t>
      </w:r>
      <w:bookmarkEnd w:id="40"/>
      <w:bookmarkEnd w:id="41"/>
      <w:bookmarkEnd w:id="42"/>
      <w:bookmarkEnd w:id="43"/>
      <w:bookmarkEnd w:id="44"/>
      <w:bookmarkEnd w:id="45"/>
      <w:bookmarkEnd w:id="46"/>
      <w:bookmarkEnd w:id="47"/>
    </w:p>
    <w:p w14:paraId="5470FA72">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7.1推荐成交供应商</w:t>
      </w:r>
    </w:p>
    <w:p w14:paraId="13B0D471">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7.1.1磋商小组应当根据综合评分情况，按照评审得分由高到低的顺序推荐3名成交候选人，并编写评审报告。</w:t>
      </w:r>
    </w:p>
    <w:p w14:paraId="08696E14">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94F1984">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7.1.3成交供应商确定后，采购代理机构将在供应商须知前附表规定的媒介发布成交公告，公告期为1个工作日，同时向成交供应商发出《成交通知书》。《成交通知书》是合同的组成部分,对成交供应商和采购人具有同等法律效力。</w:t>
      </w:r>
    </w:p>
    <w:p w14:paraId="3FBD2E41">
      <w:pPr>
        <w:pStyle w:val="4"/>
        <w:pageBreakBefore w:val="0"/>
        <w:kinsoku/>
        <w:overflowPunct/>
        <w:autoSpaceDE/>
        <w:autoSpaceDN/>
        <w:bidi w:val="0"/>
        <w:spacing w:line="400" w:lineRule="exact"/>
        <w:rPr>
          <w:rFonts w:hint="eastAsia" w:ascii="宋体" w:hAnsi="宋体" w:eastAsia="宋体" w:cs="宋体"/>
          <w:b/>
          <w:color w:val="auto"/>
          <w:sz w:val="28"/>
          <w:szCs w:val="28"/>
          <w:highlight w:val="green"/>
        </w:rPr>
      </w:pPr>
      <w:r>
        <w:rPr>
          <w:rFonts w:hint="eastAsia" w:ascii="宋体" w:hAnsi="宋体" w:eastAsia="宋体" w:cs="宋体"/>
          <w:color w:val="auto"/>
          <w:lang w:eastAsia="zh-CN"/>
        </w:rPr>
        <w:t>八</w:t>
      </w:r>
      <w:r>
        <w:rPr>
          <w:rFonts w:hint="eastAsia" w:ascii="宋体" w:hAnsi="宋体" w:eastAsia="宋体" w:cs="宋体"/>
          <w:color w:val="auto"/>
        </w:rPr>
        <w:t>、</w:t>
      </w:r>
      <w:r>
        <w:rPr>
          <w:rFonts w:hint="eastAsia" w:ascii="宋体" w:hAnsi="宋体" w:eastAsia="宋体" w:cs="宋体"/>
          <w:color w:val="auto"/>
          <w:lang w:eastAsia="zh-CN"/>
        </w:rPr>
        <w:t>签订</w:t>
      </w:r>
      <w:r>
        <w:rPr>
          <w:rFonts w:hint="eastAsia" w:ascii="宋体" w:hAnsi="宋体" w:eastAsia="宋体" w:cs="宋体"/>
          <w:color w:val="auto"/>
        </w:rPr>
        <w:t>合同</w:t>
      </w:r>
      <w:bookmarkEnd w:id="34"/>
      <w:bookmarkEnd w:id="35"/>
      <w:bookmarkEnd w:id="36"/>
      <w:bookmarkEnd w:id="37"/>
      <w:bookmarkEnd w:id="38"/>
      <w:bookmarkEnd w:id="39"/>
    </w:p>
    <w:p w14:paraId="474FE329">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8.1 签订合同</w:t>
      </w:r>
    </w:p>
    <w:p w14:paraId="13F00B8C">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8.1.1采购人应在成交通知书发出后30日内，根据成交结果和磋商文件、响应文件及有关补遗文件和确认磋商备忘录拟定的合同文本与成交供应商签订项目合同。</w:t>
      </w:r>
    </w:p>
    <w:p w14:paraId="4510C73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8.1.2采购人应按磋商文件要求和中标人的响应文件承诺订立书面合同，不得超出磋商文件和中标人响应文件的范围，也不得再另行订立背离合同实质性内容的其他协议。</w:t>
      </w:r>
    </w:p>
    <w:p w14:paraId="61D1B46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8.1.3采购人应在《中标通知书》发出之日起30天内与中标人签订政府采购合同。签订政府采购合同后7个工作日内，采购人应将政府采购合同副本报政府采购监管部门备案。</w:t>
      </w:r>
    </w:p>
    <w:p w14:paraId="5FA79A4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8.1.4采购人如需追加与合同标的相同的货物或服务，在不改变合同其他条款的前提下，提交追加合同的申请报经财政部门审核后，可与中标人签订补充合同，但所有补充合同的采购金额不得超过原合同金额的百分之十。</w:t>
      </w:r>
    </w:p>
    <w:p w14:paraId="6CA012AE">
      <w:pPr>
        <w:pStyle w:val="4"/>
        <w:pageBreakBefore w:val="0"/>
        <w:kinsoku/>
        <w:overflowPunct/>
        <w:autoSpaceDE/>
        <w:autoSpaceDN/>
        <w:bidi w:val="0"/>
        <w:spacing w:line="400" w:lineRule="exact"/>
        <w:rPr>
          <w:rFonts w:hint="eastAsia" w:ascii="宋体" w:hAnsi="宋体" w:eastAsia="宋体" w:cs="宋体"/>
          <w:color w:val="auto"/>
          <w:lang w:eastAsia="zh-CN"/>
        </w:rPr>
      </w:pPr>
      <w:bookmarkStart w:id="48" w:name="_Toc456291350"/>
      <w:bookmarkStart w:id="49" w:name="_Toc456291276"/>
      <w:bookmarkStart w:id="50" w:name="_Toc456291161"/>
      <w:bookmarkStart w:id="51" w:name="_Toc456291533"/>
      <w:bookmarkStart w:id="52" w:name="_Toc5694"/>
      <w:bookmarkStart w:id="53" w:name="_Toc7269"/>
      <w:bookmarkStart w:id="54" w:name="_Toc456291256"/>
      <w:bookmarkStart w:id="55" w:name="_Toc456291475"/>
      <w:r>
        <w:rPr>
          <w:rFonts w:hint="eastAsia" w:ascii="宋体" w:hAnsi="宋体" w:eastAsia="宋体" w:cs="宋体"/>
          <w:color w:val="auto"/>
          <w:lang w:eastAsia="zh-CN"/>
        </w:rPr>
        <w:t>九、</w:t>
      </w:r>
      <w:bookmarkEnd w:id="48"/>
      <w:bookmarkEnd w:id="49"/>
      <w:bookmarkEnd w:id="50"/>
      <w:bookmarkEnd w:id="51"/>
      <w:bookmarkEnd w:id="52"/>
      <w:bookmarkEnd w:id="53"/>
      <w:bookmarkEnd w:id="54"/>
      <w:bookmarkEnd w:id="55"/>
      <w:r>
        <w:rPr>
          <w:rFonts w:hint="eastAsia" w:ascii="宋体" w:hAnsi="宋体" w:eastAsia="宋体" w:cs="宋体"/>
          <w:color w:val="auto"/>
          <w:lang w:eastAsia="zh-CN"/>
        </w:rPr>
        <w:t>询问、质疑、投诉</w:t>
      </w:r>
    </w:p>
    <w:p w14:paraId="36690248">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zh-CN" w:eastAsia="zh-CN"/>
        </w:rPr>
      </w:pPr>
      <w:bookmarkStart w:id="56" w:name="_Toc25716"/>
      <w:bookmarkStart w:id="57" w:name="_Toc456291162"/>
      <w:bookmarkStart w:id="58" w:name="_Toc456291277"/>
      <w:bookmarkStart w:id="59" w:name="_Toc456291257"/>
      <w:bookmarkStart w:id="60" w:name="_Toc456291476"/>
      <w:bookmarkStart w:id="61" w:name="_Toc11180"/>
      <w:bookmarkStart w:id="62" w:name="_Toc456291351"/>
      <w:bookmarkStart w:id="63" w:name="_Toc456291534"/>
      <w:r>
        <w:rPr>
          <w:rFonts w:hint="eastAsia" w:ascii="宋体" w:hAnsi="宋体" w:eastAsia="宋体" w:cs="宋体"/>
          <w:b/>
          <w:bCs/>
          <w:color w:val="auto"/>
          <w:kern w:val="0"/>
          <w:sz w:val="24"/>
          <w:szCs w:val="24"/>
          <w:lang w:val="en-US" w:eastAsia="zh-CN"/>
        </w:rPr>
        <w:t>9.1</w:t>
      </w:r>
      <w:r>
        <w:rPr>
          <w:rFonts w:hint="eastAsia" w:ascii="宋体" w:hAnsi="宋体" w:eastAsia="宋体" w:cs="宋体"/>
          <w:b/>
          <w:bCs/>
          <w:color w:val="auto"/>
          <w:kern w:val="0"/>
          <w:sz w:val="24"/>
          <w:szCs w:val="24"/>
          <w:lang w:val="zh-CN" w:eastAsia="zh-CN"/>
        </w:rPr>
        <w:t>在线询问、质疑、投诉</w:t>
      </w:r>
    </w:p>
    <w:p w14:paraId="7ACC68C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w:t>
      </w:r>
    </w:p>
    <w:p w14:paraId="4A714793">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en-US" w:eastAsia="zh-CN"/>
        </w:rPr>
        <w:t>9</w:t>
      </w:r>
      <w:r>
        <w:rPr>
          <w:rFonts w:hint="eastAsia" w:ascii="宋体" w:hAnsi="宋体" w:eastAsia="宋体" w:cs="宋体"/>
          <w:b/>
          <w:bCs/>
          <w:color w:val="auto"/>
          <w:kern w:val="0"/>
          <w:sz w:val="24"/>
          <w:szCs w:val="24"/>
          <w:lang w:val="zh-CN" w:eastAsia="zh-CN"/>
        </w:rPr>
        <w:t>.2供应商询问</w:t>
      </w:r>
    </w:p>
    <w:p w14:paraId="7B00DDF3">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E271BD">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en-US" w:eastAsia="zh-CN"/>
        </w:rPr>
        <w:t>9</w:t>
      </w:r>
      <w:r>
        <w:rPr>
          <w:rFonts w:hint="eastAsia" w:ascii="宋体" w:hAnsi="宋体" w:eastAsia="宋体" w:cs="宋体"/>
          <w:b/>
          <w:bCs/>
          <w:color w:val="auto"/>
          <w:kern w:val="0"/>
          <w:sz w:val="24"/>
          <w:szCs w:val="24"/>
          <w:lang w:val="zh-CN" w:eastAsia="zh-CN"/>
        </w:rPr>
        <w:t>.3供应商质疑</w:t>
      </w:r>
    </w:p>
    <w:p w14:paraId="1B73E21D">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w:t>
      </w:r>
      <w:r>
        <w:rPr>
          <w:rFonts w:hint="eastAsia" w:ascii="宋体" w:hAnsi="宋体" w:eastAsia="宋体" w:cs="宋体"/>
          <w:color w:val="auto"/>
          <w:sz w:val="24"/>
          <w:lang w:val="en-US" w:eastAsia="zh-CN"/>
        </w:rPr>
        <w:t>.1提出质疑的供应商应当是参与所质疑项目采购活动的供应商。潜在供应商已依法获取其可质疑的招标文件的，可以对该文件提出质疑。</w:t>
      </w:r>
    </w:p>
    <w:p w14:paraId="14A0610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w:t>
      </w:r>
      <w:r>
        <w:rPr>
          <w:rFonts w:hint="eastAsia" w:ascii="宋体" w:hAnsi="宋体" w:eastAsia="宋体" w:cs="宋体"/>
          <w:color w:val="auto"/>
          <w:sz w:val="24"/>
          <w:lang w:val="en-US" w:eastAsia="zh-CN"/>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2D94BF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（1）对招标文件提出质疑的，质疑期限为供应商获得招标文件之日或者招标文件公告期限届满之日起计算。</w:t>
      </w:r>
    </w:p>
    <w:p w14:paraId="0F636DD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（2）对采购过程提出质疑的，质疑期限为各采购程序环节结束之日起计算。</w:t>
      </w:r>
    </w:p>
    <w:p w14:paraId="788C9AA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（3）对采购结果提出质疑的，质疑期限自采购结果公告期限届满之日起计算。</w:t>
      </w:r>
    </w:p>
    <w:p w14:paraId="3735025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.3.3</w:t>
      </w:r>
      <w:r>
        <w:rPr>
          <w:rFonts w:hint="eastAsia" w:ascii="宋体" w:hAnsi="宋体" w:eastAsia="宋体" w:cs="宋体"/>
          <w:color w:val="auto"/>
          <w:sz w:val="24"/>
          <w:lang w:val="en-US" w:eastAsia="zh-CN"/>
        </w:rPr>
        <w:t>供应商提出质疑应当提交质疑函和必要的证明材料。质疑函应当包括下列内容：</w:t>
      </w:r>
    </w:p>
    <w:p w14:paraId="01F0BFA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eastAsia="zh-CN"/>
        </w:rPr>
        <w:t>）供应商的姓名或者名称、地址、邮编、联系人及联系电话；</w:t>
      </w:r>
    </w:p>
    <w:p w14:paraId="5AAF8F8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eastAsia="zh-CN"/>
        </w:rPr>
        <w:t>）质疑项目的名称、编号；</w:t>
      </w:r>
    </w:p>
    <w:p w14:paraId="39C2661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eastAsia="zh-CN"/>
        </w:rPr>
        <w:t>）具体、明确的质疑事项和与质疑事项相关的请求；</w:t>
      </w:r>
    </w:p>
    <w:p w14:paraId="2F09DCD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val="zh-CN" w:eastAsia="zh-CN"/>
        </w:rPr>
        <w:t>）事实依据；</w:t>
      </w:r>
    </w:p>
    <w:p w14:paraId="5FEF635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eastAsia="zh-CN"/>
        </w:rPr>
        <w:t>）必要的法律依据；</w:t>
      </w:r>
    </w:p>
    <w:p w14:paraId="55B1AA7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val="zh-CN" w:eastAsia="zh-CN"/>
        </w:rPr>
        <w:t>）提出质疑的日期。</w:t>
      </w:r>
    </w:p>
    <w:p w14:paraId="16F1544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14:paraId="1C50F23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质疑函范本及制作说明详见附件1。</w:t>
      </w:r>
    </w:p>
    <w:p w14:paraId="5B4622D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9.3.4对同一采购程序环节的质疑，供应商须在法定质疑期内一次性提出。</w:t>
      </w:r>
    </w:p>
    <w:p w14:paraId="2F6A41E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w:t>
      </w:r>
      <w:r>
        <w:rPr>
          <w:rFonts w:hint="eastAsia" w:ascii="宋体" w:hAnsi="宋体" w:eastAsia="宋体" w:cs="宋体"/>
          <w:color w:val="auto"/>
          <w:sz w:val="24"/>
          <w:lang w:val="en-US" w:eastAsia="zh-CN"/>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新疆政府采购网的“其他公告”栏目公开质疑答复，答复内容应当完整。质疑函作为附件上传。</w:t>
      </w:r>
    </w:p>
    <w:p w14:paraId="5735352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w:t>
      </w:r>
      <w:r>
        <w:rPr>
          <w:rFonts w:hint="eastAsia" w:ascii="宋体" w:hAnsi="宋体" w:eastAsia="宋体" w:cs="宋体"/>
          <w:color w:val="auto"/>
          <w:sz w:val="24"/>
          <w:lang w:val="en-US" w:eastAsia="zh-CN"/>
        </w:rPr>
        <w:t>.6询问或者质疑事项可能影响采购结果的，采购人应当暂停签订合同，已经签订合同的，应当中止履行合同。</w:t>
      </w:r>
    </w:p>
    <w:p w14:paraId="269E2D72">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en-US" w:eastAsia="zh-CN"/>
        </w:rPr>
        <w:t>9</w:t>
      </w:r>
      <w:r>
        <w:rPr>
          <w:rFonts w:hint="eastAsia" w:ascii="宋体" w:hAnsi="宋体" w:eastAsia="宋体" w:cs="宋体"/>
          <w:b/>
          <w:bCs/>
          <w:color w:val="auto"/>
          <w:kern w:val="0"/>
          <w:sz w:val="24"/>
          <w:szCs w:val="24"/>
          <w:lang w:val="zh-CN" w:eastAsia="zh-CN"/>
        </w:rPr>
        <w:t>.4供应商投诉</w:t>
      </w:r>
    </w:p>
    <w:p w14:paraId="2D64A12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9.4.1质疑供应商对采购人、采购代理机构的答复不满意或者采购人、采购代理机构未在规定的时间内作出答复的，可以在答复期满后十五个工作日内向同级政府采购监督管理部门提出投诉。</w:t>
      </w:r>
    </w:p>
    <w:p w14:paraId="7E70EE0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9.4.</w:t>
      </w:r>
      <w:r>
        <w:rPr>
          <w:rFonts w:hint="eastAsia" w:ascii="宋体" w:hAnsi="宋体" w:eastAsia="宋体" w:cs="宋体"/>
          <w:color w:val="auto"/>
          <w:sz w:val="24"/>
          <w:lang w:val="zh-CN" w:eastAsia="zh-CN"/>
        </w:rPr>
        <w:t>2</w:t>
      </w:r>
      <w:r>
        <w:rPr>
          <w:rFonts w:hint="eastAsia" w:ascii="宋体" w:hAnsi="宋体" w:eastAsia="宋体" w:cs="宋体"/>
          <w:color w:val="auto"/>
          <w:sz w:val="24"/>
          <w:lang w:val="en-US" w:eastAsia="zh-CN"/>
        </w:rPr>
        <w:t>供应商投诉的事项不得超出已质疑事项的范围，基于质疑答复内容提出的投诉事项除外。</w:t>
      </w:r>
    </w:p>
    <w:p w14:paraId="0ADA102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9.4.3供应商投诉应当有明确的请求和必要的证明材料。</w:t>
      </w:r>
    </w:p>
    <w:p w14:paraId="2728682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9.4.4 以联合体形式参加政府采购活动的，其投诉应当由组成联合体的所有供应商共同提出。</w:t>
      </w:r>
    </w:p>
    <w:p w14:paraId="2C5AE3C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投诉书范本及制作说明详见附件2。</w:t>
      </w:r>
    </w:p>
    <w:p w14:paraId="4FFEAFE0">
      <w:pPr>
        <w:pStyle w:val="4"/>
        <w:pageBreakBefore w:val="0"/>
        <w:kinsoku/>
        <w:overflowPunct/>
        <w:autoSpaceDE/>
        <w:autoSpaceDN/>
        <w:bidi w:val="0"/>
        <w:spacing w:line="400" w:lineRule="exact"/>
        <w:rPr>
          <w:rFonts w:hint="eastAsia" w:ascii="宋体" w:hAnsi="宋体" w:eastAsia="宋体" w:cs="宋体"/>
          <w:color w:val="auto"/>
          <w:lang w:eastAsia="zh-CN"/>
        </w:rPr>
      </w:pPr>
      <w:r>
        <w:rPr>
          <w:rFonts w:hint="eastAsia" w:ascii="宋体" w:hAnsi="宋体" w:eastAsia="宋体" w:cs="宋体"/>
          <w:color w:val="auto"/>
          <w:lang w:eastAsia="zh-CN"/>
        </w:rPr>
        <w:t>十、</w:t>
      </w:r>
      <w:bookmarkEnd w:id="56"/>
      <w:bookmarkEnd w:id="57"/>
      <w:bookmarkEnd w:id="58"/>
      <w:bookmarkEnd w:id="59"/>
      <w:bookmarkEnd w:id="60"/>
      <w:bookmarkEnd w:id="61"/>
      <w:bookmarkEnd w:id="62"/>
      <w:bookmarkEnd w:id="63"/>
      <w:r>
        <w:rPr>
          <w:rFonts w:hint="eastAsia" w:ascii="宋体" w:hAnsi="宋体" w:eastAsia="宋体" w:cs="宋体"/>
          <w:color w:val="auto"/>
          <w:lang w:eastAsia="zh-CN"/>
        </w:rPr>
        <w:t>纪律要求</w:t>
      </w:r>
    </w:p>
    <w:p w14:paraId="1AB07387">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10.1对采购人的纪律要求</w:t>
      </w:r>
    </w:p>
    <w:p w14:paraId="3D06EE00">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采购人不得泄露磋商采购活动中应当保密的情况和资料，不得与供应商串通损害国家利益、社会公共利益或者他人合法权益。</w:t>
      </w:r>
    </w:p>
    <w:p w14:paraId="69E0DC42">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10.2对供应商的纪律要求</w:t>
      </w:r>
    </w:p>
    <w:p w14:paraId="27A29B86">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供应商不得相互串通或者与采购人串通，不得向采购人或者磋商小组成员行贿谋取成交，不得以他人名义参加磋商采购活动或者以其他方式弄虚作假骗取成交；供应商不得以任何方式干扰、影响评审工作。</w:t>
      </w:r>
    </w:p>
    <w:p w14:paraId="7C29FE7C">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10.3对磋商小组成员的纪律要求</w:t>
      </w:r>
    </w:p>
    <w:p w14:paraId="66FDAFA7">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小组成员不得收受他人的财务或者其他好处，不得向他人透露对响应文件的评审和比较、候选成交供应商的推荐情况以及评审有关的其他情况。在磋商活动中，磋商小组成员应当客观、公正地履行职责，遵守职业道德，不得擅离职守、影响磋商工作的正常进行，不得使用第四章“评审办法”没有规定的评审因素和标准进行评审。</w:t>
      </w:r>
    </w:p>
    <w:p w14:paraId="51F66366">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10.4对与磋商活动有关的工作人员的纪律要求</w:t>
      </w:r>
    </w:p>
    <w:p w14:paraId="0F127092">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与磋商活动有关的工作人员不得收受他人的财务或者其他好处，不得向他人透露对响应文件的评审和比较、候选成交供应商的推荐情况以及评审有关的其他情况。在磋商活动中，与磋商活动有关的工作人员不得擅离职守、影响磋商工作的正常进行。</w:t>
      </w:r>
      <w:r>
        <w:rPr>
          <w:rFonts w:hint="eastAsia" w:ascii="宋体" w:hAnsi="宋体" w:eastAsia="宋体" w:cs="宋体"/>
          <w:color w:val="auto"/>
          <w:kern w:val="2"/>
          <w:sz w:val="24"/>
          <w:szCs w:val="24"/>
          <w:lang w:val="en-US" w:eastAsia="zh-CN" w:bidi="ar-SA"/>
        </w:rPr>
        <w:t xml:space="preserve">  </w:t>
      </w:r>
    </w:p>
    <w:p w14:paraId="4A63B3C0">
      <w:pPr>
        <w:spacing w:line="500" w:lineRule="exact"/>
        <w:jc w:val="center"/>
        <w:outlineLvl w:val="1"/>
        <w:rPr>
          <w:rFonts w:hint="eastAsia" w:ascii="宋体" w:hAnsi="宋体" w:eastAsia="宋体" w:cs="宋体"/>
          <w:b/>
          <w:color w:val="auto"/>
          <w:kern w:val="2"/>
          <w:sz w:val="32"/>
          <w:szCs w:val="28"/>
          <w:lang w:val="en-US" w:eastAsia="zh-CN" w:bidi="ar-SA"/>
        </w:rPr>
      </w:pPr>
      <w:bookmarkStart w:id="64" w:name="_Toc31537"/>
      <w:r>
        <w:rPr>
          <w:rFonts w:hint="eastAsia" w:ascii="宋体" w:hAnsi="宋体" w:eastAsia="宋体" w:cs="宋体"/>
          <w:b/>
          <w:color w:val="auto"/>
          <w:kern w:val="2"/>
          <w:sz w:val="32"/>
          <w:szCs w:val="28"/>
          <w:lang w:val="en-US" w:eastAsia="zh-CN" w:bidi="ar-SA"/>
        </w:rPr>
        <w:t>十一、采购项目需要落实的政府采购政策</w:t>
      </w:r>
      <w:bookmarkEnd w:id="64"/>
    </w:p>
    <w:p w14:paraId="16132BC9">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3F91C0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 支持绿色发展</w:t>
      </w:r>
    </w:p>
    <w:p w14:paraId="542DCB2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w:t>
      </w:r>
      <w:r>
        <w:rPr>
          <w:rFonts w:hint="eastAsia" w:ascii="宋体" w:hAnsi="宋体" w:eastAsia="宋体" w:cs="宋体"/>
          <w:b/>
          <w:bCs/>
          <w:i/>
          <w:iCs/>
          <w:color w:val="auto"/>
          <w:sz w:val="24"/>
          <w:lang w:val="en-US" w:eastAsia="zh-CN"/>
        </w:rPr>
        <w:t>投标无效</w:t>
      </w:r>
      <w:r>
        <w:rPr>
          <w:rFonts w:hint="eastAsia" w:ascii="宋体" w:hAnsi="宋体" w:eastAsia="宋体" w:cs="宋体"/>
          <w:color w:val="auto"/>
          <w:sz w:val="24"/>
          <w:lang w:val="en-US" w:eastAsia="zh-CN"/>
        </w:rPr>
        <w:t>。</w:t>
      </w:r>
    </w:p>
    <w:p w14:paraId="3F4966F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11.2.2 纳入政府采购管理的修缮、装修类项目采购建材的，鼓励采购单位将绿色建材性能、指标等作为实质性条件纳入采购文件和合同，具体性能指标要求参考相关绿色建材政府采购需求标准。</w:t>
      </w:r>
    </w:p>
    <w:p w14:paraId="28C05EB6">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B198BC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32225A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11.3支持中小企业发展</w:t>
      </w:r>
    </w:p>
    <w:p w14:paraId="5567B34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11.3.1中小企业，是指在中华人民共和国境内依法设立，依据国务院批准的中小企业划分标准确定的中型企业、小型企业和微型企业，但与大企业的负责人为同一人，或者与大企业存在直接控股、管理关系的除外。</w:t>
      </w:r>
    </w:p>
    <w:p w14:paraId="30A5FD6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符合中小企业划分标准的个体工商户，在政府采购活动中视同中小企业。</w:t>
      </w:r>
    </w:p>
    <w:p w14:paraId="6495B37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18D372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以联合体形式参加政府采购活动，联合体各方均为中小企业的，联合体视同中小企业。其中，联合体各方均为小微企业的，联合体视同小微企业。</w:t>
      </w:r>
    </w:p>
    <w:p w14:paraId="1BC83F8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11.3.3对于未预留份额专门面向中小企业的政府采购货物项目，以及预留份额政府采购货物项目中的非预留部分标项，对小型和微</w:t>
      </w:r>
      <w:r>
        <w:rPr>
          <w:rFonts w:hint="eastAsia" w:ascii="宋体" w:hAnsi="宋体" w:eastAsia="宋体" w:cs="宋体"/>
          <w:color w:val="auto"/>
          <w:sz w:val="24"/>
          <w:highlight w:val="none"/>
          <w:lang w:val="en-US" w:eastAsia="zh-CN"/>
        </w:rPr>
        <w:t>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13642A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11.3.4符合《关于促进残疾人就业政府采购政策的通知》（财库〔2017〕141号）规定的条件并提供《残疾人福利性单位声明函》的残疾人福利性单位视同小型、微型企业；</w:t>
      </w:r>
    </w:p>
    <w:p w14:paraId="5A69E6C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11.3.5符合《关于政府采购支持监狱企业发展有关问题的通知》（财库[</w:t>
      </w:r>
      <w:r>
        <w:rPr>
          <w:rFonts w:hint="eastAsia" w:ascii="宋体" w:hAnsi="宋体" w:eastAsia="宋体" w:cs="宋体"/>
          <w:color w:val="auto"/>
          <w:sz w:val="24"/>
          <w:lang w:val="en-US" w:eastAsia="zh-CN"/>
        </w:rPr>
        <w:t>2014]68号）规定的监狱企业并提供由省级以上监狱管理局、戒毒管理局（含新疆生产建设兵团）出具的属于监狱企业证明文件的，视同为小型、微型企业。</w:t>
      </w:r>
    </w:p>
    <w:p w14:paraId="6119EA7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359267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11.3.7中小企业享受扶持政策获得政府采购合同的，小微企业不得将合同分包给大中型企业，中型企业不得将合同分包给大型企业。</w:t>
      </w:r>
    </w:p>
    <w:p w14:paraId="35FC4D9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11.4支持创新发展</w:t>
      </w:r>
    </w:p>
    <w:p w14:paraId="5DF280AD">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11.4.1采购人优先采购被认定为首台套产品和“制造精品”的自主创新产品。</w:t>
      </w:r>
    </w:p>
    <w:p w14:paraId="7AB9413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C2C623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11.5平等对待内外资企业和符合条件的破产重整企业</w:t>
      </w:r>
    </w:p>
    <w:p w14:paraId="383047E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平等对待内外资企业和符合条件的破产重整企业，切实保障企业公平竞争，平等维护企业的合法利益。</w:t>
      </w:r>
    </w:p>
    <w:p w14:paraId="5FB9B500">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p>
    <w:p w14:paraId="3B2D356E">
      <w:pPr>
        <w:pStyle w:val="4"/>
        <w:pageBreakBefore w:val="0"/>
        <w:kinsoku/>
        <w:overflowPunct/>
        <w:autoSpaceDE/>
        <w:autoSpaceDN/>
        <w:bidi w:val="0"/>
        <w:spacing w:line="400" w:lineRule="exact"/>
        <w:rPr>
          <w:rFonts w:hint="eastAsia" w:ascii="宋体" w:hAnsi="宋体" w:eastAsia="宋体" w:cs="宋体"/>
          <w:color w:val="auto"/>
          <w:lang w:eastAsia="zh-CN"/>
        </w:rPr>
      </w:pPr>
      <w:r>
        <w:rPr>
          <w:rFonts w:hint="eastAsia" w:ascii="宋体" w:hAnsi="宋体" w:eastAsia="宋体" w:cs="宋体"/>
          <w:color w:val="auto"/>
          <w:lang w:eastAsia="zh-CN"/>
        </w:rPr>
        <w:t>十</w:t>
      </w:r>
      <w:r>
        <w:rPr>
          <w:rFonts w:hint="eastAsia" w:ascii="宋体" w:hAnsi="宋体" w:eastAsia="宋体" w:cs="宋体"/>
          <w:color w:val="auto"/>
          <w:lang w:val="en-US" w:eastAsia="zh-CN"/>
        </w:rPr>
        <w:t>二</w:t>
      </w:r>
      <w:r>
        <w:rPr>
          <w:rFonts w:hint="eastAsia" w:ascii="宋体" w:hAnsi="宋体" w:eastAsia="宋体" w:cs="宋体"/>
          <w:color w:val="auto"/>
          <w:lang w:eastAsia="zh-CN"/>
        </w:rPr>
        <w:t>、需要补充的其他内容</w:t>
      </w:r>
    </w:p>
    <w:p w14:paraId="5040F7F8">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需要补充的其他内容：详见供应商须知前附表。</w:t>
      </w:r>
    </w:p>
    <w:p w14:paraId="41C771D2">
      <w:pPr>
        <w:rPr>
          <w:rFonts w:hint="eastAsia" w:ascii="宋体" w:hAnsi="宋体" w:eastAsia="宋体" w:cs="宋体"/>
          <w:color w:val="auto"/>
          <w:sz w:val="28"/>
          <w:highlight w:val="cyan"/>
        </w:rPr>
      </w:pPr>
    </w:p>
    <w:p w14:paraId="1B98705A">
      <w:pPr>
        <w:pStyle w:val="31"/>
        <w:rPr>
          <w:rFonts w:hint="eastAsia" w:ascii="宋体" w:hAnsi="宋体" w:eastAsia="宋体" w:cs="宋体"/>
          <w:color w:val="auto"/>
          <w:sz w:val="28"/>
          <w:highlight w:val="cyan"/>
        </w:rPr>
      </w:pPr>
    </w:p>
    <w:p w14:paraId="44E584A3">
      <w:pPr>
        <w:pStyle w:val="31"/>
        <w:rPr>
          <w:rFonts w:hint="eastAsia" w:ascii="宋体" w:hAnsi="宋体" w:eastAsia="宋体" w:cs="宋体"/>
          <w:color w:val="auto"/>
          <w:sz w:val="28"/>
          <w:highlight w:val="cyan"/>
        </w:rPr>
      </w:pPr>
    </w:p>
    <w:p w14:paraId="2E3B0BB7">
      <w:pPr>
        <w:pStyle w:val="31"/>
        <w:rPr>
          <w:rFonts w:hint="eastAsia" w:ascii="宋体" w:hAnsi="宋体" w:eastAsia="宋体" w:cs="宋体"/>
          <w:color w:val="auto"/>
          <w:sz w:val="28"/>
          <w:highlight w:val="cyan"/>
        </w:rPr>
      </w:pPr>
    </w:p>
    <w:p w14:paraId="7F5CB09B">
      <w:pPr>
        <w:pStyle w:val="31"/>
        <w:rPr>
          <w:rFonts w:hint="eastAsia" w:ascii="宋体" w:hAnsi="宋体" w:eastAsia="宋体" w:cs="宋体"/>
          <w:color w:val="auto"/>
          <w:sz w:val="28"/>
          <w:highlight w:val="cyan"/>
        </w:rPr>
      </w:pPr>
    </w:p>
    <w:p w14:paraId="018B2530">
      <w:pPr>
        <w:pStyle w:val="31"/>
        <w:rPr>
          <w:rFonts w:hint="eastAsia" w:ascii="宋体" w:hAnsi="宋体" w:eastAsia="宋体" w:cs="宋体"/>
          <w:color w:val="auto"/>
          <w:sz w:val="28"/>
          <w:highlight w:val="cyan"/>
        </w:rPr>
      </w:pPr>
    </w:p>
    <w:p w14:paraId="1438B669">
      <w:pPr>
        <w:pStyle w:val="31"/>
        <w:rPr>
          <w:rFonts w:hint="eastAsia" w:ascii="宋体" w:hAnsi="宋体" w:eastAsia="宋体" w:cs="宋体"/>
          <w:color w:val="auto"/>
          <w:sz w:val="28"/>
          <w:highlight w:val="cyan"/>
        </w:rPr>
      </w:pPr>
    </w:p>
    <w:p w14:paraId="22E91755">
      <w:pPr>
        <w:pStyle w:val="31"/>
        <w:ind w:left="0" w:leftChars="0" w:firstLine="0" w:firstLineChars="0"/>
        <w:rPr>
          <w:rFonts w:hint="eastAsia" w:ascii="宋体" w:hAnsi="宋体" w:eastAsia="宋体" w:cs="宋体"/>
          <w:color w:val="auto"/>
          <w:sz w:val="28"/>
          <w:highlight w:val="cyan"/>
        </w:rPr>
      </w:pPr>
    </w:p>
    <w:p w14:paraId="5F75CC5D">
      <w:pPr>
        <w:pStyle w:val="31"/>
        <w:ind w:left="0" w:leftChars="0" w:firstLine="0" w:firstLineChars="0"/>
        <w:rPr>
          <w:rFonts w:hint="eastAsia" w:ascii="宋体" w:hAnsi="宋体" w:eastAsia="宋体" w:cs="宋体"/>
          <w:color w:val="auto"/>
          <w:sz w:val="28"/>
          <w:highlight w:val="cyan"/>
        </w:rPr>
      </w:pPr>
    </w:p>
    <w:p w14:paraId="4C56AA8B">
      <w:pPr>
        <w:pStyle w:val="31"/>
        <w:ind w:left="0" w:leftChars="0" w:firstLine="0" w:firstLineChars="0"/>
        <w:rPr>
          <w:rFonts w:hint="eastAsia" w:ascii="宋体" w:hAnsi="宋体" w:eastAsia="宋体" w:cs="宋体"/>
          <w:color w:val="auto"/>
          <w:sz w:val="28"/>
          <w:highlight w:val="cyan"/>
        </w:rPr>
      </w:pPr>
    </w:p>
    <w:p w14:paraId="53BD96FC">
      <w:pPr>
        <w:pStyle w:val="31"/>
        <w:ind w:left="0" w:leftChars="0" w:firstLine="0" w:firstLineChars="0"/>
        <w:rPr>
          <w:rFonts w:hint="eastAsia" w:ascii="宋体" w:hAnsi="宋体" w:eastAsia="宋体" w:cs="宋体"/>
          <w:color w:val="auto"/>
          <w:sz w:val="28"/>
          <w:highlight w:val="cyan"/>
        </w:rPr>
      </w:pPr>
    </w:p>
    <w:p w14:paraId="19CB2AEC">
      <w:pPr>
        <w:pStyle w:val="31"/>
        <w:ind w:left="0" w:leftChars="0" w:firstLine="0" w:firstLineChars="0"/>
        <w:rPr>
          <w:rFonts w:hint="eastAsia" w:ascii="宋体" w:hAnsi="宋体" w:eastAsia="宋体" w:cs="宋体"/>
          <w:color w:val="auto"/>
          <w:sz w:val="28"/>
          <w:highlight w:val="cyan"/>
        </w:rPr>
      </w:pPr>
    </w:p>
    <w:p w14:paraId="663396CA">
      <w:pPr>
        <w:pStyle w:val="31"/>
        <w:ind w:left="0" w:leftChars="0" w:firstLine="0" w:firstLineChars="0"/>
        <w:rPr>
          <w:rFonts w:hint="eastAsia" w:ascii="宋体" w:hAnsi="宋体" w:eastAsia="宋体" w:cs="宋体"/>
          <w:color w:val="auto"/>
          <w:sz w:val="28"/>
          <w:highlight w:val="cyan"/>
        </w:rPr>
      </w:pPr>
    </w:p>
    <w:p w14:paraId="74FA091D">
      <w:pPr>
        <w:pStyle w:val="31"/>
        <w:ind w:left="0" w:leftChars="0" w:firstLine="0" w:firstLineChars="0"/>
        <w:rPr>
          <w:rFonts w:hint="eastAsia" w:ascii="宋体" w:hAnsi="宋体" w:eastAsia="宋体" w:cs="宋体"/>
          <w:color w:val="auto"/>
          <w:sz w:val="28"/>
          <w:highlight w:val="cyan"/>
        </w:rPr>
      </w:pPr>
    </w:p>
    <w:p w14:paraId="3A861303">
      <w:pPr>
        <w:pStyle w:val="31"/>
        <w:ind w:left="0" w:leftChars="0" w:firstLine="0" w:firstLineChars="0"/>
        <w:rPr>
          <w:rFonts w:hint="eastAsia" w:ascii="宋体" w:hAnsi="宋体" w:eastAsia="宋体" w:cs="宋体"/>
          <w:color w:val="auto"/>
          <w:sz w:val="28"/>
          <w:highlight w:val="cyan"/>
        </w:rPr>
      </w:pPr>
    </w:p>
    <w:p w14:paraId="6D98CEA7">
      <w:pPr>
        <w:pStyle w:val="79"/>
        <w:rPr>
          <w:rFonts w:hint="eastAsia" w:ascii="宋体" w:hAnsi="宋体" w:eastAsia="宋体" w:cs="宋体"/>
          <w:color w:val="auto"/>
          <w:sz w:val="24"/>
          <w:lang w:eastAsia="zh-CN"/>
        </w:rPr>
      </w:pPr>
      <w:r>
        <w:rPr>
          <w:rFonts w:hint="eastAsia" w:ascii="宋体" w:hAnsi="宋体" w:eastAsia="宋体" w:cs="宋体"/>
          <w:color w:val="auto"/>
          <w:sz w:val="24"/>
          <w:lang w:eastAsia="zh-CN"/>
        </w:rPr>
        <w:t>附件</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p>
    <w:p w14:paraId="3DAC1CE9">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质疑函范本</w:t>
      </w:r>
    </w:p>
    <w:p w14:paraId="18A574CE">
      <w:pPr>
        <w:adjustRightInd w:val="0"/>
        <w:snapToGrid w:val="0"/>
        <w:spacing w:before="312" w:beforeLines="100"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一、质疑</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基本信息</w:t>
      </w:r>
    </w:p>
    <w:p w14:paraId="77D202B3">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dotted"/>
        </w:rPr>
        <w:t xml:space="preserve">                                                              </w:t>
      </w:r>
    </w:p>
    <w:p w14:paraId="44DB30D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dotted"/>
        </w:rPr>
        <w:t xml:space="preserve">                                    </w:t>
      </w:r>
    </w:p>
    <w:p w14:paraId="0CF0EA16">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dotted"/>
        </w:rPr>
        <w:t xml:space="preserve">                                       </w:t>
      </w:r>
    </w:p>
    <w:p w14:paraId="19E076E4">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授权代表：</w:t>
      </w:r>
      <w:r>
        <w:rPr>
          <w:rFonts w:hint="eastAsia" w:ascii="宋体" w:hAnsi="宋体" w:eastAsia="宋体" w:cs="宋体"/>
          <w:color w:val="auto"/>
          <w:sz w:val="24"/>
          <w:szCs w:val="24"/>
          <w:u w:val="dotted"/>
        </w:rPr>
        <w:t xml:space="preserve">                                                                 </w:t>
      </w:r>
    </w:p>
    <w:p w14:paraId="7A7DBC9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dotted"/>
        </w:rPr>
        <w:t xml:space="preserve">                                                                </w:t>
      </w:r>
    </w:p>
    <w:p w14:paraId="627605E8">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dotted"/>
        </w:rPr>
        <w:t xml:space="preserve">                                     </w:t>
      </w:r>
    </w:p>
    <w:p w14:paraId="4DB0CAE4">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二、质疑项目基本情况</w:t>
      </w:r>
    </w:p>
    <w:p w14:paraId="52D23657">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w:t>
      </w:r>
      <w:r>
        <w:rPr>
          <w:rFonts w:hint="eastAsia" w:ascii="宋体" w:hAnsi="宋体" w:eastAsia="宋体" w:cs="宋体"/>
          <w:color w:val="auto"/>
          <w:sz w:val="24"/>
          <w:szCs w:val="24"/>
          <w:u w:val="dotted"/>
        </w:rPr>
        <w:t xml:space="preserve">                                                          </w:t>
      </w:r>
    </w:p>
    <w:p w14:paraId="58793441">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质疑项目的编号：</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14:paraId="5F55304E">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名称：</w:t>
      </w:r>
      <w:r>
        <w:rPr>
          <w:rFonts w:hint="eastAsia" w:ascii="宋体" w:hAnsi="宋体" w:eastAsia="宋体" w:cs="宋体"/>
          <w:color w:val="auto"/>
          <w:sz w:val="24"/>
          <w:szCs w:val="24"/>
          <w:u w:val="dotted"/>
        </w:rPr>
        <w:t xml:space="preserve">                                                              </w:t>
      </w:r>
    </w:p>
    <w:p w14:paraId="1290F23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采购文件获取日期：</w:t>
      </w:r>
      <w:r>
        <w:rPr>
          <w:rFonts w:hint="eastAsia" w:ascii="宋体" w:hAnsi="宋体" w:eastAsia="宋体" w:cs="宋体"/>
          <w:color w:val="auto"/>
          <w:sz w:val="24"/>
          <w:szCs w:val="24"/>
          <w:u w:val="dotted"/>
        </w:rPr>
        <w:t xml:space="preserve">                                                        </w:t>
      </w:r>
    </w:p>
    <w:p w14:paraId="7C16E3B1">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三、质疑事项具体内容</w:t>
      </w:r>
    </w:p>
    <w:p w14:paraId="34B8CD4D">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质疑事项1：</w:t>
      </w:r>
      <w:r>
        <w:rPr>
          <w:rFonts w:hint="eastAsia" w:ascii="宋体" w:hAnsi="宋体" w:eastAsia="宋体" w:cs="宋体"/>
          <w:color w:val="auto"/>
          <w:sz w:val="24"/>
          <w:szCs w:val="24"/>
          <w:u w:val="dotted"/>
        </w:rPr>
        <w:t xml:space="preserve">                                                              </w:t>
      </w:r>
    </w:p>
    <w:p w14:paraId="44DF32FC">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事实依据：</w:t>
      </w:r>
      <w:r>
        <w:rPr>
          <w:rFonts w:hint="eastAsia" w:ascii="宋体" w:hAnsi="宋体" w:eastAsia="宋体" w:cs="宋体"/>
          <w:color w:val="auto"/>
          <w:sz w:val="24"/>
          <w:szCs w:val="24"/>
          <w:u w:val="dotted"/>
        </w:rPr>
        <w:t xml:space="preserve">                                                                </w:t>
      </w:r>
    </w:p>
    <w:p w14:paraId="03A65B06">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dotted"/>
        </w:rPr>
        <w:t xml:space="preserve">                                                                           </w:t>
      </w:r>
    </w:p>
    <w:p w14:paraId="21717389">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法律依据：</w:t>
      </w:r>
      <w:r>
        <w:rPr>
          <w:rFonts w:hint="eastAsia" w:ascii="宋体" w:hAnsi="宋体" w:eastAsia="宋体" w:cs="宋体"/>
          <w:color w:val="auto"/>
          <w:sz w:val="24"/>
          <w:szCs w:val="24"/>
          <w:u w:val="dotted"/>
        </w:rPr>
        <w:t xml:space="preserve">                                                                 </w:t>
      </w:r>
    </w:p>
    <w:p w14:paraId="49D42C28">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u w:val="dotted"/>
        </w:rPr>
        <w:t xml:space="preserve">                                                                           </w:t>
      </w:r>
    </w:p>
    <w:p w14:paraId="46C85EBE">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质疑事项2</w:t>
      </w:r>
    </w:p>
    <w:p w14:paraId="4EEFFB94">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F78DB58">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四、与质疑事项相关的质疑请求</w:t>
      </w:r>
    </w:p>
    <w:p w14:paraId="419309F5">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请求：</w:t>
      </w:r>
      <w:r>
        <w:rPr>
          <w:rFonts w:hint="eastAsia" w:ascii="宋体" w:hAnsi="宋体" w:eastAsia="宋体" w:cs="宋体"/>
          <w:color w:val="auto"/>
          <w:sz w:val="24"/>
          <w:szCs w:val="24"/>
          <w:u w:val="dotted"/>
        </w:rPr>
        <w:t xml:space="preserve">                                                                     </w:t>
      </w:r>
    </w:p>
    <w:p w14:paraId="7493C42A">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签字(签章)：                   公章：                      </w:t>
      </w:r>
    </w:p>
    <w:p w14:paraId="7721D872">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p>
    <w:p w14:paraId="379A08FE">
      <w:pPr>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质疑函制作说明：</w:t>
      </w:r>
    </w:p>
    <w:p w14:paraId="53CD40AC">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提出质疑时，应提交质疑函和必要的证明材料。</w:t>
      </w:r>
    </w:p>
    <w:p w14:paraId="5709F720">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若委托代理人进行质疑的，质疑函应按要求列明“授权代表”的有关内容，并在附件中提交由质疑</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签署的授权委托书。授权委托书应载明代理人的姓名或者名称、代理事项、具体权限、期限和相关事项。</w:t>
      </w:r>
    </w:p>
    <w:p w14:paraId="6D792A64">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若对项目的某一分包进行质疑，质疑函中应列明具体分包号。</w:t>
      </w:r>
    </w:p>
    <w:p w14:paraId="7628D47E">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4.质疑函的质疑事项应具体、明确，并有必要的事实依据和法律依据。</w:t>
      </w:r>
    </w:p>
    <w:p w14:paraId="625ED540">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5.质疑函的质疑请求应与质疑事项相关。</w:t>
      </w:r>
    </w:p>
    <w:p w14:paraId="7007B438">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为自然人的，质疑函应由本人签字；质疑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为法人或者其他组织的，质疑函应由法定代表人、主要负责人，或者其授权代表签字或者盖章，并加盖公章。</w:t>
      </w:r>
    </w:p>
    <w:p w14:paraId="507ABBB0">
      <w:pPr>
        <w:rPr>
          <w:rFonts w:hint="eastAsia" w:ascii="宋体" w:hAnsi="宋体" w:eastAsia="宋体" w:cs="宋体"/>
          <w:color w:val="auto"/>
        </w:rPr>
      </w:pPr>
    </w:p>
    <w:p w14:paraId="7FD56044">
      <w:pPr>
        <w:rPr>
          <w:rFonts w:hint="eastAsia" w:ascii="宋体" w:hAnsi="宋体" w:eastAsia="宋体" w:cs="宋体"/>
          <w:color w:val="auto"/>
        </w:rPr>
      </w:pPr>
    </w:p>
    <w:p w14:paraId="1D7C4765">
      <w:pPr>
        <w:rPr>
          <w:rFonts w:hint="eastAsia" w:ascii="宋体" w:hAnsi="宋体" w:eastAsia="宋体" w:cs="宋体"/>
          <w:color w:val="auto"/>
        </w:rPr>
      </w:pPr>
    </w:p>
    <w:p w14:paraId="392FF2BE">
      <w:pPr>
        <w:rPr>
          <w:rFonts w:hint="eastAsia" w:ascii="宋体" w:hAnsi="宋体" w:eastAsia="宋体" w:cs="宋体"/>
          <w:color w:val="auto"/>
        </w:rPr>
      </w:pPr>
    </w:p>
    <w:p w14:paraId="7EF4C95D">
      <w:pPr>
        <w:rPr>
          <w:rFonts w:hint="eastAsia" w:ascii="宋体" w:hAnsi="宋体" w:eastAsia="宋体" w:cs="宋体"/>
          <w:color w:val="auto"/>
        </w:rPr>
      </w:pPr>
    </w:p>
    <w:p w14:paraId="2BBB141B">
      <w:pPr>
        <w:rPr>
          <w:rFonts w:hint="eastAsia" w:ascii="宋体" w:hAnsi="宋体" w:eastAsia="宋体" w:cs="宋体"/>
          <w:color w:val="auto"/>
        </w:rPr>
      </w:pPr>
    </w:p>
    <w:p w14:paraId="6884B238">
      <w:pPr>
        <w:rPr>
          <w:rFonts w:hint="eastAsia" w:ascii="宋体" w:hAnsi="宋体" w:eastAsia="宋体" w:cs="宋体"/>
          <w:color w:val="auto"/>
        </w:rPr>
      </w:pPr>
    </w:p>
    <w:p w14:paraId="71706CAE">
      <w:pPr>
        <w:rPr>
          <w:rFonts w:hint="eastAsia" w:ascii="宋体" w:hAnsi="宋体" w:eastAsia="宋体" w:cs="宋体"/>
          <w:color w:val="auto"/>
        </w:rPr>
      </w:pPr>
    </w:p>
    <w:p w14:paraId="701FD56B">
      <w:pPr>
        <w:rPr>
          <w:rFonts w:hint="eastAsia" w:ascii="宋体" w:hAnsi="宋体" w:eastAsia="宋体" w:cs="宋体"/>
          <w:color w:val="auto"/>
        </w:rPr>
      </w:pPr>
    </w:p>
    <w:p w14:paraId="7DC609C7">
      <w:pPr>
        <w:rPr>
          <w:rFonts w:hint="eastAsia" w:ascii="宋体" w:hAnsi="宋体" w:eastAsia="宋体" w:cs="宋体"/>
          <w:color w:val="auto"/>
        </w:rPr>
      </w:pPr>
    </w:p>
    <w:p w14:paraId="057986E3">
      <w:pPr>
        <w:rPr>
          <w:rFonts w:hint="eastAsia" w:ascii="宋体" w:hAnsi="宋体" w:eastAsia="宋体" w:cs="宋体"/>
          <w:color w:val="auto"/>
        </w:rPr>
      </w:pPr>
    </w:p>
    <w:p w14:paraId="504D6EFF">
      <w:pPr>
        <w:rPr>
          <w:rFonts w:hint="eastAsia" w:ascii="宋体" w:hAnsi="宋体" w:eastAsia="宋体" w:cs="宋体"/>
          <w:color w:val="auto"/>
        </w:rPr>
      </w:pPr>
    </w:p>
    <w:p w14:paraId="27A09C56">
      <w:pPr>
        <w:rPr>
          <w:rFonts w:hint="eastAsia" w:ascii="宋体" w:hAnsi="宋体" w:eastAsia="宋体" w:cs="宋体"/>
          <w:color w:val="auto"/>
        </w:rPr>
      </w:pPr>
    </w:p>
    <w:p w14:paraId="4C6C2DE6">
      <w:pPr>
        <w:rPr>
          <w:rFonts w:hint="eastAsia" w:ascii="宋体" w:hAnsi="宋体" w:eastAsia="宋体" w:cs="宋体"/>
          <w:color w:val="auto"/>
        </w:rPr>
      </w:pPr>
    </w:p>
    <w:p w14:paraId="0D8A81D8">
      <w:pPr>
        <w:rPr>
          <w:rFonts w:hint="eastAsia" w:ascii="宋体" w:hAnsi="宋体" w:eastAsia="宋体" w:cs="宋体"/>
          <w:color w:val="auto"/>
        </w:rPr>
      </w:pPr>
    </w:p>
    <w:p w14:paraId="52D33E52">
      <w:pPr>
        <w:rPr>
          <w:rFonts w:hint="eastAsia" w:ascii="宋体" w:hAnsi="宋体" w:eastAsia="宋体" w:cs="宋体"/>
          <w:color w:val="auto"/>
        </w:rPr>
      </w:pPr>
    </w:p>
    <w:p w14:paraId="14CFEB9F">
      <w:pPr>
        <w:rPr>
          <w:rFonts w:hint="eastAsia" w:ascii="宋体" w:hAnsi="宋体" w:eastAsia="宋体" w:cs="宋体"/>
          <w:color w:val="auto"/>
        </w:rPr>
      </w:pPr>
    </w:p>
    <w:p w14:paraId="3AE7E574">
      <w:pPr>
        <w:rPr>
          <w:rFonts w:hint="eastAsia" w:ascii="宋体" w:hAnsi="宋体" w:eastAsia="宋体" w:cs="宋体"/>
          <w:color w:val="auto"/>
        </w:rPr>
      </w:pPr>
    </w:p>
    <w:p w14:paraId="2C88EF96">
      <w:pPr>
        <w:rPr>
          <w:rFonts w:hint="eastAsia" w:ascii="宋体" w:hAnsi="宋体" w:eastAsia="宋体" w:cs="宋体"/>
          <w:color w:val="auto"/>
        </w:rPr>
      </w:pPr>
    </w:p>
    <w:p w14:paraId="67667D19">
      <w:pPr>
        <w:rPr>
          <w:rFonts w:hint="eastAsia" w:ascii="宋体" w:hAnsi="宋体" w:eastAsia="宋体" w:cs="宋体"/>
          <w:color w:val="auto"/>
        </w:rPr>
      </w:pPr>
    </w:p>
    <w:p w14:paraId="245AD618">
      <w:pPr>
        <w:rPr>
          <w:rFonts w:hint="eastAsia" w:ascii="宋体" w:hAnsi="宋体" w:eastAsia="宋体" w:cs="宋体"/>
          <w:color w:val="auto"/>
        </w:rPr>
      </w:pPr>
    </w:p>
    <w:p w14:paraId="575B2144">
      <w:pPr>
        <w:rPr>
          <w:rFonts w:hint="eastAsia" w:ascii="宋体" w:hAnsi="宋体" w:eastAsia="宋体" w:cs="宋体"/>
          <w:color w:val="auto"/>
        </w:rPr>
      </w:pPr>
    </w:p>
    <w:p w14:paraId="302E0F13">
      <w:pPr>
        <w:rPr>
          <w:rFonts w:hint="eastAsia" w:ascii="宋体" w:hAnsi="宋体" w:eastAsia="宋体" w:cs="宋体"/>
          <w:color w:val="auto"/>
        </w:rPr>
      </w:pPr>
    </w:p>
    <w:p w14:paraId="76CA4688">
      <w:pPr>
        <w:rPr>
          <w:rFonts w:hint="eastAsia" w:ascii="宋体" w:hAnsi="宋体" w:eastAsia="宋体" w:cs="宋体"/>
          <w:color w:val="auto"/>
        </w:rPr>
      </w:pPr>
    </w:p>
    <w:p w14:paraId="2D70F640">
      <w:pPr>
        <w:rPr>
          <w:rFonts w:hint="eastAsia" w:ascii="宋体" w:hAnsi="宋体" w:eastAsia="宋体" w:cs="宋体"/>
          <w:color w:val="auto"/>
        </w:rPr>
      </w:pPr>
    </w:p>
    <w:p w14:paraId="4F89EA46">
      <w:pPr>
        <w:rPr>
          <w:rFonts w:hint="eastAsia" w:ascii="宋体" w:hAnsi="宋体" w:eastAsia="宋体" w:cs="宋体"/>
          <w:color w:val="auto"/>
        </w:rPr>
      </w:pPr>
    </w:p>
    <w:p w14:paraId="7DB76058">
      <w:pPr>
        <w:rPr>
          <w:rFonts w:hint="eastAsia" w:ascii="宋体" w:hAnsi="宋体" w:eastAsia="宋体" w:cs="宋体"/>
          <w:color w:val="auto"/>
        </w:rPr>
      </w:pPr>
    </w:p>
    <w:p w14:paraId="33D17EEF">
      <w:pPr>
        <w:rPr>
          <w:rFonts w:hint="eastAsia" w:ascii="宋体" w:hAnsi="宋体" w:eastAsia="宋体" w:cs="宋体"/>
          <w:color w:val="auto"/>
        </w:rPr>
      </w:pPr>
    </w:p>
    <w:p w14:paraId="6C73F86A">
      <w:pPr>
        <w:rPr>
          <w:rFonts w:hint="eastAsia" w:ascii="宋体" w:hAnsi="宋体" w:eastAsia="宋体" w:cs="宋体"/>
          <w:color w:val="auto"/>
        </w:rPr>
      </w:pPr>
    </w:p>
    <w:p w14:paraId="0869E58A">
      <w:pPr>
        <w:rPr>
          <w:rFonts w:hint="eastAsia" w:ascii="宋体" w:hAnsi="宋体" w:eastAsia="宋体" w:cs="宋体"/>
          <w:color w:val="auto"/>
        </w:rPr>
      </w:pPr>
    </w:p>
    <w:p w14:paraId="7CE1C449">
      <w:pPr>
        <w:rPr>
          <w:rFonts w:hint="eastAsia" w:ascii="宋体" w:hAnsi="宋体" w:eastAsia="宋体" w:cs="宋体"/>
          <w:color w:val="auto"/>
        </w:rPr>
      </w:pPr>
    </w:p>
    <w:p w14:paraId="46F6A9F8">
      <w:pPr>
        <w:rPr>
          <w:rFonts w:hint="eastAsia" w:ascii="宋体" w:hAnsi="宋体" w:eastAsia="宋体" w:cs="宋体"/>
          <w:color w:val="auto"/>
          <w:lang w:eastAsia="zh-CN"/>
        </w:rPr>
      </w:pPr>
    </w:p>
    <w:p w14:paraId="276DE792">
      <w:pPr>
        <w:pStyle w:val="2"/>
        <w:rPr>
          <w:rFonts w:hint="eastAsia" w:ascii="宋体" w:hAnsi="宋体" w:eastAsia="宋体" w:cs="宋体"/>
          <w:color w:val="auto"/>
          <w:lang w:eastAsia="zh-CN"/>
        </w:rPr>
      </w:pPr>
    </w:p>
    <w:p w14:paraId="709470D7">
      <w:pPr>
        <w:rPr>
          <w:rFonts w:hint="eastAsia" w:ascii="宋体" w:hAnsi="宋体" w:eastAsia="宋体" w:cs="宋体"/>
          <w:color w:val="auto"/>
          <w:lang w:eastAsia="zh-CN"/>
        </w:rPr>
      </w:pPr>
    </w:p>
    <w:p w14:paraId="526D3C32">
      <w:pPr>
        <w:pStyle w:val="7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附件2：</w:t>
      </w:r>
    </w:p>
    <w:p w14:paraId="47065AC7">
      <w:pPr>
        <w:spacing w:line="360" w:lineRule="auto"/>
        <w:jc w:val="center"/>
        <w:rPr>
          <w:rFonts w:hint="eastAsia" w:ascii="宋体" w:hAnsi="宋体" w:eastAsia="宋体" w:cs="宋体"/>
          <w:b/>
          <w:color w:val="auto"/>
          <w:spacing w:val="6"/>
          <w:sz w:val="28"/>
          <w:szCs w:val="28"/>
        </w:rPr>
      </w:pPr>
      <w:r>
        <w:rPr>
          <w:rFonts w:hint="eastAsia" w:ascii="宋体" w:hAnsi="宋体" w:eastAsia="宋体" w:cs="宋体"/>
          <w:b/>
          <w:color w:val="auto"/>
          <w:spacing w:val="6"/>
          <w:sz w:val="28"/>
          <w:szCs w:val="28"/>
        </w:rPr>
        <w:t>投诉书范本</w:t>
      </w:r>
    </w:p>
    <w:p w14:paraId="56D4915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24EF60E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1D9CC2D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3876064">
      <w:pPr>
        <w:keepNext w:val="0"/>
        <w:keepLines w:val="0"/>
        <w:pageBreakBefore w:val="0"/>
        <w:tabs>
          <w:tab w:val="left" w:pos="6510"/>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53E1A364">
      <w:pPr>
        <w:keepNext w:val="0"/>
        <w:keepLines w:val="0"/>
        <w:pageBreakBefore w:val="0"/>
        <w:tabs>
          <w:tab w:val="left" w:pos="651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20BB556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413EBD6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4198AFA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EAC163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251E7D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76706D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被投诉人2</w:t>
      </w:r>
    </w:p>
    <w:p w14:paraId="66249BE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w:t>
      </w:r>
    </w:p>
    <w:p w14:paraId="1CEAF5D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5F8896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E75ED9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863568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1C1EC89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64D80F5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53C813C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AED949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0F9CD07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0DDA804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7F05D16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三、质疑基本情况</w:t>
      </w:r>
    </w:p>
    <w:p w14:paraId="7645DA2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3CCD977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2FC4ED84">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2BAE31F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3BEE1CD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05B99EB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1853E3C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10C96C6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3BA9531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54D9DC6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投诉事项2</w:t>
      </w:r>
    </w:p>
    <w:p w14:paraId="7D8958E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w:t>
      </w:r>
    </w:p>
    <w:p w14:paraId="736BF63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4862E46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7C4A572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690D54C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4DCD0D3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2D5B5D7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rPr>
      </w:pPr>
    </w:p>
    <w:p w14:paraId="19484BC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4EB85C8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34B18C8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20D4E59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1F2ED93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467A07A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2AFF75B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176C531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07B09A3E">
      <w:pPr>
        <w:rPr>
          <w:rFonts w:hint="eastAsia" w:ascii="宋体" w:hAnsi="宋体" w:eastAsia="宋体" w:cs="宋体"/>
          <w:color w:val="auto"/>
          <w:lang w:val="en-US" w:eastAsia="zh-CN"/>
        </w:rPr>
      </w:pPr>
    </w:p>
    <w:p w14:paraId="30E11A3F">
      <w:pPr>
        <w:rPr>
          <w:rFonts w:hint="eastAsia" w:ascii="宋体" w:hAnsi="宋体" w:eastAsia="宋体" w:cs="宋体"/>
          <w:color w:val="auto"/>
          <w:lang w:eastAsia="zh-CN"/>
        </w:rPr>
      </w:pPr>
    </w:p>
    <w:p w14:paraId="1C4EB126">
      <w:pPr>
        <w:rPr>
          <w:rFonts w:hint="eastAsia" w:ascii="宋体" w:hAnsi="宋体" w:eastAsia="宋体" w:cs="宋体"/>
          <w:color w:val="auto"/>
          <w:lang w:eastAsia="zh-CN"/>
        </w:rPr>
      </w:pPr>
    </w:p>
    <w:p w14:paraId="2C909326">
      <w:pPr>
        <w:pStyle w:val="2"/>
        <w:rPr>
          <w:rFonts w:hint="eastAsia" w:ascii="宋体" w:hAnsi="宋体" w:eastAsia="宋体" w:cs="宋体"/>
          <w:color w:val="auto"/>
          <w:lang w:eastAsia="zh-CN"/>
        </w:rPr>
      </w:pPr>
    </w:p>
    <w:p w14:paraId="606C9499">
      <w:pPr>
        <w:rPr>
          <w:rFonts w:hint="eastAsia" w:ascii="宋体" w:hAnsi="宋体" w:eastAsia="宋体" w:cs="宋体"/>
          <w:color w:val="auto"/>
          <w:lang w:eastAsia="zh-CN"/>
        </w:rPr>
      </w:pPr>
    </w:p>
    <w:p w14:paraId="361C1EA2">
      <w:pPr>
        <w:pStyle w:val="2"/>
        <w:rPr>
          <w:rFonts w:hint="eastAsia" w:ascii="宋体" w:hAnsi="宋体" w:eastAsia="宋体" w:cs="宋体"/>
          <w:color w:val="auto"/>
          <w:lang w:eastAsia="zh-CN"/>
        </w:rPr>
      </w:pPr>
    </w:p>
    <w:p w14:paraId="39DA2C00">
      <w:pPr>
        <w:rPr>
          <w:rFonts w:hint="eastAsia" w:ascii="宋体" w:hAnsi="宋体" w:eastAsia="宋体" w:cs="宋体"/>
          <w:color w:val="auto"/>
          <w:lang w:eastAsia="zh-CN"/>
        </w:rPr>
      </w:pPr>
    </w:p>
    <w:p w14:paraId="4AB1996C">
      <w:pPr>
        <w:pStyle w:val="2"/>
        <w:rPr>
          <w:rFonts w:hint="eastAsia" w:ascii="宋体" w:hAnsi="宋体" w:eastAsia="宋体" w:cs="宋体"/>
          <w:color w:val="auto"/>
          <w:lang w:eastAsia="zh-CN"/>
        </w:rPr>
      </w:pPr>
    </w:p>
    <w:p w14:paraId="59E3CF52">
      <w:pPr>
        <w:rPr>
          <w:rFonts w:hint="eastAsia" w:ascii="宋体" w:hAnsi="宋体" w:eastAsia="宋体" w:cs="宋体"/>
          <w:color w:val="auto"/>
          <w:lang w:eastAsia="zh-CN"/>
        </w:rPr>
      </w:pPr>
    </w:p>
    <w:p w14:paraId="43B70956">
      <w:pPr>
        <w:pStyle w:val="2"/>
        <w:rPr>
          <w:rFonts w:hint="eastAsia" w:ascii="宋体" w:hAnsi="宋体" w:eastAsia="宋体" w:cs="宋体"/>
          <w:color w:val="auto"/>
          <w:lang w:eastAsia="zh-CN"/>
        </w:rPr>
      </w:pPr>
    </w:p>
    <w:p w14:paraId="4A3832FA">
      <w:pPr>
        <w:rPr>
          <w:rFonts w:hint="eastAsia" w:ascii="宋体" w:hAnsi="宋体" w:eastAsia="宋体" w:cs="宋体"/>
          <w:color w:val="auto"/>
          <w:lang w:eastAsia="zh-CN"/>
        </w:rPr>
      </w:pPr>
    </w:p>
    <w:p w14:paraId="5B4FC6E7">
      <w:pPr>
        <w:pStyle w:val="2"/>
        <w:rPr>
          <w:rFonts w:hint="eastAsia" w:ascii="宋体" w:hAnsi="宋体" w:eastAsia="宋体" w:cs="宋体"/>
          <w:color w:val="auto"/>
          <w:lang w:eastAsia="zh-CN"/>
        </w:rPr>
      </w:pPr>
    </w:p>
    <w:p w14:paraId="44826463">
      <w:pPr>
        <w:rPr>
          <w:rFonts w:hint="eastAsia"/>
          <w:lang w:eastAsia="zh-CN"/>
        </w:rPr>
      </w:pPr>
    </w:p>
    <w:p w14:paraId="17362C88">
      <w:pPr>
        <w:pStyle w:val="12"/>
        <w:spacing w:line="500" w:lineRule="exact"/>
        <w:ind w:left="0" w:leftChars="0" w:firstLine="0" w:firstLineChars="0"/>
        <w:jc w:val="left"/>
        <w:rPr>
          <w:rFonts w:hint="eastAsia" w:ascii="宋体" w:hAnsi="宋体" w:eastAsia="宋体" w:cs="宋体"/>
          <w:color w:val="auto"/>
          <w:sz w:val="28"/>
          <w:szCs w:val="28"/>
        </w:rPr>
      </w:pPr>
    </w:p>
    <w:p w14:paraId="2F3CE264">
      <w:pPr>
        <w:pStyle w:val="3"/>
        <w:numPr>
          <w:ilvl w:val="0"/>
          <w:numId w:val="1"/>
        </w:numPr>
        <w:spacing w:before="0" w:after="0" w:line="240" w:lineRule="auto"/>
        <w:ind w:left="0" w:leftChars="0"/>
        <w:rPr>
          <w:rFonts w:hint="eastAsia" w:ascii="宋体" w:hAnsi="宋体" w:eastAsia="宋体" w:cs="宋体"/>
          <w:color w:val="auto"/>
        </w:rPr>
      </w:pPr>
      <w:bookmarkStart w:id="65" w:name="_Toc293736019"/>
      <w:bookmarkStart w:id="66" w:name="_Toc293736062"/>
      <w:bookmarkStart w:id="67" w:name="_Toc293739000"/>
      <w:bookmarkStart w:id="68" w:name="_Toc28105"/>
      <w:bookmarkStart w:id="69" w:name="_Toc28752"/>
      <w:bookmarkStart w:id="70" w:name="_Toc446599321"/>
      <w:bookmarkStart w:id="71" w:name="_Toc446599322"/>
      <w:bookmarkStart w:id="72" w:name="_Toc293739001"/>
      <w:bookmarkStart w:id="73" w:name="_Toc293736020"/>
      <w:bookmarkStart w:id="74" w:name="_Toc293736063"/>
      <w:r>
        <w:rPr>
          <w:rFonts w:hint="eastAsia" w:ascii="宋体" w:hAnsi="宋体" w:eastAsia="宋体" w:cs="宋体"/>
          <w:color w:val="auto"/>
          <w:lang w:val="en-US" w:eastAsia="zh-CN"/>
        </w:rPr>
        <w:t xml:space="preserve"> </w:t>
      </w:r>
      <w:bookmarkStart w:id="75" w:name="_Toc15716"/>
      <w:bookmarkStart w:id="76" w:name="_Toc8546"/>
      <w:bookmarkStart w:id="77" w:name="_Toc21897"/>
      <w:r>
        <w:rPr>
          <w:rFonts w:hint="eastAsia" w:ascii="宋体" w:hAnsi="宋体" w:eastAsia="宋体" w:cs="宋体"/>
          <w:color w:val="auto"/>
        </w:rPr>
        <w:t>采购</w:t>
      </w:r>
      <w:bookmarkEnd w:id="65"/>
      <w:bookmarkEnd w:id="66"/>
      <w:bookmarkEnd w:id="67"/>
      <w:bookmarkStart w:id="78" w:name="_Toc294515580"/>
      <w:r>
        <w:rPr>
          <w:rFonts w:hint="eastAsia" w:ascii="宋体" w:hAnsi="宋体" w:eastAsia="宋体" w:cs="宋体"/>
          <w:color w:val="auto"/>
        </w:rPr>
        <w:t>需求</w:t>
      </w:r>
      <w:bookmarkEnd w:id="68"/>
      <w:bookmarkEnd w:id="69"/>
      <w:bookmarkEnd w:id="70"/>
      <w:bookmarkEnd w:id="75"/>
      <w:bookmarkEnd w:id="76"/>
      <w:bookmarkEnd w:id="77"/>
    </w:p>
    <w:bookmarkEnd w:id="78"/>
    <w:p w14:paraId="4867962F">
      <w:pPr>
        <w:pStyle w:val="12"/>
        <w:numPr>
          <w:ilvl w:val="0"/>
          <w:numId w:val="0"/>
        </w:numPr>
        <w:spacing w:line="500" w:lineRule="exact"/>
        <w:ind w:left="0" w:leftChars="0" w:firstLine="0" w:firstLineChars="0"/>
        <w:jc w:val="left"/>
        <w:rPr>
          <w:rFonts w:hint="default" w:ascii="宋体" w:hAnsi="宋体" w:cs="宋体"/>
          <w:b/>
          <w:bCs/>
          <w:color w:val="auto"/>
          <w:sz w:val="24"/>
          <w:lang w:val="en-US" w:eastAsia="zh-CN"/>
        </w:rPr>
      </w:pPr>
      <w:r>
        <w:rPr>
          <w:rFonts w:hint="eastAsia" w:ascii="宋体" w:hAnsi="宋体" w:eastAsia="宋体" w:cs="宋体"/>
          <w:b/>
          <w:bCs/>
          <w:color w:val="auto"/>
          <w:kern w:val="2"/>
          <w:sz w:val="24"/>
          <w:szCs w:val="22"/>
          <w:lang w:val="en-US" w:eastAsia="zh-CN" w:bidi="ar-SA"/>
        </w:rPr>
        <w:t>一、</w:t>
      </w:r>
      <w:r>
        <w:rPr>
          <w:rFonts w:hint="eastAsia" w:ascii="宋体" w:hAnsi="宋体" w:cs="宋体"/>
          <w:b/>
          <w:bCs/>
          <w:color w:val="auto"/>
          <w:sz w:val="24"/>
          <w:lang w:val="en-US" w:eastAsia="zh-CN"/>
        </w:rPr>
        <w:t>项目基本要求</w:t>
      </w:r>
    </w:p>
    <w:p w14:paraId="09DE90FD">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1、项目概况：新疆维吾尔自治区广播电视局8109台铁塔维修项目二次</w:t>
      </w:r>
    </w:p>
    <w:p w14:paraId="5FC7891D">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2、采购（招标）范围：工程量清单所包含的全部内容。</w:t>
      </w:r>
    </w:p>
    <w:p w14:paraId="34EAEDA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i w:val="0"/>
          <w:iCs w:val="0"/>
          <w:caps w:val="0"/>
          <w:color w:val="FF0000"/>
          <w:spacing w:val="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合同履约期限</w:t>
      </w:r>
      <w:r>
        <w:rPr>
          <w:rFonts w:hint="eastAsia" w:ascii="宋体" w:hAnsi="宋体" w:cs="宋体"/>
          <w:color w:val="auto"/>
          <w:sz w:val="24"/>
          <w:szCs w:val="24"/>
          <w:highlight w:val="none"/>
          <w:lang w:val="en-US" w:eastAsia="zh-CN"/>
        </w:rPr>
        <w:t>及地点</w:t>
      </w:r>
    </w:p>
    <w:p w14:paraId="12585B2E">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3.1合同履约期限：21天（具体以甲乙双方签订合同为准）。</w:t>
      </w:r>
    </w:p>
    <w:p w14:paraId="596A43AE">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3.2建设地点：甲方指定地点。</w:t>
      </w:r>
    </w:p>
    <w:p w14:paraId="5E95D77E">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★4、质量要求：合格。</w:t>
      </w:r>
    </w:p>
    <w:p w14:paraId="1C1A971C">
      <w:pPr>
        <w:pStyle w:val="12"/>
        <w:numPr>
          <w:ilvl w:val="0"/>
          <w:numId w:val="2"/>
        </w:numPr>
        <w:spacing w:line="500" w:lineRule="exact"/>
        <w:ind w:left="0" w:leftChars="0" w:firstLine="0" w:firstLineChars="0"/>
        <w:jc w:val="left"/>
        <w:rPr>
          <w:rFonts w:hint="default" w:ascii="宋体" w:hAnsi="宋体" w:cs="宋体"/>
          <w:b/>
          <w:bCs/>
          <w:color w:val="auto"/>
          <w:sz w:val="24"/>
          <w:lang w:val="en-US" w:eastAsia="zh-CN"/>
        </w:rPr>
      </w:pPr>
      <w:r>
        <w:rPr>
          <w:rFonts w:hint="eastAsia" w:ascii="宋体" w:hAnsi="宋体" w:cs="宋体"/>
          <w:b/>
          <w:bCs/>
          <w:color w:val="auto"/>
          <w:sz w:val="24"/>
          <w:lang w:val="en-US" w:eastAsia="zh-CN"/>
        </w:rPr>
        <w:t>工程量清单：详见另册。</w:t>
      </w:r>
    </w:p>
    <w:p w14:paraId="20BDFAE0">
      <w:pPr>
        <w:pStyle w:val="12"/>
        <w:numPr>
          <w:ilvl w:val="0"/>
          <w:numId w:val="0"/>
        </w:numPr>
        <w:spacing w:line="500" w:lineRule="exact"/>
        <w:ind w:leftChars="0"/>
        <w:jc w:val="left"/>
        <w:rPr>
          <w:rFonts w:hint="eastAsia" w:ascii="宋体" w:hAnsi="宋体" w:cs="宋体"/>
          <w:b/>
          <w:bCs/>
          <w:color w:val="auto"/>
          <w:sz w:val="24"/>
          <w:lang w:val="en-US" w:eastAsia="zh-CN"/>
        </w:rPr>
      </w:pPr>
    </w:p>
    <w:p w14:paraId="0A7D3C64">
      <w:pPr>
        <w:pStyle w:val="12"/>
        <w:numPr>
          <w:ilvl w:val="0"/>
          <w:numId w:val="0"/>
        </w:numPr>
        <w:spacing w:line="500" w:lineRule="exact"/>
        <w:ind w:leftChars="0"/>
        <w:jc w:val="left"/>
        <w:rPr>
          <w:rFonts w:hint="eastAsia" w:ascii="宋体" w:hAnsi="宋体" w:cs="宋体"/>
          <w:b/>
          <w:bCs/>
          <w:color w:val="auto"/>
          <w:sz w:val="24"/>
          <w:lang w:val="en-US" w:eastAsia="zh-CN"/>
        </w:rPr>
      </w:pPr>
    </w:p>
    <w:p w14:paraId="6F28461D">
      <w:pPr>
        <w:pStyle w:val="12"/>
        <w:numPr>
          <w:ilvl w:val="0"/>
          <w:numId w:val="0"/>
        </w:numPr>
        <w:spacing w:line="500" w:lineRule="exact"/>
        <w:ind w:leftChars="0"/>
        <w:jc w:val="left"/>
        <w:rPr>
          <w:rFonts w:hint="eastAsia" w:ascii="宋体" w:hAnsi="宋体" w:cs="宋体"/>
          <w:b/>
          <w:bCs/>
          <w:color w:val="auto"/>
          <w:sz w:val="24"/>
          <w:lang w:val="en-US" w:eastAsia="zh-CN"/>
        </w:rPr>
      </w:pPr>
    </w:p>
    <w:p w14:paraId="71DB7D80">
      <w:pPr>
        <w:pStyle w:val="12"/>
        <w:numPr>
          <w:ilvl w:val="0"/>
          <w:numId w:val="0"/>
        </w:numPr>
        <w:spacing w:line="500" w:lineRule="exact"/>
        <w:ind w:leftChars="0"/>
        <w:jc w:val="left"/>
        <w:rPr>
          <w:rFonts w:hint="eastAsia" w:ascii="宋体" w:hAnsi="宋体" w:cs="宋体"/>
          <w:b/>
          <w:bCs/>
          <w:color w:val="auto"/>
          <w:sz w:val="24"/>
          <w:lang w:val="en-US" w:eastAsia="zh-CN"/>
        </w:rPr>
      </w:pPr>
    </w:p>
    <w:p w14:paraId="18B90D67">
      <w:pPr>
        <w:pStyle w:val="12"/>
        <w:numPr>
          <w:ilvl w:val="0"/>
          <w:numId w:val="0"/>
        </w:numPr>
        <w:spacing w:line="500" w:lineRule="exact"/>
        <w:ind w:leftChars="0"/>
        <w:jc w:val="left"/>
        <w:rPr>
          <w:rFonts w:hint="eastAsia" w:ascii="宋体" w:hAnsi="宋体" w:cs="宋体"/>
          <w:b/>
          <w:bCs/>
          <w:color w:val="auto"/>
          <w:sz w:val="24"/>
          <w:lang w:val="en-US" w:eastAsia="zh-CN"/>
        </w:rPr>
      </w:pPr>
    </w:p>
    <w:p w14:paraId="0911AACD">
      <w:pPr>
        <w:pStyle w:val="12"/>
        <w:numPr>
          <w:ilvl w:val="0"/>
          <w:numId w:val="0"/>
        </w:numPr>
        <w:spacing w:line="500" w:lineRule="exact"/>
        <w:ind w:leftChars="0"/>
        <w:jc w:val="left"/>
        <w:rPr>
          <w:rFonts w:hint="eastAsia" w:ascii="宋体" w:hAnsi="宋体" w:cs="宋体"/>
          <w:b/>
          <w:bCs/>
          <w:color w:val="auto"/>
          <w:sz w:val="24"/>
          <w:lang w:val="en-US" w:eastAsia="zh-CN"/>
        </w:rPr>
      </w:pPr>
    </w:p>
    <w:p w14:paraId="215CAB0E">
      <w:pPr>
        <w:pStyle w:val="12"/>
        <w:numPr>
          <w:ilvl w:val="0"/>
          <w:numId w:val="0"/>
        </w:numPr>
        <w:spacing w:line="500" w:lineRule="exact"/>
        <w:ind w:leftChars="0"/>
        <w:jc w:val="left"/>
        <w:rPr>
          <w:rFonts w:hint="eastAsia" w:ascii="宋体" w:hAnsi="宋体" w:cs="宋体"/>
          <w:b/>
          <w:bCs/>
          <w:color w:val="auto"/>
          <w:sz w:val="24"/>
          <w:lang w:val="en-US" w:eastAsia="zh-CN"/>
        </w:rPr>
      </w:pPr>
    </w:p>
    <w:p w14:paraId="67C24C8A">
      <w:pPr>
        <w:pStyle w:val="12"/>
        <w:numPr>
          <w:ilvl w:val="0"/>
          <w:numId w:val="0"/>
        </w:numPr>
        <w:spacing w:line="500" w:lineRule="exact"/>
        <w:ind w:leftChars="0"/>
        <w:jc w:val="left"/>
        <w:rPr>
          <w:rFonts w:hint="eastAsia" w:ascii="宋体" w:hAnsi="宋体" w:cs="宋体"/>
          <w:b/>
          <w:bCs/>
          <w:color w:val="auto"/>
          <w:sz w:val="24"/>
          <w:lang w:val="en-US" w:eastAsia="zh-CN"/>
        </w:rPr>
      </w:pPr>
    </w:p>
    <w:p w14:paraId="5B447FD3">
      <w:pPr>
        <w:pStyle w:val="12"/>
        <w:numPr>
          <w:ilvl w:val="0"/>
          <w:numId w:val="0"/>
        </w:numPr>
        <w:spacing w:line="500" w:lineRule="exact"/>
        <w:ind w:leftChars="0"/>
        <w:jc w:val="left"/>
        <w:rPr>
          <w:rFonts w:hint="eastAsia" w:ascii="宋体" w:hAnsi="宋体" w:cs="宋体"/>
          <w:b/>
          <w:bCs/>
          <w:color w:val="auto"/>
          <w:sz w:val="24"/>
          <w:lang w:val="en-US" w:eastAsia="zh-CN"/>
        </w:rPr>
      </w:pPr>
    </w:p>
    <w:p w14:paraId="4594115C">
      <w:pPr>
        <w:pStyle w:val="12"/>
        <w:numPr>
          <w:ilvl w:val="0"/>
          <w:numId w:val="0"/>
        </w:numPr>
        <w:spacing w:line="500" w:lineRule="exact"/>
        <w:ind w:leftChars="0"/>
        <w:jc w:val="left"/>
        <w:rPr>
          <w:rFonts w:hint="eastAsia" w:ascii="宋体" w:hAnsi="宋体" w:cs="宋体"/>
          <w:b/>
          <w:bCs/>
          <w:color w:val="auto"/>
          <w:sz w:val="24"/>
          <w:lang w:val="en-US" w:eastAsia="zh-CN"/>
        </w:rPr>
      </w:pPr>
    </w:p>
    <w:p w14:paraId="7D9FDE3F">
      <w:pPr>
        <w:pStyle w:val="12"/>
        <w:numPr>
          <w:ilvl w:val="0"/>
          <w:numId w:val="0"/>
        </w:numPr>
        <w:spacing w:line="500" w:lineRule="exact"/>
        <w:ind w:leftChars="0"/>
        <w:jc w:val="left"/>
        <w:rPr>
          <w:rFonts w:hint="eastAsia" w:ascii="宋体" w:hAnsi="宋体" w:cs="宋体"/>
          <w:b/>
          <w:bCs/>
          <w:color w:val="auto"/>
          <w:sz w:val="24"/>
          <w:lang w:val="en-US" w:eastAsia="zh-CN"/>
        </w:rPr>
      </w:pPr>
    </w:p>
    <w:p w14:paraId="29768E70">
      <w:pPr>
        <w:pStyle w:val="12"/>
        <w:numPr>
          <w:ilvl w:val="0"/>
          <w:numId w:val="0"/>
        </w:numPr>
        <w:spacing w:line="500" w:lineRule="exact"/>
        <w:ind w:leftChars="0"/>
        <w:jc w:val="left"/>
        <w:rPr>
          <w:rFonts w:hint="eastAsia" w:ascii="宋体" w:hAnsi="宋体" w:cs="宋体"/>
          <w:b/>
          <w:bCs/>
          <w:color w:val="auto"/>
          <w:sz w:val="24"/>
          <w:lang w:val="en-US" w:eastAsia="zh-CN"/>
        </w:rPr>
      </w:pPr>
    </w:p>
    <w:p w14:paraId="22CCBA17">
      <w:pPr>
        <w:pStyle w:val="12"/>
        <w:numPr>
          <w:ilvl w:val="0"/>
          <w:numId w:val="0"/>
        </w:numPr>
        <w:spacing w:line="500" w:lineRule="exact"/>
        <w:ind w:leftChars="0"/>
        <w:jc w:val="left"/>
        <w:rPr>
          <w:rFonts w:hint="eastAsia" w:ascii="宋体" w:hAnsi="宋体" w:cs="宋体"/>
          <w:b/>
          <w:bCs/>
          <w:color w:val="auto"/>
          <w:sz w:val="24"/>
          <w:lang w:val="en-US" w:eastAsia="zh-CN"/>
        </w:rPr>
      </w:pPr>
    </w:p>
    <w:p w14:paraId="7C43B86C">
      <w:pPr>
        <w:pStyle w:val="12"/>
        <w:numPr>
          <w:ilvl w:val="0"/>
          <w:numId w:val="0"/>
        </w:numPr>
        <w:spacing w:line="500" w:lineRule="exact"/>
        <w:ind w:leftChars="0"/>
        <w:jc w:val="left"/>
        <w:rPr>
          <w:rFonts w:hint="eastAsia" w:ascii="宋体" w:hAnsi="宋体" w:cs="宋体"/>
          <w:b/>
          <w:bCs/>
          <w:color w:val="auto"/>
          <w:sz w:val="24"/>
          <w:lang w:val="en-US" w:eastAsia="zh-CN"/>
        </w:rPr>
      </w:pPr>
    </w:p>
    <w:p w14:paraId="5CAE1DD8">
      <w:pPr>
        <w:pStyle w:val="12"/>
        <w:numPr>
          <w:ilvl w:val="0"/>
          <w:numId w:val="0"/>
        </w:numPr>
        <w:spacing w:line="500" w:lineRule="exact"/>
        <w:ind w:leftChars="0"/>
        <w:jc w:val="left"/>
        <w:rPr>
          <w:rFonts w:hint="eastAsia" w:ascii="宋体" w:hAnsi="宋体" w:cs="宋体"/>
          <w:b/>
          <w:bCs/>
          <w:color w:val="auto"/>
          <w:sz w:val="24"/>
          <w:lang w:val="en-US" w:eastAsia="zh-CN"/>
        </w:rPr>
      </w:pPr>
    </w:p>
    <w:p w14:paraId="6AE7E959">
      <w:pPr>
        <w:pStyle w:val="12"/>
        <w:numPr>
          <w:ilvl w:val="0"/>
          <w:numId w:val="0"/>
        </w:numPr>
        <w:spacing w:line="500" w:lineRule="exact"/>
        <w:ind w:leftChars="0"/>
        <w:jc w:val="left"/>
        <w:rPr>
          <w:rFonts w:hint="eastAsia" w:ascii="宋体" w:hAnsi="宋体" w:cs="宋体"/>
          <w:b/>
          <w:bCs/>
          <w:color w:val="auto"/>
          <w:sz w:val="24"/>
          <w:lang w:val="en-US" w:eastAsia="zh-CN"/>
        </w:rPr>
      </w:pPr>
    </w:p>
    <w:p w14:paraId="4110AA3D">
      <w:pPr>
        <w:pStyle w:val="12"/>
        <w:numPr>
          <w:ilvl w:val="0"/>
          <w:numId w:val="0"/>
        </w:numPr>
        <w:spacing w:line="500" w:lineRule="exact"/>
        <w:ind w:leftChars="0"/>
        <w:jc w:val="left"/>
        <w:rPr>
          <w:rFonts w:hint="eastAsia" w:ascii="宋体" w:hAnsi="宋体" w:cs="宋体"/>
          <w:b/>
          <w:bCs/>
          <w:color w:val="auto"/>
          <w:sz w:val="24"/>
          <w:lang w:val="en-US" w:eastAsia="zh-CN"/>
        </w:rPr>
      </w:pPr>
    </w:p>
    <w:p w14:paraId="742BC82A">
      <w:pPr>
        <w:pStyle w:val="12"/>
        <w:numPr>
          <w:ilvl w:val="0"/>
          <w:numId w:val="0"/>
        </w:numPr>
        <w:spacing w:line="500" w:lineRule="exact"/>
        <w:ind w:leftChars="0"/>
        <w:jc w:val="left"/>
        <w:rPr>
          <w:rFonts w:hint="eastAsia" w:ascii="宋体" w:hAnsi="宋体" w:cs="宋体"/>
          <w:b/>
          <w:bCs/>
          <w:color w:val="auto"/>
          <w:sz w:val="24"/>
          <w:lang w:val="en-US" w:eastAsia="zh-CN"/>
        </w:rPr>
      </w:pPr>
    </w:p>
    <w:p w14:paraId="5B8F4398">
      <w:pPr>
        <w:pStyle w:val="12"/>
        <w:numPr>
          <w:ilvl w:val="0"/>
          <w:numId w:val="0"/>
        </w:numPr>
        <w:spacing w:line="500" w:lineRule="exact"/>
        <w:ind w:leftChars="0"/>
        <w:jc w:val="left"/>
        <w:rPr>
          <w:rFonts w:hint="eastAsia" w:ascii="宋体" w:hAnsi="宋体" w:cs="宋体"/>
          <w:b/>
          <w:bCs/>
          <w:color w:val="auto"/>
          <w:sz w:val="24"/>
          <w:lang w:val="en-US" w:eastAsia="zh-CN"/>
        </w:rPr>
      </w:pPr>
    </w:p>
    <w:p w14:paraId="65FFA53E">
      <w:pPr>
        <w:pStyle w:val="3"/>
        <w:numPr>
          <w:ilvl w:val="0"/>
          <w:numId w:val="1"/>
        </w:numPr>
        <w:spacing w:before="0" w:after="0" w:line="240" w:lineRule="auto"/>
        <w:ind w:left="0" w:leftChars="0"/>
        <w:rPr>
          <w:rFonts w:hint="eastAsia" w:ascii="宋体" w:hAnsi="宋体" w:eastAsia="宋体" w:cs="宋体"/>
          <w:color w:val="auto"/>
        </w:rPr>
      </w:pPr>
      <w:bookmarkStart w:id="79" w:name="_Toc10724"/>
      <w:bookmarkStart w:id="80" w:name="_Toc20816"/>
      <w:r>
        <w:rPr>
          <w:rFonts w:hint="eastAsia" w:ascii="宋体" w:hAnsi="宋体" w:eastAsia="宋体" w:cs="宋体"/>
          <w:color w:val="auto"/>
          <w:lang w:val="en-US" w:eastAsia="zh-CN"/>
        </w:rPr>
        <w:t xml:space="preserve"> </w:t>
      </w:r>
      <w:bookmarkStart w:id="81" w:name="_Toc23076"/>
      <w:bookmarkStart w:id="82" w:name="_Toc3330"/>
      <w:bookmarkStart w:id="83" w:name="_Toc5472"/>
      <w:r>
        <w:rPr>
          <w:rFonts w:hint="eastAsia" w:ascii="宋体" w:hAnsi="宋体" w:eastAsia="宋体" w:cs="宋体"/>
          <w:color w:val="auto"/>
        </w:rPr>
        <w:t>评审方法</w:t>
      </w:r>
      <w:bookmarkEnd w:id="71"/>
      <w:bookmarkEnd w:id="72"/>
      <w:bookmarkEnd w:id="73"/>
      <w:bookmarkEnd w:id="74"/>
      <w:bookmarkEnd w:id="79"/>
      <w:bookmarkEnd w:id="80"/>
      <w:bookmarkEnd w:id="81"/>
      <w:bookmarkEnd w:id="82"/>
      <w:bookmarkEnd w:id="83"/>
    </w:p>
    <w:p w14:paraId="6C059AB4">
      <w:pPr>
        <w:tabs>
          <w:tab w:val="left" w:pos="420"/>
          <w:tab w:val="left" w:pos="7560"/>
          <w:tab w:val="left" w:pos="7740"/>
          <w:tab w:val="left" w:pos="7920"/>
        </w:tabs>
        <w:adjustRightInd w:val="0"/>
        <w:snapToGrid w:val="0"/>
        <w:spacing w:line="360" w:lineRule="exact"/>
        <w:rPr>
          <w:rFonts w:hint="eastAsia" w:ascii="宋体" w:hAnsi="宋体" w:eastAsia="宋体" w:cs="宋体"/>
          <w:b/>
          <w:color w:val="auto"/>
          <w:sz w:val="28"/>
          <w:szCs w:val="24"/>
          <w:highlight w:val="white"/>
          <w:lang w:val="en-US" w:eastAsia="zh-CN"/>
        </w:rPr>
      </w:pPr>
      <w:bookmarkStart w:id="84" w:name="_Toc293739005"/>
      <w:bookmarkStart w:id="85" w:name="_Toc446599330"/>
      <w:bookmarkStart w:id="86" w:name="_Toc293736067"/>
      <w:bookmarkStart w:id="87" w:name="_Toc293736024"/>
    </w:p>
    <w:p w14:paraId="73604DD6">
      <w:pPr>
        <w:spacing w:line="500" w:lineRule="exact"/>
        <w:outlineLvl w:val="1"/>
        <w:rPr>
          <w:rFonts w:hint="eastAsia" w:ascii="宋体" w:hAnsi="宋体" w:eastAsia="宋体" w:cs="宋体"/>
          <w:b/>
          <w:color w:val="auto"/>
          <w:sz w:val="28"/>
          <w:szCs w:val="24"/>
          <w:highlight w:val="white"/>
          <w:lang w:val="en-US" w:eastAsia="zh-CN"/>
        </w:rPr>
      </w:pPr>
      <w:bookmarkStart w:id="88" w:name="_Toc12926"/>
      <w:bookmarkStart w:id="89" w:name="_Toc16809"/>
      <w:r>
        <w:rPr>
          <w:rFonts w:hint="eastAsia" w:ascii="宋体" w:hAnsi="宋体" w:eastAsia="宋体" w:cs="宋体"/>
          <w:b/>
          <w:color w:val="auto"/>
          <w:sz w:val="28"/>
          <w:szCs w:val="28"/>
          <w:lang w:eastAsia="zh-CN"/>
        </w:rPr>
        <w:t>一、评审办法</w:t>
      </w:r>
      <w:r>
        <w:rPr>
          <w:rFonts w:hint="eastAsia" w:ascii="宋体" w:hAnsi="宋体" w:eastAsia="宋体" w:cs="宋体"/>
          <w:b/>
          <w:color w:val="auto"/>
          <w:sz w:val="28"/>
          <w:szCs w:val="28"/>
        </w:rPr>
        <w:t>前附表</w:t>
      </w:r>
      <w:bookmarkEnd w:id="88"/>
      <w:bookmarkEnd w:id="89"/>
    </w:p>
    <w:tbl>
      <w:tblPr>
        <w:tblStyle w:val="32"/>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708"/>
        <w:gridCol w:w="5845"/>
        <w:gridCol w:w="1235"/>
      </w:tblGrid>
      <w:tr w14:paraId="6AB5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2910" w:type="dxa"/>
            <w:gridSpan w:val="2"/>
            <w:noWrap w:val="0"/>
            <w:vAlign w:val="center"/>
          </w:tcPr>
          <w:p w14:paraId="00262008">
            <w:pPr>
              <w:spacing w:line="360" w:lineRule="auto"/>
              <w:ind w:firstLine="649" w:firstLineChars="294"/>
              <w:jc w:val="both"/>
              <w:rPr>
                <w:rFonts w:hint="eastAsia" w:ascii="宋体" w:hAnsi="宋体" w:eastAsia="宋体" w:cs="宋体"/>
                <w:b/>
                <w:color w:val="auto"/>
                <w:sz w:val="22"/>
                <w:szCs w:val="22"/>
              </w:rPr>
            </w:pPr>
            <w:r>
              <w:rPr>
                <w:rFonts w:hint="eastAsia" w:ascii="宋体" w:hAnsi="宋体" w:eastAsia="宋体" w:cs="宋体"/>
                <w:b/>
                <w:color w:val="auto"/>
                <w:sz w:val="22"/>
                <w:szCs w:val="22"/>
              </w:rPr>
              <w:t>评分因素</w:t>
            </w:r>
          </w:p>
        </w:tc>
        <w:tc>
          <w:tcPr>
            <w:tcW w:w="5845" w:type="dxa"/>
            <w:noWrap w:val="0"/>
            <w:vAlign w:val="center"/>
          </w:tcPr>
          <w:p w14:paraId="73E22A10">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评分标准</w:t>
            </w:r>
          </w:p>
        </w:tc>
        <w:tc>
          <w:tcPr>
            <w:tcW w:w="1235" w:type="dxa"/>
            <w:noWrap w:val="0"/>
            <w:vAlign w:val="center"/>
          </w:tcPr>
          <w:p w14:paraId="35A18CAD">
            <w:pPr>
              <w:spacing w:line="360" w:lineRule="auto"/>
              <w:jc w:val="center"/>
              <w:rPr>
                <w:rFonts w:hint="eastAsia" w:ascii="宋体" w:hAnsi="宋体" w:eastAsia="宋体" w:cs="宋体"/>
                <w:b/>
                <w:color w:val="auto"/>
                <w:sz w:val="22"/>
                <w:szCs w:val="22"/>
                <w:lang w:eastAsia="zh-CN"/>
              </w:rPr>
            </w:pPr>
            <w:r>
              <w:rPr>
                <w:rFonts w:hint="eastAsia" w:ascii="宋体" w:hAnsi="宋体" w:eastAsia="宋体" w:cs="宋体"/>
                <w:b/>
                <w:color w:val="auto"/>
                <w:sz w:val="22"/>
                <w:szCs w:val="22"/>
              </w:rPr>
              <w:t>评审</w:t>
            </w:r>
            <w:r>
              <w:rPr>
                <w:rFonts w:hint="eastAsia" w:ascii="宋体" w:hAnsi="宋体" w:eastAsia="宋体" w:cs="宋体"/>
                <w:b/>
                <w:color w:val="auto"/>
                <w:sz w:val="22"/>
                <w:szCs w:val="22"/>
                <w:lang w:eastAsia="zh-CN"/>
              </w:rPr>
              <w:t>结论</w:t>
            </w:r>
          </w:p>
        </w:tc>
      </w:tr>
      <w:tr w14:paraId="587D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02" w:type="dxa"/>
            <w:vMerge w:val="restart"/>
            <w:noWrap w:val="0"/>
            <w:vAlign w:val="center"/>
          </w:tcPr>
          <w:p w14:paraId="732B9C51">
            <w:pPr>
              <w:spacing w:line="360" w:lineRule="auto"/>
              <w:ind w:firstLine="110" w:firstLineChars="50"/>
              <w:jc w:val="both"/>
              <w:rPr>
                <w:rFonts w:hint="eastAsia" w:ascii="宋体" w:hAnsi="宋体" w:eastAsia="宋体" w:cs="宋体"/>
                <w:color w:val="auto"/>
                <w:sz w:val="22"/>
                <w:szCs w:val="22"/>
              </w:rPr>
            </w:pPr>
            <w:r>
              <w:rPr>
                <w:rFonts w:hint="eastAsia" w:ascii="宋体" w:hAnsi="宋体" w:eastAsia="宋体" w:cs="宋体"/>
                <w:color w:val="auto"/>
                <w:sz w:val="22"/>
                <w:szCs w:val="22"/>
              </w:rPr>
              <w:t>初步评审</w:t>
            </w:r>
          </w:p>
        </w:tc>
        <w:tc>
          <w:tcPr>
            <w:tcW w:w="1708" w:type="dxa"/>
            <w:noWrap w:val="0"/>
            <w:vAlign w:val="center"/>
          </w:tcPr>
          <w:p w14:paraId="7B54096B">
            <w:pPr>
              <w:spacing w:line="360" w:lineRule="auto"/>
              <w:jc w:val="center"/>
              <w:rPr>
                <w:rFonts w:hint="eastAsia" w:ascii="宋体" w:hAnsi="宋体" w:eastAsia="宋体" w:cs="宋体"/>
                <w:b/>
                <w:color w:val="auto"/>
                <w:sz w:val="22"/>
                <w:szCs w:val="22"/>
                <w:lang w:eastAsia="zh-CN"/>
              </w:rPr>
            </w:pPr>
            <w:r>
              <w:rPr>
                <w:rFonts w:hint="eastAsia" w:ascii="宋体" w:hAnsi="宋体" w:eastAsia="宋体" w:cs="宋体"/>
                <w:color w:val="auto"/>
                <w:sz w:val="22"/>
                <w:szCs w:val="22"/>
                <w:highlight w:val="none"/>
              </w:rPr>
              <w:t>资格</w:t>
            </w:r>
            <w:r>
              <w:rPr>
                <w:rFonts w:hint="eastAsia" w:ascii="宋体" w:hAnsi="宋体" w:eastAsia="宋体" w:cs="宋体"/>
                <w:color w:val="auto"/>
                <w:sz w:val="22"/>
                <w:szCs w:val="22"/>
                <w:highlight w:val="none"/>
                <w:lang w:eastAsia="zh-CN"/>
              </w:rPr>
              <w:t>审查</w:t>
            </w:r>
          </w:p>
        </w:tc>
        <w:tc>
          <w:tcPr>
            <w:tcW w:w="5845" w:type="dxa"/>
            <w:vMerge w:val="restart"/>
            <w:noWrap w:val="0"/>
            <w:vAlign w:val="center"/>
          </w:tcPr>
          <w:p w14:paraId="51719D29">
            <w:pPr>
              <w:spacing w:line="360" w:lineRule="auto"/>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详见附表一</w:t>
            </w:r>
          </w:p>
        </w:tc>
        <w:tc>
          <w:tcPr>
            <w:tcW w:w="1235" w:type="dxa"/>
            <w:vMerge w:val="restart"/>
            <w:noWrap w:val="0"/>
            <w:vAlign w:val="top"/>
          </w:tcPr>
          <w:p w14:paraId="75B9B748">
            <w:pPr>
              <w:spacing w:line="360" w:lineRule="auto"/>
              <w:jc w:val="center"/>
              <w:rPr>
                <w:rFonts w:hint="eastAsia" w:ascii="宋体" w:hAnsi="宋体" w:eastAsia="宋体" w:cs="宋体"/>
                <w:color w:val="auto"/>
                <w:sz w:val="22"/>
                <w:szCs w:val="22"/>
              </w:rPr>
            </w:pPr>
          </w:p>
        </w:tc>
      </w:tr>
      <w:tr w14:paraId="19A5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02" w:type="dxa"/>
            <w:vMerge w:val="continue"/>
            <w:noWrap w:val="0"/>
            <w:vAlign w:val="top"/>
          </w:tcPr>
          <w:p w14:paraId="69EC1C07">
            <w:pPr>
              <w:spacing w:line="360" w:lineRule="auto"/>
              <w:jc w:val="center"/>
              <w:rPr>
                <w:rFonts w:hint="eastAsia" w:ascii="宋体" w:hAnsi="宋体" w:eastAsia="宋体" w:cs="宋体"/>
                <w:color w:val="auto"/>
                <w:sz w:val="22"/>
                <w:szCs w:val="22"/>
              </w:rPr>
            </w:pPr>
          </w:p>
        </w:tc>
        <w:tc>
          <w:tcPr>
            <w:tcW w:w="1708" w:type="dxa"/>
            <w:noWrap w:val="0"/>
            <w:vAlign w:val="center"/>
          </w:tcPr>
          <w:p w14:paraId="492400CB">
            <w:pPr>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符合性</w:t>
            </w:r>
            <w:r>
              <w:rPr>
                <w:rFonts w:hint="eastAsia" w:ascii="宋体" w:hAnsi="宋体" w:eastAsia="宋体" w:cs="宋体"/>
                <w:color w:val="auto"/>
                <w:sz w:val="22"/>
                <w:szCs w:val="22"/>
                <w:lang w:eastAsia="zh-CN"/>
              </w:rPr>
              <w:t>审查</w:t>
            </w:r>
          </w:p>
        </w:tc>
        <w:tc>
          <w:tcPr>
            <w:tcW w:w="5845" w:type="dxa"/>
            <w:vMerge w:val="continue"/>
            <w:noWrap w:val="0"/>
            <w:vAlign w:val="center"/>
          </w:tcPr>
          <w:p w14:paraId="14500F71">
            <w:pPr>
              <w:spacing w:line="440" w:lineRule="exact"/>
              <w:jc w:val="left"/>
              <w:rPr>
                <w:rFonts w:hint="eastAsia" w:ascii="宋体" w:hAnsi="宋体" w:eastAsia="宋体" w:cs="宋体"/>
                <w:color w:val="auto"/>
                <w:sz w:val="22"/>
                <w:szCs w:val="22"/>
              </w:rPr>
            </w:pPr>
          </w:p>
        </w:tc>
        <w:tc>
          <w:tcPr>
            <w:tcW w:w="1235" w:type="dxa"/>
            <w:vMerge w:val="continue"/>
            <w:noWrap w:val="0"/>
            <w:vAlign w:val="top"/>
          </w:tcPr>
          <w:p w14:paraId="20166863">
            <w:pPr>
              <w:spacing w:line="360" w:lineRule="auto"/>
              <w:jc w:val="center"/>
              <w:rPr>
                <w:rFonts w:hint="eastAsia" w:ascii="宋体" w:hAnsi="宋体" w:eastAsia="宋体" w:cs="宋体"/>
                <w:color w:val="auto"/>
                <w:sz w:val="22"/>
                <w:szCs w:val="22"/>
              </w:rPr>
            </w:pPr>
          </w:p>
        </w:tc>
      </w:tr>
      <w:tr w14:paraId="67C6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90" w:type="dxa"/>
            <w:gridSpan w:val="4"/>
            <w:noWrap w:val="0"/>
            <w:vAlign w:val="center"/>
          </w:tcPr>
          <w:p w14:paraId="3553A3C9">
            <w:pPr>
              <w:spacing w:line="360" w:lineRule="auto"/>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说明：</w:t>
            </w:r>
            <w:r>
              <w:rPr>
                <w:rFonts w:hint="eastAsia" w:ascii="宋体" w:hAnsi="宋体" w:eastAsia="宋体" w:cs="宋体"/>
                <w:color w:val="auto"/>
                <w:sz w:val="22"/>
                <w:szCs w:val="22"/>
              </w:rPr>
              <w:t>初步评审</w:t>
            </w:r>
            <w:r>
              <w:rPr>
                <w:rFonts w:hint="eastAsia" w:ascii="宋体" w:hAnsi="宋体" w:eastAsia="宋体" w:cs="宋体"/>
                <w:color w:val="auto"/>
                <w:sz w:val="22"/>
                <w:szCs w:val="22"/>
                <w:lang w:eastAsia="zh-CN"/>
              </w:rPr>
              <w:t>不通过的</w:t>
            </w:r>
            <w:r>
              <w:rPr>
                <w:rFonts w:hint="eastAsia" w:ascii="宋体" w:hAnsi="宋体" w:eastAsia="宋体" w:cs="宋体"/>
                <w:color w:val="auto"/>
                <w:sz w:val="22"/>
                <w:szCs w:val="22"/>
                <w:lang w:val="en-US" w:eastAsia="zh-CN"/>
              </w:rPr>
              <w:t>不再进入详细评审</w:t>
            </w:r>
          </w:p>
        </w:tc>
      </w:tr>
      <w:tr w14:paraId="2644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2910" w:type="dxa"/>
            <w:gridSpan w:val="2"/>
            <w:noWrap w:val="0"/>
            <w:vAlign w:val="top"/>
          </w:tcPr>
          <w:p w14:paraId="6B7FCE82">
            <w:pPr>
              <w:spacing w:line="360" w:lineRule="auto"/>
              <w:ind w:firstLine="541" w:firstLineChars="245"/>
              <w:rPr>
                <w:rFonts w:hint="eastAsia" w:ascii="宋体" w:hAnsi="宋体" w:eastAsia="宋体" w:cs="宋体"/>
                <w:color w:val="auto"/>
                <w:sz w:val="22"/>
                <w:szCs w:val="22"/>
              </w:rPr>
            </w:pPr>
            <w:r>
              <w:rPr>
                <w:rFonts w:hint="eastAsia" w:ascii="宋体" w:hAnsi="宋体" w:eastAsia="宋体" w:cs="宋体"/>
                <w:b/>
                <w:color w:val="auto"/>
                <w:sz w:val="22"/>
                <w:szCs w:val="22"/>
              </w:rPr>
              <w:t>评分因素</w:t>
            </w:r>
          </w:p>
        </w:tc>
        <w:tc>
          <w:tcPr>
            <w:tcW w:w="5845" w:type="dxa"/>
            <w:noWrap w:val="0"/>
            <w:vAlign w:val="center"/>
          </w:tcPr>
          <w:p w14:paraId="1DC45015">
            <w:pPr>
              <w:spacing w:line="360" w:lineRule="auto"/>
              <w:jc w:val="center"/>
              <w:rPr>
                <w:rFonts w:hint="eastAsia" w:ascii="宋体" w:hAnsi="宋体" w:eastAsia="宋体" w:cs="宋体"/>
                <w:color w:val="auto"/>
                <w:sz w:val="22"/>
                <w:szCs w:val="22"/>
              </w:rPr>
            </w:pPr>
            <w:r>
              <w:rPr>
                <w:rFonts w:hint="eastAsia" w:ascii="宋体" w:hAnsi="宋体" w:eastAsia="宋体" w:cs="宋体"/>
                <w:b/>
                <w:color w:val="auto"/>
                <w:sz w:val="22"/>
                <w:szCs w:val="22"/>
              </w:rPr>
              <w:t>评分标准</w:t>
            </w:r>
          </w:p>
        </w:tc>
        <w:tc>
          <w:tcPr>
            <w:tcW w:w="1235" w:type="dxa"/>
            <w:noWrap w:val="0"/>
            <w:vAlign w:val="top"/>
          </w:tcPr>
          <w:p w14:paraId="7AFF89BF">
            <w:pPr>
              <w:spacing w:line="360" w:lineRule="auto"/>
              <w:jc w:val="center"/>
              <w:rPr>
                <w:rFonts w:hint="eastAsia" w:ascii="宋体" w:hAnsi="宋体" w:eastAsia="宋体" w:cs="宋体"/>
                <w:color w:val="auto"/>
                <w:sz w:val="22"/>
                <w:szCs w:val="22"/>
              </w:rPr>
            </w:pPr>
            <w:r>
              <w:rPr>
                <w:rFonts w:hint="eastAsia" w:ascii="宋体" w:hAnsi="宋体" w:eastAsia="宋体" w:cs="宋体"/>
                <w:b/>
                <w:color w:val="auto"/>
                <w:sz w:val="22"/>
                <w:szCs w:val="22"/>
              </w:rPr>
              <w:t>权重分配</w:t>
            </w:r>
          </w:p>
        </w:tc>
      </w:tr>
      <w:tr w14:paraId="3171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2" w:hRule="atLeast"/>
          <w:jc w:val="center"/>
        </w:trPr>
        <w:tc>
          <w:tcPr>
            <w:tcW w:w="1202" w:type="dxa"/>
            <w:vMerge w:val="restart"/>
            <w:noWrap w:val="0"/>
            <w:vAlign w:val="center"/>
          </w:tcPr>
          <w:p w14:paraId="41C6827A">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详细评审</w:t>
            </w:r>
          </w:p>
        </w:tc>
        <w:tc>
          <w:tcPr>
            <w:tcW w:w="1708" w:type="dxa"/>
            <w:noWrap w:val="0"/>
            <w:vAlign w:val="center"/>
          </w:tcPr>
          <w:p w14:paraId="5607713E">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投标报价评审</w:t>
            </w:r>
          </w:p>
          <w:p w14:paraId="6FF119D1">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tc>
        <w:tc>
          <w:tcPr>
            <w:tcW w:w="5845" w:type="dxa"/>
            <w:noWrap w:val="0"/>
            <w:vAlign w:val="center"/>
          </w:tcPr>
          <w:p w14:paraId="1C7C2D7E">
            <w:pPr>
              <w:pStyle w:val="31"/>
              <w:spacing w:line="360" w:lineRule="auto"/>
              <w:ind w:left="0" w:leftChars="0" w:firstLine="0" w:firstLineChars="0"/>
              <w:rPr>
                <w:rFonts w:hint="eastAsia" w:ascii="宋体" w:hAnsi="宋体" w:eastAsia="宋体" w:cs="宋体"/>
                <w:color w:val="auto"/>
                <w:kern w:val="0"/>
                <w:sz w:val="22"/>
                <w:szCs w:val="18"/>
                <w:highlight w:val="none"/>
                <w:lang w:val="en-US" w:eastAsia="zh-CN"/>
              </w:rPr>
            </w:pPr>
            <w:r>
              <w:rPr>
                <w:rFonts w:hint="eastAsia" w:ascii="宋体" w:hAnsi="宋体" w:eastAsia="宋体" w:cs="宋体"/>
                <w:color w:val="auto"/>
                <w:kern w:val="0"/>
                <w:sz w:val="22"/>
                <w:szCs w:val="18"/>
                <w:highlight w:val="none"/>
                <w:lang w:val="en-US" w:eastAsia="zh-CN"/>
              </w:rPr>
              <w:t>评标基准价=有效投标报价的最低值，有效投标报价等于基准值的得满分，投标报价得分=（评标基准价/投标报价）×价格权重×100。有效投标报价为通过初步审查的供应商报价。</w:t>
            </w:r>
          </w:p>
          <w:p w14:paraId="5C448220">
            <w:pPr>
              <w:pStyle w:val="31"/>
              <w:spacing w:line="360" w:lineRule="auto"/>
              <w:ind w:left="0" w:leftChars="0" w:firstLine="0" w:firstLineChars="0"/>
              <w:rPr>
                <w:rFonts w:hint="default"/>
                <w:lang w:val="en-US" w:eastAsia="zh-CN"/>
              </w:rPr>
            </w:pPr>
            <w:r>
              <w:rPr>
                <w:rFonts w:hint="eastAsia" w:ascii="宋体" w:hAnsi="宋体" w:eastAsia="宋体" w:cs="宋体"/>
                <w:b/>
                <w:bCs/>
                <w:color w:val="auto"/>
                <w:kern w:val="0"/>
                <w:sz w:val="22"/>
                <w:szCs w:val="18"/>
                <w:highlight w:val="none"/>
                <w:lang w:val="en-US" w:eastAsia="zh-CN"/>
              </w:rPr>
              <w:t>注：报价评审的报价为各供应商磋商的最后报价。</w:t>
            </w:r>
          </w:p>
        </w:tc>
        <w:tc>
          <w:tcPr>
            <w:tcW w:w="1235" w:type="dxa"/>
            <w:noWrap w:val="0"/>
            <w:vAlign w:val="center"/>
          </w:tcPr>
          <w:p w14:paraId="5FB49B6E">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lang w:val="en-US" w:eastAsia="zh-CN"/>
              </w:rPr>
              <w:t>%</w:t>
            </w:r>
          </w:p>
        </w:tc>
      </w:tr>
      <w:tr w14:paraId="311A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02" w:type="dxa"/>
            <w:vMerge w:val="continue"/>
            <w:noWrap w:val="0"/>
            <w:vAlign w:val="center"/>
          </w:tcPr>
          <w:p w14:paraId="1F1F1EFA">
            <w:pPr>
              <w:spacing w:line="360" w:lineRule="auto"/>
              <w:jc w:val="center"/>
              <w:rPr>
                <w:rFonts w:hint="eastAsia" w:ascii="宋体" w:hAnsi="宋体" w:eastAsia="宋体" w:cs="宋体"/>
                <w:color w:val="auto"/>
                <w:sz w:val="22"/>
                <w:szCs w:val="22"/>
              </w:rPr>
            </w:pPr>
          </w:p>
        </w:tc>
        <w:tc>
          <w:tcPr>
            <w:tcW w:w="1708" w:type="dxa"/>
            <w:noWrap w:val="0"/>
            <w:vAlign w:val="center"/>
          </w:tcPr>
          <w:p w14:paraId="4DFA96B5">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商务</w:t>
            </w:r>
            <w:r>
              <w:rPr>
                <w:rFonts w:hint="eastAsia" w:ascii="宋体" w:hAnsi="宋体" w:eastAsia="宋体" w:cs="宋体"/>
                <w:color w:val="auto"/>
                <w:sz w:val="22"/>
                <w:szCs w:val="22"/>
              </w:rPr>
              <w:t>技术标评审</w:t>
            </w:r>
          </w:p>
          <w:p w14:paraId="7F5822B8">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cs="宋体"/>
                <w:color w:val="auto"/>
                <w:sz w:val="22"/>
                <w:szCs w:val="22"/>
                <w:lang w:val="en-US" w:eastAsia="zh-CN"/>
              </w:rPr>
              <w:t>70</w:t>
            </w:r>
            <w:r>
              <w:rPr>
                <w:rFonts w:hint="eastAsia" w:ascii="宋体" w:hAnsi="宋体" w:eastAsia="宋体" w:cs="宋体"/>
                <w:color w:val="auto"/>
                <w:sz w:val="22"/>
                <w:szCs w:val="22"/>
              </w:rPr>
              <w:t>分）</w:t>
            </w:r>
          </w:p>
        </w:tc>
        <w:tc>
          <w:tcPr>
            <w:tcW w:w="5845" w:type="dxa"/>
            <w:noWrap w:val="0"/>
            <w:vAlign w:val="center"/>
          </w:tcPr>
          <w:p w14:paraId="37836F76">
            <w:pPr>
              <w:spacing w:line="360" w:lineRule="auto"/>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详见附表二</w:t>
            </w:r>
          </w:p>
        </w:tc>
        <w:tc>
          <w:tcPr>
            <w:tcW w:w="1235" w:type="dxa"/>
            <w:noWrap w:val="0"/>
            <w:vAlign w:val="center"/>
          </w:tcPr>
          <w:p w14:paraId="59FA3591">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70</w:t>
            </w:r>
            <w:r>
              <w:rPr>
                <w:rFonts w:hint="eastAsia" w:ascii="宋体" w:hAnsi="宋体" w:eastAsia="宋体" w:cs="宋体"/>
                <w:color w:val="auto"/>
                <w:sz w:val="22"/>
                <w:szCs w:val="22"/>
                <w:highlight w:val="none"/>
                <w:lang w:val="en-US" w:eastAsia="zh-CN"/>
              </w:rPr>
              <w:t>%</w:t>
            </w:r>
          </w:p>
        </w:tc>
      </w:tr>
      <w:tr w14:paraId="241D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910" w:type="dxa"/>
            <w:gridSpan w:val="2"/>
            <w:noWrap w:val="0"/>
            <w:vAlign w:val="center"/>
          </w:tcPr>
          <w:p w14:paraId="42CD75F3">
            <w:pPr>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合计</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100分</w:t>
            </w:r>
            <w:r>
              <w:rPr>
                <w:rFonts w:hint="eastAsia" w:ascii="宋体" w:hAnsi="宋体" w:eastAsia="宋体" w:cs="宋体"/>
                <w:color w:val="auto"/>
                <w:sz w:val="22"/>
                <w:szCs w:val="22"/>
                <w:lang w:eastAsia="zh-CN"/>
              </w:rPr>
              <w:t>）</w:t>
            </w:r>
          </w:p>
        </w:tc>
        <w:tc>
          <w:tcPr>
            <w:tcW w:w="5845" w:type="dxa"/>
            <w:noWrap w:val="0"/>
            <w:vAlign w:val="center"/>
          </w:tcPr>
          <w:p w14:paraId="567F27F3">
            <w:pPr>
              <w:spacing w:line="360" w:lineRule="auto"/>
              <w:jc w:val="center"/>
              <w:rPr>
                <w:rFonts w:hint="eastAsia" w:ascii="宋体" w:hAnsi="宋体" w:eastAsia="宋体" w:cs="宋体"/>
                <w:color w:val="auto"/>
                <w:sz w:val="22"/>
                <w:szCs w:val="22"/>
              </w:rPr>
            </w:pPr>
          </w:p>
        </w:tc>
        <w:tc>
          <w:tcPr>
            <w:tcW w:w="1235" w:type="dxa"/>
            <w:noWrap w:val="0"/>
            <w:vAlign w:val="center"/>
          </w:tcPr>
          <w:p w14:paraId="23F5F84D">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100%</w:t>
            </w:r>
          </w:p>
        </w:tc>
      </w:tr>
      <w:tr w14:paraId="6C66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90" w:type="dxa"/>
            <w:gridSpan w:val="4"/>
            <w:noWrap w:val="0"/>
            <w:vAlign w:val="center"/>
          </w:tcPr>
          <w:p w14:paraId="062AD7F6">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注：评分分值计算保留小数点后两位，小数点后第三位“四舍五入”</w:t>
            </w:r>
          </w:p>
        </w:tc>
      </w:tr>
    </w:tbl>
    <w:p w14:paraId="599F92B9">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2536F84A">
      <w:pPr>
        <w:pStyle w:val="31"/>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注：本项目为专门面向中小企业，故不进行价格扣除。</w:t>
      </w:r>
    </w:p>
    <w:p w14:paraId="7CB4AF36">
      <w:pPr>
        <w:pStyle w:val="31"/>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sz w:val="24"/>
          <w:highlight w:val="none"/>
          <w:lang w:eastAsia="zh-CN"/>
        </w:rPr>
        <w:t>政府采购政策功能落实（</w:t>
      </w:r>
      <w:r>
        <w:rPr>
          <w:rFonts w:hint="eastAsia" w:ascii="宋体" w:hAnsi="宋体" w:eastAsia="宋体" w:cs="宋体"/>
          <w:b/>
          <w:bCs/>
          <w:color w:val="auto"/>
          <w:sz w:val="24"/>
          <w:highlight w:val="none"/>
          <w:lang w:val="en-US" w:eastAsia="zh-CN"/>
        </w:rPr>
        <w:t>本次项目不适用</w:t>
      </w:r>
      <w:r>
        <w:rPr>
          <w:rFonts w:hint="eastAsia" w:ascii="宋体" w:hAnsi="宋体" w:eastAsia="宋体" w:cs="宋体"/>
          <w:b/>
          <w:bCs/>
          <w:color w:val="auto"/>
          <w:sz w:val="24"/>
          <w:highlight w:val="none"/>
          <w:lang w:eastAsia="zh-CN"/>
        </w:rPr>
        <w:t>）：</w:t>
      </w:r>
    </w:p>
    <w:p w14:paraId="6001D1EC">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一、关于</w:t>
      </w:r>
      <w:r>
        <w:rPr>
          <w:rFonts w:hint="eastAsia" w:ascii="宋体" w:hAnsi="宋体" w:eastAsia="宋体" w:cs="宋体"/>
          <w:color w:val="auto"/>
          <w:sz w:val="24"/>
          <w:szCs w:val="24"/>
        </w:rPr>
        <w:t>小</w:t>
      </w:r>
      <w:r>
        <w:rPr>
          <w:rFonts w:hint="eastAsia" w:ascii="宋体" w:hAnsi="宋体" w:eastAsia="宋体" w:cs="宋体"/>
          <w:color w:val="auto"/>
          <w:sz w:val="24"/>
          <w:szCs w:val="24"/>
          <w:lang w:val="en-US" w:eastAsia="zh-CN"/>
        </w:rPr>
        <w:t>微</w:t>
      </w:r>
      <w:r>
        <w:rPr>
          <w:rFonts w:hint="eastAsia" w:ascii="宋体" w:hAnsi="宋体" w:eastAsia="宋体" w:cs="宋体"/>
          <w:color w:val="auto"/>
          <w:sz w:val="24"/>
          <w:szCs w:val="24"/>
          <w:lang w:eastAsia="zh-CN"/>
        </w:rPr>
        <w:t>企业、</w:t>
      </w:r>
      <w:r>
        <w:rPr>
          <w:rFonts w:hint="eastAsia" w:ascii="宋体" w:hAnsi="宋体" w:eastAsia="宋体" w:cs="宋体"/>
          <w:color w:val="auto"/>
          <w:sz w:val="24"/>
          <w:szCs w:val="24"/>
        </w:rPr>
        <w:t>残疾人福利</w:t>
      </w:r>
      <w:r>
        <w:rPr>
          <w:rFonts w:hint="eastAsia" w:ascii="宋体" w:hAnsi="宋体" w:eastAsia="宋体" w:cs="宋体"/>
          <w:color w:val="auto"/>
          <w:sz w:val="24"/>
          <w:szCs w:val="24"/>
          <w:lang w:eastAsia="zh-CN"/>
        </w:rPr>
        <w:t>性</w:t>
      </w:r>
      <w:r>
        <w:rPr>
          <w:rFonts w:hint="eastAsia" w:ascii="宋体" w:hAnsi="宋体" w:eastAsia="宋体" w:cs="宋体"/>
          <w:color w:val="auto"/>
          <w:sz w:val="24"/>
          <w:szCs w:val="24"/>
        </w:rPr>
        <w:t>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监狱企业</w:t>
      </w:r>
      <w:r>
        <w:rPr>
          <w:rFonts w:hint="eastAsia" w:ascii="宋体" w:hAnsi="宋体" w:eastAsia="宋体" w:cs="宋体"/>
          <w:color w:val="auto"/>
          <w:sz w:val="24"/>
          <w:szCs w:val="24"/>
          <w:lang w:eastAsia="zh-CN"/>
        </w:rPr>
        <w:t>扶持政策落实的规定：</w:t>
      </w:r>
    </w:p>
    <w:p w14:paraId="45C126CC">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1、小</w:t>
      </w:r>
      <w:r>
        <w:rPr>
          <w:rFonts w:hint="eastAsia" w:ascii="宋体" w:hAnsi="宋体" w:eastAsia="宋体" w:cs="宋体"/>
          <w:color w:val="auto"/>
          <w:sz w:val="24"/>
          <w:szCs w:val="24"/>
          <w:lang w:val="en-US" w:eastAsia="zh-CN"/>
        </w:rPr>
        <w:t>微</w:t>
      </w:r>
      <w:r>
        <w:rPr>
          <w:rFonts w:hint="eastAsia" w:ascii="宋体" w:hAnsi="宋体" w:eastAsia="宋体" w:cs="宋体"/>
          <w:color w:val="auto"/>
          <w:sz w:val="24"/>
          <w:szCs w:val="24"/>
        </w:rPr>
        <w:t>企业</w:t>
      </w:r>
      <w:r>
        <w:rPr>
          <w:rFonts w:hint="eastAsia" w:ascii="宋体" w:hAnsi="宋体" w:eastAsia="宋体" w:cs="宋体"/>
          <w:color w:val="auto"/>
          <w:sz w:val="24"/>
          <w:szCs w:val="24"/>
          <w:lang w:val="en-US" w:eastAsia="zh-CN"/>
        </w:rPr>
        <w:t>报价的</w:t>
      </w:r>
      <w:r>
        <w:rPr>
          <w:rFonts w:hint="eastAsia" w:ascii="宋体" w:hAnsi="宋体" w:eastAsia="宋体" w:cs="宋体"/>
          <w:color w:val="auto"/>
          <w:sz w:val="24"/>
          <w:szCs w:val="24"/>
        </w:rPr>
        <w:t>价格扣除</w:t>
      </w:r>
    </w:p>
    <w:p w14:paraId="2BD16769">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（1）本项目对小</w:t>
      </w:r>
      <w:r>
        <w:rPr>
          <w:rFonts w:hint="eastAsia" w:ascii="宋体" w:hAnsi="宋体" w:eastAsia="宋体" w:cs="宋体"/>
          <w:color w:val="auto"/>
          <w:sz w:val="24"/>
          <w:szCs w:val="24"/>
          <w:lang w:val="en-US" w:eastAsia="zh-CN"/>
        </w:rPr>
        <w:t>微</w:t>
      </w:r>
      <w:r>
        <w:rPr>
          <w:rFonts w:hint="eastAsia" w:ascii="宋体" w:hAnsi="宋体" w:eastAsia="宋体" w:cs="宋体"/>
          <w:color w:val="auto"/>
          <w:sz w:val="24"/>
          <w:szCs w:val="24"/>
        </w:rPr>
        <w:t>企业</w:t>
      </w:r>
      <w:r>
        <w:rPr>
          <w:rFonts w:hint="eastAsia" w:ascii="宋体" w:hAnsi="宋体" w:eastAsia="宋体" w:cs="宋体"/>
          <w:color w:val="auto"/>
          <w:sz w:val="24"/>
          <w:szCs w:val="24"/>
          <w:lang w:val="en-US" w:eastAsia="zh-CN"/>
        </w:rPr>
        <w:t>报价的</w:t>
      </w:r>
      <w:r>
        <w:rPr>
          <w:rFonts w:hint="eastAsia" w:ascii="宋体" w:hAnsi="宋体" w:eastAsia="宋体" w:cs="宋体"/>
          <w:color w:val="auto"/>
          <w:sz w:val="24"/>
          <w:szCs w:val="24"/>
          <w:lang w:eastAsia="zh-CN"/>
        </w:rPr>
        <w:t>价格</w:t>
      </w:r>
      <w:r>
        <w:rPr>
          <w:rFonts w:hint="eastAsia" w:ascii="宋体" w:hAnsi="宋体" w:eastAsia="宋体" w:cs="宋体"/>
          <w:color w:val="auto"/>
          <w:sz w:val="24"/>
          <w:szCs w:val="24"/>
        </w:rPr>
        <w:t>给予</w:t>
      </w:r>
      <w:r>
        <w:rPr>
          <w:rFonts w:hint="eastAsia" w:ascii="宋体" w:hAnsi="宋体" w:eastAsia="宋体" w:cs="宋体"/>
          <w:color w:val="FFFFFF" w:themeColor="background1"/>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
          <w:bCs/>
          <w:color w:val="FFFFFF" w:themeColor="background1"/>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w:t>
      </w:r>
      <w:r>
        <w:rPr>
          <w:rFonts w:hint="eastAsia" w:ascii="宋体" w:hAnsi="宋体" w:eastAsia="宋体" w:cs="宋体"/>
          <w:b/>
          <w:bCs/>
          <w:color w:val="FFFFFF" w:themeColor="background1"/>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b/>
          <w:bCs/>
          <w:color w:val="FFFFFF" w:themeColor="background1"/>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color w:val="auto"/>
          <w:sz w:val="24"/>
          <w:szCs w:val="24"/>
        </w:rPr>
        <w:t>的扣除，用扣除后的价格参与评审。</w:t>
      </w:r>
    </w:p>
    <w:p w14:paraId="0D0DAE30">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（2）供应商需按照</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文件的要求提供《</w:t>
      </w:r>
      <w:r>
        <w:rPr>
          <w:rFonts w:hint="eastAsia" w:ascii="宋体" w:hAnsi="宋体" w:eastAsia="宋体" w:cs="宋体"/>
          <w:color w:val="auto"/>
          <w:sz w:val="24"/>
          <w:szCs w:val="24"/>
          <w:lang w:eastAsia="zh-CN"/>
        </w:rPr>
        <w:t>中小</w:t>
      </w:r>
      <w:r>
        <w:rPr>
          <w:rFonts w:hint="eastAsia" w:ascii="宋体" w:hAnsi="宋体" w:eastAsia="宋体" w:cs="宋体"/>
          <w:color w:val="auto"/>
          <w:sz w:val="24"/>
          <w:szCs w:val="24"/>
        </w:rPr>
        <w:t>企业声明函》。</w:t>
      </w:r>
    </w:p>
    <w:p w14:paraId="63F4FA36">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（3）企业标准</w:t>
      </w:r>
      <w:r>
        <w:rPr>
          <w:rFonts w:hint="eastAsia" w:ascii="宋体" w:hAnsi="宋体" w:eastAsia="宋体" w:cs="宋体"/>
          <w:color w:val="auto"/>
          <w:sz w:val="24"/>
          <w:szCs w:val="24"/>
          <w:lang w:val="en-US" w:eastAsia="zh-CN"/>
        </w:rPr>
        <w:t>可</w:t>
      </w:r>
      <w:r>
        <w:rPr>
          <w:rFonts w:hint="eastAsia" w:ascii="宋体" w:hAnsi="宋体" w:eastAsia="宋体" w:cs="宋体"/>
          <w:color w:val="auto"/>
          <w:sz w:val="24"/>
          <w:szCs w:val="24"/>
        </w:rPr>
        <w:t>参</w:t>
      </w:r>
      <w:r>
        <w:rPr>
          <w:rFonts w:hint="eastAsia" w:ascii="宋体" w:hAnsi="宋体" w:eastAsia="宋体" w:cs="宋体"/>
          <w:color w:val="auto"/>
          <w:sz w:val="24"/>
          <w:szCs w:val="24"/>
          <w:lang w:val="en-US" w:eastAsia="zh-CN"/>
        </w:rPr>
        <w:t>考</w:t>
      </w:r>
      <w:r>
        <w:rPr>
          <w:rFonts w:hint="eastAsia" w:ascii="宋体" w:hAnsi="宋体" w:eastAsia="宋体" w:cs="宋体"/>
          <w:color w:val="auto"/>
          <w:sz w:val="24"/>
          <w:szCs w:val="24"/>
        </w:rPr>
        <w:t>《关于印发中小企业划型标准规定的通知》（工信部联企业[2011]300号）文件规定自行填写。</w:t>
      </w:r>
    </w:p>
    <w:p w14:paraId="5A440404">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2、残疾人福利</w:t>
      </w:r>
      <w:r>
        <w:rPr>
          <w:rFonts w:hint="eastAsia" w:ascii="宋体" w:hAnsi="宋体" w:eastAsia="宋体" w:cs="宋体"/>
          <w:color w:val="auto"/>
          <w:sz w:val="24"/>
          <w:szCs w:val="24"/>
          <w:lang w:eastAsia="zh-CN"/>
        </w:rPr>
        <w:t>性</w:t>
      </w:r>
      <w:r>
        <w:rPr>
          <w:rFonts w:hint="eastAsia" w:ascii="宋体" w:hAnsi="宋体" w:eastAsia="宋体" w:cs="宋体"/>
          <w:color w:val="auto"/>
          <w:sz w:val="24"/>
          <w:szCs w:val="24"/>
        </w:rPr>
        <w:t>单位</w:t>
      </w:r>
      <w:r>
        <w:rPr>
          <w:rFonts w:hint="eastAsia" w:ascii="宋体" w:hAnsi="宋体" w:eastAsia="宋体" w:cs="宋体"/>
          <w:color w:val="auto"/>
          <w:sz w:val="24"/>
          <w:szCs w:val="24"/>
          <w:lang w:val="en-US" w:eastAsia="zh-CN"/>
        </w:rPr>
        <w:t>报价的</w:t>
      </w:r>
      <w:r>
        <w:rPr>
          <w:rFonts w:hint="eastAsia" w:ascii="宋体" w:hAnsi="宋体" w:eastAsia="宋体" w:cs="宋体"/>
          <w:color w:val="auto"/>
          <w:sz w:val="24"/>
          <w:szCs w:val="24"/>
        </w:rPr>
        <w:t>价格扣除</w:t>
      </w:r>
    </w:p>
    <w:p w14:paraId="38666F41">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（1）本项目对残疾人福利性单位视同小微企业</w:t>
      </w:r>
      <w:r>
        <w:rPr>
          <w:rFonts w:hint="eastAsia" w:ascii="宋体" w:hAnsi="宋体" w:eastAsia="宋体" w:cs="宋体"/>
          <w:color w:val="auto"/>
          <w:sz w:val="24"/>
          <w:szCs w:val="24"/>
          <w:lang w:val="en-US" w:eastAsia="zh-CN"/>
        </w:rPr>
        <w:t>享受同等</w:t>
      </w:r>
      <w:r>
        <w:rPr>
          <w:rFonts w:hint="eastAsia" w:ascii="宋体" w:hAnsi="宋体" w:eastAsia="宋体" w:cs="宋体"/>
          <w:color w:val="auto"/>
          <w:sz w:val="24"/>
          <w:szCs w:val="24"/>
        </w:rPr>
        <w:t>价格扣除，用扣除后的价格参与评审。</w:t>
      </w:r>
    </w:p>
    <w:p w14:paraId="1D7AB0D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（2）残疾人福利</w:t>
      </w:r>
      <w:r>
        <w:rPr>
          <w:rFonts w:hint="eastAsia" w:ascii="宋体" w:hAnsi="宋体" w:eastAsia="宋体" w:cs="宋体"/>
          <w:color w:val="auto"/>
          <w:sz w:val="24"/>
          <w:szCs w:val="24"/>
          <w:lang w:eastAsia="zh-CN"/>
        </w:rPr>
        <w:t>性</w:t>
      </w:r>
      <w:r>
        <w:rPr>
          <w:rFonts w:hint="eastAsia" w:ascii="宋体" w:hAnsi="宋体" w:eastAsia="宋体" w:cs="宋体"/>
          <w:color w:val="auto"/>
          <w:sz w:val="24"/>
          <w:szCs w:val="24"/>
        </w:rPr>
        <w:t>单位需按照</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文件的要求提供《残疾人福利性单位声明函》。</w:t>
      </w:r>
    </w:p>
    <w:p w14:paraId="106D9F43">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（3）残疾人福利</w:t>
      </w:r>
      <w:r>
        <w:rPr>
          <w:rFonts w:hint="eastAsia" w:ascii="宋体" w:hAnsi="宋体" w:eastAsia="宋体" w:cs="宋体"/>
          <w:color w:val="auto"/>
          <w:sz w:val="24"/>
          <w:szCs w:val="24"/>
          <w:lang w:eastAsia="zh-CN"/>
        </w:rPr>
        <w:t>性</w:t>
      </w:r>
      <w:r>
        <w:rPr>
          <w:rFonts w:hint="eastAsia" w:ascii="宋体" w:hAnsi="宋体" w:eastAsia="宋体" w:cs="宋体"/>
          <w:color w:val="auto"/>
          <w:sz w:val="24"/>
          <w:szCs w:val="24"/>
        </w:rPr>
        <w:t>单位标准请参照《关于促进残疾人就业政府采购政策的通知》（财库〔2017〕141号）。</w:t>
      </w:r>
    </w:p>
    <w:p w14:paraId="46080DC1">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3、监狱和戒毒企业</w:t>
      </w:r>
      <w:r>
        <w:rPr>
          <w:rFonts w:hint="eastAsia" w:ascii="宋体" w:hAnsi="宋体" w:eastAsia="宋体" w:cs="宋体"/>
          <w:color w:val="auto"/>
          <w:sz w:val="24"/>
          <w:szCs w:val="24"/>
          <w:lang w:val="en-US" w:eastAsia="zh-CN"/>
        </w:rPr>
        <w:t>报价的</w:t>
      </w:r>
      <w:r>
        <w:rPr>
          <w:rFonts w:hint="eastAsia" w:ascii="宋体" w:hAnsi="宋体" w:eastAsia="宋体" w:cs="宋体"/>
          <w:color w:val="auto"/>
          <w:sz w:val="24"/>
          <w:szCs w:val="24"/>
        </w:rPr>
        <w:t>价格扣除</w:t>
      </w:r>
    </w:p>
    <w:p w14:paraId="0D7D851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（1）本项目对监狱和戒毒企业（简称监狱企业）视同小微企业</w:t>
      </w:r>
      <w:r>
        <w:rPr>
          <w:rFonts w:hint="eastAsia" w:ascii="宋体" w:hAnsi="宋体" w:eastAsia="宋体" w:cs="宋体"/>
          <w:color w:val="auto"/>
          <w:sz w:val="24"/>
          <w:szCs w:val="24"/>
          <w:lang w:val="en-US" w:eastAsia="zh-CN"/>
        </w:rPr>
        <w:t>享受同等</w:t>
      </w:r>
      <w:r>
        <w:rPr>
          <w:rFonts w:hint="eastAsia" w:ascii="宋体" w:hAnsi="宋体" w:eastAsia="宋体" w:cs="宋体"/>
          <w:color w:val="auto"/>
          <w:sz w:val="24"/>
          <w:szCs w:val="24"/>
        </w:rPr>
        <w:t>价格扣除，用扣除后的价格参与评审。</w:t>
      </w:r>
    </w:p>
    <w:p w14:paraId="50AE6A36">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6CBD45A0">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（3）监狱企业标准请参照《关于政府采购支持监狱企业发展有关问题的通知》（财库[2014]68号）。</w:t>
      </w:r>
    </w:p>
    <w:p w14:paraId="4793424E">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4、残疾人福利单位、监狱企业属于小型、微型企业的，不重复享受政策。</w:t>
      </w:r>
    </w:p>
    <w:p w14:paraId="557D3792">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5、大中型企业与小微企业（残疾人福利单位、监狱企业）组成联合体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联合协议中约定，小微企业（残疾人福利单位、监狱企业）的协议合同金额占到联合体协议合同总金额30%以上的，给予联合体</w:t>
      </w:r>
      <w:r>
        <w:rPr>
          <w:rFonts w:hint="eastAsia" w:ascii="宋体" w:hAnsi="宋体" w:eastAsia="宋体" w:cs="宋体"/>
          <w:b/>
          <w:bCs/>
          <w:color w:val="auto"/>
          <w:sz w:val="24"/>
          <w:szCs w:val="24"/>
          <w:highlight w:val="none"/>
          <w:lang w:val="en-US" w:eastAsia="zh-CN"/>
        </w:rPr>
        <w:t xml:space="preserve"> 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rPr>
        <w:t>的价格扣除，用扣除后的价格参与评审</w:t>
      </w:r>
      <w:r>
        <w:rPr>
          <w:rFonts w:hint="eastAsia" w:ascii="宋体" w:hAnsi="宋体" w:eastAsia="宋体" w:cs="宋体"/>
          <w:color w:val="auto"/>
          <w:sz w:val="24"/>
          <w:szCs w:val="24"/>
          <w:lang w:eastAsia="zh-CN"/>
        </w:rPr>
        <w:t>（注意：组成联合体的</w:t>
      </w:r>
      <w:r>
        <w:rPr>
          <w:rFonts w:hint="eastAsia" w:ascii="宋体" w:hAnsi="宋体" w:eastAsia="宋体" w:cs="宋体"/>
          <w:color w:val="auto"/>
          <w:sz w:val="24"/>
          <w:szCs w:val="24"/>
        </w:rPr>
        <w:t>小</w:t>
      </w:r>
      <w:r>
        <w:rPr>
          <w:rFonts w:hint="eastAsia" w:ascii="宋体" w:hAnsi="宋体" w:eastAsia="宋体" w:cs="宋体"/>
          <w:color w:val="auto"/>
          <w:sz w:val="24"/>
          <w:szCs w:val="24"/>
          <w:lang w:val="en-US" w:eastAsia="zh-CN"/>
        </w:rPr>
        <w:t>微</w:t>
      </w:r>
      <w:r>
        <w:rPr>
          <w:rFonts w:hint="eastAsia" w:ascii="宋体" w:hAnsi="宋体" w:eastAsia="宋体" w:cs="宋体"/>
          <w:color w:val="auto"/>
          <w:sz w:val="24"/>
          <w:szCs w:val="24"/>
        </w:rPr>
        <w:t>企业</w:t>
      </w:r>
      <w:r>
        <w:rPr>
          <w:rFonts w:hint="eastAsia" w:ascii="宋体" w:hAnsi="宋体" w:eastAsia="宋体" w:cs="宋体"/>
          <w:color w:val="auto"/>
          <w:sz w:val="24"/>
          <w:szCs w:val="24"/>
          <w:lang w:eastAsia="zh-CN"/>
        </w:rPr>
        <w:t>与联合体内其他</w:t>
      </w:r>
      <w:r>
        <w:rPr>
          <w:rFonts w:hint="eastAsia" w:ascii="宋体" w:hAnsi="宋体" w:eastAsia="宋体" w:cs="宋体"/>
          <w:color w:val="auto"/>
          <w:sz w:val="24"/>
          <w:szCs w:val="24"/>
        </w:rPr>
        <w:t>企业</w:t>
      </w:r>
      <w:r>
        <w:rPr>
          <w:rFonts w:hint="eastAsia" w:ascii="宋体" w:hAnsi="宋体" w:eastAsia="宋体" w:cs="宋体"/>
          <w:color w:val="auto"/>
          <w:sz w:val="24"/>
          <w:szCs w:val="24"/>
          <w:lang w:eastAsia="zh-CN"/>
        </w:rPr>
        <w:t>之间不得存在直接控股、管理关系）</w:t>
      </w:r>
      <w:r>
        <w:rPr>
          <w:rFonts w:hint="eastAsia" w:ascii="宋体" w:hAnsi="宋体" w:eastAsia="宋体" w:cs="宋体"/>
          <w:color w:val="auto"/>
          <w:sz w:val="24"/>
          <w:szCs w:val="24"/>
        </w:rPr>
        <w:t>。</w:t>
      </w:r>
    </w:p>
    <w:p w14:paraId="390FF202">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6、联合体各方均为小微企业（残疾人福利单位、监狱企业）的，联合体享受</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val="en-US" w:eastAsia="zh-CN"/>
        </w:rPr>
        <w:t>10%</w:t>
      </w: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sz w:val="24"/>
          <w:szCs w:val="24"/>
        </w:rPr>
        <w:t>价格扣除，用扣除后的价格参与评审。</w:t>
      </w:r>
    </w:p>
    <w:p w14:paraId="071CC39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7、符合中小企业划型标准的个体工商户视同</w:t>
      </w:r>
      <w:r>
        <w:rPr>
          <w:rFonts w:hint="eastAsia" w:ascii="宋体" w:hAnsi="宋体" w:eastAsia="宋体" w:cs="宋体"/>
          <w:color w:val="auto"/>
          <w:sz w:val="24"/>
          <w:szCs w:val="24"/>
        </w:rPr>
        <w:t>小</w:t>
      </w:r>
      <w:r>
        <w:rPr>
          <w:rFonts w:hint="eastAsia" w:ascii="宋体" w:hAnsi="宋体" w:eastAsia="宋体" w:cs="宋体"/>
          <w:color w:val="auto"/>
          <w:sz w:val="24"/>
          <w:szCs w:val="24"/>
          <w:lang w:val="en-US" w:eastAsia="zh-CN"/>
        </w:rPr>
        <w:t>微企业。</w:t>
      </w:r>
    </w:p>
    <w:p w14:paraId="6E6654A1">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8、若本项目所有供应商均属</w:t>
      </w:r>
      <w:r>
        <w:rPr>
          <w:rFonts w:hint="eastAsia" w:ascii="宋体" w:hAnsi="宋体" w:eastAsia="宋体" w:cs="宋体"/>
          <w:color w:val="auto"/>
          <w:sz w:val="24"/>
          <w:szCs w:val="24"/>
        </w:rPr>
        <w:t>小微</w:t>
      </w:r>
      <w:r>
        <w:rPr>
          <w:rFonts w:hint="eastAsia" w:ascii="宋体" w:hAnsi="宋体" w:eastAsia="宋体" w:cs="宋体"/>
          <w:color w:val="auto"/>
          <w:sz w:val="24"/>
          <w:szCs w:val="24"/>
          <w:lang w:val="en-US" w:eastAsia="zh-CN"/>
        </w:rPr>
        <w:t>企业（残疾人福利性单位、监狱企业）的，按原报价进行评审。</w:t>
      </w:r>
    </w:p>
    <w:p w14:paraId="10CFAC96">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62F495CB">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735D07E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7572C021">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0F5A94F0">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3524E426">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458F79BE">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09629F54">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724F430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3C9F7DC3">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6C0D6C0C">
      <w:pPr>
        <w:pStyle w:val="79"/>
        <w:rPr>
          <w:rFonts w:hint="eastAsia" w:ascii="宋体" w:hAnsi="宋体" w:eastAsia="宋体" w:cs="宋体"/>
          <w:color w:val="auto"/>
          <w:sz w:val="22"/>
          <w:szCs w:val="22"/>
          <w:highlight w:val="white"/>
          <w:lang w:eastAsia="zh-CN"/>
        </w:rPr>
      </w:pPr>
    </w:p>
    <w:p w14:paraId="3DDA2BBF">
      <w:pPr>
        <w:pStyle w:val="79"/>
        <w:rPr>
          <w:rFonts w:hint="eastAsia" w:ascii="宋体" w:hAnsi="宋体" w:eastAsia="宋体" w:cs="宋体"/>
          <w:color w:val="auto"/>
          <w:sz w:val="22"/>
          <w:szCs w:val="22"/>
          <w:highlight w:val="white"/>
          <w:lang w:eastAsia="zh-CN"/>
        </w:rPr>
      </w:pPr>
    </w:p>
    <w:p w14:paraId="3140D486">
      <w:pPr>
        <w:pStyle w:val="79"/>
        <w:rPr>
          <w:rFonts w:hint="eastAsia" w:ascii="宋体" w:hAnsi="宋体" w:eastAsia="宋体" w:cs="宋体"/>
          <w:color w:val="auto"/>
          <w:sz w:val="22"/>
          <w:szCs w:val="22"/>
          <w:highlight w:val="white"/>
          <w:lang w:eastAsia="zh-CN"/>
        </w:rPr>
      </w:pPr>
    </w:p>
    <w:p w14:paraId="7887EE27">
      <w:pPr>
        <w:pStyle w:val="79"/>
        <w:rPr>
          <w:rFonts w:hint="eastAsia" w:ascii="宋体" w:hAnsi="宋体" w:eastAsia="宋体" w:cs="宋体"/>
          <w:color w:val="auto"/>
          <w:sz w:val="22"/>
          <w:szCs w:val="22"/>
          <w:highlight w:val="white"/>
          <w:lang w:eastAsia="zh-CN"/>
        </w:rPr>
      </w:pPr>
    </w:p>
    <w:p w14:paraId="4FF98F98">
      <w:pPr>
        <w:pStyle w:val="79"/>
        <w:rPr>
          <w:rFonts w:hint="eastAsia" w:ascii="宋体" w:hAnsi="宋体" w:eastAsia="宋体" w:cs="宋体"/>
          <w:color w:val="auto"/>
          <w:sz w:val="22"/>
          <w:szCs w:val="22"/>
          <w:highlight w:val="white"/>
          <w:lang w:eastAsia="zh-CN"/>
        </w:rPr>
      </w:pPr>
    </w:p>
    <w:p w14:paraId="14C6D31F">
      <w:pPr>
        <w:pStyle w:val="79"/>
        <w:rPr>
          <w:rFonts w:hint="eastAsia" w:ascii="宋体" w:hAnsi="宋体" w:eastAsia="宋体" w:cs="宋体"/>
          <w:color w:val="auto"/>
          <w:sz w:val="22"/>
          <w:szCs w:val="22"/>
          <w:highlight w:val="white"/>
          <w:lang w:eastAsia="zh-CN"/>
        </w:rPr>
      </w:pPr>
    </w:p>
    <w:p w14:paraId="3E81A6D2">
      <w:pPr>
        <w:pStyle w:val="79"/>
        <w:shd w:val="clea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附表一</w:t>
      </w:r>
      <w:r>
        <w:rPr>
          <w:rFonts w:hint="eastAsia" w:ascii="宋体" w:hAnsi="宋体" w:eastAsia="宋体" w:cs="宋体"/>
          <w:color w:val="auto"/>
          <w:sz w:val="22"/>
          <w:szCs w:val="22"/>
          <w:highlight w:val="none"/>
          <w:lang w:val="en-US" w:eastAsia="zh-CN"/>
        </w:rPr>
        <w:t>：</w:t>
      </w:r>
    </w:p>
    <w:p w14:paraId="21122752">
      <w:pPr>
        <w:pStyle w:val="79"/>
        <w:shd w:val="clear"/>
        <w:jc w:val="center"/>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32"/>
          <w:highlight w:val="none"/>
          <w:lang w:eastAsia="zh-CN"/>
        </w:rPr>
        <w:t>初步评审－资格、符合性审查表</w:t>
      </w:r>
    </w:p>
    <w:tbl>
      <w:tblPr>
        <w:tblStyle w:val="32"/>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6"/>
        <w:gridCol w:w="539"/>
        <w:gridCol w:w="3016"/>
        <w:gridCol w:w="4946"/>
        <w:gridCol w:w="624"/>
      </w:tblGrid>
      <w:tr w14:paraId="6CB0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95" w:type="dxa"/>
            <w:gridSpan w:val="2"/>
            <w:noWrap w:val="0"/>
            <w:vAlign w:val="center"/>
          </w:tcPr>
          <w:p w14:paraId="64112A41">
            <w:pPr>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w:t>
            </w:r>
            <w:r>
              <w:rPr>
                <w:rFonts w:hint="eastAsia" w:ascii="宋体" w:hAnsi="宋体" w:eastAsia="宋体" w:cs="宋体"/>
                <w:b/>
                <w:color w:val="auto"/>
                <w:sz w:val="21"/>
                <w:szCs w:val="21"/>
                <w:lang w:eastAsia="zh-CN"/>
              </w:rPr>
              <w:t>审</w:t>
            </w:r>
            <w:r>
              <w:rPr>
                <w:rFonts w:hint="eastAsia" w:ascii="宋体" w:hAnsi="宋体" w:eastAsia="宋体" w:cs="宋体"/>
                <w:b/>
                <w:color w:val="auto"/>
                <w:sz w:val="21"/>
                <w:szCs w:val="21"/>
              </w:rPr>
              <w:t>因素</w:t>
            </w:r>
          </w:p>
        </w:tc>
        <w:tc>
          <w:tcPr>
            <w:tcW w:w="3016" w:type="dxa"/>
            <w:noWrap w:val="0"/>
            <w:vAlign w:val="center"/>
          </w:tcPr>
          <w:p w14:paraId="551E73E8">
            <w:pPr>
              <w:spacing w:line="240"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评</w:t>
            </w:r>
            <w:r>
              <w:rPr>
                <w:rFonts w:hint="eastAsia" w:ascii="宋体" w:hAnsi="宋体" w:eastAsia="宋体" w:cs="宋体"/>
                <w:b/>
                <w:color w:val="auto"/>
                <w:sz w:val="21"/>
                <w:szCs w:val="21"/>
                <w:lang w:eastAsia="zh-CN"/>
              </w:rPr>
              <w:t>审内容</w:t>
            </w:r>
          </w:p>
        </w:tc>
        <w:tc>
          <w:tcPr>
            <w:tcW w:w="4946" w:type="dxa"/>
            <w:noWrap w:val="0"/>
            <w:vAlign w:val="center"/>
          </w:tcPr>
          <w:p w14:paraId="671DAB93">
            <w:pPr>
              <w:spacing w:line="240" w:lineRule="auto"/>
              <w:jc w:val="center"/>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highlight w:val="none"/>
              </w:rPr>
              <w:t>评</w:t>
            </w:r>
            <w:r>
              <w:rPr>
                <w:rFonts w:hint="eastAsia" w:ascii="宋体" w:hAnsi="宋体" w:eastAsia="宋体" w:cs="宋体"/>
                <w:b/>
                <w:color w:val="auto"/>
                <w:sz w:val="21"/>
                <w:szCs w:val="21"/>
                <w:highlight w:val="none"/>
                <w:lang w:eastAsia="zh-CN"/>
              </w:rPr>
              <w:t>审</w:t>
            </w:r>
            <w:r>
              <w:rPr>
                <w:rFonts w:hint="eastAsia" w:ascii="宋体" w:hAnsi="宋体" w:eastAsia="宋体" w:cs="宋体"/>
                <w:b/>
                <w:color w:val="auto"/>
                <w:sz w:val="21"/>
                <w:szCs w:val="21"/>
                <w:highlight w:val="none"/>
              </w:rPr>
              <w:t>标准</w:t>
            </w:r>
          </w:p>
        </w:tc>
        <w:tc>
          <w:tcPr>
            <w:tcW w:w="624" w:type="dxa"/>
            <w:noWrap w:val="0"/>
            <w:vAlign w:val="top"/>
          </w:tcPr>
          <w:p w14:paraId="2A8EE3D2">
            <w:pPr>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评审意见</w:t>
            </w:r>
          </w:p>
        </w:tc>
      </w:tr>
      <w:tr w14:paraId="586F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restart"/>
            <w:noWrap w:val="0"/>
            <w:vAlign w:val="top"/>
          </w:tcPr>
          <w:p w14:paraId="218800AE">
            <w:pPr>
              <w:spacing w:line="240" w:lineRule="auto"/>
              <w:rPr>
                <w:rFonts w:hint="eastAsia" w:ascii="宋体" w:hAnsi="宋体" w:eastAsia="宋体" w:cs="宋体"/>
                <w:color w:val="auto"/>
                <w:sz w:val="21"/>
                <w:szCs w:val="21"/>
              </w:rPr>
            </w:pPr>
          </w:p>
          <w:p w14:paraId="5744FAEA">
            <w:pPr>
              <w:spacing w:line="240" w:lineRule="auto"/>
              <w:rPr>
                <w:rFonts w:hint="eastAsia" w:ascii="宋体" w:hAnsi="宋体" w:eastAsia="宋体" w:cs="宋体"/>
                <w:color w:val="auto"/>
                <w:sz w:val="21"/>
                <w:szCs w:val="21"/>
              </w:rPr>
            </w:pPr>
          </w:p>
          <w:p w14:paraId="3AE8B269">
            <w:pPr>
              <w:spacing w:line="240" w:lineRule="auto"/>
              <w:rPr>
                <w:rFonts w:hint="eastAsia" w:ascii="宋体" w:hAnsi="宋体" w:eastAsia="宋体" w:cs="宋体"/>
                <w:color w:val="auto"/>
                <w:sz w:val="21"/>
                <w:szCs w:val="21"/>
              </w:rPr>
            </w:pPr>
          </w:p>
          <w:p w14:paraId="65D81F2C">
            <w:pPr>
              <w:spacing w:line="240" w:lineRule="auto"/>
              <w:ind w:firstLine="105" w:firstLineChars="50"/>
              <w:jc w:val="center"/>
              <w:rPr>
                <w:rFonts w:hint="eastAsia" w:ascii="宋体" w:hAnsi="宋体" w:eastAsia="宋体" w:cs="宋体"/>
                <w:color w:val="auto"/>
                <w:sz w:val="21"/>
                <w:szCs w:val="21"/>
              </w:rPr>
            </w:pPr>
          </w:p>
          <w:p w14:paraId="2DBFABB0">
            <w:pPr>
              <w:spacing w:line="240" w:lineRule="auto"/>
              <w:ind w:firstLine="105" w:firstLineChars="50"/>
              <w:jc w:val="center"/>
              <w:rPr>
                <w:rFonts w:hint="eastAsia" w:ascii="宋体" w:hAnsi="宋体" w:eastAsia="宋体" w:cs="宋体"/>
                <w:color w:val="auto"/>
                <w:sz w:val="21"/>
                <w:szCs w:val="21"/>
              </w:rPr>
            </w:pPr>
          </w:p>
          <w:p w14:paraId="1CBE5917">
            <w:pPr>
              <w:spacing w:line="240" w:lineRule="auto"/>
              <w:ind w:firstLine="105" w:firstLineChars="50"/>
              <w:jc w:val="center"/>
              <w:rPr>
                <w:rFonts w:hint="eastAsia" w:ascii="宋体" w:hAnsi="宋体" w:eastAsia="宋体" w:cs="宋体"/>
                <w:color w:val="auto"/>
                <w:sz w:val="21"/>
                <w:szCs w:val="21"/>
              </w:rPr>
            </w:pPr>
          </w:p>
          <w:p w14:paraId="6933429D">
            <w:pPr>
              <w:spacing w:line="240" w:lineRule="auto"/>
              <w:ind w:firstLine="105" w:firstLineChars="50"/>
              <w:jc w:val="center"/>
              <w:rPr>
                <w:rFonts w:hint="eastAsia" w:ascii="宋体" w:hAnsi="宋体" w:eastAsia="宋体" w:cs="宋体"/>
                <w:color w:val="auto"/>
                <w:sz w:val="21"/>
                <w:szCs w:val="21"/>
              </w:rPr>
            </w:pPr>
          </w:p>
          <w:p w14:paraId="5F1C15A7">
            <w:pPr>
              <w:spacing w:line="240" w:lineRule="auto"/>
              <w:ind w:firstLine="105" w:firstLineChars="50"/>
              <w:jc w:val="center"/>
              <w:rPr>
                <w:rFonts w:hint="eastAsia" w:ascii="宋体" w:hAnsi="宋体" w:eastAsia="宋体" w:cs="宋体"/>
                <w:color w:val="auto"/>
                <w:sz w:val="21"/>
                <w:szCs w:val="21"/>
              </w:rPr>
            </w:pPr>
          </w:p>
          <w:p w14:paraId="0419D047">
            <w:pPr>
              <w:spacing w:line="240" w:lineRule="auto"/>
              <w:ind w:firstLine="105" w:firstLineChars="50"/>
              <w:jc w:val="center"/>
              <w:rPr>
                <w:rFonts w:hint="eastAsia" w:ascii="宋体" w:hAnsi="宋体" w:eastAsia="宋体" w:cs="宋体"/>
                <w:color w:val="auto"/>
                <w:sz w:val="21"/>
                <w:szCs w:val="21"/>
              </w:rPr>
            </w:pPr>
          </w:p>
          <w:p w14:paraId="58E115F3">
            <w:pPr>
              <w:spacing w:line="240" w:lineRule="auto"/>
              <w:ind w:firstLine="105" w:firstLineChars="50"/>
              <w:jc w:val="center"/>
              <w:rPr>
                <w:rFonts w:hint="eastAsia" w:ascii="宋体" w:hAnsi="宋体" w:eastAsia="宋体" w:cs="宋体"/>
                <w:color w:val="auto"/>
                <w:sz w:val="21"/>
                <w:szCs w:val="21"/>
              </w:rPr>
            </w:pPr>
          </w:p>
          <w:p w14:paraId="047468E9">
            <w:pPr>
              <w:spacing w:line="240" w:lineRule="auto"/>
              <w:ind w:firstLine="105" w:firstLineChars="50"/>
              <w:jc w:val="center"/>
              <w:rPr>
                <w:rFonts w:hint="eastAsia" w:ascii="宋体" w:hAnsi="宋体" w:eastAsia="宋体" w:cs="宋体"/>
                <w:color w:val="auto"/>
                <w:sz w:val="21"/>
                <w:szCs w:val="21"/>
              </w:rPr>
            </w:pPr>
          </w:p>
          <w:p w14:paraId="637803C4">
            <w:pPr>
              <w:spacing w:line="240" w:lineRule="auto"/>
              <w:ind w:firstLine="105" w:firstLineChars="50"/>
              <w:jc w:val="center"/>
              <w:rPr>
                <w:rFonts w:hint="eastAsia" w:ascii="宋体" w:hAnsi="宋体" w:eastAsia="宋体" w:cs="宋体"/>
                <w:color w:val="auto"/>
                <w:sz w:val="21"/>
                <w:szCs w:val="21"/>
              </w:rPr>
            </w:pPr>
          </w:p>
          <w:p w14:paraId="732195F6">
            <w:pPr>
              <w:spacing w:line="240" w:lineRule="auto"/>
              <w:ind w:firstLine="105" w:firstLineChars="50"/>
              <w:jc w:val="center"/>
              <w:rPr>
                <w:rFonts w:hint="eastAsia" w:ascii="宋体" w:hAnsi="宋体" w:eastAsia="宋体" w:cs="宋体"/>
                <w:color w:val="auto"/>
                <w:sz w:val="21"/>
                <w:szCs w:val="21"/>
              </w:rPr>
            </w:pPr>
          </w:p>
          <w:p w14:paraId="788AA746">
            <w:pPr>
              <w:spacing w:line="240" w:lineRule="auto"/>
              <w:ind w:firstLine="105" w:firstLineChars="50"/>
              <w:jc w:val="center"/>
              <w:rPr>
                <w:rFonts w:hint="eastAsia" w:ascii="宋体" w:hAnsi="宋体" w:eastAsia="宋体" w:cs="宋体"/>
                <w:color w:val="auto"/>
                <w:sz w:val="21"/>
                <w:szCs w:val="21"/>
              </w:rPr>
            </w:pPr>
          </w:p>
          <w:p w14:paraId="33C2DC8D">
            <w:pPr>
              <w:spacing w:line="240" w:lineRule="auto"/>
              <w:ind w:firstLine="105" w:firstLineChars="50"/>
              <w:jc w:val="center"/>
              <w:rPr>
                <w:rFonts w:hint="eastAsia" w:ascii="宋体" w:hAnsi="宋体" w:eastAsia="宋体" w:cs="宋体"/>
                <w:color w:val="auto"/>
                <w:sz w:val="21"/>
                <w:szCs w:val="21"/>
              </w:rPr>
            </w:pPr>
          </w:p>
          <w:p w14:paraId="7F6F7F05">
            <w:pPr>
              <w:spacing w:line="240" w:lineRule="auto"/>
              <w:ind w:firstLine="105" w:firstLineChars="50"/>
              <w:jc w:val="center"/>
              <w:rPr>
                <w:rFonts w:hint="eastAsia" w:ascii="宋体" w:hAnsi="宋体" w:eastAsia="宋体" w:cs="宋体"/>
                <w:color w:val="auto"/>
                <w:sz w:val="21"/>
                <w:szCs w:val="21"/>
              </w:rPr>
            </w:pPr>
          </w:p>
          <w:p w14:paraId="42FD8FAB">
            <w:pPr>
              <w:spacing w:line="240" w:lineRule="auto"/>
              <w:ind w:firstLine="105" w:firstLineChars="50"/>
              <w:jc w:val="center"/>
              <w:rPr>
                <w:rFonts w:hint="eastAsia" w:ascii="宋体" w:hAnsi="宋体" w:eastAsia="宋体" w:cs="宋体"/>
                <w:color w:val="auto"/>
                <w:sz w:val="21"/>
                <w:szCs w:val="21"/>
              </w:rPr>
            </w:pPr>
          </w:p>
          <w:p w14:paraId="3EF7A147">
            <w:pPr>
              <w:spacing w:line="240" w:lineRule="auto"/>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初</w:t>
            </w:r>
          </w:p>
          <w:p w14:paraId="6C602450">
            <w:pPr>
              <w:spacing w:line="240" w:lineRule="auto"/>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步</w:t>
            </w:r>
          </w:p>
          <w:p w14:paraId="4ED86CE5">
            <w:pPr>
              <w:spacing w:line="240" w:lineRule="auto"/>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评</w:t>
            </w:r>
          </w:p>
          <w:p w14:paraId="6174004B">
            <w:pPr>
              <w:spacing w:line="240" w:lineRule="auto"/>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审</w:t>
            </w:r>
          </w:p>
          <w:p w14:paraId="3EB2D6A3">
            <w:pPr>
              <w:spacing w:line="240" w:lineRule="auto"/>
              <w:jc w:val="center"/>
              <w:rPr>
                <w:rFonts w:hint="eastAsia" w:ascii="宋体" w:hAnsi="宋体" w:eastAsia="宋体" w:cs="宋体"/>
                <w:color w:val="auto"/>
                <w:sz w:val="21"/>
                <w:szCs w:val="21"/>
              </w:rPr>
            </w:pPr>
          </w:p>
          <w:p w14:paraId="216F0B41">
            <w:pPr>
              <w:pStyle w:val="31"/>
              <w:spacing w:line="240" w:lineRule="auto"/>
              <w:rPr>
                <w:rFonts w:hint="eastAsia" w:ascii="宋体" w:hAnsi="宋体" w:eastAsia="宋体" w:cs="宋体"/>
                <w:color w:val="auto"/>
                <w:sz w:val="21"/>
                <w:szCs w:val="21"/>
              </w:rPr>
            </w:pPr>
          </w:p>
        </w:tc>
        <w:tc>
          <w:tcPr>
            <w:tcW w:w="539" w:type="dxa"/>
            <w:vMerge w:val="restart"/>
            <w:noWrap w:val="0"/>
            <w:vAlign w:val="center"/>
          </w:tcPr>
          <w:p w14:paraId="5DF17CF3">
            <w:pPr>
              <w:spacing w:line="240" w:lineRule="auto"/>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w:t>
            </w:r>
          </w:p>
          <w:p w14:paraId="489FB2F2">
            <w:pPr>
              <w:spacing w:line="240" w:lineRule="auto"/>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14:paraId="4D83A5C0">
            <w:pPr>
              <w:spacing w:line="240" w:lineRule="auto"/>
              <w:ind w:firstLine="105" w:firstLine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审</w:t>
            </w:r>
          </w:p>
          <w:p w14:paraId="35E3E886">
            <w:pPr>
              <w:spacing w:line="240" w:lineRule="auto"/>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查</w:t>
            </w:r>
          </w:p>
        </w:tc>
        <w:tc>
          <w:tcPr>
            <w:tcW w:w="3016" w:type="dxa"/>
            <w:noWrap w:val="0"/>
            <w:vAlign w:val="center"/>
          </w:tcPr>
          <w:p w14:paraId="3262959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具有独立承担民事责任的能力</w:t>
            </w:r>
          </w:p>
        </w:tc>
        <w:tc>
          <w:tcPr>
            <w:tcW w:w="4946" w:type="dxa"/>
            <w:noWrap w:val="0"/>
            <w:vAlign w:val="center"/>
          </w:tcPr>
          <w:p w14:paraId="05C56B6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提供营业执照或法人登记证或批准文件原件复印件</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 w:val="21"/>
                <w:szCs w:val="21"/>
                <w:highlight w:val="none"/>
                <w:lang w:val="en-US" w:eastAsia="zh-CN"/>
              </w:rPr>
              <w:t>；</w:t>
            </w:r>
          </w:p>
        </w:tc>
        <w:tc>
          <w:tcPr>
            <w:tcW w:w="624" w:type="dxa"/>
            <w:noWrap w:val="0"/>
            <w:vAlign w:val="top"/>
          </w:tcPr>
          <w:p w14:paraId="482AEBAE">
            <w:pPr>
              <w:spacing w:line="240" w:lineRule="auto"/>
              <w:jc w:val="center"/>
              <w:rPr>
                <w:rFonts w:hint="eastAsia" w:ascii="宋体" w:hAnsi="宋体" w:eastAsia="宋体" w:cs="宋体"/>
                <w:color w:val="auto"/>
                <w:sz w:val="21"/>
                <w:szCs w:val="21"/>
              </w:rPr>
            </w:pPr>
          </w:p>
        </w:tc>
      </w:tr>
      <w:tr w14:paraId="049A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3EFB535A">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301BAD5F">
            <w:pPr>
              <w:spacing w:line="240" w:lineRule="auto"/>
              <w:jc w:val="center"/>
              <w:rPr>
                <w:rFonts w:hint="eastAsia" w:ascii="宋体" w:hAnsi="宋体" w:eastAsia="宋体" w:cs="宋体"/>
                <w:color w:val="auto"/>
                <w:sz w:val="21"/>
                <w:szCs w:val="21"/>
              </w:rPr>
            </w:pPr>
          </w:p>
        </w:tc>
        <w:tc>
          <w:tcPr>
            <w:tcW w:w="3016" w:type="dxa"/>
            <w:noWrap w:val="0"/>
            <w:vAlign w:val="center"/>
          </w:tcPr>
          <w:p w14:paraId="055527B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具有良好的商业信誉和健全的财务会计制度</w:t>
            </w:r>
          </w:p>
        </w:tc>
        <w:tc>
          <w:tcPr>
            <w:tcW w:w="4946" w:type="dxa"/>
            <w:noWrap w:val="0"/>
            <w:vAlign w:val="center"/>
          </w:tcPr>
          <w:p w14:paraId="1A57526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提供202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年度经会计师事务所或审计机构审计的财务审计报告或财务报表原件复印件（扫描件）；供应商成立时间少于该规定时限的，提供成立以来的资料原件复印件</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Cs w:val="21"/>
                <w:highlight w:val="none"/>
                <w:lang w:val="en-US" w:eastAsia="zh-CN"/>
              </w:rPr>
              <w:t>；</w:t>
            </w:r>
          </w:p>
        </w:tc>
        <w:tc>
          <w:tcPr>
            <w:tcW w:w="624" w:type="dxa"/>
            <w:noWrap w:val="0"/>
            <w:vAlign w:val="top"/>
          </w:tcPr>
          <w:p w14:paraId="3FC8CD9D">
            <w:pPr>
              <w:spacing w:line="240" w:lineRule="auto"/>
              <w:jc w:val="center"/>
              <w:rPr>
                <w:rFonts w:hint="eastAsia" w:ascii="宋体" w:hAnsi="宋体" w:eastAsia="宋体" w:cs="宋体"/>
                <w:color w:val="auto"/>
                <w:sz w:val="21"/>
                <w:szCs w:val="21"/>
              </w:rPr>
            </w:pPr>
          </w:p>
        </w:tc>
      </w:tr>
      <w:tr w14:paraId="49A7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29608AB0">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5AE9D5EF">
            <w:pPr>
              <w:spacing w:line="240" w:lineRule="auto"/>
              <w:jc w:val="center"/>
              <w:rPr>
                <w:rFonts w:hint="eastAsia" w:ascii="宋体" w:hAnsi="宋体" w:eastAsia="宋体" w:cs="宋体"/>
                <w:color w:val="auto"/>
                <w:sz w:val="21"/>
                <w:szCs w:val="21"/>
                <w:highlight w:val="none"/>
              </w:rPr>
            </w:pPr>
          </w:p>
        </w:tc>
        <w:tc>
          <w:tcPr>
            <w:tcW w:w="3016" w:type="dxa"/>
            <w:noWrap w:val="0"/>
            <w:vAlign w:val="center"/>
          </w:tcPr>
          <w:p w14:paraId="7290A67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具有履行合同所必需的设备和专业技术能力</w:t>
            </w:r>
          </w:p>
        </w:tc>
        <w:tc>
          <w:tcPr>
            <w:tcW w:w="4946" w:type="dxa"/>
            <w:noWrap w:val="0"/>
            <w:vAlign w:val="center"/>
          </w:tcPr>
          <w:p w14:paraId="7CC36A4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提供书面声明</w:t>
            </w:r>
            <w:r>
              <w:rPr>
                <w:rFonts w:hint="eastAsia" w:ascii="宋体" w:hAnsi="宋体" w:cs="宋体"/>
                <w:color w:val="auto"/>
                <w:szCs w:val="21"/>
                <w:highlight w:val="none"/>
                <w:lang w:eastAsia="zh-CN"/>
              </w:rPr>
              <w:t>；</w:t>
            </w:r>
          </w:p>
        </w:tc>
        <w:tc>
          <w:tcPr>
            <w:tcW w:w="624" w:type="dxa"/>
            <w:noWrap w:val="0"/>
            <w:vAlign w:val="top"/>
          </w:tcPr>
          <w:p w14:paraId="28A2A1B1">
            <w:pPr>
              <w:spacing w:line="240" w:lineRule="auto"/>
              <w:jc w:val="center"/>
              <w:rPr>
                <w:rFonts w:hint="eastAsia" w:ascii="宋体" w:hAnsi="宋体" w:eastAsia="宋体" w:cs="宋体"/>
                <w:color w:val="auto"/>
                <w:sz w:val="21"/>
                <w:szCs w:val="21"/>
              </w:rPr>
            </w:pPr>
          </w:p>
        </w:tc>
      </w:tr>
      <w:tr w14:paraId="1A2E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53A1935F">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00E6E089">
            <w:pPr>
              <w:spacing w:line="240" w:lineRule="auto"/>
              <w:jc w:val="center"/>
              <w:rPr>
                <w:rFonts w:hint="eastAsia" w:ascii="宋体" w:hAnsi="宋体" w:eastAsia="宋体" w:cs="宋体"/>
                <w:color w:val="auto"/>
                <w:sz w:val="21"/>
                <w:szCs w:val="21"/>
                <w:highlight w:val="none"/>
              </w:rPr>
            </w:pPr>
          </w:p>
        </w:tc>
        <w:tc>
          <w:tcPr>
            <w:tcW w:w="3016" w:type="dxa"/>
            <w:noWrap w:val="0"/>
            <w:vAlign w:val="center"/>
          </w:tcPr>
          <w:p w14:paraId="34BB061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有依法缴纳税收和社会保障资金的良好记录</w:t>
            </w:r>
          </w:p>
        </w:tc>
        <w:tc>
          <w:tcPr>
            <w:tcW w:w="4946" w:type="dxa"/>
            <w:noWrap w:val="0"/>
            <w:vAlign w:val="center"/>
          </w:tcPr>
          <w:p w14:paraId="4B51D2DE">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提供</w:t>
            </w:r>
            <w:r>
              <w:rPr>
                <w:rFonts w:hint="eastAsia" w:ascii="宋体" w:hAnsi="宋体" w:cs="宋体"/>
                <w:color w:val="auto"/>
                <w:szCs w:val="21"/>
                <w:highlight w:val="none"/>
                <w:lang w:val="en-US" w:eastAsia="zh-CN"/>
              </w:rPr>
              <w:t>近半年</w:t>
            </w:r>
            <w:r>
              <w:rPr>
                <w:rFonts w:hint="eastAsia" w:ascii="宋体" w:hAnsi="宋体" w:eastAsia="宋体" w:cs="宋体"/>
                <w:color w:val="auto"/>
                <w:szCs w:val="21"/>
                <w:highlight w:val="none"/>
                <w:lang w:val="en-US" w:eastAsia="zh-CN"/>
              </w:rPr>
              <w:t>缴纳税收的凭据以及缴纳社会保险的凭据（专用收据或社会保险缴纳清单）原件复印件（扫描件）；依法免税或不需要缴纳社会保障资金的供应商，提供相应文件证明原件复印件（扫描件）。供应商成立时间少于该规定时限的，提供成立以来的资料原件复印件</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Cs w:val="21"/>
                <w:highlight w:val="none"/>
                <w:lang w:val="en-US" w:eastAsia="zh-CN"/>
              </w:rPr>
              <w:t>；</w:t>
            </w:r>
          </w:p>
        </w:tc>
        <w:tc>
          <w:tcPr>
            <w:tcW w:w="624" w:type="dxa"/>
            <w:noWrap w:val="0"/>
            <w:vAlign w:val="top"/>
          </w:tcPr>
          <w:p w14:paraId="01B3C168">
            <w:pPr>
              <w:spacing w:line="240" w:lineRule="auto"/>
              <w:jc w:val="center"/>
              <w:rPr>
                <w:rFonts w:hint="eastAsia" w:ascii="宋体" w:hAnsi="宋体" w:eastAsia="宋体" w:cs="宋体"/>
                <w:color w:val="auto"/>
                <w:sz w:val="21"/>
                <w:szCs w:val="21"/>
              </w:rPr>
            </w:pPr>
          </w:p>
        </w:tc>
      </w:tr>
      <w:tr w14:paraId="730D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24F72413">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17FC9017">
            <w:pPr>
              <w:spacing w:line="240" w:lineRule="auto"/>
              <w:jc w:val="center"/>
              <w:rPr>
                <w:rFonts w:hint="eastAsia" w:ascii="宋体" w:hAnsi="宋体" w:eastAsia="宋体" w:cs="宋体"/>
                <w:color w:val="auto"/>
                <w:sz w:val="21"/>
                <w:szCs w:val="21"/>
                <w:highlight w:val="none"/>
              </w:rPr>
            </w:pPr>
          </w:p>
        </w:tc>
        <w:tc>
          <w:tcPr>
            <w:tcW w:w="3016" w:type="dxa"/>
            <w:noWrap w:val="0"/>
            <w:vAlign w:val="center"/>
          </w:tcPr>
          <w:p w14:paraId="1824B68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参加政府采购活动前三年内，在经营活动中没有重大违法记录</w:t>
            </w:r>
          </w:p>
        </w:tc>
        <w:tc>
          <w:tcPr>
            <w:tcW w:w="4946" w:type="dxa"/>
            <w:noWrap w:val="0"/>
            <w:vAlign w:val="center"/>
          </w:tcPr>
          <w:p w14:paraId="2DA5A970">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提供书面声明</w:t>
            </w:r>
            <w:r>
              <w:rPr>
                <w:rFonts w:hint="eastAsia" w:ascii="宋体" w:hAnsi="宋体" w:cs="宋体"/>
                <w:color w:val="auto"/>
                <w:szCs w:val="21"/>
                <w:highlight w:val="none"/>
                <w:lang w:eastAsia="zh-CN"/>
              </w:rPr>
              <w:t>；</w:t>
            </w:r>
          </w:p>
        </w:tc>
        <w:tc>
          <w:tcPr>
            <w:tcW w:w="624" w:type="dxa"/>
            <w:noWrap w:val="0"/>
            <w:vAlign w:val="top"/>
          </w:tcPr>
          <w:p w14:paraId="50D47FB7">
            <w:pPr>
              <w:spacing w:line="240" w:lineRule="auto"/>
              <w:jc w:val="center"/>
              <w:rPr>
                <w:rFonts w:hint="eastAsia" w:ascii="宋体" w:hAnsi="宋体" w:eastAsia="宋体" w:cs="宋体"/>
                <w:color w:val="auto"/>
                <w:sz w:val="21"/>
                <w:szCs w:val="21"/>
              </w:rPr>
            </w:pPr>
          </w:p>
        </w:tc>
      </w:tr>
      <w:tr w14:paraId="5F2D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53AA8D71">
            <w:pPr>
              <w:spacing w:line="240" w:lineRule="auto"/>
              <w:jc w:val="center"/>
              <w:rPr>
                <w:rFonts w:hint="eastAsia" w:ascii="宋体" w:hAnsi="宋体" w:eastAsia="宋体" w:cs="宋体"/>
                <w:color w:val="auto"/>
                <w:sz w:val="21"/>
                <w:szCs w:val="21"/>
              </w:rPr>
            </w:pPr>
          </w:p>
          <w:p w14:paraId="62B0AE4E">
            <w:pPr>
              <w:pStyle w:val="2"/>
              <w:rPr>
                <w:rFonts w:hint="eastAsia"/>
              </w:rPr>
            </w:pPr>
          </w:p>
        </w:tc>
        <w:tc>
          <w:tcPr>
            <w:tcW w:w="539" w:type="dxa"/>
            <w:vMerge w:val="continue"/>
            <w:noWrap w:val="0"/>
            <w:vAlign w:val="center"/>
          </w:tcPr>
          <w:p w14:paraId="1FC735B2">
            <w:pPr>
              <w:spacing w:line="240" w:lineRule="auto"/>
              <w:jc w:val="center"/>
              <w:rPr>
                <w:rFonts w:hint="eastAsia" w:ascii="宋体" w:hAnsi="宋体" w:eastAsia="宋体" w:cs="宋体"/>
                <w:color w:val="auto"/>
                <w:sz w:val="21"/>
                <w:szCs w:val="21"/>
              </w:rPr>
            </w:pPr>
          </w:p>
        </w:tc>
        <w:tc>
          <w:tcPr>
            <w:tcW w:w="3016" w:type="dxa"/>
            <w:noWrap w:val="0"/>
            <w:vAlign w:val="center"/>
          </w:tcPr>
          <w:p w14:paraId="30B7AA4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其他要求</w:t>
            </w:r>
          </w:p>
        </w:tc>
        <w:tc>
          <w:tcPr>
            <w:tcW w:w="4946" w:type="dxa"/>
            <w:noWrap w:val="0"/>
            <w:vAlign w:val="center"/>
          </w:tcPr>
          <w:p w14:paraId="20D1119C">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yellow"/>
                <w:lang w:val="en-US" w:eastAsia="zh-CN" w:bidi="ar-SA"/>
              </w:rPr>
            </w:pPr>
            <w:r>
              <w:rPr>
                <w:rFonts w:hint="default" w:ascii="宋体" w:hAnsi="宋体" w:eastAsia="宋体" w:cs="宋体"/>
                <w:sz w:val="21"/>
                <w:szCs w:val="21"/>
                <w:lang w:val="en-US" w:eastAsia="zh-CN"/>
              </w:rPr>
              <w:t>说明自己与其他参与同一合同项下的供应商，不存在《政府采购法实施条例》第十八条规定的关联关系的书面声明</w:t>
            </w:r>
            <w:r>
              <w:rPr>
                <w:rFonts w:hint="eastAsia" w:ascii="宋体" w:hAnsi="宋体" w:cs="宋体"/>
                <w:sz w:val="21"/>
                <w:szCs w:val="21"/>
                <w:lang w:val="en-US" w:eastAsia="zh-CN"/>
              </w:rPr>
              <w:t>；</w:t>
            </w:r>
          </w:p>
        </w:tc>
        <w:tc>
          <w:tcPr>
            <w:tcW w:w="624" w:type="dxa"/>
            <w:noWrap w:val="0"/>
            <w:vAlign w:val="top"/>
          </w:tcPr>
          <w:p w14:paraId="421D115F">
            <w:pPr>
              <w:spacing w:line="240" w:lineRule="auto"/>
              <w:jc w:val="center"/>
              <w:rPr>
                <w:rFonts w:hint="eastAsia" w:ascii="宋体" w:hAnsi="宋体" w:eastAsia="宋体" w:cs="宋体"/>
                <w:color w:val="auto"/>
                <w:sz w:val="21"/>
                <w:szCs w:val="21"/>
              </w:rPr>
            </w:pPr>
          </w:p>
        </w:tc>
      </w:tr>
      <w:tr w14:paraId="2320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0812811B">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1F93F05E">
            <w:pPr>
              <w:spacing w:line="240" w:lineRule="auto"/>
              <w:jc w:val="center"/>
              <w:rPr>
                <w:rFonts w:hint="eastAsia" w:ascii="宋体" w:hAnsi="宋体" w:eastAsia="宋体" w:cs="宋体"/>
                <w:color w:val="auto"/>
                <w:sz w:val="21"/>
                <w:szCs w:val="21"/>
                <w:highlight w:val="none"/>
              </w:rPr>
            </w:pPr>
          </w:p>
        </w:tc>
        <w:tc>
          <w:tcPr>
            <w:tcW w:w="3016" w:type="dxa"/>
            <w:noWrap w:val="0"/>
            <w:vAlign w:val="center"/>
          </w:tcPr>
          <w:p w14:paraId="1D37BBC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eastAsia="zh-CN"/>
              </w:rPr>
              <w:t>落实政府采购政策需满足的资格要求</w:t>
            </w:r>
          </w:p>
        </w:tc>
        <w:tc>
          <w:tcPr>
            <w:tcW w:w="4946" w:type="dxa"/>
            <w:noWrap w:val="0"/>
            <w:vAlign w:val="center"/>
          </w:tcPr>
          <w:p w14:paraId="4DD15AD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供应商为中小企业，提供《中小企业声明函》；</w:t>
            </w:r>
          </w:p>
        </w:tc>
        <w:tc>
          <w:tcPr>
            <w:tcW w:w="624" w:type="dxa"/>
            <w:noWrap w:val="0"/>
            <w:vAlign w:val="top"/>
          </w:tcPr>
          <w:p w14:paraId="19377BE6">
            <w:pPr>
              <w:spacing w:line="240" w:lineRule="auto"/>
              <w:jc w:val="center"/>
              <w:rPr>
                <w:rFonts w:hint="eastAsia" w:ascii="宋体" w:hAnsi="宋体" w:eastAsia="宋体" w:cs="宋体"/>
                <w:color w:val="auto"/>
                <w:sz w:val="21"/>
                <w:szCs w:val="21"/>
              </w:rPr>
            </w:pPr>
          </w:p>
        </w:tc>
      </w:tr>
      <w:tr w14:paraId="23B3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4E4F3636">
            <w:pPr>
              <w:spacing w:line="240" w:lineRule="auto"/>
              <w:jc w:val="center"/>
              <w:rPr>
                <w:rFonts w:hint="eastAsia" w:ascii="宋体" w:hAnsi="宋体" w:eastAsia="宋体" w:cs="宋体"/>
                <w:color w:val="auto"/>
                <w:sz w:val="21"/>
                <w:szCs w:val="21"/>
              </w:rPr>
            </w:pPr>
          </w:p>
        </w:tc>
        <w:tc>
          <w:tcPr>
            <w:tcW w:w="539" w:type="dxa"/>
            <w:noWrap w:val="0"/>
            <w:vAlign w:val="center"/>
          </w:tcPr>
          <w:p w14:paraId="1573E58A">
            <w:pPr>
              <w:spacing w:line="240" w:lineRule="auto"/>
              <w:jc w:val="center"/>
              <w:rPr>
                <w:rFonts w:hint="eastAsia" w:ascii="宋体" w:hAnsi="宋体" w:eastAsia="宋体" w:cs="宋体"/>
                <w:color w:val="auto"/>
                <w:sz w:val="21"/>
                <w:szCs w:val="21"/>
                <w:highlight w:val="none"/>
              </w:rPr>
            </w:pPr>
          </w:p>
        </w:tc>
        <w:tc>
          <w:tcPr>
            <w:tcW w:w="3016" w:type="dxa"/>
            <w:noWrap w:val="0"/>
            <w:vAlign w:val="center"/>
          </w:tcPr>
          <w:p w14:paraId="6FEFFF2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特定资格要求</w:t>
            </w:r>
          </w:p>
        </w:tc>
        <w:tc>
          <w:tcPr>
            <w:tcW w:w="4946" w:type="dxa"/>
            <w:noWrap w:val="0"/>
            <w:vAlign w:val="center"/>
          </w:tcPr>
          <w:p w14:paraId="0FB5EE5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color w:val="auto"/>
                <w:szCs w:val="21"/>
                <w:highlight w:val="none"/>
                <w:lang w:eastAsia="zh-CN"/>
              </w:rPr>
            </w:pPr>
            <w:r>
              <w:rPr>
                <w:rFonts w:hint="eastAsia"/>
                <w:spacing w:val="-1"/>
                <w:lang w:val="en-US" w:eastAsia="zh-CN"/>
              </w:rPr>
              <w:t>提供</w:t>
            </w:r>
            <w:r>
              <w:rPr>
                <w:spacing w:val="-1"/>
              </w:rPr>
              <w:t>有效的</w:t>
            </w:r>
            <w:r>
              <w:rPr>
                <w:rFonts w:hint="eastAsia" w:ascii="Times New Roman" w:eastAsia="宋体"/>
                <w:spacing w:val="-1"/>
                <w:lang w:val="en-US" w:eastAsia="zh-CN"/>
              </w:rPr>
              <w:t>钢结构</w:t>
            </w:r>
            <w:r>
              <w:rPr>
                <w:spacing w:val="-1"/>
              </w:rPr>
              <w:t>工程专业承包</w:t>
            </w:r>
            <w:r>
              <w:rPr>
                <w:rFonts w:hint="eastAsia" w:ascii="Times New Roman" w:eastAsia="宋体"/>
                <w:spacing w:val="-1"/>
                <w:lang w:val="en-US" w:eastAsia="zh-CN"/>
              </w:rPr>
              <w:t>叁</w:t>
            </w:r>
            <w:r>
              <w:rPr>
                <w:spacing w:val="-1"/>
              </w:rPr>
              <w:t>级及</w:t>
            </w:r>
            <w:r>
              <w:rPr>
                <w:spacing w:val="-4"/>
              </w:rPr>
              <w:t>以上资质</w:t>
            </w:r>
            <w:r>
              <w:rPr>
                <w:rFonts w:hint="eastAsia" w:ascii="Times New Roman" w:eastAsia="宋体"/>
                <w:spacing w:val="-4"/>
                <w:lang w:val="en-US" w:eastAsia="zh-CN"/>
              </w:rPr>
              <w:t>证书</w:t>
            </w:r>
            <w:r>
              <w:rPr>
                <w:rFonts w:hint="eastAsia" w:ascii="Times New Roman"/>
                <w:spacing w:val="-4"/>
                <w:lang w:val="en-US" w:eastAsia="zh-CN"/>
              </w:rPr>
              <w:t>，</w:t>
            </w:r>
            <w:r>
              <w:rPr>
                <w:rFonts w:hint="eastAsia" w:ascii="Times New Roman" w:eastAsia="宋体"/>
                <w:spacing w:val="-1"/>
                <w:lang w:val="en-US" w:eastAsia="zh-CN"/>
              </w:rPr>
              <w:t>提供</w:t>
            </w:r>
            <w:r>
              <w:rPr>
                <w:rFonts w:hint="eastAsia" w:ascii="Times New Roman"/>
                <w:spacing w:val="-4"/>
                <w:lang w:val="en-US" w:eastAsia="zh-CN"/>
              </w:rPr>
              <w:t>中华人民共和国特种作业操作证书（高处安装、维护、拆除作业）。</w:t>
            </w:r>
          </w:p>
        </w:tc>
        <w:tc>
          <w:tcPr>
            <w:tcW w:w="624" w:type="dxa"/>
            <w:noWrap w:val="0"/>
            <w:vAlign w:val="top"/>
          </w:tcPr>
          <w:p w14:paraId="5B84D17C">
            <w:pPr>
              <w:spacing w:line="240" w:lineRule="auto"/>
              <w:jc w:val="center"/>
              <w:rPr>
                <w:rFonts w:hint="eastAsia" w:ascii="宋体" w:hAnsi="宋体" w:eastAsia="宋体" w:cs="宋体"/>
                <w:color w:val="auto"/>
                <w:sz w:val="21"/>
                <w:szCs w:val="21"/>
              </w:rPr>
            </w:pPr>
          </w:p>
        </w:tc>
      </w:tr>
      <w:tr w14:paraId="3A1E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7DD7B763">
            <w:pPr>
              <w:pStyle w:val="31"/>
              <w:spacing w:line="240" w:lineRule="auto"/>
              <w:rPr>
                <w:rFonts w:hint="eastAsia" w:ascii="宋体" w:hAnsi="宋体" w:eastAsia="宋体" w:cs="宋体"/>
                <w:color w:val="auto"/>
                <w:sz w:val="21"/>
                <w:szCs w:val="21"/>
              </w:rPr>
            </w:pPr>
          </w:p>
        </w:tc>
        <w:tc>
          <w:tcPr>
            <w:tcW w:w="539" w:type="dxa"/>
            <w:vMerge w:val="restart"/>
            <w:noWrap w:val="0"/>
            <w:vAlign w:val="center"/>
          </w:tcPr>
          <w:p w14:paraId="6453C5F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w:t>
            </w:r>
          </w:p>
          <w:p w14:paraId="4A7C6F2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w:t>
            </w:r>
          </w:p>
          <w:p w14:paraId="61DD955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17E007A2">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审</w:t>
            </w:r>
          </w:p>
          <w:p w14:paraId="5745C996">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查</w:t>
            </w:r>
          </w:p>
        </w:tc>
        <w:tc>
          <w:tcPr>
            <w:tcW w:w="7962" w:type="dxa"/>
            <w:gridSpan w:val="2"/>
            <w:noWrap w:val="0"/>
            <w:vAlign w:val="center"/>
          </w:tcPr>
          <w:p w14:paraId="03CAFD1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供应商名称与</w:t>
            </w:r>
            <w:r>
              <w:rPr>
                <w:rFonts w:hint="eastAsia" w:ascii="宋体" w:hAnsi="宋体" w:cs="宋体"/>
                <w:color w:val="auto"/>
                <w:sz w:val="21"/>
                <w:szCs w:val="21"/>
                <w:lang w:val="en-US" w:eastAsia="zh-CN"/>
              </w:rPr>
              <w:t>获取</w:t>
            </w:r>
            <w:r>
              <w:rPr>
                <w:rFonts w:hint="eastAsia" w:ascii="宋体" w:hAnsi="宋体" w:eastAsia="宋体" w:cs="宋体"/>
                <w:color w:val="auto"/>
                <w:sz w:val="21"/>
                <w:szCs w:val="21"/>
                <w:lang w:eastAsia="zh-CN"/>
              </w:rPr>
              <w:t>文件时一致且有有效变更证明的；</w:t>
            </w:r>
          </w:p>
        </w:tc>
        <w:tc>
          <w:tcPr>
            <w:tcW w:w="624" w:type="dxa"/>
            <w:noWrap w:val="0"/>
            <w:vAlign w:val="top"/>
          </w:tcPr>
          <w:p w14:paraId="61018DBA">
            <w:pPr>
              <w:spacing w:line="240" w:lineRule="auto"/>
              <w:jc w:val="center"/>
              <w:rPr>
                <w:rFonts w:hint="eastAsia" w:ascii="宋体" w:hAnsi="宋体" w:eastAsia="宋体" w:cs="宋体"/>
                <w:color w:val="auto"/>
                <w:sz w:val="21"/>
                <w:szCs w:val="21"/>
              </w:rPr>
            </w:pPr>
          </w:p>
        </w:tc>
      </w:tr>
      <w:tr w14:paraId="7656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28D3C085">
            <w:pPr>
              <w:pStyle w:val="31"/>
              <w:spacing w:line="240" w:lineRule="auto"/>
              <w:rPr>
                <w:rFonts w:hint="eastAsia" w:ascii="宋体" w:hAnsi="宋体" w:eastAsia="宋体" w:cs="宋体"/>
                <w:color w:val="auto"/>
                <w:sz w:val="21"/>
                <w:szCs w:val="21"/>
              </w:rPr>
            </w:pPr>
          </w:p>
        </w:tc>
        <w:tc>
          <w:tcPr>
            <w:tcW w:w="539" w:type="dxa"/>
            <w:vMerge w:val="continue"/>
            <w:noWrap w:val="0"/>
            <w:vAlign w:val="center"/>
          </w:tcPr>
          <w:p w14:paraId="1878F263">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74054F2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供应商代表</w:t>
            </w:r>
            <w:r>
              <w:rPr>
                <w:rFonts w:hint="eastAsia" w:ascii="宋体" w:hAnsi="宋体" w:eastAsia="宋体" w:cs="宋体"/>
                <w:color w:val="auto"/>
                <w:sz w:val="21"/>
                <w:szCs w:val="21"/>
              </w:rPr>
              <w:t>按照</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文件规定</w:t>
            </w:r>
            <w:r>
              <w:rPr>
                <w:rFonts w:hint="eastAsia" w:ascii="宋体" w:hAnsi="宋体" w:eastAsia="宋体" w:cs="宋体"/>
                <w:color w:val="auto"/>
                <w:sz w:val="21"/>
                <w:szCs w:val="21"/>
                <w:lang w:eastAsia="zh-CN"/>
              </w:rPr>
              <w:t>提供了法定代表人（单位负责人）身份证明或授权委托书；</w:t>
            </w:r>
          </w:p>
        </w:tc>
        <w:tc>
          <w:tcPr>
            <w:tcW w:w="624" w:type="dxa"/>
            <w:noWrap w:val="0"/>
            <w:vAlign w:val="top"/>
          </w:tcPr>
          <w:p w14:paraId="13868ACE">
            <w:pPr>
              <w:spacing w:line="240" w:lineRule="auto"/>
              <w:jc w:val="center"/>
              <w:rPr>
                <w:rFonts w:hint="eastAsia" w:ascii="宋体" w:hAnsi="宋体" w:eastAsia="宋体" w:cs="宋体"/>
                <w:color w:val="auto"/>
                <w:sz w:val="21"/>
                <w:szCs w:val="21"/>
              </w:rPr>
            </w:pPr>
          </w:p>
        </w:tc>
      </w:tr>
      <w:tr w14:paraId="6EE6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255F9984">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66F2FC61">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61C8072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按照</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文件规定要求签署、盖章的；</w:t>
            </w:r>
          </w:p>
        </w:tc>
        <w:tc>
          <w:tcPr>
            <w:tcW w:w="624" w:type="dxa"/>
            <w:noWrap w:val="0"/>
            <w:vAlign w:val="top"/>
          </w:tcPr>
          <w:p w14:paraId="6DAE57A7">
            <w:pPr>
              <w:spacing w:line="240" w:lineRule="auto"/>
              <w:jc w:val="center"/>
              <w:rPr>
                <w:rFonts w:hint="eastAsia" w:ascii="宋体" w:hAnsi="宋体" w:eastAsia="宋体" w:cs="宋体"/>
                <w:color w:val="auto"/>
                <w:sz w:val="21"/>
                <w:szCs w:val="21"/>
              </w:rPr>
            </w:pPr>
          </w:p>
        </w:tc>
      </w:tr>
      <w:tr w14:paraId="6E06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2DCC857A">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77513CA1">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3C2B8BA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供应商报价低于磋商文件规定的预算金额（最高限价）</w:t>
            </w:r>
            <w:r>
              <w:rPr>
                <w:rFonts w:hint="eastAsia" w:ascii="宋体" w:hAnsi="宋体" w:cs="宋体"/>
                <w:color w:val="auto"/>
                <w:sz w:val="21"/>
                <w:szCs w:val="21"/>
                <w:lang w:val="en-US" w:eastAsia="zh-CN"/>
              </w:rPr>
              <w:t>，</w:t>
            </w:r>
            <w:r>
              <w:rPr>
                <w:rStyle w:val="34"/>
                <w:rFonts w:ascii="宋体" w:hAnsi="宋体" w:eastAsia="宋体" w:cs="宋体"/>
                <w:b w:val="0"/>
                <w:sz w:val="21"/>
                <w:szCs w:val="24"/>
              </w:rPr>
              <w:t>未提交两个以上不同的投标报价</w:t>
            </w:r>
            <w:r>
              <w:rPr>
                <w:rFonts w:hint="eastAsia" w:ascii="宋体" w:hAnsi="宋体" w:eastAsia="宋体" w:cs="宋体"/>
                <w:color w:val="auto"/>
                <w:sz w:val="21"/>
                <w:szCs w:val="21"/>
                <w:lang w:val="en-US" w:eastAsia="zh-CN"/>
              </w:rPr>
              <w:t>；</w:t>
            </w:r>
          </w:p>
        </w:tc>
        <w:tc>
          <w:tcPr>
            <w:tcW w:w="624" w:type="dxa"/>
            <w:noWrap w:val="0"/>
            <w:vAlign w:val="top"/>
          </w:tcPr>
          <w:p w14:paraId="0655F9E2">
            <w:pPr>
              <w:spacing w:line="240" w:lineRule="auto"/>
              <w:jc w:val="center"/>
              <w:rPr>
                <w:rFonts w:hint="eastAsia" w:ascii="宋体" w:hAnsi="宋体" w:eastAsia="宋体" w:cs="宋体"/>
                <w:color w:val="auto"/>
                <w:sz w:val="21"/>
                <w:szCs w:val="21"/>
              </w:rPr>
            </w:pPr>
          </w:p>
        </w:tc>
      </w:tr>
      <w:tr w14:paraId="23E4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0BCC9F66">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7C5955CD">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632B5E5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合同履约期限、工程质量</w:t>
            </w:r>
            <w:r>
              <w:rPr>
                <w:rStyle w:val="34"/>
                <w:rFonts w:ascii="宋体" w:hAnsi="宋体" w:eastAsia="宋体" w:cs="宋体"/>
                <w:b w:val="0"/>
                <w:sz w:val="21"/>
                <w:szCs w:val="24"/>
              </w:rPr>
              <w:t>要求</w:t>
            </w:r>
            <w:r>
              <w:rPr>
                <w:rFonts w:hint="eastAsia" w:ascii="宋体" w:hAnsi="宋体" w:eastAsia="宋体" w:cs="宋体"/>
                <w:color w:val="auto"/>
                <w:sz w:val="21"/>
                <w:szCs w:val="21"/>
                <w:lang w:eastAsia="zh-CN"/>
              </w:rPr>
              <w:t>符合</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eastAsia="zh-CN"/>
              </w:rPr>
              <w:t>文件中规定；</w:t>
            </w:r>
          </w:p>
        </w:tc>
        <w:tc>
          <w:tcPr>
            <w:tcW w:w="624" w:type="dxa"/>
            <w:noWrap w:val="0"/>
            <w:vAlign w:val="top"/>
          </w:tcPr>
          <w:p w14:paraId="4CC024B3">
            <w:pPr>
              <w:spacing w:line="240" w:lineRule="auto"/>
              <w:jc w:val="center"/>
              <w:rPr>
                <w:rFonts w:hint="eastAsia" w:ascii="宋体" w:hAnsi="宋体" w:eastAsia="宋体" w:cs="宋体"/>
                <w:color w:val="auto"/>
                <w:sz w:val="21"/>
                <w:szCs w:val="21"/>
              </w:rPr>
            </w:pPr>
          </w:p>
        </w:tc>
      </w:tr>
      <w:tr w14:paraId="2FFF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705293B0">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0D706760">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74F2810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投标有效期</w:t>
            </w: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文件中规定</w:t>
            </w:r>
            <w:r>
              <w:rPr>
                <w:rFonts w:hint="eastAsia" w:ascii="宋体" w:hAnsi="宋体" w:eastAsia="宋体" w:cs="宋体"/>
                <w:color w:val="auto"/>
                <w:sz w:val="21"/>
                <w:szCs w:val="21"/>
                <w:lang w:eastAsia="zh-CN"/>
              </w:rPr>
              <w:t>；</w:t>
            </w:r>
          </w:p>
        </w:tc>
        <w:tc>
          <w:tcPr>
            <w:tcW w:w="624" w:type="dxa"/>
            <w:noWrap w:val="0"/>
            <w:vAlign w:val="top"/>
          </w:tcPr>
          <w:p w14:paraId="28B2698E">
            <w:pPr>
              <w:spacing w:line="240" w:lineRule="auto"/>
              <w:jc w:val="center"/>
              <w:rPr>
                <w:rFonts w:hint="eastAsia" w:ascii="宋体" w:hAnsi="宋体" w:eastAsia="宋体" w:cs="宋体"/>
                <w:color w:val="auto"/>
                <w:sz w:val="21"/>
                <w:szCs w:val="21"/>
              </w:rPr>
            </w:pPr>
          </w:p>
        </w:tc>
      </w:tr>
      <w:tr w14:paraId="21FF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02BA361D">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2967107E">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7763600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单位工程、单项工程的名称或结构与</w:t>
            </w:r>
            <w:r>
              <w:rPr>
                <w:rFonts w:hint="eastAsia" w:ascii="宋体" w:hAnsi="宋体" w:cs="宋体"/>
                <w:sz w:val="21"/>
                <w:szCs w:val="21"/>
                <w:lang w:val="en-US" w:eastAsia="zh-CN"/>
              </w:rPr>
              <w:t>磋商</w:t>
            </w:r>
            <w:r>
              <w:rPr>
                <w:rFonts w:hint="eastAsia" w:ascii="宋体" w:hAnsi="宋体" w:eastAsia="宋体" w:cs="宋体"/>
                <w:sz w:val="21"/>
                <w:szCs w:val="21"/>
                <w:lang w:eastAsia="zh-CN"/>
              </w:rPr>
              <w:t>文件不</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致的；</w:t>
            </w:r>
          </w:p>
        </w:tc>
        <w:tc>
          <w:tcPr>
            <w:tcW w:w="624" w:type="dxa"/>
            <w:noWrap w:val="0"/>
            <w:vAlign w:val="top"/>
          </w:tcPr>
          <w:p w14:paraId="69E2B03A">
            <w:pPr>
              <w:spacing w:line="240" w:lineRule="auto"/>
              <w:jc w:val="center"/>
              <w:rPr>
                <w:rFonts w:hint="eastAsia" w:ascii="宋体" w:hAnsi="宋体" w:eastAsia="宋体" w:cs="宋体"/>
                <w:color w:val="auto"/>
                <w:sz w:val="21"/>
                <w:szCs w:val="21"/>
              </w:rPr>
            </w:pPr>
          </w:p>
        </w:tc>
      </w:tr>
      <w:tr w14:paraId="2F22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5207C966">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5743792C">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07870E1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改变</w:t>
            </w:r>
            <w:r>
              <w:rPr>
                <w:rFonts w:hint="eastAsia" w:ascii="宋体" w:hAnsi="宋体" w:cs="宋体"/>
                <w:sz w:val="21"/>
                <w:szCs w:val="21"/>
                <w:lang w:val="en-US" w:eastAsia="zh-CN"/>
              </w:rPr>
              <w:t>磋商</w:t>
            </w:r>
            <w:r>
              <w:rPr>
                <w:rFonts w:hint="eastAsia" w:ascii="宋体" w:hAnsi="宋体" w:eastAsia="宋体" w:cs="宋体"/>
                <w:sz w:val="21"/>
                <w:szCs w:val="21"/>
                <w:lang w:eastAsia="zh-CN"/>
              </w:rPr>
              <w:t>文件提供工程量清单中的项目编码、项目名称、项目特征、计量单位和工程量的；</w:t>
            </w:r>
          </w:p>
        </w:tc>
        <w:tc>
          <w:tcPr>
            <w:tcW w:w="624" w:type="dxa"/>
            <w:noWrap w:val="0"/>
            <w:vAlign w:val="top"/>
          </w:tcPr>
          <w:p w14:paraId="7A0919A7">
            <w:pPr>
              <w:spacing w:line="240" w:lineRule="auto"/>
              <w:jc w:val="center"/>
              <w:rPr>
                <w:rFonts w:hint="eastAsia" w:ascii="宋体" w:hAnsi="宋体" w:eastAsia="宋体" w:cs="宋体"/>
                <w:color w:val="auto"/>
                <w:sz w:val="21"/>
                <w:szCs w:val="21"/>
              </w:rPr>
            </w:pPr>
          </w:p>
        </w:tc>
      </w:tr>
      <w:tr w14:paraId="3396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151E799D">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387CD651">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241D0AA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改动规费、税金及安全文明施工费中“环境保护费、文明施工费、安全施工费”、“智慧工地基础配置费用”等不可竞争费的计费基础和费率的；</w:t>
            </w:r>
          </w:p>
        </w:tc>
        <w:tc>
          <w:tcPr>
            <w:tcW w:w="624" w:type="dxa"/>
            <w:noWrap w:val="0"/>
            <w:vAlign w:val="top"/>
          </w:tcPr>
          <w:p w14:paraId="154EAED0">
            <w:pPr>
              <w:spacing w:line="240" w:lineRule="auto"/>
              <w:jc w:val="center"/>
              <w:rPr>
                <w:rFonts w:hint="eastAsia" w:ascii="宋体" w:hAnsi="宋体" w:eastAsia="宋体" w:cs="宋体"/>
                <w:color w:val="auto"/>
                <w:sz w:val="21"/>
                <w:szCs w:val="21"/>
              </w:rPr>
            </w:pPr>
          </w:p>
        </w:tc>
      </w:tr>
      <w:tr w14:paraId="2AFE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7135FD10">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029D5D69">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674625F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改动暂列金、专业工程暂估价的；</w:t>
            </w:r>
          </w:p>
        </w:tc>
        <w:tc>
          <w:tcPr>
            <w:tcW w:w="624" w:type="dxa"/>
            <w:noWrap w:val="0"/>
            <w:vAlign w:val="top"/>
          </w:tcPr>
          <w:p w14:paraId="36C7FDE4">
            <w:pPr>
              <w:spacing w:line="240" w:lineRule="auto"/>
              <w:jc w:val="center"/>
              <w:rPr>
                <w:rFonts w:hint="eastAsia" w:ascii="宋体" w:hAnsi="宋体" w:eastAsia="宋体" w:cs="宋体"/>
                <w:color w:val="auto"/>
                <w:sz w:val="21"/>
                <w:szCs w:val="21"/>
              </w:rPr>
            </w:pPr>
          </w:p>
        </w:tc>
      </w:tr>
      <w:tr w14:paraId="7690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5860CF5F">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7BD3F353">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2CC7BDB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改动材料、设备等暂估单价的；</w:t>
            </w:r>
          </w:p>
        </w:tc>
        <w:tc>
          <w:tcPr>
            <w:tcW w:w="624" w:type="dxa"/>
            <w:noWrap w:val="0"/>
            <w:vAlign w:val="top"/>
          </w:tcPr>
          <w:p w14:paraId="7ABE318B">
            <w:pPr>
              <w:spacing w:line="240" w:lineRule="auto"/>
              <w:jc w:val="center"/>
              <w:rPr>
                <w:rFonts w:hint="eastAsia" w:ascii="宋体" w:hAnsi="宋体" w:eastAsia="宋体" w:cs="宋体"/>
                <w:color w:val="auto"/>
                <w:sz w:val="21"/>
                <w:szCs w:val="21"/>
              </w:rPr>
            </w:pPr>
          </w:p>
        </w:tc>
      </w:tr>
      <w:tr w14:paraId="2840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362B1374">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7373D8FF">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7868AB4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文件中规定的实质性要求和条件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eastAsia="zh-CN"/>
              </w:rPr>
              <w:t>文件中标注“★”符号的所有条款）</w:t>
            </w:r>
            <w:r>
              <w:rPr>
                <w:rFonts w:hint="eastAsia" w:ascii="宋体" w:hAnsi="宋体" w:eastAsia="宋体" w:cs="宋体"/>
                <w:color w:val="auto"/>
                <w:sz w:val="21"/>
                <w:szCs w:val="21"/>
              </w:rPr>
              <w:t>；</w:t>
            </w:r>
          </w:p>
        </w:tc>
        <w:tc>
          <w:tcPr>
            <w:tcW w:w="624" w:type="dxa"/>
            <w:noWrap w:val="0"/>
            <w:vAlign w:val="top"/>
          </w:tcPr>
          <w:p w14:paraId="7A784252">
            <w:pPr>
              <w:spacing w:line="240" w:lineRule="auto"/>
              <w:jc w:val="center"/>
              <w:rPr>
                <w:rFonts w:hint="eastAsia" w:ascii="宋体" w:hAnsi="宋体" w:eastAsia="宋体" w:cs="宋体"/>
                <w:color w:val="auto"/>
                <w:sz w:val="21"/>
                <w:szCs w:val="21"/>
              </w:rPr>
            </w:pPr>
          </w:p>
        </w:tc>
      </w:tr>
      <w:tr w14:paraId="25EE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18432287">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235896EC">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08C539E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w:t>
            </w:r>
            <w:r>
              <w:rPr>
                <w:rFonts w:hint="eastAsia" w:ascii="宋体" w:hAnsi="宋体" w:eastAsia="宋体" w:cs="宋体"/>
                <w:color w:val="auto"/>
                <w:sz w:val="21"/>
                <w:szCs w:val="21"/>
                <w:lang w:eastAsia="zh-CN"/>
              </w:rPr>
              <w:t>没</w:t>
            </w:r>
            <w:r>
              <w:rPr>
                <w:rFonts w:hint="eastAsia" w:ascii="宋体" w:hAnsi="宋体" w:eastAsia="宋体" w:cs="宋体"/>
                <w:color w:val="auto"/>
                <w:sz w:val="21"/>
                <w:szCs w:val="21"/>
              </w:rPr>
              <w:t>有采购人不能接受的附加条件的；</w:t>
            </w:r>
          </w:p>
        </w:tc>
        <w:tc>
          <w:tcPr>
            <w:tcW w:w="624" w:type="dxa"/>
            <w:noWrap w:val="0"/>
            <w:vAlign w:val="top"/>
          </w:tcPr>
          <w:p w14:paraId="1E25D2DA">
            <w:pPr>
              <w:spacing w:line="240" w:lineRule="auto"/>
              <w:jc w:val="center"/>
              <w:rPr>
                <w:rFonts w:hint="eastAsia" w:ascii="宋体" w:hAnsi="宋体" w:eastAsia="宋体" w:cs="宋体"/>
                <w:color w:val="auto"/>
                <w:sz w:val="21"/>
                <w:szCs w:val="21"/>
              </w:rPr>
            </w:pPr>
          </w:p>
        </w:tc>
      </w:tr>
      <w:tr w14:paraId="3FDB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6E4ED267">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4F1B1702">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78E2020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不存在不符合</w:t>
            </w:r>
            <w:r>
              <w:rPr>
                <w:rFonts w:hint="eastAsia" w:ascii="宋体" w:hAnsi="宋体" w:eastAsia="宋体" w:cs="宋体"/>
                <w:color w:val="auto"/>
                <w:sz w:val="21"/>
                <w:szCs w:val="21"/>
              </w:rPr>
              <w:t>法律、法规及本</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文件规定的其他情形</w:t>
            </w:r>
            <w:r>
              <w:rPr>
                <w:rFonts w:hint="eastAsia" w:ascii="宋体" w:hAnsi="宋体" w:eastAsia="宋体" w:cs="宋体"/>
                <w:color w:val="auto"/>
                <w:sz w:val="21"/>
                <w:szCs w:val="21"/>
                <w:lang w:eastAsia="zh-CN"/>
              </w:rPr>
              <w:t>。</w:t>
            </w:r>
          </w:p>
        </w:tc>
        <w:tc>
          <w:tcPr>
            <w:tcW w:w="624" w:type="dxa"/>
            <w:noWrap w:val="0"/>
            <w:vAlign w:val="top"/>
          </w:tcPr>
          <w:p w14:paraId="3665C8F9">
            <w:pPr>
              <w:spacing w:line="240" w:lineRule="auto"/>
              <w:jc w:val="center"/>
              <w:rPr>
                <w:rFonts w:hint="eastAsia" w:ascii="宋体" w:hAnsi="宋体" w:eastAsia="宋体" w:cs="宋体"/>
                <w:color w:val="auto"/>
                <w:sz w:val="21"/>
                <w:szCs w:val="21"/>
              </w:rPr>
            </w:pPr>
          </w:p>
        </w:tc>
      </w:tr>
      <w:tr w14:paraId="53D1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681" w:type="dxa"/>
            <w:gridSpan w:val="5"/>
            <w:noWrap w:val="0"/>
            <w:vAlign w:val="center"/>
          </w:tcPr>
          <w:p w14:paraId="2E3D6AF6">
            <w:pPr>
              <w:spacing w:line="240" w:lineRule="auto"/>
              <w:jc w:val="both"/>
              <w:rPr>
                <w:rFonts w:hint="eastAsia" w:ascii="宋体" w:hAnsi="宋体" w:eastAsia="宋体" w:cs="宋体"/>
                <w:b/>
                <w:color w:val="auto"/>
                <w:sz w:val="21"/>
                <w:szCs w:val="21"/>
              </w:rPr>
            </w:pPr>
            <w:r>
              <w:rPr>
                <w:rFonts w:hint="eastAsia" w:ascii="宋体" w:hAnsi="宋体" w:eastAsia="宋体" w:cs="宋体"/>
                <w:b/>
                <w:color w:val="auto"/>
                <w:sz w:val="21"/>
                <w:szCs w:val="21"/>
              </w:rPr>
              <w:t>注：以上检查内容必须全部</w:t>
            </w:r>
            <w:r>
              <w:rPr>
                <w:rFonts w:hint="eastAsia" w:ascii="宋体" w:hAnsi="宋体" w:eastAsia="宋体" w:cs="宋体"/>
                <w:b/>
                <w:color w:val="auto"/>
                <w:sz w:val="21"/>
                <w:szCs w:val="21"/>
                <w:lang w:eastAsia="zh-CN"/>
              </w:rPr>
              <w:t>满足</w:t>
            </w:r>
            <w:r>
              <w:rPr>
                <w:rFonts w:hint="eastAsia" w:ascii="宋体" w:hAnsi="宋体" w:eastAsia="宋体" w:cs="宋体"/>
                <w:b/>
                <w:color w:val="auto"/>
                <w:sz w:val="21"/>
                <w:szCs w:val="21"/>
              </w:rPr>
              <w:t>检查标准，否则</w:t>
            </w:r>
            <w:r>
              <w:rPr>
                <w:rFonts w:hint="eastAsia" w:ascii="宋体" w:hAnsi="宋体" w:eastAsia="宋体" w:cs="宋体"/>
                <w:b/>
                <w:color w:val="auto"/>
                <w:sz w:val="21"/>
                <w:szCs w:val="21"/>
                <w:lang w:eastAsia="zh-CN"/>
              </w:rPr>
              <w:t>视</w:t>
            </w:r>
            <w:r>
              <w:rPr>
                <w:rFonts w:hint="eastAsia" w:ascii="宋体" w:hAnsi="宋体" w:eastAsia="宋体" w:cs="宋体"/>
                <w:b/>
                <w:color w:val="auto"/>
                <w:sz w:val="21"/>
                <w:szCs w:val="21"/>
              </w:rPr>
              <w:t>为无效</w:t>
            </w:r>
            <w:r>
              <w:rPr>
                <w:rFonts w:hint="eastAsia" w:ascii="宋体" w:hAnsi="宋体" w:eastAsia="宋体" w:cs="宋体"/>
                <w:b/>
                <w:color w:val="auto"/>
                <w:sz w:val="21"/>
                <w:szCs w:val="21"/>
                <w:lang w:eastAsia="zh-CN"/>
              </w:rPr>
              <w:t>投</w:t>
            </w:r>
            <w:r>
              <w:rPr>
                <w:rFonts w:hint="eastAsia" w:ascii="宋体" w:hAnsi="宋体" w:eastAsia="宋体" w:cs="宋体"/>
                <w:b/>
                <w:color w:val="auto"/>
                <w:sz w:val="21"/>
                <w:szCs w:val="21"/>
              </w:rPr>
              <w:t>标。</w:t>
            </w:r>
          </w:p>
        </w:tc>
      </w:tr>
    </w:tbl>
    <w:p w14:paraId="3EADEBDA">
      <w:pPr>
        <w:rPr>
          <w:rFonts w:hint="eastAsia"/>
          <w:lang w:val="en-US" w:eastAsia="zh-CN"/>
        </w:rPr>
      </w:pPr>
    </w:p>
    <w:p w14:paraId="57E3B37E">
      <w:pPr>
        <w:rPr>
          <w:rFonts w:hint="eastAsia"/>
          <w:lang w:val="en-US" w:eastAsia="zh-CN"/>
        </w:rPr>
      </w:pPr>
    </w:p>
    <w:p w14:paraId="678C8F35">
      <w:pPr>
        <w:pStyle w:val="7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附表二</w:t>
      </w:r>
      <w:r>
        <w:rPr>
          <w:rFonts w:hint="eastAsia" w:ascii="宋体" w:hAnsi="宋体" w:eastAsia="宋体" w:cs="宋体"/>
          <w:color w:val="auto"/>
          <w:sz w:val="22"/>
          <w:szCs w:val="22"/>
          <w:highlight w:val="none"/>
          <w:lang w:val="en-US" w:eastAsia="zh-CN"/>
        </w:rPr>
        <w:t>：</w:t>
      </w:r>
    </w:p>
    <w:p w14:paraId="0DD031EE">
      <w:pPr>
        <w:pStyle w:val="79"/>
        <w:jc w:val="center"/>
        <w:rPr>
          <w:rFonts w:hint="eastAsia" w:ascii="宋体" w:hAnsi="宋体" w:eastAsia="宋体" w:cs="宋体"/>
          <w:color w:val="auto"/>
          <w:highlight w:val="none"/>
          <w:lang w:val="en-US" w:eastAsia="zh-CN"/>
        </w:rPr>
      </w:pPr>
      <w:r>
        <w:rPr>
          <w:rFonts w:hint="eastAsia" w:ascii="宋体" w:hAnsi="宋体" w:eastAsia="宋体" w:cs="宋体"/>
          <w:b/>
          <w:bCs/>
          <w:color w:val="auto"/>
          <w:sz w:val="28"/>
          <w:szCs w:val="32"/>
          <w:highlight w:val="none"/>
          <w:lang w:eastAsia="zh-CN"/>
        </w:rPr>
        <w:t>商务技术标详细评审表</w:t>
      </w:r>
    </w:p>
    <w:tbl>
      <w:tblPr>
        <w:tblStyle w:val="32"/>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2"/>
        <w:gridCol w:w="1671"/>
        <w:gridCol w:w="946"/>
        <w:gridCol w:w="6583"/>
      </w:tblGrid>
      <w:tr w14:paraId="48A5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0EB0A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39" w:type="pct"/>
            <w:tcBorders>
              <w:top w:val="single" w:color="000000" w:sz="4" w:space="0"/>
              <w:left w:val="single" w:color="000000" w:sz="4" w:space="0"/>
              <w:bottom w:val="single" w:color="auto" w:sz="4" w:space="0"/>
              <w:right w:val="single" w:color="000000" w:sz="4" w:space="0"/>
            </w:tcBorders>
            <w:shd w:val="clear" w:color="auto" w:fill="auto"/>
            <w:vAlign w:val="center"/>
          </w:tcPr>
          <w:p w14:paraId="036EB3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评审内容</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19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highlight w:val="none"/>
                <w:u w:val="none"/>
                <w:lang w:val="en-US" w:eastAsia="zh-CN" w:bidi="ar"/>
              </w:rPr>
              <w:t>分值</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F18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评审标准</w:t>
            </w:r>
          </w:p>
        </w:tc>
      </w:tr>
      <w:tr w14:paraId="5C81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22D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62769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施工方案</w:t>
            </w:r>
          </w:p>
          <w:p w14:paraId="6346C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与技术措</w:t>
            </w:r>
          </w:p>
          <w:p w14:paraId="1F55B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施</w:t>
            </w:r>
          </w:p>
        </w:tc>
        <w:tc>
          <w:tcPr>
            <w:tcW w:w="47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734A3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ED798">
            <w:pPr>
              <w:pStyle w:val="2"/>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对项目总体概况表述是否清晰、完整；部署及措施是否先进、可靠；针对项目的重点、难点分析是否透彻，解决方案是否切实可行；施工平面布置是否有针对性、合理，较好满足施工需要，是否符合安全、文明生产要求等。方案突出、磋商合理的得1</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分，方案可行、磋商一般的得分9</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分，基本满足项目需求的得6</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分，不满足或不提供的不得分。</w:t>
            </w:r>
          </w:p>
        </w:tc>
      </w:tr>
      <w:tr w14:paraId="6A44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A46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15CFB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质量管理</w:t>
            </w:r>
          </w:p>
          <w:p w14:paraId="7EAEB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体系与措</w:t>
            </w:r>
          </w:p>
          <w:p w14:paraId="4D3C3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施</w:t>
            </w:r>
          </w:p>
        </w:tc>
        <w:tc>
          <w:tcPr>
            <w:tcW w:w="47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689D8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43E8">
            <w:pPr>
              <w:pStyle w:val="2"/>
              <w:jc w:val="both"/>
              <w:rPr>
                <w:rFonts w:hint="eastAsia" w:ascii="宋体" w:hAnsi="宋体" w:eastAsia="宋体" w:cs="宋体"/>
                <w:sz w:val="21"/>
                <w:szCs w:val="21"/>
                <w:lang w:val="en-US" w:eastAsia="zh-CN"/>
              </w:rPr>
            </w:pPr>
            <w:r>
              <w:rPr>
                <w:rFonts w:hint="eastAsia" w:ascii="宋体" w:hAnsi="宋体" w:eastAsia="宋体" w:cs="宋体"/>
                <w:spacing w:val="9"/>
                <w:sz w:val="21"/>
                <w:szCs w:val="21"/>
              </w:rPr>
              <w:t>质量目标是否明确，管理机构是否健全，职责分工是否明确；管理制度是否齐</w:t>
            </w:r>
            <w:r>
              <w:rPr>
                <w:rFonts w:hint="eastAsia" w:ascii="宋体" w:hAnsi="宋体" w:eastAsia="宋体" w:cs="宋体"/>
                <w:spacing w:val="8"/>
                <w:sz w:val="21"/>
                <w:szCs w:val="21"/>
              </w:rPr>
              <w:t>全；实施与监控措施是否全面、有效等。</w:t>
            </w:r>
            <w:r>
              <w:rPr>
                <w:rFonts w:hint="eastAsia" w:ascii="宋体" w:hAnsi="宋体" w:eastAsia="宋体" w:cs="宋体"/>
                <w:spacing w:val="-47"/>
                <w:sz w:val="21"/>
                <w:szCs w:val="21"/>
              </w:rPr>
              <w:t xml:space="preserve"> </w:t>
            </w:r>
            <w:r>
              <w:rPr>
                <w:rFonts w:hint="eastAsia" w:ascii="宋体" w:hAnsi="宋体" w:eastAsia="宋体" w:cs="宋体"/>
                <w:spacing w:val="8"/>
                <w:sz w:val="21"/>
                <w:szCs w:val="21"/>
              </w:rPr>
              <w:t>管理体系得当合理、措施全面完全满</w:t>
            </w:r>
            <w:r>
              <w:rPr>
                <w:rFonts w:hint="eastAsia" w:ascii="宋体" w:hAnsi="宋体" w:eastAsia="宋体" w:cs="宋体"/>
                <w:spacing w:val="7"/>
                <w:sz w:val="21"/>
                <w:szCs w:val="21"/>
              </w:rPr>
              <w:t>足项目需求的得12</w:t>
            </w:r>
            <w:r>
              <w:rPr>
                <w:rFonts w:hint="eastAsia" w:ascii="宋体" w:hAnsi="宋体" w:eastAsia="宋体" w:cs="宋体"/>
                <w:spacing w:val="7"/>
                <w:sz w:val="21"/>
                <w:szCs w:val="21"/>
                <w:lang w:val="en-US" w:eastAsia="zh-CN"/>
              </w:rPr>
              <w:t>-10</w:t>
            </w:r>
            <w:r>
              <w:rPr>
                <w:rFonts w:hint="eastAsia" w:ascii="宋体" w:hAnsi="宋体" w:eastAsia="宋体" w:cs="宋体"/>
                <w:spacing w:val="7"/>
                <w:sz w:val="21"/>
                <w:szCs w:val="21"/>
              </w:rPr>
              <w:t>分，管理体系得当、措施合理的得分9</w:t>
            </w:r>
            <w:r>
              <w:rPr>
                <w:rFonts w:hint="eastAsia" w:ascii="宋体" w:hAnsi="宋体" w:eastAsia="宋体" w:cs="宋体"/>
                <w:spacing w:val="7"/>
                <w:sz w:val="21"/>
                <w:szCs w:val="21"/>
                <w:lang w:val="en-US" w:eastAsia="zh-CN"/>
              </w:rPr>
              <w:t>-7</w:t>
            </w:r>
            <w:r>
              <w:rPr>
                <w:rFonts w:hint="eastAsia" w:ascii="宋体" w:hAnsi="宋体" w:eastAsia="宋体" w:cs="宋体"/>
                <w:spacing w:val="7"/>
                <w:sz w:val="21"/>
                <w:szCs w:val="21"/>
              </w:rPr>
              <w:t>分，基本满足的得6</w:t>
            </w: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rPr>
              <w:t>分，</w:t>
            </w:r>
            <w:r>
              <w:rPr>
                <w:rFonts w:hint="eastAsia" w:ascii="宋体" w:hAnsi="宋体" w:eastAsia="宋体" w:cs="宋体"/>
                <w:spacing w:val="8"/>
                <w:sz w:val="21"/>
                <w:szCs w:val="21"/>
              </w:rPr>
              <w:t>不满足或不提供的不得分。</w:t>
            </w:r>
          </w:p>
        </w:tc>
      </w:tr>
      <w:tr w14:paraId="776B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8A4B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5FDE8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安全管理</w:t>
            </w:r>
          </w:p>
          <w:p w14:paraId="54FD7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体系与措</w:t>
            </w:r>
          </w:p>
          <w:p w14:paraId="2F72B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施</w:t>
            </w:r>
          </w:p>
        </w:tc>
        <w:tc>
          <w:tcPr>
            <w:tcW w:w="47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374C7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943B">
            <w:pPr>
              <w:pStyle w:val="2"/>
              <w:jc w:val="both"/>
              <w:rPr>
                <w:rFonts w:hint="eastAsia" w:ascii="宋体" w:hAnsi="宋体" w:eastAsia="宋体" w:cs="宋体"/>
                <w:sz w:val="21"/>
                <w:szCs w:val="21"/>
                <w:lang w:val="en-US" w:eastAsia="zh-CN"/>
              </w:rPr>
            </w:pPr>
            <w:r>
              <w:rPr>
                <w:rFonts w:hint="eastAsia" w:ascii="宋体" w:hAnsi="宋体" w:eastAsia="宋体" w:cs="宋体"/>
                <w:spacing w:val="10"/>
                <w:sz w:val="21"/>
                <w:szCs w:val="21"/>
              </w:rPr>
              <w:t>安全目标是否明确，管理机构是否健全，职</w:t>
            </w:r>
            <w:r>
              <w:rPr>
                <w:rFonts w:hint="eastAsia" w:ascii="宋体" w:hAnsi="宋体" w:eastAsia="宋体" w:cs="宋体"/>
                <w:spacing w:val="9"/>
                <w:sz w:val="21"/>
                <w:szCs w:val="21"/>
              </w:rPr>
              <w:t>责分工是否明确；管理制度是否齐全；实施与监控措施是否全面、有效等。管理体系健全、措施完全满足项目需</w:t>
            </w:r>
            <w:r>
              <w:rPr>
                <w:rFonts w:hint="eastAsia" w:ascii="宋体" w:hAnsi="宋体" w:eastAsia="宋体" w:cs="宋体"/>
                <w:spacing w:val="6"/>
                <w:sz w:val="21"/>
                <w:szCs w:val="21"/>
              </w:rPr>
              <w:t>求的得1</w:t>
            </w:r>
            <w:r>
              <w:rPr>
                <w:rFonts w:hint="eastAsia" w:ascii="宋体" w:hAnsi="宋体" w:cs="宋体"/>
                <w:spacing w:val="6"/>
                <w:sz w:val="21"/>
                <w:szCs w:val="21"/>
                <w:lang w:val="en-US" w:eastAsia="zh-CN"/>
              </w:rPr>
              <w:t>5</w:t>
            </w:r>
            <w:r>
              <w:rPr>
                <w:rFonts w:hint="eastAsia" w:ascii="宋体" w:hAnsi="宋体" w:eastAsia="宋体" w:cs="宋体"/>
                <w:spacing w:val="6"/>
                <w:sz w:val="21"/>
                <w:szCs w:val="21"/>
                <w:lang w:val="en-US" w:eastAsia="zh-CN"/>
              </w:rPr>
              <w:t>-10</w:t>
            </w:r>
            <w:r>
              <w:rPr>
                <w:rFonts w:hint="eastAsia" w:ascii="宋体" w:hAnsi="宋体" w:eastAsia="宋体" w:cs="宋体"/>
                <w:spacing w:val="6"/>
                <w:sz w:val="21"/>
                <w:szCs w:val="21"/>
              </w:rPr>
              <w:t>分，</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rPr>
              <w:t>管理体系一般、措施一般的得分9</w:t>
            </w: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rPr>
              <w:t>分，基本满足的得6</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w:t>
            </w:r>
            <w:r>
              <w:rPr>
                <w:rFonts w:hint="eastAsia" w:ascii="宋体" w:hAnsi="宋体" w:eastAsia="宋体" w:cs="宋体"/>
                <w:spacing w:val="-60"/>
                <w:sz w:val="21"/>
                <w:szCs w:val="21"/>
              </w:rPr>
              <w:t xml:space="preserve"> </w:t>
            </w:r>
            <w:r>
              <w:rPr>
                <w:rFonts w:hint="eastAsia" w:ascii="宋体" w:hAnsi="宋体" w:eastAsia="宋体" w:cs="宋体"/>
                <w:spacing w:val="6"/>
                <w:sz w:val="21"/>
                <w:szCs w:val="21"/>
              </w:rPr>
              <w:t>不满足或不提供的不得分。</w:t>
            </w:r>
          </w:p>
        </w:tc>
      </w:tr>
      <w:tr w14:paraId="3E30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7236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23464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环境保护</w:t>
            </w:r>
          </w:p>
          <w:p w14:paraId="2DA6F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管理体系</w:t>
            </w:r>
          </w:p>
          <w:p w14:paraId="2F2EC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与措施</w:t>
            </w:r>
          </w:p>
        </w:tc>
        <w:tc>
          <w:tcPr>
            <w:tcW w:w="47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0D60A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7E4A">
            <w:pPr>
              <w:pStyle w:val="2"/>
              <w:jc w:val="both"/>
              <w:rPr>
                <w:rFonts w:hint="eastAsia" w:ascii="宋体" w:hAnsi="宋体" w:eastAsia="宋体" w:cs="宋体"/>
                <w:sz w:val="21"/>
                <w:szCs w:val="21"/>
                <w:lang w:val="en-US" w:eastAsia="zh-CN"/>
              </w:rPr>
            </w:pPr>
            <w:r>
              <w:rPr>
                <w:rFonts w:hint="eastAsia" w:ascii="宋体" w:hAnsi="宋体" w:eastAsia="宋体" w:cs="宋体"/>
                <w:spacing w:val="10"/>
                <w:sz w:val="21"/>
                <w:szCs w:val="21"/>
              </w:rPr>
              <w:t>环境管理目标是否明确，管理机构是否健全，职</w:t>
            </w:r>
            <w:r>
              <w:rPr>
                <w:rFonts w:hint="eastAsia" w:ascii="宋体" w:hAnsi="宋体" w:eastAsia="宋体" w:cs="宋体"/>
                <w:spacing w:val="9"/>
                <w:sz w:val="21"/>
                <w:szCs w:val="21"/>
              </w:rPr>
              <w:t>责分工是否明确；管理制度是</w:t>
            </w:r>
            <w:r>
              <w:rPr>
                <w:rFonts w:hint="eastAsia" w:ascii="宋体" w:hAnsi="宋体" w:eastAsia="宋体" w:cs="宋体"/>
                <w:sz w:val="21"/>
                <w:szCs w:val="21"/>
              </w:rPr>
              <w:t xml:space="preserve"> </w:t>
            </w:r>
            <w:r>
              <w:rPr>
                <w:rFonts w:hint="eastAsia" w:ascii="宋体" w:hAnsi="宋体" w:eastAsia="宋体" w:cs="宋体"/>
                <w:spacing w:val="7"/>
                <w:sz w:val="21"/>
                <w:szCs w:val="21"/>
              </w:rPr>
              <w:t>否齐全；</w:t>
            </w:r>
            <w:r>
              <w:rPr>
                <w:rFonts w:hint="eastAsia" w:ascii="宋体" w:hAnsi="宋体" w:eastAsia="宋体" w:cs="宋体"/>
                <w:spacing w:val="-59"/>
                <w:sz w:val="21"/>
                <w:szCs w:val="21"/>
              </w:rPr>
              <w:t xml:space="preserve"> </w:t>
            </w:r>
            <w:r>
              <w:rPr>
                <w:rFonts w:hint="eastAsia" w:ascii="宋体" w:hAnsi="宋体" w:eastAsia="宋体" w:cs="宋体"/>
                <w:spacing w:val="7"/>
                <w:sz w:val="21"/>
                <w:szCs w:val="21"/>
              </w:rPr>
              <w:t>实施与监控措施是否全面、有效等。</w:t>
            </w:r>
            <w:r>
              <w:rPr>
                <w:rFonts w:hint="eastAsia" w:ascii="宋体" w:hAnsi="宋体" w:eastAsia="宋体" w:cs="宋体"/>
                <w:spacing w:val="-44"/>
                <w:sz w:val="21"/>
                <w:szCs w:val="21"/>
              </w:rPr>
              <w:t xml:space="preserve"> </w:t>
            </w:r>
            <w:r>
              <w:rPr>
                <w:rFonts w:hint="eastAsia" w:ascii="宋体" w:hAnsi="宋体" w:eastAsia="宋体" w:cs="宋体"/>
                <w:spacing w:val="7"/>
                <w:sz w:val="21"/>
                <w:szCs w:val="21"/>
              </w:rPr>
              <w:t>目</w:t>
            </w:r>
            <w:r>
              <w:rPr>
                <w:rFonts w:hint="eastAsia" w:ascii="宋体" w:hAnsi="宋体" w:eastAsia="宋体" w:cs="宋体"/>
                <w:spacing w:val="6"/>
                <w:sz w:val="21"/>
                <w:szCs w:val="21"/>
              </w:rPr>
              <w:t>标明确、制度完善、措施合理</w:t>
            </w:r>
            <w:r>
              <w:rPr>
                <w:rFonts w:hint="eastAsia" w:ascii="宋体" w:hAnsi="宋体" w:eastAsia="宋体" w:cs="宋体"/>
                <w:sz w:val="21"/>
                <w:szCs w:val="21"/>
              </w:rPr>
              <w:t xml:space="preserve"> </w:t>
            </w:r>
            <w:r>
              <w:rPr>
                <w:rFonts w:hint="eastAsia" w:ascii="宋体" w:hAnsi="宋体" w:eastAsia="宋体" w:cs="宋体"/>
                <w:spacing w:val="9"/>
                <w:sz w:val="21"/>
                <w:szCs w:val="21"/>
              </w:rPr>
              <w:t>完全符合项目需求的得12</w:t>
            </w:r>
            <w:r>
              <w:rPr>
                <w:rFonts w:hint="eastAsia" w:ascii="宋体" w:hAnsi="宋体" w:eastAsia="宋体" w:cs="宋体"/>
                <w:spacing w:val="9"/>
                <w:sz w:val="21"/>
                <w:szCs w:val="21"/>
                <w:lang w:val="en-US" w:eastAsia="zh-CN"/>
              </w:rPr>
              <w:t>-10</w:t>
            </w:r>
            <w:r>
              <w:rPr>
                <w:rFonts w:hint="eastAsia" w:ascii="宋体" w:hAnsi="宋体" w:eastAsia="宋体" w:cs="宋体"/>
                <w:spacing w:val="9"/>
                <w:sz w:val="21"/>
                <w:szCs w:val="21"/>
              </w:rPr>
              <w:t>分，制度简单、措施得当的得分9</w:t>
            </w:r>
            <w:r>
              <w:rPr>
                <w:rFonts w:hint="eastAsia" w:ascii="宋体" w:hAnsi="宋体" w:eastAsia="宋体" w:cs="宋体"/>
                <w:spacing w:val="9"/>
                <w:sz w:val="21"/>
                <w:szCs w:val="21"/>
                <w:lang w:val="en-US" w:eastAsia="zh-CN"/>
              </w:rPr>
              <w:t>-7</w:t>
            </w:r>
            <w:r>
              <w:rPr>
                <w:rFonts w:hint="eastAsia" w:ascii="宋体" w:hAnsi="宋体" w:eastAsia="宋体" w:cs="宋体"/>
                <w:spacing w:val="9"/>
                <w:sz w:val="21"/>
                <w:szCs w:val="21"/>
              </w:rPr>
              <w:t>分，基本满足</w:t>
            </w:r>
            <w:r>
              <w:rPr>
                <w:rFonts w:hint="eastAsia" w:ascii="宋体" w:hAnsi="宋体" w:eastAsia="宋体" w:cs="宋体"/>
                <w:spacing w:val="8"/>
                <w:sz w:val="21"/>
                <w:szCs w:val="21"/>
              </w:rPr>
              <w:t>的得6</w:t>
            </w:r>
            <w:r>
              <w:rPr>
                <w:rFonts w:hint="eastAsia" w:ascii="宋体" w:hAnsi="宋体" w:eastAsia="宋体" w:cs="宋体"/>
                <w:spacing w:val="8"/>
                <w:sz w:val="21"/>
                <w:szCs w:val="21"/>
                <w:lang w:val="en-US" w:eastAsia="zh-CN"/>
              </w:rPr>
              <w:t>-1</w:t>
            </w:r>
            <w:r>
              <w:rPr>
                <w:rFonts w:hint="eastAsia" w:ascii="宋体" w:hAnsi="宋体" w:eastAsia="宋体" w:cs="宋体"/>
                <w:spacing w:val="8"/>
                <w:sz w:val="21"/>
                <w:szCs w:val="21"/>
              </w:rPr>
              <w:t>分，不满足或不提供的不得分。</w:t>
            </w:r>
          </w:p>
        </w:tc>
      </w:tr>
      <w:tr w14:paraId="3E63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8"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3F73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39" w:type="pct"/>
            <w:tcBorders>
              <w:top w:val="single" w:color="auto" w:sz="4" w:space="0"/>
              <w:left w:val="single" w:color="000000" w:sz="4" w:space="0"/>
              <w:bottom w:val="single" w:color="auto" w:sz="4" w:space="0"/>
              <w:right w:val="single" w:color="000000" w:sz="4" w:space="0"/>
            </w:tcBorders>
            <w:shd w:val="clear" w:color="auto" w:fill="auto"/>
            <w:vAlign w:val="center"/>
          </w:tcPr>
          <w:p w14:paraId="54FEE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pacing w:val="4"/>
                <w:sz w:val="21"/>
                <w:szCs w:val="21"/>
              </w:rPr>
              <w:t>工程进度</w:t>
            </w:r>
            <w:r>
              <w:rPr>
                <w:rFonts w:hint="eastAsia" w:ascii="宋体" w:hAnsi="宋体" w:eastAsia="宋体" w:cs="宋体"/>
                <w:spacing w:val="6"/>
                <w:sz w:val="21"/>
                <w:szCs w:val="21"/>
              </w:rPr>
              <w:t>计划与保证措施</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EB9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9251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spacing w:val="8"/>
                <w:sz w:val="21"/>
                <w:szCs w:val="21"/>
              </w:rPr>
              <w:t>总工期及节点工期是否满足</w:t>
            </w:r>
            <w:r>
              <w:rPr>
                <w:rFonts w:hint="eastAsia" w:ascii="宋体" w:hAnsi="宋体" w:eastAsia="宋体" w:cs="宋体"/>
                <w:spacing w:val="8"/>
                <w:sz w:val="21"/>
                <w:szCs w:val="21"/>
                <w:lang w:val="en-US" w:eastAsia="zh-CN"/>
              </w:rPr>
              <w:t>磋商</w:t>
            </w:r>
            <w:r>
              <w:rPr>
                <w:rFonts w:hint="eastAsia" w:ascii="宋体" w:hAnsi="宋体" w:eastAsia="宋体" w:cs="宋体"/>
                <w:spacing w:val="8"/>
                <w:sz w:val="21"/>
                <w:szCs w:val="21"/>
              </w:rPr>
              <w:t>文件要求；施工进度计划内容是否全面，</w:t>
            </w:r>
            <w:r>
              <w:rPr>
                <w:rFonts w:hint="eastAsia" w:ascii="宋体" w:hAnsi="宋体" w:eastAsia="宋体" w:cs="宋体"/>
                <w:spacing w:val="-54"/>
                <w:sz w:val="21"/>
                <w:szCs w:val="21"/>
              </w:rPr>
              <w:t xml:space="preserve"> </w:t>
            </w:r>
            <w:r>
              <w:rPr>
                <w:rFonts w:hint="eastAsia" w:ascii="宋体" w:hAnsi="宋体" w:eastAsia="宋体" w:cs="宋体"/>
                <w:spacing w:val="8"/>
                <w:sz w:val="21"/>
                <w:szCs w:val="21"/>
              </w:rPr>
              <w:t>线路</w:t>
            </w:r>
            <w:r>
              <w:rPr>
                <w:rFonts w:hint="eastAsia" w:ascii="宋体" w:hAnsi="宋体" w:eastAsia="宋体" w:cs="宋体"/>
                <w:spacing w:val="9"/>
                <w:sz w:val="21"/>
                <w:szCs w:val="21"/>
              </w:rPr>
              <w:t>是否清晰、准确、完整，计划编制是否合理、可行；措施是否有力、合理、可</w:t>
            </w:r>
            <w:r>
              <w:rPr>
                <w:rFonts w:hint="eastAsia" w:ascii="宋体" w:hAnsi="宋体" w:eastAsia="宋体" w:cs="宋体"/>
                <w:spacing w:val="8"/>
                <w:sz w:val="21"/>
                <w:szCs w:val="21"/>
              </w:rPr>
              <w:t>行等。施工进度计划内容全面，</w:t>
            </w:r>
            <w:r>
              <w:rPr>
                <w:rFonts w:hint="eastAsia" w:ascii="宋体" w:hAnsi="宋体" w:eastAsia="宋体" w:cs="宋体"/>
                <w:spacing w:val="-47"/>
                <w:sz w:val="21"/>
                <w:szCs w:val="21"/>
              </w:rPr>
              <w:t xml:space="preserve"> </w:t>
            </w:r>
            <w:r>
              <w:rPr>
                <w:rFonts w:hint="eastAsia" w:ascii="宋体" w:hAnsi="宋体" w:eastAsia="宋体" w:cs="宋体"/>
                <w:spacing w:val="8"/>
                <w:sz w:val="21"/>
                <w:szCs w:val="21"/>
              </w:rPr>
              <w:t>线路清晰、准确、完整，计划编制完全满足项</w:t>
            </w:r>
            <w:r>
              <w:rPr>
                <w:rFonts w:hint="eastAsia" w:ascii="宋体" w:hAnsi="宋体" w:eastAsia="宋体" w:cs="宋体"/>
                <w:sz w:val="21"/>
                <w:szCs w:val="21"/>
              </w:rPr>
              <w:t xml:space="preserve"> </w:t>
            </w:r>
            <w:r>
              <w:rPr>
                <w:rFonts w:hint="eastAsia" w:ascii="宋体" w:hAnsi="宋体" w:eastAsia="宋体" w:cs="宋体"/>
                <w:spacing w:val="6"/>
                <w:sz w:val="21"/>
                <w:szCs w:val="21"/>
              </w:rPr>
              <w:t>目需求的得12</w:t>
            </w:r>
            <w:r>
              <w:rPr>
                <w:rFonts w:hint="eastAsia" w:ascii="宋体" w:hAnsi="宋体" w:eastAsia="宋体" w:cs="宋体"/>
                <w:spacing w:val="6"/>
                <w:sz w:val="21"/>
                <w:szCs w:val="21"/>
                <w:lang w:val="en-US" w:eastAsia="zh-CN"/>
              </w:rPr>
              <w:t>-10</w:t>
            </w:r>
            <w:r>
              <w:rPr>
                <w:rFonts w:hint="eastAsia" w:ascii="宋体" w:hAnsi="宋体" w:eastAsia="宋体" w:cs="宋体"/>
                <w:spacing w:val="6"/>
                <w:sz w:val="21"/>
                <w:szCs w:val="21"/>
              </w:rPr>
              <w:t>分，</w:t>
            </w:r>
            <w:r>
              <w:rPr>
                <w:rFonts w:hint="eastAsia" w:ascii="宋体" w:hAnsi="宋体" w:eastAsia="宋体" w:cs="宋体"/>
                <w:spacing w:val="-32"/>
                <w:sz w:val="21"/>
                <w:szCs w:val="21"/>
              </w:rPr>
              <w:t xml:space="preserve"> </w:t>
            </w:r>
            <w:r>
              <w:rPr>
                <w:rFonts w:hint="eastAsia" w:ascii="宋体" w:hAnsi="宋体" w:eastAsia="宋体" w:cs="宋体"/>
                <w:spacing w:val="6"/>
                <w:sz w:val="21"/>
                <w:szCs w:val="21"/>
              </w:rPr>
              <w:t>内容一般、计划编制合理的得分9</w:t>
            </w: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rPr>
              <w:t>分，基本满足的得6</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w:t>
            </w:r>
            <w:r>
              <w:rPr>
                <w:rFonts w:hint="eastAsia" w:ascii="宋体" w:hAnsi="宋体" w:eastAsia="宋体" w:cs="宋体"/>
                <w:spacing w:val="-60"/>
                <w:sz w:val="21"/>
                <w:szCs w:val="21"/>
              </w:rPr>
              <w:t xml:space="preserve"> </w:t>
            </w:r>
            <w:r>
              <w:rPr>
                <w:rFonts w:hint="eastAsia" w:ascii="宋体" w:hAnsi="宋体" w:eastAsia="宋体" w:cs="宋体"/>
                <w:spacing w:val="6"/>
                <w:sz w:val="21"/>
                <w:szCs w:val="21"/>
              </w:rPr>
              <w:t>不</w:t>
            </w:r>
            <w:r>
              <w:rPr>
                <w:rFonts w:hint="eastAsia" w:ascii="宋体" w:hAnsi="宋体" w:eastAsia="宋体" w:cs="宋体"/>
                <w:spacing w:val="7"/>
                <w:sz w:val="21"/>
                <w:szCs w:val="21"/>
              </w:rPr>
              <w:t>满足或不提供的不得分。</w:t>
            </w:r>
          </w:p>
        </w:tc>
      </w:tr>
      <w:tr w14:paraId="72E1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8"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23C09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90" w:name="_Toc25362"/>
            <w:bookmarkStart w:id="91" w:name="_Toc14001"/>
            <w:r>
              <w:rPr>
                <w:rFonts w:hint="eastAsia" w:ascii="宋体" w:hAnsi="宋体" w:eastAsia="宋体" w:cs="宋体"/>
                <w:i w:val="0"/>
                <w:iCs w:val="0"/>
                <w:color w:val="000000"/>
                <w:kern w:val="0"/>
                <w:sz w:val="21"/>
                <w:szCs w:val="21"/>
                <w:u w:val="none"/>
                <w:lang w:val="en-US" w:eastAsia="zh-CN" w:bidi="ar"/>
              </w:rPr>
              <w:t>6</w:t>
            </w:r>
          </w:p>
        </w:tc>
        <w:tc>
          <w:tcPr>
            <w:tcW w:w="839" w:type="pct"/>
            <w:tcBorders>
              <w:top w:val="single" w:color="auto" w:sz="4" w:space="0"/>
              <w:left w:val="single" w:color="000000" w:sz="4" w:space="0"/>
              <w:bottom w:val="single" w:color="auto" w:sz="4" w:space="0"/>
              <w:right w:val="single" w:color="000000" w:sz="4" w:space="0"/>
            </w:tcBorders>
            <w:shd w:val="clear" w:color="auto" w:fill="auto"/>
            <w:vAlign w:val="center"/>
          </w:tcPr>
          <w:p w14:paraId="36EBFB03">
            <w:pPr>
              <w:keepNext w:val="0"/>
              <w:keepLines w:val="0"/>
              <w:widowControl/>
              <w:suppressLineNumbers w:val="0"/>
              <w:jc w:val="center"/>
              <w:textAlignment w:val="center"/>
              <w:rPr>
                <w:rFonts w:hint="eastAsia" w:ascii="宋体" w:hAnsi="宋体" w:eastAsia="宋体" w:cs="宋体"/>
                <w:spacing w:val="4"/>
                <w:sz w:val="21"/>
                <w:szCs w:val="21"/>
              </w:rPr>
            </w:pPr>
            <w:r>
              <w:rPr>
                <w:rFonts w:hint="eastAsia" w:ascii="宋体" w:hAnsi="宋体" w:eastAsia="宋体" w:cs="宋体"/>
                <w:spacing w:val="6"/>
                <w:sz w:val="21"/>
                <w:szCs w:val="21"/>
              </w:rPr>
              <w:t>投标人类</w:t>
            </w:r>
            <w:r>
              <w:rPr>
                <w:rFonts w:hint="eastAsia" w:ascii="宋体" w:hAnsi="宋体" w:eastAsia="宋体" w:cs="宋体"/>
                <w:spacing w:val="5"/>
                <w:sz w:val="21"/>
                <w:szCs w:val="21"/>
              </w:rPr>
              <w:t>似业绩</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A0B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41E1">
            <w:pPr>
              <w:keepNext w:val="0"/>
              <w:keepLines w:val="0"/>
              <w:widowControl/>
              <w:suppressLineNumbers w:val="0"/>
              <w:jc w:val="both"/>
              <w:textAlignment w:val="center"/>
              <w:rPr>
                <w:rFonts w:hint="eastAsia" w:ascii="宋体" w:hAnsi="宋体" w:eastAsia="宋体" w:cs="宋体"/>
                <w:spacing w:val="8"/>
                <w:sz w:val="21"/>
                <w:szCs w:val="21"/>
                <w:lang w:eastAsia="zh-CN"/>
              </w:rPr>
            </w:pPr>
            <w:r>
              <w:rPr>
                <w:rFonts w:hint="eastAsia" w:ascii="宋体" w:hAnsi="宋体" w:cs="宋体"/>
                <w:spacing w:val="8"/>
                <w:sz w:val="21"/>
                <w:szCs w:val="21"/>
                <w:lang w:val="en-US" w:eastAsia="zh-CN"/>
              </w:rPr>
              <w:t>供应商</w:t>
            </w:r>
            <w:r>
              <w:rPr>
                <w:rFonts w:hint="eastAsia" w:ascii="宋体" w:hAnsi="宋体" w:eastAsia="宋体" w:cs="宋体"/>
                <w:spacing w:val="8"/>
                <w:sz w:val="21"/>
                <w:szCs w:val="21"/>
              </w:rPr>
              <w:t>近三年内完成的类似业绩，每提供一个完整的业绩得1分，</w:t>
            </w:r>
            <w:r>
              <w:rPr>
                <w:rFonts w:hint="eastAsia" w:ascii="宋体" w:hAnsi="宋体" w:eastAsia="宋体" w:cs="宋体"/>
                <w:spacing w:val="-58"/>
                <w:sz w:val="21"/>
                <w:szCs w:val="21"/>
              </w:rPr>
              <w:t xml:space="preserve"> </w:t>
            </w:r>
            <w:r>
              <w:rPr>
                <w:rFonts w:hint="eastAsia" w:ascii="宋体" w:hAnsi="宋体" w:eastAsia="宋体" w:cs="宋体"/>
                <w:spacing w:val="8"/>
                <w:sz w:val="21"/>
                <w:szCs w:val="21"/>
              </w:rPr>
              <w:t>最高得</w:t>
            </w:r>
            <w:r>
              <w:rPr>
                <w:rFonts w:hint="eastAsia" w:ascii="宋体" w:hAnsi="宋体" w:cs="宋体"/>
                <w:spacing w:val="8"/>
                <w:sz w:val="21"/>
                <w:szCs w:val="21"/>
                <w:lang w:val="en-US" w:eastAsia="zh-CN"/>
              </w:rPr>
              <w:t>3</w:t>
            </w:r>
            <w:r>
              <w:rPr>
                <w:rFonts w:hint="eastAsia" w:ascii="宋体" w:hAnsi="宋体" w:eastAsia="宋体" w:cs="宋体"/>
                <w:spacing w:val="8"/>
                <w:sz w:val="21"/>
                <w:szCs w:val="21"/>
              </w:rPr>
              <w:t>分</w:t>
            </w:r>
            <w:r>
              <w:rPr>
                <w:rFonts w:hint="eastAsia" w:ascii="宋体" w:hAnsi="宋体" w:eastAsia="宋体" w:cs="宋体"/>
                <w:spacing w:val="9"/>
                <w:sz w:val="21"/>
                <w:szCs w:val="21"/>
                <w:lang w:eastAsia="zh-CN"/>
              </w:rPr>
              <w:t>。</w:t>
            </w:r>
            <w:r>
              <w:rPr>
                <w:rFonts w:hint="eastAsia" w:ascii="宋体" w:hAnsi="宋体" w:cs="宋体"/>
                <w:spacing w:val="9"/>
                <w:sz w:val="21"/>
                <w:szCs w:val="21"/>
                <w:lang w:eastAsia="zh-CN"/>
              </w:rPr>
              <w:t>（</w:t>
            </w:r>
            <w:r>
              <w:rPr>
                <w:rFonts w:hint="eastAsia" w:ascii="宋体" w:hAnsi="宋体" w:cs="宋体"/>
                <w:spacing w:val="9"/>
                <w:sz w:val="21"/>
                <w:szCs w:val="21"/>
                <w:lang w:val="en-US" w:eastAsia="zh-CN"/>
              </w:rPr>
              <w:t>提供中标通知书或合同原件扫描件</w:t>
            </w:r>
            <w:r>
              <w:rPr>
                <w:rFonts w:hint="eastAsia" w:ascii="宋体" w:hAnsi="宋体" w:cs="宋体"/>
                <w:spacing w:val="9"/>
                <w:sz w:val="21"/>
                <w:szCs w:val="21"/>
                <w:lang w:eastAsia="zh-CN"/>
              </w:rPr>
              <w:t>）</w:t>
            </w:r>
          </w:p>
        </w:tc>
      </w:tr>
      <w:tr w14:paraId="38C63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8"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C0BF07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839" w:type="pct"/>
            <w:tcBorders>
              <w:top w:val="single" w:color="auto" w:sz="4" w:space="0"/>
              <w:left w:val="single" w:color="000000" w:sz="4" w:space="0"/>
              <w:bottom w:val="single" w:color="auto" w:sz="4" w:space="0"/>
              <w:right w:val="single" w:color="000000" w:sz="4" w:space="0"/>
            </w:tcBorders>
            <w:shd w:val="clear" w:color="auto" w:fill="auto"/>
            <w:vAlign w:val="center"/>
          </w:tcPr>
          <w:p w14:paraId="0DC96911">
            <w:pPr>
              <w:keepNext w:val="0"/>
              <w:keepLines w:val="0"/>
              <w:widowControl/>
              <w:suppressLineNumbers w:val="0"/>
              <w:jc w:val="center"/>
              <w:textAlignment w:val="center"/>
              <w:rPr>
                <w:rFonts w:hint="default" w:ascii="宋体" w:hAnsi="宋体" w:eastAsia="宋体" w:cs="宋体"/>
                <w:spacing w:val="5"/>
                <w:sz w:val="21"/>
                <w:szCs w:val="21"/>
                <w:lang w:val="en-US" w:eastAsia="zh-CN"/>
              </w:rPr>
            </w:pPr>
            <w:r>
              <w:rPr>
                <w:rFonts w:hint="eastAsia" w:ascii="宋体" w:hAnsi="宋体" w:cs="宋体"/>
                <w:spacing w:val="5"/>
                <w:sz w:val="21"/>
                <w:szCs w:val="21"/>
                <w:lang w:val="en-US" w:eastAsia="zh-CN"/>
              </w:rPr>
              <w:t>企业资质及认证体系证书</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2801">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FDEF">
            <w:pPr>
              <w:keepNext w:val="0"/>
              <w:keepLines w:val="0"/>
              <w:widowControl/>
              <w:numPr>
                <w:ilvl w:val="0"/>
                <w:numId w:val="0"/>
              </w:numPr>
              <w:suppressLineNumbers w:val="0"/>
              <w:jc w:val="both"/>
              <w:textAlignment w:val="center"/>
              <w:rPr>
                <w:rFonts w:hint="eastAsia" w:ascii="宋体" w:hAnsi="宋体" w:eastAsia="宋体" w:cs="宋体"/>
                <w:spacing w:val="9"/>
                <w:sz w:val="21"/>
                <w:szCs w:val="21"/>
              </w:rPr>
            </w:pPr>
            <w:r>
              <w:rPr>
                <w:rFonts w:hint="eastAsia"/>
                <w:spacing w:val="-1"/>
                <w:lang w:val="en-US" w:eastAsia="zh-CN"/>
              </w:rPr>
              <w:t>1.</w:t>
            </w:r>
            <w:r>
              <w:rPr>
                <w:rFonts w:hint="eastAsia" w:ascii="宋体" w:hAnsi="宋体" w:cs="宋体"/>
                <w:spacing w:val="8"/>
                <w:sz w:val="21"/>
                <w:szCs w:val="21"/>
                <w:lang w:val="en-US" w:eastAsia="zh-CN"/>
              </w:rPr>
              <w:t>供应商</w:t>
            </w:r>
            <w:r>
              <w:rPr>
                <w:spacing w:val="-1"/>
              </w:rPr>
              <w:t>具有有效的</w:t>
            </w:r>
            <w:r>
              <w:rPr>
                <w:rFonts w:hint="eastAsia"/>
                <w:spacing w:val="-1"/>
                <w:lang w:val="en-US" w:eastAsia="zh-CN"/>
              </w:rPr>
              <w:t>工程建设施工组织质量管理体系认证证书得2分。</w:t>
            </w:r>
            <w:r>
              <w:rPr>
                <w:b/>
                <w:bCs/>
                <w:spacing w:val="-4"/>
              </w:rPr>
              <w:t>（提供相关资质证书扫描件并加盖</w:t>
            </w:r>
            <w:r>
              <w:rPr>
                <w:b/>
                <w:bCs/>
                <w:spacing w:val="-10"/>
              </w:rPr>
              <w:t>公章）</w:t>
            </w:r>
          </w:p>
        </w:tc>
      </w:tr>
    </w:tbl>
    <w:p w14:paraId="6EEB2135">
      <w:pPr>
        <w:rPr>
          <w:rFonts w:hint="eastAsia"/>
          <w:lang w:eastAsia="zh-CN"/>
        </w:rPr>
      </w:pPr>
    </w:p>
    <w:p w14:paraId="7D97D48A">
      <w:pPr>
        <w:rPr>
          <w:rFonts w:hint="eastAsia"/>
          <w:lang w:eastAsia="zh-CN"/>
        </w:rPr>
      </w:pPr>
    </w:p>
    <w:p w14:paraId="38AB56BC">
      <w:pPr>
        <w:rPr>
          <w:rFonts w:hint="eastAsia"/>
          <w:lang w:eastAsia="zh-CN"/>
        </w:rPr>
      </w:pPr>
    </w:p>
    <w:p w14:paraId="3D09E699">
      <w:pPr>
        <w:rPr>
          <w:rFonts w:hint="eastAsia"/>
          <w:lang w:eastAsia="zh-CN"/>
        </w:rPr>
      </w:pPr>
    </w:p>
    <w:p w14:paraId="16C2831B">
      <w:pPr>
        <w:rPr>
          <w:rFonts w:hint="eastAsia"/>
          <w:lang w:eastAsia="zh-CN"/>
        </w:rPr>
      </w:pPr>
    </w:p>
    <w:p w14:paraId="3FBABE2E">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kern w:val="0"/>
          <w:sz w:val="24"/>
          <w:lang w:eastAsia="zh-CN"/>
        </w:rPr>
      </w:pPr>
      <w:r>
        <w:rPr>
          <w:rFonts w:hint="eastAsia" w:ascii="宋体" w:hAnsi="宋体" w:eastAsia="宋体" w:cs="宋体"/>
          <w:b/>
          <w:color w:val="auto"/>
          <w:sz w:val="28"/>
          <w:szCs w:val="28"/>
          <w:lang w:eastAsia="zh-CN"/>
        </w:rPr>
        <w:t>二、评审办法正文部分</w:t>
      </w:r>
      <w:bookmarkEnd w:id="90"/>
      <w:bookmarkEnd w:id="91"/>
    </w:p>
    <w:p w14:paraId="182DCC24">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经磋商确定最终采购需求和提交最后报价的供应商后，由磋商小组采用综合评分法对提交最后报价的供应商的响应文件和最后报价进行综合评分。</w:t>
      </w:r>
    </w:p>
    <w:p w14:paraId="762B57F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综合评分法，是指响应文件满足磋商文件全部实质性要求且按评审因素的量化指标评审得分最高的供应商为成交候选供应商的评审方法。</w:t>
      </w:r>
    </w:p>
    <w:p w14:paraId="053302D8">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评审时，磋商小组各成员应当独立对每个有效响应的文件进行评价、打分，然后汇总每个供应商每项评分因素的得分。</w:t>
      </w:r>
    </w:p>
    <w:p w14:paraId="3602B635">
      <w:pPr>
        <w:pStyle w:val="12"/>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2.1</w:t>
      </w:r>
      <w:r>
        <w:rPr>
          <w:rFonts w:hint="eastAsia" w:ascii="宋体" w:hAnsi="宋体" w:eastAsia="宋体" w:cs="宋体"/>
          <w:b/>
          <w:bCs/>
          <w:color w:val="auto"/>
          <w:sz w:val="24"/>
          <w:szCs w:val="24"/>
        </w:rPr>
        <w:t>响应文件的初审</w:t>
      </w:r>
    </w:p>
    <w:p w14:paraId="16353DC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初审分为资格审查和符合性审查。</w:t>
      </w:r>
    </w:p>
    <w:p w14:paraId="453C1E8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2.1.1</w:t>
      </w:r>
      <w:r>
        <w:rPr>
          <w:rFonts w:hint="eastAsia" w:ascii="宋体" w:hAnsi="宋体" w:eastAsia="宋体" w:cs="宋体"/>
          <w:color w:val="auto"/>
          <w:sz w:val="24"/>
          <w:szCs w:val="24"/>
        </w:rPr>
        <w:t>资格审查</w:t>
      </w:r>
    </w:p>
    <w:p w14:paraId="2670B6E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（1）磋商小组根据评</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办法前附表规定的评审因素和评审标准，对供应商的响应文件进行资格评审。资格审查不合格的供应商的响应文件作</w:t>
      </w:r>
      <w:r>
        <w:rPr>
          <w:rFonts w:hint="eastAsia" w:ascii="宋体" w:hAnsi="宋体" w:eastAsia="宋体" w:cs="宋体"/>
          <w:b/>
          <w:bCs/>
          <w:color w:val="auto"/>
          <w:sz w:val="24"/>
          <w:szCs w:val="24"/>
        </w:rPr>
        <w:t>无效文件</w:t>
      </w:r>
      <w:r>
        <w:rPr>
          <w:rFonts w:hint="eastAsia" w:ascii="宋体" w:hAnsi="宋体" w:eastAsia="宋体" w:cs="宋体"/>
          <w:color w:val="auto"/>
          <w:sz w:val="24"/>
          <w:szCs w:val="24"/>
        </w:rPr>
        <w:t>处理。</w:t>
      </w:r>
    </w:p>
    <w:p w14:paraId="1BCFAAB8">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（2）磋商小组在进行资格检查时，不得改变磋商文件中已载明的资格条件、标准和办法。资格审查不合格的供应商的响应文件作无效文件处理。</w:t>
      </w:r>
    </w:p>
    <w:p w14:paraId="197F83F1">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）磋商小组在评审中必要时可按供应商提供的联系方式就有关问题进行查询核实，或要求供应商做出书面澄清，查询及澄清结果将作为审查的依据。</w:t>
      </w:r>
    </w:p>
    <w:p w14:paraId="7B0DD04B">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）通过全部资格审查条件合格的供应商才能通过资格审查，其响应文件方可进入下一个检查阶段。</w:t>
      </w:r>
    </w:p>
    <w:p w14:paraId="13242562">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2.1.2</w:t>
      </w:r>
      <w:r>
        <w:rPr>
          <w:rFonts w:hint="eastAsia" w:ascii="宋体" w:hAnsi="宋体" w:eastAsia="宋体" w:cs="宋体"/>
          <w:color w:val="auto"/>
          <w:sz w:val="24"/>
          <w:szCs w:val="24"/>
        </w:rPr>
        <w:t>符合性审查</w:t>
      </w:r>
    </w:p>
    <w:p w14:paraId="69CB495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磋商小组根据评</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办法前附表规定的评审因素和评审标准，对供应商的响应文件进行符合性审查。符合性审查不合格的供应商的响应文件作无效文件处理。</w:t>
      </w:r>
    </w:p>
    <w:p w14:paraId="5A950991">
      <w:pPr>
        <w:pStyle w:val="12"/>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2.2</w:t>
      </w:r>
      <w:r>
        <w:rPr>
          <w:rFonts w:hint="eastAsia" w:ascii="宋体" w:hAnsi="宋体" w:eastAsia="宋体" w:cs="宋体"/>
          <w:b/>
          <w:bCs/>
          <w:color w:val="auto"/>
          <w:sz w:val="24"/>
          <w:szCs w:val="24"/>
        </w:rPr>
        <w:t>磋商小组审查响应文件是否完整、有无计算上的错误等。</w:t>
      </w:r>
    </w:p>
    <w:p w14:paraId="7C34C78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2.2.1</w:t>
      </w:r>
      <w:r>
        <w:rPr>
          <w:rFonts w:hint="eastAsia" w:ascii="宋体" w:hAnsi="宋体" w:eastAsia="宋体" w:cs="宋体"/>
          <w:color w:val="auto"/>
          <w:sz w:val="24"/>
          <w:szCs w:val="24"/>
        </w:rPr>
        <w:t>响应文件的修正及澄清</w:t>
      </w:r>
    </w:p>
    <w:p w14:paraId="5B593900">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磋商小组对确定为实质上响应磋商文件要求的响应文件进行校核，看其是否有计算或表达上的错误，算术错误将按以下方法更正：</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w:t>
      </w:r>
      <w:r>
        <w:rPr>
          <w:rFonts w:hint="eastAsia" w:ascii="宋体" w:hAnsi="宋体" w:eastAsia="宋体" w:cs="宋体"/>
          <w:color w:val="auto"/>
          <w:sz w:val="24"/>
          <w:szCs w:val="24"/>
          <w:lang w:eastAsia="zh-CN"/>
        </w:rPr>
        <w:t>报价一览表</w:t>
      </w:r>
      <w:r>
        <w:rPr>
          <w:rFonts w:hint="eastAsia" w:ascii="宋体" w:hAnsi="宋体" w:eastAsia="宋体" w:cs="宋体"/>
          <w:color w:val="auto"/>
          <w:sz w:val="24"/>
          <w:szCs w:val="24"/>
        </w:rPr>
        <w:t>内容与</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文件中相应内容不一致的，以</w:t>
      </w:r>
      <w:r>
        <w:rPr>
          <w:rFonts w:hint="eastAsia" w:ascii="宋体" w:hAnsi="宋体" w:eastAsia="宋体" w:cs="宋体"/>
          <w:color w:val="auto"/>
          <w:sz w:val="24"/>
          <w:szCs w:val="24"/>
          <w:lang w:eastAsia="zh-CN"/>
        </w:rPr>
        <w:t>报价一览表</w:t>
      </w:r>
      <w:r>
        <w:rPr>
          <w:rFonts w:hint="eastAsia" w:ascii="宋体" w:hAnsi="宋体" w:eastAsia="宋体" w:cs="宋体"/>
          <w:color w:val="auto"/>
          <w:sz w:val="24"/>
          <w:szCs w:val="24"/>
        </w:rPr>
        <w:t>为准；大写金额和小写金额不一致的，以大写金额为准；单价金额小数点或者百分比有明显错位的，以</w:t>
      </w:r>
      <w:r>
        <w:rPr>
          <w:rFonts w:hint="eastAsia" w:ascii="宋体" w:hAnsi="宋体" w:eastAsia="宋体" w:cs="宋体"/>
          <w:color w:val="auto"/>
          <w:sz w:val="24"/>
          <w:szCs w:val="24"/>
          <w:lang w:eastAsia="zh-CN"/>
        </w:rPr>
        <w:t>报价一览表</w:t>
      </w:r>
      <w:r>
        <w:rPr>
          <w:rFonts w:hint="eastAsia" w:ascii="宋体" w:hAnsi="宋体" w:eastAsia="宋体" w:cs="宋体"/>
          <w:color w:val="auto"/>
          <w:sz w:val="24"/>
          <w:szCs w:val="24"/>
        </w:rPr>
        <w:t>的总价为准，并修改单价；总价金额与按单价汇总金额不一致的，以单价金额计算结果为准。同时出现两种以上不一致的，按照前款规定的顺序修正。提交最终报价时，如果供应商不接受对其错误的更正，其响应文件将被视为无效文件。</w:t>
      </w:r>
    </w:p>
    <w:p w14:paraId="7A733889">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2.2.2</w:t>
      </w:r>
      <w:r>
        <w:rPr>
          <w:rFonts w:hint="eastAsia" w:ascii="宋体" w:hAnsi="宋体" w:eastAsia="宋体" w:cs="宋体"/>
          <w:color w:val="auto"/>
          <w:sz w:val="24"/>
          <w:szCs w:val="24"/>
        </w:rPr>
        <w:t>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51AD8EE5">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2.2.3</w:t>
      </w:r>
      <w:r>
        <w:rPr>
          <w:rFonts w:hint="eastAsia" w:ascii="宋体" w:hAnsi="宋体" w:eastAsia="宋体" w:cs="宋体"/>
          <w:color w:val="auto"/>
          <w:sz w:val="24"/>
          <w:szCs w:val="24"/>
        </w:rPr>
        <w:t>实质上没有响应磋商文件要求的响应文件将被视为无效文件。供应商不得通过修正或撤销不合要求的偏离从而使其成为实质上响应的文件。</w:t>
      </w:r>
    </w:p>
    <w:p w14:paraId="2AE084AD">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78BB96A8">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2.2.5</w:t>
      </w:r>
      <w:r>
        <w:rPr>
          <w:rFonts w:hint="eastAsia" w:ascii="宋体" w:hAnsi="宋体" w:eastAsia="宋体" w:cs="宋体"/>
          <w:color w:val="auto"/>
          <w:sz w:val="24"/>
          <w:szCs w:val="24"/>
        </w:rPr>
        <w:t>供应商的澄清文件是其响应文件的组成部分。</w:t>
      </w:r>
    </w:p>
    <w:p w14:paraId="499488A4">
      <w:pPr>
        <w:pStyle w:val="12"/>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磋商</w:t>
      </w:r>
    </w:p>
    <w:p w14:paraId="28D57E34">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.1磋商小组所有成员应当集中与单一供应商分别进行磋商，并给予所有参加磋商的供应商平等的磋商机会。</w:t>
      </w:r>
    </w:p>
    <w:p w14:paraId="5DF535AB">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14:paraId="3E434D9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.3对磋商文件作出的实质性变动是磋商文件的有效组成部分，磋商小组应当及时以书面形式同时通知所有参加磋商的供应商。</w:t>
      </w:r>
    </w:p>
    <w:p w14:paraId="012C15E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772C226">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.5磋商文件能够详细列明采购标的的技术、服务要求的，磋商结束后，磋商小组应当要求所有实质性响应的供应商在规定时间内提交最后报价，提交最后报价的供应商不得少于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家。</w:t>
      </w:r>
    </w:p>
    <w:p w14:paraId="6D2A7C7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.6磋商文件不能详细列明采购标的的技术、服务要求，需经磋商由供应商提供最终设计方案或解决方案的，磋商结束后，磋商小组应当按照少数服从多数的原则投票推荐</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家以上供应商的设计方案或者解决方案，并要求其在规定时间内提交最后报价。</w:t>
      </w:r>
    </w:p>
    <w:p w14:paraId="00327FF8">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.7已提交响应文件的供应商，在提交最后报价之前，可以根据磋商情况退出磋商。其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将予以退还。</w:t>
      </w:r>
    </w:p>
    <w:p w14:paraId="5F21264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.8最后报价是供应商响应文件的有效组成部分。</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《政府采购竞争性磋商采购方式管理暂行办法》</w:t>
      </w:r>
      <w:r>
        <w:rPr>
          <w:rFonts w:hint="eastAsia" w:ascii="宋体" w:hAnsi="宋体" w:eastAsia="宋体" w:cs="宋体"/>
          <w:color w:val="auto"/>
          <w:sz w:val="24"/>
          <w:szCs w:val="24"/>
          <w:highlight w:val="none"/>
        </w:rPr>
        <w:t>第三条第四项情形</w:t>
      </w:r>
      <w:r>
        <w:rPr>
          <w:rFonts w:hint="eastAsia" w:ascii="宋体" w:hAnsi="宋体" w:eastAsia="宋体" w:cs="宋体"/>
          <w:color w:val="auto"/>
          <w:sz w:val="24"/>
          <w:szCs w:val="24"/>
          <w:highlight w:val="none"/>
          <w:lang w:eastAsia="zh-CN"/>
        </w:rPr>
        <w:t>：市场竞争不充分的科研项目，以及需要扶持的科技成果转化项目</w:t>
      </w:r>
      <w:r>
        <w:rPr>
          <w:rFonts w:hint="eastAsia" w:ascii="宋体" w:hAnsi="宋体" w:eastAsia="宋体" w:cs="宋体"/>
          <w:color w:val="auto"/>
          <w:sz w:val="24"/>
          <w:szCs w:val="24"/>
          <w:highlight w:val="none"/>
        </w:rPr>
        <w:t>，提交最后报价的供应商可</w:t>
      </w:r>
      <w:r>
        <w:rPr>
          <w:rFonts w:hint="eastAsia" w:ascii="宋体" w:hAnsi="宋体" w:eastAsia="宋体" w:cs="宋体"/>
          <w:color w:val="auto"/>
          <w:sz w:val="24"/>
          <w:szCs w:val="24"/>
        </w:rPr>
        <w:t>以为2家。</w:t>
      </w:r>
    </w:p>
    <w:p w14:paraId="02B8E0A9">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.9经磋商确定最终采购需求和提交最后报价的供应商后，由磋商小组采用综合评分法对提交最后报价的供应商的响应文件和最后报价进行综合评分。</w:t>
      </w:r>
    </w:p>
    <w:p w14:paraId="35DE4F0C">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.10采购结果确认</w:t>
      </w:r>
    </w:p>
    <w:p w14:paraId="6915731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（1）磋商小组按照</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271D29B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（2）合同可变细节包括项目公司注册地、资金到位时间及监管方式、收费年限到期后收费收入不足以补偿建设运营成本时甲方对乙方的补偿政策、建设期项目公司与施工项目部的关系以及工程款的支付方式等。</w:t>
      </w:r>
    </w:p>
    <w:p w14:paraId="7D5FD289">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（3）条款是指磋商过程中确定的最终采购需求及报价。</w:t>
      </w:r>
    </w:p>
    <w:p w14:paraId="2233A275">
      <w:pPr>
        <w:pStyle w:val="12"/>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2.4推荐成交供应商</w:t>
      </w:r>
    </w:p>
    <w:p w14:paraId="5E9BA602">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5DDFF67A">
      <w:pPr>
        <w:pStyle w:val="12"/>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2.5确定成交供应商</w:t>
      </w:r>
    </w:p>
    <w:p w14:paraId="27A9A911">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2.5.1</w:t>
      </w:r>
      <w:r>
        <w:rPr>
          <w:rFonts w:hint="eastAsia" w:ascii="宋体" w:hAnsi="宋体" w:eastAsia="宋体" w:cs="宋体"/>
          <w:color w:val="auto"/>
          <w:sz w:val="24"/>
          <w:szCs w:val="24"/>
        </w:rPr>
        <w:t>采购代理机构应当在评审结束后2个工作日内将评审报告送采购人确认。</w:t>
      </w:r>
    </w:p>
    <w:p w14:paraId="3F9D38D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2.5.2</w:t>
      </w:r>
      <w:r>
        <w:rPr>
          <w:rFonts w:hint="eastAsia" w:ascii="宋体" w:hAnsi="宋体" w:eastAsia="宋体" w:cs="宋体"/>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20B003F">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color w:val="auto"/>
          <w:sz w:val="28"/>
          <w:szCs w:val="28"/>
          <w:lang w:val="en-US" w:eastAsia="zh-CN"/>
        </w:rPr>
      </w:pPr>
      <w:bookmarkStart w:id="92" w:name="_Toc19418"/>
      <w:r>
        <w:rPr>
          <w:rFonts w:hint="eastAsia" w:ascii="宋体" w:hAnsi="宋体" w:eastAsia="宋体" w:cs="宋体"/>
          <w:b/>
          <w:color w:val="auto"/>
          <w:sz w:val="28"/>
          <w:szCs w:val="28"/>
          <w:lang w:val="en-US" w:eastAsia="zh-CN"/>
        </w:rPr>
        <w:t>三、串通投标的情况</w:t>
      </w:r>
      <w:bookmarkEnd w:id="92"/>
    </w:p>
    <w:p w14:paraId="6CF17C98">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有下列情形之一的，视为投标人串通投标，其</w:t>
      </w:r>
      <w:r>
        <w:rPr>
          <w:rFonts w:hint="eastAsia" w:ascii="宋体" w:hAnsi="宋体" w:eastAsia="宋体" w:cs="宋体"/>
          <w:b/>
          <w:bCs/>
          <w:color w:val="auto"/>
          <w:sz w:val="24"/>
          <w:szCs w:val="24"/>
          <w:lang w:val="en-US" w:eastAsia="zh-CN"/>
        </w:rPr>
        <w:t>投标无效</w:t>
      </w:r>
      <w:r>
        <w:rPr>
          <w:rFonts w:hint="eastAsia" w:ascii="宋体" w:hAnsi="宋体" w:eastAsia="宋体" w:cs="宋体"/>
          <w:color w:val="auto"/>
          <w:sz w:val="24"/>
          <w:szCs w:val="24"/>
          <w:lang w:val="en-US" w:eastAsia="zh-CN"/>
        </w:rPr>
        <w:t>：</w:t>
      </w:r>
    </w:p>
    <w:p w14:paraId="522FC18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1、不同投标人的响应文件由同一单位或者个人编制；</w:t>
      </w:r>
    </w:p>
    <w:p w14:paraId="73054A45">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2、不同投标人委托同一单位或者个人办理投标事宜；</w:t>
      </w:r>
    </w:p>
    <w:p w14:paraId="3AE6A595">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3、不同投标人的响应文件载明的项目管理成员或者联系人员为同一人；</w:t>
      </w:r>
    </w:p>
    <w:p w14:paraId="20A295CE">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4、不同投标人的响应文件异常一致或者投标报价呈规律性差异；</w:t>
      </w:r>
    </w:p>
    <w:p w14:paraId="00E12630">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5、不同投标人的响应文件相互混装；</w:t>
      </w:r>
    </w:p>
    <w:p w14:paraId="42AAF2D3">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8"/>
          <w:szCs w:val="28"/>
        </w:rPr>
      </w:pPr>
      <w:r>
        <w:rPr>
          <w:rFonts w:hint="eastAsia" w:ascii="宋体" w:hAnsi="宋体" w:eastAsia="宋体" w:cs="宋体"/>
          <w:color w:val="auto"/>
          <w:sz w:val="24"/>
          <w:szCs w:val="24"/>
          <w:lang w:val="en-US" w:eastAsia="zh-CN"/>
        </w:rPr>
        <w:t>6、不同投标人的响应保证金从同一单位或者个人的账户转出。</w:t>
      </w:r>
    </w:p>
    <w:p w14:paraId="7B7184C7">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四、无效投标条款和废标条款</w:t>
      </w:r>
    </w:p>
    <w:p w14:paraId="7C16C9C3">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r>
        <w:rPr>
          <w:rFonts w:hint="eastAsia" w:ascii="宋体" w:hAnsi="宋体" w:eastAsia="宋体" w:cs="宋体"/>
          <w:b/>
          <w:bCs/>
          <w:color w:val="auto"/>
          <w:sz w:val="24"/>
          <w:szCs w:val="24"/>
          <w:lang w:val="en-US" w:eastAsia="zh-CN"/>
        </w:rPr>
        <w:t>无效投标条款</w:t>
      </w:r>
    </w:p>
    <w:p w14:paraId="5FFD4849">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投标人不遵循公平竞争的原则，恶意串通，妨碍其他投标人的竞争，损害采购人或者其他投标人的合法权益，评标委员会应当认定其投标无效。</w:t>
      </w:r>
    </w:p>
    <w:p w14:paraId="3B55083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r>
        <w:rPr>
          <w:rFonts w:hint="eastAsia" w:ascii="宋体" w:hAnsi="宋体" w:eastAsia="宋体" w:cs="宋体"/>
          <w:b/>
          <w:bCs/>
          <w:color w:val="auto"/>
          <w:sz w:val="24"/>
          <w:szCs w:val="24"/>
          <w:lang w:val="en-US" w:eastAsia="zh-CN"/>
        </w:rPr>
        <w:t>废标条款</w:t>
      </w:r>
      <w:r>
        <w:rPr>
          <w:rFonts w:hint="eastAsia" w:ascii="宋体" w:hAnsi="宋体" w:eastAsia="宋体" w:cs="宋体"/>
          <w:color w:val="auto"/>
          <w:sz w:val="24"/>
          <w:szCs w:val="24"/>
          <w:lang w:val="en-US" w:eastAsia="zh-CN"/>
        </w:rPr>
        <w:t>：</w:t>
      </w:r>
    </w:p>
    <w:p w14:paraId="7AA35332">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4.2.1符合专业条件的供应商或者对磋商文件作实质响应的供应商不足三家的；</w:t>
      </w:r>
    </w:p>
    <w:p w14:paraId="5AF01550">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4.2.2出现影响采购公正的违法、违规行为的；</w:t>
      </w:r>
    </w:p>
    <w:p w14:paraId="5E650593">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4.2.3投标人的报价均超过了采购预算，采购人不能支付的；</w:t>
      </w:r>
    </w:p>
    <w:p w14:paraId="1244CFE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4.2.4因重大变故，采购任务取消的。</w:t>
      </w:r>
    </w:p>
    <w:p w14:paraId="5C8B80CA">
      <w:pPr>
        <w:pStyle w:val="12"/>
        <w:spacing w:line="500" w:lineRule="exact"/>
        <w:ind w:firstLine="565" w:firstLineChars="202"/>
        <w:jc w:val="left"/>
        <w:rPr>
          <w:rFonts w:hint="eastAsia" w:ascii="宋体" w:hAnsi="宋体" w:eastAsia="宋体" w:cs="宋体"/>
          <w:color w:val="auto"/>
          <w:sz w:val="28"/>
          <w:szCs w:val="28"/>
        </w:rPr>
      </w:pPr>
    </w:p>
    <w:p w14:paraId="7F7759E5">
      <w:pPr>
        <w:pStyle w:val="12"/>
        <w:spacing w:line="500" w:lineRule="exact"/>
        <w:ind w:firstLine="565" w:firstLineChars="202"/>
        <w:jc w:val="left"/>
        <w:rPr>
          <w:rFonts w:hint="eastAsia" w:ascii="宋体" w:hAnsi="宋体" w:eastAsia="宋体" w:cs="宋体"/>
          <w:color w:val="auto"/>
          <w:sz w:val="28"/>
          <w:szCs w:val="28"/>
        </w:rPr>
      </w:pPr>
    </w:p>
    <w:p w14:paraId="1AA3E421">
      <w:pPr>
        <w:pStyle w:val="12"/>
        <w:spacing w:line="500" w:lineRule="exact"/>
        <w:ind w:firstLine="565" w:firstLineChars="202"/>
        <w:jc w:val="left"/>
        <w:rPr>
          <w:rFonts w:hint="eastAsia" w:ascii="宋体" w:hAnsi="宋体" w:eastAsia="宋体" w:cs="宋体"/>
          <w:color w:val="auto"/>
          <w:sz w:val="28"/>
          <w:szCs w:val="28"/>
        </w:rPr>
      </w:pPr>
    </w:p>
    <w:p w14:paraId="68849F30">
      <w:pPr>
        <w:pStyle w:val="12"/>
        <w:spacing w:line="500" w:lineRule="exact"/>
        <w:ind w:firstLine="565" w:firstLineChars="202"/>
        <w:jc w:val="left"/>
        <w:rPr>
          <w:rFonts w:hint="eastAsia" w:ascii="宋体" w:hAnsi="宋体" w:eastAsia="宋体" w:cs="宋体"/>
          <w:color w:val="auto"/>
          <w:sz w:val="28"/>
          <w:szCs w:val="28"/>
        </w:rPr>
      </w:pPr>
    </w:p>
    <w:p w14:paraId="771FF1AC">
      <w:pPr>
        <w:pStyle w:val="12"/>
        <w:spacing w:line="500" w:lineRule="exact"/>
        <w:ind w:firstLine="565" w:firstLineChars="202"/>
        <w:jc w:val="left"/>
        <w:rPr>
          <w:rFonts w:hint="eastAsia" w:ascii="宋体" w:hAnsi="宋体" w:eastAsia="宋体" w:cs="宋体"/>
          <w:color w:val="auto"/>
          <w:sz w:val="28"/>
          <w:szCs w:val="28"/>
        </w:rPr>
      </w:pPr>
    </w:p>
    <w:p w14:paraId="67CA844A">
      <w:pPr>
        <w:pStyle w:val="12"/>
        <w:spacing w:line="500" w:lineRule="exact"/>
        <w:ind w:firstLine="565" w:firstLineChars="202"/>
        <w:jc w:val="left"/>
        <w:rPr>
          <w:rFonts w:hint="eastAsia" w:ascii="宋体" w:hAnsi="宋体" w:eastAsia="宋体" w:cs="宋体"/>
          <w:color w:val="auto"/>
          <w:sz w:val="28"/>
          <w:szCs w:val="28"/>
        </w:rPr>
      </w:pPr>
    </w:p>
    <w:p w14:paraId="7084527D">
      <w:pPr>
        <w:pStyle w:val="12"/>
        <w:spacing w:line="500" w:lineRule="exact"/>
        <w:ind w:firstLine="565" w:firstLineChars="202"/>
        <w:jc w:val="left"/>
        <w:rPr>
          <w:rFonts w:hint="eastAsia" w:ascii="宋体" w:hAnsi="宋体" w:eastAsia="宋体" w:cs="宋体"/>
          <w:color w:val="auto"/>
          <w:sz w:val="28"/>
          <w:szCs w:val="28"/>
        </w:rPr>
      </w:pPr>
    </w:p>
    <w:p w14:paraId="4626862A">
      <w:pPr>
        <w:pStyle w:val="12"/>
        <w:spacing w:line="500" w:lineRule="exact"/>
        <w:ind w:firstLine="565" w:firstLineChars="202"/>
        <w:jc w:val="left"/>
        <w:rPr>
          <w:rFonts w:hint="eastAsia" w:ascii="宋体" w:hAnsi="宋体" w:eastAsia="宋体" w:cs="宋体"/>
          <w:color w:val="auto"/>
          <w:sz w:val="28"/>
          <w:szCs w:val="28"/>
        </w:rPr>
      </w:pPr>
    </w:p>
    <w:p w14:paraId="7DDE580E">
      <w:pPr>
        <w:pStyle w:val="12"/>
        <w:spacing w:line="500" w:lineRule="exact"/>
        <w:ind w:firstLine="565" w:firstLineChars="202"/>
        <w:jc w:val="left"/>
        <w:rPr>
          <w:rFonts w:hint="eastAsia" w:ascii="宋体" w:hAnsi="宋体" w:eastAsia="宋体" w:cs="宋体"/>
          <w:color w:val="auto"/>
          <w:sz w:val="28"/>
          <w:szCs w:val="28"/>
        </w:rPr>
      </w:pPr>
    </w:p>
    <w:p w14:paraId="406A3C9B">
      <w:pPr>
        <w:pStyle w:val="12"/>
        <w:spacing w:line="500" w:lineRule="exact"/>
        <w:ind w:firstLine="565" w:firstLineChars="202"/>
        <w:jc w:val="left"/>
        <w:rPr>
          <w:rFonts w:hint="eastAsia" w:ascii="宋体" w:hAnsi="宋体" w:eastAsia="宋体" w:cs="宋体"/>
          <w:color w:val="auto"/>
          <w:sz w:val="28"/>
          <w:szCs w:val="28"/>
        </w:rPr>
      </w:pPr>
    </w:p>
    <w:p w14:paraId="3DCFA775">
      <w:pPr>
        <w:pStyle w:val="12"/>
        <w:spacing w:line="500" w:lineRule="exact"/>
        <w:ind w:firstLine="565" w:firstLineChars="202"/>
        <w:jc w:val="left"/>
        <w:rPr>
          <w:rFonts w:hint="eastAsia" w:ascii="宋体" w:hAnsi="宋体" w:eastAsia="宋体" w:cs="宋体"/>
          <w:color w:val="auto"/>
          <w:sz w:val="28"/>
          <w:szCs w:val="28"/>
        </w:rPr>
      </w:pPr>
    </w:p>
    <w:p w14:paraId="193395C8">
      <w:pPr>
        <w:pStyle w:val="12"/>
        <w:spacing w:line="500" w:lineRule="exact"/>
        <w:ind w:firstLine="565" w:firstLineChars="202"/>
        <w:jc w:val="left"/>
        <w:rPr>
          <w:rFonts w:hint="eastAsia" w:ascii="宋体" w:hAnsi="宋体" w:eastAsia="宋体" w:cs="宋体"/>
          <w:color w:val="auto"/>
          <w:sz w:val="28"/>
          <w:szCs w:val="28"/>
        </w:rPr>
      </w:pPr>
    </w:p>
    <w:p w14:paraId="7AAA5B7D">
      <w:pPr>
        <w:pStyle w:val="12"/>
        <w:spacing w:line="500" w:lineRule="exact"/>
        <w:ind w:firstLine="565" w:firstLineChars="202"/>
        <w:jc w:val="left"/>
        <w:rPr>
          <w:rFonts w:hint="eastAsia" w:ascii="宋体" w:hAnsi="宋体" w:eastAsia="宋体" w:cs="宋体"/>
          <w:color w:val="auto"/>
          <w:sz w:val="28"/>
          <w:szCs w:val="28"/>
        </w:rPr>
      </w:pPr>
    </w:p>
    <w:p w14:paraId="31D71074">
      <w:pPr>
        <w:pStyle w:val="12"/>
        <w:spacing w:line="500" w:lineRule="exact"/>
        <w:ind w:firstLine="565" w:firstLineChars="202"/>
        <w:jc w:val="left"/>
        <w:rPr>
          <w:rFonts w:hint="eastAsia" w:ascii="宋体" w:hAnsi="宋体" w:eastAsia="宋体" w:cs="宋体"/>
          <w:color w:val="auto"/>
          <w:sz w:val="28"/>
          <w:szCs w:val="28"/>
        </w:rPr>
      </w:pPr>
    </w:p>
    <w:p w14:paraId="2C3BAF44">
      <w:pPr>
        <w:pStyle w:val="12"/>
        <w:spacing w:line="500" w:lineRule="exact"/>
        <w:ind w:firstLine="565" w:firstLineChars="202"/>
        <w:jc w:val="left"/>
        <w:rPr>
          <w:rFonts w:hint="eastAsia" w:ascii="宋体" w:hAnsi="宋体" w:eastAsia="宋体" w:cs="宋体"/>
          <w:color w:val="auto"/>
          <w:sz w:val="28"/>
          <w:szCs w:val="28"/>
        </w:rPr>
      </w:pPr>
    </w:p>
    <w:p w14:paraId="549EB23E">
      <w:pPr>
        <w:pStyle w:val="12"/>
        <w:spacing w:line="500" w:lineRule="exact"/>
        <w:ind w:firstLine="565" w:firstLineChars="202"/>
        <w:jc w:val="left"/>
        <w:rPr>
          <w:rFonts w:hint="eastAsia" w:ascii="宋体" w:hAnsi="宋体" w:eastAsia="宋体" w:cs="宋体"/>
          <w:color w:val="auto"/>
          <w:sz w:val="28"/>
          <w:szCs w:val="28"/>
        </w:rPr>
      </w:pPr>
    </w:p>
    <w:p w14:paraId="792E6D09">
      <w:pPr>
        <w:pStyle w:val="12"/>
        <w:spacing w:line="500" w:lineRule="exact"/>
        <w:ind w:firstLine="565" w:firstLineChars="202"/>
        <w:jc w:val="left"/>
        <w:rPr>
          <w:rFonts w:hint="eastAsia" w:ascii="宋体" w:hAnsi="宋体" w:eastAsia="宋体" w:cs="宋体"/>
          <w:color w:val="auto"/>
          <w:sz w:val="28"/>
          <w:szCs w:val="28"/>
        </w:rPr>
      </w:pPr>
    </w:p>
    <w:p w14:paraId="76884222">
      <w:pPr>
        <w:pStyle w:val="12"/>
        <w:spacing w:line="500" w:lineRule="exact"/>
        <w:ind w:firstLine="565" w:firstLineChars="202"/>
        <w:jc w:val="left"/>
        <w:rPr>
          <w:rFonts w:hint="eastAsia" w:ascii="宋体" w:hAnsi="宋体" w:eastAsia="宋体" w:cs="宋体"/>
          <w:color w:val="auto"/>
          <w:sz w:val="28"/>
          <w:szCs w:val="28"/>
        </w:rPr>
      </w:pPr>
    </w:p>
    <w:p w14:paraId="0DA42272">
      <w:pPr>
        <w:pStyle w:val="12"/>
        <w:spacing w:line="500" w:lineRule="exact"/>
        <w:ind w:firstLine="565" w:firstLineChars="202"/>
        <w:jc w:val="left"/>
        <w:rPr>
          <w:rFonts w:hint="eastAsia" w:ascii="宋体" w:hAnsi="宋体" w:eastAsia="宋体" w:cs="宋体"/>
          <w:color w:val="auto"/>
          <w:sz w:val="28"/>
          <w:szCs w:val="28"/>
        </w:rPr>
      </w:pPr>
    </w:p>
    <w:p w14:paraId="0730177B">
      <w:pPr>
        <w:pStyle w:val="12"/>
        <w:spacing w:line="500" w:lineRule="exact"/>
        <w:ind w:firstLine="565" w:firstLineChars="202"/>
        <w:jc w:val="left"/>
        <w:rPr>
          <w:rFonts w:hint="eastAsia" w:ascii="宋体" w:hAnsi="宋体" w:eastAsia="宋体" w:cs="宋体"/>
          <w:color w:val="auto"/>
          <w:sz w:val="28"/>
          <w:szCs w:val="28"/>
        </w:rPr>
      </w:pPr>
    </w:p>
    <w:p w14:paraId="25DFC192">
      <w:pPr>
        <w:pStyle w:val="12"/>
        <w:spacing w:line="500" w:lineRule="exact"/>
        <w:ind w:left="0" w:leftChars="0" w:firstLine="0" w:firstLineChars="0"/>
        <w:jc w:val="left"/>
        <w:rPr>
          <w:rFonts w:hint="eastAsia" w:ascii="宋体" w:hAnsi="宋体" w:eastAsia="宋体" w:cs="宋体"/>
          <w:color w:val="auto"/>
          <w:sz w:val="28"/>
          <w:szCs w:val="28"/>
        </w:rPr>
      </w:pPr>
    </w:p>
    <w:p w14:paraId="0AD6396E">
      <w:pPr>
        <w:pStyle w:val="3"/>
        <w:numPr>
          <w:ilvl w:val="0"/>
          <w:numId w:val="1"/>
        </w:numPr>
        <w:spacing w:before="0" w:after="0" w:line="240" w:lineRule="auto"/>
        <w:ind w:left="0" w:leftChars="0"/>
        <w:rPr>
          <w:rFonts w:hint="eastAsia" w:ascii="宋体" w:hAnsi="宋体" w:eastAsia="宋体" w:cs="宋体"/>
          <w:color w:val="auto"/>
        </w:rPr>
      </w:pPr>
      <w:bookmarkStart w:id="93" w:name="_Toc22804"/>
      <w:bookmarkStart w:id="94" w:name="_Toc6170"/>
      <w:r>
        <w:rPr>
          <w:rFonts w:hint="eastAsia" w:ascii="宋体" w:hAnsi="宋体" w:eastAsia="宋体" w:cs="宋体"/>
          <w:color w:val="auto"/>
          <w:lang w:val="en-US" w:eastAsia="zh-CN"/>
        </w:rPr>
        <w:t xml:space="preserve"> </w:t>
      </w:r>
      <w:bookmarkStart w:id="95" w:name="_Toc15715"/>
      <w:bookmarkStart w:id="96" w:name="_Toc10028"/>
      <w:bookmarkStart w:id="97" w:name="_Toc14090"/>
      <w:r>
        <w:rPr>
          <w:rFonts w:hint="eastAsia" w:ascii="宋体" w:hAnsi="宋体" w:eastAsia="宋体" w:cs="宋体"/>
          <w:color w:val="auto"/>
        </w:rPr>
        <w:t>合同</w:t>
      </w:r>
      <w:bookmarkEnd w:id="84"/>
      <w:bookmarkEnd w:id="85"/>
      <w:bookmarkEnd w:id="86"/>
      <w:bookmarkEnd w:id="87"/>
      <w:bookmarkEnd w:id="93"/>
      <w:bookmarkEnd w:id="94"/>
      <w:bookmarkEnd w:id="95"/>
      <w:bookmarkEnd w:id="96"/>
      <w:r>
        <w:rPr>
          <w:rFonts w:hint="eastAsia" w:ascii="宋体" w:hAnsi="宋体" w:eastAsia="宋体" w:cs="宋体"/>
          <w:color w:val="auto"/>
          <w:lang w:eastAsia="zh-CN"/>
        </w:rPr>
        <w:t>文件</w:t>
      </w:r>
      <w:bookmarkEnd w:id="97"/>
    </w:p>
    <w:p w14:paraId="402A8DD7">
      <w:pPr>
        <w:jc w:val="both"/>
        <w:rPr>
          <w:rFonts w:hint="eastAsia" w:ascii="宋体" w:hAnsi="宋体" w:eastAsia="宋体" w:cs="宋体"/>
          <w:b/>
          <w:sz w:val="24"/>
          <w:szCs w:val="24"/>
          <w:lang w:val="en-US" w:eastAsia="zh-CN"/>
        </w:rPr>
      </w:pPr>
    </w:p>
    <w:p w14:paraId="13FE339C">
      <w:pPr>
        <w:jc w:val="both"/>
        <w:rPr>
          <w:rFonts w:hint="eastAsia" w:ascii="宋体" w:hAnsi="宋体" w:eastAsia="宋体" w:cs="宋体"/>
          <w:b/>
          <w:sz w:val="24"/>
          <w:szCs w:val="24"/>
          <w:lang w:val="en-US" w:eastAsia="zh-CN"/>
        </w:rPr>
        <w:sectPr>
          <w:pgSz w:w="11906" w:h="16838"/>
          <w:pgMar w:top="1440" w:right="1080" w:bottom="1440" w:left="1080" w:header="851" w:footer="992" w:gutter="0"/>
          <w:pgNumType w:fmt="decimal"/>
          <w:cols w:space="0" w:num="1"/>
          <w:rtlGutter w:val="0"/>
          <w:docGrid w:type="lines" w:linePitch="312" w:charSpace="0"/>
        </w:sectPr>
      </w:pPr>
      <w:r>
        <w:rPr>
          <w:rFonts w:hint="eastAsia" w:ascii="宋体" w:hAnsi="宋体" w:eastAsia="宋体" w:cs="宋体"/>
          <w:b/>
          <w:sz w:val="24"/>
          <w:szCs w:val="24"/>
          <w:lang w:val="en-US" w:eastAsia="zh-CN"/>
        </w:rPr>
        <w:t>注：具体以签订合同为准。</w:t>
      </w:r>
    </w:p>
    <w:p w14:paraId="28E0FEC9">
      <w:pPr>
        <w:widowControl/>
        <w:jc w:val="left"/>
        <w:rPr>
          <w:rFonts w:hint="eastAsia" w:ascii="宋体" w:hAnsi="宋体" w:eastAsia="宋体" w:cs="宋体"/>
          <w:bCs/>
          <w:color w:val="auto"/>
          <w:sz w:val="28"/>
          <w:szCs w:val="28"/>
        </w:rPr>
      </w:pPr>
    </w:p>
    <w:p w14:paraId="57013A17">
      <w:pPr>
        <w:pStyle w:val="3"/>
        <w:numPr>
          <w:ilvl w:val="0"/>
          <w:numId w:val="1"/>
        </w:numPr>
        <w:spacing w:before="0" w:after="0" w:line="240" w:lineRule="auto"/>
        <w:ind w:left="0" w:leftChars="0"/>
        <w:rPr>
          <w:rFonts w:hint="eastAsia" w:ascii="宋体" w:hAnsi="宋体" w:eastAsia="宋体" w:cs="宋体"/>
          <w:color w:val="auto"/>
        </w:rPr>
      </w:pPr>
      <w:bookmarkStart w:id="98" w:name="_Toc18901"/>
      <w:bookmarkStart w:id="99" w:name="_Toc7411"/>
      <w:bookmarkStart w:id="100" w:name="_Toc257633148"/>
      <w:r>
        <w:rPr>
          <w:rFonts w:hint="eastAsia" w:ascii="宋体" w:hAnsi="宋体" w:eastAsia="宋体" w:cs="宋体"/>
          <w:color w:val="auto"/>
          <w:lang w:val="en-US" w:eastAsia="zh-CN"/>
        </w:rPr>
        <w:t xml:space="preserve"> </w:t>
      </w:r>
      <w:bookmarkStart w:id="101" w:name="_Toc804"/>
      <w:bookmarkStart w:id="102" w:name="_Toc16000"/>
      <w:bookmarkStart w:id="103" w:name="_Toc4707"/>
      <w:r>
        <w:rPr>
          <w:rFonts w:hint="eastAsia" w:ascii="宋体" w:hAnsi="宋体" w:eastAsia="宋体" w:cs="宋体"/>
          <w:color w:val="auto"/>
        </w:rPr>
        <w:t>响应文件格式</w:t>
      </w:r>
      <w:bookmarkEnd w:id="98"/>
      <w:bookmarkEnd w:id="99"/>
      <w:bookmarkEnd w:id="101"/>
      <w:bookmarkEnd w:id="102"/>
      <w:bookmarkEnd w:id="103"/>
    </w:p>
    <w:p w14:paraId="564C2F5B">
      <w:pPr>
        <w:rPr>
          <w:rFonts w:hint="eastAsia" w:ascii="宋体" w:hAnsi="宋体" w:eastAsia="宋体" w:cs="宋体"/>
          <w:color w:val="auto"/>
          <w:sz w:val="24"/>
        </w:rPr>
      </w:pPr>
    </w:p>
    <w:p w14:paraId="759A002E">
      <w:pPr>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lang w:eastAsia="zh-CN"/>
        </w:rPr>
        <w:t>响应</w:t>
      </w:r>
      <w:r>
        <w:rPr>
          <w:rFonts w:hint="eastAsia" w:ascii="宋体" w:hAnsi="宋体" w:eastAsia="宋体" w:cs="宋体"/>
          <w:b/>
          <w:color w:val="auto"/>
          <w:sz w:val="28"/>
        </w:rPr>
        <w:t>文件封面</w:t>
      </w:r>
    </w:p>
    <w:p w14:paraId="1D2F053F">
      <w:pPr>
        <w:spacing w:line="360" w:lineRule="auto"/>
        <w:rPr>
          <w:rFonts w:hint="eastAsia" w:ascii="宋体" w:hAnsi="宋体" w:eastAsia="宋体" w:cs="宋体"/>
          <w:b/>
          <w:color w:val="auto"/>
          <w:sz w:val="28"/>
        </w:rPr>
      </w:pPr>
    </w:p>
    <w:p w14:paraId="393260DD">
      <w:pPr>
        <w:spacing w:line="360" w:lineRule="auto"/>
        <w:jc w:val="center"/>
        <w:rPr>
          <w:rFonts w:hint="eastAsia" w:ascii="宋体" w:hAnsi="宋体" w:eastAsia="宋体" w:cs="宋体"/>
          <w:color w:val="auto"/>
          <w:sz w:val="28"/>
        </w:rPr>
      </w:pPr>
    </w:p>
    <w:p w14:paraId="75DCF626">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（项目名称）</w:t>
      </w:r>
    </w:p>
    <w:p w14:paraId="0BEC2519">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（项目编号）</w:t>
      </w:r>
    </w:p>
    <w:p w14:paraId="20A9AECE">
      <w:pPr>
        <w:spacing w:line="360" w:lineRule="auto"/>
        <w:jc w:val="center"/>
        <w:rPr>
          <w:rFonts w:hint="eastAsia" w:ascii="宋体" w:hAnsi="宋体" w:eastAsia="宋体" w:cs="宋体"/>
          <w:color w:val="auto"/>
          <w:sz w:val="28"/>
          <w:szCs w:val="28"/>
        </w:rPr>
      </w:pPr>
    </w:p>
    <w:p w14:paraId="57D52D70">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20B02D76">
      <w:pPr>
        <w:spacing w:line="360" w:lineRule="auto"/>
        <w:jc w:val="center"/>
        <w:rPr>
          <w:rFonts w:hint="eastAsia" w:ascii="宋体" w:hAnsi="宋体" w:eastAsia="宋体" w:cs="宋体"/>
          <w:color w:val="auto"/>
          <w:sz w:val="28"/>
        </w:rPr>
      </w:pPr>
    </w:p>
    <w:p w14:paraId="6F5941A9">
      <w:pPr>
        <w:spacing w:line="360" w:lineRule="auto"/>
        <w:jc w:val="center"/>
        <w:rPr>
          <w:rFonts w:hint="eastAsia" w:ascii="宋体" w:hAnsi="宋体" w:eastAsia="宋体" w:cs="宋体"/>
          <w:color w:val="auto"/>
          <w:sz w:val="28"/>
        </w:rPr>
      </w:pPr>
    </w:p>
    <w:p w14:paraId="1131AC92">
      <w:pPr>
        <w:spacing w:line="36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lang w:val="en-US" w:eastAsia="zh-CN"/>
        </w:rPr>
        <w:t>响应</w:t>
      </w:r>
      <w:r>
        <w:rPr>
          <w:rFonts w:hint="eastAsia" w:ascii="宋体" w:hAnsi="宋体" w:eastAsia="宋体" w:cs="宋体"/>
          <w:b/>
          <w:color w:val="auto"/>
          <w:sz w:val="72"/>
          <w:szCs w:val="72"/>
        </w:rPr>
        <w:t>文件</w:t>
      </w:r>
    </w:p>
    <w:p w14:paraId="1D88AAF3">
      <w:pPr>
        <w:spacing w:line="360" w:lineRule="auto"/>
        <w:jc w:val="center"/>
        <w:rPr>
          <w:rFonts w:hint="eastAsia" w:ascii="宋体" w:hAnsi="宋体" w:eastAsia="宋体" w:cs="宋体"/>
          <w:color w:val="auto"/>
          <w:sz w:val="28"/>
        </w:rPr>
      </w:pPr>
    </w:p>
    <w:p w14:paraId="1AE010FB">
      <w:pPr>
        <w:spacing w:line="360" w:lineRule="auto"/>
        <w:jc w:val="both"/>
        <w:rPr>
          <w:rFonts w:hint="eastAsia" w:ascii="宋体" w:hAnsi="宋体" w:eastAsia="宋体" w:cs="宋体"/>
          <w:b/>
          <w:color w:val="auto"/>
          <w:sz w:val="28"/>
        </w:rPr>
      </w:pPr>
    </w:p>
    <w:p w14:paraId="25619C65">
      <w:pPr>
        <w:spacing w:line="360" w:lineRule="auto"/>
        <w:jc w:val="center"/>
        <w:rPr>
          <w:rFonts w:hint="eastAsia" w:ascii="宋体" w:hAnsi="宋体" w:eastAsia="宋体" w:cs="宋体"/>
          <w:b/>
          <w:color w:val="auto"/>
          <w:sz w:val="28"/>
        </w:rPr>
      </w:pPr>
    </w:p>
    <w:p w14:paraId="525AC8AE">
      <w:pPr>
        <w:spacing w:line="360" w:lineRule="auto"/>
        <w:jc w:val="center"/>
        <w:rPr>
          <w:rFonts w:hint="eastAsia" w:ascii="宋体" w:hAnsi="宋体" w:eastAsia="宋体" w:cs="宋体"/>
          <w:b/>
          <w:color w:val="auto"/>
          <w:sz w:val="28"/>
        </w:rPr>
      </w:pPr>
    </w:p>
    <w:p w14:paraId="08BED1BC">
      <w:pPr>
        <w:spacing w:line="360" w:lineRule="auto"/>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公</w:t>
      </w:r>
      <w:r>
        <w:rPr>
          <w:rFonts w:hint="eastAsia" w:ascii="宋体" w:hAnsi="宋体" w:eastAsia="宋体" w:cs="宋体"/>
          <w:color w:val="auto"/>
          <w:sz w:val="28"/>
          <w:szCs w:val="28"/>
        </w:rPr>
        <w:t>章）</w:t>
      </w:r>
    </w:p>
    <w:p w14:paraId="1074A5EC">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highlight w:val="none"/>
          <w:lang w:val="en-US" w:eastAsia="zh-CN"/>
        </w:rPr>
        <w:t>（单位负责人）</w:t>
      </w:r>
      <w:r>
        <w:rPr>
          <w:rFonts w:hint="eastAsia" w:ascii="宋体" w:hAnsi="宋体" w:eastAsia="宋体" w:cs="宋体"/>
          <w:color w:val="auto"/>
          <w:sz w:val="28"/>
          <w:szCs w:val="28"/>
          <w:lang w:eastAsia="zh-CN"/>
        </w:rPr>
        <w:t>或授权委托人：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签字或盖章</w:t>
      </w:r>
      <w:r>
        <w:rPr>
          <w:rFonts w:hint="eastAsia" w:ascii="宋体" w:hAnsi="宋体" w:eastAsia="宋体" w:cs="宋体"/>
          <w:color w:val="auto"/>
          <w:sz w:val="28"/>
          <w:szCs w:val="28"/>
        </w:rPr>
        <w:t>）</w:t>
      </w:r>
    </w:p>
    <w:p w14:paraId="2A233C76">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（年/月/日）</w:t>
      </w:r>
    </w:p>
    <w:p w14:paraId="301E7498">
      <w:pPr>
        <w:spacing w:line="360" w:lineRule="auto"/>
        <w:jc w:val="both"/>
        <w:rPr>
          <w:rFonts w:hint="eastAsia" w:ascii="宋体" w:hAnsi="宋体" w:eastAsia="宋体" w:cs="宋体"/>
          <w:color w:val="auto"/>
          <w:sz w:val="28"/>
          <w:szCs w:val="28"/>
        </w:rPr>
      </w:pPr>
    </w:p>
    <w:p w14:paraId="29593825">
      <w:pPr>
        <w:spacing w:line="360" w:lineRule="auto"/>
        <w:jc w:val="both"/>
        <w:rPr>
          <w:rFonts w:hint="eastAsia" w:ascii="宋体" w:hAnsi="宋体" w:eastAsia="宋体" w:cs="宋体"/>
          <w:color w:val="auto"/>
          <w:sz w:val="28"/>
          <w:szCs w:val="28"/>
        </w:rPr>
      </w:pPr>
    </w:p>
    <w:p w14:paraId="079ABFE0">
      <w:pPr>
        <w:spacing w:line="360" w:lineRule="auto"/>
        <w:jc w:val="both"/>
        <w:rPr>
          <w:rFonts w:hint="eastAsia" w:ascii="宋体" w:hAnsi="宋体" w:eastAsia="宋体" w:cs="宋体"/>
          <w:color w:val="auto"/>
          <w:sz w:val="28"/>
          <w:szCs w:val="28"/>
        </w:rPr>
      </w:pPr>
    </w:p>
    <w:p w14:paraId="67CCEF5C">
      <w:pPr>
        <w:pStyle w:val="31"/>
        <w:rPr>
          <w:rFonts w:hint="eastAsia" w:ascii="宋体" w:hAnsi="宋体" w:eastAsia="宋体" w:cs="宋体"/>
          <w:color w:val="auto"/>
        </w:rPr>
      </w:pPr>
    </w:p>
    <w:bookmarkEnd w:id="100"/>
    <w:p w14:paraId="2126CEBA">
      <w:pPr>
        <w:rPr>
          <w:rFonts w:hint="eastAsia" w:ascii="宋体" w:hAnsi="宋体" w:eastAsia="宋体" w:cs="宋体"/>
          <w:color w:val="auto"/>
          <w:lang w:val="en-US" w:eastAsia="zh-CN"/>
        </w:rPr>
      </w:pPr>
      <w:bookmarkStart w:id="104" w:name="_Toc20276"/>
      <w:bookmarkStart w:id="105" w:name="_Toc22775"/>
      <w:bookmarkStart w:id="106" w:name="_Toc11979"/>
      <w:bookmarkStart w:id="107" w:name="_Toc6001"/>
      <w:bookmarkStart w:id="108" w:name="_Toc5794"/>
    </w:p>
    <w:p w14:paraId="6EA652B6">
      <w:pPr>
        <w:pageBreakBefore w:val="0"/>
        <w:widowControl w:val="0"/>
        <w:kinsoku/>
        <w:wordWrap/>
        <w:overflowPunct/>
        <w:topLinePunct w:val="0"/>
        <w:autoSpaceDE/>
        <w:autoSpaceDN/>
        <w:bidi w:val="0"/>
        <w:snapToGrid/>
        <w:spacing w:line="400" w:lineRule="exact"/>
        <w:jc w:val="center"/>
        <w:outlineLvl w:val="1"/>
        <w:rPr>
          <w:rFonts w:hint="eastAsia" w:ascii="宋体" w:hAnsi="宋体" w:eastAsia="宋体" w:cs="宋体"/>
          <w:b/>
          <w:color w:val="auto"/>
          <w:sz w:val="28"/>
          <w:szCs w:val="28"/>
          <w:lang w:val="en-US" w:eastAsia="zh-CN"/>
        </w:rPr>
      </w:pPr>
      <w:bookmarkStart w:id="109" w:name="_Toc17241"/>
      <w:r>
        <w:rPr>
          <w:rFonts w:hint="eastAsia" w:ascii="宋体" w:hAnsi="宋体" w:eastAsia="宋体" w:cs="宋体"/>
          <w:b/>
          <w:color w:val="auto"/>
          <w:sz w:val="28"/>
          <w:szCs w:val="28"/>
          <w:lang w:val="en-US" w:eastAsia="zh-CN"/>
        </w:rPr>
        <w:t>资格文件部分</w:t>
      </w:r>
      <w:bookmarkEnd w:id="109"/>
    </w:p>
    <w:p w14:paraId="21448655">
      <w:pPr>
        <w:jc w:val="center"/>
        <w:rPr>
          <w:rFonts w:hint="eastAsia" w:ascii="宋体" w:hAnsi="宋体" w:eastAsia="宋体" w:cs="宋体"/>
          <w:color w:val="auto"/>
          <w:kern w:val="2"/>
          <w:sz w:val="24"/>
          <w:szCs w:val="22"/>
          <w:u w:val="none"/>
          <w:lang w:val="en-US" w:eastAsia="zh-CN" w:bidi="ar-SA"/>
        </w:rPr>
      </w:pPr>
    </w:p>
    <w:p w14:paraId="54A0FA91">
      <w:pPr>
        <w:jc w:val="center"/>
        <w:rPr>
          <w:rFonts w:hint="eastAsia" w:ascii="宋体" w:hAnsi="宋体" w:eastAsia="宋体" w:cs="宋体"/>
          <w:b/>
          <w:bCs/>
          <w:color w:val="auto"/>
          <w:kern w:val="2"/>
          <w:sz w:val="24"/>
          <w:szCs w:val="22"/>
          <w:u w:val="none"/>
          <w:lang w:val="en-US" w:eastAsia="zh-CN" w:bidi="ar-SA"/>
        </w:rPr>
      </w:pPr>
      <w:r>
        <w:rPr>
          <w:rFonts w:hint="eastAsia" w:ascii="宋体" w:hAnsi="宋体" w:eastAsia="宋体" w:cs="宋体"/>
          <w:b/>
          <w:bCs/>
          <w:color w:val="auto"/>
          <w:kern w:val="2"/>
          <w:sz w:val="24"/>
          <w:szCs w:val="22"/>
          <w:u w:val="none"/>
          <w:lang w:val="en-US" w:eastAsia="zh-CN" w:bidi="ar-SA"/>
        </w:rPr>
        <w:t>目 录</w:t>
      </w:r>
    </w:p>
    <w:p w14:paraId="6F0BD38A">
      <w:pPr>
        <w:rPr>
          <w:rFonts w:hint="eastAsia" w:ascii="宋体" w:hAnsi="宋体" w:eastAsia="宋体" w:cs="宋体"/>
          <w:color w:val="auto"/>
        </w:rPr>
      </w:pPr>
    </w:p>
    <w:p w14:paraId="0F91978C">
      <w:pPr>
        <w:snapToGrid w:val="0"/>
        <w:spacing w:line="360" w:lineRule="auto"/>
        <w:rPr>
          <w:rFonts w:hint="eastAsia" w:ascii="宋体" w:hAnsi="宋体" w:eastAsia="宋体" w:cs="宋体"/>
          <w:snapToGrid w:val="0"/>
          <w:color w:val="auto"/>
          <w:kern w:val="28"/>
          <w:sz w:val="24"/>
          <w:szCs w:val="20"/>
          <w:lang w:val="en-US" w:eastAsia="zh-CN"/>
        </w:rPr>
      </w:pPr>
      <w:r>
        <w:rPr>
          <w:rFonts w:hint="eastAsia" w:ascii="宋体" w:hAnsi="宋体" w:eastAsia="宋体" w:cs="宋体"/>
          <w:snapToGrid w:val="0"/>
          <w:color w:val="auto"/>
          <w:kern w:val="28"/>
          <w:sz w:val="24"/>
          <w:szCs w:val="20"/>
        </w:rPr>
        <w:t>（</w:t>
      </w:r>
      <w:r>
        <w:rPr>
          <w:rFonts w:hint="eastAsia" w:ascii="宋体" w:hAnsi="宋体" w:eastAsia="宋体" w:cs="宋体"/>
          <w:snapToGrid w:val="0"/>
          <w:color w:val="auto"/>
          <w:kern w:val="28"/>
          <w:sz w:val="24"/>
          <w:szCs w:val="20"/>
          <w:lang w:val="en-US" w:eastAsia="zh-CN"/>
        </w:rPr>
        <w:t>1</w:t>
      </w:r>
      <w:r>
        <w:rPr>
          <w:rFonts w:hint="eastAsia" w:ascii="宋体" w:hAnsi="宋体" w:eastAsia="宋体" w:cs="宋体"/>
          <w:snapToGrid w:val="0"/>
          <w:color w:val="auto"/>
          <w:kern w:val="28"/>
          <w:sz w:val="24"/>
          <w:szCs w:val="20"/>
        </w:rPr>
        <w:t>）</w:t>
      </w:r>
      <w:r>
        <w:rPr>
          <w:rFonts w:hint="eastAsia" w:ascii="宋体" w:hAnsi="宋体" w:eastAsia="宋体" w:cs="宋体"/>
          <w:color w:val="auto"/>
          <w:sz w:val="24"/>
        </w:rPr>
        <w:t>满足《中华人民共和国政府采购法》第二十二条规定的资格要求…………（页码）</w:t>
      </w:r>
    </w:p>
    <w:p w14:paraId="5A47323B">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lang w:val="en-US" w:eastAsia="zh-CN"/>
        </w:rPr>
        <w:t>2</w:t>
      </w:r>
      <w:r>
        <w:rPr>
          <w:rFonts w:hint="eastAsia" w:ascii="宋体" w:hAnsi="宋体" w:eastAsia="宋体" w:cs="宋体"/>
          <w:snapToGrid w:val="0"/>
          <w:color w:val="auto"/>
          <w:kern w:val="28"/>
          <w:sz w:val="24"/>
          <w:szCs w:val="20"/>
          <w:lang w:eastAsia="zh-CN"/>
        </w:rPr>
        <w:t>）</w:t>
      </w:r>
      <w:r>
        <w:rPr>
          <w:rFonts w:hint="eastAsia" w:ascii="宋体" w:hAnsi="宋体" w:eastAsia="宋体" w:cs="宋体"/>
          <w:color w:val="auto"/>
          <w:sz w:val="24"/>
        </w:rPr>
        <w:t>落实政府采购政策需满足的资格要求…………………………………………（页码）</w:t>
      </w:r>
    </w:p>
    <w:p w14:paraId="16E6124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）本项目的特定资格要求…………………………………………………………（页码）</w:t>
      </w:r>
    </w:p>
    <w:p w14:paraId="746404DA">
      <w:pPr>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其他</w:t>
      </w:r>
      <w:r>
        <w:rPr>
          <w:rFonts w:hint="eastAsia" w:ascii="宋体" w:hAnsi="宋体" w:eastAsia="宋体" w:cs="宋体"/>
          <w:color w:val="auto"/>
          <w:sz w:val="24"/>
        </w:rPr>
        <w:t>资格要求……………………………………………………………………（页码）</w:t>
      </w:r>
    </w:p>
    <w:p w14:paraId="636ACA8D">
      <w:pPr>
        <w:snapToGrid w:val="0"/>
        <w:spacing w:line="360" w:lineRule="auto"/>
        <w:rPr>
          <w:rFonts w:hint="eastAsia" w:ascii="宋体" w:hAnsi="宋体" w:eastAsia="宋体" w:cs="宋体"/>
          <w:color w:val="auto"/>
          <w:sz w:val="24"/>
        </w:rPr>
      </w:pPr>
    </w:p>
    <w:p w14:paraId="01E8535E">
      <w:pPr>
        <w:rPr>
          <w:rFonts w:hint="eastAsia" w:ascii="宋体" w:hAnsi="宋体" w:eastAsia="宋体" w:cs="宋体"/>
          <w:color w:val="auto"/>
          <w:lang w:val="en-US" w:eastAsia="zh-CN"/>
        </w:rPr>
      </w:pPr>
    </w:p>
    <w:p w14:paraId="1D3B86E7">
      <w:pPr>
        <w:rPr>
          <w:rFonts w:hint="eastAsia" w:ascii="宋体" w:hAnsi="宋体" w:eastAsia="宋体" w:cs="宋体"/>
          <w:color w:val="auto"/>
          <w:lang w:val="en-US" w:eastAsia="zh-CN"/>
        </w:rPr>
      </w:pPr>
    </w:p>
    <w:p w14:paraId="450D5AF9">
      <w:pPr>
        <w:rPr>
          <w:rFonts w:hint="eastAsia" w:ascii="宋体" w:hAnsi="宋体" w:eastAsia="宋体" w:cs="宋体"/>
          <w:color w:val="auto"/>
          <w:lang w:val="en-US" w:eastAsia="zh-CN"/>
        </w:rPr>
      </w:pPr>
    </w:p>
    <w:p w14:paraId="3E6ECC9B">
      <w:pPr>
        <w:rPr>
          <w:rFonts w:hint="eastAsia" w:ascii="宋体" w:hAnsi="宋体" w:eastAsia="宋体" w:cs="宋体"/>
          <w:color w:val="auto"/>
          <w:lang w:val="en-US" w:eastAsia="zh-CN"/>
        </w:rPr>
      </w:pPr>
    </w:p>
    <w:p w14:paraId="0BF8AD6C">
      <w:pPr>
        <w:rPr>
          <w:rFonts w:hint="eastAsia" w:ascii="宋体" w:hAnsi="宋体" w:eastAsia="宋体" w:cs="宋体"/>
          <w:color w:val="auto"/>
          <w:lang w:val="en-US" w:eastAsia="zh-CN"/>
        </w:rPr>
      </w:pPr>
    </w:p>
    <w:p w14:paraId="50CBAF1A">
      <w:pPr>
        <w:rPr>
          <w:rFonts w:hint="eastAsia" w:ascii="宋体" w:hAnsi="宋体" w:eastAsia="宋体" w:cs="宋体"/>
          <w:color w:val="auto"/>
          <w:lang w:val="en-US" w:eastAsia="zh-CN"/>
        </w:rPr>
      </w:pPr>
    </w:p>
    <w:p w14:paraId="7C2ACCA3">
      <w:pPr>
        <w:rPr>
          <w:rFonts w:hint="eastAsia" w:ascii="宋体" w:hAnsi="宋体" w:eastAsia="宋体" w:cs="宋体"/>
          <w:color w:val="auto"/>
          <w:lang w:val="en-US" w:eastAsia="zh-CN"/>
        </w:rPr>
      </w:pPr>
    </w:p>
    <w:p w14:paraId="7BE8C4AF">
      <w:pPr>
        <w:rPr>
          <w:rFonts w:hint="eastAsia" w:ascii="宋体" w:hAnsi="宋体" w:eastAsia="宋体" w:cs="宋体"/>
          <w:color w:val="auto"/>
          <w:lang w:val="en-US" w:eastAsia="zh-CN"/>
        </w:rPr>
      </w:pPr>
    </w:p>
    <w:p w14:paraId="14B94C2D">
      <w:pPr>
        <w:rPr>
          <w:rFonts w:hint="eastAsia" w:ascii="宋体" w:hAnsi="宋体" w:eastAsia="宋体" w:cs="宋体"/>
          <w:color w:val="auto"/>
          <w:lang w:val="en-US" w:eastAsia="zh-CN"/>
        </w:rPr>
      </w:pPr>
    </w:p>
    <w:p w14:paraId="5ED80702">
      <w:pPr>
        <w:rPr>
          <w:rFonts w:hint="eastAsia" w:ascii="宋体" w:hAnsi="宋体" w:eastAsia="宋体" w:cs="宋体"/>
          <w:color w:val="auto"/>
          <w:lang w:val="en-US" w:eastAsia="zh-CN"/>
        </w:rPr>
      </w:pPr>
    </w:p>
    <w:p w14:paraId="7127EF04">
      <w:pPr>
        <w:rPr>
          <w:rFonts w:hint="eastAsia" w:ascii="宋体" w:hAnsi="宋体" w:eastAsia="宋体" w:cs="宋体"/>
          <w:color w:val="auto"/>
          <w:lang w:val="en-US" w:eastAsia="zh-CN"/>
        </w:rPr>
      </w:pPr>
    </w:p>
    <w:p w14:paraId="0DE42C15">
      <w:pPr>
        <w:rPr>
          <w:rFonts w:hint="eastAsia" w:ascii="宋体" w:hAnsi="宋体" w:eastAsia="宋体" w:cs="宋体"/>
          <w:color w:val="auto"/>
          <w:lang w:val="en-US" w:eastAsia="zh-CN"/>
        </w:rPr>
      </w:pPr>
    </w:p>
    <w:p w14:paraId="5FE36DAA">
      <w:pPr>
        <w:rPr>
          <w:rFonts w:hint="eastAsia" w:ascii="宋体" w:hAnsi="宋体" w:eastAsia="宋体" w:cs="宋体"/>
          <w:color w:val="auto"/>
          <w:lang w:val="en-US" w:eastAsia="zh-CN"/>
        </w:rPr>
      </w:pPr>
    </w:p>
    <w:p w14:paraId="0A887459">
      <w:pPr>
        <w:rPr>
          <w:rFonts w:hint="eastAsia" w:ascii="宋体" w:hAnsi="宋体" w:eastAsia="宋体" w:cs="宋体"/>
          <w:color w:val="auto"/>
          <w:lang w:val="en-US" w:eastAsia="zh-CN"/>
        </w:rPr>
      </w:pPr>
    </w:p>
    <w:p w14:paraId="4014D342">
      <w:pPr>
        <w:rPr>
          <w:rFonts w:hint="eastAsia" w:ascii="宋体" w:hAnsi="宋体" w:eastAsia="宋体" w:cs="宋体"/>
          <w:color w:val="auto"/>
          <w:lang w:val="en-US" w:eastAsia="zh-CN"/>
        </w:rPr>
      </w:pPr>
    </w:p>
    <w:p w14:paraId="6CE94794">
      <w:pPr>
        <w:rPr>
          <w:rFonts w:hint="eastAsia" w:ascii="宋体" w:hAnsi="宋体" w:eastAsia="宋体" w:cs="宋体"/>
          <w:color w:val="auto"/>
          <w:lang w:val="en-US" w:eastAsia="zh-CN"/>
        </w:rPr>
      </w:pPr>
    </w:p>
    <w:p w14:paraId="28565A65">
      <w:pPr>
        <w:rPr>
          <w:rFonts w:hint="eastAsia" w:ascii="宋体" w:hAnsi="宋体" w:eastAsia="宋体" w:cs="宋体"/>
          <w:color w:val="auto"/>
          <w:lang w:val="en-US" w:eastAsia="zh-CN"/>
        </w:rPr>
      </w:pPr>
    </w:p>
    <w:p w14:paraId="17568D62">
      <w:pPr>
        <w:rPr>
          <w:rFonts w:hint="eastAsia" w:ascii="宋体" w:hAnsi="宋体" w:eastAsia="宋体" w:cs="宋体"/>
          <w:color w:val="auto"/>
          <w:lang w:val="en-US" w:eastAsia="zh-CN"/>
        </w:rPr>
      </w:pPr>
    </w:p>
    <w:p w14:paraId="2D0E0544">
      <w:pPr>
        <w:rPr>
          <w:rFonts w:hint="eastAsia" w:ascii="宋体" w:hAnsi="宋体" w:eastAsia="宋体" w:cs="宋体"/>
          <w:color w:val="auto"/>
          <w:lang w:val="en-US" w:eastAsia="zh-CN"/>
        </w:rPr>
      </w:pPr>
    </w:p>
    <w:p w14:paraId="1C9ED068">
      <w:pPr>
        <w:rPr>
          <w:rFonts w:hint="eastAsia" w:ascii="宋体" w:hAnsi="宋体" w:eastAsia="宋体" w:cs="宋体"/>
          <w:color w:val="auto"/>
          <w:lang w:val="en-US" w:eastAsia="zh-CN"/>
        </w:rPr>
      </w:pPr>
    </w:p>
    <w:p w14:paraId="258DE86A">
      <w:pPr>
        <w:rPr>
          <w:rFonts w:hint="eastAsia" w:ascii="宋体" w:hAnsi="宋体" w:eastAsia="宋体" w:cs="宋体"/>
          <w:color w:val="auto"/>
          <w:lang w:val="en-US" w:eastAsia="zh-CN"/>
        </w:rPr>
      </w:pPr>
    </w:p>
    <w:p w14:paraId="2913C155">
      <w:pPr>
        <w:rPr>
          <w:rFonts w:hint="eastAsia" w:ascii="宋体" w:hAnsi="宋体" w:eastAsia="宋体" w:cs="宋体"/>
          <w:color w:val="auto"/>
          <w:lang w:val="en-US" w:eastAsia="zh-CN"/>
        </w:rPr>
      </w:pPr>
    </w:p>
    <w:p w14:paraId="3B9149FB">
      <w:pPr>
        <w:rPr>
          <w:rFonts w:hint="eastAsia" w:ascii="宋体" w:hAnsi="宋体" w:eastAsia="宋体" w:cs="宋体"/>
          <w:color w:val="auto"/>
          <w:lang w:val="en-US" w:eastAsia="zh-CN"/>
        </w:rPr>
      </w:pPr>
    </w:p>
    <w:p w14:paraId="1FE90FFB">
      <w:pPr>
        <w:rPr>
          <w:rFonts w:hint="eastAsia" w:ascii="宋体" w:hAnsi="宋体" w:eastAsia="宋体" w:cs="宋体"/>
          <w:color w:val="auto"/>
          <w:lang w:val="en-US" w:eastAsia="zh-CN"/>
        </w:rPr>
      </w:pPr>
    </w:p>
    <w:p w14:paraId="3500393C">
      <w:pPr>
        <w:rPr>
          <w:rFonts w:hint="eastAsia" w:ascii="宋体" w:hAnsi="宋体" w:eastAsia="宋体" w:cs="宋体"/>
          <w:color w:val="auto"/>
          <w:lang w:val="en-US" w:eastAsia="zh-CN"/>
        </w:rPr>
      </w:pPr>
    </w:p>
    <w:p w14:paraId="035AA3F4">
      <w:pPr>
        <w:rPr>
          <w:rFonts w:hint="eastAsia" w:ascii="宋体" w:hAnsi="宋体" w:eastAsia="宋体" w:cs="宋体"/>
          <w:color w:val="auto"/>
          <w:lang w:val="en-US" w:eastAsia="zh-CN"/>
        </w:rPr>
      </w:pPr>
    </w:p>
    <w:p w14:paraId="3C0364E4">
      <w:pPr>
        <w:rPr>
          <w:rFonts w:hint="eastAsia" w:ascii="宋体" w:hAnsi="宋体" w:eastAsia="宋体" w:cs="宋体"/>
          <w:color w:val="auto"/>
          <w:lang w:val="en-US" w:eastAsia="zh-CN"/>
        </w:rPr>
      </w:pPr>
    </w:p>
    <w:p w14:paraId="2A24F686">
      <w:pPr>
        <w:pStyle w:val="2"/>
        <w:rPr>
          <w:rFonts w:hint="eastAsia" w:ascii="宋体" w:hAnsi="宋体" w:eastAsia="宋体" w:cs="宋体"/>
          <w:color w:val="auto"/>
          <w:lang w:val="en-US" w:eastAsia="zh-CN"/>
        </w:rPr>
      </w:pPr>
    </w:p>
    <w:p w14:paraId="0C472124">
      <w:pPr>
        <w:rPr>
          <w:rFonts w:hint="eastAsia" w:ascii="宋体" w:hAnsi="宋体" w:eastAsia="宋体" w:cs="宋体"/>
          <w:color w:val="auto"/>
          <w:lang w:val="en-US" w:eastAsia="zh-CN"/>
        </w:rPr>
      </w:pPr>
    </w:p>
    <w:p w14:paraId="00A15317">
      <w:pPr>
        <w:pStyle w:val="2"/>
        <w:rPr>
          <w:rFonts w:hint="eastAsia" w:ascii="宋体" w:hAnsi="宋体" w:eastAsia="宋体" w:cs="宋体"/>
          <w:color w:val="auto"/>
          <w:lang w:val="en-US" w:eastAsia="zh-CN"/>
        </w:rPr>
      </w:pPr>
    </w:p>
    <w:p w14:paraId="06438C4E">
      <w:pPr>
        <w:rPr>
          <w:rFonts w:hint="eastAsia" w:ascii="宋体" w:hAnsi="宋体" w:eastAsia="宋体" w:cs="宋体"/>
          <w:color w:val="auto"/>
          <w:lang w:val="en-US" w:eastAsia="zh-CN"/>
        </w:rPr>
      </w:pPr>
    </w:p>
    <w:p w14:paraId="02D529E5">
      <w:pPr>
        <w:pStyle w:val="2"/>
        <w:rPr>
          <w:rFonts w:hint="eastAsia" w:ascii="宋体" w:hAnsi="宋体" w:eastAsia="宋体" w:cs="宋体"/>
          <w:color w:val="auto"/>
          <w:lang w:val="en-US" w:eastAsia="zh-CN"/>
        </w:rPr>
      </w:pPr>
    </w:p>
    <w:p w14:paraId="32F33CC5">
      <w:pPr>
        <w:rPr>
          <w:rFonts w:hint="eastAsia"/>
          <w:lang w:val="en-US" w:eastAsia="zh-CN"/>
        </w:rPr>
      </w:pPr>
    </w:p>
    <w:p w14:paraId="537040F6">
      <w:pPr>
        <w:rPr>
          <w:rFonts w:hint="eastAsia" w:ascii="宋体" w:hAnsi="宋体" w:eastAsia="宋体" w:cs="宋体"/>
          <w:color w:val="auto"/>
          <w:lang w:val="en-US" w:eastAsia="zh-CN"/>
        </w:rPr>
      </w:pPr>
    </w:p>
    <w:p w14:paraId="252465B5">
      <w:pPr>
        <w:rPr>
          <w:rFonts w:hint="eastAsia" w:ascii="宋体" w:hAnsi="宋体" w:eastAsia="宋体" w:cs="宋体"/>
          <w:color w:val="auto"/>
          <w:lang w:val="en-US" w:eastAsia="zh-CN"/>
        </w:rPr>
      </w:pPr>
    </w:p>
    <w:p w14:paraId="26DC8049">
      <w:pPr>
        <w:rPr>
          <w:rFonts w:hint="eastAsia" w:ascii="宋体" w:hAnsi="宋体" w:eastAsia="宋体" w:cs="宋体"/>
          <w:color w:val="auto"/>
          <w:lang w:val="en-US" w:eastAsia="zh-CN"/>
        </w:rPr>
      </w:pPr>
    </w:p>
    <w:p w14:paraId="10C56550">
      <w:pPr>
        <w:pStyle w:val="5"/>
        <w:numPr>
          <w:ilvl w:val="2"/>
          <w:numId w:val="0"/>
        </w:numPr>
        <w:spacing w:before="145" w:beforeLines="50" w:after="145" w:afterLines="50" w:line="300" w:lineRule="auto"/>
        <w:ind w:leftChars="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一、满足《中华人民共和国政府采购法》第二十二条规定的</w:t>
      </w:r>
      <w:r>
        <w:rPr>
          <w:rFonts w:hint="eastAsia" w:ascii="宋体" w:hAnsi="宋体" w:eastAsia="宋体" w:cs="宋体"/>
          <w:b/>
          <w:bCs/>
          <w:color w:val="auto"/>
          <w:sz w:val="24"/>
          <w:szCs w:val="24"/>
          <w:lang w:val="en-US" w:eastAsia="zh-CN"/>
        </w:rPr>
        <w:t>资格要求</w:t>
      </w:r>
    </w:p>
    <w:bookmarkEnd w:id="104"/>
    <w:bookmarkEnd w:id="105"/>
    <w:bookmarkEnd w:id="106"/>
    <w:bookmarkEnd w:id="107"/>
    <w:bookmarkEnd w:id="108"/>
    <w:p w14:paraId="6074D298">
      <w:pPr>
        <w:pStyle w:val="31"/>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bookmarkStart w:id="110" w:name="_Toc534816643"/>
      <w:bookmarkStart w:id="111" w:name="_Toc519111281"/>
      <w:bookmarkStart w:id="112" w:name="_Toc534725614"/>
      <w:r>
        <w:rPr>
          <w:rFonts w:hint="eastAsia" w:ascii="宋体" w:hAnsi="宋体" w:eastAsia="宋体" w:cs="宋体"/>
          <w:b/>
          <w:bCs/>
          <w:color w:val="auto"/>
          <w:kern w:val="2"/>
          <w:sz w:val="24"/>
          <w:szCs w:val="22"/>
          <w:highlight w:val="none"/>
          <w:u w:val="none"/>
          <w:lang w:val="en-US" w:eastAsia="zh-CN" w:bidi="ar-SA"/>
        </w:rPr>
        <w:t>具有独立承担民事责任的能力</w:t>
      </w:r>
    </w:p>
    <w:p w14:paraId="70488C2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提供营业执照或法人登记证或批准文件原件复印件（扫描件）；</w:t>
      </w:r>
    </w:p>
    <w:p w14:paraId="6B68AF24">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注：提供材料为原件复印件（扫描件）并加盖公章。</w:t>
      </w:r>
    </w:p>
    <w:p w14:paraId="0E90B783">
      <w:pPr>
        <w:pStyle w:val="31"/>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color w:val="auto"/>
          <w:kern w:val="2"/>
          <w:sz w:val="24"/>
          <w:szCs w:val="22"/>
          <w:highlight w:val="none"/>
          <w:u w:val="none"/>
          <w:lang w:val="en-US" w:eastAsia="zh-CN" w:bidi="ar-SA"/>
        </w:rPr>
        <w:t>具有良好的商业信誉和健全的财务会计制度</w:t>
      </w:r>
    </w:p>
    <w:p w14:paraId="1A79AC0E">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提供2024年</w:t>
      </w:r>
      <w:r>
        <w:rPr>
          <w:rFonts w:hint="eastAsia" w:ascii="宋体" w:hAnsi="宋体" w:eastAsia="宋体" w:cs="宋体"/>
          <w:color w:val="auto"/>
          <w:sz w:val="24"/>
          <w:highlight w:val="none"/>
          <w:lang w:val="en-US" w:eastAsia="zh-CN"/>
        </w:rPr>
        <w:t>经会计师事务所或审计机构审计的财务审计报告或财务报表原件复印件（扫描件）</w:t>
      </w:r>
      <w:r>
        <w:rPr>
          <w:rFonts w:hint="eastAsia" w:ascii="宋体" w:hAnsi="宋体" w:eastAsia="宋体" w:cs="宋体"/>
          <w:color w:val="auto"/>
          <w:kern w:val="0"/>
          <w:sz w:val="24"/>
          <w:highlight w:val="none"/>
          <w:lang w:val="en-US" w:eastAsia="zh-CN"/>
        </w:rPr>
        <w:t>；供应商成立时间少于该规定时限的，提供成立至今的材料</w:t>
      </w:r>
      <w:r>
        <w:rPr>
          <w:rFonts w:hint="eastAsia" w:ascii="宋体" w:hAnsi="宋体" w:eastAsia="宋体" w:cs="宋体"/>
          <w:color w:val="auto"/>
          <w:kern w:val="2"/>
          <w:sz w:val="24"/>
          <w:szCs w:val="22"/>
          <w:highlight w:val="none"/>
          <w:u w:val="none"/>
          <w:lang w:val="en-US" w:eastAsia="zh-CN" w:bidi="ar-SA"/>
        </w:rPr>
        <w:t>原件复印件（扫描件）</w:t>
      </w:r>
      <w:r>
        <w:rPr>
          <w:rFonts w:hint="eastAsia" w:ascii="宋体" w:hAnsi="宋体" w:eastAsia="宋体" w:cs="宋体"/>
          <w:color w:val="auto"/>
          <w:kern w:val="0"/>
          <w:sz w:val="24"/>
          <w:highlight w:val="none"/>
          <w:lang w:val="en-US" w:eastAsia="zh-CN"/>
        </w:rPr>
        <w:t>；</w:t>
      </w:r>
    </w:p>
    <w:p w14:paraId="4B790CB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注：提供材料为原件复印件（扫描件）并加盖公章。</w:t>
      </w:r>
    </w:p>
    <w:p w14:paraId="1352271A">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color w:val="auto"/>
          <w:kern w:val="2"/>
          <w:sz w:val="24"/>
          <w:szCs w:val="22"/>
          <w:highlight w:val="none"/>
          <w:u w:val="none"/>
          <w:lang w:val="en-US" w:eastAsia="zh-CN" w:bidi="ar-SA"/>
        </w:rPr>
        <w:t>3、有依法缴纳税收和社会保障资金的良好记录</w:t>
      </w:r>
    </w:p>
    <w:p w14:paraId="4082461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提供近半年缴纳税收的凭据以及缴纳社会保险的凭据（专用收据或社会保险缴纳清单）</w:t>
      </w:r>
      <w:r>
        <w:rPr>
          <w:rFonts w:hint="eastAsia" w:ascii="宋体" w:hAnsi="宋体" w:eastAsia="宋体" w:cs="宋体"/>
          <w:color w:val="auto"/>
          <w:kern w:val="2"/>
          <w:sz w:val="24"/>
          <w:szCs w:val="22"/>
          <w:highlight w:val="none"/>
          <w:u w:val="none"/>
          <w:lang w:val="en-US" w:eastAsia="zh-CN" w:bidi="ar-SA"/>
        </w:rPr>
        <w:t>原件复印件（扫描件）</w:t>
      </w:r>
      <w:r>
        <w:rPr>
          <w:rFonts w:hint="eastAsia" w:ascii="宋体" w:hAnsi="宋体" w:eastAsia="宋体" w:cs="宋体"/>
          <w:color w:val="auto"/>
          <w:kern w:val="0"/>
          <w:sz w:val="24"/>
          <w:highlight w:val="none"/>
          <w:lang w:val="en-US" w:eastAsia="zh-CN"/>
        </w:rPr>
        <w:t>；依法免税或不需要缴纳社会保障资金的供应商，提供相应文件证明</w:t>
      </w:r>
      <w:r>
        <w:rPr>
          <w:rFonts w:hint="eastAsia" w:ascii="宋体" w:hAnsi="宋体" w:eastAsia="宋体" w:cs="宋体"/>
          <w:color w:val="auto"/>
          <w:kern w:val="2"/>
          <w:sz w:val="24"/>
          <w:szCs w:val="22"/>
          <w:highlight w:val="none"/>
          <w:u w:val="none"/>
          <w:lang w:val="en-US" w:eastAsia="zh-CN" w:bidi="ar-SA"/>
        </w:rPr>
        <w:t>原件复印件（扫描件）</w:t>
      </w:r>
      <w:r>
        <w:rPr>
          <w:rFonts w:hint="eastAsia" w:ascii="宋体" w:hAnsi="宋体" w:eastAsia="宋体" w:cs="宋体"/>
          <w:color w:val="auto"/>
          <w:kern w:val="0"/>
          <w:sz w:val="24"/>
          <w:highlight w:val="none"/>
          <w:lang w:val="en-US" w:eastAsia="zh-CN"/>
        </w:rPr>
        <w:t>。供应商成立时间少于该规定时限的，提供成立至今的材料</w:t>
      </w:r>
      <w:r>
        <w:rPr>
          <w:rFonts w:hint="eastAsia" w:ascii="宋体" w:hAnsi="宋体" w:eastAsia="宋体" w:cs="宋体"/>
          <w:color w:val="auto"/>
          <w:kern w:val="2"/>
          <w:sz w:val="24"/>
          <w:szCs w:val="22"/>
          <w:highlight w:val="none"/>
          <w:u w:val="none"/>
          <w:lang w:val="en-US" w:eastAsia="zh-CN" w:bidi="ar-SA"/>
        </w:rPr>
        <w:t>原件复印件（扫描件）</w:t>
      </w:r>
      <w:r>
        <w:rPr>
          <w:rFonts w:hint="eastAsia" w:ascii="宋体" w:hAnsi="宋体" w:eastAsia="宋体" w:cs="宋体"/>
          <w:color w:val="auto"/>
          <w:kern w:val="0"/>
          <w:sz w:val="24"/>
          <w:highlight w:val="none"/>
          <w:lang w:val="en-US" w:eastAsia="zh-CN"/>
        </w:rPr>
        <w:t>；</w:t>
      </w:r>
    </w:p>
    <w:p w14:paraId="1AECAB7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注：提供材料为原件复印件（扫描件）并加盖公章。</w:t>
      </w:r>
    </w:p>
    <w:p w14:paraId="48910AB6">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color w:val="auto"/>
          <w:kern w:val="2"/>
          <w:sz w:val="24"/>
          <w:szCs w:val="22"/>
          <w:highlight w:val="none"/>
          <w:u w:val="none"/>
          <w:lang w:val="en-US" w:eastAsia="zh-CN" w:bidi="ar-SA"/>
        </w:rPr>
        <w:t>4、具备履行合同所必需专业能力的书面声明（格式见附件一）</w:t>
      </w:r>
    </w:p>
    <w:p w14:paraId="033F498A">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color w:val="auto"/>
          <w:kern w:val="2"/>
          <w:sz w:val="24"/>
          <w:szCs w:val="22"/>
          <w:highlight w:val="none"/>
          <w:u w:val="none"/>
          <w:lang w:val="en-US" w:eastAsia="zh-CN" w:bidi="ar-SA"/>
        </w:rPr>
        <w:t>5、参加政府采购活动前 3 年内在经营活动中没有重大违法记录的书面声明（格式见附件二）</w:t>
      </w:r>
    </w:p>
    <w:p w14:paraId="342B1F36">
      <w:pPr>
        <w:pStyle w:val="5"/>
        <w:numPr>
          <w:ilvl w:val="2"/>
          <w:numId w:val="0"/>
        </w:numPr>
        <w:spacing w:before="145" w:beforeLines="50" w:after="145" w:afterLines="50" w:line="300" w:lineRule="auto"/>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二、落实政府采购政策需满足的资格要求</w:t>
      </w:r>
    </w:p>
    <w:p w14:paraId="11DCDAF8">
      <w:pPr>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提供《中小企业声明函》</w:t>
      </w:r>
      <w:r>
        <w:rPr>
          <w:rFonts w:hint="eastAsia" w:ascii="宋体" w:hAnsi="宋体" w:eastAsia="宋体" w:cs="宋体"/>
          <w:b/>
          <w:bCs/>
          <w:color w:val="auto"/>
          <w:kern w:val="2"/>
          <w:sz w:val="24"/>
          <w:szCs w:val="22"/>
          <w:highlight w:val="none"/>
          <w:u w:val="none"/>
          <w:lang w:val="en-US" w:eastAsia="zh-CN" w:bidi="ar-SA"/>
        </w:rPr>
        <w:t>（格式见附件三）</w:t>
      </w:r>
    </w:p>
    <w:p w14:paraId="5847AE8B">
      <w:pPr>
        <w:pStyle w:val="5"/>
        <w:numPr>
          <w:ilvl w:val="2"/>
          <w:numId w:val="0"/>
        </w:numPr>
        <w:spacing w:before="145" w:beforeLines="50" w:after="145" w:afterLines="50" w:line="300" w:lineRule="auto"/>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三、本项目的特定资格要求</w:t>
      </w:r>
    </w:p>
    <w:p w14:paraId="595C3E4B">
      <w:pPr>
        <w:pStyle w:val="5"/>
        <w:numPr>
          <w:ilvl w:val="2"/>
          <w:numId w:val="0"/>
        </w:numPr>
        <w:spacing w:before="145" w:beforeLines="50" w:after="145" w:afterLines="50" w:line="300" w:lineRule="auto"/>
        <w:ind w:leftChars="0" w:firstLine="480" w:firstLineChars="200"/>
        <w:jc w:val="both"/>
        <w:rPr>
          <w:rFonts w:hint="eastAsia" w:ascii="宋体" w:hAnsi="宋体" w:eastAsia="宋体" w:cs="宋体"/>
          <w:b w:val="0"/>
          <w:color w:val="auto"/>
          <w:kern w:val="2"/>
          <w:sz w:val="24"/>
          <w:szCs w:val="22"/>
          <w:highlight w:val="none"/>
          <w:u w:val="none"/>
          <w:lang w:val="en-US" w:eastAsia="zh-CN" w:bidi="ar-SA"/>
        </w:rPr>
      </w:pPr>
      <w:r>
        <w:rPr>
          <w:rFonts w:hint="eastAsia" w:ascii="宋体" w:hAnsi="宋体" w:eastAsia="宋体" w:cs="宋体"/>
          <w:b w:val="0"/>
          <w:color w:val="auto"/>
          <w:kern w:val="2"/>
          <w:sz w:val="24"/>
          <w:szCs w:val="22"/>
          <w:highlight w:val="none"/>
          <w:u w:val="none"/>
          <w:lang w:val="en-US" w:eastAsia="zh-CN" w:bidi="ar-SA"/>
        </w:rPr>
        <w:t>提供有效的钢结构工程专业承包叁级及以上资质证书，提供中华人民共和国特种作业操作证书（高处安装、维护、拆除作业）。</w:t>
      </w:r>
    </w:p>
    <w:p w14:paraId="4FA1C2E0">
      <w:pPr>
        <w:pStyle w:val="5"/>
        <w:numPr>
          <w:ilvl w:val="2"/>
          <w:numId w:val="0"/>
        </w:numPr>
        <w:spacing w:before="145" w:beforeLines="50" w:after="145" w:afterLines="50" w:line="300" w:lineRule="auto"/>
        <w:ind w:leftChars="0"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四、其他资格要求</w:t>
      </w:r>
    </w:p>
    <w:p w14:paraId="4292384F">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2"/>
          <w:highlight w:val="none"/>
          <w:u w:val="none"/>
          <w:lang w:val="en-US" w:eastAsia="zh-CN" w:bidi="ar-SA"/>
        </w:rPr>
      </w:pPr>
      <w:r>
        <w:rPr>
          <w:rFonts w:hint="eastAsia" w:ascii="宋体" w:hAnsi="宋体" w:eastAsia="宋体" w:cs="宋体"/>
          <w:b w:val="0"/>
          <w:bCs w:val="0"/>
          <w:color w:val="auto"/>
          <w:kern w:val="2"/>
          <w:sz w:val="24"/>
          <w:szCs w:val="22"/>
          <w:highlight w:val="none"/>
          <w:u w:val="none"/>
          <w:lang w:val="en-US" w:eastAsia="zh-CN" w:bidi="ar-SA"/>
        </w:rPr>
        <w:t>1、联合体协议书（如果有，格式见附件四）</w:t>
      </w:r>
    </w:p>
    <w:p w14:paraId="55B62EA5">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b w:val="0"/>
          <w:bCs w:val="0"/>
          <w:color w:val="auto"/>
          <w:kern w:val="2"/>
          <w:sz w:val="24"/>
          <w:szCs w:val="22"/>
          <w:highlight w:val="none"/>
          <w:u w:val="none"/>
          <w:lang w:val="en-US" w:eastAsia="zh-CN" w:bidi="ar-SA"/>
        </w:rPr>
        <w:t>2、</w:t>
      </w:r>
      <w:r>
        <w:rPr>
          <w:rFonts w:hint="eastAsia" w:ascii="宋体" w:hAnsi="宋体" w:eastAsia="宋体" w:cs="宋体"/>
          <w:color w:val="auto"/>
          <w:kern w:val="2"/>
          <w:sz w:val="24"/>
          <w:szCs w:val="22"/>
          <w:highlight w:val="none"/>
          <w:u w:val="none"/>
          <w:lang w:val="en-US" w:eastAsia="zh-CN" w:bidi="ar-SA"/>
        </w:rPr>
        <w:t>书面声明（格式自拟）：表示自己与其他参与同一合同项下的供应商，不存在《政府采购法实施条例》第十八条规定的关联关系。</w:t>
      </w:r>
    </w:p>
    <w:p w14:paraId="4768DB60">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书面声明包括如下内容：供应商法定代表人（单位负责人）在其单位外的其他单位担任法定代表人（单位负责人）的信息；供应商直接控股、存在管理关系的其他单位信息；供应商为本项目提供整体设计、规范编制或者项目管理、监理、检测等服务情形。</w:t>
      </w:r>
    </w:p>
    <w:p w14:paraId="6F3744EF">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3、供应商认为需要提供的其他材料。</w:t>
      </w:r>
    </w:p>
    <w:p w14:paraId="6EC47080">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p>
    <w:p w14:paraId="3A0AEE1F">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2"/>
          <w:u w:val="none"/>
          <w:lang w:val="en-US" w:eastAsia="zh-CN" w:bidi="ar-SA"/>
        </w:rPr>
      </w:pPr>
    </w:p>
    <w:p w14:paraId="2AEE1D4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2"/>
          <w:u w:val="none"/>
          <w:lang w:val="en-US" w:eastAsia="zh-CN" w:bidi="ar-SA"/>
        </w:rPr>
      </w:pPr>
    </w:p>
    <w:p w14:paraId="031CB4A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2"/>
          <w:u w:val="none"/>
          <w:lang w:val="en-US" w:eastAsia="zh-CN" w:bidi="ar-SA"/>
        </w:rPr>
      </w:pPr>
    </w:p>
    <w:p w14:paraId="3D52D35D">
      <w:pPr>
        <w:spacing w:before="145" w:beforeLines="50" w:after="145" w:afterLines="50" w:line="300" w:lineRule="auto"/>
        <w:rPr>
          <w:rFonts w:hint="eastAsia" w:ascii="宋体" w:hAnsi="宋体" w:eastAsia="宋体" w:cs="宋体"/>
          <w:b/>
          <w:bCs w:val="0"/>
          <w:color w:val="auto"/>
          <w:sz w:val="24"/>
          <w:lang w:eastAsia="zh-CN"/>
        </w:rPr>
      </w:pPr>
      <w:bookmarkStart w:id="113" w:name="_Toc5322"/>
      <w:r>
        <w:rPr>
          <w:rFonts w:hint="eastAsia" w:ascii="宋体" w:hAnsi="宋体" w:eastAsia="宋体" w:cs="宋体"/>
          <w:b/>
          <w:bCs w:val="0"/>
          <w:color w:val="auto"/>
          <w:sz w:val="24"/>
          <w:lang w:eastAsia="zh-CN"/>
        </w:rPr>
        <w:t>附件一</w:t>
      </w:r>
    </w:p>
    <w:p w14:paraId="7F69B080">
      <w:pPr>
        <w:spacing w:before="145" w:beforeLines="50" w:after="145" w:afterLines="50" w:line="300" w:lineRule="auto"/>
        <w:jc w:val="center"/>
        <w:rPr>
          <w:rFonts w:hint="eastAsia" w:ascii="宋体" w:hAnsi="宋体" w:eastAsia="宋体" w:cs="宋体"/>
          <w:b/>
          <w:bCs w:val="0"/>
          <w:color w:val="auto"/>
          <w:sz w:val="24"/>
        </w:rPr>
      </w:pPr>
      <w:r>
        <w:rPr>
          <w:rFonts w:hint="eastAsia" w:ascii="宋体" w:hAnsi="宋体" w:eastAsia="宋体" w:cs="宋体"/>
          <w:b/>
          <w:bCs w:val="0"/>
          <w:color w:val="auto"/>
          <w:sz w:val="24"/>
        </w:rPr>
        <w:t>具备履行合同所必需的设备和专业技术能力的书面声明</w:t>
      </w:r>
      <w:bookmarkEnd w:id="113"/>
    </w:p>
    <w:p w14:paraId="3DDD80FF">
      <w:pPr>
        <w:rPr>
          <w:rFonts w:hint="eastAsia" w:ascii="宋体" w:hAnsi="宋体" w:eastAsia="宋体" w:cs="宋体"/>
          <w:color w:val="auto"/>
        </w:rPr>
      </w:pPr>
    </w:p>
    <w:p w14:paraId="2DFE1843">
      <w:pPr>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ind w:firstLine="492"/>
        <w:textAlignment w:val="auto"/>
        <w:rPr>
          <w:rFonts w:hint="eastAsia" w:ascii="宋体" w:hAnsi="宋体" w:eastAsia="宋体" w:cs="宋体"/>
          <w:bCs/>
          <w:color w:val="auto"/>
          <w:sz w:val="24"/>
        </w:rPr>
      </w:pPr>
      <w:r>
        <w:rPr>
          <w:rFonts w:hint="eastAsia" w:ascii="宋体" w:hAnsi="宋体" w:eastAsia="宋体" w:cs="宋体"/>
          <w:bCs/>
          <w:color w:val="auto"/>
          <w:sz w:val="24"/>
        </w:rPr>
        <w:t>我单位郑重声明：我单位具备履行本项采购合同所必需的设备和专业技术能力，为履行本项采购合同我公司具备如下主要设备和主要专业技术能力：</w:t>
      </w:r>
    </w:p>
    <w:p w14:paraId="3912AE75">
      <w:pPr>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ind w:firstLine="492"/>
        <w:textAlignment w:val="auto"/>
        <w:rPr>
          <w:rFonts w:hint="eastAsia" w:ascii="宋体" w:hAnsi="宋体" w:eastAsia="宋体" w:cs="宋体"/>
          <w:bCs/>
          <w:color w:val="auto"/>
          <w:sz w:val="24"/>
        </w:rPr>
      </w:pPr>
      <w:r>
        <w:rPr>
          <w:rFonts w:hint="eastAsia" w:ascii="宋体" w:hAnsi="宋体" w:eastAsia="宋体" w:cs="宋体"/>
          <w:bCs/>
          <w:color w:val="auto"/>
          <w:sz w:val="24"/>
        </w:rPr>
        <w:t>主要设备有：</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w:t>
      </w:r>
    </w:p>
    <w:p w14:paraId="6915A086">
      <w:pPr>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ind w:firstLine="492"/>
        <w:textAlignment w:val="auto"/>
        <w:rPr>
          <w:rFonts w:hint="eastAsia" w:ascii="宋体" w:hAnsi="宋体" w:eastAsia="宋体" w:cs="宋体"/>
          <w:bCs/>
          <w:color w:val="auto"/>
          <w:sz w:val="24"/>
        </w:rPr>
      </w:pPr>
      <w:r>
        <w:rPr>
          <w:rFonts w:hint="eastAsia" w:ascii="宋体" w:hAnsi="宋体" w:eastAsia="宋体" w:cs="宋体"/>
          <w:bCs/>
          <w:color w:val="auto"/>
          <w:sz w:val="24"/>
        </w:rPr>
        <w:t>主要专业技术能力有：</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w:t>
      </w:r>
    </w:p>
    <w:p w14:paraId="6AFCF373">
      <w:pPr>
        <w:pStyle w:val="7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rPr>
      </w:pPr>
    </w:p>
    <w:p w14:paraId="61AA57BE">
      <w:pPr>
        <w:keepNext w:val="0"/>
        <w:keepLines w:val="0"/>
        <w:pageBreakBefore w:val="0"/>
        <w:widowControl w:val="0"/>
        <w:kinsoku/>
        <w:wordWrap/>
        <w:overflowPunct/>
        <w:topLinePunct w:val="0"/>
        <w:autoSpaceDE/>
        <w:autoSpaceDN/>
        <w:bidi w:val="0"/>
        <w:adjustRightInd/>
        <w:snapToGrid/>
        <w:spacing w:line="440" w:lineRule="exact"/>
        <w:ind w:firstLine="3150" w:firstLineChars="1500"/>
        <w:textAlignment w:val="auto"/>
        <w:rPr>
          <w:rFonts w:hint="eastAsia" w:ascii="宋体" w:hAnsi="宋体" w:eastAsia="宋体" w:cs="宋体"/>
          <w:color w:val="auto"/>
          <w:sz w:val="24"/>
        </w:rPr>
      </w:pPr>
      <w:r>
        <w:rPr>
          <w:rFonts w:hint="eastAsia" w:ascii="宋体" w:hAnsi="宋体" w:eastAsia="宋体" w:cs="宋体"/>
          <w:bCs/>
          <w:color w:val="auto"/>
        </w:rPr>
        <w:t xml:space="preserve">                           </w:t>
      </w:r>
      <w:r>
        <w:rPr>
          <w:rFonts w:hint="eastAsia" w:ascii="宋体" w:hAnsi="宋体" w:eastAsia="宋体" w:cs="宋体"/>
          <w:color w:val="auto"/>
          <w:sz w:val="24"/>
        </w:rPr>
        <w:t xml:space="preserve">投标人名称（电子签名）： </w:t>
      </w:r>
    </w:p>
    <w:p w14:paraId="2BBD51C5">
      <w:pPr>
        <w:keepNext w:val="0"/>
        <w:keepLines w:val="0"/>
        <w:pageBreakBefore w:val="0"/>
        <w:widowControl w:val="0"/>
        <w:kinsoku/>
        <w:wordWrap/>
        <w:overflowPunct/>
        <w:topLinePunct w:val="0"/>
        <w:autoSpaceDE/>
        <w:autoSpaceDN/>
        <w:bidi w:val="0"/>
        <w:adjustRightInd/>
        <w:snapToGrid/>
        <w:spacing w:line="440" w:lineRule="exact"/>
        <w:ind w:firstLine="3600" w:firstLineChars="1500"/>
        <w:jc w:val="right"/>
        <w:textAlignment w:val="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77E6C070">
      <w:pPr>
        <w:pStyle w:val="81"/>
        <w:tabs>
          <w:tab w:val="left" w:pos="750"/>
        </w:tabs>
        <w:adjustRightInd w:val="0"/>
        <w:snapToGrid w:val="0"/>
        <w:spacing w:line="500" w:lineRule="exact"/>
        <w:ind w:firstLine="720" w:firstLineChars="300"/>
        <w:jc w:val="right"/>
        <w:rPr>
          <w:rFonts w:hint="eastAsia" w:ascii="宋体" w:hAnsi="宋体" w:eastAsia="宋体" w:cs="宋体"/>
          <w:color w:val="auto"/>
          <w:sz w:val="24"/>
          <w:szCs w:val="24"/>
        </w:rPr>
      </w:pPr>
    </w:p>
    <w:p w14:paraId="150F7E43">
      <w:pPr>
        <w:rPr>
          <w:rFonts w:hint="eastAsia" w:ascii="宋体" w:hAnsi="宋体" w:eastAsia="宋体" w:cs="宋体"/>
          <w:color w:val="auto"/>
        </w:rPr>
      </w:pPr>
    </w:p>
    <w:p w14:paraId="5FDD35FC">
      <w:pPr>
        <w:rPr>
          <w:rFonts w:hint="eastAsia" w:ascii="宋体" w:hAnsi="宋体" w:eastAsia="宋体" w:cs="宋体"/>
          <w:color w:val="auto"/>
        </w:rPr>
      </w:pPr>
    </w:p>
    <w:p w14:paraId="4D6EA807">
      <w:pPr>
        <w:rPr>
          <w:rFonts w:hint="eastAsia" w:ascii="宋体" w:hAnsi="宋体" w:eastAsia="宋体" w:cs="宋体"/>
          <w:color w:val="auto"/>
        </w:rPr>
      </w:pPr>
    </w:p>
    <w:p w14:paraId="50366E27">
      <w:pPr>
        <w:rPr>
          <w:rFonts w:hint="eastAsia" w:ascii="宋体" w:hAnsi="宋体" w:eastAsia="宋体" w:cs="宋体"/>
          <w:color w:val="auto"/>
        </w:rPr>
      </w:pPr>
    </w:p>
    <w:p w14:paraId="442F836B">
      <w:pPr>
        <w:rPr>
          <w:rFonts w:hint="eastAsia" w:ascii="宋体" w:hAnsi="宋体" w:eastAsia="宋体" w:cs="宋体"/>
          <w:color w:val="auto"/>
        </w:rPr>
      </w:pPr>
    </w:p>
    <w:p w14:paraId="211EDEDB">
      <w:pPr>
        <w:pStyle w:val="79"/>
        <w:rPr>
          <w:rFonts w:hint="eastAsia" w:ascii="宋体" w:hAnsi="宋体" w:eastAsia="宋体" w:cs="宋体"/>
          <w:color w:val="auto"/>
        </w:rPr>
      </w:pPr>
    </w:p>
    <w:p w14:paraId="63D4F779">
      <w:pPr>
        <w:pStyle w:val="79"/>
        <w:rPr>
          <w:rFonts w:hint="eastAsia" w:ascii="宋体" w:hAnsi="宋体" w:eastAsia="宋体" w:cs="宋体"/>
          <w:color w:val="auto"/>
        </w:rPr>
      </w:pPr>
    </w:p>
    <w:p w14:paraId="0816160E">
      <w:pPr>
        <w:pStyle w:val="79"/>
        <w:rPr>
          <w:rFonts w:hint="eastAsia" w:ascii="宋体" w:hAnsi="宋体" w:eastAsia="宋体" w:cs="宋体"/>
          <w:color w:val="auto"/>
        </w:rPr>
      </w:pPr>
    </w:p>
    <w:p w14:paraId="31103E80">
      <w:pPr>
        <w:pStyle w:val="79"/>
        <w:rPr>
          <w:rFonts w:hint="eastAsia" w:ascii="宋体" w:hAnsi="宋体" w:eastAsia="宋体" w:cs="宋体"/>
          <w:color w:val="auto"/>
        </w:rPr>
      </w:pPr>
    </w:p>
    <w:p w14:paraId="0DD0FF5B">
      <w:pPr>
        <w:pStyle w:val="79"/>
        <w:rPr>
          <w:rFonts w:hint="eastAsia" w:ascii="宋体" w:hAnsi="宋体" w:eastAsia="宋体" w:cs="宋体"/>
          <w:color w:val="auto"/>
        </w:rPr>
      </w:pPr>
    </w:p>
    <w:p w14:paraId="70013BE2">
      <w:pPr>
        <w:pStyle w:val="79"/>
        <w:rPr>
          <w:rFonts w:hint="eastAsia" w:ascii="宋体" w:hAnsi="宋体" w:eastAsia="宋体" w:cs="宋体"/>
          <w:color w:val="auto"/>
        </w:rPr>
      </w:pPr>
    </w:p>
    <w:p w14:paraId="1F99F78F">
      <w:pPr>
        <w:pStyle w:val="79"/>
        <w:rPr>
          <w:rFonts w:hint="eastAsia" w:ascii="宋体" w:hAnsi="宋体" w:eastAsia="宋体" w:cs="宋体"/>
          <w:color w:val="auto"/>
        </w:rPr>
      </w:pPr>
    </w:p>
    <w:p w14:paraId="7B6A59CC">
      <w:pPr>
        <w:pStyle w:val="79"/>
        <w:rPr>
          <w:rFonts w:hint="eastAsia" w:ascii="宋体" w:hAnsi="宋体" w:eastAsia="宋体" w:cs="宋体"/>
          <w:color w:val="auto"/>
        </w:rPr>
      </w:pPr>
    </w:p>
    <w:p w14:paraId="1936AF84">
      <w:pPr>
        <w:pStyle w:val="79"/>
        <w:rPr>
          <w:rFonts w:hint="eastAsia" w:ascii="宋体" w:hAnsi="宋体" w:eastAsia="宋体" w:cs="宋体"/>
          <w:color w:val="auto"/>
        </w:rPr>
      </w:pPr>
    </w:p>
    <w:p w14:paraId="5F2A4ED8">
      <w:pPr>
        <w:pStyle w:val="79"/>
        <w:rPr>
          <w:rFonts w:hint="eastAsia" w:ascii="宋体" w:hAnsi="宋体" w:eastAsia="宋体" w:cs="宋体"/>
          <w:color w:val="auto"/>
        </w:rPr>
      </w:pPr>
    </w:p>
    <w:p w14:paraId="5EDA3017">
      <w:pPr>
        <w:pStyle w:val="79"/>
        <w:rPr>
          <w:rFonts w:hint="eastAsia" w:ascii="宋体" w:hAnsi="宋体" w:eastAsia="宋体" w:cs="宋体"/>
          <w:color w:val="auto"/>
        </w:rPr>
      </w:pPr>
    </w:p>
    <w:p w14:paraId="7A511EBE">
      <w:pPr>
        <w:pStyle w:val="79"/>
        <w:rPr>
          <w:rFonts w:hint="eastAsia" w:ascii="宋体" w:hAnsi="宋体" w:eastAsia="宋体" w:cs="宋体"/>
          <w:color w:val="auto"/>
        </w:rPr>
      </w:pPr>
    </w:p>
    <w:p w14:paraId="17CA2E99">
      <w:pPr>
        <w:pStyle w:val="79"/>
        <w:rPr>
          <w:rFonts w:hint="eastAsia" w:ascii="宋体" w:hAnsi="宋体" w:eastAsia="宋体" w:cs="宋体"/>
          <w:color w:val="auto"/>
        </w:rPr>
      </w:pPr>
    </w:p>
    <w:p w14:paraId="2E0C6343">
      <w:pPr>
        <w:pStyle w:val="79"/>
        <w:rPr>
          <w:rFonts w:hint="eastAsia" w:ascii="宋体" w:hAnsi="宋体" w:eastAsia="宋体" w:cs="宋体"/>
          <w:color w:val="auto"/>
        </w:rPr>
      </w:pPr>
    </w:p>
    <w:p w14:paraId="46D24282">
      <w:pPr>
        <w:pStyle w:val="79"/>
        <w:rPr>
          <w:rFonts w:hint="eastAsia" w:ascii="宋体" w:hAnsi="宋体" w:eastAsia="宋体" w:cs="宋体"/>
          <w:color w:val="auto"/>
        </w:rPr>
      </w:pPr>
    </w:p>
    <w:p w14:paraId="5742D9BA">
      <w:pPr>
        <w:pStyle w:val="79"/>
        <w:rPr>
          <w:rFonts w:hint="eastAsia" w:ascii="宋体" w:hAnsi="宋体" w:eastAsia="宋体" w:cs="宋体"/>
          <w:color w:val="auto"/>
        </w:rPr>
      </w:pPr>
    </w:p>
    <w:p w14:paraId="22859341">
      <w:pPr>
        <w:pStyle w:val="79"/>
        <w:rPr>
          <w:rFonts w:hint="eastAsia" w:ascii="宋体" w:hAnsi="宋体" w:eastAsia="宋体" w:cs="宋体"/>
          <w:color w:val="auto"/>
        </w:rPr>
      </w:pPr>
    </w:p>
    <w:p w14:paraId="1A6B8F70">
      <w:pPr>
        <w:pStyle w:val="79"/>
        <w:rPr>
          <w:rFonts w:hint="eastAsia" w:ascii="宋体" w:hAnsi="宋体" w:eastAsia="宋体" w:cs="宋体"/>
          <w:color w:val="auto"/>
        </w:rPr>
      </w:pPr>
    </w:p>
    <w:p w14:paraId="5C3AD45F">
      <w:pPr>
        <w:pStyle w:val="79"/>
        <w:rPr>
          <w:rFonts w:hint="eastAsia" w:ascii="宋体" w:hAnsi="宋体" w:eastAsia="宋体" w:cs="宋体"/>
          <w:color w:val="auto"/>
        </w:rPr>
      </w:pPr>
    </w:p>
    <w:p w14:paraId="2B1E8788">
      <w:pPr>
        <w:pStyle w:val="79"/>
        <w:rPr>
          <w:rFonts w:hint="eastAsia" w:ascii="宋体" w:hAnsi="宋体" w:eastAsia="宋体" w:cs="宋体"/>
          <w:color w:val="auto"/>
        </w:rPr>
      </w:pPr>
    </w:p>
    <w:p w14:paraId="21EC1B52">
      <w:pPr>
        <w:pStyle w:val="79"/>
        <w:rPr>
          <w:rFonts w:hint="eastAsia" w:ascii="宋体" w:hAnsi="宋体" w:eastAsia="宋体" w:cs="宋体"/>
          <w:color w:val="auto"/>
        </w:rPr>
      </w:pPr>
    </w:p>
    <w:p w14:paraId="61B23A65">
      <w:pPr>
        <w:pStyle w:val="79"/>
        <w:rPr>
          <w:rFonts w:hint="eastAsia" w:ascii="宋体" w:hAnsi="宋体" w:eastAsia="宋体" w:cs="宋体"/>
          <w:color w:val="auto"/>
        </w:rPr>
      </w:pPr>
    </w:p>
    <w:p w14:paraId="2B357303">
      <w:pPr>
        <w:pStyle w:val="79"/>
        <w:rPr>
          <w:rFonts w:hint="eastAsia" w:ascii="宋体" w:hAnsi="宋体" w:eastAsia="宋体" w:cs="宋体"/>
          <w:color w:val="auto"/>
        </w:rPr>
      </w:pPr>
    </w:p>
    <w:p w14:paraId="6B3A4D68">
      <w:pPr>
        <w:pStyle w:val="79"/>
        <w:rPr>
          <w:rFonts w:hint="eastAsia" w:ascii="宋体" w:hAnsi="宋体" w:eastAsia="宋体" w:cs="宋体"/>
          <w:color w:val="auto"/>
        </w:rPr>
      </w:pPr>
    </w:p>
    <w:p w14:paraId="07183467">
      <w:pPr>
        <w:pStyle w:val="79"/>
        <w:rPr>
          <w:rFonts w:hint="eastAsia" w:ascii="宋体" w:hAnsi="宋体" w:eastAsia="宋体" w:cs="宋体"/>
          <w:color w:val="auto"/>
        </w:rPr>
      </w:pPr>
    </w:p>
    <w:p w14:paraId="5E54A52D">
      <w:pPr>
        <w:pStyle w:val="79"/>
        <w:rPr>
          <w:rFonts w:hint="eastAsia" w:ascii="宋体" w:hAnsi="宋体" w:eastAsia="宋体" w:cs="宋体"/>
          <w:color w:val="auto"/>
        </w:rPr>
      </w:pPr>
    </w:p>
    <w:p w14:paraId="08C51124">
      <w:pPr>
        <w:spacing w:before="145" w:beforeLines="50" w:after="145" w:afterLines="50" w:line="300" w:lineRule="auto"/>
        <w:rPr>
          <w:rFonts w:hint="eastAsia" w:ascii="宋体" w:hAnsi="宋体" w:eastAsia="宋体" w:cs="宋体"/>
          <w:b/>
          <w:bCs w:val="0"/>
          <w:color w:val="auto"/>
          <w:sz w:val="24"/>
          <w:lang w:val="en-US" w:eastAsia="zh-CN"/>
        </w:rPr>
      </w:pPr>
      <w:bookmarkStart w:id="114" w:name="_Toc534725615"/>
      <w:bookmarkStart w:id="115" w:name="_Toc534816644"/>
      <w:bookmarkStart w:id="116" w:name="_Toc4105"/>
      <w:r>
        <w:rPr>
          <w:rFonts w:hint="eastAsia" w:ascii="宋体" w:hAnsi="宋体" w:eastAsia="宋体" w:cs="宋体"/>
          <w:b/>
          <w:bCs w:val="0"/>
          <w:color w:val="auto"/>
          <w:sz w:val="24"/>
          <w:lang w:val="en-US" w:eastAsia="zh-CN"/>
        </w:rPr>
        <w:t>附件二</w:t>
      </w:r>
    </w:p>
    <w:p w14:paraId="766DA515">
      <w:pPr>
        <w:spacing w:before="145" w:beforeLines="50" w:after="145" w:afterLines="50" w:line="300" w:lineRule="auto"/>
        <w:jc w:val="center"/>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参加政府采购活动前 3 年内在经营活动中没有重大违法记录的书面声明</w:t>
      </w:r>
      <w:bookmarkEnd w:id="114"/>
      <w:bookmarkEnd w:id="115"/>
      <w:bookmarkEnd w:id="116"/>
    </w:p>
    <w:p w14:paraId="00CAF5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lang w:val="en-US" w:eastAsia="zh-CN"/>
        </w:rPr>
      </w:pPr>
    </w:p>
    <w:p w14:paraId="18D73D20">
      <w:pPr>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textAlignment w:val="auto"/>
        <w:rPr>
          <w:rFonts w:hint="eastAsia" w:ascii="宋体" w:hAnsi="宋体" w:eastAsia="宋体" w:cs="宋体"/>
          <w:bCs/>
          <w:color w:val="auto"/>
          <w:sz w:val="24"/>
        </w:rPr>
      </w:pPr>
      <w:r>
        <w:rPr>
          <w:rFonts w:hint="eastAsia" w:ascii="宋体" w:hAnsi="宋体" w:eastAsia="宋体" w:cs="宋体"/>
          <w:b/>
          <w:bCs/>
          <w:color w:val="auto"/>
          <w:sz w:val="24"/>
        </w:rPr>
        <w:t xml:space="preserve">    </w:t>
      </w:r>
      <w:r>
        <w:rPr>
          <w:rFonts w:hint="eastAsia" w:ascii="宋体" w:hAnsi="宋体" w:eastAsia="宋体" w:cs="宋体"/>
          <w:bCs/>
          <w:color w:val="auto"/>
          <w:sz w:val="24"/>
        </w:rPr>
        <w:t>我单位郑重声明：参加本次政府采购活动前 3 年内，我单位在经营活动中没有因违法经营受到刑事处罚或者责令停产停业、吊销许可证或者执照、较大数额罚款等行政处罚。</w:t>
      </w:r>
    </w:p>
    <w:p w14:paraId="48A3B7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rPr>
      </w:pPr>
    </w:p>
    <w:p w14:paraId="7905DD57">
      <w:pPr>
        <w:keepNext w:val="0"/>
        <w:keepLines w:val="0"/>
        <w:pageBreakBefore w:val="0"/>
        <w:widowControl w:val="0"/>
        <w:kinsoku/>
        <w:wordWrap/>
        <w:overflowPunct/>
        <w:topLinePunct w:val="0"/>
        <w:autoSpaceDE/>
        <w:autoSpaceDN/>
        <w:bidi w:val="0"/>
        <w:adjustRightInd/>
        <w:snapToGrid/>
        <w:spacing w:line="440" w:lineRule="exact"/>
        <w:ind w:firstLine="3150" w:firstLineChars="1500"/>
        <w:textAlignment w:val="auto"/>
        <w:rPr>
          <w:rFonts w:hint="eastAsia" w:ascii="宋体" w:hAnsi="宋体" w:eastAsia="宋体" w:cs="宋体"/>
          <w:color w:val="auto"/>
          <w:sz w:val="24"/>
        </w:rPr>
      </w:pPr>
      <w:r>
        <w:rPr>
          <w:rFonts w:hint="eastAsia" w:ascii="宋体" w:hAnsi="宋体" w:eastAsia="宋体" w:cs="宋体"/>
          <w:bCs/>
          <w:color w:val="auto"/>
        </w:rPr>
        <w:t xml:space="preserve">   </w:t>
      </w:r>
      <w:r>
        <w:rPr>
          <w:rFonts w:hint="eastAsia" w:ascii="宋体" w:hAnsi="宋体" w:eastAsia="宋体" w:cs="宋体"/>
          <w:bCs/>
          <w:color w:val="auto"/>
          <w:lang w:val="en-US" w:eastAsia="zh-CN"/>
        </w:rPr>
        <w:t xml:space="preserve">                             </w:t>
      </w:r>
      <w:r>
        <w:rPr>
          <w:rFonts w:hint="eastAsia" w:ascii="宋体" w:hAnsi="宋体" w:eastAsia="宋体" w:cs="宋体"/>
          <w:bCs/>
          <w:color w:val="auto"/>
        </w:rPr>
        <w:t xml:space="preserve">  </w:t>
      </w:r>
      <w:r>
        <w:rPr>
          <w:rFonts w:hint="eastAsia" w:ascii="宋体" w:hAnsi="宋体" w:eastAsia="宋体" w:cs="宋体"/>
          <w:color w:val="auto"/>
          <w:sz w:val="24"/>
        </w:rPr>
        <w:t xml:space="preserve">投标人名称（电子签名）： </w:t>
      </w:r>
    </w:p>
    <w:p w14:paraId="0C764FA2">
      <w:pPr>
        <w:keepNext w:val="0"/>
        <w:keepLines w:val="0"/>
        <w:pageBreakBefore w:val="0"/>
        <w:widowControl w:val="0"/>
        <w:kinsoku/>
        <w:wordWrap/>
        <w:overflowPunct/>
        <w:topLinePunct w:val="0"/>
        <w:autoSpaceDE/>
        <w:autoSpaceDN/>
        <w:bidi w:val="0"/>
        <w:adjustRightInd/>
        <w:snapToGrid/>
        <w:spacing w:line="440" w:lineRule="exact"/>
        <w:ind w:firstLine="3600" w:firstLineChars="1500"/>
        <w:jc w:val="right"/>
        <w:textAlignment w:val="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73249E95">
      <w:pPr>
        <w:pStyle w:val="3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5506CABB">
      <w:pPr>
        <w:pStyle w:val="3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8753276">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00826F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F53BBC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C9A5050">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046B61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7C5AC829">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4E74FABC">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5F4A946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C66F5C4">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193F265B">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3F93D7C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1755CC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73AC8C8A">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14EAB11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13371255">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12526D57">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44E43C3">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1373283">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5118C02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0008641">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48AFEDF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F81F7D7">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7ED84A78">
      <w:pPr>
        <w:spacing w:before="145" w:beforeLines="50" w:after="145" w:afterLines="50" w:line="300" w:lineRule="auto"/>
        <w:rPr>
          <w:rFonts w:hint="eastAsia" w:ascii="宋体" w:hAnsi="宋体" w:eastAsia="宋体" w:cs="宋体"/>
          <w:b/>
          <w:bCs w:val="0"/>
          <w:color w:val="auto"/>
          <w:sz w:val="24"/>
          <w:lang w:val="en-US" w:eastAsia="zh-CN"/>
        </w:rPr>
      </w:pPr>
      <w:bookmarkStart w:id="117" w:name="_Toc18115"/>
      <w:r>
        <w:rPr>
          <w:rFonts w:hint="eastAsia" w:ascii="宋体" w:hAnsi="宋体" w:eastAsia="宋体" w:cs="宋体"/>
          <w:b/>
          <w:bCs w:val="0"/>
          <w:color w:val="auto"/>
          <w:sz w:val="24"/>
          <w:lang w:val="en-US" w:eastAsia="zh-CN"/>
        </w:rPr>
        <w:t>附件三：中小企业声明函</w:t>
      </w:r>
      <w:bookmarkEnd w:id="117"/>
    </w:p>
    <w:p w14:paraId="5AEA6F2B">
      <w:pPr>
        <w:jc w:val="center"/>
        <w:rPr>
          <w:rFonts w:hint="eastAsia"/>
          <w:b/>
          <w:bCs/>
          <w:sz w:val="32"/>
          <w:szCs w:val="36"/>
          <w:highlight w:val="none"/>
          <w:lang w:val="en-US" w:eastAsia="zh-CN"/>
        </w:rPr>
      </w:pPr>
      <w:r>
        <w:rPr>
          <w:rFonts w:hint="eastAsia"/>
          <w:b/>
          <w:bCs/>
          <w:sz w:val="32"/>
          <w:szCs w:val="36"/>
          <w:highlight w:val="none"/>
          <w:lang w:val="en-US" w:eastAsia="zh-CN"/>
        </w:rPr>
        <w:t>中小企业声明函</w:t>
      </w:r>
    </w:p>
    <w:p w14:paraId="7BEA694F">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600" w:firstLineChars="250"/>
        <w:textAlignment w:val="auto"/>
        <w:rPr>
          <w:rFonts w:hint="eastAsia" w:ascii="宋体" w:hAnsi="宋体" w:eastAsia="宋体" w:cs="宋体"/>
          <w:sz w:val="24"/>
        </w:rPr>
      </w:pPr>
      <w:r>
        <w:rPr>
          <w:rFonts w:hint="eastAsia" w:ascii="宋体" w:hAnsi="宋体" w:eastAsia="宋体" w:cs="宋体"/>
          <w:sz w:val="24"/>
        </w:rPr>
        <w:t>本公司</w:t>
      </w:r>
      <w:r>
        <w:rPr>
          <w:rFonts w:hint="eastAsia" w:ascii="宋体" w:hAnsi="宋体" w:eastAsia="宋体" w:cs="宋体"/>
          <w:sz w:val="24"/>
          <w:lang w:eastAsia="zh-CN"/>
        </w:rPr>
        <w:t>（联合体）</w:t>
      </w:r>
      <w:r>
        <w:rPr>
          <w:rFonts w:hint="eastAsia" w:ascii="宋体" w:hAnsi="宋体" w:eastAsia="宋体" w:cs="宋体"/>
          <w:sz w:val="24"/>
        </w:rPr>
        <w:t>郑重声明，根据《政府采购促进中小企业发展</w:t>
      </w:r>
      <w:r>
        <w:rPr>
          <w:rFonts w:hint="eastAsia" w:ascii="宋体" w:hAnsi="宋体" w:eastAsia="宋体" w:cs="宋体"/>
          <w:sz w:val="24"/>
          <w:lang w:eastAsia="zh-CN"/>
        </w:rPr>
        <w:t>管理</w:t>
      </w:r>
      <w:r>
        <w:rPr>
          <w:rFonts w:hint="eastAsia" w:ascii="宋体" w:hAnsi="宋体" w:eastAsia="宋体" w:cs="宋体"/>
          <w:sz w:val="24"/>
        </w:rPr>
        <w:t>办法》(财库[20</w:t>
      </w:r>
      <w:r>
        <w:rPr>
          <w:rFonts w:hint="eastAsia" w:ascii="宋体" w:hAnsi="宋体" w:eastAsia="宋体" w:cs="宋体"/>
          <w:sz w:val="24"/>
          <w:lang w:val="en-US" w:eastAsia="zh-CN"/>
        </w:rPr>
        <w:t>20</w:t>
      </w:r>
      <w:r>
        <w:rPr>
          <w:rFonts w:hint="eastAsia" w:ascii="宋体" w:hAnsi="宋体" w:eastAsia="宋体" w:cs="宋体"/>
          <w:sz w:val="24"/>
        </w:rPr>
        <w:t>]</w:t>
      </w:r>
      <w:r>
        <w:rPr>
          <w:rFonts w:hint="eastAsia" w:ascii="宋体" w:hAnsi="宋体" w:eastAsia="宋体" w:cs="宋体"/>
          <w:sz w:val="24"/>
          <w:lang w:val="en-US" w:eastAsia="zh-CN"/>
        </w:rPr>
        <w:t>46</w:t>
      </w:r>
      <w:r>
        <w:rPr>
          <w:rFonts w:hint="eastAsia" w:ascii="宋体" w:hAnsi="宋体" w:eastAsia="宋体" w:cs="宋体"/>
          <w:sz w:val="24"/>
        </w:rPr>
        <w:t>号)的规定，本公司</w:t>
      </w:r>
      <w:r>
        <w:rPr>
          <w:rFonts w:hint="eastAsia" w:ascii="宋体" w:hAnsi="宋体" w:eastAsia="宋体" w:cs="宋体"/>
          <w:sz w:val="24"/>
          <w:lang w:eastAsia="zh-CN"/>
        </w:rPr>
        <w:t>（联合体）参加</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（单位名称）</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eastAsia="zh-CN"/>
        </w:rPr>
        <w:t>的</w:t>
      </w:r>
      <w:r>
        <w:rPr>
          <w:rFonts w:hint="eastAsia" w:ascii="宋体" w:hAnsi="宋体" w:eastAsia="宋体" w:cs="宋体"/>
          <w:sz w:val="24"/>
          <w:lang w:val="en-US" w:eastAsia="zh-CN"/>
        </w:rPr>
        <w:t xml:space="preserve"> </w:t>
      </w:r>
      <w:r>
        <w:rPr>
          <w:rFonts w:hint="eastAsia" w:ascii="宋体" w:hAnsi="宋体" w:eastAsia="宋体" w:cs="宋体"/>
          <w:sz w:val="24"/>
          <w:u w:val="single"/>
          <w:lang w:eastAsia="zh-CN"/>
        </w:rPr>
        <w:t>（项目名称）</w:t>
      </w:r>
      <w:r>
        <w:rPr>
          <w:rFonts w:hint="eastAsia" w:ascii="宋体" w:hAnsi="宋体" w:eastAsia="宋体" w:cs="宋体"/>
          <w:sz w:val="24"/>
          <w:u w:val="none"/>
          <w:lang w:val="en-US" w:eastAsia="zh-CN"/>
        </w:rPr>
        <w:t xml:space="preserve"> 采购活动，</w:t>
      </w:r>
      <w:r>
        <w:rPr>
          <w:rFonts w:hint="eastAsia" w:ascii="宋体" w:hAnsi="宋体" w:cs="宋体"/>
          <w:sz w:val="24"/>
          <w:u w:val="none"/>
          <w:lang w:val="en-US" w:eastAsia="zh-CN"/>
        </w:rPr>
        <w:t>工程的施工单位全部为符合政策要求的中小企业</w:t>
      </w:r>
      <w:r>
        <w:rPr>
          <w:rFonts w:hint="eastAsia" w:ascii="宋体" w:hAnsi="宋体" w:eastAsia="宋体" w:cs="宋体"/>
          <w:sz w:val="24"/>
          <w:u w:val="none"/>
          <w:lang w:val="en-US" w:eastAsia="zh-CN"/>
        </w:rPr>
        <w:t>。相关企业（含联合体中的中小企业、签订分包意向协议的中小企业）</w:t>
      </w:r>
      <w:r>
        <w:rPr>
          <w:rFonts w:hint="eastAsia" w:ascii="宋体" w:hAnsi="宋体" w:eastAsia="宋体" w:cs="宋体"/>
          <w:sz w:val="24"/>
          <w:lang w:eastAsia="zh-CN"/>
        </w:rPr>
        <w:t>具体情况如下</w:t>
      </w:r>
      <w:r>
        <w:rPr>
          <w:rFonts w:hint="eastAsia" w:ascii="宋体" w:hAnsi="宋体" w:eastAsia="宋体" w:cs="宋体"/>
          <w:sz w:val="24"/>
        </w:rPr>
        <w:t>：</w:t>
      </w:r>
    </w:p>
    <w:p w14:paraId="75BFA138">
      <w:pPr>
        <w:keepNext w:val="0"/>
        <w:keepLines w:val="0"/>
        <w:pageBreakBefore w:val="0"/>
        <w:widowControl w:val="0"/>
        <w:numPr>
          <w:ilvl w:val="0"/>
          <w:numId w:val="0"/>
        </w:numPr>
        <w:kinsoku/>
        <w:wordWrap/>
        <w:overflowPunct/>
        <w:topLinePunct w:val="0"/>
        <w:autoSpaceDE/>
        <w:autoSpaceDN/>
        <w:bidi w:val="0"/>
        <w:adjustRightInd/>
        <w:snapToGrid/>
        <w:spacing w:before="145" w:beforeLines="50" w:after="145" w:afterLines="50"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u w:val="none"/>
          <w:lang w:val="en-US" w:eastAsia="zh-CN"/>
        </w:rPr>
        <w:t>1.</w:t>
      </w:r>
      <w:r>
        <w:rPr>
          <w:rFonts w:hint="eastAsia" w:ascii="宋体" w:hAnsi="宋体" w:eastAsia="宋体" w:cs="宋体"/>
          <w:sz w:val="24"/>
          <w:u w:val="single"/>
          <w:lang w:val="en-US" w:eastAsia="zh-CN"/>
        </w:rPr>
        <w:t xml:space="preserve">  （标的名称）  </w:t>
      </w:r>
      <w:r>
        <w:rPr>
          <w:rFonts w:hint="eastAsia" w:ascii="宋体" w:hAnsi="宋体" w:eastAsia="宋体" w:cs="宋体"/>
          <w:sz w:val="24"/>
          <w:u w:val="none"/>
          <w:lang w:val="en-US" w:eastAsia="zh-CN"/>
        </w:rPr>
        <w:t xml:space="preserve">，属于 </w:t>
      </w:r>
      <w:r>
        <w:rPr>
          <w:rFonts w:hint="eastAsia" w:ascii="宋体" w:hAnsi="宋体" w:eastAsia="宋体" w:cs="宋体"/>
          <w:sz w:val="24"/>
          <w:u w:val="single"/>
          <w:lang w:val="en-US" w:eastAsia="zh-CN"/>
        </w:rPr>
        <w:t>（采购文件中明确的所属行业）</w:t>
      </w:r>
      <w:r>
        <w:rPr>
          <w:rFonts w:hint="eastAsia" w:ascii="宋体" w:hAnsi="宋体" w:eastAsia="宋体" w:cs="宋体"/>
          <w:sz w:val="24"/>
          <w:u w:val="none"/>
          <w:lang w:val="en-US" w:eastAsia="zh-CN"/>
        </w:rPr>
        <w:t xml:space="preserve"> ；</w:t>
      </w:r>
      <w:r>
        <w:rPr>
          <w:rFonts w:hint="eastAsia" w:ascii="宋体" w:hAnsi="宋体" w:cs="宋体"/>
          <w:sz w:val="24"/>
          <w:u w:val="none"/>
          <w:lang w:val="en-US" w:eastAsia="zh-CN"/>
        </w:rPr>
        <w:t>承建企业</w:t>
      </w:r>
      <w:r>
        <w:rPr>
          <w:rFonts w:hint="eastAsia" w:ascii="宋体" w:hAnsi="宋体" w:eastAsia="宋体" w:cs="宋体"/>
          <w:sz w:val="24"/>
          <w:u w:val="none"/>
          <w:lang w:val="en-US" w:eastAsia="zh-CN"/>
        </w:rPr>
        <w:t>为</w:t>
      </w:r>
      <w:r>
        <w:rPr>
          <w:rFonts w:hint="eastAsia" w:ascii="宋体" w:hAnsi="宋体" w:eastAsia="宋体" w:cs="宋体"/>
          <w:sz w:val="24"/>
          <w:u w:val="single"/>
          <w:lang w:val="en-US" w:eastAsia="zh-CN"/>
        </w:rPr>
        <w:t>（企业名称）</w:t>
      </w:r>
      <w:r>
        <w:rPr>
          <w:rFonts w:hint="eastAsia" w:ascii="宋体" w:hAnsi="宋体" w:eastAsia="宋体" w:cs="宋体"/>
          <w:sz w:val="24"/>
          <w:u w:val="none"/>
          <w:lang w:val="en-US" w:eastAsia="zh-CN"/>
        </w:rPr>
        <w:t>，从业人员</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人，营业收入为</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万元，资产总额为</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万元</w:t>
      </w:r>
      <w:r>
        <w:rPr>
          <w:rFonts w:hint="eastAsia" w:ascii="宋体" w:hAnsi="宋体" w:eastAsia="宋体" w:cs="宋体"/>
          <w:sz w:val="24"/>
          <w:u w:val="none"/>
          <w:vertAlign w:val="superscript"/>
          <w:lang w:val="en-US" w:eastAsia="zh-CN"/>
        </w:rPr>
        <w:t>1</w:t>
      </w:r>
      <w:r>
        <w:rPr>
          <w:rFonts w:hint="eastAsia" w:ascii="宋体" w:hAnsi="宋体" w:eastAsia="宋体" w:cs="宋体"/>
          <w:sz w:val="24"/>
          <w:u w:val="none"/>
          <w:lang w:val="en-US" w:eastAsia="zh-CN"/>
        </w:rPr>
        <w:t>，属于</w:t>
      </w:r>
      <w:r>
        <w:rPr>
          <w:rFonts w:hint="eastAsia" w:ascii="宋体" w:hAnsi="宋体" w:eastAsia="宋体" w:cs="宋体"/>
          <w:sz w:val="24"/>
          <w:u w:val="single"/>
          <w:lang w:val="en-US" w:eastAsia="zh-CN"/>
        </w:rPr>
        <w:t xml:space="preserve">   （中型企业、小型企业、微型企业）；</w:t>
      </w:r>
    </w:p>
    <w:p w14:paraId="21DFFF2D">
      <w:pPr>
        <w:keepNext w:val="0"/>
        <w:keepLines w:val="0"/>
        <w:pageBreakBefore w:val="0"/>
        <w:widowControl w:val="0"/>
        <w:numPr>
          <w:ilvl w:val="0"/>
          <w:numId w:val="0"/>
        </w:numPr>
        <w:kinsoku/>
        <w:wordWrap/>
        <w:overflowPunct/>
        <w:topLinePunct w:val="0"/>
        <w:autoSpaceDE/>
        <w:autoSpaceDN/>
        <w:bidi w:val="0"/>
        <w:adjustRightInd/>
        <w:snapToGrid/>
        <w:spacing w:before="145" w:beforeLines="50" w:after="145" w:afterLines="50"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u w:val="none"/>
          <w:lang w:val="en-US" w:eastAsia="zh-CN"/>
        </w:rPr>
        <w:t>2.</w:t>
      </w:r>
      <w:r>
        <w:rPr>
          <w:rFonts w:hint="eastAsia" w:ascii="宋体" w:hAnsi="宋体" w:eastAsia="宋体" w:cs="宋体"/>
          <w:sz w:val="24"/>
          <w:u w:val="single"/>
          <w:lang w:val="en-US" w:eastAsia="zh-CN"/>
        </w:rPr>
        <w:t xml:space="preserve">  （标的名称）  </w:t>
      </w:r>
      <w:r>
        <w:rPr>
          <w:rFonts w:hint="eastAsia" w:ascii="宋体" w:hAnsi="宋体" w:eastAsia="宋体" w:cs="宋体"/>
          <w:sz w:val="24"/>
          <w:u w:val="none"/>
          <w:lang w:val="en-US" w:eastAsia="zh-CN"/>
        </w:rPr>
        <w:t xml:space="preserve">，属于 </w:t>
      </w:r>
      <w:r>
        <w:rPr>
          <w:rFonts w:hint="eastAsia" w:ascii="宋体" w:hAnsi="宋体" w:eastAsia="宋体" w:cs="宋体"/>
          <w:sz w:val="24"/>
          <w:u w:val="single"/>
          <w:lang w:val="en-US" w:eastAsia="zh-CN"/>
        </w:rPr>
        <w:t>（采购文件中明确的所属行业）</w:t>
      </w:r>
      <w:r>
        <w:rPr>
          <w:rFonts w:hint="eastAsia" w:ascii="宋体" w:hAnsi="宋体" w:eastAsia="宋体" w:cs="宋体"/>
          <w:sz w:val="24"/>
          <w:u w:val="none"/>
          <w:lang w:val="en-US" w:eastAsia="zh-CN"/>
        </w:rPr>
        <w:t xml:space="preserve"> ；</w:t>
      </w:r>
      <w:r>
        <w:rPr>
          <w:rFonts w:hint="eastAsia" w:ascii="宋体" w:hAnsi="宋体" w:cs="宋体"/>
          <w:sz w:val="24"/>
          <w:u w:val="none"/>
          <w:lang w:val="en-US" w:eastAsia="zh-CN"/>
        </w:rPr>
        <w:t>承建企业</w:t>
      </w:r>
      <w:r>
        <w:rPr>
          <w:rFonts w:hint="eastAsia" w:ascii="宋体" w:hAnsi="宋体" w:eastAsia="宋体" w:cs="宋体"/>
          <w:sz w:val="24"/>
          <w:u w:val="none"/>
          <w:lang w:val="en-US" w:eastAsia="zh-CN"/>
        </w:rPr>
        <w:t>为</w:t>
      </w:r>
      <w:r>
        <w:rPr>
          <w:rFonts w:hint="eastAsia" w:ascii="宋体" w:hAnsi="宋体" w:eastAsia="宋体" w:cs="宋体"/>
          <w:sz w:val="24"/>
          <w:u w:val="single"/>
          <w:lang w:val="en-US" w:eastAsia="zh-CN"/>
        </w:rPr>
        <w:t>（企业名称）</w:t>
      </w:r>
      <w:r>
        <w:rPr>
          <w:rFonts w:hint="eastAsia" w:ascii="宋体" w:hAnsi="宋体" w:eastAsia="宋体" w:cs="宋体"/>
          <w:sz w:val="24"/>
          <w:u w:val="none"/>
          <w:lang w:val="en-US" w:eastAsia="zh-CN"/>
        </w:rPr>
        <w:t>，从业人员</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人，营业收入为</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万元，资产总额为</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万元</w:t>
      </w:r>
      <w:r>
        <w:rPr>
          <w:rFonts w:hint="eastAsia" w:ascii="宋体" w:hAnsi="宋体" w:eastAsia="宋体" w:cs="宋体"/>
          <w:sz w:val="24"/>
          <w:u w:val="none"/>
          <w:vertAlign w:val="superscript"/>
          <w:lang w:val="en-US" w:eastAsia="zh-CN"/>
        </w:rPr>
        <w:t>1</w:t>
      </w:r>
      <w:r>
        <w:rPr>
          <w:rFonts w:hint="eastAsia" w:ascii="宋体" w:hAnsi="宋体" w:eastAsia="宋体" w:cs="宋体"/>
          <w:sz w:val="24"/>
          <w:u w:val="none"/>
          <w:lang w:val="en-US" w:eastAsia="zh-CN"/>
        </w:rPr>
        <w:t>，属于</w:t>
      </w:r>
      <w:r>
        <w:rPr>
          <w:rFonts w:hint="eastAsia" w:ascii="宋体" w:hAnsi="宋体" w:eastAsia="宋体" w:cs="宋体"/>
          <w:sz w:val="24"/>
          <w:u w:val="single"/>
          <w:lang w:val="en-US" w:eastAsia="zh-CN"/>
        </w:rPr>
        <w:t xml:space="preserve">   （中型企业、小型企业、微型企业）；</w:t>
      </w:r>
    </w:p>
    <w:p w14:paraId="64007D54">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u w:val="none"/>
          <w:lang w:val="en-US"/>
        </w:rPr>
      </w:pPr>
      <w:r>
        <w:rPr>
          <w:rFonts w:hint="eastAsia" w:ascii="宋体" w:hAnsi="宋体" w:eastAsia="宋体" w:cs="宋体"/>
          <w:sz w:val="24"/>
          <w:u w:val="none"/>
          <w:lang w:val="en-US" w:eastAsia="zh-CN"/>
        </w:rPr>
        <w:t>......</w:t>
      </w:r>
    </w:p>
    <w:p w14:paraId="2EE72BF0">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以上企业，不属于大企业的分支机构，不存在控股股东为大型企业的情形，也不存在与大企业的负责人为同一人的情形。</w:t>
      </w:r>
    </w:p>
    <w:p w14:paraId="3CADF3D1">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本企业对上述声明内容的真实性负责</w:t>
      </w:r>
      <w:r>
        <w:rPr>
          <w:rFonts w:hint="eastAsia" w:ascii="宋体" w:hAnsi="宋体" w:eastAsia="宋体" w:cs="宋体"/>
          <w:sz w:val="24"/>
        </w:rPr>
        <w:t>。</w:t>
      </w:r>
      <w:r>
        <w:rPr>
          <w:rFonts w:hint="eastAsia" w:ascii="宋体" w:hAnsi="宋体" w:eastAsia="宋体" w:cs="宋体"/>
          <w:sz w:val="24"/>
          <w:lang w:eastAsia="zh-CN"/>
        </w:rPr>
        <w:t>如有虚假，将依法承担相应责任。</w:t>
      </w:r>
    </w:p>
    <w:p w14:paraId="1ACAC734">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360" w:firstLineChars="150"/>
        <w:jc w:val="center"/>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企业名称（</w:t>
      </w:r>
      <w:r>
        <w:rPr>
          <w:rFonts w:hint="eastAsia" w:ascii="宋体" w:hAnsi="宋体" w:eastAsia="宋体" w:cs="宋体"/>
          <w:sz w:val="24"/>
          <w:lang w:eastAsia="zh-CN"/>
        </w:rPr>
        <w:t>盖章</w:t>
      </w:r>
      <w:r>
        <w:rPr>
          <w:rFonts w:hint="eastAsia" w:ascii="宋体" w:hAnsi="宋体" w:eastAsia="宋体" w:cs="宋体"/>
          <w:sz w:val="24"/>
        </w:rPr>
        <w:t>）：</w:t>
      </w:r>
    </w:p>
    <w:p w14:paraId="45669734">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360" w:firstLineChars="150"/>
        <w:jc w:val="center"/>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日期：</w:t>
      </w:r>
    </w:p>
    <w:p w14:paraId="7EE70859">
      <w:pPr>
        <w:spacing w:before="145" w:beforeLines="50" w:after="145" w:afterLines="50" w:line="300" w:lineRule="auto"/>
        <w:ind w:firstLine="240" w:firstLineChars="100"/>
        <w:rPr>
          <w:rFonts w:hint="eastAsia" w:ascii="宋体" w:hAnsi="宋体" w:eastAsia="宋体" w:cs="宋体"/>
          <w:sz w:val="24"/>
        </w:rPr>
      </w:pPr>
    </w:p>
    <w:p w14:paraId="2B073632">
      <w:pPr>
        <w:pStyle w:val="31"/>
        <w:ind w:left="0" w:leftChars="0" w:firstLine="0" w:firstLineChars="0"/>
        <w:rPr>
          <w:rFonts w:hint="eastAsia" w:ascii="宋体" w:hAnsi="宋体" w:eastAsia="宋体" w:cs="宋体"/>
          <w:sz w:val="20"/>
          <w:szCs w:val="18"/>
          <w:lang w:eastAsia="zh-CN"/>
        </w:rPr>
      </w:pPr>
      <w:r>
        <w:rPr>
          <w:rFonts w:hint="eastAsia" w:ascii="宋体" w:hAnsi="宋体" w:eastAsia="宋体" w:cs="宋体"/>
          <w:sz w:val="24"/>
          <w:u w:val="none"/>
          <w:vertAlign w:val="superscript"/>
          <w:lang w:val="en-US" w:eastAsia="zh-CN"/>
        </w:rPr>
        <w:t>1</w:t>
      </w:r>
      <w:r>
        <w:rPr>
          <w:rFonts w:hint="eastAsia" w:ascii="宋体" w:hAnsi="宋体" w:eastAsia="宋体" w:cs="宋体"/>
          <w:sz w:val="20"/>
          <w:szCs w:val="18"/>
          <w:lang w:eastAsia="zh-CN"/>
        </w:rPr>
        <w:t>从业人员、营业收入、资产总额填报上一年度数据，无上一年度数据的新成立企业可不填报。</w:t>
      </w:r>
    </w:p>
    <w:p w14:paraId="7E3D1EC0">
      <w:pPr>
        <w:spacing w:before="145" w:beforeLines="50" w:after="145" w:afterLines="50" w:line="300" w:lineRule="auto"/>
        <w:rPr>
          <w:rFonts w:hint="eastAsia" w:ascii="宋体" w:hAnsi="宋体" w:eastAsia="宋体" w:cs="宋体"/>
          <w:bCs/>
          <w:sz w:val="24"/>
          <w:lang w:eastAsia="zh-CN"/>
        </w:rPr>
      </w:pPr>
      <w:r>
        <w:rPr>
          <w:rFonts w:hint="eastAsia" w:ascii="宋体" w:hAnsi="宋体" w:eastAsia="宋体" w:cs="宋体"/>
          <w:bCs/>
          <w:sz w:val="24"/>
          <w:lang w:eastAsia="zh-CN"/>
        </w:rPr>
        <w:t>注：符合中小企业划型标准的企业请提供本函，不符合的不提供本函。</w:t>
      </w:r>
    </w:p>
    <w:p w14:paraId="4D49569F">
      <w:pPr>
        <w:pStyle w:val="31"/>
        <w:rPr>
          <w:rFonts w:hint="eastAsia" w:ascii="宋体" w:hAnsi="宋体" w:eastAsia="宋体" w:cs="宋体"/>
          <w:bCs/>
          <w:color w:val="000000"/>
          <w:sz w:val="24"/>
          <w:highlight w:val="none"/>
        </w:rPr>
      </w:pPr>
    </w:p>
    <w:p w14:paraId="0CD5BEDC">
      <w:pPr>
        <w:pStyle w:val="31"/>
        <w:rPr>
          <w:rFonts w:hint="eastAsia" w:ascii="宋体" w:hAnsi="宋体" w:eastAsia="宋体" w:cs="宋体"/>
          <w:bCs/>
          <w:color w:val="000000"/>
          <w:sz w:val="24"/>
          <w:highlight w:val="none"/>
        </w:rPr>
      </w:pPr>
    </w:p>
    <w:p w14:paraId="34014FF7">
      <w:pPr>
        <w:pStyle w:val="31"/>
        <w:rPr>
          <w:rFonts w:hint="eastAsia" w:ascii="宋体" w:hAnsi="宋体" w:eastAsia="宋体" w:cs="宋体"/>
          <w:bCs/>
          <w:color w:val="000000"/>
          <w:sz w:val="24"/>
          <w:highlight w:val="none"/>
        </w:rPr>
      </w:pPr>
    </w:p>
    <w:p w14:paraId="21FD41DD">
      <w:pPr>
        <w:pStyle w:val="31"/>
        <w:rPr>
          <w:rFonts w:hint="eastAsia" w:ascii="宋体" w:hAnsi="宋体" w:eastAsia="宋体" w:cs="宋体"/>
          <w:bCs/>
          <w:color w:val="000000"/>
          <w:sz w:val="24"/>
          <w:highlight w:val="none"/>
        </w:rPr>
      </w:pPr>
    </w:p>
    <w:p w14:paraId="07224262">
      <w:pPr>
        <w:pStyle w:val="31"/>
        <w:rPr>
          <w:rFonts w:hint="eastAsia" w:ascii="宋体" w:hAnsi="宋体" w:eastAsia="宋体" w:cs="宋体"/>
          <w:bCs/>
          <w:color w:val="000000"/>
          <w:sz w:val="24"/>
          <w:highlight w:val="none"/>
        </w:rPr>
      </w:pPr>
    </w:p>
    <w:p w14:paraId="0BFFC9DA">
      <w:pPr>
        <w:pStyle w:val="31"/>
        <w:rPr>
          <w:rFonts w:hint="eastAsia" w:ascii="宋体" w:hAnsi="宋体" w:eastAsia="宋体" w:cs="宋体"/>
          <w:bCs/>
          <w:color w:val="000000"/>
          <w:sz w:val="24"/>
          <w:highlight w:val="none"/>
        </w:rPr>
      </w:pPr>
    </w:p>
    <w:p w14:paraId="72960F51">
      <w:pPr>
        <w:pStyle w:val="31"/>
        <w:rPr>
          <w:rFonts w:hint="eastAsia" w:ascii="宋体" w:hAnsi="宋体" w:eastAsia="宋体" w:cs="宋体"/>
          <w:bCs/>
          <w:color w:val="000000"/>
          <w:sz w:val="24"/>
          <w:highlight w:val="none"/>
        </w:rPr>
      </w:pPr>
    </w:p>
    <w:p w14:paraId="1338233C">
      <w:pPr>
        <w:pStyle w:val="31"/>
        <w:rPr>
          <w:rFonts w:hint="eastAsia" w:ascii="宋体" w:hAnsi="宋体" w:eastAsia="宋体" w:cs="宋体"/>
          <w:bCs/>
          <w:color w:val="000000"/>
          <w:sz w:val="24"/>
          <w:highlight w:val="none"/>
        </w:rPr>
      </w:pPr>
    </w:p>
    <w:p w14:paraId="5DA6BF8B">
      <w:pPr>
        <w:pStyle w:val="31"/>
        <w:rPr>
          <w:rFonts w:hint="eastAsia" w:ascii="宋体" w:hAnsi="宋体" w:eastAsia="宋体" w:cs="宋体"/>
          <w:bCs/>
          <w:color w:val="000000"/>
          <w:sz w:val="24"/>
          <w:highlight w:val="none"/>
        </w:rPr>
      </w:pPr>
    </w:p>
    <w:p w14:paraId="34AD82F6">
      <w:pPr>
        <w:pStyle w:val="31"/>
        <w:rPr>
          <w:rFonts w:hint="eastAsia" w:ascii="宋体" w:hAnsi="宋体" w:eastAsia="宋体" w:cs="宋体"/>
          <w:bCs/>
          <w:color w:val="000000"/>
          <w:sz w:val="24"/>
          <w:highlight w:val="none"/>
        </w:rPr>
      </w:pPr>
    </w:p>
    <w:p w14:paraId="4209E238">
      <w:pPr>
        <w:pStyle w:val="31"/>
        <w:rPr>
          <w:rFonts w:hint="eastAsia" w:ascii="宋体" w:hAnsi="宋体" w:eastAsia="宋体" w:cs="宋体"/>
          <w:bCs/>
          <w:color w:val="000000"/>
          <w:sz w:val="24"/>
          <w:highlight w:val="none"/>
        </w:rPr>
      </w:pPr>
    </w:p>
    <w:p w14:paraId="5D17C8B4">
      <w:pPr>
        <w:pStyle w:val="31"/>
        <w:rPr>
          <w:rFonts w:hint="eastAsia" w:ascii="宋体" w:hAnsi="宋体" w:eastAsia="宋体" w:cs="宋体"/>
          <w:bCs/>
          <w:color w:val="000000"/>
          <w:sz w:val="24"/>
          <w:highlight w:val="none"/>
        </w:rPr>
      </w:pPr>
    </w:p>
    <w:p w14:paraId="744076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（一）关于“中小企业声明函”的填写要求</w:t>
      </w:r>
    </w:p>
    <w:p w14:paraId="3280C6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1.“单位名称”应填写采购人名称。</w:t>
      </w:r>
    </w:p>
    <w:p w14:paraId="1CDF6F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12B86C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FA917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4.“采购文件中明确的所属行业”应填写采购文件中明确的采购标的所属行业，并应确保与采购标的涉及的货物制造商/服务承接商/工程承建商（根据项目属性确定）本身的所属行业保持一致。</w:t>
      </w:r>
    </w:p>
    <w:p w14:paraId="2C453A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5080C16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5F8B666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5.“企业名称”应填写投标（响应）的货物制造商/服务承接商/工程承建商（根据项目属性确定）。</w:t>
      </w:r>
    </w:p>
    <w:p w14:paraId="47509B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对于分包方式面向中小企业采购的项目，“企业名称”应填写分包部分采购标的对应的货物制造商/服务承接商/工程承建商（根据项目属性确定）。</w:t>
      </w:r>
    </w:p>
    <w:p w14:paraId="5C29CF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对于以联合体方式面向中小企业采购的项目，“企业名称”应填写联合体中中小企业承担采购标的对应的货物制造商/服务承接商/工程承建商（根据项目属性确定）。</w:t>
      </w:r>
    </w:p>
    <w:p w14:paraId="0D0F5F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6.从业人员、资产总额指标以上年度末数据为依据，营业收入指标以上年度累计数据为依据。无上年度数据的新成立企业可不填报。</w:t>
      </w:r>
    </w:p>
    <w:p w14:paraId="5DD30F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7.“中型企业/小型企业/微型企业”部分，供应商应依据企业上年度从业人员、营业收入、资产总额等指标，</w:t>
      </w:r>
      <w:r>
        <w:rPr>
          <w:rFonts w:hint="eastAsia" w:ascii="宋体" w:hAnsi="宋体" w:eastAsia="宋体" w:cs="宋体"/>
          <w:color w:val="auto"/>
          <w:kern w:val="2"/>
          <w:sz w:val="24"/>
          <w:szCs w:val="22"/>
          <w:highlight w:val="none"/>
          <w:u w:val="none"/>
          <w:lang w:val="en-US" w:eastAsia="zh-CN" w:bidi="ar-SA"/>
        </w:rPr>
        <w:t>按照《国民经济行业分类》（GB/T 4754—2017）、《统计上大中小微型企业划分办法（2017）》，判</w:t>
      </w:r>
      <w:r>
        <w:rPr>
          <w:rFonts w:hint="eastAsia" w:ascii="宋体" w:hAnsi="宋体" w:eastAsia="宋体" w:cs="宋体"/>
          <w:color w:val="auto"/>
          <w:kern w:val="2"/>
          <w:sz w:val="24"/>
          <w:szCs w:val="22"/>
          <w:u w:val="none"/>
          <w:lang w:val="en-US" w:eastAsia="zh-CN" w:bidi="ar-SA"/>
        </w:rPr>
        <w:t>断“中小企业声明函”载明的货物制造商/服务承接商/工程承建商（根据项目属性确定）是否属于采购文件所属行业的中型企业/小型企业/微型企业。</w:t>
      </w:r>
    </w:p>
    <w:p w14:paraId="5161DA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12F65B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（二）关于“中小企业声明函”的提交要求</w:t>
      </w:r>
    </w:p>
    <w:p w14:paraId="4CAFB9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1FFEE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2.鼓励供应商在投标（响应）时一并提供对货物制造商、服务承接商、工程承建商相关信息的核实核验情况以及其他佐证材料。</w:t>
      </w:r>
    </w:p>
    <w:p w14:paraId="689963E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12967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FA2928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78FE10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2194A2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8BC18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3FD3C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2C8D34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C99EF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79C82D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97141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761E28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D784B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59F97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604C4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5E9FD0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665747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B92D3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5FCBB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E86BA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178DDE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A12DC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0FFE00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1A3EBAF">
      <w:pPr>
        <w:widowControl/>
        <w:spacing w:line="330" w:lineRule="atLeast"/>
        <w:jc w:val="center"/>
        <w:rPr>
          <w:rFonts w:hint="eastAsia" w:ascii="宋体" w:hAnsi="宋体" w:eastAsia="宋体" w:cs="宋体"/>
          <w:b/>
          <w:bCs/>
          <w:color w:val="000000"/>
          <w:kern w:val="0"/>
          <w:sz w:val="28"/>
          <w:szCs w:val="24"/>
        </w:rPr>
      </w:pPr>
      <w:r>
        <w:rPr>
          <w:rFonts w:hint="eastAsia" w:ascii="宋体" w:hAnsi="宋体" w:eastAsia="宋体" w:cs="宋体"/>
          <w:b/>
          <w:bCs/>
          <w:color w:val="000000"/>
          <w:kern w:val="0"/>
          <w:sz w:val="28"/>
          <w:szCs w:val="24"/>
        </w:rPr>
        <w:t>统计上大中小微型企业划分标准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84E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54C3F6CE">
            <w:pPr>
              <w:widowControl/>
              <w:spacing w:line="240" w:lineRule="exact"/>
              <w:jc w:val="center"/>
              <w:rPr>
                <w:rFonts w:ascii="宋体" w:hAnsi="宋体" w:eastAsia="宋体" w:cs="宋体"/>
                <w:b/>
                <w:bCs/>
                <w:color w:val="000000"/>
                <w:kern w:val="0"/>
                <w:sz w:val="18"/>
                <w:szCs w:val="21"/>
              </w:rPr>
            </w:pPr>
            <w:r>
              <w:rPr>
                <w:rFonts w:hint="eastAsia" w:ascii="宋体" w:hAnsi="宋体" w:eastAsia="宋体" w:cs="宋体"/>
                <w:b/>
                <w:bCs/>
                <w:color w:val="000000"/>
                <w:kern w:val="0"/>
                <w:sz w:val="18"/>
                <w:szCs w:val="21"/>
              </w:rPr>
              <w:t>行业名称</w:t>
            </w:r>
          </w:p>
        </w:tc>
        <w:tc>
          <w:tcPr>
            <w:tcW w:w="1369" w:type="dxa"/>
            <w:noWrap w:val="0"/>
            <w:vAlign w:val="center"/>
          </w:tcPr>
          <w:p w14:paraId="4BB3B9F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指标名称</w:t>
            </w:r>
          </w:p>
        </w:tc>
        <w:tc>
          <w:tcPr>
            <w:tcW w:w="709" w:type="dxa"/>
            <w:noWrap w:val="0"/>
            <w:vAlign w:val="center"/>
          </w:tcPr>
          <w:p w14:paraId="379DEA8A">
            <w:pPr>
              <w:widowControl/>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rPr>
              <w:t>计量</w:t>
            </w:r>
          </w:p>
          <w:p w14:paraId="6C412F0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1125" w:type="dxa"/>
            <w:noWrap w:val="0"/>
            <w:vAlign w:val="center"/>
          </w:tcPr>
          <w:p w14:paraId="1D433EF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大型</w:t>
            </w:r>
          </w:p>
        </w:tc>
        <w:tc>
          <w:tcPr>
            <w:tcW w:w="1701" w:type="dxa"/>
            <w:noWrap w:val="0"/>
            <w:vAlign w:val="center"/>
          </w:tcPr>
          <w:p w14:paraId="77D6DA9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中型</w:t>
            </w:r>
          </w:p>
        </w:tc>
        <w:tc>
          <w:tcPr>
            <w:tcW w:w="1426" w:type="dxa"/>
            <w:noWrap w:val="0"/>
            <w:vAlign w:val="center"/>
          </w:tcPr>
          <w:p w14:paraId="26CD0CA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小型</w:t>
            </w:r>
          </w:p>
        </w:tc>
        <w:tc>
          <w:tcPr>
            <w:tcW w:w="992" w:type="dxa"/>
            <w:noWrap w:val="0"/>
            <w:vAlign w:val="center"/>
          </w:tcPr>
          <w:p w14:paraId="5CDC759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微型</w:t>
            </w:r>
          </w:p>
        </w:tc>
      </w:tr>
      <w:tr w14:paraId="76E4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7A1960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农、林、牧、渔业</w:t>
            </w:r>
          </w:p>
        </w:tc>
        <w:tc>
          <w:tcPr>
            <w:tcW w:w="1369" w:type="dxa"/>
            <w:noWrap w:val="0"/>
            <w:vAlign w:val="center"/>
          </w:tcPr>
          <w:p w14:paraId="484CDE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2F4DAA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41DA1E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Y≥20000</w:t>
            </w:r>
          </w:p>
        </w:tc>
        <w:tc>
          <w:tcPr>
            <w:tcW w:w="1701" w:type="dxa"/>
            <w:noWrap w:val="0"/>
            <w:vAlign w:val="center"/>
          </w:tcPr>
          <w:p w14:paraId="4DE0FD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500≤Y＜20000</w:t>
            </w:r>
          </w:p>
        </w:tc>
        <w:tc>
          <w:tcPr>
            <w:tcW w:w="1426" w:type="dxa"/>
            <w:noWrap w:val="0"/>
            <w:vAlign w:val="center"/>
          </w:tcPr>
          <w:p w14:paraId="7A9B8E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50≤Y＜500</w:t>
            </w:r>
          </w:p>
        </w:tc>
        <w:tc>
          <w:tcPr>
            <w:tcW w:w="992" w:type="dxa"/>
            <w:noWrap w:val="0"/>
            <w:vAlign w:val="center"/>
          </w:tcPr>
          <w:p w14:paraId="73C907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Y＜50</w:t>
            </w:r>
          </w:p>
        </w:tc>
      </w:tr>
      <w:tr w14:paraId="42EF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60E9D5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 *</w:t>
            </w:r>
          </w:p>
        </w:tc>
        <w:tc>
          <w:tcPr>
            <w:tcW w:w="1369" w:type="dxa"/>
            <w:noWrap w:val="0"/>
            <w:vAlign w:val="center"/>
          </w:tcPr>
          <w:p w14:paraId="41527F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4F00D5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1D0707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noWrap w:val="0"/>
            <w:vAlign w:val="center"/>
          </w:tcPr>
          <w:p w14:paraId="3A751E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noWrap w:val="0"/>
            <w:vAlign w:val="center"/>
          </w:tcPr>
          <w:p w14:paraId="1EBF7A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noWrap w:val="0"/>
            <w:vAlign w:val="center"/>
          </w:tcPr>
          <w:p w14:paraId="539B37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299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BA1F644">
            <w:pPr>
              <w:widowControl/>
              <w:jc w:val="left"/>
              <w:rPr>
                <w:rFonts w:ascii="宋体" w:hAnsi="宋体" w:eastAsia="宋体" w:cs="宋体"/>
                <w:color w:val="000000"/>
                <w:kern w:val="0"/>
                <w:sz w:val="18"/>
                <w:szCs w:val="18"/>
              </w:rPr>
            </w:pPr>
          </w:p>
        </w:tc>
        <w:tc>
          <w:tcPr>
            <w:tcW w:w="1369" w:type="dxa"/>
            <w:noWrap w:val="0"/>
            <w:vAlign w:val="center"/>
          </w:tcPr>
          <w:p w14:paraId="04D39EA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68D3EF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09258D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Y≥40000</w:t>
            </w:r>
          </w:p>
        </w:tc>
        <w:tc>
          <w:tcPr>
            <w:tcW w:w="1701" w:type="dxa"/>
            <w:noWrap w:val="0"/>
            <w:vAlign w:val="center"/>
          </w:tcPr>
          <w:p w14:paraId="0BEE65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2000≤Y＜40000</w:t>
            </w:r>
          </w:p>
        </w:tc>
        <w:tc>
          <w:tcPr>
            <w:tcW w:w="1426" w:type="dxa"/>
            <w:noWrap w:val="0"/>
            <w:vAlign w:val="center"/>
          </w:tcPr>
          <w:p w14:paraId="1FC930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300≤Y＜2000</w:t>
            </w:r>
          </w:p>
        </w:tc>
        <w:tc>
          <w:tcPr>
            <w:tcW w:w="992" w:type="dxa"/>
            <w:noWrap w:val="0"/>
            <w:vAlign w:val="center"/>
          </w:tcPr>
          <w:p w14:paraId="2A2575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w:t>
            </w:r>
          </w:p>
        </w:tc>
      </w:tr>
      <w:tr w14:paraId="5172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9289AD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建筑业</w:t>
            </w:r>
          </w:p>
        </w:tc>
        <w:tc>
          <w:tcPr>
            <w:tcW w:w="1369" w:type="dxa"/>
            <w:noWrap w:val="0"/>
            <w:vAlign w:val="center"/>
          </w:tcPr>
          <w:p w14:paraId="54AC6D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72A0D4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5E043F5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Y≥80000</w:t>
            </w:r>
          </w:p>
        </w:tc>
        <w:tc>
          <w:tcPr>
            <w:tcW w:w="1701" w:type="dxa"/>
            <w:noWrap w:val="0"/>
            <w:vAlign w:val="center"/>
          </w:tcPr>
          <w:p w14:paraId="2092CF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6000≤Y＜80000</w:t>
            </w:r>
          </w:p>
        </w:tc>
        <w:tc>
          <w:tcPr>
            <w:tcW w:w="1426" w:type="dxa"/>
            <w:noWrap w:val="0"/>
            <w:vAlign w:val="center"/>
          </w:tcPr>
          <w:p w14:paraId="5D8655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300≤Y＜6000</w:t>
            </w:r>
          </w:p>
        </w:tc>
        <w:tc>
          <w:tcPr>
            <w:tcW w:w="992" w:type="dxa"/>
            <w:noWrap w:val="0"/>
            <w:vAlign w:val="center"/>
          </w:tcPr>
          <w:p w14:paraId="17EA66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w:t>
            </w:r>
          </w:p>
        </w:tc>
      </w:tr>
      <w:tr w14:paraId="2CD3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CB42CDF">
            <w:pPr>
              <w:widowControl/>
              <w:jc w:val="left"/>
              <w:rPr>
                <w:rFonts w:ascii="宋体" w:hAnsi="宋体" w:eastAsia="宋体" w:cs="宋体"/>
                <w:color w:val="000000"/>
                <w:kern w:val="0"/>
                <w:sz w:val="18"/>
                <w:szCs w:val="18"/>
              </w:rPr>
            </w:pPr>
          </w:p>
        </w:tc>
        <w:tc>
          <w:tcPr>
            <w:tcW w:w="1369" w:type="dxa"/>
            <w:noWrap w:val="0"/>
            <w:vAlign w:val="center"/>
          </w:tcPr>
          <w:p w14:paraId="786D808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noWrap w:val="0"/>
            <w:vAlign w:val="center"/>
          </w:tcPr>
          <w:p w14:paraId="327E68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2D669D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Z≥80000</w:t>
            </w:r>
          </w:p>
        </w:tc>
        <w:tc>
          <w:tcPr>
            <w:tcW w:w="1701" w:type="dxa"/>
            <w:noWrap w:val="0"/>
            <w:vAlign w:val="center"/>
          </w:tcPr>
          <w:p w14:paraId="4D7EACA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5000≤Z＜80000</w:t>
            </w:r>
          </w:p>
        </w:tc>
        <w:tc>
          <w:tcPr>
            <w:tcW w:w="1426" w:type="dxa"/>
            <w:noWrap w:val="0"/>
            <w:vAlign w:val="center"/>
          </w:tcPr>
          <w:p w14:paraId="1C848F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300≤Z＜5000</w:t>
            </w:r>
          </w:p>
        </w:tc>
        <w:tc>
          <w:tcPr>
            <w:tcW w:w="992" w:type="dxa"/>
            <w:noWrap w:val="0"/>
            <w:vAlign w:val="center"/>
          </w:tcPr>
          <w:p w14:paraId="530C4A2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Z＜300</w:t>
            </w:r>
          </w:p>
        </w:tc>
      </w:tr>
      <w:tr w14:paraId="7E03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9E4299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批发业</w:t>
            </w:r>
          </w:p>
        </w:tc>
        <w:tc>
          <w:tcPr>
            <w:tcW w:w="1369" w:type="dxa"/>
            <w:noWrap w:val="0"/>
            <w:vAlign w:val="center"/>
          </w:tcPr>
          <w:p w14:paraId="781310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41546F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12413E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X≥200</w:t>
            </w:r>
          </w:p>
        </w:tc>
        <w:tc>
          <w:tcPr>
            <w:tcW w:w="1701" w:type="dxa"/>
            <w:noWrap w:val="0"/>
            <w:vAlign w:val="center"/>
          </w:tcPr>
          <w:p w14:paraId="70A1DC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20≤X＜200</w:t>
            </w:r>
          </w:p>
        </w:tc>
        <w:tc>
          <w:tcPr>
            <w:tcW w:w="1426" w:type="dxa"/>
            <w:noWrap w:val="0"/>
            <w:vAlign w:val="center"/>
          </w:tcPr>
          <w:p w14:paraId="518FDE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5≤X＜20</w:t>
            </w:r>
          </w:p>
        </w:tc>
        <w:tc>
          <w:tcPr>
            <w:tcW w:w="992" w:type="dxa"/>
            <w:noWrap w:val="0"/>
            <w:vAlign w:val="center"/>
          </w:tcPr>
          <w:p w14:paraId="1EAE9E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X＜5</w:t>
            </w:r>
          </w:p>
        </w:tc>
      </w:tr>
      <w:tr w14:paraId="0A01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DF0D9A4">
            <w:pPr>
              <w:widowControl/>
              <w:jc w:val="left"/>
              <w:rPr>
                <w:rFonts w:ascii="宋体" w:hAnsi="宋体" w:eastAsia="宋体" w:cs="宋体"/>
                <w:color w:val="000000"/>
                <w:kern w:val="0"/>
                <w:sz w:val="18"/>
                <w:szCs w:val="18"/>
              </w:rPr>
            </w:pPr>
          </w:p>
        </w:tc>
        <w:tc>
          <w:tcPr>
            <w:tcW w:w="1369" w:type="dxa"/>
            <w:noWrap w:val="0"/>
            <w:vAlign w:val="center"/>
          </w:tcPr>
          <w:p w14:paraId="25DEA27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61CF97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234886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Y≥40000</w:t>
            </w:r>
          </w:p>
        </w:tc>
        <w:tc>
          <w:tcPr>
            <w:tcW w:w="1701" w:type="dxa"/>
            <w:noWrap w:val="0"/>
            <w:vAlign w:val="center"/>
          </w:tcPr>
          <w:p w14:paraId="502712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5000≤Y＜40000</w:t>
            </w:r>
          </w:p>
        </w:tc>
        <w:tc>
          <w:tcPr>
            <w:tcW w:w="1426" w:type="dxa"/>
            <w:noWrap w:val="0"/>
            <w:vAlign w:val="center"/>
          </w:tcPr>
          <w:p w14:paraId="0F9BED89">
            <w:pPr>
              <w:widowControl/>
              <w:ind w:left="-1" w:leftChars="-1" w:hanging="1"/>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1000≤Y＜5000</w:t>
            </w:r>
          </w:p>
        </w:tc>
        <w:tc>
          <w:tcPr>
            <w:tcW w:w="992" w:type="dxa"/>
            <w:noWrap w:val="0"/>
            <w:vAlign w:val="center"/>
          </w:tcPr>
          <w:p w14:paraId="38282C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w:t>
            </w:r>
          </w:p>
        </w:tc>
      </w:tr>
      <w:tr w14:paraId="561C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BDECE3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w:t>
            </w:r>
          </w:p>
        </w:tc>
        <w:tc>
          <w:tcPr>
            <w:tcW w:w="1369" w:type="dxa"/>
            <w:noWrap w:val="0"/>
            <w:vAlign w:val="center"/>
          </w:tcPr>
          <w:p w14:paraId="736528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11B9F8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5CB5FC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5E3229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50≤X＜300</w:t>
            </w:r>
          </w:p>
        </w:tc>
        <w:tc>
          <w:tcPr>
            <w:tcW w:w="1426" w:type="dxa"/>
            <w:noWrap w:val="0"/>
            <w:vAlign w:val="center"/>
          </w:tcPr>
          <w:p w14:paraId="20647A19">
            <w:pPr>
              <w:widowControl/>
              <w:ind w:left="-1" w:leftChars="-1" w:hanging="1"/>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10≤X＜50 </w:t>
            </w:r>
          </w:p>
        </w:tc>
        <w:tc>
          <w:tcPr>
            <w:tcW w:w="992" w:type="dxa"/>
            <w:noWrap w:val="0"/>
            <w:vAlign w:val="center"/>
          </w:tcPr>
          <w:p w14:paraId="28E9CD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635F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D00E50C">
            <w:pPr>
              <w:widowControl/>
              <w:jc w:val="left"/>
              <w:rPr>
                <w:rFonts w:ascii="宋体" w:hAnsi="宋体" w:eastAsia="宋体" w:cs="宋体"/>
                <w:color w:val="000000"/>
                <w:kern w:val="0"/>
                <w:sz w:val="18"/>
                <w:szCs w:val="18"/>
              </w:rPr>
            </w:pPr>
          </w:p>
        </w:tc>
        <w:tc>
          <w:tcPr>
            <w:tcW w:w="1369" w:type="dxa"/>
            <w:noWrap w:val="0"/>
            <w:vAlign w:val="center"/>
          </w:tcPr>
          <w:p w14:paraId="61ED71F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135738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3217F8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Y≥20000</w:t>
            </w:r>
          </w:p>
        </w:tc>
        <w:tc>
          <w:tcPr>
            <w:tcW w:w="1701" w:type="dxa"/>
            <w:noWrap w:val="0"/>
            <w:vAlign w:val="center"/>
          </w:tcPr>
          <w:p w14:paraId="3943CE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500≤Y＜20000</w:t>
            </w:r>
          </w:p>
        </w:tc>
        <w:tc>
          <w:tcPr>
            <w:tcW w:w="1426" w:type="dxa"/>
            <w:noWrap w:val="0"/>
            <w:vAlign w:val="center"/>
          </w:tcPr>
          <w:p w14:paraId="6BCF6036">
            <w:pPr>
              <w:widowControl/>
              <w:ind w:left="-1" w:leftChars="-1" w:hanging="1"/>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100≤Y＜500 </w:t>
            </w:r>
          </w:p>
        </w:tc>
        <w:tc>
          <w:tcPr>
            <w:tcW w:w="992" w:type="dxa"/>
            <w:noWrap w:val="0"/>
            <w:vAlign w:val="center"/>
          </w:tcPr>
          <w:p w14:paraId="72AFD0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6FB8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7DC36A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交通运输业 *</w:t>
            </w:r>
          </w:p>
        </w:tc>
        <w:tc>
          <w:tcPr>
            <w:tcW w:w="1369" w:type="dxa"/>
            <w:noWrap w:val="0"/>
            <w:vAlign w:val="center"/>
          </w:tcPr>
          <w:p w14:paraId="4F0ACB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1B26E1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2E0875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noWrap w:val="0"/>
            <w:vAlign w:val="center"/>
          </w:tcPr>
          <w:p w14:paraId="6B9A03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noWrap w:val="0"/>
            <w:vAlign w:val="center"/>
          </w:tcPr>
          <w:p w14:paraId="004DB6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noWrap w:val="0"/>
            <w:vAlign w:val="center"/>
          </w:tcPr>
          <w:p w14:paraId="06B02B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3F33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D66C503">
            <w:pPr>
              <w:widowControl/>
              <w:jc w:val="left"/>
              <w:rPr>
                <w:rFonts w:ascii="宋体" w:hAnsi="宋体" w:eastAsia="宋体" w:cs="宋体"/>
                <w:color w:val="000000"/>
                <w:kern w:val="0"/>
                <w:sz w:val="18"/>
                <w:szCs w:val="18"/>
              </w:rPr>
            </w:pPr>
          </w:p>
        </w:tc>
        <w:tc>
          <w:tcPr>
            <w:tcW w:w="1369" w:type="dxa"/>
            <w:noWrap w:val="0"/>
            <w:vAlign w:val="center"/>
          </w:tcPr>
          <w:p w14:paraId="1AE9590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56F245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1D21B7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noWrap w:val="0"/>
            <w:vAlign w:val="center"/>
          </w:tcPr>
          <w:p w14:paraId="3CECCC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3000≤Y＜30000</w:t>
            </w:r>
          </w:p>
        </w:tc>
        <w:tc>
          <w:tcPr>
            <w:tcW w:w="1426" w:type="dxa"/>
            <w:noWrap w:val="0"/>
            <w:vAlign w:val="center"/>
          </w:tcPr>
          <w:p w14:paraId="2239E3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200≤Y＜3000</w:t>
            </w:r>
          </w:p>
        </w:tc>
        <w:tc>
          <w:tcPr>
            <w:tcW w:w="992" w:type="dxa"/>
            <w:noWrap w:val="0"/>
            <w:vAlign w:val="center"/>
          </w:tcPr>
          <w:p w14:paraId="1AD10C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Y＜200</w:t>
            </w:r>
          </w:p>
        </w:tc>
      </w:tr>
      <w:tr w14:paraId="45EC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F0FE06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仓储业*</w:t>
            </w:r>
          </w:p>
        </w:tc>
        <w:tc>
          <w:tcPr>
            <w:tcW w:w="1369" w:type="dxa"/>
            <w:noWrap w:val="0"/>
            <w:vAlign w:val="center"/>
          </w:tcPr>
          <w:p w14:paraId="5F3DAD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0B513AD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6A11F2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X≥200</w:t>
            </w:r>
          </w:p>
        </w:tc>
        <w:tc>
          <w:tcPr>
            <w:tcW w:w="1701" w:type="dxa"/>
            <w:noWrap w:val="0"/>
            <w:vAlign w:val="center"/>
          </w:tcPr>
          <w:p w14:paraId="6152F91D">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100≤X＜200</w:t>
            </w:r>
          </w:p>
        </w:tc>
        <w:tc>
          <w:tcPr>
            <w:tcW w:w="1426" w:type="dxa"/>
            <w:noWrap w:val="0"/>
            <w:vAlign w:val="center"/>
          </w:tcPr>
          <w:p w14:paraId="71AC1F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20≤X＜100</w:t>
            </w:r>
          </w:p>
        </w:tc>
        <w:tc>
          <w:tcPr>
            <w:tcW w:w="992" w:type="dxa"/>
            <w:noWrap w:val="0"/>
            <w:vAlign w:val="center"/>
          </w:tcPr>
          <w:p w14:paraId="589FB5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12DB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B867326">
            <w:pPr>
              <w:widowControl/>
              <w:jc w:val="left"/>
              <w:rPr>
                <w:rFonts w:ascii="宋体" w:hAnsi="宋体" w:eastAsia="宋体" w:cs="宋体"/>
                <w:color w:val="000000"/>
                <w:kern w:val="0"/>
                <w:sz w:val="18"/>
                <w:szCs w:val="18"/>
              </w:rPr>
            </w:pPr>
          </w:p>
        </w:tc>
        <w:tc>
          <w:tcPr>
            <w:tcW w:w="1369" w:type="dxa"/>
            <w:noWrap w:val="0"/>
            <w:vAlign w:val="center"/>
          </w:tcPr>
          <w:p w14:paraId="3FB53EE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7AFFBDC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090E4ED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noWrap w:val="0"/>
            <w:vAlign w:val="center"/>
          </w:tcPr>
          <w:p w14:paraId="7A3FFE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1000≤Y＜30000</w:t>
            </w:r>
          </w:p>
        </w:tc>
        <w:tc>
          <w:tcPr>
            <w:tcW w:w="1426" w:type="dxa"/>
            <w:noWrap w:val="0"/>
            <w:vAlign w:val="center"/>
          </w:tcPr>
          <w:p w14:paraId="2544A09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noWrap w:val="0"/>
            <w:vAlign w:val="center"/>
          </w:tcPr>
          <w:p w14:paraId="385CD6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3FFE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AA76E3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邮政业</w:t>
            </w:r>
          </w:p>
        </w:tc>
        <w:tc>
          <w:tcPr>
            <w:tcW w:w="1369" w:type="dxa"/>
            <w:noWrap w:val="0"/>
            <w:vAlign w:val="center"/>
          </w:tcPr>
          <w:p w14:paraId="451A02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619367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5B27FE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noWrap w:val="0"/>
            <w:vAlign w:val="center"/>
          </w:tcPr>
          <w:p w14:paraId="070ADF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noWrap w:val="0"/>
            <w:vAlign w:val="center"/>
          </w:tcPr>
          <w:p w14:paraId="70597D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noWrap w:val="0"/>
            <w:vAlign w:val="center"/>
          </w:tcPr>
          <w:p w14:paraId="6D132E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075E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4E2F88E">
            <w:pPr>
              <w:widowControl/>
              <w:jc w:val="left"/>
              <w:rPr>
                <w:rFonts w:ascii="宋体" w:hAnsi="宋体" w:eastAsia="宋体" w:cs="宋体"/>
                <w:color w:val="000000"/>
                <w:kern w:val="0"/>
                <w:sz w:val="18"/>
                <w:szCs w:val="18"/>
              </w:rPr>
            </w:pPr>
          </w:p>
        </w:tc>
        <w:tc>
          <w:tcPr>
            <w:tcW w:w="1369" w:type="dxa"/>
            <w:noWrap w:val="0"/>
            <w:vAlign w:val="center"/>
          </w:tcPr>
          <w:p w14:paraId="0D0AA62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6EC5DA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611A17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noWrap w:val="0"/>
            <w:vAlign w:val="center"/>
          </w:tcPr>
          <w:p w14:paraId="03E53A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2000≤Y＜30000</w:t>
            </w:r>
          </w:p>
        </w:tc>
        <w:tc>
          <w:tcPr>
            <w:tcW w:w="1426" w:type="dxa"/>
            <w:noWrap w:val="0"/>
            <w:vAlign w:val="center"/>
          </w:tcPr>
          <w:p w14:paraId="0E07C3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noWrap w:val="0"/>
            <w:vAlign w:val="center"/>
          </w:tcPr>
          <w:p w14:paraId="72B0FD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37DD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836007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住宿业</w:t>
            </w:r>
          </w:p>
        </w:tc>
        <w:tc>
          <w:tcPr>
            <w:tcW w:w="1369" w:type="dxa"/>
            <w:noWrap w:val="0"/>
            <w:vAlign w:val="center"/>
          </w:tcPr>
          <w:p w14:paraId="05EDC7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13ECD1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73AB6FC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484CA589">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62821A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5B29D2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7370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8216D4">
            <w:pPr>
              <w:widowControl/>
              <w:jc w:val="left"/>
              <w:rPr>
                <w:rFonts w:ascii="宋体" w:hAnsi="宋体" w:eastAsia="宋体" w:cs="宋体"/>
                <w:color w:val="000000"/>
                <w:kern w:val="0"/>
                <w:sz w:val="18"/>
                <w:szCs w:val="18"/>
              </w:rPr>
            </w:pPr>
          </w:p>
        </w:tc>
        <w:tc>
          <w:tcPr>
            <w:tcW w:w="1369" w:type="dxa"/>
            <w:noWrap w:val="0"/>
            <w:vAlign w:val="center"/>
          </w:tcPr>
          <w:p w14:paraId="46A7CC0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3F861BE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50A687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noWrap w:val="0"/>
            <w:vAlign w:val="center"/>
          </w:tcPr>
          <w:p w14:paraId="0B22CD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2000≤Y＜10000</w:t>
            </w:r>
          </w:p>
        </w:tc>
        <w:tc>
          <w:tcPr>
            <w:tcW w:w="1426" w:type="dxa"/>
            <w:noWrap w:val="0"/>
            <w:vAlign w:val="center"/>
          </w:tcPr>
          <w:p w14:paraId="436EEB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noWrap w:val="0"/>
            <w:vAlign w:val="center"/>
          </w:tcPr>
          <w:p w14:paraId="1577D8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4321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8778D1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餐饮业</w:t>
            </w:r>
          </w:p>
        </w:tc>
        <w:tc>
          <w:tcPr>
            <w:tcW w:w="1369" w:type="dxa"/>
            <w:noWrap w:val="0"/>
            <w:vAlign w:val="center"/>
          </w:tcPr>
          <w:p w14:paraId="24BB02F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74BDF0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2AE420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55F038D8">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16D796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235396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1080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7AF6815">
            <w:pPr>
              <w:widowControl/>
              <w:jc w:val="left"/>
              <w:rPr>
                <w:rFonts w:ascii="宋体" w:hAnsi="宋体" w:eastAsia="宋体" w:cs="宋体"/>
                <w:color w:val="000000"/>
                <w:kern w:val="0"/>
                <w:sz w:val="18"/>
                <w:szCs w:val="18"/>
              </w:rPr>
            </w:pPr>
          </w:p>
        </w:tc>
        <w:tc>
          <w:tcPr>
            <w:tcW w:w="1369" w:type="dxa"/>
            <w:noWrap w:val="0"/>
            <w:vAlign w:val="center"/>
          </w:tcPr>
          <w:p w14:paraId="43DC775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4E4F18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027137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noWrap w:val="0"/>
            <w:vAlign w:val="center"/>
          </w:tcPr>
          <w:p w14:paraId="73E7E8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2000≤Y＜10000</w:t>
            </w:r>
          </w:p>
        </w:tc>
        <w:tc>
          <w:tcPr>
            <w:tcW w:w="1426" w:type="dxa"/>
            <w:noWrap w:val="0"/>
            <w:vAlign w:val="center"/>
          </w:tcPr>
          <w:p w14:paraId="7EB983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noWrap w:val="0"/>
            <w:vAlign w:val="center"/>
          </w:tcPr>
          <w:p w14:paraId="3FAD45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6800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A3E3BF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信息传输业 *</w:t>
            </w:r>
          </w:p>
        </w:tc>
        <w:tc>
          <w:tcPr>
            <w:tcW w:w="1369" w:type="dxa"/>
            <w:noWrap w:val="0"/>
            <w:vAlign w:val="center"/>
          </w:tcPr>
          <w:p w14:paraId="77060F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75FCC5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0C2F2C7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X≥2000</w:t>
            </w:r>
          </w:p>
        </w:tc>
        <w:tc>
          <w:tcPr>
            <w:tcW w:w="1701" w:type="dxa"/>
            <w:noWrap w:val="0"/>
            <w:vAlign w:val="center"/>
          </w:tcPr>
          <w:p w14:paraId="2201B7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100≤X＜2000</w:t>
            </w:r>
          </w:p>
        </w:tc>
        <w:tc>
          <w:tcPr>
            <w:tcW w:w="1426" w:type="dxa"/>
            <w:noWrap w:val="0"/>
            <w:vAlign w:val="center"/>
          </w:tcPr>
          <w:p w14:paraId="66003A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4D2951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0F60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2DEB024">
            <w:pPr>
              <w:widowControl/>
              <w:jc w:val="left"/>
              <w:rPr>
                <w:rFonts w:ascii="宋体" w:hAnsi="宋体" w:eastAsia="宋体" w:cs="宋体"/>
                <w:color w:val="000000"/>
                <w:kern w:val="0"/>
                <w:sz w:val="18"/>
                <w:szCs w:val="18"/>
              </w:rPr>
            </w:pPr>
          </w:p>
        </w:tc>
        <w:tc>
          <w:tcPr>
            <w:tcW w:w="1369" w:type="dxa"/>
            <w:noWrap w:val="0"/>
            <w:vAlign w:val="center"/>
          </w:tcPr>
          <w:p w14:paraId="0297BD1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69B579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7B73412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Y≥100000</w:t>
            </w:r>
          </w:p>
        </w:tc>
        <w:tc>
          <w:tcPr>
            <w:tcW w:w="1701" w:type="dxa"/>
            <w:noWrap w:val="0"/>
            <w:vAlign w:val="center"/>
          </w:tcPr>
          <w:p w14:paraId="0B2592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1000≤Y＜100000</w:t>
            </w:r>
          </w:p>
        </w:tc>
        <w:tc>
          <w:tcPr>
            <w:tcW w:w="1426" w:type="dxa"/>
            <w:noWrap w:val="0"/>
            <w:vAlign w:val="center"/>
          </w:tcPr>
          <w:p w14:paraId="66EF03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noWrap w:val="0"/>
            <w:vAlign w:val="center"/>
          </w:tcPr>
          <w:p w14:paraId="517B4B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2C6F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92FAED0">
            <w:pPr>
              <w:widowControl/>
              <w:spacing w:line="240" w:lineRule="exact"/>
              <w:jc w:val="left"/>
              <w:rPr>
                <w:rFonts w:ascii="宋体" w:hAnsi="宋体" w:eastAsia="宋体" w:cs="宋体"/>
                <w:color w:val="000000"/>
                <w:spacing w:val="-12"/>
                <w:kern w:val="0"/>
                <w:sz w:val="18"/>
                <w:szCs w:val="18"/>
              </w:rPr>
            </w:pPr>
            <w:r>
              <w:rPr>
                <w:rFonts w:hint="eastAsia" w:ascii="宋体" w:hAnsi="宋体" w:eastAsia="宋体" w:cs="宋体"/>
                <w:color w:val="000000"/>
                <w:spacing w:val="-12"/>
                <w:kern w:val="0"/>
                <w:sz w:val="18"/>
                <w:szCs w:val="18"/>
              </w:rPr>
              <w:t>软件和信息技术服</w:t>
            </w:r>
            <w:r>
              <w:rPr>
                <w:rFonts w:hint="eastAsia" w:ascii="宋体" w:hAnsi="宋体" w:eastAsia="宋体" w:cs="宋体"/>
                <w:color w:val="000000"/>
                <w:kern w:val="0"/>
                <w:sz w:val="18"/>
                <w:szCs w:val="18"/>
              </w:rPr>
              <w:t>务业</w:t>
            </w:r>
          </w:p>
        </w:tc>
        <w:tc>
          <w:tcPr>
            <w:tcW w:w="1369" w:type="dxa"/>
            <w:noWrap w:val="0"/>
            <w:vAlign w:val="center"/>
          </w:tcPr>
          <w:p w14:paraId="321869E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2E618C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6CAB3C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2AB33CCD">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465A1C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07C419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030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E41FD76">
            <w:pPr>
              <w:widowControl/>
              <w:jc w:val="left"/>
              <w:rPr>
                <w:rFonts w:ascii="宋体" w:hAnsi="宋体" w:eastAsia="宋体" w:cs="宋体"/>
                <w:color w:val="000000"/>
                <w:spacing w:val="-12"/>
                <w:kern w:val="0"/>
                <w:sz w:val="18"/>
                <w:szCs w:val="18"/>
              </w:rPr>
            </w:pPr>
          </w:p>
        </w:tc>
        <w:tc>
          <w:tcPr>
            <w:tcW w:w="1369" w:type="dxa"/>
            <w:noWrap w:val="0"/>
            <w:vAlign w:val="center"/>
          </w:tcPr>
          <w:p w14:paraId="525D22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7CC30E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07C130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noWrap w:val="0"/>
            <w:vAlign w:val="center"/>
          </w:tcPr>
          <w:p w14:paraId="28022D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1000≤Y＜10000</w:t>
            </w:r>
          </w:p>
        </w:tc>
        <w:tc>
          <w:tcPr>
            <w:tcW w:w="1426" w:type="dxa"/>
            <w:noWrap w:val="0"/>
            <w:vAlign w:val="center"/>
          </w:tcPr>
          <w:p w14:paraId="776F39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50≤Y＜1000</w:t>
            </w:r>
          </w:p>
        </w:tc>
        <w:tc>
          <w:tcPr>
            <w:tcW w:w="992" w:type="dxa"/>
            <w:noWrap w:val="0"/>
            <w:vAlign w:val="center"/>
          </w:tcPr>
          <w:p w14:paraId="6B7B7B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Y＜50</w:t>
            </w:r>
          </w:p>
        </w:tc>
      </w:tr>
      <w:tr w14:paraId="7FB4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FAF049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房地产开发经营</w:t>
            </w:r>
          </w:p>
        </w:tc>
        <w:tc>
          <w:tcPr>
            <w:tcW w:w="1369" w:type="dxa"/>
            <w:noWrap w:val="0"/>
            <w:vAlign w:val="center"/>
          </w:tcPr>
          <w:p w14:paraId="79E9E8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45989F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6319D4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Y≥200000</w:t>
            </w:r>
          </w:p>
        </w:tc>
        <w:tc>
          <w:tcPr>
            <w:tcW w:w="1701" w:type="dxa"/>
            <w:noWrap w:val="0"/>
            <w:vAlign w:val="center"/>
          </w:tcPr>
          <w:p w14:paraId="054B852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1000≤Y＜200000</w:t>
            </w:r>
          </w:p>
        </w:tc>
        <w:tc>
          <w:tcPr>
            <w:tcW w:w="1426" w:type="dxa"/>
            <w:noWrap w:val="0"/>
            <w:vAlign w:val="center"/>
          </w:tcPr>
          <w:p w14:paraId="1F2EAA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noWrap w:val="0"/>
            <w:vAlign w:val="center"/>
          </w:tcPr>
          <w:p w14:paraId="444678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392F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25DA586">
            <w:pPr>
              <w:widowControl/>
              <w:jc w:val="left"/>
              <w:rPr>
                <w:rFonts w:ascii="宋体" w:hAnsi="宋体" w:eastAsia="宋体" w:cs="宋体"/>
                <w:color w:val="000000"/>
                <w:kern w:val="0"/>
                <w:sz w:val="18"/>
                <w:szCs w:val="18"/>
              </w:rPr>
            </w:pPr>
          </w:p>
        </w:tc>
        <w:tc>
          <w:tcPr>
            <w:tcW w:w="1369" w:type="dxa"/>
            <w:noWrap w:val="0"/>
            <w:vAlign w:val="center"/>
          </w:tcPr>
          <w:p w14:paraId="2DFC02C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noWrap w:val="0"/>
            <w:vAlign w:val="center"/>
          </w:tcPr>
          <w:p w14:paraId="2A4120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1250B9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Z≥10000</w:t>
            </w:r>
          </w:p>
        </w:tc>
        <w:tc>
          <w:tcPr>
            <w:tcW w:w="1701" w:type="dxa"/>
            <w:noWrap w:val="0"/>
            <w:vAlign w:val="center"/>
          </w:tcPr>
          <w:p w14:paraId="64D87A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5000≤Z＜10000</w:t>
            </w:r>
          </w:p>
        </w:tc>
        <w:tc>
          <w:tcPr>
            <w:tcW w:w="1426" w:type="dxa"/>
            <w:noWrap w:val="0"/>
            <w:vAlign w:val="center"/>
          </w:tcPr>
          <w:p w14:paraId="6119E8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2000≤Z＜5000   </w:t>
            </w:r>
          </w:p>
        </w:tc>
        <w:tc>
          <w:tcPr>
            <w:tcW w:w="992" w:type="dxa"/>
            <w:noWrap w:val="0"/>
            <w:vAlign w:val="center"/>
          </w:tcPr>
          <w:p w14:paraId="31DA98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Z＜2000</w:t>
            </w:r>
          </w:p>
        </w:tc>
      </w:tr>
      <w:tr w14:paraId="7F34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6E2D19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w:t>
            </w:r>
          </w:p>
        </w:tc>
        <w:tc>
          <w:tcPr>
            <w:tcW w:w="1369" w:type="dxa"/>
            <w:noWrap w:val="0"/>
            <w:vAlign w:val="center"/>
          </w:tcPr>
          <w:p w14:paraId="30699D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257328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36980B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noWrap w:val="0"/>
            <w:vAlign w:val="center"/>
          </w:tcPr>
          <w:p w14:paraId="7BF063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noWrap w:val="0"/>
            <w:vAlign w:val="center"/>
          </w:tcPr>
          <w:p w14:paraId="7806F3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992" w:type="dxa"/>
            <w:noWrap w:val="0"/>
            <w:vAlign w:val="center"/>
          </w:tcPr>
          <w:p w14:paraId="1A710D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w:t>
            </w:r>
          </w:p>
        </w:tc>
      </w:tr>
      <w:tr w14:paraId="72AC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AE63CBA">
            <w:pPr>
              <w:widowControl/>
              <w:jc w:val="left"/>
              <w:rPr>
                <w:rFonts w:ascii="宋体" w:hAnsi="宋体" w:eastAsia="宋体" w:cs="宋体"/>
                <w:color w:val="000000"/>
                <w:kern w:val="0"/>
                <w:sz w:val="18"/>
                <w:szCs w:val="18"/>
              </w:rPr>
            </w:pPr>
          </w:p>
        </w:tc>
        <w:tc>
          <w:tcPr>
            <w:tcW w:w="1369" w:type="dxa"/>
            <w:noWrap w:val="0"/>
            <w:vAlign w:val="center"/>
          </w:tcPr>
          <w:p w14:paraId="7692D02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7A18BB5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3D0BC2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Y≥5000</w:t>
            </w:r>
          </w:p>
        </w:tc>
        <w:tc>
          <w:tcPr>
            <w:tcW w:w="1701" w:type="dxa"/>
            <w:noWrap w:val="0"/>
            <w:vAlign w:val="center"/>
          </w:tcPr>
          <w:p w14:paraId="2F59F659">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1000≤Y＜5000 </w:t>
            </w:r>
          </w:p>
        </w:tc>
        <w:tc>
          <w:tcPr>
            <w:tcW w:w="1426" w:type="dxa"/>
            <w:noWrap w:val="0"/>
            <w:vAlign w:val="center"/>
          </w:tcPr>
          <w:p w14:paraId="373020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500≤Y＜1000</w:t>
            </w:r>
          </w:p>
        </w:tc>
        <w:tc>
          <w:tcPr>
            <w:tcW w:w="992" w:type="dxa"/>
            <w:noWrap w:val="0"/>
            <w:vAlign w:val="center"/>
          </w:tcPr>
          <w:p w14:paraId="2D653B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Y＜500</w:t>
            </w:r>
          </w:p>
        </w:tc>
      </w:tr>
      <w:tr w14:paraId="3670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190F46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租赁和商务服务业</w:t>
            </w:r>
          </w:p>
        </w:tc>
        <w:tc>
          <w:tcPr>
            <w:tcW w:w="1369" w:type="dxa"/>
            <w:noWrap w:val="0"/>
            <w:vAlign w:val="center"/>
          </w:tcPr>
          <w:p w14:paraId="329D09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65F3A7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430654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0D5479A6">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74CBB6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7C983B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2E7E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C36FE0E">
            <w:pPr>
              <w:widowControl/>
              <w:jc w:val="left"/>
              <w:rPr>
                <w:rFonts w:ascii="宋体" w:hAnsi="宋体" w:eastAsia="宋体" w:cs="宋体"/>
                <w:color w:val="000000"/>
                <w:kern w:val="0"/>
                <w:sz w:val="18"/>
                <w:szCs w:val="18"/>
              </w:rPr>
            </w:pPr>
          </w:p>
        </w:tc>
        <w:tc>
          <w:tcPr>
            <w:tcW w:w="1369" w:type="dxa"/>
            <w:noWrap w:val="0"/>
            <w:vAlign w:val="center"/>
          </w:tcPr>
          <w:p w14:paraId="514F0AB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noWrap w:val="0"/>
            <w:vAlign w:val="center"/>
          </w:tcPr>
          <w:p w14:paraId="406653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3CCF6C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Z≥120000</w:t>
            </w:r>
          </w:p>
        </w:tc>
        <w:tc>
          <w:tcPr>
            <w:tcW w:w="1701" w:type="dxa"/>
            <w:noWrap w:val="0"/>
            <w:vAlign w:val="center"/>
          </w:tcPr>
          <w:p w14:paraId="2184A6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8000≤Z＜120000</w:t>
            </w:r>
          </w:p>
        </w:tc>
        <w:tc>
          <w:tcPr>
            <w:tcW w:w="1426" w:type="dxa"/>
            <w:noWrap w:val="0"/>
            <w:vAlign w:val="center"/>
          </w:tcPr>
          <w:p w14:paraId="44C34D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100≤Z＜8000</w:t>
            </w:r>
          </w:p>
        </w:tc>
        <w:tc>
          <w:tcPr>
            <w:tcW w:w="992" w:type="dxa"/>
            <w:noWrap w:val="0"/>
            <w:vAlign w:val="center"/>
          </w:tcPr>
          <w:p w14:paraId="7EF0C5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Z＜100</w:t>
            </w:r>
          </w:p>
        </w:tc>
      </w:tr>
      <w:tr w14:paraId="315C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0E7C63C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其他未列明行业 *</w:t>
            </w:r>
          </w:p>
        </w:tc>
        <w:tc>
          <w:tcPr>
            <w:tcW w:w="1369" w:type="dxa"/>
            <w:noWrap w:val="0"/>
            <w:vAlign w:val="center"/>
          </w:tcPr>
          <w:p w14:paraId="192B1C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649B27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529F67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002A972B">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68B667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28262F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bl>
    <w:p w14:paraId="7EDD729F">
      <w:pPr>
        <w:widowControl/>
        <w:spacing w:line="540" w:lineRule="exact"/>
        <w:ind w:firstLine="226" w:firstLineChars="100"/>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说明：</w:t>
      </w:r>
    </w:p>
    <w:p w14:paraId="0E0E86DC">
      <w:pPr>
        <w:spacing w:line="540" w:lineRule="exact"/>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　　1.大型、中型和小型企业须同时满足所列指标的下限，否则下划一档；微型企业只须满足所列指标中的一项即可。</w:t>
      </w:r>
    </w:p>
    <w:p w14:paraId="53F2BF97">
      <w:pPr>
        <w:spacing w:line="540" w:lineRule="exact"/>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8502941">
      <w:pPr>
        <w:spacing w:line="540" w:lineRule="exact"/>
        <w:ind w:firstLine="452" w:firstLineChars="200"/>
        <w:rPr>
          <w:rFonts w:hint="eastAsia" w:ascii="宋体" w:hAnsi="宋体" w:eastAsia="宋体" w:cs="宋体"/>
          <w:color w:val="000000"/>
          <w:spacing w:val="8"/>
          <w:kern w:val="0"/>
          <w:sz w:val="21"/>
          <w:szCs w:val="21"/>
          <w:lang w:val="en-US" w:eastAsia="zh-CN"/>
        </w:rPr>
      </w:pPr>
      <w:r>
        <w:rPr>
          <w:rFonts w:hint="eastAsia" w:ascii="宋体" w:hAnsi="宋体" w:eastAsia="宋体" w:cs="宋体"/>
          <w:color w:val="000000"/>
          <w:spacing w:val="8"/>
          <w:kern w:val="0"/>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3C083F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615B63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FEF2C1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BC437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296B1FCA">
      <w:pPr>
        <w:jc w:val="center"/>
        <w:rPr>
          <w:rFonts w:hint="eastAsia" w:eastAsia="宋体" w:cs="Times New Roman"/>
          <w:sz w:val="24"/>
          <w:szCs w:val="28"/>
          <w:lang w:val="en-US" w:eastAsia="zh-CN"/>
        </w:rPr>
      </w:pPr>
    </w:p>
    <w:p w14:paraId="7976B7B5">
      <w:pPr>
        <w:jc w:val="center"/>
        <w:rPr>
          <w:rFonts w:hint="eastAsia" w:eastAsia="宋体" w:cs="Times New Roman"/>
          <w:sz w:val="24"/>
          <w:szCs w:val="28"/>
          <w:lang w:val="en-US" w:eastAsia="zh-CN"/>
        </w:rPr>
      </w:pPr>
    </w:p>
    <w:p w14:paraId="7DBC97ED">
      <w:pPr>
        <w:jc w:val="center"/>
        <w:rPr>
          <w:rFonts w:hint="eastAsia" w:eastAsia="宋体" w:cs="Times New Roman"/>
          <w:sz w:val="24"/>
          <w:szCs w:val="28"/>
          <w:lang w:val="en-US" w:eastAsia="zh-CN"/>
        </w:rPr>
      </w:pPr>
    </w:p>
    <w:p w14:paraId="6DAE5DC0">
      <w:pPr>
        <w:jc w:val="center"/>
        <w:rPr>
          <w:rFonts w:hint="eastAsia" w:eastAsia="宋体" w:cs="Times New Roman"/>
          <w:sz w:val="24"/>
          <w:szCs w:val="28"/>
          <w:lang w:val="en-US" w:eastAsia="zh-CN"/>
        </w:rPr>
      </w:pPr>
    </w:p>
    <w:p w14:paraId="2D4F7A9D">
      <w:pPr>
        <w:jc w:val="center"/>
        <w:rPr>
          <w:rFonts w:hint="eastAsia" w:eastAsia="宋体" w:cs="Times New Roman"/>
          <w:sz w:val="24"/>
          <w:szCs w:val="28"/>
          <w:lang w:val="en-US" w:eastAsia="zh-CN"/>
        </w:rPr>
      </w:pPr>
    </w:p>
    <w:p w14:paraId="2BF4F682">
      <w:pPr>
        <w:jc w:val="center"/>
        <w:rPr>
          <w:rFonts w:hint="eastAsia" w:eastAsia="宋体" w:cs="Times New Roman"/>
          <w:sz w:val="24"/>
          <w:szCs w:val="28"/>
          <w:lang w:val="en-US" w:eastAsia="zh-CN"/>
        </w:rPr>
      </w:pPr>
    </w:p>
    <w:p w14:paraId="4D8577FC">
      <w:pPr>
        <w:jc w:val="center"/>
        <w:rPr>
          <w:rFonts w:hint="eastAsia" w:eastAsia="宋体" w:cs="Times New Roman"/>
          <w:sz w:val="24"/>
          <w:szCs w:val="28"/>
          <w:lang w:val="en-US" w:eastAsia="zh-CN"/>
        </w:rPr>
      </w:pPr>
    </w:p>
    <w:p w14:paraId="60D80E32">
      <w:pPr>
        <w:spacing w:line="520" w:lineRule="exact"/>
        <w:jc w:val="center"/>
        <w:rPr>
          <w:rFonts w:hint="eastAsia" w:ascii="仿宋_GB2312" w:hAnsi="仿宋_GB2312" w:eastAsia="仿宋_GB2312" w:cs="仿宋_GB2312"/>
          <w:color w:val="000000"/>
          <w:sz w:val="24"/>
          <w:szCs w:val="24"/>
          <w:highlight w:val="none"/>
        </w:rPr>
      </w:pPr>
    </w:p>
    <w:p w14:paraId="60DA3C44">
      <w:pPr>
        <w:jc w:val="center"/>
        <w:rPr>
          <w:rFonts w:hint="eastAsia"/>
          <w:sz w:val="24"/>
          <w:szCs w:val="28"/>
          <w:lang w:val="en-US" w:eastAsia="zh-CN"/>
        </w:rPr>
      </w:pPr>
      <w:bookmarkStart w:id="118" w:name="_Toc26894"/>
    </w:p>
    <w:p w14:paraId="4C755842">
      <w:pPr>
        <w:jc w:val="center"/>
        <w:rPr>
          <w:rFonts w:hint="eastAsia"/>
          <w:sz w:val="24"/>
          <w:szCs w:val="28"/>
          <w:lang w:val="en-US" w:eastAsia="zh-CN"/>
        </w:rPr>
      </w:pPr>
    </w:p>
    <w:p w14:paraId="1D112B1C">
      <w:pPr>
        <w:jc w:val="center"/>
        <w:rPr>
          <w:rFonts w:hint="eastAsia"/>
          <w:sz w:val="24"/>
          <w:szCs w:val="28"/>
          <w:lang w:val="en-US" w:eastAsia="zh-CN"/>
        </w:rPr>
      </w:pPr>
    </w:p>
    <w:p w14:paraId="4520844C">
      <w:pPr>
        <w:jc w:val="center"/>
        <w:rPr>
          <w:rFonts w:hint="eastAsia"/>
          <w:sz w:val="24"/>
          <w:szCs w:val="28"/>
          <w:lang w:val="en-US" w:eastAsia="zh-CN"/>
        </w:rPr>
      </w:pPr>
    </w:p>
    <w:p w14:paraId="799A43D2">
      <w:pPr>
        <w:jc w:val="center"/>
        <w:rPr>
          <w:rFonts w:hint="eastAsia"/>
          <w:sz w:val="24"/>
          <w:szCs w:val="28"/>
          <w:lang w:val="en-US" w:eastAsia="zh-CN"/>
        </w:rPr>
      </w:pPr>
    </w:p>
    <w:p w14:paraId="6C150735">
      <w:pPr>
        <w:jc w:val="both"/>
        <w:rPr>
          <w:rFonts w:hint="eastAsia"/>
          <w:sz w:val="24"/>
          <w:szCs w:val="28"/>
          <w:lang w:val="en-US" w:eastAsia="zh-CN"/>
        </w:rPr>
      </w:pPr>
    </w:p>
    <w:p w14:paraId="4B8FCA43">
      <w:pPr>
        <w:jc w:val="center"/>
        <w:rPr>
          <w:rFonts w:hint="eastAsia"/>
          <w:sz w:val="24"/>
          <w:szCs w:val="28"/>
          <w:lang w:val="en-US" w:eastAsia="zh-CN"/>
        </w:rPr>
      </w:pPr>
    </w:p>
    <w:p w14:paraId="5774612C">
      <w:pPr>
        <w:jc w:val="center"/>
        <w:rPr>
          <w:rFonts w:hint="eastAsia"/>
          <w:sz w:val="24"/>
          <w:szCs w:val="28"/>
          <w:lang w:val="en-US" w:eastAsia="zh-CN"/>
        </w:rPr>
      </w:pPr>
      <w:r>
        <w:rPr>
          <w:rFonts w:hint="eastAsia"/>
          <w:sz w:val="24"/>
          <w:szCs w:val="28"/>
          <w:lang w:val="en-US" w:eastAsia="zh-CN"/>
        </w:rPr>
        <w:t>残疾人福利性单位声明函</w:t>
      </w:r>
      <w:bookmarkEnd w:id="118"/>
      <w:r>
        <w:rPr>
          <w:rFonts w:hint="eastAsia"/>
          <w:sz w:val="24"/>
          <w:szCs w:val="28"/>
          <w:lang w:val="en-US" w:eastAsia="zh-CN"/>
        </w:rPr>
        <w:t>（若有）</w:t>
      </w:r>
    </w:p>
    <w:p w14:paraId="6B5EE312">
      <w:pPr>
        <w:pStyle w:val="2"/>
        <w:rPr>
          <w:rFonts w:hint="eastAsia"/>
          <w:lang w:val="en-US" w:eastAsia="zh-CN"/>
        </w:rPr>
      </w:pPr>
    </w:p>
    <w:p w14:paraId="1EDFEA48">
      <w:pPr>
        <w:spacing w:before="145" w:beforeLines="50" w:after="145" w:afterLines="50" w:line="30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项目采购活动提供本单位制造的服务或产品（由本单位承担工程/提供服务），或者提供其他残疾人福利性单位制造的服务或产品（不包括使用非残疾人福利性单位注册商标的服务或产品）。</w:t>
      </w:r>
    </w:p>
    <w:p w14:paraId="3123B283">
      <w:pPr>
        <w:spacing w:before="145" w:beforeLines="50" w:after="145" w:afterLines="50" w:line="30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本单位在本次政府采购活动中提供的残疾人福利单位产品报价合计为人民币（大写）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圆整（￥：     ）。</w:t>
      </w:r>
    </w:p>
    <w:p w14:paraId="69F97EAC">
      <w:pPr>
        <w:spacing w:before="145" w:beforeLines="50" w:after="145" w:afterLines="50" w:line="30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本单位对上述声明的真实性负责。如有虚假，将依法承担相应责任。</w:t>
      </w:r>
    </w:p>
    <w:p w14:paraId="342D2580">
      <w:pPr>
        <w:spacing w:before="145" w:beforeLines="50" w:after="145" w:afterLines="50" w:line="300" w:lineRule="auto"/>
        <w:ind w:firstLine="480" w:firstLineChars="200"/>
        <w:rPr>
          <w:rFonts w:hint="eastAsia" w:ascii="宋体" w:hAnsi="宋体" w:eastAsia="宋体" w:cs="宋体"/>
          <w:color w:val="000000"/>
          <w:sz w:val="24"/>
          <w:highlight w:val="none"/>
        </w:rPr>
      </w:pPr>
    </w:p>
    <w:p w14:paraId="438F962A">
      <w:pPr>
        <w:spacing w:before="145" w:beforeLines="50" w:after="145" w:afterLines="50" w:line="30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（备注：1、供应商如不提供此声明函，价格将不做相应扣除。2、中标供应商为残疾人福利单位的，此声明函将随中标结果同时公告，接受社会监督）</w:t>
      </w:r>
    </w:p>
    <w:p w14:paraId="0A1CA97C">
      <w:pPr>
        <w:spacing w:before="145" w:beforeLines="50" w:after="145" w:afterLines="50" w:line="300" w:lineRule="auto"/>
        <w:ind w:firstLine="624" w:firstLineChars="200"/>
        <w:rPr>
          <w:rFonts w:hint="eastAsia" w:ascii="宋体" w:hAnsi="宋体" w:eastAsia="宋体" w:cs="宋体"/>
          <w:color w:val="000000"/>
          <w:spacing w:val="6"/>
          <w:sz w:val="30"/>
          <w:szCs w:val="30"/>
          <w:highlight w:val="none"/>
        </w:rPr>
      </w:pPr>
    </w:p>
    <w:p w14:paraId="2100B2E4">
      <w:pPr>
        <w:spacing w:before="145" w:beforeLines="50" w:after="145" w:afterLines="50" w:line="300" w:lineRule="auto"/>
        <w:ind w:firstLine="468" w:firstLineChars="150"/>
        <w:jc w:val="right"/>
        <w:rPr>
          <w:rFonts w:hint="eastAsia" w:ascii="宋体" w:hAnsi="宋体" w:eastAsia="宋体" w:cs="宋体"/>
          <w:color w:val="000000"/>
          <w:sz w:val="24"/>
          <w:highlight w:val="none"/>
        </w:rPr>
      </w:pPr>
      <w:r>
        <w:rPr>
          <w:rFonts w:hint="eastAsia" w:ascii="宋体" w:hAnsi="宋体" w:eastAsia="宋体" w:cs="宋体"/>
          <w:color w:val="000000"/>
          <w:spacing w:val="6"/>
          <w:sz w:val="30"/>
          <w:szCs w:val="30"/>
          <w:highlight w:val="none"/>
        </w:rPr>
        <w:t xml:space="preserve">             </w:t>
      </w:r>
      <w:r>
        <w:rPr>
          <w:rFonts w:hint="eastAsia" w:ascii="宋体" w:hAnsi="宋体" w:eastAsia="宋体" w:cs="宋体"/>
          <w:color w:val="000000"/>
          <w:sz w:val="24"/>
          <w:highlight w:val="none"/>
        </w:rPr>
        <w:t xml:space="preserve">                  企业名称（</w:t>
      </w:r>
      <w:r>
        <w:rPr>
          <w:rFonts w:hint="eastAsia" w:ascii="宋体" w:hAnsi="宋体" w:eastAsia="宋体" w:cs="宋体"/>
          <w:color w:val="000000"/>
          <w:sz w:val="24"/>
          <w:highlight w:val="none"/>
          <w:lang w:eastAsia="zh-CN"/>
        </w:rPr>
        <w:t>公</w:t>
      </w:r>
      <w:r>
        <w:rPr>
          <w:rFonts w:hint="eastAsia" w:ascii="宋体" w:hAnsi="宋体" w:eastAsia="宋体" w:cs="宋体"/>
          <w:color w:val="000000"/>
          <w:sz w:val="24"/>
          <w:highlight w:val="none"/>
        </w:rPr>
        <w:t>章）：</w:t>
      </w:r>
    </w:p>
    <w:p w14:paraId="108531F4">
      <w:pPr>
        <w:spacing w:before="145" w:beforeLines="50" w:after="145" w:afterLines="50" w:line="300" w:lineRule="auto"/>
        <w:ind w:right="480" w:firstLine="6960" w:firstLineChars="29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w:t>
      </w:r>
    </w:p>
    <w:p w14:paraId="1F786ECC">
      <w:pPr>
        <w:tabs>
          <w:tab w:val="left" w:pos="4860"/>
        </w:tabs>
        <w:spacing w:before="145" w:beforeLines="50" w:after="145" w:afterLines="50" w:line="300" w:lineRule="auto"/>
        <w:ind w:right="1560" w:firstLine="480" w:firstLineChars="200"/>
        <w:jc w:val="center"/>
        <w:rPr>
          <w:rFonts w:hint="eastAsia" w:ascii="宋体" w:hAnsi="宋体" w:eastAsia="宋体" w:cs="宋体"/>
          <w:color w:val="000000"/>
          <w:sz w:val="24"/>
          <w:highlight w:val="none"/>
        </w:rPr>
      </w:pPr>
    </w:p>
    <w:p w14:paraId="031E1395">
      <w:pPr>
        <w:spacing w:before="145" w:beforeLines="50" w:after="145" w:afterLines="50" w:line="300" w:lineRule="auto"/>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eastAsia="zh-CN"/>
        </w:rPr>
        <w:t>注：符合条件的残疾人福利性单位请提供本函，不符合的不提供本函。</w:t>
      </w:r>
    </w:p>
    <w:p w14:paraId="38345FA6">
      <w:pPr>
        <w:spacing w:before="145" w:beforeLines="50" w:after="145" w:afterLines="50" w:line="300" w:lineRule="auto"/>
        <w:rPr>
          <w:rFonts w:hint="eastAsia" w:ascii="宋体" w:hAnsi="宋体" w:eastAsia="宋体" w:cs="宋体"/>
          <w:bCs/>
          <w:color w:val="000000"/>
          <w:sz w:val="24"/>
          <w:highlight w:val="none"/>
          <w:lang w:eastAsia="zh-CN"/>
        </w:rPr>
      </w:pPr>
    </w:p>
    <w:p w14:paraId="46BE89A7">
      <w:pPr>
        <w:spacing w:before="145" w:beforeLines="50" w:after="145" w:afterLines="50" w:line="300" w:lineRule="auto"/>
        <w:rPr>
          <w:rFonts w:hint="eastAsia" w:ascii="宋体" w:hAnsi="宋体" w:eastAsia="宋体" w:cs="宋体"/>
          <w:bCs/>
          <w:color w:val="000000"/>
          <w:sz w:val="24"/>
          <w:highlight w:val="none"/>
          <w:lang w:eastAsia="zh-CN"/>
        </w:rPr>
      </w:pPr>
    </w:p>
    <w:p w14:paraId="1AF21D10">
      <w:pPr>
        <w:spacing w:before="145" w:beforeLines="50" w:after="145" w:afterLines="50" w:line="300" w:lineRule="auto"/>
        <w:rPr>
          <w:rFonts w:hint="eastAsia" w:ascii="宋体" w:hAnsi="宋体" w:eastAsia="宋体" w:cs="宋体"/>
          <w:bCs/>
          <w:color w:val="000000"/>
          <w:sz w:val="24"/>
          <w:highlight w:val="none"/>
          <w:lang w:eastAsia="zh-CN"/>
        </w:rPr>
      </w:pPr>
    </w:p>
    <w:p w14:paraId="43DDE044">
      <w:pPr>
        <w:spacing w:before="145" w:beforeLines="50" w:after="145" w:afterLines="50" w:line="300" w:lineRule="auto"/>
        <w:rPr>
          <w:rFonts w:hint="eastAsia" w:ascii="宋体" w:hAnsi="宋体" w:eastAsia="宋体" w:cs="宋体"/>
          <w:bCs/>
          <w:color w:val="000000"/>
          <w:sz w:val="24"/>
          <w:highlight w:val="none"/>
          <w:lang w:eastAsia="zh-CN"/>
        </w:rPr>
      </w:pPr>
    </w:p>
    <w:p w14:paraId="0404744E">
      <w:pPr>
        <w:spacing w:before="145" w:beforeLines="50" w:after="145" w:afterLines="50" w:line="300" w:lineRule="auto"/>
        <w:rPr>
          <w:rFonts w:hint="eastAsia" w:ascii="宋体" w:hAnsi="宋体" w:eastAsia="宋体" w:cs="宋体"/>
          <w:bCs/>
          <w:color w:val="000000"/>
          <w:sz w:val="24"/>
          <w:highlight w:val="none"/>
          <w:lang w:eastAsia="zh-CN"/>
        </w:rPr>
      </w:pPr>
    </w:p>
    <w:p w14:paraId="214719BB">
      <w:pPr>
        <w:spacing w:before="145" w:beforeLines="50" w:after="145" w:afterLines="50" w:line="300" w:lineRule="auto"/>
        <w:rPr>
          <w:rFonts w:hint="eastAsia" w:ascii="宋体" w:hAnsi="宋体" w:eastAsia="宋体" w:cs="宋体"/>
          <w:bCs/>
          <w:color w:val="000000"/>
          <w:sz w:val="24"/>
          <w:highlight w:val="none"/>
          <w:lang w:eastAsia="zh-CN"/>
        </w:rPr>
      </w:pPr>
    </w:p>
    <w:p w14:paraId="1B7BCACD">
      <w:pPr>
        <w:spacing w:before="145" w:beforeLines="50" w:after="145" w:afterLines="50" w:line="300" w:lineRule="auto"/>
        <w:rPr>
          <w:rFonts w:hint="eastAsia" w:ascii="宋体" w:hAnsi="宋体" w:eastAsia="宋体" w:cs="宋体"/>
          <w:bCs/>
          <w:color w:val="000000"/>
          <w:sz w:val="24"/>
          <w:highlight w:val="none"/>
          <w:lang w:eastAsia="zh-CN"/>
        </w:rPr>
      </w:pPr>
    </w:p>
    <w:p w14:paraId="7AF8791C">
      <w:pPr>
        <w:pStyle w:val="2"/>
        <w:rPr>
          <w:rFonts w:hint="eastAsia"/>
          <w:lang w:eastAsia="zh-CN"/>
        </w:rPr>
      </w:pPr>
    </w:p>
    <w:p w14:paraId="653A5057">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44BB607B">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5C15F3D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1C1EF6B">
      <w:pPr>
        <w:spacing w:before="145" w:beforeLines="50" w:after="145" w:afterLines="50" w:line="300" w:lineRule="auto"/>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附件四、联合体协议</w:t>
      </w:r>
    </w:p>
    <w:p w14:paraId="6FCFEEE4">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b/>
          <w:bCs/>
          <w:color w:val="auto"/>
          <w:kern w:val="0"/>
          <w:sz w:val="24"/>
          <w:u w:val="none"/>
        </w:rPr>
      </w:pPr>
      <w:r>
        <w:rPr>
          <w:rFonts w:hint="eastAsia" w:ascii="宋体" w:hAnsi="宋体" w:eastAsia="宋体" w:cs="宋体"/>
          <w:b/>
          <w:bCs/>
          <w:color w:val="auto"/>
          <w:kern w:val="0"/>
          <w:sz w:val="24"/>
          <w:u w:val="none"/>
        </w:rPr>
        <w:t>（以联合体形式投标的，提供联合协议；本项目不接受联合体投标或者投标人不以联合体形式投标的，则不需要提供）</w:t>
      </w:r>
    </w:p>
    <w:p w14:paraId="0EEB65DC">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44F8C37E">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1C02CE46">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245772EF">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79BD15A1">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bookmarkStart w:id="119" w:name="_Hlk101134295"/>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6885FE52">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6146B1D8">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bookmarkEnd w:id="119"/>
    <w:p w14:paraId="5B3D6703">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2396190A">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提供的全部货物由小微企业制造，其合同份额占到合同总金额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6B3BF9B0">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52D5E2BA">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6F9C0042">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428EE42A">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1237F032">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641C38E4">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6B1139E5">
      <w:pPr>
        <w:keepNext w:val="0"/>
        <w:keepLines w:val="0"/>
        <w:pageBreakBefore w:val="0"/>
        <w:widowControl w:val="0"/>
        <w:kinsoku/>
        <w:wordWrap/>
        <w:overflowPunct/>
        <w:topLinePunct w:val="0"/>
        <w:autoSpaceDE/>
        <w:autoSpaceDN/>
        <w:bidi w:val="0"/>
        <w:adjustRightInd/>
        <w:snapToGrid w:val="0"/>
        <w:spacing w:line="440" w:lineRule="exact"/>
        <w:ind w:firstLine="5040" w:firstLine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C2E141F">
      <w:pPr>
        <w:keepNext w:val="0"/>
        <w:keepLines w:val="0"/>
        <w:pageBreakBefore w:val="0"/>
        <w:widowControl w:val="0"/>
        <w:kinsoku/>
        <w:wordWrap/>
        <w:overflowPunct/>
        <w:topLinePunct w:val="0"/>
        <w:autoSpaceDE/>
        <w:autoSpaceDN/>
        <w:bidi w:val="0"/>
        <w:adjustRightInd/>
        <w:snapToGrid w:val="0"/>
        <w:spacing w:line="440" w:lineRule="exact"/>
        <w:ind w:firstLine="5040" w:firstLine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6A31230B">
      <w:pPr>
        <w:keepNext w:val="0"/>
        <w:keepLines w:val="0"/>
        <w:pageBreakBefore w:val="0"/>
        <w:widowControl w:val="0"/>
        <w:kinsoku/>
        <w:wordWrap/>
        <w:overflowPunct/>
        <w:topLinePunct w:val="0"/>
        <w:autoSpaceDE/>
        <w:autoSpaceDN/>
        <w:bidi w:val="0"/>
        <w:adjustRightInd/>
        <w:snapToGrid w:val="0"/>
        <w:spacing w:line="440" w:lineRule="exact"/>
        <w:ind w:right="960"/>
        <w:jc w:val="center"/>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60FCB20E">
      <w:pPr>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24A5041A">
      <w:pPr>
        <w:keepNext w:val="0"/>
        <w:keepLines w:val="0"/>
        <w:pageBreakBefore w:val="0"/>
        <w:widowControl w:val="0"/>
        <w:kinsoku/>
        <w:wordWrap/>
        <w:overflowPunct/>
        <w:topLinePunct w:val="0"/>
        <w:autoSpaceDE/>
        <w:autoSpaceDN/>
        <w:bidi w:val="0"/>
        <w:adjustRightInd/>
        <w:spacing w:line="440" w:lineRule="exact"/>
        <w:ind w:right="420"/>
        <w:textAlignment w:val="auto"/>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04D0A526">
      <w:pPr>
        <w:rPr>
          <w:rFonts w:hint="eastAsia" w:ascii="宋体" w:hAnsi="宋体" w:eastAsia="宋体" w:cs="宋体"/>
          <w:color w:val="auto"/>
        </w:rPr>
      </w:pPr>
    </w:p>
    <w:p w14:paraId="2E0DA49B">
      <w:pPr>
        <w:rPr>
          <w:rFonts w:hint="eastAsia" w:ascii="宋体" w:hAnsi="宋体" w:eastAsia="宋体" w:cs="宋体"/>
          <w:color w:val="auto"/>
        </w:rPr>
      </w:pPr>
    </w:p>
    <w:p w14:paraId="5E0DE086">
      <w:pPr>
        <w:rPr>
          <w:rFonts w:hint="eastAsia" w:ascii="宋体" w:hAnsi="宋体" w:eastAsia="宋体" w:cs="宋体"/>
          <w:color w:val="auto"/>
        </w:rPr>
      </w:pPr>
    </w:p>
    <w:p w14:paraId="4B6CE8DA">
      <w:pPr>
        <w:rPr>
          <w:rFonts w:hint="eastAsia" w:ascii="宋体" w:hAnsi="宋体" w:eastAsia="宋体" w:cs="宋体"/>
          <w:color w:val="auto"/>
        </w:rPr>
      </w:pPr>
    </w:p>
    <w:p w14:paraId="0157E81B">
      <w:pPr>
        <w:rPr>
          <w:rFonts w:hint="eastAsia" w:ascii="宋体" w:hAnsi="宋体" w:eastAsia="宋体" w:cs="宋体"/>
          <w:color w:val="auto"/>
        </w:rPr>
      </w:pPr>
    </w:p>
    <w:p w14:paraId="291CE217">
      <w:pPr>
        <w:rPr>
          <w:rFonts w:hint="eastAsia" w:ascii="宋体" w:hAnsi="宋体" w:eastAsia="宋体" w:cs="宋体"/>
          <w:color w:val="auto"/>
        </w:rPr>
      </w:pPr>
    </w:p>
    <w:p w14:paraId="314BF574">
      <w:pPr>
        <w:rPr>
          <w:rFonts w:hint="eastAsia" w:ascii="宋体" w:hAnsi="宋体" w:eastAsia="宋体" w:cs="宋体"/>
          <w:color w:val="auto"/>
        </w:rPr>
      </w:pPr>
    </w:p>
    <w:p w14:paraId="2757EECB">
      <w:pPr>
        <w:rPr>
          <w:rFonts w:hint="eastAsia" w:ascii="宋体" w:hAnsi="宋体" w:eastAsia="宋体" w:cs="宋体"/>
          <w:color w:val="auto"/>
        </w:rPr>
      </w:pPr>
    </w:p>
    <w:p w14:paraId="53B5ED03">
      <w:pPr>
        <w:rPr>
          <w:rFonts w:hint="eastAsia" w:ascii="宋体" w:hAnsi="宋体" w:eastAsia="宋体" w:cs="宋体"/>
          <w:color w:val="auto"/>
        </w:rPr>
      </w:pPr>
    </w:p>
    <w:p w14:paraId="261D882B">
      <w:pPr>
        <w:rPr>
          <w:rFonts w:hint="eastAsia" w:ascii="宋体" w:hAnsi="宋体" w:eastAsia="宋体" w:cs="宋体"/>
          <w:color w:val="auto"/>
        </w:rPr>
      </w:pPr>
    </w:p>
    <w:p w14:paraId="6CCD0179">
      <w:pPr>
        <w:rPr>
          <w:rFonts w:hint="eastAsia" w:ascii="宋体" w:hAnsi="宋体" w:eastAsia="宋体" w:cs="宋体"/>
          <w:color w:val="auto"/>
        </w:rPr>
      </w:pPr>
    </w:p>
    <w:p w14:paraId="448294AD">
      <w:pPr>
        <w:rPr>
          <w:rFonts w:hint="eastAsia" w:ascii="宋体" w:hAnsi="宋体" w:eastAsia="宋体" w:cs="宋体"/>
          <w:color w:val="auto"/>
        </w:rPr>
      </w:pPr>
    </w:p>
    <w:p w14:paraId="62CB5186">
      <w:pPr>
        <w:rPr>
          <w:rFonts w:hint="eastAsia" w:ascii="宋体" w:hAnsi="宋体" w:eastAsia="宋体" w:cs="宋体"/>
          <w:color w:val="auto"/>
        </w:rPr>
      </w:pPr>
    </w:p>
    <w:p w14:paraId="160C7AD2">
      <w:pPr>
        <w:rPr>
          <w:rFonts w:hint="eastAsia" w:ascii="宋体" w:hAnsi="宋体" w:eastAsia="宋体" w:cs="宋体"/>
          <w:color w:val="auto"/>
        </w:rPr>
      </w:pPr>
    </w:p>
    <w:p w14:paraId="18720ECC">
      <w:pPr>
        <w:rPr>
          <w:rFonts w:hint="eastAsia" w:ascii="宋体" w:hAnsi="宋体" w:eastAsia="宋体" w:cs="宋体"/>
          <w:color w:val="auto"/>
        </w:rPr>
      </w:pPr>
    </w:p>
    <w:p w14:paraId="3DFB5657">
      <w:pPr>
        <w:rPr>
          <w:rFonts w:hint="eastAsia" w:ascii="宋体" w:hAnsi="宋体" w:eastAsia="宋体" w:cs="宋体"/>
          <w:color w:val="auto"/>
        </w:rPr>
      </w:pPr>
    </w:p>
    <w:p w14:paraId="1B574406">
      <w:pPr>
        <w:rPr>
          <w:rFonts w:hint="eastAsia" w:ascii="宋体" w:hAnsi="宋体" w:eastAsia="宋体" w:cs="宋体"/>
          <w:color w:val="auto"/>
        </w:rPr>
      </w:pPr>
    </w:p>
    <w:p w14:paraId="708B7E3D">
      <w:pPr>
        <w:rPr>
          <w:rFonts w:hint="eastAsia" w:ascii="宋体" w:hAnsi="宋体" w:eastAsia="宋体" w:cs="宋体"/>
          <w:color w:val="auto"/>
        </w:rPr>
      </w:pPr>
    </w:p>
    <w:p w14:paraId="0852CB6E">
      <w:pPr>
        <w:rPr>
          <w:rFonts w:hint="eastAsia" w:ascii="宋体" w:hAnsi="宋体" w:eastAsia="宋体" w:cs="宋体"/>
          <w:color w:val="auto"/>
        </w:rPr>
      </w:pPr>
    </w:p>
    <w:p w14:paraId="09F4B4DD">
      <w:pPr>
        <w:rPr>
          <w:rFonts w:hint="eastAsia" w:ascii="宋体" w:hAnsi="宋体" w:eastAsia="宋体" w:cs="宋体"/>
          <w:color w:val="auto"/>
        </w:rPr>
      </w:pPr>
    </w:p>
    <w:p w14:paraId="545D3E5F">
      <w:pPr>
        <w:rPr>
          <w:rFonts w:hint="eastAsia" w:ascii="宋体" w:hAnsi="宋体" w:eastAsia="宋体" w:cs="宋体"/>
          <w:color w:val="auto"/>
        </w:rPr>
      </w:pPr>
    </w:p>
    <w:p w14:paraId="5B39B984">
      <w:pPr>
        <w:rPr>
          <w:rFonts w:hint="eastAsia" w:ascii="宋体" w:hAnsi="宋体" w:eastAsia="宋体" w:cs="宋体"/>
          <w:color w:val="auto"/>
        </w:rPr>
      </w:pPr>
    </w:p>
    <w:p w14:paraId="5FA8A272">
      <w:pPr>
        <w:rPr>
          <w:rFonts w:hint="eastAsia" w:ascii="宋体" w:hAnsi="宋体" w:eastAsia="宋体" w:cs="宋体"/>
          <w:color w:val="auto"/>
        </w:rPr>
      </w:pPr>
    </w:p>
    <w:p w14:paraId="0D17412A">
      <w:pPr>
        <w:rPr>
          <w:rFonts w:hint="eastAsia" w:ascii="宋体" w:hAnsi="宋体" w:eastAsia="宋体" w:cs="宋体"/>
          <w:color w:val="auto"/>
        </w:rPr>
      </w:pPr>
    </w:p>
    <w:p w14:paraId="314E6AE7">
      <w:pPr>
        <w:rPr>
          <w:rFonts w:hint="eastAsia" w:ascii="宋体" w:hAnsi="宋体" w:eastAsia="宋体" w:cs="宋体"/>
          <w:color w:val="auto"/>
        </w:rPr>
      </w:pPr>
    </w:p>
    <w:p w14:paraId="2FBF5C62">
      <w:pPr>
        <w:rPr>
          <w:rFonts w:hint="eastAsia" w:ascii="宋体" w:hAnsi="宋体" w:eastAsia="宋体" w:cs="宋体"/>
          <w:color w:val="auto"/>
        </w:rPr>
      </w:pPr>
    </w:p>
    <w:p w14:paraId="7EEEDEB3">
      <w:pPr>
        <w:rPr>
          <w:rFonts w:hint="eastAsia" w:ascii="宋体" w:hAnsi="宋体" w:eastAsia="宋体" w:cs="宋体"/>
          <w:color w:val="auto"/>
        </w:rPr>
      </w:pPr>
    </w:p>
    <w:p w14:paraId="1AA6AA44">
      <w:pPr>
        <w:rPr>
          <w:rFonts w:hint="eastAsia" w:ascii="宋体" w:hAnsi="宋体" w:eastAsia="宋体" w:cs="宋体"/>
          <w:color w:val="auto"/>
        </w:rPr>
      </w:pPr>
    </w:p>
    <w:p w14:paraId="38680F23">
      <w:pPr>
        <w:rPr>
          <w:rFonts w:hint="eastAsia" w:ascii="宋体" w:hAnsi="宋体" w:eastAsia="宋体" w:cs="宋体"/>
          <w:color w:val="auto"/>
        </w:rPr>
      </w:pPr>
    </w:p>
    <w:p w14:paraId="42F6AC02">
      <w:pPr>
        <w:rPr>
          <w:rFonts w:hint="eastAsia" w:ascii="宋体" w:hAnsi="宋体" w:eastAsia="宋体" w:cs="宋体"/>
          <w:color w:val="auto"/>
        </w:rPr>
      </w:pPr>
    </w:p>
    <w:p w14:paraId="19DA4B2A">
      <w:pPr>
        <w:rPr>
          <w:rFonts w:hint="eastAsia" w:ascii="宋体" w:hAnsi="宋体" w:eastAsia="宋体" w:cs="宋体"/>
          <w:color w:val="auto"/>
        </w:rPr>
      </w:pPr>
    </w:p>
    <w:p w14:paraId="6AE8125A">
      <w:pPr>
        <w:rPr>
          <w:rFonts w:hint="eastAsia" w:ascii="宋体" w:hAnsi="宋体" w:eastAsia="宋体" w:cs="宋体"/>
          <w:color w:val="auto"/>
        </w:rPr>
      </w:pPr>
    </w:p>
    <w:p w14:paraId="02932DAF">
      <w:pPr>
        <w:pStyle w:val="2"/>
        <w:rPr>
          <w:rFonts w:hint="eastAsia" w:ascii="宋体" w:hAnsi="宋体" w:eastAsia="宋体" w:cs="宋体"/>
          <w:color w:val="auto"/>
        </w:rPr>
      </w:pPr>
    </w:p>
    <w:p w14:paraId="70215610">
      <w:pPr>
        <w:rPr>
          <w:rFonts w:hint="eastAsia" w:ascii="宋体" w:hAnsi="宋体" w:eastAsia="宋体" w:cs="宋体"/>
          <w:color w:val="auto"/>
        </w:rPr>
      </w:pPr>
    </w:p>
    <w:p w14:paraId="018BF9FA">
      <w:pPr>
        <w:pStyle w:val="2"/>
        <w:rPr>
          <w:rFonts w:hint="eastAsia" w:ascii="宋体" w:hAnsi="宋体" w:eastAsia="宋体" w:cs="宋体"/>
          <w:color w:val="auto"/>
        </w:rPr>
      </w:pPr>
    </w:p>
    <w:p w14:paraId="79072B75">
      <w:pPr>
        <w:rPr>
          <w:rFonts w:hint="eastAsia"/>
        </w:rPr>
      </w:pPr>
    </w:p>
    <w:p w14:paraId="249AAB27">
      <w:pPr>
        <w:rPr>
          <w:rFonts w:hint="eastAsia" w:ascii="宋体" w:hAnsi="宋体" w:eastAsia="宋体" w:cs="宋体"/>
          <w:color w:val="auto"/>
        </w:rPr>
      </w:pPr>
    </w:p>
    <w:p w14:paraId="4682AB5C">
      <w:pPr>
        <w:rPr>
          <w:rFonts w:hint="eastAsia" w:ascii="宋体" w:hAnsi="宋体" w:eastAsia="宋体" w:cs="宋体"/>
          <w:color w:val="auto"/>
        </w:rPr>
      </w:pPr>
    </w:p>
    <w:p w14:paraId="3A9DB4B7">
      <w:pPr>
        <w:pStyle w:val="31"/>
        <w:rPr>
          <w:rFonts w:hint="eastAsia"/>
        </w:rPr>
      </w:pPr>
    </w:p>
    <w:p w14:paraId="626558B1">
      <w:pPr>
        <w:rPr>
          <w:rFonts w:hint="eastAsia" w:ascii="宋体" w:hAnsi="宋体" w:eastAsia="宋体" w:cs="宋体"/>
          <w:color w:val="auto"/>
        </w:rPr>
      </w:pPr>
    </w:p>
    <w:p w14:paraId="63BC8FD7">
      <w:pPr>
        <w:pageBreakBefore w:val="0"/>
        <w:widowControl w:val="0"/>
        <w:kinsoku/>
        <w:wordWrap/>
        <w:overflowPunct/>
        <w:topLinePunct w:val="0"/>
        <w:autoSpaceDE/>
        <w:autoSpaceDN/>
        <w:bidi w:val="0"/>
        <w:snapToGrid/>
        <w:spacing w:line="400" w:lineRule="exact"/>
        <w:jc w:val="center"/>
        <w:outlineLvl w:val="1"/>
        <w:rPr>
          <w:rFonts w:hint="eastAsia" w:ascii="宋体" w:hAnsi="宋体" w:eastAsia="宋体" w:cs="宋体"/>
          <w:b/>
          <w:color w:val="auto"/>
          <w:sz w:val="28"/>
          <w:szCs w:val="28"/>
          <w:lang w:val="en-US" w:eastAsia="zh-CN"/>
        </w:rPr>
      </w:pPr>
      <w:bookmarkStart w:id="120" w:name="_Toc12993"/>
      <w:r>
        <w:rPr>
          <w:rFonts w:hint="eastAsia" w:ascii="宋体" w:hAnsi="宋体" w:eastAsia="宋体" w:cs="宋体"/>
          <w:b/>
          <w:color w:val="auto"/>
          <w:sz w:val="28"/>
          <w:szCs w:val="28"/>
          <w:lang w:val="en-US" w:eastAsia="zh-CN"/>
        </w:rPr>
        <w:t>商务技术文件部分</w:t>
      </w:r>
      <w:bookmarkEnd w:id="120"/>
    </w:p>
    <w:p w14:paraId="60CB9F62">
      <w:pPr>
        <w:rPr>
          <w:rFonts w:hint="eastAsia" w:ascii="宋体" w:hAnsi="宋体" w:eastAsia="宋体" w:cs="宋体"/>
          <w:color w:val="auto"/>
          <w:lang w:val="en-US" w:eastAsia="zh-CN"/>
        </w:rPr>
      </w:pPr>
    </w:p>
    <w:p w14:paraId="72C7729D">
      <w:pPr>
        <w:jc w:val="center"/>
        <w:rPr>
          <w:rFonts w:hint="eastAsia" w:ascii="宋体" w:hAnsi="宋体" w:eastAsia="宋体" w:cs="宋体"/>
          <w:b/>
          <w:bCs/>
          <w:color w:val="auto"/>
          <w:kern w:val="2"/>
          <w:sz w:val="24"/>
          <w:szCs w:val="22"/>
          <w:u w:val="none"/>
          <w:lang w:val="en-US" w:eastAsia="zh-CN" w:bidi="ar-SA"/>
        </w:rPr>
      </w:pPr>
      <w:r>
        <w:rPr>
          <w:rFonts w:hint="eastAsia" w:ascii="宋体" w:hAnsi="宋体" w:eastAsia="宋体" w:cs="宋体"/>
          <w:b/>
          <w:bCs/>
          <w:color w:val="auto"/>
          <w:kern w:val="2"/>
          <w:sz w:val="24"/>
          <w:szCs w:val="22"/>
          <w:u w:val="none"/>
          <w:lang w:val="en-US" w:eastAsia="zh-CN" w:bidi="ar-SA"/>
        </w:rPr>
        <w:t>目 录</w:t>
      </w:r>
    </w:p>
    <w:p w14:paraId="6DB88048">
      <w:pPr>
        <w:rPr>
          <w:rFonts w:hint="eastAsia" w:ascii="宋体" w:hAnsi="宋体" w:eastAsia="宋体" w:cs="宋体"/>
          <w:color w:val="auto"/>
          <w:lang w:val="en-US" w:eastAsia="zh-CN"/>
        </w:rPr>
      </w:pPr>
    </w:p>
    <w:p w14:paraId="5D4C4A16">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lang w:val="en-US" w:eastAsia="zh-CN"/>
        </w:rPr>
        <w:t>1</w:t>
      </w: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rPr>
        <w:t>投标函…………………………………………………………………………（页码）</w:t>
      </w:r>
    </w:p>
    <w:p w14:paraId="5029E4B3">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（2）授权委托书</w:t>
      </w:r>
      <w:r>
        <w:rPr>
          <w:rFonts w:hint="eastAsia" w:ascii="宋体" w:hAnsi="宋体" w:eastAsia="宋体" w:cs="宋体"/>
          <w:snapToGrid w:val="0"/>
          <w:color w:val="auto"/>
          <w:kern w:val="28"/>
          <w:sz w:val="24"/>
          <w:szCs w:val="20"/>
          <w:lang w:val="en-US" w:eastAsia="zh-CN"/>
        </w:rPr>
        <w:t>或</w:t>
      </w:r>
      <w:r>
        <w:rPr>
          <w:rFonts w:hint="eastAsia" w:ascii="宋体" w:hAnsi="宋体" w:eastAsia="宋体" w:cs="宋体"/>
          <w:snapToGrid w:val="0"/>
          <w:color w:val="auto"/>
          <w:kern w:val="28"/>
          <w:sz w:val="24"/>
          <w:szCs w:val="20"/>
        </w:rPr>
        <w:t>法定代表人（单位负责人、自然人本人）身份证明………（页码）</w:t>
      </w:r>
    </w:p>
    <w:p w14:paraId="21096E06">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w:t>
      </w:r>
      <w:r>
        <w:rPr>
          <w:rFonts w:hint="eastAsia" w:ascii="宋体" w:hAnsi="宋体" w:eastAsia="宋体" w:cs="宋体"/>
          <w:snapToGrid w:val="0"/>
          <w:color w:val="auto"/>
          <w:kern w:val="28"/>
          <w:sz w:val="24"/>
          <w:szCs w:val="20"/>
          <w:lang w:val="en-US" w:eastAsia="zh-CN"/>
        </w:rPr>
        <w:t>响应保证金</w:t>
      </w:r>
      <w:r>
        <w:rPr>
          <w:rFonts w:hint="eastAsia" w:ascii="宋体" w:hAnsi="宋体" w:eastAsia="宋体" w:cs="宋体"/>
          <w:snapToGrid w:val="0"/>
          <w:color w:val="auto"/>
          <w:kern w:val="28"/>
          <w:sz w:val="24"/>
          <w:szCs w:val="20"/>
        </w:rPr>
        <w:t>……………………………………………………………………（页码）</w:t>
      </w:r>
    </w:p>
    <w:p w14:paraId="7934ECBE">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（4）</w:t>
      </w:r>
      <w:r>
        <w:rPr>
          <w:rFonts w:hint="eastAsia" w:ascii="宋体" w:hAnsi="宋体" w:cs="宋体"/>
          <w:snapToGrid w:val="0"/>
          <w:color w:val="auto"/>
          <w:kern w:val="28"/>
          <w:sz w:val="24"/>
          <w:szCs w:val="20"/>
          <w:highlight w:val="none"/>
          <w:lang w:val="en-US" w:eastAsia="zh-CN"/>
        </w:rPr>
        <w:t>类似项目业绩</w:t>
      </w:r>
      <w:r>
        <w:rPr>
          <w:rFonts w:hint="eastAsia" w:ascii="宋体" w:hAnsi="宋体" w:eastAsia="宋体" w:cs="宋体"/>
          <w:snapToGrid w:val="0"/>
          <w:color w:val="auto"/>
          <w:kern w:val="28"/>
          <w:sz w:val="24"/>
          <w:szCs w:val="20"/>
        </w:rPr>
        <w:t>…………………………………………………………………（页码）</w:t>
      </w:r>
    </w:p>
    <w:p w14:paraId="2777B681">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w:t>
      </w:r>
      <w:r>
        <w:rPr>
          <w:rFonts w:hint="eastAsia" w:ascii="宋体" w:hAnsi="宋体" w:cs="宋体"/>
          <w:snapToGrid w:val="0"/>
          <w:color w:val="auto"/>
          <w:kern w:val="28"/>
          <w:sz w:val="24"/>
          <w:szCs w:val="20"/>
          <w:lang w:val="en-US" w:eastAsia="zh-CN"/>
        </w:rPr>
        <w:t>5</w:t>
      </w:r>
      <w:r>
        <w:rPr>
          <w:rFonts w:hint="eastAsia" w:ascii="宋体" w:hAnsi="宋体" w:eastAsia="宋体" w:cs="宋体"/>
          <w:snapToGrid w:val="0"/>
          <w:color w:val="auto"/>
          <w:kern w:val="28"/>
          <w:sz w:val="24"/>
          <w:szCs w:val="20"/>
        </w:rPr>
        <w:t>）商务技术偏离表………………………………………………………………（页码）</w:t>
      </w:r>
    </w:p>
    <w:p w14:paraId="4318B9C0">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w:t>
      </w:r>
      <w:r>
        <w:rPr>
          <w:rFonts w:hint="eastAsia" w:ascii="宋体" w:hAnsi="宋体" w:cs="宋体"/>
          <w:snapToGrid w:val="0"/>
          <w:color w:val="auto"/>
          <w:kern w:val="28"/>
          <w:sz w:val="24"/>
          <w:szCs w:val="20"/>
          <w:lang w:val="en-US" w:eastAsia="zh-CN"/>
        </w:rPr>
        <w:t>6</w:t>
      </w:r>
      <w:r>
        <w:rPr>
          <w:rFonts w:hint="eastAsia" w:ascii="宋体" w:hAnsi="宋体" w:eastAsia="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实施</w:t>
      </w:r>
      <w:r>
        <w:rPr>
          <w:rFonts w:hint="eastAsia" w:ascii="宋体" w:hAnsi="宋体" w:eastAsia="宋体" w:cs="宋体"/>
          <w:snapToGrid w:val="0"/>
          <w:color w:val="auto"/>
          <w:kern w:val="28"/>
          <w:sz w:val="24"/>
          <w:szCs w:val="20"/>
          <w:highlight w:val="none"/>
          <w:lang w:val="zh-CN"/>
        </w:rPr>
        <w:t>（</w:t>
      </w:r>
      <w:r>
        <w:rPr>
          <w:rFonts w:hint="eastAsia" w:ascii="宋体" w:hAnsi="宋体" w:eastAsia="宋体" w:cs="宋体"/>
          <w:snapToGrid w:val="0"/>
          <w:color w:val="auto"/>
          <w:kern w:val="28"/>
          <w:sz w:val="24"/>
          <w:szCs w:val="20"/>
          <w:highlight w:val="none"/>
          <w:lang w:val="en-US" w:eastAsia="zh-CN"/>
        </w:rPr>
        <w:t>响应</w:t>
      </w:r>
      <w:r>
        <w:rPr>
          <w:rFonts w:hint="eastAsia" w:ascii="宋体" w:hAnsi="宋体" w:eastAsia="宋体" w:cs="宋体"/>
          <w:snapToGrid w:val="0"/>
          <w:color w:val="auto"/>
          <w:kern w:val="28"/>
          <w:sz w:val="24"/>
          <w:szCs w:val="20"/>
          <w:highlight w:val="none"/>
          <w:lang w:val="zh-CN"/>
        </w:rPr>
        <w:t>）</w:t>
      </w:r>
      <w:r>
        <w:rPr>
          <w:rFonts w:hint="eastAsia" w:ascii="宋体" w:hAnsi="宋体" w:cs="宋体"/>
          <w:snapToGrid w:val="0"/>
          <w:color w:val="auto"/>
          <w:kern w:val="28"/>
          <w:sz w:val="24"/>
          <w:szCs w:val="20"/>
          <w:highlight w:val="none"/>
          <w:lang w:val="en-US" w:eastAsia="zh-CN"/>
        </w:rPr>
        <w:t>方案</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rPr>
        <w:t>…………………………………………………………（页码）</w:t>
      </w:r>
    </w:p>
    <w:p w14:paraId="55418477">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lang w:val="zh-CN"/>
        </w:rPr>
        <w:t>（</w:t>
      </w:r>
      <w:r>
        <w:rPr>
          <w:rFonts w:hint="eastAsia" w:ascii="宋体" w:hAnsi="宋体" w:cs="宋体"/>
          <w:snapToGrid w:val="0"/>
          <w:color w:val="auto"/>
          <w:kern w:val="28"/>
          <w:sz w:val="24"/>
          <w:szCs w:val="20"/>
          <w:lang w:val="en-US" w:eastAsia="zh-CN"/>
        </w:rPr>
        <w:t>7</w:t>
      </w:r>
      <w:r>
        <w:rPr>
          <w:rFonts w:hint="eastAsia" w:ascii="宋体" w:hAnsi="宋体" w:eastAsia="宋体" w:cs="宋体"/>
          <w:snapToGrid w:val="0"/>
          <w:color w:val="auto"/>
          <w:kern w:val="28"/>
          <w:sz w:val="24"/>
          <w:szCs w:val="20"/>
          <w:lang w:val="zh-CN"/>
        </w:rPr>
        <w:t>）</w:t>
      </w:r>
      <w:r>
        <w:rPr>
          <w:rFonts w:hint="eastAsia" w:ascii="宋体" w:hAnsi="宋体" w:eastAsia="宋体" w:cs="宋体"/>
          <w:snapToGrid w:val="0"/>
          <w:color w:val="auto"/>
          <w:kern w:val="28"/>
          <w:sz w:val="24"/>
          <w:szCs w:val="20"/>
          <w:lang w:val="en-US" w:eastAsia="zh-CN"/>
        </w:rPr>
        <w:t>其他资料</w:t>
      </w:r>
      <w:r>
        <w:rPr>
          <w:rFonts w:hint="eastAsia" w:ascii="宋体" w:hAnsi="宋体" w:eastAsia="宋体" w:cs="宋体"/>
          <w:snapToGrid w:val="0"/>
          <w:color w:val="auto"/>
          <w:kern w:val="28"/>
          <w:sz w:val="24"/>
          <w:szCs w:val="20"/>
        </w:rPr>
        <w:t>………………………………………………………………………（页码）</w:t>
      </w:r>
    </w:p>
    <w:p w14:paraId="35DC0686">
      <w:pPr>
        <w:snapToGrid w:val="0"/>
        <w:spacing w:line="360" w:lineRule="auto"/>
        <w:rPr>
          <w:rFonts w:hint="eastAsia" w:ascii="宋体" w:hAnsi="宋体" w:eastAsia="宋体" w:cs="宋体"/>
          <w:snapToGrid w:val="0"/>
          <w:color w:val="auto"/>
          <w:kern w:val="28"/>
          <w:sz w:val="24"/>
          <w:szCs w:val="20"/>
        </w:rPr>
      </w:pPr>
    </w:p>
    <w:p w14:paraId="7DA93207">
      <w:pPr>
        <w:rPr>
          <w:rFonts w:hint="eastAsia" w:ascii="宋体" w:hAnsi="宋体" w:eastAsia="宋体" w:cs="宋体"/>
          <w:color w:val="auto"/>
        </w:rPr>
      </w:pPr>
    </w:p>
    <w:p w14:paraId="1F11AFEB">
      <w:pPr>
        <w:rPr>
          <w:rFonts w:hint="eastAsia" w:ascii="宋体" w:hAnsi="宋体" w:eastAsia="宋体" w:cs="宋体"/>
          <w:color w:val="auto"/>
        </w:rPr>
      </w:pPr>
    </w:p>
    <w:p w14:paraId="17730ACC">
      <w:pPr>
        <w:rPr>
          <w:rFonts w:hint="eastAsia" w:ascii="宋体" w:hAnsi="宋体" w:eastAsia="宋体" w:cs="宋体"/>
          <w:color w:val="auto"/>
        </w:rPr>
      </w:pPr>
    </w:p>
    <w:p w14:paraId="43A517DF">
      <w:pPr>
        <w:rPr>
          <w:rFonts w:hint="eastAsia" w:ascii="宋体" w:hAnsi="宋体" w:eastAsia="宋体" w:cs="宋体"/>
          <w:color w:val="auto"/>
        </w:rPr>
      </w:pPr>
    </w:p>
    <w:p w14:paraId="326797CC">
      <w:pPr>
        <w:rPr>
          <w:rFonts w:hint="eastAsia" w:ascii="宋体" w:hAnsi="宋体" w:eastAsia="宋体" w:cs="宋体"/>
          <w:color w:val="auto"/>
        </w:rPr>
      </w:pPr>
    </w:p>
    <w:p w14:paraId="1B938F11">
      <w:pPr>
        <w:rPr>
          <w:rFonts w:hint="eastAsia" w:ascii="宋体" w:hAnsi="宋体" w:eastAsia="宋体" w:cs="宋体"/>
          <w:color w:val="auto"/>
        </w:rPr>
      </w:pPr>
    </w:p>
    <w:p w14:paraId="2171D2FD">
      <w:pPr>
        <w:rPr>
          <w:rFonts w:hint="eastAsia" w:ascii="宋体" w:hAnsi="宋体" w:eastAsia="宋体" w:cs="宋体"/>
          <w:color w:val="auto"/>
        </w:rPr>
      </w:pPr>
    </w:p>
    <w:p w14:paraId="2531402C">
      <w:pPr>
        <w:rPr>
          <w:rFonts w:hint="eastAsia" w:ascii="宋体" w:hAnsi="宋体" w:eastAsia="宋体" w:cs="宋体"/>
          <w:color w:val="auto"/>
        </w:rPr>
      </w:pPr>
    </w:p>
    <w:p w14:paraId="27540ACD">
      <w:pPr>
        <w:rPr>
          <w:rFonts w:hint="eastAsia" w:ascii="宋体" w:hAnsi="宋体" w:eastAsia="宋体" w:cs="宋体"/>
          <w:color w:val="auto"/>
        </w:rPr>
      </w:pPr>
    </w:p>
    <w:p w14:paraId="4213293C">
      <w:pPr>
        <w:rPr>
          <w:rFonts w:hint="eastAsia" w:ascii="宋体" w:hAnsi="宋体" w:eastAsia="宋体" w:cs="宋体"/>
          <w:color w:val="auto"/>
        </w:rPr>
      </w:pPr>
    </w:p>
    <w:p w14:paraId="41EF2CFA">
      <w:pPr>
        <w:rPr>
          <w:rFonts w:hint="eastAsia" w:ascii="宋体" w:hAnsi="宋体" w:eastAsia="宋体" w:cs="宋体"/>
          <w:color w:val="auto"/>
        </w:rPr>
      </w:pPr>
    </w:p>
    <w:p w14:paraId="38F325AE">
      <w:pPr>
        <w:rPr>
          <w:rFonts w:hint="eastAsia" w:ascii="宋体" w:hAnsi="宋体" w:eastAsia="宋体" w:cs="宋体"/>
          <w:color w:val="auto"/>
        </w:rPr>
      </w:pPr>
    </w:p>
    <w:p w14:paraId="27262FAB">
      <w:pPr>
        <w:rPr>
          <w:rFonts w:hint="eastAsia" w:ascii="宋体" w:hAnsi="宋体" w:eastAsia="宋体" w:cs="宋体"/>
          <w:color w:val="auto"/>
        </w:rPr>
      </w:pPr>
    </w:p>
    <w:p w14:paraId="6BE26A45">
      <w:pPr>
        <w:rPr>
          <w:rFonts w:hint="eastAsia" w:ascii="宋体" w:hAnsi="宋体" w:eastAsia="宋体" w:cs="宋体"/>
          <w:color w:val="auto"/>
        </w:rPr>
      </w:pPr>
    </w:p>
    <w:p w14:paraId="2B889A2B">
      <w:pPr>
        <w:rPr>
          <w:rFonts w:hint="eastAsia" w:ascii="宋体" w:hAnsi="宋体" w:eastAsia="宋体" w:cs="宋体"/>
          <w:color w:val="auto"/>
        </w:rPr>
      </w:pPr>
    </w:p>
    <w:p w14:paraId="10A74CBD">
      <w:pPr>
        <w:rPr>
          <w:rFonts w:hint="eastAsia" w:ascii="宋体" w:hAnsi="宋体" w:eastAsia="宋体" w:cs="宋体"/>
          <w:color w:val="auto"/>
        </w:rPr>
      </w:pPr>
    </w:p>
    <w:p w14:paraId="1BE624C7">
      <w:pPr>
        <w:rPr>
          <w:rFonts w:hint="eastAsia" w:ascii="宋体" w:hAnsi="宋体" w:eastAsia="宋体" w:cs="宋体"/>
          <w:color w:val="auto"/>
        </w:rPr>
      </w:pPr>
    </w:p>
    <w:p w14:paraId="5A6517B8">
      <w:pPr>
        <w:rPr>
          <w:rFonts w:hint="eastAsia" w:ascii="宋体" w:hAnsi="宋体" w:eastAsia="宋体" w:cs="宋体"/>
          <w:color w:val="auto"/>
        </w:rPr>
      </w:pPr>
    </w:p>
    <w:p w14:paraId="3F9A4C16">
      <w:pPr>
        <w:rPr>
          <w:rFonts w:hint="eastAsia" w:ascii="宋体" w:hAnsi="宋体" w:eastAsia="宋体" w:cs="宋体"/>
          <w:color w:val="auto"/>
        </w:rPr>
      </w:pPr>
    </w:p>
    <w:p w14:paraId="44789C24">
      <w:pPr>
        <w:rPr>
          <w:rFonts w:hint="eastAsia" w:ascii="宋体" w:hAnsi="宋体" w:eastAsia="宋体" w:cs="宋体"/>
          <w:color w:val="auto"/>
        </w:rPr>
      </w:pPr>
    </w:p>
    <w:p w14:paraId="4D6FD376">
      <w:pPr>
        <w:rPr>
          <w:rFonts w:hint="eastAsia" w:ascii="宋体" w:hAnsi="宋体" w:eastAsia="宋体" w:cs="宋体"/>
          <w:color w:val="auto"/>
        </w:rPr>
      </w:pPr>
    </w:p>
    <w:p w14:paraId="047C6E7F">
      <w:pPr>
        <w:rPr>
          <w:rFonts w:hint="eastAsia" w:ascii="宋体" w:hAnsi="宋体" w:eastAsia="宋体" w:cs="宋体"/>
          <w:color w:val="auto"/>
        </w:rPr>
      </w:pPr>
    </w:p>
    <w:p w14:paraId="55F6BC70">
      <w:pPr>
        <w:rPr>
          <w:rFonts w:hint="eastAsia" w:ascii="宋体" w:hAnsi="宋体" w:eastAsia="宋体" w:cs="宋体"/>
          <w:color w:val="auto"/>
        </w:rPr>
      </w:pPr>
    </w:p>
    <w:p w14:paraId="5EDE7148">
      <w:pPr>
        <w:rPr>
          <w:rFonts w:hint="eastAsia" w:ascii="宋体" w:hAnsi="宋体" w:eastAsia="宋体" w:cs="宋体"/>
          <w:color w:val="auto"/>
        </w:rPr>
      </w:pPr>
    </w:p>
    <w:p w14:paraId="622D1879">
      <w:pPr>
        <w:rPr>
          <w:rFonts w:hint="eastAsia" w:ascii="宋体" w:hAnsi="宋体" w:eastAsia="宋体" w:cs="宋体"/>
          <w:color w:val="auto"/>
        </w:rPr>
      </w:pPr>
    </w:p>
    <w:p w14:paraId="46568EE7">
      <w:pPr>
        <w:pStyle w:val="2"/>
        <w:rPr>
          <w:rFonts w:hint="eastAsia" w:ascii="宋体" w:hAnsi="宋体" w:eastAsia="宋体" w:cs="宋体"/>
          <w:color w:val="auto"/>
        </w:rPr>
      </w:pPr>
    </w:p>
    <w:p w14:paraId="66904965">
      <w:pPr>
        <w:rPr>
          <w:rFonts w:hint="eastAsia" w:ascii="宋体" w:hAnsi="宋体" w:eastAsia="宋体" w:cs="宋体"/>
          <w:color w:val="auto"/>
        </w:rPr>
      </w:pPr>
    </w:p>
    <w:p w14:paraId="2DCBE707">
      <w:pPr>
        <w:pStyle w:val="2"/>
        <w:rPr>
          <w:rFonts w:hint="eastAsia"/>
        </w:rPr>
      </w:pPr>
    </w:p>
    <w:p w14:paraId="53CC47FE">
      <w:pPr>
        <w:rPr>
          <w:rFonts w:hint="eastAsia" w:ascii="宋体" w:hAnsi="宋体" w:eastAsia="宋体" w:cs="宋体"/>
          <w:color w:val="auto"/>
        </w:rPr>
      </w:pPr>
    </w:p>
    <w:p w14:paraId="4267BC69">
      <w:pPr>
        <w:pStyle w:val="2"/>
        <w:rPr>
          <w:rFonts w:hint="eastAsia" w:ascii="宋体" w:hAnsi="宋体" w:eastAsia="宋体" w:cs="宋体"/>
          <w:color w:val="auto"/>
        </w:rPr>
      </w:pPr>
    </w:p>
    <w:p w14:paraId="43EDFE0B">
      <w:pPr>
        <w:rPr>
          <w:rFonts w:hint="eastAsia" w:ascii="宋体" w:hAnsi="宋体" w:eastAsia="宋体" w:cs="宋体"/>
          <w:color w:val="auto"/>
        </w:rPr>
      </w:pPr>
    </w:p>
    <w:p w14:paraId="53E07F48">
      <w:pPr>
        <w:pStyle w:val="5"/>
        <w:numPr>
          <w:ilvl w:val="2"/>
          <w:numId w:val="0"/>
        </w:numPr>
        <w:spacing w:before="145" w:beforeLines="50" w:after="145" w:afterLines="50" w:line="300" w:lineRule="auto"/>
        <w:ind w:left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一、投标函</w:t>
      </w:r>
    </w:p>
    <w:p w14:paraId="508F09C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u w:val="single"/>
        </w:rPr>
        <w:t>（采购人）、（采购代理机构）：</w:t>
      </w:r>
    </w:p>
    <w:p w14:paraId="57F2B6E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项目</w:t>
      </w:r>
      <w:r>
        <w:rPr>
          <w:rFonts w:hint="eastAsia" w:ascii="宋体" w:hAnsi="宋体" w:eastAsia="宋体" w:cs="宋体"/>
          <w:color w:val="auto"/>
          <w:sz w:val="24"/>
          <w:u w:val="single"/>
        </w:rPr>
        <w:t>编号）</w:t>
      </w:r>
      <w:r>
        <w:rPr>
          <w:rFonts w:hint="eastAsia" w:ascii="宋体" w:hAnsi="宋体" w:eastAsia="宋体" w:cs="宋体"/>
          <w:color w:val="auto"/>
          <w:sz w:val="24"/>
        </w:rPr>
        <w:t>招标的有关活动，并对此项目进行投标。为此：</w:t>
      </w:r>
    </w:p>
    <w:p w14:paraId="75D939B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1、我方承诺投标有效期从</w:t>
      </w:r>
      <w:r>
        <w:rPr>
          <w:rFonts w:hint="eastAsia" w:ascii="宋体" w:hAnsi="宋体" w:eastAsia="宋体" w:cs="宋体"/>
          <w:color w:val="auto"/>
          <w:sz w:val="24"/>
          <w:lang w:val="en-US" w:eastAsia="zh-CN"/>
        </w:rPr>
        <w:t>递交响应</w:t>
      </w:r>
      <w:r>
        <w:rPr>
          <w:rFonts w:hint="eastAsia" w:ascii="宋体" w:hAnsi="宋体" w:eastAsia="宋体" w:cs="宋体"/>
          <w:color w:val="auto"/>
          <w:sz w:val="24"/>
        </w:rPr>
        <w:t>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天，本</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文件在投标有效期满之前均具有约束力。</w:t>
      </w:r>
    </w:p>
    <w:p w14:paraId="249E434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2、我方的</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文件包括以下内容：</w:t>
      </w:r>
    </w:p>
    <w:p w14:paraId="6D190F66">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2.1资格文件：</w:t>
      </w:r>
    </w:p>
    <w:p w14:paraId="0A93688D">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2.1.1满足《中华人民共和国政府采购法》第二十二条规定的资格要求；</w:t>
      </w:r>
    </w:p>
    <w:p w14:paraId="516BAB80">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2</w:t>
      </w:r>
      <w:r>
        <w:rPr>
          <w:rFonts w:hint="eastAsia" w:ascii="宋体" w:hAnsi="宋体" w:eastAsia="宋体" w:cs="宋体"/>
          <w:color w:val="auto"/>
          <w:sz w:val="24"/>
        </w:rPr>
        <w:t>落实政府采购政策需满足的资格要求；</w:t>
      </w:r>
    </w:p>
    <w:p w14:paraId="35B57BF4">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snapToGrid w:val="0"/>
          <w:color w:val="auto"/>
          <w:kern w:val="28"/>
          <w:sz w:val="24"/>
          <w:szCs w:val="20"/>
          <w:lang w:eastAsia="zh-CN"/>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3</w:t>
      </w:r>
      <w:r>
        <w:rPr>
          <w:rFonts w:hint="eastAsia" w:ascii="宋体" w:hAnsi="宋体" w:eastAsia="宋体" w:cs="宋体"/>
          <w:color w:val="auto"/>
          <w:sz w:val="24"/>
        </w:rPr>
        <w:t>本项目的特定资格要求</w:t>
      </w:r>
      <w:r>
        <w:rPr>
          <w:rFonts w:hint="eastAsia" w:ascii="宋体" w:hAnsi="宋体" w:eastAsia="宋体" w:cs="宋体"/>
          <w:snapToGrid w:val="0"/>
          <w:color w:val="auto"/>
          <w:kern w:val="28"/>
          <w:sz w:val="24"/>
          <w:szCs w:val="20"/>
          <w:lang w:eastAsia="zh-CN"/>
        </w:rPr>
        <w:t>；</w:t>
      </w:r>
    </w:p>
    <w:p w14:paraId="0B6F5074">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snapToGrid w:val="0"/>
          <w:color w:val="auto"/>
          <w:kern w:val="28"/>
          <w:sz w:val="24"/>
          <w:szCs w:val="20"/>
          <w:lang w:val="en-US" w:eastAsia="zh-CN"/>
        </w:rPr>
        <w:t>2.1.4其他资格要求</w:t>
      </w:r>
      <w:r>
        <w:rPr>
          <w:rFonts w:hint="eastAsia" w:ascii="宋体" w:hAnsi="宋体" w:eastAsia="宋体" w:cs="宋体"/>
          <w:color w:val="auto"/>
          <w:sz w:val="24"/>
        </w:rPr>
        <w:t>。</w:t>
      </w:r>
    </w:p>
    <w:p w14:paraId="15EEFACE">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E0CB2D8">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498192A9">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4CCC712B">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2.2.3</w:t>
      </w:r>
      <w:r>
        <w:rPr>
          <w:rFonts w:hint="eastAsia" w:ascii="宋体" w:hAnsi="宋体" w:eastAsia="宋体" w:cs="宋体"/>
          <w:color w:val="auto"/>
          <w:sz w:val="24"/>
          <w:lang w:val="en-US" w:eastAsia="zh-CN"/>
        </w:rPr>
        <w:t>响应保证金</w:t>
      </w:r>
      <w:r>
        <w:rPr>
          <w:rFonts w:hint="eastAsia" w:ascii="宋体" w:hAnsi="宋体" w:eastAsia="宋体" w:cs="宋体"/>
          <w:color w:val="auto"/>
          <w:sz w:val="24"/>
        </w:rPr>
        <w:t>；</w:t>
      </w:r>
    </w:p>
    <w:p w14:paraId="010505A7">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2.2.4</w:t>
      </w:r>
      <w:r>
        <w:rPr>
          <w:rFonts w:hint="eastAsia" w:ascii="宋体" w:hAnsi="宋体" w:eastAsia="宋体" w:cs="宋体"/>
          <w:color w:val="auto"/>
          <w:sz w:val="24"/>
          <w:lang w:val="en-US" w:eastAsia="zh-CN"/>
        </w:rPr>
        <w:t>类似项目业绩</w:t>
      </w:r>
      <w:r>
        <w:rPr>
          <w:rFonts w:hint="eastAsia" w:ascii="宋体" w:hAnsi="宋体" w:eastAsia="宋体" w:cs="宋体"/>
          <w:color w:val="auto"/>
          <w:sz w:val="24"/>
        </w:rPr>
        <w:t>；</w:t>
      </w:r>
    </w:p>
    <w:p w14:paraId="315FA789">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5</w:t>
      </w:r>
      <w:r>
        <w:rPr>
          <w:rFonts w:hint="eastAsia" w:ascii="宋体" w:hAnsi="宋体" w:eastAsia="宋体" w:cs="宋体"/>
          <w:color w:val="auto"/>
          <w:sz w:val="24"/>
        </w:rPr>
        <w:t>商务技术偏离表；</w:t>
      </w:r>
    </w:p>
    <w:p w14:paraId="1D770C90">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实施</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响应</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方案</w:t>
      </w:r>
      <w:r>
        <w:rPr>
          <w:rFonts w:hint="eastAsia" w:ascii="宋体" w:hAnsi="宋体" w:eastAsia="宋体" w:cs="宋体"/>
          <w:color w:val="auto"/>
          <w:sz w:val="24"/>
          <w:lang w:val="zh-CN"/>
        </w:rPr>
        <w:t>；</w:t>
      </w:r>
    </w:p>
    <w:p w14:paraId="12302EE6">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其他资料。</w:t>
      </w:r>
    </w:p>
    <w:p w14:paraId="587B2127">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3D9048AF">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2.3.1开标一览表；</w:t>
      </w:r>
    </w:p>
    <w:p w14:paraId="5A632067">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工程量清单</w:t>
      </w:r>
      <w:r>
        <w:rPr>
          <w:rFonts w:hint="eastAsia" w:ascii="宋体" w:hAnsi="宋体" w:eastAsia="宋体" w:cs="宋体"/>
          <w:color w:val="auto"/>
          <w:sz w:val="24"/>
        </w:rPr>
        <w:t>。</w:t>
      </w:r>
    </w:p>
    <w:p w14:paraId="515C7C4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文件的全部要求。</w:t>
      </w:r>
    </w:p>
    <w:p w14:paraId="2097CF7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3EF22BA0">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2BD90263">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62F24739">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4.3按照</w:t>
      </w:r>
      <w:r>
        <w:rPr>
          <w:rFonts w:hint="eastAsia" w:ascii="宋体" w:hAnsi="宋体" w:eastAsia="宋体" w:cs="宋体"/>
          <w:color w:val="auto"/>
          <w:sz w:val="24"/>
          <w:lang w:val="en-US" w:eastAsia="zh-CN"/>
        </w:rPr>
        <w:t>磋商</w:t>
      </w:r>
      <w:r>
        <w:rPr>
          <w:rFonts w:hint="eastAsia" w:ascii="宋体" w:hAnsi="宋体" w:eastAsia="宋体" w:cs="宋体"/>
          <w:color w:val="auto"/>
          <w:sz w:val="24"/>
        </w:rPr>
        <w:t xml:space="preserve">文件要求提交履约保证金； </w:t>
      </w:r>
    </w:p>
    <w:p w14:paraId="071A5C59">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22DE468F">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06038F5">
      <w:pPr>
        <w:keepNext w:val="0"/>
        <w:keepLines w:val="0"/>
        <w:pageBreakBefore w:val="0"/>
        <w:widowControl w:val="0"/>
        <w:kinsoku/>
        <w:wordWrap/>
        <w:overflowPunct/>
        <w:topLinePunct w:val="0"/>
        <w:autoSpaceDE/>
        <w:autoSpaceDN/>
        <w:bidi w:val="0"/>
        <w:adjustRightInd/>
        <w:spacing w:line="380" w:lineRule="exact"/>
        <w:ind w:firstLine="3600" w:firstLineChars="1500"/>
        <w:textAlignment w:val="auto"/>
        <w:rPr>
          <w:rFonts w:hint="eastAsia" w:ascii="宋体" w:hAnsi="宋体" w:eastAsia="宋体" w:cs="宋体"/>
          <w:color w:val="auto"/>
          <w:sz w:val="24"/>
        </w:rPr>
      </w:pPr>
    </w:p>
    <w:p w14:paraId="167F3407">
      <w:pPr>
        <w:keepNext w:val="0"/>
        <w:keepLines w:val="0"/>
        <w:pageBreakBefore w:val="0"/>
        <w:widowControl w:val="0"/>
        <w:kinsoku/>
        <w:wordWrap/>
        <w:overflowPunct/>
        <w:topLinePunct w:val="0"/>
        <w:autoSpaceDE/>
        <w:autoSpaceDN/>
        <w:bidi w:val="0"/>
        <w:adjustRightInd/>
        <w:spacing w:line="380" w:lineRule="exact"/>
        <w:ind w:firstLine="5280" w:firstLineChars="2200"/>
        <w:textAlignment w:val="auto"/>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6537EDDD">
      <w:pPr>
        <w:keepNext w:val="0"/>
        <w:keepLines w:val="0"/>
        <w:pageBreakBefore w:val="0"/>
        <w:widowControl w:val="0"/>
        <w:kinsoku/>
        <w:wordWrap/>
        <w:overflowPunct/>
        <w:topLinePunct w:val="0"/>
        <w:autoSpaceDE/>
        <w:autoSpaceDN/>
        <w:bidi w:val="0"/>
        <w:adjustRightInd/>
        <w:spacing w:line="38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054E13F1">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200" w:firstLineChars="1750"/>
        <w:textAlignment w:val="auto"/>
        <w:rPr>
          <w:rFonts w:hint="eastAsia" w:ascii="宋体" w:hAnsi="宋体" w:eastAsia="宋体" w:cs="宋体"/>
          <w:color w:val="auto"/>
          <w:kern w:val="0"/>
          <w:sz w:val="24"/>
          <w:u w:val="single"/>
        </w:rPr>
      </w:pPr>
    </w:p>
    <w:p w14:paraId="1F4646DE">
      <w:pPr>
        <w:keepNext w:val="0"/>
        <w:keepLines w:val="0"/>
        <w:pageBreakBefore w:val="0"/>
        <w:widowControl w:val="0"/>
        <w:kinsoku/>
        <w:wordWrap/>
        <w:overflowPunct/>
        <w:topLinePunct w:val="0"/>
        <w:autoSpaceDE/>
        <w:autoSpaceDN/>
        <w:bidi w:val="0"/>
        <w:adjustRightInd/>
        <w:spacing w:line="380" w:lineRule="exact"/>
        <w:ind w:right="420"/>
        <w:textAlignment w:val="auto"/>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36C586B4">
      <w:pPr>
        <w:pStyle w:val="31"/>
        <w:rPr>
          <w:rFonts w:hint="eastAsia" w:ascii="宋体" w:hAnsi="宋体" w:eastAsia="宋体" w:cs="宋体"/>
          <w:color w:val="auto"/>
          <w:sz w:val="24"/>
        </w:rPr>
      </w:pPr>
    </w:p>
    <w:p w14:paraId="55971AF1">
      <w:pPr>
        <w:pStyle w:val="31"/>
        <w:rPr>
          <w:rFonts w:hint="eastAsia" w:ascii="宋体" w:hAnsi="宋体" w:eastAsia="宋体" w:cs="宋体"/>
          <w:color w:val="auto"/>
          <w:sz w:val="24"/>
        </w:rPr>
      </w:pPr>
    </w:p>
    <w:p w14:paraId="2B8E1EB4">
      <w:pPr>
        <w:pStyle w:val="31"/>
        <w:rPr>
          <w:rFonts w:hint="eastAsia" w:ascii="宋体" w:hAnsi="宋体" w:eastAsia="宋体" w:cs="宋体"/>
          <w:color w:val="auto"/>
          <w:sz w:val="24"/>
        </w:rPr>
      </w:pPr>
    </w:p>
    <w:p w14:paraId="69AA9992">
      <w:pPr>
        <w:pStyle w:val="31"/>
        <w:rPr>
          <w:rFonts w:hint="eastAsia" w:ascii="宋体" w:hAnsi="宋体" w:eastAsia="宋体" w:cs="宋体"/>
          <w:color w:val="auto"/>
          <w:sz w:val="24"/>
        </w:rPr>
      </w:pPr>
    </w:p>
    <w:p w14:paraId="3C2A52BF">
      <w:pPr>
        <w:pStyle w:val="31"/>
        <w:rPr>
          <w:rFonts w:hint="eastAsia" w:ascii="宋体" w:hAnsi="宋体" w:eastAsia="宋体" w:cs="宋体"/>
          <w:color w:val="auto"/>
          <w:sz w:val="24"/>
        </w:rPr>
      </w:pPr>
    </w:p>
    <w:p w14:paraId="488DF8E3">
      <w:pPr>
        <w:pStyle w:val="31"/>
        <w:rPr>
          <w:rFonts w:hint="eastAsia" w:ascii="宋体" w:hAnsi="宋体" w:eastAsia="宋体" w:cs="宋体"/>
          <w:color w:val="auto"/>
          <w:sz w:val="24"/>
        </w:rPr>
      </w:pPr>
    </w:p>
    <w:p w14:paraId="42A67636">
      <w:pPr>
        <w:pStyle w:val="31"/>
        <w:rPr>
          <w:rFonts w:hint="eastAsia" w:ascii="宋体" w:hAnsi="宋体" w:eastAsia="宋体" w:cs="宋体"/>
          <w:color w:val="auto"/>
          <w:sz w:val="24"/>
        </w:rPr>
      </w:pPr>
    </w:p>
    <w:p w14:paraId="5DA3D0FE">
      <w:pPr>
        <w:pStyle w:val="31"/>
        <w:rPr>
          <w:rFonts w:hint="eastAsia" w:ascii="宋体" w:hAnsi="宋体" w:eastAsia="宋体" w:cs="宋体"/>
          <w:color w:val="auto"/>
          <w:sz w:val="24"/>
        </w:rPr>
      </w:pPr>
    </w:p>
    <w:p w14:paraId="14FD7192">
      <w:pPr>
        <w:pStyle w:val="31"/>
        <w:rPr>
          <w:rFonts w:hint="eastAsia" w:ascii="宋体" w:hAnsi="宋体" w:eastAsia="宋体" w:cs="宋体"/>
          <w:color w:val="auto"/>
          <w:sz w:val="24"/>
        </w:rPr>
      </w:pPr>
    </w:p>
    <w:p w14:paraId="2A701860">
      <w:pPr>
        <w:pStyle w:val="31"/>
        <w:rPr>
          <w:rFonts w:hint="eastAsia" w:ascii="宋体" w:hAnsi="宋体" w:eastAsia="宋体" w:cs="宋体"/>
          <w:color w:val="auto"/>
          <w:sz w:val="24"/>
        </w:rPr>
      </w:pPr>
    </w:p>
    <w:p w14:paraId="6631EFEF">
      <w:pPr>
        <w:pStyle w:val="31"/>
        <w:rPr>
          <w:rFonts w:hint="eastAsia" w:ascii="宋体" w:hAnsi="宋体" w:eastAsia="宋体" w:cs="宋体"/>
          <w:color w:val="auto"/>
          <w:sz w:val="24"/>
        </w:rPr>
      </w:pPr>
    </w:p>
    <w:p w14:paraId="7AAA0232">
      <w:pPr>
        <w:pStyle w:val="31"/>
        <w:rPr>
          <w:rFonts w:hint="eastAsia" w:ascii="宋体" w:hAnsi="宋体" w:eastAsia="宋体" w:cs="宋体"/>
          <w:color w:val="auto"/>
          <w:sz w:val="24"/>
        </w:rPr>
      </w:pPr>
    </w:p>
    <w:p w14:paraId="61AF456F">
      <w:pPr>
        <w:pStyle w:val="31"/>
        <w:rPr>
          <w:rFonts w:hint="eastAsia" w:ascii="宋体" w:hAnsi="宋体" w:eastAsia="宋体" w:cs="宋体"/>
          <w:color w:val="auto"/>
          <w:sz w:val="24"/>
        </w:rPr>
      </w:pPr>
    </w:p>
    <w:p w14:paraId="1743DE5C">
      <w:pPr>
        <w:pStyle w:val="31"/>
        <w:rPr>
          <w:rFonts w:hint="eastAsia" w:ascii="宋体" w:hAnsi="宋体" w:eastAsia="宋体" w:cs="宋体"/>
          <w:color w:val="auto"/>
          <w:sz w:val="24"/>
        </w:rPr>
      </w:pPr>
    </w:p>
    <w:p w14:paraId="2A54ACF7">
      <w:pPr>
        <w:pStyle w:val="31"/>
        <w:rPr>
          <w:rFonts w:hint="eastAsia" w:ascii="宋体" w:hAnsi="宋体" w:eastAsia="宋体" w:cs="宋体"/>
          <w:color w:val="auto"/>
          <w:sz w:val="24"/>
        </w:rPr>
      </w:pPr>
    </w:p>
    <w:p w14:paraId="058A9F87">
      <w:pPr>
        <w:pStyle w:val="31"/>
        <w:rPr>
          <w:rFonts w:hint="eastAsia" w:ascii="宋体" w:hAnsi="宋体" w:eastAsia="宋体" w:cs="宋体"/>
          <w:color w:val="auto"/>
          <w:sz w:val="24"/>
        </w:rPr>
      </w:pPr>
    </w:p>
    <w:p w14:paraId="582B202B">
      <w:pPr>
        <w:pStyle w:val="31"/>
        <w:rPr>
          <w:rFonts w:hint="eastAsia" w:ascii="宋体" w:hAnsi="宋体" w:eastAsia="宋体" w:cs="宋体"/>
          <w:color w:val="auto"/>
          <w:sz w:val="24"/>
        </w:rPr>
      </w:pPr>
    </w:p>
    <w:p w14:paraId="4E9ECD8E">
      <w:pPr>
        <w:pStyle w:val="31"/>
        <w:rPr>
          <w:rFonts w:hint="eastAsia" w:ascii="宋体" w:hAnsi="宋体" w:eastAsia="宋体" w:cs="宋体"/>
          <w:color w:val="auto"/>
          <w:sz w:val="24"/>
        </w:rPr>
      </w:pPr>
    </w:p>
    <w:p w14:paraId="07845BEF">
      <w:pPr>
        <w:pStyle w:val="31"/>
        <w:rPr>
          <w:rFonts w:hint="eastAsia" w:ascii="宋体" w:hAnsi="宋体" w:eastAsia="宋体" w:cs="宋体"/>
          <w:color w:val="auto"/>
          <w:sz w:val="24"/>
        </w:rPr>
      </w:pPr>
    </w:p>
    <w:p w14:paraId="60D60789">
      <w:pPr>
        <w:pStyle w:val="31"/>
        <w:rPr>
          <w:rFonts w:hint="eastAsia" w:ascii="宋体" w:hAnsi="宋体" w:eastAsia="宋体" w:cs="宋体"/>
          <w:color w:val="auto"/>
          <w:sz w:val="24"/>
        </w:rPr>
      </w:pPr>
    </w:p>
    <w:p w14:paraId="4E53E494">
      <w:pPr>
        <w:pStyle w:val="31"/>
        <w:rPr>
          <w:rFonts w:hint="eastAsia" w:ascii="宋体" w:hAnsi="宋体" w:eastAsia="宋体" w:cs="宋体"/>
          <w:color w:val="auto"/>
          <w:sz w:val="24"/>
        </w:rPr>
      </w:pPr>
    </w:p>
    <w:p w14:paraId="4747BB21">
      <w:pPr>
        <w:pStyle w:val="31"/>
        <w:rPr>
          <w:rFonts w:hint="eastAsia" w:ascii="宋体" w:hAnsi="宋体" w:eastAsia="宋体" w:cs="宋体"/>
          <w:color w:val="auto"/>
          <w:sz w:val="24"/>
        </w:rPr>
      </w:pPr>
    </w:p>
    <w:p w14:paraId="5AA73BE1">
      <w:pPr>
        <w:pStyle w:val="31"/>
        <w:rPr>
          <w:rFonts w:hint="eastAsia" w:ascii="宋体" w:hAnsi="宋体" w:eastAsia="宋体" w:cs="宋体"/>
          <w:color w:val="auto"/>
          <w:sz w:val="24"/>
        </w:rPr>
      </w:pPr>
    </w:p>
    <w:p w14:paraId="337E19F8">
      <w:pPr>
        <w:pStyle w:val="31"/>
        <w:rPr>
          <w:rFonts w:hint="eastAsia" w:ascii="宋体" w:hAnsi="宋体" w:eastAsia="宋体" w:cs="宋体"/>
          <w:color w:val="auto"/>
          <w:sz w:val="24"/>
        </w:rPr>
      </w:pPr>
    </w:p>
    <w:p w14:paraId="16261D7B">
      <w:pPr>
        <w:pStyle w:val="31"/>
        <w:rPr>
          <w:rFonts w:hint="eastAsia" w:ascii="宋体" w:hAnsi="宋体" w:eastAsia="宋体" w:cs="宋体"/>
          <w:color w:val="auto"/>
          <w:sz w:val="24"/>
        </w:rPr>
      </w:pPr>
    </w:p>
    <w:p w14:paraId="4F12F0A3">
      <w:pPr>
        <w:pStyle w:val="31"/>
        <w:rPr>
          <w:rFonts w:hint="eastAsia" w:ascii="宋体" w:hAnsi="宋体" w:eastAsia="宋体" w:cs="宋体"/>
          <w:color w:val="auto"/>
          <w:sz w:val="24"/>
        </w:rPr>
      </w:pPr>
    </w:p>
    <w:p w14:paraId="2F72C0F2">
      <w:pPr>
        <w:pStyle w:val="31"/>
        <w:rPr>
          <w:rFonts w:hint="eastAsia" w:ascii="宋体" w:hAnsi="宋体" w:eastAsia="宋体" w:cs="宋体"/>
          <w:color w:val="auto"/>
          <w:sz w:val="24"/>
        </w:rPr>
      </w:pPr>
    </w:p>
    <w:p w14:paraId="23FD2F5F">
      <w:pPr>
        <w:pStyle w:val="31"/>
        <w:rPr>
          <w:rFonts w:hint="eastAsia" w:ascii="宋体" w:hAnsi="宋体" w:eastAsia="宋体" w:cs="宋体"/>
          <w:color w:val="auto"/>
          <w:sz w:val="24"/>
        </w:rPr>
      </w:pPr>
    </w:p>
    <w:p w14:paraId="00EEF44A">
      <w:pPr>
        <w:pStyle w:val="31"/>
        <w:rPr>
          <w:rFonts w:hint="eastAsia" w:ascii="宋体" w:hAnsi="宋体" w:eastAsia="宋体" w:cs="宋体"/>
          <w:color w:val="auto"/>
          <w:sz w:val="24"/>
        </w:rPr>
      </w:pPr>
    </w:p>
    <w:p w14:paraId="3D4D6359">
      <w:pPr>
        <w:pStyle w:val="31"/>
        <w:rPr>
          <w:rFonts w:hint="eastAsia" w:ascii="宋体" w:hAnsi="宋体" w:eastAsia="宋体" w:cs="宋体"/>
          <w:color w:val="auto"/>
          <w:sz w:val="24"/>
        </w:rPr>
      </w:pPr>
    </w:p>
    <w:p w14:paraId="7CE0C0D2">
      <w:pPr>
        <w:pStyle w:val="31"/>
        <w:rPr>
          <w:rFonts w:hint="eastAsia" w:ascii="宋体" w:hAnsi="宋体" w:eastAsia="宋体" w:cs="宋体"/>
          <w:color w:val="auto"/>
          <w:sz w:val="24"/>
        </w:rPr>
      </w:pPr>
    </w:p>
    <w:p w14:paraId="01F3B817">
      <w:pPr>
        <w:pStyle w:val="31"/>
        <w:rPr>
          <w:rFonts w:hint="eastAsia" w:ascii="宋体" w:hAnsi="宋体" w:eastAsia="宋体" w:cs="宋体"/>
          <w:color w:val="auto"/>
          <w:sz w:val="24"/>
        </w:rPr>
      </w:pPr>
    </w:p>
    <w:p w14:paraId="37FE1EDB">
      <w:pPr>
        <w:pStyle w:val="31"/>
        <w:rPr>
          <w:rFonts w:hint="eastAsia" w:ascii="宋体" w:hAnsi="宋体" w:eastAsia="宋体" w:cs="宋体"/>
          <w:color w:val="auto"/>
          <w:sz w:val="24"/>
        </w:rPr>
      </w:pPr>
    </w:p>
    <w:p w14:paraId="3DE7D13B">
      <w:pPr>
        <w:pStyle w:val="31"/>
        <w:rPr>
          <w:rFonts w:hint="eastAsia" w:ascii="宋体" w:hAnsi="宋体" w:eastAsia="宋体" w:cs="宋体"/>
          <w:color w:val="auto"/>
          <w:sz w:val="24"/>
        </w:rPr>
      </w:pPr>
    </w:p>
    <w:p w14:paraId="7E428027">
      <w:pPr>
        <w:pStyle w:val="31"/>
        <w:rPr>
          <w:rFonts w:hint="eastAsia" w:ascii="宋体" w:hAnsi="宋体" w:eastAsia="宋体" w:cs="宋体"/>
          <w:color w:val="auto"/>
          <w:sz w:val="24"/>
        </w:rPr>
      </w:pPr>
    </w:p>
    <w:p w14:paraId="628181E7">
      <w:pPr>
        <w:pStyle w:val="31"/>
        <w:rPr>
          <w:rFonts w:hint="eastAsia" w:ascii="宋体" w:hAnsi="宋体" w:eastAsia="宋体" w:cs="宋体"/>
          <w:color w:val="auto"/>
          <w:sz w:val="24"/>
        </w:rPr>
      </w:pPr>
    </w:p>
    <w:p w14:paraId="27284F7C">
      <w:pPr>
        <w:pStyle w:val="31"/>
        <w:rPr>
          <w:rFonts w:hint="eastAsia" w:ascii="宋体" w:hAnsi="宋体" w:eastAsia="宋体" w:cs="宋体"/>
          <w:color w:val="auto"/>
          <w:sz w:val="24"/>
        </w:rPr>
      </w:pPr>
    </w:p>
    <w:p w14:paraId="79AE8F22">
      <w:pPr>
        <w:pStyle w:val="31"/>
        <w:rPr>
          <w:rFonts w:hint="eastAsia" w:ascii="宋体" w:hAnsi="宋体" w:eastAsia="宋体" w:cs="宋体"/>
          <w:color w:val="auto"/>
          <w:sz w:val="24"/>
        </w:rPr>
      </w:pPr>
    </w:p>
    <w:p w14:paraId="5C6E523E">
      <w:pPr>
        <w:pStyle w:val="31"/>
        <w:ind w:left="0" w:leftChars="0" w:firstLine="0" w:firstLineChars="0"/>
        <w:rPr>
          <w:rFonts w:hint="eastAsia" w:ascii="宋体" w:hAnsi="宋体" w:eastAsia="宋体" w:cs="宋体"/>
          <w:bCs/>
          <w:color w:val="auto"/>
          <w:sz w:val="24"/>
          <w:lang w:eastAsia="zh-CN"/>
        </w:rPr>
      </w:pPr>
    </w:p>
    <w:p w14:paraId="73AC9BFE">
      <w:pPr>
        <w:pStyle w:val="5"/>
        <w:numPr>
          <w:ilvl w:val="2"/>
          <w:numId w:val="0"/>
        </w:numPr>
        <w:spacing w:before="145" w:beforeLines="50" w:after="145" w:afterLines="50" w:line="300" w:lineRule="auto"/>
        <w:ind w:leftChars="0"/>
        <w:jc w:val="center"/>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val="zh-CN" w:eastAsia="zh-CN"/>
        </w:rPr>
        <w:t>授权委托书或法定代表人（单位负责人、自然人本人）身份证明</w:t>
      </w:r>
    </w:p>
    <w:p w14:paraId="372B658D">
      <w:pPr>
        <w:spacing w:line="360" w:lineRule="auto"/>
        <w:ind w:right="420"/>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法定代表人（单位负责人）身份证明</w:t>
      </w:r>
    </w:p>
    <w:p w14:paraId="6F103FA3">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（适用于法定代表人、单位负责人或者自然人本人代表投标人参加投标）</w:t>
      </w:r>
    </w:p>
    <w:p w14:paraId="16B064C9">
      <w:pPr>
        <w:pStyle w:val="93"/>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30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28EE4D5">
            <w:pPr>
              <w:pStyle w:val="93"/>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6734C8B3">
            <w:pPr>
              <w:pStyle w:val="93"/>
              <w:adjustRightInd w:val="0"/>
              <w:spacing w:line="360" w:lineRule="auto"/>
              <w:rPr>
                <w:rFonts w:hint="eastAsia" w:ascii="宋体" w:hAnsi="宋体" w:eastAsia="宋体" w:cs="宋体"/>
                <w:bCs/>
                <w:color w:val="auto"/>
                <w:sz w:val="24"/>
              </w:rPr>
            </w:pPr>
          </w:p>
        </w:tc>
      </w:tr>
    </w:tbl>
    <w:p w14:paraId="0E81281C">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7B123875">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1A3BB8AB">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153AC51C">
      <w:pPr>
        <w:rPr>
          <w:rFonts w:hint="eastAsia" w:ascii="宋体" w:hAnsi="宋体" w:eastAsia="宋体" w:cs="宋体"/>
          <w:color w:val="auto"/>
          <w:lang w:val="en-US" w:eastAsia="zh-CN"/>
        </w:rPr>
      </w:pPr>
      <w:bookmarkStart w:id="121" w:name="_Toc1893"/>
    </w:p>
    <w:p w14:paraId="7E7B7135">
      <w:pPr>
        <w:rPr>
          <w:rFonts w:hint="eastAsia" w:ascii="宋体" w:hAnsi="宋体" w:eastAsia="宋体" w:cs="宋体"/>
          <w:b/>
          <w:bCs/>
          <w:color w:val="auto"/>
          <w:sz w:val="24"/>
          <w:szCs w:val="24"/>
          <w:lang w:val="en-US" w:eastAsia="zh-CN"/>
        </w:rPr>
      </w:pPr>
    </w:p>
    <w:p w14:paraId="174D71DA">
      <w:pPr>
        <w:pStyle w:val="30"/>
        <w:rPr>
          <w:rFonts w:hint="eastAsia" w:ascii="宋体" w:hAnsi="宋体" w:eastAsia="宋体" w:cs="宋体"/>
          <w:b/>
          <w:bCs/>
          <w:color w:val="auto"/>
          <w:sz w:val="24"/>
          <w:szCs w:val="24"/>
          <w:lang w:val="en-US" w:eastAsia="zh-CN"/>
        </w:rPr>
      </w:pPr>
    </w:p>
    <w:p w14:paraId="402940D5">
      <w:pPr>
        <w:pStyle w:val="2"/>
        <w:rPr>
          <w:rFonts w:hint="eastAsia" w:ascii="宋体" w:hAnsi="宋体" w:eastAsia="宋体" w:cs="宋体"/>
          <w:b/>
          <w:bCs/>
          <w:color w:val="auto"/>
          <w:sz w:val="24"/>
          <w:szCs w:val="24"/>
          <w:lang w:val="en-US" w:eastAsia="zh-CN"/>
        </w:rPr>
      </w:pPr>
    </w:p>
    <w:p w14:paraId="015642C2">
      <w:pPr>
        <w:pStyle w:val="2"/>
        <w:rPr>
          <w:rFonts w:hint="eastAsia" w:ascii="宋体" w:hAnsi="宋体" w:eastAsia="宋体" w:cs="宋体"/>
          <w:b/>
          <w:bCs/>
          <w:color w:val="auto"/>
          <w:sz w:val="24"/>
          <w:szCs w:val="24"/>
          <w:lang w:val="en-US" w:eastAsia="zh-CN"/>
        </w:rPr>
      </w:pPr>
    </w:p>
    <w:p w14:paraId="1EE59A9C">
      <w:pPr>
        <w:pStyle w:val="2"/>
        <w:rPr>
          <w:rFonts w:hint="eastAsia" w:ascii="宋体" w:hAnsi="宋体" w:eastAsia="宋体" w:cs="宋体"/>
          <w:b/>
          <w:bCs/>
          <w:color w:val="auto"/>
          <w:sz w:val="24"/>
          <w:szCs w:val="24"/>
          <w:lang w:val="en-US" w:eastAsia="zh-CN"/>
        </w:rPr>
      </w:pPr>
    </w:p>
    <w:p w14:paraId="33BF1894">
      <w:pPr>
        <w:pStyle w:val="2"/>
        <w:rPr>
          <w:rFonts w:hint="eastAsia" w:ascii="宋体" w:hAnsi="宋体" w:eastAsia="宋体" w:cs="宋体"/>
          <w:b/>
          <w:bCs/>
          <w:color w:val="auto"/>
          <w:sz w:val="24"/>
          <w:szCs w:val="24"/>
          <w:lang w:val="en-US" w:eastAsia="zh-CN"/>
        </w:rPr>
      </w:pPr>
    </w:p>
    <w:p w14:paraId="5B5583A9">
      <w:pPr>
        <w:pStyle w:val="2"/>
        <w:rPr>
          <w:rFonts w:hint="eastAsia" w:ascii="宋体" w:hAnsi="宋体" w:eastAsia="宋体" w:cs="宋体"/>
          <w:b/>
          <w:bCs/>
          <w:color w:val="auto"/>
          <w:sz w:val="24"/>
          <w:szCs w:val="24"/>
          <w:lang w:val="en-US" w:eastAsia="zh-CN"/>
        </w:rPr>
      </w:pPr>
    </w:p>
    <w:p w14:paraId="76E8D28F">
      <w:pPr>
        <w:pStyle w:val="2"/>
        <w:rPr>
          <w:rFonts w:hint="eastAsia" w:ascii="宋体" w:hAnsi="宋体" w:eastAsia="宋体" w:cs="宋体"/>
          <w:b/>
          <w:bCs/>
          <w:color w:val="auto"/>
          <w:sz w:val="24"/>
          <w:szCs w:val="24"/>
          <w:lang w:val="en-US" w:eastAsia="zh-CN"/>
        </w:rPr>
      </w:pPr>
    </w:p>
    <w:p w14:paraId="2B234785">
      <w:pPr>
        <w:pStyle w:val="2"/>
        <w:rPr>
          <w:rFonts w:hint="eastAsia" w:ascii="宋体" w:hAnsi="宋体" w:eastAsia="宋体" w:cs="宋体"/>
          <w:b/>
          <w:bCs/>
          <w:color w:val="auto"/>
          <w:sz w:val="24"/>
          <w:szCs w:val="24"/>
          <w:lang w:val="en-US" w:eastAsia="zh-CN"/>
        </w:rPr>
      </w:pPr>
    </w:p>
    <w:p w14:paraId="3EBEEE40">
      <w:pPr>
        <w:pStyle w:val="2"/>
        <w:rPr>
          <w:rFonts w:hint="eastAsia" w:ascii="宋体" w:hAnsi="宋体" w:eastAsia="宋体" w:cs="宋体"/>
          <w:b/>
          <w:bCs/>
          <w:color w:val="auto"/>
          <w:sz w:val="24"/>
          <w:szCs w:val="24"/>
          <w:lang w:val="en-US" w:eastAsia="zh-CN"/>
        </w:rPr>
      </w:pPr>
    </w:p>
    <w:p w14:paraId="24887ED1">
      <w:pPr>
        <w:pStyle w:val="2"/>
        <w:rPr>
          <w:rFonts w:hint="eastAsia" w:ascii="宋体" w:hAnsi="宋体" w:eastAsia="宋体" w:cs="宋体"/>
          <w:b/>
          <w:bCs/>
          <w:color w:val="auto"/>
          <w:sz w:val="24"/>
          <w:szCs w:val="24"/>
          <w:lang w:val="en-US" w:eastAsia="zh-CN"/>
        </w:rPr>
      </w:pPr>
    </w:p>
    <w:p w14:paraId="215885E4">
      <w:pPr>
        <w:snapToGrid w:val="0"/>
        <w:spacing w:line="360" w:lineRule="auto"/>
        <w:jc w:val="both"/>
        <w:rPr>
          <w:rFonts w:hint="eastAsia" w:ascii="宋体" w:hAnsi="宋体" w:eastAsia="宋体" w:cs="宋体"/>
          <w:b/>
          <w:bCs/>
          <w:color w:val="auto"/>
          <w:kern w:val="0"/>
          <w:sz w:val="24"/>
          <w:szCs w:val="24"/>
          <w:lang w:val="zh-CN" w:eastAsia="zh-CN" w:bidi="ar-SA"/>
        </w:rPr>
      </w:pPr>
    </w:p>
    <w:p w14:paraId="3AB17572">
      <w:pPr>
        <w:snapToGrid w:val="0"/>
        <w:spacing w:line="360" w:lineRule="auto"/>
        <w:jc w:val="center"/>
        <w:rPr>
          <w:rFonts w:hint="eastAsia" w:ascii="宋体" w:hAnsi="宋体" w:eastAsia="宋体" w:cs="宋体"/>
          <w:b/>
          <w:bCs/>
          <w:color w:val="auto"/>
          <w:kern w:val="0"/>
          <w:sz w:val="24"/>
          <w:szCs w:val="24"/>
          <w:lang w:val="zh-CN" w:eastAsia="zh-CN" w:bidi="ar-SA"/>
        </w:rPr>
      </w:pPr>
      <w:r>
        <w:rPr>
          <w:rFonts w:hint="eastAsia" w:ascii="宋体" w:hAnsi="宋体" w:eastAsia="宋体" w:cs="宋体"/>
          <w:b/>
          <w:bCs/>
          <w:color w:val="auto"/>
          <w:kern w:val="0"/>
          <w:sz w:val="24"/>
          <w:szCs w:val="24"/>
          <w:lang w:val="zh-CN" w:eastAsia="zh-CN" w:bidi="ar-SA"/>
        </w:rPr>
        <w:t>授权委托书（适用于非联合体投标）</w:t>
      </w:r>
    </w:p>
    <w:p w14:paraId="3CBA01DE">
      <w:pPr>
        <w:rPr>
          <w:rFonts w:hint="eastAsia" w:ascii="宋体" w:hAnsi="宋体" w:eastAsia="宋体" w:cs="宋体"/>
          <w:color w:val="auto"/>
        </w:rPr>
      </w:pPr>
    </w:p>
    <w:p w14:paraId="34943727">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03938CB1">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71D7CEC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10D33929">
      <w:pPr>
        <w:snapToGrid w:val="0"/>
        <w:spacing w:line="360" w:lineRule="auto"/>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特此告知。</w:t>
      </w:r>
    </w:p>
    <w:p w14:paraId="77509EDE">
      <w:pPr>
        <w:snapToGrid w:val="0"/>
        <w:spacing w:line="360" w:lineRule="auto"/>
        <w:ind w:firstLine="48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附：</w:t>
      </w:r>
      <w:r>
        <w:rPr>
          <w:rFonts w:hint="eastAsia" w:ascii="宋体" w:hAnsi="宋体" w:eastAsia="宋体" w:cs="宋体"/>
          <w:color w:val="auto"/>
          <w:kern w:val="0"/>
          <w:sz w:val="24"/>
          <w:lang w:val="zh-CN"/>
        </w:rPr>
        <w:t>代理人</w:t>
      </w:r>
      <w:r>
        <w:rPr>
          <w:rFonts w:hint="eastAsia" w:ascii="宋体" w:hAnsi="宋体" w:eastAsia="宋体" w:cs="宋体"/>
          <w:color w:val="auto"/>
          <w:kern w:val="0"/>
          <w:sz w:val="24"/>
          <w:lang w:val="en-US" w:eastAsia="zh-CN"/>
        </w:rPr>
        <w:t>身份证正反面扫描件。</w:t>
      </w:r>
    </w:p>
    <w:p w14:paraId="4D315527">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298ADE20">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070D80F2">
      <w:pPr>
        <w:snapToGrid w:val="0"/>
        <w:spacing w:line="360" w:lineRule="auto"/>
        <w:rPr>
          <w:rFonts w:hint="eastAsia" w:ascii="宋体" w:hAnsi="宋体" w:eastAsia="宋体" w:cs="宋体"/>
          <w:color w:val="auto"/>
          <w:sz w:val="24"/>
        </w:rPr>
      </w:pPr>
    </w:p>
    <w:p w14:paraId="013BCE42">
      <w:pPr>
        <w:snapToGrid w:val="0"/>
        <w:spacing w:line="360" w:lineRule="auto"/>
        <w:rPr>
          <w:rFonts w:hint="eastAsia" w:ascii="宋体" w:hAnsi="宋体" w:eastAsia="宋体" w:cs="宋体"/>
          <w:color w:val="auto"/>
          <w:sz w:val="24"/>
        </w:rPr>
      </w:pPr>
    </w:p>
    <w:p w14:paraId="2636DCBB">
      <w:pPr>
        <w:snapToGrid w:val="0"/>
        <w:spacing w:line="360" w:lineRule="auto"/>
        <w:rPr>
          <w:rFonts w:hint="eastAsia" w:ascii="宋体" w:hAnsi="宋体" w:eastAsia="宋体" w:cs="宋体"/>
          <w:color w:val="auto"/>
          <w:sz w:val="24"/>
        </w:rPr>
      </w:pPr>
    </w:p>
    <w:p w14:paraId="10BF54A0">
      <w:pPr>
        <w:jc w:val="center"/>
        <w:rPr>
          <w:rFonts w:hint="eastAsia" w:ascii="宋体" w:hAnsi="宋体" w:eastAsia="宋体" w:cs="宋体"/>
          <w:b/>
          <w:bCs/>
          <w:color w:val="auto"/>
          <w:kern w:val="0"/>
          <w:sz w:val="24"/>
          <w:szCs w:val="24"/>
          <w:lang w:val="zh-CN" w:eastAsia="zh-CN" w:bidi="ar-SA"/>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bCs/>
          <w:color w:val="auto"/>
          <w:kern w:val="0"/>
          <w:sz w:val="24"/>
          <w:szCs w:val="24"/>
          <w:lang w:val="zh-CN" w:eastAsia="zh-CN" w:bidi="ar-SA"/>
        </w:rPr>
        <w:t xml:space="preserve"> 授权委托书（适用于联合体投标）</w:t>
      </w:r>
    </w:p>
    <w:p w14:paraId="6324D05F">
      <w:pPr>
        <w:rPr>
          <w:rFonts w:hint="eastAsia" w:ascii="宋体" w:hAnsi="宋体" w:eastAsia="宋体" w:cs="宋体"/>
          <w:color w:val="auto"/>
          <w:lang w:val="zh-CN" w:eastAsia="zh-CN"/>
        </w:rPr>
      </w:pPr>
    </w:p>
    <w:p w14:paraId="2FDBF55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4E172174">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0D19863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6392AE3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0A12CE08">
      <w:pPr>
        <w:snapToGrid w:val="0"/>
        <w:spacing w:line="360" w:lineRule="auto"/>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附：</w:t>
      </w:r>
      <w:r>
        <w:rPr>
          <w:rFonts w:hint="eastAsia" w:ascii="宋体" w:hAnsi="宋体" w:eastAsia="宋体" w:cs="宋体"/>
          <w:color w:val="auto"/>
          <w:kern w:val="0"/>
          <w:sz w:val="24"/>
          <w:lang w:val="zh-CN"/>
        </w:rPr>
        <w:t>代理人</w:t>
      </w:r>
      <w:r>
        <w:rPr>
          <w:rFonts w:hint="eastAsia" w:ascii="宋体" w:hAnsi="宋体" w:eastAsia="宋体" w:cs="宋体"/>
          <w:color w:val="auto"/>
          <w:kern w:val="0"/>
          <w:sz w:val="24"/>
          <w:lang w:val="en-US" w:eastAsia="zh-CN"/>
        </w:rPr>
        <w:t>身份证正反面扫描件。</w:t>
      </w:r>
    </w:p>
    <w:p w14:paraId="1CE464B1">
      <w:pPr>
        <w:snapToGrid w:val="0"/>
        <w:spacing w:line="360" w:lineRule="auto"/>
        <w:ind w:firstLine="5040" w:firstLineChars="2100"/>
        <w:rPr>
          <w:rFonts w:hint="eastAsia" w:ascii="宋体" w:hAnsi="宋体" w:eastAsia="宋体" w:cs="宋体"/>
          <w:color w:val="auto"/>
          <w:kern w:val="0"/>
          <w:sz w:val="24"/>
          <w:lang w:val="zh-CN"/>
        </w:rPr>
      </w:pPr>
    </w:p>
    <w:p w14:paraId="5F176CBA">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6CAF55D0">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28EAA405">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1ADD3DB0">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1D9D4742">
      <w:pPr>
        <w:pStyle w:val="30"/>
        <w:rPr>
          <w:rFonts w:hint="eastAsia" w:ascii="宋体" w:hAnsi="宋体" w:eastAsia="宋体" w:cs="宋体"/>
          <w:color w:val="auto"/>
          <w:lang w:val="zh-CN"/>
        </w:rPr>
      </w:pPr>
    </w:p>
    <w:p w14:paraId="10751F2B">
      <w:pPr>
        <w:pStyle w:val="2"/>
        <w:rPr>
          <w:rFonts w:hint="eastAsia"/>
          <w:lang w:val="zh-CN"/>
        </w:rPr>
      </w:pPr>
    </w:p>
    <w:bookmarkEnd w:id="121"/>
    <w:p w14:paraId="12F32408">
      <w:pPr>
        <w:pStyle w:val="5"/>
        <w:numPr>
          <w:ilvl w:val="2"/>
          <w:numId w:val="0"/>
        </w:numPr>
        <w:spacing w:before="145" w:beforeLines="50" w:after="145" w:afterLines="50" w:line="300" w:lineRule="auto"/>
        <w:ind w:leftChars="0"/>
        <w:jc w:val="center"/>
        <w:rPr>
          <w:rFonts w:hint="eastAsia" w:ascii="宋体" w:hAnsi="宋体" w:eastAsia="宋体" w:cs="宋体"/>
          <w:b/>
          <w:bCs/>
          <w:color w:val="auto"/>
          <w:sz w:val="30"/>
          <w:szCs w:val="30"/>
          <w:lang w:val="en-US" w:eastAsia="zh-CN"/>
        </w:rPr>
      </w:pPr>
      <w:bookmarkStart w:id="122" w:name="_Toc5716"/>
      <w:r>
        <w:rPr>
          <w:rFonts w:hint="eastAsia" w:ascii="宋体" w:hAnsi="宋体" w:eastAsia="宋体" w:cs="宋体"/>
          <w:b/>
          <w:bCs/>
          <w:color w:val="auto"/>
          <w:sz w:val="30"/>
          <w:szCs w:val="30"/>
          <w:lang w:val="en-US" w:eastAsia="zh-CN"/>
        </w:rPr>
        <w:t>三、响应保证金</w:t>
      </w:r>
      <w:bookmarkEnd w:id="122"/>
    </w:p>
    <w:p w14:paraId="27382B4F">
      <w:pPr>
        <w:pStyle w:val="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本项目不做要求。</w:t>
      </w:r>
    </w:p>
    <w:p w14:paraId="66F91228">
      <w:pPr>
        <w:pStyle w:val="31"/>
        <w:rPr>
          <w:rFonts w:hint="eastAsia" w:ascii="宋体" w:hAnsi="宋体" w:eastAsia="宋体" w:cs="宋体"/>
          <w:color w:val="auto"/>
          <w:sz w:val="24"/>
          <w:szCs w:val="24"/>
        </w:rPr>
      </w:pPr>
    </w:p>
    <w:p w14:paraId="55923482">
      <w:pPr>
        <w:pStyle w:val="31"/>
        <w:rPr>
          <w:rFonts w:hint="eastAsia" w:ascii="宋体" w:hAnsi="宋体" w:eastAsia="宋体" w:cs="宋体"/>
          <w:color w:val="auto"/>
          <w:sz w:val="24"/>
          <w:szCs w:val="24"/>
        </w:rPr>
      </w:pPr>
    </w:p>
    <w:p w14:paraId="2044B8A3">
      <w:pPr>
        <w:pStyle w:val="31"/>
        <w:rPr>
          <w:rFonts w:hint="eastAsia" w:ascii="宋体" w:hAnsi="宋体" w:eastAsia="宋体" w:cs="宋体"/>
          <w:color w:val="auto"/>
          <w:sz w:val="24"/>
          <w:szCs w:val="24"/>
        </w:rPr>
      </w:pPr>
    </w:p>
    <w:p w14:paraId="1A96319F">
      <w:pPr>
        <w:pStyle w:val="31"/>
        <w:rPr>
          <w:rFonts w:hint="eastAsia" w:ascii="宋体" w:hAnsi="宋体" w:eastAsia="宋体" w:cs="宋体"/>
          <w:color w:val="auto"/>
          <w:sz w:val="24"/>
          <w:szCs w:val="24"/>
        </w:rPr>
      </w:pPr>
    </w:p>
    <w:p w14:paraId="4FAF8577">
      <w:pPr>
        <w:pStyle w:val="31"/>
        <w:rPr>
          <w:rFonts w:hint="eastAsia" w:ascii="宋体" w:hAnsi="宋体" w:eastAsia="宋体" w:cs="宋体"/>
          <w:color w:val="auto"/>
          <w:sz w:val="24"/>
          <w:szCs w:val="24"/>
        </w:rPr>
      </w:pPr>
    </w:p>
    <w:p w14:paraId="35D1A89B">
      <w:pPr>
        <w:pStyle w:val="31"/>
        <w:rPr>
          <w:rFonts w:hint="eastAsia" w:ascii="宋体" w:hAnsi="宋体" w:eastAsia="宋体" w:cs="宋体"/>
          <w:color w:val="auto"/>
          <w:sz w:val="24"/>
          <w:szCs w:val="24"/>
        </w:rPr>
      </w:pPr>
    </w:p>
    <w:p w14:paraId="41DFAF3E">
      <w:pPr>
        <w:pStyle w:val="31"/>
        <w:rPr>
          <w:rFonts w:hint="eastAsia" w:ascii="宋体" w:hAnsi="宋体" w:eastAsia="宋体" w:cs="宋体"/>
          <w:color w:val="auto"/>
          <w:sz w:val="24"/>
          <w:szCs w:val="24"/>
        </w:rPr>
      </w:pPr>
    </w:p>
    <w:p w14:paraId="70FFD557">
      <w:pPr>
        <w:pStyle w:val="31"/>
        <w:rPr>
          <w:rFonts w:hint="eastAsia" w:ascii="宋体" w:hAnsi="宋体" w:eastAsia="宋体" w:cs="宋体"/>
          <w:color w:val="auto"/>
          <w:sz w:val="24"/>
          <w:szCs w:val="24"/>
        </w:rPr>
      </w:pPr>
    </w:p>
    <w:p w14:paraId="7DA29B9A">
      <w:pPr>
        <w:pStyle w:val="31"/>
        <w:rPr>
          <w:rFonts w:hint="eastAsia" w:ascii="宋体" w:hAnsi="宋体" w:eastAsia="宋体" w:cs="宋体"/>
          <w:color w:val="auto"/>
          <w:sz w:val="24"/>
          <w:szCs w:val="24"/>
        </w:rPr>
      </w:pPr>
    </w:p>
    <w:p w14:paraId="47EA7D37">
      <w:pPr>
        <w:pStyle w:val="31"/>
        <w:rPr>
          <w:rFonts w:hint="eastAsia" w:ascii="宋体" w:hAnsi="宋体" w:eastAsia="宋体" w:cs="宋体"/>
          <w:color w:val="auto"/>
          <w:sz w:val="24"/>
          <w:szCs w:val="24"/>
        </w:rPr>
      </w:pPr>
    </w:p>
    <w:p w14:paraId="13E9B603">
      <w:pPr>
        <w:pStyle w:val="31"/>
        <w:rPr>
          <w:rFonts w:hint="eastAsia" w:ascii="宋体" w:hAnsi="宋体" w:eastAsia="宋体" w:cs="宋体"/>
          <w:color w:val="auto"/>
          <w:sz w:val="24"/>
          <w:szCs w:val="24"/>
        </w:rPr>
      </w:pPr>
    </w:p>
    <w:p w14:paraId="2F613102">
      <w:pPr>
        <w:pStyle w:val="31"/>
        <w:rPr>
          <w:rFonts w:hint="eastAsia" w:ascii="宋体" w:hAnsi="宋体" w:eastAsia="宋体" w:cs="宋体"/>
          <w:color w:val="auto"/>
          <w:sz w:val="24"/>
          <w:szCs w:val="24"/>
        </w:rPr>
      </w:pPr>
    </w:p>
    <w:p w14:paraId="7C9F9801">
      <w:pPr>
        <w:pStyle w:val="31"/>
        <w:rPr>
          <w:rFonts w:hint="eastAsia" w:ascii="宋体" w:hAnsi="宋体" w:eastAsia="宋体" w:cs="宋体"/>
          <w:color w:val="auto"/>
          <w:sz w:val="24"/>
          <w:szCs w:val="24"/>
        </w:rPr>
      </w:pPr>
    </w:p>
    <w:p w14:paraId="550EB60C">
      <w:pPr>
        <w:pStyle w:val="31"/>
        <w:rPr>
          <w:rFonts w:hint="eastAsia" w:ascii="宋体" w:hAnsi="宋体" w:eastAsia="宋体" w:cs="宋体"/>
          <w:color w:val="auto"/>
          <w:sz w:val="24"/>
          <w:szCs w:val="24"/>
        </w:rPr>
      </w:pPr>
    </w:p>
    <w:p w14:paraId="414CBE92">
      <w:pPr>
        <w:pStyle w:val="31"/>
        <w:rPr>
          <w:rFonts w:hint="eastAsia" w:ascii="宋体" w:hAnsi="宋体" w:eastAsia="宋体" w:cs="宋体"/>
          <w:color w:val="auto"/>
          <w:sz w:val="24"/>
          <w:szCs w:val="24"/>
        </w:rPr>
      </w:pPr>
    </w:p>
    <w:p w14:paraId="53E73E39">
      <w:pPr>
        <w:pStyle w:val="31"/>
        <w:rPr>
          <w:rFonts w:hint="eastAsia" w:ascii="宋体" w:hAnsi="宋体" w:eastAsia="宋体" w:cs="宋体"/>
          <w:color w:val="auto"/>
          <w:sz w:val="24"/>
          <w:szCs w:val="24"/>
        </w:rPr>
      </w:pPr>
    </w:p>
    <w:p w14:paraId="43101061">
      <w:pPr>
        <w:pStyle w:val="31"/>
        <w:rPr>
          <w:rFonts w:hint="eastAsia" w:ascii="宋体" w:hAnsi="宋体" w:eastAsia="宋体" w:cs="宋体"/>
          <w:color w:val="auto"/>
          <w:sz w:val="24"/>
          <w:szCs w:val="24"/>
        </w:rPr>
      </w:pPr>
    </w:p>
    <w:p w14:paraId="52BF57BA">
      <w:pPr>
        <w:pStyle w:val="31"/>
        <w:rPr>
          <w:rFonts w:hint="eastAsia" w:ascii="宋体" w:hAnsi="宋体" w:eastAsia="宋体" w:cs="宋体"/>
          <w:color w:val="auto"/>
          <w:sz w:val="24"/>
          <w:szCs w:val="24"/>
        </w:rPr>
      </w:pPr>
    </w:p>
    <w:p w14:paraId="0CF5B5A9">
      <w:pPr>
        <w:pStyle w:val="31"/>
        <w:rPr>
          <w:rFonts w:hint="eastAsia" w:ascii="宋体" w:hAnsi="宋体" w:eastAsia="宋体" w:cs="宋体"/>
          <w:color w:val="auto"/>
          <w:sz w:val="24"/>
          <w:szCs w:val="24"/>
        </w:rPr>
      </w:pPr>
    </w:p>
    <w:p w14:paraId="3FE09503">
      <w:pPr>
        <w:pStyle w:val="31"/>
        <w:rPr>
          <w:rFonts w:hint="eastAsia" w:ascii="宋体" w:hAnsi="宋体" w:eastAsia="宋体" w:cs="宋体"/>
          <w:color w:val="auto"/>
          <w:sz w:val="24"/>
          <w:szCs w:val="24"/>
        </w:rPr>
      </w:pPr>
    </w:p>
    <w:p w14:paraId="73FE8D4E">
      <w:pPr>
        <w:pStyle w:val="31"/>
        <w:rPr>
          <w:rFonts w:hint="eastAsia" w:ascii="宋体" w:hAnsi="宋体" w:eastAsia="宋体" w:cs="宋体"/>
          <w:color w:val="auto"/>
          <w:sz w:val="24"/>
          <w:szCs w:val="24"/>
        </w:rPr>
      </w:pPr>
    </w:p>
    <w:p w14:paraId="0ED3FFD0">
      <w:pPr>
        <w:pStyle w:val="31"/>
        <w:rPr>
          <w:rFonts w:hint="eastAsia" w:ascii="宋体" w:hAnsi="宋体" w:eastAsia="宋体" w:cs="宋体"/>
          <w:color w:val="auto"/>
          <w:sz w:val="24"/>
          <w:szCs w:val="24"/>
        </w:rPr>
      </w:pPr>
    </w:p>
    <w:p w14:paraId="6CE9B5CF">
      <w:pPr>
        <w:pStyle w:val="31"/>
        <w:rPr>
          <w:rFonts w:hint="eastAsia" w:ascii="宋体" w:hAnsi="宋体" w:eastAsia="宋体" w:cs="宋体"/>
          <w:color w:val="auto"/>
          <w:sz w:val="24"/>
          <w:szCs w:val="24"/>
        </w:rPr>
      </w:pPr>
    </w:p>
    <w:p w14:paraId="1AAB28A9">
      <w:pPr>
        <w:pStyle w:val="31"/>
        <w:rPr>
          <w:rFonts w:hint="eastAsia" w:ascii="宋体" w:hAnsi="宋体" w:eastAsia="宋体" w:cs="宋体"/>
          <w:color w:val="auto"/>
          <w:sz w:val="24"/>
          <w:szCs w:val="24"/>
        </w:rPr>
      </w:pPr>
    </w:p>
    <w:p w14:paraId="2A372E02">
      <w:pPr>
        <w:pStyle w:val="31"/>
        <w:rPr>
          <w:rFonts w:hint="eastAsia" w:ascii="宋体" w:hAnsi="宋体" w:eastAsia="宋体" w:cs="宋体"/>
          <w:color w:val="auto"/>
          <w:sz w:val="24"/>
          <w:szCs w:val="24"/>
        </w:rPr>
      </w:pPr>
    </w:p>
    <w:p w14:paraId="18747252">
      <w:pPr>
        <w:pStyle w:val="31"/>
        <w:rPr>
          <w:rFonts w:hint="eastAsia" w:ascii="宋体" w:hAnsi="宋体" w:eastAsia="宋体" w:cs="宋体"/>
          <w:color w:val="auto"/>
          <w:sz w:val="24"/>
          <w:szCs w:val="24"/>
        </w:rPr>
      </w:pPr>
    </w:p>
    <w:p w14:paraId="0B7CFE23">
      <w:pPr>
        <w:pStyle w:val="31"/>
        <w:rPr>
          <w:rFonts w:hint="eastAsia" w:ascii="宋体" w:hAnsi="宋体" w:eastAsia="宋体" w:cs="宋体"/>
          <w:color w:val="auto"/>
          <w:sz w:val="24"/>
          <w:szCs w:val="24"/>
        </w:rPr>
      </w:pPr>
    </w:p>
    <w:p w14:paraId="1392021B">
      <w:pPr>
        <w:pStyle w:val="31"/>
        <w:rPr>
          <w:rFonts w:hint="eastAsia" w:ascii="宋体" w:hAnsi="宋体" w:eastAsia="宋体" w:cs="宋体"/>
          <w:color w:val="auto"/>
          <w:sz w:val="24"/>
          <w:szCs w:val="24"/>
        </w:rPr>
      </w:pPr>
    </w:p>
    <w:p w14:paraId="6F54BE21">
      <w:pPr>
        <w:pStyle w:val="31"/>
        <w:rPr>
          <w:rFonts w:hint="eastAsia" w:ascii="宋体" w:hAnsi="宋体" w:eastAsia="宋体" w:cs="宋体"/>
          <w:color w:val="auto"/>
          <w:sz w:val="24"/>
          <w:szCs w:val="24"/>
        </w:rPr>
      </w:pPr>
    </w:p>
    <w:p w14:paraId="4CDCB3C5">
      <w:pPr>
        <w:pStyle w:val="31"/>
        <w:rPr>
          <w:rFonts w:hint="eastAsia" w:ascii="宋体" w:hAnsi="宋体" w:eastAsia="宋体" w:cs="宋体"/>
          <w:color w:val="auto"/>
          <w:sz w:val="24"/>
          <w:szCs w:val="24"/>
        </w:rPr>
      </w:pPr>
    </w:p>
    <w:p w14:paraId="3B68807F">
      <w:pPr>
        <w:pStyle w:val="31"/>
        <w:rPr>
          <w:rFonts w:hint="eastAsia" w:ascii="宋体" w:hAnsi="宋体" w:eastAsia="宋体" w:cs="宋体"/>
          <w:color w:val="auto"/>
          <w:sz w:val="24"/>
          <w:szCs w:val="24"/>
        </w:rPr>
      </w:pPr>
    </w:p>
    <w:p w14:paraId="608D0AE9">
      <w:pPr>
        <w:pStyle w:val="31"/>
        <w:rPr>
          <w:rFonts w:hint="eastAsia" w:ascii="宋体" w:hAnsi="宋体" w:eastAsia="宋体" w:cs="宋体"/>
          <w:color w:val="auto"/>
          <w:sz w:val="24"/>
          <w:szCs w:val="24"/>
        </w:rPr>
      </w:pPr>
    </w:p>
    <w:p w14:paraId="3760542B">
      <w:pPr>
        <w:pStyle w:val="31"/>
        <w:rPr>
          <w:rFonts w:hint="eastAsia" w:ascii="宋体" w:hAnsi="宋体" w:eastAsia="宋体" w:cs="宋体"/>
          <w:color w:val="auto"/>
          <w:sz w:val="24"/>
          <w:szCs w:val="24"/>
        </w:rPr>
      </w:pPr>
    </w:p>
    <w:p w14:paraId="1C49F367">
      <w:pPr>
        <w:pStyle w:val="31"/>
        <w:rPr>
          <w:rFonts w:hint="eastAsia" w:ascii="宋体" w:hAnsi="宋体" w:eastAsia="宋体" w:cs="宋体"/>
          <w:color w:val="auto"/>
          <w:sz w:val="24"/>
          <w:szCs w:val="24"/>
        </w:rPr>
      </w:pPr>
    </w:p>
    <w:p w14:paraId="7543E64A">
      <w:pPr>
        <w:pStyle w:val="31"/>
        <w:rPr>
          <w:rFonts w:hint="eastAsia" w:ascii="宋体" w:hAnsi="宋体" w:eastAsia="宋体" w:cs="宋体"/>
          <w:color w:val="auto"/>
          <w:sz w:val="24"/>
          <w:szCs w:val="24"/>
        </w:rPr>
      </w:pPr>
    </w:p>
    <w:p w14:paraId="393F1C31">
      <w:pPr>
        <w:pStyle w:val="31"/>
        <w:rPr>
          <w:rFonts w:hint="eastAsia" w:ascii="宋体" w:hAnsi="宋体" w:eastAsia="宋体" w:cs="宋体"/>
          <w:color w:val="auto"/>
          <w:sz w:val="24"/>
          <w:szCs w:val="24"/>
        </w:rPr>
      </w:pPr>
    </w:p>
    <w:p w14:paraId="1789D596">
      <w:pPr>
        <w:pStyle w:val="31"/>
        <w:rPr>
          <w:rFonts w:hint="eastAsia" w:ascii="宋体" w:hAnsi="宋体" w:eastAsia="宋体" w:cs="宋体"/>
          <w:color w:val="auto"/>
          <w:sz w:val="24"/>
          <w:szCs w:val="24"/>
        </w:rPr>
      </w:pPr>
    </w:p>
    <w:p w14:paraId="331BFED9">
      <w:pPr>
        <w:pStyle w:val="31"/>
        <w:rPr>
          <w:rFonts w:hint="eastAsia" w:ascii="宋体" w:hAnsi="宋体" w:eastAsia="宋体" w:cs="宋体"/>
          <w:color w:val="auto"/>
          <w:sz w:val="24"/>
          <w:szCs w:val="24"/>
        </w:rPr>
      </w:pPr>
    </w:p>
    <w:p w14:paraId="6CECE3B8">
      <w:pPr>
        <w:pStyle w:val="31"/>
        <w:rPr>
          <w:rFonts w:hint="eastAsia" w:ascii="宋体" w:hAnsi="宋体" w:eastAsia="宋体" w:cs="宋体"/>
          <w:color w:val="auto"/>
          <w:sz w:val="24"/>
          <w:szCs w:val="24"/>
        </w:rPr>
      </w:pPr>
    </w:p>
    <w:p w14:paraId="6C9E740A">
      <w:pPr>
        <w:pStyle w:val="31"/>
        <w:rPr>
          <w:rFonts w:hint="eastAsia" w:ascii="宋体" w:hAnsi="宋体" w:eastAsia="宋体" w:cs="宋体"/>
          <w:color w:val="auto"/>
          <w:sz w:val="24"/>
          <w:szCs w:val="24"/>
        </w:rPr>
      </w:pPr>
    </w:p>
    <w:p w14:paraId="2A127C2B">
      <w:pPr>
        <w:pStyle w:val="31"/>
        <w:rPr>
          <w:rFonts w:hint="eastAsia" w:ascii="宋体" w:hAnsi="宋体" w:eastAsia="宋体" w:cs="宋体"/>
          <w:color w:val="auto"/>
          <w:sz w:val="24"/>
          <w:szCs w:val="24"/>
        </w:rPr>
      </w:pPr>
    </w:p>
    <w:p w14:paraId="57C3B0C2">
      <w:pPr>
        <w:pStyle w:val="5"/>
        <w:numPr>
          <w:ilvl w:val="2"/>
          <w:numId w:val="0"/>
        </w:numPr>
        <w:spacing w:before="145" w:beforeLines="50" w:after="145" w:afterLines="50" w:line="300" w:lineRule="auto"/>
        <w:ind w:leftChars="0"/>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四、</w:t>
      </w:r>
      <w:r>
        <w:rPr>
          <w:rFonts w:hint="eastAsia" w:ascii="宋体" w:eastAsia="宋体" w:cs="宋体"/>
          <w:b/>
          <w:bCs/>
          <w:color w:val="auto"/>
          <w:sz w:val="30"/>
          <w:szCs w:val="30"/>
          <w:lang w:val="en-US" w:eastAsia="zh-CN"/>
        </w:rPr>
        <w:t>类似项目业绩</w:t>
      </w:r>
    </w:p>
    <w:bookmarkEnd w:id="110"/>
    <w:bookmarkEnd w:id="111"/>
    <w:bookmarkEnd w:id="112"/>
    <w:p w14:paraId="52E8D57B">
      <w:pPr>
        <w:pStyle w:val="96"/>
        <w:widowControl/>
        <w:autoSpaceDE w:val="0"/>
        <w:autoSpaceDN w:val="0"/>
        <w:spacing w:line="360" w:lineRule="atLeast"/>
        <w:ind w:left="180"/>
        <w:jc w:val="center"/>
        <w:textAlignment w:val="bottom"/>
        <w:rPr>
          <w:rStyle w:val="34"/>
          <w:rFonts w:hint="eastAsia" w:ascii="宋体" w:hAnsi="宋体" w:eastAsia="宋体" w:cs="宋体"/>
          <w:color w:val="auto"/>
        </w:rPr>
      </w:pPr>
      <w:r>
        <w:rPr>
          <w:rStyle w:val="34"/>
          <w:rFonts w:hint="eastAsia" w:ascii="宋体" w:hAnsi="宋体" w:eastAsia="宋体" w:cs="宋体"/>
          <w:color w:val="auto"/>
        </w:rPr>
        <w:t>近</w:t>
      </w:r>
      <w:r>
        <w:rPr>
          <w:rStyle w:val="34"/>
          <w:rFonts w:hint="eastAsia" w:ascii="宋体" w:hAnsi="宋体" w:cs="宋体"/>
          <w:color w:val="auto"/>
          <w:lang w:val="en-US" w:eastAsia="zh-CN"/>
        </w:rPr>
        <w:t>三</w:t>
      </w:r>
      <w:r>
        <w:rPr>
          <w:rStyle w:val="34"/>
          <w:rFonts w:hint="eastAsia" w:ascii="宋体" w:hAnsi="宋体" w:eastAsia="宋体" w:cs="宋体"/>
          <w:color w:val="auto"/>
        </w:rPr>
        <w:t>年</w:t>
      </w:r>
      <w:r>
        <w:rPr>
          <w:rStyle w:val="34"/>
          <w:rFonts w:hint="eastAsia" w:ascii="宋体" w:hAnsi="宋体" w:cs="宋体"/>
          <w:color w:val="auto"/>
          <w:lang w:eastAsia="zh-CN"/>
        </w:rPr>
        <w:t>（</w:t>
      </w:r>
      <w:r>
        <w:rPr>
          <w:rStyle w:val="34"/>
          <w:rFonts w:hint="eastAsia" w:ascii="宋体" w:hAnsi="宋体" w:cs="宋体"/>
          <w:color w:val="auto"/>
          <w:lang w:val="en-US" w:eastAsia="zh-CN"/>
        </w:rPr>
        <w:t>2022年1月1日至今</w:t>
      </w:r>
      <w:r>
        <w:rPr>
          <w:rStyle w:val="34"/>
          <w:rFonts w:hint="eastAsia" w:ascii="宋体" w:hAnsi="宋体" w:cs="宋体"/>
          <w:color w:val="auto"/>
          <w:lang w:eastAsia="zh-CN"/>
        </w:rPr>
        <w:t>）</w:t>
      </w:r>
      <w:r>
        <w:rPr>
          <w:rStyle w:val="34"/>
          <w:rFonts w:hint="eastAsia" w:ascii="宋体" w:hAnsi="宋体" w:eastAsia="宋体" w:cs="宋体"/>
          <w:color w:val="auto"/>
        </w:rPr>
        <w:t>完成的类似项目情况表</w:t>
      </w:r>
    </w:p>
    <w:p w14:paraId="0DF1D380">
      <w:pPr>
        <w:pStyle w:val="97"/>
        <w:rPr>
          <w:rStyle w:val="34"/>
          <w:rFonts w:hint="eastAsia" w:ascii="宋体" w:hAnsi="宋体" w:eastAsia="宋体" w:cs="宋体"/>
          <w:color w:val="auto"/>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6524"/>
      </w:tblGrid>
      <w:tr w14:paraId="0645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67" w:type="dxa"/>
            <w:noWrap w:val="0"/>
            <w:vAlign w:val="center"/>
          </w:tcPr>
          <w:p w14:paraId="1D692250">
            <w:pPr>
              <w:pStyle w:val="97"/>
              <w:topLinePunct/>
              <w:spacing w:line="240" w:lineRule="auto"/>
              <w:jc w:val="center"/>
              <w:rPr>
                <w:rStyle w:val="34"/>
                <w:rFonts w:hint="eastAsia" w:ascii="宋体" w:hAnsi="宋体" w:eastAsia="宋体" w:cs="宋体"/>
                <w:color w:val="auto"/>
                <w:sz w:val="20"/>
                <w:szCs w:val="20"/>
              </w:rPr>
            </w:pPr>
            <w:r>
              <w:rPr>
                <w:rStyle w:val="34"/>
                <w:rFonts w:hint="eastAsia" w:ascii="宋体" w:hAnsi="宋体" w:eastAsia="宋体" w:cs="宋体"/>
                <w:color w:val="auto"/>
                <w:szCs w:val="21"/>
              </w:rPr>
              <w:t>序    号</w:t>
            </w:r>
          </w:p>
        </w:tc>
        <w:tc>
          <w:tcPr>
            <w:tcW w:w="6524" w:type="dxa"/>
            <w:noWrap w:val="0"/>
            <w:vAlign w:val="top"/>
          </w:tcPr>
          <w:p w14:paraId="28AB26F1">
            <w:pPr>
              <w:pStyle w:val="97"/>
              <w:topLinePunct/>
              <w:spacing w:line="440" w:lineRule="exact"/>
              <w:jc w:val="center"/>
              <w:rPr>
                <w:rStyle w:val="34"/>
                <w:rFonts w:hint="eastAsia" w:ascii="宋体" w:hAnsi="宋体" w:eastAsia="宋体" w:cs="宋体"/>
                <w:color w:val="auto"/>
                <w:sz w:val="20"/>
                <w:szCs w:val="20"/>
              </w:rPr>
            </w:pPr>
          </w:p>
        </w:tc>
      </w:tr>
      <w:tr w14:paraId="52B4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67" w:type="dxa"/>
            <w:noWrap w:val="0"/>
            <w:vAlign w:val="center"/>
          </w:tcPr>
          <w:p w14:paraId="4DD60FE0">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项目名称</w:t>
            </w:r>
          </w:p>
        </w:tc>
        <w:tc>
          <w:tcPr>
            <w:tcW w:w="6524" w:type="dxa"/>
            <w:noWrap w:val="0"/>
            <w:vAlign w:val="top"/>
          </w:tcPr>
          <w:p w14:paraId="02BD59C0">
            <w:pPr>
              <w:pStyle w:val="97"/>
              <w:topLinePunct/>
              <w:spacing w:line="440" w:lineRule="exact"/>
              <w:jc w:val="center"/>
              <w:rPr>
                <w:rStyle w:val="34"/>
                <w:rFonts w:hint="eastAsia" w:ascii="宋体" w:hAnsi="宋体" w:eastAsia="宋体" w:cs="宋体"/>
                <w:color w:val="auto"/>
                <w:sz w:val="20"/>
                <w:szCs w:val="20"/>
              </w:rPr>
            </w:pPr>
          </w:p>
        </w:tc>
      </w:tr>
      <w:tr w14:paraId="4BEC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367" w:type="dxa"/>
            <w:noWrap w:val="0"/>
            <w:vAlign w:val="center"/>
          </w:tcPr>
          <w:p w14:paraId="4127E597">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项目所在地</w:t>
            </w:r>
          </w:p>
        </w:tc>
        <w:tc>
          <w:tcPr>
            <w:tcW w:w="6524" w:type="dxa"/>
            <w:noWrap w:val="0"/>
            <w:vAlign w:val="top"/>
          </w:tcPr>
          <w:p w14:paraId="51A45B91">
            <w:pPr>
              <w:pStyle w:val="97"/>
              <w:topLinePunct/>
              <w:spacing w:line="440" w:lineRule="exact"/>
              <w:jc w:val="center"/>
              <w:rPr>
                <w:rStyle w:val="34"/>
                <w:rFonts w:hint="eastAsia" w:ascii="宋体" w:hAnsi="宋体" w:eastAsia="宋体" w:cs="宋体"/>
                <w:color w:val="auto"/>
                <w:sz w:val="20"/>
                <w:szCs w:val="20"/>
              </w:rPr>
            </w:pPr>
          </w:p>
        </w:tc>
      </w:tr>
      <w:tr w14:paraId="6A16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67" w:type="dxa"/>
            <w:noWrap w:val="0"/>
            <w:vAlign w:val="center"/>
          </w:tcPr>
          <w:p w14:paraId="0BCAB549">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发包人名称</w:t>
            </w:r>
          </w:p>
        </w:tc>
        <w:tc>
          <w:tcPr>
            <w:tcW w:w="6524" w:type="dxa"/>
            <w:noWrap w:val="0"/>
            <w:vAlign w:val="top"/>
          </w:tcPr>
          <w:p w14:paraId="53D7EF00">
            <w:pPr>
              <w:pStyle w:val="97"/>
              <w:topLinePunct/>
              <w:spacing w:line="440" w:lineRule="exact"/>
              <w:jc w:val="center"/>
              <w:rPr>
                <w:rStyle w:val="34"/>
                <w:rFonts w:hint="eastAsia" w:ascii="宋体" w:hAnsi="宋体" w:eastAsia="宋体" w:cs="宋体"/>
                <w:color w:val="auto"/>
                <w:sz w:val="20"/>
                <w:szCs w:val="20"/>
              </w:rPr>
            </w:pPr>
          </w:p>
        </w:tc>
      </w:tr>
      <w:tr w14:paraId="2F17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367" w:type="dxa"/>
            <w:noWrap w:val="0"/>
            <w:vAlign w:val="center"/>
          </w:tcPr>
          <w:p w14:paraId="53C3D481">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发包人地址</w:t>
            </w:r>
          </w:p>
        </w:tc>
        <w:tc>
          <w:tcPr>
            <w:tcW w:w="6524" w:type="dxa"/>
            <w:noWrap w:val="0"/>
            <w:vAlign w:val="top"/>
          </w:tcPr>
          <w:p w14:paraId="5273A780">
            <w:pPr>
              <w:pStyle w:val="97"/>
              <w:topLinePunct/>
              <w:spacing w:line="440" w:lineRule="exact"/>
              <w:jc w:val="center"/>
              <w:rPr>
                <w:rStyle w:val="34"/>
                <w:rFonts w:hint="eastAsia" w:ascii="宋体" w:hAnsi="宋体" w:eastAsia="宋体" w:cs="宋体"/>
                <w:color w:val="auto"/>
                <w:sz w:val="20"/>
                <w:szCs w:val="20"/>
              </w:rPr>
            </w:pPr>
          </w:p>
        </w:tc>
      </w:tr>
      <w:tr w14:paraId="3C0C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67" w:type="dxa"/>
            <w:noWrap w:val="0"/>
            <w:vAlign w:val="center"/>
          </w:tcPr>
          <w:p w14:paraId="05D864A2">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发包人电话</w:t>
            </w:r>
          </w:p>
        </w:tc>
        <w:tc>
          <w:tcPr>
            <w:tcW w:w="6524" w:type="dxa"/>
            <w:noWrap w:val="0"/>
            <w:vAlign w:val="top"/>
          </w:tcPr>
          <w:p w14:paraId="4A7DBDDF">
            <w:pPr>
              <w:pStyle w:val="97"/>
              <w:topLinePunct/>
              <w:spacing w:line="440" w:lineRule="exact"/>
              <w:jc w:val="center"/>
              <w:rPr>
                <w:rStyle w:val="34"/>
                <w:rFonts w:hint="eastAsia" w:ascii="宋体" w:hAnsi="宋体" w:eastAsia="宋体" w:cs="宋体"/>
                <w:color w:val="auto"/>
                <w:sz w:val="20"/>
                <w:szCs w:val="20"/>
              </w:rPr>
            </w:pPr>
          </w:p>
        </w:tc>
      </w:tr>
      <w:tr w14:paraId="696B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367" w:type="dxa"/>
            <w:noWrap w:val="0"/>
            <w:vAlign w:val="center"/>
          </w:tcPr>
          <w:p w14:paraId="308EE934">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合同价格</w:t>
            </w:r>
          </w:p>
        </w:tc>
        <w:tc>
          <w:tcPr>
            <w:tcW w:w="6524" w:type="dxa"/>
            <w:noWrap w:val="0"/>
            <w:vAlign w:val="top"/>
          </w:tcPr>
          <w:p w14:paraId="78EE9DFC">
            <w:pPr>
              <w:pStyle w:val="97"/>
              <w:topLinePunct/>
              <w:spacing w:line="440" w:lineRule="exact"/>
              <w:jc w:val="center"/>
              <w:rPr>
                <w:rStyle w:val="34"/>
                <w:rFonts w:hint="eastAsia" w:ascii="宋体" w:hAnsi="宋体" w:eastAsia="宋体" w:cs="宋体"/>
                <w:color w:val="auto"/>
                <w:sz w:val="20"/>
                <w:szCs w:val="20"/>
              </w:rPr>
            </w:pPr>
          </w:p>
        </w:tc>
      </w:tr>
      <w:tr w14:paraId="3C33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367" w:type="dxa"/>
            <w:noWrap w:val="0"/>
            <w:vAlign w:val="center"/>
          </w:tcPr>
          <w:p w14:paraId="5D9C8C3E">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开工日期</w:t>
            </w:r>
          </w:p>
        </w:tc>
        <w:tc>
          <w:tcPr>
            <w:tcW w:w="6524" w:type="dxa"/>
            <w:noWrap w:val="0"/>
            <w:vAlign w:val="top"/>
          </w:tcPr>
          <w:p w14:paraId="34AA1D27">
            <w:pPr>
              <w:pStyle w:val="97"/>
              <w:topLinePunct/>
              <w:spacing w:line="440" w:lineRule="exact"/>
              <w:jc w:val="center"/>
              <w:rPr>
                <w:rStyle w:val="34"/>
                <w:rFonts w:hint="eastAsia" w:ascii="宋体" w:hAnsi="宋体" w:eastAsia="宋体" w:cs="宋体"/>
                <w:color w:val="auto"/>
                <w:sz w:val="20"/>
                <w:szCs w:val="20"/>
              </w:rPr>
            </w:pPr>
          </w:p>
        </w:tc>
      </w:tr>
      <w:tr w14:paraId="5D4E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67" w:type="dxa"/>
            <w:noWrap w:val="0"/>
            <w:vAlign w:val="center"/>
          </w:tcPr>
          <w:p w14:paraId="58C22844">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交工日期</w:t>
            </w:r>
          </w:p>
        </w:tc>
        <w:tc>
          <w:tcPr>
            <w:tcW w:w="6524" w:type="dxa"/>
            <w:noWrap w:val="0"/>
            <w:vAlign w:val="top"/>
          </w:tcPr>
          <w:p w14:paraId="282C7313">
            <w:pPr>
              <w:pStyle w:val="97"/>
              <w:topLinePunct/>
              <w:spacing w:line="440" w:lineRule="exact"/>
              <w:jc w:val="center"/>
              <w:rPr>
                <w:rStyle w:val="34"/>
                <w:rFonts w:hint="eastAsia" w:ascii="宋体" w:hAnsi="宋体" w:eastAsia="宋体" w:cs="宋体"/>
                <w:color w:val="auto"/>
                <w:sz w:val="20"/>
                <w:szCs w:val="20"/>
              </w:rPr>
            </w:pPr>
          </w:p>
        </w:tc>
      </w:tr>
      <w:tr w14:paraId="7343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367" w:type="dxa"/>
            <w:noWrap w:val="0"/>
            <w:vAlign w:val="center"/>
          </w:tcPr>
          <w:p w14:paraId="214D9818">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承担的工作</w:t>
            </w:r>
          </w:p>
        </w:tc>
        <w:tc>
          <w:tcPr>
            <w:tcW w:w="6524" w:type="dxa"/>
            <w:noWrap w:val="0"/>
            <w:vAlign w:val="top"/>
          </w:tcPr>
          <w:p w14:paraId="3B17D457">
            <w:pPr>
              <w:pStyle w:val="97"/>
              <w:topLinePunct/>
              <w:spacing w:line="440" w:lineRule="exact"/>
              <w:jc w:val="center"/>
              <w:rPr>
                <w:rStyle w:val="34"/>
                <w:rFonts w:hint="eastAsia" w:ascii="宋体" w:hAnsi="宋体" w:eastAsia="宋体" w:cs="宋体"/>
                <w:color w:val="auto"/>
                <w:sz w:val="20"/>
                <w:szCs w:val="20"/>
              </w:rPr>
            </w:pPr>
          </w:p>
        </w:tc>
      </w:tr>
      <w:tr w14:paraId="0CFF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367" w:type="dxa"/>
            <w:noWrap w:val="0"/>
            <w:vAlign w:val="center"/>
          </w:tcPr>
          <w:p w14:paraId="0681B48E">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工程质量</w:t>
            </w:r>
          </w:p>
        </w:tc>
        <w:tc>
          <w:tcPr>
            <w:tcW w:w="6524" w:type="dxa"/>
            <w:noWrap w:val="0"/>
            <w:vAlign w:val="top"/>
          </w:tcPr>
          <w:p w14:paraId="25745EE3">
            <w:pPr>
              <w:pStyle w:val="97"/>
              <w:topLinePunct/>
              <w:spacing w:line="440" w:lineRule="exact"/>
              <w:jc w:val="center"/>
              <w:rPr>
                <w:rStyle w:val="34"/>
                <w:rFonts w:hint="eastAsia" w:ascii="宋体" w:hAnsi="宋体" w:eastAsia="宋体" w:cs="宋体"/>
                <w:color w:val="auto"/>
                <w:sz w:val="20"/>
                <w:szCs w:val="20"/>
              </w:rPr>
            </w:pPr>
          </w:p>
        </w:tc>
      </w:tr>
      <w:tr w14:paraId="32D0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67" w:type="dxa"/>
            <w:noWrap w:val="0"/>
            <w:vAlign w:val="center"/>
          </w:tcPr>
          <w:p w14:paraId="1A90CFA4">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项目经理</w:t>
            </w:r>
          </w:p>
        </w:tc>
        <w:tc>
          <w:tcPr>
            <w:tcW w:w="6524" w:type="dxa"/>
            <w:noWrap w:val="0"/>
            <w:vAlign w:val="top"/>
          </w:tcPr>
          <w:p w14:paraId="4AF8B7AA">
            <w:pPr>
              <w:pStyle w:val="97"/>
              <w:topLinePunct/>
              <w:spacing w:line="440" w:lineRule="exact"/>
              <w:jc w:val="center"/>
              <w:rPr>
                <w:rStyle w:val="34"/>
                <w:rFonts w:hint="eastAsia" w:ascii="宋体" w:hAnsi="宋体" w:eastAsia="宋体" w:cs="宋体"/>
                <w:color w:val="auto"/>
                <w:sz w:val="20"/>
                <w:szCs w:val="20"/>
              </w:rPr>
            </w:pPr>
          </w:p>
        </w:tc>
      </w:tr>
      <w:tr w14:paraId="771A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367" w:type="dxa"/>
            <w:noWrap w:val="0"/>
            <w:vAlign w:val="center"/>
          </w:tcPr>
          <w:p w14:paraId="33B53469">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项目描述</w:t>
            </w:r>
          </w:p>
        </w:tc>
        <w:tc>
          <w:tcPr>
            <w:tcW w:w="6524" w:type="dxa"/>
            <w:noWrap w:val="0"/>
            <w:vAlign w:val="top"/>
          </w:tcPr>
          <w:p w14:paraId="00EF8894">
            <w:pPr>
              <w:pStyle w:val="97"/>
              <w:topLinePunct/>
              <w:spacing w:line="440" w:lineRule="exact"/>
              <w:jc w:val="both"/>
              <w:rPr>
                <w:rStyle w:val="34"/>
                <w:rFonts w:hint="eastAsia" w:ascii="宋体" w:hAnsi="宋体" w:eastAsia="宋体" w:cs="宋体"/>
                <w:color w:val="auto"/>
                <w:sz w:val="20"/>
                <w:szCs w:val="20"/>
              </w:rPr>
            </w:pPr>
          </w:p>
        </w:tc>
      </w:tr>
      <w:tr w14:paraId="5AD1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367" w:type="dxa"/>
            <w:noWrap w:val="0"/>
            <w:vAlign w:val="center"/>
          </w:tcPr>
          <w:p w14:paraId="2FC4139C">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备注</w:t>
            </w:r>
          </w:p>
        </w:tc>
        <w:tc>
          <w:tcPr>
            <w:tcW w:w="6524" w:type="dxa"/>
            <w:noWrap w:val="0"/>
            <w:vAlign w:val="top"/>
          </w:tcPr>
          <w:p w14:paraId="347AB64C">
            <w:pPr>
              <w:pStyle w:val="97"/>
              <w:topLinePunct/>
              <w:spacing w:line="440" w:lineRule="exact"/>
              <w:jc w:val="center"/>
              <w:rPr>
                <w:rStyle w:val="34"/>
                <w:rFonts w:hint="eastAsia" w:ascii="宋体" w:hAnsi="宋体" w:eastAsia="宋体" w:cs="宋体"/>
                <w:color w:val="auto"/>
                <w:sz w:val="20"/>
                <w:szCs w:val="20"/>
              </w:rPr>
            </w:pPr>
          </w:p>
        </w:tc>
      </w:tr>
    </w:tbl>
    <w:p w14:paraId="2D92EF7F">
      <w:pPr>
        <w:pStyle w:val="97"/>
        <w:spacing w:line="400" w:lineRule="atLeast"/>
        <w:ind w:left="735" w:hanging="735" w:hangingChars="350"/>
        <w:rPr>
          <w:rStyle w:val="34"/>
          <w:rFonts w:hint="eastAsia" w:ascii="宋体" w:hAnsi="宋体" w:eastAsia="宋体" w:cs="宋体"/>
          <w:color w:val="auto"/>
          <w:szCs w:val="21"/>
        </w:rPr>
      </w:pPr>
      <w:r>
        <w:rPr>
          <w:rStyle w:val="34"/>
          <w:rFonts w:hint="eastAsia" w:ascii="宋体" w:hAnsi="宋体" w:eastAsia="宋体" w:cs="宋体"/>
          <w:color w:val="auto"/>
          <w:szCs w:val="21"/>
        </w:rPr>
        <w:t>注：1.每张表格只填写一个项目，并标明序号。2.</w:t>
      </w:r>
      <w:r>
        <w:rPr>
          <w:rStyle w:val="34"/>
          <w:rFonts w:hint="eastAsia" w:ascii="宋体" w:hAnsi="宋体" w:cs="宋体"/>
          <w:color w:val="auto"/>
          <w:szCs w:val="21"/>
          <w:lang w:val="en-US" w:eastAsia="zh-CN"/>
        </w:rPr>
        <w:t>近三年业绩</w:t>
      </w:r>
      <w:r>
        <w:rPr>
          <w:rStyle w:val="34"/>
          <w:rFonts w:hint="eastAsia" w:ascii="宋体" w:hAnsi="宋体" w:eastAsia="宋体" w:cs="宋体"/>
          <w:color w:val="auto"/>
        </w:rPr>
        <w:t>证明材料</w:t>
      </w:r>
      <w:r>
        <w:rPr>
          <w:rStyle w:val="34"/>
          <w:rFonts w:hint="eastAsia" w:ascii="宋体" w:hAnsi="宋体" w:cs="宋体"/>
          <w:color w:val="auto"/>
          <w:lang w:eastAsia="zh-CN"/>
        </w:rPr>
        <w:t>，</w:t>
      </w:r>
      <w:r>
        <w:rPr>
          <w:rStyle w:val="34"/>
          <w:rFonts w:hint="eastAsia" w:ascii="宋体" w:hAnsi="宋体" w:eastAsia="宋体" w:cs="宋体"/>
          <w:color w:val="auto"/>
        </w:rPr>
        <w:t>出具中标通知书、合同协议书、交(竣)工验收证书或质量鉴定证书，或业主证明；母子公司的业绩不能相互使用。</w:t>
      </w:r>
      <w:r>
        <w:rPr>
          <w:rStyle w:val="34"/>
          <w:rFonts w:hint="eastAsia" w:ascii="宋体" w:hAnsi="宋体" w:eastAsia="宋体" w:cs="宋体"/>
          <w:color w:val="auto"/>
          <w:szCs w:val="21"/>
        </w:rPr>
        <w:t>3.如近年来，投标人法人机构发生合法变更或重组或法人名称变更时，应提供相关部门的合法批件或其他相关证明材料来证明其所附业绩的继承性。</w:t>
      </w:r>
    </w:p>
    <w:p w14:paraId="6C238371">
      <w:pPr>
        <w:pStyle w:val="97"/>
        <w:spacing w:line="400" w:lineRule="atLeast"/>
        <w:ind w:left="735" w:hanging="735" w:hangingChars="350"/>
        <w:rPr>
          <w:rStyle w:val="34"/>
          <w:rFonts w:hint="eastAsia" w:ascii="宋体" w:hAnsi="宋体" w:eastAsia="宋体" w:cs="宋体"/>
          <w:color w:val="auto"/>
          <w:szCs w:val="21"/>
          <w:lang w:val="zh-CN"/>
        </w:rPr>
      </w:pPr>
    </w:p>
    <w:p w14:paraId="60938BA8">
      <w:pPr>
        <w:pStyle w:val="97"/>
        <w:spacing w:line="400" w:lineRule="atLeast"/>
        <w:ind w:left="735" w:hanging="735" w:hangingChars="350"/>
        <w:rPr>
          <w:rStyle w:val="34"/>
          <w:rFonts w:hint="eastAsia" w:ascii="宋体" w:hAnsi="宋体" w:eastAsia="宋体" w:cs="宋体"/>
          <w:color w:val="auto"/>
          <w:szCs w:val="21"/>
          <w:lang w:val="zh-CN"/>
        </w:rPr>
      </w:pPr>
    </w:p>
    <w:p w14:paraId="104089D7">
      <w:pPr>
        <w:pStyle w:val="97"/>
        <w:spacing w:line="400" w:lineRule="atLeast"/>
        <w:ind w:left="735" w:hanging="735" w:hangingChars="350"/>
        <w:rPr>
          <w:rStyle w:val="34"/>
          <w:rFonts w:hint="eastAsia" w:ascii="宋体" w:hAnsi="宋体" w:eastAsia="宋体" w:cs="宋体"/>
          <w:color w:val="auto"/>
          <w:szCs w:val="21"/>
          <w:lang w:val="zh-CN"/>
        </w:rPr>
      </w:pPr>
    </w:p>
    <w:p w14:paraId="667666AA">
      <w:pPr>
        <w:pStyle w:val="97"/>
        <w:spacing w:line="400" w:lineRule="atLeast"/>
        <w:ind w:left="735" w:hanging="735" w:hangingChars="350"/>
        <w:rPr>
          <w:rStyle w:val="34"/>
          <w:rFonts w:hint="eastAsia" w:ascii="宋体" w:hAnsi="宋体" w:eastAsia="宋体" w:cs="宋体"/>
          <w:color w:val="auto"/>
          <w:szCs w:val="21"/>
          <w:lang w:val="zh-CN"/>
        </w:rPr>
      </w:pPr>
    </w:p>
    <w:p w14:paraId="1F92F175">
      <w:pPr>
        <w:pStyle w:val="97"/>
        <w:spacing w:line="400" w:lineRule="atLeast"/>
        <w:ind w:left="735" w:hanging="735" w:hangingChars="350"/>
        <w:rPr>
          <w:rStyle w:val="34"/>
          <w:rFonts w:hint="eastAsia" w:ascii="宋体" w:hAnsi="宋体" w:eastAsia="宋体" w:cs="宋体"/>
          <w:color w:val="auto"/>
          <w:szCs w:val="21"/>
          <w:lang w:val="zh-CN"/>
        </w:rPr>
      </w:pPr>
    </w:p>
    <w:p w14:paraId="751FB534">
      <w:pPr>
        <w:pStyle w:val="87"/>
        <w:spacing w:line="360" w:lineRule="auto"/>
        <w:ind w:right="480"/>
        <w:jc w:val="both"/>
        <w:rPr>
          <w:rFonts w:hint="eastAsia" w:ascii="宋体" w:hAnsi="宋体" w:eastAsia="宋体" w:cs="宋体"/>
          <w:color w:val="auto"/>
          <w:sz w:val="24"/>
        </w:rPr>
      </w:pPr>
    </w:p>
    <w:p w14:paraId="44FF8B51">
      <w:pPr>
        <w:pStyle w:val="5"/>
        <w:numPr>
          <w:ilvl w:val="2"/>
          <w:numId w:val="0"/>
        </w:numPr>
        <w:spacing w:before="145" w:beforeLines="50" w:after="145" w:afterLines="50" w:line="300" w:lineRule="auto"/>
        <w:ind w:leftChars="0"/>
        <w:jc w:val="center"/>
        <w:rPr>
          <w:rFonts w:hint="eastAsia" w:ascii="宋体" w:hAnsi="宋体" w:eastAsia="宋体" w:cs="宋体"/>
          <w:b/>
          <w:bCs/>
          <w:color w:val="auto"/>
          <w:sz w:val="30"/>
          <w:szCs w:val="30"/>
          <w:lang w:val="en-US" w:eastAsia="zh-CN"/>
        </w:rPr>
      </w:pPr>
      <w:bookmarkStart w:id="123" w:name="_Toc7397"/>
      <w:r>
        <w:rPr>
          <w:rFonts w:hint="eastAsia" w:ascii="宋体" w:eastAsia="宋体" w:cs="宋体"/>
          <w:b/>
          <w:bCs/>
          <w:color w:val="auto"/>
          <w:sz w:val="30"/>
          <w:szCs w:val="30"/>
          <w:lang w:val="en-US" w:eastAsia="zh-CN"/>
        </w:rPr>
        <w:t>五</w:t>
      </w:r>
      <w:r>
        <w:rPr>
          <w:rFonts w:hint="eastAsia" w:ascii="宋体" w:hAnsi="宋体" w:eastAsia="宋体" w:cs="宋体"/>
          <w:b/>
          <w:bCs/>
          <w:color w:val="auto"/>
          <w:sz w:val="30"/>
          <w:szCs w:val="30"/>
          <w:lang w:val="en-US" w:eastAsia="zh-CN"/>
        </w:rPr>
        <w:t>、商务和技术偏差表</w:t>
      </w:r>
      <w:bookmarkEnd w:id="123"/>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264"/>
        <w:gridCol w:w="3608"/>
        <w:gridCol w:w="1966"/>
      </w:tblGrid>
      <w:tr w14:paraId="4B0A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7329B080">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序号</w:t>
            </w:r>
          </w:p>
        </w:tc>
        <w:tc>
          <w:tcPr>
            <w:tcW w:w="1638" w:type="pct"/>
            <w:noWrap w:val="0"/>
            <w:vAlign w:val="bottom"/>
          </w:tcPr>
          <w:p w14:paraId="5BD35A02">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rPr>
              <w:t>磋商</w:t>
            </w:r>
            <w:r>
              <w:rPr>
                <w:rFonts w:hint="eastAsia" w:ascii="宋体" w:hAnsi="宋体" w:eastAsia="宋体" w:cs="宋体"/>
                <w:b w:val="0"/>
                <w:bCs/>
                <w:color w:val="auto"/>
                <w:kern w:val="0"/>
                <w:sz w:val="24"/>
                <w:szCs w:val="24"/>
              </w:rPr>
              <w:t>文件章节及条款号</w:t>
            </w:r>
          </w:p>
        </w:tc>
        <w:tc>
          <w:tcPr>
            <w:tcW w:w="1811" w:type="pct"/>
            <w:noWrap w:val="0"/>
            <w:vAlign w:val="bottom"/>
          </w:tcPr>
          <w:p w14:paraId="446D8C9B">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rPr>
              <w:t>响应</w:t>
            </w:r>
            <w:r>
              <w:rPr>
                <w:rFonts w:hint="eastAsia" w:ascii="宋体" w:hAnsi="宋体" w:eastAsia="宋体" w:cs="宋体"/>
                <w:b w:val="0"/>
                <w:bCs/>
                <w:color w:val="auto"/>
                <w:kern w:val="0"/>
                <w:sz w:val="24"/>
                <w:szCs w:val="24"/>
              </w:rPr>
              <w:t>文件章节及条款号</w:t>
            </w:r>
          </w:p>
        </w:tc>
        <w:tc>
          <w:tcPr>
            <w:tcW w:w="987" w:type="pct"/>
            <w:noWrap w:val="0"/>
            <w:vAlign w:val="bottom"/>
          </w:tcPr>
          <w:p w14:paraId="30A36B0A">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偏差说明</w:t>
            </w:r>
          </w:p>
        </w:tc>
      </w:tr>
      <w:tr w14:paraId="7094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32E97DEE">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1</w:t>
            </w:r>
          </w:p>
        </w:tc>
        <w:tc>
          <w:tcPr>
            <w:tcW w:w="1638" w:type="pct"/>
            <w:noWrap w:val="0"/>
            <w:vAlign w:val="bottom"/>
          </w:tcPr>
          <w:p w14:paraId="2C3F3659">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6FA32AD5">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51E0B3E8">
            <w:pPr>
              <w:widowControl/>
              <w:snapToGrid w:val="0"/>
              <w:jc w:val="center"/>
              <w:rPr>
                <w:rFonts w:hint="eastAsia" w:ascii="宋体" w:hAnsi="宋体" w:eastAsia="宋体" w:cs="宋体"/>
                <w:b w:val="0"/>
                <w:bCs/>
                <w:color w:val="auto"/>
                <w:kern w:val="0"/>
                <w:sz w:val="24"/>
                <w:szCs w:val="24"/>
              </w:rPr>
            </w:pPr>
          </w:p>
        </w:tc>
      </w:tr>
      <w:tr w14:paraId="1233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50E4DD2F">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2</w:t>
            </w:r>
          </w:p>
        </w:tc>
        <w:tc>
          <w:tcPr>
            <w:tcW w:w="1638" w:type="pct"/>
            <w:noWrap w:val="0"/>
            <w:vAlign w:val="bottom"/>
          </w:tcPr>
          <w:p w14:paraId="5FFEA899">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6B668025">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79BDF3C3">
            <w:pPr>
              <w:widowControl/>
              <w:snapToGrid w:val="0"/>
              <w:jc w:val="center"/>
              <w:rPr>
                <w:rFonts w:hint="eastAsia" w:ascii="宋体" w:hAnsi="宋体" w:eastAsia="宋体" w:cs="宋体"/>
                <w:b w:val="0"/>
                <w:bCs/>
                <w:color w:val="auto"/>
                <w:kern w:val="0"/>
                <w:sz w:val="24"/>
                <w:szCs w:val="24"/>
              </w:rPr>
            </w:pPr>
          </w:p>
        </w:tc>
      </w:tr>
      <w:tr w14:paraId="5B9F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645D9706">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3</w:t>
            </w:r>
          </w:p>
        </w:tc>
        <w:tc>
          <w:tcPr>
            <w:tcW w:w="1638" w:type="pct"/>
            <w:noWrap w:val="0"/>
            <w:vAlign w:val="bottom"/>
          </w:tcPr>
          <w:p w14:paraId="481448FE">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05C8C248">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5C12C732">
            <w:pPr>
              <w:widowControl/>
              <w:snapToGrid w:val="0"/>
              <w:jc w:val="center"/>
              <w:rPr>
                <w:rFonts w:hint="eastAsia" w:ascii="宋体" w:hAnsi="宋体" w:eastAsia="宋体" w:cs="宋体"/>
                <w:b w:val="0"/>
                <w:bCs/>
                <w:color w:val="auto"/>
                <w:kern w:val="0"/>
                <w:sz w:val="24"/>
                <w:szCs w:val="24"/>
              </w:rPr>
            </w:pPr>
          </w:p>
        </w:tc>
      </w:tr>
      <w:tr w14:paraId="6601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570C3CA2">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4</w:t>
            </w:r>
          </w:p>
        </w:tc>
        <w:tc>
          <w:tcPr>
            <w:tcW w:w="1638" w:type="pct"/>
            <w:noWrap w:val="0"/>
            <w:vAlign w:val="bottom"/>
          </w:tcPr>
          <w:p w14:paraId="4AD55BF9">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319F5FFC">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0F25AAC0">
            <w:pPr>
              <w:widowControl/>
              <w:snapToGrid w:val="0"/>
              <w:jc w:val="center"/>
              <w:rPr>
                <w:rFonts w:hint="eastAsia" w:ascii="宋体" w:hAnsi="宋体" w:eastAsia="宋体" w:cs="宋体"/>
                <w:b w:val="0"/>
                <w:bCs/>
                <w:color w:val="auto"/>
                <w:kern w:val="0"/>
                <w:sz w:val="24"/>
                <w:szCs w:val="24"/>
              </w:rPr>
            </w:pPr>
          </w:p>
        </w:tc>
      </w:tr>
      <w:tr w14:paraId="0156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5B4A754D">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5</w:t>
            </w:r>
          </w:p>
        </w:tc>
        <w:tc>
          <w:tcPr>
            <w:tcW w:w="1638" w:type="pct"/>
            <w:noWrap w:val="0"/>
            <w:vAlign w:val="bottom"/>
          </w:tcPr>
          <w:p w14:paraId="26790152">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62D05219">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2F808058">
            <w:pPr>
              <w:widowControl/>
              <w:snapToGrid w:val="0"/>
              <w:jc w:val="center"/>
              <w:rPr>
                <w:rFonts w:hint="eastAsia" w:ascii="宋体" w:hAnsi="宋体" w:eastAsia="宋体" w:cs="宋体"/>
                <w:b w:val="0"/>
                <w:bCs/>
                <w:color w:val="auto"/>
                <w:kern w:val="0"/>
                <w:sz w:val="24"/>
                <w:szCs w:val="24"/>
              </w:rPr>
            </w:pPr>
          </w:p>
        </w:tc>
      </w:tr>
      <w:tr w14:paraId="3E07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76A0AD18">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w:t>
            </w:r>
          </w:p>
        </w:tc>
        <w:tc>
          <w:tcPr>
            <w:tcW w:w="1638" w:type="pct"/>
            <w:noWrap w:val="0"/>
            <w:vAlign w:val="bottom"/>
          </w:tcPr>
          <w:p w14:paraId="46EE01D5">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2DCB748E">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2FA51897">
            <w:pPr>
              <w:widowControl/>
              <w:snapToGrid w:val="0"/>
              <w:jc w:val="center"/>
              <w:rPr>
                <w:rFonts w:hint="eastAsia" w:ascii="宋体" w:hAnsi="宋体" w:eastAsia="宋体" w:cs="宋体"/>
                <w:b w:val="0"/>
                <w:bCs/>
                <w:color w:val="auto"/>
                <w:kern w:val="0"/>
                <w:sz w:val="24"/>
                <w:szCs w:val="24"/>
              </w:rPr>
            </w:pPr>
          </w:p>
        </w:tc>
      </w:tr>
    </w:tbl>
    <w:p w14:paraId="543E591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供应商</w:t>
      </w:r>
      <w:r>
        <w:rPr>
          <w:rFonts w:hint="eastAsia" w:ascii="宋体" w:hAnsi="宋体" w:eastAsia="宋体" w:cs="宋体"/>
          <w:color w:val="auto"/>
          <w:szCs w:val="21"/>
        </w:rPr>
        <w:t>保证：除</w:t>
      </w:r>
      <w:r>
        <w:rPr>
          <w:rFonts w:hint="eastAsia" w:ascii="宋体" w:hAnsi="宋体" w:eastAsia="宋体" w:cs="宋体"/>
          <w:color w:val="auto"/>
          <w:szCs w:val="21"/>
          <w:lang w:eastAsia="zh-CN"/>
        </w:rPr>
        <w:t>上商务和技术偏差表</w:t>
      </w:r>
      <w:r>
        <w:rPr>
          <w:rFonts w:hint="eastAsia" w:ascii="宋体" w:hAnsi="宋体" w:eastAsia="宋体" w:cs="宋体"/>
          <w:color w:val="auto"/>
          <w:szCs w:val="21"/>
        </w:rPr>
        <w:t>列出的偏差外，</w:t>
      </w:r>
      <w:r>
        <w:rPr>
          <w:rFonts w:hint="eastAsia" w:ascii="宋体" w:hAnsi="宋体" w:eastAsia="宋体" w:cs="宋体"/>
          <w:color w:val="auto"/>
          <w:szCs w:val="21"/>
          <w:lang w:eastAsia="zh-CN"/>
        </w:rPr>
        <w:t>供应商</w:t>
      </w:r>
      <w:r>
        <w:rPr>
          <w:rFonts w:hint="eastAsia" w:ascii="宋体" w:hAnsi="宋体" w:eastAsia="宋体" w:cs="宋体"/>
          <w:color w:val="auto"/>
          <w:szCs w:val="21"/>
        </w:rPr>
        <w:t>响应</w:t>
      </w:r>
      <w:r>
        <w:rPr>
          <w:rFonts w:hint="eastAsia" w:ascii="宋体" w:hAnsi="宋体" w:eastAsia="宋体" w:cs="宋体"/>
          <w:color w:val="auto"/>
          <w:szCs w:val="21"/>
          <w:lang w:val="en-US" w:eastAsia="zh-CN"/>
        </w:rPr>
        <w:t>磋商</w:t>
      </w:r>
      <w:r>
        <w:rPr>
          <w:rFonts w:hint="eastAsia" w:ascii="宋体" w:hAnsi="宋体" w:eastAsia="宋体" w:cs="宋体"/>
          <w:color w:val="auto"/>
          <w:szCs w:val="21"/>
        </w:rPr>
        <w:t>文件的全部要求。</w:t>
      </w:r>
    </w:p>
    <w:p w14:paraId="6A753DCB">
      <w:pPr>
        <w:pStyle w:val="31"/>
        <w:rPr>
          <w:rFonts w:hint="eastAsia" w:ascii="宋体" w:hAnsi="宋体" w:eastAsia="宋体" w:cs="宋体"/>
          <w:color w:val="auto"/>
          <w:sz w:val="24"/>
          <w:szCs w:val="24"/>
        </w:rPr>
      </w:pPr>
      <w:r>
        <w:rPr>
          <w:rFonts w:hint="eastAsia" w:ascii="宋体" w:hAnsi="宋体" w:eastAsia="宋体" w:cs="宋体"/>
          <w:color w:val="auto"/>
          <w:sz w:val="24"/>
          <w:szCs w:val="24"/>
        </w:rPr>
        <w:t>注：按本格式和要求提供。</w:t>
      </w:r>
    </w:p>
    <w:p w14:paraId="4FB1D82E">
      <w:pPr>
        <w:pStyle w:val="31"/>
        <w:rPr>
          <w:rFonts w:hint="eastAsia" w:ascii="宋体" w:hAnsi="宋体" w:eastAsia="宋体" w:cs="宋体"/>
          <w:color w:val="auto"/>
          <w:sz w:val="24"/>
          <w:szCs w:val="24"/>
        </w:rPr>
      </w:pPr>
    </w:p>
    <w:p w14:paraId="2A391549">
      <w:pPr>
        <w:pStyle w:val="81"/>
        <w:tabs>
          <w:tab w:val="left" w:pos="750"/>
        </w:tabs>
        <w:adjustRightInd w:val="0"/>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663524E8">
      <w:pPr>
        <w:adjustRightInd w:val="0"/>
        <w:snapToGrid w:val="0"/>
        <w:spacing w:line="500" w:lineRule="exact"/>
        <w:ind w:left="-88" w:leftChars="-42"/>
        <w:jc w:val="right"/>
        <w:rPr>
          <w:rFonts w:hint="eastAsia" w:ascii="宋体" w:hAnsi="宋体" w:eastAsia="宋体" w:cs="宋体"/>
          <w:color w:val="auto"/>
          <w:sz w:val="28"/>
          <w:szCs w:val="28"/>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9739099">
      <w:pPr>
        <w:pStyle w:val="87"/>
        <w:spacing w:line="360" w:lineRule="auto"/>
        <w:ind w:right="480"/>
        <w:jc w:val="both"/>
        <w:rPr>
          <w:rFonts w:hint="eastAsia" w:ascii="宋体" w:hAnsi="宋体" w:eastAsia="宋体" w:cs="宋体"/>
          <w:color w:val="auto"/>
          <w:sz w:val="24"/>
        </w:rPr>
      </w:pPr>
    </w:p>
    <w:p w14:paraId="2ED29D71">
      <w:pPr>
        <w:pStyle w:val="87"/>
        <w:spacing w:line="360" w:lineRule="auto"/>
        <w:ind w:right="480"/>
        <w:jc w:val="both"/>
        <w:rPr>
          <w:rFonts w:hint="eastAsia" w:ascii="宋体" w:hAnsi="宋体" w:eastAsia="宋体" w:cs="宋体"/>
          <w:color w:val="auto"/>
          <w:sz w:val="24"/>
        </w:rPr>
      </w:pPr>
    </w:p>
    <w:p w14:paraId="56D67242">
      <w:pPr>
        <w:pStyle w:val="87"/>
        <w:spacing w:line="360" w:lineRule="auto"/>
        <w:ind w:right="480"/>
        <w:jc w:val="both"/>
        <w:rPr>
          <w:rFonts w:hint="eastAsia" w:ascii="宋体" w:hAnsi="宋体" w:eastAsia="宋体" w:cs="宋体"/>
          <w:color w:val="auto"/>
          <w:sz w:val="24"/>
        </w:rPr>
      </w:pPr>
    </w:p>
    <w:p w14:paraId="450A27DE">
      <w:pPr>
        <w:pStyle w:val="87"/>
        <w:spacing w:line="360" w:lineRule="auto"/>
        <w:ind w:right="480"/>
        <w:jc w:val="both"/>
        <w:rPr>
          <w:rFonts w:hint="eastAsia" w:ascii="宋体" w:hAnsi="宋体" w:eastAsia="宋体" w:cs="宋体"/>
          <w:color w:val="auto"/>
          <w:sz w:val="24"/>
        </w:rPr>
      </w:pPr>
    </w:p>
    <w:p w14:paraId="1FB0CAED">
      <w:pPr>
        <w:pStyle w:val="87"/>
        <w:spacing w:line="360" w:lineRule="auto"/>
        <w:ind w:right="480"/>
        <w:jc w:val="both"/>
        <w:rPr>
          <w:rFonts w:hint="eastAsia" w:ascii="宋体" w:hAnsi="宋体" w:eastAsia="宋体" w:cs="宋体"/>
          <w:color w:val="auto"/>
          <w:sz w:val="24"/>
        </w:rPr>
      </w:pPr>
    </w:p>
    <w:p w14:paraId="34544B5D">
      <w:pPr>
        <w:pStyle w:val="87"/>
        <w:spacing w:line="360" w:lineRule="auto"/>
        <w:ind w:right="480"/>
        <w:jc w:val="both"/>
        <w:rPr>
          <w:rFonts w:hint="eastAsia" w:ascii="宋体" w:hAnsi="宋体" w:eastAsia="宋体" w:cs="宋体"/>
          <w:color w:val="auto"/>
          <w:sz w:val="24"/>
        </w:rPr>
      </w:pPr>
    </w:p>
    <w:p w14:paraId="3D4982EB">
      <w:pPr>
        <w:pStyle w:val="87"/>
        <w:spacing w:line="360" w:lineRule="auto"/>
        <w:ind w:right="480"/>
        <w:jc w:val="both"/>
        <w:rPr>
          <w:rFonts w:hint="eastAsia" w:ascii="宋体" w:hAnsi="宋体" w:eastAsia="宋体" w:cs="宋体"/>
          <w:color w:val="auto"/>
          <w:sz w:val="24"/>
        </w:rPr>
      </w:pPr>
    </w:p>
    <w:p w14:paraId="0D228F8A">
      <w:pPr>
        <w:pStyle w:val="87"/>
        <w:spacing w:line="360" w:lineRule="auto"/>
        <w:ind w:right="480"/>
        <w:jc w:val="both"/>
        <w:rPr>
          <w:rFonts w:hint="eastAsia" w:ascii="宋体" w:hAnsi="宋体" w:eastAsia="宋体" w:cs="宋体"/>
          <w:color w:val="auto"/>
          <w:sz w:val="24"/>
        </w:rPr>
      </w:pPr>
    </w:p>
    <w:p w14:paraId="092151DB">
      <w:pPr>
        <w:pStyle w:val="87"/>
        <w:spacing w:line="360" w:lineRule="auto"/>
        <w:ind w:right="480"/>
        <w:jc w:val="both"/>
        <w:rPr>
          <w:rFonts w:hint="eastAsia" w:ascii="宋体" w:hAnsi="宋体" w:eastAsia="宋体" w:cs="宋体"/>
          <w:color w:val="auto"/>
          <w:sz w:val="24"/>
        </w:rPr>
      </w:pPr>
    </w:p>
    <w:p w14:paraId="5BBCA98D">
      <w:pPr>
        <w:pStyle w:val="87"/>
        <w:spacing w:line="360" w:lineRule="auto"/>
        <w:ind w:right="480"/>
        <w:jc w:val="both"/>
        <w:rPr>
          <w:rFonts w:hint="eastAsia" w:ascii="宋体" w:hAnsi="宋体" w:eastAsia="宋体" w:cs="宋体"/>
          <w:color w:val="auto"/>
          <w:sz w:val="24"/>
        </w:rPr>
      </w:pPr>
    </w:p>
    <w:p w14:paraId="1E6ED477">
      <w:pPr>
        <w:pStyle w:val="87"/>
        <w:spacing w:line="360" w:lineRule="auto"/>
        <w:ind w:right="480"/>
        <w:jc w:val="both"/>
        <w:rPr>
          <w:rFonts w:hint="eastAsia" w:ascii="宋体" w:hAnsi="宋体" w:eastAsia="宋体" w:cs="宋体"/>
          <w:color w:val="auto"/>
          <w:sz w:val="24"/>
        </w:rPr>
      </w:pPr>
    </w:p>
    <w:p w14:paraId="16E94DD5">
      <w:pPr>
        <w:pStyle w:val="87"/>
        <w:spacing w:line="360" w:lineRule="auto"/>
        <w:ind w:right="480"/>
        <w:jc w:val="both"/>
        <w:rPr>
          <w:rFonts w:hint="eastAsia" w:ascii="宋体" w:hAnsi="宋体" w:eastAsia="宋体" w:cs="宋体"/>
          <w:color w:val="auto"/>
          <w:sz w:val="24"/>
        </w:rPr>
      </w:pPr>
    </w:p>
    <w:p w14:paraId="2A98F83D">
      <w:pPr>
        <w:pStyle w:val="87"/>
        <w:spacing w:line="360" w:lineRule="auto"/>
        <w:ind w:right="480"/>
        <w:jc w:val="both"/>
        <w:rPr>
          <w:rFonts w:hint="eastAsia" w:ascii="宋体" w:hAnsi="宋体" w:eastAsia="宋体" w:cs="宋体"/>
          <w:color w:val="auto"/>
          <w:sz w:val="24"/>
        </w:rPr>
      </w:pPr>
    </w:p>
    <w:p w14:paraId="18B72FBF">
      <w:pPr>
        <w:pStyle w:val="87"/>
        <w:spacing w:line="360" w:lineRule="auto"/>
        <w:ind w:right="480"/>
        <w:jc w:val="both"/>
        <w:rPr>
          <w:rFonts w:hint="eastAsia" w:ascii="宋体" w:hAnsi="宋体" w:eastAsia="宋体" w:cs="宋体"/>
          <w:color w:val="auto"/>
          <w:sz w:val="24"/>
        </w:rPr>
      </w:pPr>
    </w:p>
    <w:p w14:paraId="35EFB2CB">
      <w:pPr>
        <w:pStyle w:val="87"/>
        <w:spacing w:line="360" w:lineRule="auto"/>
        <w:ind w:right="480"/>
        <w:jc w:val="both"/>
        <w:rPr>
          <w:rFonts w:hint="eastAsia" w:ascii="宋体" w:hAnsi="宋体" w:eastAsia="宋体" w:cs="宋体"/>
          <w:color w:val="auto"/>
          <w:sz w:val="24"/>
        </w:rPr>
      </w:pPr>
    </w:p>
    <w:p w14:paraId="28A836A7">
      <w:pPr>
        <w:pStyle w:val="87"/>
        <w:spacing w:line="360" w:lineRule="auto"/>
        <w:ind w:right="480"/>
        <w:jc w:val="both"/>
        <w:rPr>
          <w:rFonts w:hint="eastAsia" w:ascii="宋体" w:hAnsi="宋体" w:eastAsia="宋体" w:cs="宋体"/>
          <w:color w:val="auto"/>
          <w:sz w:val="24"/>
        </w:rPr>
      </w:pPr>
    </w:p>
    <w:p w14:paraId="5FF2F398">
      <w:pPr>
        <w:pStyle w:val="87"/>
        <w:spacing w:line="360" w:lineRule="auto"/>
        <w:ind w:right="480"/>
        <w:jc w:val="both"/>
        <w:rPr>
          <w:rFonts w:hint="eastAsia" w:ascii="宋体" w:hAnsi="宋体" w:eastAsia="宋体" w:cs="宋体"/>
          <w:color w:val="auto"/>
          <w:sz w:val="24"/>
        </w:rPr>
      </w:pPr>
    </w:p>
    <w:p w14:paraId="1FB2E593">
      <w:pPr>
        <w:pStyle w:val="5"/>
        <w:numPr>
          <w:ilvl w:val="2"/>
          <w:numId w:val="0"/>
        </w:numPr>
        <w:spacing w:before="145" w:beforeLines="50" w:after="145" w:afterLines="50" w:line="300" w:lineRule="auto"/>
        <w:ind w:left="288" w:leftChars="0"/>
        <w:jc w:val="center"/>
        <w:rPr>
          <w:rFonts w:hint="default" w:ascii="宋体" w:hAnsi="宋体" w:eastAsia="宋体" w:cs="宋体"/>
          <w:b/>
          <w:bCs/>
          <w:color w:val="auto"/>
          <w:sz w:val="30"/>
          <w:szCs w:val="30"/>
          <w:highlight w:val="none"/>
          <w:lang w:val="en-US" w:eastAsia="zh-CN"/>
        </w:rPr>
      </w:pPr>
      <w:r>
        <w:rPr>
          <w:rFonts w:hint="eastAsia" w:ascii="宋体" w:eastAsia="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lang w:val="en-US" w:eastAsia="zh-CN"/>
        </w:rPr>
        <w:t>、</w:t>
      </w:r>
      <w:r>
        <w:rPr>
          <w:rFonts w:hint="eastAsia" w:ascii="宋体" w:eastAsia="宋体" w:cs="宋体"/>
          <w:b/>
          <w:bCs/>
          <w:color w:val="auto"/>
          <w:sz w:val="30"/>
          <w:szCs w:val="30"/>
          <w:highlight w:val="none"/>
          <w:lang w:val="en-US" w:eastAsia="zh-CN"/>
        </w:rPr>
        <w:t>实施</w:t>
      </w:r>
      <w:r>
        <w:rPr>
          <w:rFonts w:hint="eastAsia" w:ascii="宋体" w:hAnsi="宋体" w:eastAsia="宋体" w:cs="宋体"/>
          <w:b/>
          <w:bCs/>
          <w:color w:val="auto"/>
          <w:sz w:val="30"/>
          <w:szCs w:val="30"/>
          <w:highlight w:val="none"/>
          <w:lang w:val="en-US" w:eastAsia="zh-CN"/>
        </w:rPr>
        <w:t>（响应）方案</w:t>
      </w:r>
    </w:p>
    <w:p w14:paraId="5609C512">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cs="宋体"/>
          <w:color w:val="auto"/>
          <w:sz w:val="24"/>
          <w:lang w:val="en-US" w:eastAsia="zh-CN"/>
        </w:rPr>
        <w:t>供应商根据项目内容、采购需求、工程量清单及图纸、商务技术条款编制实施方案，</w:t>
      </w:r>
      <w:r>
        <w:rPr>
          <w:rFonts w:hint="eastAsia" w:ascii="宋体" w:hAnsi="宋体" w:eastAsia="宋体" w:cs="宋体"/>
          <w:color w:val="auto"/>
          <w:sz w:val="24"/>
          <w:lang w:val="en-US" w:eastAsia="zh-CN"/>
        </w:rPr>
        <w:t>格式自拟。</w:t>
      </w:r>
    </w:p>
    <w:p w14:paraId="50291464">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投标人应按以下要点</w:t>
      </w:r>
      <w:r>
        <w:rPr>
          <w:rFonts w:hint="eastAsia" w:ascii="宋体" w:hAnsi="宋体" w:eastAsia="宋体" w:cs="宋体"/>
          <w:color w:val="auto"/>
          <w:sz w:val="24"/>
          <w:highlight w:val="none"/>
          <w:lang w:val="en-US" w:eastAsia="zh-CN"/>
        </w:rPr>
        <w:t>编制施工组织设计（</w:t>
      </w:r>
      <w:r>
        <w:rPr>
          <w:rFonts w:hint="eastAsia" w:ascii="宋体" w:hAnsi="宋体" w:eastAsia="宋体" w:cs="宋体"/>
          <w:color w:val="auto"/>
          <w:sz w:val="24"/>
          <w:lang w:val="en-US" w:eastAsia="zh-CN"/>
        </w:rPr>
        <w:t>文字宜精炼、内容具有针对性）：</w:t>
      </w:r>
    </w:p>
    <w:p w14:paraId="78C9F0AB">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1.施工方案与技术措施</w:t>
      </w:r>
    </w:p>
    <w:p w14:paraId="3BF7C411">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2.质量管理体系与措施</w:t>
      </w:r>
    </w:p>
    <w:p w14:paraId="1B33D3DE">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3.安全管理体系与措施</w:t>
      </w:r>
    </w:p>
    <w:p w14:paraId="00F3B86D">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4.环境保护管理体系与措施</w:t>
      </w:r>
    </w:p>
    <w:p w14:paraId="7AB48686">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5.工程进度计划与保证措施分</w:t>
      </w:r>
    </w:p>
    <w:p w14:paraId="55A885DE">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.其他应说明的事项</w:t>
      </w:r>
    </w:p>
    <w:p w14:paraId="6A54D88E">
      <w:pPr>
        <w:pStyle w:val="87"/>
        <w:spacing w:line="360" w:lineRule="auto"/>
        <w:ind w:right="480" w:firstLine="480" w:firstLineChars="200"/>
        <w:jc w:val="both"/>
        <w:rPr>
          <w:rFonts w:hint="eastAsia" w:ascii="宋体" w:hAnsi="宋体" w:eastAsia="宋体" w:cs="宋体"/>
          <w:color w:val="auto"/>
          <w:sz w:val="24"/>
          <w:lang w:val="en-US" w:eastAsia="zh-CN"/>
        </w:rPr>
      </w:pPr>
    </w:p>
    <w:p w14:paraId="3A19A0D8">
      <w:pPr>
        <w:pStyle w:val="87"/>
        <w:spacing w:line="360" w:lineRule="auto"/>
        <w:ind w:right="480" w:firstLine="480" w:firstLineChars="200"/>
        <w:jc w:val="both"/>
        <w:rPr>
          <w:rFonts w:hint="eastAsia" w:ascii="宋体" w:hAnsi="宋体" w:eastAsia="宋体" w:cs="宋体"/>
          <w:color w:val="auto"/>
          <w:sz w:val="24"/>
          <w:lang w:val="en-US" w:eastAsia="zh-CN"/>
        </w:rPr>
      </w:pPr>
    </w:p>
    <w:p w14:paraId="17A5DBFF">
      <w:pPr>
        <w:pStyle w:val="87"/>
        <w:spacing w:line="360" w:lineRule="auto"/>
        <w:ind w:right="480" w:firstLine="480" w:firstLineChars="200"/>
        <w:jc w:val="both"/>
        <w:rPr>
          <w:rFonts w:hint="eastAsia" w:ascii="宋体" w:hAnsi="宋体" w:eastAsia="宋体" w:cs="宋体"/>
          <w:color w:val="auto"/>
          <w:sz w:val="24"/>
          <w:lang w:val="en-US" w:eastAsia="zh-CN"/>
        </w:rPr>
      </w:pPr>
    </w:p>
    <w:p w14:paraId="5DAABEB8">
      <w:pPr>
        <w:pStyle w:val="87"/>
        <w:spacing w:line="360" w:lineRule="auto"/>
        <w:ind w:right="480" w:firstLine="480" w:firstLineChars="200"/>
        <w:jc w:val="both"/>
        <w:rPr>
          <w:rFonts w:hint="eastAsia" w:ascii="宋体" w:hAnsi="宋体" w:eastAsia="宋体" w:cs="宋体"/>
          <w:color w:val="auto"/>
          <w:sz w:val="24"/>
          <w:lang w:val="en-US" w:eastAsia="zh-CN"/>
        </w:rPr>
      </w:pPr>
    </w:p>
    <w:p w14:paraId="5F5BD1F2">
      <w:pPr>
        <w:pStyle w:val="87"/>
        <w:spacing w:line="360" w:lineRule="auto"/>
        <w:ind w:right="480" w:firstLine="480" w:firstLineChars="200"/>
        <w:jc w:val="both"/>
        <w:rPr>
          <w:rFonts w:hint="eastAsia" w:ascii="宋体" w:hAnsi="宋体" w:eastAsia="宋体" w:cs="宋体"/>
          <w:color w:val="auto"/>
          <w:sz w:val="24"/>
          <w:lang w:val="en-US" w:eastAsia="zh-CN"/>
        </w:rPr>
      </w:pPr>
    </w:p>
    <w:p w14:paraId="7C7223D0">
      <w:pPr>
        <w:pStyle w:val="87"/>
        <w:spacing w:line="360" w:lineRule="auto"/>
        <w:ind w:right="480" w:firstLine="480" w:firstLineChars="200"/>
        <w:jc w:val="both"/>
        <w:rPr>
          <w:rFonts w:hint="eastAsia" w:ascii="宋体" w:hAnsi="宋体" w:eastAsia="宋体" w:cs="宋体"/>
          <w:color w:val="auto"/>
          <w:sz w:val="24"/>
          <w:lang w:val="en-US" w:eastAsia="zh-CN"/>
        </w:rPr>
      </w:pPr>
    </w:p>
    <w:p w14:paraId="4433D508">
      <w:pPr>
        <w:pStyle w:val="87"/>
        <w:spacing w:line="360" w:lineRule="auto"/>
        <w:ind w:right="480" w:firstLine="480" w:firstLineChars="200"/>
        <w:jc w:val="both"/>
        <w:rPr>
          <w:rFonts w:hint="eastAsia" w:ascii="宋体" w:hAnsi="宋体" w:eastAsia="宋体" w:cs="宋体"/>
          <w:color w:val="auto"/>
          <w:sz w:val="24"/>
          <w:lang w:val="en-US" w:eastAsia="zh-CN"/>
        </w:rPr>
      </w:pPr>
    </w:p>
    <w:p w14:paraId="1B7EAF34">
      <w:pPr>
        <w:pStyle w:val="87"/>
        <w:spacing w:line="360" w:lineRule="auto"/>
        <w:ind w:right="480" w:firstLine="480" w:firstLineChars="200"/>
        <w:jc w:val="both"/>
        <w:rPr>
          <w:rFonts w:hint="eastAsia" w:ascii="宋体" w:hAnsi="宋体" w:eastAsia="宋体" w:cs="宋体"/>
          <w:color w:val="auto"/>
          <w:sz w:val="24"/>
          <w:lang w:val="en-US" w:eastAsia="zh-CN"/>
        </w:rPr>
      </w:pPr>
    </w:p>
    <w:p w14:paraId="77ECA89E">
      <w:pPr>
        <w:pStyle w:val="87"/>
        <w:spacing w:line="360" w:lineRule="auto"/>
        <w:ind w:right="480" w:firstLine="480" w:firstLineChars="200"/>
        <w:jc w:val="both"/>
        <w:rPr>
          <w:rFonts w:hint="eastAsia" w:ascii="宋体" w:hAnsi="宋体" w:eastAsia="宋体" w:cs="宋体"/>
          <w:color w:val="auto"/>
          <w:sz w:val="24"/>
          <w:lang w:val="en-US" w:eastAsia="zh-CN"/>
        </w:rPr>
      </w:pPr>
    </w:p>
    <w:p w14:paraId="7DB22759">
      <w:pPr>
        <w:pStyle w:val="87"/>
        <w:spacing w:line="360" w:lineRule="auto"/>
        <w:ind w:right="480" w:firstLine="480" w:firstLineChars="200"/>
        <w:jc w:val="both"/>
        <w:rPr>
          <w:rFonts w:hint="eastAsia" w:ascii="宋体" w:hAnsi="宋体" w:eastAsia="宋体" w:cs="宋体"/>
          <w:color w:val="auto"/>
          <w:sz w:val="24"/>
          <w:lang w:val="en-US" w:eastAsia="zh-CN"/>
        </w:rPr>
      </w:pPr>
    </w:p>
    <w:p w14:paraId="051403DF">
      <w:pPr>
        <w:pStyle w:val="87"/>
        <w:spacing w:line="360" w:lineRule="auto"/>
        <w:ind w:right="480" w:firstLine="480" w:firstLineChars="200"/>
        <w:jc w:val="both"/>
        <w:rPr>
          <w:rFonts w:hint="eastAsia" w:ascii="宋体" w:hAnsi="宋体" w:eastAsia="宋体" w:cs="宋体"/>
          <w:color w:val="auto"/>
          <w:sz w:val="24"/>
          <w:lang w:val="en-US" w:eastAsia="zh-CN"/>
        </w:rPr>
      </w:pPr>
    </w:p>
    <w:p w14:paraId="0FADFF31">
      <w:pPr>
        <w:pStyle w:val="87"/>
        <w:spacing w:line="360" w:lineRule="auto"/>
        <w:ind w:right="480" w:firstLine="480" w:firstLineChars="200"/>
        <w:jc w:val="both"/>
        <w:rPr>
          <w:rFonts w:hint="eastAsia" w:ascii="宋体" w:hAnsi="宋体" w:eastAsia="宋体" w:cs="宋体"/>
          <w:color w:val="auto"/>
          <w:sz w:val="24"/>
          <w:lang w:val="en-US" w:eastAsia="zh-CN"/>
        </w:rPr>
      </w:pPr>
    </w:p>
    <w:p w14:paraId="77211B31">
      <w:pPr>
        <w:pStyle w:val="87"/>
        <w:spacing w:line="360" w:lineRule="auto"/>
        <w:ind w:right="480" w:firstLine="480" w:firstLineChars="200"/>
        <w:jc w:val="both"/>
        <w:rPr>
          <w:rFonts w:hint="eastAsia" w:ascii="宋体" w:hAnsi="宋体" w:eastAsia="宋体" w:cs="宋体"/>
          <w:color w:val="auto"/>
          <w:sz w:val="24"/>
          <w:lang w:val="en-US" w:eastAsia="zh-CN"/>
        </w:rPr>
      </w:pPr>
    </w:p>
    <w:p w14:paraId="2C12C558">
      <w:pPr>
        <w:pStyle w:val="87"/>
        <w:spacing w:line="360" w:lineRule="auto"/>
        <w:ind w:right="480" w:firstLine="480" w:firstLineChars="200"/>
        <w:jc w:val="both"/>
        <w:rPr>
          <w:rFonts w:hint="eastAsia" w:ascii="宋体" w:hAnsi="宋体" w:eastAsia="宋体" w:cs="宋体"/>
          <w:color w:val="auto"/>
          <w:sz w:val="24"/>
          <w:lang w:val="en-US" w:eastAsia="zh-CN"/>
        </w:rPr>
      </w:pPr>
    </w:p>
    <w:p w14:paraId="51933819">
      <w:pPr>
        <w:pStyle w:val="87"/>
        <w:spacing w:line="360" w:lineRule="auto"/>
        <w:ind w:right="480" w:firstLine="480" w:firstLineChars="200"/>
        <w:jc w:val="both"/>
        <w:rPr>
          <w:rFonts w:hint="eastAsia" w:ascii="宋体" w:hAnsi="宋体" w:eastAsia="宋体" w:cs="宋体"/>
          <w:color w:val="auto"/>
          <w:sz w:val="24"/>
          <w:lang w:val="en-US" w:eastAsia="zh-CN"/>
        </w:rPr>
      </w:pPr>
    </w:p>
    <w:p w14:paraId="1F19158C">
      <w:pPr>
        <w:pStyle w:val="87"/>
        <w:spacing w:line="360" w:lineRule="auto"/>
        <w:ind w:right="480" w:firstLine="480" w:firstLineChars="200"/>
        <w:jc w:val="both"/>
        <w:rPr>
          <w:rFonts w:hint="eastAsia" w:ascii="宋体" w:hAnsi="宋体" w:eastAsia="宋体" w:cs="宋体"/>
          <w:color w:val="auto"/>
          <w:sz w:val="24"/>
          <w:lang w:val="en-US" w:eastAsia="zh-CN"/>
        </w:rPr>
      </w:pPr>
    </w:p>
    <w:p w14:paraId="61EA927E">
      <w:pPr>
        <w:pStyle w:val="87"/>
        <w:spacing w:line="360" w:lineRule="auto"/>
        <w:ind w:right="480" w:firstLine="480" w:firstLineChars="200"/>
        <w:jc w:val="both"/>
        <w:rPr>
          <w:rFonts w:hint="eastAsia" w:ascii="宋体" w:hAnsi="宋体" w:eastAsia="宋体" w:cs="宋体"/>
          <w:color w:val="auto"/>
          <w:sz w:val="24"/>
          <w:lang w:val="en-US" w:eastAsia="zh-CN"/>
        </w:rPr>
      </w:pPr>
    </w:p>
    <w:p w14:paraId="6F0E79A2">
      <w:pPr>
        <w:pStyle w:val="87"/>
        <w:spacing w:line="360" w:lineRule="auto"/>
        <w:ind w:right="480" w:firstLine="480" w:firstLineChars="200"/>
        <w:jc w:val="both"/>
        <w:rPr>
          <w:rFonts w:hint="eastAsia" w:ascii="宋体" w:hAnsi="宋体" w:eastAsia="宋体" w:cs="宋体"/>
          <w:color w:val="auto"/>
          <w:sz w:val="24"/>
          <w:lang w:val="en-US" w:eastAsia="zh-CN"/>
        </w:rPr>
      </w:pPr>
    </w:p>
    <w:p w14:paraId="754119DA">
      <w:pPr>
        <w:pStyle w:val="87"/>
        <w:spacing w:line="360" w:lineRule="auto"/>
        <w:ind w:right="480" w:firstLine="480" w:firstLineChars="200"/>
        <w:jc w:val="both"/>
        <w:rPr>
          <w:rFonts w:hint="eastAsia" w:ascii="宋体" w:hAnsi="宋体" w:eastAsia="宋体" w:cs="宋体"/>
          <w:color w:val="auto"/>
          <w:sz w:val="24"/>
          <w:lang w:val="en-US" w:eastAsia="zh-CN"/>
        </w:rPr>
      </w:pPr>
    </w:p>
    <w:p w14:paraId="5E779E00">
      <w:pPr>
        <w:pStyle w:val="5"/>
        <w:numPr>
          <w:ilvl w:val="2"/>
          <w:numId w:val="0"/>
        </w:numPr>
        <w:spacing w:before="145" w:beforeLines="50" w:after="145" w:afterLines="50" w:line="300" w:lineRule="auto"/>
        <w:ind w:left="288" w:leftChars="0"/>
        <w:jc w:val="center"/>
        <w:rPr>
          <w:rFonts w:hint="eastAsia" w:ascii="宋体" w:hAnsi="宋体" w:eastAsia="宋体" w:cs="宋体"/>
          <w:b/>
          <w:bCs/>
          <w:color w:val="auto"/>
          <w:sz w:val="30"/>
          <w:szCs w:val="30"/>
          <w:lang w:val="en-US" w:eastAsia="zh-CN"/>
        </w:rPr>
      </w:pPr>
      <w:bookmarkStart w:id="124" w:name="_Toc8165"/>
      <w:r>
        <w:rPr>
          <w:rFonts w:hint="eastAsia" w:ascii="宋体" w:eastAsia="宋体" w:cs="宋体"/>
          <w:b/>
          <w:bCs/>
          <w:color w:val="auto"/>
          <w:sz w:val="30"/>
          <w:szCs w:val="30"/>
          <w:lang w:val="en-US" w:eastAsia="zh-CN"/>
        </w:rPr>
        <w:t>七</w:t>
      </w:r>
      <w:r>
        <w:rPr>
          <w:rFonts w:hint="eastAsia" w:ascii="宋体" w:hAnsi="宋体" w:eastAsia="宋体" w:cs="宋体"/>
          <w:b/>
          <w:bCs/>
          <w:color w:val="auto"/>
          <w:sz w:val="30"/>
          <w:szCs w:val="30"/>
          <w:lang w:val="en-US" w:eastAsia="zh-CN"/>
        </w:rPr>
        <w:t>、其他资料</w:t>
      </w:r>
      <w:bookmarkEnd w:id="124"/>
    </w:p>
    <w:p w14:paraId="57F85AD0">
      <w:pPr>
        <w:pStyle w:val="87"/>
        <w:spacing w:line="360" w:lineRule="auto"/>
        <w:ind w:right="480" w:firstLine="480" w:firstLineChars="20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供应商需提交的其他资料。</w:t>
      </w:r>
    </w:p>
    <w:p w14:paraId="3CD42C80">
      <w:pPr>
        <w:pStyle w:val="87"/>
        <w:spacing w:line="360" w:lineRule="auto"/>
        <w:ind w:right="480"/>
        <w:rPr>
          <w:rFonts w:hint="eastAsia" w:ascii="宋体" w:hAnsi="宋体" w:eastAsia="宋体" w:cs="宋体"/>
          <w:color w:val="auto"/>
          <w:sz w:val="24"/>
          <w:lang w:eastAsia="zh-CN"/>
        </w:rPr>
      </w:pPr>
    </w:p>
    <w:p w14:paraId="33CA5F85">
      <w:pPr>
        <w:pStyle w:val="87"/>
        <w:spacing w:line="360" w:lineRule="auto"/>
        <w:ind w:right="480" w:firstLine="480" w:firstLineChars="200"/>
        <w:jc w:val="both"/>
        <w:rPr>
          <w:rFonts w:hint="eastAsia" w:ascii="宋体" w:hAnsi="宋体" w:eastAsia="宋体" w:cs="宋体"/>
          <w:color w:val="auto"/>
          <w:sz w:val="24"/>
          <w:lang w:eastAsia="zh-CN"/>
        </w:rPr>
      </w:pPr>
    </w:p>
    <w:p w14:paraId="6AD70994">
      <w:pPr>
        <w:pStyle w:val="87"/>
        <w:spacing w:line="360" w:lineRule="auto"/>
        <w:ind w:right="480" w:firstLine="480" w:firstLineChars="200"/>
        <w:jc w:val="both"/>
        <w:rPr>
          <w:rFonts w:hint="eastAsia" w:ascii="宋体" w:hAnsi="宋体" w:eastAsia="宋体" w:cs="宋体"/>
          <w:color w:val="auto"/>
          <w:sz w:val="24"/>
          <w:lang w:eastAsia="zh-CN"/>
        </w:rPr>
      </w:pPr>
    </w:p>
    <w:p w14:paraId="49CB38F4">
      <w:pPr>
        <w:pStyle w:val="87"/>
        <w:spacing w:line="360" w:lineRule="auto"/>
        <w:ind w:right="480" w:firstLine="480" w:firstLineChars="200"/>
        <w:jc w:val="both"/>
        <w:rPr>
          <w:rFonts w:hint="eastAsia" w:ascii="宋体" w:hAnsi="宋体" w:eastAsia="宋体" w:cs="宋体"/>
          <w:color w:val="auto"/>
          <w:sz w:val="24"/>
          <w:lang w:eastAsia="zh-CN"/>
        </w:rPr>
      </w:pPr>
    </w:p>
    <w:p w14:paraId="43B381C0">
      <w:pPr>
        <w:pStyle w:val="87"/>
        <w:spacing w:line="360" w:lineRule="auto"/>
        <w:ind w:right="480" w:firstLine="480" w:firstLineChars="200"/>
        <w:jc w:val="both"/>
        <w:rPr>
          <w:rFonts w:hint="eastAsia" w:ascii="宋体" w:hAnsi="宋体" w:eastAsia="宋体" w:cs="宋体"/>
          <w:color w:val="auto"/>
          <w:sz w:val="24"/>
          <w:lang w:eastAsia="zh-CN"/>
        </w:rPr>
      </w:pPr>
    </w:p>
    <w:p w14:paraId="718EC4DF">
      <w:pPr>
        <w:pStyle w:val="87"/>
        <w:spacing w:line="360" w:lineRule="auto"/>
        <w:ind w:right="480" w:firstLine="480" w:firstLineChars="200"/>
        <w:jc w:val="both"/>
        <w:rPr>
          <w:rFonts w:hint="eastAsia" w:ascii="宋体" w:hAnsi="宋体" w:eastAsia="宋体" w:cs="宋体"/>
          <w:color w:val="auto"/>
          <w:sz w:val="24"/>
          <w:lang w:eastAsia="zh-CN"/>
        </w:rPr>
      </w:pPr>
    </w:p>
    <w:p w14:paraId="62F91DC5">
      <w:pPr>
        <w:pStyle w:val="87"/>
        <w:spacing w:line="360" w:lineRule="auto"/>
        <w:ind w:right="480" w:firstLine="480" w:firstLineChars="200"/>
        <w:jc w:val="both"/>
        <w:rPr>
          <w:rFonts w:hint="eastAsia" w:ascii="宋体" w:hAnsi="宋体" w:eastAsia="宋体" w:cs="宋体"/>
          <w:color w:val="auto"/>
          <w:sz w:val="24"/>
          <w:lang w:eastAsia="zh-CN"/>
        </w:rPr>
      </w:pPr>
    </w:p>
    <w:p w14:paraId="5B9D7675">
      <w:pPr>
        <w:pStyle w:val="87"/>
        <w:spacing w:line="360" w:lineRule="auto"/>
        <w:ind w:right="480" w:firstLine="480" w:firstLineChars="200"/>
        <w:jc w:val="both"/>
        <w:rPr>
          <w:rFonts w:hint="eastAsia" w:ascii="宋体" w:hAnsi="宋体" w:eastAsia="宋体" w:cs="宋体"/>
          <w:color w:val="auto"/>
          <w:sz w:val="24"/>
          <w:lang w:eastAsia="zh-CN"/>
        </w:rPr>
      </w:pPr>
    </w:p>
    <w:p w14:paraId="46C4F554">
      <w:pPr>
        <w:pStyle w:val="87"/>
        <w:spacing w:line="360" w:lineRule="auto"/>
        <w:ind w:right="480" w:firstLine="480" w:firstLineChars="200"/>
        <w:jc w:val="both"/>
        <w:rPr>
          <w:rFonts w:hint="eastAsia" w:ascii="宋体" w:hAnsi="宋体" w:eastAsia="宋体" w:cs="宋体"/>
          <w:color w:val="auto"/>
          <w:sz w:val="24"/>
          <w:lang w:eastAsia="zh-CN"/>
        </w:rPr>
      </w:pPr>
    </w:p>
    <w:p w14:paraId="12EA5BC3">
      <w:pPr>
        <w:pStyle w:val="87"/>
        <w:spacing w:line="360" w:lineRule="auto"/>
        <w:ind w:right="480" w:firstLine="480" w:firstLineChars="200"/>
        <w:jc w:val="both"/>
        <w:rPr>
          <w:rFonts w:hint="eastAsia" w:ascii="宋体" w:hAnsi="宋体" w:eastAsia="宋体" w:cs="宋体"/>
          <w:color w:val="auto"/>
          <w:sz w:val="24"/>
          <w:lang w:eastAsia="zh-CN"/>
        </w:rPr>
      </w:pPr>
    </w:p>
    <w:p w14:paraId="36C184DC">
      <w:pPr>
        <w:pStyle w:val="87"/>
        <w:spacing w:line="360" w:lineRule="auto"/>
        <w:ind w:right="480" w:firstLine="480" w:firstLineChars="200"/>
        <w:jc w:val="both"/>
        <w:rPr>
          <w:rFonts w:hint="eastAsia" w:ascii="宋体" w:hAnsi="宋体" w:eastAsia="宋体" w:cs="宋体"/>
          <w:color w:val="auto"/>
          <w:sz w:val="24"/>
          <w:lang w:eastAsia="zh-CN"/>
        </w:rPr>
      </w:pPr>
    </w:p>
    <w:p w14:paraId="4982C9D2">
      <w:pPr>
        <w:pStyle w:val="87"/>
        <w:spacing w:line="360" w:lineRule="auto"/>
        <w:ind w:right="480"/>
        <w:jc w:val="both"/>
        <w:rPr>
          <w:rFonts w:hint="eastAsia" w:ascii="宋体" w:hAnsi="宋体" w:eastAsia="宋体" w:cs="宋体"/>
          <w:color w:val="auto"/>
          <w:sz w:val="24"/>
          <w:lang w:eastAsia="zh-CN"/>
        </w:rPr>
      </w:pPr>
    </w:p>
    <w:p w14:paraId="7F362A9A">
      <w:pPr>
        <w:pStyle w:val="87"/>
        <w:spacing w:line="360" w:lineRule="auto"/>
        <w:ind w:right="480"/>
        <w:jc w:val="both"/>
        <w:rPr>
          <w:rFonts w:hint="eastAsia" w:ascii="宋体" w:hAnsi="宋体" w:eastAsia="宋体" w:cs="宋体"/>
          <w:color w:val="auto"/>
          <w:sz w:val="24"/>
          <w:lang w:eastAsia="zh-CN"/>
        </w:rPr>
      </w:pPr>
    </w:p>
    <w:p w14:paraId="4668CB66">
      <w:pPr>
        <w:pStyle w:val="87"/>
        <w:spacing w:line="360" w:lineRule="auto"/>
        <w:ind w:right="480"/>
        <w:jc w:val="both"/>
        <w:rPr>
          <w:rFonts w:hint="eastAsia" w:ascii="宋体" w:hAnsi="宋体" w:eastAsia="宋体" w:cs="宋体"/>
          <w:color w:val="auto"/>
          <w:sz w:val="24"/>
          <w:lang w:eastAsia="zh-CN"/>
        </w:rPr>
      </w:pPr>
    </w:p>
    <w:p w14:paraId="3D8EB527">
      <w:pPr>
        <w:pStyle w:val="87"/>
        <w:spacing w:line="360" w:lineRule="auto"/>
        <w:ind w:right="480"/>
        <w:jc w:val="both"/>
        <w:rPr>
          <w:rFonts w:hint="eastAsia" w:ascii="宋体" w:hAnsi="宋体" w:eastAsia="宋体" w:cs="宋体"/>
          <w:color w:val="auto"/>
          <w:sz w:val="24"/>
          <w:lang w:eastAsia="zh-CN"/>
        </w:rPr>
      </w:pPr>
    </w:p>
    <w:p w14:paraId="04344781">
      <w:pPr>
        <w:pStyle w:val="87"/>
        <w:spacing w:line="360" w:lineRule="auto"/>
        <w:ind w:right="480"/>
        <w:jc w:val="both"/>
        <w:rPr>
          <w:rFonts w:hint="eastAsia" w:ascii="宋体" w:hAnsi="宋体" w:eastAsia="宋体" w:cs="宋体"/>
          <w:color w:val="auto"/>
          <w:sz w:val="24"/>
          <w:lang w:eastAsia="zh-CN"/>
        </w:rPr>
      </w:pPr>
    </w:p>
    <w:p w14:paraId="54605525">
      <w:pPr>
        <w:pStyle w:val="87"/>
        <w:spacing w:line="360" w:lineRule="auto"/>
        <w:ind w:right="480"/>
        <w:jc w:val="both"/>
        <w:rPr>
          <w:rFonts w:hint="eastAsia" w:ascii="宋体" w:hAnsi="宋体" w:eastAsia="宋体" w:cs="宋体"/>
          <w:color w:val="auto"/>
          <w:sz w:val="24"/>
          <w:lang w:eastAsia="zh-CN"/>
        </w:rPr>
      </w:pPr>
    </w:p>
    <w:p w14:paraId="5C4F7E69">
      <w:pPr>
        <w:pStyle w:val="87"/>
        <w:spacing w:line="360" w:lineRule="auto"/>
        <w:ind w:right="480"/>
        <w:jc w:val="both"/>
        <w:rPr>
          <w:rFonts w:hint="eastAsia" w:ascii="宋体" w:hAnsi="宋体" w:eastAsia="宋体" w:cs="宋体"/>
          <w:color w:val="auto"/>
          <w:sz w:val="24"/>
          <w:lang w:eastAsia="zh-CN"/>
        </w:rPr>
      </w:pPr>
    </w:p>
    <w:p w14:paraId="222DE4C1">
      <w:pPr>
        <w:pStyle w:val="87"/>
        <w:spacing w:line="360" w:lineRule="auto"/>
        <w:ind w:right="480"/>
        <w:jc w:val="both"/>
        <w:rPr>
          <w:rFonts w:hint="eastAsia" w:ascii="宋体" w:hAnsi="宋体" w:eastAsia="宋体" w:cs="宋体"/>
          <w:color w:val="auto"/>
          <w:sz w:val="24"/>
          <w:lang w:eastAsia="zh-CN"/>
        </w:rPr>
      </w:pPr>
    </w:p>
    <w:p w14:paraId="11D2DC91">
      <w:pPr>
        <w:pStyle w:val="87"/>
        <w:spacing w:line="360" w:lineRule="auto"/>
        <w:ind w:right="480"/>
        <w:jc w:val="both"/>
        <w:rPr>
          <w:rFonts w:hint="eastAsia" w:ascii="宋体" w:hAnsi="宋体" w:eastAsia="宋体" w:cs="宋体"/>
          <w:color w:val="auto"/>
          <w:sz w:val="24"/>
          <w:lang w:eastAsia="zh-CN"/>
        </w:rPr>
      </w:pPr>
    </w:p>
    <w:p w14:paraId="5B3DC96C">
      <w:pPr>
        <w:pStyle w:val="87"/>
        <w:spacing w:line="360" w:lineRule="auto"/>
        <w:ind w:right="480"/>
        <w:jc w:val="both"/>
        <w:rPr>
          <w:rFonts w:hint="eastAsia" w:ascii="宋体" w:hAnsi="宋体" w:eastAsia="宋体" w:cs="宋体"/>
          <w:color w:val="auto"/>
          <w:sz w:val="24"/>
          <w:lang w:eastAsia="zh-CN"/>
        </w:rPr>
      </w:pPr>
    </w:p>
    <w:p w14:paraId="305F96CE">
      <w:pPr>
        <w:pStyle w:val="87"/>
        <w:spacing w:line="360" w:lineRule="auto"/>
        <w:ind w:right="480"/>
        <w:jc w:val="both"/>
        <w:rPr>
          <w:rFonts w:hint="eastAsia" w:ascii="宋体" w:hAnsi="宋体" w:eastAsia="宋体" w:cs="宋体"/>
          <w:color w:val="auto"/>
          <w:sz w:val="24"/>
          <w:lang w:eastAsia="zh-CN"/>
        </w:rPr>
      </w:pPr>
    </w:p>
    <w:p w14:paraId="7F1AE89A">
      <w:pPr>
        <w:pStyle w:val="87"/>
        <w:spacing w:line="360" w:lineRule="auto"/>
        <w:ind w:right="480"/>
        <w:jc w:val="both"/>
        <w:rPr>
          <w:rFonts w:hint="eastAsia" w:ascii="宋体" w:hAnsi="宋体" w:eastAsia="宋体" w:cs="宋体"/>
          <w:color w:val="auto"/>
          <w:sz w:val="24"/>
          <w:lang w:eastAsia="zh-CN"/>
        </w:rPr>
      </w:pPr>
    </w:p>
    <w:p w14:paraId="33403343">
      <w:pPr>
        <w:pStyle w:val="87"/>
        <w:spacing w:line="360" w:lineRule="auto"/>
        <w:ind w:right="480"/>
        <w:jc w:val="both"/>
        <w:rPr>
          <w:rFonts w:hint="eastAsia" w:ascii="宋体" w:hAnsi="宋体" w:eastAsia="宋体" w:cs="宋体"/>
          <w:color w:val="auto"/>
          <w:sz w:val="24"/>
          <w:lang w:eastAsia="zh-CN"/>
        </w:rPr>
      </w:pPr>
    </w:p>
    <w:p w14:paraId="44A03CF3">
      <w:pPr>
        <w:pStyle w:val="87"/>
        <w:spacing w:line="360" w:lineRule="auto"/>
        <w:ind w:right="480"/>
        <w:jc w:val="both"/>
        <w:rPr>
          <w:rFonts w:hint="eastAsia" w:ascii="宋体" w:hAnsi="宋体" w:eastAsia="宋体" w:cs="宋体"/>
          <w:color w:val="auto"/>
          <w:sz w:val="24"/>
          <w:lang w:eastAsia="zh-CN"/>
        </w:rPr>
      </w:pPr>
    </w:p>
    <w:p w14:paraId="12DF3549">
      <w:pPr>
        <w:pStyle w:val="87"/>
        <w:spacing w:line="360" w:lineRule="auto"/>
        <w:ind w:right="480"/>
        <w:jc w:val="both"/>
        <w:rPr>
          <w:rFonts w:hint="eastAsia" w:ascii="宋体" w:hAnsi="宋体" w:eastAsia="宋体" w:cs="宋体"/>
          <w:color w:val="auto"/>
          <w:sz w:val="24"/>
          <w:lang w:eastAsia="zh-CN"/>
        </w:rPr>
      </w:pPr>
    </w:p>
    <w:p w14:paraId="41F4FD5F">
      <w:pPr>
        <w:pStyle w:val="87"/>
        <w:spacing w:line="360" w:lineRule="auto"/>
        <w:ind w:right="480"/>
        <w:jc w:val="both"/>
        <w:rPr>
          <w:rFonts w:hint="eastAsia" w:ascii="宋体" w:hAnsi="宋体" w:eastAsia="宋体" w:cs="宋体"/>
          <w:color w:val="auto"/>
          <w:sz w:val="24"/>
          <w:lang w:eastAsia="zh-CN"/>
        </w:rPr>
      </w:pPr>
    </w:p>
    <w:p w14:paraId="3ADC861C">
      <w:pPr>
        <w:pageBreakBefore w:val="0"/>
        <w:widowControl w:val="0"/>
        <w:kinsoku/>
        <w:wordWrap/>
        <w:overflowPunct/>
        <w:topLinePunct w:val="0"/>
        <w:autoSpaceDE/>
        <w:autoSpaceDN/>
        <w:bidi w:val="0"/>
        <w:snapToGrid/>
        <w:spacing w:line="400" w:lineRule="exact"/>
        <w:jc w:val="center"/>
        <w:outlineLvl w:val="1"/>
        <w:rPr>
          <w:rFonts w:hint="eastAsia" w:ascii="宋体" w:hAnsi="宋体" w:eastAsia="宋体" w:cs="宋体"/>
          <w:b/>
          <w:color w:val="auto"/>
          <w:sz w:val="28"/>
          <w:szCs w:val="28"/>
          <w:lang w:val="en-US" w:eastAsia="zh-CN"/>
        </w:rPr>
      </w:pPr>
      <w:bookmarkStart w:id="125" w:name="_Toc19716"/>
      <w:r>
        <w:rPr>
          <w:rFonts w:hint="eastAsia" w:ascii="宋体" w:hAnsi="宋体" w:eastAsia="宋体" w:cs="宋体"/>
          <w:b/>
          <w:color w:val="auto"/>
          <w:sz w:val="28"/>
          <w:szCs w:val="28"/>
          <w:lang w:val="en-US" w:eastAsia="zh-CN"/>
        </w:rPr>
        <w:t>报价文件部分</w:t>
      </w:r>
      <w:bookmarkEnd w:id="125"/>
    </w:p>
    <w:p w14:paraId="2F7E3A2B">
      <w:pPr>
        <w:jc w:val="center"/>
        <w:rPr>
          <w:rFonts w:hint="eastAsia" w:ascii="宋体" w:hAnsi="宋体" w:eastAsia="宋体" w:cs="宋体"/>
          <w:b/>
          <w:bCs/>
          <w:color w:val="auto"/>
          <w:kern w:val="2"/>
          <w:sz w:val="24"/>
          <w:szCs w:val="22"/>
          <w:u w:val="none"/>
          <w:lang w:val="en-US" w:eastAsia="zh-CN" w:bidi="ar-SA"/>
        </w:rPr>
      </w:pPr>
    </w:p>
    <w:p w14:paraId="54CC9C84">
      <w:pPr>
        <w:jc w:val="center"/>
        <w:rPr>
          <w:rFonts w:hint="eastAsia" w:ascii="宋体" w:hAnsi="宋体" w:eastAsia="宋体" w:cs="宋体"/>
          <w:b/>
          <w:bCs/>
          <w:color w:val="auto"/>
          <w:kern w:val="2"/>
          <w:sz w:val="24"/>
          <w:szCs w:val="22"/>
          <w:u w:val="none"/>
          <w:lang w:val="en-US" w:eastAsia="zh-CN" w:bidi="ar-SA"/>
        </w:rPr>
      </w:pPr>
      <w:r>
        <w:rPr>
          <w:rFonts w:hint="eastAsia" w:ascii="宋体" w:hAnsi="宋体" w:eastAsia="宋体" w:cs="宋体"/>
          <w:b/>
          <w:bCs/>
          <w:color w:val="auto"/>
          <w:kern w:val="2"/>
          <w:sz w:val="24"/>
          <w:szCs w:val="22"/>
          <w:u w:val="none"/>
          <w:lang w:val="en-US" w:eastAsia="zh-CN" w:bidi="ar-SA"/>
        </w:rPr>
        <w:t>目录</w:t>
      </w:r>
    </w:p>
    <w:p w14:paraId="437776FB">
      <w:pPr>
        <w:rPr>
          <w:rFonts w:hint="eastAsia" w:ascii="宋体" w:hAnsi="宋体" w:eastAsia="宋体" w:cs="宋体"/>
          <w:color w:val="auto"/>
        </w:rPr>
      </w:pPr>
    </w:p>
    <w:p w14:paraId="2671C99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（1）开标一览表……………………………………………………………………（页码）</w:t>
      </w:r>
    </w:p>
    <w:p w14:paraId="09203BC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（2）报价</w:t>
      </w:r>
      <w:r>
        <w:rPr>
          <w:rFonts w:hint="eastAsia" w:ascii="宋体" w:hAnsi="宋体" w:eastAsia="宋体" w:cs="宋体"/>
          <w:color w:val="auto"/>
          <w:sz w:val="24"/>
          <w:lang w:val="en-US" w:eastAsia="zh-CN"/>
        </w:rPr>
        <w:t>明细</w:t>
      </w:r>
      <w:r>
        <w:rPr>
          <w:rFonts w:hint="eastAsia" w:ascii="宋体" w:hAnsi="宋体" w:eastAsia="宋体" w:cs="宋体"/>
          <w:color w:val="auto"/>
          <w:sz w:val="24"/>
        </w:rPr>
        <w:t>表……………………………………………………………………（页码）</w:t>
      </w:r>
    </w:p>
    <w:p w14:paraId="2DB8B2D9">
      <w:pPr>
        <w:pStyle w:val="87"/>
        <w:spacing w:line="360" w:lineRule="auto"/>
        <w:ind w:right="480" w:firstLine="480" w:firstLineChars="200"/>
        <w:jc w:val="both"/>
        <w:rPr>
          <w:rFonts w:hint="eastAsia" w:ascii="宋体" w:hAnsi="宋体" w:eastAsia="宋体" w:cs="宋体"/>
          <w:color w:val="auto"/>
          <w:sz w:val="24"/>
          <w:lang w:eastAsia="zh-CN"/>
        </w:rPr>
      </w:pPr>
    </w:p>
    <w:p w14:paraId="6C6B3E8F">
      <w:pPr>
        <w:pStyle w:val="87"/>
        <w:spacing w:line="360" w:lineRule="auto"/>
        <w:ind w:right="480" w:firstLine="480" w:firstLineChars="200"/>
        <w:jc w:val="both"/>
        <w:rPr>
          <w:rFonts w:hint="eastAsia" w:ascii="宋体" w:hAnsi="宋体" w:eastAsia="宋体" w:cs="宋体"/>
          <w:color w:val="auto"/>
          <w:sz w:val="24"/>
          <w:lang w:eastAsia="zh-CN"/>
        </w:rPr>
      </w:pPr>
    </w:p>
    <w:p w14:paraId="76E95ECA">
      <w:pPr>
        <w:pStyle w:val="87"/>
        <w:spacing w:line="360" w:lineRule="auto"/>
        <w:ind w:right="480" w:firstLine="480" w:firstLineChars="200"/>
        <w:jc w:val="both"/>
        <w:rPr>
          <w:rFonts w:hint="eastAsia" w:ascii="宋体" w:hAnsi="宋体" w:eastAsia="宋体" w:cs="宋体"/>
          <w:color w:val="auto"/>
          <w:sz w:val="24"/>
          <w:lang w:eastAsia="zh-CN"/>
        </w:rPr>
      </w:pPr>
    </w:p>
    <w:p w14:paraId="36CEC9B2">
      <w:pPr>
        <w:pStyle w:val="87"/>
        <w:spacing w:line="360" w:lineRule="auto"/>
        <w:ind w:right="480" w:firstLine="480" w:firstLineChars="200"/>
        <w:jc w:val="both"/>
        <w:rPr>
          <w:rFonts w:hint="eastAsia" w:ascii="宋体" w:hAnsi="宋体" w:eastAsia="宋体" w:cs="宋体"/>
          <w:color w:val="auto"/>
          <w:sz w:val="24"/>
          <w:lang w:eastAsia="zh-CN"/>
        </w:rPr>
      </w:pPr>
    </w:p>
    <w:p w14:paraId="49002406">
      <w:pPr>
        <w:pStyle w:val="87"/>
        <w:spacing w:line="360" w:lineRule="auto"/>
        <w:ind w:right="480" w:firstLine="480" w:firstLineChars="200"/>
        <w:jc w:val="both"/>
        <w:rPr>
          <w:rFonts w:hint="eastAsia" w:ascii="宋体" w:hAnsi="宋体" w:eastAsia="宋体" w:cs="宋体"/>
          <w:color w:val="auto"/>
          <w:sz w:val="24"/>
          <w:lang w:eastAsia="zh-CN"/>
        </w:rPr>
      </w:pPr>
    </w:p>
    <w:p w14:paraId="2002A669">
      <w:pPr>
        <w:pStyle w:val="87"/>
        <w:spacing w:line="360" w:lineRule="auto"/>
        <w:ind w:right="480" w:firstLine="480" w:firstLineChars="200"/>
        <w:jc w:val="both"/>
        <w:rPr>
          <w:rFonts w:hint="eastAsia" w:ascii="宋体" w:hAnsi="宋体" w:eastAsia="宋体" w:cs="宋体"/>
          <w:color w:val="auto"/>
          <w:sz w:val="24"/>
          <w:lang w:eastAsia="zh-CN"/>
        </w:rPr>
      </w:pPr>
    </w:p>
    <w:p w14:paraId="214A42DA">
      <w:pPr>
        <w:pStyle w:val="87"/>
        <w:spacing w:line="360" w:lineRule="auto"/>
        <w:ind w:right="480" w:firstLine="480" w:firstLineChars="200"/>
        <w:jc w:val="both"/>
        <w:rPr>
          <w:rFonts w:hint="eastAsia" w:ascii="宋体" w:hAnsi="宋体" w:eastAsia="宋体" w:cs="宋体"/>
          <w:color w:val="auto"/>
          <w:sz w:val="24"/>
          <w:lang w:eastAsia="zh-CN"/>
        </w:rPr>
      </w:pPr>
    </w:p>
    <w:p w14:paraId="0F059BE3">
      <w:pPr>
        <w:pStyle w:val="87"/>
        <w:spacing w:line="360" w:lineRule="auto"/>
        <w:ind w:right="480" w:firstLine="480" w:firstLineChars="200"/>
        <w:jc w:val="both"/>
        <w:rPr>
          <w:rFonts w:hint="eastAsia" w:ascii="宋体" w:hAnsi="宋体" w:eastAsia="宋体" w:cs="宋体"/>
          <w:color w:val="auto"/>
          <w:sz w:val="24"/>
          <w:lang w:eastAsia="zh-CN"/>
        </w:rPr>
      </w:pPr>
    </w:p>
    <w:p w14:paraId="28FF10CE">
      <w:pPr>
        <w:pStyle w:val="87"/>
        <w:spacing w:line="360" w:lineRule="auto"/>
        <w:ind w:right="480" w:firstLine="480" w:firstLineChars="200"/>
        <w:jc w:val="both"/>
        <w:rPr>
          <w:rFonts w:hint="eastAsia" w:ascii="宋体" w:hAnsi="宋体" w:eastAsia="宋体" w:cs="宋体"/>
          <w:color w:val="auto"/>
          <w:sz w:val="24"/>
          <w:lang w:eastAsia="zh-CN"/>
        </w:rPr>
      </w:pPr>
    </w:p>
    <w:p w14:paraId="60E2FC21">
      <w:pPr>
        <w:pStyle w:val="87"/>
        <w:spacing w:line="360" w:lineRule="auto"/>
        <w:ind w:right="480" w:firstLine="480" w:firstLineChars="200"/>
        <w:jc w:val="both"/>
        <w:rPr>
          <w:rFonts w:hint="eastAsia" w:ascii="宋体" w:hAnsi="宋体" w:eastAsia="宋体" w:cs="宋体"/>
          <w:color w:val="auto"/>
          <w:sz w:val="24"/>
          <w:lang w:eastAsia="zh-CN"/>
        </w:rPr>
      </w:pPr>
    </w:p>
    <w:p w14:paraId="340E0359">
      <w:pPr>
        <w:pStyle w:val="87"/>
        <w:spacing w:line="360" w:lineRule="auto"/>
        <w:ind w:right="480" w:firstLine="480" w:firstLineChars="200"/>
        <w:jc w:val="both"/>
        <w:rPr>
          <w:rFonts w:hint="eastAsia" w:ascii="宋体" w:hAnsi="宋体" w:eastAsia="宋体" w:cs="宋体"/>
          <w:color w:val="auto"/>
          <w:sz w:val="24"/>
          <w:lang w:eastAsia="zh-CN"/>
        </w:rPr>
      </w:pPr>
    </w:p>
    <w:p w14:paraId="086F5C50">
      <w:pPr>
        <w:pStyle w:val="87"/>
        <w:spacing w:line="360" w:lineRule="auto"/>
        <w:ind w:right="480" w:firstLine="480" w:firstLineChars="200"/>
        <w:jc w:val="both"/>
        <w:rPr>
          <w:rFonts w:hint="eastAsia" w:ascii="宋体" w:hAnsi="宋体" w:eastAsia="宋体" w:cs="宋体"/>
          <w:color w:val="auto"/>
          <w:sz w:val="24"/>
          <w:lang w:eastAsia="zh-CN"/>
        </w:rPr>
      </w:pPr>
    </w:p>
    <w:p w14:paraId="032D6EA2">
      <w:pPr>
        <w:pStyle w:val="87"/>
        <w:spacing w:line="360" w:lineRule="auto"/>
        <w:ind w:right="480" w:firstLine="480" w:firstLineChars="200"/>
        <w:jc w:val="both"/>
        <w:rPr>
          <w:rFonts w:hint="eastAsia" w:ascii="宋体" w:hAnsi="宋体" w:eastAsia="宋体" w:cs="宋体"/>
          <w:color w:val="auto"/>
          <w:sz w:val="24"/>
          <w:lang w:eastAsia="zh-CN"/>
        </w:rPr>
      </w:pPr>
    </w:p>
    <w:p w14:paraId="161907DB">
      <w:pPr>
        <w:pStyle w:val="87"/>
        <w:spacing w:line="360" w:lineRule="auto"/>
        <w:ind w:right="480" w:firstLine="480" w:firstLineChars="200"/>
        <w:jc w:val="both"/>
        <w:rPr>
          <w:rFonts w:hint="eastAsia" w:ascii="宋体" w:hAnsi="宋体" w:eastAsia="宋体" w:cs="宋体"/>
          <w:color w:val="auto"/>
          <w:sz w:val="24"/>
          <w:lang w:eastAsia="zh-CN"/>
        </w:rPr>
      </w:pPr>
    </w:p>
    <w:p w14:paraId="422FD636">
      <w:pPr>
        <w:pStyle w:val="87"/>
        <w:spacing w:line="360" w:lineRule="auto"/>
        <w:ind w:right="480" w:firstLine="480" w:firstLineChars="200"/>
        <w:jc w:val="both"/>
        <w:rPr>
          <w:rFonts w:hint="eastAsia" w:ascii="宋体" w:hAnsi="宋体" w:eastAsia="宋体" w:cs="宋体"/>
          <w:color w:val="auto"/>
          <w:sz w:val="24"/>
          <w:lang w:eastAsia="zh-CN"/>
        </w:rPr>
      </w:pPr>
    </w:p>
    <w:p w14:paraId="5E36FA46">
      <w:pPr>
        <w:pStyle w:val="87"/>
        <w:spacing w:line="360" w:lineRule="auto"/>
        <w:ind w:right="480" w:firstLine="480" w:firstLineChars="200"/>
        <w:jc w:val="both"/>
        <w:rPr>
          <w:rFonts w:hint="eastAsia" w:ascii="宋体" w:hAnsi="宋体" w:eastAsia="宋体" w:cs="宋体"/>
          <w:color w:val="auto"/>
          <w:sz w:val="24"/>
          <w:lang w:eastAsia="zh-CN"/>
        </w:rPr>
      </w:pPr>
    </w:p>
    <w:p w14:paraId="13583C96">
      <w:pPr>
        <w:pStyle w:val="87"/>
        <w:spacing w:line="360" w:lineRule="auto"/>
        <w:ind w:right="480" w:firstLine="480" w:firstLineChars="200"/>
        <w:jc w:val="both"/>
        <w:rPr>
          <w:rFonts w:hint="eastAsia" w:ascii="宋体" w:hAnsi="宋体" w:eastAsia="宋体" w:cs="宋体"/>
          <w:color w:val="auto"/>
          <w:sz w:val="24"/>
          <w:lang w:eastAsia="zh-CN"/>
        </w:rPr>
      </w:pPr>
    </w:p>
    <w:p w14:paraId="5C70C7ED">
      <w:pPr>
        <w:pStyle w:val="87"/>
        <w:spacing w:line="360" w:lineRule="auto"/>
        <w:ind w:right="480" w:firstLine="480" w:firstLineChars="200"/>
        <w:jc w:val="both"/>
        <w:rPr>
          <w:rFonts w:hint="eastAsia" w:ascii="宋体" w:hAnsi="宋体" w:eastAsia="宋体" w:cs="宋体"/>
          <w:color w:val="auto"/>
          <w:sz w:val="24"/>
          <w:lang w:eastAsia="zh-CN"/>
        </w:rPr>
      </w:pPr>
    </w:p>
    <w:p w14:paraId="41FD583A">
      <w:pPr>
        <w:pStyle w:val="87"/>
        <w:spacing w:line="360" w:lineRule="auto"/>
        <w:ind w:right="480" w:firstLine="480" w:firstLineChars="200"/>
        <w:jc w:val="both"/>
        <w:rPr>
          <w:rFonts w:hint="eastAsia" w:ascii="宋体" w:hAnsi="宋体" w:eastAsia="宋体" w:cs="宋体"/>
          <w:color w:val="auto"/>
          <w:sz w:val="24"/>
          <w:lang w:eastAsia="zh-CN"/>
        </w:rPr>
      </w:pPr>
    </w:p>
    <w:p w14:paraId="5555A6DD">
      <w:pPr>
        <w:pStyle w:val="87"/>
        <w:spacing w:line="360" w:lineRule="auto"/>
        <w:ind w:right="480" w:firstLine="480" w:firstLineChars="200"/>
        <w:jc w:val="both"/>
        <w:rPr>
          <w:rFonts w:hint="eastAsia" w:ascii="宋体" w:hAnsi="宋体" w:eastAsia="宋体" w:cs="宋体"/>
          <w:color w:val="auto"/>
          <w:sz w:val="24"/>
          <w:lang w:eastAsia="zh-CN"/>
        </w:rPr>
      </w:pPr>
    </w:p>
    <w:p w14:paraId="6954FC4D">
      <w:pPr>
        <w:pStyle w:val="87"/>
        <w:spacing w:line="360" w:lineRule="auto"/>
        <w:ind w:right="480" w:firstLine="480" w:firstLineChars="200"/>
        <w:jc w:val="both"/>
        <w:rPr>
          <w:rFonts w:hint="eastAsia" w:ascii="宋体" w:hAnsi="宋体" w:eastAsia="宋体" w:cs="宋体"/>
          <w:color w:val="auto"/>
          <w:sz w:val="24"/>
          <w:lang w:eastAsia="zh-CN"/>
        </w:rPr>
      </w:pPr>
    </w:p>
    <w:p w14:paraId="1969106C">
      <w:pPr>
        <w:pStyle w:val="87"/>
        <w:spacing w:line="360" w:lineRule="auto"/>
        <w:ind w:right="480" w:firstLine="480" w:firstLineChars="200"/>
        <w:jc w:val="both"/>
        <w:rPr>
          <w:rFonts w:hint="eastAsia" w:ascii="宋体" w:hAnsi="宋体" w:eastAsia="宋体" w:cs="宋体"/>
          <w:color w:val="auto"/>
          <w:sz w:val="24"/>
          <w:lang w:eastAsia="zh-CN"/>
        </w:rPr>
      </w:pPr>
    </w:p>
    <w:p w14:paraId="25C90BB5">
      <w:pPr>
        <w:pStyle w:val="87"/>
        <w:spacing w:line="360" w:lineRule="auto"/>
        <w:ind w:right="480" w:firstLine="480" w:firstLineChars="200"/>
        <w:jc w:val="both"/>
        <w:rPr>
          <w:rFonts w:hint="eastAsia" w:ascii="宋体" w:hAnsi="宋体" w:eastAsia="宋体" w:cs="宋体"/>
          <w:color w:val="auto"/>
          <w:sz w:val="24"/>
          <w:lang w:eastAsia="zh-CN"/>
        </w:rPr>
      </w:pPr>
    </w:p>
    <w:p w14:paraId="011ADE70">
      <w:pPr>
        <w:pStyle w:val="87"/>
        <w:spacing w:line="360" w:lineRule="auto"/>
        <w:ind w:right="480" w:firstLine="480" w:firstLineChars="200"/>
        <w:jc w:val="both"/>
        <w:rPr>
          <w:rFonts w:hint="eastAsia" w:ascii="宋体" w:hAnsi="宋体" w:eastAsia="宋体" w:cs="宋体"/>
          <w:color w:val="auto"/>
          <w:sz w:val="24"/>
          <w:lang w:eastAsia="zh-CN"/>
        </w:rPr>
      </w:pPr>
    </w:p>
    <w:p w14:paraId="7AE5A01A">
      <w:pPr>
        <w:pStyle w:val="87"/>
        <w:spacing w:line="360" w:lineRule="auto"/>
        <w:ind w:right="480" w:firstLine="480" w:firstLineChars="200"/>
        <w:jc w:val="both"/>
        <w:rPr>
          <w:rFonts w:hint="eastAsia" w:ascii="宋体" w:hAnsi="宋体" w:eastAsia="宋体" w:cs="宋体"/>
          <w:color w:val="auto"/>
          <w:sz w:val="24"/>
          <w:lang w:eastAsia="zh-CN"/>
        </w:rPr>
      </w:pPr>
    </w:p>
    <w:p w14:paraId="23322D5F">
      <w:pPr>
        <w:pStyle w:val="5"/>
        <w:numPr>
          <w:ilvl w:val="2"/>
          <w:numId w:val="0"/>
        </w:numPr>
        <w:spacing w:before="145" w:beforeLines="50" w:after="145" w:afterLines="50" w:line="300" w:lineRule="auto"/>
        <w:ind w:left="288" w:leftChars="0"/>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一、开标一览表</w:t>
      </w:r>
    </w:p>
    <w:p w14:paraId="0FCF354D">
      <w:pPr>
        <w:pStyle w:val="84"/>
        <w:spacing w:line="360" w:lineRule="auto"/>
        <w:ind w:left="0" w:leftChars="0" w:firstLine="0" w:firstLineChars="0"/>
        <w:jc w:val="right"/>
        <w:rPr>
          <w:rFonts w:hint="eastAsia" w:ascii="宋体" w:hAnsi="宋体" w:eastAsia="宋体" w:cs="宋体"/>
          <w:color w:val="auto"/>
        </w:rPr>
      </w:pPr>
      <w:r>
        <w:rPr>
          <w:rFonts w:hint="eastAsia" w:ascii="宋体" w:hAnsi="宋体" w:eastAsia="宋体" w:cs="宋体"/>
          <w:color w:val="auto"/>
        </w:rPr>
        <w:t>价格单位：元</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7346"/>
      </w:tblGrid>
      <w:tr w14:paraId="0F50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2" w:type="pct"/>
            <w:tcBorders>
              <w:bottom w:val="single" w:color="auto" w:sz="4" w:space="0"/>
            </w:tcBorders>
            <w:noWrap w:val="0"/>
            <w:vAlign w:val="center"/>
          </w:tcPr>
          <w:p w14:paraId="5A2B4FF8">
            <w:pPr>
              <w:pStyle w:val="85"/>
              <w:tabs>
                <w:tab w:val="left" w:pos="1337"/>
              </w:tabs>
              <w:spacing w:line="360" w:lineRule="auto"/>
              <w:jc w:val="center"/>
              <w:rPr>
                <w:rFonts w:hint="eastAsia" w:ascii="宋体" w:hAnsi="宋体" w:eastAsia="宋体" w:cs="宋体"/>
                <w:color w:val="auto"/>
                <w:sz w:val="24"/>
              </w:rPr>
            </w:pPr>
            <w:r>
              <w:rPr>
                <w:rFonts w:hint="eastAsia" w:ascii="宋体" w:hAnsi="宋体" w:eastAsia="宋体" w:cs="宋体"/>
                <w:bCs/>
                <w:color w:val="auto"/>
                <w:sz w:val="24"/>
                <w:lang w:eastAsia="zh-CN"/>
              </w:rPr>
              <w:t>项目</w:t>
            </w:r>
            <w:r>
              <w:rPr>
                <w:rFonts w:hint="eastAsia" w:ascii="宋体" w:hAnsi="宋体" w:eastAsia="宋体" w:cs="宋体"/>
                <w:bCs/>
                <w:color w:val="auto"/>
                <w:sz w:val="24"/>
              </w:rPr>
              <w:t>名称</w:t>
            </w:r>
          </w:p>
        </w:tc>
        <w:tc>
          <w:tcPr>
            <w:tcW w:w="3687" w:type="pct"/>
            <w:tcBorders>
              <w:bottom w:val="single" w:color="auto" w:sz="4" w:space="0"/>
            </w:tcBorders>
            <w:noWrap w:val="0"/>
            <w:vAlign w:val="center"/>
          </w:tcPr>
          <w:p w14:paraId="55ACF047">
            <w:pPr>
              <w:pStyle w:val="85"/>
              <w:tabs>
                <w:tab w:val="left" w:pos="1337"/>
              </w:tabs>
              <w:spacing w:line="360" w:lineRule="auto"/>
              <w:rPr>
                <w:rFonts w:hint="eastAsia" w:ascii="宋体" w:hAnsi="宋体" w:eastAsia="宋体" w:cs="宋体"/>
                <w:bCs/>
                <w:color w:val="auto"/>
                <w:sz w:val="24"/>
              </w:rPr>
            </w:pPr>
            <w:r>
              <w:rPr>
                <w:rFonts w:hint="eastAsia" w:ascii="宋体" w:hAnsi="宋体" w:eastAsia="宋体" w:cs="宋体"/>
                <w:color w:val="auto"/>
                <w:u w:val="none"/>
              </w:rPr>
              <w:t xml:space="preserve">                                </w:t>
            </w:r>
          </w:p>
        </w:tc>
      </w:tr>
      <w:tr w14:paraId="5DB6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2" w:type="pct"/>
            <w:tcBorders>
              <w:bottom w:val="single" w:color="auto" w:sz="4" w:space="0"/>
            </w:tcBorders>
            <w:noWrap w:val="0"/>
            <w:vAlign w:val="center"/>
          </w:tcPr>
          <w:p w14:paraId="14500EF8">
            <w:pPr>
              <w:pStyle w:val="85"/>
              <w:tabs>
                <w:tab w:val="left" w:pos="1337"/>
              </w:tabs>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项目编号</w:t>
            </w:r>
          </w:p>
        </w:tc>
        <w:tc>
          <w:tcPr>
            <w:tcW w:w="3687" w:type="pct"/>
            <w:tcBorders>
              <w:bottom w:val="single" w:color="auto" w:sz="4" w:space="0"/>
            </w:tcBorders>
            <w:noWrap w:val="0"/>
            <w:vAlign w:val="center"/>
          </w:tcPr>
          <w:p w14:paraId="0CDD69C6">
            <w:pPr>
              <w:pStyle w:val="85"/>
              <w:tabs>
                <w:tab w:val="left" w:pos="1337"/>
              </w:tabs>
              <w:spacing w:line="360" w:lineRule="auto"/>
              <w:rPr>
                <w:rFonts w:hint="eastAsia" w:ascii="宋体" w:hAnsi="宋体" w:eastAsia="宋体" w:cs="宋体"/>
                <w:color w:val="auto"/>
                <w:u w:val="single"/>
              </w:rPr>
            </w:pPr>
          </w:p>
        </w:tc>
      </w:tr>
      <w:tr w14:paraId="79D3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1312" w:type="pct"/>
            <w:noWrap w:val="0"/>
            <w:vAlign w:val="center"/>
          </w:tcPr>
          <w:p w14:paraId="5B318135">
            <w:pPr>
              <w:pStyle w:val="85"/>
              <w:tabs>
                <w:tab w:val="left" w:pos="1337"/>
              </w:tabs>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投 标 总 价</w:t>
            </w:r>
          </w:p>
        </w:tc>
        <w:tc>
          <w:tcPr>
            <w:tcW w:w="3687" w:type="pct"/>
            <w:noWrap w:val="0"/>
            <w:vAlign w:val="top"/>
          </w:tcPr>
          <w:p w14:paraId="3851AC56">
            <w:pPr>
              <w:pStyle w:val="85"/>
              <w:tabs>
                <w:tab w:val="left" w:pos="1337"/>
              </w:tabs>
              <w:spacing w:line="360" w:lineRule="auto"/>
              <w:rPr>
                <w:rFonts w:hint="eastAsia" w:ascii="宋体" w:hAnsi="宋体" w:eastAsia="宋体" w:cs="宋体"/>
                <w:bCs/>
                <w:color w:val="auto"/>
                <w:sz w:val="24"/>
              </w:rPr>
            </w:pPr>
          </w:p>
          <w:p w14:paraId="7227F4AD">
            <w:pPr>
              <w:pStyle w:val="85"/>
              <w:tabs>
                <w:tab w:val="left" w:pos="1337"/>
              </w:tabs>
              <w:spacing w:line="360" w:lineRule="auto"/>
              <w:rPr>
                <w:rFonts w:hint="eastAsia" w:ascii="宋体" w:hAnsi="宋体" w:eastAsia="宋体" w:cs="宋体"/>
                <w:bCs/>
                <w:color w:val="auto"/>
                <w:sz w:val="24"/>
              </w:rPr>
            </w:pPr>
            <w:r>
              <w:rPr>
                <w:rFonts w:hint="eastAsia" w:ascii="宋体" w:hAnsi="宋体" w:eastAsia="宋体" w:cs="宋体"/>
                <w:bCs/>
                <w:color w:val="auto"/>
                <w:sz w:val="24"/>
              </w:rPr>
              <w:t>小写：</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元</w:t>
            </w:r>
          </w:p>
          <w:p w14:paraId="186B7C60">
            <w:pPr>
              <w:pStyle w:val="85"/>
              <w:tabs>
                <w:tab w:val="left" w:pos="1337"/>
              </w:tabs>
              <w:spacing w:line="360" w:lineRule="auto"/>
              <w:rPr>
                <w:rFonts w:hint="eastAsia" w:ascii="宋体" w:hAnsi="宋体" w:eastAsia="宋体" w:cs="宋体"/>
                <w:bCs/>
                <w:color w:val="auto"/>
                <w:sz w:val="24"/>
              </w:rPr>
            </w:pPr>
          </w:p>
          <w:p w14:paraId="2CC8BD42">
            <w:pPr>
              <w:pStyle w:val="85"/>
              <w:tabs>
                <w:tab w:val="left" w:pos="1337"/>
              </w:tabs>
              <w:spacing w:line="360" w:lineRule="auto"/>
              <w:rPr>
                <w:rFonts w:hint="eastAsia" w:ascii="宋体" w:hAnsi="宋体" w:eastAsia="宋体" w:cs="宋体"/>
                <w:bCs/>
                <w:color w:val="auto"/>
                <w:sz w:val="24"/>
              </w:rPr>
            </w:pPr>
            <w:r>
              <w:rPr>
                <w:rFonts w:hint="eastAsia" w:ascii="宋体" w:hAnsi="宋体" w:eastAsia="宋体" w:cs="宋体"/>
                <w:bCs/>
                <w:color w:val="auto"/>
                <w:sz w:val="24"/>
              </w:rPr>
              <w:t>大写：</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元</w:t>
            </w:r>
          </w:p>
          <w:p w14:paraId="16CD5E56">
            <w:pPr>
              <w:pStyle w:val="85"/>
              <w:tabs>
                <w:tab w:val="left" w:pos="1337"/>
              </w:tabs>
              <w:spacing w:line="360" w:lineRule="auto"/>
              <w:rPr>
                <w:rFonts w:hint="eastAsia" w:ascii="宋体" w:hAnsi="宋体" w:eastAsia="宋体" w:cs="宋体"/>
                <w:color w:val="auto"/>
                <w:sz w:val="24"/>
              </w:rPr>
            </w:pPr>
          </w:p>
        </w:tc>
      </w:tr>
      <w:tr w14:paraId="4716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2" w:type="pct"/>
            <w:noWrap w:val="0"/>
            <w:vAlign w:val="top"/>
          </w:tcPr>
          <w:p w14:paraId="3C47D1B3">
            <w:pPr>
              <w:pStyle w:val="85"/>
              <w:tabs>
                <w:tab w:val="left" w:pos="1337"/>
              </w:tabs>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合同履约期限</w:t>
            </w:r>
          </w:p>
        </w:tc>
        <w:tc>
          <w:tcPr>
            <w:tcW w:w="3687" w:type="pct"/>
            <w:noWrap w:val="0"/>
            <w:vAlign w:val="top"/>
          </w:tcPr>
          <w:p w14:paraId="3ED3B0D8">
            <w:pPr>
              <w:pStyle w:val="85"/>
              <w:tabs>
                <w:tab w:val="left" w:pos="1337"/>
              </w:tabs>
              <w:spacing w:line="360" w:lineRule="auto"/>
              <w:rPr>
                <w:rFonts w:hint="eastAsia" w:ascii="宋体" w:hAnsi="宋体" w:eastAsia="宋体" w:cs="宋体"/>
                <w:color w:val="auto"/>
                <w:sz w:val="24"/>
              </w:rPr>
            </w:pPr>
            <w:r>
              <w:rPr>
                <w:rFonts w:hint="eastAsia" w:ascii="宋体" w:hAnsi="宋体" w:eastAsia="宋体" w:cs="宋体"/>
                <w:color w:val="auto"/>
                <w:u w:val="none"/>
              </w:rPr>
              <w:t xml:space="preserve">     </w:t>
            </w:r>
            <w:bookmarkStart w:id="127" w:name="_GoBack"/>
            <w:bookmarkEnd w:id="127"/>
            <w:r>
              <w:rPr>
                <w:rFonts w:hint="eastAsia" w:ascii="宋体" w:hAnsi="宋体" w:eastAsia="宋体" w:cs="宋体"/>
                <w:color w:val="auto"/>
                <w:u w:val="none"/>
              </w:rPr>
              <w:t xml:space="preserve">                  </w:t>
            </w:r>
          </w:p>
        </w:tc>
      </w:tr>
      <w:tr w14:paraId="5828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2" w:type="pct"/>
            <w:noWrap w:val="0"/>
            <w:vAlign w:val="top"/>
          </w:tcPr>
          <w:p w14:paraId="20B56C82">
            <w:pPr>
              <w:pStyle w:val="85"/>
              <w:tabs>
                <w:tab w:val="left" w:pos="1337"/>
              </w:tabs>
              <w:spacing w:line="360"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质量目标</w:t>
            </w:r>
          </w:p>
        </w:tc>
        <w:tc>
          <w:tcPr>
            <w:tcW w:w="3687" w:type="pct"/>
            <w:noWrap w:val="0"/>
            <w:vAlign w:val="top"/>
          </w:tcPr>
          <w:p w14:paraId="4DDE321C">
            <w:pPr>
              <w:pStyle w:val="85"/>
              <w:tabs>
                <w:tab w:val="left" w:pos="1337"/>
              </w:tabs>
              <w:spacing w:line="360" w:lineRule="auto"/>
              <w:rPr>
                <w:rFonts w:hint="eastAsia" w:ascii="宋体" w:hAnsi="宋体" w:eastAsia="宋体" w:cs="宋体"/>
                <w:color w:val="auto"/>
                <w:u w:val="none"/>
              </w:rPr>
            </w:pPr>
          </w:p>
        </w:tc>
      </w:tr>
      <w:tr w14:paraId="5560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000" w:type="pct"/>
            <w:gridSpan w:val="2"/>
            <w:noWrap w:val="0"/>
            <w:vAlign w:val="top"/>
          </w:tcPr>
          <w:p w14:paraId="20B1A1F9">
            <w:pPr>
              <w:pStyle w:val="85"/>
              <w:tabs>
                <w:tab w:val="left" w:pos="1337"/>
              </w:tabs>
              <w:spacing w:line="360" w:lineRule="auto"/>
              <w:rPr>
                <w:rFonts w:hint="eastAsia" w:ascii="宋体" w:hAnsi="宋体" w:eastAsia="宋体" w:cs="宋体"/>
                <w:color w:val="auto"/>
                <w:sz w:val="24"/>
              </w:rPr>
            </w:pPr>
            <w:r>
              <w:rPr>
                <w:rFonts w:hint="eastAsia" w:ascii="宋体" w:hAnsi="宋体" w:eastAsia="宋体" w:cs="宋体"/>
                <w:bCs/>
                <w:color w:val="auto"/>
                <w:sz w:val="24"/>
              </w:rPr>
              <w:t>备注：</w:t>
            </w:r>
            <w:r>
              <w:rPr>
                <w:rFonts w:hint="eastAsia" w:ascii="宋体" w:hAnsi="宋体" w:eastAsia="宋体" w:cs="宋体"/>
                <w:color w:val="auto"/>
              </w:rPr>
              <w:t xml:space="preserve"> </w:t>
            </w:r>
          </w:p>
        </w:tc>
      </w:tr>
    </w:tbl>
    <w:p w14:paraId="327C3D1F">
      <w:pPr>
        <w:spacing w:line="360" w:lineRule="auto"/>
        <w:ind w:firstLine="480" w:firstLineChars="200"/>
        <w:rPr>
          <w:rFonts w:hint="eastAsia" w:ascii="宋体" w:hAnsi="宋体" w:eastAsia="宋体" w:cs="宋体"/>
          <w:color w:val="auto"/>
          <w:kern w:val="0"/>
          <w:sz w:val="24"/>
          <w:lang w:val="zh-CN"/>
        </w:rPr>
      </w:pPr>
    </w:p>
    <w:p w14:paraId="088412FC">
      <w:pPr>
        <w:pStyle w:val="31"/>
        <w:rPr>
          <w:rFonts w:hint="eastAsia" w:ascii="宋体" w:hAnsi="宋体" w:eastAsia="宋体" w:cs="宋体"/>
          <w:color w:val="auto"/>
        </w:rPr>
      </w:pPr>
    </w:p>
    <w:p w14:paraId="1196C866">
      <w:pPr>
        <w:spacing w:line="360" w:lineRule="auto"/>
        <w:rPr>
          <w:rFonts w:hint="eastAsia" w:ascii="宋体" w:hAnsi="宋体" w:eastAsia="宋体" w:cs="宋体"/>
          <w:color w:val="auto"/>
          <w:sz w:val="28"/>
        </w:rPr>
      </w:pPr>
      <w:bookmarkStart w:id="126" w:name="_Toc485895993"/>
    </w:p>
    <w:p w14:paraId="640AAC90">
      <w:pPr>
        <w:spacing w:line="360" w:lineRule="auto"/>
        <w:rPr>
          <w:rFonts w:hint="eastAsia" w:ascii="宋体" w:hAnsi="宋体" w:eastAsia="宋体" w:cs="宋体"/>
          <w:color w:val="auto"/>
          <w:sz w:val="22"/>
          <w:szCs w:val="20"/>
        </w:rPr>
      </w:pPr>
      <w:r>
        <w:rPr>
          <w:rFonts w:hint="eastAsia" w:ascii="宋体" w:hAnsi="宋体" w:eastAsia="宋体" w:cs="宋体"/>
          <w:color w:val="auto"/>
          <w:sz w:val="22"/>
          <w:szCs w:val="20"/>
        </w:rPr>
        <w:t>说明：1、投标人严格按照规定的格式填写。 2、任何有选择或有条件的投标报价或表中某一包填写多个报价，均将导致投标被拒绝。</w:t>
      </w:r>
    </w:p>
    <w:p w14:paraId="3F4FEBF7">
      <w:pPr>
        <w:spacing w:line="360" w:lineRule="auto"/>
        <w:ind w:firstLine="560" w:firstLineChars="200"/>
        <w:rPr>
          <w:rFonts w:hint="eastAsia" w:ascii="宋体" w:hAnsi="宋体" w:eastAsia="宋体" w:cs="宋体"/>
          <w:color w:val="auto"/>
          <w:sz w:val="28"/>
        </w:rPr>
      </w:pPr>
    </w:p>
    <w:p w14:paraId="0E55F3E0">
      <w:pPr>
        <w:spacing w:line="360" w:lineRule="auto"/>
        <w:ind w:firstLine="560" w:firstLineChars="200"/>
        <w:rPr>
          <w:rFonts w:hint="eastAsia" w:ascii="宋体" w:hAnsi="宋体" w:eastAsia="宋体" w:cs="宋体"/>
          <w:color w:val="auto"/>
          <w:sz w:val="28"/>
          <w:u w:val="single"/>
        </w:rPr>
      </w:pPr>
    </w:p>
    <w:p w14:paraId="17ADF8E0">
      <w:pPr>
        <w:pStyle w:val="81"/>
        <w:tabs>
          <w:tab w:val="left" w:pos="750"/>
        </w:tabs>
        <w:adjustRightInd w:val="0"/>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85B9A93">
      <w:pPr>
        <w:adjustRightInd w:val="0"/>
        <w:snapToGrid w:val="0"/>
        <w:spacing w:line="500" w:lineRule="exact"/>
        <w:ind w:left="-88" w:leftChars="-42"/>
        <w:jc w:val="right"/>
        <w:rPr>
          <w:rFonts w:hint="eastAsia" w:ascii="宋体" w:hAnsi="宋体" w:eastAsia="宋体" w:cs="宋体"/>
          <w:color w:val="auto"/>
          <w:sz w:val="28"/>
          <w:szCs w:val="28"/>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A146231">
      <w:pPr>
        <w:spacing w:line="360" w:lineRule="auto"/>
        <w:rPr>
          <w:rFonts w:hint="eastAsia" w:ascii="宋体" w:hAnsi="宋体" w:eastAsia="宋体" w:cs="宋体"/>
          <w:color w:val="auto"/>
          <w:sz w:val="28"/>
        </w:rPr>
      </w:pPr>
    </w:p>
    <w:p w14:paraId="1523FDEB">
      <w:pPr>
        <w:rPr>
          <w:rFonts w:hint="eastAsia" w:ascii="宋体" w:hAnsi="宋体" w:eastAsia="宋体" w:cs="宋体"/>
          <w:color w:val="auto"/>
        </w:rPr>
      </w:pPr>
    </w:p>
    <w:p w14:paraId="3A0369DB">
      <w:pPr>
        <w:rPr>
          <w:rFonts w:hint="eastAsia" w:ascii="宋体" w:hAnsi="宋体" w:eastAsia="宋体" w:cs="宋体"/>
          <w:color w:val="auto"/>
        </w:rPr>
      </w:pPr>
    </w:p>
    <w:p w14:paraId="1C700038">
      <w:pPr>
        <w:rPr>
          <w:rFonts w:hint="eastAsia" w:ascii="宋体" w:hAnsi="宋体" w:eastAsia="宋体" w:cs="宋体"/>
          <w:color w:val="auto"/>
        </w:rPr>
      </w:pPr>
    </w:p>
    <w:p w14:paraId="686730BC">
      <w:pPr>
        <w:rPr>
          <w:rFonts w:hint="eastAsia" w:ascii="宋体" w:hAnsi="宋体" w:eastAsia="宋体" w:cs="宋体"/>
          <w:color w:val="auto"/>
        </w:rPr>
      </w:pPr>
    </w:p>
    <w:p w14:paraId="7FAEEE34">
      <w:pPr>
        <w:pStyle w:val="2"/>
        <w:rPr>
          <w:rFonts w:hint="eastAsia" w:ascii="宋体" w:hAnsi="宋体" w:eastAsia="宋体" w:cs="宋体"/>
          <w:color w:val="auto"/>
        </w:rPr>
      </w:pPr>
    </w:p>
    <w:p w14:paraId="3CB329BA">
      <w:pPr>
        <w:rPr>
          <w:rFonts w:hint="eastAsia"/>
        </w:rPr>
      </w:pPr>
    </w:p>
    <w:p w14:paraId="1C5CE89D">
      <w:pPr>
        <w:pStyle w:val="2"/>
        <w:rPr>
          <w:rFonts w:hint="eastAsia"/>
        </w:rPr>
      </w:pPr>
    </w:p>
    <w:p w14:paraId="14B6BB47">
      <w:pPr>
        <w:rPr>
          <w:rFonts w:hint="eastAsia"/>
        </w:rPr>
      </w:pPr>
    </w:p>
    <w:p w14:paraId="216E819B">
      <w:pPr>
        <w:pStyle w:val="5"/>
        <w:numPr>
          <w:ilvl w:val="2"/>
          <w:numId w:val="0"/>
        </w:numPr>
        <w:spacing w:before="145" w:beforeLines="50" w:after="145" w:afterLines="50" w:line="300" w:lineRule="auto"/>
        <w:ind w:left="288" w:leftChars="0"/>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二、</w:t>
      </w:r>
      <w:r>
        <w:rPr>
          <w:rFonts w:hint="eastAsia" w:ascii="宋体" w:eastAsia="宋体" w:cs="宋体"/>
          <w:b/>
          <w:bCs/>
          <w:color w:val="auto"/>
          <w:sz w:val="30"/>
          <w:szCs w:val="30"/>
          <w:lang w:val="en-US" w:eastAsia="zh-CN"/>
        </w:rPr>
        <w:t>工程量清单</w:t>
      </w:r>
    </w:p>
    <w:bookmarkEnd w:id="126"/>
    <w:p w14:paraId="001C5239">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p w14:paraId="7DDC03B9">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p w14:paraId="40C2992C">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根据采购人提供的工程量清单进行投标工程量清单的编制。</w:t>
      </w:r>
    </w:p>
    <w:p w14:paraId="61069A09">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lang w:eastAsia="zh-CN"/>
        </w:rPr>
      </w:pPr>
    </w:p>
    <w:p w14:paraId="7D8E6F97">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lang w:eastAsia="zh-CN"/>
        </w:rPr>
      </w:pPr>
    </w:p>
    <w:p w14:paraId="6BF3811F">
      <w:pPr>
        <w:pStyle w:val="81"/>
        <w:tabs>
          <w:tab w:val="left" w:pos="750"/>
        </w:tabs>
        <w:adjustRightInd w:val="0"/>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E4A90B3">
      <w:pPr>
        <w:adjustRightInd w:val="0"/>
        <w:snapToGrid w:val="0"/>
        <w:spacing w:line="500" w:lineRule="exact"/>
        <w:ind w:left="-88" w:leftChars="-42"/>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11E4392A">
      <w:pPr>
        <w:pStyle w:val="31"/>
        <w:ind w:left="0" w:leftChars="0" w:firstLine="0" w:firstLineChars="0"/>
        <w:rPr>
          <w:rFonts w:hint="eastAsia" w:ascii="宋体" w:hAnsi="宋体" w:eastAsia="宋体" w:cs="宋体"/>
          <w:color w:val="auto"/>
          <w:sz w:val="24"/>
          <w:szCs w:val="24"/>
        </w:rPr>
      </w:pPr>
    </w:p>
    <w:p w14:paraId="5D3F33D1">
      <w:pPr>
        <w:pStyle w:val="87"/>
        <w:spacing w:line="360" w:lineRule="auto"/>
        <w:ind w:right="480"/>
        <w:jc w:val="both"/>
        <w:rPr>
          <w:rFonts w:hint="eastAsia" w:ascii="宋体" w:hAnsi="宋体" w:eastAsia="宋体" w:cs="宋体"/>
          <w:b/>
          <w:color w:val="auto"/>
          <w:sz w:val="24"/>
        </w:rPr>
      </w:pPr>
    </w:p>
    <w:p w14:paraId="6237E57B">
      <w:pPr>
        <w:pStyle w:val="87"/>
        <w:spacing w:line="360" w:lineRule="auto"/>
        <w:ind w:right="480"/>
        <w:jc w:val="both"/>
        <w:rPr>
          <w:rFonts w:hint="eastAsia" w:ascii="宋体" w:hAnsi="宋体" w:eastAsia="宋体" w:cs="宋体"/>
          <w:b/>
          <w:color w:val="auto"/>
          <w:sz w:val="24"/>
          <w:lang w:eastAsia="zh-CN"/>
        </w:rPr>
      </w:pPr>
    </w:p>
    <w:p w14:paraId="06A912B5">
      <w:pPr>
        <w:pStyle w:val="2"/>
        <w:rPr>
          <w:rFonts w:hint="eastAsia" w:ascii="宋体" w:hAnsi="宋体" w:eastAsia="宋体" w:cs="宋体"/>
          <w:color w:val="auto"/>
        </w:rPr>
      </w:pPr>
    </w:p>
    <w:sectPr>
      <w:headerReference r:id="rId4" w:type="default"/>
      <w:footerReference r:id="rId5" w:type="default"/>
      <w:pgSz w:w="11906" w:h="16838"/>
      <w:pgMar w:top="1440" w:right="1080" w:bottom="1440" w:left="108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6CF8">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8CC4C">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7C8CC4C">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6D7FC">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B143D">
                          <w:pPr>
                            <w:pStyle w:val="2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1B143D">
                    <w:pPr>
                      <w:pStyle w:val="2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7F8D">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1F74E"/>
    <w:multiLevelType w:val="singleLevel"/>
    <w:tmpl w:val="B321F74E"/>
    <w:lvl w:ilvl="0" w:tentative="0">
      <w:start w:val="1"/>
      <w:numFmt w:val="chineseCounting"/>
      <w:suff w:val="space"/>
      <w:lvlText w:val="第%1章"/>
      <w:lvlJc w:val="left"/>
      <w:rPr>
        <w:rFonts w:hint="eastAsia"/>
      </w:rPr>
    </w:lvl>
  </w:abstractNum>
  <w:abstractNum w:abstractNumId="1">
    <w:nsid w:val="0B6779C6"/>
    <w:multiLevelType w:val="singleLevel"/>
    <w:tmpl w:val="0B6779C6"/>
    <w:lvl w:ilvl="0" w:tentative="0">
      <w:start w:val="1"/>
      <w:numFmt w:val="decimal"/>
      <w:suff w:val="nothing"/>
      <w:lvlText w:val="%1、"/>
      <w:lvlJc w:val="left"/>
    </w:lvl>
  </w:abstractNum>
  <w:abstractNum w:abstractNumId="2">
    <w:nsid w:val="348FADAB"/>
    <w:multiLevelType w:val="singleLevel"/>
    <w:tmpl w:val="348FADA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OWQ1ZTlhMDJhMWEyYmQ5ZjQzNjAyYTFiM2VhOTUifQ=="/>
  </w:docVars>
  <w:rsids>
    <w:rsidRoot w:val="0052125D"/>
    <w:rsid w:val="0000015D"/>
    <w:rsid w:val="00002BF7"/>
    <w:rsid w:val="000036A4"/>
    <w:rsid w:val="00004DE9"/>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A"/>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9C6288"/>
    <w:rsid w:val="01A435F7"/>
    <w:rsid w:val="01B64983"/>
    <w:rsid w:val="01D54393"/>
    <w:rsid w:val="01E23011"/>
    <w:rsid w:val="027D5085"/>
    <w:rsid w:val="029017B5"/>
    <w:rsid w:val="02F26545"/>
    <w:rsid w:val="03064AB8"/>
    <w:rsid w:val="03F93A73"/>
    <w:rsid w:val="040B01DF"/>
    <w:rsid w:val="042046F5"/>
    <w:rsid w:val="049740B7"/>
    <w:rsid w:val="04C16888"/>
    <w:rsid w:val="05D06B8E"/>
    <w:rsid w:val="05FF746E"/>
    <w:rsid w:val="06087B94"/>
    <w:rsid w:val="06285188"/>
    <w:rsid w:val="066466EB"/>
    <w:rsid w:val="068679BC"/>
    <w:rsid w:val="0698114A"/>
    <w:rsid w:val="06C947A0"/>
    <w:rsid w:val="07917CAC"/>
    <w:rsid w:val="07E147B8"/>
    <w:rsid w:val="07EC6998"/>
    <w:rsid w:val="07F12200"/>
    <w:rsid w:val="08066F25"/>
    <w:rsid w:val="08712537"/>
    <w:rsid w:val="09045D6D"/>
    <w:rsid w:val="096961A1"/>
    <w:rsid w:val="096C7AFB"/>
    <w:rsid w:val="09D25006"/>
    <w:rsid w:val="09EB4E01"/>
    <w:rsid w:val="09F340E8"/>
    <w:rsid w:val="0A053D41"/>
    <w:rsid w:val="0A50564D"/>
    <w:rsid w:val="0A732D15"/>
    <w:rsid w:val="0A757553"/>
    <w:rsid w:val="0AA95014"/>
    <w:rsid w:val="0B6902FF"/>
    <w:rsid w:val="0B9E6FCA"/>
    <w:rsid w:val="0C48260B"/>
    <w:rsid w:val="0C4C65F8"/>
    <w:rsid w:val="0C564236"/>
    <w:rsid w:val="0C6057CE"/>
    <w:rsid w:val="0CD619C5"/>
    <w:rsid w:val="0D1C451A"/>
    <w:rsid w:val="0D466B4A"/>
    <w:rsid w:val="0D817CDD"/>
    <w:rsid w:val="0D952E82"/>
    <w:rsid w:val="0DCB2EC9"/>
    <w:rsid w:val="0DDB5519"/>
    <w:rsid w:val="0DE46363"/>
    <w:rsid w:val="0E060087"/>
    <w:rsid w:val="0E230984"/>
    <w:rsid w:val="0F7509D5"/>
    <w:rsid w:val="0F827BE2"/>
    <w:rsid w:val="0FBA55CD"/>
    <w:rsid w:val="10CD3604"/>
    <w:rsid w:val="110342FF"/>
    <w:rsid w:val="113B48D5"/>
    <w:rsid w:val="11E44B84"/>
    <w:rsid w:val="11E76422"/>
    <w:rsid w:val="11F92756"/>
    <w:rsid w:val="12095447"/>
    <w:rsid w:val="121D6EB6"/>
    <w:rsid w:val="12374C9F"/>
    <w:rsid w:val="12391C5B"/>
    <w:rsid w:val="123E541D"/>
    <w:rsid w:val="127D2F5A"/>
    <w:rsid w:val="128017EA"/>
    <w:rsid w:val="12843C37"/>
    <w:rsid w:val="1299105F"/>
    <w:rsid w:val="12BA7692"/>
    <w:rsid w:val="132A2CAA"/>
    <w:rsid w:val="13336E3E"/>
    <w:rsid w:val="13BA3963"/>
    <w:rsid w:val="13E75FD4"/>
    <w:rsid w:val="143A0A8B"/>
    <w:rsid w:val="147F49DD"/>
    <w:rsid w:val="14904B4F"/>
    <w:rsid w:val="153320AA"/>
    <w:rsid w:val="15BD4174"/>
    <w:rsid w:val="165C6DCA"/>
    <w:rsid w:val="17362443"/>
    <w:rsid w:val="177E44BC"/>
    <w:rsid w:val="17D17F51"/>
    <w:rsid w:val="17FF0D10"/>
    <w:rsid w:val="18055854"/>
    <w:rsid w:val="196215F5"/>
    <w:rsid w:val="196B4C32"/>
    <w:rsid w:val="196C3B96"/>
    <w:rsid w:val="19CD7761"/>
    <w:rsid w:val="19F66993"/>
    <w:rsid w:val="1A023DF9"/>
    <w:rsid w:val="1A2C531A"/>
    <w:rsid w:val="1B1A33C4"/>
    <w:rsid w:val="1B2B711A"/>
    <w:rsid w:val="1B352404"/>
    <w:rsid w:val="1B583A4F"/>
    <w:rsid w:val="1B610FF3"/>
    <w:rsid w:val="1B682381"/>
    <w:rsid w:val="1BB66B0E"/>
    <w:rsid w:val="1C1134DD"/>
    <w:rsid w:val="1C5E26D8"/>
    <w:rsid w:val="1C5F0F10"/>
    <w:rsid w:val="1C6046C1"/>
    <w:rsid w:val="1C9E770D"/>
    <w:rsid w:val="1CB6536F"/>
    <w:rsid w:val="1CBF7BEB"/>
    <w:rsid w:val="1CD203FA"/>
    <w:rsid w:val="1CFF6D7B"/>
    <w:rsid w:val="1D052C82"/>
    <w:rsid w:val="1D0D3CA0"/>
    <w:rsid w:val="1D3C38E1"/>
    <w:rsid w:val="1D4A5240"/>
    <w:rsid w:val="1D6B43AB"/>
    <w:rsid w:val="1D7F39B2"/>
    <w:rsid w:val="1DF443A0"/>
    <w:rsid w:val="1E9A6CF6"/>
    <w:rsid w:val="1E9E7BAF"/>
    <w:rsid w:val="1EF53AED"/>
    <w:rsid w:val="1F51118B"/>
    <w:rsid w:val="1F707030"/>
    <w:rsid w:val="1F784C8E"/>
    <w:rsid w:val="1FBC7140"/>
    <w:rsid w:val="1FE83A91"/>
    <w:rsid w:val="203931EC"/>
    <w:rsid w:val="20B117BA"/>
    <w:rsid w:val="210F67FD"/>
    <w:rsid w:val="21D5559B"/>
    <w:rsid w:val="21FA7BC8"/>
    <w:rsid w:val="22407BB4"/>
    <w:rsid w:val="224F4AB9"/>
    <w:rsid w:val="229259C8"/>
    <w:rsid w:val="22A24FE9"/>
    <w:rsid w:val="22BC3C5C"/>
    <w:rsid w:val="22E12559"/>
    <w:rsid w:val="22E83DA8"/>
    <w:rsid w:val="231F1167"/>
    <w:rsid w:val="235C2BD4"/>
    <w:rsid w:val="23627251"/>
    <w:rsid w:val="23BD58B7"/>
    <w:rsid w:val="23FF4341"/>
    <w:rsid w:val="24111CD9"/>
    <w:rsid w:val="24123B02"/>
    <w:rsid w:val="2428259D"/>
    <w:rsid w:val="244305ED"/>
    <w:rsid w:val="244E1C56"/>
    <w:rsid w:val="247D6439"/>
    <w:rsid w:val="24B948A5"/>
    <w:rsid w:val="24C20D54"/>
    <w:rsid w:val="24F003DC"/>
    <w:rsid w:val="24F74EAA"/>
    <w:rsid w:val="252223C6"/>
    <w:rsid w:val="253446AE"/>
    <w:rsid w:val="2581038F"/>
    <w:rsid w:val="25B11518"/>
    <w:rsid w:val="25B86563"/>
    <w:rsid w:val="25D04265"/>
    <w:rsid w:val="264C3693"/>
    <w:rsid w:val="267C13D7"/>
    <w:rsid w:val="267D613B"/>
    <w:rsid w:val="26DC34A2"/>
    <w:rsid w:val="26EA4430"/>
    <w:rsid w:val="279E0B42"/>
    <w:rsid w:val="28197C97"/>
    <w:rsid w:val="281A4A03"/>
    <w:rsid w:val="282F4953"/>
    <w:rsid w:val="285D6A9E"/>
    <w:rsid w:val="286A598B"/>
    <w:rsid w:val="28A721D0"/>
    <w:rsid w:val="28AF6CCC"/>
    <w:rsid w:val="28C227F8"/>
    <w:rsid w:val="28D24073"/>
    <w:rsid w:val="28F03549"/>
    <w:rsid w:val="29276B01"/>
    <w:rsid w:val="2938027B"/>
    <w:rsid w:val="297E7938"/>
    <w:rsid w:val="29F10FDB"/>
    <w:rsid w:val="29FF0A24"/>
    <w:rsid w:val="2A495030"/>
    <w:rsid w:val="2A676E5E"/>
    <w:rsid w:val="2B182C2B"/>
    <w:rsid w:val="2B3109E2"/>
    <w:rsid w:val="2B3F7D9E"/>
    <w:rsid w:val="2B997798"/>
    <w:rsid w:val="2C6A2E46"/>
    <w:rsid w:val="2CA31F00"/>
    <w:rsid w:val="2CC20FAE"/>
    <w:rsid w:val="2CF47464"/>
    <w:rsid w:val="2DCA2DA2"/>
    <w:rsid w:val="2DDD7711"/>
    <w:rsid w:val="2DEA30CA"/>
    <w:rsid w:val="2E8D0D92"/>
    <w:rsid w:val="2E956646"/>
    <w:rsid w:val="2F2C5253"/>
    <w:rsid w:val="2F6B3D97"/>
    <w:rsid w:val="2F6C11C1"/>
    <w:rsid w:val="2F8C52E7"/>
    <w:rsid w:val="2FBB4416"/>
    <w:rsid w:val="2FD14541"/>
    <w:rsid w:val="2FDB37C9"/>
    <w:rsid w:val="309C4B4F"/>
    <w:rsid w:val="30BE3DCE"/>
    <w:rsid w:val="30C44045"/>
    <w:rsid w:val="31182B58"/>
    <w:rsid w:val="3134418D"/>
    <w:rsid w:val="314D409C"/>
    <w:rsid w:val="315C24E2"/>
    <w:rsid w:val="31822DF7"/>
    <w:rsid w:val="31A072B4"/>
    <w:rsid w:val="31E06CBE"/>
    <w:rsid w:val="32676E8E"/>
    <w:rsid w:val="328E671A"/>
    <w:rsid w:val="32933D30"/>
    <w:rsid w:val="32BA750F"/>
    <w:rsid w:val="32F25DBA"/>
    <w:rsid w:val="32FB322A"/>
    <w:rsid w:val="33456856"/>
    <w:rsid w:val="33FB7DDF"/>
    <w:rsid w:val="344B01BC"/>
    <w:rsid w:val="34580F33"/>
    <w:rsid w:val="34825DD1"/>
    <w:rsid w:val="3495417C"/>
    <w:rsid w:val="35315E89"/>
    <w:rsid w:val="353A77E0"/>
    <w:rsid w:val="354D6418"/>
    <w:rsid w:val="355970F0"/>
    <w:rsid w:val="35682647"/>
    <w:rsid w:val="359E1A84"/>
    <w:rsid w:val="36345EE6"/>
    <w:rsid w:val="368816D2"/>
    <w:rsid w:val="369B1D40"/>
    <w:rsid w:val="36E91C86"/>
    <w:rsid w:val="37586120"/>
    <w:rsid w:val="37BC2078"/>
    <w:rsid w:val="37DD582B"/>
    <w:rsid w:val="37EF7C5B"/>
    <w:rsid w:val="380354B4"/>
    <w:rsid w:val="3863627A"/>
    <w:rsid w:val="386C58FB"/>
    <w:rsid w:val="386D15ED"/>
    <w:rsid w:val="386E74A0"/>
    <w:rsid w:val="389F7463"/>
    <w:rsid w:val="38F83A90"/>
    <w:rsid w:val="390E5EBF"/>
    <w:rsid w:val="39227BBC"/>
    <w:rsid w:val="39B9719E"/>
    <w:rsid w:val="3A175247"/>
    <w:rsid w:val="3A184483"/>
    <w:rsid w:val="3A59585F"/>
    <w:rsid w:val="3A5B5BB7"/>
    <w:rsid w:val="3AC0143A"/>
    <w:rsid w:val="3B09303A"/>
    <w:rsid w:val="3B6650C4"/>
    <w:rsid w:val="3B9B500F"/>
    <w:rsid w:val="3BD66CA2"/>
    <w:rsid w:val="3C247E8C"/>
    <w:rsid w:val="3C664263"/>
    <w:rsid w:val="3C737A5D"/>
    <w:rsid w:val="3D2D6B2F"/>
    <w:rsid w:val="3D4F6AA6"/>
    <w:rsid w:val="3D811C0D"/>
    <w:rsid w:val="3DB833E8"/>
    <w:rsid w:val="3DC07279"/>
    <w:rsid w:val="3DF24001"/>
    <w:rsid w:val="3E2B6BFA"/>
    <w:rsid w:val="3E32264F"/>
    <w:rsid w:val="3E5661DC"/>
    <w:rsid w:val="3E817133"/>
    <w:rsid w:val="3EE071AB"/>
    <w:rsid w:val="3EFC193A"/>
    <w:rsid w:val="3EFF2568"/>
    <w:rsid w:val="3F5442E6"/>
    <w:rsid w:val="3F82769A"/>
    <w:rsid w:val="3FAA5812"/>
    <w:rsid w:val="3FCC5A47"/>
    <w:rsid w:val="3FDF2308"/>
    <w:rsid w:val="3FF60C3D"/>
    <w:rsid w:val="3FFF3A02"/>
    <w:rsid w:val="40507E8F"/>
    <w:rsid w:val="40C304AF"/>
    <w:rsid w:val="40DE6ABE"/>
    <w:rsid w:val="416600F0"/>
    <w:rsid w:val="41AC26B2"/>
    <w:rsid w:val="41DD6EB8"/>
    <w:rsid w:val="42982C9D"/>
    <w:rsid w:val="42B71375"/>
    <w:rsid w:val="434754A7"/>
    <w:rsid w:val="445519A1"/>
    <w:rsid w:val="447C7807"/>
    <w:rsid w:val="44BC3620"/>
    <w:rsid w:val="453E2BF0"/>
    <w:rsid w:val="453E7647"/>
    <w:rsid w:val="454607EE"/>
    <w:rsid w:val="45B472C8"/>
    <w:rsid w:val="45C41F63"/>
    <w:rsid w:val="45DB537A"/>
    <w:rsid w:val="45E06E35"/>
    <w:rsid w:val="45F14B9E"/>
    <w:rsid w:val="463A4797"/>
    <w:rsid w:val="46526FBB"/>
    <w:rsid w:val="467F70E2"/>
    <w:rsid w:val="468D2996"/>
    <w:rsid w:val="46E37EC5"/>
    <w:rsid w:val="47EA62B9"/>
    <w:rsid w:val="47F765F5"/>
    <w:rsid w:val="48284861"/>
    <w:rsid w:val="48913BD1"/>
    <w:rsid w:val="489932CB"/>
    <w:rsid w:val="48A66F9E"/>
    <w:rsid w:val="496833C9"/>
    <w:rsid w:val="49C87685"/>
    <w:rsid w:val="49F84FFA"/>
    <w:rsid w:val="4A012E2B"/>
    <w:rsid w:val="4A340100"/>
    <w:rsid w:val="4A47418F"/>
    <w:rsid w:val="4A915202"/>
    <w:rsid w:val="4AE023EC"/>
    <w:rsid w:val="4B683851"/>
    <w:rsid w:val="4B7A24E8"/>
    <w:rsid w:val="4BA21565"/>
    <w:rsid w:val="4BB3139E"/>
    <w:rsid w:val="4BF6036F"/>
    <w:rsid w:val="4C334E7A"/>
    <w:rsid w:val="4C46376A"/>
    <w:rsid w:val="4C756154"/>
    <w:rsid w:val="4CA25171"/>
    <w:rsid w:val="4D7A31B0"/>
    <w:rsid w:val="4D963478"/>
    <w:rsid w:val="4DEC6CD7"/>
    <w:rsid w:val="4E233D83"/>
    <w:rsid w:val="4E305E8F"/>
    <w:rsid w:val="4E472748"/>
    <w:rsid w:val="4E4E19C6"/>
    <w:rsid w:val="4E797E26"/>
    <w:rsid w:val="4EFC03E0"/>
    <w:rsid w:val="4FCB6460"/>
    <w:rsid w:val="4FCC02C6"/>
    <w:rsid w:val="4FDD44A2"/>
    <w:rsid w:val="50A11924"/>
    <w:rsid w:val="51082263"/>
    <w:rsid w:val="5198572E"/>
    <w:rsid w:val="5251613E"/>
    <w:rsid w:val="52650DED"/>
    <w:rsid w:val="52916EB9"/>
    <w:rsid w:val="5330232C"/>
    <w:rsid w:val="53574187"/>
    <w:rsid w:val="53A56FC8"/>
    <w:rsid w:val="54214D2C"/>
    <w:rsid w:val="544E0F5E"/>
    <w:rsid w:val="54651927"/>
    <w:rsid w:val="54AF3253"/>
    <w:rsid w:val="55140CEF"/>
    <w:rsid w:val="55307659"/>
    <w:rsid w:val="55383F64"/>
    <w:rsid w:val="554876B4"/>
    <w:rsid w:val="55664405"/>
    <w:rsid w:val="55BC6160"/>
    <w:rsid w:val="55E0339D"/>
    <w:rsid w:val="562003CE"/>
    <w:rsid w:val="56701600"/>
    <w:rsid w:val="56DD1BAA"/>
    <w:rsid w:val="572405D5"/>
    <w:rsid w:val="58424AB5"/>
    <w:rsid w:val="58D05A14"/>
    <w:rsid w:val="58E44662"/>
    <w:rsid w:val="595455B5"/>
    <w:rsid w:val="598B7205"/>
    <w:rsid w:val="59F22154"/>
    <w:rsid w:val="5A074490"/>
    <w:rsid w:val="5AC322FE"/>
    <w:rsid w:val="5ADC1E07"/>
    <w:rsid w:val="5B0E4FB1"/>
    <w:rsid w:val="5B32486D"/>
    <w:rsid w:val="5B495558"/>
    <w:rsid w:val="5B5E7E0F"/>
    <w:rsid w:val="5BBA517C"/>
    <w:rsid w:val="5BC02519"/>
    <w:rsid w:val="5C221AFD"/>
    <w:rsid w:val="5C385C89"/>
    <w:rsid w:val="5C49424B"/>
    <w:rsid w:val="5CC0147B"/>
    <w:rsid w:val="5D0C62CC"/>
    <w:rsid w:val="5DA87E7C"/>
    <w:rsid w:val="5DDC53AD"/>
    <w:rsid w:val="5DE15411"/>
    <w:rsid w:val="5DF14806"/>
    <w:rsid w:val="5E0C5A8E"/>
    <w:rsid w:val="5E775B46"/>
    <w:rsid w:val="5E834211"/>
    <w:rsid w:val="5ED510A9"/>
    <w:rsid w:val="5EF0710F"/>
    <w:rsid w:val="5EFB35C8"/>
    <w:rsid w:val="5F2711D9"/>
    <w:rsid w:val="5F2A7A3E"/>
    <w:rsid w:val="5F3D3DA3"/>
    <w:rsid w:val="5F3E0E69"/>
    <w:rsid w:val="5F9C1BC7"/>
    <w:rsid w:val="5F9F32CB"/>
    <w:rsid w:val="600F415A"/>
    <w:rsid w:val="60DD2497"/>
    <w:rsid w:val="612D7683"/>
    <w:rsid w:val="61363955"/>
    <w:rsid w:val="61477D3C"/>
    <w:rsid w:val="618172C6"/>
    <w:rsid w:val="6189157B"/>
    <w:rsid w:val="61BC5B34"/>
    <w:rsid w:val="62201DB9"/>
    <w:rsid w:val="622E68D5"/>
    <w:rsid w:val="62C67026"/>
    <w:rsid w:val="632E6733"/>
    <w:rsid w:val="633A3B5B"/>
    <w:rsid w:val="63514973"/>
    <w:rsid w:val="63617FBE"/>
    <w:rsid w:val="638257FD"/>
    <w:rsid w:val="63A31AEE"/>
    <w:rsid w:val="63A43996"/>
    <w:rsid w:val="63D94325"/>
    <w:rsid w:val="64055F8C"/>
    <w:rsid w:val="646265C8"/>
    <w:rsid w:val="646A5DEF"/>
    <w:rsid w:val="647D4DF6"/>
    <w:rsid w:val="648E0111"/>
    <w:rsid w:val="64933ABF"/>
    <w:rsid w:val="64B31FF1"/>
    <w:rsid w:val="64CE04C8"/>
    <w:rsid w:val="64E57C14"/>
    <w:rsid w:val="64EB1DAA"/>
    <w:rsid w:val="65191A86"/>
    <w:rsid w:val="653E0CAA"/>
    <w:rsid w:val="65960E66"/>
    <w:rsid w:val="66077DEC"/>
    <w:rsid w:val="660D1DC3"/>
    <w:rsid w:val="660D548D"/>
    <w:rsid w:val="663A25AC"/>
    <w:rsid w:val="663A71E2"/>
    <w:rsid w:val="6671682D"/>
    <w:rsid w:val="66F6716C"/>
    <w:rsid w:val="677F5DB7"/>
    <w:rsid w:val="68140F8B"/>
    <w:rsid w:val="68307350"/>
    <w:rsid w:val="685C3960"/>
    <w:rsid w:val="68E714BA"/>
    <w:rsid w:val="68E975ED"/>
    <w:rsid w:val="691C67FD"/>
    <w:rsid w:val="69765CCC"/>
    <w:rsid w:val="69876128"/>
    <w:rsid w:val="69D038DA"/>
    <w:rsid w:val="6A5C18FD"/>
    <w:rsid w:val="6A6B167A"/>
    <w:rsid w:val="6A6F2F58"/>
    <w:rsid w:val="6A800F11"/>
    <w:rsid w:val="6A9F7173"/>
    <w:rsid w:val="6AD87C8C"/>
    <w:rsid w:val="6AD90BFC"/>
    <w:rsid w:val="6AF04982"/>
    <w:rsid w:val="6BBB6969"/>
    <w:rsid w:val="6BDD03B9"/>
    <w:rsid w:val="6C4258A4"/>
    <w:rsid w:val="6C9F4AA4"/>
    <w:rsid w:val="6D2E6A4B"/>
    <w:rsid w:val="6D7E0B5E"/>
    <w:rsid w:val="6D8E7684"/>
    <w:rsid w:val="6DD13669"/>
    <w:rsid w:val="6DE04C70"/>
    <w:rsid w:val="6DE873A9"/>
    <w:rsid w:val="6E0252EB"/>
    <w:rsid w:val="6E3E721D"/>
    <w:rsid w:val="6F1B71BB"/>
    <w:rsid w:val="6F2B7686"/>
    <w:rsid w:val="6F3829E8"/>
    <w:rsid w:val="6F4D6A39"/>
    <w:rsid w:val="6FF855D5"/>
    <w:rsid w:val="70525A21"/>
    <w:rsid w:val="708F3534"/>
    <w:rsid w:val="710342FF"/>
    <w:rsid w:val="716360A0"/>
    <w:rsid w:val="717958C4"/>
    <w:rsid w:val="72133F6A"/>
    <w:rsid w:val="722E2B52"/>
    <w:rsid w:val="722F7768"/>
    <w:rsid w:val="7235211D"/>
    <w:rsid w:val="723D0FE7"/>
    <w:rsid w:val="727740FE"/>
    <w:rsid w:val="72CA35C7"/>
    <w:rsid w:val="72D75763"/>
    <w:rsid w:val="7303111A"/>
    <w:rsid w:val="73040E95"/>
    <w:rsid w:val="731D1633"/>
    <w:rsid w:val="73373EE4"/>
    <w:rsid w:val="735C324C"/>
    <w:rsid w:val="737F2F3A"/>
    <w:rsid w:val="739F7413"/>
    <w:rsid w:val="742B1FE0"/>
    <w:rsid w:val="74387CB8"/>
    <w:rsid w:val="74397885"/>
    <w:rsid w:val="74CF4C3F"/>
    <w:rsid w:val="750744E5"/>
    <w:rsid w:val="753161AE"/>
    <w:rsid w:val="75574608"/>
    <w:rsid w:val="76053BCA"/>
    <w:rsid w:val="761107C1"/>
    <w:rsid w:val="76217F91"/>
    <w:rsid w:val="763C5D0A"/>
    <w:rsid w:val="76866EE9"/>
    <w:rsid w:val="76D80CE3"/>
    <w:rsid w:val="77027A18"/>
    <w:rsid w:val="773D0465"/>
    <w:rsid w:val="775B5A74"/>
    <w:rsid w:val="776B4B0C"/>
    <w:rsid w:val="78575376"/>
    <w:rsid w:val="786B2585"/>
    <w:rsid w:val="7885743D"/>
    <w:rsid w:val="788A485A"/>
    <w:rsid w:val="78AB2210"/>
    <w:rsid w:val="78F2573D"/>
    <w:rsid w:val="791118EB"/>
    <w:rsid w:val="79167E9C"/>
    <w:rsid w:val="795C76D3"/>
    <w:rsid w:val="79671759"/>
    <w:rsid w:val="797075DA"/>
    <w:rsid w:val="79EA61EA"/>
    <w:rsid w:val="7A1B3C8B"/>
    <w:rsid w:val="7A201275"/>
    <w:rsid w:val="7A2B3F13"/>
    <w:rsid w:val="7A5760C7"/>
    <w:rsid w:val="7AC34054"/>
    <w:rsid w:val="7ACC2337"/>
    <w:rsid w:val="7B6018A2"/>
    <w:rsid w:val="7BA2010D"/>
    <w:rsid w:val="7BB41C3D"/>
    <w:rsid w:val="7BDC50A2"/>
    <w:rsid w:val="7BE2675B"/>
    <w:rsid w:val="7BF13E9C"/>
    <w:rsid w:val="7BFD5343"/>
    <w:rsid w:val="7C580A07"/>
    <w:rsid w:val="7C62253E"/>
    <w:rsid w:val="7D0B0461"/>
    <w:rsid w:val="7D282903"/>
    <w:rsid w:val="7D33164F"/>
    <w:rsid w:val="7D401A7F"/>
    <w:rsid w:val="7D4608BF"/>
    <w:rsid w:val="7DA23955"/>
    <w:rsid w:val="7DD31879"/>
    <w:rsid w:val="7E015867"/>
    <w:rsid w:val="7E753116"/>
    <w:rsid w:val="7E8126C3"/>
    <w:rsid w:val="7EC21F19"/>
    <w:rsid w:val="7F0528DF"/>
    <w:rsid w:val="7F547970"/>
    <w:rsid w:val="7F827326"/>
    <w:rsid w:val="7F8E48CA"/>
    <w:rsid w:val="7FA91A6A"/>
    <w:rsid w:val="7FAB18EF"/>
    <w:rsid w:val="7FDC4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44"/>
    <w:qFormat/>
    <w:uiPriority w:val="9"/>
    <w:pPr>
      <w:keepNext/>
      <w:keepLines/>
      <w:spacing w:before="340" w:after="330" w:line="578" w:lineRule="auto"/>
      <w:jc w:val="center"/>
      <w:outlineLvl w:val="0"/>
    </w:pPr>
    <w:rPr>
      <w:bCs/>
      <w:kern w:val="44"/>
      <w:sz w:val="44"/>
      <w:szCs w:val="44"/>
    </w:rPr>
  </w:style>
  <w:style w:type="paragraph" w:styleId="4">
    <w:name w:val="heading 2"/>
    <w:basedOn w:val="1"/>
    <w:next w:val="1"/>
    <w:link w:val="47"/>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5">
    <w:name w:val="heading 3"/>
    <w:basedOn w:val="1"/>
    <w:next w:val="1"/>
    <w:link w:val="45"/>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6">
    <w:name w:val="heading 4"/>
    <w:basedOn w:val="1"/>
    <w:next w:val="1"/>
    <w:link w:val="4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6"/>
    <w:qFormat/>
    <w:uiPriority w:val="0"/>
    <w:pPr>
      <w:keepNext/>
      <w:keepLines/>
      <w:spacing w:before="280" w:after="290" w:line="376" w:lineRule="auto"/>
      <w:outlineLvl w:val="4"/>
    </w:pPr>
    <w:rPr>
      <w:b/>
      <w:bCs/>
      <w:sz w:val="28"/>
      <w:szCs w:val="28"/>
    </w:rPr>
  </w:style>
  <w:style w:type="paragraph" w:styleId="8">
    <w:name w:val="heading 6"/>
    <w:basedOn w:val="7"/>
    <w:next w:val="1"/>
    <w:link w:val="4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50"/>
    <w:qFormat/>
    <w:uiPriority w:val="0"/>
    <w:pPr>
      <w:tabs>
        <w:tab w:val="left" w:pos="1800"/>
        <w:tab w:val="clear" w:pos="1440"/>
      </w:tabs>
      <w:ind w:left="1276" w:hanging="1276"/>
      <w:outlineLvl w:val="6"/>
    </w:pPr>
  </w:style>
  <w:style w:type="paragraph" w:styleId="10">
    <w:name w:val="heading 8"/>
    <w:basedOn w:val="9"/>
    <w:next w:val="1"/>
    <w:link w:val="51"/>
    <w:qFormat/>
    <w:uiPriority w:val="0"/>
    <w:pPr>
      <w:ind w:left="1418" w:hanging="1418"/>
      <w:outlineLvl w:val="7"/>
    </w:pPr>
  </w:style>
  <w:style w:type="paragraph" w:styleId="11">
    <w:name w:val="heading 9"/>
    <w:basedOn w:val="10"/>
    <w:next w:val="1"/>
    <w:link w:val="52"/>
    <w:qFormat/>
    <w:uiPriority w:val="0"/>
    <w:pPr>
      <w:tabs>
        <w:tab w:val="left" w:pos="2160"/>
        <w:tab w:val="clear" w:pos="1800"/>
      </w:tabs>
      <w:ind w:left="1559" w:hanging="1559"/>
      <w:outlineLvl w:val="8"/>
    </w:pPr>
  </w:style>
  <w:style w:type="character" w:default="1" w:styleId="34">
    <w:name w:val="Default Paragraph Font"/>
    <w:link w:val="35"/>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0"/>
    <w:pPr>
      <w:spacing w:after="120"/>
    </w:pPr>
  </w:style>
  <w:style w:type="paragraph" w:styleId="12">
    <w:name w:val="Normal Indent"/>
    <w:basedOn w:val="1"/>
    <w:next w:val="13"/>
    <w:link w:val="59"/>
    <w:unhideWhenUsed/>
    <w:qFormat/>
    <w:uiPriority w:val="0"/>
    <w:pPr>
      <w:ind w:firstLine="420" w:firstLineChars="200"/>
    </w:pPr>
  </w:style>
  <w:style w:type="paragraph" w:styleId="13">
    <w:name w:val="toa heading"/>
    <w:basedOn w:val="1"/>
    <w:next w:val="1"/>
    <w:qFormat/>
    <w:uiPriority w:val="0"/>
    <w:pPr>
      <w:spacing w:before="120"/>
    </w:pPr>
    <w:rPr>
      <w:rFonts w:ascii="Cambria" w:hAnsi="Cambria" w:cs="Times New Roman"/>
      <w:sz w:val="24"/>
      <w:szCs w:val="24"/>
    </w:rPr>
  </w:style>
  <w:style w:type="paragraph" w:styleId="14">
    <w:name w:val="Document Map"/>
    <w:basedOn w:val="1"/>
    <w:link w:val="64"/>
    <w:qFormat/>
    <w:uiPriority w:val="0"/>
    <w:rPr>
      <w:rFonts w:ascii="宋体"/>
      <w:sz w:val="18"/>
      <w:szCs w:val="18"/>
    </w:rPr>
  </w:style>
  <w:style w:type="paragraph" w:styleId="15">
    <w:name w:val="annotation text"/>
    <w:basedOn w:val="1"/>
    <w:link w:val="62"/>
    <w:qFormat/>
    <w:uiPriority w:val="0"/>
    <w:pPr>
      <w:jc w:val="left"/>
    </w:pPr>
  </w:style>
  <w:style w:type="paragraph" w:styleId="16">
    <w:name w:val="Body Text Indent"/>
    <w:basedOn w:val="1"/>
    <w:qFormat/>
    <w:uiPriority w:val="0"/>
    <w:pPr>
      <w:ind w:firstLine="830" w:firstLineChars="352"/>
    </w:pPr>
    <w:rPr>
      <w:rFonts w:ascii="仿宋_GB2312" w:eastAsia="仿宋_GB2312"/>
      <w:sz w:val="32"/>
      <w:szCs w:val="20"/>
    </w:rPr>
  </w:style>
  <w:style w:type="paragraph" w:styleId="17">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8">
    <w:name w:val="toc 3"/>
    <w:basedOn w:val="1"/>
    <w:next w:val="1"/>
    <w:unhideWhenUsed/>
    <w:qFormat/>
    <w:uiPriority w:val="39"/>
    <w:pPr>
      <w:ind w:left="840" w:leftChars="400"/>
    </w:pPr>
  </w:style>
  <w:style w:type="paragraph" w:styleId="19">
    <w:name w:val="Plain Text"/>
    <w:basedOn w:val="1"/>
    <w:link w:val="56"/>
    <w:qFormat/>
    <w:uiPriority w:val="0"/>
    <w:rPr>
      <w:rFonts w:ascii="宋体" w:hAnsi="Courier New"/>
      <w:szCs w:val="21"/>
    </w:rPr>
  </w:style>
  <w:style w:type="paragraph" w:styleId="20">
    <w:name w:val="Date"/>
    <w:basedOn w:val="1"/>
    <w:next w:val="1"/>
    <w:qFormat/>
    <w:uiPriority w:val="0"/>
    <w:pPr>
      <w:ind w:left="100" w:leftChars="2500"/>
    </w:pPr>
    <w:rPr>
      <w:rFonts w:ascii="宋体" w:hAnsi="Courier New" w:cs="Courier New"/>
      <w:szCs w:val="21"/>
    </w:rPr>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8222"/>
      </w:tabs>
      <w:spacing w:line="440" w:lineRule="exact"/>
      <w:ind w:right="231" w:rightChars="110"/>
    </w:pPr>
    <w:rPr>
      <w:sz w:val="28"/>
    </w:rPr>
  </w:style>
  <w:style w:type="paragraph" w:styleId="25">
    <w:name w:val="Body Text Indent 3"/>
    <w:basedOn w:val="1"/>
    <w:link w:val="72"/>
    <w:semiHidden/>
    <w:unhideWhenUsed/>
    <w:qFormat/>
    <w:uiPriority w:val="0"/>
    <w:pPr>
      <w:spacing w:after="120"/>
      <w:ind w:left="420" w:leftChars="200"/>
    </w:pPr>
    <w:rPr>
      <w:sz w:val="16"/>
      <w:szCs w:val="16"/>
    </w:rPr>
  </w:style>
  <w:style w:type="paragraph" w:styleId="26">
    <w:name w:val="toc 2"/>
    <w:basedOn w:val="1"/>
    <w:next w:val="1"/>
    <w:qFormat/>
    <w:uiPriority w:val="39"/>
    <w:pPr>
      <w:tabs>
        <w:tab w:val="right" w:leader="dot" w:pos="8222"/>
      </w:tabs>
      <w:ind w:left="420" w:leftChars="200"/>
      <w:jc w:val="left"/>
    </w:pPr>
    <w:rPr>
      <w:sz w:val="28"/>
    </w:rPr>
  </w:style>
  <w:style w:type="paragraph" w:styleId="27">
    <w:name w:val="Normal (Web)"/>
    <w:basedOn w:val="1"/>
    <w:next w:val="1"/>
    <w:qFormat/>
    <w:uiPriority w:val="0"/>
    <w:pPr>
      <w:widowControl/>
      <w:spacing w:before="100" w:beforeAutospacing="1" w:after="100" w:afterAutospacing="1"/>
      <w:jc w:val="left"/>
    </w:pPr>
    <w:rPr>
      <w:rFonts w:ascii="宋体" w:hAnsi="宋体"/>
      <w:kern w:val="0"/>
      <w:sz w:val="24"/>
    </w:rPr>
  </w:style>
  <w:style w:type="paragraph" w:styleId="28">
    <w:name w:val="Title"/>
    <w:basedOn w:val="4"/>
    <w:next w:val="1"/>
    <w:link w:val="43"/>
    <w:qFormat/>
    <w:uiPriority w:val="0"/>
    <w:pPr>
      <w:jc w:val="both"/>
    </w:pPr>
    <w:rPr>
      <w:rFonts w:ascii="宋体"/>
      <w:sz w:val="44"/>
    </w:rPr>
  </w:style>
  <w:style w:type="paragraph" w:styleId="29">
    <w:name w:val="annotation subject"/>
    <w:basedOn w:val="15"/>
    <w:next w:val="15"/>
    <w:link w:val="61"/>
    <w:qFormat/>
    <w:uiPriority w:val="99"/>
    <w:rPr>
      <w:rFonts w:ascii="Times New Roman" w:hAnsi="Times New Roman"/>
      <w:b/>
      <w:sz w:val="28"/>
      <w:szCs w:val="20"/>
    </w:rPr>
  </w:style>
  <w:style w:type="paragraph" w:styleId="30">
    <w:name w:val="Body Text First Indent"/>
    <w:basedOn w:val="2"/>
    <w:next w:val="2"/>
    <w:qFormat/>
    <w:uiPriority w:val="0"/>
    <w:pPr>
      <w:spacing w:line="360" w:lineRule="auto"/>
      <w:ind w:firstLine="200" w:firstLineChars="200"/>
    </w:pPr>
    <w:rPr>
      <w:rFonts w:ascii="仿宋_GB2312" w:eastAsia="仿宋_GB2312"/>
      <w:sz w:val="30"/>
      <w:szCs w:val="30"/>
    </w:rPr>
  </w:style>
  <w:style w:type="paragraph" w:styleId="31">
    <w:name w:val="Body Text First Indent 2"/>
    <w:basedOn w:val="16"/>
    <w:qFormat/>
    <w:uiPriority w:val="0"/>
    <w:pPr>
      <w:ind w:left="0" w:leftChars="0" w:firstLine="210"/>
    </w:pPr>
    <w:rPr>
      <w:szCs w:val="20"/>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
    <w:name w:val=" Char"/>
    <w:basedOn w:val="1"/>
    <w:link w:val="34"/>
    <w:qFormat/>
    <w:uiPriority w:val="0"/>
    <w:pPr>
      <w:tabs>
        <w:tab w:val="left" w:pos="432"/>
      </w:tabs>
      <w:spacing w:before="156" w:beforeLines="50" w:after="156" w:afterLines="50"/>
      <w:ind w:left="432" w:hanging="432"/>
    </w:pPr>
  </w:style>
  <w:style w:type="character" w:styleId="36">
    <w:name w:val="Strong"/>
    <w:basedOn w:val="34"/>
    <w:qFormat/>
    <w:uiPriority w:val="0"/>
    <w:rPr>
      <w:b/>
      <w:bCs/>
    </w:rPr>
  </w:style>
  <w:style w:type="character" w:styleId="37">
    <w:name w:val="page number"/>
    <w:basedOn w:val="34"/>
    <w:qFormat/>
    <w:uiPriority w:val="0"/>
  </w:style>
  <w:style w:type="character" w:styleId="38">
    <w:name w:val="Hyperlink"/>
    <w:qFormat/>
    <w:uiPriority w:val="99"/>
    <w:rPr>
      <w:color w:val="0000FF"/>
      <w:u w:val="single"/>
    </w:rPr>
  </w:style>
  <w:style w:type="character" w:styleId="39">
    <w:name w:val="annotation reference"/>
    <w:basedOn w:val="34"/>
    <w:unhideWhenUsed/>
    <w:qFormat/>
    <w:uiPriority w:val="0"/>
    <w:rPr>
      <w:sz w:val="21"/>
      <w:szCs w:val="21"/>
    </w:rPr>
  </w:style>
  <w:style w:type="character" w:styleId="40">
    <w:name w:val="HTML Sample"/>
    <w:basedOn w:val="34"/>
    <w:qFormat/>
    <w:uiPriority w:val="0"/>
    <w:rPr>
      <w:rFonts w:ascii="Courier New" w:hAnsi="Courier New"/>
    </w:rPr>
  </w:style>
  <w:style w:type="paragraph" w:customStyle="1" w:styleId="41">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customStyle="1" w:styleId="42">
    <w:name w:val="case31"/>
    <w:qFormat/>
    <w:uiPriority w:val="0"/>
    <w:rPr>
      <w:rFonts w:hint="default"/>
      <w:spacing w:val="390"/>
      <w:sz w:val="21"/>
      <w:szCs w:val="21"/>
    </w:rPr>
  </w:style>
  <w:style w:type="character" w:customStyle="1" w:styleId="43">
    <w:name w:val="标题 Char"/>
    <w:link w:val="28"/>
    <w:qFormat/>
    <w:uiPriority w:val="0"/>
    <w:rPr>
      <w:rFonts w:ascii="宋体" w:hAnsiTheme="majorEastAsia" w:eastAsiaTheme="majorEastAsia"/>
      <w:b/>
      <w:kern w:val="2"/>
      <w:sz w:val="44"/>
      <w:szCs w:val="28"/>
    </w:rPr>
  </w:style>
  <w:style w:type="character" w:customStyle="1" w:styleId="44">
    <w:name w:val="标题 1 Char"/>
    <w:link w:val="3"/>
    <w:qFormat/>
    <w:uiPriority w:val="9"/>
    <w:rPr>
      <w:rFonts w:ascii="Calibri" w:hAnsi="Calibri"/>
      <w:b/>
      <w:bCs/>
      <w:kern w:val="44"/>
      <w:sz w:val="44"/>
      <w:szCs w:val="44"/>
    </w:rPr>
  </w:style>
  <w:style w:type="character" w:customStyle="1" w:styleId="45">
    <w:name w:val="标题 3 Char"/>
    <w:link w:val="5"/>
    <w:qFormat/>
    <w:uiPriority w:val="0"/>
    <w:rPr>
      <w:rFonts w:ascii="仿宋_GB2312" w:hAnsi="宋体" w:eastAsiaTheme="minorEastAsia"/>
      <w:b/>
      <w:kern w:val="2"/>
      <w:sz w:val="32"/>
      <w:szCs w:val="32"/>
    </w:rPr>
  </w:style>
  <w:style w:type="character" w:customStyle="1" w:styleId="46">
    <w:name w:val="标题 5 Char"/>
    <w:link w:val="7"/>
    <w:qFormat/>
    <w:uiPriority w:val="0"/>
    <w:rPr>
      <w:rFonts w:ascii="Calibri" w:hAnsi="Calibri"/>
      <w:b/>
      <w:bCs/>
      <w:kern w:val="2"/>
      <w:sz w:val="28"/>
      <w:szCs w:val="28"/>
    </w:rPr>
  </w:style>
  <w:style w:type="character" w:customStyle="1" w:styleId="47">
    <w:name w:val="标题 2 Char"/>
    <w:link w:val="4"/>
    <w:qFormat/>
    <w:uiPriority w:val="0"/>
    <w:rPr>
      <w:rFonts w:asciiTheme="majorEastAsia" w:hAnsiTheme="majorEastAsia" w:eastAsiaTheme="majorEastAsia"/>
      <w:b/>
      <w:kern w:val="2"/>
      <w:sz w:val="32"/>
      <w:szCs w:val="28"/>
    </w:rPr>
  </w:style>
  <w:style w:type="character" w:customStyle="1" w:styleId="48">
    <w:name w:val="标题 4 Char"/>
    <w:link w:val="6"/>
    <w:qFormat/>
    <w:uiPriority w:val="0"/>
    <w:rPr>
      <w:rFonts w:ascii="Arial" w:hAnsi="Arial" w:eastAsia="黑体"/>
      <w:b/>
      <w:bCs/>
      <w:kern w:val="2"/>
      <w:sz w:val="28"/>
      <w:szCs w:val="28"/>
    </w:rPr>
  </w:style>
  <w:style w:type="character" w:customStyle="1" w:styleId="49">
    <w:name w:val="标题 6 Char"/>
    <w:link w:val="8"/>
    <w:qFormat/>
    <w:uiPriority w:val="0"/>
    <w:rPr>
      <w:b/>
      <w:bCs/>
      <w:kern w:val="2"/>
      <w:sz w:val="30"/>
      <w:szCs w:val="18"/>
    </w:rPr>
  </w:style>
  <w:style w:type="character" w:customStyle="1" w:styleId="50">
    <w:name w:val="标题 7 Char"/>
    <w:link w:val="9"/>
    <w:qFormat/>
    <w:uiPriority w:val="0"/>
    <w:rPr>
      <w:b/>
      <w:bCs/>
      <w:kern w:val="2"/>
      <w:sz w:val="30"/>
      <w:szCs w:val="18"/>
    </w:rPr>
  </w:style>
  <w:style w:type="character" w:customStyle="1" w:styleId="51">
    <w:name w:val="标题 8 Char"/>
    <w:link w:val="10"/>
    <w:qFormat/>
    <w:uiPriority w:val="0"/>
    <w:rPr>
      <w:b/>
      <w:bCs/>
      <w:kern w:val="2"/>
      <w:sz w:val="30"/>
      <w:szCs w:val="18"/>
    </w:rPr>
  </w:style>
  <w:style w:type="character" w:customStyle="1" w:styleId="52">
    <w:name w:val="标题 9 Char"/>
    <w:link w:val="11"/>
    <w:qFormat/>
    <w:uiPriority w:val="0"/>
    <w:rPr>
      <w:b/>
      <w:bCs/>
      <w:kern w:val="2"/>
      <w:sz w:val="30"/>
      <w:szCs w:val="18"/>
    </w:rPr>
  </w:style>
  <w:style w:type="paragraph" w:customStyle="1" w:styleId="53">
    <w:name w:val="列出段落1"/>
    <w:basedOn w:val="1"/>
    <w:qFormat/>
    <w:uiPriority w:val="34"/>
    <w:pPr>
      <w:ind w:firstLine="420" w:firstLineChars="200"/>
    </w:pPr>
  </w:style>
  <w:style w:type="paragraph" w:customStyle="1" w:styleId="54">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55">
    <w:name w:val="页眉 Char"/>
    <w:link w:val="23"/>
    <w:qFormat/>
    <w:uiPriority w:val="99"/>
    <w:rPr>
      <w:rFonts w:ascii="Calibri" w:hAnsi="Calibri" w:eastAsia="宋体" w:cs="Times New Roman"/>
      <w:kern w:val="2"/>
      <w:sz w:val="18"/>
      <w:szCs w:val="18"/>
    </w:rPr>
  </w:style>
  <w:style w:type="character" w:customStyle="1" w:styleId="56">
    <w:name w:val="纯文本 Char"/>
    <w:link w:val="19"/>
    <w:qFormat/>
    <w:locked/>
    <w:uiPriority w:val="0"/>
    <w:rPr>
      <w:rFonts w:ascii="宋体" w:hAnsi="Courier New" w:eastAsia="宋体" w:cs="Courier New"/>
      <w:kern w:val="2"/>
      <w:sz w:val="21"/>
      <w:szCs w:val="21"/>
    </w:rPr>
  </w:style>
  <w:style w:type="paragraph" w:customStyle="1" w:styleId="57">
    <w:name w:val="需求样式"/>
    <w:basedOn w:val="3"/>
    <w:link w:val="58"/>
    <w:qFormat/>
    <w:uiPriority w:val="0"/>
    <w:pPr>
      <w:spacing w:before="120" w:after="120" w:line="360" w:lineRule="auto"/>
      <w:ind w:left="425" w:hanging="425"/>
    </w:pPr>
    <w:rPr>
      <w:rFonts w:ascii="Times New Roman" w:hAnsi="Times New Roman"/>
      <w:sz w:val="32"/>
      <w:szCs w:val="28"/>
    </w:rPr>
  </w:style>
  <w:style w:type="character" w:customStyle="1" w:styleId="58">
    <w:name w:val="需求样式 Char"/>
    <w:link w:val="57"/>
    <w:qFormat/>
    <w:uiPriority w:val="0"/>
    <w:rPr>
      <w:b/>
      <w:bCs/>
      <w:kern w:val="44"/>
      <w:sz w:val="32"/>
      <w:szCs w:val="28"/>
    </w:rPr>
  </w:style>
  <w:style w:type="character" w:customStyle="1" w:styleId="59">
    <w:name w:val="正文缩进 Char"/>
    <w:link w:val="12"/>
    <w:qFormat/>
    <w:uiPriority w:val="0"/>
    <w:rPr>
      <w:rFonts w:ascii="Calibri" w:hAnsi="Calibri" w:eastAsia="宋体"/>
      <w:kern w:val="2"/>
      <w:sz w:val="21"/>
      <w:szCs w:val="22"/>
      <w:lang w:val="en-US" w:eastAsia="zh-CN" w:bidi="ar-SA"/>
    </w:rPr>
  </w:style>
  <w:style w:type="character" w:customStyle="1" w:styleId="60">
    <w:name w:val="普通文字 Char Char2"/>
    <w:qFormat/>
    <w:uiPriority w:val="0"/>
    <w:rPr>
      <w:rFonts w:ascii="宋体" w:hAnsi="Courier New" w:cs="Courier New"/>
      <w:kern w:val="2"/>
      <w:sz w:val="21"/>
      <w:szCs w:val="21"/>
    </w:rPr>
  </w:style>
  <w:style w:type="character" w:customStyle="1" w:styleId="61">
    <w:name w:val="批注主题 Char"/>
    <w:link w:val="29"/>
    <w:qFormat/>
    <w:uiPriority w:val="99"/>
    <w:rPr>
      <w:b/>
      <w:kern w:val="2"/>
      <w:sz w:val="28"/>
    </w:rPr>
  </w:style>
  <w:style w:type="character" w:customStyle="1" w:styleId="62">
    <w:name w:val="批注文字 Char"/>
    <w:basedOn w:val="34"/>
    <w:link w:val="15"/>
    <w:qFormat/>
    <w:uiPriority w:val="0"/>
    <w:rPr>
      <w:rFonts w:ascii="Calibri" w:hAnsi="Calibri"/>
      <w:kern w:val="2"/>
      <w:sz w:val="21"/>
      <w:szCs w:val="22"/>
    </w:rPr>
  </w:style>
  <w:style w:type="character" w:customStyle="1" w:styleId="63">
    <w:name w:val="批注主题 Char1"/>
    <w:basedOn w:val="62"/>
    <w:qFormat/>
    <w:uiPriority w:val="0"/>
    <w:rPr>
      <w:rFonts w:ascii="Calibri" w:hAnsi="Calibri"/>
      <w:b/>
      <w:bCs/>
      <w:kern w:val="2"/>
      <w:sz w:val="21"/>
      <w:szCs w:val="22"/>
    </w:rPr>
  </w:style>
  <w:style w:type="character" w:customStyle="1" w:styleId="64">
    <w:name w:val="文档结构图 Char"/>
    <w:basedOn w:val="34"/>
    <w:link w:val="14"/>
    <w:qFormat/>
    <w:uiPriority w:val="0"/>
    <w:rPr>
      <w:rFonts w:ascii="宋体" w:hAnsi="Calibri"/>
      <w:kern w:val="2"/>
      <w:sz w:val="18"/>
      <w:szCs w:val="18"/>
    </w:rPr>
  </w:style>
  <w:style w:type="paragraph" w:customStyle="1" w:styleId="65">
    <w:name w:val="修订1"/>
    <w:hidden/>
    <w:semiHidden/>
    <w:qFormat/>
    <w:uiPriority w:val="99"/>
    <w:rPr>
      <w:rFonts w:ascii="Calibri" w:hAnsi="Calibri" w:eastAsia="宋体" w:cs="Times New Roman"/>
      <w:kern w:val="2"/>
      <w:sz w:val="21"/>
      <w:szCs w:val="22"/>
      <w:lang w:val="en-US" w:eastAsia="zh-CN" w:bidi="ar-SA"/>
    </w:rPr>
  </w:style>
  <w:style w:type="paragraph" w:customStyle="1" w:styleId="66">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67">
    <w:name w:val="2册标题2 Char"/>
    <w:link w:val="68"/>
    <w:qFormat/>
    <w:uiPriority w:val="0"/>
    <w:rPr>
      <w:rFonts w:ascii="Arial" w:hAnsi="Arial" w:eastAsia="黑体"/>
      <w:kern w:val="2"/>
      <w:sz w:val="30"/>
    </w:rPr>
  </w:style>
  <w:style w:type="paragraph" w:customStyle="1" w:styleId="68">
    <w:name w:val="2册标题2"/>
    <w:basedOn w:val="1"/>
    <w:next w:val="1"/>
    <w:link w:val="67"/>
    <w:qFormat/>
    <w:uiPriority w:val="0"/>
    <w:pPr>
      <w:spacing w:beforeLines="50" w:afterLines="50" w:line="300" w:lineRule="auto"/>
      <w:outlineLvl w:val="1"/>
    </w:pPr>
    <w:rPr>
      <w:rFonts w:ascii="Arial" w:hAnsi="Arial" w:eastAsia="黑体"/>
      <w:sz w:val="30"/>
      <w:szCs w:val="20"/>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0">
    <w:name w:val="List Paragraph"/>
    <w:basedOn w:val="1"/>
    <w:unhideWhenUsed/>
    <w:qFormat/>
    <w:uiPriority w:val="99"/>
    <w:pPr>
      <w:ind w:firstLine="420" w:firstLineChars="200"/>
    </w:pPr>
  </w:style>
  <w:style w:type="paragraph" w:customStyle="1" w:styleId="71">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2">
    <w:name w:val="正文文本缩进 3 Char"/>
    <w:basedOn w:val="34"/>
    <w:link w:val="25"/>
    <w:semiHidden/>
    <w:qFormat/>
    <w:uiPriority w:val="0"/>
    <w:rPr>
      <w:rFonts w:ascii="Calibri" w:hAnsi="Calibri"/>
      <w:kern w:val="2"/>
      <w:sz w:val="16"/>
      <w:szCs w:val="16"/>
    </w:rPr>
  </w:style>
  <w:style w:type="paragraph" w:customStyle="1" w:styleId="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75">
    <w:name w:val="font21"/>
    <w:qFormat/>
    <w:uiPriority w:val="0"/>
    <w:rPr>
      <w:rFonts w:ascii="Arial" w:hAnsi="Arial" w:cs="Arial"/>
      <w:color w:val="FF0000"/>
      <w:sz w:val="20"/>
      <w:szCs w:val="20"/>
      <w:u w:val="none"/>
    </w:rPr>
  </w:style>
  <w:style w:type="character" w:customStyle="1" w:styleId="76">
    <w:name w:val="font31"/>
    <w:qFormat/>
    <w:uiPriority w:val="0"/>
    <w:rPr>
      <w:rFonts w:hint="eastAsia" w:ascii="宋体" w:hAnsi="宋体" w:eastAsia="宋体" w:cs="宋体"/>
      <w:color w:val="FF0000"/>
      <w:sz w:val="20"/>
      <w:szCs w:val="20"/>
      <w:u w:val="none"/>
    </w:rPr>
  </w:style>
  <w:style w:type="character" w:customStyle="1" w:styleId="77">
    <w:name w:val="font01"/>
    <w:qFormat/>
    <w:uiPriority w:val="0"/>
    <w:rPr>
      <w:rFonts w:hint="eastAsia" w:ascii="宋体" w:hAnsi="宋体" w:eastAsia="宋体" w:cs="宋体"/>
      <w:color w:val="FF0000"/>
      <w:sz w:val="20"/>
      <w:szCs w:val="20"/>
      <w:u w:val="single"/>
    </w:rPr>
  </w:style>
  <w:style w:type="character" w:customStyle="1" w:styleId="78">
    <w:name w:val="font11"/>
    <w:qFormat/>
    <w:uiPriority w:val="0"/>
    <w:rPr>
      <w:rFonts w:hint="default" w:ascii="Arial" w:hAnsi="Arial" w:cs="Arial"/>
      <w:color w:val="FF0000"/>
      <w:sz w:val="20"/>
      <w:szCs w:val="20"/>
      <w:u w:val="single"/>
    </w:rPr>
  </w:style>
  <w:style w:type="paragraph" w:styleId="79">
    <w:name w:val="No Spacing"/>
    <w:basedOn w:val="1"/>
    <w:qFormat/>
    <w:uiPriority w:val="1"/>
    <w:pPr>
      <w:widowControl w:val="0"/>
      <w:jc w:val="both"/>
    </w:pPr>
    <w:rPr>
      <w:kern w:val="2"/>
      <w:sz w:val="21"/>
      <w:szCs w:val="24"/>
      <w:lang w:val="en-US" w:eastAsia="zh-CN" w:bidi="ar-SA"/>
    </w:rPr>
  </w:style>
  <w:style w:type="paragraph" w:customStyle="1" w:styleId="80">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81">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2">
    <w:name w:val="标题 3_0_0"/>
    <w:basedOn w:val="83"/>
    <w:next w:val="81"/>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83">
    <w:name w:val="正文_1_0"/>
    <w:qFormat/>
    <w:uiPriority w:val="0"/>
    <w:pPr>
      <w:widowControl w:val="0"/>
      <w:jc w:val="both"/>
    </w:pPr>
    <w:rPr>
      <w:rFonts w:ascii="Calibri" w:hAnsi="Calibri" w:eastAsia="Calibri" w:cs="Times New Roman"/>
      <w:kern w:val="2"/>
      <w:sz w:val="28"/>
      <w:szCs w:val="22"/>
      <w:lang w:val="en-US" w:eastAsia="zh-CN" w:bidi="ar-SA"/>
    </w:rPr>
  </w:style>
  <w:style w:type="paragraph" w:customStyle="1" w:styleId="84">
    <w:name w:val="正文文本缩进_1"/>
    <w:basedOn w:val="85"/>
    <w:qFormat/>
    <w:uiPriority w:val="0"/>
    <w:pPr>
      <w:spacing w:line="500" w:lineRule="exact"/>
      <w:ind w:left="1588" w:leftChars="832" w:firstLine="433" w:firstLineChars="196"/>
    </w:pPr>
    <w:rPr>
      <w:kern w:val="0"/>
      <w:sz w:val="24"/>
    </w:rPr>
  </w:style>
  <w:style w:type="paragraph" w:customStyle="1" w:styleId="85">
    <w:name w:val="正文_7"/>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
    <w:name w:val="正文文本缩进_2"/>
    <w:basedOn w:val="87"/>
    <w:qFormat/>
    <w:uiPriority w:val="0"/>
    <w:pPr>
      <w:spacing w:line="500" w:lineRule="exact"/>
      <w:ind w:left="1588" w:leftChars="832" w:firstLine="433" w:firstLineChars="196"/>
    </w:pPr>
    <w:rPr>
      <w:kern w:val="0"/>
      <w:sz w:val="24"/>
    </w:rPr>
  </w:style>
  <w:style w:type="paragraph" w:customStyle="1" w:styleId="87">
    <w:name w:val="正文_8"/>
    <w:qFormat/>
    <w:uiPriority w:val="0"/>
    <w:pPr>
      <w:widowControl w:val="0"/>
      <w:jc w:val="both"/>
    </w:pPr>
    <w:rPr>
      <w:rFonts w:ascii="Calibri" w:hAnsi="Calibri" w:eastAsia="宋体" w:cs="Times New Roman"/>
      <w:kern w:val="2"/>
      <w:sz w:val="21"/>
      <w:szCs w:val="24"/>
      <w:lang w:val="en-US" w:eastAsia="zh-CN" w:bidi="ar-SA"/>
    </w:rPr>
  </w:style>
  <w:style w:type="paragraph" w:customStyle="1" w:styleId="88">
    <w:name w:val="Normal_11"/>
    <w:qFormat/>
    <w:uiPriority w:val="0"/>
    <w:rPr>
      <w:rFonts w:ascii="黑体" w:hAnsi="黑体" w:eastAsia="黑体" w:cs="Times New Roman"/>
      <w:b/>
      <w:sz w:val="32"/>
      <w:szCs w:val="24"/>
      <w:lang w:bidi="ar-SA"/>
    </w:rPr>
  </w:style>
  <w:style w:type="paragraph" w:customStyle="1" w:styleId="89">
    <w:name w:val="正文文本_1"/>
    <w:basedOn w:val="90"/>
    <w:qFormat/>
    <w:uiPriority w:val="0"/>
    <w:pPr>
      <w:spacing w:after="120"/>
    </w:pPr>
    <w:rPr>
      <w:kern w:val="0"/>
      <w:sz w:val="20"/>
    </w:rPr>
  </w:style>
  <w:style w:type="paragraph" w:customStyle="1" w:styleId="9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1">
    <w:name w:val="纯文本1"/>
    <w:basedOn w:val="1"/>
    <w:qFormat/>
    <w:uiPriority w:val="0"/>
    <w:rPr>
      <w:rFonts w:ascii="宋体" w:hAnsi="Courier New" w:eastAsia="宋体" w:cs="Times New Roman"/>
      <w:szCs w:val="22"/>
    </w:rPr>
  </w:style>
  <w:style w:type="character" w:customStyle="1" w:styleId="92">
    <w:name w:val="font61"/>
    <w:basedOn w:val="34"/>
    <w:qFormat/>
    <w:uiPriority w:val="0"/>
    <w:rPr>
      <w:rFonts w:hint="eastAsia" w:ascii="仿宋" w:hAnsi="仿宋" w:eastAsia="仿宋" w:cs="仿宋"/>
      <w:color w:val="000000"/>
      <w:sz w:val="16"/>
      <w:szCs w:val="16"/>
      <w:u w:val="none"/>
    </w:rPr>
  </w:style>
  <w:style w:type="paragraph" w:customStyle="1" w:styleId="93">
    <w:name w:val="纯文本_0_0"/>
    <w:basedOn w:val="83"/>
    <w:qFormat/>
    <w:uiPriority w:val="0"/>
    <w:rPr>
      <w:rFonts w:ascii="宋体" w:hAnsi="Courier New"/>
      <w:szCs w:val="21"/>
    </w:rPr>
  </w:style>
  <w:style w:type="table" w:customStyle="1" w:styleId="94">
    <w:name w:val="Table Normal"/>
    <w:semiHidden/>
    <w:unhideWhenUsed/>
    <w:qFormat/>
    <w:uiPriority w:val="0"/>
    <w:tblPr>
      <w:tblCellMar>
        <w:top w:w="0" w:type="dxa"/>
        <w:left w:w="0" w:type="dxa"/>
        <w:bottom w:w="0" w:type="dxa"/>
        <w:right w:w="0" w:type="dxa"/>
      </w:tblCellMar>
    </w:tblPr>
  </w:style>
  <w:style w:type="paragraph" w:customStyle="1" w:styleId="95">
    <w:name w:val="Normal_1"/>
    <w:qFormat/>
    <w:uiPriority w:val="0"/>
    <w:pPr>
      <w:widowControl w:val="0"/>
      <w:jc w:val="both"/>
    </w:pPr>
    <w:rPr>
      <w:rFonts w:ascii="Calibri" w:hAnsi="Calibri" w:eastAsia="宋体" w:cs="Times New Roman"/>
      <w:lang w:val="en-US" w:eastAsia="zh-CN" w:bidi="ar-SA"/>
    </w:rPr>
  </w:style>
  <w:style w:type="paragraph" w:customStyle="1" w:styleId="96">
    <w:name w:val="正文_1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正文_1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_1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正文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6'_0_1"/>
    <w:basedOn w:val="10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03">
    <w:name w:val="正文文本 3_0_0_0"/>
    <w:basedOn w:val="101"/>
    <w:qFormat/>
    <w:uiPriority w:val="0"/>
    <w:rPr>
      <w:rFonts w:ascii="宋体" w:hAnsi="Calibri" w:eastAsia="宋体" w:cs="Times New Roman"/>
      <w:sz w:val="24"/>
    </w:rPr>
  </w:style>
  <w:style w:type="paragraph" w:customStyle="1" w:styleId="104">
    <w:name w:val="正文文本缩进_1_1"/>
    <w:basedOn w:val="101"/>
    <w:qFormat/>
    <w:uiPriority w:val="0"/>
    <w:pPr>
      <w:spacing w:after="120"/>
      <w:ind w:left="420" w:leftChars="200"/>
    </w:pPr>
    <w:rPr>
      <w:rFonts w:ascii="Times New Roman" w:hAnsi="Times New Roman" w:eastAsia="宋体" w:cs="Times New Roman"/>
      <w:szCs w:val="24"/>
    </w:rPr>
  </w:style>
  <w:style w:type="paragraph" w:customStyle="1" w:styleId="105">
    <w:name w:val="正文_1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6'_1_0"/>
    <w:basedOn w:val="106"/>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08">
    <w:name w:val="正文文本 3_1_0"/>
    <w:basedOn w:val="106"/>
    <w:qFormat/>
    <w:uiPriority w:val="0"/>
    <w:rPr>
      <w:rFonts w:ascii="宋体" w:hAnsi="Calibri" w:eastAsia="宋体" w:cs="Times New Roman"/>
      <w:sz w:val="24"/>
    </w:rPr>
  </w:style>
  <w:style w:type="paragraph" w:customStyle="1" w:styleId="109">
    <w:name w:val="正文文本缩进_0_0_0"/>
    <w:basedOn w:val="106"/>
    <w:qFormat/>
    <w:uiPriority w:val="0"/>
    <w:pPr>
      <w:spacing w:after="120"/>
      <w:ind w:left="420" w:leftChars="200"/>
    </w:pPr>
    <w:rPr>
      <w:rFonts w:ascii="Times New Roman" w:hAnsi="Times New Roman" w:eastAsia="宋体" w:cs="Times New Roman"/>
      <w:szCs w:val="24"/>
    </w:rPr>
  </w:style>
  <w:style w:type="paragraph" w:customStyle="1" w:styleId="110">
    <w:name w:val="Normal_30"/>
    <w:qFormat/>
    <w:uiPriority w:val="0"/>
    <w:rPr>
      <w:rFonts w:ascii="Times New Roman" w:hAnsi="Times New Roman" w:eastAsia="Times New Roman" w:cs="Times New Roman"/>
      <w:sz w:val="24"/>
      <w:szCs w:val="24"/>
    </w:rPr>
  </w:style>
  <w:style w:type="paragraph" w:customStyle="1" w:styleId="111">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D670-F703-4EF7-BCAD-0327E2E4AE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18340</Words>
  <Characters>19508</Characters>
  <Lines>189</Lines>
  <Paragraphs>53</Paragraphs>
  <TotalTime>6</TotalTime>
  <ScaleCrop>false</ScaleCrop>
  <LinksUpToDate>false</LinksUpToDate>
  <CharactersWithSpaces>22127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珍贞</cp:lastModifiedBy>
  <cp:lastPrinted>2018-11-20T03:43:00Z</cp:lastPrinted>
  <dcterms:modified xsi:type="dcterms:W3CDTF">2025-06-23T05:15:33Z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4E8D9FC258A74141A4653D484AEA4ED0_13</vt:lpwstr>
  </property>
  <property fmtid="{D5CDD505-2E9C-101B-9397-08002B2CF9AE}" pid="4" name="KSOTemplateDocerSaveRecord">
    <vt:lpwstr>eyJoZGlkIjoiNWExNGRjYmZmZjVmMDIxODc1ZTI3YTBkNWE2M2E3NTAiLCJ1c2VySWQiOiI0NjI1MDI5MzMifQ==</vt:lpwstr>
  </property>
</Properties>
</file>