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E265E">
      <w:pPr>
        <w:pStyle w:val="3"/>
        <w:spacing w:line="266" w:lineRule="auto"/>
      </w:pPr>
    </w:p>
    <w:p w14:paraId="25AFA224">
      <w:pPr>
        <w:pStyle w:val="3"/>
        <w:spacing w:line="266" w:lineRule="auto"/>
      </w:pPr>
    </w:p>
    <w:p w14:paraId="040E9D33">
      <w:pPr>
        <w:pStyle w:val="12"/>
        <w:spacing w:before="90" w:line="183" w:lineRule="auto"/>
        <w:jc w:val="center"/>
        <w:rPr>
          <w:rFonts w:hint="eastAsia"/>
          <w:b/>
          <w:bCs/>
          <w:sz w:val="40"/>
          <w:szCs w:val="48"/>
          <w:lang w:val="en-US" w:eastAsia="zh-CN"/>
        </w:rPr>
      </w:pPr>
      <w:r>
        <w:rPr>
          <w:rFonts w:hint="eastAsia"/>
          <w:b/>
          <w:bCs/>
          <w:sz w:val="40"/>
          <w:szCs w:val="48"/>
          <w:lang w:val="en-US" w:eastAsia="zh-CN"/>
        </w:rPr>
        <w:t>新和县排先拜巴扎镇阿热买里村育肥牛</w:t>
      </w:r>
    </w:p>
    <w:p w14:paraId="5294C9D0">
      <w:pPr>
        <w:pStyle w:val="12"/>
        <w:spacing w:before="90" w:line="183" w:lineRule="auto"/>
        <w:jc w:val="center"/>
        <w:rPr>
          <w:rFonts w:hint="eastAsia"/>
          <w:b/>
          <w:bCs/>
          <w:sz w:val="40"/>
          <w:szCs w:val="48"/>
        </w:rPr>
      </w:pPr>
      <w:r>
        <w:rPr>
          <w:rFonts w:hint="eastAsia"/>
          <w:b/>
          <w:bCs/>
          <w:sz w:val="40"/>
          <w:szCs w:val="48"/>
          <w:lang w:val="en-US" w:eastAsia="zh-CN"/>
        </w:rPr>
        <w:t>养殖项目（四次）</w:t>
      </w:r>
    </w:p>
    <w:p w14:paraId="08F2436D">
      <w:pPr>
        <w:spacing w:before="140" w:line="222" w:lineRule="auto"/>
        <w:jc w:val="right"/>
        <w:rPr>
          <w:rFonts w:ascii="宋体" w:hAnsi="宋体" w:eastAsia="宋体" w:cs="宋体"/>
          <w:sz w:val="43"/>
          <w:szCs w:val="43"/>
        </w:rPr>
      </w:pPr>
    </w:p>
    <w:p w14:paraId="4D686716">
      <w:pPr>
        <w:pStyle w:val="3"/>
        <w:spacing w:line="257" w:lineRule="auto"/>
      </w:pPr>
    </w:p>
    <w:p w14:paraId="58CEC5A2">
      <w:pPr>
        <w:pStyle w:val="3"/>
        <w:spacing w:line="257" w:lineRule="auto"/>
      </w:pPr>
    </w:p>
    <w:p w14:paraId="27F4006A">
      <w:pPr>
        <w:pStyle w:val="3"/>
        <w:spacing w:line="257" w:lineRule="auto"/>
      </w:pPr>
    </w:p>
    <w:p w14:paraId="487961F2">
      <w:pPr>
        <w:pStyle w:val="3"/>
        <w:spacing w:line="257" w:lineRule="auto"/>
      </w:pPr>
    </w:p>
    <w:p w14:paraId="1B38453B">
      <w:pPr>
        <w:pStyle w:val="3"/>
        <w:spacing w:line="257" w:lineRule="auto"/>
      </w:pPr>
    </w:p>
    <w:p w14:paraId="084455BD">
      <w:pPr>
        <w:pStyle w:val="3"/>
        <w:spacing w:line="257" w:lineRule="auto"/>
      </w:pPr>
    </w:p>
    <w:p w14:paraId="4EAFE729">
      <w:pPr>
        <w:pStyle w:val="3"/>
        <w:spacing w:line="257" w:lineRule="auto"/>
      </w:pPr>
    </w:p>
    <w:p w14:paraId="30545358">
      <w:pPr>
        <w:pStyle w:val="3"/>
        <w:spacing w:line="257" w:lineRule="auto"/>
      </w:pPr>
    </w:p>
    <w:p w14:paraId="54EFA45B">
      <w:pPr>
        <w:pStyle w:val="3"/>
        <w:spacing w:line="257" w:lineRule="auto"/>
      </w:pPr>
    </w:p>
    <w:p w14:paraId="300EC30E">
      <w:pPr>
        <w:pStyle w:val="3"/>
        <w:spacing w:line="257" w:lineRule="auto"/>
      </w:pPr>
    </w:p>
    <w:p w14:paraId="0CCA2D0E">
      <w:pPr>
        <w:spacing w:before="192" w:line="221" w:lineRule="auto"/>
        <w:ind w:left="2985"/>
        <w:outlineLvl w:val="0"/>
        <w:rPr>
          <w:rFonts w:ascii="宋体" w:hAnsi="宋体" w:eastAsia="宋体" w:cs="宋体"/>
          <w:sz w:val="59"/>
          <w:szCs w:val="59"/>
        </w:rPr>
      </w:pPr>
      <w:r>
        <w:rPr>
          <w:rFonts w:ascii="宋体" w:hAnsi="宋体" w:eastAsia="宋体" w:cs="宋体"/>
          <w:b/>
          <w:bCs/>
          <w:spacing w:val="-19"/>
          <w:sz w:val="59"/>
          <w:szCs w:val="59"/>
        </w:rPr>
        <w:t>询</w:t>
      </w:r>
      <w:r>
        <w:rPr>
          <w:rFonts w:hint="eastAsia" w:ascii="宋体" w:hAnsi="宋体" w:eastAsia="宋体" w:cs="宋体"/>
          <w:b/>
          <w:bCs/>
          <w:spacing w:val="-19"/>
          <w:sz w:val="59"/>
          <w:szCs w:val="59"/>
          <w:lang w:val="en-US" w:eastAsia="zh-CN"/>
        </w:rPr>
        <w:t xml:space="preserve"> </w:t>
      </w:r>
      <w:r>
        <w:rPr>
          <w:rFonts w:ascii="宋体" w:hAnsi="宋体" w:eastAsia="宋体" w:cs="宋体"/>
          <w:b/>
          <w:bCs/>
          <w:spacing w:val="-19"/>
          <w:sz w:val="59"/>
          <w:szCs w:val="59"/>
        </w:rPr>
        <w:t>价</w:t>
      </w:r>
      <w:r>
        <w:rPr>
          <w:rFonts w:hint="eastAsia" w:ascii="宋体" w:hAnsi="宋体" w:eastAsia="宋体" w:cs="宋体"/>
          <w:b/>
          <w:bCs/>
          <w:spacing w:val="-19"/>
          <w:sz w:val="59"/>
          <w:szCs w:val="59"/>
          <w:lang w:val="en-US" w:eastAsia="zh-CN"/>
        </w:rPr>
        <w:t xml:space="preserve"> </w:t>
      </w:r>
      <w:r>
        <w:rPr>
          <w:rFonts w:ascii="宋体" w:hAnsi="宋体" w:eastAsia="宋体" w:cs="宋体"/>
          <w:b/>
          <w:bCs/>
          <w:spacing w:val="-19"/>
          <w:sz w:val="59"/>
          <w:szCs w:val="59"/>
        </w:rPr>
        <w:t>文</w:t>
      </w:r>
      <w:r>
        <w:rPr>
          <w:rFonts w:hint="eastAsia" w:ascii="宋体" w:hAnsi="宋体" w:eastAsia="宋体" w:cs="宋体"/>
          <w:b/>
          <w:bCs/>
          <w:spacing w:val="-19"/>
          <w:sz w:val="59"/>
          <w:szCs w:val="59"/>
          <w:lang w:val="en-US" w:eastAsia="zh-CN"/>
        </w:rPr>
        <w:t xml:space="preserve"> </w:t>
      </w:r>
      <w:r>
        <w:rPr>
          <w:rFonts w:ascii="宋体" w:hAnsi="宋体" w:eastAsia="宋体" w:cs="宋体"/>
          <w:b/>
          <w:bCs/>
          <w:spacing w:val="-19"/>
          <w:sz w:val="59"/>
          <w:szCs w:val="59"/>
        </w:rPr>
        <w:t>件</w:t>
      </w:r>
    </w:p>
    <w:p w14:paraId="71A3AF6E">
      <w:pPr>
        <w:pStyle w:val="3"/>
        <w:spacing w:line="246" w:lineRule="auto"/>
      </w:pPr>
    </w:p>
    <w:p w14:paraId="39BCF0D1">
      <w:pPr>
        <w:pStyle w:val="3"/>
        <w:spacing w:line="246" w:lineRule="auto"/>
      </w:pPr>
    </w:p>
    <w:p w14:paraId="39C5633E">
      <w:pPr>
        <w:pStyle w:val="3"/>
        <w:spacing w:line="246" w:lineRule="auto"/>
      </w:pPr>
    </w:p>
    <w:p w14:paraId="7C61FFCA">
      <w:pPr>
        <w:pStyle w:val="3"/>
        <w:spacing w:line="246" w:lineRule="auto"/>
      </w:pPr>
    </w:p>
    <w:p w14:paraId="469731DC">
      <w:pPr>
        <w:pStyle w:val="3"/>
        <w:spacing w:line="246" w:lineRule="auto"/>
      </w:pPr>
    </w:p>
    <w:p w14:paraId="60A2C19C">
      <w:pPr>
        <w:pStyle w:val="3"/>
        <w:spacing w:line="246" w:lineRule="auto"/>
      </w:pPr>
    </w:p>
    <w:p w14:paraId="03FEE23C">
      <w:pPr>
        <w:pStyle w:val="3"/>
        <w:spacing w:line="246" w:lineRule="auto"/>
      </w:pPr>
    </w:p>
    <w:p w14:paraId="4BC804A3">
      <w:pPr>
        <w:pStyle w:val="3"/>
        <w:spacing w:line="246" w:lineRule="auto"/>
      </w:pPr>
    </w:p>
    <w:p w14:paraId="581DD2CD">
      <w:pPr>
        <w:pStyle w:val="3"/>
        <w:spacing w:line="246" w:lineRule="auto"/>
      </w:pPr>
    </w:p>
    <w:p w14:paraId="0A067D08">
      <w:pPr>
        <w:pStyle w:val="3"/>
        <w:spacing w:line="246" w:lineRule="auto"/>
      </w:pPr>
    </w:p>
    <w:p w14:paraId="395F0D7B">
      <w:pPr>
        <w:pStyle w:val="3"/>
        <w:spacing w:line="246" w:lineRule="auto"/>
      </w:pPr>
    </w:p>
    <w:p w14:paraId="1FED61BA">
      <w:pPr>
        <w:pStyle w:val="3"/>
        <w:spacing w:line="247" w:lineRule="auto"/>
      </w:pPr>
    </w:p>
    <w:p w14:paraId="77D98FAC">
      <w:pPr>
        <w:pStyle w:val="3"/>
        <w:spacing w:line="247" w:lineRule="auto"/>
      </w:pPr>
    </w:p>
    <w:p w14:paraId="19233AC5">
      <w:pPr>
        <w:pStyle w:val="3"/>
        <w:spacing w:line="247" w:lineRule="auto"/>
      </w:pPr>
    </w:p>
    <w:p w14:paraId="60C136E7">
      <w:pPr>
        <w:pStyle w:val="3"/>
        <w:spacing w:line="247" w:lineRule="auto"/>
      </w:pPr>
    </w:p>
    <w:p w14:paraId="0D163F79">
      <w:pPr>
        <w:pStyle w:val="3"/>
        <w:spacing w:line="247" w:lineRule="auto"/>
      </w:pPr>
    </w:p>
    <w:p w14:paraId="188D82F7">
      <w:pPr>
        <w:pStyle w:val="3"/>
        <w:spacing w:line="247" w:lineRule="auto"/>
        <w:rPr>
          <w:rFonts w:ascii="宋体" w:hAnsi="宋体" w:eastAsia="宋体" w:cs="宋体"/>
          <w:b/>
          <w:bCs/>
          <w:snapToGrid w:val="0"/>
          <w:color w:val="000000"/>
          <w:spacing w:val="4"/>
          <w:kern w:val="0"/>
          <w:sz w:val="31"/>
          <w:szCs w:val="31"/>
          <w:lang w:val="en-US" w:eastAsia="en-US" w:bidi="ar-SA"/>
        </w:rPr>
      </w:pPr>
    </w:p>
    <w:p w14:paraId="1B509E48">
      <w:pPr>
        <w:adjustRightInd w:val="0"/>
        <w:snapToGrid w:val="0"/>
        <w:spacing w:line="600" w:lineRule="exact"/>
        <w:rPr>
          <w:rFonts w:hint="default" w:ascii="宋体" w:hAnsi="宋体" w:eastAsia="宋体" w:cs="宋体"/>
          <w:b/>
          <w:bCs/>
          <w:snapToGrid w:val="0"/>
          <w:color w:val="000000"/>
          <w:spacing w:val="4"/>
          <w:kern w:val="0"/>
          <w:sz w:val="31"/>
          <w:szCs w:val="31"/>
          <w:lang w:val="en-US" w:eastAsia="zh-CN" w:bidi="ar-SA"/>
        </w:rPr>
      </w:pPr>
      <w:r>
        <w:rPr>
          <w:rFonts w:ascii="宋体" w:hAnsi="宋体" w:eastAsia="宋体" w:cs="宋体"/>
          <w:b/>
          <w:bCs/>
          <w:snapToGrid w:val="0"/>
          <w:color w:val="000000"/>
          <w:spacing w:val="4"/>
          <w:kern w:val="0"/>
          <w:sz w:val="31"/>
          <w:szCs w:val="31"/>
          <w:lang w:val="en-US" w:eastAsia="en-US" w:bidi="ar-SA"/>
        </w:rPr>
        <w:t>采购人：</w:t>
      </w:r>
      <w:r>
        <w:rPr>
          <w:rFonts w:hint="default" w:ascii="宋体" w:hAnsi="宋体" w:eastAsia="宋体" w:cs="宋体"/>
          <w:b/>
          <w:bCs/>
          <w:snapToGrid w:val="0"/>
          <w:color w:val="000000"/>
          <w:spacing w:val="4"/>
          <w:kern w:val="0"/>
          <w:sz w:val="31"/>
          <w:szCs w:val="31"/>
          <w:lang w:val="en-US" w:eastAsia="zh-CN" w:bidi="ar-SA"/>
        </w:rPr>
        <w:t>新疆维吾尔自治区阿克苏地区国有资产监督管理委员会</w:t>
      </w:r>
    </w:p>
    <w:p w14:paraId="7ECEE44D">
      <w:pPr>
        <w:adjustRightInd w:val="0"/>
        <w:snapToGrid w:val="0"/>
        <w:spacing w:line="600" w:lineRule="exact"/>
        <w:rPr>
          <w:rFonts w:hint="eastAsia" w:ascii="宋体" w:hAnsi="宋体" w:eastAsia="宋体" w:cs="宋体"/>
          <w:b/>
          <w:bCs/>
          <w:snapToGrid w:val="0"/>
          <w:color w:val="000000"/>
          <w:spacing w:val="4"/>
          <w:kern w:val="0"/>
          <w:sz w:val="31"/>
          <w:szCs w:val="31"/>
          <w:lang w:val="en-US" w:eastAsia="zh-CN" w:bidi="ar-SA"/>
        </w:rPr>
      </w:pPr>
      <w:r>
        <w:rPr>
          <w:rFonts w:ascii="宋体" w:hAnsi="宋体" w:eastAsia="宋体" w:cs="宋体"/>
          <w:b/>
          <w:bCs/>
          <w:snapToGrid w:val="0"/>
          <w:color w:val="000000"/>
          <w:spacing w:val="4"/>
          <w:kern w:val="0"/>
          <w:sz w:val="31"/>
          <w:szCs w:val="31"/>
          <w:lang w:val="en-US" w:eastAsia="en-US" w:bidi="ar-SA"/>
        </w:rPr>
        <w:t>招标编号：</w:t>
      </w:r>
      <w:r>
        <w:rPr>
          <w:rFonts w:hint="eastAsia" w:ascii="宋体" w:hAnsi="宋体" w:eastAsia="宋体" w:cs="宋体"/>
          <w:b/>
          <w:bCs/>
          <w:snapToGrid w:val="0"/>
          <w:color w:val="000000"/>
          <w:spacing w:val="4"/>
          <w:kern w:val="0"/>
          <w:sz w:val="31"/>
          <w:szCs w:val="31"/>
          <w:lang w:val="en-US" w:eastAsia="en-US" w:bidi="ar-SA"/>
        </w:rPr>
        <w:t>101B003-4</w:t>
      </w:r>
      <w:r>
        <w:rPr>
          <w:rFonts w:hint="eastAsia" w:ascii="宋体" w:hAnsi="宋体" w:eastAsia="宋体" w:cs="宋体"/>
          <w:b/>
          <w:bCs/>
          <w:snapToGrid w:val="0"/>
          <w:color w:val="000000"/>
          <w:spacing w:val="4"/>
          <w:kern w:val="0"/>
          <w:sz w:val="31"/>
          <w:szCs w:val="31"/>
          <w:lang w:val="en-US" w:eastAsia="zh-CN" w:bidi="ar-SA"/>
        </w:rPr>
        <w:t>（四次）</w:t>
      </w:r>
    </w:p>
    <w:p w14:paraId="7E99701C">
      <w:pPr>
        <w:adjustRightInd w:val="0"/>
        <w:snapToGrid w:val="0"/>
        <w:spacing w:line="600" w:lineRule="exact"/>
        <w:rPr>
          <w:rFonts w:hint="eastAsia" w:ascii="宋体" w:hAnsi="宋体" w:eastAsia="宋体" w:cs="宋体"/>
          <w:b/>
          <w:bCs/>
          <w:snapToGrid w:val="0"/>
          <w:color w:val="000000"/>
          <w:spacing w:val="4"/>
          <w:kern w:val="0"/>
          <w:sz w:val="31"/>
          <w:szCs w:val="31"/>
          <w:lang w:val="en-US" w:eastAsia="en-US" w:bidi="ar-SA"/>
        </w:rPr>
      </w:pPr>
      <w:r>
        <w:rPr>
          <w:rFonts w:ascii="宋体" w:hAnsi="宋体" w:eastAsia="宋体" w:cs="宋体"/>
          <w:b/>
          <w:bCs/>
          <w:snapToGrid w:val="0"/>
          <w:color w:val="000000"/>
          <w:spacing w:val="4"/>
          <w:kern w:val="0"/>
          <w:sz w:val="31"/>
          <w:szCs w:val="31"/>
          <w:lang w:val="en-US" w:eastAsia="en-US" w:bidi="ar-SA"/>
        </w:rPr>
        <w:t>采购代理机构：</w:t>
      </w:r>
      <w:r>
        <w:rPr>
          <w:rFonts w:hint="eastAsia" w:ascii="宋体" w:hAnsi="宋体" w:eastAsia="宋体" w:cs="宋体"/>
          <w:b/>
          <w:bCs/>
          <w:snapToGrid w:val="0"/>
          <w:color w:val="000000"/>
          <w:spacing w:val="4"/>
          <w:kern w:val="0"/>
          <w:sz w:val="31"/>
          <w:szCs w:val="31"/>
          <w:lang w:val="en-US" w:eastAsia="zh-CN" w:bidi="ar-SA"/>
        </w:rPr>
        <w:t>新疆拓疆工程管理咨询有限公司</w:t>
      </w:r>
    </w:p>
    <w:p w14:paraId="2CE1F5A3">
      <w:pPr>
        <w:spacing w:before="47" w:line="224" w:lineRule="auto"/>
        <w:ind w:left="1036"/>
        <w:rPr>
          <w:rFonts w:ascii="宋体" w:hAnsi="宋体" w:eastAsia="宋体" w:cs="宋体"/>
          <w:b/>
          <w:bCs/>
          <w:snapToGrid w:val="0"/>
          <w:color w:val="000000"/>
          <w:spacing w:val="4"/>
          <w:kern w:val="0"/>
          <w:sz w:val="31"/>
          <w:szCs w:val="31"/>
          <w:lang w:val="en-US" w:eastAsia="en-US" w:bidi="ar-SA"/>
        </w:rPr>
      </w:pPr>
    </w:p>
    <w:p w14:paraId="5385D3CC">
      <w:pPr>
        <w:pStyle w:val="3"/>
        <w:spacing w:line="254" w:lineRule="auto"/>
        <w:rPr>
          <w:rFonts w:ascii="宋体" w:hAnsi="宋体" w:eastAsia="宋体" w:cs="宋体"/>
          <w:b/>
          <w:bCs/>
          <w:snapToGrid w:val="0"/>
          <w:color w:val="000000"/>
          <w:spacing w:val="4"/>
          <w:kern w:val="0"/>
          <w:sz w:val="31"/>
          <w:szCs w:val="31"/>
          <w:lang w:val="en-US" w:eastAsia="en-US" w:bidi="ar-SA"/>
        </w:rPr>
      </w:pPr>
    </w:p>
    <w:p w14:paraId="528BAFF8">
      <w:pPr>
        <w:pStyle w:val="3"/>
        <w:spacing w:line="254" w:lineRule="auto"/>
        <w:rPr>
          <w:rFonts w:ascii="宋体" w:hAnsi="宋体" w:eastAsia="宋体" w:cs="宋体"/>
          <w:b/>
          <w:bCs/>
          <w:snapToGrid w:val="0"/>
          <w:color w:val="000000"/>
          <w:spacing w:val="4"/>
          <w:kern w:val="0"/>
          <w:sz w:val="31"/>
          <w:szCs w:val="31"/>
          <w:lang w:val="en-US" w:eastAsia="en-US" w:bidi="ar-SA"/>
        </w:rPr>
      </w:pPr>
    </w:p>
    <w:p w14:paraId="13E25768">
      <w:pPr>
        <w:pStyle w:val="3"/>
        <w:spacing w:line="255" w:lineRule="auto"/>
        <w:rPr>
          <w:rFonts w:ascii="宋体" w:hAnsi="宋体" w:eastAsia="宋体" w:cs="宋体"/>
          <w:b/>
          <w:bCs/>
          <w:snapToGrid w:val="0"/>
          <w:color w:val="000000"/>
          <w:spacing w:val="4"/>
          <w:kern w:val="0"/>
          <w:sz w:val="31"/>
          <w:szCs w:val="31"/>
          <w:lang w:val="en-US" w:eastAsia="en-US" w:bidi="ar-SA"/>
        </w:rPr>
      </w:pPr>
    </w:p>
    <w:p w14:paraId="25AC43DE">
      <w:pPr>
        <w:adjustRightInd w:val="0"/>
        <w:snapToGrid w:val="0"/>
        <w:spacing w:line="600" w:lineRule="exact"/>
        <w:ind w:firstLine="3192" w:firstLineChars="1000"/>
        <w:rPr>
          <w:rFonts w:ascii="宋体" w:hAnsi="宋体" w:eastAsia="宋体" w:cs="宋体"/>
          <w:b/>
          <w:bCs/>
          <w:snapToGrid w:val="0"/>
          <w:color w:val="000000"/>
          <w:spacing w:val="4"/>
          <w:kern w:val="0"/>
          <w:sz w:val="31"/>
          <w:szCs w:val="31"/>
          <w:lang w:val="en-US" w:eastAsia="en-US" w:bidi="ar-SA"/>
        </w:rPr>
      </w:pPr>
      <w:r>
        <w:rPr>
          <w:rFonts w:hint="eastAsia" w:ascii="宋体" w:hAnsi="宋体" w:eastAsia="宋体" w:cs="宋体"/>
          <w:b/>
          <w:bCs/>
          <w:snapToGrid w:val="0"/>
          <w:color w:val="000000"/>
          <w:spacing w:val="4"/>
          <w:kern w:val="0"/>
          <w:sz w:val="31"/>
          <w:szCs w:val="31"/>
          <w:lang w:val="en-US" w:eastAsia="zh-CN" w:bidi="ar-SA"/>
        </w:rPr>
        <w:t>二零二五年六月</w:t>
      </w:r>
    </w:p>
    <w:p w14:paraId="1B97AAC6">
      <w:pPr>
        <w:spacing w:line="225" w:lineRule="auto"/>
        <w:rPr>
          <w:rFonts w:ascii="宋体" w:hAnsi="宋体" w:eastAsia="宋体" w:cs="宋体"/>
          <w:sz w:val="31"/>
          <w:szCs w:val="31"/>
        </w:rPr>
        <w:sectPr>
          <w:pgSz w:w="11906" w:h="16839"/>
          <w:pgMar w:top="1431" w:right="1317" w:bottom="0" w:left="1334" w:header="0" w:footer="0" w:gutter="0"/>
          <w:cols w:space="720" w:num="1"/>
        </w:sectPr>
      </w:pPr>
    </w:p>
    <w:p w14:paraId="1FD67031">
      <w:pPr>
        <w:spacing w:before="162" w:line="227" w:lineRule="auto"/>
        <w:ind w:left="4533"/>
        <w:outlineLvl w:val="0"/>
        <w:rPr>
          <w:rFonts w:ascii="宋体" w:hAnsi="宋体" w:eastAsia="宋体" w:cs="宋体"/>
          <w:sz w:val="31"/>
          <w:szCs w:val="31"/>
        </w:rPr>
      </w:pPr>
      <w:r>
        <w:rPr>
          <w:rFonts w:ascii="宋体" w:hAnsi="宋体" w:eastAsia="宋体" w:cs="宋体"/>
          <w:b/>
          <w:bCs/>
          <w:spacing w:val="-36"/>
          <w:sz w:val="31"/>
          <w:szCs w:val="31"/>
        </w:rPr>
        <w:t>目录</w:t>
      </w:r>
    </w:p>
    <w:p w14:paraId="6E7FEE36">
      <w:pPr>
        <w:pStyle w:val="3"/>
        <w:spacing w:line="262" w:lineRule="auto"/>
      </w:pPr>
    </w:p>
    <w:p w14:paraId="79BE4141">
      <w:pPr>
        <w:pStyle w:val="3"/>
        <w:spacing w:line="263" w:lineRule="auto"/>
      </w:pPr>
    </w:p>
    <w:p w14:paraId="542BDE67">
      <w:pPr>
        <w:pStyle w:val="3"/>
        <w:spacing w:line="263" w:lineRule="auto"/>
      </w:pPr>
    </w:p>
    <w:sdt>
      <w:sdtPr>
        <w:rPr>
          <w:rFonts w:ascii="宋体" w:hAnsi="宋体" w:eastAsia="宋体" w:cs="宋体"/>
          <w:sz w:val="28"/>
          <w:szCs w:val="28"/>
        </w:rPr>
        <w:id w:val="147477104"/>
        <w:docPartObj>
          <w:docPartGallery w:val="Table of Contents"/>
          <w:docPartUnique/>
        </w:docPartObj>
      </w:sdtPr>
      <w:sdtEndPr>
        <w:rPr>
          <w:rFonts w:ascii="宋体" w:hAnsi="宋体" w:eastAsia="宋体" w:cs="宋体"/>
          <w:sz w:val="28"/>
          <w:szCs w:val="28"/>
        </w:rPr>
      </w:sdtEndPr>
      <w:sdtContent>
        <w:p w14:paraId="16C7D66B">
          <w:pPr>
            <w:tabs>
              <w:tab w:val="right" w:leader="dot" w:pos="9734"/>
            </w:tabs>
            <w:spacing w:before="91" w:line="219" w:lineRule="auto"/>
            <w:rPr>
              <w:rFonts w:ascii="宋体" w:hAnsi="宋体" w:eastAsia="宋体" w:cs="宋体"/>
              <w:sz w:val="28"/>
              <w:szCs w:val="28"/>
            </w:rPr>
          </w:pPr>
          <w:bookmarkStart w:id="0" w:name="bookmark1"/>
          <w:bookmarkEnd w:id="0"/>
          <w:r>
            <w:fldChar w:fldCharType="begin"/>
          </w:r>
          <w:r>
            <w:instrText xml:space="preserve"> HYPERLINK \l "bookmark1" </w:instrText>
          </w:r>
          <w:r>
            <w:fldChar w:fldCharType="separate"/>
          </w:r>
          <w:r>
            <w:rPr>
              <w:rFonts w:ascii="宋体" w:hAnsi="宋体" w:eastAsia="宋体" w:cs="宋体"/>
              <w:spacing w:val="-2"/>
              <w:sz w:val="28"/>
              <w:szCs w:val="28"/>
            </w:rPr>
            <w:t>第一章询价公告</w:t>
          </w:r>
          <w:r>
            <w:rPr>
              <w:rFonts w:ascii="宋体" w:hAnsi="宋体" w:eastAsia="宋体" w:cs="宋体"/>
              <w:sz w:val="28"/>
              <w:szCs w:val="28"/>
            </w:rPr>
            <w:tab/>
          </w:r>
          <w:r>
            <w:rPr>
              <w:rFonts w:ascii="宋体" w:hAnsi="宋体" w:eastAsia="宋体" w:cs="宋体"/>
              <w:spacing w:val="-17"/>
              <w:sz w:val="28"/>
              <w:szCs w:val="28"/>
            </w:rPr>
            <w:t>3</w:t>
          </w:r>
          <w:r>
            <w:rPr>
              <w:rFonts w:ascii="宋体" w:hAnsi="宋体" w:eastAsia="宋体" w:cs="宋体"/>
              <w:spacing w:val="-17"/>
              <w:sz w:val="28"/>
              <w:szCs w:val="28"/>
            </w:rPr>
            <w:fldChar w:fldCharType="end"/>
          </w:r>
        </w:p>
        <w:p w14:paraId="5DB66CE0">
          <w:pPr>
            <w:tabs>
              <w:tab w:val="right" w:leader="dot" w:pos="9734"/>
            </w:tabs>
            <w:spacing w:before="292" w:line="185" w:lineRule="auto"/>
            <w:rPr>
              <w:rFonts w:ascii="宋体" w:hAnsi="宋体" w:eastAsia="宋体" w:cs="宋体"/>
              <w:sz w:val="28"/>
              <w:szCs w:val="28"/>
            </w:rPr>
          </w:pPr>
          <w:bookmarkStart w:id="1" w:name="bookmark2"/>
          <w:bookmarkEnd w:id="1"/>
          <w:r>
            <w:fldChar w:fldCharType="begin"/>
          </w:r>
          <w:r>
            <w:instrText xml:space="preserve"> HYPERLINK \l "bookmark3" </w:instrText>
          </w:r>
          <w:r>
            <w:fldChar w:fldCharType="separate"/>
          </w:r>
          <w:r>
            <w:rPr>
              <w:rFonts w:ascii="宋体" w:hAnsi="宋体" w:eastAsia="宋体" w:cs="宋体"/>
              <w:spacing w:val="-2"/>
              <w:sz w:val="28"/>
              <w:szCs w:val="28"/>
            </w:rPr>
            <w:t>第二章供应商须知</w:t>
          </w:r>
          <w:r>
            <w:rPr>
              <w:rFonts w:ascii="宋体" w:hAnsi="宋体" w:eastAsia="宋体" w:cs="宋体"/>
              <w:sz w:val="28"/>
              <w:szCs w:val="28"/>
            </w:rPr>
            <w:tab/>
          </w:r>
          <w:r>
            <w:rPr>
              <w:rFonts w:hint="eastAsia" w:ascii="宋体" w:hAnsi="宋体" w:eastAsia="宋体" w:cs="宋体"/>
              <w:spacing w:val="-13"/>
              <w:sz w:val="28"/>
              <w:szCs w:val="28"/>
              <w:lang w:val="en-US" w:eastAsia="zh-CN"/>
            </w:rPr>
            <w:t>6</w:t>
          </w:r>
          <w:r>
            <w:rPr>
              <w:rFonts w:ascii="宋体" w:hAnsi="宋体" w:eastAsia="宋体" w:cs="宋体"/>
              <w:spacing w:val="-13"/>
              <w:sz w:val="28"/>
              <w:szCs w:val="28"/>
            </w:rPr>
            <w:fldChar w:fldCharType="end"/>
          </w:r>
        </w:p>
        <w:p w14:paraId="3780DDED">
          <w:pPr>
            <w:pStyle w:val="3"/>
            <w:spacing w:line="250" w:lineRule="auto"/>
          </w:pPr>
        </w:p>
        <w:p w14:paraId="751DA696">
          <w:pPr>
            <w:tabs>
              <w:tab w:val="right" w:leader="dot" w:pos="9734"/>
            </w:tabs>
            <w:spacing w:before="92" w:line="185" w:lineRule="auto"/>
            <w:rPr>
              <w:rFonts w:hint="eastAsia" w:ascii="宋体" w:hAnsi="宋体" w:eastAsia="宋体" w:cs="宋体"/>
              <w:sz w:val="28"/>
              <w:szCs w:val="28"/>
              <w:lang w:val="en-US" w:eastAsia="zh-CN"/>
            </w:rPr>
          </w:pPr>
          <w:bookmarkStart w:id="2" w:name="bookmark4"/>
          <w:bookmarkEnd w:id="2"/>
          <w:r>
            <w:fldChar w:fldCharType="begin"/>
          </w:r>
          <w:r>
            <w:instrText xml:space="preserve"> HYPERLINK \l "bookmark5" </w:instrText>
          </w:r>
          <w:r>
            <w:fldChar w:fldCharType="separate"/>
          </w:r>
          <w:r>
            <w:rPr>
              <w:rFonts w:ascii="宋体" w:hAnsi="宋体" w:eastAsia="宋体" w:cs="宋体"/>
              <w:spacing w:val="-2"/>
              <w:sz w:val="28"/>
              <w:szCs w:val="28"/>
            </w:rPr>
            <w:t>第三章合同条款</w:t>
          </w:r>
          <w:r>
            <w:rPr>
              <w:rFonts w:ascii="宋体" w:hAnsi="宋体" w:eastAsia="宋体" w:cs="宋体"/>
              <w:sz w:val="28"/>
              <w:szCs w:val="28"/>
            </w:rPr>
            <w:tab/>
          </w:r>
          <w:r>
            <w:rPr>
              <w:rFonts w:ascii="宋体" w:hAnsi="宋体" w:eastAsia="宋体" w:cs="宋体"/>
              <w:spacing w:val="-8"/>
              <w:sz w:val="28"/>
              <w:szCs w:val="28"/>
            </w:rPr>
            <w:t>2</w:t>
          </w:r>
          <w:r>
            <w:rPr>
              <w:rFonts w:ascii="宋体" w:hAnsi="宋体" w:eastAsia="宋体" w:cs="宋体"/>
              <w:spacing w:val="-8"/>
              <w:sz w:val="28"/>
              <w:szCs w:val="28"/>
            </w:rPr>
            <w:fldChar w:fldCharType="end"/>
          </w:r>
          <w:r>
            <w:rPr>
              <w:rFonts w:hint="eastAsia" w:ascii="宋体" w:hAnsi="宋体" w:eastAsia="宋体" w:cs="宋体"/>
              <w:spacing w:val="-8"/>
              <w:sz w:val="28"/>
              <w:szCs w:val="28"/>
              <w:lang w:val="en-US" w:eastAsia="zh-CN"/>
            </w:rPr>
            <w:t>7</w:t>
          </w:r>
        </w:p>
        <w:p w14:paraId="261D8997">
          <w:pPr>
            <w:pStyle w:val="3"/>
            <w:spacing w:line="250" w:lineRule="auto"/>
          </w:pPr>
        </w:p>
        <w:p w14:paraId="0628372B">
          <w:pPr>
            <w:tabs>
              <w:tab w:val="right" w:leader="dot" w:pos="9734"/>
            </w:tabs>
            <w:spacing w:before="91" w:line="185" w:lineRule="auto"/>
            <w:rPr>
              <w:rFonts w:hint="eastAsia" w:ascii="宋体" w:hAnsi="宋体" w:eastAsia="宋体" w:cs="宋体"/>
              <w:sz w:val="28"/>
              <w:szCs w:val="28"/>
              <w:lang w:val="en-US" w:eastAsia="zh-CN"/>
            </w:rPr>
          </w:pPr>
          <w:bookmarkStart w:id="3" w:name="bookmark6"/>
          <w:bookmarkEnd w:id="3"/>
          <w:r>
            <w:fldChar w:fldCharType="begin"/>
          </w:r>
          <w:r>
            <w:instrText xml:space="preserve"> HYPERLINK \l "bookmark7" </w:instrText>
          </w:r>
          <w:r>
            <w:fldChar w:fldCharType="separate"/>
          </w:r>
          <w:r>
            <w:rPr>
              <w:rFonts w:ascii="宋体" w:hAnsi="宋体" w:eastAsia="宋体" w:cs="宋体"/>
              <w:spacing w:val="-2"/>
              <w:sz w:val="28"/>
              <w:szCs w:val="28"/>
            </w:rPr>
            <w:t>第四章采购需求清单</w:t>
          </w:r>
          <w:r>
            <w:rPr>
              <w:rFonts w:ascii="宋体" w:hAnsi="宋体" w:eastAsia="宋体" w:cs="宋体"/>
              <w:sz w:val="28"/>
              <w:szCs w:val="28"/>
            </w:rPr>
            <w:tab/>
          </w:r>
          <w:r>
            <w:rPr>
              <w:rFonts w:ascii="宋体" w:hAnsi="宋体" w:eastAsia="宋体" w:cs="宋体"/>
              <w:spacing w:val="-8"/>
              <w:sz w:val="28"/>
              <w:szCs w:val="28"/>
            </w:rPr>
            <w:t>2</w:t>
          </w:r>
          <w:r>
            <w:rPr>
              <w:rFonts w:ascii="宋体" w:hAnsi="宋体" w:eastAsia="宋体" w:cs="宋体"/>
              <w:spacing w:val="-8"/>
              <w:sz w:val="28"/>
              <w:szCs w:val="28"/>
            </w:rPr>
            <w:fldChar w:fldCharType="end"/>
          </w:r>
          <w:r>
            <w:rPr>
              <w:rFonts w:hint="eastAsia" w:ascii="宋体" w:hAnsi="宋体" w:eastAsia="宋体" w:cs="宋体"/>
              <w:spacing w:val="-8"/>
              <w:sz w:val="28"/>
              <w:szCs w:val="28"/>
              <w:lang w:val="en-US" w:eastAsia="zh-CN"/>
            </w:rPr>
            <w:t>8</w:t>
          </w:r>
        </w:p>
        <w:p w14:paraId="696AAF39">
          <w:pPr>
            <w:pStyle w:val="3"/>
            <w:spacing w:line="251" w:lineRule="auto"/>
          </w:pPr>
        </w:p>
        <w:p w14:paraId="5C41BA81">
          <w:pPr>
            <w:tabs>
              <w:tab w:val="right" w:leader="dot" w:pos="9734"/>
            </w:tabs>
            <w:spacing w:before="92" w:line="219" w:lineRule="auto"/>
            <w:rPr>
              <w:rFonts w:ascii="宋体" w:hAnsi="宋体" w:eastAsia="宋体" w:cs="宋体"/>
              <w:sz w:val="28"/>
              <w:szCs w:val="28"/>
            </w:rPr>
          </w:pPr>
          <w:bookmarkStart w:id="4" w:name="bookmark8"/>
          <w:bookmarkEnd w:id="4"/>
          <w:r>
            <w:fldChar w:fldCharType="begin"/>
          </w:r>
          <w:r>
            <w:instrText xml:space="preserve"> HYPERLINK \l "bookmark9" </w:instrText>
          </w:r>
          <w:r>
            <w:fldChar w:fldCharType="separate"/>
          </w:r>
          <w:r>
            <w:rPr>
              <w:rFonts w:ascii="宋体" w:hAnsi="宋体" w:eastAsia="宋体" w:cs="宋体"/>
              <w:spacing w:val="-4"/>
              <w:sz w:val="28"/>
              <w:szCs w:val="28"/>
            </w:rPr>
            <w:t>第五章响应文件格式</w:t>
          </w:r>
          <w:r>
            <w:rPr>
              <w:rFonts w:ascii="宋体" w:hAnsi="宋体" w:eastAsia="宋体" w:cs="宋体"/>
              <w:sz w:val="28"/>
              <w:szCs w:val="28"/>
            </w:rPr>
            <w:tab/>
          </w:r>
          <w:r>
            <w:rPr>
              <w:rFonts w:hint="eastAsia" w:ascii="宋体" w:hAnsi="宋体" w:eastAsia="宋体" w:cs="宋体"/>
              <w:sz w:val="28"/>
              <w:szCs w:val="28"/>
              <w:lang w:val="en-US" w:eastAsia="zh-CN"/>
            </w:rPr>
            <w:t>29</w:t>
          </w:r>
          <w:r>
            <w:rPr>
              <w:rFonts w:ascii="宋体" w:hAnsi="宋体" w:eastAsia="宋体" w:cs="宋体"/>
              <w:spacing w:val="-8"/>
              <w:sz w:val="28"/>
              <w:szCs w:val="28"/>
            </w:rPr>
            <w:fldChar w:fldCharType="end"/>
          </w:r>
        </w:p>
      </w:sdtContent>
    </w:sdt>
    <w:p w14:paraId="76668043">
      <w:pPr>
        <w:spacing w:line="219" w:lineRule="auto"/>
        <w:rPr>
          <w:rFonts w:ascii="宋体" w:hAnsi="宋体" w:eastAsia="宋体" w:cs="宋体"/>
          <w:sz w:val="28"/>
          <w:szCs w:val="28"/>
        </w:rPr>
      </w:pPr>
    </w:p>
    <w:p w14:paraId="69616DDC">
      <w:pPr>
        <w:bidi w:val="0"/>
        <w:rPr>
          <w:rFonts w:ascii="Arial" w:hAnsi="Arial" w:eastAsia="Arial" w:cs="Arial"/>
          <w:snapToGrid w:val="0"/>
          <w:color w:val="000000"/>
          <w:kern w:val="0"/>
          <w:sz w:val="21"/>
          <w:szCs w:val="21"/>
          <w:lang w:val="en-US" w:eastAsia="en-US" w:bidi="ar-SA"/>
        </w:rPr>
      </w:pPr>
    </w:p>
    <w:p w14:paraId="7133315A">
      <w:pPr>
        <w:bidi w:val="0"/>
        <w:rPr>
          <w:lang w:val="en-US" w:eastAsia="en-US"/>
        </w:rPr>
      </w:pPr>
    </w:p>
    <w:p w14:paraId="63BA9706">
      <w:pPr>
        <w:bidi w:val="0"/>
        <w:rPr>
          <w:lang w:val="en-US" w:eastAsia="en-US"/>
        </w:rPr>
      </w:pPr>
    </w:p>
    <w:p w14:paraId="46038223">
      <w:pPr>
        <w:bidi w:val="0"/>
        <w:rPr>
          <w:lang w:val="en-US" w:eastAsia="en-US"/>
        </w:rPr>
      </w:pPr>
    </w:p>
    <w:p w14:paraId="7C90CAE6">
      <w:pPr>
        <w:bidi w:val="0"/>
        <w:rPr>
          <w:lang w:val="en-US" w:eastAsia="en-US"/>
        </w:rPr>
      </w:pPr>
    </w:p>
    <w:p w14:paraId="453BC655">
      <w:pPr>
        <w:bidi w:val="0"/>
        <w:rPr>
          <w:lang w:val="en-US" w:eastAsia="en-US"/>
        </w:rPr>
      </w:pPr>
    </w:p>
    <w:p w14:paraId="1B81E5BA">
      <w:pPr>
        <w:bidi w:val="0"/>
        <w:rPr>
          <w:lang w:val="en-US" w:eastAsia="en-US"/>
        </w:rPr>
      </w:pPr>
    </w:p>
    <w:p w14:paraId="39C356EA">
      <w:pPr>
        <w:bidi w:val="0"/>
        <w:rPr>
          <w:lang w:val="en-US" w:eastAsia="en-US"/>
        </w:rPr>
      </w:pPr>
    </w:p>
    <w:p w14:paraId="174681B3">
      <w:pPr>
        <w:bidi w:val="0"/>
        <w:rPr>
          <w:lang w:val="en-US" w:eastAsia="en-US"/>
        </w:rPr>
      </w:pPr>
    </w:p>
    <w:p w14:paraId="6D97A35D">
      <w:pPr>
        <w:bidi w:val="0"/>
        <w:rPr>
          <w:lang w:val="en-US" w:eastAsia="en-US"/>
        </w:rPr>
      </w:pPr>
    </w:p>
    <w:p w14:paraId="24259446">
      <w:pPr>
        <w:bidi w:val="0"/>
        <w:rPr>
          <w:lang w:val="en-US" w:eastAsia="en-US"/>
        </w:rPr>
      </w:pPr>
    </w:p>
    <w:p w14:paraId="1E3824C2">
      <w:pPr>
        <w:bidi w:val="0"/>
        <w:rPr>
          <w:lang w:val="en-US" w:eastAsia="en-US"/>
        </w:rPr>
      </w:pPr>
    </w:p>
    <w:p w14:paraId="5C3CF6BD">
      <w:pPr>
        <w:bidi w:val="0"/>
        <w:rPr>
          <w:lang w:val="en-US" w:eastAsia="en-US"/>
        </w:rPr>
      </w:pPr>
    </w:p>
    <w:p w14:paraId="6EA3B442">
      <w:pPr>
        <w:bidi w:val="0"/>
        <w:rPr>
          <w:lang w:val="en-US" w:eastAsia="en-US"/>
        </w:rPr>
      </w:pPr>
    </w:p>
    <w:p w14:paraId="2505C3FD">
      <w:pPr>
        <w:bidi w:val="0"/>
        <w:rPr>
          <w:lang w:val="en-US" w:eastAsia="en-US"/>
        </w:rPr>
      </w:pPr>
    </w:p>
    <w:p w14:paraId="25A7B4D0">
      <w:pPr>
        <w:bidi w:val="0"/>
        <w:rPr>
          <w:lang w:val="en-US" w:eastAsia="en-US"/>
        </w:rPr>
      </w:pPr>
    </w:p>
    <w:p w14:paraId="02BC5E66">
      <w:pPr>
        <w:bidi w:val="0"/>
        <w:rPr>
          <w:lang w:val="en-US" w:eastAsia="en-US"/>
        </w:rPr>
      </w:pPr>
    </w:p>
    <w:p w14:paraId="2B08D2B7">
      <w:pPr>
        <w:bidi w:val="0"/>
        <w:rPr>
          <w:lang w:val="en-US" w:eastAsia="en-US"/>
        </w:rPr>
      </w:pPr>
    </w:p>
    <w:p w14:paraId="21BAA843">
      <w:pPr>
        <w:bidi w:val="0"/>
        <w:rPr>
          <w:lang w:val="en-US" w:eastAsia="en-US"/>
        </w:rPr>
      </w:pPr>
    </w:p>
    <w:p w14:paraId="51B3CC39">
      <w:pPr>
        <w:bidi w:val="0"/>
        <w:rPr>
          <w:lang w:val="en-US" w:eastAsia="en-US"/>
        </w:rPr>
      </w:pPr>
    </w:p>
    <w:p w14:paraId="4F310973">
      <w:pPr>
        <w:bidi w:val="0"/>
        <w:rPr>
          <w:lang w:val="en-US" w:eastAsia="en-US"/>
        </w:rPr>
      </w:pPr>
    </w:p>
    <w:p w14:paraId="55FEBEAC">
      <w:pPr>
        <w:tabs>
          <w:tab w:val="left" w:pos="2244"/>
        </w:tabs>
        <w:bidi w:val="0"/>
        <w:jc w:val="left"/>
        <w:rPr>
          <w:rFonts w:hint="eastAsia" w:eastAsia="宋体"/>
          <w:lang w:val="en-US" w:eastAsia="zh-CN"/>
        </w:rPr>
      </w:pPr>
      <w:r>
        <w:rPr>
          <w:rFonts w:hint="eastAsia" w:eastAsia="宋体"/>
          <w:lang w:val="en-US" w:eastAsia="zh-CN"/>
        </w:rPr>
        <w:tab/>
      </w:r>
    </w:p>
    <w:p w14:paraId="0FD22623">
      <w:pPr>
        <w:bidi w:val="0"/>
        <w:rPr>
          <w:rFonts w:hint="eastAsia" w:ascii="Arial" w:hAnsi="Arial" w:eastAsia="Arial" w:cs="Arial"/>
          <w:snapToGrid w:val="0"/>
          <w:color w:val="000000"/>
          <w:kern w:val="0"/>
          <w:sz w:val="21"/>
          <w:szCs w:val="21"/>
          <w:lang w:val="en-US" w:eastAsia="zh-CN" w:bidi="ar-SA"/>
        </w:rPr>
      </w:pPr>
    </w:p>
    <w:p w14:paraId="6E08892D">
      <w:pPr>
        <w:bidi w:val="0"/>
        <w:rPr>
          <w:rFonts w:hint="eastAsia"/>
          <w:lang w:val="en-US" w:eastAsia="zh-CN"/>
        </w:rPr>
      </w:pPr>
    </w:p>
    <w:p w14:paraId="541D2019">
      <w:pPr>
        <w:bidi w:val="0"/>
        <w:rPr>
          <w:rFonts w:hint="eastAsia"/>
          <w:lang w:val="en-US" w:eastAsia="zh-CN"/>
        </w:rPr>
      </w:pPr>
    </w:p>
    <w:p w14:paraId="3AD00D7C">
      <w:pPr>
        <w:bidi w:val="0"/>
        <w:rPr>
          <w:rFonts w:hint="eastAsia"/>
          <w:lang w:val="en-US" w:eastAsia="zh-CN"/>
        </w:rPr>
      </w:pPr>
    </w:p>
    <w:p w14:paraId="27CAF704">
      <w:pPr>
        <w:bidi w:val="0"/>
        <w:rPr>
          <w:rFonts w:hint="eastAsia"/>
          <w:lang w:val="en-US" w:eastAsia="zh-CN"/>
        </w:rPr>
      </w:pPr>
    </w:p>
    <w:p w14:paraId="001D5F89">
      <w:pPr>
        <w:bidi w:val="0"/>
        <w:rPr>
          <w:rFonts w:hint="eastAsia"/>
          <w:lang w:val="en-US" w:eastAsia="zh-CN"/>
        </w:rPr>
      </w:pPr>
    </w:p>
    <w:p w14:paraId="6EEC605A">
      <w:pPr>
        <w:bidi w:val="0"/>
        <w:rPr>
          <w:rFonts w:hint="eastAsia"/>
          <w:lang w:val="en-US" w:eastAsia="zh-CN"/>
        </w:rPr>
      </w:pPr>
    </w:p>
    <w:p w14:paraId="5B39F5D6">
      <w:pPr>
        <w:bidi w:val="0"/>
        <w:rPr>
          <w:rFonts w:hint="eastAsia"/>
          <w:lang w:val="en-US" w:eastAsia="zh-CN"/>
        </w:rPr>
      </w:pPr>
    </w:p>
    <w:p w14:paraId="609A6265">
      <w:pPr>
        <w:bidi w:val="0"/>
        <w:rPr>
          <w:rFonts w:hint="eastAsia"/>
          <w:lang w:val="en-US" w:eastAsia="zh-CN"/>
        </w:rPr>
      </w:pPr>
    </w:p>
    <w:p w14:paraId="51AAE6D2">
      <w:pPr>
        <w:bidi w:val="0"/>
        <w:rPr>
          <w:rFonts w:hint="eastAsia"/>
          <w:lang w:val="en-US" w:eastAsia="zh-CN"/>
        </w:rPr>
      </w:pPr>
    </w:p>
    <w:p w14:paraId="217BD216">
      <w:pPr>
        <w:bidi w:val="0"/>
        <w:rPr>
          <w:rFonts w:hint="eastAsia"/>
          <w:lang w:val="en-US" w:eastAsia="zh-CN"/>
        </w:rPr>
      </w:pPr>
    </w:p>
    <w:p w14:paraId="19D4CBCE">
      <w:pPr>
        <w:bidi w:val="0"/>
        <w:rPr>
          <w:rFonts w:hint="eastAsia"/>
          <w:lang w:val="en-US" w:eastAsia="zh-CN"/>
        </w:rPr>
      </w:pPr>
    </w:p>
    <w:p w14:paraId="192D3B3D">
      <w:pPr>
        <w:bidi w:val="0"/>
        <w:rPr>
          <w:rFonts w:hint="eastAsia"/>
          <w:lang w:val="en-US" w:eastAsia="zh-CN"/>
        </w:rPr>
      </w:pPr>
    </w:p>
    <w:p w14:paraId="5D41ED63">
      <w:pPr>
        <w:bidi w:val="0"/>
        <w:rPr>
          <w:rFonts w:hint="eastAsia"/>
          <w:lang w:val="en-US" w:eastAsia="zh-CN"/>
        </w:rPr>
      </w:pPr>
    </w:p>
    <w:p w14:paraId="01C356E0">
      <w:pPr>
        <w:bidi w:val="0"/>
        <w:rPr>
          <w:rFonts w:hint="eastAsia"/>
          <w:lang w:val="en-US" w:eastAsia="zh-CN"/>
        </w:rPr>
      </w:pPr>
    </w:p>
    <w:p w14:paraId="43AAF058">
      <w:pPr>
        <w:bidi w:val="0"/>
        <w:rPr>
          <w:rFonts w:hint="eastAsia"/>
          <w:lang w:val="en-US" w:eastAsia="zh-CN"/>
        </w:rPr>
      </w:pPr>
    </w:p>
    <w:p w14:paraId="1BA50232">
      <w:pPr>
        <w:tabs>
          <w:tab w:val="left" w:pos="3811"/>
        </w:tabs>
        <w:bidi w:val="0"/>
        <w:jc w:val="left"/>
        <w:rPr>
          <w:rFonts w:hint="eastAsia"/>
          <w:lang w:val="en-US" w:eastAsia="zh-CN"/>
        </w:rPr>
        <w:sectPr>
          <w:footerReference r:id="rId5" w:type="default"/>
          <w:pgSz w:w="11906" w:h="16839"/>
          <w:pgMar w:top="1431" w:right="1080" w:bottom="0" w:left="1090" w:header="0" w:footer="0" w:gutter="0"/>
          <w:pgNumType w:fmt="decimal" w:start="1"/>
          <w:cols w:space="720" w:num="1"/>
        </w:sectPr>
      </w:pPr>
      <w:r>
        <w:rPr>
          <w:rFonts w:hint="eastAsia"/>
          <w:lang w:val="en-US" w:eastAsia="zh-CN"/>
        </w:rPr>
        <w:tab/>
      </w:r>
    </w:p>
    <w:p w14:paraId="4D82DA35">
      <w:pPr>
        <w:spacing w:before="185" w:line="223" w:lineRule="auto"/>
        <w:ind w:left="3649"/>
        <w:rPr>
          <w:rFonts w:ascii="宋体" w:hAnsi="宋体" w:eastAsia="宋体" w:cs="宋体"/>
          <w:sz w:val="35"/>
          <w:szCs w:val="35"/>
        </w:rPr>
      </w:pPr>
      <w:bookmarkStart w:id="5" w:name="bookmark10"/>
      <w:bookmarkEnd w:id="5"/>
      <w:r>
        <w:rPr>
          <w:rFonts w:ascii="宋体" w:hAnsi="宋体" w:eastAsia="宋体" w:cs="宋体"/>
          <w:b/>
          <w:bCs/>
          <w:spacing w:val="5"/>
          <w:sz w:val="35"/>
          <w:szCs w:val="35"/>
        </w:rPr>
        <w:t>询价文件</w:t>
      </w:r>
    </w:p>
    <w:p w14:paraId="310FC7F6">
      <w:pPr>
        <w:pStyle w:val="3"/>
        <w:spacing w:line="277" w:lineRule="auto"/>
      </w:pPr>
    </w:p>
    <w:p w14:paraId="112981C5">
      <w:pPr>
        <w:pStyle w:val="3"/>
        <w:spacing w:line="277" w:lineRule="auto"/>
      </w:pPr>
    </w:p>
    <w:p w14:paraId="6A9FBACB">
      <w:pPr>
        <w:pStyle w:val="3"/>
        <w:spacing w:line="277" w:lineRule="auto"/>
      </w:pPr>
    </w:p>
    <w:p w14:paraId="272C9344">
      <w:pPr>
        <w:pStyle w:val="3"/>
        <w:spacing w:line="277" w:lineRule="auto"/>
      </w:pPr>
    </w:p>
    <w:p w14:paraId="5D5FBA77">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14:paraId="57274F56">
      <w:pPr>
        <w:keepNext w:val="0"/>
        <w:keepLines w:val="0"/>
        <w:pageBreakBefore w:val="0"/>
        <w:widowControl/>
        <w:kinsoku w:val="0"/>
        <w:wordWrap/>
        <w:overflowPunct/>
        <w:topLinePunct w:val="0"/>
        <w:autoSpaceDE w:val="0"/>
        <w:autoSpaceDN w:val="0"/>
        <w:bidi w:val="0"/>
        <w:adjustRightInd w:val="0"/>
        <w:snapToGrid w:val="0"/>
        <w:spacing w:before="41" w:line="360" w:lineRule="auto"/>
        <w:ind w:left="79"/>
        <w:textAlignment w:val="baseline"/>
        <w:rPr>
          <w:rFonts w:hint="eastAsia" w:ascii="宋体" w:hAnsi="宋体" w:eastAsia="宋体" w:cs="宋体"/>
          <w:sz w:val="28"/>
          <w:szCs w:val="28"/>
          <w:lang w:val="en-US" w:eastAsia="zh-CN"/>
        </w:rPr>
      </w:pPr>
      <w:r>
        <w:rPr>
          <w:rFonts w:ascii="宋体" w:hAnsi="宋体" w:eastAsia="宋体" w:cs="宋体"/>
          <w:sz w:val="28"/>
          <w:szCs w:val="28"/>
        </w:rPr>
        <w:t>工程名称：</w:t>
      </w:r>
      <w:r>
        <w:rPr>
          <w:rFonts w:hint="eastAsia" w:ascii="宋体" w:hAnsi="宋体" w:eastAsia="宋体" w:cs="宋体"/>
          <w:sz w:val="28"/>
          <w:szCs w:val="28"/>
          <w:lang w:val="en-US" w:eastAsia="zh-CN"/>
        </w:rPr>
        <w:t>新和县排先拜巴扎镇阿热买里村育肥牛养殖项目（四次）</w:t>
      </w:r>
    </w:p>
    <w:p w14:paraId="143D9FA8">
      <w:pPr>
        <w:keepNext w:val="0"/>
        <w:keepLines w:val="0"/>
        <w:pageBreakBefore w:val="0"/>
        <w:widowControl/>
        <w:kinsoku w:val="0"/>
        <w:wordWrap/>
        <w:overflowPunct/>
        <w:topLinePunct w:val="0"/>
        <w:autoSpaceDE w:val="0"/>
        <w:autoSpaceDN w:val="0"/>
        <w:bidi w:val="0"/>
        <w:adjustRightInd w:val="0"/>
        <w:snapToGrid w:val="0"/>
        <w:spacing w:before="41" w:line="360" w:lineRule="auto"/>
        <w:ind w:left="79"/>
        <w:textAlignment w:val="baseline"/>
        <w:rPr>
          <w:rFonts w:ascii="宋体" w:hAnsi="宋体" w:eastAsia="宋体" w:cs="宋体"/>
          <w:sz w:val="28"/>
          <w:szCs w:val="28"/>
        </w:rPr>
      </w:pPr>
      <w:r>
        <w:rPr>
          <w:rFonts w:ascii="宋体" w:hAnsi="宋体" w:eastAsia="宋体" w:cs="宋体"/>
          <w:sz w:val="28"/>
          <w:szCs w:val="28"/>
        </w:rPr>
        <w:t>招标人（公章）：</w:t>
      </w:r>
      <w:r>
        <w:rPr>
          <w:rFonts w:hint="default" w:ascii="宋体" w:hAnsi="宋体" w:eastAsia="宋体" w:cs="宋体"/>
          <w:sz w:val="28"/>
          <w:szCs w:val="28"/>
          <w:lang w:val="en-US" w:eastAsia="zh-CN"/>
        </w:rPr>
        <w:t>新疆维吾尔自治区阿克苏地区国有资产监督管理委员会</w:t>
      </w:r>
    </w:p>
    <w:p w14:paraId="765F931D">
      <w:pPr>
        <w:keepNext w:val="0"/>
        <w:keepLines w:val="0"/>
        <w:pageBreakBefore w:val="0"/>
        <w:widowControl/>
        <w:kinsoku w:val="0"/>
        <w:wordWrap/>
        <w:overflowPunct/>
        <w:topLinePunct w:val="0"/>
        <w:autoSpaceDE w:val="0"/>
        <w:autoSpaceDN w:val="0"/>
        <w:bidi w:val="0"/>
        <w:adjustRightInd w:val="0"/>
        <w:snapToGrid w:val="0"/>
        <w:spacing w:before="41" w:line="360" w:lineRule="auto"/>
        <w:ind w:left="79"/>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法定代表人（章）：</w:t>
      </w:r>
    </w:p>
    <w:p w14:paraId="49B0CE39">
      <w:pPr>
        <w:keepNext w:val="0"/>
        <w:keepLines w:val="0"/>
        <w:pageBreakBefore w:val="0"/>
        <w:widowControl/>
        <w:kinsoku w:val="0"/>
        <w:wordWrap/>
        <w:overflowPunct/>
        <w:topLinePunct w:val="0"/>
        <w:autoSpaceDE w:val="0"/>
        <w:autoSpaceDN w:val="0"/>
        <w:bidi w:val="0"/>
        <w:adjustRightInd w:val="0"/>
        <w:snapToGrid w:val="0"/>
        <w:spacing w:before="41" w:line="360" w:lineRule="auto"/>
        <w:ind w:left="79"/>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联系人：赵江源</w:t>
      </w:r>
    </w:p>
    <w:p w14:paraId="1EE2AA86">
      <w:pPr>
        <w:keepNext w:val="0"/>
        <w:keepLines w:val="0"/>
        <w:pageBreakBefore w:val="0"/>
        <w:widowControl/>
        <w:kinsoku w:val="0"/>
        <w:wordWrap/>
        <w:overflowPunct/>
        <w:topLinePunct w:val="0"/>
        <w:autoSpaceDE w:val="0"/>
        <w:autoSpaceDN w:val="0"/>
        <w:bidi w:val="0"/>
        <w:adjustRightInd w:val="0"/>
        <w:snapToGrid w:val="0"/>
        <w:spacing w:before="41" w:line="360" w:lineRule="auto"/>
        <w:ind w:left="79"/>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联系电话：15109080810</w:t>
      </w:r>
    </w:p>
    <w:p w14:paraId="072A2576">
      <w:pPr>
        <w:keepNext w:val="0"/>
        <w:keepLines w:val="0"/>
        <w:pageBreakBefore w:val="0"/>
        <w:widowControl/>
        <w:kinsoku w:val="0"/>
        <w:wordWrap/>
        <w:overflowPunct/>
        <w:topLinePunct w:val="0"/>
        <w:autoSpaceDE w:val="0"/>
        <w:autoSpaceDN w:val="0"/>
        <w:bidi w:val="0"/>
        <w:adjustRightInd w:val="0"/>
        <w:snapToGrid w:val="0"/>
        <w:spacing w:before="41" w:line="480" w:lineRule="auto"/>
        <w:ind w:left="79"/>
        <w:textAlignment w:val="baseline"/>
        <w:rPr>
          <w:rFonts w:ascii="宋体" w:hAnsi="宋体" w:eastAsia="宋体" w:cs="宋体"/>
          <w:sz w:val="28"/>
          <w:szCs w:val="28"/>
        </w:rPr>
      </w:pPr>
    </w:p>
    <w:p w14:paraId="048713DA">
      <w:pPr>
        <w:keepNext w:val="0"/>
        <w:keepLines w:val="0"/>
        <w:pageBreakBefore w:val="0"/>
        <w:widowControl/>
        <w:kinsoku w:val="0"/>
        <w:wordWrap/>
        <w:overflowPunct/>
        <w:topLinePunct w:val="0"/>
        <w:autoSpaceDE w:val="0"/>
        <w:autoSpaceDN w:val="0"/>
        <w:bidi w:val="0"/>
        <w:adjustRightInd w:val="0"/>
        <w:snapToGrid w:val="0"/>
        <w:spacing w:before="41" w:line="480" w:lineRule="auto"/>
        <w:ind w:left="79"/>
        <w:textAlignment w:val="baseline"/>
        <w:rPr>
          <w:rFonts w:ascii="宋体" w:hAnsi="宋体" w:eastAsia="宋体" w:cs="宋体"/>
          <w:sz w:val="28"/>
          <w:szCs w:val="28"/>
        </w:rPr>
      </w:pPr>
    </w:p>
    <w:p w14:paraId="35C780D3">
      <w:pPr>
        <w:pStyle w:val="3"/>
        <w:spacing w:line="245" w:lineRule="auto"/>
      </w:pPr>
    </w:p>
    <w:p w14:paraId="305F9B62">
      <w:pPr>
        <w:pStyle w:val="3"/>
        <w:spacing w:line="245" w:lineRule="auto"/>
      </w:pPr>
    </w:p>
    <w:p w14:paraId="5A3A3DF1">
      <w:pPr>
        <w:pStyle w:val="3"/>
        <w:spacing w:line="245" w:lineRule="auto"/>
      </w:pPr>
    </w:p>
    <w:p w14:paraId="6B5A396B">
      <w:pPr>
        <w:pStyle w:val="3"/>
        <w:spacing w:line="245" w:lineRule="auto"/>
      </w:pPr>
    </w:p>
    <w:p w14:paraId="2D2E75E9">
      <w:pPr>
        <w:pStyle w:val="3"/>
        <w:spacing w:line="245" w:lineRule="auto"/>
      </w:pPr>
    </w:p>
    <w:p w14:paraId="25140A07">
      <w:pPr>
        <w:pStyle w:val="3"/>
        <w:spacing w:line="245" w:lineRule="auto"/>
      </w:pPr>
    </w:p>
    <w:p w14:paraId="54D65280">
      <w:pPr>
        <w:pStyle w:val="3"/>
        <w:spacing w:line="245" w:lineRule="auto"/>
      </w:pPr>
    </w:p>
    <w:p w14:paraId="227514CB">
      <w:pPr>
        <w:pStyle w:val="3"/>
        <w:spacing w:line="246" w:lineRule="auto"/>
      </w:pPr>
    </w:p>
    <w:p w14:paraId="604EA592">
      <w:pPr>
        <w:pStyle w:val="3"/>
        <w:spacing w:line="246" w:lineRule="auto"/>
      </w:pPr>
    </w:p>
    <w:p w14:paraId="3EEACF3D">
      <w:pPr>
        <w:pStyle w:val="3"/>
        <w:spacing w:line="246" w:lineRule="auto"/>
      </w:pPr>
    </w:p>
    <w:p w14:paraId="4E068262">
      <w:pPr>
        <w:pStyle w:val="3"/>
        <w:spacing w:line="246" w:lineRule="auto"/>
      </w:pPr>
    </w:p>
    <w:p w14:paraId="2F06CA9E">
      <w:pPr>
        <w:pStyle w:val="3"/>
        <w:spacing w:line="246" w:lineRule="auto"/>
        <w:rPr>
          <w:rFonts w:ascii="宋体" w:hAnsi="宋体" w:eastAsia="宋体" w:cs="宋体"/>
          <w:snapToGrid w:val="0"/>
          <w:color w:val="000000"/>
          <w:kern w:val="0"/>
          <w:sz w:val="28"/>
          <w:szCs w:val="28"/>
          <w:lang w:val="en-US" w:eastAsia="en-US" w:bidi="ar-SA"/>
        </w:rPr>
      </w:pPr>
    </w:p>
    <w:p w14:paraId="108E9D3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napToGrid w:val="0"/>
          <w:color w:val="000000"/>
          <w:kern w:val="0"/>
          <w:sz w:val="28"/>
          <w:szCs w:val="28"/>
          <w:lang w:val="en-US" w:eastAsia="zh-CN" w:bidi="ar-SA"/>
        </w:rPr>
      </w:pPr>
      <w:r>
        <w:rPr>
          <w:rFonts w:ascii="宋体" w:hAnsi="宋体" w:eastAsia="宋体" w:cs="宋体"/>
          <w:snapToGrid w:val="0"/>
          <w:color w:val="000000"/>
          <w:kern w:val="0"/>
          <w:sz w:val="28"/>
          <w:szCs w:val="28"/>
          <w:lang w:val="en-US" w:eastAsia="en-US" w:bidi="ar-SA"/>
        </w:rPr>
        <w:t>招标代理机构（公章）：</w:t>
      </w:r>
      <w:r>
        <w:rPr>
          <w:rFonts w:hint="eastAsia" w:ascii="宋体" w:hAnsi="宋体" w:eastAsia="宋体" w:cs="宋体"/>
          <w:snapToGrid w:val="0"/>
          <w:color w:val="000000"/>
          <w:kern w:val="0"/>
          <w:sz w:val="28"/>
          <w:szCs w:val="28"/>
          <w:lang w:val="en-US" w:eastAsia="zh-CN" w:bidi="ar-SA"/>
        </w:rPr>
        <w:t>新疆拓疆工程管理咨询有限公司</w:t>
      </w:r>
    </w:p>
    <w:p w14:paraId="6BE9459E">
      <w:pPr>
        <w:spacing w:before="91" w:line="382" w:lineRule="auto"/>
        <w:ind w:left="79" w:right="2161"/>
        <w:rPr>
          <w:rFonts w:ascii="宋体" w:hAnsi="宋体" w:eastAsia="宋体" w:cs="宋体"/>
          <w:snapToGrid w:val="0"/>
          <w:color w:val="000000"/>
          <w:kern w:val="0"/>
          <w:sz w:val="28"/>
          <w:szCs w:val="28"/>
          <w:lang w:val="en-US" w:eastAsia="en-US" w:bidi="ar-SA"/>
        </w:rPr>
      </w:pPr>
      <w:r>
        <w:rPr>
          <w:rFonts w:ascii="宋体" w:hAnsi="宋体" w:eastAsia="宋体" w:cs="宋体"/>
          <w:snapToGrid w:val="0"/>
          <w:color w:val="000000"/>
          <w:kern w:val="0"/>
          <w:sz w:val="28"/>
          <w:szCs w:val="28"/>
          <w:lang w:val="en-US" w:eastAsia="en-US" w:bidi="ar-SA"/>
        </w:rPr>
        <w:t>法定代表人（章）：</w:t>
      </w:r>
    </w:p>
    <w:p w14:paraId="30FCAE70">
      <w:pPr>
        <w:spacing w:before="42" w:line="220" w:lineRule="auto"/>
        <w:ind w:left="79"/>
        <w:rPr>
          <w:rFonts w:hint="eastAsia" w:ascii="宋体" w:hAnsi="宋体" w:eastAsia="宋体" w:cs="宋体"/>
          <w:snapToGrid w:val="0"/>
          <w:color w:val="000000"/>
          <w:kern w:val="0"/>
          <w:sz w:val="28"/>
          <w:szCs w:val="28"/>
          <w:lang w:val="en-US" w:eastAsia="zh-CN" w:bidi="ar-SA"/>
        </w:rPr>
      </w:pPr>
      <w:r>
        <w:rPr>
          <w:rFonts w:ascii="宋体" w:hAnsi="宋体" w:eastAsia="宋体" w:cs="宋体"/>
          <w:snapToGrid w:val="0"/>
          <w:color w:val="000000"/>
          <w:kern w:val="0"/>
          <w:sz w:val="28"/>
          <w:szCs w:val="28"/>
          <w:lang w:val="en-US" w:eastAsia="en-US" w:bidi="ar-SA"/>
        </w:rPr>
        <w:t>联系人：</w:t>
      </w:r>
      <w:r>
        <w:rPr>
          <w:rFonts w:hint="eastAsia" w:ascii="宋体" w:hAnsi="宋体" w:eastAsia="宋体" w:cs="宋体"/>
          <w:snapToGrid w:val="0"/>
          <w:color w:val="000000"/>
          <w:kern w:val="0"/>
          <w:sz w:val="28"/>
          <w:szCs w:val="28"/>
          <w:lang w:val="en-US" w:eastAsia="zh-CN" w:bidi="ar-SA"/>
        </w:rPr>
        <w:t>杨锦</w:t>
      </w:r>
    </w:p>
    <w:p w14:paraId="47E2430C">
      <w:pPr>
        <w:spacing w:before="267" w:line="222" w:lineRule="auto"/>
        <w:ind w:left="110"/>
        <w:rPr>
          <w:rFonts w:hint="default" w:ascii="宋体" w:hAnsi="宋体" w:eastAsia="宋体" w:cs="宋体"/>
          <w:snapToGrid w:val="0"/>
          <w:color w:val="000000"/>
          <w:kern w:val="0"/>
          <w:sz w:val="28"/>
          <w:szCs w:val="28"/>
          <w:lang w:val="en-US" w:eastAsia="zh-CN" w:bidi="ar-SA"/>
        </w:rPr>
      </w:pPr>
      <w:r>
        <w:rPr>
          <w:rFonts w:ascii="宋体" w:hAnsi="宋体" w:eastAsia="宋体" w:cs="宋体"/>
          <w:snapToGrid w:val="0"/>
          <w:color w:val="000000"/>
          <w:kern w:val="0"/>
          <w:sz w:val="28"/>
          <w:szCs w:val="28"/>
          <w:lang w:val="en-US" w:eastAsia="en-US" w:bidi="ar-SA"/>
        </w:rPr>
        <w:t>电话：</w:t>
      </w:r>
      <w:r>
        <w:rPr>
          <w:rFonts w:hint="eastAsia" w:ascii="宋体" w:hAnsi="宋体" w:eastAsia="宋体" w:cs="宋体"/>
          <w:snapToGrid w:val="0"/>
          <w:color w:val="000000"/>
          <w:kern w:val="0"/>
          <w:sz w:val="28"/>
          <w:szCs w:val="28"/>
          <w:lang w:val="en-US" w:eastAsia="zh-CN" w:bidi="ar-SA"/>
        </w:rPr>
        <w:t>18509978335</w:t>
      </w:r>
    </w:p>
    <w:p w14:paraId="1D58B9A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napToGrid w:val="0"/>
          <w:color w:val="000000"/>
          <w:kern w:val="0"/>
          <w:sz w:val="28"/>
          <w:szCs w:val="28"/>
          <w:lang w:val="en-US" w:eastAsia="zh-CN" w:bidi="ar-SA"/>
        </w:rPr>
      </w:pPr>
      <w:r>
        <w:rPr>
          <w:rFonts w:ascii="宋体" w:hAnsi="宋体" w:eastAsia="宋体" w:cs="宋体"/>
          <w:snapToGrid w:val="0"/>
          <w:color w:val="000000"/>
          <w:kern w:val="0"/>
          <w:sz w:val="28"/>
          <w:szCs w:val="28"/>
          <w:lang w:val="en-US" w:eastAsia="en-US" w:bidi="ar-SA"/>
        </w:rPr>
        <w:t>联系地址：</w:t>
      </w:r>
      <w:r>
        <w:rPr>
          <w:rFonts w:hint="eastAsia" w:ascii="宋体" w:hAnsi="宋体" w:eastAsia="宋体" w:cs="宋体"/>
          <w:snapToGrid w:val="0"/>
          <w:color w:val="000000"/>
          <w:kern w:val="0"/>
          <w:sz w:val="28"/>
          <w:szCs w:val="28"/>
          <w:lang w:val="en-US" w:eastAsia="zh-CN" w:bidi="ar-SA"/>
        </w:rPr>
        <w:t>新疆阿克苏地区阿克苏市英巴扎街道巴格其社区环球中心1号楼1单元3001室</w:t>
      </w:r>
    </w:p>
    <w:p w14:paraId="1691F915">
      <w:pPr>
        <w:spacing w:before="203" w:line="220" w:lineRule="auto"/>
        <w:rPr>
          <w:rFonts w:ascii="宋体" w:hAnsi="宋体" w:eastAsia="宋体" w:cs="宋体"/>
          <w:sz w:val="28"/>
          <w:szCs w:val="28"/>
        </w:rPr>
      </w:pPr>
    </w:p>
    <w:p w14:paraId="18AAD2A1">
      <w:pPr>
        <w:spacing w:line="220" w:lineRule="auto"/>
        <w:rPr>
          <w:rFonts w:ascii="宋体" w:hAnsi="宋体" w:eastAsia="宋体" w:cs="宋体"/>
          <w:sz w:val="28"/>
          <w:szCs w:val="28"/>
        </w:rPr>
        <w:sectPr>
          <w:footerReference r:id="rId6" w:type="default"/>
          <w:pgSz w:w="11850" w:h="16781"/>
          <w:pgMar w:top="1426" w:right="1777" w:bottom="1219" w:left="1372" w:header="0" w:footer="1057" w:gutter="0"/>
          <w:pgNumType w:fmt="decimal"/>
          <w:cols w:space="720" w:num="1"/>
        </w:sectPr>
      </w:pPr>
    </w:p>
    <w:p w14:paraId="742C279D">
      <w:pPr>
        <w:spacing w:before="124" w:line="220" w:lineRule="auto"/>
        <w:ind w:left="3728"/>
        <w:rPr>
          <w:rFonts w:ascii="宋体" w:hAnsi="宋体" w:eastAsia="宋体" w:cs="宋体"/>
          <w:sz w:val="31"/>
          <w:szCs w:val="31"/>
        </w:rPr>
      </w:pPr>
      <w:r>
        <w:rPr>
          <w:rFonts w:ascii="宋体" w:hAnsi="宋体" w:eastAsia="宋体" w:cs="宋体"/>
          <w:b/>
          <w:bCs/>
          <w:spacing w:val="6"/>
          <w:sz w:val="31"/>
          <w:szCs w:val="31"/>
        </w:rPr>
        <w:t>第一章询价公告</w:t>
      </w:r>
    </w:p>
    <w:tbl>
      <w:tblPr>
        <w:tblStyle w:val="11"/>
        <w:tblW w:w="968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684"/>
      </w:tblGrid>
      <w:tr w14:paraId="2CB661A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609" w:hRule="atLeast"/>
        </w:trPr>
        <w:tc>
          <w:tcPr>
            <w:tcW w:w="9684" w:type="dxa"/>
            <w:vAlign w:val="top"/>
          </w:tcPr>
          <w:p w14:paraId="120DD229">
            <w:pPr>
              <w:pStyle w:val="12"/>
              <w:spacing w:before="203" w:line="220" w:lineRule="auto"/>
              <w:ind w:left="100"/>
            </w:pPr>
            <w:r>
              <w:rPr>
                <w:spacing w:val="-3"/>
              </w:rPr>
              <w:t>项目概况</w:t>
            </w:r>
          </w:p>
          <w:p w14:paraId="0AECAEEC">
            <w:pPr>
              <w:pStyle w:val="12"/>
              <w:spacing w:before="305" w:line="386" w:lineRule="auto"/>
              <w:ind w:left="94" w:right="85" w:firstLine="566"/>
            </w:pPr>
            <w:r>
              <w:rPr>
                <w:rFonts w:hint="eastAsia" w:cs="宋体"/>
                <w:spacing w:val="8"/>
                <w:u w:val="single" w:color="auto"/>
                <w:lang w:val="en-US" w:eastAsia="zh-CN"/>
              </w:rPr>
              <w:t>新和县排先拜巴扎镇阿热买里村育肥牛养殖项目（四次）</w:t>
            </w:r>
            <w:r>
              <w:rPr>
                <w:spacing w:val="8"/>
              </w:rPr>
              <w:t>的潜在投标人应在</w:t>
            </w:r>
            <w:r>
              <w:rPr>
                <w:spacing w:val="8"/>
                <w:u w:val="single" w:color="auto"/>
              </w:rPr>
              <w:t>新疆</w:t>
            </w:r>
            <w:r>
              <w:rPr>
                <w:spacing w:val="-4"/>
                <w:u w:val="single" w:color="auto"/>
              </w:rPr>
              <w:t>政府采购网</w:t>
            </w:r>
            <w:r>
              <w:rPr>
                <w:rFonts w:hint="eastAsia" w:ascii="宋体" w:hAnsi="宋体" w:eastAsia="宋体" w:cs="宋体"/>
                <w:spacing w:val="8"/>
                <w:u w:val="single" w:color="auto"/>
                <w:lang w:val="en-US" w:eastAsia="zh-CN"/>
              </w:rPr>
              <w:t>政采云平台</w:t>
            </w:r>
            <w:r>
              <w:rPr>
                <w:spacing w:val="-4"/>
              </w:rPr>
              <w:t>获取询价文件，并于</w:t>
            </w:r>
            <w:r>
              <w:rPr>
                <w:rFonts w:hint="eastAsia" w:cs="宋体"/>
                <w:spacing w:val="8"/>
                <w:u w:val="single" w:color="auto"/>
                <w:lang w:val="en-US" w:eastAsia="zh-CN"/>
              </w:rPr>
              <w:t>2025年6月25日16:00</w:t>
            </w:r>
            <w:r>
              <w:rPr>
                <w:spacing w:val="-5"/>
              </w:rPr>
              <w:t>（北京时间）</w:t>
            </w:r>
            <w:r>
              <w:rPr>
                <w:spacing w:val="-1"/>
              </w:rPr>
              <w:t>前递交投标文件。</w:t>
            </w:r>
          </w:p>
        </w:tc>
      </w:tr>
    </w:tbl>
    <w:p w14:paraId="49E02FF4">
      <w:pPr>
        <w:spacing w:before="80" w:line="219" w:lineRule="auto"/>
        <w:ind w:left="105"/>
        <w:rPr>
          <w:rFonts w:ascii="宋体" w:hAnsi="宋体" w:eastAsia="宋体" w:cs="宋体"/>
          <w:sz w:val="28"/>
          <w:szCs w:val="28"/>
        </w:rPr>
      </w:pPr>
      <w:r>
        <w:rPr>
          <w:rFonts w:ascii="宋体" w:hAnsi="宋体" w:eastAsia="宋体" w:cs="宋体"/>
          <w:b/>
          <w:bCs/>
          <w:spacing w:val="-3"/>
          <w:sz w:val="28"/>
          <w:szCs w:val="28"/>
        </w:rPr>
        <w:t>一、项目基本情况</w:t>
      </w:r>
    </w:p>
    <w:p w14:paraId="7AA51F68">
      <w:pPr>
        <w:spacing w:before="64" w:line="219" w:lineRule="auto"/>
        <w:ind w:left="668"/>
        <w:rPr>
          <w:rFonts w:hint="eastAsia" w:ascii="宋体" w:hAnsi="宋体" w:eastAsia="宋体" w:cs="宋体"/>
          <w:spacing w:val="-2"/>
          <w:sz w:val="28"/>
          <w:szCs w:val="28"/>
          <w:lang w:eastAsia="zh-CN"/>
        </w:rPr>
      </w:pPr>
      <w:r>
        <w:rPr>
          <w:rFonts w:ascii="宋体" w:hAnsi="宋体" w:eastAsia="宋体" w:cs="宋体"/>
          <w:spacing w:val="-2"/>
          <w:sz w:val="28"/>
          <w:szCs w:val="28"/>
        </w:rPr>
        <w:t>项目编号：101</w:t>
      </w:r>
      <w:r>
        <w:rPr>
          <w:rFonts w:hint="eastAsia" w:ascii="宋体" w:hAnsi="宋体" w:eastAsia="宋体" w:cs="宋体"/>
          <w:spacing w:val="-2"/>
          <w:sz w:val="28"/>
          <w:szCs w:val="28"/>
        </w:rPr>
        <w:t>B</w:t>
      </w:r>
      <w:r>
        <w:rPr>
          <w:rFonts w:ascii="宋体" w:hAnsi="宋体" w:eastAsia="宋体" w:cs="宋体"/>
          <w:spacing w:val="-2"/>
          <w:sz w:val="28"/>
          <w:szCs w:val="28"/>
        </w:rPr>
        <w:t>00</w:t>
      </w:r>
      <w:r>
        <w:rPr>
          <w:rFonts w:hint="eastAsia" w:ascii="宋体" w:hAnsi="宋体" w:eastAsia="宋体" w:cs="宋体"/>
          <w:spacing w:val="-2"/>
          <w:sz w:val="28"/>
          <w:szCs w:val="28"/>
        </w:rPr>
        <w:t>3</w:t>
      </w:r>
      <w:r>
        <w:rPr>
          <w:rFonts w:ascii="宋体" w:hAnsi="宋体" w:eastAsia="宋体" w:cs="宋体"/>
          <w:spacing w:val="-2"/>
          <w:sz w:val="28"/>
          <w:szCs w:val="28"/>
        </w:rPr>
        <w:t>-</w:t>
      </w:r>
      <w:r>
        <w:rPr>
          <w:rFonts w:hint="eastAsia" w:ascii="宋体" w:hAnsi="宋体" w:eastAsia="宋体" w:cs="宋体"/>
          <w:spacing w:val="-2"/>
          <w:sz w:val="28"/>
          <w:szCs w:val="28"/>
        </w:rPr>
        <w:t>4</w:t>
      </w:r>
      <w:r>
        <w:rPr>
          <w:rFonts w:hint="eastAsia" w:ascii="宋体" w:hAnsi="宋体" w:eastAsia="宋体" w:cs="宋体"/>
          <w:spacing w:val="-2"/>
          <w:sz w:val="28"/>
          <w:szCs w:val="28"/>
          <w:lang w:eastAsia="zh-CN"/>
        </w:rPr>
        <w:t>（</w:t>
      </w:r>
      <w:r>
        <w:rPr>
          <w:rFonts w:hint="eastAsia" w:ascii="宋体" w:hAnsi="宋体" w:eastAsia="宋体" w:cs="宋体"/>
          <w:spacing w:val="-2"/>
          <w:sz w:val="28"/>
          <w:szCs w:val="28"/>
          <w:lang w:val="en-US" w:eastAsia="zh-CN"/>
        </w:rPr>
        <w:t>四次</w:t>
      </w:r>
      <w:r>
        <w:rPr>
          <w:rFonts w:hint="eastAsia" w:ascii="宋体" w:hAnsi="宋体" w:eastAsia="宋体" w:cs="宋体"/>
          <w:spacing w:val="-2"/>
          <w:sz w:val="28"/>
          <w:szCs w:val="28"/>
          <w:lang w:eastAsia="zh-CN"/>
        </w:rPr>
        <w:t>）</w:t>
      </w:r>
    </w:p>
    <w:p w14:paraId="752B8898">
      <w:pPr>
        <w:spacing w:before="64" w:line="219" w:lineRule="auto"/>
        <w:ind w:left="668"/>
        <w:rPr>
          <w:rFonts w:ascii="宋体" w:hAnsi="宋体" w:eastAsia="宋体" w:cs="宋体"/>
          <w:spacing w:val="-2"/>
          <w:sz w:val="28"/>
          <w:szCs w:val="28"/>
        </w:rPr>
      </w:pPr>
      <w:r>
        <w:rPr>
          <w:rFonts w:ascii="宋体" w:hAnsi="宋体" w:eastAsia="宋体" w:cs="宋体"/>
          <w:spacing w:val="-2"/>
          <w:sz w:val="28"/>
          <w:szCs w:val="28"/>
        </w:rPr>
        <w:t>项目名称：</w:t>
      </w:r>
      <w:r>
        <w:rPr>
          <w:rFonts w:hint="eastAsia" w:ascii="宋体" w:hAnsi="宋体" w:eastAsia="宋体" w:cs="宋体"/>
          <w:spacing w:val="-2"/>
          <w:sz w:val="28"/>
          <w:szCs w:val="28"/>
          <w:lang w:val="en-US" w:eastAsia="zh-CN"/>
        </w:rPr>
        <w:t>新和县排先拜巴扎镇阿热买里村育肥牛养殖项目（四次）</w:t>
      </w:r>
    </w:p>
    <w:p w14:paraId="3CC1AB1D">
      <w:pPr>
        <w:spacing w:before="64" w:line="219" w:lineRule="auto"/>
        <w:ind w:left="668"/>
        <w:rPr>
          <w:rFonts w:ascii="宋体" w:hAnsi="宋体" w:eastAsia="宋体" w:cs="宋体"/>
          <w:spacing w:val="-2"/>
          <w:sz w:val="28"/>
          <w:szCs w:val="28"/>
        </w:rPr>
      </w:pPr>
      <w:r>
        <w:rPr>
          <w:rFonts w:ascii="宋体" w:hAnsi="宋体" w:eastAsia="宋体" w:cs="宋体"/>
          <w:spacing w:val="-2"/>
          <w:sz w:val="28"/>
          <w:szCs w:val="28"/>
        </w:rPr>
        <w:t>采购方式：询价文件</w:t>
      </w:r>
    </w:p>
    <w:p w14:paraId="090CA126">
      <w:pPr>
        <w:spacing w:before="64" w:line="219" w:lineRule="auto"/>
        <w:ind w:left="668"/>
        <w:rPr>
          <w:rFonts w:ascii="宋体" w:hAnsi="宋体" w:eastAsia="宋体" w:cs="宋体"/>
          <w:spacing w:val="-2"/>
          <w:sz w:val="28"/>
          <w:szCs w:val="28"/>
        </w:rPr>
      </w:pPr>
      <w:r>
        <w:rPr>
          <w:rFonts w:ascii="宋体" w:hAnsi="宋体" w:eastAsia="宋体" w:cs="宋体"/>
          <w:spacing w:val="-2"/>
          <w:sz w:val="28"/>
          <w:szCs w:val="28"/>
        </w:rPr>
        <w:t>预算金额（元）：500000.00</w:t>
      </w:r>
    </w:p>
    <w:p w14:paraId="32C0E9D3">
      <w:pPr>
        <w:spacing w:before="64" w:line="219" w:lineRule="auto"/>
        <w:ind w:left="668"/>
        <w:rPr>
          <w:rFonts w:ascii="宋体" w:hAnsi="宋体" w:eastAsia="宋体" w:cs="宋体"/>
          <w:spacing w:val="-2"/>
          <w:sz w:val="28"/>
          <w:szCs w:val="28"/>
        </w:rPr>
      </w:pPr>
      <w:r>
        <w:rPr>
          <w:rFonts w:ascii="宋体" w:hAnsi="宋体" w:eastAsia="宋体" w:cs="宋体"/>
          <w:spacing w:val="-2"/>
          <w:sz w:val="28"/>
          <w:szCs w:val="28"/>
        </w:rPr>
        <w:t>最高限价（元）：500000.00</w:t>
      </w:r>
    </w:p>
    <w:p w14:paraId="7DAE3E53">
      <w:pPr>
        <w:spacing w:before="64" w:line="219" w:lineRule="auto"/>
        <w:ind w:left="668"/>
        <w:rPr>
          <w:rFonts w:ascii="宋体" w:hAnsi="宋体" w:eastAsia="宋体" w:cs="宋体"/>
          <w:spacing w:val="-2"/>
          <w:sz w:val="28"/>
          <w:szCs w:val="28"/>
        </w:rPr>
      </w:pPr>
      <w:r>
        <w:rPr>
          <w:rFonts w:ascii="宋体" w:hAnsi="宋体" w:eastAsia="宋体" w:cs="宋体"/>
          <w:spacing w:val="-2"/>
          <w:sz w:val="28"/>
          <w:szCs w:val="28"/>
        </w:rPr>
        <w:t>采购需求：</w:t>
      </w:r>
    </w:p>
    <w:p w14:paraId="5B1A20D7">
      <w:pPr>
        <w:spacing w:before="64" w:line="219" w:lineRule="auto"/>
        <w:ind w:left="668"/>
        <w:rPr>
          <w:rFonts w:hint="eastAsia" w:ascii="宋体" w:hAnsi="宋体" w:eastAsia="宋体" w:cs="宋体"/>
          <w:spacing w:val="-2"/>
          <w:sz w:val="28"/>
          <w:szCs w:val="28"/>
          <w:lang w:eastAsia="zh-CN"/>
        </w:rPr>
      </w:pPr>
      <w:r>
        <w:rPr>
          <w:rFonts w:ascii="宋体" w:hAnsi="宋体" w:eastAsia="宋体" w:cs="宋体"/>
          <w:spacing w:val="-2"/>
          <w:sz w:val="28"/>
          <w:szCs w:val="28"/>
        </w:rPr>
        <w:t>标项名称:</w:t>
      </w:r>
      <w:r>
        <w:rPr>
          <w:rFonts w:hint="eastAsia" w:ascii="宋体" w:hAnsi="宋体" w:eastAsia="宋体" w:cs="宋体"/>
          <w:spacing w:val="-2"/>
          <w:sz w:val="28"/>
          <w:szCs w:val="28"/>
          <w:lang w:val="en-US" w:eastAsia="zh-CN"/>
        </w:rPr>
        <w:t>新和县排先拜巴扎镇阿热买里村育肥牛养殖项目（四次）</w:t>
      </w:r>
    </w:p>
    <w:p w14:paraId="320C8749">
      <w:pPr>
        <w:spacing w:before="64" w:line="219" w:lineRule="auto"/>
        <w:ind w:left="668"/>
        <w:rPr>
          <w:rFonts w:ascii="宋体" w:hAnsi="宋体" w:eastAsia="宋体" w:cs="宋体"/>
          <w:spacing w:val="-2"/>
          <w:sz w:val="28"/>
          <w:szCs w:val="28"/>
        </w:rPr>
      </w:pPr>
      <w:r>
        <w:rPr>
          <w:rFonts w:ascii="宋体" w:hAnsi="宋体" w:eastAsia="宋体" w:cs="宋体"/>
          <w:spacing w:val="-2"/>
          <w:sz w:val="28"/>
          <w:szCs w:val="28"/>
        </w:rPr>
        <w:t>数量:1</w:t>
      </w:r>
    </w:p>
    <w:p w14:paraId="0899097B">
      <w:pPr>
        <w:spacing w:before="68" w:line="220" w:lineRule="auto"/>
        <w:ind w:left="672"/>
        <w:rPr>
          <w:rFonts w:ascii="宋体" w:hAnsi="宋体" w:eastAsia="宋体" w:cs="宋体"/>
          <w:spacing w:val="-1"/>
          <w:sz w:val="28"/>
          <w:szCs w:val="28"/>
        </w:rPr>
      </w:pPr>
      <w:r>
        <w:rPr>
          <w:rFonts w:ascii="宋体" w:hAnsi="宋体" w:eastAsia="宋体" w:cs="宋体"/>
          <w:spacing w:val="-2"/>
          <w:sz w:val="28"/>
          <w:szCs w:val="28"/>
        </w:rPr>
        <w:t>预算金额（元</w:t>
      </w:r>
      <w:r>
        <w:rPr>
          <w:rFonts w:ascii="宋体" w:hAnsi="宋体" w:eastAsia="宋体" w:cs="宋体"/>
          <w:spacing w:val="-1"/>
          <w:sz w:val="28"/>
          <w:szCs w:val="28"/>
        </w:rPr>
        <w:t>）:500000.00</w:t>
      </w:r>
    </w:p>
    <w:p w14:paraId="5F88C951">
      <w:pPr>
        <w:spacing w:before="68" w:line="220" w:lineRule="auto"/>
        <w:ind w:left="672"/>
        <w:rPr>
          <w:rFonts w:ascii="宋体" w:hAnsi="宋体" w:eastAsia="宋体" w:cs="宋体"/>
          <w:spacing w:val="-1"/>
          <w:sz w:val="28"/>
          <w:szCs w:val="28"/>
        </w:rPr>
      </w:pPr>
      <w:r>
        <w:rPr>
          <w:rFonts w:ascii="宋体" w:hAnsi="宋体" w:eastAsia="宋体" w:cs="宋体"/>
          <w:spacing w:val="-1"/>
          <w:sz w:val="28"/>
          <w:szCs w:val="28"/>
        </w:rPr>
        <w:t>单位：批</w:t>
      </w:r>
    </w:p>
    <w:p w14:paraId="45BAB71F">
      <w:pPr>
        <w:spacing w:before="68" w:line="220" w:lineRule="auto"/>
        <w:ind w:left="672"/>
        <w:rPr>
          <w:rFonts w:ascii="宋体" w:hAnsi="宋体" w:eastAsia="宋体" w:cs="宋体"/>
          <w:spacing w:val="-1"/>
          <w:sz w:val="28"/>
          <w:szCs w:val="28"/>
        </w:rPr>
      </w:pPr>
      <w:r>
        <w:rPr>
          <w:rFonts w:ascii="宋体" w:hAnsi="宋体" w:eastAsia="宋体" w:cs="宋体"/>
          <w:spacing w:val="-1"/>
          <w:sz w:val="28"/>
          <w:szCs w:val="28"/>
        </w:rPr>
        <w:t>简要规格描述：</w:t>
      </w:r>
      <w:r>
        <w:rPr>
          <w:rFonts w:hint="eastAsia" w:ascii="宋体" w:hAnsi="宋体" w:eastAsia="宋体" w:cs="宋体"/>
          <w:spacing w:val="-1"/>
          <w:sz w:val="28"/>
          <w:szCs w:val="28"/>
        </w:rPr>
        <w:t>购买活体重200kg以上的西门塔尔育肥牛</w:t>
      </w:r>
      <w:r>
        <w:rPr>
          <w:rFonts w:ascii="宋体" w:hAnsi="宋体" w:eastAsia="宋体" w:cs="宋体"/>
          <w:spacing w:val="-1"/>
          <w:sz w:val="28"/>
          <w:szCs w:val="28"/>
        </w:rPr>
        <w:t>（详见采购需求）</w:t>
      </w:r>
    </w:p>
    <w:p w14:paraId="71DDF8F0">
      <w:pPr>
        <w:spacing w:before="66" w:line="251" w:lineRule="auto"/>
        <w:ind w:left="665" w:right="3585"/>
        <w:rPr>
          <w:rFonts w:hint="eastAsia" w:ascii="宋体" w:hAnsi="宋体" w:eastAsia="宋体" w:cs="宋体"/>
          <w:spacing w:val="4"/>
          <w:sz w:val="26"/>
          <w:szCs w:val="26"/>
          <w:lang w:val="en-US" w:eastAsia="zh-CN"/>
        </w:rPr>
      </w:pPr>
      <w:r>
        <w:rPr>
          <w:rFonts w:ascii="宋体" w:hAnsi="宋体" w:eastAsia="宋体" w:cs="宋体"/>
          <w:spacing w:val="4"/>
          <w:sz w:val="28"/>
          <w:szCs w:val="28"/>
        </w:rPr>
        <w:t>合同履约期限：</w:t>
      </w:r>
      <w:r>
        <w:rPr>
          <w:rFonts w:hint="eastAsia" w:ascii="宋体" w:hAnsi="宋体" w:eastAsia="宋体" w:cs="宋体"/>
          <w:spacing w:val="4"/>
          <w:sz w:val="28"/>
          <w:szCs w:val="28"/>
          <w:lang w:val="en-US" w:eastAsia="zh-CN"/>
        </w:rPr>
        <w:t>30日历天</w:t>
      </w:r>
    </w:p>
    <w:p w14:paraId="3D69C97A">
      <w:pPr>
        <w:spacing w:before="66" w:line="251" w:lineRule="auto"/>
        <w:ind w:left="665" w:right="3585"/>
        <w:rPr>
          <w:rFonts w:ascii="宋体" w:hAnsi="宋体" w:eastAsia="宋体" w:cs="宋体"/>
          <w:sz w:val="28"/>
          <w:szCs w:val="28"/>
        </w:rPr>
      </w:pPr>
      <w:r>
        <w:rPr>
          <w:rFonts w:ascii="宋体" w:hAnsi="宋体" w:eastAsia="宋体" w:cs="宋体"/>
          <w:sz w:val="28"/>
          <w:szCs w:val="28"/>
        </w:rPr>
        <w:t>本项目不接受联合体投标。</w:t>
      </w:r>
    </w:p>
    <w:p w14:paraId="1EF4D29D">
      <w:pPr>
        <w:spacing w:before="40" w:line="220" w:lineRule="auto"/>
        <w:ind w:left="105"/>
        <w:rPr>
          <w:rFonts w:ascii="宋体" w:hAnsi="宋体" w:eastAsia="宋体" w:cs="宋体"/>
          <w:sz w:val="28"/>
          <w:szCs w:val="28"/>
        </w:rPr>
      </w:pPr>
      <w:r>
        <w:rPr>
          <w:rFonts w:ascii="宋体" w:hAnsi="宋体" w:eastAsia="宋体" w:cs="宋体"/>
          <w:b/>
          <w:bCs/>
          <w:spacing w:val="-3"/>
          <w:sz w:val="28"/>
          <w:szCs w:val="28"/>
        </w:rPr>
        <w:t>二、申请人的资格要求：</w:t>
      </w:r>
    </w:p>
    <w:p w14:paraId="68A548EC">
      <w:pPr>
        <w:spacing w:before="67" w:line="219" w:lineRule="auto"/>
        <w:ind w:left="824"/>
        <w:rPr>
          <w:rFonts w:ascii="宋体" w:hAnsi="宋体" w:eastAsia="宋体" w:cs="宋体"/>
          <w:sz w:val="28"/>
          <w:szCs w:val="28"/>
        </w:rPr>
      </w:pPr>
      <w:r>
        <w:rPr>
          <w:rFonts w:ascii="宋体" w:hAnsi="宋体" w:eastAsia="宋体" w:cs="宋体"/>
          <w:sz w:val="28"/>
          <w:szCs w:val="28"/>
        </w:rPr>
        <w:t>1.满足《中华人民共和国政府采购法》第二十二条规</w:t>
      </w:r>
      <w:r>
        <w:rPr>
          <w:rFonts w:ascii="宋体" w:hAnsi="宋体" w:eastAsia="宋体" w:cs="宋体"/>
          <w:spacing w:val="-1"/>
          <w:sz w:val="28"/>
          <w:szCs w:val="28"/>
        </w:rPr>
        <w:t>定；</w:t>
      </w:r>
    </w:p>
    <w:p w14:paraId="68B22100">
      <w:pPr>
        <w:spacing w:before="68" w:line="220" w:lineRule="auto"/>
        <w:ind w:left="672"/>
        <w:rPr>
          <w:rFonts w:ascii="宋体" w:hAnsi="宋体" w:eastAsia="宋体" w:cs="宋体"/>
          <w:sz w:val="28"/>
          <w:szCs w:val="28"/>
        </w:rPr>
      </w:pPr>
      <w:r>
        <w:rPr>
          <w:rFonts w:ascii="宋体" w:hAnsi="宋体" w:eastAsia="宋体" w:cs="宋体"/>
          <w:spacing w:val="-1"/>
          <w:sz w:val="28"/>
          <w:szCs w:val="28"/>
        </w:rPr>
        <w:t>（1）具有独立承担民事责任的能力；</w:t>
      </w:r>
    </w:p>
    <w:p w14:paraId="09F3B967">
      <w:pPr>
        <w:spacing w:before="66" w:line="219" w:lineRule="auto"/>
        <w:ind w:left="672"/>
        <w:rPr>
          <w:rFonts w:ascii="宋体" w:hAnsi="宋体" w:eastAsia="宋体" w:cs="宋体"/>
          <w:sz w:val="28"/>
          <w:szCs w:val="28"/>
        </w:rPr>
      </w:pPr>
      <w:r>
        <w:rPr>
          <w:rFonts w:ascii="宋体" w:hAnsi="宋体" w:eastAsia="宋体" w:cs="宋体"/>
          <w:sz w:val="28"/>
          <w:szCs w:val="28"/>
        </w:rPr>
        <w:t>（2）具有良好的商业信誉和健全的财务会计制度；</w:t>
      </w:r>
    </w:p>
    <w:p w14:paraId="5D2DC977">
      <w:pPr>
        <w:spacing w:before="68" w:line="220" w:lineRule="auto"/>
        <w:ind w:left="672"/>
        <w:rPr>
          <w:rFonts w:ascii="宋体" w:hAnsi="宋体" w:eastAsia="宋体" w:cs="宋体"/>
          <w:sz w:val="28"/>
          <w:szCs w:val="28"/>
        </w:rPr>
      </w:pPr>
      <w:r>
        <w:rPr>
          <w:rFonts w:ascii="宋体" w:hAnsi="宋体" w:eastAsia="宋体" w:cs="宋体"/>
          <w:sz w:val="28"/>
          <w:szCs w:val="28"/>
        </w:rPr>
        <w:t>（3）具有履行合同所必需的设备和专业技术能力；</w:t>
      </w:r>
    </w:p>
    <w:p w14:paraId="3A4A2806">
      <w:pPr>
        <w:spacing w:before="67" w:line="219" w:lineRule="auto"/>
        <w:ind w:left="672"/>
        <w:rPr>
          <w:rFonts w:ascii="宋体" w:hAnsi="宋体" w:eastAsia="宋体" w:cs="宋体"/>
          <w:sz w:val="28"/>
          <w:szCs w:val="28"/>
        </w:rPr>
      </w:pPr>
      <w:r>
        <w:rPr>
          <w:rFonts w:ascii="宋体" w:hAnsi="宋体" w:eastAsia="宋体" w:cs="宋体"/>
          <w:sz w:val="28"/>
          <w:szCs w:val="28"/>
        </w:rPr>
        <w:t>（4）有依法缴纳税收和社会保障资金的良好记录；</w:t>
      </w:r>
    </w:p>
    <w:p w14:paraId="15089369">
      <w:pPr>
        <w:spacing w:before="67" w:line="219" w:lineRule="auto"/>
        <w:ind w:left="672"/>
        <w:rPr>
          <w:rFonts w:ascii="宋体" w:hAnsi="宋体" w:eastAsia="宋体" w:cs="宋体"/>
          <w:sz w:val="28"/>
          <w:szCs w:val="28"/>
        </w:rPr>
      </w:pPr>
      <w:r>
        <w:rPr>
          <w:rFonts w:ascii="宋体" w:hAnsi="宋体" w:eastAsia="宋体" w:cs="宋体"/>
          <w:sz w:val="28"/>
          <w:szCs w:val="28"/>
        </w:rPr>
        <w:t>（5）参加政府采购活动前三年内，在经营活动中没有重大违法记录；</w:t>
      </w:r>
    </w:p>
    <w:p w14:paraId="002985C1">
      <w:pPr>
        <w:spacing w:before="68" w:line="220" w:lineRule="auto"/>
        <w:ind w:left="672"/>
        <w:rPr>
          <w:rFonts w:ascii="宋体" w:hAnsi="宋体" w:eastAsia="宋体" w:cs="宋体"/>
          <w:sz w:val="28"/>
          <w:szCs w:val="28"/>
        </w:rPr>
      </w:pPr>
      <w:r>
        <w:rPr>
          <w:rFonts w:ascii="宋体" w:hAnsi="宋体" w:eastAsia="宋体" w:cs="宋体"/>
          <w:sz w:val="28"/>
          <w:szCs w:val="28"/>
        </w:rPr>
        <w:t>（6）法律、行政法规规定的其他条件。</w:t>
      </w:r>
    </w:p>
    <w:p w14:paraId="7B61CBE1">
      <w:pPr>
        <w:spacing w:before="67" w:line="219" w:lineRule="auto"/>
        <w:ind w:left="948"/>
        <w:rPr>
          <w:rFonts w:hint="default" w:ascii="宋体" w:hAnsi="宋体" w:eastAsia="宋体" w:cs="宋体"/>
          <w:sz w:val="28"/>
          <w:szCs w:val="28"/>
          <w:lang w:val="en-US" w:eastAsia="zh-CN"/>
        </w:rPr>
      </w:pPr>
      <w:r>
        <w:rPr>
          <w:rFonts w:ascii="宋体" w:hAnsi="宋体" w:eastAsia="宋体" w:cs="宋体"/>
          <w:sz w:val="28"/>
          <w:szCs w:val="28"/>
        </w:rPr>
        <w:t>2.落实政府采购政策需满足的资格要求：</w:t>
      </w:r>
      <w:r>
        <w:rPr>
          <w:rFonts w:hint="eastAsia" w:ascii="宋体" w:hAnsi="宋体" w:eastAsia="宋体" w:cs="宋体"/>
          <w:sz w:val="28"/>
          <w:szCs w:val="28"/>
          <w:lang w:val="en-US" w:eastAsia="zh-CN"/>
        </w:rPr>
        <w:t>本项目专门面向中小企业。</w:t>
      </w:r>
    </w:p>
    <w:p w14:paraId="59977A3D">
      <w:pPr>
        <w:spacing w:before="168" w:line="219" w:lineRule="auto"/>
        <w:ind w:firstLine="834" w:firstLineChars="300"/>
        <w:rPr>
          <w:rFonts w:ascii="宋体" w:hAnsi="宋体" w:eastAsia="宋体" w:cs="宋体"/>
          <w:sz w:val="28"/>
          <w:szCs w:val="28"/>
        </w:rPr>
      </w:pPr>
      <w:r>
        <w:rPr>
          <w:rFonts w:ascii="宋体" w:hAnsi="宋体" w:eastAsia="宋体" w:cs="宋体"/>
          <w:spacing w:val="-1"/>
          <w:sz w:val="28"/>
          <w:szCs w:val="28"/>
        </w:rPr>
        <w:t>3.本项目的特定资格要求：无。</w:t>
      </w:r>
    </w:p>
    <w:p w14:paraId="48E2BAE9">
      <w:pPr>
        <w:spacing w:before="88" w:line="219" w:lineRule="auto"/>
        <w:ind w:left="2"/>
        <w:rPr>
          <w:rFonts w:ascii="宋体" w:hAnsi="宋体" w:eastAsia="宋体" w:cs="宋体"/>
          <w:sz w:val="28"/>
          <w:szCs w:val="28"/>
        </w:rPr>
      </w:pPr>
      <w:r>
        <w:rPr>
          <w:rFonts w:ascii="宋体" w:hAnsi="宋体" w:eastAsia="宋体" w:cs="宋体"/>
          <w:b/>
          <w:bCs/>
          <w:spacing w:val="-2"/>
          <w:sz w:val="28"/>
          <w:szCs w:val="28"/>
        </w:rPr>
        <w:t>三、获取采购文件</w:t>
      </w:r>
    </w:p>
    <w:p w14:paraId="1217DC11">
      <w:pPr>
        <w:spacing w:before="165" w:line="275" w:lineRule="auto"/>
        <w:ind w:left="10" w:firstLine="564"/>
        <w:rPr>
          <w:rFonts w:ascii="宋体" w:hAnsi="宋体" w:eastAsia="宋体" w:cs="宋体"/>
          <w:spacing w:val="-2"/>
          <w:sz w:val="28"/>
          <w:szCs w:val="28"/>
        </w:rPr>
      </w:pPr>
      <w:r>
        <w:rPr>
          <w:rFonts w:ascii="宋体" w:hAnsi="宋体" w:eastAsia="宋体" w:cs="宋体"/>
          <w:spacing w:val="-2"/>
          <w:sz w:val="28"/>
          <w:szCs w:val="28"/>
        </w:rPr>
        <w:t>时间：202</w:t>
      </w:r>
      <w:r>
        <w:rPr>
          <w:rFonts w:hint="eastAsia" w:ascii="宋体" w:hAnsi="宋体" w:eastAsia="宋体" w:cs="宋体"/>
          <w:spacing w:val="-2"/>
          <w:sz w:val="28"/>
          <w:szCs w:val="28"/>
          <w:lang w:val="en-US" w:eastAsia="zh-CN"/>
        </w:rPr>
        <w:t>5</w:t>
      </w:r>
      <w:r>
        <w:rPr>
          <w:rFonts w:ascii="宋体" w:hAnsi="宋体" w:eastAsia="宋体" w:cs="宋体"/>
          <w:spacing w:val="-2"/>
          <w:sz w:val="28"/>
          <w:szCs w:val="28"/>
        </w:rPr>
        <w:t>年0</w:t>
      </w:r>
      <w:r>
        <w:rPr>
          <w:rFonts w:hint="eastAsia" w:ascii="宋体" w:hAnsi="宋体" w:eastAsia="宋体" w:cs="宋体"/>
          <w:spacing w:val="-2"/>
          <w:sz w:val="28"/>
          <w:szCs w:val="28"/>
          <w:lang w:val="en-US" w:eastAsia="zh-CN"/>
        </w:rPr>
        <w:t>6</w:t>
      </w:r>
      <w:r>
        <w:rPr>
          <w:rFonts w:ascii="宋体" w:hAnsi="宋体" w:eastAsia="宋体" w:cs="宋体"/>
          <w:spacing w:val="-2"/>
          <w:sz w:val="28"/>
          <w:szCs w:val="28"/>
        </w:rPr>
        <w:t>月</w:t>
      </w:r>
      <w:r>
        <w:rPr>
          <w:rFonts w:hint="eastAsia" w:ascii="宋体" w:hAnsi="宋体" w:eastAsia="宋体" w:cs="宋体"/>
          <w:spacing w:val="-2"/>
          <w:sz w:val="28"/>
          <w:szCs w:val="28"/>
          <w:lang w:val="en-US" w:eastAsia="zh-CN"/>
        </w:rPr>
        <w:t>20</w:t>
      </w:r>
      <w:r>
        <w:rPr>
          <w:rFonts w:ascii="宋体" w:hAnsi="宋体" w:eastAsia="宋体" w:cs="宋体"/>
          <w:spacing w:val="-2"/>
          <w:sz w:val="28"/>
          <w:szCs w:val="28"/>
        </w:rPr>
        <w:t>日至202</w:t>
      </w:r>
      <w:r>
        <w:rPr>
          <w:rFonts w:hint="eastAsia" w:ascii="宋体" w:hAnsi="宋体" w:eastAsia="宋体" w:cs="宋体"/>
          <w:spacing w:val="-2"/>
          <w:sz w:val="28"/>
          <w:szCs w:val="28"/>
          <w:lang w:val="en-US" w:eastAsia="zh-CN"/>
        </w:rPr>
        <w:t>5</w:t>
      </w:r>
      <w:r>
        <w:rPr>
          <w:rFonts w:ascii="宋体" w:hAnsi="宋体" w:eastAsia="宋体" w:cs="宋体"/>
          <w:spacing w:val="-2"/>
          <w:sz w:val="28"/>
          <w:szCs w:val="28"/>
        </w:rPr>
        <w:t>年0</w:t>
      </w:r>
      <w:r>
        <w:rPr>
          <w:rFonts w:hint="eastAsia" w:ascii="宋体" w:hAnsi="宋体" w:eastAsia="宋体" w:cs="宋体"/>
          <w:spacing w:val="-2"/>
          <w:sz w:val="28"/>
          <w:szCs w:val="28"/>
          <w:lang w:val="en-US" w:eastAsia="zh-CN"/>
        </w:rPr>
        <w:t>6</w:t>
      </w:r>
      <w:r>
        <w:rPr>
          <w:rFonts w:ascii="宋体" w:hAnsi="宋体" w:eastAsia="宋体" w:cs="宋体"/>
          <w:spacing w:val="-2"/>
          <w:sz w:val="28"/>
          <w:szCs w:val="28"/>
        </w:rPr>
        <w:t>月</w:t>
      </w:r>
      <w:r>
        <w:rPr>
          <w:rFonts w:hint="eastAsia" w:ascii="宋体" w:hAnsi="宋体" w:eastAsia="宋体" w:cs="宋体"/>
          <w:spacing w:val="-2"/>
          <w:sz w:val="28"/>
          <w:szCs w:val="28"/>
          <w:lang w:val="en-US" w:eastAsia="zh-CN"/>
        </w:rPr>
        <w:t>24</w:t>
      </w:r>
      <w:r>
        <w:rPr>
          <w:rFonts w:ascii="宋体" w:hAnsi="宋体" w:eastAsia="宋体" w:cs="宋体"/>
          <w:spacing w:val="-2"/>
          <w:sz w:val="28"/>
          <w:szCs w:val="28"/>
        </w:rPr>
        <w:t>日，每天上午10:00至14:00，下午16:00至20:00（北京时间，法定节假日除外）</w:t>
      </w:r>
    </w:p>
    <w:p w14:paraId="4209C3FC">
      <w:pPr>
        <w:spacing w:before="42" w:line="219" w:lineRule="auto"/>
        <w:ind w:left="566"/>
        <w:rPr>
          <w:rFonts w:ascii="宋体" w:hAnsi="宋体" w:eastAsia="宋体" w:cs="宋体"/>
          <w:sz w:val="28"/>
          <w:szCs w:val="28"/>
        </w:rPr>
      </w:pPr>
      <w:r>
        <w:rPr>
          <w:rFonts w:ascii="宋体" w:hAnsi="宋体" w:eastAsia="宋体" w:cs="宋体"/>
          <w:sz w:val="28"/>
          <w:szCs w:val="28"/>
        </w:rPr>
        <w:t>地点：政采云平台线上获取</w:t>
      </w:r>
    </w:p>
    <w:p w14:paraId="0720F2A9">
      <w:pPr>
        <w:spacing w:before="68" w:line="255" w:lineRule="auto"/>
        <w:ind w:right="127" w:firstLine="567"/>
        <w:rPr>
          <w:rFonts w:ascii="宋体" w:hAnsi="宋体" w:eastAsia="宋体" w:cs="宋体"/>
          <w:sz w:val="28"/>
          <w:szCs w:val="28"/>
        </w:rPr>
      </w:pPr>
      <w:r>
        <w:rPr>
          <w:rFonts w:ascii="宋体" w:hAnsi="宋体" w:eastAsia="宋体" w:cs="宋体"/>
          <w:spacing w:val="-2"/>
          <w:sz w:val="28"/>
          <w:szCs w:val="28"/>
        </w:rPr>
        <w:t>方式：供应商登录政采云平台https://</w:t>
      </w:r>
      <w:r>
        <w:rPr>
          <w:rFonts w:ascii="宋体" w:hAnsi="宋体" w:eastAsia="宋体" w:cs="宋体"/>
          <w:spacing w:val="-3"/>
          <w:sz w:val="28"/>
          <w:szCs w:val="28"/>
        </w:rPr>
        <w:t>www.zcygov.cn/在线申请获取采购</w:t>
      </w:r>
      <w:r>
        <w:rPr>
          <w:rFonts w:ascii="宋体" w:hAnsi="宋体" w:eastAsia="宋体" w:cs="宋体"/>
          <w:spacing w:val="-2"/>
          <w:sz w:val="28"/>
          <w:szCs w:val="28"/>
        </w:rPr>
        <w:t>文件（进入“项目采购”应用，在获取采购文件菜单中选择项目，申请获取采购文件）</w:t>
      </w:r>
    </w:p>
    <w:p w14:paraId="6C823AF0">
      <w:pPr>
        <w:spacing w:before="38" w:line="220" w:lineRule="auto"/>
        <w:ind w:left="28"/>
        <w:rPr>
          <w:rFonts w:ascii="宋体" w:hAnsi="宋体" w:eastAsia="宋体" w:cs="宋体"/>
          <w:sz w:val="28"/>
          <w:szCs w:val="28"/>
        </w:rPr>
      </w:pPr>
      <w:r>
        <w:rPr>
          <w:rFonts w:ascii="宋体" w:hAnsi="宋体" w:eastAsia="宋体" w:cs="宋体"/>
          <w:b/>
          <w:bCs/>
          <w:spacing w:val="-6"/>
          <w:sz w:val="28"/>
          <w:szCs w:val="28"/>
        </w:rPr>
        <w:t>四、响应文件提交</w:t>
      </w:r>
    </w:p>
    <w:p w14:paraId="5A52C6BB">
      <w:pPr>
        <w:spacing w:before="68" w:line="255" w:lineRule="auto"/>
        <w:ind w:right="127" w:firstLine="567"/>
        <w:rPr>
          <w:rFonts w:ascii="宋体" w:hAnsi="宋体" w:eastAsia="宋体" w:cs="宋体"/>
          <w:spacing w:val="-3"/>
          <w:sz w:val="28"/>
          <w:szCs w:val="28"/>
        </w:rPr>
      </w:pPr>
      <w:r>
        <w:rPr>
          <w:rFonts w:ascii="宋体" w:hAnsi="宋体" w:eastAsia="宋体" w:cs="宋体"/>
          <w:spacing w:val="-3"/>
          <w:sz w:val="28"/>
          <w:szCs w:val="28"/>
        </w:rPr>
        <w:t>截止时间：</w:t>
      </w:r>
      <w:r>
        <w:rPr>
          <w:rFonts w:ascii="宋体" w:hAnsi="宋体" w:eastAsia="宋体" w:cs="宋体"/>
          <w:spacing w:val="-2"/>
          <w:sz w:val="28"/>
          <w:szCs w:val="28"/>
        </w:rPr>
        <w:t>202</w:t>
      </w:r>
      <w:r>
        <w:rPr>
          <w:rFonts w:hint="eastAsia" w:ascii="宋体" w:hAnsi="宋体" w:eastAsia="宋体" w:cs="宋体"/>
          <w:spacing w:val="-2"/>
          <w:sz w:val="28"/>
          <w:szCs w:val="28"/>
          <w:lang w:val="en-US" w:eastAsia="zh-CN"/>
        </w:rPr>
        <w:t>5</w:t>
      </w:r>
      <w:r>
        <w:rPr>
          <w:rFonts w:ascii="宋体" w:hAnsi="宋体" w:eastAsia="宋体" w:cs="宋体"/>
          <w:spacing w:val="-2"/>
          <w:sz w:val="28"/>
          <w:szCs w:val="28"/>
        </w:rPr>
        <w:t>年0</w:t>
      </w:r>
      <w:r>
        <w:rPr>
          <w:rFonts w:hint="eastAsia" w:ascii="宋体" w:hAnsi="宋体" w:eastAsia="宋体" w:cs="宋体"/>
          <w:spacing w:val="-2"/>
          <w:sz w:val="28"/>
          <w:szCs w:val="28"/>
          <w:lang w:val="en-US" w:eastAsia="zh-CN"/>
        </w:rPr>
        <w:t>6</w:t>
      </w:r>
      <w:r>
        <w:rPr>
          <w:rFonts w:ascii="宋体" w:hAnsi="宋体" w:eastAsia="宋体" w:cs="宋体"/>
          <w:spacing w:val="-2"/>
          <w:sz w:val="28"/>
          <w:szCs w:val="28"/>
        </w:rPr>
        <w:t>月</w:t>
      </w:r>
      <w:r>
        <w:rPr>
          <w:rFonts w:hint="eastAsia" w:ascii="宋体" w:hAnsi="宋体" w:eastAsia="宋体" w:cs="宋体"/>
          <w:spacing w:val="-2"/>
          <w:sz w:val="28"/>
          <w:szCs w:val="28"/>
          <w:lang w:val="en-US" w:eastAsia="zh-CN"/>
        </w:rPr>
        <w:t>25</w:t>
      </w:r>
      <w:r>
        <w:rPr>
          <w:rFonts w:hint="eastAsia" w:ascii="宋体" w:hAnsi="宋体" w:eastAsia="宋体" w:cs="宋体"/>
          <w:spacing w:val="-2"/>
          <w:sz w:val="28"/>
          <w:szCs w:val="28"/>
          <w:lang w:eastAsia="zh-CN"/>
        </w:rPr>
        <w:t>日</w:t>
      </w:r>
      <w:r>
        <w:rPr>
          <w:rFonts w:ascii="宋体" w:hAnsi="宋体" w:eastAsia="宋体" w:cs="宋体"/>
          <w:spacing w:val="-2"/>
          <w:sz w:val="28"/>
          <w:szCs w:val="28"/>
        </w:rPr>
        <w:t>1</w:t>
      </w:r>
      <w:r>
        <w:rPr>
          <w:rFonts w:hint="eastAsia" w:ascii="宋体" w:hAnsi="宋体" w:eastAsia="宋体" w:cs="宋体"/>
          <w:spacing w:val="-2"/>
          <w:sz w:val="28"/>
          <w:szCs w:val="28"/>
          <w:lang w:val="en-US" w:eastAsia="zh-CN"/>
        </w:rPr>
        <w:t>6</w:t>
      </w:r>
      <w:r>
        <w:rPr>
          <w:rFonts w:ascii="宋体" w:hAnsi="宋体" w:eastAsia="宋体" w:cs="宋体"/>
          <w:spacing w:val="-2"/>
          <w:sz w:val="28"/>
          <w:szCs w:val="28"/>
        </w:rPr>
        <w:t>:</w:t>
      </w:r>
      <w:r>
        <w:rPr>
          <w:rFonts w:hint="eastAsia" w:ascii="宋体" w:hAnsi="宋体" w:eastAsia="宋体" w:cs="宋体"/>
          <w:spacing w:val="-2"/>
          <w:sz w:val="28"/>
          <w:szCs w:val="28"/>
          <w:lang w:val="en-US" w:eastAsia="zh-CN"/>
        </w:rPr>
        <w:t>0</w:t>
      </w:r>
      <w:r>
        <w:rPr>
          <w:rFonts w:ascii="宋体" w:hAnsi="宋体" w:eastAsia="宋体" w:cs="宋体"/>
          <w:spacing w:val="-2"/>
          <w:sz w:val="28"/>
          <w:szCs w:val="28"/>
        </w:rPr>
        <w:t>0</w:t>
      </w:r>
      <w:r>
        <w:rPr>
          <w:rFonts w:ascii="宋体" w:hAnsi="宋体" w:eastAsia="宋体" w:cs="宋体"/>
          <w:spacing w:val="-3"/>
          <w:sz w:val="28"/>
          <w:szCs w:val="28"/>
        </w:rPr>
        <w:t>（北京时间）</w:t>
      </w:r>
    </w:p>
    <w:p w14:paraId="6BFF6D77">
      <w:pPr>
        <w:spacing w:before="68" w:line="219" w:lineRule="auto"/>
        <w:ind w:left="563"/>
        <w:rPr>
          <w:rFonts w:ascii="宋体" w:hAnsi="宋体" w:eastAsia="宋体" w:cs="宋体"/>
          <w:sz w:val="28"/>
          <w:szCs w:val="28"/>
        </w:rPr>
      </w:pPr>
      <w:r>
        <w:rPr>
          <w:rFonts w:ascii="宋体" w:hAnsi="宋体" w:eastAsia="宋体" w:cs="宋体"/>
          <w:sz w:val="28"/>
          <w:szCs w:val="28"/>
        </w:rPr>
        <w:t>地点：政采云一站式政府采购云平台</w:t>
      </w:r>
    </w:p>
    <w:p w14:paraId="24A4DBD1">
      <w:pPr>
        <w:spacing w:before="65" w:line="220" w:lineRule="auto"/>
        <w:ind w:left="6"/>
        <w:rPr>
          <w:rFonts w:ascii="宋体" w:hAnsi="宋体" w:eastAsia="宋体" w:cs="宋体"/>
          <w:sz w:val="28"/>
          <w:szCs w:val="28"/>
        </w:rPr>
      </w:pPr>
      <w:r>
        <w:rPr>
          <w:rFonts w:ascii="宋体" w:hAnsi="宋体" w:eastAsia="宋体" w:cs="宋体"/>
          <w:b/>
          <w:bCs/>
          <w:spacing w:val="-3"/>
          <w:sz w:val="28"/>
          <w:szCs w:val="28"/>
        </w:rPr>
        <w:t>五、响应文件开启</w:t>
      </w:r>
    </w:p>
    <w:p w14:paraId="5BBB04BB">
      <w:pPr>
        <w:spacing w:before="68" w:line="255" w:lineRule="auto"/>
        <w:ind w:right="127" w:firstLine="567"/>
        <w:rPr>
          <w:rFonts w:ascii="宋体" w:hAnsi="宋体" w:eastAsia="宋体" w:cs="宋体"/>
          <w:spacing w:val="-3"/>
          <w:sz w:val="28"/>
          <w:szCs w:val="28"/>
        </w:rPr>
      </w:pPr>
      <w:r>
        <w:rPr>
          <w:rFonts w:ascii="宋体" w:hAnsi="宋体" w:eastAsia="宋体" w:cs="宋体"/>
          <w:spacing w:val="-3"/>
          <w:sz w:val="28"/>
          <w:szCs w:val="28"/>
        </w:rPr>
        <w:t>开启时间：</w:t>
      </w:r>
      <w:r>
        <w:rPr>
          <w:rFonts w:ascii="宋体" w:hAnsi="宋体" w:eastAsia="宋体" w:cs="宋体"/>
          <w:spacing w:val="-2"/>
          <w:sz w:val="28"/>
          <w:szCs w:val="28"/>
        </w:rPr>
        <w:t>202</w:t>
      </w:r>
      <w:r>
        <w:rPr>
          <w:rFonts w:hint="eastAsia" w:ascii="宋体" w:hAnsi="宋体" w:eastAsia="宋体" w:cs="宋体"/>
          <w:spacing w:val="-2"/>
          <w:sz w:val="28"/>
          <w:szCs w:val="28"/>
          <w:lang w:val="en-US" w:eastAsia="zh-CN"/>
        </w:rPr>
        <w:t>5</w:t>
      </w:r>
      <w:r>
        <w:rPr>
          <w:rFonts w:ascii="宋体" w:hAnsi="宋体" w:eastAsia="宋体" w:cs="宋体"/>
          <w:spacing w:val="-2"/>
          <w:sz w:val="28"/>
          <w:szCs w:val="28"/>
        </w:rPr>
        <w:t>年0</w:t>
      </w:r>
      <w:r>
        <w:rPr>
          <w:rFonts w:hint="eastAsia" w:ascii="宋体" w:hAnsi="宋体" w:eastAsia="宋体" w:cs="宋体"/>
          <w:spacing w:val="-2"/>
          <w:sz w:val="28"/>
          <w:szCs w:val="28"/>
          <w:lang w:val="en-US" w:eastAsia="zh-CN"/>
        </w:rPr>
        <w:t>6</w:t>
      </w:r>
      <w:r>
        <w:rPr>
          <w:rFonts w:ascii="宋体" w:hAnsi="宋体" w:eastAsia="宋体" w:cs="宋体"/>
          <w:spacing w:val="-2"/>
          <w:sz w:val="28"/>
          <w:szCs w:val="28"/>
        </w:rPr>
        <w:t>月</w:t>
      </w:r>
      <w:r>
        <w:rPr>
          <w:rFonts w:hint="eastAsia" w:ascii="宋体" w:hAnsi="宋体" w:eastAsia="宋体" w:cs="宋体"/>
          <w:spacing w:val="-2"/>
          <w:sz w:val="28"/>
          <w:szCs w:val="28"/>
          <w:lang w:val="en-US" w:eastAsia="zh-CN"/>
        </w:rPr>
        <w:t>25</w:t>
      </w:r>
      <w:r>
        <w:rPr>
          <w:rFonts w:hint="eastAsia" w:ascii="宋体" w:hAnsi="宋体" w:eastAsia="宋体" w:cs="宋体"/>
          <w:spacing w:val="-2"/>
          <w:sz w:val="28"/>
          <w:szCs w:val="28"/>
          <w:lang w:eastAsia="zh-CN"/>
        </w:rPr>
        <w:t>日</w:t>
      </w:r>
      <w:r>
        <w:rPr>
          <w:rFonts w:ascii="宋体" w:hAnsi="宋体" w:eastAsia="宋体" w:cs="宋体"/>
          <w:spacing w:val="-2"/>
          <w:sz w:val="28"/>
          <w:szCs w:val="28"/>
        </w:rPr>
        <w:t>1</w:t>
      </w:r>
      <w:r>
        <w:rPr>
          <w:rFonts w:hint="eastAsia" w:ascii="宋体" w:hAnsi="宋体" w:eastAsia="宋体" w:cs="宋体"/>
          <w:spacing w:val="-2"/>
          <w:sz w:val="28"/>
          <w:szCs w:val="28"/>
          <w:lang w:val="en-US" w:eastAsia="zh-CN"/>
        </w:rPr>
        <w:t>6</w:t>
      </w:r>
      <w:r>
        <w:rPr>
          <w:rFonts w:ascii="宋体" w:hAnsi="宋体" w:eastAsia="宋体" w:cs="宋体"/>
          <w:spacing w:val="-2"/>
          <w:sz w:val="28"/>
          <w:szCs w:val="28"/>
        </w:rPr>
        <w:t>:</w:t>
      </w:r>
      <w:r>
        <w:rPr>
          <w:rFonts w:hint="eastAsia" w:ascii="宋体" w:hAnsi="宋体" w:eastAsia="宋体" w:cs="宋体"/>
          <w:spacing w:val="-2"/>
          <w:sz w:val="28"/>
          <w:szCs w:val="28"/>
          <w:lang w:val="en-US" w:eastAsia="zh-CN"/>
        </w:rPr>
        <w:t>0</w:t>
      </w:r>
      <w:r>
        <w:rPr>
          <w:rFonts w:ascii="宋体" w:hAnsi="宋体" w:eastAsia="宋体" w:cs="宋体"/>
          <w:spacing w:val="-2"/>
          <w:sz w:val="28"/>
          <w:szCs w:val="28"/>
        </w:rPr>
        <w:t>0</w:t>
      </w:r>
      <w:r>
        <w:rPr>
          <w:rFonts w:ascii="宋体" w:hAnsi="宋体" w:eastAsia="宋体" w:cs="宋体"/>
          <w:spacing w:val="-3"/>
          <w:sz w:val="28"/>
          <w:szCs w:val="28"/>
        </w:rPr>
        <w:t>（北京时间）</w:t>
      </w:r>
    </w:p>
    <w:p w14:paraId="43D22FD5">
      <w:pPr>
        <w:spacing w:before="67" w:line="219" w:lineRule="auto"/>
        <w:ind w:left="563"/>
        <w:rPr>
          <w:rFonts w:ascii="宋体" w:hAnsi="宋体" w:eastAsia="宋体" w:cs="宋体"/>
          <w:sz w:val="28"/>
          <w:szCs w:val="28"/>
        </w:rPr>
      </w:pPr>
      <w:r>
        <w:rPr>
          <w:rFonts w:ascii="宋体" w:hAnsi="宋体" w:eastAsia="宋体" w:cs="宋体"/>
          <w:sz w:val="28"/>
          <w:szCs w:val="28"/>
        </w:rPr>
        <w:t>地点：政采云一站式政府采购云平台</w:t>
      </w:r>
    </w:p>
    <w:p w14:paraId="0539436E">
      <w:pPr>
        <w:spacing w:before="65" w:line="219" w:lineRule="auto"/>
        <w:ind w:left="4"/>
        <w:rPr>
          <w:rFonts w:ascii="宋体" w:hAnsi="宋体" w:eastAsia="宋体" w:cs="宋体"/>
          <w:sz w:val="28"/>
          <w:szCs w:val="28"/>
        </w:rPr>
      </w:pPr>
      <w:r>
        <w:rPr>
          <w:rFonts w:ascii="宋体" w:hAnsi="宋体" w:eastAsia="宋体" w:cs="宋体"/>
          <w:b/>
          <w:bCs/>
          <w:spacing w:val="-4"/>
          <w:sz w:val="28"/>
          <w:szCs w:val="28"/>
        </w:rPr>
        <w:t>六、公告期限</w:t>
      </w:r>
    </w:p>
    <w:p w14:paraId="3F480DC5">
      <w:pPr>
        <w:spacing w:before="69" w:line="219" w:lineRule="auto"/>
        <w:ind w:firstLine="540" w:firstLineChars="200"/>
        <w:rPr>
          <w:rFonts w:ascii="宋体" w:hAnsi="宋体" w:eastAsia="宋体" w:cs="宋体"/>
          <w:sz w:val="28"/>
          <w:szCs w:val="28"/>
        </w:rPr>
      </w:pPr>
      <w:r>
        <w:rPr>
          <w:rFonts w:ascii="宋体" w:hAnsi="宋体" w:eastAsia="宋体" w:cs="宋体"/>
          <w:spacing w:val="-5"/>
          <w:sz w:val="28"/>
          <w:szCs w:val="28"/>
        </w:rPr>
        <w:t>自本公告发布之日起3个工作日。</w:t>
      </w:r>
    </w:p>
    <w:p w14:paraId="5B76202A">
      <w:pPr>
        <w:spacing w:before="69" w:line="221" w:lineRule="auto"/>
        <w:ind w:left="1"/>
        <w:rPr>
          <w:rFonts w:ascii="宋体" w:hAnsi="宋体" w:eastAsia="宋体" w:cs="宋体"/>
          <w:sz w:val="28"/>
          <w:szCs w:val="28"/>
        </w:rPr>
      </w:pPr>
      <w:r>
        <w:rPr>
          <w:rFonts w:ascii="宋体" w:hAnsi="宋体" w:eastAsia="宋体" w:cs="宋体"/>
          <w:b/>
          <w:bCs/>
          <w:spacing w:val="-2"/>
          <w:sz w:val="28"/>
          <w:szCs w:val="28"/>
        </w:rPr>
        <w:t>七、其他补充事宜</w:t>
      </w:r>
    </w:p>
    <w:p w14:paraId="61FC924A">
      <w:pPr>
        <w:spacing w:before="92" w:line="217" w:lineRule="auto"/>
        <w:ind w:left="12"/>
        <w:rPr>
          <w:rFonts w:ascii="宋体" w:hAnsi="宋体" w:eastAsia="宋体" w:cs="宋体"/>
          <w:sz w:val="28"/>
          <w:szCs w:val="28"/>
        </w:rPr>
      </w:pPr>
      <w:r>
        <w:rPr>
          <w:rFonts w:ascii="宋体" w:hAnsi="宋体" w:eastAsia="宋体" w:cs="宋体"/>
          <w:spacing w:val="3"/>
          <w:sz w:val="28"/>
          <w:szCs w:val="28"/>
        </w:rPr>
        <w:t>1、本项目实行电子招投标，供应商须登录政采云平台申请</w:t>
      </w:r>
      <w:r>
        <w:rPr>
          <w:rFonts w:ascii="宋体" w:hAnsi="宋体" w:eastAsia="宋体" w:cs="宋体"/>
          <w:spacing w:val="2"/>
          <w:sz w:val="28"/>
          <w:szCs w:val="28"/>
        </w:rPr>
        <w:t>获取采购文件，</w:t>
      </w:r>
      <w:r>
        <w:rPr>
          <w:rFonts w:ascii="宋体" w:hAnsi="宋体" w:eastAsia="宋体" w:cs="宋体"/>
          <w:spacing w:val="5"/>
          <w:sz w:val="28"/>
          <w:szCs w:val="28"/>
        </w:rPr>
        <w:t>并需要使用</w:t>
      </w:r>
      <w:r>
        <w:rPr>
          <w:rFonts w:ascii="宋体" w:hAnsi="宋体" w:eastAsia="宋体" w:cs="宋体"/>
          <w:sz w:val="28"/>
          <w:szCs w:val="28"/>
        </w:rPr>
        <w:t>CA</w:t>
      </w:r>
      <w:r>
        <w:rPr>
          <w:rFonts w:ascii="宋体" w:hAnsi="宋体" w:eastAsia="宋体" w:cs="宋体"/>
          <w:spacing w:val="5"/>
          <w:sz w:val="28"/>
          <w:szCs w:val="28"/>
        </w:rPr>
        <w:t>锁，登录政采云电子投标客户端制作响应文件，若供应商参与</w:t>
      </w:r>
      <w:r>
        <w:rPr>
          <w:rFonts w:ascii="宋体" w:hAnsi="宋体" w:eastAsia="宋体" w:cs="宋体"/>
          <w:spacing w:val="-3"/>
          <w:sz w:val="28"/>
          <w:szCs w:val="28"/>
        </w:rPr>
        <w:t>投标,自行承担与投标有关的一切费用。</w:t>
      </w:r>
    </w:p>
    <w:p w14:paraId="603331E2">
      <w:pPr>
        <w:spacing w:before="70" w:line="249" w:lineRule="auto"/>
        <w:ind w:left="30" w:right="97" w:firstLine="262"/>
        <w:rPr>
          <w:rFonts w:ascii="宋体" w:hAnsi="宋体" w:eastAsia="宋体" w:cs="宋体"/>
          <w:sz w:val="28"/>
          <w:szCs w:val="28"/>
        </w:rPr>
      </w:pPr>
      <w:r>
        <w:rPr>
          <w:rFonts w:ascii="宋体" w:hAnsi="宋体" w:eastAsia="宋体" w:cs="宋体"/>
          <w:spacing w:val="3"/>
          <w:sz w:val="28"/>
          <w:szCs w:val="28"/>
        </w:rPr>
        <w:t>2、各供应商应在开标前确保是新疆维吾尔自治区政府采购网正式注册入库</w:t>
      </w:r>
      <w:r>
        <w:rPr>
          <w:rFonts w:ascii="宋体" w:hAnsi="宋体" w:eastAsia="宋体" w:cs="宋体"/>
          <w:spacing w:val="-3"/>
          <w:sz w:val="28"/>
          <w:szCs w:val="28"/>
        </w:rPr>
        <w:t>的供应商，并完成CA数字证书申领。因未注册入库、未办理CA数字证书等原</w:t>
      </w:r>
      <w:r>
        <w:rPr>
          <w:rFonts w:ascii="宋体" w:hAnsi="宋体" w:eastAsia="宋体" w:cs="宋体"/>
          <w:sz w:val="28"/>
          <w:szCs w:val="28"/>
        </w:rPr>
        <w:t>因造成无法投标或投标失败等后果的由供应商自行</w:t>
      </w:r>
      <w:r>
        <w:rPr>
          <w:rFonts w:ascii="宋体" w:hAnsi="宋体" w:eastAsia="宋体" w:cs="宋体"/>
          <w:spacing w:val="-1"/>
          <w:sz w:val="28"/>
          <w:szCs w:val="28"/>
        </w:rPr>
        <w:t>承担。</w:t>
      </w:r>
    </w:p>
    <w:p w14:paraId="3CD9F1E9">
      <w:pPr>
        <w:spacing w:before="70" w:line="255" w:lineRule="auto"/>
        <w:ind w:right="99" w:firstLine="295"/>
        <w:rPr>
          <w:rFonts w:ascii="宋体" w:hAnsi="宋体" w:eastAsia="宋体" w:cs="宋体"/>
          <w:sz w:val="28"/>
          <w:szCs w:val="28"/>
        </w:rPr>
      </w:pPr>
      <w:r>
        <w:rPr>
          <w:rFonts w:ascii="宋体" w:hAnsi="宋体" w:eastAsia="宋体" w:cs="宋体"/>
          <w:spacing w:val="3"/>
          <w:sz w:val="28"/>
          <w:szCs w:val="28"/>
        </w:rPr>
        <w:t>3、供应商可前往新疆政府采购网（</w:t>
      </w:r>
      <w:r>
        <w:rPr>
          <w:rFonts w:ascii="宋体" w:hAnsi="宋体" w:eastAsia="宋体" w:cs="宋体"/>
          <w:sz w:val="28"/>
          <w:szCs w:val="28"/>
        </w:rPr>
        <w:t>http</w:t>
      </w:r>
      <w:r>
        <w:rPr>
          <w:rFonts w:ascii="宋体" w:hAnsi="宋体" w:eastAsia="宋体" w:cs="宋体"/>
          <w:spacing w:val="3"/>
          <w:sz w:val="28"/>
          <w:szCs w:val="28"/>
        </w:rPr>
        <w:t>://</w:t>
      </w:r>
      <w:r>
        <w:rPr>
          <w:rFonts w:ascii="宋体" w:hAnsi="宋体" w:eastAsia="宋体" w:cs="宋体"/>
          <w:sz w:val="28"/>
          <w:szCs w:val="28"/>
        </w:rPr>
        <w:t>www</w:t>
      </w:r>
      <w:r>
        <w:rPr>
          <w:rFonts w:ascii="宋体" w:hAnsi="宋体" w:eastAsia="宋体" w:cs="宋体"/>
          <w:spacing w:val="3"/>
          <w:sz w:val="28"/>
          <w:szCs w:val="28"/>
        </w:rPr>
        <w:t>.</w:t>
      </w:r>
      <w:r>
        <w:rPr>
          <w:rFonts w:ascii="宋体" w:hAnsi="宋体" w:eastAsia="宋体" w:cs="宋体"/>
          <w:sz w:val="28"/>
          <w:szCs w:val="28"/>
        </w:rPr>
        <w:t>ccgp</w:t>
      </w:r>
      <w:r>
        <w:rPr>
          <w:rFonts w:ascii="宋体" w:hAnsi="宋体" w:eastAsia="宋体" w:cs="宋体"/>
          <w:spacing w:val="3"/>
          <w:sz w:val="28"/>
          <w:szCs w:val="28"/>
        </w:rPr>
        <w:t>-</w:t>
      </w:r>
      <w:r>
        <w:rPr>
          <w:rFonts w:ascii="宋体" w:hAnsi="宋体" w:eastAsia="宋体" w:cs="宋体"/>
          <w:sz w:val="28"/>
          <w:szCs w:val="28"/>
        </w:rPr>
        <w:t>xinjiang</w:t>
      </w:r>
      <w:r>
        <w:rPr>
          <w:rFonts w:ascii="宋体" w:hAnsi="宋体" w:eastAsia="宋体" w:cs="宋体"/>
          <w:spacing w:val="3"/>
          <w:sz w:val="28"/>
          <w:szCs w:val="28"/>
        </w:rPr>
        <w:t>.</w:t>
      </w:r>
      <w:r>
        <w:rPr>
          <w:rFonts w:ascii="宋体" w:hAnsi="宋体" w:eastAsia="宋体" w:cs="宋体"/>
          <w:sz w:val="28"/>
          <w:szCs w:val="28"/>
        </w:rPr>
        <w:t>gov</w:t>
      </w:r>
      <w:r>
        <w:rPr>
          <w:rFonts w:ascii="宋体" w:hAnsi="宋体" w:eastAsia="宋体" w:cs="宋体"/>
          <w:spacing w:val="3"/>
          <w:sz w:val="28"/>
          <w:szCs w:val="28"/>
        </w:rPr>
        <w:t>.</w:t>
      </w:r>
      <w:r>
        <w:rPr>
          <w:rFonts w:ascii="宋体" w:hAnsi="宋体" w:eastAsia="宋体" w:cs="宋体"/>
          <w:sz w:val="28"/>
          <w:szCs w:val="28"/>
        </w:rPr>
        <w:t>cn</w:t>
      </w:r>
      <w:r>
        <w:rPr>
          <w:rFonts w:ascii="宋体" w:hAnsi="宋体" w:eastAsia="宋体" w:cs="宋体"/>
          <w:spacing w:val="3"/>
          <w:sz w:val="28"/>
          <w:szCs w:val="28"/>
        </w:rPr>
        <w:t>/）</w:t>
      </w:r>
      <w:r>
        <w:rPr>
          <w:rFonts w:ascii="宋体" w:hAnsi="宋体" w:eastAsia="宋体" w:cs="宋体"/>
          <w:spacing w:val="6"/>
          <w:sz w:val="28"/>
          <w:szCs w:val="28"/>
        </w:rPr>
        <w:t>下载专区，下载政采云电子投标客户端，安装完成后</w:t>
      </w:r>
      <w:r>
        <w:rPr>
          <w:rFonts w:ascii="宋体" w:hAnsi="宋体" w:eastAsia="宋体" w:cs="宋体"/>
          <w:spacing w:val="5"/>
          <w:sz w:val="28"/>
          <w:szCs w:val="28"/>
        </w:rPr>
        <w:t>，可通过账号密码或</w:t>
      </w:r>
      <w:r>
        <w:rPr>
          <w:rFonts w:ascii="宋体" w:hAnsi="宋体" w:eastAsia="宋体" w:cs="宋体"/>
          <w:sz w:val="28"/>
          <w:szCs w:val="28"/>
        </w:rPr>
        <w:t>CA</w:t>
      </w:r>
      <w:r>
        <w:rPr>
          <w:rFonts w:ascii="宋体" w:hAnsi="宋体" w:eastAsia="宋体" w:cs="宋体"/>
          <w:spacing w:val="8"/>
          <w:sz w:val="28"/>
          <w:szCs w:val="28"/>
        </w:rPr>
        <w:t>登录客户端进行响应文件制作。在使用政采云电子投标客户端时，建议使用</w:t>
      </w:r>
      <w:r>
        <w:rPr>
          <w:rFonts w:ascii="宋体" w:hAnsi="宋体" w:eastAsia="宋体" w:cs="宋体"/>
          <w:sz w:val="28"/>
          <w:szCs w:val="28"/>
        </w:rPr>
        <w:t>WIN</w:t>
      </w:r>
      <w:r>
        <w:rPr>
          <w:rFonts w:ascii="宋体" w:hAnsi="宋体" w:eastAsia="宋体" w:cs="宋体"/>
          <w:spacing w:val="3"/>
          <w:sz w:val="28"/>
          <w:szCs w:val="28"/>
        </w:rPr>
        <w:t>7及以上操作系统。如有问题可拨打政采云客户服务热线400-</w:t>
      </w:r>
      <w:r>
        <w:rPr>
          <w:rFonts w:ascii="宋体" w:hAnsi="宋体" w:eastAsia="宋体" w:cs="宋体"/>
          <w:spacing w:val="2"/>
          <w:sz w:val="28"/>
          <w:szCs w:val="28"/>
        </w:rPr>
        <w:t>881-7190进</w:t>
      </w:r>
      <w:r>
        <w:rPr>
          <w:rFonts w:ascii="宋体" w:hAnsi="宋体" w:eastAsia="宋体" w:cs="宋体"/>
          <w:sz w:val="28"/>
          <w:szCs w:val="28"/>
        </w:rPr>
        <w:t>行咨询。</w:t>
      </w:r>
    </w:p>
    <w:p w14:paraId="1E2EC0C3">
      <w:pPr>
        <w:spacing w:before="66" w:line="258" w:lineRule="auto"/>
        <w:ind w:left="7" w:firstLine="280"/>
        <w:jc w:val="both"/>
        <w:rPr>
          <w:rFonts w:ascii="宋体" w:hAnsi="宋体" w:eastAsia="宋体" w:cs="宋体"/>
          <w:sz w:val="28"/>
          <w:szCs w:val="28"/>
        </w:rPr>
      </w:pPr>
      <w:r>
        <w:rPr>
          <w:rFonts w:ascii="宋体" w:hAnsi="宋体" w:eastAsia="宋体" w:cs="宋体"/>
          <w:spacing w:val="5"/>
          <w:sz w:val="28"/>
          <w:szCs w:val="28"/>
        </w:rPr>
        <w:t>4.供应商在开标时须携带制作加密电子响应文件所使用的</w:t>
      </w:r>
      <w:r>
        <w:rPr>
          <w:rFonts w:ascii="宋体" w:hAnsi="宋体" w:eastAsia="宋体" w:cs="宋体"/>
          <w:sz w:val="28"/>
          <w:szCs w:val="28"/>
        </w:rPr>
        <w:t>CA</w:t>
      </w:r>
      <w:r>
        <w:rPr>
          <w:rFonts w:ascii="宋体" w:hAnsi="宋体" w:eastAsia="宋体" w:cs="宋体"/>
          <w:spacing w:val="5"/>
          <w:sz w:val="28"/>
          <w:szCs w:val="28"/>
        </w:rPr>
        <w:t>锁，电脑须提</w:t>
      </w:r>
      <w:r>
        <w:rPr>
          <w:rFonts w:ascii="宋体" w:hAnsi="宋体" w:eastAsia="宋体" w:cs="宋体"/>
          <w:spacing w:val="-4"/>
          <w:sz w:val="28"/>
          <w:szCs w:val="28"/>
        </w:rPr>
        <w:t>前配置好浏览器（建议使用360浏览器或谷</w:t>
      </w:r>
      <w:r>
        <w:rPr>
          <w:rFonts w:ascii="宋体" w:hAnsi="宋体" w:eastAsia="宋体" w:cs="宋体"/>
          <w:spacing w:val="-5"/>
          <w:sz w:val="28"/>
          <w:szCs w:val="28"/>
        </w:rPr>
        <w:t>歌浏览器</w:t>
      </w:r>
      <w:r>
        <w:rPr>
          <w:rFonts w:ascii="宋体" w:hAnsi="宋体" w:eastAsia="宋体" w:cs="宋体"/>
          <w:spacing w:val="-43"/>
          <w:sz w:val="28"/>
          <w:szCs w:val="28"/>
        </w:rPr>
        <w:t>），</w:t>
      </w:r>
      <w:r>
        <w:rPr>
          <w:rFonts w:ascii="宋体" w:hAnsi="宋体" w:eastAsia="宋体" w:cs="宋体"/>
          <w:spacing w:val="-5"/>
          <w:sz w:val="28"/>
          <w:szCs w:val="28"/>
        </w:rPr>
        <w:t>以便开标时在线解密。</w:t>
      </w:r>
      <w:r>
        <w:rPr>
          <w:rFonts w:ascii="宋体" w:hAnsi="宋体" w:eastAsia="宋体" w:cs="宋体"/>
          <w:spacing w:val="-3"/>
          <w:sz w:val="28"/>
          <w:szCs w:val="28"/>
        </w:rPr>
        <w:t>5.投标供应商应当在投标截止时间前，将生成的“电子加密响应文件”上传递</w:t>
      </w:r>
      <w:r>
        <w:rPr>
          <w:rFonts w:ascii="宋体" w:hAnsi="宋体" w:eastAsia="宋体" w:cs="宋体"/>
          <w:spacing w:val="-2"/>
          <w:sz w:val="28"/>
          <w:szCs w:val="28"/>
        </w:rPr>
        <w:t>交至“政府采购云平台”，投标截止时间以后上传递交的响应文件将被“政府</w:t>
      </w:r>
      <w:r>
        <w:rPr>
          <w:rFonts w:ascii="宋体" w:hAnsi="宋体" w:eastAsia="宋体" w:cs="宋体"/>
          <w:spacing w:val="-5"/>
          <w:sz w:val="28"/>
          <w:szCs w:val="28"/>
        </w:rPr>
        <w:t>采购云平台”拒收。</w:t>
      </w:r>
    </w:p>
    <w:p w14:paraId="55B1A228">
      <w:pPr>
        <w:pStyle w:val="3"/>
        <w:spacing w:line="293" w:lineRule="auto"/>
      </w:pPr>
    </w:p>
    <w:p w14:paraId="47770A00">
      <w:pPr>
        <w:spacing w:before="91" w:line="220" w:lineRule="auto"/>
        <w:ind w:left="289"/>
        <w:rPr>
          <w:rFonts w:ascii="宋体" w:hAnsi="宋体" w:eastAsia="宋体" w:cs="宋体"/>
          <w:sz w:val="28"/>
          <w:szCs w:val="28"/>
        </w:rPr>
      </w:pPr>
      <w:r>
        <w:rPr>
          <w:rFonts w:ascii="宋体" w:hAnsi="宋体" w:eastAsia="宋体" w:cs="宋体"/>
          <w:spacing w:val="-2"/>
          <w:sz w:val="28"/>
          <w:szCs w:val="28"/>
        </w:rPr>
        <w:t>特别提示：</w:t>
      </w:r>
    </w:p>
    <w:p w14:paraId="0B3ADF2C">
      <w:pPr>
        <w:spacing w:before="66" w:line="242" w:lineRule="auto"/>
        <w:ind w:left="12" w:right="86" w:firstLine="17"/>
        <w:rPr>
          <w:rFonts w:ascii="宋体" w:hAnsi="宋体" w:eastAsia="宋体" w:cs="宋体"/>
          <w:sz w:val="28"/>
          <w:szCs w:val="28"/>
        </w:rPr>
      </w:pPr>
      <w:r>
        <w:rPr>
          <w:rFonts w:ascii="宋体" w:hAnsi="宋体" w:eastAsia="宋体" w:cs="宋体"/>
          <w:spacing w:val="-2"/>
          <w:sz w:val="28"/>
          <w:szCs w:val="28"/>
        </w:rPr>
        <w:t>1、采购限额标准以上，200万元以下的货物和服务采购项目、400万元以</w:t>
      </w:r>
      <w:r>
        <w:rPr>
          <w:rFonts w:ascii="宋体" w:hAnsi="宋体" w:eastAsia="宋体" w:cs="宋体"/>
          <w:spacing w:val="-3"/>
          <w:sz w:val="28"/>
          <w:szCs w:val="28"/>
        </w:rPr>
        <w:t>下的</w:t>
      </w:r>
      <w:r>
        <w:rPr>
          <w:rFonts w:ascii="宋体" w:hAnsi="宋体" w:eastAsia="宋体" w:cs="宋体"/>
          <w:sz w:val="28"/>
          <w:szCs w:val="28"/>
        </w:rPr>
        <w:t>工程采购项目，适宜由中小企业提供的，采购人</w:t>
      </w:r>
      <w:r>
        <w:rPr>
          <w:rFonts w:ascii="宋体" w:hAnsi="宋体" w:eastAsia="宋体" w:cs="宋体"/>
          <w:spacing w:val="-1"/>
          <w:sz w:val="28"/>
          <w:szCs w:val="28"/>
        </w:rPr>
        <w:t>应当专门面向中小企业采购。</w:t>
      </w:r>
    </w:p>
    <w:p w14:paraId="71BED7A0">
      <w:pPr>
        <w:spacing w:before="67" w:line="249" w:lineRule="auto"/>
        <w:ind w:left="13" w:right="98" w:hanging="1"/>
        <w:rPr>
          <w:rFonts w:ascii="宋体" w:hAnsi="宋体" w:eastAsia="宋体" w:cs="宋体"/>
          <w:sz w:val="28"/>
          <w:szCs w:val="28"/>
        </w:rPr>
      </w:pPr>
      <w:r>
        <w:rPr>
          <w:rFonts w:ascii="宋体" w:hAnsi="宋体" w:eastAsia="宋体" w:cs="宋体"/>
          <w:spacing w:val="1"/>
          <w:sz w:val="28"/>
          <w:szCs w:val="28"/>
        </w:rPr>
        <w:t>2、超过200万元的货物和服务采购项目、超过400万元的工程采购项目中适宜由中小企业提供的，预留该部分采购项目预算总额的30%以</w:t>
      </w:r>
      <w:r>
        <w:rPr>
          <w:rFonts w:ascii="宋体" w:hAnsi="宋体" w:eastAsia="宋体" w:cs="宋体"/>
          <w:sz w:val="28"/>
          <w:szCs w:val="28"/>
        </w:rPr>
        <w:t>上专门面向中小</w:t>
      </w:r>
      <w:r>
        <w:rPr>
          <w:rFonts w:ascii="宋体" w:hAnsi="宋体" w:eastAsia="宋体" w:cs="宋体"/>
          <w:spacing w:val="3"/>
          <w:sz w:val="28"/>
          <w:szCs w:val="28"/>
        </w:rPr>
        <w:t>企业采购，其中预留给小微企业的比例不低于60%。</w:t>
      </w:r>
    </w:p>
    <w:p w14:paraId="10A65169">
      <w:pPr>
        <w:spacing w:before="69" w:line="256" w:lineRule="auto"/>
        <w:ind w:left="9" w:right="97" w:firstLine="4"/>
        <w:rPr>
          <w:rFonts w:ascii="宋体" w:hAnsi="宋体" w:eastAsia="宋体" w:cs="宋体"/>
          <w:sz w:val="28"/>
          <w:szCs w:val="28"/>
        </w:rPr>
      </w:pPr>
      <w:r>
        <w:rPr>
          <w:rFonts w:ascii="宋体" w:hAnsi="宋体" w:eastAsia="宋体" w:cs="宋体"/>
          <w:spacing w:val="3"/>
          <w:sz w:val="28"/>
          <w:szCs w:val="28"/>
        </w:rPr>
        <w:t>3、对于未预留份额专门面向中小企业的采购项目，以及预留份额项目中的非</w:t>
      </w:r>
      <w:r>
        <w:rPr>
          <w:rFonts w:ascii="宋体" w:hAnsi="宋体" w:eastAsia="宋体" w:cs="宋体"/>
          <w:spacing w:val="-1"/>
          <w:sz w:val="28"/>
          <w:szCs w:val="28"/>
        </w:rPr>
        <w:t>预留部分采购包，采购人、采购代理机构应当对符合规定的小微企业报价给予</w:t>
      </w:r>
      <w:r>
        <w:rPr>
          <w:rFonts w:ascii="宋体" w:hAnsi="宋体" w:eastAsia="宋体" w:cs="宋体"/>
          <w:spacing w:val="-3"/>
          <w:sz w:val="28"/>
          <w:szCs w:val="28"/>
        </w:rPr>
        <w:t>10%~20%（工程项目为3%~5%）的扣除，用扣除后的价格参加评审。适用招标投</w:t>
      </w:r>
      <w:r>
        <w:rPr>
          <w:rFonts w:ascii="宋体" w:hAnsi="宋体" w:eastAsia="宋体" w:cs="宋体"/>
          <w:spacing w:val="-1"/>
          <w:sz w:val="28"/>
          <w:szCs w:val="28"/>
        </w:rPr>
        <w:t>标法的政府采购工程建设项目，采用综合评估法但未采用低价优先法计算价格</w:t>
      </w:r>
      <w:r>
        <w:rPr>
          <w:rFonts w:ascii="宋体" w:hAnsi="宋体" w:eastAsia="宋体" w:cs="宋体"/>
          <w:spacing w:val="1"/>
          <w:sz w:val="28"/>
          <w:szCs w:val="28"/>
        </w:rPr>
        <w:t>分的，评标时应当在采用原报价进行评分的基础上增加其价格得分的3%</w:t>
      </w:r>
      <w:r>
        <w:rPr>
          <w:rFonts w:ascii="宋体" w:hAnsi="宋体" w:eastAsia="宋体" w:cs="宋体"/>
          <w:sz w:val="28"/>
          <w:szCs w:val="28"/>
        </w:rPr>
        <w:t>~5%作</w:t>
      </w:r>
      <w:r>
        <w:rPr>
          <w:rFonts w:ascii="宋体" w:hAnsi="宋体" w:eastAsia="宋体" w:cs="宋体"/>
          <w:spacing w:val="-1"/>
          <w:sz w:val="28"/>
          <w:szCs w:val="28"/>
        </w:rPr>
        <w:t>为其价格分。</w:t>
      </w:r>
    </w:p>
    <w:p w14:paraId="5BC0B7ED">
      <w:pPr>
        <w:spacing w:before="92" w:line="219" w:lineRule="auto"/>
        <w:ind w:left="4"/>
        <w:rPr>
          <w:rFonts w:ascii="宋体" w:hAnsi="宋体" w:eastAsia="宋体" w:cs="宋体"/>
          <w:spacing w:val="-2"/>
          <w:sz w:val="28"/>
          <w:szCs w:val="28"/>
        </w:rPr>
      </w:pPr>
      <w:r>
        <w:rPr>
          <w:rFonts w:ascii="宋体" w:hAnsi="宋体" w:eastAsia="宋体" w:cs="宋体"/>
          <w:spacing w:val="3"/>
          <w:sz w:val="28"/>
          <w:szCs w:val="28"/>
        </w:rPr>
        <w:t>4、接受大中型企业与小微企业组成联合体或者允许大中型企业向一家或者多</w:t>
      </w:r>
      <w:r>
        <w:rPr>
          <w:rFonts w:ascii="宋体" w:hAnsi="宋体" w:eastAsia="宋体" w:cs="宋体"/>
          <w:spacing w:val="-1"/>
          <w:sz w:val="28"/>
          <w:szCs w:val="28"/>
        </w:rPr>
        <w:t>家小微企业分包的采购项目，对于联合协议或者分包意向协议约定小微企业的</w:t>
      </w:r>
      <w:r>
        <w:rPr>
          <w:rFonts w:ascii="宋体" w:hAnsi="宋体" w:eastAsia="宋体" w:cs="宋体"/>
          <w:spacing w:val="1"/>
          <w:sz w:val="28"/>
          <w:szCs w:val="28"/>
        </w:rPr>
        <w:t>合同份额占到合同总金额30%以上的，采购人、采购代理机构应当对</w:t>
      </w:r>
      <w:r>
        <w:rPr>
          <w:rFonts w:ascii="宋体" w:hAnsi="宋体" w:eastAsia="宋体" w:cs="宋体"/>
          <w:sz w:val="28"/>
          <w:szCs w:val="28"/>
        </w:rPr>
        <w:t>联合体或</w:t>
      </w:r>
      <w:r>
        <w:rPr>
          <w:rFonts w:ascii="宋体" w:hAnsi="宋体" w:eastAsia="宋体" w:cs="宋体"/>
          <w:spacing w:val="4"/>
          <w:sz w:val="28"/>
          <w:szCs w:val="28"/>
        </w:rPr>
        <w:t>者大中型企业的报价给予4%~6%（工程项目为1%~2%）的扣除，用扣除后的价</w:t>
      </w:r>
      <w:r>
        <w:rPr>
          <w:rFonts w:ascii="宋体" w:hAnsi="宋体" w:eastAsia="宋体" w:cs="宋体"/>
          <w:spacing w:val="-1"/>
          <w:sz w:val="28"/>
          <w:szCs w:val="28"/>
        </w:rPr>
        <w:t>格参加评审。适用招标投标法的政府采购工程建设项目，采用综合评估法但未采用低价优先法计算价格分的，评标时应当在采用原报价进行评分的基础上增</w:t>
      </w:r>
      <w:r>
        <w:rPr>
          <w:rFonts w:ascii="宋体" w:hAnsi="宋体" w:eastAsia="宋体" w:cs="宋体"/>
          <w:spacing w:val="-2"/>
          <w:sz w:val="28"/>
          <w:szCs w:val="28"/>
        </w:rPr>
        <w:t>加其价格得分的1%~2%作为其价格分。</w:t>
      </w:r>
    </w:p>
    <w:p w14:paraId="444B9A80">
      <w:pPr>
        <w:spacing w:before="92" w:line="219" w:lineRule="auto"/>
        <w:ind w:left="4"/>
        <w:rPr>
          <w:rFonts w:ascii="宋体" w:hAnsi="宋体" w:eastAsia="宋体" w:cs="宋体"/>
          <w:sz w:val="28"/>
          <w:szCs w:val="28"/>
        </w:rPr>
      </w:pPr>
      <w:r>
        <w:rPr>
          <w:rFonts w:ascii="宋体" w:hAnsi="宋体" w:eastAsia="宋体" w:cs="宋体"/>
          <w:b/>
          <w:bCs/>
          <w:spacing w:val="-2"/>
          <w:sz w:val="28"/>
          <w:szCs w:val="28"/>
        </w:rPr>
        <w:t>八、对本次采购提出询问，请按以下方式联系</w:t>
      </w:r>
    </w:p>
    <w:p w14:paraId="45A0D6FE">
      <w:pPr>
        <w:spacing w:before="68" w:line="249" w:lineRule="auto"/>
        <w:ind w:left="1" w:right="2521" w:hanging="1"/>
        <w:rPr>
          <w:rFonts w:ascii="宋体" w:hAnsi="宋体" w:eastAsia="宋体" w:cs="宋体"/>
          <w:spacing w:val="-1"/>
          <w:sz w:val="28"/>
          <w:szCs w:val="28"/>
        </w:rPr>
      </w:pPr>
      <w:r>
        <w:rPr>
          <w:rFonts w:ascii="宋体" w:hAnsi="宋体" w:eastAsia="宋体" w:cs="宋体"/>
          <w:spacing w:val="-1"/>
          <w:sz w:val="28"/>
          <w:szCs w:val="28"/>
        </w:rPr>
        <w:t>1.采购人信息</w:t>
      </w:r>
    </w:p>
    <w:p w14:paraId="5B912776">
      <w:pPr>
        <w:spacing w:before="68" w:line="249" w:lineRule="auto"/>
        <w:ind w:left="1" w:right="2521" w:hanging="1"/>
        <w:rPr>
          <w:rFonts w:ascii="宋体" w:hAnsi="宋体" w:eastAsia="宋体" w:cs="宋体"/>
          <w:spacing w:val="-1"/>
          <w:sz w:val="28"/>
          <w:szCs w:val="28"/>
        </w:rPr>
      </w:pPr>
      <w:r>
        <w:rPr>
          <w:rFonts w:ascii="宋体" w:hAnsi="宋体" w:eastAsia="宋体" w:cs="宋体"/>
          <w:spacing w:val="-1"/>
          <w:sz w:val="28"/>
          <w:szCs w:val="28"/>
        </w:rPr>
        <w:t>名称：</w:t>
      </w:r>
      <w:r>
        <w:rPr>
          <w:rFonts w:hint="default" w:ascii="宋体" w:hAnsi="宋体" w:eastAsia="宋体" w:cs="宋体"/>
          <w:spacing w:val="-1"/>
          <w:sz w:val="28"/>
          <w:szCs w:val="28"/>
          <w:lang w:val="en-US" w:eastAsia="zh-CN"/>
        </w:rPr>
        <w:t>新疆维吾尔自治区阿克苏地区国有资产监督管理委员会</w:t>
      </w:r>
    </w:p>
    <w:p w14:paraId="08BD9DA7">
      <w:pPr>
        <w:spacing w:before="68" w:line="249" w:lineRule="auto"/>
        <w:ind w:left="1" w:right="2521" w:hanging="1"/>
        <w:rPr>
          <w:rFonts w:hint="default" w:ascii="宋体" w:hAnsi="宋体" w:eastAsia="宋体" w:cs="宋体"/>
          <w:spacing w:val="-1"/>
          <w:sz w:val="28"/>
          <w:szCs w:val="28"/>
          <w:lang w:val="en-US" w:eastAsia="zh-CN"/>
        </w:rPr>
      </w:pPr>
      <w:r>
        <w:rPr>
          <w:rFonts w:ascii="宋体" w:hAnsi="宋体" w:eastAsia="宋体" w:cs="宋体"/>
          <w:spacing w:val="-1"/>
          <w:sz w:val="28"/>
          <w:szCs w:val="28"/>
        </w:rPr>
        <w:t>地址：</w:t>
      </w:r>
      <w:r>
        <w:rPr>
          <w:rFonts w:hint="default" w:ascii="宋体" w:hAnsi="宋体" w:eastAsia="宋体" w:cs="宋体"/>
          <w:spacing w:val="-1"/>
          <w:sz w:val="28"/>
          <w:szCs w:val="28"/>
          <w:lang w:val="en-US" w:eastAsia="zh-CN"/>
        </w:rPr>
        <w:t>阿克苏市文化路28号地区综合办公区</w:t>
      </w:r>
    </w:p>
    <w:p w14:paraId="3A8D06A5">
      <w:pPr>
        <w:spacing w:before="68" w:line="249" w:lineRule="auto"/>
        <w:ind w:left="1" w:right="2521" w:hanging="1"/>
        <w:rPr>
          <w:rFonts w:ascii="宋体" w:hAnsi="宋体" w:eastAsia="宋体" w:cs="宋体"/>
          <w:spacing w:val="-1"/>
          <w:sz w:val="28"/>
          <w:szCs w:val="28"/>
        </w:rPr>
      </w:pPr>
      <w:r>
        <w:rPr>
          <w:rFonts w:ascii="宋体" w:hAnsi="宋体" w:eastAsia="宋体" w:cs="宋体"/>
          <w:spacing w:val="-1"/>
          <w:sz w:val="28"/>
          <w:szCs w:val="28"/>
        </w:rPr>
        <w:t>项目联系人：</w:t>
      </w:r>
      <w:r>
        <w:rPr>
          <w:rFonts w:hint="eastAsia" w:ascii="宋体" w:hAnsi="宋体" w:eastAsia="宋体" w:cs="宋体"/>
          <w:spacing w:val="-1"/>
          <w:sz w:val="28"/>
          <w:szCs w:val="28"/>
          <w:lang w:val="en-US" w:eastAsia="zh-CN"/>
        </w:rPr>
        <w:t>赵江源</w:t>
      </w:r>
    </w:p>
    <w:p w14:paraId="65F2C228">
      <w:pPr>
        <w:spacing w:before="68" w:line="249" w:lineRule="auto"/>
        <w:ind w:left="1" w:right="2521" w:hanging="1"/>
        <w:rPr>
          <w:rFonts w:hint="eastAsia" w:ascii="宋体" w:hAnsi="宋体" w:eastAsia="宋体" w:cs="宋体"/>
          <w:spacing w:val="-1"/>
          <w:sz w:val="28"/>
          <w:szCs w:val="28"/>
          <w:lang w:val="en-US" w:eastAsia="zh-CN"/>
        </w:rPr>
      </w:pPr>
      <w:r>
        <w:rPr>
          <w:rFonts w:ascii="宋体" w:hAnsi="宋体" w:eastAsia="宋体" w:cs="宋体"/>
          <w:spacing w:val="-1"/>
          <w:sz w:val="28"/>
          <w:szCs w:val="28"/>
        </w:rPr>
        <w:t>项目联系方式：</w:t>
      </w:r>
      <w:r>
        <w:rPr>
          <w:rFonts w:hint="eastAsia" w:ascii="宋体" w:hAnsi="宋体" w:eastAsia="宋体" w:cs="宋体"/>
          <w:spacing w:val="-1"/>
          <w:sz w:val="28"/>
          <w:szCs w:val="28"/>
          <w:lang w:val="en-US" w:eastAsia="zh-CN"/>
        </w:rPr>
        <w:t>15109080810</w:t>
      </w:r>
    </w:p>
    <w:p w14:paraId="6088A06C">
      <w:pPr>
        <w:spacing w:before="68" w:line="249" w:lineRule="auto"/>
        <w:ind w:left="1" w:right="2521" w:hanging="1"/>
        <w:rPr>
          <w:rFonts w:ascii="宋体" w:hAnsi="宋体" w:eastAsia="宋体" w:cs="宋体"/>
          <w:spacing w:val="-1"/>
          <w:sz w:val="28"/>
          <w:szCs w:val="28"/>
        </w:rPr>
      </w:pPr>
      <w:r>
        <w:rPr>
          <w:rFonts w:ascii="宋体" w:hAnsi="宋体" w:eastAsia="宋体" w:cs="宋体"/>
          <w:spacing w:val="-1"/>
          <w:sz w:val="28"/>
          <w:szCs w:val="28"/>
        </w:rPr>
        <w:t>2.采购代理机构信息</w:t>
      </w:r>
    </w:p>
    <w:p w14:paraId="15E0D03E">
      <w:pPr>
        <w:spacing w:before="68" w:line="249" w:lineRule="auto"/>
        <w:ind w:left="1" w:right="2521" w:hanging="1"/>
        <w:rPr>
          <w:rFonts w:ascii="宋体" w:hAnsi="宋体" w:eastAsia="宋体" w:cs="宋体"/>
          <w:spacing w:val="-1"/>
          <w:sz w:val="28"/>
          <w:szCs w:val="28"/>
        </w:rPr>
      </w:pPr>
      <w:r>
        <w:rPr>
          <w:rFonts w:ascii="宋体" w:hAnsi="宋体" w:eastAsia="宋体" w:cs="宋体"/>
          <w:spacing w:val="-1"/>
          <w:sz w:val="28"/>
          <w:szCs w:val="28"/>
        </w:rPr>
        <w:t>名称：</w:t>
      </w:r>
      <w:r>
        <w:rPr>
          <w:rFonts w:hint="eastAsia" w:ascii="宋体" w:hAnsi="宋体" w:eastAsia="宋体" w:cs="宋体"/>
          <w:spacing w:val="-1"/>
          <w:sz w:val="28"/>
          <w:szCs w:val="28"/>
        </w:rPr>
        <w:t>新疆拓疆工程管理咨询有限公司</w:t>
      </w:r>
    </w:p>
    <w:p w14:paraId="0D1D7849">
      <w:pPr>
        <w:spacing w:before="68" w:line="249" w:lineRule="auto"/>
        <w:ind w:left="1" w:right="2521" w:hanging="1"/>
        <w:rPr>
          <w:rFonts w:hint="eastAsia" w:ascii="宋体" w:hAnsi="宋体" w:eastAsia="宋体" w:cs="宋体"/>
          <w:spacing w:val="-1"/>
          <w:sz w:val="28"/>
          <w:szCs w:val="28"/>
        </w:rPr>
      </w:pPr>
      <w:r>
        <w:rPr>
          <w:rFonts w:ascii="宋体" w:hAnsi="宋体" w:eastAsia="宋体" w:cs="宋体"/>
          <w:spacing w:val="-1"/>
          <w:sz w:val="28"/>
          <w:szCs w:val="28"/>
        </w:rPr>
        <w:t>地址：</w:t>
      </w:r>
      <w:r>
        <w:rPr>
          <w:rFonts w:hint="eastAsia" w:ascii="宋体" w:hAnsi="宋体" w:eastAsia="宋体" w:cs="宋体"/>
          <w:spacing w:val="-1"/>
          <w:sz w:val="28"/>
          <w:szCs w:val="28"/>
        </w:rPr>
        <w:t>新疆阿克苏地区阿克苏市英巴扎街道巴格其社区环球中心1号楼1单元3001室</w:t>
      </w:r>
    </w:p>
    <w:p w14:paraId="2F817B13">
      <w:pPr>
        <w:spacing w:before="68" w:line="249" w:lineRule="auto"/>
        <w:ind w:left="1" w:right="2521" w:hanging="1"/>
        <w:rPr>
          <w:rFonts w:hint="eastAsia" w:ascii="宋体" w:hAnsi="宋体" w:eastAsia="宋体" w:cs="宋体"/>
          <w:sz w:val="28"/>
          <w:szCs w:val="28"/>
          <w:lang w:val="en-US" w:eastAsia="zh-CN"/>
        </w:rPr>
      </w:pPr>
      <w:r>
        <w:rPr>
          <w:rFonts w:ascii="宋体" w:hAnsi="宋体" w:eastAsia="宋体" w:cs="宋体"/>
          <w:spacing w:val="-1"/>
          <w:sz w:val="28"/>
          <w:szCs w:val="28"/>
        </w:rPr>
        <w:t>联系人：</w:t>
      </w:r>
      <w:r>
        <w:rPr>
          <w:rFonts w:hint="eastAsia" w:ascii="宋体" w:hAnsi="宋体" w:eastAsia="宋体" w:cs="宋体"/>
          <w:spacing w:val="-1"/>
          <w:sz w:val="28"/>
          <w:szCs w:val="28"/>
          <w:lang w:val="en-US" w:eastAsia="zh-CN"/>
        </w:rPr>
        <w:t>杨锦</w:t>
      </w:r>
    </w:p>
    <w:p w14:paraId="0F1A0B32">
      <w:pPr>
        <w:spacing w:before="145" w:line="221" w:lineRule="auto"/>
        <w:ind w:left="1"/>
        <w:rPr>
          <w:rFonts w:hint="default" w:ascii="宋体" w:hAnsi="宋体" w:eastAsia="宋体" w:cs="宋体"/>
          <w:sz w:val="28"/>
          <w:szCs w:val="28"/>
          <w:lang w:val="en-US" w:eastAsia="zh-CN"/>
        </w:rPr>
      </w:pPr>
      <w:r>
        <w:rPr>
          <w:rFonts w:ascii="宋体" w:hAnsi="宋体" w:eastAsia="宋体" w:cs="宋体"/>
          <w:sz w:val="28"/>
          <w:szCs w:val="28"/>
        </w:rPr>
        <w:t>联系方式：</w:t>
      </w:r>
      <w:r>
        <w:rPr>
          <w:rFonts w:hint="eastAsia" w:ascii="宋体" w:hAnsi="宋体" w:eastAsia="宋体" w:cs="宋体"/>
          <w:sz w:val="28"/>
          <w:szCs w:val="28"/>
          <w:lang w:val="en-US" w:eastAsia="zh-CN"/>
        </w:rPr>
        <w:t>18509978335</w:t>
      </w:r>
    </w:p>
    <w:p w14:paraId="4CF421FC">
      <w:pPr>
        <w:spacing w:line="221" w:lineRule="auto"/>
        <w:rPr>
          <w:rFonts w:ascii="宋体" w:hAnsi="宋体" w:eastAsia="宋体" w:cs="宋体"/>
          <w:sz w:val="28"/>
          <w:szCs w:val="28"/>
        </w:rPr>
        <w:sectPr>
          <w:footerReference r:id="rId7" w:type="default"/>
          <w:pgSz w:w="11850" w:h="16781"/>
          <w:pgMar w:top="1426" w:right="1777" w:bottom="1219" w:left="1654" w:header="0" w:footer="1057" w:gutter="0"/>
          <w:pgNumType w:fmt="decimal"/>
          <w:cols w:space="720" w:num="1"/>
        </w:sectPr>
      </w:pPr>
    </w:p>
    <w:p w14:paraId="22E1B61B">
      <w:pPr>
        <w:spacing w:before="124" w:line="224" w:lineRule="auto"/>
        <w:ind w:left="3568"/>
        <w:rPr>
          <w:rFonts w:ascii="宋体" w:hAnsi="宋体" w:eastAsia="宋体" w:cs="宋体"/>
          <w:sz w:val="31"/>
          <w:szCs w:val="31"/>
        </w:rPr>
      </w:pPr>
      <w:bookmarkStart w:id="6" w:name="bookmark3"/>
      <w:bookmarkEnd w:id="6"/>
      <w:r>
        <w:rPr>
          <w:rFonts w:ascii="宋体" w:hAnsi="宋体" w:eastAsia="宋体" w:cs="宋体"/>
          <w:b/>
          <w:bCs/>
          <w:spacing w:val="7"/>
          <w:sz w:val="31"/>
          <w:szCs w:val="31"/>
        </w:rPr>
        <w:t>第二章供应商须知</w:t>
      </w:r>
    </w:p>
    <w:p w14:paraId="56FCF2E7">
      <w:pPr>
        <w:spacing w:before="33" w:line="219" w:lineRule="auto"/>
        <w:ind w:left="3897"/>
        <w:outlineLvl w:val="1"/>
        <w:rPr>
          <w:rFonts w:ascii="宋体" w:hAnsi="宋体" w:eastAsia="宋体" w:cs="宋体"/>
          <w:sz w:val="28"/>
          <w:szCs w:val="28"/>
        </w:rPr>
      </w:pPr>
      <w:r>
        <w:rPr>
          <w:rFonts w:ascii="宋体" w:hAnsi="宋体" w:eastAsia="宋体" w:cs="宋体"/>
          <w:b/>
          <w:bCs/>
          <w:spacing w:val="-2"/>
          <w:sz w:val="28"/>
          <w:szCs w:val="28"/>
        </w:rPr>
        <w:t>供应商须知前附表</w:t>
      </w:r>
    </w:p>
    <w:p w14:paraId="4B53D222">
      <w:pPr>
        <w:spacing w:before="3"/>
      </w:pPr>
    </w:p>
    <w:tbl>
      <w:tblPr>
        <w:tblStyle w:val="11"/>
        <w:tblW w:w="103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9674"/>
      </w:tblGrid>
      <w:tr w14:paraId="43F23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24" w:type="dxa"/>
            <w:vAlign w:val="top"/>
          </w:tcPr>
          <w:p w14:paraId="1CA7589E">
            <w:pPr>
              <w:pStyle w:val="12"/>
              <w:spacing w:before="124" w:line="221" w:lineRule="auto"/>
              <w:ind w:left="127"/>
              <w:rPr>
                <w:sz w:val="24"/>
                <w:szCs w:val="24"/>
              </w:rPr>
            </w:pPr>
            <w:r>
              <w:rPr>
                <w:spacing w:val="-4"/>
                <w:sz w:val="24"/>
                <w:szCs w:val="24"/>
              </w:rPr>
              <w:t>序号</w:t>
            </w:r>
          </w:p>
        </w:tc>
        <w:tc>
          <w:tcPr>
            <w:tcW w:w="9674" w:type="dxa"/>
            <w:vAlign w:val="top"/>
          </w:tcPr>
          <w:p w14:paraId="761D4992">
            <w:pPr>
              <w:pStyle w:val="12"/>
              <w:spacing w:before="125" w:line="219" w:lineRule="auto"/>
              <w:ind w:left="4142"/>
              <w:rPr>
                <w:sz w:val="24"/>
                <w:szCs w:val="24"/>
              </w:rPr>
            </w:pPr>
            <w:r>
              <w:rPr>
                <w:spacing w:val="-20"/>
                <w:sz w:val="24"/>
                <w:szCs w:val="24"/>
              </w:rPr>
              <w:t>内容</w:t>
            </w:r>
          </w:p>
        </w:tc>
      </w:tr>
      <w:tr w14:paraId="0B408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724" w:type="dxa"/>
            <w:vAlign w:val="top"/>
          </w:tcPr>
          <w:p w14:paraId="2D4E55F6">
            <w:pPr>
              <w:spacing w:line="319" w:lineRule="auto"/>
              <w:rPr>
                <w:rFonts w:ascii="Arial"/>
                <w:sz w:val="21"/>
              </w:rPr>
            </w:pPr>
          </w:p>
          <w:p w14:paraId="7B70BEAB">
            <w:pPr>
              <w:pStyle w:val="12"/>
              <w:spacing w:before="78" w:line="184" w:lineRule="auto"/>
              <w:ind w:left="325"/>
              <w:rPr>
                <w:sz w:val="24"/>
                <w:szCs w:val="24"/>
              </w:rPr>
            </w:pPr>
            <w:r>
              <w:rPr>
                <w:sz w:val="24"/>
                <w:szCs w:val="24"/>
              </w:rPr>
              <w:t>1</w:t>
            </w:r>
          </w:p>
        </w:tc>
        <w:tc>
          <w:tcPr>
            <w:tcW w:w="9674" w:type="dxa"/>
            <w:vAlign w:val="top"/>
          </w:tcPr>
          <w:p w14:paraId="1E43D68A">
            <w:pPr>
              <w:pStyle w:val="12"/>
              <w:spacing w:before="195" w:line="218" w:lineRule="auto"/>
              <w:ind w:left="115"/>
              <w:rPr>
                <w:rFonts w:ascii="宋体" w:hAnsi="宋体" w:eastAsia="宋体" w:cs="宋体"/>
                <w:spacing w:val="-1"/>
                <w:sz w:val="24"/>
                <w:szCs w:val="24"/>
              </w:rPr>
            </w:pPr>
            <w:r>
              <w:rPr>
                <w:rFonts w:ascii="宋体" w:hAnsi="宋体" w:eastAsia="宋体" w:cs="宋体"/>
                <w:spacing w:val="-1"/>
                <w:sz w:val="24"/>
                <w:szCs w:val="24"/>
              </w:rPr>
              <w:t>项目名称：</w:t>
            </w:r>
            <w:r>
              <w:rPr>
                <w:rFonts w:hint="eastAsia" w:cs="宋体"/>
                <w:spacing w:val="-1"/>
                <w:sz w:val="24"/>
                <w:szCs w:val="24"/>
                <w:lang w:val="en-US" w:eastAsia="zh-CN"/>
              </w:rPr>
              <w:t>新和县排先拜巴扎镇阿热买里村育肥牛养殖项目（四次）</w:t>
            </w:r>
          </w:p>
          <w:p w14:paraId="4140BF16">
            <w:pPr>
              <w:pStyle w:val="12"/>
              <w:spacing w:before="195" w:line="218" w:lineRule="auto"/>
              <w:ind w:left="115"/>
              <w:rPr>
                <w:rFonts w:hint="eastAsia" w:ascii="宋体" w:hAnsi="宋体" w:eastAsia="宋体" w:cs="宋体"/>
                <w:spacing w:val="-1"/>
                <w:sz w:val="24"/>
                <w:szCs w:val="24"/>
                <w:lang w:eastAsia="zh-CN"/>
              </w:rPr>
            </w:pPr>
            <w:r>
              <w:rPr>
                <w:rFonts w:ascii="宋体" w:hAnsi="宋体" w:eastAsia="宋体" w:cs="宋体"/>
                <w:spacing w:val="-1"/>
                <w:sz w:val="24"/>
                <w:szCs w:val="24"/>
              </w:rPr>
              <w:t>询价文件编号：101</w:t>
            </w:r>
            <w:r>
              <w:rPr>
                <w:rFonts w:hint="eastAsia" w:ascii="宋体" w:hAnsi="宋体" w:eastAsia="宋体" w:cs="宋体"/>
                <w:spacing w:val="-1"/>
                <w:sz w:val="24"/>
                <w:szCs w:val="24"/>
              </w:rPr>
              <w:t>B</w:t>
            </w:r>
            <w:r>
              <w:rPr>
                <w:rFonts w:ascii="宋体" w:hAnsi="宋体" w:eastAsia="宋体" w:cs="宋体"/>
                <w:spacing w:val="-1"/>
                <w:sz w:val="24"/>
                <w:szCs w:val="24"/>
              </w:rPr>
              <w:t>00</w:t>
            </w:r>
            <w:r>
              <w:rPr>
                <w:rFonts w:hint="eastAsia" w:ascii="宋体" w:hAnsi="宋体" w:eastAsia="宋体" w:cs="宋体"/>
                <w:spacing w:val="-1"/>
                <w:sz w:val="24"/>
                <w:szCs w:val="24"/>
              </w:rPr>
              <w:t>3</w:t>
            </w:r>
            <w:r>
              <w:rPr>
                <w:rFonts w:ascii="宋体" w:hAnsi="宋体" w:eastAsia="宋体" w:cs="宋体"/>
                <w:spacing w:val="-1"/>
                <w:sz w:val="24"/>
                <w:szCs w:val="24"/>
              </w:rPr>
              <w:t>-</w:t>
            </w:r>
            <w:r>
              <w:rPr>
                <w:rFonts w:hint="eastAsia" w:ascii="宋体" w:hAnsi="宋体" w:eastAsia="宋体" w:cs="宋体"/>
                <w:spacing w:val="-1"/>
                <w:sz w:val="24"/>
                <w:szCs w:val="24"/>
              </w:rPr>
              <w:t>4</w:t>
            </w:r>
            <w:r>
              <w:rPr>
                <w:rFonts w:hint="eastAsia" w:cs="宋体"/>
                <w:spacing w:val="-1"/>
                <w:sz w:val="24"/>
                <w:szCs w:val="24"/>
                <w:lang w:eastAsia="zh-CN"/>
              </w:rPr>
              <w:t>（</w:t>
            </w:r>
            <w:r>
              <w:rPr>
                <w:rFonts w:hint="eastAsia" w:cs="宋体"/>
                <w:spacing w:val="-1"/>
                <w:sz w:val="24"/>
                <w:szCs w:val="24"/>
                <w:lang w:val="en-US" w:eastAsia="zh-CN"/>
              </w:rPr>
              <w:t>四次</w:t>
            </w:r>
            <w:r>
              <w:rPr>
                <w:rFonts w:hint="eastAsia" w:cs="宋体"/>
                <w:spacing w:val="-1"/>
                <w:sz w:val="24"/>
                <w:szCs w:val="24"/>
                <w:lang w:eastAsia="zh-CN"/>
              </w:rPr>
              <w:t>）</w:t>
            </w:r>
          </w:p>
        </w:tc>
      </w:tr>
      <w:tr w14:paraId="5A168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724" w:type="dxa"/>
            <w:vAlign w:val="top"/>
          </w:tcPr>
          <w:p w14:paraId="18096336">
            <w:pPr>
              <w:spacing w:line="266" w:lineRule="auto"/>
              <w:rPr>
                <w:rFonts w:ascii="Arial"/>
                <w:sz w:val="21"/>
              </w:rPr>
            </w:pPr>
          </w:p>
          <w:p w14:paraId="40BE5CD6">
            <w:pPr>
              <w:spacing w:line="266" w:lineRule="auto"/>
              <w:rPr>
                <w:rFonts w:ascii="Arial"/>
                <w:sz w:val="21"/>
              </w:rPr>
            </w:pPr>
          </w:p>
          <w:p w14:paraId="3806BA21">
            <w:pPr>
              <w:spacing w:line="266" w:lineRule="auto"/>
              <w:rPr>
                <w:rFonts w:ascii="Arial"/>
                <w:sz w:val="21"/>
              </w:rPr>
            </w:pPr>
          </w:p>
          <w:p w14:paraId="16ED1658">
            <w:pPr>
              <w:pStyle w:val="12"/>
              <w:spacing w:before="78" w:line="183" w:lineRule="auto"/>
              <w:ind w:left="311"/>
              <w:rPr>
                <w:sz w:val="24"/>
                <w:szCs w:val="24"/>
              </w:rPr>
            </w:pPr>
            <w:r>
              <w:rPr>
                <w:sz w:val="24"/>
                <w:szCs w:val="24"/>
              </w:rPr>
              <w:t>2</w:t>
            </w:r>
          </w:p>
        </w:tc>
        <w:tc>
          <w:tcPr>
            <w:tcW w:w="9674" w:type="dxa"/>
            <w:vAlign w:val="top"/>
          </w:tcPr>
          <w:p w14:paraId="5C1F524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采购代理机构：</w:t>
            </w:r>
            <w:r>
              <w:rPr>
                <w:rFonts w:hint="eastAsia" w:ascii="宋体" w:hAnsi="宋体" w:eastAsia="宋体" w:cs="宋体"/>
                <w:snapToGrid w:val="0"/>
                <w:color w:val="000000"/>
                <w:spacing w:val="-1"/>
                <w:kern w:val="0"/>
                <w:sz w:val="24"/>
                <w:szCs w:val="24"/>
                <w:lang w:val="en-US" w:eastAsia="en-US" w:bidi="ar-SA"/>
              </w:rPr>
              <w:t>新疆拓疆工程管理咨询有限公司</w:t>
            </w:r>
          </w:p>
          <w:p w14:paraId="306ADDA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地址：</w:t>
            </w:r>
            <w:r>
              <w:rPr>
                <w:rFonts w:hint="eastAsia" w:ascii="宋体" w:hAnsi="宋体" w:eastAsia="宋体" w:cs="宋体"/>
                <w:snapToGrid w:val="0"/>
                <w:color w:val="000000"/>
                <w:spacing w:val="-1"/>
                <w:kern w:val="0"/>
                <w:sz w:val="24"/>
                <w:szCs w:val="24"/>
                <w:lang w:val="en-US" w:eastAsia="en-US" w:bidi="ar-SA"/>
              </w:rPr>
              <w:t>新疆阿克苏地区阿克苏市英巴扎街道巴格其社区环球中心1号楼1单元3001室</w:t>
            </w:r>
          </w:p>
          <w:p w14:paraId="084ADDF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联系人：杨锦</w:t>
            </w:r>
          </w:p>
          <w:p w14:paraId="3E080E63">
            <w:pPr>
              <w:pStyle w:val="12"/>
              <w:spacing w:before="195" w:line="221" w:lineRule="auto"/>
              <w:rPr>
                <w:rFonts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zh-CN" w:bidi="ar-SA"/>
              </w:rPr>
              <w:t>电话：18509978335</w:t>
            </w:r>
          </w:p>
        </w:tc>
      </w:tr>
      <w:tr w14:paraId="379A3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724" w:type="dxa"/>
            <w:vAlign w:val="top"/>
          </w:tcPr>
          <w:p w14:paraId="564044F5">
            <w:pPr>
              <w:spacing w:line="321" w:lineRule="auto"/>
              <w:rPr>
                <w:rFonts w:ascii="Arial"/>
                <w:sz w:val="21"/>
              </w:rPr>
            </w:pPr>
          </w:p>
          <w:p w14:paraId="5AF1A8A6">
            <w:pPr>
              <w:pStyle w:val="12"/>
              <w:spacing w:before="78" w:line="183" w:lineRule="auto"/>
              <w:ind w:left="312"/>
              <w:rPr>
                <w:sz w:val="24"/>
                <w:szCs w:val="24"/>
              </w:rPr>
            </w:pPr>
            <w:r>
              <w:rPr>
                <w:sz w:val="24"/>
                <w:szCs w:val="24"/>
              </w:rPr>
              <w:t>3</w:t>
            </w:r>
          </w:p>
        </w:tc>
        <w:tc>
          <w:tcPr>
            <w:tcW w:w="9674" w:type="dxa"/>
            <w:vAlign w:val="top"/>
          </w:tcPr>
          <w:p w14:paraId="56ACAA5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招标内容：</w:t>
            </w:r>
            <w:r>
              <w:rPr>
                <w:rFonts w:hint="eastAsia" w:ascii="宋体" w:hAnsi="宋体" w:eastAsia="宋体" w:cs="宋体"/>
                <w:snapToGrid w:val="0"/>
                <w:color w:val="000000"/>
                <w:spacing w:val="-1"/>
                <w:kern w:val="0"/>
                <w:sz w:val="24"/>
                <w:szCs w:val="24"/>
                <w:lang w:val="en-US" w:eastAsia="zh-CN" w:bidi="ar-SA"/>
              </w:rPr>
              <w:t>购买活体重200kg以上的西门塔尔育肥牛。（详见采购需求）</w:t>
            </w:r>
          </w:p>
          <w:p w14:paraId="4BC382E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en-US" w:bidi="ar-SA"/>
              </w:rPr>
              <w:t>最高限价：500000元</w:t>
            </w:r>
            <w:r>
              <w:rPr>
                <w:rFonts w:hint="eastAsia" w:ascii="宋体" w:hAnsi="宋体" w:eastAsia="宋体" w:cs="宋体"/>
                <w:snapToGrid w:val="0"/>
                <w:color w:val="000000"/>
                <w:spacing w:val="-1"/>
                <w:kern w:val="0"/>
                <w:sz w:val="24"/>
                <w:szCs w:val="24"/>
                <w:lang w:val="en-US" w:eastAsia="zh-CN" w:bidi="ar-SA"/>
              </w:rPr>
              <w:t>。本项目采用固定总价合同模式，以数量报价方式进行计价，合同总价不因工程量变化而调整 。</w:t>
            </w:r>
          </w:p>
        </w:tc>
      </w:tr>
      <w:tr w14:paraId="3F161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724" w:type="dxa"/>
            <w:vAlign w:val="top"/>
          </w:tcPr>
          <w:p w14:paraId="76206EEA">
            <w:pPr>
              <w:spacing w:line="321" w:lineRule="auto"/>
              <w:rPr>
                <w:rFonts w:ascii="Arial"/>
                <w:sz w:val="21"/>
              </w:rPr>
            </w:pPr>
          </w:p>
          <w:p w14:paraId="57380073">
            <w:pPr>
              <w:pStyle w:val="12"/>
              <w:spacing w:before="78" w:line="183" w:lineRule="auto"/>
              <w:ind w:left="307"/>
              <w:rPr>
                <w:sz w:val="24"/>
                <w:szCs w:val="24"/>
              </w:rPr>
            </w:pPr>
            <w:r>
              <w:rPr>
                <w:sz w:val="24"/>
                <w:szCs w:val="24"/>
              </w:rPr>
              <w:t>4</w:t>
            </w:r>
          </w:p>
        </w:tc>
        <w:tc>
          <w:tcPr>
            <w:tcW w:w="9674" w:type="dxa"/>
            <w:vAlign w:val="top"/>
          </w:tcPr>
          <w:p w14:paraId="468C4785">
            <w:pPr>
              <w:pStyle w:val="12"/>
              <w:spacing w:before="122" w:line="219" w:lineRule="auto"/>
              <w:ind w:left="112"/>
              <w:rPr>
                <w:sz w:val="24"/>
                <w:szCs w:val="24"/>
              </w:rPr>
            </w:pPr>
            <w:r>
              <w:rPr>
                <w:spacing w:val="-6"/>
                <w:sz w:val="24"/>
                <w:szCs w:val="24"/>
              </w:rPr>
              <w:t>供货期限：30日历天</w:t>
            </w:r>
          </w:p>
          <w:p w14:paraId="02FACDD2">
            <w:pPr>
              <w:pStyle w:val="12"/>
              <w:spacing w:before="195" w:line="219" w:lineRule="auto"/>
              <w:ind w:left="112"/>
              <w:rPr>
                <w:sz w:val="24"/>
                <w:szCs w:val="24"/>
              </w:rPr>
            </w:pPr>
            <w:r>
              <w:rPr>
                <w:sz w:val="24"/>
                <w:szCs w:val="24"/>
              </w:rPr>
              <w:t>供货地点：采购人指定地点</w:t>
            </w:r>
          </w:p>
        </w:tc>
      </w:tr>
      <w:tr w14:paraId="521D2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2" w:hRule="atLeast"/>
        </w:trPr>
        <w:tc>
          <w:tcPr>
            <w:tcW w:w="724" w:type="dxa"/>
            <w:vAlign w:val="top"/>
          </w:tcPr>
          <w:p w14:paraId="3BFF53A1">
            <w:pPr>
              <w:rPr>
                <w:rFonts w:ascii="Arial"/>
                <w:sz w:val="21"/>
              </w:rPr>
            </w:pPr>
          </w:p>
          <w:p w14:paraId="00CBC2AA">
            <w:pPr>
              <w:rPr>
                <w:rFonts w:ascii="Arial"/>
                <w:sz w:val="21"/>
              </w:rPr>
            </w:pPr>
          </w:p>
          <w:p w14:paraId="0CD575EE">
            <w:pPr>
              <w:rPr>
                <w:rFonts w:ascii="Arial"/>
                <w:sz w:val="21"/>
              </w:rPr>
            </w:pPr>
          </w:p>
          <w:p w14:paraId="657670CA">
            <w:pPr>
              <w:rPr>
                <w:rFonts w:ascii="Arial"/>
                <w:sz w:val="21"/>
              </w:rPr>
            </w:pPr>
          </w:p>
          <w:p w14:paraId="511329DB">
            <w:pPr>
              <w:rPr>
                <w:rFonts w:ascii="Arial"/>
                <w:sz w:val="21"/>
              </w:rPr>
            </w:pPr>
          </w:p>
          <w:p w14:paraId="341231DC">
            <w:pPr>
              <w:rPr>
                <w:rFonts w:ascii="Arial"/>
                <w:sz w:val="21"/>
              </w:rPr>
            </w:pPr>
          </w:p>
          <w:p w14:paraId="29BB20E6">
            <w:pPr>
              <w:rPr>
                <w:rFonts w:ascii="Arial"/>
                <w:sz w:val="21"/>
              </w:rPr>
            </w:pPr>
          </w:p>
          <w:p w14:paraId="37D61251">
            <w:pPr>
              <w:rPr>
                <w:rFonts w:ascii="Arial"/>
                <w:sz w:val="21"/>
              </w:rPr>
            </w:pPr>
          </w:p>
          <w:p w14:paraId="5FD5BF8F">
            <w:pPr>
              <w:rPr>
                <w:rFonts w:ascii="Arial"/>
                <w:sz w:val="21"/>
              </w:rPr>
            </w:pPr>
          </w:p>
          <w:p w14:paraId="123E636B">
            <w:pPr>
              <w:rPr>
                <w:rFonts w:ascii="Arial"/>
                <w:sz w:val="21"/>
              </w:rPr>
            </w:pPr>
          </w:p>
          <w:p w14:paraId="259E2F67">
            <w:pPr>
              <w:rPr>
                <w:rFonts w:ascii="Arial"/>
                <w:sz w:val="21"/>
              </w:rPr>
            </w:pPr>
          </w:p>
          <w:p w14:paraId="7B10E179">
            <w:pPr>
              <w:spacing w:line="241" w:lineRule="auto"/>
              <w:rPr>
                <w:rFonts w:ascii="Arial"/>
                <w:sz w:val="21"/>
              </w:rPr>
            </w:pPr>
          </w:p>
          <w:p w14:paraId="390E534F">
            <w:pPr>
              <w:spacing w:line="241" w:lineRule="auto"/>
              <w:rPr>
                <w:rFonts w:ascii="Arial"/>
                <w:sz w:val="21"/>
              </w:rPr>
            </w:pPr>
          </w:p>
          <w:p w14:paraId="46BCEF39">
            <w:pPr>
              <w:spacing w:line="241" w:lineRule="auto"/>
              <w:rPr>
                <w:rFonts w:ascii="Arial"/>
                <w:sz w:val="21"/>
              </w:rPr>
            </w:pPr>
          </w:p>
          <w:p w14:paraId="0E2967B8">
            <w:pPr>
              <w:pStyle w:val="12"/>
              <w:spacing w:before="78" w:line="182" w:lineRule="auto"/>
              <w:ind w:left="312"/>
              <w:rPr>
                <w:sz w:val="24"/>
                <w:szCs w:val="24"/>
              </w:rPr>
            </w:pPr>
            <w:r>
              <w:rPr>
                <w:sz w:val="24"/>
                <w:szCs w:val="24"/>
              </w:rPr>
              <w:t>5</w:t>
            </w:r>
          </w:p>
        </w:tc>
        <w:tc>
          <w:tcPr>
            <w:tcW w:w="9674" w:type="dxa"/>
            <w:vAlign w:val="top"/>
          </w:tcPr>
          <w:p w14:paraId="5BF02BC6">
            <w:pPr>
              <w:pStyle w:val="12"/>
              <w:spacing w:before="122" w:line="219" w:lineRule="auto"/>
              <w:ind w:left="115"/>
              <w:rPr>
                <w:sz w:val="24"/>
                <w:szCs w:val="24"/>
              </w:rPr>
            </w:pPr>
            <w:r>
              <w:rPr>
                <w:sz w:val="24"/>
                <w:szCs w:val="24"/>
              </w:rPr>
              <w:t>投标人资格条件、能力和信誉：</w:t>
            </w:r>
          </w:p>
          <w:p w14:paraId="2E2AE79C">
            <w:pPr>
              <w:pStyle w:val="12"/>
              <w:spacing w:before="193" w:line="364" w:lineRule="auto"/>
              <w:ind w:left="112" w:right="55" w:firstLine="10"/>
              <w:rPr>
                <w:sz w:val="24"/>
                <w:szCs w:val="24"/>
              </w:rPr>
            </w:pPr>
            <w:r>
              <w:rPr>
                <w:sz w:val="24"/>
                <w:szCs w:val="24"/>
              </w:rPr>
              <w:t>资格条件</w:t>
            </w:r>
            <w:r>
              <w:rPr>
                <w:spacing w:val="-28"/>
                <w:sz w:val="24"/>
                <w:szCs w:val="24"/>
              </w:rPr>
              <w:t>：（</w:t>
            </w:r>
            <w:r>
              <w:rPr>
                <w:sz w:val="24"/>
                <w:szCs w:val="24"/>
              </w:rPr>
              <w:t>一）符合《中华人民共和国政府采购法》第二十二条规定的条件，具备相</w:t>
            </w:r>
            <w:r>
              <w:rPr>
                <w:spacing w:val="-1"/>
                <w:sz w:val="24"/>
                <w:szCs w:val="24"/>
              </w:rPr>
              <w:t>应资质的投标人：1.具有独立承担民事责任的能力；2.具有良好的商业信誉</w:t>
            </w:r>
            <w:r>
              <w:rPr>
                <w:spacing w:val="-2"/>
                <w:sz w:val="24"/>
                <w:szCs w:val="24"/>
              </w:rPr>
              <w:t>和健全的财</w:t>
            </w:r>
            <w:r>
              <w:rPr>
                <w:spacing w:val="-1"/>
                <w:sz w:val="24"/>
                <w:szCs w:val="24"/>
              </w:rPr>
              <w:t>务会计制度；3.具有履行合同所必需的设备和专业技术能力；4.有依法缴纳</w:t>
            </w:r>
            <w:r>
              <w:rPr>
                <w:spacing w:val="-2"/>
                <w:sz w:val="24"/>
                <w:szCs w:val="24"/>
              </w:rPr>
              <w:t>税收和社会</w:t>
            </w:r>
            <w:r>
              <w:rPr>
                <w:spacing w:val="-6"/>
                <w:sz w:val="24"/>
                <w:szCs w:val="24"/>
              </w:rPr>
              <w:t>保障资金的良好记录；5.参加政府采购活动前三年内，在经营活动中没有重大违法记录；</w:t>
            </w:r>
            <w:r>
              <w:rPr>
                <w:sz w:val="24"/>
                <w:szCs w:val="24"/>
              </w:rPr>
              <w:t>6.法律、行政法规规定的其他条件。</w:t>
            </w:r>
          </w:p>
          <w:p w14:paraId="261BA478">
            <w:pPr>
              <w:pStyle w:val="12"/>
              <w:spacing w:line="219" w:lineRule="auto"/>
              <w:ind w:left="123"/>
              <w:rPr>
                <w:sz w:val="24"/>
                <w:szCs w:val="24"/>
              </w:rPr>
            </w:pPr>
            <w:r>
              <w:rPr>
                <w:spacing w:val="-1"/>
                <w:sz w:val="24"/>
                <w:szCs w:val="24"/>
              </w:rPr>
              <w:t>（二）具有有效的营业执照。</w:t>
            </w:r>
          </w:p>
          <w:p w14:paraId="7BEFD8F4">
            <w:pPr>
              <w:pStyle w:val="12"/>
              <w:spacing w:before="110" w:line="219" w:lineRule="auto"/>
              <w:ind w:left="123"/>
              <w:rPr>
                <w:sz w:val="24"/>
                <w:szCs w:val="24"/>
              </w:rPr>
            </w:pPr>
            <w:r>
              <w:rPr>
                <w:sz w:val="24"/>
                <w:szCs w:val="24"/>
              </w:rPr>
              <w:t>（三）法定代表人身份证明、授权委托书及委托人身份证明；</w:t>
            </w:r>
          </w:p>
          <w:p w14:paraId="63B2E27C">
            <w:pPr>
              <w:pStyle w:val="12"/>
              <w:spacing w:before="194" w:line="295" w:lineRule="auto"/>
              <w:ind w:left="111" w:right="114" w:firstLine="12"/>
              <w:rPr>
                <w:sz w:val="24"/>
                <w:szCs w:val="24"/>
              </w:rPr>
            </w:pPr>
            <w:r>
              <w:rPr>
                <w:spacing w:val="3"/>
                <w:sz w:val="24"/>
                <w:szCs w:val="24"/>
              </w:rPr>
              <w:t>（四）近一年（202</w:t>
            </w:r>
            <w:r>
              <w:rPr>
                <w:rFonts w:hint="eastAsia"/>
                <w:spacing w:val="3"/>
                <w:sz w:val="24"/>
                <w:szCs w:val="24"/>
                <w:lang w:val="en-US" w:eastAsia="zh-CN"/>
              </w:rPr>
              <w:t>4</w:t>
            </w:r>
            <w:r>
              <w:rPr>
                <w:spacing w:val="3"/>
                <w:sz w:val="24"/>
                <w:szCs w:val="24"/>
              </w:rPr>
              <w:t>年）的财务审计报告或者财务报表（包含资产</w:t>
            </w:r>
            <w:r>
              <w:rPr>
                <w:spacing w:val="2"/>
                <w:sz w:val="24"/>
                <w:szCs w:val="24"/>
              </w:rPr>
              <w:t>负债表、现金流量</w:t>
            </w:r>
            <w:r>
              <w:rPr>
                <w:spacing w:val="-1"/>
                <w:sz w:val="24"/>
                <w:szCs w:val="24"/>
              </w:rPr>
              <w:t>表、利润表</w:t>
            </w:r>
            <w:r>
              <w:rPr>
                <w:sz w:val="24"/>
                <w:szCs w:val="24"/>
              </w:rPr>
              <w:t>）；</w:t>
            </w:r>
          </w:p>
          <w:p w14:paraId="182C1D81">
            <w:pPr>
              <w:pStyle w:val="12"/>
              <w:spacing w:before="194" w:line="294" w:lineRule="auto"/>
              <w:ind w:left="112" w:right="114" w:firstLine="11"/>
              <w:rPr>
                <w:sz w:val="24"/>
                <w:szCs w:val="24"/>
              </w:rPr>
            </w:pPr>
            <w:r>
              <w:rPr>
                <w:spacing w:val="-1"/>
                <w:sz w:val="24"/>
                <w:szCs w:val="24"/>
              </w:rPr>
              <w:t>（五）近六个月任意一个月的社保证明（需有</w:t>
            </w:r>
            <w:r>
              <w:rPr>
                <w:spacing w:val="-2"/>
                <w:sz w:val="24"/>
                <w:szCs w:val="24"/>
              </w:rPr>
              <w:t>相关人员的社保缴纳明细，退休人员需提</w:t>
            </w:r>
            <w:r>
              <w:rPr>
                <w:sz w:val="24"/>
                <w:szCs w:val="24"/>
              </w:rPr>
              <w:t>供退休证明）和近六个月任意一个月的完税证明；</w:t>
            </w:r>
          </w:p>
        </w:tc>
      </w:tr>
    </w:tbl>
    <w:p w14:paraId="01D9F208">
      <w:pPr>
        <w:spacing w:line="142" w:lineRule="auto"/>
        <w:rPr>
          <w:rFonts w:ascii="Arial"/>
          <w:sz w:val="2"/>
        </w:rPr>
      </w:pPr>
    </w:p>
    <w:tbl>
      <w:tblPr>
        <w:tblStyle w:val="11"/>
        <w:tblW w:w="10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9303"/>
      </w:tblGrid>
      <w:tr w14:paraId="1E360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3" w:hRule="atLeast"/>
        </w:trPr>
        <w:tc>
          <w:tcPr>
            <w:tcW w:w="724" w:type="dxa"/>
            <w:vAlign w:val="top"/>
          </w:tcPr>
          <w:p w14:paraId="3FB162AF">
            <w:pPr>
              <w:rPr>
                <w:rFonts w:ascii="Arial"/>
                <w:sz w:val="21"/>
              </w:rPr>
            </w:pPr>
          </w:p>
        </w:tc>
        <w:tc>
          <w:tcPr>
            <w:tcW w:w="9303" w:type="dxa"/>
            <w:vAlign w:val="top"/>
          </w:tcPr>
          <w:p w14:paraId="7AE8F6BC">
            <w:pPr>
              <w:pStyle w:val="12"/>
              <w:spacing w:before="194" w:line="219" w:lineRule="auto"/>
              <w:rPr>
                <w:sz w:val="24"/>
                <w:szCs w:val="24"/>
              </w:rPr>
            </w:pPr>
            <w:r>
              <w:rPr>
                <w:spacing w:val="-1"/>
                <w:sz w:val="24"/>
                <w:szCs w:val="24"/>
              </w:rPr>
              <w:t>（</w:t>
            </w:r>
            <w:r>
              <w:rPr>
                <w:rFonts w:hint="eastAsia"/>
                <w:spacing w:val="-1"/>
                <w:sz w:val="24"/>
                <w:szCs w:val="24"/>
                <w:lang w:eastAsia="zh-CN"/>
              </w:rPr>
              <w:t>六</w:t>
            </w:r>
            <w:r>
              <w:rPr>
                <w:spacing w:val="-1"/>
                <w:sz w:val="24"/>
                <w:szCs w:val="24"/>
              </w:rPr>
              <w:t>）本项目不接受联合体投标。</w:t>
            </w:r>
          </w:p>
          <w:p w14:paraId="31F1B72A">
            <w:pPr>
              <w:pStyle w:val="12"/>
              <w:spacing w:before="117" w:line="293" w:lineRule="auto"/>
              <w:ind w:left="234" w:right="4893" w:hanging="234" w:hangingChars="100"/>
              <w:rPr>
                <w:sz w:val="24"/>
                <w:szCs w:val="24"/>
              </w:rPr>
            </w:pPr>
            <w:r>
              <w:rPr>
                <w:spacing w:val="-3"/>
                <w:sz w:val="24"/>
                <w:szCs w:val="24"/>
              </w:rPr>
              <w:t>（</w:t>
            </w:r>
            <w:r>
              <w:rPr>
                <w:rFonts w:hint="eastAsia"/>
                <w:spacing w:val="-3"/>
                <w:sz w:val="24"/>
                <w:szCs w:val="24"/>
                <w:lang w:eastAsia="zh-CN"/>
              </w:rPr>
              <w:t>七</w:t>
            </w:r>
            <w:r>
              <w:rPr>
                <w:spacing w:val="-3"/>
                <w:sz w:val="24"/>
                <w:szCs w:val="24"/>
              </w:rPr>
              <w:t>）符合询价文件中其他实质性要求。</w:t>
            </w:r>
            <w:r>
              <w:rPr>
                <w:sz w:val="24"/>
                <w:szCs w:val="24"/>
              </w:rPr>
              <w:t>财务要求：财务状况良好。</w:t>
            </w:r>
          </w:p>
          <w:p w14:paraId="1CABCDE3">
            <w:pPr>
              <w:pStyle w:val="12"/>
              <w:spacing w:before="115" w:line="219" w:lineRule="auto"/>
              <w:ind w:left="111"/>
              <w:rPr>
                <w:sz w:val="24"/>
                <w:szCs w:val="24"/>
              </w:rPr>
            </w:pPr>
            <w:r>
              <w:rPr>
                <w:sz w:val="24"/>
                <w:szCs w:val="24"/>
              </w:rPr>
              <w:t>业绩要求：本项目不作强制要求。</w:t>
            </w:r>
          </w:p>
          <w:p w14:paraId="01377A57">
            <w:pPr>
              <w:pStyle w:val="12"/>
              <w:spacing w:before="196" w:line="320" w:lineRule="auto"/>
              <w:ind w:left="112" w:right="5375"/>
              <w:rPr>
                <w:sz w:val="24"/>
                <w:szCs w:val="24"/>
              </w:rPr>
            </w:pPr>
            <w:r>
              <w:rPr>
                <w:spacing w:val="-6"/>
                <w:sz w:val="24"/>
                <w:szCs w:val="24"/>
              </w:rPr>
              <w:t>信誉要求：良好，无不良行为记录。</w:t>
            </w:r>
            <w:r>
              <w:rPr>
                <w:spacing w:val="1"/>
                <w:sz w:val="24"/>
                <w:szCs w:val="24"/>
              </w:rPr>
              <w:t>其他要求：无</w:t>
            </w:r>
          </w:p>
        </w:tc>
      </w:tr>
      <w:tr w14:paraId="545BE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724" w:type="dxa"/>
            <w:vAlign w:val="top"/>
          </w:tcPr>
          <w:p w14:paraId="3B3B7564">
            <w:pPr>
              <w:pStyle w:val="12"/>
              <w:spacing w:before="274" w:line="183" w:lineRule="auto"/>
              <w:ind w:left="310"/>
              <w:rPr>
                <w:sz w:val="24"/>
                <w:szCs w:val="24"/>
              </w:rPr>
            </w:pPr>
            <w:r>
              <w:rPr>
                <w:sz w:val="24"/>
                <w:szCs w:val="24"/>
              </w:rPr>
              <w:t>6</w:t>
            </w:r>
          </w:p>
        </w:tc>
        <w:tc>
          <w:tcPr>
            <w:tcW w:w="9303" w:type="dxa"/>
            <w:vAlign w:val="top"/>
          </w:tcPr>
          <w:p w14:paraId="13179C42">
            <w:pPr>
              <w:pStyle w:val="12"/>
              <w:spacing w:before="236" w:line="219" w:lineRule="auto"/>
              <w:ind w:left="115"/>
              <w:rPr>
                <w:sz w:val="24"/>
                <w:szCs w:val="24"/>
              </w:rPr>
            </w:pPr>
            <w:r>
              <w:rPr>
                <w:sz w:val="24"/>
                <w:szCs w:val="24"/>
              </w:rPr>
              <w:t>投标保证金：本项目保证金不做要求。</w:t>
            </w:r>
          </w:p>
        </w:tc>
      </w:tr>
      <w:tr w14:paraId="1C717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724" w:type="dxa"/>
            <w:vAlign w:val="top"/>
          </w:tcPr>
          <w:p w14:paraId="3E79B0F5">
            <w:pPr>
              <w:pStyle w:val="12"/>
              <w:spacing w:before="282" w:line="182" w:lineRule="auto"/>
              <w:ind w:left="313"/>
              <w:rPr>
                <w:sz w:val="24"/>
                <w:szCs w:val="24"/>
              </w:rPr>
            </w:pPr>
            <w:r>
              <w:rPr>
                <w:sz w:val="24"/>
                <w:szCs w:val="24"/>
              </w:rPr>
              <w:t>7</w:t>
            </w:r>
          </w:p>
        </w:tc>
        <w:tc>
          <w:tcPr>
            <w:tcW w:w="9303" w:type="dxa"/>
            <w:vAlign w:val="top"/>
          </w:tcPr>
          <w:p w14:paraId="645F05E7">
            <w:pPr>
              <w:pStyle w:val="12"/>
              <w:spacing w:before="243" w:line="219" w:lineRule="auto"/>
              <w:ind w:left="124"/>
              <w:rPr>
                <w:sz w:val="24"/>
                <w:szCs w:val="24"/>
              </w:rPr>
            </w:pPr>
            <w:r>
              <w:rPr>
                <w:spacing w:val="-2"/>
                <w:sz w:val="24"/>
                <w:szCs w:val="24"/>
              </w:rPr>
              <w:t>响应文件有效期：60天。</w:t>
            </w:r>
          </w:p>
        </w:tc>
      </w:tr>
      <w:tr w14:paraId="5091E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24" w:type="dxa"/>
            <w:vAlign w:val="top"/>
          </w:tcPr>
          <w:p w14:paraId="4B86EAF1">
            <w:pPr>
              <w:pStyle w:val="12"/>
              <w:spacing w:before="266" w:line="183" w:lineRule="auto"/>
              <w:ind w:left="309"/>
              <w:rPr>
                <w:sz w:val="24"/>
                <w:szCs w:val="24"/>
              </w:rPr>
            </w:pPr>
            <w:r>
              <w:rPr>
                <w:sz w:val="24"/>
                <w:szCs w:val="24"/>
              </w:rPr>
              <w:t>8</w:t>
            </w:r>
          </w:p>
        </w:tc>
        <w:tc>
          <w:tcPr>
            <w:tcW w:w="9303" w:type="dxa"/>
            <w:vAlign w:val="top"/>
          </w:tcPr>
          <w:p w14:paraId="0D5A0070">
            <w:pPr>
              <w:pStyle w:val="12"/>
              <w:spacing w:before="229" w:line="219" w:lineRule="auto"/>
              <w:ind w:left="115"/>
              <w:rPr>
                <w:sz w:val="24"/>
                <w:szCs w:val="24"/>
              </w:rPr>
            </w:pPr>
            <w:r>
              <w:rPr>
                <w:sz w:val="24"/>
                <w:szCs w:val="24"/>
              </w:rPr>
              <w:t>投标截止时间</w:t>
            </w:r>
            <w:r>
              <w:rPr>
                <w:spacing w:val="-2"/>
                <w:sz w:val="24"/>
                <w:szCs w:val="24"/>
              </w:rPr>
              <w:t>：202</w:t>
            </w:r>
            <w:r>
              <w:rPr>
                <w:rFonts w:hint="eastAsia"/>
                <w:spacing w:val="-2"/>
                <w:sz w:val="24"/>
                <w:szCs w:val="24"/>
                <w:lang w:val="en-US" w:eastAsia="zh-CN"/>
              </w:rPr>
              <w:t>5</w:t>
            </w:r>
            <w:r>
              <w:rPr>
                <w:spacing w:val="-2"/>
                <w:sz w:val="24"/>
                <w:szCs w:val="24"/>
              </w:rPr>
              <w:t>年0</w:t>
            </w:r>
            <w:r>
              <w:rPr>
                <w:rFonts w:hint="eastAsia"/>
                <w:spacing w:val="-2"/>
                <w:sz w:val="24"/>
                <w:szCs w:val="24"/>
                <w:lang w:val="en-US" w:eastAsia="zh-CN"/>
              </w:rPr>
              <w:t>6</w:t>
            </w:r>
            <w:r>
              <w:rPr>
                <w:spacing w:val="-2"/>
                <w:sz w:val="24"/>
                <w:szCs w:val="24"/>
              </w:rPr>
              <w:t>月</w:t>
            </w:r>
            <w:r>
              <w:rPr>
                <w:rFonts w:hint="eastAsia"/>
                <w:spacing w:val="-2"/>
                <w:sz w:val="24"/>
                <w:szCs w:val="24"/>
                <w:lang w:val="en-US" w:eastAsia="zh-CN"/>
              </w:rPr>
              <w:t>25</w:t>
            </w:r>
            <w:r>
              <w:rPr>
                <w:rFonts w:hint="eastAsia"/>
                <w:spacing w:val="-2"/>
                <w:sz w:val="24"/>
                <w:szCs w:val="24"/>
                <w:lang w:eastAsia="zh-CN"/>
              </w:rPr>
              <w:t>日</w:t>
            </w:r>
            <w:r>
              <w:rPr>
                <w:spacing w:val="-2"/>
                <w:sz w:val="24"/>
                <w:szCs w:val="24"/>
              </w:rPr>
              <w:t>1</w:t>
            </w:r>
            <w:r>
              <w:rPr>
                <w:rFonts w:hint="eastAsia"/>
                <w:spacing w:val="-2"/>
                <w:sz w:val="24"/>
                <w:szCs w:val="24"/>
                <w:lang w:val="en-US" w:eastAsia="zh-CN"/>
              </w:rPr>
              <w:t>6</w:t>
            </w:r>
            <w:r>
              <w:rPr>
                <w:spacing w:val="-2"/>
                <w:sz w:val="24"/>
                <w:szCs w:val="24"/>
              </w:rPr>
              <w:t>:</w:t>
            </w:r>
            <w:r>
              <w:rPr>
                <w:rFonts w:hint="eastAsia"/>
                <w:spacing w:val="-2"/>
                <w:sz w:val="24"/>
                <w:szCs w:val="24"/>
                <w:lang w:val="en-US" w:eastAsia="zh-CN"/>
              </w:rPr>
              <w:t>00</w:t>
            </w:r>
            <w:r>
              <w:rPr>
                <w:spacing w:val="-2"/>
                <w:sz w:val="24"/>
                <w:szCs w:val="24"/>
              </w:rPr>
              <w:t>时（北京时间）</w:t>
            </w:r>
          </w:p>
        </w:tc>
      </w:tr>
      <w:tr w14:paraId="1A57D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724" w:type="dxa"/>
            <w:vAlign w:val="top"/>
          </w:tcPr>
          <w:p w14:paraId="0E656940">
            <w:pPr>
              <w:pStyle w:val="12"/>
              <w:spacing w:before="272" w:line="183" w:lineRule="auto"/>
              <w:ind w:left="309"/>
              <w:rPr>
                <w:sz w:val="24"/>
                <w:szCs w:val="24"/>
              </w:rPr>
            </w:pPr>
            <w:r>
              <w:rPr>
                <w:sz w:val="24"/>
                <w:szCs w:val="24"/>
              </w:rPr>
              <w:t>9</w:t>
            </w:r>
          </w:p>
        </w:tc>
        <w:tc>
          <w:tcPr>
            <w:tcW w:w="9303" w:type="dxa"/>
            <w:vAlign w:val="top"/>
          </w:tcPr>
          <w:p w14:paraId="3F9D65D1">
            <w:pPr>
              <w:pStyle w:val="12"/>
              <w:spacing w:before="234" w:line="219" w:lineRule="auto"/>
              <w:ind w:left="124"/>
              <w:rPr>
                <w:sz w:val="24"/>
                <w:szCs w:val="24"/>
              </w:rPr>
            </w:pPr>
            <w:r>
              <w:rPr>
                <w:sz w:val="24"/>
                <w:szCs w:val="24"/>
              </w:rPr>
              <w:t>响应文件递交地点：政采云一站式政府采购云平台</w:t>
            </w:r>
          </w:p>
        </w:tc>
      </w:tr>
      <w:tr w14:paraId="27A90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724" w:type="dxa"/>
            <w:vAlign w:val="top"/>
          </w:tcPr>
          <w:p w14:paraId="13A5720E">
            <w:pPr>
              <w:spacing w:line="265" w:lineRule="auto"/>
              <w:rPr>
                <w:rFonts w:ascii="Arial"/>
                <w:sz w:val="21"/>
              </w:rPr>
            </w:pPr>
          </w:p>
          <w:p w14:paraId="127189D1">
            <w:pPr>
              <w:spacing w:line="265" w:lineRule="auto"/>
              <w:rPr>
                <w:rFonts w:ascii="Arial"/>
                <w:sz w:val="21"/>
              </w:rPr>
            </w:pPr>
          </w:p>
          <w:p w14:paraId="234E7A3E">
            <w:pPr>
              <w:spacing w:line="266" w:lineRule="auto"/>
              <w:rPr>
                <w:rFonts w:ascii="Arial"/>
                <w:sz w:val="21"/>
              </w:rPr>
            </w:pPr>
          </w:p>
          <w:p w14:paraId="4D0A03F6">
            <w:pPr>
              <w:pStyle w:val="12"/>
              <w:spacing w:before="78" w:line="184" w:lineRule="auto"/>
              <w:ind w:left="265"/>
              <w:rPr>
                <w:sz w:val="24"/>
                <w:szCs w:val="24"/>
              </w:rPr>
            </w:pPr>
            <w:r>
              <w:rPr>
                <w:spacing w:val="-14"/>
                <w:sz w:val="24"/>
                <w:szCs w:val="24"/>
              </w:rPr>
              <w:t>10</w:t>
            </w:r>
          </w:p>
        </w:tc>
        <w:tc>
          <w:tcPr>
            <w:tcW w:w="9303" w:type="dxa"/>
            <w:vAlign w:val="top"/>
          </w:tcPr>
          <w:p w14:paraId="6B82A158">
            <w:pPr>
              <w:pStyle w:val="12"/>
              <w:spacing w:before="122" w:line="219" w:lineRule="auto"/>
              <w:ind w:left="113"/>
              <w:rPr>
                <w:sz w:val="24"/>
                <w:szCs w:val="24"/>
              </w:rPr>
            </w:pPr>
            <w:r>
              <w:rPr>
                <w:b/>
                <w:bCs/>
                <w:spacing w:val="-7"/>
                <w:sz w:val="24"/>
                <w:szCs w:val="24"/>
              </w:rPr>
              <w:t>开标日期：202</w:t>
            </w:r>
            <w:r>
              <w:rPr>
                <w:rFonts w:hint="eastAsia"/>
                <w:b/>
                <w:bCs/>
                <w:spacing w:val="-7"/>
                <w:sz w:val="24"/>
                <w:szCs w:val="24"/>
                <w:lang w:val="en-US" w:eastAsia="zh-CN"/>
              </w:rPr>
              <w:t>5</w:t>
            </w:r>
            <w:r>
              <w:rPr>
                <w:b/>
                <w:bCs/>
                <w:spacing w:val="-7"/>
                <w:sz w:val="24"/>
                <w:szCs w:val="24"/>
              </w:rPr>
              <w:t>年0</w:t>
            </w:r>
            <w:r>
              <w:rPr>
                <w:rFonts w:hint="eastAsia"/>
                <w:b/>
                <w:bCs/>
                <w:spacing w:val="-7"/>
                <w:sz w:val="24"/>
                <w:szCs w:val="24"/>
                <w:lang w:val="en-US" w:eastAsia="zh-CN"/>
              </w:rPr>
              <w:t>6</w:t>
            </w:r>
            <w:r>
              <w:rPr>
                <w:b/>
                <w:bCs/>
                <w:spacing w:val="-7"/>
                <w:sz w:val="24"/>
                <w:szCs w:val="24"/>
              </w:rPr>
              <w:t>月</w:t>
            </w:r>
            <w:r>
              <w:rPr>
                <w:rFonts w:hint="eastAsia"/>
                <w:b/>
                <w:bCs/>
                <w:spacing w:val="-7"/>
                <w:sz w:val="24"/>
                <w:szCs w:val="24"/>
                <w:lang w:val="en-US" w:eastAsia="zh-CN"/>
              </w:rPr>
              <w:t>25</w:t>
            </w:r>
            <w:r>
              <w:rPr>
                <w:b/>
                <w:bCs/>
                <w:spacing w:val="-7"/>
                <w:sz w:val="24"/>
                <w:szCs w:val="24"/>
              </w:rPr>
              <w:t>日1</w:t>
            </w:r>
            <w:r>
              <w:rPr>
                <w:rFonts w:hint="eastAsia"/>
                <w:b/>
                <w:bCs/>
                <w:spacing w:val="-7"/>
                <w:sz w:val="24"/>
                <w:szCs w:val="24"/>
                <w:lang w:val="en-US" w:eastAsia="zh-CN"/>
              </w:rPr>
              <w:t xml:space="preserve">6：00 </w:t>
            </w:r>
            <w:r>
              <w:rPr>
                <w:b/>
                <w:bCs/>
                <w:spacing w:val="-7"/>
                <w:sz w:val="24"/>
                <w:szCs w:val="24"/>
              </w:rPr>
              <w:t>时（北京时间）</w:t>
            </w:r>
          </w:p>
          <w:p w14:paraId="13CC82E1">
            <w:pPr>
              <w:pStyle w:val="12"/>
              <w:spacing w:before="194" w:line="219" w:lineRule="auto"/>
              <w:ind w:left="113"/>
              <w:rPr>
                <w:sz w:val="24"/>
                <w:szCs w:val="24"/>
              </w:rPr>
            </w:pPr>
            <w:r>
              <w:rPr>
                <w:b/>
                <w:bCs/>
                <w:spacing w:val="-1"/>
                <w:sz w:val="24"/>
                <w:szCs w:val="24"/>
              </w:rPr>
              <w:t>开标地点：政采云一站式政府采购云平台</w:t>
            </w:r>
          </w:p>
        </w:tc>
      </w:tr>
      <w:tr w14:paraId="6886A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5" w:hRule="atLeast"/>
        </w:trPr>
        <w:tc>
          <w:tcPr>
            <w:tcW w:w="724" w:type="dxa"/>
            <w:vAlign w:val="top"/>
          </w:tcPr>
          <w:p w14:paraId="1258F5F6">
            <w:pPr>
              <w:spacing w:line="245" w:lineRule="auto"/>
              <w:rPr>
                <w:rFonts w:ascii="Arial"/>
                <w:sz w:val="21"/>
              </w:rPr>
            </w:pPr>
          </w:p>
          <w:p w14:paraId="013EA6C3">
            <w:pPr>
              <w:spacing w:line="245" w:lineRule="auto"/>
              <w:rPr>
                <w:rFonts w:ascii="Arial"/>
                <w:sz w:val="21"/>
              </w:rPr>
            </w:pPr>
          </w:p>
          <w:p w14:paraId="2BB6EBB3">
            <w:pPr>
              <w:spacing w:line="246" w:lineRule="auto"/>
              <w:rPr>
                <w:rFonts w:ascii="Arial"/>
                <w:sz w:val="21"/>
              </w:rPr>
            </w:pPr>
          </w:p>
          <w:p w14:paraId="3741AF5D">
            <w:pPr>
              <w:spacing w:line="246" w:lineRule="auto"/>
              <w:rPr>
                <w:rFonts w:ascii="Arial"/>
                <w:sz w:val="21"/>
              </w:rPr>
            </w:pPr>
          </w:p>
          <w:p w14:paraId="7E22EFF4">
            <w:pPr>
              <w:spacing w:line="246" w:lineRule="auto"/>
              <w:rPr>
                <w:rFonts w:ascii="Arial"/>
                <w:sz w:val="21"/>
              </w:rPr>
            </w:pPr>
          </w:p>
          <w:p w14:paraId="5A9FEF07">
            <w:pPr>
              <w:spacing w:line="246" w:lineRule="auto"/>
              <w:rPr>
                <w:rFonts w:ascii="Arial"/>
                <w:sz w:val="21"/>
              </w:rPr>
            </w:pPr>
          </w:p>
          <w:p w14:paraId="6F770769">
            <w:pPr>
              <w:spacing w:line="246" w:lineRule="auto"/>
              <w:rPr>
                <w:rFonts w:ascii="Arial"/>
                <w:sz w:val="21"/>
              </w:rPr>
            </w:pPr>
          </w:p>
          <w:p w14:paraId="07771EAE">
            <w:pPr>
              <w:spacing w:line="246" w:lineRule="auto"/>
              <w:rPr>
                <w:rFonts w:ascii="Arial"/>
                <w:sz w:val="21"/>
              </w:rPr>
            </w:pPr>
          </w:p>
          <w:p w14:paraId="03D659FA">
            <w:pPr>
              <w:spacing w:line="246" w:lineRule="auto"/>
              <w:rPr>
                <w:rFonts w:ascii="Arial"/>
                <w:sz w:val="21"/>
              </w:rPr>
            </w:pPr>
          </w:p>
          <w:p w14:paraId="6F452082">
            <w:pPr>
              <w:spacing w:line="246" w:lineRule="auto"/>
              <w:rPr>
                <w:rFonts w:ascii="Arial"/>
                <w:sz w:val="21"/>
              </w:rPr>
            </w:pPr>
          </w:p>
          <w:p w14:paraId="78B32867">
            <w:pPr>
              <w:spacing w:line="246" w:lineRule="auto"/>
              <w:rPr>
                <w:rFonts w:ascii="Arial"/>
                <w:sz w:val="21"/>
              </w:rPr>
            </w:pPr>
          </w:p>
          <w:p w14:paraId="60FECC74">
            <w:pPr>
              <w:pStyle w:val="12"/>
              <w:spacing w:before="78" w:line="184" w:lineRule="auto"/>
              <w:ind w:left="265"/>
              <w:rPr>
                <w:sz w:val="24"/>
                <w:szCs w:val="24"/>
              </w:rPr>
            </w:pPr>
            <w:r>
              <w:rPr>
                <w:spacing w:val="-14"/>
                <w:sz w:val="24"/>
                <w:szCs w:val="24"/>
              </w:rPr>
              <w:t>11</w:t>
            </w:r>
          </w:p>
        </w:tc>
        <w:tc>
          <w:tcPr>
            <w:tcW w:w="9303" w:type="dxa"/>
            <w:vAlign w:val="top"/>
          </w:tcPr>
          <w:p w14:paraId="69BD00BF">
            <w:pPr>
              <w:pStyle w:val="12"/>
              <w:spacing w:before="123" w:line="219" w:lineRule="auto"/>
              <w:ind w:left="124"/>
              <w:rPr>
                <w:sz w:val="24"/>
                <w:szCs w:val="24"/>
              </w:rPr>
            </w:pPr>
            <w:r>
              <w:rPr>
                <w:spacing w:val="-2"/>
                <w:sz w:val="24"/>
                <w:szCs w:val="24"/>
              </w:rPr>
              <w:t>响应文件的要求：</w:t>
            </w:r>
          </w:p>
          <w:p w14:paraId="172FE387">
            <w:pPr>
              <w:pStyle w:val="12"/>
              <w:spacing w:before="194" w:line="332" w:lineRule="auto"/>
              <w:ind w:left="111" w:right="108" w:firstLine="18"/>
              <w:rPr>
                <w:sz w:val="24"/>
                <w:szCs w:val="24"/>
              </w:rPr>
            </w:pPr>
            <w:r>
              <w:rPr>
                <w:spacing w:val="2"/>
                <w:sz w:val="24"/>
                <w:szCs w:val="24"/>
              </w:rPr>
              <w:t>1、本项目实行电子招投标，供应商须登录</w:t>
            </w:r>
            <w:r>
              <w:rPr>
                <w:spacing w:val="1"/>
                <w:sz w:val="24"/>
                <w:szCs w:val="24"/>
              </w:rPr>
              <w:t>政府采购云平台申请获取采购文件，并需要</w:t>
            </w:r>
            <w:r>
              <w:rPr>
                <w:spacing w:val="2"/>
                <w:sz w:val="24"/>
                <w:szCs w:val="24"/>
              </w:rPr>
              <w:t>使用</w:t>
            </w:r>
            <w:r>
              <w:rPr>
                <w:sz w:val="24"/>
                <w:szCs w:val="24"/>
              </w:rPr>
              <w:t>CA</w:t>
            </w:r>
            <w:r>
              <w:rPr>
                <w:spacing w:val="2"/>
                <w:sz w:val="24"/>
                <w:szCs w:val="24"/>
              </w:rPr>
              <w:t>锁，在新疆政府采购网--下载专区下载--供应商客户端制作投标文件，并生成</w:t>
            </w:r>
            <w:r>
              <w:rPr>
                <w:spacing w:val="-1"/>
                <w:sz w:val="24"/>
                <w:szCs w:val="24"/>
              </w:rPr>
              <w:t>JMBS格式加密文件，在投标截止前上传至政府采购云平台。若供应商参与投标</w:t>
            </w:r>
            <w:r>
              <w:rPr>
                <w:spacing w:val="-2"/>
                <w:sz w:val="24"/>
                <w:szCs w:val="24"/>
              </w:rPr>
              <w:t>,自行承</w:t>
            </w:r>
            <w:r>
              <w:rPr>
                <w:sz w:val="24"/>
                <w:szCs w:val="24"/>
              </w:rPr>
              <w:t>担与投标有关的一切费用。</w:t>
            </w:r>
          </w:p>
          <w:p w14:paraId="33B4A781">
            <w:pPr>
              <w:pStyle w:val="12"/>
              <w:spacing w:before="194" w:line="319" w:lineRule="auto"/>
              <w:ind w:left="113" w:right="108" w:firstLine="1"/>
              <w:rPr>
                <w:sz w:val="24"/>
                <w:szCs w:val="24"/>
              </w:rPr>
            </w:pPr>
            <w:r>
              <w:rPr>
                <w:spacing w:val="2"/>
                <w:sz w:val="24"/>
                <w:szCs w:val="24"/>
              </w:rPr>
              <w:t>2、各供应商应在开标前确保是新疆维吾尔自治区政府采购网正式注册入库的供</w:t>
            </w:r>
            <w:r>
              <w:rPr>
                <w:spacing w:val="1"/>
                <w:sz w:val="24"/>
                <w:szCs w:val="24"/>
              </w:rPr>
              <w:t>应商，</w:t>
            </w:r>
            <w:r>
              <w:rPr>
                <w:spacing w:val="-2"/>
                <w:sz w:val="24"/>
                <w:szCs w:val="24"/>
              </w:rPr>
              <w:t>并完成CA数字证书申领。因未注册入库、未办理CA数字证书等</w:t>
            </w:r>
            <w:r>
              <w:rPr>
                <w:spacing w:val="-3"/>
                <w:sz w:val="24"/>
                <w:szCs w:val="24"/>
              </w:rPr>
              <w:t>原因造成无法投标或投</w:t>
            </w:r>
            <w:r>
              <w:rPr>
                <w:sz w:val="24"/>
                <w:szCs w:val="24"/>
              </w:rPr>
              <w:t>标失败等后果的由供应商自行承担。</w:t>
            </w:r>
          </w:p>
          <w:p w14:paraId="36E22E39">
            <w:pPr>
              <w:pStyle w:val="12"/>
              <w:spacing w:before="193" w:line="332" w:lineRule="auto"/>
              <w:ind w:left="110" w:right="108" w:firstLine="6"/>
              <w:rPr>
                <w:sz w:val="24"/>
                <w:szCs w:val="24"/>
              </w:rPr>
            </w:pPr>
            <w:r>
              <w:rPr>
                <w:spacing w:val="2"/>
                <w:sz w:val="24"/>
                <w:szCs w:val="24"/>
              </w:rPr>
              <w:t>3、供应商可前往新疆政府采购网（</w:t>
            </w:r>
            <w:r>
              <w:rPr>
                <w:sz w:val="24"/>
                <w:szCs w:val="24"/>
              </w:rPr>
              <w:t>http</w:t>
            </w:r>
            <w:r>
              <w:rPr>
                <w:spacing w:val="2"/>
                <w:sz w:val="24"/>
                <w:szCs w:val="24"/>
              </w:rPr>
              <w:t>://</w:t>
            </w:r>
            <w:r>
              <w:rPr>
                <w:sz w:val="24"/>
                <w:szCs w:val="24"/>
              </w:rPr>
              <w:t>www</w:t>
            </w:r>
            <w:r>
              <w:rPr>
                <w:spacing w:val="2"/>
                <w:sz w:val="24"/>
                <w:szCs w:val="24"/>
              </w:rPr>
              <w:t>.</w:t>
            </w:r>
            <w:r>
              <w:rPr>
                <w:sz w:val="24"/>
                <w:szCs w:val="24"/>
              </w:rPr>
              <w:t>ccgp</w:t>
            </w:r>
            <w:r>
              <w:rPr>
                <w:spacing w:val="2"/>
                <w:sz w:val="24"/>
                <w:szCs w:val="24"/>
              </w:rPr>
              <w:t>-</w:t>
            </w:r>
            <w:r>
              <w:rPr>
                <w:sz w:val="24"/>
                <w:szCs w:val="24"/>
              </w:rPr>
              <w:t>xinjiang</w:t>
            </w:r>
            <w:r>
              <w:rPr>
                <w:spacing w:val="2"/>
                <w:sz w:val="24"/>
                <w:szCs w:val="24"/>
              </w:rPr>
              <w:t>.</w:t>
            </w:r>
            <w:r>
              <w:rPr>
                <w:sz w:val="24"/>
                <w:szCs w:val="24"/>
              </w:rPr>
              <w:t>gov</w:t>
            </w:r>
            <w:r>
              <w:rPr>
                <w:spacing w:val="2"/>
                <w:sz w:val="24"/>
                <w:szCs w:val="24"/>
              </w:rPr>
              <w:t>.</w:t>
            </w:r>
            <w:r>
              <w:rPr>
                <w:sz w:val="24"/>
                <w:szCs w:val="24"/>
              </w:rPr>
              <w:t>cn</w:t>
            </w:r>
            <w:r>
              <w:rPr>
                <w:spacing w:val="2"/>
                <w:sz w:val="24"/>
                <w:szCs w:val="24"/>
              </w:rPr>
              <w:t>/）下载专区，</w:t>
            </w:r>
            <w:r>
              <w:rPr>
                <w:spacing w:val="1"/>
                <w:sz w:val="24"/>
                <w:szCs w:val="24"/>
              </w:rPr>
              <w:t>下载政府采购云平台电子投标客户端，安装完成后，可通过账号密码或</w:t>
            </w:r>
            <w:r>
              <w:rPr>
                <w:sz w:val="24"/>
                <w:szCs w:val="24"/>
              </w:rPr>
              <w:t>CA</w:t>
            </w:r>
            <w:r>
              <w:rPr>
                <w:spacing w:val="1"/>
                <w:sz w:val="24"/>
                <w:szCs w:val="24"/>
              </w:rPr>
              <w:t>登录客户端</w:t>
            </w:r>
            <w:r>
              <w:rPr>
                <w:spacing w:val="3"/>
                <w:sz w:val="24"/>
                <w:szCs w:val="24"/>
              </w:rPr>
              <w:t>进行响应文件制作。在使用政府采购云平台电子投标客户端时，建议使用</w:t>
            </w:r>
            <w:r>
              <w:rPr>
                <w:sz w:val="24"/>
                <w:szCs w:val="24"/>
              </w:rPr>
              <w:t>WIN</w:t>
            </w:r>
            <w:r>
              <w:rPr>
                <w:spacing w:val="3"/>
                <w:sz w:val="24"/>
                <w:szCs w:val="24"/>
              </w:rPr>
              <w:t>7及以上</w:t>
            </w:r>
            <w:r>
              <w:rPr>
                <w:spacing w:val="2"/>
                <w:sz w:val="24"/>
                <w:szCs w:val="24"/>
              </w:rPr>
              <w:t>操作系统。如有问题可拨打政府采购云平台客户服务热线400-881-7190进行咨询。</w:t>
            </w:r>
          </w:p>
        </w:tc>
      </w:tr>
    </w:tbl>
    <w:p w14:paraId="35DDAD99">
      <w:pPr>
        <w:pStyle w:val="3"/>
      </w:pPr>
    </w:p>
    <w:p w14:paraId="15E359E5">
      <w:pPr>
        <w:sectPr>
          <w:footerReference r:id="rId8" w:type="default"/>
          <w:pgSz w:w="11850" w:h="16781"/>
          <w:pgMar w:top="1426" w:right="908" w:bottom="1219" w:left="908" w:header="0" w:footer="1057" w:gutter="0"/>
          <w:pgNumType w:fmt="decimal"/>
          <w:cols w:space="720" w:num="1"/>
        </w:sectPr>
      </w:pPr>
    </w:p>
    <w:p w14:paraId="35ECB046">
      <w:pPr>
        <w:spacing w:line="142" w:lineRule="auto"/>
        <w:rPr>
          <w:rFonts w:ascii="Arial"/>
          <w:sz w:val="2"/>
        </w:rPr>
      </w:pPr>
    </w:p>
    <w:tbl>
      <w:tblPr>
        <w:tblStyle w:val="11"/>
        <w:tblW w:w="10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9303"/>
      </w:tblGrid>
      <w:tr w14:paraId="06045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7" w:hRule="atLeast"/>
        </w:trPr>
        <w:tc>
          <w:tcPr>
            <w:tcW w:w="724" w:type="dxa"/>
            <w:vAlign w:val="top"/>
          </w:tcPr>
          <w:p w14:paraId="50405BD4">
            <w:pPr>
              <w:rPr>
                <w:rFonts w:ascii="Arial"/>
                <w:sz w:val="21"/>
              </w:rPr>
            </w:pPr>
          </w:p>
        </w:tc>
        <w:tc>
          <w:tcPr>
            <w:tcW w:w="9303" w:type="dxa"/>
            <w:vAlign w:val="top"/>
          </w:tcPr>
          <w:p w14:paraId="75EADD92">
            <w:pPr>
              <w:pStyle w:val="12"/>
              <w:spacing w:before="125" w:line="294" w:lineRule="auto"/>
              <w:ind w:left="116" w:right="108" w:hanging="5"/>
              <w:rPr>
                <w:sz w:val="24"/>
                <w:szCs w:val="24"/>
              </w:rPr>
            </w:pPr>
            <w:r>
              <w:rPr>
                <w:sz w:val="24"/>
                <w:szCs w:val="24"/>
              </w:rPr>
              <w:t>4、供应商在开标时须携带制作加密电子响应文件所使用的CA锁，电脑须提前配置好浏</w:t>
            </w:r>
            <w:r>
              <w:rPr>
                <w:spacing w:val="-2"/>
                <w:sz w:val="24"/>
                <w:szCs w:val="24"/>
              </w:rPr>
              <w:t>览器（建议使用360浏览器或谷歌浏览器</w:t>
            </w:r>
            <w:r>
              <w:rPr>
                <w:spacing w:val="23"/>
                <w:sz w:val="24"/>
                <w:szCs w:val="24"/>
              </w:rPr>
              <w:t>），</w:t>
            </w:r>
            <w:r>
              <w:rPr>
                <w:spacing w:val="-2"/>
                <w:sz w:val="24"/>
                <w:szCs w:val="24"/>
              </w:rPr>
              <w:t>以便开标时在线解密。</w:t>
            </w:r>
          </w:p>
          <w:p w14:paraId="0597DF00">
            <w:pPr>
              <w:pStyle w:val="12"/>
              <w:spacing w:before="196" w:line="319" w:lineRule="auto"/>
              <w:ind w:left="111" w:right="108" w:firstLine="5"/>
              <w:rPr>
                <w:sz w:val="24"/>
                <w:szCs w:val="24"/>
              </w:rPr>
            </w:pPr>
            <w:r>
              <w:rPr>
                <w:spacing w:val="-1"/>
                <w:sz w:val="24"/>
                <w:szCs w:val="24"/>
              </w:rPr>
              <w:t>5、投标供应商应当在投标截止时间前，将生成的“JMBS格式电子加密响应文件”上传</w:t>
            </w:r>
            <w:r>
              <w:rPr>
                <w:spacing w:val="-2"/>
                <w:sz w:val="24"/>
                <w:szCs w:val="24"/>
              </w:rPr>
              <w:t>递交至“政府采购云平台”，投标截止时间以后上传递交的响应文件将被“政府采购云</w:t>
            </w:r>
            <w:r>
              <w:rPr>
                <w:spacing w:val="-6"/>
                <w:sz w:val="24"/>
                <w:szCs w:val="24"/>
              </w:rPr>
              <w:t>平台”拒收。</w:t>
            </w:r>
          </w:p>
          <w:p w14:paraId="403F4F9F">
            <w:pPr>
              <w:pStyle w:val="12"/>
              <w:spacing w:before="194" w:line="319" w:lineRule="auto"/>
              <w:ind w:left="114" w:right="108"/>
              <w:rPr>
                <w:rFonts w:hint="eastAsia" w:eastAsia="宋体"/>
                <w:sz w:val="24"/>
                <w:szCs w:val="24"/>
                <w:lang w:eastAsia="zh-CN"/>
              </w:rPr>
            </w:pPr>
            <w:r>
              <w:rPr>
                <w:spacing w:val="1"/>
                <w:sz w:val="24"/>
                <w:szCs w:val="24"/>
              </w:rPr>
              <w:t>6、供应商如在“信用中国”网站、中国政府采购网被列入严重违法失信行为记录名单</w:t>
            </w:r>
            <w:r>
              <w:rPr>
                <w:sz w:val="24"/>
                <w:szCs w:val="24"/>
              </w:rPr>
              <w:t>的（尚在处罚期内的</w:t>
            </w:r>
            <w:r>
              <w:rPr>
                <w:spacing w:val="-21"/>
                <w:sz w:val="24"/>
                <w:szCs w:val="24"/>
              </w:rPr>
              <w:t>），</w:t>
            </w:r>
            <w:r>
              <w:rPr>
                <w:sz w:val="24"/>
                <w:szCs w:val="24"/>
              </w:rPr>
              <w:t>将拒绝其参加本次政府采购活动</w:t>
            </w:r>
            <w:r>
              <w:rPr>
                <w:rFonts w:hint="eastAsia"/>
                <w:sz w:val="24"/>
                <w:szCs w:val="24"/>
                <w:lang w:eastAsia="zh-CN"/>
              </w:rPr>
              <w:t>。</w:t>
            </w:r>
          </w:p>
          <w:p w14:paraId="3A5851D7">
            <w:pPr>
              <w:pStyle w:val="12"/>
              <w:spacing w:before="196" w:line="219" w:lineRule="auto"/>
              <w:ind w:left="117"/>
              <w:rPr>
                <w:sz w:val="24"/>
                <w:szCs w:val="24"/>
              </w:rPr>
            </w:pPr>
            <w:r>
              <w:rPr>
                <w:spacing w:val="1"/>
                <w:sz w:val="24"/>
                <w:szCs w:val="24"/>
              </w:rPr>
              <w:t>7、相互关联存在实际控制、管理关系的两个企业，不得参</w:t>
            </w:r>
            <w:r>
              <w:rPr>
                <w:sz w:val="24"/>
                <w:szCs w:val="24"/>
              </w:rPr>
              <w:t>加同一项目的投标。</w:t>
            </w:r>
          </w:p>
          <w:p w14:paraId="773A0588">
            <w:pPr>
              <w:pStyle w:val="12"/>
              <w:spacing w:before="196" w:line="339" w:lineRule="auto"/>
              <w:ind w:left="111" w:right="108" w:firstLine="1"/>
              <w:rPr>
                <w:sz w:val="24"/>
                <w:szCs w:val="24"/>
              </w:rPr>
            </w:pPr>
            <w:r>
              <w:rPr>
                <w:sz w:val="24"/>
                <w:szCs w:val="24"/>
              </w:rPr>
              <w:t>8、</w:t>
            </w:r>
            <w:r>
              <w:rPr>
                <w:b/>
                <w:bCs/>
                <w:sz w:val="24"/>
                <w:szCs w:val="24"/>
              </w:rPr>
              <w:t>评标结束后，各投标单位须在一周内按</w:t>
            </w:r>
            <w:r>
              <w:rPr>
                <w:b/>
                <w:bCs/>
                <w:spacing w:val="-1"/>
                <w:sz w:val="24"/>
                <w:szCs w:val="24"/>
              </w:rPr>
              <w:t>询价文件要求将纸质版投标文件递交至招标</w:t>
            </w:r>
            <w:r>
              <w:rPr>
                <w:b/>
                <w:bCs/>
                <w:spacing w:val="-2"/>
                <w:sz w:val="24"/>
                <w:szCs w:val="24"/>
              </w:rPr>
              <w:t>代理处（所产生的的费用投标单位自理）</w:t>
            </w:r>
            <w:r>
              <w:rPr>
                <w:spacing w:val="-2"/>
                <w:sz w:val="24"/>
                <w:szCs w:val="24"/>
              </w:rPr>
              <w:t>。纸质版投标文</w:t>
            </w:r>
            <w:r>
              <w:rPr>
                <w:spacing w:val="-3"/>
                <w:sz w:val="24"/>
                <w:szCs w:val="24"/>
              </w:rPr>
              <w:t>件可通过加密电子版投标文件</w:t>
            </w:r>
            <w:r>
              <w:rPr>
                <w:spacing w:val="1"/>
                <w:sz w:val="24"/>
                <w:szCs w:val="24"/>
              </w:rPr>
              <w:t>打印生成，应当与电子版投标文件一致。【1、份数要求：</w:t>
            </w:r>
            <w:r>
              <w:rPr>
                <w:b/>
                <w:bCs/>
                <w:spacing w:val="1"/>
                <w:sz w:val="24"/>
                <w:szCs w:val="24"/>
              </w:rPr>
              <w:t>正本壹份，副本贰份，电子</w:t>
            </w:r>
            <w:r>
              <w:rPr>
                <w:b/>
                <w:bCs/>
                <w:spacing w:val="3"/>
                <w:sz w:val="24"/>
                <w:szCs w:val="24"/>
              </w:rPr>
              <w:t>标叁份（U盘）</w:t>
            </w:r>
            <w:r>
              <w:rPr>
                <w:spacing w:val="3"/>
                <w:sz w:val="24"/>
                <w:szCs w:val="24"/>
              </w:rPr>
              <w:t>。2、装订要求：响应文件商务技术部分装订成一</w:t>
            </w:r>
            <w:r>
              <w:rPr>
                <w:spacing w:val="2"/>
                <w:sz w:val="24"/>
                <w:szCs w:val="24"/>
              </w:rPr>
              <w:t>册，响应文件的装订</w:t>
            </w:r>
            <w:r>
              <w:rPr>
                <w:spacing w:val="3"/>
                <w:sz w:val="24"/>
                <w:szCs w:val="24"/>
              </w:rPr>
              <w:t>必须采用死页胶粘本。】</w:t>
            </w:r>
          </w:p>
        </w:tc>
      </w:tr>
      <w:tr w14:paraId="350B2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24" w:type="dxa"/>
            <w:vAlign w:val="top"/>
          </w:tcPr>
          <w:p w14:paraId="68EBB098">
            <w:pPr>
              <w:pStyle w:val="12"/>
              <w:spacing w:before="203" w:line="184" w:lineRule="auto"/>
              <w:ind w:left="265"/>
              <w:rPr>
                <w:sz w:val="24"/>
                <w:szCs w:val="24"/>
              </w:rPr>
            </w:pPr>
            <w:r>
              <w:rPr>
                <w:spacing w:val="-14"/>
                <w:sz w:val="24"/>
                <w:szCs w:val="24"/>
              </w:rPr>
              <w:t>12</w:t>
            </w:r>
          </w:p>
        </w:tc>
        <w:tc>
          <w:tcPr>
            <w:tcW w:w="9303" w:type="dxa"/>
            <w:vAlign w:val="top"/>
          </w:tcPr>
          <w:p w14:paraId="46F94FE4">
            <w:pPr>
              <w:pStyle w:val="12"/>
              <w:spacing w:before="166" w:line="219" w:lineRule="auto"/>
              <w:ind w:left="113"/>
              <w:rPr>
                <w:sz w:val="24"/>
                <w:szCs w:val="24"/>
              </w:rPr>
            </w:pPr>
            <w:r>
              <w:rPr>
                <w:sz w:val="24"/>
                <w:szCs w:val="24"/>
              </w:rPr>
              <w:t>踏勘现场：不组织，供应商可自行踏勘现场。</w:t>
            </w:r>
          </w:p>
        </w:tc>
      </w:tr>
      <w:tr w14:paraId="504A8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724" w:type="dxa"/>
            <w:vAlign w:val="top"/>
          </w:tcPr>
          <w:p w14:paraId="1E412DAA">
            <w:pPr>
              <w:spacing w:line="266" w:lineRule="auto"/>
              <w:rPr>
                <w:rFonts w:ascii="Arial"/>
                <w:sz w:val="21"/>
              </w:rPr>
            </w:pPr>
          </w:p>
          <w:p w14:paraId="7DD16319">
            <w:pPr>
              <w:spacing w:line="266" w:lineRule="auto"/>
              <w:rPr>
                <w:rFonts w:ascii="Arial"/>
                <w:sz w:val="21"/>
              </w:rPr>
            </w:pPr>
          </w:p>
          <w:p w14:paraId="58E6783B">
            <w:pPr>
              <w:spacing w:line="266" w:lineRule="auto"/>
              <w:rPr>
                <w:rFonts w:ascii="Arial"/>
                <w:sz w:val="21"/>
              </w:rPr>
            </w:pPr>
          </w:p>
          <w:p w14:paraId="776B92E2">
            <w:pPr>
              <w:pStyle w:val="12"/>
              <w:spacing w:before="78" w:line="184" w:lineRule="auto"/>
              <w:ind w:left="265"/>
              <w:rPr>
                <w:sz w:val="24"/>
                <w:szCs w:val="24"/>
              </w:rPr>
            </w:pPr>
            <w:r>
              <w:rPr>
                <w:spacing w:val="-14"/>
                <w:sz w:val="24"/>
                <w:szCs w:val="24"/>
              </w:rPr>
              <w:t>13</w:t>
            </w:r>
          </w:p>
        </w:tc>
        <w:tc>
          <w:tcPr>
            <w:tcW w:w="9303" w:type="dxa"/>
            <w:vAlign w:val="top"/>
          </w:tcPr>
          <w:p w14:paraId="1EEAB68E">
            <w:pPr>
              <w:pStyle w:val="12"/>
              <w:spacing w:before="124" w:line="219" w:lineRule="auto"/>
              <w:ind w:left="111"/>
              <w:rPr>
                <w:sz w:val="24"/>
                <w:szCs w:val="24"/>
              </w:rPr>
            </w:pPr>
            <w:r>
              <w:rPr>
                <w:sz w:val="24"/>
                <w:szCs w:val="24"/>
              </w:rPr>
              <w:t>评标委员会的组建：</w:t>
            </w:r>
          </w:p>
          <w:p w14:paraId="24DC8A35">
            <w:pPr>
              <w:pStyle w:val="12"/>
              <w:spacing w:before="195" w:line="356" w:lineRule="auto"/>
              <w:ind w:left="113" w:right="111" w:hanging="2"/>
              <w:rPr>
                <w:sz w:val="24"/>
                <w:szCs w:val="24"/>
              </w:rPr>
            </w:pPr>
            <w:r>
              <w:rPr>
                <w:spacing w:val="-2"/>
                <w:sz w:val="24"/>
                <w:szCs w:val="24"/>
              </w:rPr>
              <w:t>评标委员会由</w:t>
            </w:r>
            <w:r>
              <w:rPr>
                <w:rFonts w:hint="eastAsia"/>
                <w:spacing w:val="-2"/>
                <w:sz w:val="24"/>
                <w:szCs w:val="24"/>
                <w:u w:val="single" w:color="auto"/>
                <w:lang w:val="en-US" w:eastAsia="zh-CN"/>
              </w:rPr>
              <w:t>3</w:t>
            </w:r>
            <w:r>
              <w:rPr>
                <w:spacing w:val="-2"/>
                <w:sz w:val="24"/>
                <w:szCs w:val="24"/>
              </w:rPr>
              <w:t>人构成，其中采购人代表</w:t>
            </w:r>
            <w:r>
              <w:rPr>
                <w:rFonts w:hint="eastAsia"/>
                <w:spacing w:val="-2"/>
                <w:sz w:val="24"/>
                <w:szCs w:val="24"/>
                <w:u w:val="single" w:color="auto"/>
                <w:lang w:val="en-US" w:eastAsia="zh-CN"/>
              </w:rPr>
              <w:t>1</w:t>
            </w:r>
            <w:r>
              <w:rPr>
                <w:spacing w:val="-2"/>
                <w:sz w:val="24"/>
                <w:szCs w:val="24"/>
              </w:rPr>
              <w:t>人（应当具备评标专家相应的或者类似的</w:t>
            </w:r>
            <w:r>
              <w:rPr>
                <w:spacing w:val="-7"/>
                <w:sz w:val="24"/>
                <w:szCs w:val="24"/>
              </w:rPr>
              <w:t>条件</w:t>
            </w:r>
            <w:r>
              <w:rPr>
                <w:spacing w:val="9"/>
                <w:sz w:val="24"/>
                <w:szCs w:val="24"/>
              </w:rPr>
              <w:t>），</w:t>
            </w:r>
            <w:r>
              <w:rPr>
                <w:spacing w:val="-7"/>
                <w:sz w:val="24"/>
                <w:szCs w:val="24"/>
              </w:rPr>
              <w:t>专家</w:t>
            </w:r>
            <w:r>
              <w:rPr>
                <w:rFonts w:hint="eastAsia"/>
                <w:spacing w:val="-7"/>
                <w:sz w:val="24"/>
                <w:szCs w:val="24"/>
                <w:u w:val="single" w:color="auto"/>
                <w:lang w:val="en-US" w:eastAsia="zh-CN"/>
              </w:rPr>
              <w:t>2</w:t>
            </w:r>
            <w:r>
              <w:rPr>
                <w:spacing w:val="-7"/>
                <w:sz w:val="24"/>
                <w:szCs w:val="24"/>
              </w:rPr>
              <w:t>人；</w:t>
            </w:r>
          </w:p>
          <w:p w14:paraId="19B2A202">
            <w:pPr>
              <w:pStyle w:val="12"/>
              <w:spacing w:before="34" w:line="219" w:lineRule="auto"/>
              <w:ind w:left="111"/>
              <w:rPr>
                <w:sz w:val="24"/>
                <w:szCs w:val="24"/>
              </w:rPr>
            </w:pPr>
            <w:r>
              <w:rPr>
                <w:sz w:val="24"/>
                <w:szCs w:val="24"/>
              </w:rPr>
              <w:t>评标专家确定方式：从政府采购专家库随机抽取</w:t>
            </w:r>
          </w:p>
        </w:tc>
      </w:tr>
      <w:tr w14:paraId="6E10D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24" w:type="dxa"/>
            <w:vAlign w:val="top"/>
          </w:tcPr>
          <w:p w14:paraId="5455DC7E">
            <w:pPr>
              <w:pStyle w:val="12"/>
              <w:spacing w:before="205" w:line="184" w:lineRule="auto"/>
              <w:ind w:left="265"/>
              <w:rPr>
                <w:sz w:val="24"/>
                <w:szCs w:val="24"/>
              </w:rPr>
            </w:pPr>
            <w:r>
              <w:rPr>
                <w:spacing w:val="-14"/>
                <w:sz w:val="24"/>
                <w:szCs w:val="24"/>
              </w:rPr>
              <w:t>14</w:t>
            </w:r>
          </w:p>
        </w:tc>
        <w:tc>
          <w:tcPr>
            <w:tcW w:w="9303" w:type="dxa"/>
            <w:vAlign w:val="top"/>
          </w:tcPr>
          <w:p w14:paraId="63187A15">
            <w:pPr>
              <w:pStyle w:val="12"/>
              <w:spacing w:before="168" w:line="219" w:lineRule="auto"/>
              <w:ind w:left="111"/>
              <w:rPr>
                <w:sz w:val="24"/>
                <w:szCs w:val="24"/>
              </w:rPr>
            </w:pPr>
            <w:r>
              <w:rPr>
                <w:sz w:val="24"/>
                <w:szCs w:val="24"/>
              </w:rPr>
              <w:t>评标委员会推荐中标候选人的人数：3人</w:t>
            </w:r>
          </w:p>
        </w:tc>
      </w:tr>
      <w:tr w14:paraId="53BAE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24" w:type="dxa"/>
            <w:vAlign w:val="top"/>
          </w:tcPr>
          <w:p w14:paraId="6E0E8282">
            <w:pPr>
              <w:pStyle w:val="12"/>
              <w:spacing w:before="204" w:line="184" w:lineRule="auto"/>
              <w:ind w:left="265"/>
              <w:rPr>
                <w:sz w:val="24"/>
                <w:szCs w:val="24"/>
              </w:rPr>
            </w:pPr>
            <w:r>
              <w:rPr>
                <w:spacing w:val="-14"/>
                <w:sz w:val="24"/>
                <w:szCs w:val="24"/>
              </w:rPr>
              <w:t>15</w:t>
            </w:r>
          </w:p>
        </w:tc>
        <w:tc>
          <w:tcPr>
            <w:tcW w:w="9303" w:type="dxa"/>
            <w:vAlign w:val="top"/>
          </w:tcPr>
          <w:p w14:paraId="2750F68C">
            <w:pPr>
              <w:pStyle w:val="12"/>
              <w:spacing w:before="167" w:line="218" w:lineRule="auto"/>
              <w:ind w:left="112"/>
              <w:rPr>
                <w:sz w:val="24"/>
                <w:szCs w:val="24"/>
              </w:rPr>
            </w:pPr>
            <w:r>
              <w:rPr>
                <w:sz w:val="24"/>
                <w:szCs w:val="24"/>
              </w:rPr>
              <w:t>询价公告及中标公示媒介：新疆政府采购网</w:t>
            </w:r>
          </w:p>
        </w:tc>
      </w:tr>
      <w:tr w14:paraId="39E65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24" w:type="dxa"/>
            <w:vAlign w:val="top"/>
          </w:tcPr>
          <w:p w14:paraId="558DCC96">
            <w:pPr>
              <w:pStyle w:val="12"/>
              <w:spacing w:before="203" w:line="184" w:lineRule="auto"/>
              <w:ind w:left="265"/>
              <w:rPr>
                <w:sz w:val="24"/>
                <w:szCs w:val="24"/>
              </w:rPr>
            </w:pPr>
            <w:r>
              <w:rPr>
                <w:spacing w:val="-14"/>
                <w:sz w:val="24"/>
                <w:szCs w:val="24"/>
              </w:rPr>
              <w:t>16</w:t>
            </w:r>
          </w:p>
        </w:tc>
        <w:tc>
          <w:tcPr>
            <w:tcW w:w="9303" w:type="dxa"/>
            <w:vAlign w:val="top"/>
          </w:tcPr>
          <w:p w14:paraId="2B50BA0B">
            <w:pPr>
              <w:pStyle w:val="12"/>
              <w:spacing w:before="166" w:line="218" w:lineRule="auto"/>
              <w:ind w:left="115"/>
              <w:rPr>
                <w:sz w:val="24"/>
                <w:szCs w:val="24"/>
              </w:rPr>
            </w:pPr>
            <w:r>
              <w:rPr>
                <w:sz w:val="24"/>
                <w:szCs w:val="24"/>
              </w:rPr>
              <w:t>构成询价文件的其他资料：答疑、澄清、修改、补充文件</w:t>
            </w:r>
          </w:p>
        </w:tc>
      </w:tr>
      <w:tr w14:paraId="2190E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24" w:type="dxa"/>
            <w:vAlign w:val="top"/>
          </w:tcPr>
          <w:p w14:paraId="17E1E526">
            <w:pPr>
              <w:pStyle w:val="12"/>
              <w:spacing w:before="126" w:line="184" w:lineRule="auto"/>
              <w:ind w:left="265"/>
              <w:rPr>
                <w:sz w:val="24"/>
                <w:szCs w:val="24"/>
              </w:rPr>
            </w:pPr>
            <w:r>
              <w:rPr>
                <w:spacing w:val="-14"/>
                <w:sz w:val="24"/>
                <w:szCs w:val="24"/>
              </w:rPr>
              <w:t>17</w:t>
            </w:r>
          </w:p>
        </w:tc>
        <w:tc>
          <w:tcPr>
            <w:tcW w:w="9303" w:type="dxa"/>
            <w:vAlign w:val="top"/>
          </w:tcPr>
          <w:p w14:paraId="65C18390">
            <w:pPr>
              <w:pStyle w:val="12"/>
              <w:spacing w:before="168" w:line="218" w:lineRule="auto"/>
              <w:ind w:left="111"/>
              <w:rPr>
                <w:sz w:val="24"/>
                <w:szCs w:val="24"/>
              </w:rPr>
            </w:pPr>
            <w:r>
              <w:rPr>
                <w:sz w:val="24"/>
                <w:szCs w:val="24"/>
              </w:rPr>
              <w:t>评标办法：最低评标价法</w:t>
            </w:r>
          </w:p>
        </w:tc>
      </w:tr>
      <w:tr w14:paraId="6B53A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24" w:type="dxa"/>
            <w:vAlign w:val="top"/>
          </w:tcPr>
          <w:p w14:paraId="2D2EA4D5">
            <w:pPr>
              <w:pStyle w:val="12"/>
              <w:spacing w:before="82" w:line="184" w:lineRule="auto"/>
              <w:ind w:left="265"/>
              <w:rPr>
                <w:sz w:val="24"/>
                <w:szCs w:val="24"/>
              </w:rPr>
            </w:pPr>
            <w:r>
              <w:rPr>
                <w:spacing w:val="-14"/>
                <w:sz w:val="24"/>
                <w:szCs w:val="24"/>
              </w:rPr>
              <w:t>18</w:t>
            </w:r>
          </w:p>
        </w:tc>
        <w:tc>
          <w:tcPr>
            <w:tcW w:w="9303" w:type="dxa"/>
            <w:vAlign w:val="top"/>
          </w:tcPr>
          <w:p w14:paraId="4F4A3114">
            <w:pPr>
              <w:pStyle w:val="12"/>
              <w:spacing w:before="125" w:line="219" w:lineRule="auto"/>
              <w:ind w:left="112"/>
              <w:rPr>
                <w:sz w:val="24"/>
                <w:szCs w:val="24"/>
              </w:rPr>
            </w:pPr>
            <w:r>
              <w:rPr>
                <w:sz w:val="24"/>
                <w:szCs w:val="24"/>
              </w:rPr>
              <w:t>付款方式：签订合同时约定。</w:t>
            </w:r>
          </w:p>
        </w:tc>
      </w:tr>
      <w:tr w14:paraId="0D590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724" w:type="dxa"/>
            <w:vAlign w:val="top"/>
          </w:tcPr>
          <w:p w14:paraId="703121BE">
            <w:pPr>
              <w:spacing w:line="270" w:lineRule="auto"/>
              <w:rPr>
                <w:rFonts w:ascii="Arial"/>
                <w:sz w:val="21"/>
              </w:rPr>
            </w:pPr>
          </w:p>
          <w:p w14:paraId="208D0C39">
            <w:pPr>
              <w:spacing w:line="270" w:lineRule="auto"/>
              <w:rPr>
                <w:rFonts w:ascii="Arial"/>
                <w:sz w:val="21"/>
              </w:rPr>
            </w:pPr>
          </w:p>
          <w:p w14:paraId="7E38C61C">
            <w:pPr>
              <w:pStyle w:val="12"/>
              <w:spacing w:before="78" w:line="184" w:lineRule="auto"/>
              <w:ind w:left="265"/>
              <w:rPr>
                <w:sz w:val="24"/>
                <w:szCs w:val="24"/>
              </w:rPr>
            </w:pPr>
            <w:r>
              <w:rPr>
                <w:spacing w:val="-14"/>
                <w:sz w:val="24"/>
                <w:szCs w:val="24"/>
              </w:rPr>
              <w:t>19</w:t>
            </w:r>
          </w:p>
        </w:tc>
        <w:tc>
          <w:tcPr>
            <w:tcW w:w="9303" w:type="dxa"/>
            <w:vAlign w:val="top"/>
          </w:tcPr>
          <w:p w14:paraId="5FD3E4B1">
            <w:pPr>
              <w:pStyle w:val="12"/>
              <w:spacing w:before="39" w:line="219" w:lineRule="auto"/>
              <w:ind w:left="112"/>
              <w:rPr>
                <w:sz w:val="24"/>
                <w:szCs w:val="24"/>
              </w:rPr>
            </w:pPr>
            <w:r>
              <w:rPr>
                <w:sz w:val="24"/>
                <w:szCs w:val="24"/>
              </w:rPr>
              <w:t>供应商信用信息查询</w:t>
            </w:r>
            <w:r>
              <w:rPr>
                <w:rFonts w:hint="eastAsia"/>
                <w:sz w:val="24"/>
                <w:szCs w:val="24"/>
                <w:lang w:eastAsia="zh-CN"/>
              </w:rPr>
              <w:t>（由采购人或采购代理机构现场查询）</w:t>
            </w:r>
            <w:r>
              <w:rPr>
                <w:sz w:val="24"/>
                <w:szCs w:val="24"/>
              </w:rPr>
              <w:t>：</w:t>
            </w:r>
          </w:p>
          <w:p w14:paraId="51BAD43D">
            <w:pPr>
              <w:pStyle w:val="12"/>
              <w:spacing w:before="181" w:line="219" w:lineRule="auto"/>
              <w:ind w:left="123"/>
              <w:rPr>
                <w:sz w:val="24"/>
                <w:szCs w:val="24"/>
              </w:rPr>
            </w:pPr>
            <w:r>
              <w:rPr>
                <w:spacing w:val="-2"/>
                <w:sz w:val="24"/>
                <w:szCs w:val="24"/>
              </w:rPr>
              <w:t>（1）查询渠道：</w:t>
            </w:r>
          </w:p>
          <w:p w14:paraId="313752F4">
            <w:pPr>
              <w:pStyle w:val="12"/>
              <w:spacing w:before="182" w:line="214" w:lineRule="auto"/>
              <w:ind w:left="135"/>
              <w:rPr>
                <w:sz w:val="24"/>
                <w:szCs w:val="24"/>
              </w:rPr>
            </w:pPr>
            <w:r>
              <w:rPr>
                <w:sz w:val="24"/>
                <w:szCs w:val="24"/>
              </w:rPr>
              <w:t>国家企业信用信息公示系统（http://www.gsxt.gov.cn/index.html）</w:t>
            </w:r>
          </w:p>
        </w:tc>
      </w:tr>
    </w:tbl>
    <w:p w14:paraId="19CE1C56">
      <w:pPr>
        <w:pStyle w:val="3"/>
      </w:pPr>
    </w:p>
    <w:p w14:paraId="3C5D7F03">
      <w:pPr>
        <w:sectPr>
          <w:footerReference r:id="rId9" w:type="default"/>
          <w:pgSz w:w="11850" w:h="16781"/>
          <w:pgMar w:top="1426" w:right="908" w:bottom="1219" w:left="908" w:header="0" w:footer="1057" w:gutter="0"/>
          <w:pgNumType w:fmt="decimal"/>
          <w:cols w:space="720" w:num="1"/>
        </w:sectPr>
      </w:pPr>
    </w:p>
    <w:p w14:paraId="51C617E5">
      <w:pPr>
        <w:spacing w:line="142" w:lineRule="auto"/>
        <w:rPr>
          <w:rFonts w:ascii="Arial"/>
          <w:sz w:val="2"/>
        </w:rPr>
      </w:pPr>
    </w:p>
    <w:tbl>
      <w:tblPr>
        <w:tblStyle w:val="11"/>
        <w:tblW w:w="10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9303"/>
      </w:tblGrid>
      <w:tr w14:paraId="25485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724" w:type="dxa"/>
            <w:vAlign w:val="top"/>
          </w:tcPr>
          <w:p w14:paraId="1283219B">
            <w:pPr>
              <w:rPr>
                <w:rFonts w:ascii="Arial"/>
                <w:sz w:val="21"/>
              </w:rPr>
            </w:pPr>
          </w:p>
        </w:tc>
        <w:tc>
          <w:tcPr>
            <w:tcW w:w="9303" w:type="dxa"/>
            <w:vAlign w:val="top"/>
          </w:tcPr>
          <w:p w14:paraId="297BA907">
            <w:pPr>
              <w:pStyle w:val="12"/>
              <w:spacing w:before="41" w:line="214" w:lineRule="auto"/>
              <w:ind w:left="112"/>
              <w:rPr>
                <w:sz w:val="24"/>
                <w:szCs w:val="24"/>
              </w:rPr>
            </w:pPr>
            <w:r>
              <w:rPr>
                <w:spacing w:val="1"/>
                <w:sz w:val="24"/>
                <w:szCs w:val="24"/>
              </w:rPr>
              <w:t>信用中国（</w:t>
            </w:r>
            <w:r>
              <w:rPr>
                <w:sz w:val="24"/>
                <w:szCs w:val="24"/>
              </w:rPr>
              <w:t>www</w:t>
            </w:r>
            <w:r>
              <w:rPr>
                <w:spacing w:val="1"/>
                <w:sz w:val="24"/>
                <w:szCs w:val="24"/>
              </w:rPr>
              <w:t>.</w:t>
            </w:r>
            <w:r>
              <w:rPr>
                <w:sz w:val="24"/>
                <w:szCs w:val="24"/>
              </w:rPr>
              <w:t>creditchina</w:t>
            </w:r>
            <w:r>
              <w:rPr>
                <w:spacing w:val="1"/>
                <w:sz w:val="24"/>
                <w:szCs w:val="24"/>
              </w:rPr>
              <w:t>.</w:t>
            </w:r>
            <w:r>
              <w:rPr>
                <w:sz w:val="24"/>
                <w:szCs w:val="24"/>
              </w:rPr>
              <w:t>gov</w:t>
            </w:r>
            <w:r>
              <w:rPr>
                <w:spacing w:val="1"/>
                <w:sz w:val="24"/>
                <w:szCs w:val="24"/>
              </w:rPr>
              <w:t>.</w:t>
            </w:r>
            <w:r>
              <w:rPr>
                <w:sz w:val="24"/>
                <w:szCs w:val="24"/>
              </w:rPr>
              <w:t>cn</w:t>
            </w:r>
            <w:r>
              <w:rPr>
                <w:spacing w:val="1"/>
                <w:sz w:val="24"/>
                <w:szCs w:val="24"/>
              </w:rPr>
              <w:t>）</w:t>
            </w:r>
          </w:p>
          <w:p w14:paraId="7E95436C">
            <w:pPr>
              <w:pStyle w:val="12"/>
              <w:spacing w:before="187" w:line="214" w:lineRule="auto"/>
              <w:ind w:left="134"/>
              <w:rPr>
                <w:sz w:val="24"/>
                <w:szCs w:val="24"/>
              </w:rPr>
            </w:pPr>
            <w:r>
              <w:rPr>
                <w:sz w:val="24"/>
                <w:szCs w:val="24"/>
              </w:rPr>
              <w:t>中国政府采购网（http://www.ccgp</w:t>
            </w:r>
            <w:r>
              <w:rPr>
                <w:spacing w:val="-1"/>
                <w:sz w:val="24"/>
                <w:szCs w:val="24"/>
              </w:rPr>
              <w:t>.gov.cn/）</w:t>
            </w:r>
          </w:p>
        </w:tc>
      </w:tr>
      <w:tr w14:paraId="1C134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8" w:hRule="atLeast"/>
        </w:trPr>
        <w:tc>
          <w:tcPr>
            <w:tcW w:w="724" w:type="dxa"/>
            <w:vAlign w:val="top"/>
          </w:tcPr>
          <w:p w14:paraId="0DBDF3B6">
            <w:pPr>
              <w:spacing w:line="253" w:lineRule="auto"/>
              <w:rPr>
                <w:rFonts w:ascii="Arial"/>
                <w:sz w:val="21"/>
              </w:rPr>
            </w:pPr>
          </w:p>
          <w:p w14:paraId="5BB14749">
            <w:pPr>
              <w:spacing w:line="254" w:lineRule="auto"/>
              <w:rPr>
                <w:rFonts w:ascii="Arial"/>
                <w:sz w:val="21"/>
              </w:rPr>
            </w:pPr>
          </w:p>
          <w:p w14:paraId="127A8B77">
            <w:pPr>
              <w:spacing w:line="254" w:lineRule="auto"/>
              <w:rPr>
                <w:rFonts w:ascii="Arial"/>
                <w:sz w:val="21"/>
              </w:rPr>
            </w:pPr>
          </w:p>
          <w:p w14:paraId="4C44AE16">
            <w:pPr>
              <w:spacing w:line="254" w:lineRule="auto"/>
              <w:rPr>
                <w:rFonts w:ascii="Arial"/>
                <w:sz w:val="21"/>
              </w:rPr>
            </w:pPr>
          </w:p>
          <w:p w14:paraId="06FDA8AE">
            <w:pPr>
              <w:spacing w:line="254" w:lineRule="auto"/>
              <w:rPr>
                <w:rFonts w:ascii="Arial"/>
                <w:sz w:val="21"/>
              </w:rPr>
            </w:pPr>
          </w:p>
          <w:p w14:paraId="7226F788">
            <w:pPr>
              <w:spacing w:line="254" w:lineRule="auto"/>
              <w:rPr>
                <w:rFonts w:ascii="Arial"/>
                <w:sz w:val="21"/>
              </w:rPr>
            </w:pPr>
          </w:p>
          <w:p w14:paraId="6FA8117D">
            <w:pPr>
              <w:spacing w:line="254" w:lineRule="auto"/>
              <w:rPr>
                <w:rFonts w:ascii="Arial"/>
                <w:sz w:val="21"/>
              </w:rPr>
            </w:pPr>
          </w:p>
          <w:p w14:paraId="7B971A5E">
            <w:pPr>
              <w:spacing w:line="254" w:lineRule="auto"/>
              <w:rPr>
                <w:rFonts w:ascii="Arial"/>
                <w:sz w:val="21"/>
              </w:rPr>
            </w:pPr>
          </w:p>
          <w:p w14:paraId="2C7D1573">
            <w:pPr>
              <w:pStyle w:val="12"/>
              <w:spacing w:before="78" w:line="183" w:lineRule="auto"/>
              <w:ind w:left="251"/>
              <w:rPr>
                <w:sz w:val="24"/>
                <w:szCs w:val="24"/>
              </w:rPr>
            </w:pPr>
            <w:r>
              <w:rPr>
                <w:spacing w:val="-7"/>
                <w:sz w:val="24"/>
                <w:szCs w:val="24"/>
              </w:rPr>
              <w:t>20</w:t>
            </w:r>
          </w:p>
        </w:tc>
        <w:tc>
          <w:tcPr>
            <w:tcW w:w="9303" w:type="dxa"/>
            <w:vAlign w:val="top"/>
          </w:tcPr>
          <w:p w14:paraId="659B0641">
            <w:pPr>
              <w:pStyle w:val="12"/>
              <w:spacing w:before="189" w:line="356" w:lineRule="auto"/>
              <w:ind w:left="111" w:right="2841" w:firstLine="18"/>
              <w:rPr>
                <w:sz w:val="24"/>
                <w:szCs w:val="24"/>
              </w:rPr>
            </w:pPr>
            <w:r>
              <w:rPr>
                <w:spacing w:val="-5"/>
                <w:sz w:val="24"/>
                <w:szCs w:val="24"/>
              </w:rPr>
              <w:t>1.政府采购强制采购：(1)标记*符号的节能产品；(2)其他。</w:t>
            </w:r>
            <w:r>
              <w:rPr>
                <w:sz w:val="24"/>
                <w:szCs w:val="24"/>
              </w:rPr>
              <w:t>采购《节能产品政府采购清单》内的产品。</w:t>
            </w:r>
          </w:p>
          <w:p w14:paraId="1BC9AC8E">
            <w:pPr>
              <w:pStyle w:val="12"/>
              <w:spacing w:before="34" w:line="219" w:lineRule="auto"/>
              <w:ind w:left="115"/>
              <w:rPr>
                <w:sz w:val="24"/>
                <w:szCs w:val="24"/>
              </w:rPr>
            </w:pPr>
            <w:r>
              <w:rPr>
                <w:spacing w:val="-2"/>
                <w:sz w:val="24"/>
                <w:szCs w:val="24"/>
              </w:rPr>
              <w:t>2.政府采购优先采购：(1)非标记*符号的节能产品</w:t>
            </w:r>
            <w:r>
              <w:rPr>
                <w:spacing w:val="-3"/>
                <w:sz w:val="24"/>
                <w:szCs w:val="24"/>
              </w:rPr>
              <w:t>；(2)环境标志产品；</w:t>
            </w:r>
          </w:p>
          <w:p w14:paraId="48510991">
            <w:pPr>
              <w:pStyle w:val="12"/>
              <w:spacing w:before="195" w:line="336" w:lineRule="auto"/>
              <w:ind w:left="111" w:right="108"/>
              <w:rPr>
                <w:sz w:val="24"/>
                <w:szCs w:val="24"/>
              </w:rPr>
            </w:pPr>
            <w:r>
              <w:rPr>
                <w:spacing w:val="2"/>
                <w:sz w:val="24"/>
                <w:szCs w:val="24"/>
              </w:rPr>
              <w:t>采购产品为《节能产品政府采购清单》内非标记*符号的节能产品及《环境标志产品政</w:t>
            </w:r>
            <w:r>
              <w:rPr>
                <w:sz w:val="24"/>
                <w:szCs w:val="24"/>
              </w:rPr>
              <w:t>府采购清单》内的产品：</w:t>
            </w:r>
          </w:p>
          <w:p w14:paraId="5B6A50E8">
            <w:pPr>
              <w:pStyle w:val="12"/>
              <w:spacing w:before="4" w:line="351" w:lineRule="auto"/>
              <w:ind w:left="111" w:right="66" w:firstLine="498"/>
              <w:jc w:val="both"/>
              <w:rPr>
                <w:sz w:val="24"/>
                <w:szCs w:val="24"/>
              </w:rPr>
            </w:pPr>
            <w:r>
              <w:rPr>
                <w:spacing w:val="-2"/>
                <w:sz w:val="24"/>
                <w:szCs w:val="24"/>
              </w:rPr>
              <w:t>响应文件中对所投标产品为节能、环境标志产品清单中的产品，在投标报价时必须</w:t>
            </w:r>
            <w:r>
              <w:rPr>
                <w:spacing w:val="-1"/>
                <w:sz w:val="24"/>
                <w:szCs w:val="24"/>
              </w:rPr>
              <w:t>对此类产品单独分项报价，计算出小计及占合同包总金额的百分比，并提</w:t>
            </w:r>
            <w:r>
              <w:rPr>
                <w:spacing w:val="-2"/>
                <w:sz w:val="24"/>
                <w:szCs w:val="24"/>
              </w:rPr>
              <w:t>供属于清单内</w:t>
            </w:r>
            <w:r>
              <w:rPr>
                <w:spacing w:val="-1"/>
                <w:sz w:val="24"/>
                <w:szCs w:val="24"/>
              </w:rPr>
              <w:t>产品的证明资料（从发布以上清单目录的权</w:t>
            </w:r>
            <w:r>
              <w:rPr>
                <w:spacing w:val="-2"/>
                <w:sz w:val="24"/>
                <w:szCs w:val="24"/>
              </w:rPr>
              <w:t>威媒体网站上下载的网页公告、目录清单、</w:t>
            </w:r>
            <w:r>
              <w:rPr>
                <w:sz w:val="24"/>
                <w:szCs w:val="24"/>
              </w:rPr>
              <w:t>证书等</w:t>
            </w:r>
            <w:r>
              <w:rPr>
                <w:spacing w:val="16"/>
                <w:sz w:val="24"/>
                <w:szCs w:val="24"/>
              </w:rPr>
              <w:t>），</w:t>
            </w:r>
            <w:r>
              <w:rPr>
                <w:sz w:val="24"/>
                <w:szCs w:val="24"/>
              </w:rPr>
              <w:t>未单独分项报价且未提供属于清单内产品的证明资料的不给予加分。</w:t>
            </w:r>
          </w:p>
        </w:tc>
      </w:tr>
      <w:tr w14:paraId="5D4D4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2" w:hRule="atLeast"/>
        </w:trPr>
        <w:tc>
          <w:tcPr>
            <w:tcW w:w="724" w:type="dxa"/>
            <w:vAlign w:val="top"/>
          </w:tcPr>
          <w:p w14:paraId="7E67DF12">
            <w:pPr>
              <w:spacing w:line="257" w:lineRule="auto"/>
              <w:rPr>
                <w:rFonts w:ascii="Arial"/>
                <w:sz w:val="21"/>
              </w:rPr>
            </w:pPr>
          </w:p>
          <w:p w14:paraId="7005F525">
            <w:pPr>
              <w:spacing w:line="257" w:lineRule="auto"/>
              <w:rPr>
                <w:rFonts w:ascii="Arial"/>
                <w:sz w:val="21"/>
              </w:rPr>
            </w:pPr>
          </w:p>
          <w:p w14:paraId="0D0072CA">
            <w:pPr>
              <w:spacing w:line="257" w:lineRule="auto"/>
              <w:rPr>
                <w:rFonts w:ascii="Arial"/>
                <w:sz w:val="21"/>
              </w:rPr>
            </w:pPr>
          </w:p>
          <w:p w14:paraId="2CC05F2A">
            <w:pPr>
              <w:spacing w:line="257" w:lineRule="auto"/>
              <w:rPr>
                <w:rFonts w:ascii="Arial"/>
                <w:sz w:val="21"/>
              </w:rPr>
            </w:pPr>
          </w:p>
          <w:p w14:paraId="6EFF23D4">
            <w:pPr>
              <w:spacing w:line="257" w:lineRule="auto"/>
              <w:rPr>
                <w:rFonts w:ascii="Arial"/>
                <w:sz w:val="21"/>
              </w:rPr>
            </w:pPr>
          </w:p>
          <w:p w14:paraId="07532800">
            <w:pPr>
              <w:spacing w:line="257" w:lineRule="auto"/>
              <w:rPr>
                <w:rFonts w:ascii="Arial"/>
                <w:sz w:val="21"/>
              </w:rPr>
            </w:pPr>
          </w:p>
          <w:p w14:paraId="68191860">
            <w:pPr>
              <w:spacing w:line="258" w:lineRule="auto"/>
              <w:rPr>
                <w:rFonts w:ascii="Arial"/>
                <w:sz w:val="21"/>
              </w:rPr>
            </w:pPr>
          </w:p>
          <w:p w14:paraId="680CBCFF">
            <w:pPr>
              <w:spacing w:line="258" w:lineRule="auto"/>
              <w:rPr>
                <w:rFonts w:ascii="Arial"/>
                <w:sz w:val="21"/>
              </w:rPr>
            </w:pPr>
          </w:p>
          <w:p w14:paraId="420EFC3E">
            <w:pPr>
              <w:spacing w:line="258" w:lineRule="auto"/>
              <w:rPr>
                <w:rFonts w:ascii="Arial"/>
                <w:sz w:val="21"/>
              </w:rPr>
            </w:pPr>
          </w:p>
          <w:p w14:paraId="74C0DF70">
            <w:pPr>
              <w:spacing w:line="258" w:lineRule="auto"/>
              <w:rPr>
                <w:rFonts w:ascii="Arial"/>
                <w:sz w:val="21"/>
              </w:rPr>
            </w:pPr>
          </w:p>
          <w:p w14:paraId="489BF7A7">
            <w:pPr>
              <w:spacing w:line="258" w:lineRule="auto"/>
              <w:rPr>
                <w:rFonts w:ascii="Arial"/>
                <w:sz w:val="21"/>
              </w:rPr>
            </w:pPr>
          </w:p>
          <w:p w14:paraId="06CA6BFB">
            <w:pPr>
              <w:spacing w:line="258" w:lineRule="auto"/>
              <w:rPr>
                <w:rFonts w:ascii="Arial"/>
                <w:sz w:val="21"/>
              </w:rPr>
            </w:pPr>
          </w:p>
          <w:p w14:paraId="2A6DC731">
            <w:pPr>
              <w:pStyle w:val="12"/>
              <w:spacing w:before="78" w:line="184" w:lineRule="auto"/>
              <w:ind w:left="251"/>
              <w:rPr>
                <w:sz w:val="24"/>
                <w:szCs w:val="24"/>
              </w:rPr>
            </w:pPr>
            <w:r>
              <w:rPr>
                <w:spacing w:val="-7"/>
                <w:sz w:val="24"/>
                <w:szCs w:val="24"/>
              </w:rPr>
              <w:t>21</w:t>
            </w:r>
          </w:p>
        </w:tc>
        <w:tc>
          <w:tcPr>
            <w:tcW w:w="9303" w:type="dxa"/>
            <w:vAlign w:val="top"/>
          </w:tcPr>
          <w:p w14:paraId="3269DA71">
            <w:pPr>
              <w:pStyle w:val="12"/>
              <w:spacing w:before="39" w:line="350" w:lineRule="auto"/>
              <w:ind w:left="115" w:right="108" w:hanging="3"/>
              <w:rPr>
                <w:sz w:val="24"/>
                <w:szCs w:val="24"/>
              </w:rPr>
            </w:pPr>
            <w:r>
              <w:rPr>
                <w:spacing w:val="-1"/>
                <w:sz w:val="24"/>
                <w:szCs w:val="24"/>
              </w:rPr>
              <w:t>根据中华人民共和国财政部、中华人民共和国工业和信息化部《政府采</w:t>
            </w:r>
            <w:r>
              <w:rPr>
                <w:spacing w:val="-2"/>
                <w:sz w:val="24"/>
                <w:szCs w:val="24"/>
              </w:rPr>
              <w:t>购促进中小企业</w:t>
            </w:r>
            <w:r>
              <w:rPr>
                <w:spacing w:val="1"/>
                <w:sz w:val="24"/>
                <w:szCs w:val="24"/>
              </w:rPr>
              <w:t>发展管理办法》(财库〔2020〕46号)文件的规定，属于中小企业评审优惠内容及幅度</w:t>
            </w:r>
            <w:r>
              <w:rPr>
                <w:spacing w:val="-4"/>
                <w:sz w:val="24"/>
                <w:szCs w:val="24"/>
              </w:rPr>
              <w:t>如下：</w:t>
            </w:r>
          </w:p>
          <w:p w14:paraId="7F503E0D">
            <w:pPr>
              <w:pStyle w:val="12"/>
              <w:spacing w:before="35" w:line="219" w:lineRule="auto"/>
              <w:ind w:left="123"/>
              <w:rPr>
                <w:sz w:val="24"/>
                <w:szCs w:val="24"/>
              </w:rPr>
            </w:pPr>
            <w:r>
              <w:rPr>
                <w:sz w:val="24"/>
                <w:szCs w:val="24"/>
              </w:rPr>
              <w:t>（一）中小企业（含中型、小型、微型企业）应当同时符合以下条件：</w:t>
            </w:r>
          </w:p>
          <w:p w14:paraId="390B3428">
            <w:pPr>
              <w:pStyle w:val="12"/>
              <w:spacing w:before="179" w:line="347" w:lineRule="auto"/>
              <w:ind w:left="111" w:right="108"/>
              <w:rPr>
                <w:sz w:val="24"/>
                <w:szCs w:val="24"/>
              </w:rPr>
            </w:pPr>
            <w:r>
              <w:rPr>
                <w:spacing w:val="-1"/>
                <w:sz w:val="24"/>
                <w:szCs w:val="24"/>
              </w:rPr>
              <w:t>①符合中小企业划分标准（按《关于印发中小企业划型标准规定的通知》</w:t>
            </w:r>
            <w:r>
              <w:rPr>
                <w:spacing w:val="-2"/>
                <w:sz w:val="24"/>
                <w:szCs w:val="24"/>
              </w:rPr>
              <w:t>（工信部联企</w:t>
            </w:r>
            <w:r>
              <w:rPr>
                <w:spacing w:val="-1"/>
                <w:sz w:val="24"/>
                <w:szCs w:val="24"/>
              </w:rPr>
              <w:t>业〔2011〕300号）执行</w:t>
            </w:r>
            <w:r>
              <w:rPr>
                <w:sz w:val="24"/>
                <w:szCs w:val="24"/>
              </w:rPr>
              <w:t>）；</w:t>
            </w:r>
          </w:p>
          <w:p w14:paraId="00C45D8A">
            <w:pPr>
              <w:pStyle w:val="12"/>
              <w:spacing w:before="32" w:line="289" w:lineRule="auto"/>
              <w:ind w:left="112" w:right="66" w:hanging="2"/>
              <w:rPr>
                <w:sz w:val="24"/>
                <w:szCs w:val="24"/>
              </w:rPr>
            </w:pPr>
            <w:r>
              <w:rPr>
                <w:sz w:val="24"/>
                <w:szCs w:val="24"/>
              </w:rPr>
              <w:t>②提供本企业制造的货物、承担的项目或者服务，或者提供其他中小企业制造的货物。本项所称货物不包括使用大型企业注册商标的货物；</w:t>
            </w:r>
          </w:p>
          <w:p w14:paraId="32B641F2">
            <w:pPr>
              <w:pStyle w:val="12"/>
              <w:spacing w:before="184" w:line="217" w:lineRule="auto"/>
              <w:ind w:left="110"/>
              <w:rPr>
                <w:sz w:val="24"/>
                <w:szCs w:val="24"/>
              </w:rPr>
            </w:pPr>
            <w:r>
              <w:rPr>
                <w:spacing w:val="1"/>
                <w:sz w:val="24"/>
                <w:szCs w:val="24"/>
              </w:rPr>
              <w:t>③小型、微型企业提供中型企业制造的货物的，视同为中型企</w:t>
            </w:r>
            <w:r>
              <w:rPr>
                <w:sz w:val="24"/>
                <w:szCs w:val="24"/>
              </w:rPr>
              <w:t>业。</w:t>
            </w:r>
          </w:p>
          <w:p w14:paraId="08FB83BF">
            <w:pPr>
              <w:pStyle w:val="12"/>
              <w:spacing w:before="183" w:line="218" w:lineRule="auto"/>
              <w:ind w:left="123"/>
              <w:rPr>
                <w:sz w:val="24"/>
                <w:szCs w:val="24"/>
              </w:rPr>
            </w:pPr>
            <w:r>
              <w:rPr>
                <w:spacing w:val="-2"/>
                <w:sz w:val="24"/>
                <w:szCs w:val="24"/>
              </w:rPr>
              <w:t>（二）价格扣除办法：</w:t>
            </w:r>
          </w:p>
          <w:p w14:paraId="4583A736">
            <w:pPr>
              <w:pStyle w:val="12"/>
              <w:spacing w:before="183" w:line="289" w:lineRule="auto"/>
              <w:ind w:left="116" w:right="108" w:firstLine="13"/>
              <w:rPr>
                <w:sz w:val="24"/>
                <w:szCs w:val="24"/>
              </w:rPr>
            </w:pPr>
            <w:r>
              <w:rPr>
                <w:spacing w:val="-2"/>
                <w:sz w:val="24"/>
                <w:szCs w:val="24"/>
              </w:rPr>
              <w:t>1、采购限额标准以上，200万元以下的货物和服务采购</w:t>
            </w:r>
            <w:r>
              <w:rPr>
                <w:spacing w:val="-3"/>
                <w:sz w:val="24"/>
                <w:szCs w:val="24"/>
              </w:rPr>
              <w:t>项目、400万元以下的工程采购</w:t>
            </w:r>
            <w:r>
              <w:rPr>
                <w:spacing w:val="1"/>
                <w:sz w:val="24"/>
                <w:szCs w:val="24"/>
              </w:rPr>
              <w:t>项目，适宜由中小企业提供的，采购人应当专门</w:t>
            </w:r>
            <w:r>
              <w:rPr>
                <w:sz w:val="24"/>
                <w:szCs w:val="24"/>
              </w:rPr>
              <w:t>面向中小企业采购。</w:t>
            </w:r>
          </w:p>
          <w:p w14:paraId="266659F6">
            <w:pPr>
              <w:pStyle w:val="12"/>
              <w:spacing w:before="185" w:line="288" w:lineRule="auto"/>
              <w:ind w:left="115" w:right="108"/>
              <w:rPr>
                <w:sz w:val="24"/>
                <w:szCs w:val="24"/>
              </w:rPr>
            </w:pPr>
            <w:r>
              <w:rPr>
                <w:sz w:val="24"/>
                <w:szCs w:val="24"/>
              </w:rPr>
              <w:t>2、超过200万元的货物和服务采购项目、超过400万元的工程采购项目中适宜由中小企业提供的，预留该部分采购项目预算总额的30%以上专门面向中小企业采</w:t>
            </w:r>
            <w:r>
              <w:rPr>
                <w:spacing w:val="-1"/>
                <w:sz w:val="24"/>
                <w:szCs w:val="24"/>
              </w:rPr>
              <w:t>购，其中预</w:t>
            </w:r>
          </w:p>
        </w:tc>
      </w:tr>
    </w:tbl>
    <w:p w14:paraId="4A6B46BA">
      <w:pPr>
        <w:pStyle w:val="3"/>
      </w:pPr>
    </w:p>
    <w:p w14:paraId="5CBD472E">
      <w:pPr>
        <w:sectPr>
          <w:footerReference r:id="rId10" w:type="default"/>
          <w:pgSz w:w="11850" w:h="16781"/>
          <w:pgMar w:top="1426" w:right="908" w:bottom="1219" w:left="908" w:header="0" w:footer="1057" w:gutter="0"/>
          <w:pgNumType w:fmt="decimal"/>
          <w:cols w:space="720" w:num="1"/>
        </w:sectPr>
      </w:pPr>
    </w:p>
    <w:p w14:paraId="1C9A1814">
      <w:pPr>
        <w:spacing w:line="142" w:lineRule="auto"/>
        <w:rPr>
          <w:rFonts w:ascii="Arial"/>
          <w:sz w:val="2"/>
        </w:rPr>
      </w:pPr>
    </w:p>
    <w:tbl>
      <w:tblPr>
        <w:tblStyle w:val="11"/>
        <w:tblW w:w="10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4"/>
        <w:gridCol w:w="9203"/>
      </w:tblGrid>
      <w:tr w14:paraId="2763F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5" w:hRule="atLeast"/>
        </w:trPr>
        <w:tc>
          <w:tcPr>
            <w:tcW w:w="824" w:type="dxa"/>
            <w:vAlign w:val="top"/>
          </w:tcPr>
          <w:p w14:paraId="28314BE1">
            <w:pPr>
              <w:rPr>
                <w:rFonts w:ascii="Arial"/>
                <w:sz w:val="21"/>
              </w:rPr>
            </w:pPr>
          </w:p>
        </w:tc>
        <w:tc>
          <w:tcPr>
            <w:tcW w:w="9203" w:type="dxa"/>
            <w:vAlign w:val="top"/>
          </w:tcPr>
          <w:p w14:paraId="0B0A4B5C">
            <w:pPr>
              <w:pStyle w:val="12"/>
              <w:spacing w:before="42" w:line="219" w:lineRule="auto"/>
              <w:ind w:left="129"/>
              <w:rPr>
                <w:sz w:val="24"/>
                <w:szCs w:val="24"/>
              </w:rPr>
            </w:pPr>
            <w:r>
              <w:rPr>
                <w:spacing w:val="-2"/>
                <w:sz w:val="24"/>
                <w:szCs w:val="24"/>
              </w:rPr>
              <w:t>留给小微企业的比例不低于60%。</w:t>
            </w:r>
          </w:p>
          <w:p w14:paraId="49C7D2F8">
            <w:pPr>
              <w:pStyle w:val="12"/>
              <w:spacing w:before="179" w:line="331" w:lineRule="auto"/>
              <w:ind w:left="111" w:right="108" w:firstLine="5"/>
              <w:rPr>
                <w:sz w:val="24"/>
                <w:szCs w:val="24"/>
              </w:rPr>
            </w:pPr>
            <w:r>
              <w:rPr>
                <w:spacing w:val="2"/>
                <w:sz w:val="24"/>
                <w:szCs w:val="24"/>
              </w:rPr>
              <w:t>3、对于未预留份额专门面向中小企业的采购项目，以及预留份额项目中</w:t>
            </w:r>
            <w:r>
              <w:rPr>
                <w:spacing w:val="1"/>
                <w:sz w:val="24"/>
                <w:szCs w:val="24"/>
              </w:rPr>
              <w:t>的非预留部分</w:t>
            </w:r>
            <w:r>
              <w:rPr>
                <w:sz w:val="24"/>
                <w:szCs w:val="24"/>
              </w:rPr>
              <w:t>采购包，采购人、采购代理机构应当对符合规定的小微企业报价</w:t>
            </w:r>
            <w:r>
              <w:rPr>
                <w:spacing w:val="-1"/>
                <w:sz w:val="24"/>
                <w:szCs w:val="24"/>
              </w:rPr>
              <w:t>给予10%~20%（工程项</w:t>
            </w:r>
            <w:r>
              <w:rPr>
                <w:sz w:val="24"/>
                <w:szCs w:val="24"/>
              </w:rPr>
              <w:t>目为3%~5%）的扣除，用扣除后的价格参加评审。适用招标投标法的政府采购工程建设</w:t>
            </w:r>
            <w:r>
              <w:rPr>
                <w:spacing w:val="-1"/>
                <w:sz w:val="24"/>
                <w:szCs w:val="24"/>
              </w:rPr>
              <w:t>项目，采用综合评估法但未采用低价优先法计算价格分的，评标时应当在</w:t>
            </w:r>
            <w:r>
              <w:rPr>
                <w:spacing w:val="-2"/>
                <w:sz w:val="24"/>
                <w:szCs w:val="24"/>
              </w:rPr>
              <w:t>采用原报价进</w:t>
            </w:r>
            <w:r>
              <w:rPr>
                <w:sz w:val="24"/>
                <w:szCs w:val="24"/>
              </w:rPr>
              <w:t>行评分的基础上增加其价格得分的3%~5%作为其价格分。</w:t>
            </w:r>
          </w:p>
          <w:p w14:paraId="77F548B4">
            <w:pPr>
              <w:pStyle w:val="12"/>
              <w:spacing w:before="184" w:line="219" w:lineRule="auto"/>
              <w:ind w:left="144"/>
              <w:rPr>
                <w:sz w:val="24"/>
                <w:szCs w:val="24"/>
              </w:rPr>
            </w:pPr>
            <w:r>
              <w:rPr>
                <w:spacing w:val="2"/>
                <w:sz w:val="24"/>
                <w:szCs w:val="24"/>
              </w:rPr>
              <w:t>4、接受大中型企业与小微企业组成联合体或者允许大中型企业向一家或者多家小微企</w:t>
            </w:r>
            <w:r>
              <w:rPr>
                <w:spacing w:val="-1"/>
                <w:sz w:val="24"/>
                <w:szCs w:val="24"/>
              </w:rPr>
              <w:t>业分包的采购项目，对于联合协议或者分包意向协议约定小微企业的</w:t>
            </w:r>
            <w:r>
              <w:rPr>
                <w:spacing w:val="-2"/>
                <w:sz w:val="24"/>
                <w:szCs w:val="24"/>
              </w:rPr>
              <w:t>合同份额占到合同</w:t>
            </w:r>
            <w:r>
              <w:rPr>
                <w:spacing w:val="6"/>
                <w:sz w:val="24"/>
                <w:szCs w:val="24"/>
              </w:rPr>
              <w:t>总金额30%以上的，采购人、采购代理机构应当对联合体或者大中型企业的报价给予</w:t>
            </w:r>
            <w:r>
              <w:rPr>
                <w:spacing w:val="3"/>
                <w:sz w:val="24"/>
                <w:szCs w:val="24"/>
              </w:rPr>
              <w:t>4%~6%（工程项目为1%~2%）的扣除</w:t>
            </w:r>
            <w:r>
              <w:rPr>
                <w:spacing w:val="2"/>
                <w:sz w:val="24"/>
                <w:szCs w:val="24"/>
              </w:rPr>
              <w:t>，用扣除后的价格参加评审。适用招标投标法的政</w:t>
            </w:r>
            <w:r>
              <w:rPr>
                <w:spacing w:val="-1"/>
                <w:sz w:val="24"/>
                <w:szCs w:val="24"/>
              </w:rPr>
              <w:t>府采购工程建设项目，采用综合评估法但未采用低价优先法计算价格分的</w:t>
            </w:r>
            <w:r>
              <w:rPr>
                <w:spacing w:val="-2"/>
                <w:sz w:val="24"/>
                <w:szCs w:val="24"/>
              </w:rPr>
              <w:t>，评标时应当</w:t>
            </w:r>
            <w:r>
              <w:rPr>
                <w:spacing w:val="3"/>
                <w:sz w:val="24"/>
                <w:szCs w:val="24"/>
              </w:rPr>
              <w:t>在采用原报价进行评分的基础上增加其价格得分的1%</w:t>
            </w:r>
            <w:r>
              <w:rPr>
                <w:spacing w:val="2"/>
                <w:sz w:val="24"/>
                <w:szCs w:val="24"/>
              </w:rPr>
              <w:t>~2%作为其价格分。</w:t>
            </w:r>
          </w:p>
          <w:p w14:paraId="58289BE1">
            <w:pPr>
              <w:pStyle w:val="12"/>
              <w:spacing w:before="181" w:line="218" w:lineRule="auto"/>
              <w:rPr>
                <w:rFonts w:hint="eastAsia" w:eastAsia="宋体"/>
                <w:sz w:val="24"/>
                <w:szCs w:val="24"/>
                <w:lang w:eastAsia="zh-CN"/>
              </w:rPr>
            </w:pPr>
            <w:r>
              <w:rPr>
                <w:b/>
                <w:bCs/>
                <w:spacing w:val="-3"/>
                <w:sz w:val="24"/>
                <w:szCs w:val="24"/>
              </w:rPr>
              <w:t>本项目</w:t>
            </w:r>
            <w:r>
              <w:rPr>
                <w:rFonts w:hint="eastAsia"/>
                <w:b/>
                <w:bCs/>
                <w:spacing w:val="-3"/>
                <w:sz w:val="24"/>
                <w:szCs w:val="24"/>
                <w:lang w:eastAsia="zh-CN"/>
              </w:rPr>
              <w:t>属于：农、林、牧、渔业</w:t>
            </w:r>
          </w:p>
          <w:p w14:paraId="4D4AFE70">
            <w:pPr>
              <w:pStyle w:val="12"/>
              <w:spacing w:before="184" w:line="218" w:lineRule="auto"/>
              <w:rPr>
                <w:sz w:val="24"/>
                <w:szCs w:val="24"/>
              </w:rPr>
            </w:pPr>
            <w:r>
              <w:rPr>
                <w:rFonts w:hint="eastAsia"/>
                <w:spacing w:val="1"/>
                <w:sz w:val="24"/>
                <w:szCs w:val="24"/>
                <w:lang w:eastAsia="zh-CN"/>
              </w:rPr>
              <w:t>中小企业</w:t>
            </w:r>
            <w:r>
              <w:rPr>
                <w:spacing w:val="1"/>
                <w:sz w:val="24"/>
                <w:szCs w:val="24"/>
              </w:rPr>
              <w:t>应提供的</w:t>
            </w:r>
            <w:r>
              <w:rPr>
                <w:sz w:val="24"/>
                <w:szCs w:val="24"/>
              </w:rPr>
              <w:t>资料：《中小企业声明函》</w:t>
            </w:r>
          </w:p>
        </w:tc>
      </w:tr>
      <w:tr w14:paraId="2E93C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24" w:type="dxa"/>
            <w:vAlign w:val="top"/>
          </w:tcPr>
          <w:p w14:paraId="02777BE1">
            <w:pPr>
              <w:rPr>
                <w:rFonts w:ascii="Arial"/>
                <w:sz w:val="21"/>
              </w:rPr>
            </w:pPr>
          </w:p>
          <w:p w14:paraId="717723EB">
            <w:pPr>
              <w:bidi w:val="0"/>
              <w:ind w:firstLine="210" w:firstLineChars="100"/>
              <w:jc w:val="left"/>
              <w:rPr>
                <w:rFonts w:hint="default" w:ascii="Arial" w:hAnsi="Arial" w:eastAsia="宋体" w:cs="Arial"/>
                <w:snapToGrid w:val="0"/>
                <w:color w:val="000000"/>
                <w:kern w:val="0"/>
                <w:sz w:val="21"/>
                <w:szCs w:val="21"/>
                <w:lang w:val="en-US" w:eastAsia="zh-CN" w:bidi="ar-SA"/>
              </w:rPr>
            </w:pPr>
            <w:r>
              <w:rPr>
                <w:rFonts w:hint="eastAsia" w:eastAsia="宋体" w:cs="Arial"/>
                <w:snapToGrid w:val="0"/>
                <w:color w:val="000000"/>
                <w:kern w:val="0"/>
                <w:sz w:val="21"/>
                <w:szCs w:val="21"/>
                <w:lang w:val="en-US" w:eastAsia="zh-CN" w:bidi="ar-SA"/>
              </w:rPr>
              <w:t>22</w:t>
            </w:r>
          </w:p>
        </w:tc>
        <w:tc>
          <w:tcPr>
            <w:tcW w:w="9203" w:type="dxa"/>
            <w:vAlign w:val="top"/>
          </w:tcPr>
          <w:p w14:paraId="023222C2">
            <w:pPr>
              <w:pStyle w:val="12"/>
              <w:spacing w:before="184" w:line="218" w:lineRule="auto"/>
              <w:rPr>
                <w:rFonts w:hint="default"/>
                <w:spacing w:val="1"/>
                <w:sz w:val="24"/>
                <w:szCs w:val="24"/>
                <w:lang w:val="en-US" w:eastAsia="zh-CN"/>
              </w:rPr>
            </w:pPr>
            <w:r>
              <w:rPr>
                <w:rFonts w:hint="eastAsia"/>
                <w:b/>
                <w:bCs/>
                <w:spacing w:val="-3"/>
                <w:sz w:val="24"/>
                <w:szCs w:val="24"/>
                <w:lang w:val="en-US" w:eastAsia="zh-CN"/>
              </w:rPr>
              <w:t>本项目专门面向中小企业采购，不涉及中小企业评审优惠。</w:t>
            </w:r>
          </w:p>
        </w:tc>
      </w:tr>
      <w:tr w14:paraId="1A294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824" w:type="dxa"/>
            <w:vAlign w:val="top"/>
          </w:tcPr>
          <w:p w14:paraId="32A41221">
            <w:pPr>
              <w:spacing w:line="314" w:lineRule="auto"/>
              <w:rPr>
                <w:rFonts w:ascii="Arial"/>
                <w:sz w:val="21"/>
              </w:rPr>
            </w:pPr>
          </w:p>
          <w:p w14:paraId="09BE9C3D">
            <w:pPr>
              <w:pStyle w:val="12"/>
              <w:spacing w:before="78" w:line="183" w:lineRule="auto"/>
              <w:ind w:left="251"/>
              <w:rPr>
                <w:rFonts w:hint="eastAsia" w:eastAsia="宋体"/>
                <w:sz w:val="24"/>
                <w:szCs w:val="24"/>
                <w:lang w:val="en-US" w:eastAsia="zh-CN"/>
              </w:rPr>
            </w:pPr>
            <w:r>
              <w:rPr>
                <w:spacing w:val="-7"/>
                <w:sz w:val="24"/>
                <w:szCs w:val="24"/>
              </w:rPr>
              <w:t>2</w:t>
            </w:r>
            <w:r>
              <w:rPr>
                <w:rFonts w:hint="eastAsia"/>
                <w:spacing w:val="-7"/>
                <w:sz w:val="24"/>
                <w:szCs w:val="24"/>
                <w:lang w:val="en-US" w:eastAsia="zh-CN"/>
              </w:rPr>
              <w:t>3</w:t>
            </w:r>
          </w:p>
        </w:tc>
        <w:tc>
          <w:tcPr>
            <w:tcW w:w="9203" w:type="dxa"/>
            <w:vAlign w:val="top"/>
          </w:tcPr>
          <w:p w14:paraId="2ABE8A5D">
            <w:pPr>
              <w:pStyle w:val="12"/>
              <w:spacing w:before="123" w:line="219" w:lineRule="auto"/>
              <w:ind w:left="111"/>
              <w:rPr>
                <w:sz w:val="24"/>
                <w:szCs w:val="24"/>
              </w:rPr>
            </w:pPr>
            <w:r>
              <w:rPr>
                <w:spacing w:val="1"/>
                <w:sz w:val="24"/>
                <w:szCs w:val="24"/>
              </w:rPr>
              <w:t>政府采购支持中小企业融资：有融资需求的，可查询相</w:t>
            </w:r>
            <w:r>
              <w:rPr>
                <w:sz w:val="24"/>
                <w:szCs w:val="24"/>
              </w:rPr>
              <w:t>关业务。</w:t>
            </w:r>
          </w:p>
          <w:p w14:paraId="1B0CA5E7">
            <w:pPr>
              <w:pStyle w:val="12"/>
              <w:spacing w:before="111" w:line="219" w:lineRule="auto"/>
              <w:ind w:left="111"/>
              <w:rPr>
                <w:sz w:val="24"/>
                <w:szCs w:val="24"/>
              </w:rPr>
            </w:pPr>
            <w:r>
              <w:rPr>
                <w:spacing w:val="1"/>
                <w:sz w:val="24"/>
                <w:szCs w:val="24"/>
              </w:rPr>
              <w:t>政府采购信用担保：有担保需求的，可查询</w:t>
            </w:r>
            <w:r>
              <w:rPr>
                <w:sz w:val="24"/>
                <w:szCs w:val="24"/>
              </w:rPr>
              <w:t>相关业务。</w:t>
            </w:r>
          </w:p>
        </w:tc>
      </w:tr>
      <w:tr w14:paraId="17252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6" w:hRule="atLeast"/>
        </w:trPr>
        <w:tc>
          <w:tcPr>
            <w:tcW w:w="824" w:type="dxa"/>
            <w:vAlign w:val="top"/>
          </w:tcPr>
          <w:p w14:paraId="66FE7998">
            <w:pPr>
              <w:spacing w:line="246" w:lineRule="auto"/>
              <w:rPr>
                <w:rFonts w:ascii="Arial"/>
                <w:sz w:val="21"/>
              </w:rPr>
            </w:pPr>
          </w:p>
          <w:p w14:paraId="2E12500C">
            <w:pPr>
              <w:spacing w:line="246" w:lineRule="auto"/>
              <w:rPr>
                <w:rFonts w:ascii="Arial"/>
                <w:sz w:val="21"/>
              </w:rPr>
            </w:pPr>
          </w:p>
          <w:p w14:paraId="30A5D4FC">
            <w:pPr>
              <w:spacing w:line="246" w:lineRule="auto"/>
              <w:rPr>
                <w:rFonts w:ascii="Arial"/>
                <w:sz w:val="21"/>
              </w:rPr>
            </w:pPr>
          </w:p>
          <w:p w14:paraId="649CE7DD">
            <w:pPr>
              <w:spacing w:line="246" w:lineRule="auto"/>
              <w:rPr>
                <w:rFonts w:ascii="Arial"/>
                <w:sz w:val="21"/>
              </w:rPr>
            </w:pPr>
          </w:p>
          <w:p w14:paraId="3375EDC8">
            <w:pPr>
              <w:spacing w:line="246" w:lineRule="auto"/>
              <w:rPr>
                <w:rFonts w:ascii="Arial"/>
                <w:sz w:val="21"/>
              </w:rPr>
            </w:pPr>
          </w:p>
          <w:p w14:paraId="7DBC8FBB">
            <w:pPr>
              <w:spacing w:line="246" w:lineRule="auto"/>
              <w:rPr>
                <w:rFonts w:ascii="Arial"/>
                <w:sz w:val="21"/>
              </w:rPr>
            </w:pPr>
          </w:p>
          <w:p w14:paraId="6AEAA11C">
            <w:pPr>
              <w:spacing w:line="246" w:lineRule="auto"/>
              <w:rPr>
                <w:rFonts w:ascii="Arial"/>
                <w:sz w:val="21"/>
              </w:rPr>
            </w:pPr>
          </w:p>
          <w:p w14:paraId="7665DAF1">
            <w:pPr>
              <w:spacing w:line="246" w:lineRule="auto"/>
              <w:rPr>
                <w:rFonts w:ascii="Arial"/>
                <w:sz w:val="21"/>
              </w:rPr>
            </w:pPr>
          </w:p>
          <w:p w14:paraId="55253794">
            <w:pPr>
              <w:spacing w:line="246" w:lineRule="auto"/>
              <w:rPr>
                <w:rFonts w:ascii="Arial"/>
                <w:sz w:val="21"/>
              </w:rPr>
            </w:pPr>
          </w:p>
          <w:p w14:paraId="6753CADF">
            <w:pPr>
              <w:spacing w:line="247" w:lineRule="auto"/>
              <w:rPr>
                <w:rFonts w:ascii="Arial"/>
                <w:sz w:val="21"/>
              </w:rPr>
            </w:pPr>
          </w:p>
          <w:p w14:paraId="676DDC36">
            <w:pPr>
              <w:spacing w:line="247" w:lineRule="auto"/>
              <w:rPr>
                <w:rFonts w:ascii="Arial"/>
                <w:sz w:val="21"/>
              </w:rPr>
            </w:pPr>
          </w:p>
          <w:p w14:paraId="64530EBB">
            <w:pPr>
              <w:pStyle w:val="12"/>
              <w:spacing w:before="78" w:line="183" w:lineRule="auto"/>
              <w:ind w:left="251"/>
              <w:rPr>
                <w:rFonts w:hint="eastAsia" w:eastAsia="宋体"/>
                <w:sz w:val="24"/>
                <w:szCs w:val="24"/>
                <w:lang w:val="en-US" w:eastAsia="zh-CN"/>
              </w:rPr>
            </w:pPr>
            <w:r>
              <w:rPr>
                <w:spacing w:val="-7"/>
                <w:sz w:val="24"/>
                <w:szCs w:val="24"/>
              </w:rPr>
              <w:t>2</w:t>
            </w:r>
            <w:r>
              <w:rPr>
                <w:rFonts w:hint="eastAsia"/>
                <w:spacing w:val="-7"/>
                <w:sz w:val="24"/>
                <w:szCs w:val="24"/>
                <w:lang w:val="en-US" w:eastAsia="zh-CN"/>
              </w:rPr>
              <w:t>4</w:t>
            </w:r>
          </w:p>
        </w:tc>
        <w:tc>
          <w:tcPr>
            <w:tcW w:w="9203" w:type="dxa"/>
            <w:vAlign w:val="top"/>
          </w:tcPr>
          <w:p w14:paraId="63E086E4">
            <w:pPr>
              <w:pStyle w:val="12"/>
              <w:spacing w:before="124" w:line="219" w:lineRule="auto"/>
              <w:ind w:left="217"/>
              <w:rPr>
                <w:sz w:val="24"/>
                <w:szCs w:val="24"/>
              </w:rPr>
            </w:pPr>
            <w:r>
              <w:rPr>
                <w:sz w:val="24"/>
                <w:szCs w:val="24"/>
              </w:rPr>
              <w:t>供应商不得存在下列情形之一：</w:t>
            </w:r>
          </w:p>
          <w:p w14:paraId="0A702A12">
            <w:pPr>
              <w:pStyle w:val="12"/>
              <w:spacing w:before="196" w:line="219" w:lineRule="auto"/>
              <w:ind w:left="123"/>
              <w:rPr>
                <w:sz w:val="24"/>
                <w:szCs w:val="24"/>
              </w:rPr>
            </w:pPr>
            <w:r>
              <w:rPr>
                <w:sz w:val="24"/>
                <w:szCs w:val="24"/>
              </w:rPr>
              <w:t>（1）与招标人存在利害关系且可能影响招标公正性；</w:t>
            </w:r>
          </w:p>
          <w:p w14:paraId="78971B21">
            <w:pPr>
              <w:pStyle w:val="12"/>
              <w:spacing w:before="194" w:line="219" w:lineRule="auto"/>
              <w:ind w:left="123"/>
              <w:rPr>
                <w:sz w:val="24"/>
                <w:szCs w:val="24"/>
              </w:rPr>
            </w:pPr>
            <w:r>
              <w:rPr>
                <w:sz w:val="24"/>
                <w:szCs w:val="24"/>
              </w:rPr>
              <w:t>（2）与本招标项目的其他投标人为同一个单位负责人；</w:t>
            </w:r>
          </w:p>
          <w:p w14:paraId="38B7E3AB">
            <w:pPr>
              <w:pStyle w:val="12"/>
              <w:spacing w:before="195" w:line="219" w:lineRule="auto"/>
              <w:ind w:left="123"/>
              <w:rPr>
                <w:sz w:val="24"/>
                <w:szCs w:val="24"/>
              </w:rPr>
            </w:pPr>
            <w:r>
              <w:rPr>
                <w:sz w:val="24"/>
                <w:szCs w:val="24"/>
              </w:rPr>
              <w:t>（3）与本招标项目的其他投标人存在控股、管理关系；</w:t>
            </w:r>
          </w:p>
          <w:p w14:paraId="55A29F1C">
            <w:pPr>
              <w:pStyle w:val="12"/>
              <w:spacing w:before="195" w:line="219" w:lineRule="auto"/>
              <w:ind w:left="123"/>
              <w:rPr>
                <w:sz w:val="24"/>
                <w:szCs w:val="24"/>
              </w:rPr>
            </w:pPr>
            <w:r>
              <w:rPr>
                <w:spacing w:val="-1"/>
                <w:sz w:val="24"/>
                <w:szCs w:val="24"/>
              </w:rPr>
              <w:t>（4）被依法暂停或者取消投标资格；</w:t>
            </w:r>
          </w:p>
          <w:p w14:paraId="28E8B597">
            <w:pPr>
              <w:pStyle w:val="12"/>
              <w:spacing w:before="195" w:line="219" w:lineRule="auto"/>
              <w:ind w:left="123"/>
              <w:rPr>
                <w:sz w:val="24"/>
                <w:szCs w:val="24"/>
              </w:rPr>
            </w:pPr>
            <w:r>
              <w:rPr>
                <w:sz w:val="24"/>
                <w:szCs w:val="24"/>
              </w:rPr>
              <w:t>（5）被责令停产停业、暂扣或者吊销许可证、暂扣或者吊销执照；</w:t>
            </w:r>
          </w:p>
          <w:p w14:paraId="155B3B81">
            <w:pPr>
              <w:pStyle w:val="12"/>
              <w:spacing w:before="195" w:line="218" w:lineRule="auto"/>
              <w:ind w:left="123"/>
              <w:rPr>
                <w:sz w:val="24"/>
                <w:szCs w:val="24"/>
              </w:rPr>
            </w:pPr>
            <w:r>
              <w:rPr>
                <w:sz w:val="24"/>
                <w:szCs w:val="24"/>
              </w:rPr>
              <w:t>（6）进入清算程序，或被宣告破产，或其他丧失履约能力的情形；</w:t>
            </w:r>
          </w:p>
          <w:p w14:paraId="556D14B0">
            <w:pPr>
              <w:pStyle w:val="12"/>
              <w:spacing w:before="197" w:line="219" w:lineRule="auto"/>
              <w:jc w:val="right"/>
              <w:rPr>
                <w:sz w:val="24"/>
                <w:szCs w:val="24"/>
              </w:rPr>
            </w:pPr>
            <w:r>
              <w:rPr>
                <w:spacing w:val="-3"/>
                <w:sz w:val="24"/>
                <w:szCs w:val="24"/>
              </w:rPr>
              <w:t>（7）被工商行政管理机关在全国企业信用信息公示系统中列入严重违法失信企业名单；</w:t>
            </w:r>
          </w:p>
          <w:p w14:paraId="6C741ACB">
            <w:pPr>
              <w:pStyle w:val="12"/>
              <w:spacing w:before="196" w:line="294" w:lineRule="auto"/>
              <w:ind w:left="122" w:right="108" w:firstLine="1"/>
              <w:rPr>
                <w:sz w:val="24"/>
                <w:szCs w:val="24"/>
              </w:rPr>
            </w:pPr>
            <w:r>
              <w:rPr>
                <w:spacing w:val="1"/>
                <w:sz w:val="24"/>
                <w:szCs w:val="24"/>
              </w:rPr>
              <w:t>（8）被最高人民法院在“信用中国”网站（</w:t>
            </w:r>
            <w:r>
              <w:rPr>
                <w:sz w:val="24"/>
                <w:szCs w:val="24"/>
              </w:rPr>
              <w:t>www</w:t>
            </w:r>
            <w:r>
              <w:rPr>
                <w:spacing w:val="1"/>
                <w:sz w:val="24"/>
                <w:szCs w:val="24"/>
              </w:rPr>
              <w:t>.</w:t>
            </w:r>
            <w:r>
              <w:rPr>
                <w:sz w:val="24"/>
                <w:szCs w:val="24"/>
              </w:rPr>
              <w:t>creditchina</w:t>
            </w:r>
            <w:r>
              <w:rPr>
                <w:spacing w:val="1"/>
                <w:sz w:val="24"/>
                <w:szCs w:val="24"/>
              </w:rPr>
              <w:t>.</w:t>
            </w:r>
            <w:r>
              <w:rPr>
                <w:sz w:val="24"/>
                <w:szCs w:val="24"/>
              </w:rPr>
              <w:t>gov</w:t>
            </w:r>
            <w:r>
              <w:rPr>
                <w:spacing w:val="1"/>
                <w:sz w:val="24"/>
                <w:szCs w:val="24"/>
              </w:rPr>
              <w:t>.</w:t>
            </w:r>
            <w:r>
              <w:rPr>
                <w:sz w:val="24"/>
                <w:szCs w:val="24"/>
              </w:rPr>
              <w:t>cn</w:t>
            </w:r>
            <w:r>
              <w:rPr>
                <w:spacing w:val="1"/>
                <w:sz w:val="24"/>
                <w:szCs w:val="24"/>
              </w:rPr>
              <w:t>）或各级</w:t>
            </w:r>
            <w:r>
              <w:rPr>
                <w:sz w:val="24"/>
                <w:szCs w:val="24"/>
              </w:rPr>
              <w:t>信用信</w:t>
            </w:r>
            <w:r>
              <w:rPr>
                <w:spacing w:val="-1"/>
                <w:sz w:val="24"/>
                <w:szCs w:val="24"/>
              </w:rPr>
              <w:t>息共享平台中列入失信被执行人名单；</w:t>
            </w:r>
          </w:p>
          <w:p w14:paraId="0BA672CC">
            <w:pPr>
              <w:pStyle w:val="12"/>
              <w:spacing w:before="195" w:line="219" w:lineRule="auto"/>
              <w:ind w:left="123"/>
              <w:rPr>
                <w:sz w:val="24"/>
                <w:szCs w:val="24"/>
              </w:rPr>
            </w:pPr>
            <w:r>
              <w:rPr>
                <w:spacing w:val="1"/>
                <w:sz w:val="24"/>
                <w:szCs w:val="24"/>
              </w:rPr>
              <w:t>（9）在近三年内投标人或其法定代表人、拟委任的</w:t>
            </w:r>
            <w:r>
              <w:rPr>
                <w:sz w:val="24"/>
                <w:szCs w:val="24"/>
              </w:rPr>
              <w:t>项目负责人有行贿犯罪行为的；</w:t>
            </w:r>
          </w:p>
          <w:p w14:paraId="167BC8E1">
            <w:pPr>
              <w:pStyle w:val="12"/>
              <w:spacing w:before="195" w:line="219" w:lineRule="auto"/>
              <w:ind w:left="123"/>
              <w:rPr>
                <w:sz w:val="24"/>
                <w:szCs w:val="24"/>
              </w:rPr>
            </w:pPr>
            <w:r>
              <w:rPr>
                <w:sz w:val="24"/>
                <w:szCs w:val="24"/>
              </w:rPr>
              <w:t>（10）法律法规或投标人须知前附表规定的其他情形。</w:t>
            </w:r>
          </w:p>
        </w:tc>
      </w:tr>
    </w:tbl>
    <w:p w14:paraId="25FCDE9E">
      <w:pPr>
        <w:pStyle w:val="3"/>
      </w:pPr>
    </w:p>
    <w:p w14:paraId="39FAE055">
      <w:pPr>
        <w:sectPr>
          <w:footerReference r:id="rId11" w:type="default"/>
          <w:pgSz w:w="11850" w:h="16781"/>
          <w:pgMar w:top="1426" w:right="908" w:bottom="1219" w:left="908" w:header="0" w:footer="1057" w:gutter="0"/>
          <w:pgNumType w:fmt="decimal"/>
          <w:cols w:space="720" w:num="1"/>
        </w:sectPr>
      </w:pPr>
    </w:p>
    <w:p w14:paraId="08BB5930">
      <w:pPr>
        <w:spacing w:line="142" w:lineRule="auto"/>
        <w:rPr>
          <w:rFonts w:ascii="Arial"/>
          <w:sz w:val="2"/>
        </w:rPr>
      </w:pPr>
    </w:p>
    <w:tbl>
      <w:tblPr>
        <w:tblStyle w:val="11"/>
        <w:tblW w:w="10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9303"/>
      </w:tblGrid>
      <w:tr w14:paraId="7231C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4" w:hRule="atLeast"/>
        </w:trPr>
        <w:tc>
          <w:tcPr>
            <w:tcW w:w="724" w:type="dxa"/>
            <w:vAlign w:val="top"/>
          </w:tcPr>
          <w:p w14:paraId="6CE28010">
            <w:pPr>
              <w:spacing w:line="249" w:lineRule="auto"/>
              <w:rPr>
                <w:rFonts w:ascii="Arial"/>
                <w:sz w:val="21"/>
              </w:rPr>
            </w:pPr>
          </w:p>
          <w:p w14:paraId="1AC2F892">
            <w:pPr>
              <w:spacing w:line="249" w:lineRule="auto"/>
              <w:rPr>
                <w:rFonts w:ascii="Arial"/>
                <w:sz w:val="21"/>
              </w:rPr>
            </w:pPr>
          </w:p>
          <w:p w14:paraId="339C157D">
            <w:pPr>
              <w:spacing w:line="249" w:lineRule="auto"/>
              <w:rPr>
                <w:rFonts w:ascii="Arial"/>
                <w:sz w:val="21"/>
              </w:rPr>
            </w:pPr>
          </w:p>
          <w:p w14:paraId="037B5233">
            <w:pPr>
              <w:spacing w:line="249" w:lineRule="auto"/>
              <w:rPr>
                <w:rFonts w:ascii="Arial"/>
                <w:sz w:val="21"/>
              </w:rPr>
            </w:pPr>
          </w:p>
          <w:p w14:paraId="47A2C30C">
            <w:pPr>
              <w:spacing w:line="249" w:lineRule="auto"/>
              <w:rPr>
                <w:rFonts w:ascii="Arial"/>
                <w:sz w:val="21"/>
              </w:rPr>
            </w:pPr>
          </w:p>
          <w:p w14:paraId="44D521CD">
            <w:pPr>
              <w:spacing w:line="249" w:lineRule="auto"/>
              <w:rPr>
                <w:rFonts w:ascii="Arial"/>
                <w:sz w:val="21"/>
              </w:rPr>
            </w:pPr>
          </w:p>
          <w:p w14:paraId="283B1054">
            <w:pPr>
              <w:spacing w:line="249" w:lineRule="auto"/>
              <w:rPr>
                <w:rFonts w:ascii="Arial"/>
                <w:sz w:val="21"/>
              </w:rPr>
            </w:pPr>
          </w:p>
          <w:p w14:paraId="087BD328">
            <w:pPr>
              <w:spacing w:line="249" w:lineRule="auto"/>
              <w:rPr>
                <w:rFonts w:ascii="Arial"/>
                <w:sz w:val="21"/>
              </w:rPr>
            </w:pPr>
          </w:p>
          <w:p w14:paraId="1838CAA6">
            <w:pPr>
              <w:spacing w:line="249" w:lineRule="auto"/>
              <w:rPr>
                <w:rFonts w:ascii="Arial"/>
                <w:sz w:val="21"/>
              </w:rPr>
            </w:pPr>
          </w:p>
          <w:p w14:paraId="7EEB0664">
            <w:pPr>
              <w:spacing w:line="249" w:lineRule="auto"/>
              <w:rPr>
                <w:rFonts w:ascii="Arial"/>
                <w:sz w:val="21"/>
              </w:rPr>
            </w:pPr>
          </w:p>
          <w:p w14:paraId="45A5EF29">
            <w:pPr>
              <w:spacing w:line="249" w:lineRule="auto"/>
              <w:rPr>
                <w:rFonts w:ascii="Arial"/>
                <w:sz w:val="21"/>
              </w:rPr>
            </w:pPr>
          </w:p>
          <w:p w14:paraId="7D247E53">
            <w:pPr>
              <w:spacing w:line="249" w:lineRule="auto"/>
              <w:rPr>
                <w:rFonts w:ascii="Arial"/>
                <w:sz w:val="21"/>
              </w:rPr>
            </w:pPr>
          </w:p>
          <w:p w14:paraId="3085AB8A">
            <w:pPr>
              <w:spacing w:line="249" w:lineRule="auto"/>
              <w:rPr>
                <w:rFonts w:ascii="Arial"/>
                <w:sz w:val="21"/>
              </w:rPr>
            </w:pPr>
          </w:p>
          <w:p w14:paraId="7383F0C6">
            <w:pPr>
              <w:spacing w:line="249" w:lineRule="auto"/>
              <w:rPr>
                <w:rFonts w:ascii="Arial"/>
                <w:sz w:val="21"/>
              </w:rPr>
            </w:pPr>
          </w:p>
          <w:p w14:paraId="70E01F4E">
            <w:pPr>
              <w:spacing w:line="250" w:lineRule="auto"/>
              <w:rPr>
                <w:rFonts w:ascii="Arial"/>
                <w:sz w:val="21"/>
              </w:rPr>
            </w:pPr>
          </w:p>
          <w:p w14:paraId="7033FFC1">
            <w:pPr>
              <w:spacing w:line="250" w:lineRule="auto"/>
              <w:rPr>
                <w:rFonts w:ascii="Arial"/>
                <w:sz w:val="21"/>
              </w:rPr>
            </w:pPr>
          </w:p>
          <w:p w14:paraId="269838DA">
            <w:pPr>
              <w:spacing w:line="250" w:lineRule="auto"/>
              <w:rPr>
                <w:rFonts w:ascii="Arial"/>
                <w:sz w:val="21"/>
              </w:rPr>
            </w:pPr>
          </w:p>
          <w:p w14:paraId="3953878B">
            <w:pPr>
              <w:spacing w:line="250" w:lineRule="auto"/>
              <w:rPr>
                <w:rFonts w:ascii="Arial"/>
                <w:sz w:val="21"/>
              </w:rPr>
            </w:pPr>
          </w:p>
          <w:p w14:paraId="217C6BF5">
            <w:pPr>
              <w:pStyle w:val="12"/>
              <w:spacing w:before="78" w:line="183" w:lineRule="auto"/>
              <w:ind w:left="251"/>
              <w:rPr>
                <w:rFonts w:hint="eastAsia" w:eastAsia="宋体"/>
                <w:sz w:val="24"/>
                <w:szCs w:val="24"/>
                <w:lang w:val="en-US" w:eastAsia="zh-CN"/>
              </w:rPr>
            </w:pPr>
            <w:r>
              <w:rPr>
                <w:spacing w:val="-7"/>
                <w:sz w:val="24"/>
                <w:szCs w:val="24"/>
              </w:rPr>
              <w:t>2</w:t>
            </w:r>
            <w:r>
              <w:rPr>
                <w:rFonts w:hint="eastAsia"/>
                <w:spacing w:val="-7"/>
                <w:sz w:val="24"/>
                <w:szCs w:val="24"/>
                <w:lang w:val="en-US" w:eastAsia="zh-CN"/>
              </w:rPr>
              <w:t>5</w:t>
            </w:r>
          </w:p>
        </w:tc>
        <w:tc>
          <w:tcPr>
            <w:tcW w:w="9303" w:type="dxa"/>
            <w:vAlign w:val="top"/>
          </w:tcPr>
          <w:p w14:paraId="6895C010">
            <w:pPr>
              <w:pStyle w:val="12"/>
              <w:spacing w:before="41" w:line="218" w:lineRule="auto"/>
              <w:ind w:left="111"/>
              <w:rPr>
                <w:sz w:val="24"/>
                <w:szCs w:val="24"/>
              </w:rPr>
            </w:pPr>
            <w:r>
              <w:rPr>
                <w:sz w:val="24"/>
                <w:szCs w:val="24"/>
              </w:rPr>
              <w:t>低于成本价不正当竞争预防措施：</w:t>
            </w:r>
          </w:p>
          <w:p w14:paraId="2620655E">
            <w:pPr>
              <w:pStyle w:val="12"/>
              <w:spacing w:before="181" w:line="354" w:lineRule="auto"/>
              <w:ind w:left="111" w:right="49" w:firstLine="485"/>
              <w:jc w:val="both"/>
              <w:rPr>
                <w:sz w:val="24"/>
                <w:szCs w:val="24"/>
              </w:rPr>
            </w:pPr>
            <w:r>
              <w:rPr>
                <w:spacing w:val="-4"/>
                <w:sz w:val="24"/>
                <w:szCs w:val="24"/>
              </w:rPr>
              <w:t>根据“财政部87号令《政府采购货物服务招标投标管理办法》”第六十条之规定：</w:t>
            </w:r>
            <w:r>
              <w:rPr>
                <w:spacing w:val="-1"/>
                <w:sz w:val="24"/>
                <w:szCs w:val="24"/>
              </w:rPr>
              <w:t>评标委员会认为投标人报价明显低于其他通过符合性审查投标人的报价，</w:t>
            </w:r>
            <w:r>
              <w:rPr>
                <w:spacing w:val="-2"/>
                <w:sz w:val="24"/>
                <w:szCs w:val="24"/>
              </w:rPr>
              <w:t>有可能影响产</w:t>
            </w:r>
            <w:r>
              <w:rPr>
                <w:spacing w:val="-1"/>
                <w:sz w:val="24"/>
                <w:szCs w:val="24"/>
              </w:rPr>
              <w:t>品质量或者不能诚信履约的，应当要求其在评标现场合理的时间内提供书</w:t>
            </w:r>
            <w:r>
              <w:rPr>
                <w:spacing w:val="-2"/>
                <w:sz w:val="24"/>
                <w:szCs w:val="24"/>
              </w:rPr>
              <w:t>面说明，必要</w:t>
            </w:r>
            <w:r>
              <w:rPr>
                <w:spacing w:val="-1"/>
                <w:sz w:val="24"/>
                <w:szCs w:val="24"/>
              </w:rPr>
              <w:t>时提交相关证明材料；投标人不能证明其报价合理性的，评标委员会应当</w:t>
            </w:r>
            <w:r>
              <w:rPr>
                <w:spacing w:val="-2"/>
                <w:sz w:val="24"/>
                <w:szCs w:val="24"/>
              </w:rPr>
              <w:t>将其作为无效</w:t>
            </w:r>
            <w:r>
              <w:rPr>
                <w:spacing w:val="-1"/>
                <w:sz w:val="24"/>
                <w:szCs w:val="24"/>
              </w:rPr>
              <w:t>投标处理。</w:t>
            </w:r>
          </w:p>
          <w:p w14:paraId="27DD8F52">
            <w:pPr>
              <w:pStyle w:val="12"/>
              <w:spacing w:before="34" w:line="352" w:lineRule="auto"/>
              <w:ind w:left="112" w:right="108" w:firstLine="483"/>
              <w:jc w:val="both"/>
              <w:rPr>
                <w:sz w:val="24"/>
                <w:szCs w:val="24"/>
              </w:rPr>
            </w:pPr>
            <w:r>
              <w:rPr>
                <w:spacing w:val="-1"/>
                <w:sz w:val="24"/>
                <w:szCs w:val="24"/>
              </w:rPr>
              <w:t>评标委员会应当要求其在评标现场合理的时间内提供成</w:t>
            </w:r>
            <w:r>
              <w:rPr>
                <w:spacing w:val="-2"/>
                <w:sz w:val="24"/>
                <w:szCs w:val="24"/>
              </w:rPr>
              <w:t>本构成书面说明，并提交相</w:t>
            </w:r>
            <w:r>
              <w:rPr>
                <w:spacing w:val="-1"/>
                <w:sz w:val="24"/>
                <w:szCs w:val="24"/>
              </w:rPr>
              <w:t>关证明材料。供应商书面说明应当按照国家财务会计制度的规定要</w:t>
            </w:r>
            <w:r>
              <w:rPr>
                <w:spacing w:val="-2"/>
                <w:sz w:val="24"/>
                <w:szCs w:val="24"/>
              </w:rPr>
              <w:t>求，逐项就供应商提</w:t>
            </w:r>
            <w:r>
              <w:rPr>
                <w:spacing w:val="-1"/>
                <w:sz w:val="24"/>
                <w:szCs w:val="24"/>
              </w:rPr>
              <w:t>供的货物、工程和服务的主营业务成本（应根据供应商企业类型予以区别</w:t>
            </w:r>
            <w:r>
              <w:rPr>
                <w:spacing w:val="-2"/>
                <w:sz w:val="24"/>
                <w:szCs w:val="24"/>
              </w:rPr>
              <w:t>）、税金及附</w:t>
            </w:r>
            <w:r>
              <w:rPr>
                <w:spacing w:val="1"/>
                <w:sz w:val="24"/>
                <w:szCs w:val="24"/>
              </w:rPr>
              <w:t>加、销售费用、管理费用、财务费用等成本构成事项</w:t>
            </w:r>
            <w:r>
              <w:rPr>
                <w:sz w:val="24"/>
                <w:szCs w:val="24"/>
              </w:rPr>
              <w:t>详细陈述。</w:t>
            </w:r>
          </w:p>
          <w:p w14:paraId="11A6AD7A">
            <w:pPr>
              <w:pStyle w:val="12"/>
              <w:spacing w:before="37" w:line="350" w:lineRule="auto"/>
              <w:ind w:left="112" w:right="108" w:firstLine="484"/>
              <w:jc w:val="both"/>
              <w:rPr>
                <w:sz w:val="24"/>
                <w:szCs w:val="24"/>
              </w:rPr>
            </w:pPr>
            <w:r>
              <w:rPr>
                <w:spacing w:val="-1"/>
                <w:sz w:val="24"/>
                <w:szCs w:val="24"/>
              </w:rPr>
              <w:t>供应商书面说明应当签字确认或者加盖公章，否则无</w:t>
            </w:r>
            <w:r>
              <w:rPr>
                <w:spacing w:val="-2"/>
                <w:sz w:val="24"/>
                <w:szCs w:val="24"/>
              </w:rPr>
              <w:t>效。书面说明的签字确认，供</w:t>
            </w:r>
            <w:r>
              <w:rPr>
                <w:spacing w:val="-1"/>
                <w:sz w:val="24"/>
                <w:szCs w:val="24"/>
              </w:rPr>
              <w:t>应商为法人的，由其法定代表人或者代理人签字确认；供应商为其他组织</w:t>
            </w:r>
            <w:r>
              <w:rPr>
                <w:spacing w:val="-2"/>
                <w:sz w:val="24"/>
                <w:szCs w:val="24"/>
              </w:rPr>
              <w:t>的，由其主要</w:t>
            </w:r>
            <w:r>
              <w:rPr>
                <w:spacing w:val="1"/>
                <w:sz w:val="24"/>
                <w:szCs w:val="24"/>
              </w:rPr>
              <w:t>负责人或者代理人签字确认；供应商为自然人的，由其本人或者代理人签字确认。</w:t>
            </w:r>
          </w:p>
          <w:p w14:paraId="10752826">
            <w:pPr>
              <w:pStyle w:val="12"/>
              <w:spacing w:before="32" w:line="353" w:lineRule="auto"/>
              <w:ind w:left="112" w:right="108"/>
              <w:jc w:val="both"/>
              <w:rPr>
                <w:sz w:val="24"/>
                <w:szCs w:val="24"/>
              </w:rPr>
            </w:pPr>
            <w:r>
              <w:rPr>
                <w:spacing w:val="-1"/>
                <w:sz w:val="24"/>
                <w:szCs w:val="24"/>
              </w:rPr>
              <w:t>供应商提供书面说明后，评标委员会应当结合采购项目采购需求、专业实</w:t>
            </w:r>
            <w:r>
              <w:rPr>
                <w:spacing w:val="-2"/>
                <w:sz w:val="24"/>
                <w:szCs w:val="24"/>
              </w:rPr>
              <w:t>际情况、供应</w:t>
            </w:r>
            <w:r>
              <w:rPr>
                <w:spacing w:val="-1"/>
                <w:sz w:val="24"/>
                <w:szCs w:val="24"/>
              </w:rPr>
              <w:t>商财务状况报告、与其他供应商比较情况等就供应商书面说明进行审查评</w:t>
            </w:r>
            <w:r>
              <w:rPr>
                <w:spacing w:val="-2"/>
                <w:sz w:val="24"/>
                <w:szCs w:val="24"/>
              </w:rPr>
              <w:t>价。供应商拒</w:t>
            </w:r>
            <w:r>
              <w:rPr>
                <w:spacing w:val="-1"/>
                <w:sz w:val="24"/>
                <w:szCs w:val="24"/>
              </w:rPr>
              <w:t>绝或者变相拒绝提供有效书面说明或者书面说明不能证明其报价合理性的</w:t>
            </w:r>
            <w:r>
              <w:rPr>
                <w:spacing w:val="-2"/>
                <w:sz w:val="24"/>
                <w:szCs w:val="24"/>
              </w:rPr>
              <w:t>，评标委员会</w:t>
            </w:r>
            <w:r>
              <w:rPr>
                <w:sz w:val="24"/>
                <w:szCs w:val="24"/>
              </w:rPr>
              <w:t>应当将其投标文件作为无效处理。</w:t>
            </w:r>
          </w:p>
          <w:p w14:paraId="7D35C904">
            <w:pPr>
              <w:pStyle w:val="12"/>
              <w:spacing w:before="34" w:line="348" w:lineRule="auto"/>
              <w:ind w:left="116" w:right="108" w:firstLine="480"/>
              <w:jc w:val="both"/>
              <w:rPr>
                <w:sz w:val="24"/>
                <w:szCs w:val="24"/>
              </w:rPr>
            </w:pPr>
            <w:r>
              <w:rPr>
                <w:b/>
                <w:bCs/>
                <w:spacing w:val="-4"/>
                <w:sz w:val="24"/>
                <w:szCs w:val="24"/>
              </w:rPr>
              <w:t>供应商应当在投标截止前提前准好上述审查资料以备评标委员会审查，提供书面说</w:t>
            </w:r>
            <w:r>
              <w:rPr>
                <w:b/>
                <w:bCs/>
                <w:spacing w:val="-1"/>
                <w:sz w:val="24"/>
                <w:szCs w:val="24"/>
              </w:rPr>
              <w:t>明的有效时间为30分钟，逾期提供或者未</w:t>
            </w:r>
            <w:r>
              <w:rPr>
                <w:b/>
                <w:bCs/>
                <w:spacing w:val="-2"/>
                <w:sz w:val="24"/>
                <w:szCs w:val="24"/>
              </w:rPr>
              <w:t>提供的，评标委员会将其投标文件作为无效</w:t>
            </w:r>
            <w:r>
              <w:rPr>
                <w:b/>
                <w:bCs/>
                <w:spacing w:val="-7"/>
                <w:sz w:val="24"/>
                <w:szCs w:val="24"/>
              </w:rPr>
              <w:t>处理。</w:t>
            </w:r>
          </w:p>
        </w:tc>
      </w:tr>
      <w:tr w14:paraId="042D2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6" w:hRule="atLeast"/>
        </w:trPr>
        <w:tc>
          <w:tcPr>
            <w:tcW w:w="724" w:type="dxa"/>
            <w:vAlign w:val="top"/>
          </w:tcPr>
          <w:p w14:paraId="60B65720">
            <w:pPr>
              <w:spacing w:line="249" w:lineRule="auto"/>
              <w:rPr>
                <w:rFonts w:ascii="Arial"/>
                <w:sz w:val="21"/>
              </w:rPr>
            </w:pPr>
          </w:p>
          <w:p w14:paraId="2F8C1F09">
            <w:pPr>
              <w:spacing w:line="249" w:lineRule="auto"/>
              <w:rPr>
                <w:rFonts w:ascii="Arial"/>
                <w:sz w:val="21"/>
              </w:rPr>
            </w:pPr>
          </w:p>
          <w:p w14:paraId="3E42E501">
            <w:pPr>
              <w:spacing w:line="249" w:lineRule="auto"/>
              <w:rPr>
                <w:rFonts w:ascii="Arial"/>
                <w:sz w:val="21"/>
              </w:rPr>
            </w:pPr>
          </w:p>
          <w:p w14:paraId="3C81C6C6">
            <w:pPr>
              <w:spacing w:line="249" w:lineRule="auto"/>
              <w:rPr>
                <w:rFonts w:ascii="Arial"/>
                <w:sz w:val="21"/>
              </w:rPr>
            </w:pPr>
          </w:p>
          <w:p w14:paraId="17F2CA71">
            <w:pPr>
              <w:spacing w:line="249" w:lineRule="auto"/>
              <w:rPr>
                <w:rFonts w:ascii="Arial"/>
                <w:sz w:val="21"/>
              </w:rPr>
            </w:pPr>
          </w:p>
          <w:p w14:paraId="12B2D138">
            <w:pPr>
              <w:spacing w:line="249" w:lineRule="auto"/>
              <w:rPr>
                <w:rFonts w:ascii="Arial"/>
                <w:sz w:val="21"/>
              </w:rPr>
            </w:pPr>
          </w:p>
          <w:p w14:paraId="537D40C3">
            <w:pPr>
              <w:spacing w:line="249" w:lineRule="auto"/>
              <w:rPr>
                <w:rFonts w:ascii="Arial"/>
                <w:sz w:val="21"/>
              </w:rPr>
            </w:pPr>
          </w:p>
          <w:p w14:paraId="533B4871">
            <w:pPr>
              <w:spacing w:line="249" w:lineRule="auto"/>
              <w:rPr>
                <w:rFonts w:ascii="Arial"/>
                <w:sz w:val="21"/>
              </w:rPr>
            </w:pPr>
          </w:p>
          <w:p w14:paraId="6B3D75C7">
            <w:pPr>
              <w:pStyle w:val="12"/>
              <w:spacing w:before="78" w:line="183" w:lineRule="auto"/>
              <w:ind w:left="251"/>
              <w:rPr>
                <w:rFonts w:hint="eastAsia" w:eastAsia="宋体"/>
                <w:sz w:val="24"/>
                <w:szCs w:val="24"/>
                <w:lang w:val="en-US" w:eastAsia="zh-CN"/>
              </w:rPr>
            </w:pPr>
            <w:r>
              <w:rPr>
                <w:spacing w:val="-7"/>
                <w:sz w:val="24"/>
                <w:szCs w:val="24"/>
              </w:rPr>
              <w:t>2</w:t>
            </w:r>
            <w:r>
              <w:rPr>
                <w:rFonts w:hint="eastAsia"/>
                <w:spacing w:val="-7"/>
                <w:sz w:val="24"/>
                <w:szCs w:val="24"/>
                <w:lang w:val="en-US" w:eastAsia="zh-CN"/>
              </w:rPr>
              <w:t>6</w:t>
            </w:r>
          </w:p>
        </w:tc>
        <w:tc>
          <w:tcPr>
            <w:tcW w:w="9303" w:type="dxa"/>
            <w:vAlign w:val="top"/>
          </w:tcPr>
          <w:p w14:paraId="5B2F5B13">
            <w:pPr>
              <w:pStyle w:val="12"/>
              <w:spacing w:before="124" w:line="218" w:lineRule="auto"/>
              <w:ind w:left="112"/>
              <w:rPr>
                <w:sz w:val="24"/>
                <w:szCs w:val="24"/>
              </w:rPr>
            </w:pPr>
            <w:r>
              <w:rPr>
                <w:sz w:val="24"/>
                <w:szCs w:val="24"/>
              </w:rPr>
              <w:t>询价文件的澄清和质疑</w:t>
            </w:r>
          </w:p>
          <w:p w14:paraId="239B6B0A">
            <w:pPr>
              <w:pStyle w:val="12"/>
              <w:spacing w:before="197" w:line="219" w:lineRule="auto"/>
              <w:ind w:left="129"/>
              <w:rPr>
                <w:sz w:val="24"/>
                <w:szCs w:val="24"/>
              </w:rPr>
            </w:pPr>
            <w:r>
              <w:rPr>
                <w:spacing w:val="-4"/>
                <w:sz w:val="24"/>
                <w:szCs w:val="24"/>
              </w:rPr>
              <w:t>1、综合说明</w:t>
            </w:r>
          </w:p>
          <w:p w14:paraId="04C0D6BE">
            <w:pPr>
              <w:pStyle w:val="12"/>
              <w:spacing w:before="196" w:line="356" w:lineRule="auto"/>
              <w:ind w:left="112" w:right="66" w:firstLine="487"/>
              <w:jc w:val="both"/>
              <w:rPr>
                <w:sz w:val="24"/>
                <w:szCs w:val="24"/>
              </w:rPr>
            </w:pPr>
            <w:r>
              <w:rPr>
                <w:spacing w:val="-2"/>
                <w:sz w:val="24"/>
                <w:szCs w:val="24"/>
              </w:rPr>
              <w:t>投标人对政府采购活动事项有疑问的，可以向被质疑人提出询问，被质疑人应当及</w:t>
            </w:r>
            <w:r>
              <w:rPr>
                <w:spacing w:val="-1"/>
                <w:sz w:val="24"/>
                <w:szCs w:val="24"/>
              </w:rPr>
              <w:t>时予以答复，但答复的内容不得涉及商业秘密。投标人询问和质疑实行实</w:t>
            </w:r>
            <w:r>
              <w:rPr>
                <w:spacing w:val="-2"/>
                <w:sz w:val="24"/>
                <w:szCs w:val="24"/>
              </w:rPr>
              <w:t>名制。投标人</w:t>
            </w:r>
            <w:r>
              <w:rPr>
                <w:spacing w:val="-1"/>
                <w:sz w:val="24"/>
                <w:szCs w:val="24"/>
              </w:rPr>
              <w:t>询问和质疑应当有事实根据，不得进行虚假、恶意询问或质疑，干扰政</w:t>
            </w:r>
            <w:r>
              <w:rPr>
                <w:spacing w:val="-2"/>
                <w:sz w:val="24"/>
                <w:szCs w:val="24"/>
              </w:rPr>
              <w:t>府采购正常的工</w:t>
            </w:r>
            <w:r>
              <w:rPr>
                <w:spacing w:val="-1"/>
                <w:sz w:val="24"/>
                <w:szCs w:val="24"/>
              </w:rPr>
              <w:t>作秩序。投标人提起质疑应当符合下列条件：必须是参与被质疑项目的投</w:t>
            </w:r>
            <w:r>
              <w:rPr>
                <w:spacing w:val="-2"/>
                <w:sz w:val="24"/>
                <w:szCs w:val="24"/>
              </w:rPr>
              <w:t>标人；必须在</w:t>
            </w:r>
            <w:r>
              <w:rPr>
                <w:spacing w:val="-1"/>
                <w:sz w:val="24"/>
                <w:szCs w:val="24"/>
              </w:rPr>
              <w:t>规定的质疑有效期内提起质疑；政府采购监督管理部门规定的其他条件</w:t>
            </w:r>
            <w:r>
              <w:rPr>
                <w:spacing w:val="-2"/>
                <w:sz w:val="24"/>
                <w:szCs w:val="24"/>
              </w:rPr>
              <w:t>。质疑人提出质</w:t>
            </w:r>
            <w:r>
              <w:rPr>
                <w:sz w:val="24"/>
                <w:szCs w:val="24"/>
              </w:rPr>
              <w:t>疑时，应当提交书面质疑书，质疑书应当包括下列主要内容：被质疑人的名称、</w:t>
            </w:r>
            <w:r>
              <w:rPr>
                <w:spacing w:val="-1"/>
                <w:sz w:val="24"/>
                <w:szCs w:val="24"/>
              </w:rPr>
              <w:t>地址、电话；采购项目名称、项目编号；具体事项、请求和主张；提起质疑的投标人名称、地</w:t>
            </w:r>
          </w:p>
        </w:tc>
      </w:tr>
    </w:tbl>
    <w:p w14:paraId="38B48931">
      <w:pPr>
        <w:pStyle w:val="3"/>
      </w:pPr>
    </w:p>
    <w:p w14:paraId="02BE88CB">
      <w:pPr>
        <w:sectPr>
          <w:footerReference r:id="rId12" w:type="default"/>
          <w:pgSz w:w="11850" w:h="16781"/>
          <w:pgMar w:top="1426" w:right="908" w:bottom="1219" w:left="908" w:header="0" w:footer="1057" w:gutter="0"/>
          <w:pgNumType w:fmt="decimal"/>
          <w:cols w:space="720" w:num="1"/>
        </w:sectPr>
      </w:pPr>
    </w:p>
    <w:p w14:paraId="02AE7BE7">
      <w:pPr>
        <w:spacing w:line="142" w:lineRule="auto"/>
        <w:rPr>
          <w:rFonts w:ascii="Arial"/>
          <w:sz w:val="2"/>
        </w:rPr>
      </w:pPr>
    </w:p>
    <w:tbl>
      <w:tblPr>
        <w:tblStyle w:val="11"/>
        <w:tblW w:w="10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9303"/>
      </w:tblGrid>
      <w:tr w14:paraId="6A6ED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57" w:hRule="atLeast"/>
        </w:trPr>
        <w:tc>
          <w:tcPr>
            <w:tcW w:w="724" w:type="dxa"/>
            <w:vAlign w:val="top"/>
          </w:tcPr>
          <w:p w14:paraId="5EA88668">
            <w:pPr>
              <w:rPr>
                <w:rFonts w:ascii="Arial"/>
                <w:sz w:val="21"/>
              </w:rPr>
            </w:pPr>
          </w:p>
        </w:tc>
        <w:tc>
          <w:tcPr>
            <w:tcW w:w="9303" w:type="dxa"/>
            <w:vAlign w:val="top"/>
          </w:tcPr>
          <w:p w14:paraId="32BFD005">
            <w:pPr>
              <w:pStyle w:val="12"/>
              <w:spacing w:before="125" w:line="219" w:lineRule="auto"/>
              <w:ind w:left="113"/>
              <w:rPr>
                <w:sz w:val="24"/>
                <w:szCs w:val="24"/>
              </w:rPr>
            </w:pPr>
            <w:r>
              <w:rPr>
                <w:spacing w:val="1"/>
                <w:sz w:val="24"/>
                <w:szCs w:val="24"/>
              </w:rPr>
              <w:t>址及联系方式；质疑日期。质疑书的递交应当采取当面</w:t>
            </w:r>
            <w:r>
              <w:rPr>
                <w:sz w:val="24"/>
                <w:szCs w:val="24"/>
              </w:rPr>
              <w:t>递交的形式。</w:t>
            </w:r>
          </w:p>
          <w:p w14:paraId="52359C7C">
            <w:pPr>
              <w:pStyle w:val="12"/>
              <w:spacing w:before="195" w:line="218" w:lineRule="auto"/>
              <w:ind w:left="115"/>
              <w:rPr>
                <w:sz w:val="24"/>
                <w:szCs w:val="24"/>
              </w:rPr>
            </w:pPr>
            <w:r>
              <w:rPr>
                <w:sz w:val="24"/>
                <w:szCs w:val="24"/>
              </w:rPr>
              <w:t>2、对询价文件的澄清和质疑</w:t>
            </w:r>
          </w:p>
          <w:p w14:paraId="78B6B37E">
            <w:pPr>
              <w:pStyle w:val="12"/>
              <w:spacing w:before="190" w:line="367" w:lineRule="auto"/>
              <w:ind w:left="111" w:right="108" w:firstLine="488"/>
              <w:jc w:val="both"/>
              <w:rPr>
                <w:sz w:val="24"/>
                <w:szCs w:val="24"/>
              </w:rPr>
            </w:pPr>
            <w:r>
              <w:rPr>
                <w:spacing w:val="-1"/>
                <w:sz w:val="24"/>
                <w:szCs w:val="24"/>
              </w:rPr>
              <w:t>投标人应尽早领取询价文件，若对询价文件有</w:t>
            </w:r>
            <w:r>
              <w:rPr>
                <w:spacing w:val="-2"/>
                <w:sz w:val="24"/>
                <w:szCs w:val="24"/>
              </w:rPr>
              <w:t>疑问需要澄清或质疑，须在开标前由</w:t>
            </w:r>
            <w:r>
              <w:rPr>
                <w:spacing w:val="-1"/>
                <w:sz w:val="24"/>
                <w:szCs w:val="24"/>
              </w:rPr>
              <w:t>澄清或质疑方的法定代表人或授权投标人（必须为法定代表人授权进行该</w:t>
            </w:r>
            <w:r>
              <w:rPr>
                <w:spacing w:val="-2"/>
                <w:sz w:val="24"/>
                <w:szCs w:val="24"/>
              </w:rPr>
              <w:t>项目投标的被</w:t>
            </w:r>
            <w:r>
              <w:rPr>
                <w:spacing w:val="-1"/>
                <w:sz w:val="24"/>
                <w:szCs w:val="24"/>
              </w:rPr>
              <w:t>授权人）以书面形式向招标人递交澄清或质疑函(原件)，并登记备案。</w:t>
            </w:r>
            <w:r>
              <w:rPr>
                <w:spacing w:val="-2"/>
                <w:sz w:val="24"/>
                <w:szCs w:val="24"/>
              </w:rPr>
              <w:t>澄清或质疑函须</w:t>
            </w:r>
            <w:r>
              <w:rPr>
                <w:spacing w:val="-1"/>
                <w:sz w:val="24"/>
                <w:szCs w:val="24"/>
              </w:rPr>
              <w:t>有法定代表人亲笔签字。澄清函应说明需要澄清的内容，质疑函除应说明</w:t>
            </w:r>
            <w:r>
              <w:rPr>
                <w:spacing w:val="-2"/>
                <w:sz w:val="24"/>
                <w:szCs w:val="24"/>
              </w:rPr>
              <w:t>需要质疑的内</w:t>
            </w:r>
            <w:r>
              <w:rPr>
                <w:spacing w:val="-1"/>
                <w:sz w:val="24"/>
                <w:szCs w:val="24"/>
              </w:rPr>
              <w:t>容外，还应提供能够证明质疑内容的相关书面证据。澄清或质疑函应内容</w:t>
            </w:r>
            <w:r>
              <w:rPr>
                <w:spacing w:val="-2"/>
                <w:sz w:val="24"/>
                <w:szCs w:val="24"/>
              </w:rPr>
              <w:t>真实，证据充</w:t>
            </w:r>
            <w:r>
              <w:rPr>
                <w:spacing w:val="-1"/>
                <w:sz w:val="24"/>
                <w:szCs w:val="24"/>
              </w:rPr>
              <w:t>分，不得进行恶意质疑。由法定代表人递交澄清或质疑函时，提供法</w:t>
            </w:r>
            <w:r>
              <w:rPr>
                <w:spacing w:val="-2"/>
                <w:sz w:val="24"/>
                <w:szCs w:val="24"/>
              </w:rPr>
              <w:t>定代表人身份证复</w:t>
            </w:r>
            <w:r>
              <w:rPr>
                <w:spacing w:val="-1"/>
                <w:sz w:val="24"/>
                <w:szCs w:val="24"/>
              </w:rPr>
              <w:t>印件；由授权投标人递交澄清或质疑函时，还须提供法人投标授权函和质</w:t>
            </w:r>
            <w:r>
              <w:rPr>
                <w:spacing w:val="-2"/>
                <w:sz w:val="24"/>
                <w:szCs w:val="24"/>
              </w:rPr>
              <w:t>疑授权函（均</w:t>
            </w:r>
            <w:r>
              <w:rPr>
                <w:spacing w:val="-1"/>
                <w:sz w:val="24"/>
                <w:szCs w:val="24"/>
              </w:rPr>
              <w:t>为原件）及被授权投标人的身份证复印件。身份证复印件须正反面清晰、</w:t>
            </w:r>
            <w:r>
              <w:rPr>
                <w:spacing w:val="-2"/>
                <w:sz w:val="24"/>
                <w:szCs w:val="24"/>
              </w:rPr>
              <w:t>有效，并要求</w:t>
            </w:r>
            <w:r>
              <w:rPr>
                <w:spacing w:val="2"/>
                <w:sz w:val="24"/>
                <w:szCs w:val="24"/>
              </w:rPr>
              <w:t>由该身份证持有人在复印件正反面非空白位置注明“该复印件用于在(项目名称）澄清</w:t>
            </w:r>
            <w:r>
              <w:rPr>
                <w:sz w:val="24"/>
                <w:szCs w:val="24"/>
              </w:rPr>
              <w:t>或质疑使用”字样，并由身份证持有人签字确认。上述资料均须加</w:t>
            </w:r>
            <w:r>
              <w:rPr>
                <w:spacing w:val="-1"/>
                <w:sz w:val="24"/>
                <w:szCs w:val="24"/>
              </w:rPr>
              <w:t>盖公章。</w:t>
            </w:r>
          </w:p>
          <w:p w14:paraId="1AAE6440">
            <w:pPr>
              <w:pStyle w:val="12"/>
              <w:spacing w:before="31" w:line="366" w:lineRule="auto"/>
              <w:ind w:left="111" w:right="108" w:firstLine="486"/>
              <w:jc w:val="both"/>
              <w:rPr>
                <w:sz w:val="24"/>
                <w:szCs w:val="24"/>
              </w:rPr>
            </w:pPr>
            <w:r>
              <w:rPr>
                <w:spacing w:val="-1"/>
                <w:sz w:val="24"/>
                <w:szCs w:val="24"/>
              </w:rPr>
              <w:t>招标人在投标截止前根据澄清或质疑函的具体内容</w:t>
            </w:r>
            <w:r>
              <w:rPr>
                <w:spacing w:val="-2"/>
                <w:sz w:val="24"/>
                <w:szCs w:val="24"/>
              </w:rPr>
              <w:t>相应作出答复或不予答复，答复</w:t>
            </w:r>
            <w:r>
              <w:rPr>
                <w:spacing w:val="-1"/>
                <w:sz w:val="24"/>
                <w:szCs w:val="24"/>
              </w:rPr>
              <w:t>内容不得涉及商业秘密。作出答复的将以书面形式通知提出澄清或质疑的</w:t>
            </w:r>
            <w:r>
              <w:rPr>
                <w:spacing w:val="-2"/>
                <w:sz w:val="24"/>
                <w:szCs w:val="24"/>
              </w:rPr>
              <w:t>投标人和其他</w:t>
            </w:r>
            <w:r>
              <w:rPr>
                <w:spacing w:val="-1"/>
                <w:sz w:val="24"/>
                <w:szCs w:val="24"/>
              </w:rPr>
              <w:t>有关投标人，或在新疆政府采购网上予以公布。递交质疑的投标人和其他</w:t>
            </w:r>
            <w:r>
              <w:rPr>
                <w:spacing w:val="-2"/>
                <w:sz w:val="24"/>
                <w:szCs w:val="24"/>
              </w:rPr>
              <w:t>有关投标人在</w:t>
            </w:r>
            <w:r>
              <w:rPr>
                <w:spacing w:val="-1"/>
                <w:sz w:val="24"/>
                <w:szCs w:val="24"/>
              </w:rPr>
              <w:t>被告知、收到上述公告、通知或答疑书后，应立即向招标人回函确认</w:t>
            </w:r>
            <w:r>
              <w:rPr>
                <w:spacing w:val="-2"/>
                <w:sz w:val="24"/>
                <w:szCs w:val="24"/>
              </w:rPr>
              <w:t>。未确认情况应当</w:t>
            </w:r>
            <w:r>
              <w:rPr>
                <w:spacing w:val="-1"/>
                <w:sz w:val="24"/>
                <w:szCs w:val="24"/>
              </w:rPr>
              <w:t>视为对质疑答复的知晓，也将视为对质疑答复内容接受的默认。对于未在</w:t>
            </w:r>
            <w:r>
              <w:rPr>
                <w:spacing w:val="-2"/>
                <w:sz w:val="24"/>
                <w:szCs w:val="24"/>
              </w:rPr>
              <w:t>投标文件中对</w:t>
            </w:r>
            <w:r>
              <w:rPr>
                <w:spacing w:val="-1"/>
                <w:sz w:val="24"/>
                <w:szCs w:val="24"/>
              </w:rPr>
              <w:t>修改内容做实质性响应的，对其产生的不利因素由未确认者自行承担</w:t>
            </w:r>
            <w:r>
              <w:rPr>
                <w:spacing w:val="-2"/>
                <w:sz w:val="24"/>
                <w:szCs w:val="24"/>
              </w:rPr>
              <w:t>。同时招标人可以</w:t>
            </w:r>
            <w:r>
              <w:rPr>
                <w:sz w:val="24"/>
                <w:szCs w:val="24"/>
              </w:rPr>
              <w:t>酌情延长投标截止时间。</w:t>
            </w:r>
          </w:p>
          <w:p w14:paraId="26341D48">
            <w:pPr>
              <w:pStyle w:val="12"/>
              <w:spacing w:before="33" w:line="219" w:lineRule="auto"/>
              <w:ind w:left="116"/>
              <w:rPr>
                <w:sz w:val="24"/>
                <w:szCs w:val="24"/>
              </w:rPr>
            </w:pPr>
            <w:r>
              <w:rPr>
                <w:sz w:val="24"/>
                <w:szCs w:val="24"/>
              </w:rPr>
              <w:t>3、对招标过程和拟中标结果的质疑</w:t>
            </w:r>
          </w:p>
          <w:p w14:paraId="609C4EFB">
            <w:pPr>
              <w:pStyle w:val="12"/>
              <w:spacing w:before="193" w:line="358" w:lineRule="auto"/>
              <w:ind w:left="110" w:right="108" w:firstLine="489"/>
              <w:jc w:val="both"/>
              <w:rPr>
                <w:sz w:val="24"/>
                <w:szCs w:val="24"/>
              </w:rPr>
            </w:pPr>
            <w:r>
              <w:rPr>
                <w:spacing w:val="-1"/>
                <w:sz w:val="24"/>
                <w:szCs w:val="24"/>
              </w:rPr>
              <w:t>投标人认为招标过程和拟中标结果使自己的权</w:t>
            </w:r>
            <w:r>
              <w:rPr>
                <w:spacing w:val="-2"/>
                <w:sz w:val="24"/>
                <w:szCs w:val="24"/>
              </w:rPr>
              <w:t>益受到损害的，投标人于新疆政府采购网发布拟中标结果之日起3个工作日内，由质疑方的法定代表人或授权投标人以书面</w:t>
            </w:r>
            <w:r>
              <w:rPr>
                <w:spacing w:val="-1"/>
                <w:sz w:val="24"/>
                <w:szCs w:val="24"/>
              </w:rPr>
              <w:t>形式向投标人递交质疑函（原件</w:t>
            </w:r>
            <w:r>
              <w:rPr>
                <w:spacing w:val="-4"/>
                <w:sz w:val="24"/>
                <w:szCs w:val="24"/>
              </w:rPr>
              <w:t>），</w:t>
            </w:r>
            <w:r>
              <w:rPr>
                <w:spacing w:val="-1"/>
                <w:sz w:val="24"/>
                <w:szCs w:val="24"/>
              </w:rPr>
              <w:t>并登记备案。质疑函须有法定代表人亲笔签字，除应说明需要质疑的内容外，还应提供能够证明质疑内容的相关书面证据。质</w:t>
            </w:r>
            <w:r>
              <w:rPr>
                <w:spacing w:val="-2"/>
                <w:sz w:val="24"/>
                <w:szCs w:val="24"/>
              </w:rPr>
              <w:t>疑函应内容</w:t>
            </w:r>
            <w:r>
              <w:rPr>
                <w:spacing w:val="-1"/>
                <w:sz w:val="24"/>
                <w:szCs w:val="24"/>
              </w:rPr>
              <w:t>真实，证据充分，不得进行恶意质疑。由法定代表人递交质疑函时，提供法</w:t>
            </w:r>
            <w:r>
              <w:rPr>
                <w:spacing w:val="-2"/>
                <w:sz w:val="24"/>
                <w:szCs w:val="24"/>
              </w:rPr>
              <w:t>定代表人身</w:t>
            </w:r>
            <w:r>
              <w:rPr>
                <w:spacing w:val="-1"/>
                <w:sz w:val="24"/>
                <w:szCs w:val="24"/>
              </w:rPr>
              <w:t>份证复印件；由授权投标人递交质疑函时，还须提供法人投标授权函和质疑</w:t>
            </w:r>
            <w:r>
              <w:rPr>
                <w:spacing w:val="-2"/>
                <w:sz w:val="24"/>
                <w:szCs w:val="24"/>
              </w:rPr>
              <w:t>授权函（均</w:t>
            </w:r>
            <w:r>
              <w:rPr>
                <w:spacing w:val="-1"/>
                <w:sz w:val="24"/>
                <w:szCs w:val="24"/>
              </w:rPr>
              <w:t>为原件）及被授权投标人的身份证复印件。身份证复印件须正反面清晰、有</w:t>
            </w:r>
            <w:r>
              <w:rPr>
                <w:spacing w:val="-2"/>
                <w:sz w:val="24"/>
                <w:szCs w:val="24"/>
              </w:rPr>
              <w:t>效，并要求</w:t>
            </w:r>
            <w:r>
              <w:rPr>
                <w:spacing w:val="-1"/>
                <w:sz w:val="24"/>
                <w:szCs w:val="24"/>
              </w:rPr>
              <w:t>由该身份证持有人在复印件正反面非空白位置注明“该复印件用于在（项目</w:t>
            </w:r>
            <w:r>
              <w:rPr>
                <w:spacing w:val="-2"/>
                <w:sz w:val="24"/>
                <w:szCs w:val="24"/>
              </w:rPr>
              <w:t>名称）”字</w:t>
            </w:r>
          </w:p>
        </w:tc>
      </w:tr>
    </w:tbl>
    <w:p w14:paraId="614790B8">
      <w:pPr>
        <w:pStyle w:val="3"/>
      </w:pPr>
    </w:p>
    <w:p w14:paraId="5F7093AB">
      <w:pPr>
        <w:sectPr>
          <w:footerReference r:id="rId13" w:type="default"/>
          <w:pgSz w:w="11850" w:h="16781"/>
          <w:pgMar w:top="1426" w:right="908" w:bottom="1219" w:left="908" w:header="0" w:footer="1057" w:gutter="0"/>
          <w:pgNumType w:fmt="decimal"/>
          <w:cols w:space="720" w:num="1"/>
        </w:sectPr>
      </w:pPr>
    </w:p>
    <w:p w14:paraId="4B885D7D">
      <w:pPr>
        <w:spacing w:line="142" w:lineRule="auto"/>
        <w:rPr>
          <w:rFonts w:ascii="Arial"/>
          <w:sz w:val="2"/>
        </w:rPr>
      </w:pPr>
    </w:p>
    <w:tbl>
      <w:tblPr>
        <w:tblStyle w:val="11"/>
        <w:tblW w:w="10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9303"/>
      </w:tblGrid>
      <w:tr w14:paraId="60AE2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9" w:hRule="atLeast"/>
        </w:trPr>
        <w:tc>
          <w:tcPr>
            <w:tcW w:w="724" w:type="dxa"/>
            <w:vAlign w:val="top"/>
          </w:tcPr>
          <w:p w14:paraId="30EBDCE9">
            <w:pPr>
              <w:rPr>
                <w:rFonts w:ascii="Arial"/>
                <w:sz w:val="21"/>
              </w:rPr>
            </w:pPr>
          </w:p>
        </w:tc>
        <w:tc>
          <w:tcPr>
            <w:tcW w:w="9303" w:type="dxa"/>
            <w:vAlign w:val="top"/>
          </w:tcPr>
          <w:p w14:paraId="37281E84">
            <w:pPr>
              <w:pStyle w:val="12"/>
              <w:spacing w:before="125" w:line="219" w:lineRule="auto"/>
              <w:ind w:left="111"/>
              <w:rPr>
                <w:sz w:val="24"/>
                <w:szCs w:val="24"/>
              </w:rPr>
            </w:pPr>
            <w:r>
              <w:rPr>
                <w:spacing w:val="1"/>
                <w:sz w:val="24"/>
                <w:szCs w:val="24"/>
              </w:rPr>
              <w:t>样，并由身份证持有人签字确认。上述资料均须</w:t>
            </w:r>
            <w:r>
              <w:rPr>
                <w:sz w:val="24"/>
                <w:szCs w:val="24"/>
              </w:rPr>
              <w:t>加盖公章。</w:t>
            </w:r>
          </w:p>
          <w:p w14:paraId="7B4F22BF">
            <w:pPr>
              <w:pStyle w:val="12"/>
              <w:spacing w:before="194" w:line="364" w:lineRule="auto"/>
              <w:ind w:left="113" w:right="66" w:firstLine="484"/>
              <w:rPr>
                <w:sz w:val="24"/>
                <w:szCs w:val="24"/>
              </w:rPr>
            </w:pPr>
            <w:r>
              <w:rPr>
                <w:spacing w:val="-1"/>
                <w:sz w:val="24"/>
                <w:szCs w:val="24"/>
              </w:rPr>
              <w:t>招标人应在受理投标人的书面质疑后，根据质疑函</w:t>
            </w:r>
            <w:r>
              <w:rPr>
                <w:spacing w:val="-2"/>
                <w:sz w:val="24"/>
                <w:szCs w:val="24"/>
              </w:rPr>
              <w:t>的具体内容及时向递交质疑函的</w:t>
            </w:r>
            <w:r>
              <w:rPr>
                <w:spacing w:val="-1"/>
                <w:sz w:val="24"/>
                <w:szCs w:val="24"/>
              </w:rPr>
              <w:t>投标人作出答复或不予答复，答复内容不得涉及商业秘密。作出答复的</w:t>
            </w:r>
            <w:r>
              <w:rPr>
                <w:spacing w:val="-2"/>
                <w:sz w:val="24"/>
                <w:szCs w:val="24"/>
              </w:rPr>
              <w:t>以书面形式通知</w:t>
            </w:r>
            <w:r>
              <w:rPr>
                <w:sz w:val="24"/>
                <w:szCs w:val="24"/>
              </w:rPr>
              <w:t>递交质疑的投标人和其他有关投标人。递交质疑的投标人和其他有关投标人在</w:t>
            </w:r>
            <w:r>
              <w:rPr>
                <w:spacing w:val="-1"/>
                <w:sz w:val="24"/>
                <w:szCs w:val="24"/>
              </w:rPr>
              <w:t>被告知、收到上述公告、通知或答疑书后，应立即向招标人回函确认。未</w:t>
            </w:r>
            <w:r>
              <w:rPr>
                <w:spacing w:val="-2"/>
                <w:sz w:val="24"/>
                <w:szCs w:val="24"/>
              </w:rPr>
              <w:t>确认情况应当视为对质</w:t>
            </w:r>
            <w:r>
              <w:rPr>
                <w:sz w:val="24"/>
                <w:szCs w:val="24"/>
              </w:rPr>
              <w:t>疑答复的知晓，也将视为对质疑答复内容接受的默认。</w:t>
            </w:r>
          </w:p>
          <w:p w14:paraId="56865F2E">
            <w:pPr>
              <w:pStyle w:val="12"/>
              <w:spacing w:before="35" w:line="356" w:lineRule="auto"/>
              <w:ind w:left="114" w:right="109" w:hanging="3"/>
              <w:rPr>
                <w:sz w:val="24"/>
                <w:szCs w:val="24"/>
              </w:rPr>
            </w:pPr>
            <w:r>
              <w:rPr>
                <w:spacing w:val="2"/>
                <w:sz w:val="24"/>
                <w:szCs w:val="24"/>
              </w:rPr>
              <w:t>4、澄清或质疑不予受理的情况，有下列情形之一的，属于无效质疑，被质疑人不予受</w:t>
            </w:r>
            <w:r>
              <w:rPr>
                <w:sz w:val="24"/>
                <w:szCs w:val="24"/>
              </w:rPr>
              <w:t>理，由此产生的影响由投标人自行承担：</w:t>
            </w:r>
          </w:p>
          <w:p w14:paraId="5A5C33CE">
            <w:pPr>
              <w:pStyle w:val="12"/>
              <w:spacing w:before="34" w:line="219" w:lineRule="auto"/>
              <w:ind w:left="154"/>
              <w:rPr>
                <w:sz w:val="24"/>
                <w:szCs w:val="24"/>
              </w:rPr>
            </w:pPr>
            <w:r>
              <w:rPr>
                <w:spacing w:val="1"/>
                <w:sz w:val="24"/>
                <w:szCs w:val="24"/>
              </w:rPr>
              <w:t>(一)不是参与该政府采购项目活动供应商</w:t>
            </w:r>
            <w:r>
              <w:rPr>
                <w:sz w:val="24"/>
                <w:szCs w:val="24"/>
              </w:rPr>
              <w:t>的;</w:t>
            </w:r>
          </w:p>
          <w:p w14:paraId="6E096205">
            <w:pPr>
              <w:pStyle w:val="12"/>
              <w:spacing w:before="195" w:line="219" w:lineRule="auto"/>
              <w:ind w:left="154"/>
              <w:rPr>
                <w:sz w:val="24"/>
                <w:szCs w:val="24"/>
              </w:rPr>
            </w:pPr>
            <w:r>
              <w:rPr>
                <w:spacing w:val="-1"/>
                <w:sz w:val="24"/>
                <w:szCs w:val="24"/>
              </w:rPr>
              <w:t>(二)被质疑人为采购人或政府采购代理机构之</w:t>
            </w:r>
            <w:r>
              <w:rPr>
                <w:spacing w:val="-2"/>
                <w:sz w:val="24"/>
                <w:szCs w:val="24"/>
              </w:rPr>
              <w:t>外的；</w:t>
            </w:r>
          </w:p>
          <w:p w14:paraId="33ECE047">
            <w:pPr>
              <w:pStyle w:val="12"/>
              <w:spacing w:before="195" w:line="220" w:lineRule="auto"/>
              <w:ind w:left="154"/>
              <w:rPr>
                <w:sz w:val="24"/>
                <w:szCs w:val="24"/>
              </w:rPr>
            </w:pPr>
            <w:r>
              <w:rPr>
                <w:spacing w:val="-2"/>
                <w:sz w:val="24"/>
                <w:szCs w:val="24"/>
              </w:rPr>
              <w:t>(三)所有质疑事项超过质疑有效期的；</w:t>
            </w:r>
          </w:p>
          <w:p w14:paraId="79B90CC4">
            <w:pPr>
              <w:pStyle w:val="12"/>
              <w:spacing w:before="193" w:line="219" w:lineRule="auto"/>
              <w:ind w:left="154"/>
              <w:rPr>
                <w:sz w:val="24"/>
                <w:szCs w:val="24"/>
              </w:rPr>
            </w:pPr>
            <w:r>
              <w:rPr>
                <w:spacing w:val="-1"/>
                <w:sz w:val="24"/>
                <w:szCs w:val="24"/>
              </w:rPr>
              <w:t>(四)以具有法律效力的文书送达之外方式</w:t>
            </w:r>
            <w:r>
              <w:rPr>
                <w:spacing w:val="-2"/>
                <w:sz w:val="24"/>
                <w:szCs w:val="24"/>
              </w:rPr>
              <w:t>提出的；</w:t>
            </w:r>
          </w:p>
          <w:p w14:paraId="01CA8A80">
            <w:pPr>
              <w:pStyle w:val="12"/>
              <w:spacing w:before="196" w:line="219" w:lineRule="auto"/>
              <w:ind w:left="154"/>
              <w:rPr>
                <w:sz w:val="24"/>
                <w:szCs w:val="24"/>
              </w:rPr>
            </w:pPr>
            <w:r>
              <w:rPr>
                <w:spacing w:val="-2"/>
                <w:sz w:val="24"/>
                <w:szCs w:val="24"/>
              </w:rPr>
              <w:t>(五)未按上述规定递交澄清或质疑函的；</w:t>
            </w:r>
          </w:p>
          <w:p w14:paraId="7186B6F7">
            <w:pPr>
              <w:pStyle w:val="12"/>
              <w:spacing w:before="196" w:line="219" w:lineRule="auto"/>
              <w:ind w:left="154"/>
              <w:rPr>
                <w:sz w:val="24"/>
                <w:szCs w:val="24"/>
              </w:rPr>
            </w:pPr>
            <w:r>
              <w:rPr>
                <w:spacing w:val="-2"/>
                <w:sz w:val="24"/>
                <w:szCs w:val="24"/>
              </w:rPr>
              <w:t>(六)其它不符合受理条件的情形。</w:t>
            </w:r>
          </w:p>
          <w:p w14:paraId="6CF97F65">
            <w:pPr>
              <w:pStyle w:val="12"/>
              <w:spacing w:before="195" w:line="220" w:lineRule="auto"/>
              <w:ind w:left="116"/>
              <w:rPr>
                <w:sz w:val="24"/>
                <w:szCs w:val="24"/>
              </w:rPr>
            </w:pPr>
            <w:r>
              <w:rPr>
                <w:spacing w:val="-3"/>
                <w:sz w:val="24"/>
                <w:szCs w:val="24"/>
              </w:rPr>
              <w:t>5、其他</w:t>
            </w:r>
          </w:p>
          <w:p w14:paraId="513581BD">
            <w:pPr>
              <w:pStyle w:val="12"/>
              <w:spacing w:before="194" w:line="219" w:lineRule="auto"/>
              <w:ind w:left="112"/>
              <w:rPr>
                <w:rFonts w:hint="eastAsia" w:eastAsia="宋体"/>
                <w:sz w:val="24"/>
                <w:szCs w:val="24"/>
                <w:lang w:eastAsia="zh-CN"/>
              </w:rPr>
            </w:pPr>
            <w:r>
              <w:rPr>
                <w:sz w:val="24"/>
                <w:szCs w:val="24"/>
              </w:rPr>
              <w:t>澄清或质疑函递交地点：</w:t>
            </w:r>
            <w:r>
              <w:rPr>
                <w:rFonts w:hint="eastAsia"/>
                <w:sz w:val="24"/>
                <w:szCs w:val="24"/>
                <w:lang w:eastAsia="zh-CN"/>
              </w:rPr>
              <w:t>新疆拓疆工程管理咨询有限公司</w:t>
            </w:r>
          </w:p>
          <w:p w14:paraId="6C6BE1BC">
            <w:pPr>
              <w:pStyle w:val="12"/>
              <w:spacing w:before="195" w:line="221" w:lineRule="auto"/>
              <w:ind w:left="113"/>
              <w:outlineLvl w:val="1"/>
              <w:rPr>
                <w:rFonts w:hint="eastAsia" w:eastAsia="宋体"/>
                <w:sz w:val="24"/>
                <w:szCs w:val="24"/>
                <w:lang w:eastAsia="zh-CN"/>
              </w:rPr>
            </w:pPr>
            <w:r>
              <w:rPr>
                <w:sz w:val="24"/>
                <w:szCs w:val="24"/>
              </w:rPr>
              <w:t>联系电话：</w:t>
            </w:r>
            <w:r>
              <w:rPr>
                <w:rFonts w:hint="eastAsia"/>
                <w:sz w:val="24"/>
                <w:szCs w:val="24"/>
                <w:lang w:eastAsia="zh-CN"/>
              </w:rPr>
              <w:t>18509978335</w:t>
            </w:r>
          </w:p>
        </w:tc>
      </w:tr>
    </w:tbl>
    <w:p w14:paraId="71EBC971">
      <w:pPr>
        <w:pStyle w:val="3"/>
      </w:pPr>
    </w:p>
    <w:p w14:paraId="1025B228">
      <w:pPr>
        <w:sectPr>
          <w:footerReference r:id="rId14" w:type="default"/>
          <w:pgSz w:w="11850" w:h="16781"/>
          <w:pgMar w:top="1426" w:right="908" w:bottom="1219" w:left="908" w:header="0" w:footer="1057" w:gutter="0"/>
          <w:pgNumType w:fmt="decimal"/>
          <w:cols w:space="720" w:num="1"/>
        </w:sectPr>
      </w:pPr>
    </w:p>
    <w:p w14:paraId="390F71C2">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360" w:lineRule="exact"/>
        <w:ind w:left="420" w:leftChars="0" w:right="0" w:rightChars="0"/>
        <w:jc w:val="center"/>
        <w:textAlignment w:val="auto"/>
        <w:outlineLvl w:val="0"/>
        <w:rPr>
          <w:rFonts w:hint="eastAsia" w:ascii="仿宋" w:hAnsi="仿宋" w:eastAsia="仿宋" w:cs="仿宋"/>
          <w:b/>
          <w:bCs/>
          <w:i w:val="0"/>
          <w:iCs w:val="0"/>
          <w:color w:val="auto"/>
          <w:spacing w:val="0"/>
          <w:sz w:val="22"/>
          <w:szCs w:val="22"/>
          <w:vertAlign w:val="baseline"/>
          <w:lang w:val="en-US" w:eastAsia="zh-CN"/>
        </w:rPr>
      </w:pPr>
      <w:r>
        <w:rPr>
          <w:rFonts w:hint="eastAsia" w:ascii="仿宋" w:hAnsi="仿宋" w:eastAsia="仿宋" w:cs="仿宋"/>
          <w:b/>
          <w:bCs/>
          <w:color w:val="auto"/>
          <w:spacing w:val="0"/>
          <w:sz w:val="36"/>
          <w:szCs w:val="36"/>
          <w:lang w:val="en-US" w:eastAsia="zh-CN"/>
        </w:rPr>
        <w:t>采购需求</w:t>
      </w:r>
    </w:p>
    <w:p w14:paraId="7B38F488">
      <w:pPr>
        <w:pStyle w:val="12"/>
        <w:keepNext w:val="0"/>
        <w:keepLines w:val="0"/>
        <w:pageBreakBefore w:val="0"/>
        <w:widowControl w:val="0"/>
        <w:kinsoku/>
        <w:wordWrap/>
        <w:overflowPunct/>
        <w:topLinePunct w:val="0"/>
        <w:autoSpaceDE/>
        <w:autoSpaceDN/>
        <w:bidi w:val="0"/>
        <w:adjustRightInd w:val="0"/>
        <w:snapToGrid w:val="0"/>
        <w:spacing w:before="90" w:line="480" w:lineRule="auto"/>
        <w:ind w:firstLine="482"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一、项目名称：</w:t>
      </w:r>
      <w:r>
        <w:rPr>
          <w:rFonts w:hint="eastAsia" w:ascii="宋体" w:hAnsi="宋体" w:eastAsia="宋体" w:cs="宋体"/>
          <w:snapToGrid w:val="0"/>
          <w:color w:val="000000"/>
          <w:spacing w:val="-1"/>
          <w:kern w:val="0"/>
          <w:sz w:val="24"/>
          <w:szCs w:val="24"/>
          <w:lang w:val="en-US" w:eastAsia="zh-CN" w:bidi="ar-SA"/>
        </w:rPr>
        <w:t>新和县排先拜巴扎镇阿热买里村育肥牛养殖项目</w:t>
      </w:r>
      <w:r>
        <w:rPr>
          <w:rFonts w:hint="eastAsia" w:cs="宋体"/>
          <w:snapToGrid w:val="0"/>
          <w:color w:val="000000"/>
          <w:spacing w:val="-1"/>
          <w:kern w:val="0"/>
          <w:sz w:val="24"/>
          <w:szCs w:val="24"/>
          <w:lang w:val="en-US" w:eastAsia="zh-CN" w:bidi="ar-SA"/>
        </w:rPr>
        <w:t>（四次）</w:t>
      </w:r>
    </w:p>
    <w:p w14:paraId="0AA79D64">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uto"/>
        <w:ind w:right="0" w:rightChars="0" w:firstLine="482" w:firstLineChars="200"/>
        <w:jc w:val="left"/>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snapToGrid w:val="0"/>
          <w:color w:val="000000"/>
          <w:kern w:val="0"/>
          <w:sz w:val="24"/>
          <w:szCs w:val="24"/>
          <w:lang w:val="en-US" w:eastAsia="zh-CN" w:bidi="ar-SA"/>
        </w:rPr>
        <w:t>二、采购要求：</w:t>
      </w:r>
    </w:p>
    <w:p w14:paraId="64982312">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uto"/>
        <w:ind w:right="0" w:rightChars="0" w:firstLine="476" w:firstLineChars="200"/>
        <w:jc w:val="left"/>
        <w:textAlignment w:val="auto"/>
        <w:outlineLvl w:val="9"/>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1、共计50万元全部采购西门塔尔牛，头数≥40头；牛为公牛，年龄为1-2岁，牛重为200kg以上，无疫病健康牛；</w:t>
      </w:r>
    </w:p>
    <w:p w14:paraId="16223CDD">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uto"/>
        <w:ind w:right="0" w:rightChars="0" w:firstLine="476" w:firstLineChars="200"/>
        <w:jc w:val="left"/>
        <w:textAlignment w:val="auto"/>
        <w:outlineLvl w:val="9"/>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2、供货方还需租赁本次采购合同内约定的数量西门塔尔牛5年，每年需上交项目受益金，壮大村集体经济，保证相关村民持续增收；签订政府采购合同时一并签署采购合同内约定的数量西门塔尔牛租赁合同以及上交项目受益金，受益金不得低于受益所得的6%，具体受益金需在响应文件中做出响应说明。</w:t>
      </w:r>
    </w:p>
    <w:p w14:paraId="7D55B9C5">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uto"/>
        <w:ind w:right="0" w:rightChars="0" w:firstLine="476" w:firstLineChars="200"/>
        <w:jc w:val="left"/>
        <w:textAlignment w:val="auto"/>
        <w:outlineLvl w:val="9"/>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3、供货方还需将本次采购西门塔尔牛运至采购方指定牛场托养，托养期间每年缴纳场地托养费，签订政府采购合同时一并签署托养场地合同以及上交托养场地租赁金；托养期间由供货方负责饲喂、管理，产生的饲草料费等所有费用由供货方承担，在托养期内如发生牛死亡等情况，由供货方自行负责赔付和后续处理，采购人不定时对托养牛群进行数量和健康抽查；</w:t>
      </w:r>
    </w:p>
    <w:p w14:paraId="49F8BDF0">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uto"/>
        <w:ind w:right="0" w:rightChars="0" w:firstLine="476" w:firstLineChars="200"/>
        <w:jc w:val="left"/>
        <w:textAlignment w:val="auto"/>
        <w:outlineLvl w:val="9"/>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4、供货方负责每年为西门塔尔牛购买保险，连续购买5年；</w:t>
      </w:r>
    </w:p>
    <w:p w14:paraId="13A82272">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uto"/>
        <w:ind w:right="0" w:rightChars="0" w:firstLine="476" w:firstLineChars="200"/>
        <w:jc w:val="left"/>
        <w:textAlignment w:val="auto"/>
        <w:outlineLvl w:val="9"/>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5、租赁及托养合同到期前一个月，供货方须保证采购合同内约定的数量西门塔尔牛交付采购方，牛为公牛，年龄为1-2岁，牛重为</w:t>
      </w:r>
      <w:r>
        <w:rPr>
          <w:rFonts w:hint="eastAsia" w:ascii="宋体" w:hAnsi="宋体" w:eastAsia="宋体" w:cs="宋体"/>
          <w:snapToGrid w:val="0"/>
          <w:color w:val="000000"/>
          <w:spacing w:val="-1"/>
          <w:kern w:val="0"/>
          <w:sz w:val="24"/>
          <w:szCs w:val="24"/>
          <w:lang w:val="en-US" w:eastAsia="zh-CN" w:bidi="ar-SA"/>
        </w:rPr>
        <w:t>200kg</w:t>
      </w:r>
      <w:r>
        <w:rPr>
          <w:rFonts w:hint="eastAsia" w:ascii="宋体" w:hAnsi="宋体" w:eastAsia="宋体" w:cs="宋体"/>
          <w:spacing w:val="-1"/>
          <w:sz w:val="24"/>
          <w:szCs w:val="24"/>
          <w:lang w:val="en-US" w:eastAsia="zh-CN"/>
        </w:rPr>
        <w:t>以上，无疫病健康牛，交付时必须提供畜牧动物检疫证和血清检疫合格证，由采购方确认验收。</w:t>
      </w:r>
    </w:p>
    <w:p w14:paraId="2DF15616">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uto"/>
        <w:ind w:right="0" w:rightChars="0" w:firstLine="476" w:firstLineChars="200"/>
        <w:jc w:val="left"/>
        <w:textAlignment w:val="auto"/>
        <w:outlineLvl w:val="9"/>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本项目采用固定总价合同模式，以数量报价方式进行计价，合同总价不因工程量变化而调整 。</w:t>
      </w:r>
    </w:p>
    <w:p w14:paraId="2EE3AE91">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uto"/>
        <w:ind w:right="0" w:rightChars="0" w:firstLine="476" w:firstLineChars="200"/>
        <w:jc w:val="left"/>
        <w:textAlignment w:val="auto"/>
        <w:outlineLvl w:val="9"/>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响应供应商须响应以上采购需求的要求并做出承诺（格式自拟）。</w:t>
      </w:r>
    </w:p>
    <w:p w14:paraId="143B140F">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uto"/>
        <w:ind w:right="0" w:rightChars="0" w:firstLine="482" w:firstLineChars="200"/>
        <w:jc w:val="left"/>
        <w:textAlignment w:val="auto"/>
        <w:outlineLvl w:val="9"/>
        <w:rPr>
          <w:rFonts w:hint="eastAsia" w:ascii="宋体" w:hAnsi="宋体" w:eastAsia="宋体" w:cs="宋体"/>
          <w:spacing w:val="-1"/>
          <w:sz w:val="24"/>
          <w:szCs w:val="24"/>
          <w:lang w:val="en-US" w:eastAsia="zh-CN"/>
        </w:rPr>
      </w:pPr>
      <w:r>
        <w:rPr>
          <w:rFonts w:hint="eastAsia" w:ascii="宋体" w:hAnsi="宋体" w:eastAsia="宋体" w:cs="宋体"/>
          <w:b/>
          <w:bCs/>
          <w:snapToGrid w:val="0"/>
          <w:color w:val="000000"/>
          <w:kern w:val="0"/>
          <w:sz w:val="24"/>
          <w:szCs w:val="24"/>
          <w:lang w:val="en-US" w:eastAsia="zh-CN" w:bidi="ar-SA"/>
        </w:rPr>
        <w:t>三、供货时间：</w:t>
      </w:r>
      <w:r>
        <w:rPr>
          <w:rFonts w:hint="eastAsia" w:ascii="宋体" w:hAnsi="宋体" w:eastAsia="宋体" w:cs="宋体"/>
          <w:spacing w:val="-1"/>
          <w:sz w:val="24"/>
          <w:szCs w:val="24"/>
          <w:lang w:val="en-US" w:eastAsia="zh-CN"/>
        </w:rPr>
        <w:t>交付时限不得超过接到采购通知之日起1个月内。</w:t>
      </w:r>
    </w:p>
    <w:p w14:paraId="44AEE760">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uto"/>
        <w:ind w:right="0" w:rightChars="0" w:firstLine="482" w:firstLineChars="200"/>
        <w:jc w:val="left"/>
        <w:textAlignment w:val="auto"/>
        <w:outlineLvl w:val="9"/>
        <w:rPr>
          <w:rFonts w:hint="eastAsia" w:ascii="宋体" w:hAnsi="宋体" w:eastAsia="宋体" w:cs="宋体"/>
          <w:spacing w:val="-1"/>
          <w:sz w:val="24"/>
          <w:szCs w:val="24"/>
          <w:lang w:val="en-US" w:eastAsia="zh-CN"/>
        </w:rPr>
      </w:pPr>
      <w:r>
        <w:rPr>
          <w:rFonts w:hint="eastAsia" w:ascii="宋体" w:hAnsi="宋体" w:eastAsia="宋体" w:cs="宋体"/>
          <w:b/>
          <w:bCs/>
          <w:snapToGrid w:val="0"/>
          <w:color w:val="000000"/>
          <w:kern w:val="0"/>
          <w:sz w:val="24"/>
          <w:szCs w:val="24"/>
          <w:lang w:val="en-US" w:eastAsia="zh-CN" w:bidi="ar-SA"/>
        </w:rPr>
        <w:t>四、货物标准：</w:t>
      </w:r>
      <w:r>
        <w:rPr>
          <w:rFonts w:hint="eastAsia" w:ascii="宋体" w:hAnsi="宋体" w:eastAsia="宋体" w:cs="宋体"/>
          <w:spacing w:val="-1"/>
          <w:sz w:val="24"/>
          <w:szCs w:val="24"/>
          <w:lang w:val="en-US" w:eastAsia="zh-CN"/>
        </w:rPr>
        <w:t>符合国家和行业标准及询价文件的要求，质量达到合格。如不合格，所供货物全部拒收并赔偿采购人所有损失。</w:t>
      </w:r>
    </w:p>
    <w:p w14:paraId="2DDAA4D5">
      <w:pPr>
        <w:spacing w:before="56" w:line="219" w:lineRule="auto"/>
        <w:rPr>
          <w:rFonts w:ascii="宋体" w:hAnsi="宋体" w:eastAsia="宋体" w:cs="宋体"/>
          <w:b/>
          <w:bCs/>
          <w:spacing w:val="-3"/>
          <w:sz w:val="28"/>
          <w:szCs w:val="28"/>
        </w:rPr>
      </w:pPr>
    </w:p>
    <w:p w14:paraId="0235AECC">
      <w:pPr>
        <w:spacing w:before="56" w:line="219" w:lineRule="auto"/>
        <w:ind w:left="3576"/>
        <w:rPr>
          <w:rFonts w:ascii="宋体" w:hAnsi="宋体" w:eastAsia="宋体" w:cs="宋体"/>
          <w:sz w:val="28"/>
          <w:szCs w:val="28"/>
        </w:rPr>
      </w:pPr>
      <w:r>
        <w:rPr>
          <w:rFonts w:ascii="宋体" w:hAnsi="宋体" w:eastAsia="宋体" w:cs="宋体"/>
          <w:b/>
          <w:bCs/>
          <w:spacing w:val="-3"/>
          <w:sz w:val="28"/>
          <w:szCs w:val="28"/>
        </w:rPr>
        <w:t>供应商须知正文部分</w:t>
      </w:r>
    </w:p>
    <w:p w14:paraId="3DAE9C99">
      <w:pPr>
        <w:spacing w:before="285" w:line="220" w:lineRule="auto"/>
        <w:ind w:left="4276"/>
        <w:outlineLvl w:val="2"/>
        <w:rPr>
          <w:rFonts w:ascii="宋体" w:hAnsi="宋体" w:eastAsia="宋体" w:cs="宋体"/>
          <w:sz w:val="24"/>
          <w:szCs w:val="24"/>
        </w:rPr>
      </w:pPr>
      <w:r>
        <w:rPr>
          <w:rFonts w:ascii="宋体" w:hAnsi="宋体" w:eastAsia="宋体" w:cs="宋体"/>
          <w:b/>
          <w:bCs/>
          <w:spacing w:val="-5"/>
          <w:sz w:val="24"/>
          <w:szCs w:val="24"/>
        </w:rPr>
        <w:t>一、总则</w:t>
      </w:r>
    </w:p>
    <w:p w14:paraId="3CB9C49C">
      <w:pPr>
        <w:spacing w:before="119" w:line="219" w:lineRule="auto"/>
        <w:ind w:left="585"/>
        <w:rPr>
          <w:rFonts w:ascii="宋体" w:hAnsi="宋体" w:eastAsia="宋体" w:cs="宋体"/>
          <w:sz w:val="24"/>
          <w:szCs w:val="24"/>
        </w:rPr>
      </w:pPr>
      <w:r>
        <w:rPr>
          <w:rFonts w:ascii="宋体" w:hAnsi="宋体" w:eastAsia="宋体" w:cs="宋体"/>
          <w:spacing w:val="-2"/>
          <w:sz w:val="24"/>
          <w:szCs w:val="24"/>
        </w:rPr>
        <w:t>1.合格的供应商</w:t>
      </w:r>
    </w:p>
    <w:p w14:paraId="217E3F33">
      <w:pPr>
        <w:spacing w:before="195" w:line="319" w:lineRule="auto"/>
        <w:ind w:right="18" w:firstLine="585"/>
        <w:rPr>
          <w:rFonts w:ascii="宋体" w:hAnsi="宋体" w:eastAsia="宋体" w:cs="宋体"/>
          <w:sz w:val="24"/>
          <w:szCs w:val="24"/>
        </w:rPr>
      </w:pPr>
      <w:r>
        <w:rPr>
          <w:rFonts w:ascii="宋体" w:hAnsi="宋体" w:eastAsia="宋体" w:cs="宋体"/>
          <w:spacing w:val="-1"/>
          <w:sz w:val="24"/>
          <w:szCs w:val="24"/>
        </w:rPr>
        <w:t>1.1符合《中华人民共和国政府采购法》第二十二条规定的条件，具备独立承担民事责</w:t>
      </w:r>
      <w:r>
        <w:rPr>
          <w:rFonts w:ascii="宋体" w:hAnsi="宋体" w:eastAsia="宋体" w:cs="宋体"/>
          <w:spacing w:val="-2"/>
          <w:sz w:val="24"/>
          <w:szCs w:val="24"/>
        </w:rPr>
        <w:t>任能力的在中华人民共和国境内注册的、三年内无违法违规记录、近两年内无法律诉讼纠纷、</w:t>
      </w:r>
      <w:r>
        <w:rPr>
          <w:rFonts w:ascii="宋体" w:hAnsi="宋体" w:eastAsia="宋体" w:cs="宋体"/>
          <w:spacing w:val="1"/>
          <w:sz w:val="24"/>
          <w:szCs w:val="24"/>
        </w:rPr>
        <w:t>有承担本次招标采购项目货物和服务能力的及符合条件的法人或</w:t>
      </w:r>
      <w:r>
        <w:rPr>
          <w:rFonts w:ascii="宋体" w:hAnsi="宋体" w:eastAsia="宋体" w:cs="宋体"/>
          <w:sz w:val="24"/>
          <w:szCs w:val="24"/>
        </w:rPr>
        <w:t>其他组织。</w:t>
      </w:r>
    </w:p>
    <w:p w14:paraId="1BBA94C8">
      <w:pPr>
        <w:spacing w:before="196" w:line="219" w:lineRule="auto"/>
        <w:ind w:left="585"/>
        <w:rPr>
          <w:rFonts w:ascii="宋体" w:hAnsi="宋体" w:eastAsia="宋体" w:cs="宋体"/>
          <w:sz w:val="24"/>
          <w:szCs w:val="24"/>
        </w:rPr>
      </w:pPr>
      <w:r>
        <w:rPr>
          <w:rFonts w:ascii="宋体" w:hAnsi="宋体" w:eastAsia="宋体" w:cs="宋体"/>
          <w:spacing w:val="-2"/>
          <w:sz w:val="24"/>
          <w:szCs w:val="24"/>
        </w:rPr>
        <w:t>1.2有效的营业执照；</w:t>
      </w:r>
    </w:p>
    <w:p w14:paraId="68A0F40B">
      <w:pPr>
        <w:spacing w:before="196" w:line="319" w:lineRule="auto"/>
        <w:ind w:firstLine="585"/>
        <w:rPr>
          <w:rFonts w:ascii="宋体" w:hAnsi="宋体" w:eastAsia="宋体" w:cs="宋体"/>
          <w:sz w:val="24"/>
          <w:szCs w:val="24"/>
        </w:rPr>
      </w:pPr>
      <w:r>
        <w:rPr>
          <w:rFonts w:ascii="宋体" w:hAnsi="宋体" w:eastAsia="宋体" w:cs="宋体"/>
          <w:spacing w:val="-1"/>
          <w:sz w:val="24"/>
          <w:szCs w:val="24"/>
        </w:rPr>
        <w:t>1.3供应商在本次招标活动中，必须遵循《中华人民共和国招标投标法》、《中华人民共和国招标投标法实施条例》、《政府采购货物和</w:t>
      </w:r>
      <w:r>
        <w:rPr>
          <w:rFonts w:ascii="宋体" w:hAnsi="宋体" w:eastAsia="宋体" w:cs="宋体"/>
          <w:spacing w:val="-2"/>
          <w:sz w:val="24"/>
          <w:szCs w:val="24"/>
        </w:rPr>
        <w:t>服务招标投标管理办法》（财政部87号令）</w:t>
      </w:r>
      <w:r>
        <w:rPr>
          <w:rFonts w:ascii="宋体" w:hAnsi="宋体" w:eastAsia="宋体" w:cs="宋体"/>
          <w:sz w:val="24"/>
          <w:szCs w:val="24"/>
        </w:rPr>
        <w:t>等相关法律法规的规定。</w:t>
      </w:r>
    </w:p>
    <w:p w14:paraId="1BEAA6EE">
      <w:pPr>
        <w:spacing w:before="196" w:line="294" w:lineRule="auto"/>
        <w:ind w:left="23" w:right="99" w:firstLine="561"/>
        <w:rPr>
          <w:rFonts w:ascii="宋体" w:hAnsi="宋体" w:eastAsia="宋体" w:cs="宋体"/>
          <w:sz w:val="24"/>
          <w:szCs w:val="24"/>
        </w:rPr>
      </w:pPr>
      <w:r>
        <w:rPr>
          <w:rFonts w:ascii="宋体" w:hAnsi="宋体" w:eastAsia="宋体" w:cs="宋体"/>
          <w:spacing w:val="-1"/>
          <w:sz w:val="24"/>
          <w:szCs w:val="24"/>
        </w:rPr>
        <w:t>1.4投标人参加政府采购活动近三年内无违法违规记录和法律诉讼纠纷，需提供书面声</w:t>
      </w:r>
      <w:r>
        <w:rPr>
          <w:rFonts w:ascii="宋体" w:hAnsi="宋体" w:eastAsia="宋体" w:cs="宋体"/>
          <w:spacing w:val="-16"/>
          <w:sz w:val="24"/>
          <w:szCs w:val="24"/>
        </w:rPr>
        <w:t>明。</w:t>
      </w:r>
    </w:p>
    <w:p w14:paraId="321CE4A1">
      <w:pPr>
        <w:spacing w:before="194" w:line="294" w:lineRule="auto"/>
        <w:ind w:left="1" w:right="101" w:firstLine="583"/>
        <w:rPr>
          <w:rFonts w:ascii="宋体" w:hAnsi="宋体" w:eastAsia="宋体" w:cs="宋体"/>
          <w:sz w:val="24"/>
          <w:szCs w:val="24"/>
        </w:rPr>
      </w:pPr>
      <w:r>
        <w:rPr>
          <w:rFonts w:ascii="宋体" w:hAnsi="宋体" w:eastAsia="宋体" w:cs="宋体"/>
          <w:spacing w:val="-1"/>
          <w:sz w:val="24"/>
          <w:szCs w:val="24"/>
        </w:rPr>
        <w:t>1.5为保证政府采购活动公平、公正、诚实信用，投标人提供的材料及技术参数应真实</w:t>
      </w:r>
      <w:r>
        <w:rPr>
          <w:rFonts w:ascii="宋体" w:hAnsi="宋体" w:eastAsia="宋体" w:cs="宋体"/>
          <w:sz w:val="24"/>
          <w:szCs w:val="24"/>
        </w:rPr>
        <w:t>有效，投标文件内提供书面诚信投标承诺书。</w:t>
      </w:r>
    </w:p>
    <w:p w14:paraId="5D20A4DF">
      <w:pPr>
        <w:spacing w:before="196" w:line="294" w:lineRule="auto"/>
        <w:ind w:right="101" w:firstLine="584"/>
        <w:rPr>
          <w:rFonts w:ascii="宋体" w:hAnsi="宋体" w:eastAsia="宋体" w:cs="宋体"/>
          <w:sz w:val="24"/>
          <w:szCs w:val="24"/>
        </w:rPr>
      </w:pPr>
      <w:r>
        <w:rPr>
          <w:rFonts w:ascii="宋体" w:hAnsi="宋体" w:eastAsia="宋体" w:cs="宋体"/>
          <w:spacing w:val="-1"/>
          <w:sz w:val="24"/>
          <w:szCs w:val="24"/>
        </w:rPr>
        <w:t>1.6未保证本次招标活动公平竞争，杜绝任何形式的商业贿赂行为，投标文件内必须提</w:t>
      </w:r>
      <w:r>
        <w:rPr>
          <w:rFonts w:ascii="宋体" w:hAnsi="宋体" w:eastAsia="宋体" w:cs="宋体"/>
          <w:sz w:val="24"/>
          <w:szCs w:val="24"/>
        </w:rPr>
        <w:t>供反商业贿赂承诺书。</w:t>
      </w:r>
    </w:p>
    <w:p w14:paraId="10F37D6E">
      <w:pPr>
        <w:spacing w:before="195" w:line="219" w:lineRule="auto"/>
        <w:ind w:left="582"/>
        <w:rPr>
          <w:rFonts w:ascii="宋体" w:hAnsi="宋体" w:eastAsia="宋体" w:cs="宋体"/>
          <w:sz w:val="24"/>
          <w:szCs w:val="24"/>
        </w:rPr>
      </w:pPr>
      <w:r>
        <w:rPr>
          <w:rFonts w:ascii="宋体" w:hAnsi="宋体" w:eastAsia="宋体" w:cs="宋体"/>
          <w:sz w:val="24"/>
          <w:szCs w:val="24"/>
        </w:rPr>
        <w:t>1.7不符合以上条款规定的供应商，其投标无</w:t>
      </w:r>
      <w:r>
        <w:rPr>
          <w:rFonts w:ascii="宋体" w:hAnsi="宋体" w:eastAsia="宋体" w:cs="宋体"/>
          <w:spacing w:val="-1"/>
          <w:sz w:val="24"/>
          <w:szCs w:val="24"/>
        </w:rPr>
        <w:t>效。</w:t>
      </w:r>
    </w:p>
    <w:p w14:paraId="6ACF3C90">
      <w:pPr>
        <w:spacing w:before="196" w:line="220" w:lineRule="auto"/>
        <w:ind w:left="567"/>
        <w:rPr>
          <w:rFonts w:ascii="宋体" w:hAnsi="宋体" w:eastAsia="宋体" w:cs="宋体"/>
          <w:sz w:val="24"/>
          <w:szCs w:val="24"/>
        </w:rPr>
      </w:pPr>
      <w:r>
        <w:rPr>
          <w:rFonts w:ascii="宋体" w:hAnsi="宋体" w:eastAsia="宋体" w:cs="宋体"/>
          <w:spacing w:val="-7"/>
          <w:sz w:val="24"/>
          <w:szCs w:val="24"/>
        </w:rPr>
        <w:t>2.定义</w:t>
      </w:r>
    </w:p>
    <w:p w14:paraId="1F3E877D">
      <w:pPr>
        <w:spacing w:before="194" w:line="219" w:lineRule="auto"/>
        <w:ind w:left="570"/>
        <w:rPr>
          <w:rFonts w:ascii="宋体" w:hAnsi="宋体" w:eastAsia="宋体" w:cs="宋体"/>
          <w:sz w:val="24"/>
          <w:szCs w:val="24"/>
        </w:rPr>
      </w:pPr>
      <w:r>
        <w:rPr>
          <w:rFonts w:ascii="宋体" w:hAnsi="宋体" w:eastAsia="宋体" w:cs="宋体"/>
          <w:spacing w:val="-1"/>
          <w:sz w:val="24"/>
          <w:szCs w:val="24"/>
        </w:rPr>
        <w:t>2.1“采购代理机构”系指</w:t>
      </w:r>
      <w:r>
        <w:rPr>
          <w:rFonts w:hint="eastAsia" w:ascii="宋体" w:hAnsi="宋体" w:eastAsia="宋体" w:cs="宋体"/>
          <w:spacing w:val="-1"/>
          <w:sz w:val="24"/>
          <w:szCs w:val="24"/>
          <w:lang w:eastAsia="zh-CN"/>
        </w:rPr>
        <w:t>新疆拓疆工程管理咨询有限公司</w:t>
      </w:r>
      <w:r>
        <w:rPr>
          <w:rFonts w:ascii="宋体" w:hAnsi="宋体" w:eastAsia="宋体" w:cs="宋体"/>
          <w:spacing w:val="-1"/>
          <w:sz w:val="24"/>
          <w:szCs w:val="24"/>
        </w:rPr>
        <w:t>。</w:t>
      </w:r>
    </w:p>
    <w:p w14:paraId="5ECAF4B5">
      <w:pPr>
        <w:spacing w:before="195" w:line="219" w:lineRule="auto"/>
        <w:ind w:left="570"/>
        <w:rPr>
          <w:rFonts w:ascii="宋体" w:hAnsi="宋体" w:eastAsia="宋体" w:cs="宋体"/>
          <w:sz w:val="24"/>
          <w:szCs w:val="24"/>
        </w:rPr>
      </w:pPr>
      <w:r>
        <w:rPr>
          <w:rFonts w:ascii="宋体" w:hAnsi="宋体" w:eastAsia="宋体" w:cs="宋体"/>
          <w:sz w:val="24"/>
          <w:szCs w:val="24"/>
        </w:rPr>
        <w:t>2.2“供应商”系指向采购代理机构提交响应文件的货物制</w:t>
      </w:r>
      <w:r>
        <w:rPr>
          <w:rFonts w:ascii="宋体" w:hAnsi="宋体" w:eastAsia="宋体" w:cs="宋体"/>
          <w:spacing w:val="-1"/>
          <w:sz w:val="24"/>
          <w:szCs w:val="24"/>
        </w:rPr>
        <w:t>造商或代理商。</w:t>
      </w:r>
    </w:p>
    <w:p w14:paraId="54463AAC">
      <w:pPr>
        <w:spacing w:before="195" w:line="356" w:lineRule="auto"/>
        <w:ind w:left="20" w:right="101" w:firstLine="549"/>
        <w:rPr>
          <w:rFonts w:ascii="宋体" w:hAnsi="宋体" w:eastAsia="宋体" w:cs="宋体"/>
          <w:sz w:val="24"/>
          <w:szCs w:val="24"/>
        </w:rPr>
      </w:pPr>
      <w:r>
        <w:rPr>
          <w:rFonts w:ascii="宋体" w:hAnsi="宋体" w:eastAsia="宋体" w:cs="宋体"/>
          <w:spacing w:val="2"/>
          <w:sz w:val="24"/>
          <w:szCs w:val="24"/>
        </w:rPr>
        <w:t>2.3“货物”系指卖方按合同要求，须向买方提供的设计文件、货</w:t>
      </w:r>
      <w:r>
        <w:rPr>
          <w:rFonts w:ascii="宋体" w:hAnsi="宋体" w:eastAsia="宋体" w:cs="宋体"/>
          <w:spacing w:val="1"/>
          <w:sz w:val="24"/>
          <w:szCs w:val="24"/>
        </w:rPr>
        <w:t>物、机械、材料、备</w:t>
      </w:r>
      <w:r>
        <w:rPr>
          <w:rFonts w:ascii="宋体" w:hAnsi="宋体" w:eastAsia="宋体" w:cs="宋体"/>
          <w:spacing w:val="-1"/>
          <w:sz w:val="24"/>
          <w:szCs w:val="24"/>
        </w:rPr>
        <w:t>品、手册及其他技术资料和材料。详见《政府采购品目分类目录》(财库[2013]189号)。</w:t>
      </w:r>
    </w:p>
    <w:p w14:paraId="0697A5CC">
      <w:pPr>
        <w:spacing w:before="35" w:line="356" w:lineRule="auto"/>
        <w:ind w:left="5" w:right="101" w:firstLine="564"/>
        <w:rPr>
          <w:rFonts w:ascii="宋体" w:hAnsi="宋体" w:eastAsia="宋体" w:cs="宋体"/>
          <w:sz w:val="24"/>
          <w:szCs w:val="24"/>
        </w:rPr>
      </w:pPr>
      <w:r>
        <w:rPr>
          <w:rFonts w:ascii="宋体" w:hAnsi="宋体" w:eastAsia="宋体" w:cs="宋体"/>
          <w:spacing w:val="2"/>
          <w:sz w:val="24"/>
          <w:szCs w:val="24"/>
        </w:rPr>
        <w:t>2.4“服务”系指按合同规定卖方须承担的运输、装卸、安装调试</w:t>
      </w:r>
      <w:r>
        <w:rPr>
          <w:rFonts w:ascii="宋体" w:hAnsi="宋体" w:eastAsia="宋体" w:cs="宋体"/>
          <w:spacing w:val="1"/>
          <w:sz w:val="24"/>
          <w:szCs w:val="24"/>
        </w:rPr>
        <w:t>、技术协助、培训和交付使用后保修期内应履行的义务及售后服务</w:t>
      </w:r>
      <w:r>
        <w:rPr>
          <w:rFonts w:ascii="宋体" w:hAnsi="宋体" w:eastAsia="宋体" w:cs="宋体"/>
          <w:sz w:val="24"/>
          <w:szCs w:val="24"/>
        </w:rPr>
        <w:t>等其他类似的义务。</w:t>
      </w:r>
    </w:p>
    <w:p w14:paraId="604EC691">
      <w:pPr>
        <w:spacing w:before="33" w:line="356" w:lineRule="auto"/>
        <w:ind w:left="570" w:right="1660"/>
        <w:rPr>
          <w:rFonts w:ascii="宋体" w:hAnsi="宋体" w:eastAsia="宋体" w:cs="宋体"/>
          <w:sz w:val="24"/>
          <w:szCs w:val="24"/>
        </w:rPr>
      </w:pPr>
      <w:r>
        <w:rPr>
          <w:rFonts w:ascii="宋体" w:hAnsi="宋体" w:eastAsia="宋体" w:cs="宋体"/>
          <w:spacing w:val="-1"/>
          <w:sz w:val="24"/>
          <w:szCs w:val="24"/>
        </w:rPr>
        <w:t>2.5“卖方”系指提供合同货物和服务的经济</w:t>
      </w:r>
      <w:r>
        <w:rPr>
          <w:rFonts w:ascii="宋体" w:hAnsi="宋体" w:eastAsia="宋体" w:cs="宋体"/>
          <w:spacing w:val="-2"/>
          <w:sz w:val="24"/>
          <w:szCs w:val="24"/>
        </w:rPr>
        <w:t>实体。本次招标指中标人</w:t>
      </w:r>
      <w:r>
        <w:rPr>
          <w:rFonts w:ascii="宋体" w:hAnsi="宋体" w:eastAsia="宋体" w:cs="宋体"/>
          <w:sz w:val="24"/>
          <w:szCs w:val="24"/>
        </w:rPr>
        <w:t>2.6“买方”系指购买货物和服务的单位，即</w:t>
      </w:r>
      <w:r>
        <w:rPr>
          <w:rFonts w:ascii="宋体" w:hAnsi="宋体" w:eastAsia="宋体" w:cs="宋体"/>
          <w:spacing w:val="-1"/>
          <w:sz w:val="24"/>
          <w:szCs w:val="24"/>
        </w:rPr>
        <w:t>为本次招标的采购人。</w:t>
      </w:r>
    </w:p>
    <w:p w14:paraId="42CA8900">
      <w:pPr>
        <w:spacing w:before="136" w:line="360" w:lineRule="auto"/>
        <w:ind w:left="6" w:right="2" w:firstLine="563"/>
        <w:rPr>
          <w:rFonts w:ascii="宋体" w:hAnsi="宋体" w:eastAsia="宋体" w:cs="宋体"/>
          <w:spacing w:val="-3"/>
          <w:sz w:val="24"/>
          <w:szCs w:val="24"/>
        </w:rPr>
      </w:pPr>
      <w:r>
        <w:rPr>
          <w:rFonts w:ascii="宋体" w:hAnsi="宋体" w:eastAsia="宋体" w:cs="宋体"/>
          <w:spacing w:val="-1"/>
          <w:sz w:val="24"/>
          <w:szCs w:val="24"/>
        </w:rPr>
        <w:t>2.7“节能产品”或者“环保产品”是指财政部发布最新一期的《节能产品政府采购清</w:t>
      </w:r>
      <w:r>
        <w:rPr>
          <w:rFonts w:ascii="宋体" w:hAnsi="宋体" w:eastAsia="宋体" w:cs="宋体"/>
          <w:spacing w:val="1"/>
          <w:sz w:val="24"/>
          <w:szCs w:val="24"/>
        </w:rPr>
        <w:t>单》或者《环境标志产品政府采购清单》的产品，可在中国政府采购网(</w:t>
      </w:r>
      <w:r>
        <w:rPr>
          <w:rFonts w:ascii="宋体" w:hAnsi="宋体" w:eastAsia="宋体" w:cs="宋体"/>
          <w:sz w:val="24"/>
          <w:szCs w:val="24"/>
        </w:rPr>
        <w:t>www</w:t>
      </w:r>
      <w:r>
        <w:rPr>
          <w:rFonts w:ascii="宋体" w:hAnsi="宋体" w:eastAsia="宋体" w:cs="宋体"/>
          <w:spacing w:val="1"/>
          <w:sz w:val="24"/>
          <w:szCs w:val="24"/>
        </w:rPr>
        <w:t>.</w:t>
      </w:r>
      <w:r>
        <w:rPr>
          <w:rFonts w:ascii="宋体" w:hAnsi="宋体" w:eastAsia="宋体" w:cs="宋体"/>
          <w:sz w:val="24"/>
          <w:szCs w:val="24"/>
        </w:rPr>
        <w:t>ccgp</w:t>
      </w:r>
      <w:r>
        <w:rPr>
          <w:rFonts w:ascii="宋体" w:hAnsi="宋体" w:eastAsia="宋体" w:cs="宋体"/>
          <w:spacing w:val="1"/>
          <w:sz w:val="24"/>
          <w:szCs w:val="24"/>
        </w:rPr>
        <w:t>.</w:t>
      </w:r>
      <w:r>
        <w:rPr>
          <w:rFonts w:ascii="宋体" w:hAnsi="宋体" w:eastAsia="宋体" w:cs="宋体"/>
          <w:sz w:val="24"/>
          <w:szCs w:val="24"/>
        </w:rPr>
        <w:t>gov</w:t>
      </w:r>
      <w:r>
        <w:rPr>
          <w:rFonts w:ascii="宋体" w:hAnsi="宋体" w:eastAsia="宋体" w:cs="宋体"/>
          <w:spacing w:val="1"/>
          <w:sz w:val="24"/>
          <w:szCs w:val="24"/>
        </w:rPr>
        <w:t>.</w:t>
      </w:r>
      <w:r>
        <w:rPr>
          <w:rFonts w:ascii="宋体" w:hAnsi="宋体" w:eastAsia="宋体" w:cs="宋体"/>
          <w:sz w:val="24"/>
          <w:szCs w:val="24"/>
        </w:rPr>
        <w:t>cn</w:t>
      </w:r>
      <w:r>
        <w:rPr>
          <w:rFonts w:ascii="宋体" w:hAnsi="宋体" w:eastAsia="宋体" w:cs="宋体"/>
          <w:spacing w:val="1"/>
          <w:sz w:val="24"/>
          <w:szCs w:val="24"/>
        </w:rPr>
        <w:t>)</w:t>
      </w:r>
      <w:r>
        <w:rPr>
          <w:rFonts w:ascii="宋体" w:hAnsi="宋体" w:eastAsia="宋体" w:cs="宋体"/>
          <w:spacing w:val="-3"/>
          <w:sz w:val="24"/>
          <w:szCs w:val="24"/>
        </w:rPr>
        <w:t>查询。</w:t>
      </w:r>
    </w:p>
    <w:p w14:paraId="3BC46165">
      <w:pPr>
        <w:spacing w:before="136" w:line="360" w:lineRule="auto"/>
        <w:ind w:left="6" w:right="2" w:firstLine="563"/>
        <w:rPr>
          <w:rFonts w:ascii="宋体" w:hAnsi="宋体" w:eastAsia="宋体" w:cs="宋体"/>
          <w:sz w:val="24"/>
          <w:szCs w:val="24"/>
        </w:rPr>
      </w:pPr>
      <w:r>
        <w:rPr>
          <w:rFonts w:ascii="宋体" w:hAnsi="宋体" w:eastAsia="宋体" w:cs="宋体"/>
          <w:sz w:val="24"/>
          <w:szCs w:val="24"/>
        </w:rPr>
        <w:t>2.8“进口产品”是指通过中国海关报关验放进入中国境内且产自关境外的产品，详见</w:t>
      </w:r>
      <w:r>
        <w:rPr>
          <w:rFonts w:ascii="宋体" w:hAnsi="宋体" w:eastAsia="宋体" w:cs="宋体"/>
          <w:spacing w:val="-1"/>
          <w:sz w:val="24"/>
          <w:szCs w:val="24"/>
        </w:rPr>
        <w:t>《关于政府采购进口产品管理有关问题的通知》(财库[2007]119号)及《关于政府采</w:t>
      </w:r>
      <w:r>
        <w:rPr>
          <w:rFonts w:ascii="宋体" w:hAnsi="宋体" w:eastAsia="宋体" w:cs="宋体"/>
          <w:spacing w:val="-2"/>
          <w:sz w:val="24"/>
          <w:szCs w:val="24"/>
        </w:rPr>
        <w:t>购进口产</w:t>
      </w:r>
      <w:r>
        <w:rPr>
          <w:rFonts w:ascii="宋体" w:hAnsi="宋体" w:eastAsia="宋体" w:cs="宋体"/>
          <w:sz w:val="24"/>
          <w:szCs w:val="24"/>
        </w:rPr>
        <w:t>品管理有关问题的通知》（财办库（2008）248号）。</w:t>
      </w:r>
    </w:p>
    <w:p w14:paraId="7B0E4868">
      <w:pPr>
        <w:spacing w:before="34" w:line="356" w:lineRule="auto"/>
        <w:ind w:left="23" w:right="2" w:firstLine="546"/>
        <w:rPr>
          <w:rFonts w:ascii="宋体" w:hAnsi="宋体" w:eastAsia="宋体" w:cs="宋体"/>
          <w:sz w:val="24"/>
          <w:szCs w:val="24"/>
        </w:rPr>
      </w:pPr>
      <w:r>
        <w:rPr>
          <w:rFonts w:ascii="宋体" w:hAnsi="宋体" w:eastAsia="宋体" w:cs="宋体"/>
          <w:spacing w:val="-1"/>
          <w:sz w:val="24"/>
          <w:szCs w:val="24"/>
        </w:rPr>
        <w:t>2.9“语言文字”招标响应文件使用的语言文字为中文。专用术语使</w:t>
      </w:r>
      <w:r>
        <w:rPr>
          <w:rFonts w:ascii="宋体" w:hAnsi="宋体" w:eastAsia="宋体" w:cs="宋体"/>
          <w:spacing w:val="-2"/>
          <w:sz w:val="24"/>
          <w:szCs w:val="24"/>
        </w:rPr>
        <w:t>用外文的，应附有</w:t>
      </w:r>
      <w:r>
        <w:rPr>
          <w:rFonts w:ascii="宋体" w:hAnsi="宋体" w:eastAsia="宋体" w:cs="宋体"/>
          <w:spacing w:val="-6"/>
          <w:sz w:val="24"/>
          <w:szCs w:val="24"/>
        </w:rPr>
        <w:t>中文注释。</w:t>
      </w:r>
    </w:p>
    <w:p w14:paraId="6F90ADA5">
      <w:pPr>
        <w:spacing w:before="34" w:line="219" w:lineRule="auto"/>
        <w:ind w:left="570"/>
        <w:rPr>
          <w:rFonts w:ascii="宋体" w:hAnsi="宋体" w:eastAsia="宋体" w:cs="宋体"/>
          <w:sz w:val="24"/>
          <w:szCs w:val="24"/>
        </w:rPr>
      </w:pPr>
      <w:r>
        <w:rPr>
          <w:rFonts w:ascii="宋体" w:hAnsi="宋体" w:eastAsia="宋体" w:cs="宋体"/>
          <w:spacing w:val="-1"/>
          <w:sz w:val="24"/>
          <w:szCs w:val="24"/>
        </w:rPr>
        <w:t>2.10“计量单位”所有计量均采用中华人民共和国法定计量单位。</w:t>
      </w:r>
    </w:p>
    <w:p w14:paraId="09C0F9EA">
      <w:pPr>
        <w:spacing w:before="195" w:line="220" w:lineRule="auto"/>
        <w:ind w:left="572"/>
        <w:rPr>
          <w:rFonts w:ascii="宋体" w:hAnsi="宋体" w:eastAsia="宋体" w:cs="宋体"/>
          <w:sz w:val="24"/>
          <w:szCs w:val="24"/>
        </w:rPr>
      </w:pPr>
      <w:r>
        <w:rPr>
          <w:rFonts w:ascii="宋体" w:hAnsi="宋体" w:eastAsia="宋体" w:cs="宋体"/>
          <w:spacing w:val="-4"/>
          <w:sz w:val="24"/>
          <w:szCs w:val="24"/>
        </w:rPr>
        <w:t>3.其他要求</w:t>
      </w:r>
    </w:p>
    <w:p w14:paraId="3699FD04">
      <w:pPr>
        <w:spacing w:before="194" w:line="220" w:lineRule="auto"/>
        <w:ind w:left="572"/>
        <w:rPr>
          <w:rFonts w:ascii="宋体" w:hAnsi="宋体" w:eastAsia="宋体" w:cs="宋体"/>
          <w:sz w:val="24"/>
          <w:szCs w:val="24"/>
        </w:rPr>
      </w:pPr>
      <w:r>
        <w:rPr>
          <w:rFonts w:ascii="宋体" w:hAnsi="宋体" w:eastAsia="宋体" w:cs="宋体"/>
          <w:spacing w:val="-4"/>
          <w:sz w:val="24"/>
          <w:szCs w:val="24"/>
        </w:rPr>
        <w:t>3.1投标费用</w:t>
      </w:r>
    </w:p>
    <w:p w14:paraId="094D6C10">
      <w:pPr>
        <w:spacing w:before="193" w:line="219" w:lineRule="auto"/>
        <w:ind w:left="567"/>
        <w:rPr>
          <w:rFonts w:ascii="宋体" w:hAnsi="宋体" w:eastAsia="宋体" w:cs="宋体"/>
          <w:sz w:val="24"/>
          <w:szCs w:val="24"/>
        </w:rPr>
      </w:pPr>
      <w:r>
        <w:rPr>
          <w:rFonts w:ascii="宋体" w:hAnsi="宋体" w:eastAsia="宋体" w:cs="宋体"/>
          <w:spacing w:val="1"/>
          <w:sz w:val="24"/>
          <w:szCs w:val="24"/>
        </w:rPr>
        <w:t>供应商应自行承担所有与本次招标投标有关的费用，而不论投标的结果如</w:t>
      </w:r>
      <w:r>
        <w:rPr>
          <w:rFonts w:ascii="宋体" w:hAnsi="宋体" w:eastAsia="宋体" w:cs="宋体"/>
          <w:sz w:val="24"/>
          <w:szCs w:val="24"/>
        </w:rPr>
        <w:t>何。</w:t>
      </w:r>
    </w:p>
    <w:p w14:paraId="25E35782">
      <w:pPr>
        <w:spacing w:before="195" w:line="219" w:lineRule="auto"/>
        <w:ind w:left="572"/>
        <w:rPr>
          <w:rFonts w:ascii="宋体" w:hAnsi="宋体" w:eastAsia="宋体" w:cs="宋体"/>
          <w:sz w:val="24"/>
          <w:szCs w:val="24"/>
        </w:rPr>
      </w:pPr>
      <w:r>
        <w:rPr>
          <w:rFonts w:ascii="宋体" w:hAnsi="宋体" w:eastAsia="宋体" w:cs="宋体"/>
          <w:spacing w:val="-1"/>
          <w:sz w:val="24"/>
          <w:szCs w:val="24"/>
        </w:rPr>
        <w:t>3.2采购进口产品</w:t>
      </w:r>
    </w:p>
    <w:p w14:paraId="0F4BD675">
      <w:pPr>
        <w:spacing w:before="195" w:line="219" w:lineRule="auto"/>
        <w:ind w:left="572"/>
        <w:rPr>
          <w:rFonts w:ascii="宋体" w:hAnsi="宋体" w:eastAsia="宋体" w:cs="宋体"/>
          <w:sz w:val="24"/>
          <w:szCs w:val="24"/>
        </w:rPr>
      </w:pPr>
      <w:r>
        <w:rPr>
          <w:rFonts w:ascii="宋体" w:hAnsi="宋体" w:eastAsia="宋体" w:cs="宋体"/>
          <w:spacing w:val="1"/>
          <w:sz w:val="24"/>
          <w:szCs w:val="24"/>
        </w:rPr>
        <w:t>3.2.1除供应商须知前附表另有规定外，本项目拒绝进</w:t>
      </w:r>
      <w:r>
        <w:rPr>
          <w:rFonts w:ascii="宋体" w:hAnsi="宋体" w:eastAsia="宋体" w:cs="宋体"/>
          <w:sz w:val="24"/>
          <w:szCs w:val="24"/>
        </w:rPr>
        <w:t>口产品参加招标采购活动。</w:t>
      </w:r>
    </w:p>
    <w:p w14:paraId="1A46E4EB">
      <w:pPr>
        <w:spacing w:before="197" w:line="294" w:lineRule="auto"/>
        <w:ind w:left="2" w:firstLine="569"/>
        <w:rPr>
          <w:rFonts w:ascii="宋体" w:hAnsi="宋体" w:eastAsia="宋体" w:cs="宋体"/>
          <w:sz w:val="24"/>
          <w:szCs w:val="24"/>
        </w:rPr>
      </w:pPr>
      <w:r>
        <w:rPr>
          <w:rFonts w:ascii="宋体" w:hAnsi="宋体" w:eastAsia="宋体" w:cs="宋体"/>
          <w:spacing w:val="3"/>
          <w:sz w:val="24"/>
          <w:szCs w:val="24"/>
        </w:rPr>
        <w:t>3.2.2本章第4.1款规定同意购买进口产品</w:t>
      </w:r>
      <w:r>
        <w:rPr>
          <w:rFonts w:ascii="宋体" w:hAnsi="宋体" w:eastAsia="宋体" w:cs="宋体"/>
          <w:spacing w:val="2"/>
          <w:sz w:val="24"/>
          <w:szCs w:val="24"/>
        </w:rPr>
        <w:t>的，本项目采购活动不限制满足询价文件要</w:t>
      </w:r>
      <w:r>
        <w:rPr>
          <w:rFonts w:ascii="宋体" w:hAnsi="宋体" w:eastAsia="宋体" w:cs="宋体"/>
          <w:sz w:val="24"/>
          <w:szCs w:val="24"/>
        </w:rPr>
        <w:t>求的国内产品参与招标。</w:t>
      </w:r>
    </w:p>
    <w:p w14:paraId="77418633">
      <w:pPr>
        <w:spacing w:before="194" w:line="219" w:lineRule="auto"/>
        <w:ind w:left="572"/>
        <w:rPr>
          <w:rFonts w:ascii="宋体" w:hAnsi="宋体" w:eastAsia="宋体" w:cs="宋体"/>
          <w:sz w:val="24"/>
          <w:szCs w:val="24"/>
        </w:rPr>
      </w:pPr>
      <w:r>
        <w:rPr>
          <w:rFonts w:ascii="宋体" w:hAnsi="宋体" w:eastAsia="宋体" w:cs="宋体"/>
          <w:spacing w:val="-1"/>
          <w:sz w:val="24"/>
          <w:szCs w:val="24"/>
        </w:rPr>
        <w:t>3.3政府采购政策支持</w:t>
      </w:r>
    </w:p>
    <w:p w14:paraId="2BB910E4">
      <w:pPr>
        <w:spacing w:before="196" w:line="338" w:lineRule="auto"/>
        <w:ind w:firstLine="572"/>
        <w:rPr>
          <w:rFonts w:ascii="宋体" w:hAnsi="宋体" w:eastAsia="宋体" w:cs="宋体"/>
          <w:sz w:val="24"/>
          <w:szCs w:val="24"/>
        </w:rPr>
      </w:pPr>
      <w:r>
        <w:rPr>
          <w:rFonts w:ascii="宋体" w:hAnsi="宋体" w:eastAsia="宋体" w:cs="宋体"/>
          <w:sz w:val="24"/>
          <w:szCs w:val="24"/>
        </w:rPr>
        <w:t>3.3.1产品符合政府采购强制采购政策的，实行强</w:t>
      </w:r>
      <w:r>
        <w:rPr>
          <w:rFonts w:ascii="宋体" w:hAnsi="宋体" w:eastAsia="宋体" w:cs="宋体"/>
          <w:spacing w:val="-1"/>
          <w:sz w:val="24"/>
          <w:szCs w:val="24"/>
        </w:rPr>
        <w:t>制采购；符合政府采购优先采购政策的，产品享受节能产品、环境标志产品优惠(由供应商在报价文件中选择并填报，评审</w:t>
      </w:r>
      <w:r>
        <w:rPr>
          <w:rFonts w:ascii="宋体" w:hAnsi="宋体" w:eastAsia="宋体" w:cs="宋体"/>
          <w:spacing w:val="-2"/>
          <w:sz w:val="24"/>
          <w:szCs w:val="24"/>
        </w:rPr>
        <w:t>时进行</w:t>
      </w:r>
      <w:r>
        <w:rPr>
          <w:rFonts w:ascii="宋体" w:hAnsi="宋体" w:eastAsia="宋体" w:cs="宋体"/>
          <w:spacing w:val="-1"/>
          <w:sz w:val="24"/>
          <w:szCs w:val="24"/>
        </w:rPr>
        <w:t>价格优惠)；供应商享受支持中小企业发展政策优惠的，可以与同时享受节能产品、环境标志</w:t>
      </w:r>
      <w:r>
        <w:rPr>
          <w:rFonts w:ascii="宋体" w:hAnsi="宋体" w:eastAsia="宋体" w:cs="宋体"/>
          <w:spacing w:val="2"/>
          <w:sz w:val="24"/>
          <w:szCs w:val="24"/>
        </w:rPr>
        <w:t>产品产品优惠累加优惠。财政部门关于政府采购强制采购、优先采购的政策规定可</w:t>
      </w:r>
      <w:r>
        <w:rPr>
          <w:rFonts w:ascii="宋体" w:hAnsi="宋体" w:eastAsia="宋体" w:cs="宋体"/>
          <w:spacing w:val="1"/>
          <w:sz w:val="24"/>
          <w:szCs w:val="24"/>
        </w:rPr>
        <w:t>在中国政府采购网(</w:t>
      </w:r>
      <w:r>
        <w:rPr>
          <w:rFonts w:ascii="宋体" w:hAnsi="宋体" w:eastAsia="宋体" w:cs="宋体"/>
          <w:sz w:val="24"/>
          <w:szCs w:val="24"/>
        </w:rPr>
        <w:t>www</w:t>
      </w:r>
      <w:r>
        <w:rPr>
          <w:rFonts w:ascii="宋体" w:hAnsi="宋体" w:eastAsia="宋体" w:cs="宋体"/>
          <w:spacing w:val="1"/>
          <w:sz w:val="24"/>
          <w:szCs w:val="24"/>
        </w:rPr>
        <w:t>.</w:t>
      </w:r>
      <w:r>
        <w:rPr>
          <w:rFonts w:ascii="宋体" w:hAnsi="宋体" w:eastAsia="宋体" w:cs="宋体"/>
          <w:sz w:val="24"/>
          <w:szCs w:val="24"/>
        </w:rPr>
        <w:t>ccgp</w:t>
      </w:r>
      <w:r>
        <w:rPr>
          <w:rFonts w:ascii="宋体" w:hAnsi="宋体" w:eastAsia="宋体" w:cs="宋体"/>
          <w:spacing w:val="1"/>
          <w:sz w:val="24"/>
          <w:szCs w:val="24"/>
        </w:rPr>
        <w:t>.</w:t>
      </w:r>
      <w:r>
        <w:rPr>
          <w:rFonts w:ascii="宋体" w:hAnsi="宋体" w:eastAsia="宋体" w:cs="宋体"/>
          <w:sz w:val="24"/>
          <w:szCs w:val="24"/>
        </w:rPr>
        <w:t>gov</w:t>
      </w:r>
      <w:r>
        <w:rPr>
          <w:rFonts w:ascii="宋体" w:hAnsi="宋体" w:eastAsia="宋体" w:cs="宋体"/>
          <w:spacing w:val="1"/>
          <w:sz w:val="24"/>
          <w:szCs w:val="24"/>
        </w:rPr>
        <w:t>.</w:t>
      </w:r>
      <w:r>
        <w:rPr>
          <w:rFonts w:ascii="宋体" w:hAnsi="宋体" w:eastAsia="宋体" w:cs="宋体"/>
          <w:sz w:val="24"/>
          <w:szCs w:val="24"/>
        </w:rPr>
        <w:t>cn</w:t>
      </w:r>
      <w:r>
        <w:rPr>
          <w:rFonts w:ascii="宋体" w:hAnsi="宋体" w:eastAsia="宋体" w:cs="宋体"/>
          <w:spacing w:val="1"/>
          <w:sz w:val="24"/>
          <w:szCs w:val="24"/>
        </w:rPr>
        <w:t>)查询。本项目价格扣除比例见供应商须知前附表。</w:t>
      </w:r>
    </w:p>
    <w:p w14:paraId="191EFEAC">
      <w:pPr>
        <w:spacing w:before="204" w:line="294" w:lineRule="auto"/>
        <w:ind w:right="2" w:firstLine="571"/>
        <w:rPr>
          <w:rFonts w:ascii="宋体" w:hAnsi="宋体" w:eastAsia="宋体" w:cs="宋体"/>
          <w:sz w:val="24"/>
          <w:szCs w:val="24"/>
        </w:rPr>
      </w:pPr>
      <w:r>
        <w:rPr>
          <w:rFonts w:ascii="宋体" w:hAnsi="宋体" w:eastAsia="宋体" w:cs="宋体"/>
          <w:spacing w:val="-1"/>
          <w:sz w:val="24"/>
          <w:szCs w:val="24"/>
        </w:rPr>
        <w:t>3.3.2同一项目中部分产品属于优先采购政策的，评审时只对该部</w:t>
      </w:r>
      <w:r>
        <w:rPr>
          <w:rFonts w:ascii="宋体" w:hAnsi="宋体" w:eastAsia="宋体" w:cs="宋体"/>
          <w:spacing w:val="-2"/>
          <w:sz w:val="24"/>
          <w:szCs w:val="24"/>
        </w:rPr>
        <w:t>分产品的报价实行价格优惠。</w:t>
      </w:r>
    </w:p>
    <w:p w14:paraId="2C7360CE">
      <w:pPr>
        <w:spacing w:before="195" w:line="294" w:lineRule="auto"/>
        <w:ind w:left="3" w:firstLine="568"/>
        <w:rPr>
          <w:rFonts w:ascii="宋体" w:hAnsi="宋体" w:eastAsia="宋体" w:cs="宋体"/>
          <w:sz w:val="24"/>
          <w:szCs w:val="24"/>
        </w:rPr>
      </w:pPr>
      <w:r>
        <w:rPr>
          <w:rFonts w:ascii="宋体" w:hAnsi="宋体" w:eastAsia="宋体" w:cs="宋体"/>
          <w:sz w:val="24"/>
          <w:szCs w:val="24"/>
        </w:rPr>
        <w:t>3.3.3为推进政府采购诚信体系建设，供应商在签署相关</w:t>
      </w:r>
      <w:r>
        <w:rPr>
          <w:rFonts w:ascii="宋体" w:hAnsi="宋体" w:eastAsia="宋体" w:cs="宋体"/>
          <w:spacing w:val="-1"/>
          <w:sz w:val="24"/>
          <w:szCs w:val="24"/>
        </w:rPr>
        <w:t>承诺，提供相关信息前，应认</w:t>
      </w:r>
      <w:r>
        <w:rPr>
          <w:rFonts w:ascii="宋体" w:hAnsi="宋体" w:eastAsia="宋体" w:cs="宋体"/>
          <w:sz w:val="24"/>
          <w:szCs w:val="24"/>
        </w:rPr>
        <w:t>真阅读财政部门相关政策规定。</w:t>
      </w:r>
    </w:p>
    <w:p w14:paraId="4E7CDE22">
      <w:pPr>
        <w:spacing w:before="188" w:line="218" w:lineRule="auto"/>
        <w:ind w:left="4031"/>
        <w:outlineLvl w:val="2"/>
        <w:rPr>
          <w:rFonts w:ascii="宋体" w:hAnsi="宋体" w:eastAsia="宋体" w:cs="宋体"/>
          <w:sz w:val="24"/>
          <w:szCs w:val="24"/>
        </w:rPr>
      </w:pPr>
      <w:r>
        <w:rPr>
          <w:rFonts w:ascii="宋体" w:hAnsi="宋体" w:eastAsia="宋体" w:cs="宋体"/>
          <w:b/>
          <w:bCs/>
          <w:spacing w:val="-3"/>
          <w:sz w:val="24"/>
          <w:szCs w:val="24"/>
        </w:rPr>
        <w:t>二、询价文件</w:t>
      </w:r>
    </w:p>
    <w:p w14:paraId="0370F6EC">
      <w:pPr>
        <w:spacing w:before="122" w:line="218" w:lineRule="auto"/>
        <w:ind w:left="566"/>
        <w:rPr>
          <w:rFonts w:ascii="宋体" w:hAnsi="宋体" w:eastAsia="宋体" w:cs="宋体"/>
          <w:sz w:val="24"/>
          <w:szCs w:val="24"/>
        </w:rPr>
      </w:pPr>
      <w:r>
        <w:rPr>
          <w:rFonts w:ascii="宋体" w:hAnsi="宋体" w:eastAsia="宋体" w:cs="宋体"/>
          <w:spacing w:val="-3"/>
          <w:sz w:val="24"/>
          <w:szCs w:val="24"/>
        </w:rPr>
        <w:t>4.询价文件</w:t>
      </w:r>
    </w:p>
    <w:p w14:paraId="08C19230">
      <w:pPr>
        <w:spacing w:before="197" w:line="218" w:lineRule="auto"/>
        <w:ind w:left="566"/>
        <w:rPr>
          <w:rFonts w:ascii="宋体" w:hAnsi="宋体" w:eastAsia="宋体" w:cs="宋体"/>
          <w:sz w:val="24"/>
          <w:szCs w:val="24"/>
        </w:rPr>
      </w:pPr>
      <w:r>
        <w:rPr>
          <w:rFonts w:ascii="宋体" w:hAnsi="宋体" w:eastAsia="宋体" w:cs="宋体"/>
          <w:spacing w:val="1"/>
          <w:sz w:val="24"/>
          <w:szCs w:val="24"/>
        </w:rPr>
        <w:t>4.1询价文件用以阐明所需货物和服务、招标投标程序和合同条款</w:t>
      </w:r>
      <w:r>
        <w:rPr>
          <w:rFonts w:ascii="宋体" w:hAnsi="宋体" w:eastAsia="宋体" w:cs="宋体"/>
          <w:sz w:val="24"/>
          <w:szCs w:val="24"/>
        </w:rPr>
        <w:t>。包括：</w:t>
      </w:r>
    </w:p>
    <w:p w14:paraId="03F69E21">
      <w:pPr>
        <w:spacing w:before="196" w:line="218" w:lineRule="auto"/>
        <w:ind w:left="566"/>
        <w:rPr>
          <w:rFonts w:ascii="宋体" w:hAnsi="宋体" w:eastAsia="宋体" w:cs="宋体"/>
          <w:sz w:val="24"/>
          <w:szCs w:val="24"/>
        </w:rPr>
      </w:pPr>
      <w:r>
        <w:rPr>
          <w:rFonts w:ascii="宋体" w:hAnsi="宋体" w:eastAsia="宋体" w:cs="宋体"/>
          <w:spacing w:val="-1"/>
          <w:sz w:val="24"/>
          <w:szCs w:val="24"/>
        </w:rPr>
        <w:t>4.1.1询价公告</w:t>
      </w:r>
    </w:p>
    <w:p w14:paraId="2DF2322F">
      <w:pPr>
        <w:spacing w:before="196" w:line="219" w:lineRule="auto"/>
        <w:ind w:left="566"/>
        <w:rPr>
          <w:rFonts w:ascii="宋体" w:hAnsi="宋体" w:eastAsia="宋体" w:cs="宋体"/>
          <w:sz w:val="24"/>
          <w:szCs w:val="24"/>
        </w:rPr>
      </w:pPr>
      <w:r>
        <w:rPr>
          <w:rFonts w:ascii="宋体" w:hAnsi="宋体" w:eastAsia="宋体" w:cs="宋体"/>
          <w:spacing w:val="-1"/>
          <w:sz w:val="24"/>
          <w:szCs w:val="24"/>
        </w:rPr>
        <w:t>4.1.2供应商须知</w:t>
      </w:r>
    </w:p>
    <w:p w14:paraId="7FAD06BE">
      <w:pPr>
        <w:spacing w:before="134" w:line="219" w:lineRule="auto"/>
        <w:ind w:left="565"/>
        <w:rPr>
          <w:rFonts w:ascii="宋体" w:hAnsi="宋体" w:eastAsia="宋体" w:cs="宋体"/>
          <w:sz w:val="24"/>
          <w:szCs w:val="24"/>
        </w:rPr>
      </w:pPr>
      <w:r>
        <w:rPr>
          <w:rFonts w:ascii="宋体" w:hAnsi="宋体" w:eastAsia="宋体" w:cs="宋体"/>
          <w:sz w:val="24"/>
          <w:szCs w:val="24"/>
        </w:rPr>
        <w:t>4.1.3合同条款及格式</w:t>
      </w:r>
    </w:p>
    <w:p w14:paraId="745EB7A8">
      <w:pPr>
        <w:spacing w:before="134" w:line="219" w:lineRule="auto"/>
        <w:ind w:left="565"/>
        <w:rPr>
          <w:rFonts w:ascii="宋体" w:hAnsi="宋体" w:eastAsia="宋体" w:cs="宋体"/>
          <w:sz w:val="24"/>
          <w:szCs w:val="24"/>
        </w:rPr>
      </w:pPr>
      <w:r>
        <w:rPr>
          <w:rFonts w:ascii="宋体" w:hAnsi="宋体" w:eastAsia="宋体" w:cs="宋体"/>
          <w:spacing w:val="-1"/>
          <w:sz w:val="24"/>
          <w:szCs w:val="24"/>
        </w:rPr>
        <w:t>4.1.4采购需求</w:t>
      </w:r>
    </w:p>
    <w:p w14:paraId="0B30BC0C">
      <w:pPr>
        <w:spacing w:before="196" w:line="219" w:lineRule="auto"/>
        <w:ind w:left="565"/>
        <w:rPr>
          <w:rFonts w:ascii="宋体" w:hAnsi="宋体" w:eastAsia="宋体" w:cs="宋体"/>
          <w:sz w:val="24"/>
          <w:szCs w:val="24"/>
        </w:rPr>
      </w:pPr>
      <w:r>
        <w:rPr>
          <w:rFonts w:ascii="宋体" w:hAnsi="宋体" w:eastAsia="宋体" w:cs="宋体"/>
          <w:spacing w:val="-2"/>
          <w:sz w:val="24"/>
          <w:szCs w:val="24"/>
        </w:rPr>
        <w:t>4.1.5响应文件格式</w:t>
      </w:r>
    </w:p>
    <w:p w14:paraId="4D9C5C69">
      <w:pPr>
        <w:spacing w:before="194" w:line="220" w:lineRule="auto"/>
        <w:ind w:left="565"/>
        <w:rPr>
          <w:rFonts w:ascii="宋体" w:hAnsi="宋体" w:eastAsia="宋体" w:cs="宋体"/>
          <w:sz w:val="24"/>
          <w:szCs w:val="24"/>
        </w:rPr>
      </w:pPr>
      <w:r>
        <w:rPr>
          <w:rFonts w:ascii="宋体" w:hAnsi="宋体" w:eastAsia="宋体" w:cs="宋体"/>
          <w:spacing w:val="-1"/>
          <w:sz w:val="24"/>
          <w:szCs w:val="24"/>
        </w:rPr>
        <w:t>4.1.6其他资料</w:t>
      </w:r>
    </w:p>
    <w:p w14:paraId="0A839B57">
      <w:pPr>
        <w:spacing w:before="194" w:line="321" w:lineRule="auto"/>
        <w:ind w:left="1" w:right="2" w:firstLine="481"/>
        <w:rPr>
          <w:rFonts w:ascii="宋体" w:hAnsi="宋体" w:eastAsia="宋体" w:cs="宋体"/>
          <w:sz w:val="24"/>
          <w:szCs w:val="24"/>
        </w:rPr>
      </w:pPr>
      <w:r>
        <w:rPr>
          <w:rFonts w:ascii="宋体" w:hAnsi="宋体" w:eastAsia="宋体" w:cs="宋体"/>
          <w:spacing w:val="2"/>
          <w:sz w:val="24"/>
          <w:szCs w:val="24"/>
        </w:rPr>
        <w:t>4.2供应商应认真阅读询价文件中所有的事项、格式、条款和规范</w:t>
      </w:r>
      <w:r>
        <w:rPr>
          <w:rFonts w:ascii="宋体" w:hAnsi="宋体" w:eastAsia="宋体" w:cs="宋体"/>
          <w:spacing w:val="1"/>
          <w:sz w:val="24"/>
          <w:szCs w:val="24"/>
        </w:rPr>
        <w:t>等要求。如果没有按</w:t>
      </w:r>
      <w:r>
        <w:rPr>
          <w:rFonts w:ascii="宋体" w:hAnsi="宋体" w:eastAsia="宋体" w:cs="宋体"/>
          <w:spacing w:val="2"/>
          <w:sz w:val="24"/>
          <w:szCs w:val="24"/>
        </w:rPr>
        <w:t>照询价文件要求提交全部资料或者响应文件没有对询价文件做出实质性响应</w:t>
      </w:r>
      <w:r>
        <w:rPr>
          <w:rFonts w:ascii="宋体" w:hAnsi="宋体" w:eastAsia="宋体" w:cs="宋体"/>
          <w:spacing w:val="1"/>
          <w:sz w:val="24"/>
          <w:szCs w:val="24"/>
        </w:rPr>
        <w:t>，其投标将被拒</w:t>
      </w:r>
      <w:r>
        <w:rPr>
          <w:rFonts w:ascii="宋体" w:hAnsi="宋体" w:eastAsia="宋体" w:cs="宋体"/>
          <w:spacing w:val="-6"/>
          <w:sz w:val="24"/>
          <w:szCs w:val="24"/>
        </w:rPr>
        <w:t>绝。</w:t>
      </w:r>
    </w:p>
    <w:p w14:paraId="347BE722">
      <w:pPr>
        <w:spacing w:before="187" w:line="218" w:lineRule="auto"/>
        <w:ind w:left="571"/>
        <w:rPr>
          <w:rFonts w:ascii="宋体" w:hAnsi="宋体" w:eastAsia="宋体" w:cs="宋体"/>
          <w:sz w:val="24"/>
          <w:szCs w:val="24"/>
        </w:rPr>
      </w:pPr>
      <w:r>
        <w:rPr>
          <w:rFonts w:ascii="宋体" w:hAnsi="宋体" w:eastAsia="宋体" w:cs="宋体"/>
          <w:sz w:val="24"/>
          <w:szCs w:val="24"/>
        </w:rPr>
        <w:t>5.询价文件的澄清和修改</w:t>
      </w:r>
    </w:p>
    <w:p w14:paraId="04B6E498">
      <w:pPr>
        <w:spacing w:before="196" w:line="319" w:lineRule="auto"/>
        <w:ind w:left="1" w:right="2" w:firstLine="569"/>
        <w:rPr>
          <w:rFonts w:ascii="宋体" w:hAnsi="宋体" w:eastAsia="宋体" w:cs="宋体"/>
          <w:sz w:val="24"/>
          <w:szCs w:val="24"/>
        </w:rPr>
      </w:pPr>
      <w:r>
        <w:rPr>
          <w:rFonts w:ascii="宋体" w:hAnsi="宋体" w:eastAsia="宋体" w:cs="宋体"/>
          <w:sz w:val="24"/>
          <w:szCs w:val="24"/>
        </w:rPr>
        <w:t>5.1采购人如需对已发出的询价文件进行必要澄清</w:t>
      </w:r>
      <w:r>
        <w:rPr>
          <w:rFonts w:ascii="宋体" w:hAnsi="宋体" w:eastAsia="宋体" w:cs="宋体"/>
          <w:spacing w:val="-1"/>
          <w:sz w:val="24"/>
          <w:szCs w:val="24"/>
        </w:rPr>
        <w:t>或者修改的，招标代理机构将在询价</w:t>
      </w:r>
      <w:r>
        <w:rPr>
          <w:rFonts w:ascii="宋体" w:hAnsi="宋体" w:eastAsia="宋体" w:cs="宋体"/>
          <w:spacing w:val="2"/>
          <w:sz w:val="24"/>
          <w:szCs w:val="24"/>
        </w:rPr>
        <w:t>文件要求提交响应文件截止时间前，以书面形式通知所有获取询价文件的供</w:t>
      </w:r>
      <w:r>
        <w:rPr>
          <w:rFonts w:ascii="宋体" w:hAnsi="宋体" w:eastAsia="宋体" w:cs="宋体"/>
          <w:spacing w:val="1"/>
          <w:sz w:val="24"/>
          <w:szCs w:val="24"/>
        </w:rPr>
        <w:t>应商。该澄清或</w:t>
      </w:r>
      <w:r>
        <w:rPr>
          <w:rFonts w:ascii="宋体" w:hAnsi="宋体" w:eastAsia="宋体" w:cs="宋体"/>
          <w:sz w:val="24"/>
          <w:szCs w:val="24"/>
        </w:rPr>
        <w:t>者修改的内容为询价文件的组成部分。</w:t>
      </w:r>
    </w:p>
    <w:p w14:paraId="6A472C7B">
      <w:pPr>
        <w:spacing w:before="197" w:line="220" w:lineRule="auto"/>
        <w:ind w:left="568"/>
        <w:rPr>
          <w:rFonts w:ascii="宋体" w:hAnsi="宋体" w:eastAsia="宋体" w:cs="宋体"/>
          <w:sz w:val="24"/>
          <w:szCs w:val="24"/>
        </w:rPr>
      </w:pPr>
      <w:r>
        <w:rPr>
          <w:rFonts w:ascii="宋体" w:hAnsi="宋体" w:eastAsia="宋体" w:cs="宋体"/>
          <w:spacing w:val="-1"/>
          <w:sz w:val="24"/>
          <w:szCs w:val="24"/>
        </w:rPr>
        <w:t>6.延长开标时间</w:t>
      </w:r>
    </w:p>
    <w:p w14:paraId="701E8D2E">
      <w:pPr>
        <w:spacing w:before="194" w:line="355" w:lineRule="auto"/>
        <w:ind w:right="2" w:firstLine="564"/>
        <w:rPr>
          <w:rFonts w:ascii="宋体" w:hAnsi="宋体" w:eastAsia="宋体" w:cs="宋体"/>
          <w:sz w:val="24"/>
          <w:szCs w:val="24"/>
        </w:rPr>
      </w:pPr>
      <w:r>
        <w:rPr>
          <w:rFonts w:ascii="宋体" w:hAnsi="宋体" w:eastAsia="宋体" w:cs="宋体"/>
          <w:sz w:val="24"/>
          <w:szCs w:val="24"/>
        </w:rPr>
        <w:t>采购人视采购具体情况如需延长投标截止时间和开标时间，招标</w:t>
      </w:r>
      <w:r>
        <w:rPr>
          <w:rFonts w:ascii="宋体" w:hAnsi="宋体" w:eastAsia="宋体" w:cs="宋体"/>
          <w:spacing w:val="-1"/>
          <w:sz w:val="24"/>
          <w:szCs w:val="24"/>
        </w:rPr>
        <w:t>代理机构将在询价文件</w:t>
      </w:r>
      <w:r>
        <w:rPr>
          <w:rFonts w:ascii="宋体" w:hAnsi="宋体" w:eastAsia="宋体" w:cs="宋体"/>
          <w:spacing w:val="1"/>
          <w:sz w:val="24"/>
          <w:szCs w:val="24"/>
        </w:rPr>
        <w:t>要求提交响应文件的截止时间前，将变更时间书面通知所有获取询价文件的供</w:t>
      </w:r>
      <w:r>
        <w:rPr>
          <w:rFonts w:ascii="宋体" w:hAnsi="宋体" w:eastAsia="宋体" w:cs="宋体"/>
          <w:sz w:val="24"/>
          <w:szCs w:val="24"/>
        </w:rPr>
        <w:t>应商。</w:t>
      </w:r>
    </w:p>
    <w:p w14:paraId="2BCC9518">
      <w:pPr>
        <w:spacing w:before="30" w:line="219" w:lineRule="auto"/>
        <w:ind w:left="3664"/>
        <w:outlineLvl w:val="2"/>
        <w:rPr>
          <w:rFonts w:ascii="宋体" w:hAnsi="宋体" w:eastAsia="宋体" w:cs="宋体"/>
          <w:sz w:val="24"/>
          <w:szCs w:val="24"/>
        </w:rPr>
      </w:pPr>
      <w:r>
        <w:rPr>
          <w:rFonts w:ascii="宋体" w:hAnsi="宋体" w:eastAsia="宋体" w:cs="宋体"/>
          <w:b/>
          <w:bCs/>
          <w:spacing w:val="-2"/>
          <w:sz w:val="24"/>
          <w:szCs w:val="24"/>
        </w:rPr>
        <w:t>三、响应文件的编制</w:t>
      </w:r>
    </w:p>
    <w:p w14:paraId="25FE570B">
      <w:pPr>
        <w:spacing w:before="121" w:line="219" w:lineRule="auto"/>
        <w:ind w:left="572"/>
        <w:rPr>
          <w:rFonts w:ascii="宋体" w:hAnsi="宋体" w:eastAsia="宋体" w:cs="宋体"/>
          <w:sz w:val="24"/>
          <w:szCs w:val="24"/>
        </w:rPr>
      </w:pPr>
      <w:r>
        <w:rPr>
          <w:rFonts w:ascii="宋体" w:hAnsi="宋体" w:eastAsia="宋体" w:cs="宋体"/>
          <w:spacing w:val="-4"/>
          <w:sz w:val="24"/>
          <w:szCs w:val="24"/>
        </w:rPr>
        <w:t>7.响应文件的编写</w:t>
      </w:r>
    </w:p>
    <w:p w14:paraId="3F565CF4">
      <w:pPr>
        <w:spacing w:before="194" w:line="294" w:lineRule="auto"/>
        <w:ind w:left="5" w:firstLine="566"/>
        <w:rPr>
          <w:rFonts w:ascii="宋体" w:hAnsi="宋体" w:eastAsia="宋体" w:cs="宋体"/>
          <w:sz w:val="24"/>
          <w:szCs w:val="24"/>
        </w:rPr>
      </w:pPr>
      <w:r>
        <w:rPr>
          <w:rFonts w:ascii="宋体" w:hAnsi="宋体" w:eastAsia="宋体" w:cs="宋体"/>
          <w:spacing w:val="3"/>
          <w:sz w:val="24"/>
          <w:szCs w:val="24"/>
        </w:rPr>
        <w:t>7.1供应商应仔细阅读询价文件,了解询价文件的要求</w:t>
      </w:r>
      <w:r>
        <w:rPr>
          <w:rFonts w:ascii="宋体" w:hAnsi="宋体" w:eastAsia="宋体" w:cs="宋体"/>
          <w:spacing w:val="2"/>
          <w:sz w:val="24"/>
          <w:szCs w:val="24"/>
        </w:rPr>
        <w:t>，并在充分理解询价文件提出的</w:t>
      </w:r>
      <w:r>
        <w:rPr>
          <w:rFonts w:ascii="宋体" w:hAnsi="宋体" w:eastAsia="宋体" w:cs="宋体"/>
          <w:sz w:val="24"/>
          <w:szCs w:val="24"/>
        </w:rPr>
        <w:t>货物技术规范、服务和商务条款后的基础上制作响应文件。</w:t>
      </w:r>
    </w:p>
    <w:p w14:paraId="273D4F3F">
      <w:pPr>
        <w:spacing w:before="196" w:line="220" w:lineRule="auto"/>
        <w:ind w:left="567"/>
        <w:rPr>
          <w:rFonts w:ascii="宋体" w:hAnsi="宋体" w:eastAsia="宋体" w:cs="宋体"/>
          <w:sz w:val="24"/>
          <w:szCs w:val="24"/>
        </w:rPr>
      </w:pPr>
      <w:r>
        <w:rPr>
          <w:rFonts w:ascii="宋体" w:hAnsi="宋体" w:eastAsia="宋体" w:cs="宋体"/>
          <w:sz w:val="24"/>
          <w:szCs w:val="24"/>
        </w:rPr>
        <w:t>8.投标的语言及计量单位</w:t>
      </w:r>
    </w:p>
    <w:p w14:paraId="400AD2B0">
      <w:pPr>
        <w:spacing w:before="194" w:line="319" w:lineRule="auto"/>
        <w:ind w:firstLine="567"/>
        <w:rPr>
          <w:rFonts w:ascii="宋体" w:hAnsi="宋体" w:eastAsia="宋体" w:cs="宋体"/>
          <w:sz w:val="24"/>
          <w:szCs w:val="24"/>
        </w:rPr>
      </w:pPr>
      <w:r>
        <w:rPr>
          <w:rFonts w:ascii="宋体" w:hAnsi="宋体" w:eastAsia="宋体" w:cs="宋体"/>
          <w:spacing w:val="6"/>
          <w:sz w:val="24"/>
          <w:szCs w:val="24"/>
        </w:rPr>
        <w:t>8.1供应商的响应文件以及供应商与采购代理机构就有关招标活动的所有来</w:t>
      </w:r>
      <w:r>
        <w:rPr>
          <w:rFonts w:ascii="宋体" w:hAnsi="宋体" w:eastAsia="宋体" w:cs="宋体"/>
          <w:spacing w:val="5"/>
          <w:sz w:val="24"/>
          <w:szCs w:val="24"/>
        </w:rPr>
        <w:t>往函电均</w:t>
      </w:r>
      <w:r>
        <w:rPr>
          <w:rFonts w:ascii="宋体" w:hAnsi="宋体" w:eastAsia="宋体" w:cs="宋体"/>
          <w:spacing w:val="2"/>
          <w:sz w:val="24"/>
          <w:szCs w:val="24"/>
        </w:rPr>
        <w:t>应使用中文。如果响应文件或与投标有关的其它文件、信件及来往函电以其它语言书写</w:t>
      </w:r>
      <w:r>
        <w:rPr>
          <w:rFonts w:ascii="宋体" w:hAnsi="宋体" w:eastAsia="宋体" w:cs="宋体"/>
          <w:spacing w:val="1"/>
          <w:sz w:val="24"/>
          <w:szCs w:val="24"/>
        </w:rPr>
        <w:t>的，</w:t>
      </w:r>
      <w:r>
        <w:rPr>
          <w:rFonts w:ascii="宋体" w:hAnsi="宋体" w:eastAsia="宋体" w:cs="宋体"/>
          <w:sz w:val="24"/>
          <w:szCs w:val="24"/>
        </w:rPr>
        <w:t>供应商应将其译成中文。</w:t>
      </w:r>
    </w:p>
    <w:p w14:paraId="19238BA3">
      <w:pPr>
        <w:spacing w:before="196" w:line="295" w:lineRule="auto"/>
        <w:ind w:firstLine="567"/>
        <w:rPr>
          <w:rFonts w:ascii="宋体" w:hAnsi="宋体" w:eastAsia="宋体" w:cs="宋体"/>
          <w:sz w:val="24"/>
          <w:szCs w:val="24"/>
        </w:rPr>
      </w:pPr>
      <w:r>
        <w:rPr>
          <w:rFonts w:ascii="宋体" w:hAnsi="宋体" w:eastAsia="宋体" w:cs="宋体"/>
          <w:spacing w:val="6"/>
          <w:sz w:val="24"/>
          <w:szCs w:val="24"/>
        </w:rPr>
        <w:t>8.2响应文件中所使用的计量单位除询价文件中有特殊规定外，一律使用法</w:t>
      </w:r>
      <w:r>
        <w:rPr>
          <w:rFonts w:ascii="宋体" w:hAnsi="宋体" w:eastAsia="宋体" w:cs="宋体"/>
          <w:spacing w:val="5"/>
          <w:sz w:val="24"/>
          <w:szCs w:val="24"/>
        </w:rPr>
        <w:t>定计量单</w:t>
      </w:r>
      <w:r>
        <w:rPr>
          <w:rFonts w:ascii="宋体" w:hAnsi="宋体" w:eastAsia="宋体" w:cs="宋体"/>
          <w:spacing w:val="-5"/>
          <w:sz w:val="24"/>
          <w:szCs w:val="24"/>
        </w:rPr>
        <w:t>位。</w:t>
      </w:r>
    </w:p>
    <w:p w14:paraId="6AD3FAFA">
      <w:pPr>
        <w:spacing w:before="193" w:line="219" w:lineRule="auto"/>
        <w:ind w:left="567"/>
        <w:rPr>
          <w:rFonts w:ascii="宋体" w:hAnsi="宋体" w:eastAsia="宋体" w:cs="宋体"/>
          <w:sz w:val="24"/>
          <w:szCs w:val="24"/>
        </w:rPr>
      </w:pPr>
      <w:r>
        <w:rPr>
          <w:rFonts w:ascii="宋体" w:hAnsi="宋体" w:eastAsia="宋体" w:cs="宋体"/>
          <w:spacing w:val="-4"/>
          <w:sz w:val="24"/>
          <w:szCs w:val="24"/>
        </w:rPr>
        <w:t>9.响应文件构成</w:t>
      </w:r>
    </w:p>
    <w:p w14:paraId="09FE3C6B">
      <w:pPr>
        <w:spacing w:before="195" w:line="219" w:lineRule="auto"/>
        <w:ind w:left="567"/>
        <w:rPr>
          <w:rFonts w:ascii="宋体" w:hAnsi="宋体" w:eastAsia="宋体" w:cs="宋体"/>
          <w:sz w:val="24"/>
          <w:szCs w:val="24"/>
        </w:rPr>
      </w:pPr>
      <w:r>
        <w:rPr>
          <w:rFonts w:ascii="宋体" w:hAnsi="宋体" w:eastAsia="宋体" w:cs="宋体"/>
          <w:spacing w:val="2"/>
          <w:sz w:val="24"/>
          <w:szCs w:val="24"/>
        </w:rPr>
        <w:t>9.1供应商编写的响应文件应包含以下内容:</w:t>
      </w:r>
    </w:p>
    <w:p w14:paraId="7141CB11">
      <w:pPr>
        <w:spacing w:before="196" w:line="219" w:lineRule="auto"/>
        <w:ind w:left="567"/>
        <w:outlineLvl w:val="2"/>
        <w:rPr>
          <w:rFonts w:ascii="宋体" w:hAnsi="宋体" w:eastAsia="宋体" w:cs="宋体"/>
          <w:sz w:val="24"/>
          <w:szCs w:val="24"/>
        </w:rPr>
      </w:pPr>
      <w:r>
        <w:rPr>
          <w:rFonts w:ascii="宋体" w:hAnsi="宋体" w:eastAsia="宋体" w:cs="宋体"/>
          <w:sz w:val="24"/>
          <w:szCs w:val="24"/>
        </w:rPr>
        <w:t>9.1.1响应文件（以下文件必须在有效期内）</w:t>
      </w:r>
    </w:p>
    <w:p w14:paraId="3D33513C">
      <w:pPr>
        <w:spacing w:before="195" w:line="220" w:lineRule="auto"/>
        <w:ind w:left="515"/>
        <w:rPr>
          <w:rFonts w:ascii="宋体" w:hAnsi="宋体" w:eastAsia="宋体" w:cs="宋体"/>
          <w:sz w:val="24"/>
          <w:szCs w:val="24"/>
        </w:rPr>
      </w:pPr>
      <w:r>
        <w:rPr>
          <w:rFonts w:ascii="宋体" w:hAnsi="宋体" w:eastAsia="宋体" w:cs="宋体"/>
          <w:spacing w:val="-11"/>
          <w:sz w:val="24"/>
          <w:szCs w:val="24"/>
        </w:rPr>
        <w:t>(1)投标函</w:t>
      </w:r>
    </w:p>
    <w:p w14:paraId="693A841C">
      <w:pPr>
        <w:spacing w:before="194" w:line="218" w:lineRule="auto"/>
        <w:ind w:left="515"/>
        <w:rPr>
          <w:rFonts w:ascii="宋体" w:hAnsi="宋体" w:eastAsia="宋体" w:cs="宋体"/>
          <w:sz w:val="24"/>
          <w:szCs w:val="24"/>
        </w:rPr>
      </w:pPr>
      <w:r>
        <w:rPr>
          <w:rFonts w:ascii="宋体" w:hAnsi="宋体" w:eastAsia="宋体" w:cs="宋体"/>
          <w:spacing w:val="-3"/>
          <w:sz w:val="24"/>
          <w:szCs w:val="24"/>
        </w:rPr>
        <w:t>(2)报价一览表、报价明细表</w:t>
      </w:r>
    </w:p>
    <w:p w14:paraId="03249694">
      <w:pPr>
        <w:spacing w:before="134" w:line="219" w:lineRule="auto"/>
        <w:ind w:left="528"/>
        <w:rPr>
          <w:rFonts w:ascii="宋体" w:hAnsi="宋体" w:eastAsia="宋体" w:cs="宋体"/>
          <w:spacing w:val="-7"/>
          <w:sz w:val="24"/>
          <w:szCs w:val="24"/>
        </w:rPr>
      </w:pPr>
      <w:r>
        <w:rPr>
          <w:rFonts w:ascii="宋体" w:hAnsi="宋体" w:eastAsia="宋体" w:cs="宋体"/>
          <w:spacing w:val="-7"/>
          <w:sz w:val="24"/>
          <w:szCs w:val="24"/>
        </w:rPr>
        <w:t>(3)企业营业执照</w:t>
      </w:r>
    </w:p>
    <w:p w14:paraId="6CD375D1">
      <w:pPr>
        <w:spacing w:before="134" w:line="219" w:lineRule="auto"/>
        <w:ind w:left="528"/>
        <w:rPr>
          <w:rFonts w:ascii="宋体" w:hAnsi="宋体" w:eastAsia="宋体" w:cs="宋体"/>
          <w:sz w:val="24"/>
          <w:szCs w:val="24"/>
        </w:rPr>
      </w:pPr>
      <w:r>
        <w:rPr>
          <w:rFonts w:ascii="宋体" w:hAnsi="宋体" w:eastAsia="宋体" w:cs="宋体"/>
          <w:spacing w:val="-1"/>
          <w:sz w:val="24"/>
          <w:szCs w:val="24"/>
        </w:rPr>
        <w:t>(4)法定代表人身份证明、授权委托人身份证明及授权委托书</w:t>
      </w:r>
    </w:p>
    <w:p w14:paraId="77B7C0AA">
      <w:pPr>
        <w:spacing w:before="196" w:line="219" w:lineRule="auto"/>
        <w:ind w:left="528"/>
        <w:rPr>
          <w:rFonts w:ascii="宋体" w:hAnsi="宋体" w:eastAsia="宋体" w:cs="宋体"/>
          <w:sz w:val="24"/>
          <w:szCs w:val="24"/>
        </w:rPr>
      </w:pPr>
      <w:r>
        <w:rPr>
          <w:rFonts w:ascii="宋体" w:hAnsi="宋体" w:eastAsia="宋体" w:cs="宋体"/>
          <w:spacing w:val="-5"/>
          <w:sz w:val="24"/>
          <w:szCs w:val="24"/>
        </w:rPr>
        <w:t>(5)技术规格偏离表</w:t>
      </w:r>
    </w:p>
    <w:p w14:paraId="1AC6829C">
      <w:pPr>
        <w:spacing w:before="194" w:line="219" w:lineRule="auto"/>
        <w:ind w:left="528"/>
        <w:rPr>
          <w:rFonts w:ascii="宋体" w:hAnsi="宋体" w:eastAsia="宋体" w:cs="宋体"/>
          <w:sz w:val="24"/>
          <w:szCs w:val="24"/>
        </w:rPr>
      </w:pPr>
      <w:r>
        <w:rPr>
          <w:rFonts w:ascii="宋体" w:hAnsi="宋体" w:eastAsia="宋体" w:cs="宋体"/>
          <w:spacing w:val="-6"/>
          <w:sz w:val="24"/>
          <w:szCs w:val="24"/>
        </w:rPr>
        <w:t>(6)供货方案等</w:t>
      </w:r>
    </w:p>
    <w:p w14:paraId="438062CC">
      <w:pPr>
        <w:spacing w:before="196" w:line="219" w:lineRule="auto"/>
        <w:ind w:left="528"/>
        <w:rPr>
          <w:rFonts w:ascii="宋体" w:hAnsi="宋体" w:eastAsia="宋体" w:cs="宋体"/>
          <w:sz w:val="24"/>
          <w:szCs w:val="24"/>
        </w:rPr>
      </w:pPr>
      <w:r>
        <w:rPr>
          <w:rFonts w:ascii="宋体" w:hAnsi="宋体" w:eastAsia="宋体" w:cs="宋体"/>
          <w:spacing w:val="-5"/>
          <w:sz w:val="24"/>
          <w:szCs w:val="24"/>
        </w:rPr>
        <w:t>(7)售后服务方案</w:t>
      </w:r>
    </w:p>
    <w:p w14:paraId="73FF95C6">
      <w:pPr>
        <w:spacing w:before="194" w:line="295" w:lineRule="auto"/>
        <w:ind w:left="25" w:right="82" w:firstLine="503"/>
        <w:rPr>
          <w:rFonts w:ascii="宋体" w:hAnsi="宋体" w:eastAsia="宋体" w:cs="宋体"/>
          <w:sz w:val="24"/>
          <w:szCs w:val="24"/>
        </w:rPr>
      </w:pPr>
      <w:r>
        <w:rPr>
          <w:rFonts w:ascii="宋体" w:hAnsi="宋体" w:eastAsia="宋体" w:cs="宋体"/>
          <w:spacing w:val="-3"/>
          <w:sz w:val="24"/>
          <w:szCs w:val="24"/>
        </w:rPr>
        <w:t>(8)供应商“信用中国”的信用信息报告和国家企业信用信息公示报告、中国政府</w:t>
      </w:r>
      <w:r>
        <w:rPr>
          <w:rFonts w:ascii="宋体" w:hAnsi="宋体" w:eastAsia="宋体" w:cs="宋体"/>
          <w:spacing w:val="-4"/>
          <w:sz w:val="24"/>
          <w:szCs w:val="24"/>
        </w:rPr>
        <w:t>采购截</w:t>
      </w:r>
      <w:r>
        <w:rPr>
          <w:rFonts w:ascii="宋体" w:hAnsi="宋体" w:eastAsia="宋体" w:cs="宋体"/>
          <w:sz w:val="24"/>
          <w:szCs w:val="24"/>
        </w:rPr>
        <w:t>图</w:t>
      </w:r>
    </w:p>
    <w:p w14:paraId="0BEA0DE6">
      <w:pPr>
        <w:spacing w:before="193" w:line="294" w:lineRule="auto"/>
        <w:ind w:left="24" w:right="80" w:firstLine="504"/>
        <w:rPr>
          <w:rFonts w:ascii="宋体" w:hAnsi="宋体" w:eastAsia="宋体" w:cs="宋体"/>
          <w:sz w:val="24"/>
          <w:szCs w:val="24"/>
        </w:rPr>
      </w:pPr>
      <w:r>
        <w:rPr>
          <w:rFonts w:ascii="宋体" w:hAnsi="宋体" w:eastAsia="宋体" w:cs="宋体"/>
          <w:spacing w:val="1"/>
          <w:sz w:val="24"/>
          <w:szCs w:val="24"/>
        </w:rPr>
        <w:t>(9)供应商认为有必要提供的声明及文件资料（包括但不限财务审</w:t>
      </w:r>
      <w:r>
        <w:rPr>
          <w:rFonts w:ascii="宋体" w:hAnsi="宋体" w:eastAsia="宋体" w:cs="宋体"/>
          <w:sz w:val="24"/>
          <w:szCs w:val="24"/>
        </w:rPr>
        <w:t>计报告、社保缴纳证</w:t>
      </w:r>
      <w:r>
        <w:rPr>
          <w:rFonts w:ascii="宋体" w:hAnsi="宋体" w:eastAsia="宋体" w:cs="宋体"/>
          <w:spacing w:val="-4"/>
          <w:sz w:val="24"/>
          <w:szCs w:val="24"/>
        </w:rPr>
        <w:t>明、完税证明等）</w:t>
      </w:r>
    </w:p>
    <w:p w14:paraId="719B7BBC">
      <w:pPr>
        <w:spacing w:before="195" w:line="219" w:lineRule="auto"/>
        <w:ind w:left="487"/>
        <w:outlineLvl w:val="2"/>
        <w:rPr>
          <w:rFonts w:ascii="宋体" w:hAnsi="宋体" w:eastAsia="宋体" w:cs="宋体"/>
          <w:sz w:val="24"/>
          <w:szCs w:val="24"/>
        </w:rPr>
      </w:pPr>
      <w:r>
        <w:rPr>
          <w:rFonts w:ascii="宋体" w:hAnsi="宋体" w:eastAsia="宋体" w:cs="宋体"/>
          <w:spacing w:val="-5"/>
          <w:sz w:val="24"/>
          <w:szCs w:val="24"/>
        </w:rPr>
        <w:t>9.1.4电子标书</w:t>
      </w:r>
    </w:p>
    <w:p w14:paraId="197CABC5">
      <w:pPr>
        <w:spacing w:before="196" w:line="355" w:lineRule="auto"/>
        <w:ind w:left="1" w:firstLine="485"/>
        <w:rPr>
          <w:rFonts w:ascii="宋体" w:hAnsi="宋体" w:eastAsia="宋体" w:cs="宋体"/>
          <w:sz w:val="24"/>
          <w:szCs w:val="24"/>
        </w:rPr>
      </w:pPr>
      <w:r>
        <w:rPr>
          <w:rFonts w:ascii="宋体" w:hAnsi="宋体" w:eastAsia="宋体" w:cs="宋体"/>
          <w:spacing w:val="2"/>
          <w:sz w:val="24"/>
          <w:szCs w:val="24"/>
        </w:rPr>
        <w:t>本项目实行电子招投标，供应商需要使用</w:t>
      </w:r>
      <w:r>
        <w:rPr>
          <w:rFonts w:ascii="宋体" w:hAnsi="宋体" w:eastAsia="宋体" w:cs="宋体"/>
          <w:sz w:val="24"/>
          <w:szCs w:val="24"/>
        </w:rPr>
        <w:t>CA</w:t>
      </w:r>
      <w:r>
        <w:rPr>
          <w:rFonts w:ascii="宋体" w:hAnsi="宋体" w:eastAsia="宋体" w:cs="宋体"/>
          <w:spacing w:val="2"/>
          <w:sz w:val="24"/>
          <w:szCs w:val="24"/>
        </w:rPr>
        <w:t>锁，在新疆政府采购网--下</w:t>
      </w:r>
      <w:r>
        <w:rPr>
          <w:rFonts w:ascii="宋体" w:hAnsi="宋体" w:eastAsia="宋体" w:cs="宋体"/>
          <w:spacing w:val="1"/>
          <w:sz w:val="24"/>
          <w:szCs w:val="24"/>
        </w:rPr>
        <w:t>载专区下载--供</w:t>
      </w:r>
      <w:r>
        <w:rPr>
          <w:rFonts w:ascii="宋体" w:hAnsi="宋体" w:eastAsia="宋体" w:cs="宋体"/>
          <w:spacing w:val="-2"/>
          <w:sz w:val="24"/>
          <w:szCs w:val="24"/>
        </w:rPr>
        <w:t>应商客户端制作投标文件，并生成JMBS格式加密文件，在投标截止前上传至政府采购云平台。</w:t>
      </w:r>
    </w:p>
    <w:p w14:paraId="2BA92421">
      <w:pPr>
        <w:spacing w:before="36" w:line="294" w:lineRule="auto"/>
        <w:ind w:left="2" w:right="82" w:firstLine="484"/>
        <w:rPr>
          <w:rFonts w:ascii="宋体" w:hAnsi="宋体" w:eastAsia="宋体" w:cs="宋体"/>
          <w:sz w:val="24"/>
          <w:szCs w:val="24"/>
        </w:rPr>
      </w:pPr>
      <w:r>
        <w:rPr>
          <w:rFonts w:ascii="宋体" w:hAnsi="宋体" w:eastAsia="宋体" w:cs="宋体"/>
          <w:spacing w:val="1"/>
          <w:sz w:val="24"/>
          <w:szCs w:val="24"/>
        </w:rPr>
        <w:t>9.2第9.1.1条中第(1)(2)(3)(4)(5)(6)(7)(8)(9)为必备项，供应商在响应文件中必须</w:t>
      </w:r>
      <w:r>
        <w:rPr>
          <w:rFonts w:ascii="宋体" w:hAnsi="宋体" w:eastAsia="宋体" w:cs="宋体"/>
          <w:sz w:val="24"/>
          <w:szCs w:val="24"/>
        </w:rPr>
        <w:t>提供有关材料，如果缺项，将导致投标失败。</w:t>
      </w:r>
    </w:p>
    <w:p w14:paraId="21CC01FD">
      <w:pPr>
        <w:spacing w:before="195" w:line="295" w:lineRule="auto"/>
        <w:ind w:left="7" w:right="82" w:firstLine="520"/>
        <w:rPr>
          <w:rFonts w:ascii="宋体" w:hAnsi="宋体" w:eastAsia="宋体" w:cs="宋体"/>
          <w:sz w:val="24"/>
          <w:szCs w:val="24"/>
        </w:rPr>
      </w:pPr>
      <w:r>
        <w:rPr>
          <w:rFonts w:ascii="宋体" w:hAnsi="宋体" w:eastAsia="宋体" w:cs="宋体"/>
          <w:spacing w:val="1"/>
          <w:sz w:val="24"/>
          <w:szCs w:val="24"/>
        </w:rPr>
        <w:t>9.3供应商在投标中违反国家有关法律法规的强制性规定的，</w:t>
      </w:r>
      <w:r>
        <w:rPr>
          <w:rFonts w:ascii="宋体" w:hAnsi="宋体" w:eastAsia="宋体" w:cs="宋体"/>
          <w:sz w:val="24"/>
          <w:szCs w:val="24"/>
        </w:rPr>
        <w:t>其投标按未满足询价文件</w:t>
      </w:r>
      <w:r>
        <w:rPr>
          <w:rFonts w:ascii="宋体" w:hAnsi="宋体" w:eastAsia="宋体" w:cs="宋体"/>
          <w:spacing w:val="-1"/>
          <w:sz w:val="24"/>
          <w:szCs w:val="24"/>
        </w:rPr>
        <w:t>实质性要求处理。</w:t>
      </w:r>
    </w:p>
    <w:p w14:paraId="257882F5">
      <w:pPr>
        <w:spacing w:before="194" w:line="219" w:lineRule="auto"/>
        <w:ind w:left="586"/>
        <w:rPr>
          <w:rFonts w:ascii="宋体" w:hAnsi="宋体" w:eastAsia="宋体" w:cs="宋体"/>
          <w:sz w:val="24"/>
          <w:szCs w:val="24"/>
        </w:rPr>
      </w:pPr>
      <w:r>
        <w:rPr>
          <w:rFonts w:ascii="宋体" w:hAnsi="宋体" w:eastAsia="宋体" w:cs="宋体"/>
          <w:spacing w:val="-5"/>
          <w:sz w:val="24"/>
          <w:szCs w:val="24"/>
        </w:rPr>
        <w:t>10.响应文件格式</w:t>
      </w:r>
    </w:p>
    <w:p w14:paraId="09D8C805">
      <w:pPr>
        <w:spacing w:before="195" w:line="218" w:lineRule="auto"/>
        <w:ind w:right="37"/>
        <w:jc w:val="center"/>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ascii="宋体" w:hAnsi="宋体" w:eastAsia="宋体" w:cs="宋体"/>
          <w:sz w:val="24"/>
          <w:szCs w:val="24"/>
        </w:rPr>
        <w:t>10.1供应商应按询价文件提供的格式完整地填写所提供的货物、服务、数量及价格。</w:t>
      </w:r>
    </w:p>
    <w:p w14:paraId="698ACE0C">
      <w:pPr>
        <w:spacing w:before="197" w:line="218" w:lineRule="auto"/>
        <w:ind w:left="586"/>
        <w:rPr>
          <w:rFonts w:ascii="宋体" w:hAnsi="宋体" w:eastAsia="宋体" w:cs="宋体"/>
          <w:sz w:val="24"/>
          <w:szCs w:val="24"/>
        </w:rPr>
      </w:pPr>
      <w:r>
        <w:rPr>
          <w:rFonts w:ascii="宋体" w:hAnsi="宋体" w:eastAsia="宋体" w:cs="宋体"/>
          <w:spacing w:val="-5"/>
          <w:sz w:val="24"/>
          <w:szCs w:val="24"/>
        </w:rPr>
        <w:t>11.投标报价</w:t>
      </w:r>
    </w:p>
    <w:p w14:paraId="608687F3">
      <w:pPr>
        <w:spacing w:before="195" w:line="294" w:lineRule="auto"/>
        <w:ind w:left="2" w:right="82" w:firstLine="583"/>
        <w:rPr>
          <w:rFonts w:ascii="宋体" w:hAnsi="宋体" w:eastAsia="宋体" w:cs="宋体"/>
          <w:sz w:val="24"/>
          <w:szCs w:val="24"/>
        </w:rPr>
      </w:pPr>
      <w:r>
        <w:rPr>
          <w:rFonts w:ascii="宋体" w:hAnsi="宋体" w:eastAsia="宋体" w:cs="宋体"/>
          <w:spacing w:val="-1"/>
          <w:sz w:val="24"/>
          <w:szCs w:val="24"/>
        </w:rPr>
        <w:t>11.1供应商应按询价文件所附的《报价一览表》和《报价明细表》中的项目，标明拟</w:t>
      </w:r>
      <w:r>
        <w:rPr>
          <w:rFonts w:ascii="宋体" w:hAnsi="宋体" w:eastAsia="宋体" w:cs="宋体"/>
          <w:spacing w:val="1"/>
          <w:sz w:val="24"/>
          <w:szCs w:val="24"/>
        </w:rPr>
        <w:t>提供货物和服务的单价和总价。如单价和总价不符，以单价</w:t>
      </w:r>
      <w:r>
        <w:rPr>
          <w:rFonts w:ascii="宋体" w:hAnsi="宋体" w:eastAsia="宋体" w:cs="宋体"/>
          <w:sz w:val="24"/>
          <w:szCs w:val="24"/>
        </w:rPr>
        <w:t>累计为准。</w:t>
      </w:r>
    </w:p>
    <w:p w14:paraId="07344C88">
      <w:pPr>
        <w:spacing w:before="197" w:line="218" w:lineRule="auto"/>
        <w:ind w:left="586"/>
        <w:rPr>
          <w:rFonts w:ascii="宋体" w:hAnsi="宋体" w:eastAsia="宋体" w:cs="宋体"/>
          <w:sz w:val="24"/>
          <w:szCs w:val="24"/>
        </w:rPr>
      </w:pPr>
      <w:r>
        <w:rPr>
          <w:rFonts w:ascii="宋体" w:hAnsi="宋体" w:eastAsia="宋体" w:cs="宋体"/>
          <w:b/>
          <w:bCs/>
          <w:spacing w:val="-1"/>
          <w:sz w:val="24"/>
          <w:szCs w:val="24"/>
        </w:rPr>
        <w:t>11.2本标针对每种货物只接受一个报价，不接受备选方案，但不</w:t>
      </w:r>
      <w:r>
        <w:rPr>
          <w:rFonts w:ascii="宋体" w:hAnsi="宋体" w:eastAsia="宋体" w:cs="宋体"/>
          <w:b/>
          <w:bCs/>
          <w:spacing w:val="-2"/>
          <w:sz w:val="24"/>
          <w:szCs w:val="24"/>
        </w:rPr>
        <w:t>拒绝优惠声明。</w:t>
      </w:r>
    </w:p>
    <w:p w14:paraId="00ABC0D5">
      <w:pPr>
        <w:spacing w:before="196" w:line="294" w:lineRule="auto"/>
        <w:ind w:right="80" w:firstLine="586"/>
        <w:rPr>
          <w:rFonts w:ascii="宋体" w:hAnsi="宋体" w:eastAsia="宋体" w:cs="宋体"/>
          <w:sz w:val="24"/>
          <w:szCs w:val="24"/>
        </w:rPr>
      </w:pPr>
      <w:r>
        <w:rPr>
          <w:rFonts w:ascii="宋体" w:hAnsi="宋体" w:eastAsia="宋体" w:cs="宋体"/>
          <w:spacing w:val="-1"/>
          <w:sz w:val="24"/>
          <w:szCs w:val="24"/>
        </w:rPr>
        <w:t>11.3供应商应按询价文件的要求对有关设计文件、货物及其配套服务的全部内容进行</w:t>
      </w:r>
      <w:r>
        <w:rPr>
          <w:rFonts w:ascii="宋体" w:hAnsi="宋体" w:eastAsia="宋体" w:cs="宋体"/>
          <w:sz w:val="24"/>
          <w:szCs w:val="24"/>
        </w:rPr>
        <w:t>报价。投标报价应包括：</w:t>
      </w:r>
    </w:p>
    <w:p w14:paraId="470F8690">
      <w:pPr>
        <w:spacing w:before="197" w:line="294" w:lineRule="auto"/>
        <w:ind w:left="2" w:firstLine="583"/>
        <w:rPr>
          <w:rFonts w:ascii="宋体" w:hAnsi="宋体" w:eastAsia="宋体" w:cs="宋体"/>
          <w:sz w:val="24"/>
          <w:szCs w:val="24"/>
        </w:rPr>
      </w:pPr>
      <w:r>
        <w:rPr>
          <w:rFonts w:ascii="宋体" w:hAnsi="宋体" w:eastAsia="宋体" w:cs="宋体"/>
          <w:spacing w:val="-4"/>
          <w:sz w:val="24"/>
          <w:szCs w:val="24"/>
        </w:rPr>
        <w:t>11.3.1外购、外协、配套件、原材料及功能设计生产制</w:t>
      </w:r>
      <w:r>
        <w:rPr>
          <w:rFonts w:ascii="宋体" w:hAnsi="宋体" w:eastAsia="宋体" w:cs="宋体"/>
          <w:spacing w:val="-5"/>
          <w:sz w:val="24"/>
          <w:szCs w:val="24"/>
        </w:rPr>
        <w:t>造、检验、油漆、包装、保险、</w:t>
      </w:r>
      <w:r>
        <w:rPr>
          <w:rFonts w:ascii="宋体" w:hAnsi="宋体" w:eastAsia="宋体" w:cs="宋体"/>
          <w:sz w:val="24"/>
          <w:szCs w:val="24"/>
        </w:rPr>
        <w:t>利税、管理、运杂、安装调试、人员培训等费用。</w:t>
      </w:r>
    </w:p>
    <w:p w14:paraId="1EAFE1E7">
      <w:pPr>
        <w:spacing w:before="195" w:line="218" w:lineRule="auto"/>
        <w:ind w:left="586"/>
        <w:rPr>
          <w:rFonts w:ascii="宋体" w:hAnsi="宋体" w:eastAsia="宋体" w:cs="宋体"/>
          <w:sz w:val="24"/>
          <w:szCs w:val="24"/>
        </w:rPr>
      </w:pPr>
      <w:r>
        <w:rPr>
          <w:rFonts w:ascii="宋体" w:hAnsi="宋体" w:eastAsia="宋体" w:cs="宋体"/>
          <w:sz w:val="24"/>
          <w:szCs w:val="24"/>
        </w:rPr>
        <w:t>11.3.2询价文件中特别要求的零件、备品备件等费用。</w:t>
      </w:r>
    </w:p>
    <w:p w14:paraId="7CB0D234">
      <w:pPr>
        <w:spacing w:before="196" w:line="218" w:lineRule="auto"/>
        <w:ind w:left="586"/>
        <w:rPr>
          <w:rFonts w:ascii="宋体" w:hAnsi="宋体" w:eastAsia="宋体" w:cs="宋体"/>
          <w:sz w:val="24"/>
          <w:szCs w:val="24"/>
        </w:rPr>
      </w:pPr>
      <w:r>
        <w:rPr>
          <w:rFonts w:ascii="宋体" w:hAnsi="宋体" w:eastAsia="宋体" w:cs="宋体"/>
          <w:sz w:val="24"/>
          <w:szCs w:val="24"/>
        </w:rPr>
        <w:t>11.3.3分项报价明细表中特别要求的安装、调试、运输及培训等费用。</w:t>
      </w:r>
    </w:p>
    <w:p w14:paraId="237560CB">
      <w:pPr>
        <w:spacing w:before="197" w:line="219" w:lineRule="auto"/>
        <w:ind w:left="586"/>
        <w:rPr>
          <w:rFonts w:ascii="宋体" w:hAnsi="宋体" w:eastAsia="宋体" w:cs="宋体"/>
          <w:sz w:val="24"/>
          <w:szCs w:val="24"/>
        </w:rPr>
      </w:pPr>
      <w:r>
        <w:rPr>
          <w:rFonts w:ascii="宋体" w:hAnsi="宋体" w:eastAsia="宋体" w:cs="宋体"/>
          <w:b/>
          <w:bCs/>
          <w:spacing w:val="-7"/>
          <w:sz w:val="24"/>
          <w:szCs w:val="24"/>
        </w:rPr>
        <w:t>12.投标货币</w:t>
      </w:r>
    </w:p>
    <w:p w14:paraId="7CD9F6A6">
      <w:pPr>
        <w:spacing w:before="134" w:line="219" w:lineRule="auto"/>
        <w:ind w:left="585"/>
        <w:rPr>
          <w:rFonts w:ascii="宋体" w:hAnsi="宋体" w:eastAsia="宋体" w:cs="宋体"/>
          <w:spacing w:val="-1"/>
          <w:sz w:val="24"/>
          <w:szCs w:val="24"/>
        </w:rPr>
      </w:pPr>
      <w:r>
        <w:rPr>
          <w:rFonts w:ascii="宋体" w:hAnsi="宋体" w:eastAsia="宋体" w:cs="宋体"/>
          <w:spacing w:val="-1"/>
          <w:sz w:val="24"/>
          <w:szCs w:val="24"/>
        </w:rPr>
        <w:t>12.1本次投标货币为人民币。</w:t>
      </w:r>
    </w:p>
    <w:p w14:paraId="47821D5F">
      <w:pPr>
        <w:spacing w:before="134" w:line="219" w:lineRule="auto"/>
        <w:ind w:left="585"/>
        <w:rPr>
          <w:rFonts w:ascii="宋体" w:hAnsi="宋体" w:eastAsia="宋体" w:cs="宋体"/>
          <w:sz w:val="24"/>
          <w:szCs w:val="24"/>
        </w:rPr>
      </w:pPr>
      <w:r>
        <w:rPr>
          <w:rFonts w:ascii="宋体" w:hAnsi="宋体" w:eastAsia="宋体" w:cs="宋体"/>
          <w:spacing w:val="-1"/>
          <w:sz w:val="24"/>
          <w:szCs w:val="24"/>
        </w:rPr>
        <w:t>13.证明供应商合格和资格的文件</w:t>
      </w:r>
    </w:p>
    <w:p w14:paraId="2DB43E00">
      <w:pPr>
        <w:spacing w:before="196" w:line="294" w:lineRule="auto"/>
        <w:ind w:right="82" w:firstLine="585"/>
        <w:rPr>
          <w:rFonts w:ascii="宋体" w:hAnsi="宋体" w:eastAsia="宋体" w:cs="宋体"/>
          <w:sz w:val="24"/>
          <w:szCs w:val="24"/>
        </w:rPr>
      </w:pPr>
      <w:r>
        <w:rPr>
          <w:rFonts w:ascii="宋体" w:hAnsi="宋体" w:eastAsia="宋体" w:cs="宋体"/>
          <w:spacing w:val="2"/>
          <w:sz w:val="24"/>
          <w:szCs w:val="24"/>
        </w:rPr>
        <w:t>13.1供应商应提交证明其有资格参加投标和一旦其投标被接受则有能力履行合同的文</w:t>
      </w:r>
      <w:r>
        <w:rPr>
          <w:rFonts w:ascii="宋体" w:hAnsi="宋体" w:eastAsia="宋体" w:cs="宋体"/>
          <w:sz w:val="24"/>
          <w:szCs w:val="24"/>
        </w:rPr>
        <w:t>件，并作为其响应文件的一部分。</w:t>
      </w:r>
    </w:p>
    <w:p w14:paraId="0925380E">
      <w:pPr>
        <w:spacing w:before="194" w:line="218" w:lineRule="auto"/>
        <w:ind w:left="585"/>
        <w:rPr>
          <w:rFonts w:ascii="宋体" w:hAnsi="宋体" w:eastAsia="宋体" w:cs="宋体"/>
          <w:sz w:val="24"/>
          <w:szCs w:val="24"/>
        </w:rPr>
      </w:pPr>
      <w:r>
        <w:rPr>
          <w:rFonts w:ascii="宋体" w:hAnsi="宋体" w:eastAsia="宋体" w:cs="宋体"/>
          <w:sz w:val="24"/>
          <w:szCs w:val="24"/>
        </w:rPr>
        <w:t>13.2供应商应填写并提交询价文件所要求的资格证明类文件。</w:t>
      </w:r>
    </w:p>
    <w:p w14:paraId="14AF91BB">
      <w:pPr>
        <w:spacing w:before="196" w:line="218" w:lineRule="auto"/>
        <w:ind w:left="585"/>
        <w:rPr>
          <w:rFonts w:ascii="宋体" w:hAnsi="宋体" w:eastAsia="宋体" w:cs="宋体"/>
          <w:sz w:val="24"/>
          <w:szCs w:val="24"/>
        </w:rPr>
      </w:pPr>
      <w:r>
        <w:rPr>
          <w:rFonts w:ascii="宋体" w:hAnsi="宋体" w:eastAsia="宋体" w:cs="宋体"/>
          <w:sz w:val="24"/>
          <w:szCs w:val="24"/>
        </w:rPr>
        <w:t>14.证明货物的合格性和符合询价文件规定的</w:t>
      </w:r>
      <w:r>
        <w:rPr>
          <w:rFonts w:ascii="宋体" w:hAnsi="宋体" w:eastAsia="宋体" w:cs="宋体"/>
          <w:spacing w:val="-1"/>
          <w:sz w:val="24"/>
          <w:szCs w:val="24"/>
        </w:rPr>
        <w:t>文件</w:t>
      </w:r>
    </w:p>
    <w:p w14:paraId="08EFA858">
      <w:pPr>
        <w:spacing w:before="197" w:line="294" w:lineRule="auto"/>
        <w:ind w:left="2" w:right="82" w:firstLine="582"/>
        <w:rPr>
          <w:rFonts w:ascii="宋体" w:hAnsi="宋体" w:eastAsia="宋体" w:cs="宋体"/>
          <w:sz w:val="24"/>
          <w:szCs w:val="24"/>
        </w:rPr>
      </w:pPr>
      <w:r>
        <w:rPr>
          <w:rFonts w:ascii="宋体" w:hAnsi="宋体" w:eastAsia="宋体" w:cs="宋体"/>
          <w:spacing w:val="2"/>
          <w:sz w:val="24"/>
          <w:szCs w:val="24"/>
        </w:rPr>
        <w:t>14.1供应商应提交询价文件要求的货物及其服务的合格性及符合询价文件规定的证明</w:t>
      </w:r>
      <w:r>
        <w:rPr>
          <w:rFonts w:ascii="宋体" w:hAnsi="宋体" w:eastAsia="宋体" w:cs="宋体"/>
          <w:spacing w:val="1"/>
          <w:sz w:val="24"/>
          <w:szCs w:val="24"/>
        </w:rPr>
        <w:t>文件。证明文件可以是手册、图纸和资料等，并作为响应</w:t>
      </w:r>
      <w:r>
        <w:rPr>
          <w:rFonts w:ascii="宋体" w:hAnsi="宋体" w:eastAsia="宋体" w:cs="宋体"/>
          <w:sz w:val="24"/>
          <w:szCs w:val="24"/>
        </w:rPr>
        <w:t>文件的一部分。</w:t>
      </w:r>
    </w:p>
    <w:p w14:paraId="2FC356D2">
      <w:pPr>
        <w:spacing w:before="194" w:line="319" w:lineRule="auto"/>
        <w:ind w:firstLine="585"/>
        <w:rPr>
          <w:rFonts w:ascii="宋体" w:hAnsi="宋体" w:eastAsia="宋体" w:cs="宋体"/>
          <w:sz w:val="24"/>
          <w:szCs w:val="24"/>
        </w:rPr>
      </w:pPr>
      <w:r>
        <w:rPr>
          <w:rFonts w:ascii="宋体" w:hAnsi="宋体" w:eastAsia="宋体" w:cs="宋体"/>
          <w:spacing w:val="2"/>
          <w:sz w:val="24"/>
          <w:szCs w:val="24"/>
        </w:rPr>
        <w:t>14.2供应商应逐条阅读询价文件要求的技术规格条款要求，指出自己提供的货物和服务是否对询价文件做出实质性的响应，并将不能响应之处在询价文件所附的“技术规格偏离</w:t>
      </w:r>
      <w:r>
        <w:rPr>
          <w:rFonts w:ascii="宋体" w:hAnsi="宋体" w:eastAsia="宋体" w:cs="宋体"/>
          <w:spacing w:val="-3"/>
          <w:sz w:val="24"/>
          <w:szCs w:val="24"/>
        </w:rPr>
        <w:t>表”中一一列出。否则，将视为供应商同意、确认或接受询价文件的全部或相应部分的要求。</w:t>
      </w:r>
    </w:p>
    <w:p w14:paraId="4E851AD8">
      <w:pPr>
        <w:spacing w:before="197" w:line="218" w:lineRule="auto"/>
        <w:ind w:left="585"/>
        <w:rPr>
          <w:rFonts w:ascii="宋体" w:hAnsi="宋体" w:eastAsia="宋体" w:cs="宋体"/>
          <w:sz w:val="24"/>
          <w:szCs w:val="24"/>
        </w:rPr>
      </w:pPr>
      <w:r>
        <w:rPr>
          <w:rFonts w:ascii="宋体" w:hAnsi="宋体" w:eastAsia="宋体" w:cs="宋体"/>
          <w:sz w:val="24"/>
          <w:szCs w:val="24"/>
        </w:rPr>
        <w:t>14.3证明货物的合格性和符合询价文件规定的文件应包括但不限于下列内容：</w:t>
      </w:r>
    </w:p>
    <w:p w14:paraId="063977E0">
      <w:pPr>
        <w:spacing w:before="196" w:line="218" w:lineRule="auto"/>
        <w:ind w:left="585"/>
        <w:rPr>
          <w:rFonts w:ascii="宋体" w:hAnsi="宋体" w:eastAsia="宋体" w:cs="宋体"/>
          <w:sz w:val="24"/>
          <w:szCs w:val="24"/>
        </w:rPr>
      </w:pPr>
      <w:r>
        <w:rPr>
          <w:rFonts w:ascii="宋体" w:hAnsi="宋体" w:eastAsia="宋体" w:cs="宋体"/>
          <w:sz w:val="24"/>
          <w:szCs w:val="24"/>
        </w:rPr>
        <w:t>14.3.1产品图片、检测报告及产品制造标</w:t>
      </w:r>
      <w:r>
        <w:rPr>
          <w:rFonts w:ascii="宋体" w:hAnsi="宋体" w:eastAsia="宋体" w:cs="宋体"/>
          <w:spacing w:val="-1"/>
          <w:sz w:val="24"/>
          <w:szCs w:val="24"/>
        </w:rPr>
        <w:t>准；</w:t>
      </w:r>
    </w:p>
    <w:p w14:paraId="66B6E397">
      <w:pPr>
        <w:spacing w:before="197" w:line="219" w:lineRule="auto"/>
        <w:ind w:left="585"/>
        <w:rPr>
          <w:rFonts w:ascii="宋体" w:hAnsi="宋体" w:eastAsia="宋体" w:cs="宋体"/>
          <w:sz w:val="24"/>
          <w:szCs w:val="24"/>
        </w:rPr>
      </w:pPr>
      <w:r>
        <w:rPr>
          <w:rFonts w:ascii="宋体" w:hAnsi="宋体" w:eastAsia="宋体" w:cs="宋体"/>
          <w:sz w:val="24"/>
          <w:szCs w:val="24"/>
        </w:rPr>
        <w:t>14.3.2未按要求提供上述资料，其投标将被拒</w:t>
      </w:r>
      <w:r>
        <w:rPr>
          <w:rFonts w:ascii="宋体" w:hAnsi="宋体" w:eastAsia="宋体" w:cs="宋体"/>
          <w:spacing w:val="-1"/>
          <w:sz w:val="24"/>
          <w:szCs w:val="24"/>
        </w:rPr>
        <w:t>绝。</w:t>
      </w:r>
    </w:p>
    <w:p w14:paraId="542F970D">
      <w:pPr>
        <w:spacing w:before="196" w:line="219" w:lineRule="auto"/>
        <w:ind w:left="585"/>
        <w:rPr>
          <w:rFonts w:ascii="宋体" w:hAnsi="宋体" w:eastAsia="宋体" w:cs="宋体"/>
          <w:sz w:val="24"/>
          <w:szCs w:val="24"/>
        </w:rPr>
      </w:pPr>
      <w:r>
        <w:rPr>
          <w:rFonts w:ascii="宋体" w:hAnsi="宋体" w:eastAsia="宋体" w:cs="宋体"/>
          <w:spacing w:val="-4"/>
          <w:sz w:val="24"/>
          <w:szCs w:val="24"/>
        </w:rPr>
        <w:t>15.响应文件的有效期</w:t>
      </w:r>
    </w:p>
    <w:p w14:paraId="6B89EFD2">
      <w:pPr>
        <w:spacing w:before="195" w:line="219" w:lineRule="auto"/>
        <w:ind w:left="585"/>
        <w:rPr>
          <w:rFonts w:ascii="宋体" w:hAnsi="宋体" w:eastAsia="宋体" w:cs="宋体"/>
          <w:sz w:val="24"/>
          <w:szCs w:val="24"/>
        </w:rPr>
      </w:pPr>
      <w:r>
        <w:rPr>
          <w:rFonts w:ascii="宋体" w:hAnsi="宋体" w:eastAsia="宋体" w:cs="宋体"/>
          <w:sz w:val="24"/>
          <w:szCs w:val="24"/>
        </w:rPr>
        <w:t>15.1响应文件从实际开标之日起</w:t>
      </w:r>
      <w:r>
        <w:rPr>
          <w:rFonts w:ascii="宋体" w:hAnsi="宋体" w:eastAsia="宋体" w:cs="宋体"/>
          <w:sz w:val="24"/>
          <w:szCs w:val="24"/>
          <w:u w:val="single" w:color="auto"/>
        </w:rPr>
        <w:t>60</w:t>
      </w:r>
      <w:r>
        <w:rPr>
          <w:rFonts w:ascii="宋体" w:hAnsi="宋体" w:eastAsia="宋体" w:cs="宋体"/>
          <w:sz w:val="24"/>
          <w:szCs w:val="24"/>
        </w:rPr>
        <w:t>天内有</w:t>
      </w:r>
      <w:r>
        <w:rPr>
          <w:rFonts w:ascii="宋体" w:hAnsi="宋体" w:eastAsia="宋体" w:cs="宋体"/>
          <w:spacing w:val="-1"/>
          <w:sz w:val="24"/>
          <w:szCs w:val="24"/>
        </w:rPr>
        <w:t>效。</w:t>
      </w:r>
    </w:p>
    <w:p w14:paraId="5A2D11D7">
      <w:pPr>
        <w:spacing w:before="196" w:line="294" w:lineRule="auto"/>
        <w:ind w:left="13" w:right="82" w:firstLine="571"/>
        <w:rPr>
          <w:rFonts w:ascii="宋体" w:hAnsi="宋体" w:eastAsia="宋体" w:cs="宋体"/>
          <w:sz w:val="24"/>
          <w:szCs w:val="24"/>
        </w:rPr>
      </w:pPr>
      <w:r>
        <w:rPr>
          <w:rFonts w:ascii="宋体" w:hAnsi="宋体" w:eastAsia="宋体" w:cs="宋体"/>
          <w:spacing w:val="-1"/>
          <w:sz w:val="24"/>
          <w:szCs w:val="24"/>
        </w:rPr>
        <w:t>15.2在特殊情况下,在原投标有效期届满之前，采购代理机构可与投标单位协商延长响应文件的有效期，并经投标方确认。</w:t>
      </w:r>
    </w:p>
    <w:p w14:paraId="295F6A16">
      <w:pPr>
        <w:spacing w:before="195" w:line="294" w:lineRule="auto"/>
        <w:ind w:right="82" w:firstLine="584"/>
        <w:rPr>
          <w:rFonts w:ascii="宋体" w:hAnsi="宋体" w:eastAsia="宋体" w:cs="宋体"/>
          <w:sz w:val="24"/>
          <w:szCs w:val="24"/>
        </w:rPr>
      </w:pPr>
      <w:r>
        <w:rPr>
          <w:rFonts w:ascii="宋体" w:hAnsi="宋体" w:eastAsia="宋体" w:cs="宋体"/>
          <w:spacing w:val="-1"/>
          <w:sz w:val="24"/>
          <w:szCs w:val="24"/>
        </w:rPr>
        <w:t>16.投标文件的书写要求、标记要求、签署及份数，未按要求编制，投标文件将不能</w:t>
      </w:r>
      <w:r>
        <w:rPr>
          <w:rFonts w:ascii="宋体" w:hAnsi="宋体" w:eastAsia="宋体" w:cs="宋体"/>
          <w:sz w:val="24"/>
          <w:szCs w:val="24"/>
        </w:rPr>
        <w:t>通过符合性检查，按重大偏离处理。</w:t>
      </w:r>
    </w:p>
    <w:p w14:paraId="015233D3">
      <w:pPr>
        <w:spacing w:before="195" w:line="219" w:lineRule="auto"/>
        <w:ind w:left="585"/>
        <w:rPr>
          <w:rFonts w:ascii="宋体" w:hAnsi="宋体" w:eastAsia="宋体" w:cs="宋体"/>
          <w:sz w:val="24"/>
          <w:szCs w:val="24"/>
        </w:rPr>
      </w:pPr>
      <w:r>
        <w:rPr>
          <w:rFonts w:ascii="宋体" w:hAnsi="宋体" w:eastAsia="宋体" w:cs="宋体"/>
          <w:sz w:val="24"/>
          <w:szCs w:val="24"/>
        </w:rPr>
        <w:t>16.1响应文件签名处须用不褪色的墨水笔书</w:t>
      </w:r>
      <w:r>
        <w:rPr>
          <w:rFonts w:ascii="宋体" w:hAnsi="宋体" w:eastAsia="宋体" w:cs="宋体"/>
          <w:spacing w:val="-1"/>
          <w:sz w:val="24"/>
          <w:szCs w:val="24"/>
        </w:rPr>
        <w:t>写。</w:t>
      </w:r>
    </w:p>
    <w:p w14:paraId="66F64B16">
      <w:pPr>
        <w:spacing w:before="195" w:line="219" w:lineRule="auto"/>
        <w:ind w:left="577"/>
        <w:rPr>
          <w:rFonts w:ascii="宋体" w:hAnsi="宋体" w:eastAsia="宋体" w:cs="宋体"/>
          <w:sz w:val="24"/>
          <w:szCs w:val="24"/>
        </w:rPr>
      </w:pPr>
      <w:r>
        <w:rPr>
          <w:rFonts w:ascii="宋体" w:hAnsi="宋体" w:eastAsia="宋体" w:cs="宋体"/>
          <w:spacing w:val="1"/>
          <w:sz w:val="24"/>
          <w:szCs w:val="24"/>
        </w:rPr>
        <w:t>16.2响应文件的书写应清楚工整，</w:t>
      </w:r>
      <w:r>
        <w:rPr>
          <w:rFonts w:ascii="宋体" w:hAnsi="宋体" w:eastAsia="宋体" w:cs="宋体"/>
          <w:sz w:val="24"/>
          <w:szCs w:val="24"/>
        </w:rPr>
        <w:t>修改处应由法定代表人或供应商授权代表签章。</w:t>
      </w:r>
    </w:p>
    <w:p w14:paraId="4D1D0372">
      <w:pPr>
        <w:spacing w:before="197" w:line="294" w:lineRule="auto"/>
        <w:ind w:left="2" w:right="80" w:firstLine="582"/>
        <w:rPr>
          <w:rFonts w:ascii="宋体" w:hAnsi="宋体" w:eastAsia="宋体" w:cs="宋体"/>
          <w:sz w:val="24"/>
          <w:szCs w:val="24"/>
        </w:rPr>
      </w:pPr>
      <w:r>
        <w:rPr>
          <w:rFonts w:ascii="宋体" w:hAnsi="宋体" w:eastAsia="宋体" w:cs="宋体"/>
          <w:spacing w:val="-1"/>
          <w:sz w:val="24"/>
          <w:szCs w:val="24"/>
        </w:rPr>
        <w:t>16.3未实质性响应询价文件、或者关键字迹潦草、关键内容表达不清、或者未按要求</w:t>
      </w:r>
      <w:r>
        <w:rPr>
          <w:rFonts w:ascii="宋体" w:hAnsi="宋体" w:eastAsia="宋体" w:cs="宋体"/>
          <w:sz w:val="24"/>
          <w:szCs w:val="24"/>
        </w:rPr>
        <w:t>填写编制、或者可能导致非唯一理解的投标文件将被拒绝。</w:t>
      </w:r>
    </w:p>
    <w:p w14:paraId="17B8F8A1">
      <w:pPr>
        <w:spacing w:before="194" w:line="294" w:lineRule="auto"/>
        <w:ind w:right="82" w:firstLine="585"/>
        <w:rPr>
          <w:rFonts w:ascii="宋体" w:hAnsi="宋体" w:eastAsia="宋体" w:cs="宋体"/>
          <w:sz w:val="24"/>
          <w:szCs w:val="24"/>
        </w:rPr>
      </w:pPr>
      <w:r>
        <w:rPr>
          <w:rFonts w:ascii="宋体" w:hAnsi="宋体" w:eastAsia="宋体" w:cs="宋体"/>
          <w:spacing w:val="-1"/>
          <w:sz w:val="24"/>
          <w:szCs w:val="24"/>
        </w:rPr>
        <w:t>16.4为了保证投标文件的合法性、安全性和完整性，由供应商法定代表人或其授权代</w:t>
      </w:r>
      <w:r>
        <w:rPr>
          <w:rFonts w:ascii="宋体" w:hAnsi="宋体" w:eastAsia="宋体" w:cs="宋体"/>
          <w:sz w:val="24"/>
          <w:szCs w:val="24"/>
        </w:rPr>
        <w:t>表逐页签章。授权代表须将“法定代表人授权委托书”附在投标文</w:t>
      </w:r>
      <w:r>
        <w:rPr>
          <w:rFonts w:ascii="宋体" w:hAnsi="宋体" w:eastAsia="宋体" w:cs="宋体"/>
          <w:spacing w:val="-1"/>
          <w:sz w:val="24"/>
          <w:szCs w:val="24"/>
        </w:rPr>
        <w:t>件中。</w:t>
      </w:r>
    </w:p>
    <w:p w14:paraId="168D13E1">
      <w:pPr>
        <w:spacing w:before="196" w:line="219" w:lineRule="auto"/>
        <w:ind w:left="585"/>
        <w:rPr>
          <w:rFonts w:ascii="宋体" w:hAnsi="宋体" w:eastAsia="宋体" w:cs="宋体"/>
          <w:sz w:val="24"/>
          <w:szCs w:val="24"/>
        </w:rPr>
      </w:pPr>
      <w:r>
        <w:rPr>
          <w:rFonts w:ascii="宋体" w:hAnsi="宋体" w:eastAsia="宋体" w:cs="宋体"/>
          <w:sz w:val="24"/>
          <w:szCs w:val="24"/>
        </w:rPr>
        <w:t>16.5响应文件的份数：详见《供应商须知前附表</w:t>
      </w:r>
      <w:r>
        <w:rPr>
          <w:rFonts w:ascii="宋体" w:hAnsi="宋体" w:eastAsia="宋体" w:cs="宋体"/>
          <w:spacing w:val="-1"/>
          <w:sz w:val="24"/>
          <w:szCs w:val="24"/>
        </w:rPr>
        <w:t>》。</w:t>
      </w:r>
    </w:p>
    <w:p w14:paraId="00C76188">
      <w:pPr>
        <w:spacing w:before="195" w:line="219" w:lineRule="auto"/>
        <w:ind w:left="585"/>
        <w:rPr>
          <w:rFonts w:ascii="宋体" w:hAnsi="宋体" w:eastAsia="宋体" w:cs="宋体"/>
          <w:sz w:val="24"/>
          <w:szCs w:val="24"/>
        </w:rPr>
      </w:pPr>
      <w:r>
        <w:rPr>
          <w:rFonts w:ascii="宋体" w:hAnsi="宋体" w:eastAsia="宋体" w:cs="宋体"/>
          <w:sz w:val="24"/>
          <w:szCs w:val="24"/>
        </w:rPr>
        <w:t>16.6供应商可根据投标货物的具体需要自行编制其它文件纳入响应文件中。</w:t>
      </w:r>
    </w:p>
    <w:p w14:paraId="5217C33D">
      <w:pPr>
        <w:spacing w:before="195" w:line="356" w:lineRule="auto"/>
        <w:ind w:right="82" w:firstLine="584"/>
        <w:rPr>
          <w:rFonts w:ascii="宋体" w:hAnsi="宋体" w:eastAsia="宋体" w:cs="宋体"/>
          <w:sz w:val="24"/>
          <w:szCs w:val="24"/>
        </w:rPr>
      </w:pPr>
      <w:r>
        <w:rPr>
          <w:rFonts w:ascii="宋体" w:hAnsi="宋体" w:eastAsia="宋体" w:cs="宋体"/>
          <w:b/>
          <w:bCs/>
          <w:spacing w:val="-3"/>
          <w:sz w:val="24"/>
          <w:szCs w:val="24"/>
        </w:rPr>
        <w:t>16.7纸质版响应文件的装订必须采用死页胶粘本，不允许活页形式装订（非</w:t>
      </w:r>
      <w:r>
        <w:rPr>
          <w:rFonts w:ascii="宋体" w:hAnsi="宋体" w:eastAsia="宋体" w:cs="宋体"/>
          <w:b/>
          <w:bCs/>
          <w:spacing w:val="-4"/>
          <w:sz w:val="24"/>
          <w:szCs w:val="24"/>
        </w:rPr>
        <w:t>胶粘方式</w:t>
      </w:r>
      <w:r>
        <w:rPr>
          <w:rFonts w:ascii="宋体" w:hAnsi="宋体" w:eastAsia="宋体" w:cs="宋体"/>
          <w:b/>
          <w:bCs/>
          <w:spacing w:val="-2"/>
          <w:sz w:val="24"/>
          <w:szCs w:val="24"/>
        </w:rPr>
        <w:t>装订的响应文件一律视同活页装订</w:t>
      </w:r>
      <w:r>
        <w:rPr>
          <w:rFonts w:ascii="宋体" w:hAnsi="宋体" w:eastAsia="宋体" w:cs="宋体"/>
          <w:b/>
          <w:bCs/>
          <w:spacing w:val="16"/>
          <w:sz w:val="24"/>
          <w:szCs w:val="24"/>
        </w:rPr>
        <w:t>），</w:t>
      </w:r>
      <w:r>
        <w:rPr>
          <w:rFonts w:ascii="宋体" w:hAnsi="宋体" w:eastAsia="宋体" w:cs="宋体"/>
          <w:b/>
          <w:bCs/>
          <w:spacing w:val="-2"/>
          <w:sz w:val="24"/>
          <w:szCs w:val="24"/>
        </w:rPr>
        <w:t>活页方式装订视为投标无效。</w:t>
      </w:r>
    </w:p>
    <w:p w14:paraId="23EF7004">
      <w:pPr>
        <w:spacing w:line="356" w:lineRule="auto"/>
        <w:rPr>
          <w:rFonts w:ascii="宋体" w:hAnsi="宋体" w:eastAsia="宋体" w:cs="宋体"/>
          <w:sz w:val="24"/>
          <w:szCs w:val="24"/>
        </w:rPr>
        <w:sectPr>
          <w:footerReference r:id="rId15" w:type="default"/>
          <w:pgSz w:w="11850" w:h="16781"/>
          <w:pgMar w:top="1426" w:right="1000" w:bottom="1219" w:left="1088" w:header="0" w:footer="1057" w:gutter="0"/>
          <w:pgNumType w:fmt="decimal"/>
          <w:cols w:space="720" w:num="1"/>
        </w:sectPr>
      </w:pPr>
    </w:p>
    <w:p w14:paraId="4E641BDD">
      <w:pPr>
        <w:spacing w:before="134" w:line="220" w:lineRule="auto"/>
        <w:ind w:left="586"/>
        <w:rPr>
          <w:rFonts w:ascii="宋体" w:hAnsi="宋体" w:eastAsia="宋体" w:cs="宋体"/>
          <w:sz w:val="24"/>
          <w:szCs w:val="24"/>
        </w:rPr>
      </w:pPr>
      <w:r>
        <w:rPr>
          <w:rFonts w:ascii="宋体" w:hAnsi="宋体" w:eastAsia="宋体" w:cs="宋体"/>
          <w:spacing w:val="-5"/>
          <w:sz w:val="24"/>
          <w:szCs w:val="24"/>
        </w:rPr>
        <w:t>17.投标保证金</w:t>
      </w:r>
    </w:p>
    <w:p w14:paraId="74F567F9">
      <w:pPr>
        <w:spacing w:before="193" w:line="219" w:lineRule="auto"/>
        <w:ind w:left="504"/>
        <w:rPr>
          <w:rFonts w:ascii="宋体" w:hAnsi="宋体" w:eastAsia="宋体" w:cs="宋体"/>
          <w:sz w:val="24"/>
          <w:szCs w:val="24"/>
        </w:rPr>
      </w:pPr>
      <w:r>
        <w:rPr>
          <w:rFonts w:ascii="宋体" w:hAnsi="宋体" w:eastAsia="宋体" w:cs="宋体"/>
          <w:spacing w:val="-2"/>
          <w:sz w:val="24"/>
          <w:szCs w:val="24"/>
        </w:rPr>
        <w:t>17.1本项目不做要求</w:t>
      </w:r>
    </w:p>
    <w:p w14:paraId="6B25D1FC">
      <w:pPr>
        <w:spacing w:before="189" w:line="219" w:lineRule="auto"/>
        <w:ind w:left="3689"/>
        <w:outlineLvl w:val="2"/>
        <w:rPr>
          <w:rFonts w:ascii="宋体" w:hAnsi="宋体" w:eastAsia="宋体" w:cs="宋体"/>
          <w:sz w:val="24"/>
          <w:szCs w:val="24"/>
        </w:rPr>
      </w:pPr>
      <w:r>
        <w:rPr>
          <w:rFonts w:ascii="宋体" w:hAnsi="宋体" w:eastAsia="宋体" w:cs="宋体"/>
          <w:b/>
          <w:bCs/>
          <w:spacing w:val="-4"/>
          <w:sz w:val="24"/>
          <w:szCs w:val="24"/>
        </w:rPr>
        <w:t>四、响应文件的递交</w:t>
      </w:r>
    </w:p>
    <w:p w14:paraId="2418DD50">
      <w:pPr>
        <w:spacing w:before="120" w:line="219" w:lineRule="auto"/>
        <w:ind w:left="586"/>
        <w:rPr>
          <w:rFonts w:ascii="宋体" w:hAnsi="宋体" w:eastAsia="宋体" w:cs="宋体"/>
          <w:sz w:val="24"/>
          <w:szCs w:val="24"/>
        </w:rPr>
      </w:pPr>
      <w:r>
        <w:rPr>
          <w:rFonts w:ascii="宋体" w:hAnsi="宋体" w:eastAsia="宋体" w:cs="宋体"/>
          <w:spacing w:val="-4"/>
          <w:sz w:val="24"/>
          <w:szCs w:val="24"/>
        </w:rPr>
        <w:t>18.响应文件递交的格式</w:t>
      </w:r>
    </w:p>
    <w:p w14:paraId="6B3F9D54">
      <w:pPr>
        <w:spacing w:before="196" w:line="319" w:lineRule="auto"/>
        <w:ind w:firstLine="586"/>
        <w:rPr>
          <w:rFonts w:ascii="宋体" w:hAnsi="宋体" w:eastAsia="宋体" w:cs="宋体"/>
          <w:sz w:val="24"/>
          <w:szCs w:val="24"/>
        </w:rPr>
      </w:pPr>
      <w:r>
        <w:rPr>
          <w:rFonts w:ascii="宋体" w:hAnsi="宋体" w:eastAsia="宋体" w:cs="宋体"/>
          <w:spacing w:val="-1"/>
          <w:sz w:val="24"/>
          <w:szCs w:val="24"/>
        </w:rPr>
        <w:t>18.1投标供应商应当在投标截止时间前，将生成</w:t>
      </w:r>
      <w:r>
        <w:rPr>
          <w:rFonts w:ascii="宋体" w:hAnsi="宋体" w:eastAsia="宋体" w:cs="宋体"/>
          <w:spacing w:val="-2"/>
          <w:sz w:val="24"/>
          <w:szCs w:val="24"/>
        </w:rPr>
        <w:t>的“JMBS格式电子加密响应文件”上</w:t>
      </w:r>
      <w:r>
        <w:rPr>
          <w:rFonts w:ascii="宋体" w:hAnsi="宋体" w:eastAsia="宋体" w:cs="宋体"/>
          <w:spacing w:val="1"/>
          <w:sz w:val="24"/>
          <w:szCs w:val="24"/>
        </w:rPr>
        <w:t>传递交至“政府采购云平台”，投标截止时间以后上传递交的响应文件将被“政府采购云平</w:t>
      </w:r>
      <w:r>
        <w:rPr>
          <w:rFonts w:ascii="宋体" w:hAnsi="宋体" w:eastAsia="宋体" w:cs="宋体"/>
          <w:spacing w:val="-7"/>
          <w:sz w:val="24"/>
          <w:szCs w:val="24"/>
        </w:rPr>
        <w:t>台”拒收。</w:t>
      </w:r>
    </w:p>
    <w:p w14:paraId="44F7B6CC">
      <w:pPr>
        <w:spacing w:before="195" w:line="294" w:lineRule="auto"/>
        <w:ind w:left="1" w:right="2" w:firstLine="584"/>
        <w:rPr>
          <w:rFonts w:ascii="宋体" w:hAnsi="宋体" w:eastAsia="宋体" w:cs="宋体"/>
          <w:spacing w:val="-3"/>
          <w:sz w:val="24"/>
          <w:szCs w:val="24"/>
        </w:rPr>
      </w:pPr>
      <w:r>
        <w:rPr>
          <w:rFonts w:ascii="宋体" w:hAnsi="宋体" w:eastAsia="宋体" w:cs="宋体"/>
          <w:spacing w:val="-1"/>
          <w:sz w:val="24"/>
          <w:szCs w:val="24"/>
        </w:rPr>
        <w:t>18.2未按本须知要求投递响应文件，造成无法投标或投标失败等后果的由供应商自行</w:t>
      </w:r>
      <w:r>
        <w:rPr>
          <w:rFonts w:ascii="宋体" w:hAnsi="宋体" w:eastAsia="宋体" w:cs="宋体"/>
          <w:spacing w:val="-3"/>
          <w:sz w:val="24"/>
          <w:szCs w:val="24"/>
        </w:rPr>
        <w:t>承担。</w:t>
      </w:r>
    </w:p>
    <w:p w14:paraId="6ABCDE20">
      <w:pPr>
        <w:spacing w:before="195" w:line="294" w:lineRule="auto"/>
        <w:ind w:left="1" w:right="2" w:firstLine="584"/>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18.3</w:t>
      </w:r>
      <w:r>
        <w:rPr>
          <w:spacing w:val="-3"/>
          <w:sz w:val="24"/>
          <w:szCs w:val="24"/>
        </w:rPr>
        <w:t>在第</w:t>
      </w:r>
      <w:r>
        <w:rPr>
          <w:rFonts w:hint="eastAsia" w:eastAsia="宋体"/>
          <w:spacing w:val="-3"/>
          <w:sz w:val="24"/>
          <w:szCs w:val="24"/>
          <w:lang w:val="en-US" w:eastAsia="zh-CN"/>
        </w:rPr>
        <w:t>五</w:t>
      </w:r>
      <w:r>
        <w:rPr>
          <w:spacing w:val="-3"/>
          <w:sz w:val="24"/>
          <w:szCs w:val="24"/>
        </w:rPr>
        <w:t>章“响应文件格式</w:t>
      </w:r>
      <w:r>
        <w:rPr>
          <w:spacing w:val="-88"/>
          <w:sz w:val="24"/>
          <w:szCs w:val="24"/>
        </w:rPr>
        <w:t xml:space="preserve"> </w:t>
      </w:r>
      <w:r>
        <w:rPr>
          <w:spacing w:val="-3"/>
          <w:sz w:val="24"/>
          <w:szCs w:val="24"/>
        </w:rPr>
        <w:t>”中要求签字盖章处，供应</w:t>
      </w:r>
      <w:r>
        <w:rPr>
          <w:spacing w:val="-4"/>
          <w:sz w:val="24"/>
          <w:szCs w:val="24"/>
        </w:rPr>
        <w:t>商均应加盖供应商电子签章或公章及签字。</w:t>
      </w:r>
    </w:p>
    <w:p w14:paraId="69EB43EE">
      <w:pPr>
        <w:spacing w:before="196" w:line="219" w:lineRule="auto"/>
        <w:ind w:left="586"/>
        <w:rPr>
          <w:rFonts w:ascii="宋体" w:hAnsi="宋体" w:eastAsia="宋体" w:cs="宋体"/>
          <w:sz w:val="24"/>
          <w:szCs w:val="24"/>
        </w:rPr>
      </w:pPr>
      <w:r>
        <w:rPr>
          <w:rFonts w:ascii="宋体" w:hAnsi="宋体" w:eastAsia="宋体" w:cs="宋体"/>
          <w:spacing w:val="-1"/>
          <w:sz w:val="24"/>
          <w:szCs w:val="24"/>
        </w:rPr>
        <w:t>19.响应文件递交的截止日期</w:t>
      </w:r>
    </w:p>
    <w:p w14:paraId="2ADCEDD1">
      <w:pPr>
        <w:spacing w:before="196" w:line="296" w:lineRule="auto"/>
        <w:ind w:left="1" w:firstLine="584"/>
        <w:rPr>
          <w:rFonts w:ascii="宋体" w:hAnsi="宋体" w:eastAsia="宋体" w:cs="宋体"/>
          <w:sz w:val="24"/>
          <w:szCs w:val="24"/>
        </w:rPr>
      </w:pPr>
      <w:r>
        <w:rPr>
          <w:rFonts w:ascii="宋体" w:hAnsi="宋体" w:eastAsia="宋体" w:cs="宋体"/>
          <w:spacing w:val="-1"/>
          <w:sz w:val="24"/>
          <w:szCs w:val="24"/>
        </w:rPr>
        <w:t>19.1供应商必须在《供应商须知前附表》中规定的时间之前将响应文件送达到规定的</w:t>
      </w:r>
      <w:r>
        <w:rPr>
          <w:rFonts w:ascii="宋体" w:hAnsi="宋体" w:eastAsia="宋体" w:cs="宋体"/>
          <w:spacing w:val="-3"/>
          <w:sz w:val="24"/>
          <w:szCs w:val="24"/>
        </w:rPr>
        <w:t>地点。</w:t>
      </w:r>
    </w:p>
    <w:p w14:paraId="40978863">
      <w:pPr>
        <w:spacing w:before="189" w:line="218" w:lineRule="auto"/>
        <w:ind w:left="586"/>
        <w:rPr>
          <w:rFonts w:ascii="宋体" w:hAnsi="宋体" w:eastAsia="宋体" w:cs="宋体"/>
          <w:sz w:val="24"/>
          <w:szCs w:val="24"/>
        </w:rPr>
      </w:pPr>
      <w:r>
        <w:rPr>
          <w:rFonts w:ascii="宋体" w:hAnsi="宋体" w:eastAsia="宋体" w:cs="宋体"/>
          <w:sz w:val="24"/>
          <w:szCs w:val="24"/>
        </w:rPr>
        <w:t>19.2超过询价文件规定的投标截止时间送达的响应文件将不予接受。</w:t>
      </w:r>
    </w:p>
    <w:p w14:paraId="2FB751BD">
      <w:pPr>
        <w:spacing w:before="197" w:line="219" w:lineRule="auto"/>
        <w:ind w:left="571"/>
        <w:rPr>
          <w:rFonts w:ascii="宋体" w:hAnsi="宋体" w:eastAsia="宋体" w:cs="宋体"/>
          <w:sz w:val="24"/>
          <w:szCs w:val="24"/>
        </w:rPr>
      </w:pPr>
      <w:r>
        <w:rPr>
          <w:rFonts w:ascii="宋体" w:hAnsi="宋体" w:eastAsia="宋体" w:cs="宋体"/>
          <w:sz w:val="24"/>
          <w:szCs w:val="24"/>
        </w:rPr>
        <w:t>20.响应文件的修改和撤销</w:t>
      </w:r>
    </w:p>
    <w:p w14:paraId="7055770A">
      <w:pPr>
        <w:spacing w:before="195" w:line="294" w:lineRule="auto"/>
        <w:ind w:left="1" w:right="2" w:firstLine="569"/>
        <w:rPr>
          <w:rFonts w:ascii="宋体" w:hAnsi="宋体" w:eastAsia="宋体" w:cs="宋体"/>
          <w:sz w:val="24"/>
          <w:szCs w:val="24"/>
        </w:rPr>
      </w:pPr>
      <w:r>
        <w:rPr>
          <w:rFonts w:ascii="宋体" w:hAnsi="宋体" w:eastAsia="宋体" w:cs="宋体"/>
          <w:spacing w:val="6"/>
          <w:sz w:val="24"/>
          <w:szCs w:val="24"/>
        </w:rPr>
        <w:t>20.1供应商对其响应文件进行的修改或撤销应按照</w:t>
      </w:r>
      <w:r>
        <w:rPr>
          <w:rFonts w:ascii="宋体" w:hAnsi="宋体" w:eastAsia="宋体" w:cs="宋体"/>
          <w:spacing w:val="5"/>
          <w:sz w:val="24"/>
          <w:szCs w:val="24"/>
        </w:rPr>
        <w:t>政采云系统和询价文件规定进行</w:t>
      </w:r>
      <w:r>
        <w:rPr>
          <w:rFonts w:ascii="宋体" w:hAnsi="宋体" w:eastAsia="宋体" w:cs="宋体"/>
          <w:spacing w:val="-1"/>
          <w:sz w:val="24"/>
          <w:szCs w:val="24"/>
        </w:rPr>
        <w:t>修改或撤销。</w:t>
      </w:r>
    </w:p>
    <w:p w14:paraId="44F680A6">
      <w:pPr>
        <w:spacing w:before="196" w:line="219" w:lineRule="auto"/>
        <w:ind w:left="571"/>
        <w:rPr>
          <w:rFonts w:ascii="宋体" w:hAnsi="宋体" w:eastAsia="宋体" w:cs="宋体"/>
          <w:sz w:val="24"/>
          <w:szCs w:val="24"/>
        </w:rPr>
      </w:pPr>
      <w:r>
        <w:rPr>
          <w:rFonts w:ascii="宋体" w:hAnsi="宋体" w:eastAsia="宋体" w:cs="宋体"/>
          <w:sz w:val="24"/>
          <w:szCs w:val="24"/>
        </w:rPr>
        <w:t>20.2投标截止时间以后，不允许对响应文件进行修改。</w:t>
      </w:r>
    </w:p>
    <w:p w14:paraId="3FA3B654">
      <w:pPr>
        <w:spacing w:before="194" w:line="219" w:lineRule="auto"/>
        <w:ind w:left="571"/>
        <w:rPr>
          <w:rFonts w:ascii="宋体" w:hAnsi="宋体" w:eastAsia="宋体" w:cs="宋体"/>
          <w:sz w:val="24"/>
          <w:szCs w:val="24"/>
        </w:rPr>
      </w:pPr>
      <w:r>
        <w:rPr>
          <w:rFonts w:ascii="宋体" w:hAnsi="宋体" w:eastAsia="宋体" w:cs="宋体"/>
          <w:spacing w:val="1"/>
          <w:sz w:val="24"/>
          <w:szCs w:val="24"/>
        </w:rPr>
        <w:t>20.3供应商不得在投标截止时间起至响应文件有</w:t>
      </w:r>
      <w:r>
        <w:rPr>
          <w:rFonts w:ascii="宋体" w:hAnsi="宋体" w:eastAsia="宋体" w:cs="宋体"/>
          <w:sz w:val="24"/>
          <w:szCs w:val="24"/>
        </w:rPr>
        <w:t>效期满前撤销响应文件。</w:t>
      </w:r>
    </w:p>
    <w:p w14:paraId="4E4F6FD0">
      <w:pPr>
        <w:spacing w:before="191" w:line="220" w:lineRule="auto"/>
        <w:ind w:left="4277"/>
        <w:outlineLvl w:val="2"/>
        <w:rPr>
          <w:rFonts w:ascii="宋体" w:hAnsi="宋体" w:eastAsia="宋体" w:cs="宋体"/>
          <w:sz w:val="24"/>
          <w:szCs w:val="24"/>
        </w:rPr>
      </w:pPr>
      <w:r>
        <w:rPr>
          <w:rFonts w:ascii="宋体" w:hAnsi="宋体" w:eastAsia="宋体" w:cs="宋体"/>
          <w:b/>
          <w:bCs/>
          <w:spacing w:val="-5"/>
          <w:sz w:val="24"/>
          <w:szCs w:val="24"/>
        </w:rPr>
        <w:t>五、开标</w:t>
      </w:r>
    </w:p>
    <w:p w14:paraId="5E3D5F2D">
      <w:pPr>
        <w:spacing w:before="120" w:line="220" w:lineRule="auto"/>
        <w:ind w:left="571"/>
        <w:rPr>
          <w:rFonts w:ascii="宋体" w:hAnsi="宋体" w:eastAsia="宋体" w:cs="宋体"/>
          <w:sz w:val="24"/>
          <w:szCs w:val="24"/>
        </w:rPr>
      </w:pPr>
      <w:r>
        <w:rPr>
          <w:rFonts w:ascii="宋体" w:hAnsi="宋体" w:eastAsia="宋体" w:cs="宋体"/>
          <w:spacing w:val="-5"/>
          <w:sz w:val="24"/>
          <w:szCs w:val="24"/>
        </w:rPr>
        <w:t>21.开标</w:t>
      </w:r>
    </w:p>
    <w:p w14:paraId="1AEBBC12">
      <w:pPr>
        <w:spacing w:before="193" w:line="295" w:lineRule="auto"/>
        <w:ind w:left="2" w:right="2" w:firstLine="489"/>
        <w:rPr>
          <w:rFonts w:ascii="宋体" w:hAnsi="宋体" w:eastAsia="宋体" w:cs="宋体"/>
          <w:sz w:val="24"/>
          <w:szCs w:val="24"/>
        </w:rPr>
      </w:pPr>
      <w:r>
        <w:rPr>
          <w:rFonts w:ascii="宋体" w:hAnsi="宋体" w:eastAsia="宋体" w:cs="宋体"/>
          <w:spacing w:val="2"/>
          <w:sz w:val="24"/>
          <w:szCs w:val="24"/>
        </w:rPr>
        <w:t>21.1除非采购代理机构另外书面通知，本标将</w:t>
      </w:r>
      <w:r>
        <w:rPr>
          <w:rFonts w:ascii="宋体" w:hAnsi="宋体" w:eastAsia="宋体" w:cs="宋体"/>
          <w:spacing w:val="1"/>
          <w:sz w:val="24"/>
          <w:szCs w:val="24"/>
        </w:rPr>
        <w:t>按本询价文件《供应商须知前附表》中</w:t>
      </w:r>
      <w:r>
        <w:rPr>
          <w:rFonts w:ascii="宋体" w:hAnsi="宋体" w:eastAsia="宋体" w:cs="宋体"/>
          <w:sz w:val="24"/>
          <w:szCs w:val="24"/>
        </w:rPr>
        <w:t>规定的时间和地点开标。</w:t>
      </w:r>
    </w:p>
    <w:p w14:paraId="2CD5D1F8">
      <w:pPr>
        <w:spacing w:before="193" w:line="219" w:lineRule="auto"/>
        <w:ind w:left="571"/>
        <w:rPr>
          <w:rFonts w:ascii="宋体" w:hAnsi="宋体" w:eastAsia="宋体" w:cs="宋体"/>
          <w:sz w:val="24"/>
          <w:szCs w:val="24"/>
        </w:rPr>
      </w:pPr>
      <w:r>
        <w:rPr>
          <w:rFonts w:ascii="宋体" w:hAnsi="宋体" w:eastAsia="宋体" w:cs="宋体"/>
          <w:spacing w:val="1"/>
          <w:sz w:val="24"/>
          <w:szCs w:val="24"/>
        </w:rPr>
        <w:t>21.2开标时，招标人、监督部门、公证部门的工作人员将</w:t>
      </w:r>
      <w:r>
        <w:rPr>
          <w:rFonts w:ascii="宋体" w:hAnsi="宋体" w:eastAsia="宋体" w:cs="宋体"/>
          <w:sz w:val="24"/>
          <w:szCs w:val="24"/>
        </w:rPr>
        <w:t>对开标会议到场监督。</w:t>
      </w:r>
    </w:p>
    <w:p w14:paraId="02EA6522">
      <w:pPr>
        <w:spacing w:before="196" w:line="219" w:lineRule="auto"/>
        <w:ind w:left="571"/>
        <w:rPr>
          <w:rFonts w:ascii="宋体" w:hAnsi="宋体" w:eastAsia="宋体" w:cs="宋体"/>
          <w:sz w:val="24"/>
          <w:szCs w:val="24"/>
        </w:rPr>
      </w:pPr>
      <w:r>
        <w:rPr>
          <w:rFonts w:ascii="宋体" w:hAnsi="宋体" w:eastAsia="宋体" w:cs="宋体"/>
          <w:spacing w:val="1"/>
          <w:sz w:val="24"/>
          <w:szCs w:val="24"/>
        </w:rPr>
        <w:t>21.3开标时，投标单位完成在线解密</w:t>
      </w:r>
      <w:r>
        <w:rPr>
          <w:rFonts w:ascii="宋体" w:hAnsi="宋体" w:eastAsia="宋体" w:cs="宋体"/>
          <w:sz w:val="24"/>
          <w:szCs w:val="24"/>
        </w:rPr>
        <w:t>后，由工作人员开始唱标。</w:t>
      </w:r>
    </w:p>
    <w:p w14:paraId="1B021442">
      <w:pPr>
        <w:spacing w:before="194" w:line="295" w:lineRule="auto"/>
        <w:ind w:left="1" w:right="2" w:firstLine="569"/>
        <w:rPr>
          <w:rFonts w:ascii="宋体" w:hAnsi="宋体" w:eastAsia="宋体" w:cs="宋体"/>
          <w:sz w:val="24"/>
          <w:szCs w:val="24"/>
        </w:rPr>
      </w:pPr>
      <w:r>
        <w:rPr>
          <w:rFonts w:ascii="宋体" w:hAnsi="宋体" w:eastAsia="宋体" w:cs="宋体"/>
          <w:sz w:val="24"/>
          <w:szCs w:val="24"/>
        </w:rPr>
        <w:t>21.4唱标完毕后，如果投标人对所唱内容有异议，应</w:t>
      </w:r>
      <w:r>
        <w:rPr>
          <w:rFonts w:ascii="宋体" w:hAnsi="宋体" w:eastAsia="宋体" w:cs="宋体"/>
          <w:spacing w:val="-1"/>
          <w:sz w:val="24"/>
          <w:szCs w:val="24"/>
        </w:rPr>
        <w:t>当场立即提出。经现场监标人员</w:t>
      </w:r>
      <w:r>
        <w:rPr>
          <w:rFonts w:ascii="宋体" w:hAnsi="宋体" w:eastAsia="宋体" w:cs="宋体"/>
          <w:sz w:val="24"/>
          <w:szCs w:val="24"/>
        </w:rPr>
        <w:t>确认，认为有必要重新唱标的，由唱标员重新唱标。</w:t>
      </w:r>
    </w:p>
    <w:p w14:paraId="24A6D724">
      <w:pPr>
        <w:spacing w:before="195" w:line="294" w:lineRule="auto"/>
        <w:ind w:left="21" w:right="2" w:firstLine="549"/>
        <w:rPr>
          <w:rFonts w:ascii="宋体" w:hAnsi="宋体" w:eastAsia="宋体" w:cs="宋体"/>
          <w:sz w:val="24"/>
          <w:szCs w:val="24"/>
        </w:rPr>
      </w:pPr>
      <w:r>
        <w:rPr>
          <w:rFonts w:ascii="宋体" w:hAnsi="宋体" w:eastAsia="宋体" w:cs="宋体"/>
          <w:sz w:val="24"/>
          <w:szCs w:val="24"/>
        </w:rPr>
        <w:t>21.5所有唱标均记录在案，并经监标人员或公证人员</w:t>
      </w:r>
      <w:r>
        <w:rPr>
          <w:rFonts w:ascii="宋体" w:hAnsi="宋体" w:eastAsia="宋体" w:cs="宋体"/>
          <w:spacing w:val="-1"/>
          <w:sz w:val="24"/>
          <w:szCs w:val="24"/>
        </w:rPr>
        <w:t>的签字，作为各投标人响应文件</w:t>
      </w:r>
      <w:r>
        <w:rPr>
          <w:rFonts w:ascii="宋体" w:hAnsi="宋体" w:eastAsia="宋体" w:cs="宋体"/>
          <w:spacing w:val="-5"/>
          <w:sz w:val="24"/>
          <w:szCs w:val="24"/>
        </w:rPr>
        <w:t>的组成部分。</w:t>
      </w:r>
    </w:p>
    <w:p w14:paraId="70AB354F">
      <w:pPr>
        <w:spacing w:before="195" w:line="294" w:lineRule="auto"/>
        <w:ind w:left="1" w:right="2" w:firstLine="584"/>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21.6投标人代表对开标过程和开标记录有疑义，以及认为采购人、采购代理机构相关工作人员有需要回避的情形的，应当场提出询问或者回避申请。</w:t>
      </w:r>
    </w:p>
    <w:p w14:paraId="534B5145">
      <w:pPr>
        <w:spacing w:before="195" w:line="294" w:lineRule="auto"/>
        <w:ind w:left="1" w:right="2" w:firstLine="584"/>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21.7投标人未参加开标的，视同认可开标结果。</w:t>
      </w:r>
    </w:p>
    <w:p w14:paraId="11226B62">
      <w:pPr>
        <w:spacing w:before="186" w:line="220" w:lineRule="auto"/>
        <w:ind w:left="3910"/>
        <w:outlineLvl w:val="2"/>
        <w:rPr>
          <w:rFonts w:ascii="宋体" w:hAnsi="宋体" w:eastAsia="宋体" w:cs="宋体"/>
          <w:sz w:val="24"/>
          <w:szCs w:val="24"/>
        </w:rPr>
      </w:pPr>
      <w:r>
        <w:rPr>
          <w:rFonts w:ascii="宋体" w:hAnsi="宋体" w:eastAsia="宋体" w:cs="宋体"/>
          <w:b/>
          <w:bCs/>
          <w:spacing w:val="-3"/>
          <w:sz w:val="24"/>
          <w:szCs w:val="24"/>
        </w:rPr>
        <w:t>六、评标和定标</w:t>
      </w:r>
    </w:p>
    <w:p w14:paraId="3E655A16">
      <w:pPr>
        <w:spacing w:before="119" w:line="220" w:lineRule="auto"/>
        <w:ind w:left="570"/>
        <w:rPr>
          <w:rFonts w:ascii="宋体" w:hAnsi="宋体" w:eastAsia="宋体" w:cs="宋体"/>
          <w:sz w:val="24"/>
          <w:szCs w:val="24"/>
        </w:rPr>
      </w:pPr>
      <w:r>
        <w:rPr>
          <w:rFonts w:ascii="宋体" w:hAnsi="宋体" w:eastAsia="宋体" w:cs="宋体"/>
          <w:spacing w:val="-1"/>
          <w:sz w:val="24"/>
          <w:szCs w:val="24"/>
        </w:rPr>
        <w:t>22.评标原则</w:t>
      </w:r>
    </w:p>
    <w:p w14:paraId="467FC53E">
      <w:pPr>
        <w:spacing w:before="194" w:line="219" w:lineRule="auto"/>
        <w:ind w:left="570"/>
        <w:rPr>
          <w:rFonts w:ascii="宋体" w:hAnsi="宋体" w:eastAsia="宋体" w:cs="宋体"/>
          <w:sz w:val="24"/>
          <w:szCs w:val="24"/>
        </w:rPr>
      </w:pPr>
      <w:r>
        <w:rPr>
          <w:rFonts w:ascii="宋体" w:hAnsi="宋体" w:eastAsia="宋体" w:cs="宋体"/>
          <w:sz w:val="24"/>
          <w:szCs w:val="24"/>
        </w:rPr>
        <w:t>22.1本标的评标遵循公平、公正、科学、择优的原则。</w:t>
      </w:r>
    </w:p>
    <w:p w14:paraId="64518E01">
      <w:pPr>
        <w:spacing w:before="196" w:line="344" w:lineRule="auto"/>
        <w:ind w:firstLine="569"/>
        <w:rPr>
          <w:rFonts w:ascii="宋体" w:hAnsi="宋体" w:eastAsia="宋体" w:cs="宋体"/>
          <w:sz w:val="24"/>
          <w:szCs w:val="24"/>
        </w:rPr>
      </w:pPr>
      <w:r>
        <w:rPr>
          <w:rFonts w:ascii="宋体" w:hAnsi="宋体" w:eastAsia="宋体" w:cs="宋体"/>
          <w:sz w:val="24"/>
          <w:szCs w:val="24"/>
        </w:rPr>
        <w:t>22.2评标委员会将严格按照《中华人民共和国招标投</w:t>
      </w:r>
      <w:r>
        <w:rPr>
          <w:rFonts w:ascii="宋体" w:hAnsi="宋体" w:eastAsia="宋体" w:cs="宋体"/>
          <w:spacing w:val="-1"/>
          <w:sz w:val="24"/>
          <w:szCs w:val="24"/>
        </w:rPr>
        <w:t>标法》、《中华人民共和国招标</w:t>
      </w:r>
      <w:r>
        <w:rPr>
          <w:rFonts w:ascii="宋体" w:hAnsi="宋体" w:eastAsia="宋体" w:cs="宋体"/>
          <w:spacing w:val="1"/>
          <w:sz w:val="24"/>
          <w:szCs w:val="24"/>
        </w:rPr>
        <w:t>投标法实施条例》、《政府采购货物和服务招标投标管理办法》（财政部87号令）的规</w:t>
      </w:r>
      <w:r>
        <w:rPr>
          <w:rFonts w:ascii="宋体" w:hAnsi="宋体" w:eastAsia="宋体" w:cs="宋体"/>
          <w:sz w:val="24"/>
          <w:szCs w:val="24"/>
        </w:rPr>
        <w:t>定及</w:t>
      </w:r>
      <w:r>
        <w:rPr>
          <w:rFonts w:ascii="宋体" w:hAnsi="宋体" w:eastAsia="宋体" w:cs="宋体"/>
          <w:spacing w:val="1"/>
          <w:sz w:val="24"/>
          <w:szCs w:val="24"/>
        </w:rPr>
        <w:t>相关法律法规的规定依法评标，维护招标投标各方当事人的合法权益。法律、法规、规章和省级以上财政部门涉及政府采购政策功能及其他规定，评标委员会应根据询价文件规定，优先推荐节能、环保产品，优先考虑中小企业。供应商符合规定，获得相应政府采购政策优惠</w:t>
      </w:r>
      <w:r>
        <w:rPr>
          <w:rFonts w:ascii="宋体" w:hAnsi="宋体" w:eastAsia="宋体" w:cs="宋体"/>
          <w:sz w:val="24"/>
          <w:szCs w:val="24"/>
        </w:rPr>
        <w:t>的，应提供相关证明材料。</w:t>
      </w:r>
    </w:p>
    <w:p w14:paraId="5DADF211">
      <w:pPr>
        <w:spacing w:before="197" w:line="219" w:lineRule="auto"/>
        <w:ind w:left="570"/>
        <w:rPr>
          <w:rFonts w:ascii="宋体" w:hAnsi="宋体" w:eastAsia="宋体" w:cs="宋体"/>
          <w:sz w:val="24"/>
          <w:szCs w:val="24"/>
        </w:rPr>
      </w:pPr>
      <w:r>
        <w:rPr>
          <w:rFonts w:ascii="宋体" w:hAnsi="宋体" w:eastAsia="宋体" w:cs="宋体"/>
          <w:sz w:val="24"/>
          <w:szCs w:val="24"/>
        </w:rPr>
        <w:t>22.3不徇私情，不明招暗定。</w:t>
      </w:r>
    </w:p>
    <w:p w14:paraId="7215965F">
      <w:pPr>
        <w:spacing w:before="194" w:line="219" w:lineRule="auto"/>
        <w:ind w:left="570"/>
        <w:rPr>
          <w:rFonts w:ascii="宋体" w:hAnsi="宋体" w:eastAsia="宋体" w:cs="宋体"/>
          <w:sz w:val="24"/>
          <w:szCs w:val="24"/>
        </w:rPr>
      </w:pPr>
      <w:r>
        <w:rPr>
          <w:rFonts w:ascii="宋体" w:hAnsi="宋体" w:eastAsia="宋体" w:cs="宋体"/>
          <w:sz w:val="24"/>
          <w:szCs w:val="24"/>
        </w:rPr>
        <w:t>22.4资格审查合格的供应商，均有同等机会参加竞争。</w:t>
      </w:r>
    </w:p>
    <w:p w14:paraId="24E6801C">
      <w:pPr>
        <w:spacing w:before="195" w:line="295" w:lineRule="auto"/>
        <w:ind w:left="4" w:firstLine="565"/>
        <w:rPr>
          <w:rFonts w:ascii="宋体" w:hAnsi="宋体" w:eastAsia="宋体" w:cs="宋体"/>
          <w:sz w:val="24"/>
          <w:szCs w:val="24"/>
        </w:rPr>
      </w:pPr>
      <w:r>
        <w:rPr>
          <w:rFonts w:ascii="宋体" w:hAnsi="宋体" w:eastAsia="宋体" w:cs="宋体"/>
          <w:sz w:val="24"/>
          <w:szCs w:val="24"/>
        </w:rPr>
        <w:t>22.5评标人员不得私自泄露评标内容，不得进行旨在</w:t>
      </w:r>
      <w:r>
        <w:rPr>
          <w:rFonts w:ascii="宋体" w:hAnsi="宋体" w:eastAsia="宋体" w:cs="宋体"/>
          <w:spacing w:val="-1"/>
          <w:sz w:val="24"/>
          <w:szCs w:val="24"/>
        </w:rPr>
        <w:t>影响评标结果公正、公平的任何</w:t>
      </w:r>
      <w:r>
        <w:rPr>
          <w:rFonts w:ascii="宋体" w:hAnsi="宋体" w:eastAsia="宋体" w:cs="宋体"/>
          <w:spacing w:val="-4"/>
          <w:sz w:val="24"/>
          <w:szCs w:val="24"/>
        </w:rPr>
        <w:t>活动。</w:t>
      </w:r>
    </w:p>
    <w:p w14:paraId="3DF78CAA">
      <w:pPr>
        <w:spacing w:before="194" w:line="219" w:lineRule="auto"/>
        <w:jc w:val="right"/>
        <w:rPr>
          <w:rFonts w:ascii="宋体" w:hAnsi="宋体" w:eastAsia="宋体" w:cs="宋体"/>
          <w:sz w:val="24"/>
          <w:szCs w:val="24"/>
        </w:rPr>
      </w:pPr>
      <w:r>
        <w:rPr>
          <w:rFonts w:ascii="宋体" w:hAnsi="宋体" w:eastAsia="宋体" w:cs="宋体"/>
          <w:sz w:val="24"/>
          <w:szCs w:val="24"/>
        </w:rPr>
        <w:t>22.6对于响应文件中含义不明确、同类问题表述不一</w:t>
      </w:r>
      <w:r>
        <w:rPr>
          <w:rFonts w:ascii="宋体" w:hAnsi="宋体" w:eastAsia="宋体" w:cs="宋体"/>
          <w:spacing w:val="-1"/>
          <w:sz w:val="24"/>
          <w:szCs w:val="24"/>
        </w:rPr>
        <w:t>致或者有明显文字和计算错误的</w:t>
      </w:r>
    </w:p>
    <w:p w14:paraId="7B90D57B">
      <w:pPr>
        <w:spacing w:before="195" w:line="219" w:lineRule="auto"/>
        <w:ind w:left="30"/>
        <w:rPr>
          <w:rFonts w:ascii="宋体" w:hAnsi="宋体" w:eastAsia="宋体" w:cs="宋体"/>
          <w:sz w:val="24"/>
          <w:szCs w:val="24"/>
        </w:rPr>
      </w:pPr>
      <w:r>
        <w:rPr>
          <w:rFonts w:ascii="宋体" w:hAnsi="宋体" w:eastAsia="宋体" w:cs="宋体"/>
          <w:sz w:val="24"/>
          <w:szCs w:val="24"/>
        </w:rPr>
        <w:t>内容，评标委员会应当以书面形式要求供应商作出必要的澄清、说明或者补正。</w:t>
      </w:r>
    </w:p>
    <w:p w14:paraId="53C03053">
      <w:pPr>
        <w:spacing w:before="111" w:line="220" w:lineRule="auto"/>
        <w:ind w:left="488"/>
        <w:rPr>
          <w:rFonts w:ascii="宋体" w:hAnsi="宋体" w:eastAsia="宋体" w:cs="宋体"/>
          <w:sz w:val="24"/>
          <w:szCs w:val="24"/>
        </w:rPr>
      </w:pPr>
      <w:r>
        <w:rPr>
          <w:rFonts w:ascii="宋体" w:hAnsi="宋体" w:eastAsia="宋体" w:cs="宋体"/>
          <w:spacing w:val="-1"/>
          <w:sz w:val="24"/>
          <w:szCs w:val="24"/>
        </w:rPr>
        <w:t>23.评标方法</w:t>
      </w:r>
    </w:p>
    <w:p w14:paraId="53FDB1B2">
      <w:pPr>
        <w:spacing w:before="278" w:line="289" w:lineRule="auto"/>
        <w:ind w:right="216" w:firstLine="488"/>
        <w:rPr>
          <w:rFonts w:ascii="宋体" w:hAnsi="宋体" w:eastAsia="宋体" w:cs="宋体"/>
          <w:sz w:val="24"/>
          <w:szCs w:val="24"/>
          <w:highlight w:val="none"/>
        </w:rPr>
      </w:pPr>
      <w:r>
        <w:rPr>
          <w:rFonts w:ascii="宋体" w:hAnsi="宋体" w:eastAsia="宋体" w:cs="宋体"/>
          <w:spacing w:val="1"/>
          <w:sz w:val="24"/>
          <w:szCs w:val="24"/>
          <w:highlight w:val="none"/>
        </w:rPr>
        <w:t>23.1采用</w:t>
      </w:r>
      <w:r>
        <w:rPr>
          <w:rFonts w:hint="eastAsia" w:ascii="宋体" w:hAnsi="宋体" w:eastAsia="宋体" w:cs="宋体"/>
          <w:spacing w:val="1"/>
          <w:sz w:val="24"/>
          <w:szCs w:val="24"/>
          <w:highlight w:val="none"/>
          <w:lang w:val="en-US" w:eastAsia="zh-CN"/>
        </w:rPr>
        <w:t>固定总价，采取报数量方式进行比选</w:t>
      </w:r>
      <w:r>
        <w:rPr>
          <w:rFonts w:ascii="宋体" w:hAnsi="宋体" w:eastAsia="宋体" w:cs="宋体"/>
          <w:spacing w:val="1"/>
          <w:sz w:val="24"/>
          <w:szCs w:val="24"/>
          <w:highlight w:val="none"/>
        </w:rPr>
        <w:t>，评标结果按响应</w:t>
      </w:r>
      <w:r>
        <w:rPr>
          <w:rFonts w:hint="eastAsia" w:ascii="宋体" w:hAnsi="宋体" w:eastAsia="宋体" w:cs="宋体"/>
          <w:spacing w:val="1"/>
          <w:sz w:val="24"/>
          <w:szCs w:val="24"/>
          <w:highlight w:val="none"/>
          <w:lang w:val="en-US" w:eastAsia="zh-CN"/>
        </w:rPr>
        <w:t>数量</w:t>
      </w:r>
      <w:r>
        <w:rPr>
          <w:rFonts w:ascii="宋体" w:hAnsi="宋体" w:eastAsia="宋体" w:cs="宋体"/>
          <w:spacing w:val="1"/>
          <w:sz w:val="24"/>
          <w:szCs w:val="24"/>
          <w:highlight w:val="none"/>
        </w:rPr>
        <w:t>由</w:t>
      </w:r>
      <w:r>
        <w:rPr>
          <w:rFonts w:hint="eastAsia" w:ascii="宋体" w:hAnsi="宋体" w:eastAsia="宋体" w:cs="宋体"/>
          <w:sz w:val="24"/>
          <w:szCs w:val="24"/>
          <w:highlight w:val="none"/>
          <w:lang w:val="en-US" w:eastAsia="zh-CN"/>
        </w:rPr>
        <w:t>高</w:t>
      </w:r>
      <w:r>
        <w:rPr>
          <w:rFonts w:ascii="宋体" w:hAnsi="宋体" w:eastAsia="宋体" w:cs="宋体"/>
          <w:sz w:val="24"/>
          <w:szCs w:val="24"/>
          <w:highlight w:val="none"/>
        </w:rPr>
        <w:t>到</w:t>
      </w:r>
      <w:r>
        <w:rPr>
          <w:rFonts w:hint="eastAsia" w:ascii="宋体" w:hAnsi="宋体" w:eastAsia="宋体" w:cs="宋体"/>
          <w:sz w:val="24"/>
          <w:szCs w:val="24"/>
          <w:highlight w:val="none"/>
          <w:lang w:val="en-US" w:eastAsia="zh-CN"/>
        </w:rPr>
        <w:t>低</w:t>
      </w:r>
      <w:r>
        <w:rPr>
          <w:rFonts w:ascii="宋体" w:hAnsi="宋体" w:eastAsia="宋体" w:cs="宋体"/>
          <w:sz w:val="24"/>
          <w:szCs w:val="24"/>
          <w:highlight w:val="none"/>
        </w:rPr>
        <w:t>顺序排列。</w:t>
      </w:r>
      <w:r>
        <w:rPr>
          <w:rFonts w:hint="eastAsia" w:ascii="宋体" w:hAnsi="宋体" w:eastAsia="宋体" w:cs="宋体"/>
          <w:sz w:val="24"/>
          <w:szCs w:val="24"/>
          <w:highlight w:val="none"/>
          <w:lang w:val="en-US" w:eastAsia="zh-CN"/>
        </w:rPr>
        <w:t>所报数量</w:t>
      </w:r>
      <w:r>
        <w:rPr>
          <w:rFonts w:ascii="宋体" w:hAnsi="宋体" w:eastAsia="宋体" w:cs="宋体"/>
          <w:sz w:val="24"/>
          <w:szCs w:val="24"/>
          <w:highlight w:val="none"/>
        </w:rPr>
        <w:t>相同的并</w:t>
      </w:r>
      <w:r>
        <w:rPr>
          <w:rFonts w:ascii="宋体" w:hAnsi="宋体" w:eastAsia="宋体" w:cs="宋体"/>
          <w:spacing w:val="1"/>
          <w:sz w:val="24"/>
          <w:szCs w:val="24"/>
          <w:highlight w:val="none"/>
        </w:rPr>
        <w:t>列</w:t>
      </w:r>
      <w:r>
        <w:rPr>
          <w:rFonts w:hint="eastAsia" w:ascii="宋体" w:hAnsi="宋体" w:eastAsia="宋体" w:cs="宋体"/>
          <w:spacing w:val="1"/>
          <w:sz w:val="24"/>
          <w:szCs w:val="24"/>
          <w:highlight w:val="none"/>
          <w:lang w:val="en-US" w:eastAsia="zh-CN"/>
        </w:rPr>
        <w:t>排名</w:t>
      </w:r>
      <w:r>
        <w:rPr>
          <w:rFonts w:ascii="宋体" w:hAnsi="宋体" w:eastAsia="宋体" w:cs="宋体"/>
          <w:spacing w:val="1"/>
          <w:sz w:val="24"/>
          <w:szCs w:val="24"/>
          <w:highlight w:val="none"/>
        </w:rPr>
        <w:t>。响应文件满足询价文件全部实质性要求且投标报</w:t>
      </w:r>
      <w:r>
        <w:rPr>
          <w:rFonts w:hint="eastAsia" w:ascii="宋体" w:hAnsi="宋体" w:eastAsia="宋体" w:cs="宋体"/>
          <w:spacing w:val="1"/>
          <w:sz w:val="24"/>
          <w:szCs w:val="24"/>
          <w:highlight w:val="none"/>
          <w:lang w:val="en-US" w:eastAsia="zh-CN"/>
        </w:rPr>
        <w:t>数量</w:t>
      </w:r>
      <w:r>
        <w:rPr>
          <w:rFonts w:ascii="宋体" w:hAnsi="宋体" w:eastAsia="宋体" w:cs="宋体"/>
          <w:spacing w:val="1"/>
          <w:sz w:val="24"/>
          <w:szCs w:val="24"/>
          <w:highlight w:val="none"/>
        </w:rPr>
        <w:t>最</w:t>
      </w:r>
      <w:r>
        <w:rPr>
          <w:rFonts w:hint="eastAsia" w:ascii="宋体" w:hAnsi="宋体" w:eastAsia="宋体" w:cs="宋体"/>
          <w:spacing w:val="1"/>
          <w:sz w:val="24"/>
          <w:szCs w:val="24"/>
          <w:highlight w:val="none"/>
          <w:lang w:val="en-US" w:eastAsia="zh-CN"/>
        </w:rPr>
        <w:t>高</w:t>
      </w:r>
      <w:r>
        <w:rPr>
          <w:rFonts w:ascii="宋体" w:hAnsi="宋体" w:eastAsia="宋体" w:cs="宋体"/>
          <w:spacing w:val="1"/>
          <w:sz w:val="24"/>
          <w:szCs w:val="24"/>
          <w:highlight w:val="none"/>
        </w:rPr>
        <w:t>的供应商为排名第一的中标候</w:t>
      </w:r>
      <w:r>
        <w:rPr>
          <w:rFonts w:ascii="宋体" w:hAnsi="宋体" w:eastAsia="宋体" w:cs="宋体"/>
          <w:spacing w:val="-3"/>
          <w:sz w:val="24"/>
          <w:szCs w:val="24"/>
          <w:highlight w:val="none"/>
        </w:rPr>
        <w:t>选人。</w:t>
      </w:r>
    </w:p>
    <w:p w14:paraId="59F81C88">
      <w:pPr>
        <w:spacing w:before="131" w:line="219" w:lineRule="auto"/>
        <w:ind w:left="488"/>
        <w:rPr>
          <w:rFonts w:ascii="宋体" w:hAnsi="宋体" w:eastAsia="宋体" w:cs="宋体"/>
          <w:sz w:val="24"/>
          <w:szCs w:val="24"/>
        </w:rPr>
      </w:pPr>
      <w:r>
        <w:rPr>
          <w:rFonts w:ascii="宋体" w:hAnsi="宋体" w:eastAsia="宋体" w:cs="宋体"/>
          <w:spacing w:val="-1"/>
          <w:sz w:val="24"/>
          <w:szCs w:val="24"/>
        </w:rPr>
        <w:t>23.1.1评审步骤及原则</w:t>
      </w:r>
    </w:p>
    <w:p w14:paraId="70CBC19D">
      <w:pPr>
        <w:spacing w:before="135" w:line="220" w:lineRule="auto"/>
        <w:ind w:left="503"/>
        <w:rPr>
          <w:rFonts w:ascii="宋体" w:hAnsi="宋体" w:eastAsia="宋体" w:cs="宋体"/>
          <w:sz w:val="24"/>
          <w:szCs w:val="24"/>
        </w:rPr>
      </w:pPr>
      <w:r>
        <w:rPr>
          <w:rFonts w:ascii="宋体" w:hAnsi="宋体" w:eastAsia="宋体" w:cs="宋体"/>
          <w:spacing w:val="-4"/>
          <w:sz w:val="24"/>
          <w:szCs w:val="24"/>
        </w:rPr>
        <w:t>1、评审过程</w:t>
      </w:r>
    </w:p>
    <w:p w14:paraId="3C9F646A">
      <w:pPr>
        <w:spacing w:before="134" w:line="218" w:lineRule="auto"/>
        <w:ind w:left="560"/>
        <w:rPr>
          <w:rFonts w:ascii="宋体" w:hAnsi="宋体" w:eastAsia="宋体" w:cs="宋体"/>
          <w:sz w:val="24"/>
          <w:szCs w:val="24"/>
        </w:rPr>
      </w:pPr>
      <w:r>
        <w:rPr>
          <w:rFonts w:ascii="宋体" w:hAnsi="宋体" w:eastAsia="宋体" w:cs="宋体"/>
          <w:sz w:val="24"/>
          <w:szCs w:val="24"/>
        </w:rPr>
        <w:t>询价小组对响应文件进行符合性检查的评审。</w:t>
      </w:r>
    </w:p>
    <w:p w14:paraId="4774ECAA">
      <w:pPr>
        <w:spacing w:before="138" w:line="309" w:lineRule="auto"/>
        <w:ind w:left="6" w:firstLine="553"/>
        <w:rPr>
          <w:rFonts w:ascii="宋体" w:hAnsi="宋体" w:eastAsia="宋体" w:cs="宋体"/>
          <w:sz w:val="24"/>
          <w:szCs w:val="24"/>
        </w:rPr>
      </w:pPr>
      <w:r>
        <w:rPr>
          <w:rFonts w:ascii="宋体" w:hAnsi="宋体" w:eastAsia="宋体" w:cs="宋体"/>
          <w:sz w:val="24"/>
          <w:szCs w:val="24"/>
        </w:rPr>
        <w:t>询价小组在询价过程中，不得改变询价文件所确定的技术和服务等要求、评审</w:t>
      </w:r>
      <w:r>
        <w:rPr>
          <w:rFonts w:ascii="宋体" w:hAnsi="宋体" w:eastAsia="宋体" w:cs="宋体"/>
          <w:spacing w:val="-1"/>
          <w:sz w:val="24"/>
          <w:szCs w:val="24"/>
        </w:rPr>
        <w:t>程序、评</w:t>
      </w:r>
      <w:r>
        <w:rPr>
          <w:rFonts w:ascii="宋体" w:hAnsi="宋体" w:eastAsia="宋体" w:cs="宋体"/>
          <w:sz w:val="24"/>
          <w:szCs w:val="24"/>
        </w:rPr>
        <w:t>定成交的标准和合同文本等事项。</w:t>
      </w:r>
    </w:p>
    <w:p w14:paraId="77BB4433">
      <w:pPr>
        <w:spacing w:before="35" w:line="219" w:lineRule="auto"/>
        <w:ind w:left="488"/>
        <w:rPr>
          <w:rFonts w:ascii="宋体" w:hAnsi="宋体" w:eastAsia="宋体" w:cs="宋体"/>
          <w:sz w:val="24"/>
          <w:szCs w:val="24"/>
        </w:rPr>
      </w:pPr>
      <w:r>
        <w:rPr>
          <w:rFonts w:ascii="宋体" w:hAnsi="宋体" w:eastAsia="宋体" w:cs="宋体"/>
          <w:spacing w:val="-1"/>
          <w:sz w:val="24"/>
          <w:szCs w:val="24"/>
        </w:rPr>
        <w:t>2、确立成交供应商的原则</w:t>
      </w:r>
    </w:p>
    <w:p w14:paraId="19EDB0F8">
      <w:pPr>
        <w:spacing w:before="278" w:line="289" w:lineRule="auto"/>
        <w:ind w:right="216" w:firstLine="488"/>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询价小组应当从质量和服务均能满足采购文件实质性响应要求的供应商中，按照报数量由高到低的顺序提出3名以上成交候选人。</w:t>
      </w:r>
    </w:p>
    <w:p w14:paraId="042C1EA4">
      <w:pPr>
        <w:spacing w:before="35" w:line="220" w:lineRule="auto"/>
        <w:ind w:left="488"/>
        <w:rPr>
          <w:rFonts w:ascii="宋体" w:hAnsi="宋体" w:eastAsia="宋体" w:cs="宋体"/>
          <w:sz w:val="24"/>
          <w:szCs w:val="24"/>
        </w:rPr>
      </w:pPr>
      <w:r>
        <w:rPr>
          <w:rFonts w:ascii="宋体" w:hAnsi="宋体" w:eastAsia="宋体" w:cs="宋体"/>
          <w:spacing w:val="-2"/>
          <w:sz w:val="24"/>
          <w:szCs w:val="24"/>
        </w:rPr>
        <w:t>23.1.2评标标准</w:t>
      </w:r>
    </w:p>
    <w:p w14:paraId="27D030D4">
      <w:pPr>
        <w:spacing w:line="220" w:lineRule="auto"/>
        <w:rPr>
          <w:rFonts w:ascii="宋体" w:hAnsi="宋体" w:eastAsia="宋体" w:cs="宋体"/>
          <w:sz w:val="24"/>
          <w:szCs w:val="24"/>
        </w:rPr>
        <w:sectPr>
          <w:footerReference r:id="rId16" w:type="default"/>
          <w:pgSz w:w="11850" w:h="16781"/>
          <w:pgMar w:top="1426" w:right="1082" w:bottom="1219" w:left="1088" w:header="0" w:footer="1057" w:gutter="0"/>
          <w:pgNumType w:fmt="decimal"/>
          <w:cols w:space="720" w:num="1"/>
        </w:sectPr>
      </w:pPr>
    </w:p>
    <w:p w14:paraId="716F211A">
      <w:pPr>
        <w:spacing w:before="135" w:line="219" w:lineRule="auto"/>
        <w:ind w:left="4028"/>
        <w:rPr>
          <w:rFonts w:ascii="宋体" w:hAnsi="宋体" w:eastAsia="宋体" w:cs="宋体"/>
          <w:sz w:val="24"/>
          <w:szCs w:val="24"/>
        </w:rPr>
      </w:pPr>
      <w:r>
        <w:rPr>
          <w:rFonts w:ascii="宋体" w:hAnsi="宋体" w:eastAsia="宋体" w:cs="宋体"/>
          <w:b/>
          <w:bCs/>
          <w:spacing w:val="-2"/>
          <w:sz w:val="24"/>
          <w:szCs w:val="24"/>
        </w:rPr>
        <w:t>初步评审标准</w:t>
      </w:r>
    </w:p>
    <w:p w14:paraId="3DEF86F1">
      <w:pPr>
        <w:spacing w:line="73" w:lineRule="exact"/>
      </w:pPr>
    </w:p>
    <w:tbl>
      <w:tblPr>
        <w:tblStyle w:val="11"/>
        <w:tblW w:w="9223" w:type="dxa"/>
        <w:tblInd w:w="2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9"/>
        <w:gridCol w:w="510"/>
        <w:gridCol w:w="8164"/>
      </w:tblGrid>
      <w:tr w14:paraId="30157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549" w:type="dxa"/>
            <w:vMerge w:val="restart"/>
            <w:tcBorders>
              <w:bottom w:val="nil"/>
            </w:tcBorders>
            <w:textDirection w:val="tbRlV"/>
            <w:vAlign w:val="top"/>
          </w:tcPr>
          <w:p w14:paraId="04CA046F">
            <w:pPr>
              <w:pStyle w:val="12"/>
              <w:spacing w:before="195" w:line="209" w:lineRule="auto"/>
              <w:ind w:left="3893"/>
              <w:rPr>
                <w:sz w:val="24"/>
                <w:szCs w:val="24"/>
              </w:rPr>
            </w:pPr>
            <w:r>
              <w:rPr>
                <w:spacing w:val="-1"/>
                <w:sz w:val="24"/>
                <w:szCs w:val="24"/>
              </w:rPr>
              <w:t>初步评审</w:t>
            </w:r>
          </w:p>
        </w:tc>
        <w:tc>
          <w:tcPr>
            <w:tcW w:w="8674" w:type="dxa"/>
            <w:gridSpan w:val="2"/>
            <w:vAlign w:val="top"/>
          </w:tcPr>
          <w:p w14:paraId="0B81768C">
            <w:pPr>
              <w:pStyle w:val="12"/>
              <w:spacing w:before="215" w:line="219" w:lineRule="auto"/>
              <w:ind w:left="112"/>
              <w:rPr>
                <w:sz w:val="24"/>
                <w:szCs w:val="24"/>
              </w:rPr>
            </w:pPr>
            <w:r>
              <w:rPr>
                <w:spacing w:val="-1"/>
                <w:sz w:val="24"/>
                <w:szCs w:val="24"/>
              </w:rPr>
              <w:t>评审内容</w:t>
            </w:r>
          </w:p>
        </w:tc>
      </w:tr>
      <w:tr w14:paraId="42666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549" w:type="dxa"/>
            <w:vMerge w:val="continue"/>
            <w:tcBorders>
              <w:top w:val="nil"/>
              <w:bottom w:val="nil"/>
            </w:tcBorders>
            <w:textDirection w:val="tbRlV"/>
            <w:vAlign w:val="top"/>
          </w:tcPr>
          <w:p w14:paraId="6CEB139D">
            <w:pPr>
              <w:rPr>
                <w:rFonts w:ascii="Arial"/>
                <w:sz w:val="21"/>
              </w:rPr>
            </w:pPr>
          </w:p>
        </w:tc>
        <w:tc>
          <w:tcPr>
            <w:tcW w:w="510" w:type="dxa"/>
            <w:vAlign w:val="top"/>
          </w:tcPr>
          <w:p w14:paraId="225A4B73">
            <w:pPr>
              <w:pStyle w:val="12"/>
              <w:spacing w:before="246" w:line="184" w:lineRule="auto"/>
              <w:ind w:left="217"/>
              <w:rPr>
                <w:sz w:val="24"/>
                <w:szCs w:val="24"/>
              </w:rPr>
            </w:pPr>
            <w:r>
              <w:rPr>
                <w:sz w:val="24"/>
                <w:szCs w:val="24"/>
              </w:rPr>
              <w:t>1</w:t>
            </w:r>
          </w:p>
        </w:tc>
        <w:tc>
          <w:tcPr>
            <w:tcW w:w="8164" w:type="dxa"/>
            <w:vAlign w:val="top"/>
          </w:tcPr>
          <w:p w14:paraId="40A333CA">
            <w:pPr>
              <w:pStyle w:val="12"/>
              <w:spacing w:before="209" w:line="218" w:lineRule="auto"/>
              <w:ind w:left="114"/>
              <w:rPr>
                <w:sz w:val="24"/>
                <w:szCs w:val="24"/>
              </w:rPr>
            </w:pPr>
            <w:r>
              <w:rPr>
                <w:spacing w:val="1"/>
                <w:sz w:val="24"/>
                <w:szCs w:val="24"/>
              </w:rPr>
              <w:t>投标人是否满足本询价文件关于对合格投标人</w:t>
            </w:r>
            <w:r>
              <w:rPr>
                <w:sz w:val="24"/>
                <w:szCs w:val="24"/>
              </w:rPr>
              <w:t>资格要求的规定；</w:t>
            </w:r>
          </w:p>
        </w:tc>
      </w:tr>
      <w:tr w14:paraId="2A017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549" w:type="dxa"/>
            <w:vMerge w:val="continue"/>
            <w:tcBorders>
              <w:top w:val="nil"/>
              <w:bottom w:val="nil"/>
            </w:tcBorders>
            <w:textDirection w:val="tbRlV"/>
            <w:vAlign w:val="top"/>
          </w:tcPr>
          <w:p w14:paraId="07039D5E">
            <w:pPr>
              <w:rPr>
                <w:rFonts w:ascii="Arial"/>
                <w:sz w:val="21"/>
              </w:rPr>
            </w:pPr>
          </w:p>
        </w:tc>
        <w:tc>
          <w:tcPr>
            <w:tcW w:w="510" w:type="dxa"/>
            <w:vAlign w:val="top"/>
          </w:tcPr>
          <w:p w14:paraId="54D44FE0">
            <w:pPr>
              <w:pStyle w:val="12"/>
              <w:spacing w:before="249" w:line="183" w:lineRule="auto"/>
              <w:ind w:left="202"/>
              <w:rPr>
                <w:sz w:val="24"/>
                <w:szCs w:val="24"/>
              </w:rPr>
            </w:pPr>
            <w:r>
              <w:rPr>
                <w:sz w:val="24"/>
                <w:szCs w:val="24"/>
              </w:rPr>
              <w:t>2</w:t>
            </w:r>
          </w:p>
        </w:tc>
        <w:tc>
          <w:tcPr>
            <w:tcW w:w="8164" w:type="dxa"/>
            <w:vAlign w:val="top"/>
          </w:tcPr>
          <w:p w14:paraId="545247CC">
            <w:pPr>
              <w:pStyle w:val="12"/>
              <w:spacing w:before="211" w:line="218" w:lineRule="auto"/>
              <w:jc w:val="right"/>
              <w:rPr>
                <w:sz w:val="24"/>
                <w:szCs w:val="24"/>
              </w:rPr>
            </w:pPr>
            <w:r>
              <w:rPr>
                <w:spacing w:val="-5"/>
                <w:sz w:val="24"/>
                <w:szCs w:val="24"/>
              </w:rPr>
              <w:t>响应文件组成是否完整，主要内容是否能按询价文件规定的内容、</w:t>
            </w:r>
            <w:r>
              <w:rPr>
                <w:spacing w:val="-6"/>
                <w:sz w:val="24"/>
                <w:szCs w:val="24"/>
              </w:rPr>
              <w:t>格式填写；</w:t>
            </w:r>
          </w:p>
        </w:tc>
      </w:tr>
      <w:tr w14:paraId="06B40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549" w:type="dxa"/>
            <w:vMerge w:val="continue"/>
            <w:tcBorders>
              <w:top w:val="nil"/>
              <w:bottom w:val="nil"/>
            </w:tcBorders>
            <w:textDirection w:val="tbRlV"/>
            <w:vAlign w:val="top"/>
          </w:tcPr>
          <w:p w14:paraId="01DE65BE">
            <w:pPr>
              <w:rPr>
                <w:rFonts w:ascii="Arial"/>
                <w:sz w:val="21"/>
              </w:rPr>
            </w:pPr>
          </w:p>
        </w:tc>
        <w:tc>
          <w:tcPr>
            <w:tcW w:w="510" w:type="dxa"/>
            <w:vAlign w:val="top"/>
          </w:tcPr>
          <w:p w14:paraId="5DC2D709">
            <w:pPr>
              <w:pStyle w:val="12"/>
              <w:spacing w:before="248" w:line="183" w:lineRule="auto"/>
              <w:ind w:left="204"/>
              <w:rPr>
                <w:sz w:val="24"/>
                <w:szCs w:val="24"/>
              </w:rPr>
            </w:pPr>
            <w:r>
              <w:rPr>
                <w:sz w:val="24"/>
                <w:szCs w:val="24"/>
              </w:rPr>
              <w:t>3</w:t>
            </w:r>
          </w:p>
        </w:tc>
        <w:tc>
          <w:tcPr>
            <w:tcW w:w="8164" w:type="dxa"/>
            <w:vAlign w:val="top"/>
          </w:tcPr>
          <w:p w14:paraId="2BD5E392">
            <w:pPr>
              <w:pStyle w:val="12"/>
              <w:spacing w:before="210" w:line="218" w:lineRule="auto"/>
              <w:ind w:left="124"/>
              <w:rPr>
                <w:sz w:val="24"/>
                <w:szCs w:val="24"/>
              </w:rPr>
            </w:pPr>
            <w:r>
              <w:rPr>
                <w:sz w:val="24"/>
                <w:szCs w:val="24"/>
              </w:rPr>
              <w:t>响应文件的有效期是否满足询价文件的规定；</w:t>
            </w:r>
          </w:p>
        </w:tc>
      </w:tr>
      <w:tr w14:paraId="3193E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549" w:type="dxa"/>
            <w:vMerge w:val="continue"/>
            <w:tcBorders>
              <w:top w:val="nil"/>
              <w:bottom w:val="nil"/>
            </w:tcBorders>
            <w:textDirection w:val="tbRlV"/>
            <w:vAlign w:val="top"/>
          </w:tcPr>
          <w:p w14:paraId="1333FAC2">
            <w:pPr>
              <w:rPr>
                <w:rFonts w:ascii="Arial"/>
                <w:sz w:val="21"/>
              </w:rPr>
            </w:pPr>
          </w:p>
        </w:tc>
        <w:tc>
          <w:tcPr>
            <w:tcW w:w="510" w:type="dxa"/>
            <w:vAlign w:val="top"/>
          </w:tcPr>
          <w:p w14:paraId="06FB73F1">
            <w:pPr>
              <w:pStyle w:val="12"/>
              <w:spacing w:before="247" w:line="183" w:lineRule="auto"/>
              <w:ind w:left="198"/>
              <w:rPr>
                <w:sz w:val="24"/>
                <w:szCs w:val="24"/>
              </w:rPr>
            </w:pPr>
            <w:r>
              <w:rPr>
                <w:sz w:val="24"/>
                <w:szCs w:val="24"/>
              </w:rPr>
              <w:t>4</w:t>
            </w:r>
          </w:p>
        </w:tc>
        <w:tc>
          <w:tcPr>
            <w:tcW w:w="8164" w:type="dxa"/>
            <w:vAlign w:val="top"/>
          </w:tcPr>
          <w:p w14:paraId="71D3BA47">
            <w:pPr>
              <w:pStyle w:val="12"/>
              <w:spacing w:before="209" w:line="219" w:lineRule="auto"/>
              <w:ind w:left="124"/>
              <w:rPr>
                <w:sz w:val="24"/>
                <w:szCs w:val="24"/>
              </w:rPr>
            </w:pPr>
            <w:r>
              <w:rPr>
                <w:spacing w:val="-1"/>
                <w:sz w:val="24"/>
                <w:szCs w:val="24"/>
              </w:rPr>
              <w:t>响应文件是否按照规定签章的；</w:t>
            </w:r>
          </w:p>
        </w:tc>
      </w:tr>
      <w:tr w14:paraId="22362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549" w:type="dxa"/>
            <w:vMerge w:val="continue"/>
            <w:tcBorders>
              <w:top w:val="nil"/>
              <w:bottom w:val="nil"/>
            </w:tcBorders>
            <w:textDirection w:val="tbRlV"/>
            <w:vAlign w:val="top"/>
          </w:tcPr>
          <w:p w14:paraId="14F1B569">
            <w:pPr>
              <w:rPr>
                <w:rFonts w:ascii="Arial"/>
                <w:sz w:val="21"/>
              </w:rPr>
            </w:pPr>
          </w:p>
        </w:tc>
        <w:tc>
          <w:tcPr>
            <w:tcW w:w="510" w:type="dxa"/>
            <w:vAlign w:val="top"/>
          </w:tcPr>
          <w:p w14:paraId="42211C64">
            <w:pPr>
              <w:pStyle w:val="12"/>
              <w:spacing w:before="250" w:line="182" w:lineRule="auto"/>
              <w:ind w:left="204"/>
              <w:rPr>
                <w:sz w:val="24"/>
                <w:szCs w:val="24"/>
              </w:rPr>
            </w:pPr>
            <w:r>
              <w:rPr>
                <w:sz w:val="24"/>
                <w:szCs w:val="24"/>
              </w:rPr>
              <w:t>5</w:t>
            </w:r>
          </w:p>
        </w:tc>
        <w:tc>
          <w:tcPr>
            <w:tcW w:w="8164" w:type="dxa"/>
            <w:vAlign w:val="top"/>
          </w:tcPr>
          <w:p w14:paraId="286C3642">
            <w:pPr>
              <w:pStyle w:val="12"/>
              <w:spacing w:before="210" w:line="219" w:lineRule="auto"/>
              <w:ind w:left="114"/>
              <w:rPr>
                <w:sz w:val="24"/>
                <w:szCs w:val="24"/>
              </w:rPr>
            </w:pPr>
            <w:r>
              <w:rPr>
                <w:sz w:val="24"/>
                <w:szCs w:val="24"/>
              </w:rPr>
              <w:t>投标代表授权书是否能由法定代表人签署；</w:t>
            </w:r>
          </w:p>
        </w:tc>
      </w:tr>
      <w:tr w14:paraId="5BA01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549" w:type="dxa"/>
            <w:vMerge w:val="continue"/>
            <w:tcBorders>
              <w:top w:val="nil"/>
              <w:bottom w:val="nil"/>
            </w:tcBorders>
            <w:textDirection w:val="tbRlV"/>
            <w:vAlign w:val="top"/>
          </w:tcPr>
          <w:p w14:paraId="1D785253">
            <w:pPr>
              <w:rPr>
                <w:rFonts w:ascii="Arial"/>
                <w:sz w:val="21"/>
              </w:rPr>
            </w:pPr>
          </w:p>
        </w:tc>
        <w:tc>
          <w:tcPr>
            <w:tcW w:w="510" w:type="dxa"/>
            <w:vAlign w:val="top"/>
          </w:tcPr>
          <w:p w14:paraId="349C83F4">
            <w:pPr>
              <w:pStyle w:val="12"/>
              <w:spacing w:before="249" w:line="183" w:lineRule="auto"/>
              <w:ind w:left="201"/>
              <w:rPr>
                <w:sz w:val="24"/>
                <w:szCs w:val="24"/>
              </w:rPr>
            </w:pPr>
            <w:r>
              <w:rPr>
                <w:sz w:val="24"/>
                <w:szCs w:val="24"/>
              </w:rPr>
              <w:t>6</w:t>
            </w:r>
          </w:p>
        </w:tc>
        <w:tc>
          <w:tcPr>
            <w:tcW w:w="8164" w:type="dxa"/>
            <w:vAlign w:val="top"/>
          </w:tcPr>
          <w:p w14:paraId="1B40142A">
            <w:pPr>
              <w:pStyle w:val="12"/>
              <w:spacing w:before="211" w:line="218" w:lineRule="auto"/>
              <w:ind w:left="124"/>
              <w:rPr>
                <w:sz w:val="24"/>
                <w:szCs w:val="24"/>
              </w:rPr>
            </w:pPr>
            <w:r>
              <w:rPr>
                <w:sz w:val="24"/>
                <w:szCs w:val="24"/>
              </w:rPr>
              <w:t>响应文件针对每一种货物是否出现了两个或两个以上的报价；</w:t>
            </w:r>
          </w:p>
        </w:tc>
      </w:tr>
      <w:tr w14:paraId="514DC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549" w:type="dxa"/>
            <w:vMerge w:val="continue"/>
            <w:tcBorders>
              <w:top w:val="nil"/>
              <w:bottom w:val="nil"/>
            </w:tcBorders>
            <w:textDirection w:val="tbRlV"/>
            <w:vAlign w:val="top"/>
          </w:tcPr>
          <w:p w14:paraId="3DCCC5FA">
            <w:pPr>
              <w:rPr>
                <w:rFonts w:ascii="Arial"/>
                <w:sz w:val="21"/>
              </w:rPr>
            </w:pPr>
          </w:p>
        </w:tc>
        <w:tc>
          <w:tcPr>
            <w:tcW w:w="510" w:type="dxa"/>
            <w:vAlign w:val="top"/>
          </w:tcPr>
          <w:p w14:paraId="784F9523">
            <w:pPr>
              <w:pStyle w:val="12"/>
              <w:spacing w:before="251" w:line="182" w:lineRule="auto"/>
              <w:ind w:left="205"/>
              <w:rPr>
                <w:sz w:val="24"/>
                <w:szCs w:val="24"/>
              </w:rPr>
            </w:pPr>
            <w:r>
              <w:rPr>
                <w:sz w:val="24"/>
                <w:szCs w:val="24"/>
              </w:rPr>
              <w:t>7</w:t>
            </w:r>
          </w:p>
        </w:tc>
        <w:tc>
          <w:tcPr>
            <w:tcW w:w="8164" w:type="dxa"/>
            <w:vAlign w:val="top"/>
          </w:tcPr>
          <w:p w14:paraId="289F5AF4">
            <w:pPr>
              <w:pStyle w:val="12"/>
              <w:spacing w:before="211" w:line="219" w:lineRule="auto"/>
              <w:ind w:left="115"/>
              <w:rPr>
                <w:sz w:val="24"/>
                <w:szCs w:val="24"/>
              </w:rPr>
            </w:pPr>
            <w:r>
              <w:rPr>
                <w:spacing w:val="1"/>
                <w:sz w:val="24"/>
                <w:szCs w:val="24"/>
              </w:rPr>
              <w:t>是否具有满足招标项目需要的投标人资格条件、</w:t>
            </w:r>
            <w:r>
              <w:rPr>
                <w:sz w:val="24"/>
                <w:szCs w:val="24"/>
              </w:rPr>
              <w:t>能力和信誉；</w:t>
            </w:r>
          </w:p>
        </w:tc>
      </w:tr>
      <w:tr w14:paraId="7DAD3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549" w:type="dxa"/>
            <w:vMerge w:val="continue"/>
            <w:tcBorders>
              <w:top w:val="nil"/>
              <w:bottom w:val="nil"/>
            </w:tcBorders>
            <w:textDirection w:val="tbRlV"/>
            <w:vAlign w:val="top"/>
          </w:tcPr>
          <w:p w14:paraId="3EF0A9DA">
            <w:pPr>
              <w:rPr>
                <w:rFonts w:ascii="Arial"/>
                <w:sz w:val="21"/>
              </w:rPr>
            </w:pPr>
          </w:p>
        </w:tc>
        <w:tc>
          <w:tcPr>
            <w:tcW w:w="510" w:type="dxa"/>
            <w:vAlign w:val="top"/>
          </w:tcPr>
          <w:p w14:paraId="6C1CA531">
            <w:pPr>
              <w:spacing w:line="280" w:lineRule="auto"/>
              <w:rPr>
                <w:rFonts w:ascii="Arial"/>
                <w:sz w:val="21"/>
              </w:rPr>
            </w:pPr>
          </w:p>
          <w:p w14:paraId="09E52448">
            <w:pPr>
              <w:spacing w:line="281" w:lineRule="auto"/>
              <w:rPr>
                <w:rFonts w:ascii="Arial"/>
                <w:sz w:val="21"/>
              </w:rPr>
            </w:pPr>
          </w:p>
          <w:p w14:paraId="76A0B8AC">
            <w:pPr>
              <w:pStyle w:val="12"/>
              <w:spacing w:before="78" w:line="183" w:lineRule="auto"/>
              <w:ind w:left="200"/>
              <w:rPr>
                <w:sz w:val="24"/>
                <w:szCs w:val="24"/>
              </w:rPr>
            </w:pPr>
            <w:r>
              <w:rPr>
                <w:sz w:val="24"/>
                <w:szCs w:val="24"/>
              </w:rPr>
              <w:t>8</w:t>
            </w:r>
          </w:p>
        </w:tc>
        <w:tc>
          <w:tcPr>
            <w:tcW w:w="8164" w:type="dxa"/>
            <w:vAlign w:val="top"/>
          </w:tcPr>
          <w:p w14:paraId="6AF1112A">
            <w:pPr>
              <w:pStyle w:val="12"/>
              <w:spacing w:before="123" w:line="336" w:lineRule="auto"/>
              <w:ind w:left="111" w:right="107" w:firstLine="3"/>
              <w:jc w:val="both"/>
              <w:rPr>
                <w:sz w:val="24"/>
                <w:szCs w:val="24"/>
              </w:rPr>
            </w:pPr>
            <w:r>
              <w:rPr>
                <w:sz w:val="24"/>
                <w:szCs w:val="24"/>
              </w:rPr>
              <w:t>是否符合询价文件关于对招标产品技术规格和标准的要求；是否按询价文件</w:t>
            </w:r>
            <w:r>
              <w:rPr>
                <w:spacing w:val="2"/>
                <w:sz w:val="24"/>
                <w:szCs w:val="24"/>
              </w:rPr>
              <w:t>规定的格式填写，内容是否不全或关键字迹模糊、无法</w:t>
            </w:r>
            <w:r>
              <w:rPr>
                <w:spacing w:val="1"/>
                <w:sz w:val="24"/>
                <w:szCs w:val="24"/>
              </w:rPr>
              <w:t>辨认的</w:t>
            </w:r>
            <w:r>
              <w:rPr>
                <w:spacing w:val="-19"/>
                <w:sz w:val="24"/>
                <w:szCs w:val="24"/>
              </w:rPr>
              <w:t>；（</w:t>
            </w:r>
            <w:r>
              <w:rPr>
                <w:spacing w:val="1"/>
                <w:sz w:val="24"/>
                <w:szCs w:val="24"/>
              </w:rPr>
              <w:t>包括采购</w:t>
            </w:r>
            <w:r>
              <w:rPr>
                <w:spacing w:val="-1"/>
                <w:sz w:val="24"/>
                <w:szCs w:val="24"/>
              </w:rPr>
              <w:t>清单数量的改动）</w:t>
            </w:r>
          </w:p>
        </w:tc>
      </w:tr>
      <w:tr w14:paraId="5D7CB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549" w:type="dxa"/>
            <w:vMerge w:val="continue"/>
            <w:tcBorders>
              <w:top w:val="nil"/>
              <w:bottom w:val="nil"/>
            </w:tcBorders>
            <w:textDirection w:val="tbRlV"/>
            <w:vAlign w:val="top"/>
          </w:tcPr>
          <w:p w14:paraId="1C536254">
            <w:pPr>
              <w:rPr>
                <w:rFonts w:ascii="Arial"/>
                <w:sz w:val="21"/>
              </w:rPr>
            </w:pPr>
          </w:p>
        </w:tc>
        <w:tc>
          <w:tcPr>
            <w:tcW w:w="510" w:type="dxa"/>
            <w:vAlign w:val="top"/>
          </w:tcPr>
          <w:p w14:paraId="415B7C75">
            <w:pPr>
              <w:pStyle w:val="12"/>
              <w:spacing w:before="251" w:line="183" w:lineRule="auto"/>
              <w:ind w:left="200"/>
              <w:rPr>
                <w:sz w:val="24"/>
                <w:szCs w:val="24"/>
              </w:rPr>
            </w:pPr>
            <w:r>
              <w:rPr>
                <w:sz w:val="24"/>
                <w:szCs w:val="24"/>
              </w:rPr>
              <w:t>9</w:t>
            </w:r>
          </w:p>
        </w:tc>
        <w:tc>
          <w:tcPr>
            <w:tcW w:w="8164" w:type="dxa"/>
            <w:vAlign w:val="top"/>
          </w:tcPr>
          <w:p w14:paraId="4F3951BF">
            <w:pPr>
              <w:pStyle w:val="12"/>
              <w:spacing w:before="213" w:line="218" w:lineRule="auto"/>
              <w:ind w:left="114"/>
              <w:rPr>
                <w:sz w:val="24"/>
                <w:szCs w:val="24"/>
              </w:rPr>
            </w:pPr>
            <w:r>
              <w:rPr>
                <w:sz w:val="24"/>
                <w:szCs w:val="24"/>
              </w:rPr>
              <w:t>投标报价是否超过最高限价；</w:t>
            </w:r>
          </w:p>
        </w:tc>
      </w:tr>
      <w:tr w14:paraId="1934D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549" w:type="dxa"/>
            <w:vMerge w:val="continue"/>
            <w:tcBorders>
              <w:top w:val="nil"/>
              <w:bottom w:val="nil"/>
            </w:tcBorders>
            <w:textDirection w:val="tbRlV"/>
            <w:vAlign w:val="top"/>
          </w:tcPr>
          <w:p w14:paraId="5279BC7C">
            <w:pPr>
              <w:rPr>
                <w:rFonts w:ascii="Arial"/>
                <w:sz w:val="21"/>
              </w:rPr>
            </w:pPr>
          </w:p>
        </w:tc>
        <w:tc>
          <w:tcPr>
            <w:tcW w:w="510" w:type="dxa"/>
            <w:vAlign w:val="top"/>
          </w:tcPr>
          <w:p w14:paraId="1F5BAE90">
            <w:pPr>
              <w:pStyle w:val="12"/>
              <w:spacing w:before="249" w:line="184" w:lineRule="auto"/>
              <w:ind w:left="157"/>
              <w:rPr>
                <w:sz w:val="24"/>
                <w:szCs w:val="24"/>
              </w:rPr>
            </w:pPr>
            <w:r>
              <w:rPr>
                <w:spacing w:val="-14"/>
                <w:sz w:val="24"/>
                <w:szCs w:val="24"/>
              </w:rPr>
              <w:t>10</w:t>
            </w:r>
          </w:p>
        </w:tc>
        <w:tc>
          <w:tcPr>
            <w:tcW w:w="8164" w:type="dxa"/>
            <w:vAlign w:val="top"/>
          </w:tcPr>
          <w:p w14:paraId="210015DB">
            <w:pPr>
              <w:pStyle w:val="12"/>
              <w:spacing w:before="213" w:line="218" w:lineRule="auto"/>
              <w:ind w:left="124"/>
              <w:rPr>
                <w:sz w:val="24"/>
                <w:szCs w:val="24"/>
              </w:rPr>
            </w:pPr>
            <w:r>
              <w:rPr>
                <w:sz w:val="24"/>
                <w:szCs w:val="24"/>
              </w:rPr>
              <w:t>响应文件载明的招标项目供货期限是否超过询价文件规定的期限；</w:t>
            </w:r>
          </w:p>
        </w:tc>
      </w:tr>
      <w:tr w14:paraId="6D255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549" w:type="dxa"/>
            <w:vMerge w:val="continue"/>
            <w:tcBorders>
              <w:top w:val="nil"/>
              <w:bottom w:val="nil"/>
            </w:tcBorders>
            <w:textDirection w:val="tbRlV"/>
            <w:vAlign w:val="top"/>
          </w:tcPr>
          <w:p w14:paraId="3672F756">
            <w:pPr>
              <w:rPr>
                <w:rFonts w:ascii="Arial"/>
                <w:sz w:val="21"/>
              </w:rPr>
            </w:pPr>
          </w:p>
        </w:tc>
        <w:tc>
          <w:tcPr>
            <w:tcW w:w="510" w:type="dxa"/>
            <w:vAlign w:val="top"/>
          </w:tcPr>
          <w:p w14:paraId="7C887FDE">
            <w:pPr>
              <w:pStyle w:val="12"/>
              <w:spacing w:before="251" w:line="184" w:lineRule="auto"/>
              <w:ind w:left="157"/>
              <w:rPr>
                <w:sz w:val="24"/>
                <w:szCs w:val="24"/>
              </w:rPr>
            </w:pPr>
            <w:r>
              <w:rPr>
                <w:spacing w:val="-14"/>
                <w:sz w:val="24"/>
                <w:szCs w:val="24"/>
              </w:rPr>
              <w:t>11</w:t>
            </w:r>
          </w:p>
        </w:tc>
        <w:tc>
          <w:tcPr>
            <w:tcW w:w="8164" w:type="dxa"/>
            <w:vAlign w:val="top"/>
          </w:tcPr>
          <w:p w14:paraId="24786073">
            <w:pPr>
              <w:pStyle w:val="12"/>
              <w:spacing w:before="214" w:line="219" w:lineRule="auto"/>
              <w:ind w:left="124"/>
              <w:rPr>
                <w:sz w:val="24"/>
                <w:szCs w:val="24"/>
              </w:rPr>
            </w:pPr>
            <w:r>
              <w:rPr>
                <w:sz w:val="24"/>
                <w:szCs w:val="24"/>
              </w:rPr>
              <w:t>响应文件是否附有采购人不能接受的其他条件；</w:t>
            </w:r>
          </w:p>
        </w:tc>
      </w:tr>
      <w:tr w14:paraId="1AC1A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549" w:type="dxa"/>
            <w:vMerge w:val="continue"/>
            <w:tcBorders>
              <w:top w:val="nil"/>
            </w:tcBorders>
            <w:textDirection w:val="tbRlV"/>
            <w:vAlign w:val="top"/>
          </w:tcPr>
          <w:p w14:paraId="0F4786D4">
            <w:pPr>
              <w:rPr>
                <w:rFonts w:ascii="Arial"/>
                <w:sz w:val="21"/>
              </w:rPr>
            </w:pPr>
          </w:p>
        </w:tc>
        <w:tc>
          <w:tcPr>
            <w:tcW w:w="510" w:type="dxa"/>
            <w:vAlign w:val="top"/>
          </w:tcPr>
          <w:p w14:paraId="377B83E1">
            <w:pPr>
              <w:pStyle w:val="12"/>
              <w:spacing w:before="251" w:line="184" w:lineRule="auto"/>
              <w:ind w:left="157"/>
              <w:rPr>
                <w:sz w:val="24"/>
                <w:szCs w:val="24"/>
              </w:rPr>
            </w:pPr>
            <w:r>
              <w:rPr>
                <w:spacing w:val="-14"/>
                <w:sz w:val="24"/>
                <w:szCs w:val="24"/>
              </w:rPr>
              <w:t>12</w:t>
            </w:r>
          </w:p>
        </w:tc>
        <w:tc>
          <w:tcPr>
            <w:tcW w:w="8164" w:type="dxa"/>
            <w:vAlign w:val="top"/>
          </w:tcPr>
          <w:p w14:paraId="59814807">
            <w:pPr>
              <w:pStyle w:val="12"/>
              <w:spacing w:before="214" w:line="218" w:lineRule="auto"/>
              <w:ind w:left="115"/>
              <w:rPr>
                <w:sz w:val="24"/>
                <w:szCs w:val="24"/>
              </w:rPr>
            </w:pPr>
            <w:r>
              <w:rPr>
                <w:sz w:val="24"/>
                <w:szCs w:val="24"/>
              </w:rPr>
              <w:t>是否符合询价文件中规定的其他实质性要求。</w:t>
            </w:r>
          </w:p>
        </w:tc>
      </w:tr>
      <w:tr w14:paraId="7039B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9223" w:type="dxa"/>
            <w:gridSpan w:val="3"/>
            <w:vAlign w:val="top"/>
          </w:tcPr>
          <w:p w14:paraId="3129C33C">
            <w:pPr>
              <w:pStyle w:val="12"/>
              <w:spacing w:before="226" w:line="219" w:lineRule="auto"/>
              <w:ind w:left="1480"/>
              <w:rPr>
                <w:sz w:val="24"/>
                <w:szCs w:val="24"/>
              </w:rPr>
            </w:pPr>
            <w:r>
              <w:rPr>
                <w:spacing w:val="1"/>
                <w:sz w:val="24"/>
                <w:szCs w:val="24"/>
              </w:rPr>
              <w:t>注：以上检查内容必须全部符合检查标准，否</w:t>
            </w:r>
            <w:r>
              <w:rPr>
                <w:sz w:val="24"/>
                <w:szCs w:val="24"/>
              </w:rPr>
              <w:t>则为无效标。</w:t>
            </w:r>
          </w:p>
        </w:tc>
      </w:tr>
    </w:tbl>
    <w:p w14:paraId="6F61DBCF">
      <w:pPr>
        <w:pStyle w:val="3"/>
        <w:spacing w:line="296" w:lineRule="auto"/>
      </w:pPr>
    </w:p>
    <w:p w14:paraId="687E054A">
      <w:pPr>
        <w:spacing w:before="78" w:line="378" w:lineRule="auto"/>
        <w:ind w:firstLine="489"/>
        <w:jc w:val="both"/>
        <w:rPr>
          <w:rFonts w:ascii="宋体" w:hAnsi="宋体" w:eastAsia="宋体" w:cs="宋体"/>
          <w:sz w:val="24"/>
          <w:szCs w:val="24"/>
        </w:rPr>
      </w:pPr>
      <w:r>
        <w:rPr>
          <w:rFonts w:ascii="宋体" w:hAnsi="宋体" w:eastAsia="宋体" w:cs="宋体"/>
          <w:sz w:val="24"/>
          <w:szCs w:val="24"/>
        </w:rPr>
        <w:t>23.2询价小组由评审专家共3人及以上单数组成（超过询价数额标准的货物或者服务采</w:t>
      </w:r>
      <w:r>
        <w:rPr>
          <w:rFonts w:ascii="宋体" w:hAnsi="宋体" w:eastAsia="宋体" w:cs="宋体"/>
          <w:spacing w:val="3"/>
          <w:sz w:val="24"/>
          <w:szCs w:val="24"/>
        </w:rPr>
        <w:t>购项目，由5人以上单数组成</w:t>
      </w:r>
      <w:r>
        <w:rPr>
          <w:rFonts w:ascii="宋体" w:hAnsi="宋体" w:eastAsia="宋体" w:cs="宋体"/>
          <w:spacing w:val="11"/>
          <w:sz w:val="24"/>
          <w:szCs w:val="24"/>
        </w:rPr>
        <w:t>），</w:t>
      </w:r>
      <w:r>
        <w:rPr>
          <w:rFonts w:ascii="宋体" w:hAnsi="宋体" w:eastAsia="宋体" w:cs="宋体"/>
          <w:spacing w:val="3"/>
          <w:sz w:val="24"/>
          <w:szCs w:val="24"/>
        </w:rPr>
        <w:t>其中评审专家的人数不少于询价小组成员总数的2/3。专</w:t>
      </w:r>
      <w:r>
        <w:rPr>
          <w:rFonts w:ascii="宋体" w:hAnsi="宋体" w:eastAsia="宋体" w:cs="宋体"/>
          <w:spacing w:val="4"/>
          <w:sz w:val="24"/>
          <w:szCs w:val="24"/>
        </w:rPr>
        <w:t>家成员依法从</w:t>
      </w:r>
      <w:r>
        <w:rPr>
          <w:rFonts w:hint="eastAsia" w:ascii="宋体" w:hAnsi="宋体" w:eastAsia="宋体" w:cs="宋体"/>
          <w:spacing w:val="4"/>
          <w:sz w:val="24"/>
          <w:szCs w:val="24"/>
          <w:lang w:val="en-US" w:eastAsia="zh-CN"/>
        </w:rPr>
        <w:t>阿克苏地区</w:t>
      </w:r>
      <w:r>
        <w:rPr>
          <w:rFonts w:ascii="宋体" w:hAnsi="宋体" w:eastAsia="宋体" w:cs="宋体"/>
          <w:spacing w:val="4"/>
          <w:sz w:val="24"/>
          <w:szCs w:val="24"/>
        </w:rPr>
        <w:t>政府采购专家库中随机抽取,</w:t>
      </w:r>
      <w:r>
        <w:rPr>
          <w:rFonts w:ascii="宋体" w:hAnsi="宋体" w:eastAsia="宋体" w:cs="宋体"/>
          <w:spacing w:val="3"/>
          <w:sz w:val="24"/>
          <w:szCs w:val="24"/>
        </w:rPr>
        <w:t>采购人代表不得担任询价小组组长,不得</w:t>
      </w:r>
      <w:r>
        <w:rPr>
          <w:rFonts w:ascii="宋体" w:hAnsi="宋体" w:eastAsia="宋体" w:cs="宋体"/>
          <w:sz w:val="24"/>
          <w:szCs w:val="24"/>
        </w:rPr>
        <w:t>以评审专家身份参加采购项目的评审。</w:t>
      </w:r>
    </w:p>
    <w:p w14:paraId="242683F6">
      <w:pPr>
        <w:spacing w:before="36" w:line="218" w:lineRule="auto"/>
        <w:ind w:right="2"/>
        <w:jc w:val="right"/>
        <w:rPr>
          <w:rFonts w:ascii="宋体" w:hAnsi="宋体" w:eastAsia="宋体" w:cs="宋体"/>
          <w:sz w:val="24"/>
          <w:szCs w:val="24"/>
        </w:rPr>
      </w:pPr>
      <w:r>
        <w:rPr>
          <w:rFonts w:ascii="宋体" w:hAnsi="宋体" w:eastAsia="宋体" w:cs="宋体"/>
          <w:spacing w:val="3"/>
          <w:sz w:val="24"/>
          <w:szCs w:val="24"/>
        </w:rPr>
        <w:t>23.3询价小组对供应商递交的响应文件进行资格和符合性检查，以确定其供应商是否</w:t>
      </w:r>
    </w:p>
    <w:p w14:paraId="06D9F15F">
      <w:pPr>
        <w:spacing w:line="218" w:lineRule="auto"/>
        <w:rPr>
          <w:rFonts w:ascii="宋体" w:hAnsi="宋体" w:eastAsia="宋体" w:cs="宋体"/>
          <w:sz w:val="24"/>
          <w:szCs w:val="24"/>
        </w:rPr>
        <w:sectPr>
          <w:footerReference r:id="rId17" w:type="default"/>
          <w:pgSz w:w="11850" w:h="16781"/>
          <w:pgMar w:top="1426" w:right="1257" w:bottom="1219" w:left="1087" w:header="0" w:footer="1057" w:gutter="0"/>
          <w:pgNumType w:fmt="decimal"/>
          <w:cols w:space="720" w:num="1"/>
        </w:sectPr>
      </w:pPr>
    </w:p>
    <w:p w14:paraId="55F1BDB0">
      <w:pPr>
        <w:spacing w:before="209" w:line="378" w:lineRule="auto"/>
        <w:ind w:left="2" w:right="177" w:firstLine="2"/>
        <w:rPr>
          <w:rFonts w:ascii="宋体" w:hAnsi="宋体" w:eastAsia="宋体" w:cs="宋体"/>
          <w:sz w:val="24"/>
          <w:szCs w:val="24"/>
        </w:rPr>
      </w:pPr>
      <w:r>
        <w:rPr>
          <w:rFonts w:ascii="宋体" w:hAnsi="宋体" w:eastAsia="宋体" w:cs="宋体"/>
          <w:spacing w:val="3"/>
          <w:sz w:val="24"/>
          <w:szCs w:val="24"/>
        </w:rPr>
        <w:t>具备参加报价的资格。询价小组在对响应文件的有效性、完整性和响应程度进行审查时，</w:t>
      </w:r>
      <w:r>
        <w:rPr>
          <w:rFonts w:ascii="宋体" w:hAnsi="宋体" w:eastAsia="宋体" w:cs="宋体"/>
          <w:spacing w:val="4"/>
          <w:sz w:val="24"/>
          <w:szCs w:val="24"/>
        </w:rPr>
        <w:t>可以要求供应商对响应文件中含义不明确、</w:t>
      </w:r>
      <w:r>
        <w:rPr>
          <w:rFonts w:ascii="宋体" w:hAnsi="宋体" w:eastAsia="宋体" w:cs="宋体"/>
          <w:spacing w:val="3"/>
          <w:sz w:val="24"/>
          <w:szCs w:val="24"/>
        </w:rPr>
        <w:t>同类问题表述不一致或者有明显文字和计算错</w:t>
      </w:r>
      <w:r>
        <w:rPr>
          <w:rFonts w:ascii="宋体" w:hAnsi="宋体" w:eastAsia="宋体" w:cs="宋体"/>
          <w:spacing w:val="4"/>
          <w:sz w:val="24"/>
          <w:szCs w:val="24"/>
        </w:rPr>
        <w:t>误的内容等作出必要的澄清、说明或者更正</w:t>
      </w:r>
      <w:r>
        <w:rPr>
          <w:rFonts w:ascii="宋体" w:hAnsi="宋体" w:eastAsia="宋体" w:cs="宋体"/>
          <w:spacing w:val="3"/>
          <w:sz w:val="24"/>
          <w:szCs w:val="24"/>
        </w:rPr>
        <w:t>。供应商的澄清、说明或者更正不得超出响应</w:t>
      </w:r>
      <w:r>
        <w:rPr>
          <w:rFonts w:ascii="宋体" w:hAnsi="宋体" w:eastAsia="宋体" w:cs="宋体"/>
          <w:sz w:val="24"/>
          <w:szCs w:val="24"/>
        </w:rPr>
        <w:t>文件的范围或者改变响应文件的实质性内容。</w:t>
      </w:r>
    </w:p>
    <w:p w14:paraId="3E4BDAA5">
      <w:pPr>
        <w:spacing w:before="33" w:line="376" w:lineRule="auto"/>
        <w:ind w:left="1" w:right="177" w:firstLine="486"/>
        <w:jc w:val="both"/>
        <w:rPr>
          <w:rFonts w:ascii="宋体" w:hAnsi="宋体" w:eastAsia="宋体" w:cs="宋体"/>
          <w:sz w:val="24"/>
          <w:szCs w:val="24"/>
        </w:rPr>
      </w:pPr>
      <w:r>
        <w:rPr>
          <w:rFonts w:ascii="宋体" w:hAnsi="宋体" w:eastAsia="宋体" w:cs="宋体"/>
          <w:spacing w:val="3"/>
          <w:sz w:val="24"/>
          <w:szCs w:val="24"/>
        </w:rPr>
        <w:t>23.4询价小组要求供应商澄清、说明或者更正响应文件应当以书面形式作出。供应商</w:t>
      </w:r>
      <w:r>
        <w:rPr>
          <w:rFonts w:ascii="宋体" w:hAnsi="宋体" w:eastAsia="宋体" w:cs="宋体"/>
          <w:spacing w:val="4"/>
          <w:sz w:val="24"/>
          <w:szCs w:val="24"/>
        </w:rPr>
        <w:t>的澄清、说明或者更正应当由法定代表人或其</w:t>
      </w:r>
      <w:r>
        <w:rPr>
          <w:rFonts w:ascii="宋体" w:hAnsi="宋体" w:eastAsia="宋体" w:cs="宋体"/>
          <w:spacing w:val="3"/>
          <w:sz w:val="24"/>
          <w:szCs w:val="24"/>
        </w:rPr>
        <w:t>授权代表签字或者加盖印章。由授权代表签</w:t>
      </w:r>
      <w:r>
        <w:rPr>
          <w:rFonts w:ascii="宋体" w:hAnsi="宋体" w:eastAsia="宋体" w:cs="宋体"/>
          <w:spacing w:val="1"/>
          <w:sz w:val="24"/>
          <w:szCs w:val="24"/>
        </w:rPr>
        <w:t>字的，应当附法定代表人授权书。供应商为自然人的，应当由本人签字并附身份证</w:t>
      </w:r>
      <w:r>
        <w:rPr>
          <w:rFonts w:ascii="宋体" w:hAnsi="宋体" w:eastAsia="宋体" w:cs="宋体"/>
          <w:sz w:val="24"/>
          <w:szCs w:val="24"/>
        </w:rPr>
        <w:t>明。</w:t>
      </w:r>
    </w:p>
    <w:p w14:paraId="3E38855B">
      <w:pPr>
        <w:spacing w:before="33" w:line="376" w:lineRule="auto"/>
        <w:ind w:right="177" w:firstLine="488"/>
        <w:jc w:val="both"/>
        <w:rPr>
          <w:rFonts w:ascii="宋体" w:hAnsi="宋体" w:eastAsia="宋体" w:cs="宋体"/>
          <w:sz w:val="24"/>
          <w:szCs w:val="24"/>
        </w:rPr>
      </w:pPr>
      <w:r>
        <w:rPr>
          <w:rFonts w:ascii="宋体" w:hAnsi="宋体" w:eastAsia="宋体" w:cs="宋体"/>
          <w:spacing w:val="3"/>
          <w:sz w:val="24"/>
          <w:szCs w:val="24"/>
        </w:rPr>
        <w:t>23.5参加询价的供应商,应当按照询价文件的规定一次报出不得更改的价格.询价小组</w:t>
      </w:r>
      <w:r>
        <w:rPr>
          <w:rFonts w:ascii="宋体" w:hAnsi="宋体" w:eastAsia="宋体" w:cs="宋体"/>
          <w:spacing w:val="4"/>
          <w:sz w:val="24"/>
          <w:szCs w:val="24"/>
        </w:rPr>
        <w:t>在询价评审时不得改变询价文件所确定的技术和服</w:t>
      </w:r>
      <w:r>
        <w:rPr>
          <w:rFonts w:ascii="宋体" w:hAnsi="宋体" w:eastAsia="宋体" w:cs="宋体"/>
          <w:spacing w:val="3"/>
          <w:sz w:val="24"/>
          <w:szCs w:val="24"/>
        </w:rPr>
        <w:t>务要求、评审程序、评定成交的标准和</w:t>
      </w:r>
      <w:r>
        <w:rPr>
          <w:rFonts w:ascii="宋体" w:hAnsi="宋体" w:eastAsia="宋体" w:cs="宋体"/>
          <w:spacing w:val="1"/>
          <w:sz w:val="24"/>
          <w:szCs w:val="24"/>
        </w:rPr>
        <w:t>合同本等事项，按照资格性审查、符合性审查的内容和要求进行</w:t>
      </w:r>
      <w:r>
        <w:rPr>
          <w:rFonts w:ascii="宋体" w:hAnsi="宋体" w:eastAsia="宋体" w:cs="宋体"/>
          <w:sz w:val="24"/>
          <w:szCs w:val="24"/>
        </w:rPr>
        <w:t>评审。</w:t>
      </w:r>
    </w:p>
    <w:p w14:paraId="6E4E50AE">
      <w:pPr>
        <w:spacing w:before="34" w:line="218" w:lineRule="auto"/>
        <w:ind w:left="488"/>
        <w:rPr>
          <w:rFonts w:ascii="宋体" w:hAnsi="宋体" w:eastAsia="宋体" w:cs="宋体"/>
          <w:sz w:val="24"/>
          <w:szCs w:val="24"/>
        </w:rPr>
      </w:pPr>
      <w:r>
        <w:rPr>
          <w:rFonts w:ascii="宋体" w:hAnsi="宋体" w:eastAsia="宋体" w:cs="宋体"/>
          <w:spacing w:val="1"/>
          <w:sz w:val="24"/>
          <w:szCs w:val="24"/>
        </w:rPr>
        <w:t>23.6响应文件凡具有下列情形之一者，均视为没有响应询价文</w:t>
      </w:r>
      <w:r>
        <w:rPr>
          <w:rFonts w:ascii="宋体" w:hAnsi="宋体" w:eastAsia="宋体" w:cs="宋体"/>
          <w:sz w:val="24"/>
          <w:szCs w:val="24"/>
        </w:rPr>
        <w:t>件要求的无效文件：</w:t>
      </w:r>
    </w:p>
    <w:p w14:paraId="524AA299">
      <w:pPr>
        <w:spacing w:before="215" w:line="218" w:lineRule="auto"/>
        <w:ind w:left="498"/>
        <w:rPr>
          <w:rFonts w:ascii="宋体" w:hAnsi="宋体" w:eastAsia="宋体" w:cs="宋体"/>
          <w:sz w:val="24"/>
          <w:szCs w:val="24"/>
        </w:rPr>
      </w:pPr>
      <w:r>
        <w:rPr>
          <w:rFonts w:ascii="宋体" w:hAnsi="宋体" w:eastAsia="宋体" w:cs="宋体"/>
          <w:spacing w:val="-1"/>
          <w:sz w:val="24"/>
          <w:szCs w:val="24"/>
        </w:rPr>
        <w:t>1）未按照询价文件规定要求签署、盖章的；</w:t>
      </w:r>
    </w:p>
    <w:p w14:paraId="1152E4D3">
      <w:pPr>
        <w:spacing w:before="218" w:line="218" w:lineRule="auto"/>
        <w:ind w:left="483"/>
        <w:rPr>
          <w:rFonts w:ascii="宋体" w:hAnsi="宋体" w:eastAsia="宋体" w:cs="宋体"/>
          <w:sz w:val="24"/>
          <w:szCs w:val="24"/>
        </w:rPr>
      </w:pPr>
      <w:r>
        <w:rPr>
          <w:rFonts w:ascii="宋体" w:hAnsi="宋体" w:eastAsia="宋体" w:cs="宋体"/>
          <w:sz w:val="24"/>
          <w:szCs w:val="24"/>
        </w:rPr>
        <w:t>2）不具备询价文件中规定资格要求的；</w:t>
      </w:r>
    </w:p>
    <w:p w14:paraId="7F399A85">
      <w:pPr>
        <w:spacing w:before="215" w:line="218" w:lineRule="auto"/>
        <w:ind w:left="485"/>
        <w:rPr>
          <w:rFonts w:ascii="宋体" w:hAnsi="宋体" w:eastAsia="宋体" w:cs="宋体"/>
          <w:sz w:val="24"/>
          <w:szCs w:val="24"/>
        </w:rPr>
      </w:pPr>
      <w:r>
        <w:rPr>
          <w:rFonts w:ascii="宋体" w:hAnsi="宋体" w:eastAsia="宋体" w:cs="宋体"/>
          <w:sz w:val="24"/>
          <w:szCs w:val="24"/>
        </w:rPr>
        <w:t>3）不符合法律、法规和询价文件中规定的其他实质性要求的。</w:t>
      </w:r>
    </w:p>
    <w:p w14:paraId="231F9E0F">
      <w:pPr>
        <w:spacing w:before="216" w:line="218" w:lineRule="auto"/>
        <w:ind w:left="488"/>
        <w:rPr>
          <w:rFonts w:ascii="宋体" w:hAnsi="宋体" w:eastAsia="宋体" w:cs="宋体"/>
          <w:sz w:val="24"/>
          <w:szCs w:val="24"/>
        </w:rPr>
      </w:pPr>
      <w:r>
        <w:rPr>
          <w:rFonts w:ascii="宋体" w:hAnsi="宋体" w:eastAsia="宋体" w:cs="宋体"/>
          <w:spacing w:val="1"/>
          <w:sz w:val="24"/>
          <w:szCs w:val="24"/>
        </w:rPr>
        <w:t>23.7响应文件被确认为无效文件后，该供应商即失去</w:t>
      </w:r>
      <w:r>
        <w:rPr>
          <w:rFonts w:ascii="宋体" w:hAnsi="宋体" w:eastAsia="宋体" w:cs="宋体"/>
          <w:sz w:val="24"/>
          <w:szCs w:val="24"/>
        </w:rPr>
        <w:t>参加本次报价的资格。</w:t>
      </w:r>
    </w:p>
    <w:p w14:paraId="7BC40099">
      <w:pPr>
        <w:spacing w:before="217" w:line="375" w:lineRule="auto"/>
        <w:ind w:left="3" w:right="177" w:firstLine="484"/>
        <w:rPr>
          <w:rFonts w:ascii="宋体" w:hAnsi="宋体" w:eastAsia="宋体" w:cs="宋体"/>
          <w:sz w:val="24"/>
          <w:szCs w:val="24"/>
        </w:rPr>
      </w:pPr>
      <w:r>
        <w:rPr>
          <w:rFonts w:ascii="宋体" w:hAnsi="宋体" w:eastAsia="宋体" w:cs="宋体"/>
          <w:spacing w:val="6"/>
          <w:sz w:val="24"/>
          <w:szCs w:val="24"/>
        </w:rPr>
        <w:t>23.8询价小组对资格性和符合性审查均合格的供应商按照报价由低到高的顺序提出3</w:t>
      </w:r>
      <w:r>
        <w:rPr>
          <w:rFonts w:ascii="宋体" w:hAnsi="宋体" w:eastAsia="宋体" w:cs="宋体"/>
          <w:spacing w:val="3"/>
          <w:sz w:val="24"/>
          <w:szCs w:val="24"/>
        </w:rPr>
        <w:t>名成交候选供应商；采购人根据符合采购需求、质量和服务相等且报价最低的原则确定成</w:t>
      </w:r>
      <w:r>
        <w:rPr>
          <w:rFonts w:ascii="宋体" w:hAnsi="宋体" w:eastAsia="宋体" w:cs="宋体"/>
          <w:spacing w:val="1"/>
          <w:sz w:val="24"/>
          <w:szCs w:val="24"/>
        </w:rPr>
        <w:t>交供应商；采购人也可事先授权询价小组直接</w:t>
      </w:r>
      <w:r>
        <w:rPr>
          <w:rFonts w:ascii="宋体" w:hAnsi="宋体" w:eastAsia="宋体" w:cs="宋体"/>
          <w:sz w:val="24"/>
          <w:szCs w:val="24"/>
        </w:rPr>
        <w:t>确定成交供应商。</w:t>
      </w:r>
    </w:p>
    <w:p w14:paraId="4C239032">
      <w:pPr>
        <w:spacing w:before="39" w:line="370" w:lineRule="auto"/>
        <w:ind w:left="8" w:right="177" w:firstLine="480"/>
        <w:rPr>
          <w:rFonts w:ascii="宋体" w:hAnsi="宋体" w:eastAsia="宋体" w:cs="宋体"/>
          <w:sz w:val="24"/>
          <w:szCs w:val="24"/>
        </w:rPr>
      </w:pPr>
      <w:r>
        <w:rPr>
          <w:rFonts w:ascii="宋体" w:hAnsi="宋体" w:eastAsia="宋体" w:cs="宋体"/>
          <w:spacing w:val="3"/>
          <w:sz w:val="24"/>
          <w:szCs w:val="24"/>
        </w:rPr>
        <w:t>23.9最低报价不是成交的唯一标准。但是，在符合采购需求、质量和服务相等的情况</w:t>
      </w:r>
      <w:r>
        <w:rPr>
          <w:rFonts w:ascii="宋体" w:hAnsi="宋体" w:eastAsia="宋体" w:cs="宋体"/>
          <w:spacing w:val="-1"/>
          <w:sz w:val="24"/>
          <w:szCs w:val="24"/>
        </w:rPr>
        <w:t>下，报价是确定成交的关键因素。</w:t>
      </w:r>
    </w:p>
    <w:p w14:paraId="73F945BA">
      <w:pPr>
        <w:spacing w:before="34" w:line="366" w:lineRule="auto"/>
        <w:ind w:right="177" w:firstLine="487"/>
        <w:jc w:val="both"/>
        <w:rPr>
          <w:rFonts w:ascii="宋体" w:hAnsi="宋体" w:eastAsia="宋体" w:cs="宋体"/>
          <w:sz w:val="24"/>
          <w:szCs w:val="24"/>
        </w:rPr>
      </w:pPr>
      <w:r>
        <w:rPr>
          <w:rFonts w:ascii="宋体" w:hAnsi="宋体" w:eastAsia="宋体" w:cs="宋体"/>
          <w:sz w:val="24"/>
          <w:szCs w:val="24"/>
        </w:rPr>
        <w:t>23.10成交供应商确定后，采购代理机构将在政府采购监管部门指定的媒体上发布成交公告，同时向成交供应商发出《成交通知书》。《成交通知书》是合同的组成部分,对成交供应商和采购人具有同等法律效力。</w:t>
      </w:r>
    </w:p>
    <w:p w14:paraId="3C56B671">
      <w:pPr>
        <w:spacing w:before="1" w:line="219" w:lineRule="auto"/>
        <w:ind w:left="488"/>
        <w:rPr>
          <w:rFonts w:ascii="宋体" w:hAnsi="宋体" w:eastAsia="宋体" w:cs="宋体"/>
          <w:sz w:val="24"/>
          <w:szCs w:val="24"/>
        </w:rPr>
      </w:pPr>
      <w:r>
        <w:rPr>
          <w:rFonts w:ascii="宋体" w:hAnsi="宋体" w:eastAsia="宋体" w:cs="宋体"/>
          <w:spacing w:val="-3"/>
          <w:sz w:val="24"/>
          <w:szCs w:val="24"/>
        </w:rPr>
        <w:t>24.响应文件的澄清</w:t>
      </w:r>
    </w:p>
    <w:p w14:paraId="06DBF42E">
      <w:pPr>
        <w:spacing w:before="194" w:line="295" w:lineRule="auto"/>
        <w:ind w:left="3" w:firstLine="484"/>
        <w:rPr>
          <w:rFonts w:ascii="宋体" w:hAnsi="宋体" w:eastAsia="宋体" w:cs="宋体"/>
          <w:sz w:val="24"/>
          <w:szCs w:val="24"/>
        </w:rPr>
      </w:pPr>
      <w:r>
        <w:rPr>
          <w:rFonts w:ascii="宋体" w:hAnsi="宋体" w:eastAsia="宋体" w:cs="宋体"/>
          <w:spacing w:val="2"/>
          <w:sz w:val="24"/>
          <w:szCs w:val="24"/>
        </w:rPr>
        <w:t>24.1评标委员会在评标过程中有权随时请供应商就响</w:t>
      </w:r>
      <w:r>
        <w:rPr>
          <w:rFonts w:ascii="宋体" w:hAnsi="宋体" w:eastAsia="宋体" w:cs="宋体"/>
          <w:spacing w:val="1"/>
          <w:sz w:val="24"/>
          <w:szCs w:val="24"/>
        </w:rPr>
        <w:t>应文件中含混之处加以澄清或答</w:t>
      </w:r>
      <w:r>
        <w:rPr>
          <w:rFonts w:ascii="宋体" w:hAnsi="宋体" w:eastAsia="宋体" w:cs="宋体"/>
          <w:spacing w:val="-7"/>
          <w:sz w:val="24"/>
          <w:szCs w:val="24"/>
        </w:rPr>
        <w:t>疑。</w:t>
      </w:r>
    </w:p>
    <w:p w14:paraId="550CC1A6">
      <w:pPr>
        <w:spacing w:before="194" w:line="294" w:lineRule="auto"/>
        <w:ind w:left="2" w:firstLine="485"/>
        <w:rPr>
          <w:rFonts w:ascii="宋体" w:hAnsi="宋体" w:eastAsia="宋体" w:cs="宋体"/>
          <w:sz w:val="24"/>
          <w:szCs w:val="24"/>
        </w:rPr>
      </w:pPr>
      <w:r>
        <w:rPr>
          <w:rFonts w:ascii="宋体" w:hAnsi="宋体" w:eastAsia="宋体" w:cs="宋体"/>
          <w:spacing w:val="2"/>
          <w:sz w:val="24"/>
          <w:szCs w:val="24"/>
        </w:rPr>
        <w:t>24.2供应商的澄清、说明或者补正应当采用书面形式</w:t>
      </w:r>
      <w:r>
        <w:rPr>
          <w:rFonts w:ascii="宋体" w:hAnsi="宋体" w:eastAsia="宋体" w:cs="宋体"/>
          <w:spacing w:val="1"/>
          <w:sz w:val="24"/>
          <w:szCs w:val="24"/>
        </w:rPr>
        <w:t>，并加盖公章，或者由法定代表</w:t>
      </w:r>
      <w:r>
        <w:rPr>
          <w:rFonts w:ascii="宋体" w:hAnsi="宋体" w:eastAsia="宋体" w:cs="宋体"/>
          <w:sz w:val="24"/>
          <w:szCs w:val="24"/>
        </w:rPr>
        <w:t>人或其授权的代表签字。</w:t>
      </w:r>
    </w:p>
    <w:p w14:paraId="4AF757AF">
      <w:pPr>
        <w:spacing w:line="294" w:lineRule="auto"/>
        <w:rPr>
          <w:rFonts w:ascii="宋体" w:hAnsi="宋体" w:eastAsia="宋体" w:cs="宋体"/>
          <w:sz w:val="24"/>
          <w:szCs w:val="24"/>
        </w:rPr>
        <w:sectPr>
          <w:footerReference r:id="rId18" w:type="default"/>
          <w:pgSz w:w="11850" w:h="16781"/>
          <w:pgMar w:top="1426" w:right="1082" w:bottom="1219" w:left="1088" w:header="0" w:footer="1057" w:gutter="0"/>
          <w:pgNumType w:fmt="decimal"/>
          <w:cols w:space="720" w:num="1"/>
        </w:sectPr>
      </w:pPr>
    </w:p>
    <w:p w14:paraId="06A8E0B7">
      <w:pPr>
        <w:spacing w:before="135" w:line="294" w:lineRule="auto"/>
        <w:ind w:left="1" w:firstLine="484"/>
        <w:rPr>
          <w:rFonts w:ascii="宋体" w:hAnsi="宋体" w:eastAsia="宋体" w:cs="宋体"/>
          <w:sz w:val="24"/>
          <w:szCs w:val="24"/>
        </w:rPr>
      </w:pPr>
      <w:r>
        <w:rPr>
          <w:rFonts w:ascii="宋体" w:hAnsi="宋体" w:eastAsia="宋体" w:cs="宋体"/>
          <w:spacing w:val="2"/>
          <w:sz w:val="24"/>
          <w:szCs w:val="24"/>
        </w:rPr>
        <w:t>24.3供应商的澄清、说明或者补正不得超出响应文件</w:t>
      </w:r>
      <w:r>
        <w:rPr>
          <w:rFonts w:ascii="宋体" w:hAnsi="宋体" w:eastAsia="宋体" w:cs="宋体"/>
          <w:spacing w:val="1"/>
          <w:sz w:val="24"/>
          <w:szCs w:val="24"/>
        </w:rPr>
        <w:t>的范围或者改变响应文件的实质</w:t>
      </w:r>
      <w:r>
        <w:rPr>
          <w:rFonts w:ascii="宋体" w:hAnsi="宋体" w:eastAsia="宋体" w:cs="宋体"/>
          <w:spacing w:val="-3"/>
          <w:sz w:val="24"/>
          <w:szCs w:val="24"/>
        </w:rPr>
        <w:t>性内容。</w:t>
      </w:r>
    </w:p>
    <w:p w14:paraId="70680871">
      <w:pPr>
        <w:spacing w:before="194" w:line="219" w:lineRule="auto"/>
        <w:ind w:left="486"/>
        <w:rPr>
          <w:rFonts w:ascii="宋体" w:hAnsi="宋体" w:eastAsia="宋体" w:cs="宋体"/>
          <w:sz w:val="24"/>
          <w:szCs w:val="24"/>
        </w:rPr>
      </w:pPr>
      <w:r>
        <w:rPr>
          <w:rFonts w:ascii="宋体" w:hAnsi="宋体" w:eastAsia="宋体" w:cs="宋体"/>
          <w:spacing w:val="1"/>
          <w:sz w:val="24"/>
          <w:szCs w:val="24"/>
        </w:rPr>
        <w:t>24.4供应商的澄清文件是响应文件的组成部分，并取代响应文件</w:t>
      </w:r>
      <w:r>
        <w:rPr>
          <w:rFonts w:ascii="宋体" w:hAnsi="宋体" w:eastAsia="宋体" w:cs="宋体"/>
          <w:sz w:val="24"/>
          <w:szCs w:val="24"/>
        </w:rPr>
        <w:t>中被澄清的部分。</w:t>
      </w:r>
    </w:p>
    <w:p w14:paraId="75E8310C">
      <w:pPr>
        <w:spacing w:before="195" w:line="220" w:lineRule="auto"/>
        <w:ind w:left="486"/>
        <w:rPr>
          <w:rFonts w:ascii="宋体" w:hAnsi="宋体" w:eastAsia="宋体" w:cs="宋体"/>
          <w:sz w:val="24"/>
          <w:szCs w:val="24"/>
        </w:rPr>
      </w:pPr>
      <w:r>
        <w:rPr>
          <w:rFonts w:ascii="宋体" w:hAnsi="宋体" w:eastAsia="宋体" w:cs="宋体"/>
          <w:spacing w:val="-5"/>
          <w:sz w:val="24"/>
          <w:szCs w:val="24"/>
        </w:rPr>
        <w:t>25.中标人的确定</w:t>
      </w:r>
    </w:p>
    <w:p w14:paraId="7ED500A6">
      <w:pPr>
        <w:spacing w:before="193" w:line="319" w:lineRule="auto"/>
        <w:ind w:firstLine="485"/>
        <w:rPr>
          <w:rFonts w:ascii="宋体" w:hAnsi="宋体" w:eastAsia="宋体" w:cs="宋体"/>
          <w:sz w:val="24"/>
          <w:szCs w:val="24"/>
        </w:rPr>
      </w:pPr>
      <w:r>
        <w:rPr>
          <w:rFonts w:ascii="宋体" w:hAnsi="宋体" w:eastAsia="宋体" w:cs="宋体"/>
          <w:spacing w:val="-1"/>
          <w:sz w:val="24"/>
          <w:szCs w:val="24"/>
        </w:rPr>
        <w:t>25.1采购人应当自收到评标报告之日起5个工作日内，在评标报</w:t>
      </w:r>
      <w:r>
        <w:rPr>
          <w:rFonts w:ascii="宋体" w:hAnsi="宋体" w:eastAsia="宋体" w:cs="宋体"/>
          <w:spacing w:val="-2"/>
          <w:sz w:val="24"/>
          <w:szCs w:val="24"/>
        </w:rPr>
        <w:t>告确定的中标候选人名</w:t>
      </w:r>
      <w:r>
        <w:rPr>
          <w:rFonts w:ascii="宋体" w:hAnsi="宋体" w:eastAsia="宋体" w:cs="宋体"/>
          <w:spacing w:val="2"/>
          <w:sz w:val="24"/>
          <w:szCs w:val="24"/>
        </w:rPr>
        <w:t>单中按顺序确定中标人。中标候选人并列的，由采购人或者采购人委托评标</w:t>
      </w:r>
      <w:r>
        <w:rPr>
          <w:rFonts w:ascii="宋体" w:hAnsi="宋体" w:eastAsia="宋体" w:cs="宋体"/>
          <w:spacing w:val="1"/>
          <w:sz w:val="24"/>
          <w:szCs w:val="24"/>
        </w:rPr>
        <w:t>委员会按照询价文件规定的方式确定中标人；询价文件未规定的，采取随机抽取的方</w:t>
      </w:r>
      <w:r>
        <w:rPr>
          <w:rFonts w:ascii="宋体" w:hAnsi="宋体" w:eastAsia="宋体" w:cs="宋体"/>
          <w:sz w:val="24"/>
          <w:szCs w:val="24"/>
        </w:rPr>
        <w:t>式确定。</w:t>
      </w:r>
    </w:p>
    <w:p w14:paraId="6557DE58">
      <w:pPr>
        <w:spacing w:before="194" w:line="320" w:lineRule="auto"/>
        <w:ind w:firstLine="486"/>
        <w:rPr>
          <w:rFonts w:ascii="宋体" w:hAnsi="宋体" w:eastAsia="宋体" w:cs="宋体"/>
          <w:sz w:val="24"/>
          <w:szCs w:val="24"/>
        </w:rPr>
      </w:pPr>
      <w:r>
        <w:rPr>
          <w:rFonts w:ascii="宋体" w:hAnsi="宋体" w:eastAsia="宋体" w:cs="宋体"/>
          <w:spacing w:val="5"/>
          <w:sz w:val="24"/>
          <w:szCs w:val="24"/>
        </w:rPr>
        <w:t>25.2采购人在收到评标报告5个工作日内未按</w:t>
      </w:r>
      <w:r>
        <w:rPr>
          <w:rFonts w:ascii="宋体" w:hAnsi="宋体" w:eastAsia="宋体" w:cs="宋体"/>
          <w:spacing w:val="4"/>
          <w:sz w:val="24"/>
          <w:szCs w:val="24"/>
        </w:rPr>
        <w:t>评标报告推荐的中标候选人顺序确定中</w:t>
      </w:r>
      <w:r>
        <w:rPr>
          <w:rFonts w:ascii="宋体" w:hAnsi="宋体" w:eastAsia="宋体" w:cs="宋体"/>
          <w:spacing w:val="2"/>
          <w:sz w:val="24"/>
          <w:szCs w:val="24"/>
        </w:rPr>
        <w:t>标人，又不能说明合法理由的，视同按评标报告推荐的顺序确定排名第一的中</w:t>
      </w:r>
      <w:r>
        <w:rPr>
          <w:rFonts w:ascii="宋体" w:hAnsi="宋体" w:eastAsia="宋体" w:cs="宋体"/>
          <w:spacing w:val="1"/>
          <w:sz w:val="24"/>
          <w:szCs w:val="24"/>
        </w:rPr>
        <w:t>标候选人为中</w:t>
      </w:r>
      <w:r>
        <w:rPr>
          <w:rFonts w:ascii="宋体" w:hAnsi="宋体" w:eastAsia="宋体" w:cs="宋体"/>
          <w:spacing w:val="-3"/>
          <w:sz w:val="24"/>
          <w:szCs w:val="24"/>
        </w:rPr>
        <w:t>标人。</w:t>
      </w:r>
    </w:p>
    <w:p w14:paraId="224F7637">
      <w:pPr>
        <w:spacing w:before="194" w:line="319" w:lineRule="auto"/>
        <w:ind w:firstLine="486"/>
        <w:rPr>
          <w:rFonts w:ascii="宋体" w:hAnsi="宋体" w:eastAsia="宋体" w:cs="宋体"/>
          <w:sz w:val="24"/>
          <w:szCs w:val="24"/>
        </w:rPr>
      </w:pPr>
      <w:r>
        <w:rPr>
          <w:rFonts w:ascii="宋体" w:hAnsi="宋体" w:eastAsia="宋体" w:cs="宋体"/>
          <w:spacing w:val="2"/>
          <w:sz w:val="24"/>
          <w:szCs w:val="24"/>
        </w:rPr>
        <w:t>25.3评标委员会按照询价文件的评标办法负责向采购</w:t>
      </w:r>
      <w:r>
        <w:rPr>
          <w:rFonts w:ascii="宋体" w:hAnsi="宋体" w:eastAsia="宋体" w:cs="宋体"/>
          <w:spacing w:val="1"/>
          <w:sz w:val="24"/>
          <w:szCs w:val="24"/>
        </w:rPr>
        <w:t>人推荐中标候选人。评标委员会</w:t>
      </w:r>
      <w:r>
        <w:rPr>
          <w:rFonts w:ascii="宋体" w:hAnsi="宋体" w:eastAsia="宋体" w:cs="宋体"/>
          <w:spacing w:val="2"/>
          <w:sz w:val="24"/>
          <w:szCs w:val="24"/>
        </w:rPr>
        <w:t>有权推荐一家或一至三家供应商为中标候选人、或者拒绝所有的供应商的投标</w:t>
      </w:r>
      <w:r>
        <w:rPr>
          <w:rFonts w:ascii="宋体" w:hAnsi="宋体" w:eastAsia="宋体" w:cs="宋体"/>
          <w:spacing w:val="1"/>
          <w:sz w:val="24"/>
          <w:szCs w:val="24"/>
        </w:rPr>
        <w:t>。评标委员会</w:t>
      </w:r>
      <w:r>
        <w:rPr>
          <w:rFonts w:ascii="宋体" w:hAnsi="宋体" w:eastAsia="宋体" w:cs="宋体"/>
          <w:sz w:val="24"/>
          <w:szCs w:val="24"/>
        </w:rPr>
        <w:t>成员无义务向供应商做出有关对评标的任何解释工作。</w:t>
      </w:r>
    </w:p>
    <w:p w14:paraId="6DF9A2A5">
      <w:pPr>
        <w:spacing w:before="196" w:line="294" w:lineRule="auto"/>
        <w:ind w:firstLine="485"/>
        <w:rPr>
          <w:rFonts w:ascii="宋体" w:hAnsi="宋体" w:eastAsia="宋体" w:cs="宋体"/>
          <w:sz w:val="24"/>
          <w:szCs w:val="24"/>
        </w:rPr>
      </w:pPr>
      <w:r>
        <w:rPr>
          <w:rFonts w:ascii="宋体" w:hAnsi="宋体" w:eastAsia="宋体" w:cs="宋体"/>
          <w:spacing w:val="2"/>
          <w:sz w:val="24"/>
          <w:szCs w:val="24"/>
        </w:rPr>
        <w:t>25.4中标供应商拒绝与采购人签订合同的，采购人可</w:t>
      </w:r>
      <w:r>
        <w:rPr>
          <w:rFonts w:ascii="宋体" w:hAnsi="宋体" w:eastAsia="宋体" w:cs="宋体"/>
          <w:spacing w:val="1"/>
          <w:sz w:val="24"/>
          <w:szCs w:val="24"/>
        </w:rPr>
        <w:t>以按照评审报告推荐的中标人名单排序，确定下一候选人为中标人，也可以重新开展</w:t>
      </w:r>
      <w:r>
        <w:rPr>
          <w:rFonts w:ascii="宋体" w:hAnsi="宋体" w:eastAsia="宋体" w:cs="宋体"/>
          <w:sz w:val="24"/>
          <w:szCs w:val="24"/>
        </w:rPr>
        <w:t>政府采购活动。</w:t>
      </w:r>
    </w:p>
    <w:p w14:paraId="7AF3B4E4">
      <w:pPr>
        <w:spacing w:before="196" w:line="220" w:lineRule="auto"/>
        <w:ind w:left="486"/>
        <w:rPr>
          <w:rFonts w:ascii="宋体" w:hAnsi="宋体" w:eastAsia="宋体" w:cs="宋体"/>
          <w:sz w:val="24"/>
          <w:szCs w:val="24"/>
        </w:rPr>
      </w:pPr>
      <w:r>
        <w:rPr>
          <w:rFonts w:ascii="宋体" w:hAnsi="宋体" w:eastAsia="宋体" w:cs="宋体"/>
          <w:spacing w:val="-6"/>
          <w:sz w:val="24"/>
          <w:szCs w:val="24"/>
        </w:rPr>
        <w:t>26.中标通知</w:t>
      </w:r>
    </w:p>
    <w:p w14:paraId="42E91D91">
      <w:pPr>
        <w:spacing w:before="193" w:line="218" w:lineRule="auto"/>
        <w:ind w:left="486"/>
        <w:rPr>
          <w:rFonts w:ascii="宋体" w:hAnsi="宋体" w:eastAsia="宋体" w:cs="宋体"/>
          <w:sz w:val="24"/>
          <w:szCs w:val="24"/>
        </w:rPr>
      </w:pPr>
      <w:r>
        <w:rPr>
          <w:rFonts w:ascii="宋体" w:hAnsi="宋体" w:eastAsia="宋体" w:cs="宋体"/>
          <w:spacing w:val="1"/>
          <w:sz w:val="24"/>
          <w:szCs w:val="24"/>
        </w:rPr>
        <w:t>26.1在公告中标结果的同时，采购人或者采购代理机构向中标人发</w:t>
      </w:r>
      <w:r>
        <w:rPr>
          <w:rFonts w:ascii="宋体" w:hAnsi="宋体" w:eastAsia="宋体" w:cs="宋体"/>
          <w:sz w:val="24"/>
          <w:szCs w:val="24"/>
        </w:rPr>
        <w:t>出中标通知书。</w:t>
      </w:r>
    </w:p>
    <w:p w14:paraId="376CC757">
      <w:pPr>
        <w:spacing w:before="197" w:line="219" w:lineRule="auto"/>
        <w:ind w:left="486"/>
        <w:rPr>
          <w:rFonts w:ascii="宋体" w:hAnsi="宋体" w:eastAsia="宋体" w:cs="宋体"/>
          <w:sz w:val="24"/>
          <w:szCs w:val="24"/>
        </w:rPr>
      </w:pPr>
      <w:r>
        <w:rPr>
          <w:rFonts w:ascii="宋体" w:hAnsi="宋体" w:eastAsia="宋体" w:cs="宋体"/>
          <w:spacing w:val="1"/>
          <w:sz w:val="24"/>
          <w:szCs w:val="24"/>
        </w:rPr>
        <w:t>26.2对于所有供应商的响应文件均不予以退还，但</w:t>
      </w:r>
      <w:r>
        <w:rPr>
          <w:rFonts w:ascii="宋体" w:hAnsi="宋体" w:eastAsia="宋体" w:cs="宋体"/>
          <w:sz w:val="24"/>
          <w:szCs w:val="24"/>
        </w:rPr>
        <w:t>对其承担保密责任。</w:t>
      </w:r>
    </w:p>
    <w:p w14:paraId="7C9D4748">
      <w:pPr>
        <w:spacing w:before="196" w:line="219" w:lineRule="auto"/>
        <w:ind w:left="486"/>
        <w:rPr>
          <w:rFonts w:ascii="宋体" w:hAnsi="宋体" w:eastAsia="宋体" w:cs="宋体"/>
          <w:sz w:val="24"/>
          <w:szCs w:val="24"/>
        </w:rPr>
      </w:pPr>
      <w:r>
        <w:rPr>
          <w:rFonts w:ascii="宋体" w:hAnsi="宋体" w:eastAsia="宋体" w:cs="宋体"/>
          <w:sz w:val="24"/>
          <w:szCs w:val="24"/>
        </w:rPr>
        <w:t>27.拒绝某些或所有投标的权力。</w:t>
      </w:r>
    </w:p>
    <w:p w14:paraId="074BEB9B">
      <w:pPr>
        <w:spacing w:before="195" w:line="294" w:lineRule="auto"/>
        <w:ind w:left="14" w:firstLine="472"/>
        <w:rPr>
          <w:rFonts w:ascii="宋体" w:hAnsi="宋体" w:eastAsia="宋体" w:cs="宋体"/>
          <w:sz w:val="24"/>
          <w:szCs w:val="24"/>
        </w:rPr>
      </w:pPr>
      <w:r>
        <w:rPr>
          <w:rFonts w:ascii="宋体" w:hAnsi="宋体" w:eastAsia="宋体" w:cs="宋体"/>
          <w:spacing w:val="-1"/>
          <w:sz w:val="24"/>
          <w:szCs w:val="24"/>
        </w:rPr>
        <w:t>27.1采购人或采购代理机构有权在《中标通知书》发放之前的</w:t>
      </w:r>
      <w:r>
        <w:rPr>
          <w:rFonts w:ascii="宋体" w:hAnsi="宋体" w:eastAsia="宋体" w:cs="宋体"/>
          <w:spacing w:val="-2"/>
          <w:sz w:val="24"/>
          <w:szCs w:val="24"/>
        </w:rPr>
        <w:t>任何时候拒绝任何有不正</w:t>
      </w:r>
      <w:r>
        <w:rPr>
          <w:rFonts w:ascii="宋体" w:hAnsi="宋体" w:eastAsia="宋体" w:cs="宋体"/>
          <w:sz w:val="24"/>
          <w:szCs w:val="24"/>
        </w:rPr>
        <w:t>当行为或扰乱正常招标工作的供应商，由此对相关供应商造成的损失不负责任。</w:t>
      </w:r>
    </w:p>
    <w:p w14:paraId="4518A35B">
      <w:pPr>
        <w:pStyle w:val="3"/>
        <w:spacing w:line="253" w:lineRule="auto"/>
      </w:pPr>
    </w:p>
    <w:p w14:paraId="705EEEE3">
      <w:pPr>
        <w:pStyle w:val="3"/>
        <w:spacing w:line="254" w:lineRule="auto"/>
      </w:pPr>
    </w:p>
    <w:p w14:paraId="1DE95FCE">
      <w:pPr>
        <w:spacing w:before="79" w:line="221" w:lineRule="auto"/>
        <w:ind w:left="4025"/>
        <w:outlineLvl w:val="1"/>
        <w:rPr>
          <w:rFonts w:ascii="宋体" w:hAnsi="宋体" w:eastAsia="宋体" w:cs="宋体"/>
          <w:sz w:val="24"/>
          <w:szCs w:val="24"/>
        </w:rPr>
      </w:pPr>
      <w:r>
        <w:rPr>
          <w:rFonts w:ascii="宋体" w:hAnsi="宋体" w:eastAsia="宋体" w:cs="宋体"/>
          <w:b/>
          <w:bCs/>
          <w:spacing w:val="-2"/>
          <w:sz w:val="24"/>
          <w:szCs w:val="24"/>
        </w:rPr>
        <w:t>七、授予合同</w:t>
      </w:r>
    </w:p>
    <w:p w14:paraId="743B9EB0">
      <w:pPr>
        <w:spacing w:before="119" w:line="221" w:lineRule="auto"/>
        <w:ind w:left="486"/>
        <w:rPr>
          <w:rFonts w:ascii="宋体" w:hAnsi="宋体" w:eastAsia="宋体" w:cs="宋体"/>
          <w:sz w:val="24"/>
          <w:szCs w:val="24"/>
        </w:rPr>
      </w:pPr>
      <w:r>
        <w:rPr>
          <w:rFonts w:ascii="宋体" w:hAnsi="宋体" w:eastAsia="宋体" w:cs="宋体"/>
          <w:spacing w:val="-3"/>
          <w:sz w:val="24"/>
          <w:szCs w:val="24"/>
        </w:rPr>
        <w:t>28.签订合同</w:t>
      </w:r>
    </w:p>
    <w:p w14:paraId="2FEF254C">
      <w:pPr>
        <w:spacing w:before="192" w:line="294" w:lineRule="auto"/>
        <w:ind w:left="1" w:firstLine="484"/>
        <w:rPr>
          <w:rFonts w:ascii="宋体" w:hAnsi="宋体" w:eastAsia="宋体" w:cs="宋体"/>
          <w:sz w:val="24"/>
          <w:szCs w:val="24"/>
        </w:rPr>
      </w:pPr>
      <w:r>
        <w:rPr>
          <w:rFonts w:ascii="宋体" w:hAnsi="宋体" w:eastAsia="宋体" w:cs="宋体"/>
          <w:spacing w:val="2"/>
          <w:sz w:val="24"/>
          <w:szCs w:val="24"/>
        </w:rPr>
        <w:t>28.1中标人收到《中标通知书》后，须按有关规定与</w:t>
      </w:r>
      <w:r>
        <w:rPr>
          <w:rFonts w:ascii="宋体" w:hAnsi="宋体" w:eastAsia="宋体" w:cs="宋体"/>
          <w:spacing w:val="1"/>
          <w:sz w:val="24"/>
          <w:szCs w:val="24"/>
        </w:rPr>
        <w:t>采购人签定经济合同。合同的签订一般在《中标通知书》发出后30天内进行，但采购人事先</w:t>
      </w:r>
      <w:r>
        <w:rPr>
          <w:rFonts w:ascii="宋体" w:hAnsi="宋体" w:eastAsia="宋体" w:cs="宋体"/>
          <w:sz w:val="24"/>
          <w:szCs w:val="24"/>
        </w:rPr>
        <w:t>约定的情况除外。</w:t>
      </w:r>
    </w:p>
    <w:p w14:paraId="6331890D">
      <w:pPr>
        <w:spacing w:before="196" w:line="294" w:lineRule="auto"/>
        <w:ind w:left="3" w:firstLine="482"/>
        <w:rPr>
          <w:rFonts w:ascii="宋体" w:hAnsi="宋体" w:eastAsia="宋体" w:cs="宋体"/>
          <w:sz w:val="24"/>
          <w:szCs w:val="24"/>
        </w:rPr>
      </w:pPr>
      <w:r>
        <w:rPr>
          <w:rFonts w:ascii="宋体" w:hAnsi="宋体" w:eastAsia="宋体" w:cs="宋体"/>
          <w:spacing w:val="2"/>
          <w:sz w:val="24"/>
          <w:szCs w:val="24"/>
        </w:rPr>
        <w:t>28.2合同签订后，中标人应按合同的规定履行合同，</w:t>
      </w:r>
      <w:r>
        <w:rPr>
          <w:rFonts w:ascii="宋体" w:hAnsi="宋体" w:eastAsia="宋体" w:cs="宋体"/>
          <w:spacing w:val="1"/>
          <w:sz w:val="24"/>
          <w:szCs w:val="24"/>
        </w:rPr>
        <w:t>未按规定履约的，采购人有权取</w:t>
      </w:r>
      <w:r>
        <w:rPr>
          <w:rFonts w:ascii="宋体" w:hAnsi="宋体" w:eastAsia="宋体" w:cs="宋体"/>
          <w:sz w:val="24"/>
          <w:szCs w:val="24"/>
        </w:rPr>
        <w:t>消合同，并且不退还中标人的投标保证金。</w:t>
      </w:r>
    </w:p>
    <w:p w14:paraId="6A6A495F">
      <w:pPr>
        <w:spacing w:before="195" w:line="219" w:lineRule="auto"/>
        <w:jc w:val="right"/>
        <w:rPr>
          <w:rFonts w:ascii="宋体" w:hAnsi="宋体" w:eastAsia="宋体" w:cs="宋体"/>
          <w:sz w:val="24"/>
          <w:szCs w:val="24"/>
        </w:rPr>
      </w:pPr>
      <w:r>
        <w:rPr>
          <w:rFonts w:ascii="宋体" w:hAnsi="宋体" w:eastAsia="宋体" w:cs="宋体"/>
          <w:spacing w:val="2"/>
          <w:sz w:val="24"/>
          <w:szCs w:val="24"/>
        </w:rPr>
        <w:t>28.3中标合同不得转让或分包。如需对合同的非主体</w:t>
      </w:r>
      <w:r>
        <w:rPr>
          <w:rFonts w:ascii="宋体" w:hAnsi="宋体" w:eastAsia="宋体" w:cs="宋体"/>
          <w:spacing w:val="1"/>
          <w:sz w:val="24"/>
          <w:szCs w:val="24"/>
        </w:rPr>
        <w:t>部分进行转让或分包，供应商必</w:t>
      </w:r>
    </w:p>
    <w:p w14:paraId="722C3100">
      <w:pPr>
        <w:spacing w:line="219" w:lineRule="auto"/>
        <w:rPr>
          <w:rFonts w:ascii="宋体" w:hAnsi="宋体" w:eastAsia="宋体" w:cs="宋体"/>
          <w:sz w:val="24"/>
          <w:szCs w:val="24"/>
        </w:rPr>
        <w:sectPr>
          <w:footerReference r:id="rId19" w:type="default"/>
          <w:pgSz w:w="11850" w:h="16781"/>
          <w:pgMar w:top="1426" w:right="1082" w:bottom="1219" w:left="1090" w:header="0" w:footer="1057" w:gutter="0"/>
          <w:pgNumType w:fmt="decimal"/>
          <w:cols w:space="720" w:num="1"/>
        </w:sectPr>
      </w:pPr>
    </w:p>
    <w:p w14:paraId="75385B45">
      <w:pPr>
        <w:spacing w:before="134" w:line="219" w:lineRule="auto"/>
        <w:ind w:left="5"/>
        <w:rPr>
          <w:rFonts w:ascii="宋体" w:hAnsi="宋体" w:eastAsia="宋体" w:cs="宋体"/>
          <w:sz w:val="24"/>
          <w:szCs w:val="24"/>
        </w:rPr>
      </w:pPr>
      <w:r>
        <w:rPr>
          <w:rFonts w:ascii="宋体" w:hAnsi="宋体" w:eastAsia="宋体" w:cs="宋体"/>
          <w:spacing w:val="1"/>
          <w:sz w:val="24"/>
          <w:szCs w:val="24"/>
        </w:rPr>
        <w:t>须在响应文件中予以说明，并需经采购人同意。否则，采购人有权取消中标人的中</w:t>
      </w:r>
      <w:r>
        <w:rPr>
          <w:rFonts w:ascii="宋体" w:hAnsi="宋体" w:eastAsia="宋体" w:cs="宋体"/>
          <w:sz w:val="24"/>
          <w:szCs w:val="24"/>
        </w:rPr>
        <w:t>标资格。</w:t>
      </w:r>
    </w:p>
    <w:p w14:paraId="54B47F5C">
      <w:pPr>
        <w:spacing w:before="195" w:line="294" w:lineRule="auto"/>
        <w:ind w:firstLine="488"/>
        <w:rPr>
          <w:rFonts w:ascii="宋体" w:hAnsi="宋体" w:eastAsia="宋体" w:cs="宋体"/>
          <w:sz w:val="24"/>
          <w:szCs w:val="24"/>
        </w:rPr>
      </w:pPr>
      <w:r>
        <w:rPr>
          <w:rFonts w:ascii="宋体" w:hAnsi="宋体" w:eastAsia="宋体" w:cs="宋体"/>
          <w:spacing w:val="2"/>
          <w:sz w:val="24"/>
          <w:szCs w:val="24"/>
        </w:rPr>
        <w:t>28.4如中标人未按有关规定与采购人签订合同或提交</w:t>
      </w:r>
      <w:r>
        <w:rPr>
          <w:rFonts w:ascii="宋体" w:hAnsi="宋体" w:eastAsia="宋体" w:cs="宋体"/>
          <w:spacing w:val="1"/>
          <w:sz w:val="24"/>
          <w:szCs w:val="24"/>
        </w:rPr>
        <w:t>合同履约保证金的，采购人可以选择其他中标候选人为中标人，并组织中标人和采购人签订经济</w:t>
      </w:r>
      <w:r>
        <w:rPr>
          <w:rFonts w:ascii="宋体" w:hAnsi="宋体" w:eastAsia="宋体" w:cs="宋体"/>
          <w:sz w:val="24"/>
          <w:szCs w:val="24"/>
        </w:rPr>
        <w:t>合同。</w:t>
      </w:r>
    </w:p>
    <w:p w14:paraId="52BDB23D">
      <w:pPr>
        <w:spacing w:before="196" w:line="219" w:lineRule="auto"/>
        <w:ind w:left="489"/>
        <w:rPr>
          <w:rFonts w:ascii="宋体" w:hAnsi="宋体" w:eastAsia="宋体" w:cs="宋体"/>
          <w:sz w:val="24"/>
          <w:szCs w:val="24"/>
        </w:rPr>
      </w:pPr>
      <w:r>
        <w:rPr>
          <w:rFonts w:ascii="宋体" w:hAnsi="宋体" w:eastAsia="宋体" w:cs="宋体"/>
          <w:spacing w:val="1"/>
          <w:sz w:val="24"/>
          <w:szCs w:val="24"/>
        </w:rPr>
        <w:t>28.5合同履约保证金的形式为银行保函，另有约定的</w:t>
      </w:r>
      <w:r>
        <w:rPr>
          <w:rFonts w:ascii="宋体" w:hAnsi="宋体" w:eastAsia="宋体" w:cs="宋体"/>
          <w:sz w:val="24"/>
          <w:szCs w:val="24"/>
        </w:rPr>
        <w:t>，按照约定条件执行。</w:t>
      </w:r>
    </w:p>
    <w:p w14:paraId="3DC86E43">
      <w:pPr>
        <w:spacing w:before="194" w:line="221" w:lineRule="auto"/>
        <w:ind w:left="489"/>
        <w:rPr>
          <w:rFonts w:ascii="宋体" w:hAnsi="宋体" w:eastAsia="宋体" w:cs="宋体"/>
          <w:sz w:val="24"/>
          <w:szCs w:val="24"/>
        </w:rPr>
      </w:pPr>
      <w:r>
        <w:rPr>
          <w:rFonts w:ascii="宋体" w:hAnsi="宋体" w:eastAsia="宋体" w:cs="宋体"/>
          <w:spacing w:val="-1"/>
          <w:sz w:val="24"/>
          <w:szCs w:val="24"/>
        </w:rPr>
        <w:t>29.合同的组成</w:t>
      </w:r>
    </w:p>
    <w:p w14:paraId="6AC54766">
      <w:pPr>
        <w:spacing w:before="193" w:line="219" w:lineRule="auto"/>
        <w:ind w:left="489"/>
        <w:outlineLvl w:val="2"/>
        <w:rPr>
          <w:rFonts w:ascii="宋体" w:hAnsi="宋体" w:eastAsia="宋体" w:cs="宋体"/>
          <w:sz w:val="24"/>
          <w:szCs w:val="24"/>
        </w:rPr>
      </w:pPr>
      <w:r>
        <w:rPr>
          <w:rFonts w:ascii="宋体" w:hAnsi="宋体" w:eastAsia="宋体" w:cs="宋体"/>
          <w:sz w:val="24"/>
          <w:szCs w:val="24"/>
        </w:rPr>
        <w:t>29.1下列文件均为经济合同不可分割的组成部分：</w:t>
      </w:r>
    </w:p>
    <w:p w14:paraId="29C4AFEF">
      <w:pPr>
        <w:spacing w:before="194" w:line="218" w:lineRule="auto"/>
        <w:ind w:left="489"/>
        <w:rPr>
          <w:rFonts w:ascii="宋体" w:hAnsi="宋体" w:eastAsia="宋体" w:cs="宋体"/>
          <w:sz w:val="24"/>
          <w:szCs w:val="24"/>
        </w:rPr>
      </w:pPr>
      <w:r>
        <w:rPr>
          <w:rFonts w:ascii="宋体" w:hAnsi="宋体" w:eastAsia="宋体" w:cs="宋体"/>
          <w:sz w:val="24"/>
          <w:szCs w:val="24"/>
        </w:rPr>
        <w:t>29.1.1询价文件及其附件、澄清文件；</w:t>
      </w:r>
    </w:p>
    <w:p w14:paraId="2174C6A7">
      <w:pPr>
        <w:spacing w:before="197" w:line="219" w:lineRule="auto"/>
        <w:ind w:left="489"/>
        <w:rPr>
          <w:rFonts w:ascii="宋体" w:hAnsi="宋体" w:eastAsia="宋体" w:cs="宋体"/>
          <w:sz w:val="24"/>
          <w:szCs w:val="24"/>
        </w:rPr>
      </w:pPr>
      <w:r>
        <w:rPr>
          <w:rFonts w:ascii="宋体" w:hAnsi="宋体" w:eastAsia="宋体" w:cs="宋体"/>
          <w:sz w:val="24"/>
          <w:szCs w:val="24"/>
        </w:rPr>
        <w:t>29.1.2中标的响应文件及其他附件；</w:t>
      </w:r>
    </w:p>
    <w:p w14:paraId="793E1D94">
      <w:pPr>
        <w:spacing w:before="196" w:line="220" w:lineRule="auto"/>
        <w:ind w:left="489"/>
        <w:rPr>
          <w:rFonts w:ascii="宋体" w:hAnsi="宋体" w:eastAsia="宋体" w:cs="宋体"/>
          <w:sz w:val="24"/>
          <w:szCs w:val="24"/>
        </w:rPr>
      </w:pPr>
      <w:r>
        <w:rPr>
          <w:rFonts w:ascii="宋体" w:hAnsi="宋体" w:eastAsia="宋体" w:cs="宋体"/>
          <w:sz w:val="24"/>
          <w:szCs w:val="24"/>
        </w:rPr>
        <w:t>29.1.3经确认的答疑记录；</w:t>
      </w:r>
    </w:p>
    <w:p w14:paraId="76235002">
      <w:pPr>
        <w:spacing w:before="193" w:line="219" w:lineRule="auto"/>
        <w:ind w:left="489"/>
        <w:rPr>
          <w:rFonts w:ascii="宋体" w:hAnsi="宋体" w:eastAsia="宋体" w:cs="宋体"/>
          <w:sz w:val="24"/>
          <w:szCs w:val="24"/>
        </w:rPr>
      </w:pPr>
      <w:r>
        <w:rPr>
          <w:rFonts w:ascii="宋体" w:hAnsi="宋体" w:eastAsia="宋体" w:cs="宋体"/>
          <w:spacing w:val="-4"/>
          <w:sz w:val="24"/>
          <w:szCs w:val="24"/>
        </w:rPr>
        <w:t>29.1.4中标通知书。</w:t>
      </w:r>
    </w:p>
    <w:p w14:paraId="3013D187">
      <w:pPr>
        <w:spacing w:before="188" w:line="219" w:lineRule="auto"/>
        <w:ind w:left="2580"/>
        <w:outlineLvl w:val="1"/>
        <w:rPr>
          <w:rFonts w:ascii="宋体" w:hAnsi="宋体" w:eastAsia="宋体" w:cs="宋体"/>
          <w:sz w:val="24"/>
          <w:szCs w:val="24"/>
        </w:rPr>
      </w:pPr>
      <w:r>
        <w:rPr>
          <w:rFonts w:ascii="宋体" w:hAnsi="宋体" w:eastAsia="宋体" w:cs="宋体"/>
          <w:b/>
          <w:bCs/>
          <w:spacing w:val="-2"/>
          <w:sz w:val="24"/>
          <w:szCs w:val="24"/>
        </w:rPr>
        <w:t>八、买方授标时更改采购货物数量的权利</w:t>
      </w:r>
    </w:p>
    <w:p w14:paraId="54DD83FB">
      <w:pPr>
        <w:spacing w:before="121" w:line="360" w:lineRule="auto"/>
        <w:ind w:right="177" w:firstLine="490"/>
        <w:jc w:val="both"/>
        <w:rPr>
          <w:rFonts w:ascii="宋体" w:hAnsi="宋体" w:eastAsia="宋体" w:cs="宋体"/>
          <w:sz w:val="24"/>
          <w:szCs w:val="24"/>
        </w:rPr>
      </w:pPr>
      <w:r>
        <w:rPr>
          <w:rFonts w:ascii="宋体" w:hAnsi="宋体" w:eastAsia="宋体" w:cs="宋体"/>
          <w:spacing w:val="-2"/>
          <w:sz w:val="24"/>
          <w:szCs w:val="24"/>
        </w:rPr>
        <w:t>30.买方在授予合同时有权按“供应商须知前附表”第12项约定的内容对“货物需求</w:t>
      </w:r>
      <w:r>
        <w:rPr>
          <w:rFonts w:ascii="宋体" w:hAnsi="宋体" w:eastAsia="宋体" w:cs="宋体"/>
          <w:spacing w:val="3"/>
          <w:sz w:val="24"/>
          <w:szCs w:val="24"/>
        </w:rPr>
        <w:t>表”中规定的货物数量和服务予以局部增加或减少，但不得</w:t>
      </w:r>
      <w:r>
        <w:rPr>
          <w:rFonts w:ascii="宋体" w:hAnsi="宋体" w:eastAsia="宋体" w:cs="宋体"/>
          <w:spacing w:val="2"/>
          <w:sz w:val="24"/>
          <w:szCs w:val="24"/>
        </w:rPr>
        <w:t>对单价或其它实质性内容做任</w:t>
      </w:r>
      <w:r>
        <w:rPr>
          <w:rFonts w:ascii="宋体" w:hAnsi="宋体" w:eastAsia="宋体" w:cs="宋体"/>
          <w:spacing w:val="1"/>
          <w:sz w:val="24"/>
          <w:szCs w:val="24"/>
        </w:rPr>
        <w:t>何改变，对增减的数量按同类型中标产品价</w:t>
      </w:r>
      <w:r>
        <w:rPr>
          <w:rFonts w:ascii="宋体" w:hAnsi="宋体" w:eastAsia="宋体" w:cs="宋体"/>
          <w:sz w:val="24"/>
          <w:szCs w:val="24"/>
        </w:rPr>
        <w:t>结算货款。</w:t>
      </w:r>
    </w:p>
    <w:p w14:paraId="076539B9">
      <w:pPr>
        <w:spacing w:before="32" w:line="220" w:lineRule="auto"/>
        <w:ind w:left="4034"/>
        <w:outlineLvl w:val="1"/>
        <w:rPr>
          <w:rFonts w:ascii="宋体" w:hAnsi="宋体" w:eastAsia="宋体" w:cs="宋体"/>
          <w:sz w:val="24"/>
          <w:szCs w:val="24"/>
        </w:rPr>
      </w:pPr>
      <w:r>
        <w:rPr>
          <w:rFonts w:ascii="宋体" w:hAnsi="宋体" w:eastAsia="宋体" w:cs="宋体"/>
          <w:b/>
          <w:bCs/>
          <w:spacing w:val="-4"/>
          <w:sz w:val="24"/>
          <w:szCs w:val="24"/>
        </w:rPr>
        <w:t>九、其他事项</w:t>
      </w:r>
    </w:p>
    <w:p w14:paraId="56C9BC49">
      <w:pPr>
        <w:spacing w:before="120" w:line="219" w:lineRule="auto"/>
        <w:ind w:left="491"/>
        <w:rPr>
          <w:rFonts w:ascii="宋体" w:hAnsi="宋体" w:eastAsia="宋体" w:cs="宋体"/>
          <w:sz w:val="24"/>
          <w:szCs w:val="24"/>
        </w:rPr>
      </w:pPr>
      <w:r>
        <w:rPr>
          <w:rFonts w:ascii="宋体" w:hAnsi="宋体" w:eastAsia="宋体" w:cs="宋体"/>
          <w:spacing w:val="-6"/>
          <w:sz w:val="24"/>
          <w:szCs w:val="24"/>
        </w:rPr>
        <w:t>31.中标服务费</w:t>
      </w:r>
    </w:p>
    <w:p w14:paraId="74A04D37">
      <w:pPr>
        <w:spacing w:before="194" w:line="294" w:lineRule="auto"/>
        <w:ind w:right="174" w:firstLine="491"/>
        <w:rPr>
          <w:rFonts w:ascii="宋体" w:hAnsi="宋体" w:eastAsia="宋体" w:cs="宋体"/>
          <w:sz w:val="24"/>
          <w:szCs w:val="24"/>
        </w:rPr>
      </w:pPr>
      <w:r>
        <w:rPr>
          <w:rFonts w:ascii="宋体" w:hAnsi="宋体" w:eastAsia="宋体" w:cs="宋体"/>
          <w:spacing w:val="-1"/>
          <w:sz w:val="24"/>
          <w:szCs w:val="24"/>
        </w:rPr>
        <w:t>31.1中标人应按本询价文件的规定，在《中标通知</w:t>
      </w:r>
      <w:r>
        <w:rPr>
          <w:rFonts w:ascii="宋体" w:hAnsi="宋体" w:eastAsia="宋体" w:cs="宋体"/>
          <w:spacing w:val="-2"/>
          <w:sz w:val="24"/>
          <w:szCs w:val="24"/>
        </w:rPr>
        <w:t>书》核发时至核发后3天内，向采</w:t>
      </w:r>
      <w:r>
        <w:rPr>
          <w:rFonts w:ascii="宋体" w:hAnsi="宋体" w:eastAsia="宋体" w:cs="宋体"/>
          <w:sz w:val="24"/>
          <w:szCs w:val="24"/>
        </w:rPr>
        <w:t>购代理机构支付中标服务费。</w:t>
      </w:r>
    </w:p>
    <w:p w14:paraId="4BF3972C">
      <w:pPr>
        <w:spacing w:before="197" w:line="294" w:lineRule="auto"/>
        <w:ind w:left="3" w:right="177" w:firstLine="487"/>
        <w:rPr>
          <w:rFonts w:ascii="宋体" w:hAnsi="宋体" w:eastAsia="宋体" w:cs="宋体"/>
          <w:sz w:val="24"/>
          <w:szCs w:val="24"/>
        </w:rPr>
      </w:pPr>
      <w:r>
        <w:rPr>
          <w:rFonts w:ascii="宋体" w:hAnsi="宋体" w:eastAsia="宋体" w:cs="宋体"/>
          <w:spacing w:val="-1"/>
          <w:sz w:val="24"/>
          <w:szCs w:val="24"/>
        </w:rPr>
        <w:t>31.2中标服务费的计算基数是中标人投标报价的总金额，即中标通知书中载明的中标</w:t>
      </w:r>
      <w:r>
        <w:rPr>
          <w:rFonts w:ascii="宋体" w:hAnsi="宋体" w:eastAsia="宋体" w:cs="宋体"/>
          <w:spacing w:val="-3"/>
          <w:sz w:val="24"/>
          <w:szCs w:val="24"/>
        </w:rPr>
        <w:t>金额。</w:t>
      </w:r>
    </w:p>
    <w:p w14:paraId="24486A67">
      <w:pPr>
        <w:spacing w:before="194" w:line="219" w:lineRule="auto"/>
        <w:ind w:left="491"/>
        <w:rPr>
          <w:rFonts w:ascii="宋体" w:hAnsi="宋体" w:eastAsia="宋体" w:cs="宋体"/>
          <w:sz w:val="24"/>
          <w:szCs w:val="24"/>
        </w:rPr>
      </w:pPr>
      <w:r>
        <w:rPr>
          <w:rFonts w:ascii="宋体" w:hAnsi="宋体" w:eastAsia="宋体" w:cs="宋体"/>
          <w:spacing w:val="1"/>
          <w:sz w:val="24"/>
          <w:szCs w:val="24"/>
        </w:rPr>
        <w:t>32.参与本次招标的供应商必须有专业人员对评标委</w:t>
      </w:r>
      <w:r>
        <w:rPr>
          <w:rFonts w:ascii="宋体" w:hAnsi="宋体" w:eastAsia="宋体" w:cs="宋体"/>
          <w:sz w:val="24"/>
          <w:szCs w:val="24"/>
        </w:rPr>
        <w:t>员会提出的问题进行答疑。</w:t>
      </w:r>
    </w:p>
    <w:p w14:paraId="27495CD0">
      <w:pPr>
        <w:spacing w:before="196" w:line="219" w:lineRule="auto"/>
        <w:ind w:left="491"/>
        <w:rPr>
          <w:rFonts w:ascii="宋体" w:hAnsi="宋体" w:eastAsia="宋体" w:cs="宋体"/>
          <w:sz w:val="24"/>
          <w:szCs w:val="24"/>
        </w:rPr>
      </w:pPr>
      <w:r>
        <w:rPr>
          <w:rFonts w:ascii="宋体" w:hAnsi="宋体" w:eastAsia="宋体" w:cs="宋体"/>
          <w:sz w:val="24"/>
          <w:szCs w:val="24"/>
        </w:rPr>
        <w:t>33.有下列情形之一的，视为供应商串通投标，其投标无效：</w:t>
      </w:r>
    </w:p>
    <w:p w14:paraId="1FE09095">
      <w:pPr>
        <w:spacing w:before="195" w:line="219" w:lineRule="auto"/>
        <w:ind w:left="491"/>
        <w:rPr>
          <w:rFonts w:ascii="宋体" w:hAnsi="宋体" w:eastAsia="宋体" w:cs="宋体"/>
          <w:sz w:val="24"/>
          <w:szCs w:val="24"/>
        </w:rPr>
      </w:pPr>
      <w:r>
        <w:rPr>
          <w:rFonts w:ascii="宋体" w:hAnsi="宋体" w:eastAsia="宋体" w:cs="宋体"/>
          <w:sz w:val="24"/>
          <w:szCs w:val="24"/>
        </w:rPr>
        <w:t>33.1不同供应商的响应文件由同一单位或者个人编制；</w:t>
      </w:r>
    </w:p>
    <w:p w14:paraId="7610AC9C">
      <w:pPr>
        <w:spacing w:before="195" w:line="219" w:lineRule="auto"/>
        <w:ind w:left="491"/>
        <w:rPr>
          <w:rFonts w:ascii="宋体" w:hAnsi="宋体" w:eastAsia="宋体" w:cs="宋体"/>
          <w:sz w:val="24"/>
          <w:szCs w:val="24"/>
        </w:rPr>
      </w:pPr>
      <w:r>
        <w:rPr>
          <w:rFonts w:ascii="宋体" w:hAnsi="宋体" w:eastAsia="宋体" w:cs="宋体"/>
          <w:sz w:val="24"/>
          <w:szCs w:val="24"/>
        </w:rPr>
        <w:t>33.2不同供应商委托同一单位或者个人办理投标事宜；</w:t>
      </w:r>
    </w:p>
    <w:p w14:paraId="30F1EC1D">
      <w:pPr>
        <w:spacing w:before="195" w:line="219" w:lineRule="auto"/>
        <w:ind w:left="491"/>
        <w:rPr>
          <w:rFonts w:ascii="宋体" w:hAnsi="宋体" w:eastAsia="宋体" w:cs="宋体"/>
          <w:sz w:val="24"/>
          <w:szCs w:val="24"/>
        </w:rPr>
      </w:pPr>
      <w:r>
        <w:rPr>
          <w:rFonts w:ascii="宋体" w:hAnsi="宋体" w:eastAsia="宋体" w:cs="宋体"/>
          <w:spacing w:val="1"/>
          <w:sz w:val="24"/>
          <w:szCs w:val="24"/>
        </w:rPr>
        <w:t>33.3不同供应商的响应文件载明的项目管理</w:t>
      </w:r>
      <w:r>
        <w:rPr>
          <w:rFonts w:ascii="宋体" w:hAnsi="宋体" w:eastAsia="宋体" w:cs="宋体"/>
          <w:sz w:val="24"/>
          <w:szCs w:val="24"/>
        </w:rPr>
        <w:t>成员或者联系人员为同一人；</w:t>
      </w:r>
    </w:p>
    <w:p w14:paraId="4B194917">
      <w:pPr>
        <w:spacing w:before="196" w:line="218" w:lineRule="auto"/>
        <w:ind w:left="491"/>
        <w:rPr>
          <w:rFonts w:ascii="宋体" w:hAnsi="宋体" w:eastAsia="宋体" w:cs="宋体"/>
          <w:sz w:val="24"/>
          <w:szCs w:val="24"/>
        </w:rPr>
      </w:pPr>
      <w:r>
        <w:rPr>
          <w:rFonts w:ascii="宋体" w:hAnsi="宋体" w:eastAsia="宋体" w:cs="宋体"/>
          <w:spacing w:val="1"/>
          <w:sz w:val="24"/>
          <w:szCs w:val="24"/>
        </w:rPr>
        <w:t>33.4不同供应商的响应文件异常一致</w:t>
      </w:r>
      <w:r>
        <w:rPr>
          <w:rFonts w:ascii="宋体" w:hAnsi="宋体" w:eastAsia="宋体" w:cs="宋体"/>
          <w:sz w:val="24"/>
          <w:szCs w:val="24"/>
        </w:rPr>
        <w:t>或者投标报价呈规律性差异；</w:t>
      </w:r>
    </w:p>
    <w:p w14:paraId="7D548256">
      <w:pPr>
        <w:spacing w:before="196" w:line="219" w:lineRule="auto"/>
        <w:ind w:left="491"/>
        <w:rPr>
          <w:rFonts w:ascii="宋体" w:hAnsi="宋体" w:eastAsia="宋体" w:cs="宋体"/>
          <w:sz w:val="24"/>
          <w:szCs w:val="24"/>
        </w:rPr>
      </w:pPr>
      <w:r>
        <w:rPr>
          <w:rFonts w:ascii="宋体" w:hAnsi="宋体" w:eastAsia="宋体" w:cs="宋体"/>
          <w:sz w:val="24"/>
          <w:szCs w:val="24"/>
        </w:rPr>
        <w:t>33.5不同供应商的响应文件相互混装；</w:t>
      </w:r>
    </w:p>
    <w:p w14:paraId="11FE7D88">
      <w:pPr>
        <w:spacing w:before="196" w:line="219" w:lineRule="auto"/>
        <w:ind w:left="491"/>
        <w:rPr>
          <w:rFonts w:ascii="宋体" w:hAnsi="宋体" w:eastAsia="宋体" w:cs="宋体"/>
          <w:sz w:val="24"/>
          <w:szCs w:val="24"/>
        </w:rPr>
      </w:pPr>
      <w:bookmarkStart w:id="7" w:name="bookmark5"/>
      <w:bookmarkEnd w:id="7"/>
      <w:r>
        <w:rPr>
          <w:rFonts w:ascii="宋体" w:hAnsi="宋体" w:eastAsia="宋体" w:cs="宋体"/>
          <w:sz w:val="24"/>
          <w:szCs w:val="24"/>
        </w:rPr>
        <w:t>33.6不同供应商的投标保证金从同一单位或者个人的账户转出。</w:t>
      </w:r>
    </w:p>
    <w:p w14:paraId="08E56241">
      <w:pPr>
        <w:spacing w:line="219" w:lineRule="auto"/>
        <w:rPr>
          <w:rFonts w:ascii="宋体" w:hAnsi="宋体" w:eastAsia="宋体" w:cs="宋体"/>
          <w:sz w:val="24"/>
          <w:szCs w:val="24"/>
        </w:rPr>
        <w:sectPr>
          <w:footerReference r:id="rId20" w:type="default"/>
          <w:pgSz w:w="11850" w:h="16781"/>
          <w:pgMar w:top="1426" w:right="1082" w:bottom="1219" w:left="1087" w:header="0" w:footer="1057" w:gutter="0"/>
          <w:pgNumType w:fmt="decimal"/>
          <w:cols w:space="720" w:num="1"/>
        </w:sectPr>
      </w:pPr>
    </w:p>
    <w:p w14:paraId="3EE1DF4A">
      <w:pPr>
        <w:spacing w:before="127" w:line="218" w:lineRule="auto"/>
        <w:ind w:left="3907"/>
        <w:outlineLvl w:val="1"/>
        <w:rPr>
          <w:rFonts w:ascii="宋体" w:hAnsi="宋体" w:eastAsia="宋体" w:cs="宋体"/>
          <w:sz w:val="24"/>
          <w:szCs w:val="24"/>
        </w:rPr>
      </w:pPr>
      <w:r>
        <w:rPr>
          <w:rFonts w:ascii="宋体" w:hAnsi="宋体" w:eastAsia="宋体" w:cs="宋体"/>
          <w:b/>
          <w:bCs/>
          <w:spacing w:val="-2"/>
          <w:sz w:val="24"/>
          <w:szCs w:val="24"/>
        </w:rPr>
        <w:t>十、公告、质疑</w:t>
      </w:r>
    </w:p>
    <w:p w14:paraId="68C8506D">
      <w:pPr>
        <w:spacing w:before="166" w:line="286" w:lineRule="auto"/>
        <w:ind w:right="257"/>
        <w:rPr>
          <w:rFonts w:ascii="宋体" w:hAnsi="宋体" w:eastAsia="宋体" w:cs="宋体"/>
          <w:sz w:val="24"/>
          <w:szCs w:val="24"/>
        </w:rPr>
      </w:pPr>
      <w:r>
        <w:rPr>
          <w:rFonts w:ascii="宋体" w:hAnsi="宋体" w:eastAsia="宋体" w:cs="宋体"/>
          <w:sz w:val="24"/>
          <w:szCs w:val="24"/>
        </w:rPr>
        <w:t>25.1采购代理机构将在政府采购监管部门指定媒体上发布采购公告、通知、评审结果公告等询价程序中所有信息。成交公告期限为1个工作日。</w:t>
      </w:r>
    </w:p>
    <w:p w14:paraId="377326E4">
      <w:pPr>
        <w:spacing w:before="175" w:line="309" w:lineRule="auto"/>
        <w:ind w:left="2" w:right="260" w:hanging="1"/>
        <w:rPr>
          <w:rFonts w:ascii="宋体" w:hAnsi="宋体" w:eastAsia="宋体" w:cs="宋体"/>
          <w:sz w:val="24"/>
          <w:szCs w:val="24"/>
        </w:rPr>
      </w:pPr>
      <w:r>
        <w:rPr>
          <w:rFonts w:ascii="宋体" w:hAnsi="宋体" w:eastAsia="宋体" w:cs="宋体"/>
          <w:sz w:val="24"/>
          <w:szCs w:val="24"/>
        </w:rPr>
        <w:t>25.2如果供应商对此次采购活动有疑问，可依据《政府采购法》、《政府采购质疑和投诉</w:t>
      </w:r>
      <w:r>
        <w:rPr>
          <w:rFonts w:ascii="宋体" w:hAnsi="宋体" w:eastAsia="宋体" w:cs="宋体"/>
          <w:spacing w:val="3"/>
          <w:sz w:val="24"/>
          <w:szCs w:val="24"/>
        </w:rPr>
        <w:t>办法》等相关规定，在规定的时间内以书面形式向采购人或采购代理机构提出质疑。质疑</w:t>
      </w:r>
      <w:r>
        <w:rPr>
          <w:rFonts w:ascii="宋体" w:hAnsi="宋体" w:eastAsia="宋体" w:cs="宋体"/>
          <w:spacing w:val="-1"/>
          <w:sz w:val="24"/>
          <w:szCs w:val="24"/>
        </w:rPr>
        <w:t>书应当包括下列主要内容：</w:t>
      </w:r>
    </w:p>
    <w:p w14:paraId="29EDBAD2">
      <w:pPr>
        <w:spacing w:before="173" w:line="219" w:lineRule="auto"/>
        <w:ind w:left="500"/>
        <w:rPr>
          <w:rFonts w:ascii="宋体" w:hAnsi="宋体" w:eastAsia="宋体" w:cs="宋体"/>
          <w:sz w:val="24"/>
          <w:szCs w:val="24"/>
        </w:rPr>
      </w:pPr>
      <w:r>
        <w:rPr>
          <w:rFonts w:ascii="宋体" w:hAnsi="宋体" w:eastAsia="宋体" w:cs="宋体"/>
          <w:sz w:val="24"/>
          <w:szCs w:val="24"/>
        </w:rPr>
        <w:t>（1）供应商的姓名或者名称、地址、邮编、联系人及联系电话；</w:t>
      </w:r>
    </w:p>
    <w:p w14:paraId="629594AD">
      <w:pPr>
        <w:spacing w:before="177" w:line="219" w:lineRule="auto"/>
        <w:ind w:left="500"/>
        <w:rPr>
          <w:rFonts w:ascii="宋体" w:hAnsi="宋体" w:eastAsia="宋体" w:cs="宋体"/>
          <w:sz w:val="24"/>
          <w:szCs w:val="24"/>
        </w:rPr>
      </w:pPr>
      <w:r>
        <w:rPr>
          <w:rFonts w:ascii="宋体" w:hAnsi="宋体" w:eastAsia="宋体" w:cs="宋体"/>
          <w:spacing w:val="-1"/>
          <w:sz w:val="24"/>
          <w:szCs w:val="24"/>
        </w:rPr>
        <w:t>（2）质疑项目的名称、编号；</w:t>
      </w:r>
    </w:p>
    <w:p w14:paraId="444B1E08">
      <w:pPr>
        <w:spacing w:before="176" w:line="219" w:lineRule="auto"/>
        <w:ind w:left="500"/>
        <w:rPr>
          <w:rFonts w:ascii="宋体" w:hAnsi="宋体" w:eastAsia="宋体" w:cs="宋体"/>
          <w:sz w:val="24"/>
          <w:szCs w:val="24"/>
        </w:rPr>
      </w:pPr>
      <w:r>
        <w:rPr>
          <w:rFonts w:ascii="宋体" w:hAnsi="宋体" w:eastAsia="宋体" w:cs="宋体"/>
          <w:sz w:val="24"/>
          <w:szCs w:val="24"/>
        </w:rPr>
        <w:t>（3）具体、明确的质疑事项及质疑事项相关的请求；</w:t>
      </w:r>
    </w:p>
    <w:p w14:paraId="491EEB21">
      <w:pPr>
        <w:spacing w:before="172" w:line="219" w:lineRule="auto"/>
        <w:ind w:left="500"/>
        <w:rPr>
          <w:rFonts w:ascii="宋体" w:hAnsi="宋体" w:eastAsia="宋体" w:cs="宋体"/>
          <w:sz w:val="24"/>
          <w:szCs w:val="24"/>
        </w:rPr>
      </w:pPr>
      <w:r>
        <w:rPr>
          <w:rFonts w:ascii="宋体" w:hAnsi="宋体" w:eastAsia="宋体" w:cs="宋体"/>
          <w:spacing w:val="-3"/>
          <w:sz w:val="24"/>
          <w:szCs w:val="24"/>
        </w:rPr>
        <w:t>（4）事实依据；</w:t>
      </w:r>
    </w:p>
    <w:p w14:paraId="2FCD0484">
      <w:pPr>
        <w:spacing w:before="177" w:line="219" w:lineRule="auto"/>
        <w:ind w:left="500"/>
        <w:rPr>
          <w:rFonts w:ascii="宋体" w:hAnsi="宋体" w:eastAsia="宋体" w:cs="宋体"/>
          <w:sz w:val="24"/>
          <w:szCs w:val="24"/>
        </w:rPr>
      </w:pPr>
      <w:r>
        <w:rPr>
          <w:rFonts w:ascii="宋体" w:hAnsi="宋体" w:eastAsia="宋体" w:cs="宋体"/>
          <w:spacing w:val="-2"/>
          <w:sz w:val="24"/>
          <w:szCs w:val="24"/>
        </w:rPr>
        <w:t>（5）必要的法律依据；</w:t>
      </w:r>
    </w:p>
    <w:p w14:paraId="51C457C1">
      <w:pPr>
        <w:spacing w:before="176" w:line="220" w:lineRule="auto"/>
        <w:ind w:left="500"/>
        <w:rPr>
          <w:rFonts w:ascii="宋体" w:hAnsi="宋体" w:eastAsia="宋体" w:cs="宋体"/>
          <w:sz w:val="24"/>
          <w:szCs w:val="24"/>
        </w:rPr>
      </w:pPr>
      <w:r>
        <w:rPr>
          <w:rFonts w:ascii="宋体" w:hAnsi="宋体" w:eastAsia="宋体" w:cs="宋体"/>
          <w:spacing w:val="-2"/>
          <w:sz w:val="24"/>
          <w:szCs w:val="24"/>
        </w:rPr>
        <w:t>（6）提出质疑的日期。</w:t>
      </w:r>
    </w:p>
    <w:p w14:paraId="554AB96A">
      <w:pPr>
        <w:spacing w:before="173" w:line="345" w:lineRule="auto"/>
        <w:ind w:firstLine="488"/>
        <w:rPr>
          <w:rFonts w:ascii="宋体" w:hAnsi="宋体" w:eastAsia="宋体" w:cs="宋体"/>
          <w:sz w:val="24"/>
          <w:szCs w:val="24"/>
        </w:rPr>
      </w:pPr>
      <w:r>
        <w:rPr>
          <w:rFonts w:ascii="宋体" w:hAnsi="宋体" w:eastAsia="宋体" w:cs="宋体"/>
          <w:spacing w:val="-2"/>
          <w:sz w:val="24"/>
          <w:szCs w:val="24"/>
        </w:rPr>
        <w:t>特注：未按上述程序规定的必备内容进行质疑的，采购人或</w:t>
      </w:r>
      <w:r>
        <w:rPr>
          <w:rFonts w:ascii="宋体" w:hAnsi="宋体" w:eastAsia="宋体" w:cs="宋体"/>
          <w:spacing w:val="-3"/>
          <w:sz w:val="24"/>
          <w:szCs w:val="24"/>
        </w:rPr>
        <w:t>采购代理机构将不予以受理。</w:t>
      </w:r>
      <w:r>
        <w:rPr>
          <w:rFonts w:ascii="宋体" w:hAnsi="宋体" w:eastAsia="宋体" w:cs="宋体"/>
          <w:sz w:val="24"/>
          <w:szCs w:val="24"/>
        </w:rPr>
        <w:t>25.3成交结果公告期限届满之日起7个工作日内如有质疑的，采购人或采购代理机构将依法给与答复，并将结果告知所有当事人。</w:t>
      </w:r>
    </w:p>
    <w:p w14:paraId="3E1144F3">
      <w:pPr>
        <w:spacing w:before="34" w:line="341" w:lineRule="auto"/>
        <w:ind w:left="3" w:right="260" w:hanging="2"/>
        <w:rPr>
          <w:rFonts w:ascii="宋体" w:hAnsi="宋体" w:eastAsia="宋体" w:cs="宋体"/>
          <w:sz w:val="24"/>
          <w:szCs w:val="24"/>
        </w:rPr>
      </w:pPr>
      <w:r>
        <w:rPr>
          <w:rFonts w:ascii="宋体" w:hAnsi="宋体" w:eastAsia="宋体" w:cs="宋体"/>
          <w:spacing w:val="3"/>
          <w:sz w:val="24"/>
          <w:szCs w:val="24"/>
        </w:rPr>
        <w:t>25.4质疑供应商对采购人或采购代理机构答复不满意，或者采购人、采购代理机构未在规</w:t>
      </w:r>
      <w:r>
        <w:rPr>
          <w:rFonts w:ascii="宋体" w:hAnsi="宋体" w:eastAsia="宋体" w:cs="宋体"/>
          <w:spacing w:val="1"/>
          <w:sz w:val="24"/>
          <w:szCs w:val="24"/>
        </w:rPr>
        <w:t>定时间内做出答复的，可在15个工作日内</w:t>
      </w:r>
      <w:r>
        <w:rPr>
          <w:rFonts w:ascii="宋体" w:hAnsi="宋体" w:eastAsia="宋体" w:cs="宋体"/>
          <w:sz w:val="24"/>
          <w:szCs w:val="24"/>
        </w:rPr>
        <w:t>向政府采购监管部门投诉。</w:t>
      </w:r>
    </w:p>
    <w:p w14:paraId="06872023">
      <w:pPr>
        <w:spacing w:before="34" w:line="340" w:lineRule="auto"/>
        <w:ind w:right="260" w:firstLine="1"/>
        <w:rPr>
          <w:rFonts w:ascii="宋体" w:hAnsi="宋体" w:eastAsia="宋体" w:cs="宋体"/>
          <w:sz w:val="24"/>
          <w:szCs w:val="24"/>
        </w:rPr>
      </w:pPr>
      <w:r>
        <w:rPr>
          <w:rFonts w:ascii="宋体" w:hAnsi="宋体" w:eastAsia="宋体" w:cs="宋体"/>
          <w:spacing w:val="3"/>
          <w:sz w:val="24"/>
          <w:szCs w:val="24"/>
        </w:rPr>
        <w:t>25.5供应商的质疑和投诉应有事实依据，若为无效投诉，政府采购监管部门将按有关规定</w:t>
      </w:r>
      <w:r>
        <w:rPr>
          <w:rFonts w:ascii="宋体" w:hAnsi="宋体" w:eastAsia="宋体" w:cs="宋体"/>
          <w:spacing w:val="-2"/>
          <w:sz w:val="24"/>
          <w:szCs w:val="24"/>
        </w:rPr>
        <w:t>给予处罚。</w:t>
      </w:r>
    </w:p>
    <w:p w14:paraId="569DBA1B">
      <w:pPr>
        <w:spacing w:line="340" w:lineRule="auto"/>
        <w:rPr>
          <w:rFonts w:ascii="宋体" w:hAnsi="宋体" w:eastAsia="宋体" w:cs="宋体"/>
          <w:sz w:val="24"/>
          <w:szCs w:val="24"/>
        </w:rPr>
        <w:sectPr>
          <w:footerReference r:id="rId21" w:type="default"/>
          <w:pgSz w:w="11850" w:h="16781"/>
          <w:pgMar w:top="1426" w:right="1000" w:bottom="1219" w:left="1090" w:header="0" w:footer="1057" w:gutter="0"/>
          <w:pgNumType w:fmt="decimal"/>
          <w:cols w:space="720" w:num="1"/>
        </w:sectPr>
      </w:pPr>
    </w:p>
    <w:p w14:paraId="42885800">
      <w:pPr>
        <w:spacing w:before="63" w:line="224" w:lineRule="auto"/>
        <w:ind w:left="2951"/>
        <w:outlineLvl w:val="0"/>
        <w:rPr>
          <w:rFonts w:ascii="宋体" w:hAnsi="宋体" w:eastAsia="宋体" w:cs="宋体"/>
          <w:sz w:val="31"/>
          <w:szCs w:val="31"/>
        </w:rPr>
      </w:pPr>
      <w:bookmarkStart w:id="8" w:name="bookmark8"/>
      <w:bookmarkEnd w:id="8"/>
      <w:bookmarkStart w:id="9" w:name="bookmark7"/>
      <w:bookmarkEnd w:id="9"/>
      <w:r>
        <w:rPr>
          <w:rFonts w:ascii="宋体" w:hAnsi="宋体" w:eastAsia="宋体" w:cs="宋体"/>
          <w:b/>
          <w:bCs/>
          <w:spacing w:val="6"/>
          <w:sz w:val="31"/>
          <w:szCs w:val="31"/>
        </w:rPr>
        <w:t>第三章合同条款</w:t>
      </w:r>
    </w:p>
    <w:p w14:paraId="36287079">
      <w:pPr>
        <w:pStyle w:val="3"/>
        <w:spacing w:line="320" w:lineRule="auto"/>
      </w:pPr>
    </w:p>
    <w:p w14:paraId="710DDDA7">
      <w:pPr>
        <w:pStyle w:val="3"/>
        <w:spacing w:line="321" w:lineRule="auto"/>
      </w:pPr>
    </w:p>
    <w:p w14:paraId="63637C29">
      <w:pPr>
        <w:spacing w:before="91" w:line="220" w:lineRule="auto"/>
        <w:ind w:left="2325"/>
        <w:rPr>
          <w:rFonts w:ascii="宋体" w:hAnsi="宋体" w:eastAsia="宋体" w:cs="宋体"/>
          <w:sz w:val="28"/>
          <w:szCs w:val="28"/>
        </w:rPr>
      </w:pPr>
      <w:r>
        <w:rPr>
          <w:rFonts w:ascii="宋体" w:hAnsi="宋体" w:eastAsia="宋体" w:cs="宋体"/>
          <w:b/>
          <w:bCs/>
          <w:spacing w:val="-2"/>
          <w:sz w:val="28"/>
          <w:szCs w:val="28"/>
        </w:rPr>
        <w:t>按照双方签订的合同规定执行</w:t>
      </w:r>
    </w:p>
    <w:p w14:paraId="0312A238">
      <w:pPr>
        <w:spacing w:line="220" w:lineRule="auto"/>
        <w:rPr>
          <w:rFonts w:ascii="宋体" w:hAnsi="宋体" w:eastAsia="宋体" w:cs="宋体"/>
          <w:sz w:val="28"/>
          <w:szCs w:val="28"/>
        </w:rPr>
        <w:sectPr>
          <w:footerReference r:id="rId22" w:type="default"/>
          <w:pgSz w:w="11850" w:h="16781"/>
          <w:pgMar w:top="1424" w:right="1777" w:bottom="1219" w:left="1777" w:header="0" w:footer="1057" w:gutter="0"/>
          <w:pgNumType w:fmt="decimal"/>
          <w:cols w:space="720" w:num="1"/>
        </w:sectPr>
      </w:pPr>
    </w:p>
    <w:p w14:paraId="03871CA3">
      <w:pPr>
        <w:pStyle w:val="3"/>
        <w:spacing w:line="355" w:lineRule="auto"/>
      </w:pPr>
    </w:p>
    <w:p w14:paraId="6C43109C">
      <w:pPr>
        <w:pStyle w:val="3"/>
        <w:spacing w:line="355" w:lineRule="auto"/>
      </w:pPr>
    </w:p>
    <w:p w14:paraId="3C6AF1C1">
      <w:pPr>
        <w:spacing w:before="101" w:line="224" w:lineRule="auto"/>
        <w:ind w:left="3668"/>
        <w:rPr>
          <w:rFonts w:ascii="宋体" w:hAnsi="宋体" w:eastAsia="宋体" w:cs="宋体"/>
          <w:sz w:val="31"/>
          <w:szCs w:val="31"/>
        </w:rPr>
      </w:pPr>
      <w:r>
        <w:rPr>
          <w:rFonts w:ascii="宋体" w:hAnsi="宋体" w:eastAsia="宋体" w:cs="宋体"/>
          <w:b/>
          <w:bCs/>
          <w:spacing w:val="6"/>
          <w:sz w:val="31"/>
          <w:szCs w:val="31"/>
        </w:rPr>
        <w:t>第四章采购需求</w:t>
      </w:r>
    </w:p>
    <w:p w14:paraId="7200DFD7">
      <w:pPr>
        <w:spacing w:line="101" w:lineRule="exact"/>
      </w:pPr>
    </w:p>
    <w:tbl>
      <w:tblPr>
        <w:tblStyle w:val="11"/>
        <w:tblW w:w="97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4"/>
        <w:gridCol w:w="3461"/>
        <w:gridCol w:w="1287"/>
        <w:gridCol w:w="1643"/>
        <w:gridCol w:w="2076"/>
      </w:tblGrid>
      <w:tr w14:paraId="1FF51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14" w:type="dxa"/>
            <w:vAlign w:val="top"/>
          </w:tcPr>
          <w:p w14:paraId="687EB65E">
            <w:pPr>
              <w:pStyle w:val="12"/>
              <w:spacing w:before="206" w:line="221" w:lineRule="auto"/>
              <w:ind w:left="421"/>
              <w:rPr>
                <w:sz w:val="24"/>
                <w:szCs w:val="24"/>
              </w:rPr>
            </w:pPr>
            <w:r>
              <w:rPr>
                <w:spacing w:val="-4"/>
                <w:sz w:val="24"/>
                <w:szCs w:val="24"/>
              </w:rPr>
              <w:t>序号</w:t>
            </w:r>
          </w:p>
        </w:tc>
        <w:tc>
          <w:tcPr>
            <w:tcW w:w="3461" w:type="dxa"/>
            <w:vAlign w:val="top"/>
          </w:tcPr>
          <w:p w14:paraId="17639296">
            <w:pPr>
              <w:pStyle w:val="12"/>
              <w:spacing w:before="207" w:line="219" w:lineRule="auto"/>
              <w:ind w:left="1496"/>
              <w:rPr>
                <w:sz w:val="24"/>
                <w:szCs w:val="24"/>
              </w:rPr>
            </w:pPr>
            <w:r>
              <w:rPr>
                <w:spacing w:val="-5"/>
                <w:sz w:val="24"/>
                <w:szCs w:val="24"/>
              </w:rPr>
              <w:t>参数</w:t>
            </w:r>
          </w:p>
        </w:tc>
        <w:tc>
          <w:tcPr>
            <w:tcW w:w="1287" w:type="dxa"/>
            <w:vAlign w:val="top"/>
          </w:tcPr>
          <w:p w14:paraId="4029E885">
            <w:pPr>
              <w:pStyle w:val="12"/>
              <w:spacing w:before="206" w:line="220" w:lineRule="auto"/>
              <w:ind w:left="411"/>
              <w:rPr>
                <w:sz w:val="24"/>
                <w:szCs w:val="24"/>
              </w:rPr>
            </w:pPr>
            <w:r>
              <w:rPr>
                <w:spacing w:val="-5"/>
                <w:sz w:val="24"/>
                <w:szCs w:val="24"/>
              </w:rPr>
              <w:t>单位</w:t>
            </w:r>
          </w:p>
        </w:tc>
        <w:tc>
          <w:tcPr>
            <w:tcW w:w="1643" w:type="dxa"/>
            <w:vAlign w:val="top"/>
          </w:tcPr>
          <w:p w14:paraId="04E243EE">
            <w:pPr>
              <w:pStyle w:val="12"/>
              <w:spacing w:before="207" w:line="219" w:lineRule="auto"/>
              <w:ind w:left="590"/>
              <w:rPr>
                <w:sz w:val="24"/>
                <w:szCs w:val="24"/>
              </w:rPr>
            </w:pPr>
            <w:r>
              <w:rPr>
                <w:spacing w:val="-5"/>
                <w:sz w:val="24"/>
                <w:szCs w:val="24"/>
              </w:rPr>
              <w:t>数量</w:t>
            </w:r>
          </w:p>
        </w:tc>
        <w:tc>
          <w:tcPr>
            <w:tcW w:w="2076" w:type="dxa"/>
            <w:vAlign w:val="top"/>
          </w:tcPr>
          <w:p w14:paraId="2AEB35D5">
            <w:pPr>
              <w:pStyle w:val="12"/>
              <w:spacing w:before="46" w:line="227" w:lineRule="auto"/>
              <w:ind w:left="146" w:right="147" w:firstLine="115"/>
              <w:rPr>
                <w:sz w:val="24"/>
                <w:szCs w:val="24"/>
              </w:rPr>
            </w:pPr>
            <w:r>
              <w:rPr>
                <w:spacing w:val="-7"/>
                <w:sz w:val="24"/>
                <w:szCs w:val="24"/>
              </w:rPr>
              <w:t>总价</w:t>
            </w:r>
            <w:r>
              <w:rPr>
                <w:spacing w:val="-14"/>
                <w:sz w:val="24"/>
                <w:szCs w:val="24"/>
              </w:rPr>
              <w:t>（元）</w:t>
            </w:r>
          </w:p>
        </w:tc>
      </w:tr>
      <w:tr w14:paraId="2948A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3" w:hRule="atLeast"/>
        </w:trPr>
        <w:tc>
          <w:tcPr>
            <w:tcW w:w="1314" w:type="dxa"/>
            <w:vAlign w:val="top"/>
          </w:tcPr>
          <w:p w14:paraId="365668E0">
            <w:pPr>
              <w:spacing w:line="246" w:lineRule="auto"/>
              <w:rPr>
                <w:rFonts w:ascii="Arial"/>
                <w:sz w:val="21"/>
              </w:rPr>
            </w:pPr>
          </w:p>
          <w:p w14:paraId="1B081F13">
            <w:pPr>
              <w:pStyle w:val="12"/>
              <w:spacing w:before="78" w:line="184" w:lineRule="auto"/>
              <w:ind w:left="620"/>
              <w:rPr>
                <w:sz w:val="24"/>
                <w:szCs w:val="24"/>
              </w:rPr>
            </w:pPr>
            <w:r>
              <w:rPr>
                <w:sz w:val="24"/>
                <w:szCs w:val="24"/>
              </w:rPr>
              <w:t>1</w:t>
            </w:r>
          </w:p>
        </w:tc>
        <w:tc>
          <w:tcPr>
            <w:tcW w:w="3461" w:type="dxa"/>
            <w:vAlign w:val="top"/>
          </w:tcPr>
          <w:p w14:paraId="669E9656">
            <w:pPr>
              <w:pStyle w:val="12"/>
              <w:spacing w:before="78" w:line="183" w:lineRule="auto"/>
              <w:rPr>
                <w:rFonts w:ascii="宋体" w:hAnsi="宋体" w:eastAsia="宋体" w:cs="宋体"/>
                <w:spacing w:val="-5"/>
                <w:sz w:val="24"/>
                <w:szCs w:val="24"/>
              </w:rPr>
            </w:pPr>
            <w:r>
              <w:rPr>
                <w:rFonts w:ascii="宋体" w:hAnsi="宋体" w:eastAsia="宋体" w:cs="宋体"/>
                <w:spacing w:val="-5"/>
                <w:sz w:val="24"/>
                <w:szCs w:val="24"/>
              </w:rPr>
              <w:t>活体重200kg以上的西门塔尔育肥牛</w:t>
            </w:r>
          </w:p>
          <w:p w14:paraId="34ADA45F">
            <w:pPr>
              <w:pStyle w:val="12"/>
              <w:spacing w:before="127" w:line="234" w:lineRule="auto"/>
              <w:ind w:left="900" w:right="161" w:hanging="730"/>
              <w:rPr>
                <w:sz w:val="24"/>
                <w:szCs w:val="24"/>
              </w:rPr>
            </w:pPr>
          </w:p>
        </w:tc>
        <w:tc>
          <w:tcPr>
            <w:tcW w:w="1287" w:type="dxa"/>
            <w:vAlign w:val="top"/>
          </w:tcPr>
          <w:p w14:paraId="3E97ABF7">
            <w:pPr>
              <w:pStyle w:val="12"/>
              <w:spacing w:before="289" w:line="219" w:lineRule="auto"/>
              <w:ind w:left="532"/>
              <w:rPr>
                <w:rFonts w:hint="eastAsia" w:ascii="Arial" w:hAnsi="Arial" w:eastAsia="宋体" w:cs="Arial"/>
                <w:snapToGrid w:val="0"/>
                <w:color w:val="000000"/>
                <w:kern w:val="0"/>
                <w:sz w:val="21"/>
                <w:szCs w:val="21"/>
                <w:lang w:val="en-US" w:eastAsia="zh-CN" w:bidi="ar-SA"/>
              </w:rPr>
            </w:pPr>
            <w:r>
              <w:rPr>
                <w:rFonts w:hint="eastAsia" w:ascii="Arial" w:hAnsi="Arial" w:eastAsia="宋体" w:cs="Arial"/>
                <w:snapToGrid w:val="0"/>
                <w:color w:val="000000"/>
                <w:kern w:val="0"/>
                <w:sz w:val="21"/>
                <w:szCs w:val="21"/>
                <w:lang w:val="en-US" w:eastAsia="zh-CN" w:bidi="ar-SA"/>
              </w:rPr>
              <w:t>头</w:t>
            </w:r>
          </w:p>
        </w:tc>
        <w:tc>
          <w:tcPr>
            <w:tcW w:w="1643" w:type="dxa"/>
            <w:vAlign w:val="top"/>
          </w:tcPr>
          <w:p w14:paraId="354DF7B3">
            <w:pPr>
              <w:spacing w:line="247" w:lineRule="auto"/>
              <w:rPr>
                <w:rFonts w:hint="eastAsia" w:ascii="Arial" w:hAnsi="Arial" w:eastAsia="宋体" w:cs="Arial"/>
                <w:snapToGrid w:val="0"/>
                <w:color w:val="000000"/>
                <w:kern w:val="0"/>
                <w:sz w:val="21"/>
                <w:szCs w:val="21"/>
                <w:lang w:val="en-US" w:eastAsia="zh-CN" w:bidi="ar-SA"/>
              </w:rPr>
            </w:pPr>
          </w:p>
          <w:p w14:paraId="22BBA126">
            <w:pPr>
              <w:pStyle w:val="12"/>
              <w:spacing w:before="78" w:line="183" w:lineRule="auto"/>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自行填报（须</w:t>
            </w:r>
          </w:p>
          <w:p w14:paraId="422D4FC0">
            <w:pPr>
              <w:pStyle w:val="12"/>
              <w:spacing w:before="78" w:line="183" w:lineRule="auto"/>
              <w:rPr>
                <w:rFonts w:hint="eastAsia" w:ascii="Arial" w:hAnsi="Arial" w:eastAsia="宋体" w:cs="Arial"/>
                <w:snapToGrid w:val="0"/>
                <w:color w:val="000000"/>
                <w:kern w:val="0"/>
                <w:sz w:val="21"/>
                <w:szCs w:val="21"/>
                <w:lang w:val="en-US" w:eastAsia="zh-CN" w:bidi="ar-SA"/>
              </w:rPr>
            </w:pPr>
            <w:r>
              <w:rPr>
                <w:rFonts w:hint="eastAsia" w:ascii="宋体" w:hAnsi="宋体" w:eastAsia="宋体" w:cs="宋体"/>
                <w:spacing w:val="-5"/>
                <w:sz w:val="24"/>
                <w:szCs w:val="24"/>
                <w:lang w:val="en-US" w:eastAsia="zh-CN"/>
              </w:rPr>
              <w:t>大于等于40头）</w:t>
            </w:r>
          </w:p>
        </w:tc>
        <w:tc>
          <w:tcPr>
            <w:tcW w:w="2076" w:type="dxa"/>
            <w:vAlign w:val="top"/>
          </w:tcPr>
          <w:p w14:paraId="452B01B5">
            <w:pPr>
              <w:rPr>
                <w:rFonts w:hint="eastAsia" w:eastAsia="宋体"/>
                <w:sz w:val="21"/>
                <w:lang w:val="en-US" w:eastAsia="zh-CN"/>
              </w:rPr>
            </w:pPr>
          </w:p>
          <w:p w14:paraId="7EB37062">
            <w:pPr>
              <w:ind w:firstLine="420" w:firstLineChars="200"/>
              <w:rPr>
                <w:rFonts w:hint="default" w:ascii="Arial" w:eastAsia="宋体"/>
                <w:sz w:val="21"/>
                <w:lang w:val="en-US" w:eastAsia="zh-CN"/>
              </w:rPr>
            </w:pPr>
            <w:r>
              <w:rPr>
                <w:rFonts w:hint="eastAsia" w:eastAsia="宋体"/>
                <w:sz w:val="21"/>
                <w:lang w:val="en-US" w:eastAsia="zh-CN"/>
              </w:rPr>
              <w:t>500000元</w:t>
            </w:r>
          </w:p>
        </w:tc>
      </w:tr>
    </w:tbl>
    <w:p w14:paraId="34FB7501">
      <w:pPr>
        <w:pStyle w:val="3"/>
        <w:spacing w:line="419" w:lineRule="auto"/>
      </w:pPr>
    </w:p>
    <w:p w14:paraId="5623FBFC">
      <w:pPr>
        <w:spacing w:before="78" w:line="218" w:lineRule="auto"/>
        <w:ind w:left="22"/>
        <w:rPr>
          <w:rFonts w:ascii="宋体" w:hAnsi="宋体" w:eastAsia="宋体" w:cs="宋体"/>
          <w:sz w:val="24"/>
          <w:szCs w:val="24"/>
        </w:rPr>
      </w:pPr>
      <w:r>
        <w:rPr>
          <w:rFonts w:ascii="宋体" w:hAnsi="宋体" w:eastAsia="宋体" w:cs="宋体"/>
          <w:spacing w:val="4"/>
          <w:sz w:val="24"/>
          <w:szCs w:val="24"/>
        </w:rPr>
        <w:t>【说明】：投标商所报价格包含货物、税金、运输等所有相关</w:t>
      </w:r>
      <w:r>
        <w:rPr>
          <w:rFonts w:ascii="宋体" w:hAnsi="宋体" w:eastAsia="宋体" w:cs="宋体"/>
          <w:spacing w:val="3"/>
          <w:sz w:val="24"/>
          <w:szCs w:val="24"/>
        </w:rPr>
        <w:t>费用；货物供应至采购人指</w:t>
      </w:r>
    </w:p>
    <w:p w14:paraId="12D362EF">
      <w:pPr>
        <w:spacing w:before="196" w:line="220" w:lineRule="auto"/>
        <w:ind w:left="34"/>
        <w:outlineLvl w:val="0"/>
        <w:rPr>
          <w:rFonts w:ascii="宋体" w:hAnsi="宋体" w:eastAsia="宋体" w:cs="宋体"/>
          <w:sz w:val="24"/>
          <w:szCs w:val="24"/>
        </w:rPr>
      </w:pPr>
      <w:r>
        <w:rPr>
          <w:rFonts w:ascii="宋体" w:hAnsi="宋体" w:eastAsia="宋体" w:cs="宋体"/>
          <w:spacing w:val="-4"/>
          <w:sz w:val="24"/>
          <w:szCs w:val="24"/>
        </w:rPr>
        <w:t>定地点。</w:t>
      </w:r>
    </w:p>
    <w:p w14:paraId="1E376E38">
      <w:pPr>
        <w:spacing w:line="220" w:lineRule="auto"/>
        <w:rPr>
          <w:rFonts w:ascii="宋体" w:hAnsi="宋体" w:eastAsia="宋体" w:cs="宋体"/>
          <w:sz w:val="24"/>
          <w:szCs w:val="24"/>
        </w:rPr>
        <w:sectPr>
          <w:footerReference r:id="rId23" w:type="default"/>
          <w:pgSz w:w="11850" w:h="16781"/>
          <w:pgMar w:top="1426" w:right="1243" w:bottom="1219" w:left="1060" w:header="0" w:footer="1057" w:gutter="0"/>
          <w:pgNumType w:fmt="decimal"/>
          <w:cols w:space="720" w:num="1"/>
        </w:sectPr>
      </w:pPr>
    </w:p>
    <w:p w14:paraId="6AA7DD87">
      <w:pPr>
        <w:spacing w:before="63" w:line="224" w:lineRule="auto"/>
        <w:ind w:left="3392"/>
        <w:rPr>
          <w:rFonts w:ascii="宋体" w:hAnsi="宋体" w:eastAsia="宋体" w:cs="宋体"/>
          <w:sz w:val="31"/>
          <w:szCs w:val="31"/>
        </w:rPr>
      </w:pPr>
      <w:bookmarkStart w:id="10" w:name="bookmark9"/>
      <w:bookmarkEnd w:id="10"/>
      <w:r>
        <w:rPr>
          <w:rFonts w:ascii="宋体" w:hAnsi="宋体" w:eastAsia="宋体" w:cs="宋体"/>
          <w:b/>
          <w:bCs/>
          <w:spacing w:val="3"/>
          <w:sz w:val="31"/>
          <w:szCs w:val="31"/>
        </w:rPr>
        <w:t>第五章响应文件格式</w:t>
      </w:r>
    </w:p>
    <w:p w14:paraId="54BA1374">
      <w:pPr>
        <w:pStyle w:val="3"/>
        <w:spacing w:line="251" w:lineRule="auto"/>
      </w:pPr>
    </w:p>
    <w:p w14:paraId="40F2C32B">
      <w:pPr>
        <w:pStyle w:val="3"/>
        <w:spacing w:line="251" w:lineRule="auto"/>
      </w:pPr>
    </w:p>
    <w:p w14:paraId="094397DB">
      <w:pPr>
        <w:pStyle w:val="3"/>
        <w:spacing w:line="251" w:lineRule="auto"/>
      </w:pPr>
    </w:p>
    <w:p w14:paraId="489753F5">
      <w:pPr>
        <w:pStyle w:val="3"/>
        <w:spacing w:line="251" w:lineRule="auto"/>
      </w:pPr>
    </w:p>
    <w:p w14:paraId="49453BC5">
      <w:pPr>
        <w:pStyle w:val="3"/>
        <w:spacing w:line="251" w:lineRule="auto"/>
      </w:pPr>
    </w:p>
    <w:p w14:paraId="6642796E">
      <w:pPr>
        <w:pStyle w:val="3"/>
        <w:spacing w:line="252" w:lineRule="auto"/>
      </w:pPr>
    </w:p>
    <w:p w14:paraId="4CBF85A3">
      <w:pPr>
        <w:pStyle w:val="3"/>
        <w:spacing w:line="252" w:lineRule="auto"/>
      </w:pPr>
    </w:p>
    <w:p w14:paraId="54F761C8">
      <w:pPr>
        <w:pStyle w:val="3"/>
        <w:spacing w:line="252" w:lineRule="auto"/>
      </w:pPr>
    </w:p>
    <w:p w14:paraId="52ED52B3">
      <w:pPr>
        <w:tabs>
          <w:tab w:val="left" w:pos="5850"/>
        </w:tabs>
        <w:spacing w:before="78" w:line="220" w:lineRule="auto"/>
        <w:ind w:left="1130"/>
        <w:outlineLvl w:val="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22"/>
          <w:sz w:val="24"/>
          <w:szCs w:val="24"/>
          <w:u w:val="single" w:color="auto"/>
        </w:rPr>
        <w:t>（项目名称）</w:t>
      </w:r>
    </w:p>
    <w:p w14:paraId="071DB3A7">
      <w:pPr>
        <w:tabs>
          <w:tab w:val="left" w:pos="5959"/>
        </w:tabs>
        <w:spacing w:before="184" w:line="219" w:lineRule="auto"/>
        <w:ind w:left="1238"/>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22"/>
          <w:sz w:val="24"/>
          <w:szCs w:val="24"/>
          <w:u w:val="single" w:color="auto"/>
        </w:rPr>
        <w:t>（项目编号）</w:t>
      </w:r>
    </w:p>
    <w:p w14:paraId="0A509A37">
      <w:pPr>
        <w:pStyle w:val="3"/>
        <w:spacing w:line="294" w:lineRule="auto"/>
      </w:pPr>
    </w:p>
    <w:p w14:paraId="00878AF1">
      <w:pPr>
        <w:pStyle w:val="3"/>
        <w:spacing w:line="294" w:lineRule="auto"/>
      </w:pPr>
    </w:p>
    <w:p w14:paraId="28A57EA7">
      <w:pPr>
        <w:pStyle w:val="3"/>
        <w:spacing w:line="294" w:lineRule="auto"/>
      </w:pPr>
    </w:p>
    <w:p w14:paraId="632308B6">
      <w:pPr>
        <w:spacing w:before="78" w:line="219" w:lineRule="auto"/>
        <w:ind w:left="3325"/>
        <w:outlineLvl w:val="0"/>
        <w:rPr>
          <w:rFonts w:ascii="宋体" w:hAnsi="宋体" w:eastAsia="宋体" w:cs="宋体"/>
          <w:sz w:val="24"/>
          <w:szCs w:val="24"/>
        </w:rPr>
      </w:pPr>
      <w:r>
        <w:rPr>
          <w:rFonts w:ascii="宋体" w:hAnsi="宋体" w:eastAsia="宋体" w:cs="宋体"/>
          <w:spacing w:val="-11"/>
          <w:sz w:val="24"/>
          <w:szCs w:val="24"/>
        </w:rPr>
        <w:t>响应文件</w:t>
      </w:r>
    </w:p>
    <w:p w14:paraId="2037E9D5">
      <w:pPr>
        <w:pStyle w:val="3"/>
        <w:spacing w:line="246" w:lineRule="auto"/>
      </w:pPr>
    </w:p>
    <w:p w14:paraId="6B832F42">
      <w:pPr>
        <w:pStyle w:val="3"/>
        <w:spacing w:line="246" w:lineRule="auto"/>
      </w:pPr>
    </w:p>
    <w:p w14:paraId="6D1F354E">
      <w:pPr>
        <w:pStyle w:val="3"/>
        <w:spacing w:line="246" w:lineRule="auto"/>
      </w:pPr>
    </w:p>
    <w:p w14:paraId="4A77CD3E">
      <w:pPr>
        <w:pStyle w:val="3"/>
        <w:spacing w:line="246" w:lineRule="auto"/>
      </w:pPr>
    </w:p>
    <w:p w14:paraId="3CA0ADDE">
      <w:pPr>
        <w:pStyle w:val="3"/>
        <w:spacing w:line="246" w:lineRule="auto"/>
      </w:pPr>
    </w:p>
    <w:p w14:paraId="563332CB">
      <w:pPr>
        <w:pStyle w:val="3"/>
        <w:spacing w:line="246" w:lineRule="auto"/>
      </w:pPr>
    </w:p>
    <w:p w14:paraId="2408C814">
      <w:pPr>
        <w:pStyle w:val="3"/>
        <w:spacing w:line="246" w:lineRule="auto"/>
      </w:pPr>
    </w:p>
    <w:p w14:paraId="6AF6EFF1">
      <w:pPr>
        <w:pStyle w:val="3"/>
        <w:spacing w:line="246" w:lineRule="auto"/>
      </w:pPr>
    </w:p>
    <w:p w14:paraId="5475F40C">
      <w:pPr>
        <w:pStyle w:val="3"/>
        <w:spacing w:line="246" w:lineRule="auto"/>
      </w:pPr>
    </w:p>
    <w:p w14:paraId="6E007AA1">
      <w:pPr>
        <w:pStyle w:val="3"/>
        <w:spacing w:line="246" w:lineRule="auto"/>
      </w:pPr>
    </w:p>
    <w:p w14:paraId="7A22E7F5">
      <w:pPr>
        <w:pStyle w:val="3"/>
        <w:spacing w:line="247" w:lineRule="auto"/>
      </w:pPr>
    </w:p>
    <w:p w14:paraId="0B6EE953">
      <w:pPr>
        <w:pStyle w:val="3"/>
        <w:spacing w:line="247" w:lineRule="auto"/>
      </w:pPr>
    </w:p>
    <w:p w14:paraId="7FE7E59E">
      <w:pPr>
        <w:pStyle w:val="3"/>
        <w:spacing w:line="247" w:lineRule="auto"/>
      </w:pPr>
    </w:p>
    <w:p w14:paraId="28FC3580">
      <w:pPr>
        <w:pStyle w:val="3"/>
        <w:spacing w:line="247" w:lineRule="auto"/>
      </w:pPr>
    </w:p>
    <w:p w14:paraId="1D171446">
      <w:pPr>
        <w:pStyle w:val="3"/>
        <w:spacing w:line="247" w:lineRule="auto"/>
      </w:pPr>
    </w:p>
    <w:p w14:paraId="633E5E4E">
      <w:pPr>
        <w:pStyle w:val="3"/>
        <w:spacing w:line="247" w:lineRule="auto"/>
      </w:pPr>
    </w:p>
    <w:p w14:paraId="3CA964FC">
      <w:pPr>
        <w:pStyle w:val="3"/>
        <w:spacing w:line="247" w:lineRule="auto"/>
      </w:pPr>
    </w:p>
    <w:p w14:paraId="1E402938">
      <w:pPr>
        <w:pStyle w:val="3"/>
        <w:spacing w:line="247" w:lineRule="auto"/>
      </w:pPr>
    </w:p>
    <w:p w14:paraId="361DD79F">
      <w:pPr>
        <w:pStyle w:val="3"/>
        <w:spacing w:line="247" w:lineRule="auto"/>
      </w:pPr>
    </w:p>
    <w:p w14:paraId="1E6469D0">
      <w:pPr>
        <w:pStyle w:val="3"/>
        <w:spacing w:line="247" w:lineRule="auto"/>
      </w:pPr>
    </w:p>
    <w:p w14:paraId="519B9541">
      <w:pPr>
        <w:pStyle w:val="3"/>
        <w:spacing w:line="247" w:lineRule="auto"/>
      </w:pPr>
    </w:p>
    <w:p w14:paraId="5B3E9E35">
      <w:pPr>
        <w:pStyle w:val="3"/>
        <w:spacing w:line="247" w:lineRule="auto"/>
      </w:pPr>
    </w:p>
    <w:p w14:paraId="168CAAC8">
      <w:pPr>
        <w:pStyle w:val="3"/>
        <w:spacing w:line="247" w:lineRule="auto"/>
      </w:pPr>
    </w:p>
    <w:p w14:paraId="338901CF">
      <w:pPr>
        <w:spacing w:before="78" w:line="219" w:lineRule="auto"/>
        <w:ind w:left="1140"/>
        <w:outlineLvl w:val="0"/>
        <w:rPr>
          <w:rFonts w:ascii="宋体" w:hAnsi="宋体" w:eastAsia="宋体" w:cs="宋体"/>
          <w:sz w:val="24"/>
          <w:szCs w:val="24"/>
        </w:rPr>
      </w:pPr>
      <w:r>
        <w:rPr>
          <w:rFonts w:ascii="宋体" w:hAnsi="宋体" w:eastAsia="宋体" w:cs="宋体"/>
          <w:spacing w:val="4"/>
          <w:sz w:val="24"/>
          <w:szCs w:val="24"/>
        </w:rPr>
        <w:t>供应商</w:t>
      </w:r>
      <w:r>
        <w:rPr>
          <w:rFonts w:ascii="宋体" w:hAnsi="宋体" w:eastAsia="宋体" w:cs="宋体"/>
          <w:spacing w:val="-17"/>
          <w:sz w:val="24"/>
          <w:szCs w:val="24"/>
        </w:rPr>
        <w:t>：（</w:t>
      </w:r>
      <w:r>
        <w:rPr>
          <w:rFonts w:ascii="宋体" w:hAnsi="宋体" w:eastAsia="宋体" w:cs="宋体"/>
          <w:spacing w:val="4"/>
          <w:sz w:val="24"/>
          <w:szCs w:val="24"/>
        </w:rPr>
        <w:t>盖单位章）</w:t>
      </w:r>
    </w:p>
    <w:p w14:paraId="06E28202">
      <w:pPr>
        <w:pStyle w:val="3"/>
        <w:spacing w:line="282" w:lineRule="auto"/>
      </w:pPr>
    </w:p>
    <w:p w14:paraId="5B803CC3">
      <w:pPr>
        <w:pStyle w:val="3"/>
        <w:spacing w:line="283" w:lineRule="auto"/>
      </w:pPr>
    </w:p>
    <w:p w14:paraId="7935BAB4">
      <w:pPr>
        <w:spacing w:before="78" w:line="219" w:lineRule="auto"/>
        <w:ind w:left="1141"/>
        <w:outlineLvl w:val="0"/>
        <w:rPr>
          <w:rFonts w:ascii="宋体" w:hAnsi="宋体" w:eastAsia="宋体" w:cs="宋体"/>
          <w:sz w:val="24"/>
          <w:szCs w:val="24"/>
        </w:rPr>
      </w:pPr>
      <w:r>
        <w:rPr>
          <w:rFonts w:ascii="宋体" w:hAnsi="宋体" w:eastAsia="宋体" w:cs="宋体"/>
          <w:spacing w:val="2"/>
          <w:sz w:val="24"/>
          <w:szCs w:val="24"/>
        </w:rPr>
        <w:t>法定代表人或其委托代理人</w:t>
      </w:r>
      <w:r>
        <w:rPr>
          <w:rFonts w:ascii="宋体" w:hAnsi="宋体" w:eastAsia="宋体" w:cs="宋体"/>
          <w:spacing w:val="-12"/>
          <w:sz w:val="24"/>
          <w:szCs w:val="24"/>
        </w:rPr>
        <w:t>：（</w:t>
      </w:r>
      <w:r>
        <w:rPr>
          <w:rFonts w:ascii="宋体" w:hAnsi="宋体" w:eastAsia="宋体" w:cs="宋体"/>
          <w:spacing w:val="2"/>
          <w:sz w:val="24"/>
          <w:szCs w:val="24"/>
        </w:rPr>
        <w:t>签章）</w:t>
      </w:r>
    </w:p>
    <w:p w14:paraId="22F1954F">
      <w:pPr>
        <w:pStyle w:val="3"/>
        <w:spacing w:line="258" w:lineRule="auto"/>
      </w:pPr>
    </w:p>
    <w:p w14:paraId="2D3E6343">
      <w:pPr>
        <w:pStyle w:val="3"/>
        <w:spacing w:line="258" w:lineRule="auto"/>
      </w:pPr>
    </w:p>
    <w:p w14:paraId="387C0233">
      <w:pPr>
        <w:pStyle w:val="3"/>
        <w:spacing w:line="258" w:lineRule="auto"/>
      </w:pPr>
    </w:p>
    <w:p w14:paraId="024526E5">
      <w:pPr>
        <w:pStyle w:val="3"/>
        <w:spacing w:line="259" w:lineRule="auto"/>
      </w:pPr>
    </w:p>
    <w:p w14:paraId="6402F245">
      <w:pPr>
        <w:tabs>
          <w:tab w:val="left" w:pos="3300"/>
        </w:tabs>
        <w:spacing w:before="78" w:line="219" w:lineRule="auto"/>
        <w:ind w:left="2335"/>
        <w:outlineLvl w:val="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9"/>
          <w:sz w:val="24"/>
          <w:szCs w:val="24"/>
        </w:rPr>
        <w:t>年月日</w:t>
      </w:r>
    </w:p>
    <w:p w14:paraId="0AF04859">
      <w:pPr>
        <w:spacing w:line="219" w:lineRule="auto"/>
        <w:rPr>
          <w:rFonts w:ascii="宋体" w:hAnsi="宋体" w:eastAsia="宋体" w:cs="宋体"/>
          <w:sz w:val="24"/>
          <w:szCs w:val="24"/>
        </w:rPr>
        <w:sectPr>
          <w:footerReference r:id="rId24" w:type="default"/>
          <w:pgSz w:w="11850" w:h="16781"/>
          <w:pgMar w:top="1424" w:right="1777" w:bottom="1219" w:left="1777" w:header="0" w:footer="1057" w:gutter="0"/>
          <w:pgNumType w:fmt="decimal"/>
          <w:cols w:space="720" w:num="1"/>
        </w:sectPr>
      </w:pPr>
    </w:p>
    <w:p w14:paraId="22F7EE6F">
      <w:pPr>
        <w:pStyle w:val="3"/>
        <w:spacing w:line="259" w:lineRule="auto"/>
      </w:pPr>
    </w:p>
    <w:p w14:paraId="04DE101C">
      <w:pPr>
        <w:pStyle w:val="3"/>
        <w:spacing w:line="260" w:lineRule="auto"/>
      </w:pPr>
    </w:p>
    <w:p w14:paraId="566A6C97">
      <w:pPr>
        <w:spacing w:before="78" w:line="221" w:lineRule="auto"/>
        <w:ind w:left="3961"/>
        <w:outlineLvl w:val="0"/>
        <w:rPr>
          <w:rFonts w:ascii="宋体" w:hAnsi="宋体" w:eastAsia="宋体" w:cs="宋体"/>
          <w:sz w:val="24"/>
          <w:szCs w:val="24"/>
        </w:rPr>
      </w:pPr>
      <w:r>
        <w:rPr>
          <w:rFonts w:ascii="宋体" w:hAnsi="宋体" w:eastAsia="宋体" w:cs="宋体"/>
          <w:spacing w:val="-27"/>
          <w:sz w:val="24"/>
          <w:szCs w:val="24"/>
        </w:rPr>
        <w:t>目录</w:t>
      </w:r>
    </w:p>
    <w:p w14:paraId="032F3E52">
      <w:pPr>
        <w:pStyle w:val="3"/>
        <w:spacing w:line="266" w:lineRule="auto"/>
      </w:pPr>
    </w:p>
    <w:p w14:paraId="5FD22099">
      <w:pPr>
        <w:pStyle w:val="3"/>
        <w:spacing w:line="266" w:lineRule="auto"/>
      </w:pPr>
    </w:p>
    <w:p w14:paraId="547E4977">
      <w:pPr>
        <w:pStyle w:val="3"/>
        <w:spacing w:line="267" w:lineRule="auto"/>
      </w:pPr>
    </w:p>
    <w:p w14:paraId="39965437">
      <w:pPr>
        <w:pStyle w:val="3"/>
        <w:spacing w:line="267" w:lineRule="auto"/>
      </w:pPr>
    </w:p>
    <w:p w14:paraId="0980A834">
      <w:pPr>
        <w:spacing w:before="78" w:line="219" w:lineRule="auto"/>
        <w:ind w:left="3101"/>
        <w:rPr>
          <w:rFonts w:ascii="宋体" w:hAnsi="宋体" w:eastAsia="宋体" w:cs="宋体"/>
          <w:sz w:val="24"/>
          <w:szCs w:val="24"/>
        </w:rPr>
      </w:pPr>
      <w:r>
        <w:rPr>
          <w:rFonts w:ascii="宋体" w:hAnsi="宋体" w:eastAsia="宋体" w:cs="宋体"/>
          <w:sz w:val="24"/>
          <w:szCs w:val="24"/>
        </w:rPr>
        <w:t>注：格式顺序自拟</w:t>
      </w:r>
    </w:p>
    <w:p w14:paraId="6C16C8D0">
      <w:pPr>
        <w:spacing w:line="219" w:lineRule="auto"/>
        <w:rPr>
          <w:rFonts w:ascii="宋体" w:hAnsi="宋体" w:eastAsia="宋体" w:cs="宋体"/>
          <w:sz w:val="24"/>
          <w:szCs w:val="24"/>
        </w:rPr>
        <w:sectPr>
          <w:footerReference r:id="rId25" w:type="default"/>
          <w:pgSz w:w="11850" w:h="16781"/>
          <w:pgMar w:top="1426" w:right="1777" w:bottom="1219" w:left="1777" w:header="0" w:footer="1057" w:gutter="0"/>
          <w:pgNumType w:fmt="decimal"/>
          <w:cols w:space="720" w:num="1"/>
        </w:sectPr>
      </w:pPr>
    </w:p>
    <w:p w14:paraId="76D1CD68">
      <w:pPr>
        <w:spacing w:before="175" w:line="225" w:lineRule="auto"/>
        <w:ind w:left="3772"/>
        <w:rPr>
          <w:rFonts w:ascii="宋体" w:hAnsi="宋体" w:eastAsia="宋体" w:cs="宋体"/>
          <w:sz w:val="31"/>
          <w:szCs w:val="31"/>
        </w:rPr>
      </w:pPr>
      <w:r>
        <w:rPr>
          <w:rFonts w:ascii="宋体" w:hAnsi="宋体" w:eastAsia="宋体" w:cs="宋体"/>
          <w:b/>
          <w:bCs/>
          <w:spacing w:val="-19"/>
          <w:sz w:val="31"/>
          <w:szCs w:val="31"/>
        </w:rPr>
        <w:t>1、投标函</w:t>
      </w:r>
    </w:p>
    <w:p w14:paraId="6C3D9371">
      <w:pPr>
        <w:pStyle w:val="3"/>
        <w:spacing w:line="262" w:lineRule="auto"/>
      </w:pPr>
    </w:p>
    <w:p w14:paraId="4C9EDEE4">
      <w:pPr>
        <w:tabs>
          <w:tab w:val="left" w:pos="135"/>
        </w:tabs>
        <w:spacing w:before="78" w:line="220"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32"/>
          <w:w w:val="99"/>
          <w:sz w:val="24"/>
          <w:szCs w:val="24"/>
          <w:u w:val="single" w:color="auto"/>
        </w:rPr>
        <w:t>（招标人</w:t>
      </w:r>
      <w:r>
        <w:rPr>
          <w:rFonts w:ascii="宋体" w:hAnsi="宋体" w:eastAsia="宋体" w:cs="宋体"/>
          <w:spacing w:val="-15"/>
          <w:sz w:val="24"/>
          <w:szCs w:val="24"/>
          <w:u w:val="single" w:color="auto"/>
        </w:rPr>
        <w:t>）</w:t>
      </w:r>
      <w:r>
        <w:rPr>
          <w:rFonts w:ascii="宋体" w:hAnsi="宋体" w:eastAsia="宋体" w:cs="宋体"/>
          <w:spacing w:val="-15"/>
          <w:sz w:val="24"/>
          <w:szCs w:val="24"/>
        </w:rPr>
        <w:t>：</w:t>
      </w:r>
    </w:p>
    <w:p w14:paraId="41861141">
      <w:pPr>
        <w:spacing w:before="275" w:line="416" w:lineRule="auto"/>
        <w:ind w:left="15" w:firstLine="478"/>
        <w:rPr>
          <w:rFonts w:ascii="宋体" w:hAnsi="宋体" w:eastAsia="宋体" w:cs="宋体"/>
          <w:sz w:val="24"/>
          <w:szCs w:val="24"/>
        </w:rPr>
      </w:pPr>
      <w:r>
        <w:rPr>
          <w:rFonts w:ascii="宋体" w:hAnsi="宋体" w:eastAsia="宋体" w:cs="宋体"/>
          <w:spacing w:val="-1"/>
          <w:sz w:val="24"/>
          <w:szCs w:val="24"/>
        </w:rPr>
        <w:t>根据贵单位对</w:t>
      </w:r>
      <w:r>
        <w:rPr>
          <w:rFonts w:ascii="宋体" w:hAnsi="宋体" w:eastAsia="宋体" w:cs="宋体"/>
          <w:spacing w:val="-1"/>
          <w:sz w:val="24"/>
          <w:szCs w:val="24"/>
          <w:u w:val="single" w:color="auto"/>
        </w:rPr>
        <w:t>（项目名称）</w:t>
      </w:r>
      <w:r>
        <w:rPr>
          <w:rFonts w:ascii="宋体" w:hAnsi="宋体" w:eastAsia="宋体" w:cs="宋体"/>
          <w:spacing w:val="-1"/>
          <w:sz w:val="24"/>
          <w:szCs w:val="24"/>
        </w:rPr>
        <w:t>的询价文件（项目编号</w:t>
      </w:r>
      <w:r>
        <w:rPr>
          <w:rFonts w:ascii="宋体" w:hAnsi="宋体" w:eastAsia="宋体" w:cs="宋体"/>
          <w:spacing w:val="5"/>
          <w:sz w:val="24"/>
          <w:szCs w:val="24"/>
        </w:rPr>
        <w:t>：），</w:t>
      </w:r>
      <w:r>
        <w:rPr>
          <w:rFonts w:ascii="宋体" w:hAnsi="宋体" w:eastAsia="宋体" w:cs="宋体"/>
          <w:spacing w:val="-1"/>
          <w:sz w:val="24"/>
          <w:szCs w:val="24"/>
        </w:rPr>
        <w:t>我公司经研究，决定参与本</w:t>
      </w:r>
      <w:r>
        <w:rPr>
          <w:rFonts w:ascii="宋体" w:hAnsi="宋体" w:eastAsia="宋体" w:cs="宋体"/>
          <w:spacing w:val="1"/>
          <w:sz w:val="24"/>
          <w:szCs w:val="24"/>
        </w:rPr>
        <w:t>次询价，并再开标结束后提交本项目纸质版响应文件</w:t>
      </w:r>
      <w:r>
        <w:rPr>
          <w:rFonts w:ascii="宋体" w:hAnsi="宋体" w:eastAsia="宋体" w:cs="宋体"/>
          <w:sz w:val="24"/>
          <w:szCs w:val="24"/>
        </w:rPr>
        <w:t>正本壹份和副本贰份。</w:t>
      </w:r>
    </w:p>
    <w:p w14:paraId="2B278FA3">
      <w:pPr>
        <w:spacing w:before="37" w:line="219" w:lineRule="auto"/>
        <w:ind w:left="493"/>
        <w:rPr>
          <w:rFonts w:ascii="宋体" w:hAnsi="宋体" w:eastAsia="宋体" w:cs="宋体"/>
          <w:sz w:val="24"/>
          <w:szCs w:val="24"/>
        </w:rPr>
      </w:pPr>
      <w:r>
        <w:rPr>
          <w:rFonts w:ascii="宋体" w:hAnsi="宋体" w:eastAsia="宋体" w:cs="宋体"/>
          <w:sz w:val="24"/>
          <w:szCs w:val="24"/>
        </w:rPr>
        <w:t>据此函，我公司承诺如下：</w:t>
      </w:r>
    </w:p>
    <w:p w14:paraId="3709C54C">
      <w:pPr>
        <w:spacing w:before="276" w:line="218" w:lineRule="auto"/>
        <w:ind w:left="511"/>
        <w:rPr>
          <w:rFonts w:ascii="宋体" w:hAnsi="宋体" w:eastAsia="宋体" w:cs="宋体"/>
          <w:sz w:val="24"/>
          <w:szCs w:val="24"/>
        </w:rPr>
      </w:pPr>
      <w:r>
        <w:rPr>
          <w:rFonts w:ascii="宋体" w:hAnsi="宋体" w:eastAsia="宋体" w:cs="宋体"/>
          <w:sz w:val="24"/>
          <w:szCs w:val="24"/>
        </w:rPr>
        <w:t>1.我公司将按询价文件的规定履行合同责任和义</w:t>
      </w:r>
      <w:r>
        <w:rPr>
          <w:rFonts w:ascii="宋体" w:hAnsi="宋体" w:eastAsia="宋体" w:cs="宋体"/>
          <w:spacing w:val="-1"/>
          <w:sz w:val="24"/>
          <w:szCs w:val="24"/>
        </w:rPr>
        <w:t>务。</w:t>
      </w:r>
    </w:p>
    <w:p w14:paraId="01B0A9B7">
      <w:pPr>
        <w:spacing w:before="277" w:line="416" w:lineRule="auto"/>
        <w:ind w:left="10" w:firstLine="486"/>
        <w:rPr>
          <w:rFonts w:ascii="宋体" w:hAnsi="宋体" w:eastAsia="宋体" w:cs="宋体"/>
          <w:sz w:val="24"/>
          <w:szCs w:val="24"/>
        </w:rPr>
      </w:pPr>
      <w:r>
        <w:rPr>
          <w:rFonts w:ascii="宋体" w:hAnsi="宋体" w:eastAsia="宋体" w:cs="宋体"/>
          <w:sz w:val="24"/>
          <w:szCs w:val="24"/>
        </w:rPr>
        <w:t>2.我公司已详细审查全部询价文件，包括修改文件（如有的话）以及全部参考资料和</w:t>
      </w:r>
      <w:r>
        <w:rPr>
          <w:rFonts w:ascii="宋体" w:hAnsi="宋体" w:eastAsia="宋体" w:cs="宋体"/>
          <w:spacing w:val="1"/>
          <w:sz w:val="24"/>
          <w:szCs w:val="24"/>
        </w:rPr>
        <w:t>有关附件。我公司完全理解并同意放弃对这方面有不明及误</w:t>
      </w:r>
      <w:r>
        <w:rPr>
          <w:rFonts w:ascii="宋体" w:hAnsi="宋体" w:eastAsia="宋体" w:cs="宋体"/>
          <w:sz w:val="24"/>
          <w:szCs w:val="24"/>
        </w:rPr>
        <w:t>解的权利。</w:t>
      </w:r>
    </w:p>
    <w:p w14:paraId="7979C4B6">
      <w:pPr>
        <w:spacing w:before="38" w:line="218" w:lineRule="auto"/>
        <w:ind w:left="498"/>
        <w:rPr>
          <w:rFonts w:ascii="宋体" w:hAnsi="宋体" w:eastAsia="宋体" w:cs="宋体"/>
          <w:sz w:val="24"/>
          <w:szCs w:val="24"/>
        </w:rPr>
      </w:pPr>
      <w:r>
        <w:rPr>
          <w:rFonts w:ascii="宋体" w:hAnsi="宋体" w:eastAsia="宋体" w:cs="宋体"/>
          <w:spacing w:val="1"/>
          <w:sz w:val="24"/>
          <w:szCs w:val="24"/>
        </w:rPr>
        <w:t>3.我公司同意提供按照贵单位可能要求的与其询价有</w:t>
      </w:r>
      <w:r>
        <w:rPr>
          <w:rFonts w:ascii="宋体" w:hAnsi="宋体" w:eastAsia="宋体" w:cs="宋体"/>
          <w:sz w:val="24"/>
          <w:szCs w:val="24"/>
        </w:rPr>
        <w:t>关的一切数据或资料。</w:t>
      </w:r>
    </w:p>
    <w:p w14:paraId="6E29D104">
      <w:pPr>
        <w:spacing w:before="276" w:line="218" w:lineRule="auto"/>
        <w:ind w:left="493"/>
        <w:rPr>
          <w:rFonts w:ascii="宋体" w:hAnsi="宋体" w:eastAsia="宋体" w:cs="宋体"/>
          <w:sz w:val="24"/>
          <w:szCs w:val="24"/>
        </w:rPr>
      </w:pPr>
      <w:r>
        <w:rPr>
          <w:rFonts w:ascii="宋体" w:hAnsi="宋体" w:eastAsia="宋体" w:cs="宋体"/>
          <w:sz w:val="24"/>
          <w:szCs w:val="24"/>
        </w:rPr>
        <w:t>4.我公司愿意遵守询价文件中对供应商的所有规定。</w:t>
      </w:r>
    </w:p>
    <w:p w14:paraId="2CAF111B">
      <w:pPr>
        <w:spacing w:before="276" w:line="219" w:lineRule="auto"/>
        <w:ind w:left="498"/>
        <w:rPr>
          <w:rFonts w:ascii="宋体" w:hAnsi="宋体" w:eastAsia="宋体" w:cs="宋体"/>
          <w:sz w:val="24"/>
          <w:szCs w:val="24"/>
        </w:rPr>
      </w:pPr>
      <w:r>
        <w:rPr>
          <w:rFonts w:ascii="宋体" w:hAnsi="宋体" w:eastAsia="宋体" w:cs="宋体"/>
          <w:spacing w:val="1"/>
          <w:sz w:val="24"/>
          <w:szCs w:val="24"/>
        </w:rPr>
        <w:t>5.一旦我公司成交，我公司愿意履行自己在响应</w:t>
      </w:r>
      <w:r>
        <w:rPr>
          <w:rFonts w:ascii="宋体" w:hAnsi="宋体" w:eastAsia="宋体" w:cs="宋体"/>
          <w:sz w:val="24"/>
          <w:szCs w:val="24"/>
        </w:rPr>
        <w:t>文件中的全部承诺和责任。</w:t>
      </w:r>
    </w:p>
    <w:p w14:paraId="5EE2CC06">
      <w:pPr>
        <w:spacing w:before="276" w:line="219" w:lineRule="auto"/>
        <w:jc w:val="right"/>
        <w:rPr>
          <w:rFonts w:ascii="宋体" w:hAnsi="宋体" w:eastAsia="宋体" w:cs="宋体"/>
          <w:sz w:val="24"/>
          <w:szCs w:val="24"/>
        </w:rPr>
      </w:pPr>
      <w:r>
        <w:rPr>
          <w:rFonts w:ascii="宋体" w:hAnsi="宋体" w:eastAsia="宋体" w:cs="宋体"/>
          <w:sz w:val="24"/>
          <w:szCs w:val="24"/>
        </w:rPr>
        <w:t>6.我公司知道如用虚假材料或恶意方式向贵单位提出质疑，将承担相</w:t>
      </w:r>
      <w:r>
        <w:rPr>
          <w:rFonts w:ascii="宋体" w:hAnsi="宋体" w:eastAsia="宋体" w:cs="宋体"/>
          <w:spacing w:val="-1"/>
          <w:sz w:val="24"/>
          <w:szCs w:val="24"/>
        </w:rPr>
        <w:t>应的法律责任。</w:t>
      </w:r>
    </w:p>
    <w:p w14:paraId="34716EE9">
      <w:pPr>
        <w:spacing w:before="275" w:line="416" w:lineRule="auto"/>
        <w:ind w:left="15" w:firstLine="17"/>
        <w:rPr>
          <w:rFonts w:ascii="宋体" w:hAnsi="宋体" w:eastAsia="宋体" w:cs="宋体"/>
          <w:sz w:val="24"/>
          <w:szCs w:val="24"/>
        </w:rPr>
      </w:pPr>
      <w:r>
        <w:rPr>
          <w:rFonts w:ascii="宋体" w:hAnsi="宋体" w:eastAsia="宋体" w:cs="宋体"/>
          <w:spacing w:val="3"/>
          <w:sz w:val="24"/>
          <w:szCs w:val="24"/>
        </w:rPr>
        <w:t>同时承诺：我公司如果有上述行为，将无条件承担贵单位相关的调查论证费用。我</w:t>
      </w:r>
      <w:r>
        <w:rPr>
          <w:rFonts w:ascii="宋体" w:hAnsi="宋体" w:eastAsia="宋体" w:cs="宋体"/>
          <w:spacing w:val="2"/>
          <w:sz w:val="24"/>
          <w:szCs w:val="24"/>
        </w:rPr>
        <w:t>公司同</w:t>
      </w:r>
      <w:r>
        <w:rPr>
          <w:rFonts w:ascii="宋体" w:hAnsi="宋体" w:eastAsia="宋体" w:cs="宋体"/>
          <w:sz w:val="24"/>
          <w:szCs w:val="24"/>
        </w:rPr>
        <w:t>意提供按贵单位可能要求的与其询价有关的一切数据或资料。</w:t>
      </w:r>
    </w:p>
    <w:p w14:paraId="5F235BCA">
      <w:pPr>
        <w:spacing w:before="39" w:line="218" w:lineRule="auto"/>
        <w:ind w:left="499"/>
        <w:rPr>
          <w:rFonts w:ascii="宋体" w:hAnsi="宋体" w:eastAsia="宋体" w:cs="宋体"/>
          <w:sz w:val="24"/>
          <w:szCs w:val="24"/>
        </w:rPr>
      </w:pPr>
      <w:r>
        <w:rPr>
          <w:rFonts w:ascii="宋体" w:hAnsi="宋体" w:eastAsia="宋体" w:cs="宋体"/>
          <w:sz w:val="24"/>
          <w:szCs w:val="24"/>
        </w:rPr>
        <w:t>7.不一定要接受最低报价的谈判或收到的任何谈判。</w:t>
      </w:r>
    </w:p>
    <w:p w14:paraId="78A2CA3F">
      <w:pPr>
        <w:spacing w:before="276" w:line="219" w:lineRule="auto"/>
        <w:ind w:left="495"/>
        <w:rPr>
          <w:rFonts w:ascii="宋体" w:hAnsi="宋体" w:eastAsia="宋体" w:cs="宋体"/>
          <w:sz w:val="24"/>
          <w:szCs w:val="24"/>
        </w:rPr>
      </w:pPr>
      <w:r>
        <w:rPr>
          <w:rFonts w:ascii="宋体" w:hAnsi="宋体" w:eastAsia="宋体" w:cs="宋体"/>
          <w:spacing w:val="1"/>
          <w:sz w:val="24"/>
          <w:szCs w:val="24"/>
        </w:rPr>
        <w:t>8.我方完全理解贵方不承诺每个成交供应商可承接到的</w:t>
      </w:r>
      <w:r>
        <w:rPr>
          <w:rFonts w:ascii="宋体" w:hAnsi="宋体" w:eastAsia="宋体" w:cs="宋体"/>
          <w:sz w:val="24"/>
          <w:szCs w:val="24"/>
        </w:rPr>
        <w:t>项目数量和金额。</w:t>
      </w:r>
    </w:p>
    <w:p w14:paraId="6C344AAD">
      <w:pPr>
        <w:spacing w:before="274" w:line="218" w:lineRule="auto"/>
        <w:ind w:left="495"/>
        <w:rPr>
          <w:rFonts w:ascii="宋体" w:hAnsi="宋体" w:eastAsia="宋体" w:cs="宋体"/>
          <w:sz w:val="24"/>
          <w:szCs w:val="24"/>
        </w:rPr>
      </w:pPr>
      <w:r>
        <w:rPr>
          <w:rFonts w:ascii="宋体" w:hAnsi="宋体" w:eastAsia="宋体" w:cs="宋体"/>
          <w:sz w:val="24"/>
          <w:szCs w:val="24"/>
        </w:rPr>
        <w:t>9.本次询价有关的一切正式往来通讯请寄：</w:t>
      </w:r>
    </w:p>
    <w:p w14:paraId="4CA520C6">
      <w:pPr>
        <w:spacing w:before="279" w:line="219" w:lineRule="auto"/>
        <w:ind w:left="9"/>
        <w:rPr>
          <w:rFonts w:ascii="宋体" w:hAnsi="宋体" w:eastAsia="宋体" w:cs="宋体"/>
          <w:sz w:val="24"/>
          <w:szCs w:val="24"/>
        </w:rPr>
      </w:pPr>
      <w:r>
        <w:rPr>
          <w:rFonts w:ascii="宋体" w:hAnsi="宋体" w:eastAsia="宋体" w:cs="宋体"/>
          <w:spacing w:val="-3"/>
          <w:sz w:val="24"/>
          <w:szCs w:val="24"/>
        </w:rPr>
        <w:t>地址：</w:t>
      </w:r>
      <w:r>
        <w:rPr>
          <w:rFonts w:ascii="宋体" w:hAnsi="宋体" w:eastAsia="宋体" w:cs="宋体"/>
          <w:spacing w:val="-4"/>
          <w:sz w:val="24"/>
          <w:szCs w:val="24"/>
        </w:rPr>
        <w:t>邮编：</w:t>
      </w:r>
    </w:p>
    <w:p w14:paraId="7F906C49">
      <w:pPr>
        <w:spacing w:before="274" w:line="219" w:lineRule="auto"/>
        <w:ind w:left="37"/>
        <w:rPr>
          <w:rFonts w:ascii="宋体" w:hAnsi="宋体" w:eastAsia="宋体" w:cs="宋体"/>
          <w:sz w:val="24"/>
          <w:szCs w:val="24"/>
        </w:rPr>
      </w:pPr>
      <w:r>
        <w:rPr>
          <w:rFonts w:ascii="宋体" w:hAnsi="宋体" w:eastAsia="宋体" w:cs="宋体"/>
          <w:spacing w:val="-4"/>
          <w:sz w:val="24"/>
          <w:szCs w:val="24"/>
        </w:rPr>
        <w:t>电话：传真：</w:t>
      </w:r>
    </w:p>
    <w:p w14:paraId="6FD534A3">
      <w:pPr>
        <w:spacing w:before="274" w:line="219" w:lineRule="auto"/>
        <w:ind w:left="9"/>
        <w:rPr>
          <w:rFonts w:ascii="宋体" w:hAnsi="宋体" w:eastAsia="宋体" w:cs="宋体"/>
          <w:sz w:val="24"/>
          <w:szCs w:val="24"/>
        </w:rPr>
      </w:pPr>
      <w:r>
        <w:rPr>
          <w:rFonts w:ascii="宋体" w:hAnsi="宋体" w:eastAsia="宋体" w:cs="宋体"/>
          <w:sz w:val="24"/>
          <w:szCs w:val="24"/>
        </w:rPr>
        <w:t>供应商名称（加盖公章）：</w:t>
      </w:r>
    </w:p>
    <w:p w14:paraId="76B93E74">
      <w:pPr>
        <w:spacing w:before="277" w:line="417" w:lineRule="auto"/>
        <w:ind w:left="50" w:right="5949" w:hanging="40"/>
        <w:rPr>
          <w:rFonts w:ascii="宋体" w:hAnsi="宋体" w:eastAsia="宋体" w:cs="宋体"/>
          <w:sz w:val="24"/>
          <w:szCs w:val="24"/>
        </w:rPr>
      </w:pPr>
      <w:r>
        <w:rPr>
          <w:rFonts w:ascii="宋体" w:hAnsi="宋体" w:eastAsia="宋体" w:cs="宋体"/>
          <w:sz w:val="24"/>
          <w:szCs w:val="24"/>
        </w:rPr>
        <w:t>法定代表人或授权代表（签字</w:t>
      </w:r>
      <w:r>
        <w:rPr>
          <w:rFonts w:ascii="宋体" w:hAnsi="宋体" w:eastAsia="宋体" w:cs="宋体"/>
          <w:spacing w:val="-27"/>
          <w:sz w:val="24"/>
          <w:szCs w:val="24"/>
        </w:rPr>
        <w:t>）：</w:t>
      </w:r>
      <w:r>
        <w:rPr>
          <w:rFonts w:ascii="宋体" w:hAnsi="宋体" w:eastAsia="宋体" w:cs="宋体"/>
          <w:spacing w:val="-20"/>
          <w:sz w:val="24"/>
          <w:szCs w:val="24"/>
        </w:rPr>
        <w:t>日期：年月日</w:t>
      </w:r>
    </w:p>
    <w:p w14:paraId="4BFD1414">
      <w:pPr>
        <w:spacing w:line="417" w:lineRule="auto"/>
        <w:rPr>
          <w:rFonts w:ascii="宋体" w:hAnsi="宋体" w:eastAsia="宋体" w:cs="宋体"/>
          <w:sz w:val="24"/>
          <w:szCs w:val="24"/>
        </w:rPr>
        <w:sectPr>
          <w:footerReference r:id="rId26" w:type="default"/>
          <w:pgSz w:w="11850" w:h="16781"/>
          <w:pgMar w:top="1426" w:right="1260" w:bottom="1219" w:left="1080" w:header="0" w:footer="1057" w:gutter="0"/>
          <w:pgNumType w:fmt="decimal"/>
          <w:cols w:space="720" w:num="1"/>
        </w:sectPr>
      </w:pPr>
    </w:p>
    <w:p w14:paraId="601E62A2">
      <w:pPr>
        <w:spacing w:before="141" w:line="223" w:lineRule="auto"/>
        <w:ind w:left="3671"/>
        <w:outlineLvl w:val="1"/>
        <w:rPr>
          <w:rFonts w:ascii="宋体" w:hAnsi="宋体" w:eastAsia="宋体" w:cs="宋体"/>
          <w:sz w:val="31"/>
          <w:szCs w:val="31"/>
        </w:rPr>
      </w:pPr>
      <w:r>
        <w:rPr>
          <w:rFonts w:ascii="宋体" w:hAnsi="宋体" w:eastAsia="宋体" w:cs="宋体"/>
          <w:b/>
          <w:bCs/>
          <w:spacing w:val="37"/>
          <w:sz w:val="31"/>
          <w:szCs w:val="31"/>
        </w:rPr>
        <w:t>2、报价一览表</w:t>
      </w:r>
    </w:p>
    <w:p w14:paraId="3252BE5E">
      <w:pPr>
        <w:spacing w:before="157" w:line="277" w:lineRule="auto"/>
        <w:ind w:right="7605"/>
        <w:rPr>
          <w:rFonts w:ascii="宋体" w:hAnsi="宋体" w:eastAsia="宋体" w:cs="宋体"/>
          <w:sz w:val="28"/>
          <w:szCs w:val="28"/>
        </w:rPr>
      </w:pPr>
      <w:r>
        <w:rPr>
          <w:rFonts w:ascii="宋体" w:hAnsi="宋体" w:eastAsia="宋体" w:cs="宋体"/>
          <w:spacing w:val="-10"/>
          <w:sz w:val="28"/>
          <w:szCs w:val="28"/>
        </w:rPr>
        <w:t>采购项目编号：采购项目名称：</w:t>
      </w:r>
    </w:p>
    <w:tbl>
      <w:tblPr>
        <w:tblStyle w:val="11"/>
        <w:tblW w:w="9184" w:type="dxa"/>
        <w:tblInd w:w="2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3"/>
        <w:gridCol w:w="6771"/>
      </w:tblGrid>
      <w:tr w14:paraId="25707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2413" w:type="dxa"/>
            <w:vAlign w:val="top"/>
          </w:tcPr>
          <w:p w14:paraId="77C1BF53">
            <w:pPr>
              <w:pStyle w:val="12"/>
              <w:spacing w:before="183" w:line="221" w:lineRule="auto"/>
              <w:ind w:left="656"/>
            </w:pPr>
            <w:r>
              <w:rPr>
                <w:spacing w:val="-3"/>
              </w:rPr>
              <w:t>项目名称</w:t>
            </w:r>
          </w:p>
        </w:tc>
        <w:tc>
          <w:tcPr>
            <w:tcW w:w="6771" w:type="dxa"/>
            <w:vAlign w:val="top"/>
          </w:tcPr>
          <w:p w14:paraId="535350D3">
            <w:pPr>
              <w:rPr>
                <w:rFonts w:ascii="Arial"/>
                <w:sz w:val="21"/>
              </w:rPr>
            </w:pPr>
          </w:p>
        </w:tc>
      </w:tr>
      <w:tr w14:paraId="1173B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2" w:hRule="atLeast"/>
        </w:trPr>
        <w:tc>
          <w:tcPr>
            <w:tcW w:w="2413" w:type="dxa"/>
            <w:vAlign w:val="top"/>
          </w:tcPr>
          <w:p w14:paraId="1272E4F8">
            <w:pPr>
              <w:spacing w:line="271" w:lineRule="auto"/>
              <w:rPr>
                <w:rFonts w:ascii="Arial"/>
                <w:sz w:val="21"/>
              </w:rPr>
            </w:pPr>
          </w:p>
          <w:p w14:paraId="1CE6CFA3">
            <w:pPr>
              <w:spacing w:line="272" w:lineRule="auto"/>
              <w:rPr>
                <w:rFonts w:ascii="Arial"/>
                <w:sz w:val="21"/>
              </w:rPr>
            </w:pPr>
          </w:p>
          <w:p w14:paraId="18BAF653">
            <w:pPr>
              <w:spacing w:line="272" w:lineRule="auto"/>
              <w:rPr>
                <w:rFonts w:ascii="Arial"/>
                <w:sz w:val="21"/>
              </w:rPr>
            </w:pPr>
          </w:p>
          <w:p w14:paraId="11A74B65">
            <w:pPr>
              <w:spacing w:line="272" w:lineRule="auto"/>
              <w:rPr>
                <w:rFonts w:ascii="Arial"/>
                <w:sz w:val="21"/>
              </w:rPr>
            </w:pPr>
          </w:p>
          <w:p w14:paraId="7B1F90C6">
            <w:pPr>
              <w:spacing w:line="272" w:lineRule="auto"/>
              <w:rPr>
                <w:rFonts w:ascii="Arial"/>
                <w:sz w:val="21"/>
              </w:rPr>
            </w:pPr>
          </w:p>
          <w:p w14:paraId="639720EF">
            <w:pPr>
              <w:pStyle w:val="12"/>
              <w:spacing w:before="91" w:line="219" w:lineRule="auto"/>
              <w:ind w:left="516"/>
              <w:rPr>
                <w:rFonts w:hint="eastAsia" w:eastAsia="宋体"/>
                <w:lang w:eastAsia="zh-CN"/>
              </w:rPr>
            </w:pPr>
            <w:r>
              <w:rPr>
                <w:spacing w:val="-2"/>
              </w:rPr>
              <w:t>投标</w:t>
            </w:r>
            <w:r>
              <w:rPr>
                <w:rFonts w:hint="eastAsia"/>
                <w:spacing w:val="-2"/>
                <w:lang w:val="en-US" w:eastAsia="zh-CN"/>
              </w:rPr>
              <w:t>数量</w:t>
            </w:r>
          </w:p>
        </w:tc>
        <w:tc>
          <w:tcPr>
            <w:tcW w:w="6771" w:type="dxa"/>
            <w:vAlign w:val="top"/>
          </w:tcPr>
          <w:p w14:paraId="424B8586">
            <w:pPr>
              <w:spacing w:line="242" w:lineRule="auto"/>
              <w:rPr>
                <w:rFonts w:ascii="Arial"/>
                <w:sz w:val="21"/>
              </w:rPr>
            </w:pPr>
          </w:p>
          <w:p w14:paraId="72CC235B">
            <w:pPr>
              <w:spacing w:line="242" w:lineRule="auto"/>
              <w:rPr>
                <w:rFonts w:ascii="Arial"/>
                <w:sz w:val="21"/>
              </w:rPr>
            </w:pPr>
          </w:p>
          <w:p w14:paraId="5EFFDEA8">
            <w:pPr>
              <w:spacing w:line="242" w:lineRule="auto"/>
              <w:rPr>
                <w:rFonts w:ascii="Arial"/>
                <w:sz w:val="21"/>
              </w:rPr>
            </w:pPr>
          </w:p>
          <w:p w14:paraId="16903804">
            <w:pPr>
              <w:pStyle w:val="12"/>
              <w:spacing w:before="91" w:line="221" w:lineRule="auto"/>
              <w:ind w:left="119"/>
            </w:pPr>
          </w:p>
        </w:tc>
      </w:tr>
      <w:tr w14:paraId="6EFD8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2413" w:type="dxa"/>
            <w:vAlign w:val="top"/>
          </w:tcPr>
          <w:p w14:paraId="3F24E58D">
            <w:pPr>
              <w:pStyle w:val="12"/>
              <w:spacing w:before="181" w:line="219" w:lineRule="auto"/>
              <w:ind w:left="649"/>
            </w:pPr>
            <w:r>
              <w:rPr>
                <w:spacing w:val="-1"/>
              </w:rPr>
              <w:t>报价单位</w:t>
            </w:r>
          </w:p>
        </w:tc>
        <w:tc>
          <w:tcPr>
            <w:tcW w:w="6771" w:type="dxa"/>
            <w:vAlign w:val="top"/>
          </w:tcPr>
          <w:p w14:paraId="49DB9B8D">
            <w:pPr>
              <w:pStyle w:val="12"/>
              <w:spacing w:before="181" w:line="221" w:lineRule="auto"/>
              <w:ind w:left="118"/>
            </w:pPr>
          </w:p>
        </w:tc>
      </w:tr>
      <w:tr w14:paraId="5E843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413" w:type="dxa"/>
            <w:vAlign w:val="top"/>
          </w:tcPr>
          <w:p w14:paraId="72B7BD4C">
            <w:pPr>
              <w:pStyle w:val="12"/>
              <w:spacing w:before="184" w:line="219" w:lineRule="auto"/>
              <w:ind w:left="651"/>
            </w:pPr>
            <w:r>
              <w:rPr>
                <w:spacing w:val="-2"/>
              </w:rPr>
              <w:t>供货期限</w:t>
            </w:r>
          </w:p>
        </w:tc>
        <w:tc>
          <w:tcPr>
            <w:tcW w:w="6771" w:type="dxa"/>
            <w:vAlign w:val="top"/>
          </w:tcPr>
          <w:p w14:paraId="3757B294">
            <w:pPr>
              <w:pStyle w:val="12"/>
              <w:tabs>
                <w:tab w:val="left" w:pos="806"/>
              </w:tabs>
              <w:spacing w:before="183" w:line="221" w:lineRule="auto"/>
              <w:ind w:left="104"/>
            </w:pPr>
            <w:r>
              <w:rPr>
                <w:u w:val="single" w:color="auto"/>
              </w:rPr>
              <w:tab/>
            </w:r>
            <w:r>
              <w:rPr>
                <w:spacing w:val="-19"/>
              </w:rPr>
              <w:t>日历天</w:t>
            </w:r>
          </w:p>
        </w:tc>
      </w:tr>
      <w:tr w14:paraId="4C774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9184" w:type="dxa"/>
            <w:gridSpan w:val="2"/>
            <w:vAlign w:val="top"/>
          </w:tcPr>
          <w:p w14:paraId="1027ED26">
            <w:pPr>
              <w:pStyle w:val="12"/>
              <w:spacing w:before="184" w:line="220" w:lineRule="auto"/>
              <w:ind w:left="133"/>
            </w:pPr>
            <w:r>
              <w:rPr>
                <w:spacing w:val="-3"/>
              </w:rPr>
              <w:t>响应文件有效期：</w:t>
            </w:r>
          </w:p>
        </w:tc>
      </w:tr>
    </w:tbl>
    <w:p w14:paraId="69F97A0B">
      <w:pPr>
        <w:spacing w:before="78" w:line="219" w:lineRule="auto"/>
        <w:ind w:left="4"/>
        <w:rPr>
          <w:rFonts w:ascii="宋体" w:hAnsi="宋体" w:eastAsia="宋体" w:cs="宋体"/>
          <w:sz w:val="28"/>
          <w:szCs w:val="28"/>
        </w:rPr>
      </w:pPr>
      <w:r>
        <w:rPr>
          <w:rFonts w:ascii="宋体" w:hAnsi="宋体" w:eastAsia="宋体" w:cs="宋体"/>
          <w:sz w:val="28"/>
          <w:szCs w:val="28"/>
        </w:rPr>
        <w:t>说明：</w:t>
      </w:r>
      <w:r>
        <w:rPr>
          <w:rFonts w:hint="eastAsia" w:ascii="宋体" w:hAnsi="宋体" w:eastAsia="宋体" w:cs="宋体"/>
          <w:spacing w:val="1"/>
          <w:sz w:val="28"/>
          <w:szCs w:val="28"/>
          <w:lang w:val="en-US" w:eastAsia="zh-CN"/>
        </w:rPr>
        <w:t>1</w:t>
      </w:r>
      <w:r>
        <w:rPr>
          <w:rFonts w:ascii="宋体" w:hAnsi="宋体" w:eastAsia="宋体" w:cs="宋体"/>
          <w:spacing w:val="1"/>
          <w:sz w:val="28"/>
          <w:szCs w:val="28"/>
        </w:rPr>
        <w:t>、本项目总报价为货款、包装费、运杂费、风险费、税金、利润等各种</w:t>
      </w:r>
      <w:r>
        <w:rPr>
          <w:rFonts w:ascii="宋体" w:hAnsi="宋体" w:eastAsia="宋体" w:cs="宋体"/>
          <w:spacing w:val="-1"/>
          <w:sz w:val="28"/>
          <w:szCs w:val="28"/>
        </w:rPr>
        <w:t>应有费用的总和。</w:t>
      </w:r>
    </w:p>
    <w:p w14:paraId="072612F4">
      <w:pPr>
        <w:pStyle w:val="3"/>
        <w:spacing w:line="426" w:lineRule="auto"/>
      </w:pPr>
    </w:p>
    <w:p w14:paraId="519FCA5C">
      <w:pPr>
        <w:spacing w:before="91" w:line="219" w:lineRule="auto"/>
        <w:ind w:left="992"/>
        <w:rPr>
          <w:rFonts w:ascii="宋体" w:hAnsi="宋体" w:eastAsia="宋体" w:cs="宋体"/>
          <w:sz w:val="28"/>
          <w:szCs w:val="28"/>
        </w:rPr>
      </w:pPr>
      <w:r>
        <w:rPr>
          <w:rFonts w:ascii="宋体" w:hAnsi="宋体" w:eastAsia="宋体" w:cs="宋体"/>
          <w:spacing w:val="-1"/>
          <w:sz w:val="28"/>
          <w:szCs w:val="28"/>
        </w:rPr>
        <w:t>供应商名称（签章</w:t>
      </w:r>
      <w:r>
        <w:rPr>
          <w:rFonts w:ascii="宋体" w:hAnsi="宋体" w:eastAsia="宋体" w:cs="宋体"/>
          <w:spacing w:val="2"/>
          <w:sz w:val="28"/>
          <w:szCs w:val="28"/>
        </w:rPr>
        <w:t>）：</w:t>
      </w:r>
    </w:p>
    <w:p w14:paraId="2343DDC0">
      <w:pPr>
        <w:spacing w:before="166" w:line="316" w:lineRule="auto"/>
        <w:ind w:left="1040" w:right="3237" w:hanging="48"/>
        <w:rPr>
          <w:rFonts w:ascii="宋体" w:hAnsi="宋体" w:eastAsia="宋体" w:cs="宋体"/>
          <w:sz w:val="28"/>
          <w:szCs w:val="28"/>
        </w:rPr>
      </w:pPr>
      <w:r>
        <w:rPr>
          <w:rFonts w:ascii="宋体" w:hAnsi="宋体" w:eastAsia="宋体" w:cs="宋体"/>
          <w:sz w:val="28"/>
          <w:szCs w:val="28"/>
        </w:rPr>
        <w:t>供应商法定代表人或授权委托人（签章</w:t>
      </w:r>
      <w:r>
        <w:rPr>
          <w:rFonts w:ascii="宋体" w:hAnsi="宋体" w:eastAsia="宋体" w:cs="宋体"/>
          <w:spacing w:val="-27"/>
          <w:sz w:val="28"/>
          <w:szCs w:val="28"/>
        </w:rPr>
        <w:t>）：</w:t>
      </w:r>
      <w:r>
        <w:rPr>
          <w:rFonts w:ascii="宋体" w:hAnsi="宋体" w:eastAsia="宋体" w:cs="宋体"/>
          <w:spacing w:val="-14"/>
          <w:sz w:val="28"/>
          <w:szCs w:val="28"/>
        </w:rPr>
        <w:t>日期：年月日</w:t>
      </w:r>
    </w:p>
    <w:p w14:paraId="514C7963">
      <w:pPr>
        <w:spacing w:line="316" w:lineRule="auto"/>
        <w:rPr>
          <w:rFonts w:ascii="宋体" w:hAnsi="宋体" w:eastAsia="宋体" w:cs="宋体"/>
          <w:sz w:val="28"/>
          <w:szCs w:val="28"/>
        </w:rPr>
        <w:sectPr>
          <w:footerReference r:id="rId27" w:type="default"/>
          <w:pgSz w:w="11850" w:h="16781"/>
          <w:pgMar w:top="1426" w:right="1260" w:bottom="1219" w:left="1089" w:header="0" w:footer="1057" w:gutter="0"/>
          <w:pgNumType w:fmt="decimal"/>
          <w:cols w:space="720" w:num="1"/>
        </w:sectPr>
      </w:pPr>
    </w:p>
    <w:p w14:paraId="5C9FFF0B">
      <w:pPr>
        <w:spacing w:before="141" w:line="223" w:lineRule="auto"/>
        <w:ind w:left="3673"/>
        <w:rPr>
          <w:rFonts w:ascii="宋体" w:hAnsi="宋体" w:eastAsia="宋体" w:cs="宋体"/>
          <w:sz w:val="31"/>
          <w:szCs w:val="31"/>
        </w:rPr>
      </w:pPr>
      <w:r>
        <w:rPr>
          <w:rFonts w:ascii="宋体" w:hAnsi="宋体" w:eastAsia="宋体" w:cs="宋体"/>
          <w:b/>
          <w:bCs/>
          <w:spacing w:val="36"/>
          <w:sz w:val="31"/>
          <w:szCs w:val="31"/>
        </w:rPr>
        <w:t>3、报价明细表</w:t>
      </w:r>
    </w:p>
    <w:p w14:paraId="45CEB3D7">
      <w:pPr>
        <w:spacing w:before="157" w:line="277" w:lineRule="auto"/>
        <w:ind w:right="7783"/>
        <w:rPr>
          <w:rFonts w:ascii="宋体" w:hAnsi="宋体" w:eastAsia="宋体" w:cs="宋体"/>
          <w:sz w:val="28"/>
          <w:szCs w:val="28"/>
        </w:rPr>
      </w:pPr>
      <w:r>
        <w:rPr>
          <w:rFonts w:ascii="宋体" w:hAnsi="宋体" w:eastAsia="宋体" w:cs="宋体"/>
          <w:spacing w:val="-10"/>
          <w:sz w:val="28"/>
          <w:szCs w:val="28"/>
        </w:rPr>
        <w:t>采购项目编号：采购项目名称：</w:t>
      </w:r>
    </w:p>
    <w:tbl>
      <w:tblPr>
        <w:tblStyle w:val="11"/>
        <w:tblW w:w="8294" w:type="dxa"/>
        <w:tblInd w:w="10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515"/>
        <w:gridCol w:w="1528"/>
        <w:gridCol w:w="2102"/>
        <w:gridCol w:w="2414"/>
      </w:tblGrid>
      <w:tr w14:paraId="4E44F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735" w:type="dxa"/>
            <w:tcBorders>
              <w:top w:val="single" w:color="000000" w:sz="2" w:space="0"/>
              <w:left w:val="single" w:color="000000" w:sz="2" w:space="0"/>
            </w:tcBorders>
            <w:vAlign w:val="top"/>
          </w:tcPr>
          <w:p w14:paraId="524AEF66">
            <w:pPr>
              <w:spacing w:line="322" w:lineRule="auto"/>
              <w:rPr>
                <w:rFonts w:ascii="Arial"/>
                <w:sz w:val="21"/>
              </w:rPr>
            </w:pPr>
          </w:p>
          <w:p w14:paraId="7C62BA25">
            <w:pPr>
              <w:pStyle w:val="12"/>
              <w:spacing w:before="91" w:line="221" w:lineRule="auto"/>
              <w:ind w:left="49"/>
            </w:pPr>
            <w:r>
              <w:rPr>
                <w:spacing w:val="-5"/>
              </w:rPr>
              <w:t>序号</w:t>
            </w:r>
          </w:p>
        </w:tc>
        <w:tc>
          <w:tcPr>
            <w:tcW w:w="1515" w:type="dxa"/>
            <w:tcBorders>
              <w:top w:val="single" w:color="000000" w:sz="2" w:space="0"/>
            </w:tcBorders>
            <w:vAlign w:val="top"/>
          </w:tcPr>
          <w:p w14:paraId="45EB78D6">
            <w:pPr>
              <w:spacing w:line="321" w:lineRule="auto"/>
              <w:rPr>
                <w:rFonts w:ascii="Arial"/>
                <w:sz w:val="21"/>
              </w:rPr>
            </w:pPr>
          </w:p>
          <w:p w14:paraId="000A6BD9">
            <w:pPr>
              <w:pStyle w:val="12"/>
              <w:spacing w:before="91" w:line="222" w:lineRule="auto"/>
              <w:ind w:left="439"/>
            </w:pPr>
            <w:r>
              <w:rPr>
                <w:spacing w:val="-7"/>
              </w:rPr>
              <w:t>名称</w:t>
            </w:r>
          </w:p>
        </w:tc>
        <w:tc>
          <w:tcPr>
            <w:tcW w:w="1528" w:type="dxa"/>
            <w:tcBorders>
              <w:top w:val="single" w:color="000000" w:sz="2" w:space="0"/>
            </w:tcBorders>
            <w:vAlign w:val="top"/>
          </w:tcPr>
          <w:p w14:paraId="411C6D39">
            <w:pPr>
              <w:spacing w:line="321" w:lineRule="auto"/>
              <w:rPr>
                <w:rFonts w:ascii="Arial"/>
                <w:sz w:val="21"/>
              </w:rPr>
            </w:pPr>
          </w:p>
          <w:p w14:paraId="71BC61B0">
            <w:pPr>
              <w:pStyle w:val="12"/>
              <w:spacing w:before="91" w:line="220" w:lineRule="auto"/>
              <w:ind w:left="159"/>
            </w:pPr>
            <w:r>
              <w:rPr>
                <w:spacing w:val="-2"/>
              </w:rPr>
              <w:t>参数规格</w:t>
            </w:r>
          </w:p>
        </w:tc>
        <w:tc>
          <w:tcPr>
            <w:tcW w:w="2102" w:type="dxa"/>
            <w:tcBorders>
              <w:top w:val="single" w:color="000000" w:sz="2" w:space="0"/>
            </w:tcBorders>
            <w:vAlign w:val="top"/>
          </w:tcPr>
          <w:p w14:paraId="3011A714">
            <w:pPr>
              <w:spacing w:line="321" w:lineRule="auto"/>
              <w:rPr>
                <w:rFonts w:ascii="Arial"/>
                <w:sz w:val="21"/>
              </w:rPr>
            </w:pPr>
          </w:p>
          <w:p w14:paraId="5DFF0482">
            <w:pPr>
              <w:pStyle w:val="12"/>
              <w:spacing w:before="91" w:line="221" w:lineRule="auto"/>
              <w:ind w:left="325"/>
            </w:pPr>
            <w:r>
              <w:rPr>
                <w:spacing w:val="-6"/>
              </w:rPr>
              <w:t>单位</w:t>
            </w:r>
          </w:p>
        </w:tc>
        <w:tc>
          <w:tcPr>
            <w:tcW w:w="2414" w:type="dxa"/>
            <w:tcBorders>
              <w:top w:val="single" w:color="000000" w:sz="2" w:space="0"/>
              <w:right w:val="single" w:color="000000" w:sz="2" w:space="0"/>
            </w:tcBorders>
            <w:vAlign w:val="top"/>
          </w:tcPr>
          <w:p w14:paraId="7552A8F8">
            <w:pPr>
              <w:spacing w:line="321" w:lineRule="auto"/>
              <w:rPr>
                <w:rFonts w:ascii="Arial"/>
                <w:sz w:val="21"/>
              </w:rPr>
            </w:pPr>
          </w:p>
          <w:p w14:paraId="5591E919">
            <w:pPr>
              <w:pStyle w:val="12"/>
              <w:spacing w:before="163" w:line="276" w:lineRule="auto"/>
              <w:ind w:right="251"/>
            </w:pPr>
            <w:r>
              <w:rPr>
                <w:rFonts w:hint="eastAsia"/>
                <w:spacing w:val="-9"/>
                <w:lang w:val="en-US" w:eastAsia="zh-CN"/>
              </w:rPr>
              <w:t>数量</w:t>
            </w:r>
            <w:r>
              <w:rPr>
                <w:spacing w:val="-12"/>
              </w:rPr>
              <w:t>（</w:t>
            </w:r>
            <w:r>
              <w:rPr>
                <w:rFonts w:hint="eastAsia"/>
                <w:spacing w:val="-12"/>
                <w:lang w:val="en-US" w:eastAsia="zh-CN"/>
              </w:rPr>
              <w:t>头</w:t>
            </w:r>
            <w:r>
              <w:rPr>
                <w:spacing w:val="-12"/>
              </w:rPr>
              <w:t>）</w:t>
            </w:r>
          </w:p>
        </w:tc>
      </w:tr>
      <w:tr w14:paraId="2BD86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735" w:type="dxa"/>
            <w:tcBorders>
              <w:left w:val="single" w:color="000000" w:sz="2" w:space="0"/>
            </w:tcBorders>
            <w:vAlign w:val="top"/>
          </w:tcPr>
          <w:p w14:paraId="61BF704F">
            <w:pPr>
              <w:pStyle w:val="12"/>
              <w:spacing w:before="202" w:line="184" w:lineRule="auto"/>
              <w:ind w:left="282"/>
            </w:pPr>
            <w:r>
              <w:t>1</w:t>
            </w:r>
          </w:p>
        </w:tc>
        <w:tc>
          <w:tcPr>
            <w:tcW w:w="1515" w:type="dxa"/>
            <w:vAlign w:val="top"/>
          </w:tcPr>
          <w:p w14:paraId="74A9E027">
            <w:pPr>
              <w:rPr>
                <w:rFonts w:ascii="Arial"/>
                <w:sz w:val="21"/>
              </w:rPr>
            </w:pPr>
          </w:p>
        </w:tc>
        <w:tc>
          <w:tcPr>
            <w:tcW w:w="1528" w:type="dxa"/>
            <w:vAlign w:val="top"/>
          </w:tcPr>
          <w:p w14:paraId="08B361AD">
            <w:pPr>
              <w:rPr>
                <w:rFonts w:ascii="Arial"/>
                <w:sz w:val="21"/>
              </w:rPr>
            </w:pPr>
          </w:p>
        </w:tc>
        <w:tc>
          <w:tcPr>
            <w:tcW w:w="2102" w:type="dxa"/>
            <w:vAlign w:val="top"/>
          </w:tcPr>
          <w:p w14:paraId="78F62CD2">
            <w:pPr>
              <w:rPr>
                <w:rFonts w:ascii="Arial"/>
                <w:sz w:val="21"/>
              </w:rPr>
            </w:pPr>
          </w:p>
        </w:tc>
        <w:tc>
          <w:tcPr>
            <w:tcW w:w="2414" w:type="dxa"/>
            <w:tcBorders>
              <w:right w:val="single" w:color="000000" w:sz="2" w:space="0"/>
            </w:tcBorders>
            <w:vAlign w:val="top"/>
          </w:tcPr>
          <w:p w14:paraId="63689C7E">
            <w:pPr>
              <w:rPr>
                <w:rFonts w:ascii="Arial"/>
                <w:sz w:val="21"/>
              </w:rPr>
            </w:pPr>
          </w:p>
        </w:tc>
      </w:tr>
      <w:tr w14:paraId="49C85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735" w:type="dxa"/>
            <w:tcBorders>
              <w:left w:val="single" w:color="000000" w:sz="2" w:space="0"/>
            </w:tcBorders>
            <w:vAlign w:val="top"/>
          </w:tcPr>
          <w:p w14:paraId="127FD808">
            <w:pPr>
              <w:pStyle w:val="12"/>
              <w:spacing w:before="203" w:line="183" w:lineRule="auto"/>
              <w:ind w:left="264"/>
            </w:pPr>
            <w:r>
              <w:t>2</w:t>
            </w:r>
          </w:p>
        </w:tc>
        <w:tc>
          <w:tcPr>
            <w:tcW w:w="1515" w:type="dxa"/>
            <w:vAlign w:val="top"/>
          </w:tcPr>
          <w:p w14:paraId="0CEC9244">
            <w:pPr>
              <w:rPr>
                <w:rFonts w:ascii="Arial"/>
                <w:sz w:val="21"/>
              </w:rPr>
            </w:pPr>
          </w:p>
        </w:tc>
        <w:tc>
          <w:tcPr>
            <w:tcW w:w="1528" w:type="dxa"/>
            <w:vAlign w:val="top"/>
          </w:tcPr>
          <w:p w14:paraId="3A97F90C">
            <w:pPr>
              <w:rPr>
                <w:rFonts w:ascii="Arial"/>
                <w:sz w:val="21"/>
              </w:rPr>
            </w:pPr>
          </w:p>
        </w:tc>
        <w:tc>
          <w:tcPr>
            <w:tcW w:w="2102" w:type="dxa"/>
            <w:vAlign w:val="top"/>
          </w:tcPr>
          <w:p w14:paraId="0D76DF74">
            <w:pPr>
              <w:rPr>
                <w:rFonts w:ascii="Arial"/>
                <w:sz w:val="21"/>
              </w:rPr>
            </w:pPr>
          </w:p>
        </w:tc>
        <w:tc>
          <w:tcPr>
            <w:tcW w:w="2414" w:type="dxa"/>
            <w:tcBorders>
              <w:right w:val="single" w:color="000000" w:sz="2" w:space="0"/>
            </w:tcBorders>
            <w:vAlign w:val="top"/>
          </w:tcPr>
          <w:p w14:paraId="4E82E065">
            <w:pPr>
              <w:rPr>
                <w:rFonts w:ascii="Arial"/>
                <w:sz w:val="21"/>
              </w:rPr>
            </w:pPr>
          </w:p>
        </w:tc>
      </w:tr>
      <w:tr w14:paraId="05C74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735" w:type="dxa"/>
            <w:tcBorders>
              <w:left w:val="single" w:color="000000" w:sz="2" w:space="0"/>
            </w:tcBorders>
            <w:vAlign w:val="top"/>
          </w:tcPr>
          <w:p w14:paraId="4D7E9EE2">
            <w:pPr>
              <w:pStyle w:val="12"/>
              <w:spacing w:before="205" w:line="183" w:lineRule="auto"/>
              <w:ind w:left="267"/>
            </w:pPr>
            <w:r>
              <w:t>3</w:t>
            </w:r>
          </w:p>
        </w:tc>
        <w:tc>
          <w:tcPr>
            <w:tcW w:w="1515" w:type="dxa"/>
            <w:vAlign w:val="top"/>
          </w:tcPr>
          <w:p w14:paraId="3361441B">
            <w:pPr>
              <w:rPr>
                <w:rFonts w:ascii="Arial"/>
                <w:sz w:val="21"/>
              </w:rPr>
            </w:pPr>
          </w:p>
        </w:tc>
        <w:tc>
          <w:tcPr>
            <w:tcW w:w="1528" w:type="dxa"/>
            <w:vAlign w:val="top"/>
          </w:tcPr>
          <w:p w14:paraId="738813DD">
            <w:pPr>
              <w:rPr>
                <w:rFonts w:ascii="Arial"/>
                <w:sz w:val="21"/>
              </w:rPr>
            </w:pPr>
          </w:p>
        </w:tc>
        <w:tc>
          <w:tcPr>
            <w:tcW w:w="2102" w:type="dxa"/>
            <w:vAlign w:val="top"/>
          </w:tcPr>
          <w:p w14:paraId="48FF6B78">
            <w:pPr>
              <w:rPr>
                <w:rFonts w:ascii="Arial"/>
                <w:sz w:val="21"/>
              </w:rPr>
            </w:pPr>
          </w:p>
        </w:tc>
        <w:tc>
          <w:tcPr>
            <w:tcW w:w="2414" w:type="dxa"/>
            <w:tcBorders>
              <w:right w:val="single" w:color="000000" w:sz="2" w:space="0"/>
            </w:tcBorders>
            <w:vAlign w:val="top"/>
          </w:tcPr>
          <w:p w14:paraId="3ED0A662">
            <w:pPr>
              <w:rPr>
                <w:rFonts w:ascii="Arial"/>
                <w:sz w:val="21"/>
              </w:rPr>
            </w:pPr>
          </w:p>
        </w:tc>
      </w:tr>
      <w:tr w14:paraId="03750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735" w:type="dxa"/>
            <w:tcBorders>
              <w:left w:val="single" w:color="000000" w:sz="2" w:space="0"/>
            </w:tcBorders>
            <w:vAlign w:val="top"/>
          </w:tcPr>
          <w:p w14:paraId="4DCAB6C7">
            <w:pPr>
              <w:pStyle w:val="12"/>
              <w:spacing w:before="205" w:line="183" w:lineRule="auto"/>
              <w:ind w:left="260"/>
            </w:pPr>
            <w:r>
              <w:t>4</w:t>
            </w:r>
          </w:p>
        </w:tc>
        <w:tc>
          <w:tcPr>
            <w:tcW w:w="1515" w:type="dxa"/>
            <w:vAlign w:val="top"/>
          </w:tcPr>
          <w:p w14:paraId="47436C78">
            <w:pPr>
              <w:rPr>
                <w:rFonts w:ascii="Arial"/>
                <w:sz w:val="21"/>
              </w:rPr>
            </w:pPr>
          </w:p>
        </w:tc>
        <w:tc>
          <w:tcPr>
            <w:tcW w:w="1528" w:type="dxa"/>
            <w:vAlign w:val="top"/>
          </w:tcPr>
          <w:p w14:paraId="5E066BEB">
            <w:pPr>
              <w:rPr>
                <w:rFonts w:ascii="Arial"/>
                <w:sz w:val="21"/>
              </w:rPr>
            </w:pPr>
          </w:p>
        </w:tc>
        <w:tc>
          <w:tcPr>
            <w:tcW w:w="2102" w:type="dxa"/>
            <w:vAlign w:val="top"/>
          </w:tcPr>
          <w:p w14:paraId="0453263A">
            <w:pPr>
              <w:rPr>
                <w:rFonts w:ascii="Arial"/>
                <w:sz w:val="21"/>
              </w:rPr>
            </w:pPr>
          </w:p>
        </w:tc>
        <w:tc>
          <w:tcPr>
            <w:tcW w:w="2414" w:type="dxa"/>
            <w:tcBorders>
              <w:right w:val="single" w:color="000000" w:sz="2" w:space="0"/>
            </w:tcBorders>
            <w:vAlign w:val="top"/>
          </w:tcPr>
          <w:p w14:paraId="426C357D">
            <w:pPr>
              <w:rPr>
                <w:rFonts w:ascii="Arial"/>
                <w:sz w:val="21"/>
              </w:rPr>
            </w:pPr>
          </w:p>
        </w:tc>
      </w:tr>
      <w:tr w14:paraId="174F9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35" w:type="dxa"/>
            <w:tcBorders>
              <w:left w:val="single" w:color="000000" w:sz="2" w:space="0"/>
            </w:tcBorders>
            <w:vAlign w:val="top"/>
          </w:tcPr>
          <w:p w14:paraId="7CCCE343">
            <w:pPr>
              <w:spacing w:line="276" w:lineRule="auto"/>
              <w:rPr>
                <w:rFonts w:ascii="Arial"/>
                <w:sz w:val="21"/>
              </w:rPr>
            </w:pPr>
          </w:p>
          <w:p w14:paraId="0A2E5407">
            <w:pPr>
              <w:pStyle w:val="12"/>
              <w:spacing w:before="91" w:line="116" w:lineRule="exact"/>
              <w:ind w:left="197"/>
            </w:pPr>
            <w:r>
              <w:rPr>
                <w:position w:val="2"/>
              </w:rPr>
              <w:t>..</w:t>
            </w:r>
          </w:p>
        </w:tc>
        <w:tc>
          <w:tcPr>
            <w:tcW w:w="1515" w:type="dxa"/>
            <w:vAlign w:val="top"/>
          </w:tcPr>
          <w:p w14:paraId="314667A3">
            <w:pPr>
              <w:rPr>
                <w:rFonts w:ascii="Arial"/>
                <w:sz w:val="21"/>
              </w:rPr>
            </w:pPr>
          </w:p>
        </w:tc>
        <w:tc>
          <w:tcPr>
            <w:tcW w:w="1528" w:type="dxa"/>
            <w:vAlign w:val="top"/>
          </w:tcPr>
          <w:p w14:paraId="34069B52">
            <w:pPr>
              <w:rPr>
                <w:rFonts w:ascii="Arial"/>
                <w:sz w:val="21"/>
              </w:rPr>
            </w:pPr>
          </w:p>
        </w:tc>
        <w:tc>
          <w:tcPr>
            <w:tcW w:w="2102" w:type="dxa"/>
            <w:vAlign w:val="top"/>
          </w:tcPr>
          <w:p w14:paraId="6CEC3521">
            <w:pPr>
              <w:rPr>
                <w:rFonts w:ascii="Arial"/>
                <w:sz w:val="21"/>
              </w:rPr>
            </w:pPr>
          </w:p>
        </w:tc>
        <w:tc>
          <w:tcPr>
            <w:tcW w:w="2414" w:type="dxa"/>
            <w:tcBorders>
              <w:right w:val="single" w:color="000000" w:sz="2" w:space="0"/>
            </w:tcBorders>
            <w:vAlign w:val="top"/>
          </w:tcPr>
          <w:p w14:paraId="510BB4C5">
            <w:pPr>
              <w:rPr>
                <w:rFonts w:ascii="Arial"/>
                <w:sz w:val="21"/>
              </w:rPr>
            </w:pPr>
          </w:p>
        </w:tc>
      </w:tr>
      <w:tr w14:paraId="207E3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8294" w:type="dxa"/>
            <w:gridSpan w:val="5"/>
            <w:tcBorders>
              <w:left w:val="single" w:color="000000" w:sz="2" w:space="0"/>
              <w:bottom w:val="single" w:color="000000" w:sz="2" w:space="0"/>
              <w:right w:val="single" w:color="000000" w:sz="2" w:space="0"/>
            </w:tcBorders>
            <w:vAlign w:val="top"/>
          </w:tcPr>
          <w:p w14:paraId="5A39BB61">
            <w:pPr>
              <w:ind w:firstLine="4950" w:firstLineChars="2500"/>
              <w:rPr>
                <w:rFonts w:ascii="Arial"/>
                <w:sz w:val="21"/>
              </w:rPr>
            </w:pPr>
            <w:r>
              <w:rPr>
                <w:spacing w:val="-6"/>
              </w:rPr>
              <w:t>总计（</w:t>
            </w:r>
            <w:r>
              <w:rPr>
                <w:rFonts w:hint="eastAsia"/>
                <w:spacing w:val="-6"/>
                <w:lang w:val="en-US" w:eastAsia="zh-CN"/>
              </w:rPr>
              <w:t>头</w:t>
            </w:r>
            <w:r>
              <w:rPr>
                <w:spacing w:val="-6"/>
              </w:rPr>
              <w:t>）</w:t>
            </w:r>
          </w:p>
        </w:tc>
      </w:tr>
    </w:tbl>
    <w:p w14:paraId="08CD9B10">
      <w:pPr>
        <w:spacing w:before="160" w:line="219" w:lineRule="auto"/>
        <w:ind w:left="4"/>
        <w:rPr>
          <w:rFonts w:ascii="宋体" w:hAnsi="宋体" w:eastAsia="宋体" w:cs="宋体"/>
          <w:sz w:val="28"/>
          <w:szCs w:val="28"/>
        </w:rPr>
      </w:pPr>
      <w:r>
        <w:rPr>
          <w:rFonts w:ascii="宋体" w:hAnsi="宋体" w:eastAsia="宋体" w:cs="宋体"/>
          <w:sz w:val="28"/>
          <w:szCs w:val="28"/>
        </w:rPr>
        <w:t>说明：</w:t>
      </w:r>
      <w:r>
        <w:rPr>
          <w:rFonts w:hint="eastAsia" w:ascii="宋体" w:hAnsi="宋体" w:eastAsia="宋体" w:cs="宋体"/>
          <w:sz w:val="28"/>
          <w:szCs w:val="28"/>
          <w:lang w:val="en-US" w:eastAsia="zh-CN"/>
        </w:rPr>
        <w:t>1</w:t>
      </w:r>
      <w:r>
        <w:rPr>
          <w:rFonts w:ascii="宋体" w:hAnsi="宋体" w:eastAsia="宋体" w:cs="宋体"/>
          <w:sz w:val="28"/>
          <w:szCs w:val="28"/>
        </w:rPr>
        <w:t>.报价明细表总计价格必须与《报价一览表》报价一致。</w:t>
      </w:r>
    </w:p>
    <w:p w14:paraId="7AF5832D">
      <w:pPr>
        <w:spacing w:before="167" w:line="219" w:lineRule="auto"/>
        <w:ind w:left="858"/>
        <w:rPr>
          <w:rFonts w:ascii="宋体" w:hAnsi="宋体" w:eastAsia="宋体" w:cs="宋体"/>
          <w:sz w:val="28"/>
          <w:szCs w:val="28"/>
        </w:rPr>
      </w:pPr>
      <w:r>
        <w:rPr>
          <w:rFonts w:hint="eastAsia" w:ascii="宋体" w:hAnsi="宋体" w:eastAsia="宋体" w:cs="宋体"/>
          <w:spacing w:val="1"/>
          <w:sz w:val="28"/>
          <w:szCs w:val="28"/>
          <w:lang w:val="en-US" w:eastAsia="zh-CN"/>
        </w:rPr>
        <w:t>2</w:t>
      </w:r>
      <w:r>
        <w:rPr>
          <w:rFonts w:ascii="宋体" w:hAnsi="宋体" w:eastAsia="宋体" w:cs="宋体"/>
          <w:spacing w:val="1"/>
          <w:sz w:val="28"/>
          <w:szCs w:val="28"/>
        </w:rPr>
        <w:t>.如果不提供详细的报价明细表将被视</w:t>
      </w:r>
      <w:r>
        <w:rPr>
          <w:rFonts w:ascii="宋体" w:hAnsi="宋体" w:eastAsia="宋体" w:cs="宋体"/>
          <w:sz w:val="28"/>
          <w:szCs w:val="28"/>
        </w:rPr>
        <w:t>为没有实质性响应询价文件。</w:t>
      </w:r>
    </w:p>
    <w:p w14:paraId="2A73843A">
      <w:pPr>
        <w:spacing w:before="168" w:line="275" w:lineRule="auto"/>
        <w:ind w:left="1155" w:hanging="303"/>
        <w:rPr>
          <w:rFonts w:ascii="宋体" w:hAnsi="宋体" w:eastAsia="宋体" w:cs="宋体"/>
          <w:sz w:val="28"/>
          <w:szCs w:val="28"/>
        </w:rPr>
      </w:pPr>
      <w:r>
        <w:rPr>
          <w:rFonts w:hint="eastAsia" w:ascii="宋体" w:hAnsi="宋体" w:eastAsia="宋体" w:cs="宋体"/>
          <w:sz w:val="28"/>
          <w:szCs w:val="28"/>
          <w:lang w:val="en-US" w:eastAsia="zh-CN"/>
        </w:rPr>
        <w:t>3</w:t>
      </w:r>
      <w:r>
        <w:rPr>
          <w:rFonts w:ascii="宋体" w:hAnsi="宋体" w:eastAsia="宋体" w:cs="宋体"/>
          <w:sz w:val="28"/>
          <w:szCs w:val="28"/>
        </w:rPr>
        <w:t>．供应商必须按此表格式中的对应栏目内容填写，若需增加栏目，请在</w:t>
      </w:r>
      <w:r>
        <w:rPr>
          <w:rFonts w:ascii="宋体" w:hAnsi="宋体" w:eastAsia="宋体" w:cs="宋体"/>
          <w:spacing w:val="-2"/>
          <w:sz w:val="28"/>
          <w:szCs w:val="28"/>
        </w:rPr>
        <w:t>栏目“其它”中填写，并作详细说明。</w:t>
      </w:r>
    </w:p>
    <w:p w14:paraId="71EAF7F2">
      <w:pPr>
        <w:pStyle w:val="3"/>
        <w:spacing w:line="286" w:lineRule="auto"/>
      </w:pPr>
    </w:p>
    <w:p w14:paraId="26FE878B">
      <w:pPr>
        <w:pStyle w:val="3"/>
        <w:spacing w:line="287" w:lineRule="auto"/>
      </w:pPr>
    </w:p>
    <w:p w14:paraId="0D4FB30D">
      <w:pPr>
        <w:spacing w:before="91" w:line="219" w:lineRule="auto"/>
        <w:ind w:left="992"/>
        <w:rPr>
          <w:rFonts w:ascii="宋体" w:hAnsi="宋体" w:eastAsia="宋体" w:cs="宋体"/>
          <w:sz w:val="28"/>
          <w:szCs w:val="28"/>
        </w:rPr>
      </w:pPr>
      <w:r>
        <w:rPr>
          <w:rFonts w:ascii="宋体" w:hAnsi="宋体" w:eastAsia="宋体" w:cs="宋体"/>
          <w:spacing w:val="-1"/>
          <w:sz w:val="28"/>
          <w:szCs w:val="28"/>
        </w:rPr>
        <w:t>供应商名称（签章</w:t>
      </w:r>
      <w:r>
        <w:rPr>
          <w:rFonts w:ascii="宋体" w:hAnsi="宋体" w:eastAsia="宋体" w:cs="宋体"/>
          <w:spacing w:val="2"/>
          <w:sz w:val="28"/>
          <w:szCs w:val="28"/>
        </w:rPr>
        <w:t>）：</w:t>
      </w:r>
    </w:p>
    <w:p w14:paraId="074029DE">
      <w:pPr>
        <w:spacing w:before="167" w:line="219" w:lineRule="auto"/>
        <w:ind w:left="992"/>
        <w:rPr>
          <w:rFonts w:ascii="宋体" w:hAnsi="宋体" w:eastAsia="宋体" w:cs="宋体"/>
          <w:sz w:val="28"/>
          <w:szCs w:val="28"/>
        </w:rPr>
      </w:pPr>
      <w:r>
        <w:rPr>
          <w:rFonts w:ascii="宋体" w:hAnsi="宋体" w:eastAsia="宋体" w:cs="宋体"/>
          <w:sz w:val="28"/>
          <w:szCs w:val="28"/>
        </w:rPr>
        <w:t>供应商法定代表人或授权委托人（签章</w:t>
      </w:r>
      <w:r>
        <w:rPr>
          <w:rFonts w:ascii="宋体" w:hAnsi="宋体" w:eastAsia="宋体" w:cs="宋体"/>
          <w:spacing w:val="4"/>
          <w:sz w:val="28"/>
          <w:szCs w:val="28"/>
        </w:rPr>
        <w:t>）：</w:t>
      </w:r>
    </w:p>
    <w:p w14:paraId="19D8C5CC">
      <w:pPr>
        <w:spacing w:before="166" w:line="220" w:lineRule="auto"/>
        <w:ind w:left="1040"/>
        <w:outlineLvl w:val="1"/>
        <w:rPr>
          <w:rFonts w:ascii="宋体" w:hAnsi="宋体" w:eastAsia="宋体" w:cs="宋体"/>
          <w:sz w:val="28"/>
          <w:szCs w:val="28"/>
        </w:rPr>
      </w:pPr>
      <w:r>
        <w:rPr>
          <w:rFonts w:ascii="宋体" w:hAnsi="宋体" w:eastAsia="宋体" w:cs="宋体"/>
          <w:spacing w:val="-14"/>
          <w:sz w:val="28"/>
          <w:szCs w:val="28"/>
        </w:rPr>
        <w:t>日期：年月日</w:t>
      </w:r>
    </w:p>
    <w:p w14:paraId="23039E2A">
      <w:pPr>
        <w:spacing w:line="220" w:lineRule="auto"/>
        <w:rPr>
          <w:rFonts w:ascii="宋体" w:hAnsi="宋体" w:eastAsia="宋体" w:cs="宋体"/>
          <w:sz w:val="28"/>
          <w:szCs w:val="28"/>
        </w:rPr>
        <w:sectPr>
          <w:footerReference r:id="rId28" w:type="default"/>
          <w:pgSz w:w="11850" w:h="16781"/>
          <w:pgMar w:top="1426" w:right="1082" w:bottom="1219" w:left="1089" w:header="0" w:footer="1057" w:gutter="0"/>
          <w:pgNumType w:fmt="decimal"/>
          <w:cols w:space="720" w:num="1"/>
        </w:sectPr>
      </w:pPr>
    </w:p>
    <w:p w14:paraId="1F5F6A92">
      <w:pPr>
        <w:spacing w:before="174" w:line="225" w:lineRule="auto"/>
        <w:ind w:left="2852"/>
        <w:rPr>
          <w:rFonts w:ascii="宋体" w:hAnsi="宋体" w:eastAsia="宋体" w:cs="宋体"/>
          <w:sz w:val="31"/>
          <w:szCs w:val="31"/>
        </w:rPr>
      </w:pPr>
      <w:r>
        <w:rPr>
          <w:rFonts w:ascii="宋体" w:hAnsi="宋体" w:eastAsia="宋体" w:cs="宋体"/>
          <w:b/>
          <w:bCs/>
          <w:spacing w:val="39"/>
          <w:sz w:val="31"/>
          <w:szCs w:val="31"/>
        </w:rPr>
        <w:t>4、法定代表人身份证明</w:t>
      </w:r>
    </w:p>
    <w:p w14:paraId="3E4FC7AF">
      <w:pPr>
        <w:pStyle w:val="3"/>
        <w:spacing w:line="309" w:lineRule="auto"/>
      </w:pPr>
    </w:p>
    <w:p w14:paraId="048A7CB5">
      <w:pPr>
        <w:pStyle w:val="3"/>
        <w:spacing w:line="310" w:lineRule="auto"/>
      </w:pPr>
    </w:p>
    <w:p w14:paraId="487EEF67">
      <w:pPr>
        <w:spacing w:before="78" w:line="356" w:lineRule="auto"/>
        <w:ind w:left="485" w:right="3929" w:hanging="1"/>
        <w:rPr>
          <w:rFonts w:ascii="宋体" w:hAnsi="宋体" w:eastAsia="宋体" w:cs="宋体"/>
          <w:spacing w:val="-1"/>
          <w:sz w:val="24"/>
          <w:szCs w:val="24"/>
        </w:rPr>
      </w:pPr>
      <w:r>
        <w:rPr>
          <w:rFonts w:ascii="宋体" w:hAnsi="宋体" w:eastAsia="宋体" w:cs="宋体"/>
          <w:spacing w:val="-1"/>
          <w:sz w:val="24"/>
          <w:szCs w:val="24"/>
        </w:rPr>
        <w:t>供应商名称：</w:t>
      </w:r>
    </w:p>
    <w:p w14:paraId="7DC0A5F6">
      <w:pPr>
        <w:spacing w:before="78" w:line="356" w:lineRule="auto"/>
        <w:ind w:left="485" w:right="3929" w:hanging="1"/>
        <w:rPr>
          <w:rFonts w:hint="eastAsia" w:ascii="宋体" w:hAnsi="宋体" w:eastAsia="宋体" w:cs="宋体"/>
          <w:sz w:val="24"/>
          <w:szCs w:val="24"/>
          <w:lang w:eastAsia="zh-CN"/>
        </w:rPr>
      </w:pPr>
      <w:r>
        <w:rPr>
          <w:rFonts w:ascii="宋体" w:hAnsi="宋体" w:eastAsia="宋体" w:cs="宋体"/>
          <w:spacing w:val="-2"/>
          <w:sz w:val="24"/>
          <w:szCs w:val="24"/>
        </w:rPr>
        <w:t>单位性质：</w:t>
      </w:r>
    </w:p>
    <w:p w14:paraId="2A10A5E1">
      <w:pPr>
        <w:spacing w:before="33" w:line="229" w:lineRule="auto"/>
        <w:ind w:left="484"/>
        <w:rPr>
          <w:rFonts w:hint="eastAsia" w:ascii="宋体" w:hAnsi="宋体" w:eastAsia="宋体" w:cs="宋体"/>
          <w:sz w:val="24"/>
          <w:szCs w:val="24"/>
          <w:lang w:eastAsia="zh-CN"/>
        </w:rPr>
      </w:pPr>
      <w:r>
        <w:rPr>
          <w:rFonts w:ascii="宋体" w:hAnsi="宋体" w:eastAsia="宋体" w:cs="宋体"/>
          <w:spacing w:val="-16"/>
          <w:sz w:val="24"/>
          <w:szCs w:val="24"/>
        </w:rPr>
        <w:t>地址：</w:t>
      </w:r>
    </w:p>
    <w:p w14:paraId="65FDD650">
      <w:pPr>
        <w:spacing w:before="183" w:line="356" w:lineRule="auto"/>
        <w:ind w:left="486" w:right="3478"/>
        <w:rPr>
          <w:rFonts w:ascii="宋体" w:hAnsi="宋体" w:eastAsia="宋体" w:cs="宋体"/>
          <w:spacing w:val="-11"/>
          <w:sz w:val="24"/>
          <w:szCs w:val="24"/>
        </w:rPr>
      </w:pPr>
      <w:r>
        <w:rPr>
          <w:rFonts w:ascii="宋体" w:hAnsi="宋体" w:eastAsia="宋体" w:cs="宋体"/>
          <w:spacing w:val="-11"/>
          <w:sz w:val="24"/>
          <w:szCs w:val="24"/>
        </w:rPr>
        <w:t>成立时间：</w:t>
      </w:r>
    </w:p>
    <w:p w14:paraId="3CF7673D">
      <w:pPr>
        <w:spacing w:before="183" w:line="356" w:lineRule="auto"/>
        <w:ind w:left="486" w:right="3478"/>
        <w:rPr>
          <w:rFonts w:hint="eastAsia" w:ascii="宋体" w:hAnsi="宋体" w:eastAsia="宋体" w:cs="宋体"/>
          <w:sz w:val="24"/>
          <w:szCs w:val="24"/>
          <w:lang w:eastAsia="zh-CN"/>
        </w:rPr>
      </w:pPr>
      <w:r>
        <w:rPr>
          <w:rFonts w:ascii="宋体" w:hAnsi="宋体" w:eastAsia="宋体" w:cs="宋体"/>
          <w:spacing w:val="-11"/>
          <w:sz w:val="24"/>
          <w:szCs w:val="24"/>
        </w:rPr>
        <w:t>年月日</w:t>
      </w:r>
      <w:r>
        <w:rPr>
          <w:rFonts w:ascii="宋体" w:hAnsi="宋体" w:eastAsia="宋体" w:cs="宋体"/>
          <w:spacing w:val="-2"/>
          <w:sz w:val="24"/>
          <w:szCs w:val="24"/>
        </w:rPr>
        <w:t>经营期限：</w:t>
      </w:r>
    </w:p>
    <w:p w14:paraId="7BC504C0">
      <w:pPr>
        <w:spacing w:before="34" w:line="219" w:lineRule="auto"/>
        <w:ind w:left="484"/>
        <w:rPr>
          <w:rFonts w:hint="eastAsia" w:ascii="宋体" w:hAnsi="宋体" w:eastAsia="宋体" w:cs="宋体"/>
          <w:sz w:val="24"/>
          <w:szCs w:val="24"/>
          <w:lang w:eastAsia="zh-CN"/>
        </w:rPr>
      </w:pPr>
      <w:r>
        <w:rPr>
          <w:rFonts w:ascii="宋体" w:hAnsi="宋体" w:eastAsia="宋体" w:cs="宋体"/>
          <w:spacing w:val="-6"/>
          <w:sz w:val="24"/>
          <w:szCs w:val="24"/>
        </w:rPr>
        <w:t>姓名：</w:t>
      </w:r>
      <w:r>
        <w:rPr>
          <w:rFonts w:hint="eastAsia" w:ascii="宋体" w:hAnsi="宋体" w:eastAsia="宋体" w:cs="宋体"/>
          <w:spacing w:val="-6"/>
          <w:sz w:val="24"/>
          <w:szCs w:val="24"/>
          <w:lang w:val="en-US" w:eastAsia="zh-CN"/>
        </w:rPr>
        <w:t xml:space="preserve">     </w:t>
      </w:r>
      <w:bookmarkStart w:id="11" w:name="_GoBack"/>
      <w:bookmarkEnd w:id="11"/>
      <w:r>
        <w:rPr>
          <w:rFonts w:hint="eastAsia" w:ascii="宋体" w:hAnsi="宋体" w:eastAsia="宋体" w:cs="宋体"/>
          <w:spacing w:val="-6"/>
          <w:sz w:val="24"/>
          <w:szCs w:val="24"/>
          <w:lang w:val="en-US" w:eastAsia="zh-CN"/>
        </w:rPr>
        <w:t xml:space="preserve"> </w:t>
      </w:r>
      <w:r>
        <w:rPr>
          <w:rFonts w:ascii="宋体" w:hAnsi="宋体" w:eastAsia="宋体" w:cs="宋体"/>
          <w:spacing w:val="-6"/>
          <w:sz w:val="24"/>
          <w:szCs w:val="24"/>
        </w:rPr>
        <w:t>性别：</w:t>
      </w:r>
    </w:p>
    <w:p w14:paraId="0E46E155">
      <w:pPr>
        <w:spacing w:before="195" w:line="219" w:lineRule="auto"/>
        <w:ind w:left="485"/>
        <w:rPr>
          <w:rFonts w:hint="eastAsia" w:ascii="宋体" w:hAnsi="宋体" w:eastAsia="宋体" w:cs="宋体"/>
          <w:sz w:val="24"/>
          <w:szCs w:val="24"/>
          <w:lang w:eastAsia="zh-CN"/>
        </w:rPr>
      </w:pPr>
      <w:r>
        <w:rPr>
          <w:rFonts w:ascii="宋体" w:hAnsi="宋体" w:eastAsia="宋体" w:cs="宋体"/>
          <w:spacing w:val="-3"/>
          <w:sz w:val="24"/>
          <w:szCs w:val="24"/>
        </w:rPr>
        <w:t>年龄：</w:t>
      </w: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职务：</w:t>
      </w:r>
    </w:p>
    <w:p w14:paraId="6A97B2D5">
      <w:pPr>
        <w:spacing w:before="194" w:line="219" w:lineRule="auto"/>
        <w:ind w:left="489"/>
        <w:rPr>
          <w:rFonts w:ascii="宋体" w:hAnsi="宋体" w:eastAsia="宋体" w:cs="宋体"/>
          <w:sz w:val="24"/>
          <w:szCs w:val="24"/>
        </w:rPr>
      </w:pPr>
      <w:r>
        <w:rPr>
          <w:rFonts w:ascii="宋体" w:hAnsi="宋体" w:eastAsia="宋体" w:cs="宋体"/>
          <w:spacing w:val="1"/>
          <w:sz w:val="24"/>
          <w:szCs w:val="24"/>
        </w:rPr>
        <w:t>系</w:t>
      </w:r>
      <w:r>
        <w:rPr>
          <w:rFonts w:ascii="宋体" w:hAnsi="宋体" w:eastAsia="宋体" w:cs="宋体"/>
          <w:sz w:val="24"/>
          <w:szCs w:val="24"/>
        </w:rPr>
        <w:t>（供应商名称）的法定代表人。</w:t>
      </w:r>
    </w:p>
    <w:p w14:paraId="4BDD9F81">
      <w:pPr>
        <w:spacing w:before="197" w:line="219" w:lineRule="auto"/>
        <w:ind w:left="967"/>
        <w:rPr>
          <w:rFonts w:ascii="宋体" w:hAnsi="宋体" w:eastAsia="宋体" w:cs="宋体"/>
          <w:sz w:val="24"/>
          <w:szCs w:val="24"/>
        </w:rPr>
      </w:pPr>
      <w:r>
        <w:rPr>
          <w:rFonts w:ascii="宋体" w:hAnsi="宋体" w:eastAsia="宋体" w:cs="宋体"/>
          <w:spacing w:val="-1"/>
          <w:sz w:val="24"/>
          <w:szCs w:val="24"/>
        </w:rPr>
        <w:t>特此证明。</w:t>
      </w:r>
    </w:p>
    <w:p w14:paraId="4B944461">
      <w:pPr>
        <w:spacing w:before="194" w:line="219" w:lineRule="auto"/>
        <w:rPr>
          <w:rFonts w:ascii="宋体" w:hAnsi="宋体" w:eastAsia="宋体" w:cs="宋体"/>
          <w:sz w:val="24"/>
          <w:szCs w:val="24"/>
        </w:rPr>
      </w:pPr>
      <w:r>
        <w:rPr>
          <w:rFonts w:ascii="宋体" w:hAnsi="宋体" w:eastAsia="宋体" w:cs="宋体"/>
          <w:sz w:val="24"/>
          <w:szCs w:val="24"/>
        </w:rPr>
        <w:t>注：后附法定代表人身份证复印件</w:t>
      </w:r>
    </w:p>
    <w:p w14:paraId="79BE0F2F">
      <w:pPr>
        <w:pStyle w:val="3"/>
        <w:spacing w:line="267" w:lineRule="auto"/>
      </w:pPr>
    </w:p>
    <w:p w14:paraId="0E898B70">
      <w:pPr>
        <w:pStyle w:val="3"/>
        <w:spacing w:line="267" w:lineRule="auto"/>
      </w:pPr>
    </w:p>
    <w:p w14:paraId="07D30EC7">
      <w:pPr>
        <w:pStyle w:val="3"/>
        <w:spacing w:line="268" w:lineRule="auto"/>
      </w:pPr>
    </w:p>
    <w:p w14:paraId="6011071A">
      <w:pPr>
        <w:pStyle w:val="3"/>
        <w:spacing w:line="268" w:lineRule="auto"/>
      </w:pPr>
    </w:p>
    <w:p w14:paraId="26F9BDB7">
      <w:pPr>
        <w:spacing w:before="78" w:line="356" w:lineRule="auto"/>
        <w:ind w:firstLine="2662" w:firstLineChars="1100"/>
        <w:rPr>
          <w:rFonts w:ascii="宋体" w:hAnsi="宋体" w:eastAsia="宋体" w:cs="宋体"/>
          <w:sz w:val="24"/>
          <w:szCs w:val="24"/>
        </w:rPr>
      </w:pPr>
      <w:r>
        <w:rPr>
          <w:rFonts w:ascii="宋体" w:hAnsi="宋体" w:eastAsia="宋体" w:cs="宋体"/>
          <w:spacing w:val="1"/>
          <w:sz w:val="24"/>
          <w:szCs w:val="24"/>
        </w:rPr>
        <w:t>供应商</w:t>
      </w:r>
      <w:r>
        <w:rPr>
          <w:rFonts w:ascii="宋体" w:hAnsi="宋体" w:eastAsia="宋体" w:cs="宋体"/>
          <w:spacing w:val="-13"/>
          <w:sz w:val="24"/>
          <w:szCs w:val="24"/>
        </w:rPr>
        <w:t>：（</w:t>
      </w:r>
      <w:r>
        <w:rPr>
          <w:rFonts w:ascii="宋体" w:hAnsi="宋体" w:eastAsia="宋体" w:cs="宋体"/>
          <w:spacing w:val="1"/>
          <w:sz w:val="24"/>
          <w:szCs w:val="24"/>
        </w:rPr>
        <w:t>盖单位章）</w:t>
      </w:r>
      <w:r>
        <w:rPr>
          <w:rFonts w:ascii="宋体" w:hAnsi="宋体" w:eastAsia="宋体" w:cs="宋体"/>
          <w:spacing w:val="2"/>
          <w:sz w:val="24"/>
          <w:szCs w:val="24"/>
        </w:rPr>
        <w:t>法定代表或委托代理人</w:t>
      </w:r>
      <w:r>
        <w:rPr>
          <w:rFonts w:ascii="宋体" w:hAnsi="宋体" w:eastAsia="宋体" w:cs="宋体"/>
          <w:spacing w:val="-11"/>
          <w:sz w:val="24"/>
          <w:szCs w:val="24"/>
        </w:rPr>
        <w:t>：（</w:t>
      </w:r>
      <w:r>
        <w:rPr>
          <w:rFonts w:ascii="宋体" w:hAnsi="宋体" w:eastAsia="宋体" w:cs="宋体"/>
          <w:spacing w:val="2"/>
          <w:sz w:val="24"/>
          <w:szCs w:val="24"/>
        </w:rPr>
        <w:t>签章）</w:t>
      </w:r>
    </w:p>
    <w:p w14:paraId="2A129010">
      <w:pPr>
        <w:tabs>
          <w:tab w:val="left" w:pos="6020"/>
        </w:tabs>
        <w:spacing w:before="36" w:line="219" w:lineRule="auto"/>
        <w:ind w:left="5298"/>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9"/>
          <w:sz w:val="24"/>
          <w:szCs w:val="24"/>
        </w:rPr>
        <w:t>年月日</w:t>
      </w:r>
    </w:p>
    <w:p w14:paraId="764846F5">
      <w:pPr>
        <w:spacing w:line="219" w:lineRule="auto"/>
        <w:rPr>
          <w:rFonts w:ascii="宋体" w:hAnsi="宋体" w:eastAsia="宋体" w:cs="宋体"/>
          <w:sz w:val="24"/>
          <w:szCs w:val="24"/>
        </w:rPr>
        <w:sectPr>
          <w:footerReference r:id="rId29" w:type="default"/>
          <w:pgSz w:w="11850" w:h="16781"/>
          <w:pgMar w:top="1426" w:right="1379" w:bottom="1219" w:left="1089" w:header="0" w:footer="1057" w:gutter="0"/>
          <w:pgNumType w:fmt="decimal"/>
          <w:cols w:space="720" w:num="1"/>
        </w:sectPr>
      </w:pPr>
    </w:p>
    <w:p w14:paraId="599F63CC">
      <w:pPr>
        <w:pStyle w:val="3"/>
        <w:spacing w:line="268" w:lineRule="auto"/>
      </w:pPr>
    </w:p>
    <w:p w14:paraId="5B0F9A5A">
      <w:pPr>
        <w:pStyle w:val="3"/>
        <w:spacing w:line="268" w:lineRule="auto"/>
      </w:pPr>
    </w:p>
    <w:p w14:paraId="62504B98">
      <w:pPr>
        <w:spacing w:before="101" w:line="224" w:lineRule="auto"/>
        <w:ind w:left="3035"/>
        <w:outlineLvl w:val="2"/>
        <w:rPr>
          <w:rFonts w:ascii="宋体" w:hAnsi="宋体" w:eastAsia="宋体" w:cs="宋体"/>
          <w:sz w:val="31"/>
          <w:szCs w:val="31"/>
        </w:rPr>
      </w:pPr>
      <w:r>
        <w:rPr>
          <w:rFonts w:ascii="宋体" w:hAnsi="宋体" w:eastAsia="宋体" w:cs="宋体"/>
          <w:b/>
          <w:bCs/>
          <w:spacing w:val="44"/>
          <w:sz w:val="31"/>
          <w:szCs w:val="31"/>
        </w:rPr>
        <w:t>法定代表人授权委托书</w:t>
      </w:r>
    </w:p>
    <w:p w14:paraId="3AD9AAFA">
      <w:pPr>
        <w:pStyle w:val="3"/>
        <w:spacing w:line="267" w:lineRule="auto"/>
      </w:pPr>
    </w:p>
    <w:p w14:paraId="431A4E3C">
      <w:pPr>
        <w:pStyle w:val="3"/>
        <w:spacing w:line="267" w:lineRule="auto"/>
      </w:pPr>
    </w:p>
    <w:p w14:paraId="3E54A7D1">
      <w:pPr>
        <w:spacing w:before="78" w:line="363" w:lineRule="auto"/>
        <w:ind w:firstLine="485"/>
        <w:jc w:val="both"/>
        <w:rPr>
          <w:rFonts w:ascii="宋体" w:hAnsi="宋体" w:eastAsia="宋体" w:cs="宋体"/>
          <w:sz w:val="24"/>
          <w:szCs w:val="24"/>
        </w:rPr>
      </w:pPr>
      <w:r>
        <w:rPr>
          <w:rFonts w:ascii="宋体" w:hAnsi="宋体" w:eastAsia="宋体" w:cs="宋体"/>
          <w:spacing w:val="-2"/>
          <w:sz w:val="24"/>
          <w:szCs w:val="24"/>
        </w:rPr>
        <w:t>本人（姓名）系（供应商名称）的法定代表人，现</w:t>
      </w:r>
      <w:r>
        <w:rPr>
          <w:rFonts w:ascii="宋体" w:hAnsi="宋体" w:eastAsia="宋体" w:cs="宋体"/>
          <w:spacing w:val="-3"/>
          <w:sz w:val="24"/>
          <w:szCs w:val="24"/>
        </w:rPr>
        <w:t>委托（姓</w:t>
      </w:r>
      <w:r>
        <w:rPr>
          <w:rFonts w:ascii="宋体" w:hAnsi="宋体" w:eastAsia="宋体" w:cs="宋体"/>
          <w:spacing w:val="-1"/>
          <w:sz w:val="24"/>
          <w:szCs w:val="24"/>
        </w:rPr>
        <w:t>名）为我方代理人。代理人根据授权，以我方名义签署、澄清、说明、补正、递交、撤回、</w:t>
      </w:r>
      <w:r>
        <w:rPr>
          <w:rFonts w:ascii="宋体" w:hAnsi="宋体" w:eastAsia="宋体" w:cs="宋体"/>
          <w:sz w:val="24"/>
          <w:szCs w:val="24"/>
        </w:rPr>
        <w:t>修改（项目名称）响应文件、签订合同和处理有关事宜，</w:t>
      </w:r>
      <w:r>
        <w:rPr>
          <w:rFonts w:ascii="宋体" w:hAnsi="宋体" w:eastAsia="宋体" w:cs="宋体"/>
          <w:spacing w:val="-1"/>
          <w:sz w:val="24"/>
          <w:szCs w:val="24"/>
        </w:rPr>
        <w:t>其法律后果由我方承担。</w:t>
      </w:r>
    </w:p>
    <w:p w14:paraId="3C60394B">
      <w:pPr>
        <w:pStyle w:val="3"/>
        <w:spacing w:line="433" w:lineRule="auto"/>
      </w:pPr>
    </w:p>
    <w:p w14:paraId="4CB8339F">
      <w:pPr>
        <w:spacing w:before="78" w:line="356" w:lineRule="auto"/>
        <w:ind w:left="483" w:right="6132" w:hanging="2"/>
        <w:rPr>
          <w:rFonts w:ascii="宋体" w:hAnsi="宋体" w:eastAsia="宋体" w:cs="宋体"/>
          <w:sz w:val="24"/>
          <w:szCs w:val="24"/>
        </w:rPr>
      </w:pPr>
      <w:r>
        <w:rPr>
          <w:rFonts w:ascii="宋体" w:hAnsi="宋体" w:eastAsia="宋体" w:cs="宋体"/>
          <w:spacing w:val="-7"/>
          <w:sz w:val="24"/>
          <w:szCs w:val="24"/>
        </w:rPr>
        <w:t>委托期限：</w:t>
      </w:r>
      <w:r>
        <w:rPr>
          <w:rFonts w:ascii="宋体" w:hAnsi="宋体" w:eastAsia="宋体" w:cs="宋体"/>
          <w:sz w:val="24"/>
          <w:szCs w:val="24"/>
        </w:rPr>
        <w:t>代理人无转委托权。</w:t>
      </w:r>
    </w:p>
    <w:p w14:paraId="2EC1FE76">
      <w:pPr>
        <w:pStyle w:val="3"/>
        <w:spacing w:line="433" w:lineRule="auto"/>
      </w:pPr>
    </w:p>
    <w:p w14:paraId="302FEF78">
      <w:pPr>
        <w:spacing w:before="78" w:line="219" w:lineRule="auto"/>
        <w:ind w:left="503"/>
        <w:rPr>
          <w:rFonts w:ascii="宋体" w:hAnsi="宋体" w:eastAsia="宋体" w:cs="宋体"/>
          <w:sz w:val="24"/>
          <w:szCs w:val="24"/>
        </w:rPr>
      </w:pPr>
      <w:r>
        <w:rPr>
          <w:rFonts w:ascii="宋体" w:hAnsi="宋体" w:eastAsia="宋体" w:cs="宋体"/>
          <w:sz w:val="24"/>
          <w:szCs w:val="24"/>
        </w:rPr>
        <w:t>附：法定代表人身份证明、委托代理人身份证复印件</w:t>
      </w:r>
    </w:p>
    <w:p w14:paraId="47A8AA5A">
      <w:pPr>
        <w:spacing w:before="197" w:line="360" w:lineRule="auto"/>
        <w:ind w:left="484" w:right="2731"/>
        <w:jc w:val="both"/>
        <w:rPr>
          <w:rFonts w:hint="eastAsia" w:ascii="宋体" w:hAnsi="宋体" w:eastAsia="宋体" w:cs="宋体"/>
          <w:sz w:val="24"/>
          <w:szCs w:val="24"/>
          <w:lang w:eastAsia="zh-CN"/>
        </w:rPr>
      </w:pPr>
      <w:r>
        <w:rPr>
          <w:rFonts w:ascii="宋体" w:hAnsi="宋体" w:eastAsia="宋体" w:cs="宋体"/>
          <w:spacing w:val="2"/>
          <w:sz w:val="24"/>
          <w:szCs w:val="24"/>
        </w:rPr>
        <w:t>供应商</w:t>
      </w:r>
      <w:r>
        <w:rPr>
          <w:rFonts w:ascii="宋体" w:hAnsi="宋体" w:eastAsia="宋体" w:cs="宋体"/>
          <w:spacing w:val="-17"/>
          <w:sz w:val="24"/>
          <w:szCs w:val="24"/>
        </w:rPr>
        <w:t>：（</w:t>
      </w:r>
      <w:r>
        <w:rPr>
          <w:rFonts w:ascii="宋体" w:hAnsi="宋体" w:eastAsia="宋体" w:cs="宋体"/>
          <w:spacing w:val="2"/>
          <w:sz w:val="24"/>
          <w:szCs w:val="24"/>
        </w:rPr>
        <w:t>盖单位章）</w:t>
      </w:r>
      <w:r>
        <w:rPr>
          <w:rFonts w:ascii="宋体" w:hAnsi="宋体" w:eastAsia="宋体" w:cs="宋体"/>
          <w:spacing w:val="1"/>
          <w:sz w:val="24"/>
          <w:szCs w:val="24"/>
        </w:rPr>
        <w:t>法定代表人</w:t>
      </w:r>
      <w:r>
        <w:rPr>
          <w:rFonts w:ascii="宋体" w:hAnsi="宋体" w:eastAsia="宋体" w:cs="宋体"/>
          <w:spacing w:val="-14"/>
          <w:sz w:val="24"/>
          <w:szCs w:val="24"/>
        </w:rPr>
        <w:t>：（</w:t>
      </w:r>
      <w:r>
        <w:rPr>
          <w:rFonts w:ascii="宋体" w:hAnsi="宋体" w:eastAsia="宋体" w:cs="宋体"/>
          <w:spacing w:val="1"/>
          <w:sz w:val="24"/>
          <w:szCs w:val="24"/>
        </w:rPr>
        <w:t>签字）</w:t>
      </w:r>
      <w:r>
        <w:rPr>
          <w:rFonts w:ascii="宋体" w:hAnsi="宋体" w:eastAsia="宋体" w:cs="宋体"/>
          <w:spacing w:val="-1"/>
          <w:sz w:val="24"/>
          <w:szCs w:val="24"/>
        </w:rPr>
        <w:t>身份证号码：</w:t>
      </w:r>
    </w:p>
    <w:p w14:paraId="0C2C056F">
      <w:pPr>
        <w:spacing w:before="34" w:line="356" w:lineRule="auto"/>
        <w:ind w:left="490" w:right="2491" w:hanging="7"/>
        <w:rPr>
          <w:rFonts w:hint="eastAsia" w:ascii="宋体" w:hAnsi="宋体" w:eastAsia="宋体" w:cs="宋体"/>
          <w:sz w:val="24"/>
          <w:szCs w:val="24"/>
          <w:lang w:eastAsia="zh-CN"/>
        </w:rPr>
      </w:pPr>
      <w:r>
        <w:rPr>
          <w:rFonts w:ascii="宋体" w:hAnsi="宋体" w:eastAsia="宋体" w:cs="宋体"/>
          <w:spacing w:val="1"/>
          <w:sz w:val="24"/>
          <w:szCs w:val="24"/>
        </w:rPr>
        <w:t>委托代理人</w:t>
      </w:r>
      <w:r>
        <w:rPr>
          <w:rFonts w:ascii="宋体" w:hAnsi="宋体" w:eastAsia="宋体" w:cs="宋体"/>
          <w:spacing w:val="-13"/>
          <w:sz w:val="24"/>
          <w:szCs w:val="24"/>
        </w:rPr>
        <w:t>：（</w:t>
      </w:r>
      <w:r>
        <w:rPr>
          <w:rFonts w:ascii="宋体" w:hAnsi="宋体" w:eastAsia="宋体" w:cs="宋体"/>
          <w:spacing w:val="1"/>
          <w:sz w:val="24"/>
          <w:szCs w:val="24"/>
        </w:rPr>
        <w:t>签字）</w:t>
      </w:r>
      <w:r>
        <w:rPr>
          <w:rFonts w:ascii="宋体" w:hAnsi="宋体" w:eastAsia="宋体" w:cs="宋体"/>
          <w:spacing w:val="-2"/>
          <w:sz w:val="24"/>
          <w:szCs w:val="24"/>
        </w:rPr>
        <w:t>身份证号码：</w:t>
      </w:r>
    </w:p>
    <w:p w14:paraId="2DEDBFD7">
      <w:pPr>
        <w:tabs>
          <w:tab w:val="left" w:pos="5900"/>
        </w:tabs>
        <w:spacing w:before="110" w:line="219" w:lineRule="auto"/>
        <w:ind w:left="4694"/>
        <w:outlineLvl w:val="2"/>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9"/>
          <w:sz w:val="24"/>
          <w:szCs w:val="24"/>
        </w:rPr>
        <w:t>年月日</w:t>
      </w:r>
    </w:p>
    <w:p w14:paraId="73C01DAE">
      <w:pPr>
        <w:spacing w:line="219" w:lineRule="auto"/>
        <w:rPr>
          <w:rFonts w:ascii="宋体" w:hAnsi="宋体" w:eastAsia="宋体" w:cs="宋体"/>
          <w:sz w:val="24"/>
          <w:szCs w:val="24"/>
        </w:rPr>
        <w:sectPr>
          <w:footerReference r:id="rId30" w:type="default"/>
          <w:pgSz w:w="11850" w:h="16781"/>
          <w:pgMar w:top="1426" w:right="1180" w:bottom="1219" w:left="1089" w:header="0" w:footer="1057" w:gutter="0"/>
          <w:pgNumType w:fmt="decimal"/>
          <w:cols w:space="720" w:num="1"/>
        </w:sectPr>
      </w:pPr>
    </w:p>
    <w:p w14:paraId="4907BBA2">
      <w:pPr>
        <w:pStyle w:val="3"/>
        <w:spacing w:line="244" w:lineRule="auto"/>
      </w:pPr>
    </w:p>
    <w:p w14:paraId="74B43B36">
      <w:pPr>
        <w:pStyle w:val="3"/>
        <w:spacing w:line="245" w:lineRule="auto"/>
      </w:pPr>
    </w:p>
    <w:p w14:paraId="4A03F5A3">
      <w:pPr>
        <w:spacing w:before="101" w:line="225" w:lineRule="auto"/>
        <w:ind w:left="5451"/>
        <w:outlineLvl w:val="1"/>
        <w:rPr>
          <w:rFonts w:ascii="宋体" w:hAnsi="宋体" w:eastAsia="宋体" w:cs="宋体"/>
          <w:sz w:val="31"/>
          <w:szCs w:val="31"/>
        </w:rPr>
      </w:pPr>
      <w:r>
        <w:rPr>
          <w:rFonts w:ascii="宋体" w:hAnsi="宋体" w:eastAsia="宋体" w:cs="宋体"/>
          <w:b/>
          <w:bCs/>
          <w:spacing w:val="-12"/>
          <w:sz w:val="31"/>
          <w:szCs w:val="31"/>
        </w:rPr>
        <w:t>5、技术规格偏离表</w:t>
      </w:r>
    </w:p>
    <w:p w14:paraId="38F4CCD0">
      <w:pPr>
        <w:spacing w:before="221" w:line="219" w:lineRule="auto"/>
        <w:rPr>
          <w:rFonts w:ascii="宋体" w:hAnsi="宋体" w:eastAsia="宋体" w:cs="宋体"/>
          <w:sz w:val="24"/>
          <w:szCs w:val="24"/>
        </w:rPr>
      </w:pPr>
      <w:r>
        <w:rPr>
          <w:rFonts w:ascii="宋体" w:hAnsi="宋体" w:eastAsia="宋体" w:cs="宋体"/>
          <w:spacing w:val="-2"/>
          <w:sz w:val="24"/>
          <w:szCs w:val="24"/>
        </w:rPr>
        <w:t>项目编号：</w:t>
      </w:r>
    </w:p>
    <w:p w14:paraId="2629E86A">
      <w:pPr>
        <w:spacing w:line="75" w:lineRule="exact"/>
      </w:pPr>
    </w:p>
    <w:tbl>
      <w:tblPr>
        <w:tblStyle w:val="11"/>
        <w:tblW w:w="14044" w:type="dxa"/>
        <w:tblInd w:w="2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4"/>
        <w:gridCol w:w="3759"/>
        <w:gridCol w:w="4497"/>
        <w:gridCol w:w="4864"/>
      </w:tblGrid>
      <w:tr w14:paraId="6A92B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24" w:type="dxa"/>
            <w:vAlign w:val="top"/>
          </w:tcPr>
          <w:p w14:paraId="3C95F0E7">
            <w:pPr>
              <w:pStyle w:val="12"/>
              <w:spacing w:before="174" w:line="221" w:lineRule="auto"/>
              <w:ind w:left="221"/>
              <w:rPr>
                <w:sz w:val="24"/>
                <w:szCs w:val="24"/>
              </w:rPr>
            </w:pPr>
            <w:r>
              <w:rPr>
                <w:spacing w:val="-4"/>
                <w:sz w:val="24"/>
                <w:szCs w:val="24"/>
              </w:rPr>
              <w:t>序号</w:t>
            </w:r>
          </w:p>
        </w:tc>
        <w:tc>
          <w:tcPr>
            <w:tcW w:w="3759" w:type="dxa"/>
            <w:vAlign w:val="top"/>
          </w:tcPr>
          <w:p w14:paraId="21CF93AD">
            <w:pPr>
              <w:pStyle w:val="12"/>
              <w:spacing w:before="174" w:line="219" w:lineRule="auto"/>
              <w:ind w:left="1399"/>
              <w:rPr>
                <w:sz w:val="24"/>
                <w:szCs w:val="24"/>
              </w:rPr>
            </w:pPr>
            <w:r>
              <w:rPr>
                <w:spacing w:val="-2"/>
                <w:sz w:val="24"/>
                <w:szCs w:val="24"/>
              </w:rPr>
              <w:t>招标规格</w:t>
            </w:r>
          </w:p>
        </w:tc>
        <w:tc>
          <w:tcPr>
            <w:tcW w:w="4497" w:type="dxa"/>
            <w:vAlign w:val="top"/>
          </w:tcPr>
          <w:p w14:paraId="45FC94CC">
            <w:pPr>
              <w:pStyle w:val="12"/>
              <w:spacing w:before="174" w:line="219" w:lineRule="auto"/>
              <w:ind w:left="1773"/>
              <w:rPr>
                <w:sz w:val="24"/>
                <w:szCs w:val="24"/>
              </w:rPr>
            </w:pPr>
            <w:r>
              <w:rPr>
                <w:spacing w:val="-2"/>
                <w:sz w:val="24"/>
                <w:szCs w:val="24"/>
              </w:rPr>
              <w:t>投标规格</w:t>
            </w:r>
          </w:p>
        </w:tc>
        <w:tc>
          <w:tcPr>
            <w:tcW w:w="4864" w:type="dxa"/>
            <w:vAlign w:val="top"/>
          </w:tcPr>
          <w:p w14:paraId="64DAF122">
            <w:pPr>
              <w:pStyle w:val="12"/>
              <w:spacing w:before="174" w:line="221" w:lineRule="auto"/>
              <w:ind w:left="2016"/>
              <w:rPr>
                <w:sz w:val="24"/>
                <w:szCs w:val="24"/>
              </w:rPr>
            </w:pPr>
            <w:r>
              <w:rPr>
                <w:spacing w:val="-7"/>
                <w:sz w:val="24"/>
                <w:szCs w:val="24"/>
              </w:rPr>
              <w:t>备注</w:t>
            </w:r>
          </w:p>
        </w:tc>
      </w:tr>
      <w:tr w14:paraId="24B98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24" w:type="dxa"/>
            <w:vAlign w:val="top"/>
          </w:tcPr>
          <w:p w14:paraId="7B71E5D2">
            <w:pPr>
              <w:rPr>
                <w:rFonts w:ascii="Arial"/>
                <w:sz w:val="21"/>
              </w:rPr>
            </w:pPr>
          </w:p>
        </w:tc>
        <w:tc>
          <w:tcPr>
            <w:tcW w:w="3759" w:type="dxa"/>
            <w:vAlign w:val="top"/>
          </w:tcPr>
          <w:p w14:paraId="529524E7">
            <w:pPr>
              <w:rPr>
                <w:rFonts w:ascii="Arial"/>
                <w:sz w:val="21"/>
              </w:rPr>
            </w:pPr>
          </w:p>
        </w:tc>
        <w:tc>
          <w:tcPr>
            <w:tcW w:w="4497" w:type="dxa"/>
            <w:vAlign w:val="top"/>
          </w:tcPr>
          <w:p w14:paraId="302F78D8">
            <w:pPr>
              <w:rPr>
                <w:rFonts w:ascii="Arial"/>
                <w:sz w:val="21"/>
              </w:rPr>
            </w:pPr>
          </w:p>
        </w:tc>
        <w:tc>
          <w:tcPr>
            <w:tcW w:w="4864" w:type="dxa"/>
            <w:vAlign w:val="top"/>
          </w:tcPr>
          <w:p w14:paraId="6312A4A2">
            <w:pPr>
              <w:rPr>
                <w:rFonts w:ascii="Arial"/>
                <w:sz w:val="21"/>
              </w:rPr>
            </w:pPr>
          </w:p>
        </w:tc>
      </w:tr>
      <w:tr w14:paraId="1BB63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24" w:type="dxa"/>
            <w:vAlign w:val="top"/>
          </w:tcPr>
          <w:p w14:paraId="60C457A9">
            <w:pPr>
              <w:rPr>
                <w:rFonts w:ascii="Arial"/>
                <w:sz w:val="21"/>
              </w:rPr>
            </w:pPr>
          </w:p>
        </w:tc>
        <w:tc>
          <w:tcPr>
            <w:tcW w:w="3759" w:type="dxa"/>
            <w:vAlign w:val="top"/>
          </w:tcPr>
          <w:p w14:paraId="3747E29F">
            <w:pPr>
              <w:rPr>
                <w:rFonts w:ascii="Arial"/>
                <w:sz w:val="21"/>
              </w:rPr>
            </w:pPr>
          </w:p>
        </w:tc>
        <w:tc>
          <w:tcPr>
            <w:tcW w:w="4497" w:type="dxa"/>
            <w:vAlign w:val="top"/>
          </w:tcPr>
          <w:p w14:paraId="0FF7F1A3">
            <w:pPr>
              <w:rPr>
                <w:rFonts w:ascii="Arial"/>
                <w:sz w:val="21"/>
              </w:rPr>
            </w:pPr>
          </w:p>
        </w:tc>
        <w:tc>
          <w:tcPr>
            <w:tcW w:w="4864" w:type="dxa"/>
            <w:vAlign w:val="top"/>
          </w:tcPr>
          <w:p w14:paraId="13BD860D">
            <w:pPr>
              <w:rPr>
                <w:rFonts w:ascii="Arial"/>
                <w:sz w:val="21"/>
              </w:rPr>
            </w:pPr>
          </w:p>
        </w:tc>
      </w:tr>
      <w:tr w14:paraId="31630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24" w:type="dxa"/>
            <w:vAlign w:val="top"/>
          </w:tcPr>
          <w:p w14:paraId="3DF0AC77">
            <w:pPr>
              <w:rPr>
                <w:rFonts w:ascii="Arial"/>
                <w:sz w:val="21"/>
              </w:rPr>
            </w:pPr>
          </w:p>
        </w:tc>
        <w:tc>
          <w:tcPr>
            <w:tcW w:w="3759" w:type="dxa"/>
            <w:vAlign w:val="top"/>
          </w:tcPr>
          <w:p w14:paraId="70D9776C">
            <w:pPr>
              <w:rPr>
                <w:rFonts w:ascii="Arial"/>
                <w:sz w:val="21"/>
              </w:rPr>
            </w:pPr>
          </w:p>
        </w:tc>
        <w:tc>
          <w:tcPr>
            <w:tcW w:w="4497" w:type="dxa"/>
            <w:vAlign w:val="top"/>
          </w:tcPr>
          <w:p w14:paraId="2373447B">
            <w:pPr>
              <w:rPr>
                <w:rFonts w:ascii="Arial"/>
                <w:sz w:val="21"/>
              </w:rPr>
            </w:pPr>
          </w:p>
        </w:tc>
        <w:tc>
          <w:tcPr>
            <w:tcW w:w="4864" w:type="dxa"/>
            <w:vAlign w:val="top"/>
          </w:tcPr>
          <w:p w14:paraId="73F1D2F2">
            <w:pPr>
              <w:rPr>
                <w:rFonts w:ascii="Arial"/>
                <w:sz w:val="21"/>
              </w:rPr>
            </w:pPr>
          </w:p>
        </w:tc>
      </w:tr>
      <w:tr w14:paraId="28BD5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24" w:type="dxa"/>
            <w:vAlign w:val="top"/>
          </w:tcPr>
          <w:p w14:paraId="18EB4AFA">
            <w:pPr>
              <w:rPr>
                <w:rFonts w:ascii="Arial"/>
                <w:sz w:val="21"/>
              </w:rPr>
            </w:pPr>
          </w:p>
        </w:tc>
        <w:tc>
          <w:tcPr>
            <w:tcW w:w="3759" w:type="dxa"/>
            <w:vAlign w:val="top"/>
          </w:tcPr>
          <w:p w14:paraId="0BC1D05A">
            <w:pPr>
              <w:rPr>
                <w:rFonts w:ascii="Arial"/>
                <w:sz w:val="21"/>
              </w:rPr>
            </w:pPr>
          </w:p>
        </w:tc>
        <w:tc>
          <w:tcPr>
            <w:tcW w:w="4497" w:type="dxa"/>
            <w:vAlign w:val="top"/>
          </w:tcPr>
          <w:p w14:paraId="471DBDAB">
            <w:pPr>
              <w:rPr>
                <w:rFonts w:ascii="Arial"/>
                <w:sz w:val="21"/>
              </w:rPr>
            </w:pPr>
          </w:p>
        </w:tc>
        <w:tc>
          <w:tcPr>
            <w:tcW w:w="4864" w:type="dxa"/>
            <w:vAlign w:val="top"/>
          </w:tcPr>
          <w:p w14:paraId="6E4D6283">
            <w:pPr>
              <w:rPr>
                <w:rFonts w:ascii="Arial"/>
                <w:sz w:val="21"/>
              </w:rPr>
            </w:pPr>
          </w:p>
        </w:tc>
      </w:tr>
      <w:tr w14:paraId="347F5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24" w:type="dxa"/>
            <w:vAlign w:val="top"/>
          </w:tcPr>
          <w:p w14:paraId="07B0A98F">
            <w:pPr>
              <w:rPr>
                <w:rFonts w:ascii="Arial"/>
                <w:sz w:val="21"/>
              </w:rPr>
            </w:pPr>
          </w:p>
        </w:tc>
        <w:tc>
          <w:tcPr>
            <w:tcW w:w="3759" w:type="dxa"/>
            <w:vAlign w:val="top"/>
          </w:tcPr>
          <w:p w14:paraId="6D1A6CF0">
            <w:pPr>
              <w:rPr>
                <w:rFonts w:ascii="Arial"/>
                <w:sz w:val="21"/>
              </w:rPr>
            </w:pPr>
          </w:p>
        </w:tc>
        <w:tc>
          <w:tcPr>
            <w:tcW w:w="4497" w:type="dxa"/>
            <w:vAlign w:val="top"/>
          </w:tcPr>
          <w:p w14:paraId="680B09B8">
            <w:pPr>
              <w:rPr>
                <w:rFonts w:ascii="Arial"/>
                <w:sz w:val="21"/>
              </w:rPr>
            </w:pPr>
          </w:p>
        </w:tc>
        <w:tc>
          <w:tcPr>
            <w:tcW w:w="4864" w:type="dxa"/>
            <w:vAlign w:val="top"/>
          </w:tcPr>
          <w:p w14:paraId="5D72124D">
            <w:pPr>
              <w:rPr>
                <w:rFonts w:ascii="Arial"/>
                <w:sz w:val="21"/>
              </w:rPr>
            </w:pPr>
          </w:p>
        </w:tc>
      </w:tr>
      <w:tr w14:paraId="25892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24" w:type="dxa"/>
            <w:vAlign w:val="top"/>
          </w:tcPr>
          <w:p w14:paraId="573AAE01">
            <w:pPr>
              <w:rPr>
                <w:rFonts w:ascii="Arial"/>
                <w:sz w:val="21"/>
              </w:rPr>
            </w:pPr>
          </w:p>
        </w:tc>
        <w:tc>
          <w:tcPr>
            <w:tcW w:w="3759" w:type="dxa"/>
            <w:vAlign w:val="top"/>
          </w:tcPr>
          <w:p w14:paraId="6F8B67EB">
            <w:pPr>
              <w:rPr>
                <w:rFonts w:ascii="Arial"/>
                <w:sz w:val="21"/>
              </w:rPr>
            </w:pPr>
          </w:p>
        </w:tc>
        <w:tc>
          <w:tcPr>
            <w:tcW w:w="4497" w:type="dxa"/>
            <w:vAlign w:val="top"/>
          </w:tcPr>
          <w:p w14:paraId="1C02731A">
            <w:pPr>
              <w:rPr>
                <w:rFonts w:ascii="Arial"/>
                <w:sz w:val="21"/>
              </w:rPr>
            </w:pPr>
          </w:p>
        </w:tc>
        <w:tc>
          <w:tcPr>
            <w:tcW w:w="4864" w:type="dxa"/>
            <w:vAlign w:val="top"/>
          </w:tcPr>
          <w:p w14:paraId="73FC5A73">
            <w:pPr>
              <w:rPr>
                <w:rFonts w:ascii="Arial"/>
                <w:sz w:val="21"/>
              </w:rPr>
            </w:pPr>
          </w:p>
        </w:tc>
      </w:tr>
      <w:tr w14:paraId="00624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24" w:type="dxa"/>
            <w:vAlign w:val="top"/>
          </w:tcPr>
          <w:p w14:paraId="1CF04821">
            <w:pPr>
              <w:rPr>
                <w:rFonts w:ascii="Arial"/>
                <w:sz w:val="21"/>
              </w:rPr>
            </w:pPr>
          </w:p>
        </w:tc>
        <w:tc>
          <w:tcPr>
            <w:tcW w:w="3759" w:type="dxa"/>
            <w:vAlign w:val="top"/>
          </w:tcPr>
          <w:p w14:paraId="05F2A65B">
            <w:pPr>
              <w:rPr>
                <w:rFonts w:ascii="Arial"/>
                <w:sz w:val="21"/>
              </w:rPr>
            </w:pPr>
          </w:p>
        </w:tc>
        <w:tc>
          <w:tcPr>
            <w:tcW w:w="4497" w:type="dxa"/>
            <w:vAlign w:val="top"/>
          </w:tcPr>
          <w:p w14:paraId="38BF9F36">
            <w:pPr>
              <w:rPr>
                <w:rFonts w:ascii="Arial"/>
                <w:sz w:val="21"/>
              </w:rPr>
            </w:pPr>
          </w:p>
        </w:tc>
        <w:tc>
          <w:tcPr>
            <w:tcW w:w="4864" w:type="dxa"/>
            <w:vAlign w:val="top"/>
          </w:tcPr>
          <w:p w14:paraId="4287B41F">
            <w:pPr>
              <w:rPr>
                <w:rFonts w:ascii="Arial"/>
                <w:sz w:val="21"/>
              </w:rPr>
            </w:pPr>
          </w:p>
        </w:tc>
      </w:tr>
      <w:tr w14:paraId="59F52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24" w:type="dxa"/>
            <w:vAlign w:val="top"/>
          </w:tcPr>
          <w:p w14:paraId="75FDC4C2">
            <w:pPr>
              <w:rPr>
                <w:rFonts w:ascii="Arial"/>
                <w:sz w:val="21"/>
              </w:rPr>
            </w:pPr>
          </w:p>
        </w:tc>
        <w:tc>
          <w:tcPr>
            <w:tcW w:w="3759" w:type="dxa"/>
            <w:vAlign w:val="top"/>
          </w:tcPr>
          <w:p w14:paraId="6EDC8522">
            <w:pPr>
              <w:rPr>
                <w:rFonts w:ascii="Arial"/>
                <w:sz w:val="21"/>
              </w:rPr>
            </w:pPr>
          </w:p>
        </w:tc>
        <w:tc>
          <w:tcPr>
            <w:tcW w:w="4497" w:type="dxa"/>
            <w:vAlign w:val="top"/>
          </w:tcPr>
          <w:p w14:paraId="59D4FF23">
            <w:pPr>
              <w:rPr>
                <w:rFonts w:ascii="Arial"/>
                <w:sz w:val="21"/>
              </w:rPr>
            </w:pPr>
          </w:p>
        </w:tc>
        <w:tc>
          <w:tcPr>
            <w:tcW w:w="4864" w:type="dxa"/>
            <w:vAlign w:val="top"/>
          </w:tcPr>
          <w:p w14:paraId="3A788A5F">
            <w:pPr>
              <w:rPr>
                <w:rFonts w:ascii="Arial"/>
                <w:sz w:val="21"/>
              </w:rPr>
            </w:pPr>
          </w:p>
        </w:tc>
      </w:tr>
      <w:tr w14:paraId="3230B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24" w:type="dxa"/>
            <w:vAlign w:val="top"/>
          </w:tcPr>
          <w:p w14:paraId="365ADC78">
            <w:pPr>
              <w:rPr>
                <w:rFonts w:ascii="Arial"/>
                <w:sz w:val="21"/>
              </w:rPr>
            </w:pPr>
          </w:p>
        </w:tc>
        <w:tc>
          <w:tcPr>
            <w:tcW w:w="3759" w:type="dxa"/>
            <w:vAlign w:val="top"/>
          </w:tcPr>
          <w:p w14:paraId="66E160FB">
            <w:pPr>
              <w:rPr>
                <w:rFonts w:ascii="Arial"/>
                <w:sz w:val="21"/>
              </w:rPr>
            </w:pPr>
          </w:p>
        </w:tc>
        <w:tc>
          <w:tcPr>
            <w:tcW w:w="4497" w:type="dxa"/>
            <w:vAlign w:val="top"/>
          </w:tcPr>
          <w:p w14:paraId="03E43C6D">
            <w:pPr>
              <w:rPr>
                <w:rFonts w:ascii="Arial"/>
                <w:sz w:val="21"/>
              </w:rPr>
            </w:pPr>
          </w:p>
        </w:tc>
        <w:tc>
          <w:tcPr>
            <w:tcW w:w="4864" w:type="dxa"/>
            <w:vAlign w:val="top"/>
          </w:tcPr>
          <w:p w14:paraId="37D69FC3">
            <w:pPr>
              <w:rPr>
                <w:rFonts w:ascii="Arial"/>
                <w:sz w:val="21"/>
              </w:rPr>
            </w:pPr>
          </w:p>
        </w:tc>
      </w:tr>
    </w:tbl>
    <w:p w14:paraId="5023005C">
      <w:pPr>
        <w:pStyle w:val="3"/>
        <w:spacing w:line="259" w:lineRule="auto"/>
      </w:pPr>
    </w:p>
    <w:p w14:paraId="6F3716F6">
      <w:pPr>
        <w:pStyle w:val="3"/>
        <w:spacing w:line="260" w:lineRule="auto"/>
      </w:pPr>
    </w:p>
    <w:p w14:paraId="6517BC5F">
      <w:pPr>
        <w:spacing w:before="78" w:line="219" w:lineRule="auto"/>
        <w:ind w:right="2"/>
        <w:jc w:val="right"/>
        <w:rPr>
          <w:rFonts w:ascii="宋体" w:hAnsi="宋体" w:eastAsia="宋体" w:cs="宋体"/>
          <w:sz w:val="24"/>
          <w:szCs w:val="24"/>
        </w:rPr>
      </w:pPr>
      <w:r>
        <w:rPr>
          <w:rFonts w:ascii="宋体" w:hAnsi="宋体" w:eastAsia="宋体" w:cs="宋体"/>
          <w:spacing w:val="4"/>
          <w:sz w:val="24"/>
          <w:szCs w:val="24"/>
        </w:rPr>
        <w:t>供应商</w:t>
      </w:r>
      <w:r>
        <w:rPr>
          <w:rFonts w:ascii="宋体" w:hAnsi="宋体" w:eastAsia="宋体" w:cs="宋体"/>
          <w:spacing w:val="-16"/>
          <w:sz w:val="24"/>
          <w:szCs w:val="24"/>
        </w:rPr>
        <w:t>：（</w:t>
      </w:r>
      <w:r>
        <w:rPr>
          <w:rFonts w:ascii="宋体" w:hAnsi="宋体" w:eastAsia="宋体" w:cs="宋体"/>
          <w:spacing w:val="4"/>
          <w:sz w:val="24"/>
          <w:szCs w:val="24"/>
        </w:rPr>
        <w:t>盖单位章）</w:t>
      </w:r>
    </w:p>
    <w:p w14:paraId="73B6D10E">
      <w:pPr>
        <w:tabs>
          <w:tab w:val="left" w:pos="12540"/>
        </w:tabs>
        <w:spacing w:before="195" w:line="356" w:lineRule="auto"/>
        <w:ind w:left="11818" w:hanging="2404"/>
        <w:rPr>
          <w:rFonts w:ascii="宋体" w:hAnsi="宋体" w:eastAsia="宋体" w:cs="宋体"/>
          <w:sz w:val="24"/>
          <w:szCs w:val="24"/>
        </w:rPr>
      </w:pPr>
      <w:r>
        <w:rPr>
          <w:rFonts w:ascii="宋体" w:hAnsi="宋体" w:eastAsia="宋体" w:cs="宋体"/>
          <w:spacing w:val="1"/>
          <w:sz w:val="24"/>
          <w:szCs w:val="24"/>
        </w:rPr>
        <w:t>法定代表或委托代理人</w:t>
      </w:r>
      <w:r>
        <w:rPr>
          <w:rFonts w:ascii="宋体" w:hAnsi="宋体" w:eastAsia="宋体" w:cs="宋体"/>
          <w:spacing w:val="-11"/>
          <w:sz w:val="24"/>
          <w:szCs w:val="24"/>
        </w:rPr>
        <w:t>：（</w:t>
      </w:r>
      <w:r>
        <w:rPr>
          <w:rFonts w:ascii="宋体" w:hAnsi="宋体" w:eastAsia="宋体" w:cs="宋体"/>
          <w:spacing w:val="1"/>
          <w:sz w:val="24"/>
          <w:szCs w:val="24"/>
        </w:rPr>
        <w:t>签章）</w:t>
      </w:r>
      <w:r>
        <w:rPr>
          <w:rFonts w:ascii="宋体" w:hAnsi="宋体" w:eastAsia="宋体" w:cs="宋体"/>
          <w:sz w:val="24"/>
          <w:szCs w:val="24"/>
          <w:u w:val="single" w:color="auto"/>
        </w:rPr>
        <w:tab/>
      </w:r>
      <w:r>
        <w:rPr>
          <w:rFonts w:ascii="宋体" w:hAnsi="宋体" w:eastAsia="宋体" w:cs="宋体"/>
          <w:spacing w:val="-26"/>
          <w:sz w:val="24"/>
          <w:szCs w:val="24"/>
        </w:rPr>
        <w:t>年月日</w:t>
      </w:r>
    </w:p>
    <w:p w14:paraId="5468825C">
      <w:pPr>
        <w:spacing w:line="356" w:lineRule="auto"/>
        <w:rPr>
          <w:rFonts w:ascii="宋体" w:hAnsi="宋体" w:eastAsia="宋体" w:cs="宋体"/>
          <w:sz w:val="24"/>
          <w:szCs w:val="24"/>
        </w:rPr>
        <w:sectPr>
          <w:footerReference r:id="rId31" w:type="default"/>
          <w:pgSz w:w="16781" w:h="11850"/>
          <w:pgMar w:top="1007" w:right="1120" w:bottom="1219" w:left="1069" w:header="0" w:footer="1057" w:gutter="0"/>
          <w:pgNumType w:fmt="decimal"/>
          <w:cols w:space="720" w:num="1"/>
        </w:sectPr>
      </w:pPr>
    </w:p>
    <w:p w14:paraId="7077DBC0">
      <w:pPr>
        <w:spacing w:before="174" w:line="225" w:lineRule="auto"/>
        <w:ind w:left="3398"/>
        <w:outlineLvl w:val="1"/>
        <w:rPr>
          <w:rFonts w:ascii="宋体" w:hAnsi="宋体" w:eastAsia="宋体" w:cs="宋体"/>
          <w:sz w:val="31"/>
          <w:szCs w:val="31"/>
        </w:rPr>
      </w:pPr>
      <w:r>
        <w:rPr>
          <w:rFonts w:ascii="宋体" w:hAnsi="宋体" w:eastAsia="宋体" w:cs="宋体"/>
          <w:b/>
          <w:bCs/>
          <w:spacing w:val="29"/>
          <w:sz w:val="31"/>
          <w:szCs w:val="31"/>
        </w:rPr>
        <w:t>6、资格审查资料</w:t>
      </w:r>
    </w:p>
    <w:p w14:paraId="3A45094A">
      <w:pPr>
        <w:spacing w:before="220" w:line="219" w:lineRule="auto"/>
        <w:ind w:left="3634"/>
        <w:outlineLvl w:val="2"/>
        <w:rPr>
          <w:rFonts w:ascii="宋体" w:hAnsi="宋体" w:eastAsia="宋体" w:cs="宋体"/>
          <w:sz w:val="24"/>
          <w:szCs w:val="24"/>
        </w:rPr>
      </w:pPr>
      <w:r>
        <w:rPr>
          <w:rFonts w:ascii="宋体" w:hAnsi="宋体" w:eastAsia="宋体" w:cs="宋体"/>
          <w:b/>
          <w:bCs/>
          <w:spacing w:val="-14"/>
          <w:sz w:val="24"/>
          <w:szCs w:val="24"/>
        </w:rPr>
        <w:t>(1)供应商基本情况表</w:t>
      </w:r>
    </w:p>
    <w:p w14:paraId="3C52E3D6">
      <w:pPr>
        <w:spacing w:line="76" w:lineRule="exact"/>
      </w:pPr>
    </w:p>
    <w:tbl>
      <w:tblPr>
        <w:tblStyle w:val="11"/>
        <w:tblW w:w="9575" w:type="dxa"/>
        <w:tblInd w:w="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5"/>
        <w:gridCol w:w="1008"/>
        <w:gridCol w:w="283"/>
        <w:gridCol w:w="1077"/>
        <w:gridCol w:w="905"/>
        <w:gridCol w:w="537"/>
        <w:gridCol w:w="1401"/>
        <w:gridCol w:w="294"/>
        <w:gridCol w:w="798"/>
        <w:gridCol w:w="1597"/>
      </w:tblGrid>
      <w:tr w14:paraId="1A5CD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675" w:type="dxa"/>
            <w:vAlign w:val="top"/>
          </w:tcPr>
          <w:p w14:paraId="467049C0">
            <w:pPr>
              <w:pStyle w:val="12"/>
              <w:spacing w:before="126" w:line="219" w:lineRule="auto"/>
              <w:ind w:left="240"/>
              <w:rPr>
                <w:sz w:val="24"/>
                <w:szCs w:val="24"/>
              </w:rPr>
            </w:pPr>
            <w:r>
              <w:rPr>
                <w:spacing w:val="-1"/>
                <w:sz w:val="24"/>
                <w:szCs w:val="24"/>
              </w:rPr>
              <w:t>供应商名称</w:t>
            </w:r>
          </w:p>
        </w:tc>
        <w:tc>
          <w:tcPr>
            <w:tcW w:w="7900" w:type="dxa"/>
            <w:gridSpan w:val="9"/>
            <w:vAlign w:val="top"/>
          </w:tcPr>
          <w:p w14:paraId="7E8F8599">
            <w:pPr>
              <w:rPr>
                <w:rFonts w:ascii="Arial"/>
                <w:sz w:val="21"/>
              </w:rPr>
            </w:pPr>
          </w:p>
        </w:tc>
      </w:tr>
      <w:tr w14:paraId="53302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675" w:type="dxa"/>
            <w:vAlign w:val="top"/>
          </w:tcPr>
          <w:p w14:paraId="588F08BD">
            <w:pPr>
              <w:pStyle w:val="12"/>
              <w:spacing w:before="121" w:line="221" w:lineRule="auto"/>
              <w:ind w:left="362"/>
              <w:rPr>
                <w:sz w:val="24"/>
                <w:szCs w:val="24"/>
              </w:rPr>
            </w:pPr>
            <w:r>
              <w:rPr>
                <w:spacing w:val="-2"/>
                <w:sz w:val="24"/>
                <w:szCs w:val="24"/>
              </w:rPr>
              <w:t>注册地址</w:t>
            </w:r>
          </w:p>
        </w:tc>
        <w:tc>
          <w:tcPr>
            <w:tcW w:w="3810" w:type="dxa"/>
            <w:gridSpan w:val="5"/>
            <w:vAlign w:val="top"/>
          </w:tcPr>
          <w:p w14:paraId="0CD8CE50">
            <w:pPr>
              <w:rPr>
                <w:rFonts w:ascii="Arial"/>
                <w:sz w:val="21"/>
              </w:rPr>
            </w:pPr>
          </w:p>
        </w:tc>
        <w:tc>
          <w:tcPr>
            <w:tcW w:w="1401" w:type="dxa"/>
            <w:vAlign w:val="top"/>
          </w:tcPr>
          <w:p w14:paraId="26CD53D5">
            <w:pPr>
              <w:pStyle w:val="12"/>
              <w:spacing w:before="122" w:line="219" w:lineRule="auto"/>
              <w:ind w:left="242"/>
              <w:rPr>
                <w:sz w:val="24"/>
                <w:szCs w:val="24"/>
              </w:rPr>
            </w:pPr>
            <w:r>
              <w:rPr>
                <w:spacing w:val="-6"/>
                <w:sz w:val="24"/>
                <w:szCs w:val="24"/>
              </w:rPr>
              <w:t>邮政编码</w:t>
            </w:r>
          </w:p>
        </w:tc>
        <w:tc>
          <w:tcPr>
            <w:tcW w:w="2689" w:type="dxa"/>
            <w:gridSpan w:val="3"/>
            <w:vAlign w:val="top"/>
          </w:tcPr>
          <w:p w14:paraId="4B3F19BE">
            <w:pPr>
              <w:rPr>
                <w:rFonts w:ascii="Arial"/>
                <w:sz w:val="21"/>
              </w:rPr>
            </w:pPr>
          </w:p>
        </w:tc>
      </w:tr>
      <w:tr w14:paraId="3FF14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675" w:type="dxa"/>
            <w:vMerge w:val="restart"/>
            <w:tcBorders>
              <w:bottom w:val="nil"/>
            </w:tcBorders>
            <w:vAlign w:val="top"/>
          </w:tcPr>
          <w:p w14:paraId="0CF47C24">
            <w:pPr>
              <w:spacing w:line="286" w:lineRule="auto"/>
              <w:rPr>
                <w:rFonts w:ascii="Arial"/>
                <w:sz w:val="21"/>
              </w:rPr>
            </w:pPr>
          </w:p>
          <w:p w14:paraId="31E44A82">
            <w:pPr>
              <w:pStyle w:val="12"/>
              <w:spacing w:before="78" w:line="221" w:lineRule="auto"/>
              <w:ind w:left="363"/>
              <w:rPr>
                <w:sz w:val="24"/>
                <w:szCs w:val="24"/>
              </w:rPr>
            </w:pPr>
            <w:r>
              <w:rPr>
                <w:spacing w:val="-2"/>
                <w:sz w:val="24"/>
                <w:szCs w:val="24"/>
              </w:rPr>
              <w:t>联系方式</w:t>
            </w:r>
          </w:p>
        </w:tc>
        <w:tc>
          <w:tcPr>
            <w:tcW w:w="1291" w:type="dxa"/>
            <w:gridSpan w:val="2"/>
            <w:vAlign w:val="top"/>
          </w:tcPr>
          <w:p w14:paraId="7A22FAF6">
            <w:pPr>
              <w:pStyle w:val="12"/>
              <w:spacing w:before="122" w:line="221" w:lineRule="auto"/>
              <w:ind w:left="289"/>
              <w:rPr>
                <w:sz w:val="24"/>
                <w:szCs w:val="24"/>
              </w:rPr>
            </w:pPr>
            <w:r>
              <w:rPr>
                <w:spacing w:val="-3"/>
                <w:sz w:val="24"/>
                <w:szCs w:val="24"/>
              </w:rPr>
              <w:t>联系人</w:t>
            </w:r>
          </w:p>
        </w:tc>
        <w:tc>
          <w:tcPr>
            <w:tcW w:w="2519" w:type="dxa"/>
            <w:gridSpan w:val="3"/>
            <w:vAlign w:val="top"/>
          </w:tcPr>
          <w:p w14:paraId="073CEBD0">
            <w:pPr>
              <w:rPr>
                <w:rFonts w:ascii="Arial"/>
                <w:sz w:val="21"/>
              </w:rPr>
            </w:pPr>
          </w:p>
        </w:tc>
        <w:tc>
          <w:tcPr>
            <w:tcW w:w="1401" w:type="dxa"/>
            <w:vAlign w:val="top"/>
          </w:tcPr>
          <w:p w14:paraId="57DEDA18">
            <w:pPr>
              <w:pStyle w:val="12"/>
              <w:spacing w:before="122" w:line="221" w:lineRule="auto"/>
              <w:ind w:left="375"/>
              <w:rPr>
                <w:sz w:val="24"/>
                <w:szCs w:val="24"/>
              </w:rPr>
            </w:pPr>
            <w:r>
              <w:rPr>
                <w:spacing w:val="-19"/>
                <w:sz w:val="24"/>
                <w:szCs w:val="24"/>
              </w:rPr>
              <w:t>电话</w:t>
            </w:r>
          </w:p>
        </w:tc>
        <w:tc>
          <w:tcPr>
            <w:tcW w:w="2689" w:type="dxa"/>
            <w:gridSpan w:val="3"/>
            <w:vAlign w:val="top"/>
          </w:tcPr>
          <w:p w14:paraId="7448A82D">
            <w:pPr>
              <w:rPr>
                <w:rFonts w:ascii="Arial"/>
                <w:sz w:val="21"/>
              </w:rPr>
            </w:pPr>
          </w:p>
        </w:tc>
      </w:tr>
      <w:tr w14:paraId="08565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675" w:type="dxa"/>
            <w:vMerge w:val="continue"/>
            <w:tcBorders>
              <w:top w:val="nil"/>
            </w:tcBorders>
            <w:vAlign w:val="top"/>
          </w:tcPr>
          <w:p w14:paraId="4AB89E1B">
            <w:pPr>
              <w:rPr>
                <w:rFonts w:ascii="Arial"/>
                <w:sz w:val="21"/>
              </w:rPr>
            </w:pPr>
          </w:p>
        </w:tc>
        <w:tc>
          <w:tcPr>
            <w:tcW w:w="1291" w:type="dxa"/>
            <w:gridSpan w:val="2"/>
            <w:vAlign w:val="top"/>
          </w:tcPr>
          <w:p w14:paraId="093382F0">
            <w:pPr>
              <w:pStyle w:val="12"/>
              <w:spacing w:before="120" w:line="219" w:lineRule="auto"/>
              <w:ind w:left="286"/>
              <w:rPr>
                <w:sz w:val="24"/>
                <w:szCs w:val="24"/>
              </w:rPr>
            </w:pPr>
            <w:r>
              <w:rPr>
                <w:spacing w:val="-4"/>
                <w:sz w:val="24"/>
                <w:szCs w:val="24"/>
              </w:rPr>
              <w:t>传真</w:t>
            </w:r>
          </w:p>
        </w:tc>
        <w:tc>
          <w:tcPr>
            <w:tcW w:w="2519" w:type="dxa"/>
            <w:gridSpan w:val="3"/>
            <w:vAlign w:val="top"/>
          </w:tcPr>
          <w:p w14:paraId="4E08D2DF">
            <w:pPr>
              <w:rPr>
                <w:rFonts w:ascii="Arial"/>
                <w:sz w:val="21"/>
              </w:rPr>
            </w:pPr>
          </w:p>
        </w:tc>
        <w:tc>
          <w:tcPr>
            <w:tcW w:w="1401" w:type="dxa"/>
            <w:vAlign w:val="top"/>
          </w:tcPr>
          <w:p w14:paraId="4D76626F">
            <w:pPr>
              <w:pStyle w:val="12"/>
              <w:spacing w:before="121" w:line="224" w:lineRule="auto"/>
              <w:ind w:left="366"/>
              <w:rPr>
                <w:sz w:val="24"/>
                <w:szCs w:val="24"/>
              </w:rPr>
            </w:pPr>
            <w:r>
              <w:rPr>
                <w:spacing w:val="-15"/>
                <w:sz w:val="24"/>
                <w:szCs w:val="24"/>
              </w:rPr>
              <w:t>网址</w:t>
            </w:r>
          </w:p>
        </w:tc>
        <w:tc>
          <w:tcPr>
            <w:tcW w:w="2689" w:type="dxa"/>
            <w:gridSpan w:val="3"/>
            <w:vAlign w:val="top"/>
          </w:tcPr>
          <w:p w14:paraId="16F8CE98">
            <w:pPr>
              <w:rPr>
                <w:rFonts w:ascii="Arial"/>
                <w:sz w:val="21"/>
              </w:rPr>
            </w:pPr>
          </w:p>
        </w:tc>
      </w:tr>
      <w:tr w14:paraId="13406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75" w:type="dxa"/>
            <w:vAlign w:val="top"/>
          </w:tcPr>
          <w:p w14:paraId="1795E16F">
            <w:pPr>
              <w:pStyle w:val="12"/>
              <w:spacing w:before="164" w:line="220" w:lineRule="auto"/>
              <w:ind w:left="365"/>
              <w:rPr>
                <w:sz w:val="24"/>
                <w:szCs w:val="24"/>
              </w:rPr>
            </w:pPr>
            <w:r>
              <w:rPr>
                <w:spacing w:val="-2"/>
                <w:sz w:val="24"/>
                <w:szCs w:val="24"/>
              </w:rPr>
              <w:t>组织结构</w:t>
            </w:r>
          </w:p>
        </w:tc>
        <w:tc>
          <w:tcPr>
            <w:tcW w:w="7900" w:type="dxa"/>
            <w:gridSpan w:val="9"/>
            <w:vAlign w:val="top"/>
          </w:tcPr>
          <w:p w14:paraId="6AB4D42B">
            <w:pPr>
              <w:rPr>
                <w:rFonts w:ascii="Arial"/>
                <w:sz w:val="21"/>
              </w:rPr>
            </w:pPr>
          </w:p>
        </w:tc>
      </w:tr>
      <w:tr w14:paraId="55D68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75" w:type="dxa"/>
            <w:vAlign w:val="top"/>
          </w:tcPr>
          <w:p w14:paraId="2C55D3AE">
            <w:pPr>
              <w:pStyle w:val="12"/>
              <w:spacing w:before="166" w:line="219" w:lineRule="auto"/>
              <w:ind w:left="241"/>
              <w:rPr>
                <w:sz w:val="24"/>
                <w:szCs w:val="24"/>
              </w:rPr>
            </w:pPr>
            <w:r>
              <w:rPr>
                <w:spacing w:val="-2"/>
                <w:sz w:val="24"/>
                <w:szCs w:val="24"/>
              </w:rPr>
              <w:t>法定代表人</w:t>
            </w:r>
          </w:p>
        </w:tc>
        <w:tc>
          <w:tcPr>
            <w:tcW w:w="1008" w:type="dxa"/>
            <w:vAlign w:val="top"/>
          </w:tcPr>
          <w:p w14:paraId="74BD0B07">
            <w:pPr>
              <w:pStyle w:val="12"/>
              <w:spacing w:before="166" w:line="219" w:lineRule="auto"/>
              <w:ind w:left="267"/>
              <w:rPr>
                <w:sz w:val="24"/>
                <w:szCs w:val="24"/>
              </w:rPr>
            </w:pPr>
            <w:r>
              <w:rPr>
                <w:spacing w:val="-4"/>
                <w:sz w:val="24"/>
                <w:szCs w:val="24"/>
              </w:rPr>
              <w:t>姓名</w:t>
            </w:r>
          </w:p>
        </w:tc>
        <w:tc>
          <w:tcPr>
            <w:tcW w:w="1360" w:type="dxa"/>
            <w:gridSpan w:val="2"/>
            <w:vAlign w:val="top"/>
          </w:tcPr>
          <w:p w14:paraId="6B91258B">
            <w:pPr>
              <w:rPr>
                <w:rFonts w:ascii="Arial"/>
                <w:sz w:val="21"/>
              </w:rPr>
            </w:pPr>
          </w:p>
        </w:tc>
        <w:tc>
          <w:tcPr>
            <w:tcW w:w="1442" w:type="dxa"/>
            <w:gridSpan w:val="2"/>
            <w:vAlign w:val="top"/>
          </w:tcPr>
          <w:p w14:paraId="5AD9454D">
            <w:pPr>
              <w:pStyle w:val="12"/>
              <w:spacing w:before="166" w:line="219" w:lineRule="auto"/>
              <w:ind w:left="247"/>
              <w:rPr>
                <w:sz w:val="24"/>
                <w:szCs w:val="24"/>
              </w:rPr>
            </w:pPr>
            <w:r>
              <w:rPr>
                <w:spacing w:val="-2"/>
                <w:sz w:val="24"/>
                <w:szCs w:val="24"/>
              </w:rPr>
              <w:t>技术职称</w:t>
            </w:r>
          </w:p>
        </w:tc>
        <w:tc>
          <w:tcPr>
            <w:tcW w:w="1695" w:type="dxa"/>
            <w:gridSpan w:val="2"/>
            <w:vAlign w:val="top"/>
          </w:tcPr>
          <w:p w14:paraId="0C63B684">
            <w:pPr>
              <w:rPr>
                <w:rFonts w:ascii="Arial"/>
                <w:sz w:val="21"/>
              </w:rPr>
            </w:pPr>
          </w:p>
        </w:tc>
        <w:tc>
          <w:tcPr>
            <w:tcW w:w="798" w:type="dxa"/>
            <w:vAlign w:val="top"/>
          </w:tcPr>
          <w:p w14:paraId="7CFBD1D2">
            <w:pPr>
              <w:pStyle w:val="12"/>
              <w:spacing w:before="166" w:line="221" w:lineRule="auto"/>
              <w:ind w:left="195"/>
              <w:rPr>
                <w:sz w:val="24"/>
                <w:szCs w:val="24"/>
              </w:rPr>
            </w:pPr>
            <w:r>
              <w:rPr>
                <w:spacing w:val="-18"/>
                <w:sz w:val="24"/>
                <w:szCs w:val="24"/>
              </w:rPr>
              <w:t>电话</w:t>
            </w:r>
          </w:p>
        </w:tc>
        <w:tc>
          <w:tcPr>
            <w:tcW w:w="1597" w:type="dxa"/>
            <w:vAlign w:val="top"/>
          </w:tcPr>
          <w:p w14:paraId="706F54EA">
            <w:pPr>
              <w:rPr>
                <w:rFonts w:ascii="Arial"/>
                <w:sz w:val="21"/>
              </w:rPr>
            </w:pPr>
          </w:p>
        </w:tc>
      </w:tr>
      <w:tr w14:paraId="132D2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75" w:type="dxa"/>
            <w:vAlign w:val="top"/>
          </w:tcPr>
          <w:p w14:paraId="2A578F82">
            <w:pPr>
              <w:pStyle w:val="12"/>
              <w:spacing w:before="166" w:line="219" w:lineRule="auto"/>
              <w:ind w:left="241"/>
              <w:rPr>
                <w:sz w:val="24"/>
                <w:szCs w:val="24"/>
              </w:rPr>
            </w:pPr>
            <w:r>
              <w:rPr>
                <w:spacing w:val="-2"/>
                <w:sz w:val="24"/>
                <w:szCs w:val="24"/>
              </w:rPr>
              <w:t>技术负责人</w:t>
            </w:r>
          </w:p>
        </w:tc>
        <w:tc>
          <w:tcPr>
            <w:tcW w:w="1008" w:type="dxa"/>
            <w:vAlign w:val="top"/>
          </w:tcPr>
          <w:p w14:paraId="0E8B03C4">
            <w:pPr>
              <w:pStyle w:val="12"/>
              <w:spacing w:before="166" w:line="219" w:lineRule="auto"/>
              <w:ind w:left="267"/>
              <w:rPr>
                <w:sz w:val="24"/>
                <w:szCs w:val="24"/>
              </w:rPr>
            </w:pPr>
            <w:r>
              <w:rPr>
                <w:spacing w:val="-4"/>
                <w:sz w:val="24"/>
                <w:szCs w:val="24"/>
              </w:rPr>
              <w:t>姓名</w:t>
            </w:r>
          </w:p>
        </w:tc>
        <w:tc>
          <w:tcPr>
            <w:tcW w:w="1360" w:type="dxa"/>
            <w:gridSpan w:val="2"/>
            <w:vAlign w:val="top"/>
          </w:tcPr>
          <w:p w14:paraId="157321EB">
            <w:pPr>
              <w:rPr>
                <w:rFonts w:ascii="Arial"/>
                <w:sz w:val="21"/>
              </w:rPr>
            </w:pPr>
          </w:p>
        </w:tc>
        <w:tc>
          <w:tcPr>
            <w:tcW w:w="1442" w:type="dxa"/>
            <w:gridSpan w:val="2"/>
            <w:vAlign w:val="top"/>
          </w:tcPr>
          <w:p w14:paraId="1746A995">
            <w:pPr>
              <w:pStyle w:val="12"/>
              <w:spacing w:before="166" w:line="219" w:lineRule="auto"/>
              <w:ind w:left="247"/>
              <w:rPr>
                <w:sz w:val="24"/>
                <w:szCs w:val="24"/>
              </w:rPr>
            </w:pPr>
            <w:r>
              <w:rPr>
                <w:spacing w:val="-2"/>
                <w:sz w:val="24"/>
                <w:szCs w:val="24"/>
              </w:rPr>
              <w:t>技术职称</w:t>
            </w:r>
          </w:p>
        </w:tc>
        <w:tc>
          <w:tcPr>
            <w:tcW w:w="1695" w:type="dxa"/>
            <w:gridSpan w:val="2"/>
            <w:vAlign w:val="top"/>
          </w:tcPr>
          <w:p w14:paraId="44F6165E">
            <w:pPr>
              <w:rPr>
                <w:rFonts w:ascii="Arial"/>
                <w:sz w:val="21"/>
              </w:rPr>
            </w:pPr>
          </w:p>
        </w:tc>
        <w:tc>
          <w:tcPr>
            <w:tcW w:w="798" w:type="dxa"/>
            <w:vAlign w:val="top"/>
          </w:tcPr>
          <w:p w14:paraId="4C2510A1">
            <w:pPr>
              <w:pStyle w:val="12"/>
              <w:spacing w:before="166" w:line="221" w:lineRule="auto"/>
              <w:ind w:left="195"/>
              <w:rPr>
                <w:sz w:val="24"/>
                <w:szCs w:val="24"/>
              </w:rPr>
            </w:pPr>
            <w:r>
              <w:rPr>
                <w:spacing w:val="-18"/>
                <w:sz w:val="24"/>
                <w:szCs w:val="24"/>
              </w:rPr>
              <w:t>电话</w:t>
            </w:r>
          </w:p>
        </w:tc>
        <w:tc>
          <w:tcPr>
            <w:tcW w:w="1597" w:type="dxa"/>
            <w:vAlign w:val="top"/>
          </w:tcPr>
          <w:p w14:paraId="072FD1EE">
            <w:pPr>
              <w:rPr>
                <w:rFonts w:ascii="Arial"/>
                <w:sz w:val="21"/>
              </w:rPr>
            </w:pPr>
          </w:p>
        </w:tc>
      </w:tr>
      <w:tr w14:paraId="1C4BD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75" w:type="dxa"/>
            <w:vAlign w:val="top"/>
          </w:tcPr>
          <w:p w14:paraId="0B0D0B44">
            <w:pPr>
              <w:pStyle w:val="12"/>
              <w:spacing w:before="165" w:line="221" w:lineRule="auto"/>
              <w:ind w:left="364"/>
              <w:rPr>
                <w:sz w:val="24"/>
                <w:szCs w:val="24"/>
              </w:rPr>
            </w:pPr>
            <w:r>
              <w:rPr>
                <w:spacing w:val="-2"/>
                <w:sz w:val="24"/>
                <w:szCs w:val="24"/>
              </w:rPr>
              <w:t>成立时间</w:t>
            </w:r>
          </w:p>
        </w:tc>
        <w:tc>
          <w:tcPr>
            <w:tcW w:w="2368" w:type="dxa"/>
            <w:gridSpan w:val="3"/>
            <w:vAlign w:val="top"/>
          </w:tcPr>
          <w:p w14:paraId="04E46CA3">
            <w:pPr>
              <w:rPr>
                <w:rFonts w:ascii="Arial"/>
                <w:sz w:val="21"/>
              </w:rPr>
            </w:pPr>
          </w:p>
        </w:tc>
        <w:tc>
          <w:tcPr>
            <w:tcW w:w="5532" w:type="dxa"/>
            <w:gridSpan w:val="6"/>
            <w:vAlign w:val="top"/>
          </w:tcPr>
          <w:p w14:paraId="6E8AC310">
            <w:pPr>
              <w:pStyle w:val="12"/>
              <w:spacing w:before="166" w:line="219" w:lineRule="auto"/>
              <w:ind w:left="2058"/>
              <w:rPr>
                <w:sz w:val="24"/>
                <w:szCs w:val="24"/>
              </w:rPr>
            </w:pPr>
            <w:r>
              <w:rPr>
                <w:spacing w:val="-3"/>
                <w:sz w:val="24"/>
                <w:szCs w:val="24"/>
              </w:rPr>
              <w:t>员工总人数：</w:t>
            </w:r>
          </w:p>
        </w:tc>
      </w:tr>
      <w:tr w14:paraId="26405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75" w:type="dxa"/>
            <w:vAlign w:val="top"/>
          </w:tcPr>
          <w:p w14:paraId="26BE2D91">
            <w:pPr>
              <w:pStyle w:val="12"/>
              <w:spacing w:before="167" w:line="219" w:lineRule="auto"/>
              <w:ind w:left="124"/>
              <w:rPr>
                <w:sz w:val="24"/>
                <w:szCs w:val="24"/>
              </w:rPr>
            </w:pPr>
            <w:r>
              <w:rPr>
                <w:spacing w:val="-2"/>
                <w:sz w:val="24"/>
                <w:szCs w:val="24"/>
              </w:rPr>
              <w:t>企业资质等级</w:t>
            </w:r>
          </w:p>
        </w:tc>
        <w:tc>
          <w:tcPr>
            <w:tcW w:w="2368" w:type="dxa"/>
            <w:gridSpan w:val="3"/>
            <w:vAlign w:val="top"/>
          </w:tcPr>
          <w:p w14:paraId="01B6C187">
            <w:pPr>
              <w:rPr>
                <w:rFonts w:ascii="Arial"/>
                <w:sz w:val="21"/>
              </w:rPr>
            </w:pPr>
          </w:p>
        </w:tc>
        <w:tc>
          <w:tcPr>
            <w:tcW w:w="905" w:type="dxa"/>
            <w:vMerge w:val="restart"/>
            <w:tcBorders>
              <w:bottom w:val="nil"/>
            </w:tcBorders>
            <w:vAlign w:val="top"/>
          </w:tcPr>
          <w:p w14:paraId="07BF1792">
            <w:pPr>
              <w:spacing w:line="286" w:lineRule="auto"/>
              <w:rPr>
                <w:rFonts w:ascii="Arial"/>
                <w:sz w:val="21"/>
              </w:rPr>
            </w:pPr>
          </w:p>
          <w:p w14:paraId="2A1D0D77">
            <w:pPr>
              <w:spacing w:line="287" w:lineRule="auto"/>
              <w:rPr>
                <w:rFonts w:ascii="Arial"/>
                <w:sz w:val="21"/>
              </w:rPr>
            </w:pPr>
          </w:p>
          <w:p w14:paraId="29914110">
            <w:pPr>
              <w:spacing w:line="287" w:lineRule="auto"/>
              <w:rPr>
                <w:rFonts w:ascii="Arial"/>
                <w:sz w:val="21"/>
              </w:rPr>
            </w:pPr>
          </w:p>
          <w:p w14:paraId="4C5878D5">
            <w:pPr>
              <w:spacing w:line="287" w:lineRule="auto"/>
              <w:rPr>
                <w:rFonts w:ascii="Arial"/>
                <w:sz w:val="21"/>
              </w:rPr>
            </w:pPr>
          </w:p>
          <w:p w14:paraId="61E0FD57">
            <w:pPr>
              <w:pStyle w:val="12"/>
              <w:spacing w:before="78" w:line="220" w:lineRule="auto"/>
              <w:ind w:left="218"/>
              <w:rPr>
                <w:sz w:val="24"/>
                <w:szCs w:val="24"/>
              </w:rPr>
            </w:pPr>
            <w:r>
              <w:rPr>
                <w:spacing w:val="-4"/>
                <w:sz w:val="24"/>
                <w:szCs w:val="24"/>
              </w:rPr>
              <w:t>其中</w:t>
            </w:r>
          </w:p>
        </w:tc>
        <w:tc>
          <w:tcPr>
            <w:tcW w:w="2232" w:type="dxa"/>
            <w:gridSpan w:val="3"/>
            <w:vAlign w:val="top"/>
          </w:tcPr>
          <w:p w14:paraId="3A49FFFA">
            <w:pPr>
              <w:pStyle w:val="12"/>
              <w:spacing w:before="167" w:line="220" w:lineRule="auto"/>
              <w:ind w:left="646"/>
              <w:rPr>
                <w:sz w:val="24"/>
                <w:szCs w:val="24"/>
              </w:rPr>
            </w:pPr>
            <w:r>
              <w:rPr>
                <w:spacing w:val="-3"/>
                <w:sz w:val="24"/>
                <w:szCs w:val="24"/>
              </w:rPr>
              <w:t>项目经理</w:t>
            </w:r>
          </w:p>
        </w:tc>
        <w:tc>
          <w:tcPr>
            <w:tcW w:w="2395" w:type="dxa"/>
            <w:gridSpan w:val="2"/>
            <w:vAlign w:val="top"/>
          </w:tcPr>
          <w:p w14:paraId="5FDCC7DE">
            <w:pPr>
              <w:rPr>
                <w:rFonts w:ascii="Arial"/>
                <w:sz w:val="21"/>
              </w:rPr>
            </w:pPr>
          </w:p>
        </w:tc>
      </w:tr>
      <w:tr w14:paraId="39347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75" w:type="dxa"/>
            <w:vAlign w:val="top"/>
          </w:tcPr>
          <w:p w14:paraId="2B7EEA8E">
            <w:pPr>
              <w:pStyle w:val="12"/>
              <w:spacing w:before="167" w:line="219" w:lineRule="auto"/>
              <w:ind w:left="247"/>
              <w:rPr>
                <w:sz w:val="24"/>
                <w:szCs w:val="24"/>
              </w:rPr>
            </w:pPr>
            <w:r>
              <w:rPr>
                <w:spacing w:val="-3"/>
                <w:sz w:val="24"/>
                <w:szCs w:val="24"/>
              </w:rPr>
              <w:t>营业执照号</w:t>
            </w:r>
          </w:p>
        </w:tc>
        <w:tc>
          <w:tcPr>
            <w:tcW w:w="2368" w:type="dxa"/>
            <w:gridSpan w:val="3"/>
            <w:vAlign w:val="top"/>
          </w:tcPr>
          <w:p w14:paraId="5EEE81C8">
            <w:pPr>
              <w:rPr>
                <w:rFonts w:ascii="Arial"/>
                <w:sz w:val="21"/>
              </w:rPr>
            </w:pPr>
          </w:p>
        </w:tc>
        <w:tc>
          <w:tcPr>
            <w:tcW w:w="905" w:type="dxa"/>
            <w:vMerge w:val="continue"/>
            <w:tcBorders>
              <w:top w:val="nil"/>
              <w:bottom w:val="nil"/>
            </w:tcBorders>
            <w:vAlign w:val="top"/>
          </w:tcPr>
          <w:p w14:paraId="2D1BEE5E">
            <w:pPr>
              <w:rPr>
                <w:rFonts w:ascii="Arial"/>
                <w:sz w:val="21"/>
              </w:rPr>
            </w:pPr>
          </w:p>
        </w:tc>
        <w:tc>
          <w:tcPr>
            <w:tcW w:w="2232" w:type="dxa"/>
            <w:gridSpan w:val="3"/>
            <w:vAlign w:val="top"/>
          </w:tcPr>
          <w:p w14:paraId="55DF39F7">
            <w:pPr>
              <w:pStyle w:val="12"/>
              <w:spacing w:before="167" w:line="219" w:lineRule="auto"/>
              <w:ind w:left="406"/>
              <w:rPr>
                <w:sz w:val="24"/>
                <w:szCs w:val="24"/>
              </w:rPr>
            </w:pPr>
            <w:r>
              <w:rPr>
                <w:spacing w:val="-2"/>
                <w:sz w:val="24"/>
                <w:szCs w:val="24"/>
              </w:rPr>
              <w:t>高级职称人员</w:t>
            </w:r>
          </w:p>
        </w:tc>
        <w:tc>
          <w:tcPr>
            <w:tcW w:w="2395" w:type="dxa"/>
            <w:gridSpan w:val="2"/>
            <w:vAlign w:val="top"/>
          </w:tcPr>
          <w:p w14:paraId="792E40E0">
            <w:pPr>
              <w:rPr>
                <w:rFonts w:ascii="Arial"/>
                <w:sz w:val="21"/>
              </w:rPr>
            </w:pPr>
          </w:p>
        </w:tc>
      </w:tr>
      <w:tr w14:paraId="47D8B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75" w:type="dxa"/>
            <w:vAlign w:val="top"/>
          </w:tcPr>
          <w:p w14:paraId="28E02908">
            <w:pPr>
              <w:pStyle w:val="12"/>
              <w:spacing w:before="169" w:line="221" w:lineRule="auto"/>
              <w:ind w:left="362"/>
              <w:rPr>
                <w:sz w:val="24"/>
                <w:szCs w:val="24"/>
              </w:rPr>
            </w:pPr>
            <w:r>
              <w:rPr>
                <w:spacing w:val="-2"/>
                <w:sz w:val="24"/>
                <w:szCs w:val="24"/>
              </w:rPr>
              <w:t>注册资金</w:t>
            </w:r>
          </w:p>
        </w:tc>
        <w:tc>
          <w:tcPr>
            <w:tcW w:w="2368" w:type="dxa"/>
            <w:gridSpan w:val="3"/>
            <w:vAlign w:val="top"/>
          </w:tcPr>
          <w:p w14:paraId="1D32969D">
            <w:pPr>
              <w:rPr>
                <w:rFonts w:ascii="Arial"/>
                <w:sz w:val="21"/>
              </w:rPr>
            </w:pPr>
          </w:p>
        </w:tc>
        <w:tc>
          <w:tcPr>
            <w:tcW w:w="905" w:type="dxa"/>
            <w:vMerge w:val="continue"/>
            <w:tcBorders>
              <w:top w:val="nil"/>
              <w:bottom w:val="nil"/>
            </w:tcBorders>
            <w:vAlign w:val="top"/>
          </w:tcPr>
          <w:p w14:paraId="55FAF524">
            <w:pPr>
              <w:rPr>
                <w:rFonts w:ascii="Arial"/>
                <w:sz w:val="21"/>
              </w:rPr>
            </w:pPr>
          </w:p>
        </w:tc>
        <w:tc>
          <w:tcPr>
            <w:tcW w:w="2232" w:type="dxa"/>
            <w:gridSpan w:val="3"/>
            <w:vAlign w:val="top"/>
          </w:tcPr>
          <w:p w14:paraId="15470841">
            <w:pPr>
              <w:pStyle w:val="12"/>
              <w:spacing w:before="169" w:line="220" w:lineRule="auto"/>
              <w:ind w:left="422"/>
              <w:rPr>
                <w:sz w:val="24"/>
                <w:szCs w:val="24"/>
              </w:rPr>
            </w:pPr>
            <w:r>
              <w:rPr>
                <w:spacing w:val="-5"/>
                <w:sz w:val="24"/>
                <w:szCs w:val="24"/>
              </w:rPr>
              <w:t>中级职称人员</w:t>
            </w:r>
          </w:p>
        </w:tc>
        <w:tc>
          <w:tcPr>
            <w:tcW w:w="2395" w:type="dxa"/>
            <w:gridSpan w:val="2"/>
            <w:vAlign w:val="top"/>
          </w:tcPr>
          <w:p w14:paraId="5002A576">
            <w:pPr>
              <w:rPr>
                <w:rFonts w:ascii="Arial"/>
                <w:sz w:val="21"/>
              </w:rPr>
            </w:pPr>
          </w:p>
        </w:tc>
      </w:tr>
      <w:tr w14:paraId="258D3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675" w:type="dxa"/>
            <w:vAlign w:val="top"/>
          </w:tcPr>
          <w:p w14:paraId="380CFCEC">
            <w:pPr>
              <w:pStyle w:val="12"/>
              <w:spacing w:before="125" w:line="220" w:lineRule="auto"/>
              <w:ind w:left="363"/>
              <w:rPr>
                <w:sz w:val="24"/>
                <w:szCs w:val="24"/>
              </w:rPr>
            </w:pPr>
            <w:r>
              <w:rPr>
                <w:spacing w:val="-2"/>
                <w:sz w:val="24"/>
                <w:szCs w:val="24"/>
              </w:rPr>
              <w:t>开户银行</w:t>
            </w:r>
          </w:p>
        </w:tc>
        <w:tc>
          <w:tcPr>
            <w:tcW w:w="2368" w:type="dxa"/>
            <w:gridSpan w:val="3"/>
            <w:vAlign w:val="top"/>
          </w:tcPr>
          <w:p w14:paraId="3F2A4233">
            <w:pPr>
              <w:rPr>
                <w:rFonts w:ascii="Arial"/>
                <w:sz w:val="21"/>
              </w:rPr>
            </w:pPr>
          </w:p>
        </w:tc>
        <w:tc>
          <w:tcPr>
            <w:tcW w:w="905" w:type="dxa"/>
            <w:vMerge w:val="continue"/>
            <w:tcBorders>
              <w:top w:val="nil"/>
              <w:bottom w:val="nil"/>
            </w:tcBorders>
            <w:vAlign w:val="top"/>
          </w:tcPr>
          <w:p w14:paraId="70BC54AF">
            <w:pPr>
              <w:rPr>
                <w:rFonts w:ascii="Arial"/>
                <w:sz w:val="21"/>
              </w:rPr>
            </w:pPr>
          </w:p>
        </w:tc>
        <w:tc>
          <w:tcPr>
            <w:tcW w:w="2232" w:type="dxa"/>
            <w:gridSpan w:val="3"/>
            <w:vAlign w:val="top"/>
          </w:tcPr>
          <w:p w14:paraId="1214C1FC">
            <w:pPr>
              <w:pStyle w:val="12"/>
              <w:spacing w:before="124" w:line="221" w:lineRule="auto"/>
              <w:ind w:left="398"/>
              <w:rPr>
                <w:sz w:val="24"/>
                <w:szCs w:val="24"/>
              </w:rPr>
            </w:pPr>
            <w:r>
              <w:rPr>
                <w:spacing w:val="-1"/>
                <w:sz w:val="24"/>
                <w:szCs w:val="24"/>
              </w:rPr>
              <w:t>初级职称人员</w:t>
            </w:r>
          </w:p>
        </w:tc>
        <w:tc>
          <w:tcPr>
            <w:tcW w:w="2395" w:type="dxa"/>
            <w:gridSpan w:val="2"/>
            <w:vAlign w:val="top"/>
          </w:tcPr>
          <w:p w14:paraId="7071BD98">
            <w:pPr>
              <w:rPr>
                <w:rFonts w:ascii="Arial"/>
                <w:sz w:val="21"/>
              </w:rPr>
            </w:pPr>
          </w:p>
        </w:tc>
      </w:tr>
      <w:tr w14:paraId="07BA6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675" w:type="dxa"/>
            <w:vAlign w:val="top"/>
          </w:tcPr>
          <w:p w14:paraId="3A83E2FD">
            <w:pPr>
              <w:pStyle w:val="12"/>
              <w:spacing w:before="124" w:line="221" w:lineRule="auto"/>
              <w:ind w:left="606"/>
              <w:rPr>
                <w:sz w:val="24"/>
                <w:szCs w:val="24"/>
              </w:rPr>
            </w:pPr>
            <w:r>
              <w:rPr>
                <w:spacing w:val="-6"/>
                <w:sz w:val="24"/>
                <w:szCs w:val="24"/>
              </w:rPr>
              <w:t>账号</w:t>
            </w:r>
          </w:p>
        </w:tc>
        <w:tc>
          <w:tcPr>
            <w:tcW w:w="2368" w:type="dxa"/>
            <w:gridSpan w:val="3"/>
            <w:vAlign w:val="top"/>
          </w:tcPr>
          <w:p w14:paraId="18E3CD6E">
            <w:pPr>
              <w:rPr>
                <w:rFonts w:ascii="Arial"/>
                <w:sz w:val="21"/>
              </w:rPr>
            </w:pPr>
          </w:p>
        </w:tc>
        <w:tc>
          <w:tcPr>
            <w:tcW w:w="905" w:type="dxa"/>
            <w:vMerge w:val="continue"/>
            <w:tcBorders>
              <w:top w:val="nil"/>
            </w:tcBorders>
            <w:vAlign w:val="top"/>
          </w:tcPr>
          <w:p w14:paraId="623F9322">
            <w:pPr>
              <w:rPr>
                <w:rFonts w:ascii="Arial"/>
                <w:sz w:val="21"/>
              </w:rPr>
            </w:pPr>
          </w:p>
        </w:tc>
        <w:tc>
          <w:tcPr>
            <w:tcW w:w="2232" w:type="dxa"/>
            <w:gridSpan w:val="3"/>
            <w:vAlign w:val="top"/>
          </w:tcPr>
          <w:p w14:paraId="76AD984E">
            <w:pPr>
              <w:pStyle w:val="12"/>
              <w:spacing w:before="124" w:line="221" w:lineRule="auto"/>
              <w:ind w:left="763"/>
              <w:rPr>
                <w:sz w:val="24"/>
                <w:szCs w:val="24"/>
              </w:rPr>
            </w:pPr>
            <w:r>
              <w:rPr>
                <w:spacing w:val="-6"/>
                <w:sz w:val="24"/>
                <w:szCs w:val="24"/>
              </w:rPr>
              <w:t>技工</w:t>
            </w:r>
          </w:p>
        </w:tc>
        <w:tc>
          <w:tcPr>
            <w:tcW w:w="2395" w:type="dxa"/>
            <w:gridSpan w:val="2"/>
            <w:vAlign w:val="top"/>
          </w:tcPr>
          <w:p w14:paraId="64542473">
            <w:pPr>
              <w:rPr>
                <w:rFonts w:ascii="Arial"/>
                <w:sz w:val="21"/>
              </w:rPr>
            </w:pPr>
          </w:p>
        </w:tc>
      </w:tr>
      <w:tr w14:paraId="21D93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675" w:type="dxa"/>
            <w:vAlign w:val="top"/>
          </w:tcPr>
          <w:p w14:paraId="28C7A65D">
            <w:pPr>
              <w:pStyle w:val="12"/>
              <w:spacing w:before="126" w:line="220" w:lineRule="auto"/>
              <w:ind w:left="364"/>
              <w:rPr>
                <w:sz w:val="24"/>
                <w:szCs w:val="24"/>
              </w:rPr>
            </w:pPr>
            <w:r>
              <w:rPr>
                <w:spacing w:val="-2"/>
                <w:sz w:val="24"/>
                <w:szCs w:val="24"/>
              </w:rPr>
              <w:t>经营范围</w:t>
            </w:r>
          </w:p>
        </w:tc>
        <w:tc>
          <w:tcPr>
            <w:tcW w:w="7900" w:type="dxa"/>
            <w:gridSpan w:val="9"/>
            <w:vAlign w:val="top"/>
          </w:tcPr>
          <w:p w14:paraId="1EF6E64D">
            <w:pPr>
              <w:rPr>
                <w:rFonts w:ascii="Arial"/>
                <w:sz w:val="21"/>
              </w:rPr>
            </w:pPr>
          </w:p>
        </w:tc>
      </w:tr>
      <w:tr w14:paraId="5521E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75" w:type="dxa"/>
            <w:vAlign w:val="top"/>
          </w:tcPr>
          <w:p w14:paraId="0869D30B">
            <w:pPr>
              <w:pStyle w:val="12"/>
              <w:spacing w:before="169" w:line="221" w:lineRule="auto"/>
              <w:ind w:left="605"/>
              <w:rPr>
                <w:sz w:val="24"/>
                <w:szCs w:val="24"/>
              </w:rPr>
            </w:pPr>
            <w:r>
              <w:rPr>
                <w:spacing w:val="-5"/>
                <w:sz w:val="24"/>
                <w:szCs w:val="24"/>
              </w:rPr>
              <w:t>备注</w:t>
            </w:r>
          </w:p>
        </w:tc>
        <w:tc>
          <w:tcPr>
            <w:tcW w:w="7900" w:type="dxa"/>
            <w:gridSpan w:val="9"/>
            <w:vAlign w:val="top"/>
          </w:tcPr>
          <w:p w14:paraId="4038B479">
            <w:pPr>
              <w:rPr>
                <w:rFonts w:ascii="Arial"/>
                <w:sz w:val="21"/>
              </w:rPr>
            </w:pPr>
          </w:p>
        </w:tc>
      </w:tr>
    </w:tbl>
    <w:p w14:paraId="4248AEEB">
      <w:pPr>
        <w:spacing w:before="120" w:line="219" w:lineRule="auto"/>
        <w:ind w:left="484"/>
        <w:rPr>
          <w:rFonts w:ascii="宋体" w:hAnsi="宋体" w:eastAsia="宋体" w:cs="宋体"/>
          <w:sz w:val="24"/>
          <w:szCs w:val="24"/>
        </w:rPr>
      </w:pPr>
      <w:r>
        <w:rPr>
          <w:rFonts w:ascii="宋体" w:hAnsi="宋体" w:eastAsia="宋体" w:cs="宋体"/>
          <w:sz w:val="24"/>
          <w:szCs w:val="24"/>
        </w:rPr>
        <w:t>备注：本表后应附企业法人营业执照等材料的复印件。</w:t>
      </w:r>
    </w:p>
    <w:p w14:paraId="4F233C8D">
      <w:pPr>
        <w:pStyle w:val="3"/>
        <w:spacing w:line="296" w:lineRule="auto"/>
      </w:pPr>
    </w:p>
    <w:p w14:paraId="637DB553">
      <w:pPr>
        <w:pStyle w:val="3"/>
        <w:spacing w:line="297" w:lineRule="auto"/>
      </w:pPr>
    </w:p>
    <w:p w14:paraId="31BEDE7E">
      <w:pPr>
        <w:spacing w:before="78" w:line="219" w:lineRule="auto"/>
        <w:ind w:left="8"/>
        <w:rPr>
          <w:rFonts w:ascii="宋体" w:hAnsi="宋体" w:eastAsia="宋体" w:cs="宋体"/>
          <w:sz w:val="24"/>
          <w:szCs w:val="24"/>
        </w:rPr>
      </w:pPr>
      <w:r>
        <w:rPr>
          <w:rFonts w:ascii="宋体" w:hAnsi="宋体" w:eastAsia="宋体" w:cs="宋体"/>
          <w:b/>
          <w:bCs/>
          <w:spacing w:val="-3"/>
          <w:sz w:val="24"/>
          <w:szCs w:val="24"/>
        </w:rPr>
        <w:t>（2）企业其他信誉情况表</w:t>
      </w:r>
    </w:p>
    <w:p w14:paraId="4F84C0B0">
      <w:pPr>
        <w:spacing w:before="196" w:line="219" w:lineRule="auto"/>
        <w:ind w:left="14"/>
        <w:rPr>
          <w:rFonts w:ascii="宋体" w:hAnsi="宋体" w:eastAsia="宋体" w:cs="宋体"/>
          <w:sz w:val="24"/>
          <w:szCs w:val="24"/>
        </w:rPr>
      </w:pPr>
      <w:r>
        <w:rPr>
          <w:rFonts w:ascii="宋体" w:hAnsi="宋体" w:eastAsia="宋体" w:cs="宋体"/>
          <w:spacing w:val="-1"/>
          <w:sz w:val="24"/>
          <w:szCs w:val="24"/>
        </w:rPr>
        <w:t>1）近两年企业不良行为记录情况</w:t>
      </w:r>
    </w:p>
    <w:p w14:paraId="77335F97">
      <w:pPr>
        <w:spacing w:before="194" w:line="219" w:lineRule="auto"/>
        <w:rPr>
          <w:rFonts w:ascii="宋体" w:hAnsi="宋体" w:eastAsia="宋体" w:cs="宋体"/>
          <w:sz w:val="24"/>
          <w:szCs w:val="24"/>
        </w:rPr>
      </w:pPr>
      <w:r>
        <w:rPr>
          <w:rFonts w:ascii="宋体" w:hAnsi="宋体" w:eastAsia="宋体" w:cs="宋体"/>
          <w:sz w:val="24"/>
          <w:szCs w:val="24"/>
        </w:rPr>
        <w:t>2）在供货以及近年已完成供货合同履行情况</w:t>
      </w:r>
    </w:p>
    <w:p w14:paraId="38A742DD">
      <w:pPr>
        <w:spacing w:before="196" w:line="220" w:lineRule="auto"/>
        <w:ind w:left="1"/>
        <w:rPr>
          <w:rFonts w:ascii="宋体" w:hAnsi="宋体" w:eastAsia="宋体" w:cs="宋体"/>
          <w:sz w:val="24"/>
          <w:szCs w:val="24"/>
        </w:rPr>
      </w:pPr>
      <w:r>
        <w:rPr>
          <w:rFonts w:ascii="宋体" w:hAnsi="宋体" w:eastAsia="宋体" w:cs="宋体"/>
          <w:spacing w:val="-3"/>
          <w:sz w:val="24"/>
          <w:szCs w:val="24"/>
        </w:rPr>
        <w:t>3）其他</w:t>
      </w:r>
    </w:p>
    <w:p w14:paraId="660A8817">
      <w:pPr>
        <w:spacing w:line="220" w:lineRule="auto"/>
        <w:rPr>
          <w:rFonts w:ascii="宋体" w:hAnsi="宋体" w:eastAsia="宋体" w:cs="宋体"/>
          <w:sz w:val="24"/>
          <w:szCs w:val="24"/>
        </w:rPr>
        <w:sectPr>
          <w:footerReference r:id="rId32" w:type="default"/>
          <w:pgSz w:w="11850" w:h="16781"/>
          <w:pgMar w:top="1426" w:right="1134" w:bottom="1219" w:left="1092" w:header="0" w:footer="1057" w:gutter="0"/>
          <w:pgNumType w:fmt="decimal"/>
          <w:cols w:space="720" w:num="1"/>
        </w:sectPr>
      </w:pPr>
    </w:p>
    <w:p w14:paraId="1117F411">
      <w:pPr>
        <w:spacing w:before="174" w:line="224" w:lineRule="auto"/>
        <w:ind w:left="3081"/>
        <w:outlineLvl w:val="1"/>
        <w:rPr>
          <w:rFonts w:ascii="宋体" w:hAnsi="宋体" w:eastAsia="宋体" w:cs="宋体"/>
          <w:sz w:val="31"/>
          <w:szCs w:val="31"/>
        </w:rPr>
      </w:pPr>
      <w:r>
        <w:rPr>
          <w:rFonts w:ascii="宋体" w:hAnsi="宋体" w:eastAsia="宋体" w:cs="宋体"/>
          <w:b/>
          <w:bCs/>
          <w:spacing w:val="24"/>
          <w:sz w:val="31"/>
          <w:szCs w:val="31"/>
        </w:rPr>
        <w:t>7、其他材料</w:t>
      </w:r>
    </w:p>
    <w:p w14:paraId="313C422B">
      <w:pPr>
        <w:spacing w:before="137" w:line="219" w:lineRule="auto"/>
        <w:ind w:left="2464"/>
        <w:outlineLvl w:val="2"/>
        <w:rPr>
          <w:rFonts w:ascii="宋体" w:hAnsi="宋体" w:eastAsia="宋体" w:cs="宋体"/>
          <w:sz w:val="24"/>
          <w:szCs w:val="24"/>
        </w:rPr>
      </w:pPr>
      <w:r>
        <w:rPr>
          <w:rFonts w:ascii="宋体" w:hAnsi="宋体" w:eastAsia="宋体" w:cs="宋体"/>
          <w:b/>
          <w:bCs/>
          <w:spacing w:val="-2"/>
          <w:sz w:val="24"/>
          <w:szCs w:val="24"/>
        </w:rPr>
        <w:t>企业认为有必要提供的其他材料</w:t>
      </w:r>
    </w:p>
    <w:p w14:paraId="1B900C40">
      <w:pPr>
        <w:spacing w:line="219" w:lineRule="auto"/>
        <w:rPr>
          <w:rFonts w:ascii="宋体" w:hAnsi="宋体" w:eastAsia="宋体" w:cs="宋体"/>
          <w:sz w:val="24"/>
          <w:szCs w:val="24"/>
        </w:rPr>
        <w:sectPr>
          <w:footerReference r:id="rId33" w:type="default"/>
          <w:pgSz w:w="11850" w:h="16781"/>
          <w:pgMar w:top="1426" w:right="1777" w:bottom="1219" w:left="1777" w:header="0" w:footer="1057" w:gutter="0"/>
          <w:pgNumType w:fmt="decimal"/>
          <w:cols w:space="720" w:num="1"/>
        </w:sectPr>
      </w:pPr>
    </w:p>
    <w:p w14:paraId="73C8A002">
      <w:pPr>
        <w:spacing w:before="174" w:line="224" w:lineRule="auto"/>
        <w:ind w:left="2494"/>
        <w:outlineLvl w:val="1"/>
        <w:rPr>
          <w:rFonts w:ascii="宋体" w:hAnsi="宋体" w:eastAsia="宋体" w:cs="宋体"/>
          <w:sz w:val="31"/>
          <w:szCs w:val="31"/>
        </w:rPr>
      </w:pPr>
      <w:r>
        <w:rPr>
          <w:rFonts w:ascii="宋体" w:hAnsi="宋体" w:eastAsia="宋体" w:cs="宋体"/>
          <w:b/>
          <w:bCs/>
          <w:spacing w:val="17"/>
          <w:sz w:val="31"/>
          <w:szCs w:val="31"/>
        </w:rPr>
        <w:t>8、中小企业声明函（货物）</w:t>
      </w:r>
    </w:p>
    <w:p w14:paraId="287341BB">
      <w:pPr>
        <w:pStyle w:val="3"/>
        <w:spacing w:line="244" w:lineRule="auto"/>
      </w:pPr>
    </w:p>
    <w:p w14:paraId="089C7714">
      <w:pPr>
        <w:pStyle w:val="3"/>
        <w:spacing w:line="245" w:lineRule="auto"/>
      </w:pPr>
    </w:p>
    <w:p w14:paraId="4840FF6B">
      <w:pPr>
        <w:spacing w:before="78" w:line="332" w:lineRule="auto"/>
        <w:ind w:right="147" w:firstLine="486"/>
        <w:rPr>
          <w:rFonts w:ascii="宋体" w:hAnsi="宋体" w:eastAsia="宋体" w:cs="宋体"/>
          <w:sz w:val="24"/>
          <w:szCs w:val="24"/>
        </w:rPr>
      </w:pPr>
      <w:r>
        <w:rPr>
          <w:rFonts w:ascii="宋体" w:hAnsi="宋体" w:eastAsia="宋体" w:cs="宋体"/>
          <w:spacing w:val="-16"/>
          <w:sz w:val="24"/>
          <w:szCs w:val="24"/>
        </w:rPr>
        <w:t>本公司（联合体）郑重声明，根据《政府采购促进中小企业发展管理办法》（财库﹝202</w:t>
      </w:r>
      <w:r>
        <w:rPr>
          <w:rFonts w:ascii="宋体" w:hAnsi="宋体" w:eastAsia="宋体" w:cs="宋体"/>
          <w:spacing w:val="-17"/>
          <w:sz w:val="24"/>
          <w:szCs w:val="24"/>
        </w:rPr>
        <w:t>0﹞</w:t>
      </w:r>
      <w:r>
        <w:rPr>
          <w:rFonts w:ascii="宋体" w:hAnsi="宋体" w:eastAsia="宋体" w:cs="宋体"/>
          <w:spacing w:val="-1"/>
          <w:sz w:val="24"/>
          <w:szCs w:val="24"/>
        </w:rPr>
        <w:t>46号）的规定，本公司（联合体）参加</w:t>
      </w:r>
      <w:r>
        <w:rPr>
          <w:rFonts w:ascii="宋体" w:hAnsi="宋体" w:eastAsia="宋体" w:cs="宋体"/>
          <w:spacing w:val="-1"/>
          <w:sz w:val="24"/>
          <w:szCs w:val="24"/>
          <w:u w:val="single" w:color="auto"/>
        </w:rPr>
        <w:t>（单位名称）</w:t>
      </w:r>
      <w:r>
        <w:rPr>
          <w:rFonts w:ascii="宋体" w:hAnsi="宋体" w:eastAsia="宋体" w:cs="宋体"/>
          <w:spacing w:val="-2"/>
          <w:sz w:val="24"/>
          <w:szCs w:val="24"/>
        </w:rPr>
        <w:t>的</w:t>
      </w:r>
      <w:r>
        <w:rPr>
          <w:rFonts w:ascii="宋体" w:hAnsi="宋体" w:eastAsia="宋体" w:cs="宋体"/>
          <w:spacing w:val="-2"/>
          <w:sz w:val="24"/>
          <w:szCs w:val="24"/>
          <w:u w:val="single" w:color="auto"/>
        </w:rPr>
        <w:t>（项目名称）</w:t>
      </w:r>
      <w:r>
        <w:rPr>
          <w:rFonts w:ascii="宋体" w:hAnsi="宋体" w:eastAsia="宋体" w:cs="宋体"/>
          <w:spacing w:val="-2"/>
          <w:sz w:val="24"/>
          <w:szCs w:val="24"/>
        </w:rPr>
        <w:t>采购活动，</w:t>
      </w:r>
      <w:r>
        <w:rPr>
          <w:rFonts w:ascii="宋体" w:hAnsi="宋体" w:eastAsia="宋体" w:cs="宋体"/>
          <w:spacing w:val="1"/>
          <w:sz w:val="24"/>
          <w:szCs w:val="24"/>
        </w:rPr>
        <w:t>提供的货物全部由符合政策要求的中小企业制造。相关企业（含联合体中的中小企业、签</w:t>
      </w:r>
      <w:r>
        <w:rPr>
          <w:rFonts w:ascii="宋体" w:hAnsi="宋体" w:eastAsia="宋体" w:cs="宋体"/>
          <w:sz w:val="24"/>
          <w:szCs w:val="24"/>
        </w:rPr>
        <w:t>订分包意向协议的中小企业）的具体情况如下：</w:t>
      </w:r>
    </w:p>
    <w:p w14:paraId="41B06707">
      <w:pPr>
        <w:spacing w:before="32" w:line="330" w:lineRule="auto"/>
        <w:ind w:firstLine="503"/>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1"/>
          <w:sz w:val="24"/>
          <w:szCs w:val="24"/>
          <w:u w:val="single" w:color="auto"/>
        </w:rPr>
        <w:t>（标的名称</w:t>
      </w:r>
      <w:r>
        <w:rPr>
          <w:rFonts w:ascii="宋体" w:hAnsi="宋体" w:eastAsia="宋体" w:cs="宋体"/>
          <w:spacing w:val="-5"/>
          <w:sz w:val="24"/>
          <w:szCs w:val="24"/>
          <w:u w:val="single" w:color="auto"/>
        </w:rPr>
        <w:t>）</w:t>
      </w:r>
      <w:r>
        <w:rPr>
          <w:rFonts w:ascii="宋体" w:hAnsi="宋体" w:eastAsia="宋体" w:cs="宋体"/>
          <w:spacing w:val="-5"/>
          <w:sz w:val="24"/>
          <w:szCs w:val="24"/>
        </w:rPr>
        <w:t>，</w:t>
      </w:r>
      <w:r>
        <w:rPr>
          <w:rFonts w:ascii="宋体" w:hAnsi="宋体" w:eastAsia="宋体" w:cs="宋体"/>
          <w:spacing w:val="-1"/>
          <w:sz w:val="24"/>
          <w:szCs w:val="24"/>
        </w:rPr>
        <w:t>属于</w:t>
      </w:r>
      <w:r>
        <w:rPr>
          <w:rFonts w:ascii="宋体" w:hAnsi="宋体" w:eastAsia="宋体" w:cs="宋体"/>
          <w:spacing w:val="-1"/>
          <w:sz w:val="24"/>
          <w:szCs w:val="24"/>
          <w:u w:val="single" w:color="auto"/>
        </w:rPr>
        <w:t>（采购文件中明确的所属行业）</w:t>
      </w:r>
      <w:r>
        <w:rPr>
          <w:rFonts w:ascii="宋体" w:hAnsi="宋体" w:eastAsia="宋体" w:cs="宋体"/>
          <w:spacing w:val="-1"/>
          <w:sz w:val="24"/>
          <w:szCs w:val="24"/>
        </w:rPr>
        <w:t>行业；制造商为</w:t>
      </w:r>
      <w:r>
        <w:rPr>
          <w:rFonts w:ascii="宋体" w:hAnsi="宋体" w:eastAsia="宋体" w:cs="宋体"/>
          <w:spacing w:val="-1"/>
          <w:sz w:val="24"/>
          <w:szCs w:val="24"/>
          <w:u w:val="single" w:color="auto"/>
        </w:rPr>
        <w:t>（企</w:t>
      </w:r>
      <w:r>
        <w:rPr>
          <w:rFonts w:ascii="宋体" w:hAnsi="宋体" w:eastAsia="宋体" w:cs="宋体"/>
          <w:spacing w:val="-4"/>
          <w:sz w:val="24"/>
          <w:szCs w:val="24"/>
          <w:u w:val="single" w:color="auto"/>
        </w:rPr>
        <w:t>业名称</w:t>
      </w:r>
      <w:r>
        <w:rPr>
          <w:rFonts w:ascii="宋体" w:hAnsi="宋体" w:eastAsia="宋体" w:cs="宋体"/>
          <w:spacing w:val="-2"/>
          <w:sz w:val="24"/>
          <w:szCs w:val="24"/>
          <w:u w:val="single" w:color="auto"/>
        </w:rPr>
        <w:t>）</w:t>
      </w:r>
      <w:r>
        <w:rPr>
          <w:rFonts w:ascii="宋体" w:hAnsi="宋体" w:eastAsia="宋体" w:cs="宋体"/>
          <w:spacing w:val="-2"/>
          <w:sz w:val="24"/>
          <w:szCs w:val="24"/>
        </w:rPr>
        <w:t>，</w:t>
      </w:r>
      <w:r>
        <w:rPr>
          <w:rFonts w:ascii="宋体" w:hAnsi="宋体" w:eastAsia="宋体" w:cs="宋体"/>
          <w:spacing w:val="-4"/>
          <w:sz w:val="24"/>
          <w:szCs w:val="24"/>
        </w:rPr>
        <w:t>从业人员人，营业收入为万元，资产总额为万元，</w:t>
      </w:r>
      <w:r>
        <w:rPr>
          <w:rFonts w:ascii="宋体" w:hAnsi="宋体" w:eastAsia="宋体" w:cs="宋体"/>
          <w:sz w:val="24"/>
          <w:szCs w:val="24"/>
        </w:rPr>
        <w:t>属于</w:t>
      </w:r>
      <w:r>
        <w:rPr>
          <w:rFonts w:ascii="宋体" w:hAnsi="宋体" w:eastAsia="宋体" w:cs="宋体"/>
          <w:sz w:val="24"/>
          <w:szCs w:val="24"/>
          <w:u w:val="single" w:color="auto"/>
        </w:rPr>
        <w:t>（中型企业、小型企业、微型企业</w:t>
      </w:r>
      <w:r>
        <w:rPr>
          <w:rFonts w:ascii="宋体" w:hAnsi="宋体" w:eastAsia="宋体" w:cs="宋体"/>
          <w:spacing w:val="6"/>
          <w:sz w:val="24"/>
          <w:szCs w:val="24"/>
          <w:u w:val="single" w:color="auto"/>
        </w:rPr>
        <w:t>）</w:t>
      </w:r>
      <w:r>
        <w:rPr>
          <w:rFonts w:ascii="宋体" w:hAnsi="宋体" w:eastAsia="宋体" w:cs="宋体"/>
          <w:spacing w:val="6"/>
          <w:sz w:val="24"/>
          <w:szCs w:val="24"/>
        </w:rPr>
        <w:t>；</w:t>
      </w:r>
    </w:p>
    <w:p w14:paraId="42C55179">
      <w:pPr>
        <w:spacing w:before="33" w:line="330" w:lineRule="auto"/>
        <w:ind w:firstLine="488"/>
        <w:jc w:val="both"/>
        <w:rPr>
          <w:rFonts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u w:val="single" w:color="auto"/>
        </w:rPr>
        <w:t>（标的名称</w:t>
      </w:r>
      <w:r>
        <w:rPr>
          <w:rFonts w:ascii="宋体" w:hAnsi="宋体" w:eastAsia="宋体" w:cs="宋体"/>
          <w:spacing w:val="-10"/>
          <w:sz w:val="24"/>
          <w:szCs w:val="24"/>
          <w:u w:val="single" w:color="auto"/>
        </w:rPr>
        <w:t>）</w:t>
      </w:r>
      <w:r>
        <w:rPr>
          <w:rFonts w:ascii="宋体" w:hAnsi="宋体" w:eastAsia="宋体" w:cs="宋体"/>
          <w:spacing w:val="-10"/>
          <w:sz w:val="24"/>
          <w:szCs w:val="24"/>
        </w:rPr>
        <w:t>，</w:t>
      </w:r>
      <w:r>
        <w:rPr>
          <w:rFonts w:ascii="宋体" w:hAnsi="宋体" w:eastAsia="宋体" w:cs="宋体"/>
          <w:sz w:val="24"/>
          <w:szCs w:val="24"/>
        </w:rPr>
        <w:t>属于</w:t>
      </w:r>
      <w:r>
        <w:rPr>
          <w:rFonts w:ascii="宋体" w:hAnsi="宋体" w:eastAsia="宋体" w:cs="宋体"/>
          <w:sz w:val="24"/>
          <w:szCs w:val="24"/>
          <w:u w:val="single" w:color="auto"/>
        </w:rPr>
        <w:t>（采购文件中明确的所属行业）</w:t>
      </w:r>
      <w:r>
        <w:rPr>
          <w:rFonts w:ascii="宋体" w:hAnsi="宋体" w:eastAsia="宋体" w:cs="宋体"/>
          <w:spacing w:val="-1"/>
          <w:sz w:val="24"/>
          <w:szCs w:val="24"/>
        </w:rPr>
        <w:t>行业；制造商为</w:t>
      </w:r>
      <w:r>
        <w:rPr>
          <w:rFonts w:ascii="宋体" w:hAnsi="宋体" w:eastAsia="宋体" w:cs="宋体"/>
          <w:spacing w:val="-1"/>
          <w:sz w:val="24"/>
          <w:szCs w:val="24"/>
          <w:u w:val="single" w:color="auto"/>
        </w:rPr>
        <w:t>（企</w:t>
      </w:r>
      <w:r>
        <w:rPr>
          <w:rFonts w:ascii="宋体" w:hAnsi="宋体" w:eastAsia="宋体" w:cs="宋体"/>
          <w:spacing w:val="-4"/>
          <w:sz w:val="24"/>
          <w:szCs w:val="24"/>
          <w:u w:val="single" w:color="auto"/>
        </w:rPr>
        <w:t>业名称</w:t>
      </w:r>
      <w:r>
        <w:rPr>
          <w:rFonts w:ascii="宋体" w:hAnsi="宋体" w:eastAsia="宋体" w:cs="宋体"/>
          <w:spacing w:val="-2"/>
          <w:sz w:val="24"/>
          <w:szCs w:val="24"/>
          <w:u w:val="single" w:color="auto"/>
        </w:rPr>
        <w:t>）</w:t>
      </w:r>
      <w:r>
        <w:rPr>
          <w:rFonts w:ascii="宋体" w:hAnsi="宋体" w:eastAsia="宋体" w:cs="宋体"/>
          <w:spacing w:val="-2"/>
          <w:sz w:val="24"/>
          <w:szCs w:val="24"/>
        </w:rPr>
        <w:t>，</w:t>
      </w:r>
      <w:r>
        <w:rPr>
          <w:rFonts w:ascii="宋体" w:hAnsi="宋体" w:eastAsia="宋体" w:cs="宋体"/>
          <w:spacing w:val="-4"/>
          <w:sz w:val="24"/>
          <w:szCs w:val="24"/>
        </w:rPr>
        <w:t>从业人员人，营业收入为万元，资产总额为万元</w:t>
      </w:r>
      <w:r>
        <w:rPr>
          <w:rFonts w:ascii="宋体" w:hAnsi="宋体" w:eastAsia="宋体" w:cs="宋体"/>
          <w:spacing w:val="-4"/>
          <w:position w:val="11"/>
          <w:sz w:val="12"/>
          <w:szCs w:val="12"/>
        </w:rPr>
        <w:t>1</w:t>
      </w:r>
      <w:r>
        <w:rPr>
          <w:rFonts w:ascii="宋体" w:hAnsi="宋体" w:eastAsia="宋体" w:cs="宋体"/>
          <w:spacing w:val="-4"/>
          <w:sz w:val="24"/>
          <w:szCs w:val="24"/>
        </w:rPr>
        <w:t>，</w:t>
      </w:r>
      <w:r>
        <w:rPr>
          <w:rFonts w:ascii="宋体" w:hAnsi="宋体" w:eastAsia="宋体" w:cs="宋体"/>
          <w:sz w:val="24"/>
          <w:szCs w:val="24"/>
        </w:rPr>
        <w:t>属于</w:t>
      </w:r>
      <w:r>
        <w:rPr>
          <w:rFonts w:ascii="宋体" w:hAnsi="宋体" w:eastAsia="宋体" w:cs="宋体"/>
          <w:sz w:val="24"/>
          <w:szCs w:val="24"/>
          <w:u w:val="single" w:color="auto"/>
        </w:rPr>
        <w:t>（中型企业、小型企业、微型企业</w:t>
      </w:r>
      <w:r>
        <w:rPr>
          <w:rFonts w:ascii="宋体" w:hAnsi="宋体" w:eastAsia="宋体" w:cs="宋体"/>
          <w:spacing w:val="6"/>
          <w:sz w:val="24"/>
          <w:szCs w:val="24"/>
          <w:u w:val="single" w:color="auto"/>
        </w:rPr>
        <w:t>）</w:t>
      </w:r>
      <w:r>
        <w:rPr>
          <w:rFonts w:ascii="宋体" w:hAnsi="宋体" w:eastAsia="宋体" w:cs="宋体"/>
          <w:spacing w:val="6"/>
          <w:sz w:val="24"/>
          <w:szCs w:val="24"/>
        </w:rPr>
        <w:t>；</w:t>
      </w:r>
    </w:p>
    <w:p w14:paraId="637CE847">
      <w:pPr>
        <w:pStyle w:val="3"/>
        <w:spacing w:line="393" w:lineRule="auto"/>
      </w:pPr>
    </w:p>
    <w:p w14:paraId="5F9D9918">
      <w:pPr>
        <w:spacing w:before="78" w:line="326" w:lineRule="auto"/>
        <w:ind w:left="3" w:right="157" w:firstLine="509"/>
        <w:rPr>
          <w:rFonts w:ascii="宋体" w:hAnsi="宋体" w:eastAsia="宋体" w:cs="宋体"/>
          <w:sz w:val="24"/>
          <w:szCs w:val="24"/>
        </w:rPr>
      </w:pPr>
      <w:r>
        <w:rPr>
          <w:rFonts w:ascii="宋体" w:hAnsi="宋体" w:eastAsia="宋体" w:cs="宋体"/>
          <w:sz w:val="24"/>
          <w:szCs w:val="24"/>
        </w:rPr>
        <w:t>以上企业，不属于大企业的分支机构，不存在控股股东为大企业的情形，也不存在与大企业的负责人为同一人的情形。</w:t>
      </w:r>
    </w:p>
    <w:p w14:paraId="6C024FDE">
      <w:pPr>
        <w:spacing w:before="31" w:line="219" w:lineRule="auto"/>
        <w:ind w:left="486"/>
        <w:rPr>
          <w:rFonts w:ascii="宋体" w:hAnsi="宋体" w:eastAsia="宋体" w:cs="宋体"/>
          <w:sz w:val="24"/>
          <w:szCs w:val="24"/>
        </w:rPr>
      </w:pPr>
      <w:r>
        <w:rPr>
          <w:rFonts w:ascii="宋体" w:hAnsi="宋体" w:eastAsia="宋体" w:cs="宋体"/>
          <w:spacing w:val="1"/>
          <w:sz w:val="24"/>
          <w:szCs w:val="24"/>
        </w:rPr>
        <w:t>本企业对上述声明内容的真实性负责。如有虚假，将依法承</w:t>
      </w:r>
      <w:r>
        <w:rPr>
          <w:rFonts w:ascii="宋体" w:hAnsi="宋体" w:eastAsia="宋体" w:cs="宋体"/>
          <w:sz w:val="24"/>
          <w:szCs w:val="24"/>
        </w:rPr>
        <w:t>担相应责任。</w:t>
      </w:r>
    </w:p>
    <w:p w14:paraId="0727BCC6">
      <w:pPr>
        <w:pStyle w:val="3"/>
        <w:spacing w:line="277" w:lineRule="auto"/>
      </w:pPr>
    </w:p>
    <w:p w14:paraId="5B02D61D">
      <w:pPr>
        <w:pStyle w:val="3"/>
        <w:spacing w:line="277" w:lineRule="auto"/>
      </w:pPr>
    </w:p>
    <w:p w14:paraId="01D9143B">
      <w:pPr>
        <w:pStyle w:val="3"/>
        <w:spacing w:line="277" w:lineRule="auto"/>
      </w:pPr>
    </w:p>
    <w:p w14:paraId="46592A2A">
      <w:pPr>
        <w:pStyle w:val="3"/>
        <w:spacing w:line="278" w:lineRule="auto"/>
      </w:pPr>
    </w:p>
    <w:p w14:paraId="218CF38D">
      <w:pPr>
        <w:pStyle w:val="3"/>
        <w:spacing w:line="278" w:lineRule="auto"/>
      </w:pPr>
    </w:p>
    <w:p w14:paraId="1B31A59C">
      <w:pPr>
        <w:spacing w:before="79" w:line="219" w:lineRule="auto"/>
        <w:ind w:left="4845"/>
        <w:rPr>
          <w:rFonts w:ascii="宋体" w:hAnsi="宋体" w:eastAsia="宋体" w:cs="宋体"/>
          <w:sz w:val="24"/>
          <w:szCs w:val="24"/>
        </w:rPr>
      </w:pPr>
      <w:r>
        <w:rPr>
          <w:rFonts w:ascii="宋体" w:hAnsi="宋体" w:eastAsia="宋体" w:cs="宋体"/>
          <w:spacing w:val="-1"/>
          <w:sz w:val="24"/>
          <w:szCs w:val="24"/>
        </w:rPr>
        <w:t>企业名称（盖章</w:t>
      </w:r>
      <w:r>
        <w:rPr>
          <w:rFonts w:ascii="宋体" w:hAnsi="宋体" w:eastAsia="宋体" w:cs="宋体"/>
          <w:sz w:val="24"/>
          <w:szCs w:val="24"/>
        </w:rPr>
        <w:t>）：</w:t>
      </w:r>
    </w:p>
    <w:p w14:paraId="20C90CD1">
      <w:pPr>
        <w:pStyle w:val="3"/>
        <w:spacing w:line="257" w:lineRule="auto"/>
      </w:pPr>
    </w:p>
    <w:p w14:paraId="620DA3D5">
      <w:pPr>
        <w:pStyle w:val="3"/>
        <w:spacing w:line="258" w:lineRule="auto"/>
      </w:pPr>
    </w:p>
    <w:p w14:paraId="173DB2B5">
      <w:pPr>
        <w:spacing w:before="78" w:line="220" w:lineRule="auto"/>
        <w:ind w:left="4883"/>
        <w:rPr>
          <w:rFonts w:ascii="宋体" w:hAnsi="宋体" w:eastAsia="宋体" w:cs="宋体"/>
          <w:sz w:val="24"/>
          <w:szCs w:val="24"/>
        </w:rPr>
      </w:pPr>
      <w:r>
        <w:rPr>
          <w:rFonts w:ascii="宋体" w:hAnsi="宋体" w:eastAsia="宋体" w:cs="宋体"/>
          <w:spacing w:val="-21"/>
          <w:sz w:val="24"/>
          <w:szCs w:val="24"/>
        </w:rPr>
        <w:t>日期：</w:t>
      </w:r>
    </w:p>
    <w:p w14:paraId="4BA1D88B">
      <w:pPr>
        <w:pStyle w:val="3"/>
        <w:spacing w:line="279" w:lineRule="auto"/>
      </w:pPr>
    </w:p>
    <w:p w14:paraId="03E8C5B0">
      <w:pPr>
        <w:pStyle w:val="3"/>
        <w:spacing w:line="279" w:lineRule="auto"/>
      </w:pPr>
    </w:p>
    <w:p w14:paraId="11800B05">
      <w:pPr>
        <w:pStyle w:val="3"/>
        <w:spacing w:line="279" w:lineRule="auto"/>
      </w:pPr>
    </w:p>
    <w:p w14:paraId="55C416BD">
      <w:pPr>
        <w:pStyle w:val="3"/>
        <w:spacing w:line="280" w:lineRule="auto"/>
      </w:pPr>
    </w:p>
    <w:p w14:paraId="4E21E44F">
      <w:pPr>
        <w:spacing w:before="79" w:line="219" w:lineRule="auto"/>
        <w:ind w:left="3"/>
        <w:outlineLvl w:val="1"/>
        <w:rPr>
          <w:rFonts w:ascii="宋体" w:hAnsi="宋体" w:eastAsia="宋体" w:cs="宋体"/>
          <w:sz w:val="24"/>
          <w:szCs w:val="24"/>
        </w:rPr>
      </w:pPr>
      <w:r>
        <w:rPr>
          <w:rFonts w:ascii="宋体" w:hAnsi="宋体" w:eastAsia="宋体" w:cs="宋体"/>
          <w:spacing w:val="3"/>
          <w:sz w:val="24"/>
          <w:szCs w:val="24"/>
        </w:rPr>
        <w:t>备注：1.从业人员、营业收入、资产总额填报上一年度的数据，无上一年度数据的新成立</w:t>
      </w:r>
    </w:p>
    <w:p w14:paraId="11D16300">
      <w:pPr>
        <w:spacing w:before="214" w:line="219" w:lineRule="auto"/>
        <w:ind w:left="20"/>
        <w:rPr>
          <w:rFonts w:ascii="宋体" w:hAnsi="宋体" w:eastAsia="宋体" w:cs="宋体"/>
          <w:sz w:val="24"/>
          <w:szCs w:val="24"/>
        </w:rPr>
      </w:pPr>
      <w:r>
        <w:rPr>
          <w:rFonts w:ascii="宋体" w:hAnsi="宋体" w:eastAsia="宋体" w:cs="宋体"/>
          <w:spacing w:val="-3"/>
          <w:sz w:val="24"/>
          <w:szCs w:val="24"/>
        </w:rPr>
        <w:t>的企业可不填报。</w:t>
      </w:r>
    </w:p>
    <w:p w14:paraId="05C0F304">
      <w:pPr>
        <w:spacing w:before="217" w:line="219" w:lineRule="auto"/>
        <w:ind w:left="3"/>
        <w:outlineLvl w:val="1"/>
        <w:rPr>
          <w:rFonts w:ascii="宋体" w:hAnsi="宋体" w:eastAsia="宋体" w:cs="宋体"/>
          <w:sz w:val="24"/>
          <w:szCs w:val="24"/>
        </w:rPr>
      </w:pPr>
      <w:r>
        <w:rPr>
          <w:rFonts w:ascii="宋体" w:hAnsi="宋体" w:eastAsia="宋体" w:cs="宋体"/>
          <w:spacing w:val="1"/>
          <w:sz w:val="24"/>
          <w:szCs w:val="24"/>
        </w:rPr>
        <w:t>2.投标企业按照《中小企业划型标准规定》（新财购〔2022〕22号）文件规定，明确说</w:t>
      </w:r>
    </w:p>
    <w:p w14:paraId="07CAA4D2">
      <w:pPr>
        <w:spacing w:before="213" w:line="371" w:lineRule="auto"/>
        <w:ind w:left="39" w:right="61" w:hanging="16"/>
        <w:rPr>
          <w:rFonts w:ascii="宋体" w:hAnsi="宋体" w:eastAsia="宋体" w:cs="宋体"/>
          <w:sz w:val="24"/>
          <w:szCs w:val="24"/>
        </w:rPr>
      </w:pPr>
      <w:r>
        <w:rPr>
          <w:rFonts w:ascii="宋体" w:hAnsi="宋体" w:eastAsia="宋体" w:cs="宋体"/>
          <w:spacing w:val="3"/>
          <w:sz w:val="24"/>
          <w:szCs w:val="24"/>
        </w:rPr>
        <w:t>明企业类型为中型企业、小型企业、微型企业，不得用中小微企业简单概括，否则，</w:t>
      </w:r>
      <w:r>
        <w:rPr>
          <w:rFonts w:ascii="宋体" w:hAnsi="宋体" w:eastAsia="宋体" w:cs="宋体"/>
          <w:spacing w:val="2"/>
          <w:sz w:val="24"/>
          <w:szCs w:val="24"/>
        </w:rPr>
        <w:t>后果</w:t>
      </w:r>
      <w:r>
        <w:rPr>
          <w:rFonts w:ascii="宋体" w:hAnsi="宋体" w:eastAsia="宋体" w:cs="宋体"/>
          <w:spacing w:val="-16"/>
          <w:sz w:val="24"/>
          <w:szCs w:val="24"/>
        </w:rPr>
        <w:t>自负。</w:t>
      </w:r>
    </w:p>
    <w:sectPr>
      <w:footerReference r:id="rId34" w:type="default"/>
      <w:pgSz w:w="11850" w:h="16781"/>
      <w:pgMar w:top="1426" w:right="1198" w:bottom="1219" w:left="1088" w:header="0" w:footer="105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0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B3787">
    <w:pPr>
      <w:pStyle w:val="5"/>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F4A9B8">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41F4A9B8">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9ED55">
    <w:pPr>
      <w:spacing w:line="176" w:lineRule="auto"/>
      <w:ind w:left="49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6953A9">
                          <w:pPr>
                            <w:pStyle w:val="5"/>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036953A9">
                    <w:pPr>
                      <w:pStyle w:val="5"/>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70ED1">
    <w:pPr>
      <w:spacing w:line="176" w:lineRule="auto"/>
      <w:ind w:left="47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548C28">
                          <w:pPr>
                            <w:pStyle w:val="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70548C28">
                    <w:pPr>
                      <w:pStyle w:val="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0AFCD">
    <w:pPr>
      <w:spacing w:line="176" w:lineRule="auto"/>
      <w:ind w:left="47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A148D8">
                          <w:pPr>
                            <w:pStyle w:val="5"/>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17A148D8">
                    <w:pPr>
                      <w:pStyle w:val="5"/>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E87AA">
    <w:pPr>
      <w:spacing w:line="176" w:lineRule="auto"/>
      <w:ind w:left="47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13892C">
                          <w:pPr>
                            <w:pStyle w:val="5"/>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3313892C">
                    <w:pPr>
                      <w:pStyle w:val="5"/>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0FB5">
    <w:pPr>
      <w:spacing w:line="176" w:lineRule="auto"/>
      <w:ind w:left="47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2D5395">
                          <w:pPr>
                            <w:pStyle w:val="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502D5395">
                    <w:pPr>
                      <w:pStyle w:val="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59A90">
    <w:pPr>
      <w:spacing w:line="176" w:lineRule="auto"/>
      <w:ind w:left="47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DA8AE">
                          <w:pPr>
                            <w:pStyle w:val="5"/>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4EADA8AE">
                    <w:pPr>
                      <w:pStyle w:val="5"/>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108F6">
    <w:pPr>
      <w:spacing w:line="176" w:lineRule="auto"/>
      <w:ind w:left="47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BF9B22">
                          <w:pPr>
                            <w:pStyle w:val="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18BF9B22">
                    <w:pPr>
                      <w:pStyle w:val="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71B66">
    <w:pPr>
      <w:spacing w:line="176" w:lineRule="auto"/>
      <w:ind w:left="47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229810">
                          <w:pPr>
                            <w:pStyle w:val="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22229810">
                    <w:pPr>
                      <w:pStyle w:val="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29F54">
    <w:pPr>
      <w:spacing w:line="176" w:lineRule="auto"/>
      <w:ind w:left="40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A0463C">
                          <w:pPr>
                            <w:pStyle w:val="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69A0463C">
                    <w:pPr>
                      <w:pStyle w:val="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950AB">
    <w:pPr>
      <w:spacing w:line="176" w:lineRule="auto"/>
      <w:ind w:left="47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1E77F2">
                          <w:pPr>
                            <w:pStyle w:val="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101E77F2">
                    <w:pPr>
                      <w:pStyle w:val="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76FFF">
    <w:pPr>
      <w:spacing w:line="176" w:lineRule="auto"/>
      <w:ind w:left="45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683A8">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0C6683A8">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243A5">
    <w:pPr>
      <w:spacing w:line="176" w:lineRule="auto"/>
      <w:ind w:left="40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3BB432">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0F3BB432">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76D3E">
    <w:pPr>
      <w:spacing w:line="176" w:lineRule="auto"/>
      <w:ind w:left="406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D2A2C9">
                          <w:pPr>
                            <w:pStyle w:val="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31D2A2C9">
                    <w:pPr>
                      <w:pStyle w:val="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2A529">
    <w:pPr>
      <w:spacing w:line="176" w:lineRule="auto"/>
      <w:ind w:left="47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B83704">
                          <w:pPr>
                            <w:pStyle w:val="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23B83704">
                    <w:pPr>
                      <w:pStyle w:val="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51170">
    <w:pPr>
      <w:spacing w:line="176" w:lineRule="auto"/>
      <w:ind w:left="47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9A59CC">
                          <w:pPr>
                            <w:pStyle w:val="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3F9A59CC">
                    <w:pPr>
                      <w:pStyle w:val="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98D96">
    <w:pPr>
      <w:spacing w:line="176" w:lineRule="auto"/>
      <w:ind w:left="47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62EB95">
                          <w:pPr>
                            <w:pStyle w:val="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0462EB95">
                    <w:pPr>
                      <w:pStyle w:val="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0D2FB">
    <w:pPr>
      <w:spacing w:line="176" w:lineRule="auto"/>
      <w:ind w:left="47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E878A6">
                          <w:pPr>
                            <w:pStyle w:val="5"/>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02E878A6">
                    <w:pPr>
                      <w:pStyle w:val="5"/>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FF091">
    <w:pPr>
      <w:spacing w:line="176" w:lineRule="auto"/>
      <w:ind w:left="47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0D1B85">
                          <w:pPr>
                            <w:pStyle w:val="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170D1B85">
                    <w:pPr>
                      <w:pStyle w:val="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EFBC5">
    <w:pPr>
      <w:spacing w:line="176" w:lineRule="auto"/>
      <w:ind w:left="72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84A842">
                          <w:pPr>
                            <w:pStyle w:val="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0E84A842">
                    <w:pPr>
                      <w:pStyle w:val="5"/>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38DBB">
    <w:pPr>
      <w:spacing w:line="176" w:lineRule="auto"/>
      <w:ind w:left="47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72DF9">
                          <w:pPr>
                            <w:pStyle w:val="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10072DF9">
                    <w:pPr>
                      <w:pStyle w:val="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CFA5B">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628523">
                          <w:pPr>
                            <w:pStyle w:val="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7D628523">
                    <w:pPr>
                      <w:pStyle w:val="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522CC">
    <w:pPr>
      <w:spacing w:line="176" w:lineRule="auto"/>
      <w:ind w:left="42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819082">
                          <w:pPr>
                            <w:pStyle w:val="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3E819082">
                    <w:pPr>
                      <w:pStyle w:val="5"/>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F37C6">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65360">
                          <w:pPr>
                            <w:pStyle w:val="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16565360">
                    <w:pPr>
                      <w:pStyle w:val="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A4508">
    <w:pPr>
      <w:tabs>
        <w:tab w:val="left" w:pos="5193"/>
      </w:tabs>
      <w:spacing w:line="176" w:lineRule="auto"/>
      <w:ind w:left="4982"/>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3C762B">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703C762B">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1F9E9">
    <w:pPr>
      <w:spacing w:line="176" w:lineRule="auto"/>
      <w:ind w:left="49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0E8E95">
                          <w:pPr>
                            <w:pStyle w:val="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5F0E8E95">
                    <w:pPr>
                      <w:pStyle w:val="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5298B">
    <w:pPr>
      <w:spacing w:line="176" w:lineRule="auto"/>
      <w:ind w:left="49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899227">
                          <w:pPr>
                            <w:pStyle w:val="5"/>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4D899227">
                    <w:pPr>
                      <w:pStyle w:val="5"/>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828FB">
    <w:pPr>
      <w:spacing w:line="176" w:lineRule="auto"/>
      <w:ind w:left="49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61594D">
                          <w:pPr>
                            <w:pStyle w:val="5"/>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7D61594D">
                    <w:pPr>
                      <w:pStyle w:val="5"/>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A190B">
    <w:pPr>
      <w:spacing w:line="176" w:lineRule="auto"/>
      <w:ind w:left="49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5A2ABF">
                          <w:pPr>
                            <w:pStyle w:val="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385A2ABF">
                    <w:pPr>
                      <w:pStyle w:val="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A1419">
    <w:pPr>
      <w:spacing w:line="176" w:lineRule="auto"/>
      <w:ind w:left="49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ABD6C1">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23ABD6C1">
                    <w:pPr>
                      <w:pStyle w:val="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425A1B"/>
    <w:rsid w:val="01846800"/>
    <w:rsid w:val="02917E8F"/>
    <w:rsid w:val="031E0B42"/>
    <w:rsid w:val="03FE7332"/>
    <w:rsid w:val="06771D73"/>
    <w:rsid w:val="12EF37E0"/>
    <w:rsid w:val="13C54541"/>
    <w:rsid w:val="16AD19E8"/>
    <w:rsid w:val="1B3501FE"/>
    <w:rsid w:val="1CBF0A80"/>
    <w:rsid w:val="202F7912"/>
    <w:rsid w:val="24B94201"/>
    <w:rsid w:val="268362C1"/>
    <w:rsid w:val="280B4157"/>
    <w:rsid w:val="2B3B1CEB"/>
    <w:rsid w:val="30AC4E1D"/>
    <w:rsid w:val="315C608D"/>
    <w:rsid w:val="34260ECA"/>
    <w:rsid w:val="36C8399E"/>
    <w:rsid w:val="3AE91933"/>
    <w:rsid w:val="4392742C"/>
    <w:rsid w:val="455530C7"/>
    <w:rsid w:val="45A974B4"/>
    <w:rsid w:val="4A6C3D03"/>
    <w:rsid w:val="4CB749EA"/>
    <w:rsid w:val="4D761E2D"/>
    <w:rsid w:val="4D866BF2"/>
    <w:rsid w:val="4F527833"/>
    <w:rsid w:val="51C01813"/>
    <w:rsid w:val="523C2F26"/>
    <w:rsid w:val="53772607"/>
    <w:rsid w:val="53B1709C"/>
    <w:rsid w:val="55D1228E"/>
    <w:rsid w:val="572F19CA"/>
    <w:rsid w:val="58DE612E"/>
    <w:rsid w:val="5ABA3CA0"/>
    <w:rsid w:val="5B2A2915"/>
    <w:rsid w:val="5B8B1199"/>
    <w:rsid w:val="60D64C64"/>
    <w:rsid w:val="630E06E5"/>
    <w:rsid w:val="644B3AC4"/>
    <w:rsid w:val="66446C63"/>
    <w:rsid w:val="6B421B88"/>
    <w:rsid w:val="6B53182A"/>
    <w:rsid w:val="6B6F1B56"/>
    <w:rsid w:val="6C53360D"/>
    <w:rsid w:val="6D1C7EA3"/>
    <w:rsid w:val="70CE3BAA"/>
    <w:rsid w:val="7298446F"/>
    <w:rsid w:val="7C5F2FD8"/>
    <w:rsid w:val="7D1172F8"/>
    <w:rsid w:val="7DE60B23"/>
    <w:rsid w:val="7F8158E5"/>
    <w:rsid w:val="7FBE0A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index 6"/>
    <w:next w:val="1"/>
    <w:qFormat/>
    <w:uiPriority w:val="0"/>
    <w:pPr>
      <w:widowControl w:val="0"/>
      <w:ind w:firstLine="840"/>
      <w:jc w:val="both"/>
    </w:pPr>
    <w:rPr>
      <w:rFonts w:ascii="Calibri" w:hAnsi="Calibri" w:eastAsia="宋体" w:cs="Arial"/>
      <w:kern w:val="2"/>
      <w:sz w:val="21"/>
      <w:szCs w:val="24"/>
      <w:lang w:val="en-US" w:eastAsia="zh-CN" w:bidi="ar-SA"/>
    </w:rPr>
  </w:style>
  <w:style w:type="paragraph" w:styleId="3">
    <w:name w:val="Body Text"/>
    <w:basedOn w:val="1"/>
    <w:next w:val="4"/>
    <w:semiHidden/>
    <w:qFormat/>
    <w:uiPriority w:val="0"/>
    <w:rPr>
      <w:rFonts w:ascii="Arial" w:hAnsi="Arial" w:eastAsia="Arial" w:cs="Arial"/>
      <w:sz w:val="21"/>
      <w:szCs w:val="21"/>
      <w:lang w:val="en-US" w:eastAsia="en-US" w:bidi="ar-SA"/>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7">
    <w:name w:val="Body Text First Indent"/>
    <w:basedOn w:val="3"/>
    <w:next w:val="2"/>
    <w:qFormat/>
    <w:uiPriority w:val="0"/>
    <w:pPr>
      <w:spacing w:after="120" w:line="240" w:lineRule="auto"/>
      <w:ind w:firstLine="420" w:firstLineChars="100"/>
      <w:jc w:val="both"/>
    </w:pPr>
    <w:rPr>
      <w:sz w:val="21"/>
    </w:r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customXml" Target="../customXml/item1.xml"/><Relationship Id="rId35" Type="http://schemas.openxmlformats.org/officeDocument/2006/relationships/theme" Target="theme/theme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40</Pages>
  <Words>18437</Words>
  <Characters>19649</Characters>
  <TotalTime>33</TotalTime>
  <ScaleCrop>false</ScaleCrop>
  <LinksUpToDate>false</LinksUpToDate>
  <CharactersWithSpaces>19683</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2025-05-12T23:37:00Z</dcterms:created>
  <dc:creator>微软用户</dc:creator>
  <cp:lastModifiedBy>釹&amp;蕏～嬌</cp:lastModifiedBy>
  <cp:lastPrinted>2025-05-20T03:58:00Z</cp:lastPrinted>
  <dcterms:modified xsi:type="dcterms:W3CDTF">2025-06-19T03:48:18Z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2025-05-12T23:38:11Z</vt:filetime>
  </property>
  <property fmtid="{D5CDD505-2E9C-101B-9397-08002B2CF9AE}" pid="4" name="KSOTemplateDocerSaveRecord">
    <vt:lpwstr>eyJoZGlkIjoiOGFlYjg0OGEzOTMwMWRjNDMzODc3M2E3Y2I2NDdkNzgiLCJ1c2VySWQiOiI1NTAzMDU1MjMifQ==</vt:lpwstr>
  </property>
  <property fmtid="{D5CDD505-2E9C-101B-9397-08002B2CF9AE}" pid="5" name="KSOProductBuildVer">
    <vt:lpwstr>2052-12.1.0.21171</vt:lpwstr>
  </property>
  <property fmtid="{D5CDD505-2E9C-101B-9397-08002B2CF9AE}" pid="6" name="ICV">
    <vt:lpwstr>FCA792159FE949EDB99D2CBD8B93E88A_13</vt:lpwstr>
  </property>
</Properties>
</file>