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A28FC">
      <w:pPr>
        <w:jc w:val="center"/>
        <w:rPr>
          <w:rFonts w:hint="eastAsia" w:ascii="黑体" w:hAnsi="宋体" w:eastAsia="黑体"/>
          <w:bCs/>
          <w:spacing w:val="-12"/>
          <w:sz w:val="56"/>
          <w:szCs w:val="56"/>
          <w:lang w:eastAsia="zh-CN"/>
        </w:rPr>
      </w:pPr>
      <w:r>
        <w:rPr>
          <w:rFonts w:hint="eastAsia" w:ascii="黑体" w:hAnsi="宋体" w:eastAsia="黑体"/>
          <w:bCs/>
          <w:spacing w:val="-12"/>
          <w:sz w:val="48"/>
          <w:szCs w:val="48"/>
          <w:lang w:eastAsia="zh-CN"/>
        </w:rPr>
        <w:t>2025年援疆-浙里石榴红（浙阿石榴红・新和县媒体合作项目)一标</w:t>
      </w:r>
    </w:p>
    <w:p w14:paraId="3828B584">
      <w:pPr>
        <w:jc w:val="center"/>
        <w:rPr>
          <w:rFonts w:hint="default" w:ascii="黑体" w:hAnsi="宋体" w:eastAsia="黑体"/>
          <w:bCs/>
          <w:sz w:val="24"/>
          <w:szCs w:val="24"/>
          <w:highlight w:val="none"/>
          <w:lang w:val="en-US" w:eastAsia="zh-CN"/>
        </w:rPr>
      </w:pPr>
      <w:r>
        <w:rPr>
          <w:rFonts w:hint="eastAsia" w:ascii="黑体" w:hAnsi="宋体" w:eastAsia="黑体"/>
          <w:sz w:val="32"/>
          <w:szCs w:val="32"/>
        </w:rPr>
        <w:t>项目编</w:t>
      </w:r>
      <w:r>
        <w:rPr>
          <w:rFonts w:hint="eastAsia" w:ascii="黑体" w:hAnsi="宋体" w:eastAsia="黑体"/>
          <w:sz w:val="32"/>
          <w:szCs w:val="32"/>
          <w:highlight w:val="none"/>
        </w:rPr>
        <w:t>号：</w:t>
      </w:r>
      <w:r>
        <w:rPr>
          <w:rFonts w:hint="eastAsia" w:ascii="黑体" w:hAnsi="宋体" w:eastAsia="黑体"/>
          <w:sz w:val="32"/>
          <w:szCs w:val="32"/>
          <w:highlight w:val="none"/>
          <w:lang w:val="en-US" w:eastAsia="zh-CN"/>
        </w:rPr>
        <w:t>[2025]614号</w:t>
      </w:r>
    </w:p>
    <w:p w14:paraId="7CFEF78B">
      <w:pPr>
        <w:jc w:val="center"/>
        <w:rPr>
          <w:rFonts w:ascii="黑体" w:hAnsi="宋体" w:eastAsia="黑体"/>
          <w:bCs/>
          <w:sz w:val="24"/>
          <w:szCs w:val="24"/>
        </w:rPr>
      </w:pPr>
    </w:p>
    <w:p w14:paraId="04D8429C">
      <w:pPr>
        <w:jc w:val="center"/>
        <w:rPr>
          <w:rFonts w:ascii="黑体" w:hAnsi="宋体" w:eastAsia="黑体"/>
          <w:bCs/>
          <w:sz w:val="24"/>
          <w:szCs w:val="24"/>
        </w:rPr>
      </w:pPr>
    </w:p>
    <w:p w14:paraId="1A7DB6A5">
      <w:pPr>
        <w:tabs>
          <w:tab w:val="left" w:pos="8040"/>
        </w:tabs>
        <w:jc w:val="left"/>
        <w:rPr>
          <w:rFonts w:ascii="黑体" w:hAnsi="宋体" w:eastAsia="黑体"/>
          <w:bCs/>
          <w:sz w:val="24"/>
          <w:szCs w:val="24"/>
        </w:rPr>
      </w:pPr>
      <w:r>
        <w:rPr>
          <w:rFonts w:ascii="黑体" w:hAnsi="宋体" w:eastAsia="黑体"/>
          <w:bCs/>
          <w:sz w:val="24"/>
          <w:szCs w:val="24"/>
        </w:rPr>
        <w:tab/>
      </w:r>
    </w:p>
    <w:p w14:paraId="0AABC983">
      <w:pPr>
        <w:jc w:val="center"/>
        <w:rPr>
          <w:rFonts w:ascii="黑体" w:hAnsi="宋体" w:eastAsia="黑体"/>
          <w:bCs/>
          <w:sz w:val="24"/>
          <w:szCs w:val="24"/>
        </w:rPr>
      </w:pPr>
    </w:p>
    <w:p w14:paraId="4D7BBFF3">
      <w:pPr>
        <w:jc w:val="center"/>
        <w:rPr>
          <w:rFonts w:ascii="黑体" w:hAnsi="宋体" w:eastAsia="黑体"/>
          <w:bCs/>
          <w:sz w:val="24"/>
          <w:szCs w:val="24"/>
        </w:rPr>
      </w:pPr>
    </w:p>
    <w:p w14:paraId="124D7311">
      <w:pPr>
        <w:jc w:val="center"/>
        <w:rPr>
          <w:rFonts w:ascii="黑体" w:hAnsi="宋体" w:eastAsia="黑体"/>
          <w:bCs/>
          <w:sz w:val="24"/>
          <w:szCs w:val="24"/>
        </w:rPr>
      </w:pPr>
    </w:p>
    <w:p w14:paraId="438AD84F">
      <w:pPr>
        <w:jc w:val="center"/>
        <w:rPr>
          <w:rFonts w:ascii="黑体" w:hAnsi="宋体" w:eastAsia="黑体"/>
          <w:bCs/>
          <w:sz w:val="24"/>
          <w:szCs w:val="24"/>
        </w:rPr>
      </w:pPr>
    </w:p>
    <w:p w14:paraId="50C97A11">
      <w:pPr>
        <w:jc w:val="center"/>
        <w:rPr>
          <w:rFonts w:ascii="黑体" w:hAnsi="宋体" w:eastAsia="黑体"/>
          <w:bCs/>
          <w:sz w:val="24"/>
          <w:szCs w:val="24"/>
        </w:rPr>
      </w:pPr>
    </w:p>
    <w:p w14:paraId="7C87383D">
      <w:pPr>
        <w:jc w:val="center"/>
        <w:rPr>
          <w:rFonts w:ascii="黑体" w:hAnsi="宋体" w:eastAsia="黑体"/>
          <w:bCs/>
          <w:sz w:val="24"/>
          <w:szCs w:val="24"/>
        </w:rPr>
      </w:pPr>
    </w:p>
    <w:p w14:paraId="504E0714">
      <w:pPr>
        <w:jc w:val="center"/>
        <w:outlineLvl w:val="0"/>
        <w:rPr>
          <w:rFonts w:ascii="黑体" w:hAnsi="宋体" w:eastAsia="黑体"/>
          <w:sz w:val="80"/>
          <w:szCs w:val="80"/>
        </w:rPr>
      </w:pPr>
      <w:bookmarkStart w:id="0" w:name="_Toc25555"/>
      <w:bookmarkStart w:id="1" w:name="_Toc31878"/>
      <w:r>
        <w:rPr>
          <w:rFonts w:hint="eastAsia" w:ascii="黑体" w:hAnsi="宋体" w:eastAsia="黑体"/>
          <w:sz w:val="80"/>
          <w:szCs w:val="80"/>
        </w:rPr>
        <w:t>招标文件</w:t>
      </w:r>
      <w:bookmarkEnd w:id="0"/>
      <w:bookmarkEnd w:id="1"/>
    </w:p>
    <w:p w14:paraId="2F73FC23">
      <w:pPr>
        <w:jc w:val="center"/>
        <w:rPr>
          <w:rFonts w:ascii="黑体" w:hAnsi="宋体" w:eastAsia="黑体"/>
          <w:bCs/>
          <w:sz w:val="24"/>
          <w:szCs w:val="24"/>
        </w:rPr>
      </w:pPr>
    </w:p>
    <w:p w14:paraId="6CA73500">
      <w:pPr>
        <w:jc w:val="center"/>
        <w:rPr>
          <w:rFonts w:ascii="黑体" w:hAnsi="宋体" w:eastAsia="黑体"/>
          <w:bCs/>
          <w:sz w:val="24"/>
          <w:szCs w:val="24"/>
        </w:rPr>
      </w:pPr>
    </w:p>
    <w:p w14:paraId="1D13D2F9">
      <w:pPr>
        <w:jc w:val="center"/>
        <w:rPr>
          <w:rFonts w:ascii="黑体" w:hAnsi="宋体" w:eastAsia="黑体"/>
          <w:bCs/>
          <w:sz w:val="24"/>
          <w:szCs w:val="24"/>
        </w:rPr>
      </w:pPr>
    </w:p>
    <w:p w14:paraId="4B6662A6">
      <w:pPr>
        <w:jc w:val="center"/>
        <w:rPr>
          <w:rFonts w:ascii="黑体" w:hAnsi="宋体" w:eastAsia="黑体"/>
          <w:bCs/>
          <w:sz w:val="24"/>
          <w:szCs w:val="24"/>
        </w:rPr>
      </w:pPr>
    </w:p>
    <w:p w14:paraId="0EF18613">
      <w:pPr>
        <w:jc w:val="center"/>
        <w:rPr>
          <w:rFonts w:ascii="黑体" w:hAnsi="宋体" w:eastAsia="黑体"/>
          <w:bCs/>
          <w:sz w:val="24"/>
          <w:szCs w:val="24"/>
        </w:rPr>
      </w:pPr>
    </w:p>
    <w:p w14:paraId="1DE54762">
      <w:pPr>
        <w:rPr>
          <w:rFonts w:ascii="黑体" w:hAnsi="宋体" w:eastAsia="黑体"/>
          <w:bCs/>
          <w:sz w:val="24"/>
          <w:szCs w:val="24"/>
        </w:rPr>
      </w:pPr>
    </w:p>
    <w:p w14:paraId="3C620AEC">
      <w:pPr>
        <w:rPr>
          <w:rFonts w:ascii="黑体" w:hAnsi="宋体" w:eastAsia="黑体"/>
          <w:bCs/>
          <w:sz w:val="24"/>
          <w:szCs w:val="24"/>
        </w:rPr>
      </w:pPr>
    </w:p>
    <w:p w14:paraId="6CAA91EA">
      <w:pPr>
        <w:jc w:val="center"/>
        <w:rPr>
          <w:rFonts w:ascii="黑体" w:hAnsi="宋体" w:eastAsia="黑体"/>
          <w:bCs/>
          <w:sz w:val="24"/>
          <w:szCs w:val="24"/>
        </w:rPr>
      </w:pPr>
    </w:p>
    <w:p w14:paraId="3D1145B2">
      <w:pPr>
        <w:jc w:val="center"/>
        <w:rPr>
          <w:rFonts w:ascii="黑体" w:hAnsi="宋体" w:eastAsia="黑体"/>
          <w:bCs/>
          <w:sz w:val="24"/>
          <w:szCs w:val="24"/>
        </w:rPr>
      </w:pPr>
    </w:p>
    <w:p w14:paraId="724656F3">
      <w:pPr>
        <w:jc w:val="center"/>
        <w:rPr>
          <w:rFonts w:ascii="黑体" w:hAnsi="宋体" w:eastAsia="黑体"/>
          <w:bCs/>
          <w:sz w:val="24"/>
          <w:szCs w:val="24"/>
        </w:rPr>
      </w:pPr>
    </w:p>
    <w:p w14:paraId="359634FD">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采 购 人：</w:t>
      </w:r>
      <w:r>
        <w:rPr>
          <w:rFonts w:hint="eastAsia" w:ascii="黑体" w:hAnsi="宋体" w:eastAsia="黑体"/>
          <w:sz w:val="28"/>
          <w:szCs w:val="28"/>
          <w:lang w:eastAsia="zh-CN"/>
        </w:rPr>
        <w:t>新和县融媒体中心(新和县广播电视台)</w:t>
      </w:r>
    </w:p>
    <w:p w14:paraId="2A833B66">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代理机构：</w:t>
      </w:r>
      <w:r>
        <w:rPr>
          <w:rFonts w:hint="eastAsia" w:ascii="黑体" w:hAnsi="宋体" w:eastAsia="黑体"/>
          <w:sz w:val="28"/>
          <w:szCs w:val="28"/>
          <w:lang w:eastAsia="zh-CN"/>
        </w:rPr>
        <w:t>新疆皓天凌翔工程管理有限公司</w:t>
      </w:r>
    </w:p>
    <w:p w14:paraId="444EF43A">
      <w:pPr>
        <w:jc w:val="center"/>
        <w:rPr>
          <w:rFonts w:ascii="黑体" w:hAnsi="黑体" w:eastAsia="黑体" w:cs="黑体"/>
          <w:sz w:val="28"/>
          <w:szCs w:val="28"/>
        </w:rPr>
      </w:pPr>
    </w:p>
    <w:p w14:paraId="2E369160">
      <w:pPr>
        <w:jc w:val="center"/>
        <w:rPr>
          <w:rFonts w:hint="eastAsia" w:ascii="黑体" w:hAnsi="黑体" w:eastAsia="黑体" w:cs="黑体"/>
          <w:sz w:val="28"/>
          <w:szCs w:val="28"/>
          <w:lang w:eastAsia="zh-CN"/>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lang w:eastAsia="zh-CN"/>
        </w:rPr>
        <w:t>二</w:t>
      </w:r>
      <w:r>
        <w:rPr>
          <w:rFonts w:hint="eastAsia" w:ascii="黑体" w:hAnsi="黑体" w:eastAsia="黑体" w:cs="黑体"/>
          <w:sz w:val="28"/>
          <w:szCs w:val="28"/>
          <w:lang w:val="en-US" w:eastAsia="zh-CN"/>
        </w:rPr>
        <w:t>零</w:t>
      </w:r>
      <w:r>
        <w:rPr>
          <w:rFonts w:hint="eastAsia" w:ascii="黑体" w:hAnsi="黑体" w:eastAsia="黑体" w:cs="黑体"/>
          <w:sz w:val="28"/>
          <w:szCs w:val="28"/>
          <w:lang w:eastAsia="zh-CN"/>
        </w:rPr>
        <w:t>二</w:t>
      </w: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年</w:t>
      </w:r>
      <w:r>
        <w:rPr>
          <w:rFonts w:hint="eastAsia" w:ascii="黑体" w:hAnsi="黑体" w:eastAsia="黑体" w:cs="黑体"/>
          <w:sz w:val="28"/>
          <w:szCs w:val="28"/>
          <w:lang w:val="en-US" w:eastAsia="zh-CN"/>
        </w:rPr>
        <w:t>六</w:t>
      </w:r>
      <w:r>
        <w:rPr>
          <w:rFonts w:hint="eastAsia" w:ascii="黑体" w:hAnsi="黑体" w:eastAsia="黑体" w:cs="黑体"/>
          <w:sz w:val="28"/>
          <w:szCs w:val="28"/>
          <w:lang w:eastAsia="zh-CN"/>
        </w:rPr>
        <w:t>月</w:t>
      </w:r>
    </w:p>
    <w:p w14:paraId="760F27A6">
      <w:pPr>
        <w:spacing w:beforeLines="100"/>
        <w:jc w:val="center"/>
        <w:outlineLvl w:val="0"/>
      </w:pPr>
      <w:bookmarkStart w:id="2" w:name="_Toc9976"/>
      <w:bookmarkStart w:id="3" w:name="_Toc12764"/>
      <w:r>
        <w:rPr>
          <w:rFonts w:hint="eastAsia" w:ascii="黑体" w:hAnsi="黑体" w:eastAsia="黑体" w:cs="黑体"/>
          <w:sz w:val="32"/>
          <w:szCs w:val="32"/>
          <w:lang w:val="en-US" w:eastAsia="zh-CN"/>
        </w:rPr>
        <w:t>服务</w:t>
      </w:r>
      <w:r>
        <w:rPr>
          <w:rFonts w:hint="eastAsia" w:ascii="黑体" w:hAnsi="黑体" w:eastAsia="黑体" w:cs="黑体"/>
          <w:sz w:val="32"/>
          <w:szCs w:val="32"/>
        </w:rPr>
        <w:t>采购招标文件</w:t>
      </w:r>
      <w:bookmarkEnd w:id="2"/>
      <w:bookmarkEnd w:id="3"/>
    </w:p>
    <w:p w14:paraId="16A9AA3B"/>
    <w:p w14:paraId="239F8BC4"/>
    <w:p w14:paraId="069D3F32"/>
    <w:p w14:paraId="61BB21D5">
      <w:pPr>
        <w:spacing w:line="480" w:lineRule="auto"/>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rPr>
        <w:t>项 目 名 称：</w:t>
      </w:r>
      <w:r>
        <w:rPr>
          <w:rFonts w:hint="eastAsia" w:ascii="仿宋" w:hAnsi="仿宋" w:eastAsia="仿宋" w:cs="仿宋"/>
          <w:sz w:val="24"/>
          <w:highlight w:val="none"/>
          <w:lang w:val="en-US" w:eastAsia="zh-CN"/>
        </w:rPr>
        <w:t>2025年援疆-浙里石榴红（浙阿石榴红・新和县媒体合作项目)一标</w:t>
      </w:r>
    </w:p>
    <w:p w14:paraId="1C7FA5BB">
      <w:pPr>
        <w:spacing w:line="480" w:lineRule="auto"/>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rPr>
        <w:t>采  购  人（公章）：</w:t>
      </w:r>
      <w:r>
        <w:rPr>
          <w:rFonts w:hint="eastAsia" w:ascii="仿宋" w:hAnsi="仿宋" w:eastAsia="仿宋" w:cs="仿宋"/>
          <w:sz w:val="24"/>
          <w:highlight w:val="none"/>
          <w:lang w:val="en-US" w:eastAsia="zh-CN"/>
        </w:rPr>
        <w:t>新和县融媒体中心(新和县广播电视台)</w:t>
      </w:r>
    </w:p>
    <w:p w14:paraId="71950A19">
      <w:pPr>
        <w:spacing w:line="48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7A9AF201">
      <w:pPr>
        <w:spacing w:line="480"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黄海</w:t>
      </w:r>
    </w:p>
    <w:p w14:paraId="4C116E50">
      <w:pPr>
        <w:spacing w:line="480"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电      话：</w:t>
      </w:r>
      <w:r>
        <w:rPr>
          <w:rFonts w:hint="eastAsia" w:ascii="仿宋" w:hAnsi="仿宋" w:eastAsia="仿宋" w:cs="仿宋"/>
          <w:sz w:val="24"/>
          <w:highlight w:val="none"/>
          <w:lang w:val="en-US" w:eastAsia="zh-CN"/>
        </w:rPr>
        <w:t>15809976959</w:t>
      </w:r>
    </w:p>
    <w:p w14:paraId="76A4D92B">
      <w:pPr>
        <w:spacing w:line="480" w:lineRule="auto"/>
        <w:ind w:firstLine="720" w:firstLineChars="300"/>
        <w:rPr>
          <w:rFonts w:ascii="仿宋" w:hAnsi="仿宋" w:eastAsia="仿宋" w:cs="仿宋"/>
          <w:sz w:val="24"/>
          <w:highlight w:val="none"/>
        </w:rPr>
      </w:pPr>
    </w:p>
    <w:p w14:paraId="166201DB">
      <w:pPr>
        <w:spacing w:line="480" w:lineRule="auto"/>
        <w:ind w:firstLine="720" w:firstLineChars="300"/>
        <w:rPr>
          <w:rFonts w:ascii="仿宋" w:hAnsi="仿宋" w:eastAsia="仿宋" w:cs="仿宋"/>
          <w:sz w:val="24"/>
          <w:highlight w:val="none"/>
        </w:rPr>
      </w:pPr>
    </w:p>
    <w:p w14:paraId="2EBE30C7">
      <w:pPr>
        <w:spacing w:line="480" w:lineRule="auto"/>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rPr>
        <w:t>采购代理机构（公章）：</w:t>
      </w:r>
      <w:r>
        <w:rPr>
          <w:rFonts w:hint="eastAsia" w:ascii="仿宋" w:hAnsi="仿宋" w:eastAsia="仿宋" w:cs="仿宋"/>
          <w:sz w:val="24"/>
          <w:szCs w:val="24"/>
          <w:highlight w:val="none"/>
          <w:lang w:eastAsia="zh-CN"/>
        </w:rPr>
        <w:t>新疆皓天凌翔工程管理有限公司</w:t>
      </w:r>
    </w:p>
    <w:p w14:paraId="76D939C1">
      <w:pPr>
        <w:spacing w:line="48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法定代表人（签字或盖章）：</w:t>
      </w:r>
    </w:p>
    <w:p w14:paraId="3048A68D">
      <w:pPr>
        <w:spacing w:line="48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rPr>
        <w:t>联  系  人：</w:t>
      </w:r>
      <w:r>
        <w:rPr>
          <w:rFonts w:hint="eastAsia" w:ascii="仿宋" w:hAnsi="仿宋" w:eastAsia="仿宋" w:cs="仿宋"/>
          <w:sz w:val="24"/>
          <w:highlight w:val="none"/>
          <w:lang w:val="en-US" w:eastAsia="zh-CN"/>
        </w:rPr>
        <w:t>毛向东</w:t>
      </w:r>
    </w:p>
    <w:p w14:paraId="75BF6D99">
      <w:pPr>
        <w:spacing w:line="480"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sz w:val="24"/>
          <w:highlight w:val="none"/>
        </w:rPr>
        <w:t>电      话：</w:t>
      </w:r>
      <w:r>
        <w:rPr>
          <w:rFonts w:hint="eastAsia" w:ascii="仿宋" w:hAnsi="仿宋" w:eastAsia="仿宋" w:cs="仿宋"/>
          <w:sz w:val="24"/>
          <w:highlight w:val="none"/>
          <w:lang w:val="en-US" w:eastAsia="zh-CN"/>
        </w:rPr>
        <w:t>18197525092</w:t>
      </w:r>
    </w:p>
    <w:p w14:paraId="09792133">
      <w:pPr>
        <w:spacing w:line="480" w:lineRule="auto"/>
        <w:ind w:firstLine="720" w:firstLineChars="300"/>
        <w:rPr>
          <w:rFonts w:hint="eastAsia" w:ascii="仿宋" w:hAnsi="仿宋" w:eastAsia="仿宋" w:cs="仿宋"/>
          <w:sz w:val="24"/>
          <w:highlight w:val="none"/>
          <w:lang w:val="en-US" w:eastAsia="zh-CN"/>
        </w:rPr>
      </w:pPr>
      <w:r>
        <w:rPr>
          <w:rFonts w:hint="eastAsia" w:ascii="仿宋" w:hAnsi="仿宋" w:eastAsia="仿宋" w:cs="仿宋"/>
          <w:sz w:val="24"/>
          <w:highlight w:val="none"/>
        </w:rPr>
        <w:t>联系地址：</w:t>
      </w:r>
      <w:r>
        <w:rPr>
          <w:rFonts w:hint="eastAsia" w:ascii="仿宋" w:hAnsi="仿宋" w:eastAsia="仿宋" w:cs="仿宋"/>
          <w:sz w:val="24"/>
          <w:szCs w:val="24"/>
          <w:highlight w:val="none"/>
          <w:lang w:eastAsia="zh-CN"/>
        </w:rPr>
        <w:t>阿克苏市银基王朝4号写字楼11楼</w:t>
      </w:r>
    </w:p>
    <w:p w14:paraId="5504938D">
      <w:pPr>
        <w:spacing w:line="360" w:lineRule="auto"/>
        <w:rPr>
          <w:rFonts w:ascii="仿宋" w:hAnsi="仿宋" w:eastAsia="仿宋" w:cs="仿宋"/>
          <w:sz w:val="24"/>
          <w:highlight w:val="none"/>
        </w:rPr>
      </w:pPr>
    </w:p>
    <w:p w14:paraId="08B8A897">
      <w:pPr>
        <w:spacing w:line="360" w:lineRule="auto"/>
        <w:rPr>
          <w:rFonts w:ascii="仿宋" w:hAnsi="仿宋" w:eastAsia="仿宋" w:cs="仿宋"/>
          <w:sz w:val="24"/>
          <w:highlight w:val="none"/>
        </w:rPr>
      </w:pPr>
    </w:p>
    <w:p w14:paraId="2A432B53">
      <w:pPr>
        <w:spacing w:line="360" w:lineRule="auto"/>
        <w:rPr>
          <w:rFonts w:ascii="仿宋" w:hAnsi="仿宋" w:eastAsia="仿宋" w:cs="仿宋"/>
          <w:sz w:val="24"/>
          <w:highlight w:val="none"/>
        </w:rPr>
      </w:pPr>
    </w:p>
    <w:p w14:paraId="7EE1C87F">
      <w:pPr>
        <w:spacing w:line="360" w:lineRule="auto"/>
        <w:jc w:val="center"/>
        <w:rPr>
          <w:rFonts w:ascii="仿宋" w:hAnsi="仿宋" w:eastAsia="仿宋" w:cs="仿宋"/>
          <w:sz w:val="24"/>
          <w:highlight w:val="none"/>
        </w:rPr>
      </w:pPr>
    </w:p>
    <w:p w14:paraId="6BECA7D0">
      <w:pPr>
        <w:jc w:val="center"/>
        <w:rPr>
          <w:rFonts w:hint="default" w:ascii="仿宋" w:hAnsi="仿宋" w:eastAsia="仿宋" w:cs="仿宋"/>
          <w:sz w:val="24"/>
          <w:lang w:val="en-US" w:eastAsia="zh-CN"/>
        </w:rPr>
        <w:sectPr>
          <w:footerReference r:id="rId3" w:type="default"/>
          <w:pgSz w:w="11906" w:h="16838"/>
          <w:pgMar w:top="1440" w:right="1440" w:bottom="1440" w:left="1440" w:header="851" w:footer="992" w:gutter="0"/>
          <w:pgNumType w:start="1"/>
          <w:cols w:space="0" w:num="1"/>
          <w:docGrid w:type="lines" w:linePitch="317" w:charSpace="0"/>
        </w:sectPr>
      </w:pPr>
      <w:r>
        <w:rPr>
          <w:rFonts w:hint="eastAsia" w:ascii="仿宋" w:hAnsi="仿宋" w:eastAsia="仿宋" w:cs="仿宋"/>
          <w:sz w:val="24"/>
          <w:highlight w:val="none"/>
          <w:lang w:eastAsia="zh-CN"/>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年0</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p>
    <w:p w14:paraId="5E336BD0">
      <w:pPr>
        <w:jc w:val="center"/>
        <w:outlineLvl w:val="0"/>
        <w:rPr>
          <w:rFonts w:ascii="黑体" w:hAnsi="黑体" w:eastAsia="黑体"/>
          <w:sz w:val="28"/>
          <w:szCs w:val="28"/>
        </w:rPr>
      </w:pPr>
      <w:bookmarkStart w:id="4" w:name="_Toc30665"/>
      <w:bookmarkStart w:id="5" w:name="_Toc2425"/>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bookmarkEnd w:id="4"/>
      <w:bookmarkEnd w:id="5"/>
    </w:p>
    <w:p w14:paraId="67F26E00">
      <w:pPr>
        <w:keepNext w:val="0"/>
        <w:keepLines w:val="0"/>
        <w:widowControl/>
        <w:suppressLineNumbers w:val="0"/>
        <w:jc w:val="left"/>
        <w:rPr>
          <w:rFonts w:ascii="Times New Roman" w:hAnsi="Times New Roman" w:cs="Times New Roman"/>
        </w:rPr>
      </w:pPr>
      <w:r>
        <w:rPr>
          <w:rFonts w:hint="eastAsia" w:ascii="宋体" w:hAnsi="宋体" w:eastAsia="宋体" w:cs="宋体"/>
          <w:b/>
          <w:bCs/>
          <w:color w:val="000000"/>
          <w:kern w:val="0"/>
          <w:sz w:val="28"/>
          <w:szCs w:val="28"/>
          <w:lang w:val="en-US" w:eastAsia="zh-CN" w:bidi="ar"/>
        </w:rPr>
        <w:t xml:space="preserve">第一章 </w:t>
      </w:r>
      <w:r>
        <w:rPr>
          <w:rFonts w:hint="eastAsia" w:ascii="宋体" w:hAnsi="宋体" w:cs="宋体"/>
          <w:b/>
          <w:bCs/>
          <w:color w:val="000000"/>
          <w:kern w:val="0"/>
          <w:sz w:val="28"/>
          <w:szCs w:val="28"/>
          <w:lang w:val="en-US" w:eastAsia="zh-CN" w:bidi="ar"/>
        </w:rPr>
        <w:t>招标</w:t>
      </w:r>
      <w:r>
        <w:rPr>
          <w:rFonts w:hint="eastAsia" w:ascii="宋体" w:hAnsi="宋体" w:eastAsia="宋体" w:cs="宋体"/>
          <w:b/>
          <w:bCs/>
          <w:color w:val="000000"/>
          <w:kern w:val="0"/>
          <w:sz w:val="28"/>
          <w:szCs w:val="28"/>
          <w:lang w:val="en-US" w:eastAsia="zh-CN" w:bidi="ar"/>
        </w:rPr>
        <w:t>公告</w:t>
      </w:r>
      <w:r>
        <w:rPr>
          <w:rFonts w:hint="default" w:ascii="Times New Roman" w:hAnsi="Times New Roman" w:eastAsia="宋体" w:cs="Times New Roman"/>
          <w:b/>
          <w:bCs/>
          <w:color w:val="000000"/>
          <w:kern w:val="0"/>
          <w:sz w:val="28"/>
          <w:szCs w:val="28"/>
          <w:lang w:val="en-US" w:eastAsia="zh-CN" w:bidi="ar"/>
        </w:rPr>
        <w:t>..................................................</w:t>
      </w:r>
      <w:r>
        <w:rPr>
          <w:rFonts w:hint="eastAsia" w:ascii="Times New Roman" w:hAnsi="Times New Roman" w:eastAsia="宋体" w:cs="Times New Roman"/>
          <w:b/>
          <w:bCs/>
          <w:color w:val="000000"/>
          <w:kern w:val="0"/>
          <w:sz w:val="28"/>
          <w:szCs w:val="28"/>
          <w:lang w:val="en-US" w:eastAsia="zh-CN" w:bidi="ar"/>
        </w:rPr>
        <w:t>...</w:t>
      </w:r>
      <w:r>
        <w:rPr>
          <w:rFonts w:hint="default" w:ascii="Times New Roman" w:hAnsi="Times New Roman" w:eastAsia="宋体" w:cs="Times New Roman"/>
          <w:b/>
          <w:bCs/>
          <w:color w:val="000000"/>
          <w:kern w:val="0"/>
          <w:sz w:val="28"/>
          <w:szCs w:val="28"/>
          <w:lang w:val="en-US" w:eastAsia="zh-CN" w:bidi="ar"/>
        </w:rPr>
        <w:t xml:space="preserve">................................. </w:t>
      </w:r>
      <w:r>
        <w:rPr>
          <w:rFonts w:hint="eastAsia" w:ascii="Times New Roman" w:hAnsi="Times New Roman" w:eastAsia="宋体" w:cs="Times New Roman"/>
          <w:b/>
          <w:bCs/>
          <w:color w:val="000000"/>
          <w:kern w:val="0"/>
          <w:sz w:val="28"/>
          <w:szCs w:val="28"/>
          <w:lang w:val="en-US" w:eastAsia="zh-CN" w:bidi="ar"/>
        </w:rPr>
        <w:t>2</w:t>
      </w:r>
      <w:r>
        <w:rPr>
          <w:rFonts w:hint="default" w:ascii="Times New Roman" w:hAnsi="Times New Roman" w:eastAsia="宋体" w:cs="Times New Roman"/>
          <w:b/>
          <w:bCs/>
          <w:color w:val="000000"/>
          <w:kern w:val="0"/>
          <w:sz w:val="28"/>
          <w:szCs w:val="28"/>
          <w:lang w:val="en-US" w:eastAsia="zh-CN" w:bidi="ar"/>
        </w:rPr>
        <w:t xml:space="preserve"> </w:t>
      </w:r>
    </w:p>
    <w:p w14:paraId="789A7BC8">
      <w:pPr>
        <w:keepNext w:val="0"/>
        <w:keepLines w:val="0"/>
        <w:widowControl/>
        <w:suppressLineNumbers w:val="0"/>
        <w:jc w:val="left"/>
        <w:rPr>
          <w:rFonts w:ascii="Times New Roman" w:hAnsi="Times New Roman" w:cs="Times New Roman"/>
        </w:rPr>
      </w:pPr>
      <w:r>
        <w:rPr>
          <w:rFonts w:hint="eastAsia" w:ascii="宋体" w:hAnsi="宋体" w:eastAsia="宋体" w:cs="宋体"/>
          <w:b/>
          <w:bCs/>
          <w:color w:val="000000"/>
          <w:kern w:val="0"/>
          <w:sz w:val="28"/>
          <w:szCs w:val="28"/>
          <w:lang w:val="en-US" w:eastAsia="zh-CN" w:bidi="ar"/>
        </w:rPr>
        <w:t xml:space="preserve">第二章 </w:t>
      </w:r>
      <w:r>
        <w:rPr>
          <w:rFonts w:hint="eastAsia" w:ascii="宋体" w:hAnsi="宋体" w:cs="宋体"/>
          <w:b/>
          <w:bCs/>
          <w:color w:val="000000"/>
          <w:kern w:val="0"/>
          <w:sz w:val="28"/>
          <w:szCs w:val="28"/>
          <w:lang w:val="en-US" w:eastAsia="zh-CN" w:bidi="ar"/>
        </w:rPr>
        <w:t>投标人</w:t>
      </w:r>
      <w:r>
        <w:rPr>
          <w:rFonts w:hint="eastAsia" w:ascii="宋体" w:hAnsi="宋体" w:eastAsia="宋体" w:cs="宋体"/>
          <w:b/>
          <w:bCs/>
          <w:color w:val="000000"/>
          <w:kern w:val="0"/>
          <w:sz w:val="28"/>
          <w:szCs w:val="28"/>
          <w:lang w:val="en-US" w:eastAsia="zh-CN" w:bidi="ar"/>
        </w:rPr>
        <w:t>须知</w:t>
      </w:r>
      <w:r>
        <w:rPr>
          <w:rFonts w:hint="default" w:ascii="Times New Roman" w:hAnsi="Times New Roman" w:eastAsia="宋体" w:cs="Times New Roman"/>
          <w:b/>
          <w:bCs/>
          <w:color w:val="000000"/>
          <w:kern w:val="0"/>
          <w:sz w:val="28"/>
          <w:szCs w:val="28"/>
          <w:lang w:val="en-US" w:eastAsia="zh-CN" w:bidi="ar"/>
        </w:rPr>
        <w:t>............................................................................................</w:t>
      </w:r>
      <w:r>
        <w:rPr>
          <w:rFonts w:hint="eastAsia" w:ascii="Times New Roman" w:hAnsi="Times New Roman" w:cs="Times New Roman"/>
          <w:b/>
          <w:bCs/>
          <w:color w:val="000000"/>
          <w:kern w:val="0"/>
          <w:sz w:val="28"/>
          <w:szCs w:val="28"/>
          <w:lang w:val="en-US" w:eastAsia="zh-CN" w:bidi="ar"/>
        </w:rPr>
        <w:t>7</w:t>
      </w:r>
      <w:r>
        <w:rPr>
          <w:rFonts w:hint="default" w:ascii="Times New Roman" w:hAnsi="Times New Roman" w:eastAsia="宋体" w:cs="Times New Roman"/>
          <w:b/>
          <w:bCs/>
          <w:color w:val="000000"/>
          <w:kern w:val="0"/>
          <w:sz w:val="28"/>
          <w:szCs w:val="28"/>
          <w:lang w:val="en-US" w:eastAsia="zh-CN" w:bidi="ar"/>
        </w:rPr>
        <w:t xml:space="preserve"> </w:t>
      </w:r>
    </w:p>
    <w:p w14:paraId="16C443C6">
      <w:pPr>
        <w:keepNext w:val="0"/>
        <w:keepLines w:val="0"/>
        <w:widowControl/>
        <w:suppressLineNumbers w:val="0"/>
        <w:jc w:val="left"/>
        <w:rPr>
          <w:rFonts w:ascii="Times New Roman" w:hAnsi="Times New Roman" w:cs="Times New Roman"/>
        </w:rPr>
      </w:pPr>
      <w:r>
        <w:rPr>
          <w:rFonts w:hint="eastAsia" w:ascii="宋体" w:hAnsi="宋体" w:cs="宋体"/>
          <w:color w:val="000000"/>
          <w:kern w:val="0"/>
          <w:sz w:val="28"/>
          <w:szCs w:val="28"/>
          <w:lang w:val="en-US" w:eastAsia="zh-CN" w:bidi="ar"/>
        </w:rPr>
        <w:t>投标人</w:t>
      </w:r>
      <w:r>
        <w:rPr>
          <w:rFonts w:hint="eastAsia" w:ascii="宋体" w:hAnsi="宋体" w:eastAsia="宋体" w:cs="宋体"/>
          <w:color w:val="000000"/>
          <w:kern w:val="0"/>
          <w:sz w:val="28"/>
          <w:szCs w:val="28"/>
          <w:lang w:val="en-US" w:eastAsia="zh-CN" w:bidi="ar"/>
        </w:rPr>
        <w:t>须知前附表</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cs="Times New Roman"/>
          <w:color w:val="000000"/>
          <w:kern w:val="0"/>
          <w:sz w:val="28"/>
          <w:szCs w:val="28"/>
          <w:lang w:val="en-US" w:eastAsia="zh-CN" w:bidi="ar"/>
        </w:rPr>
        <w:t>12</w:t>
      </w:r>
      <w:r>
        <w:rPr>
          <w:rFonts w:hint="default" w:ascii="Times New Roman" w:hAnsi="Times New Roman" w:eastAsia="宋体" w:cs="Times New Roman"/>
          <w:color w:val="000000"/>
          <w:kern w:val="0"/>
          <w:sz w:val="28"/>
          <w:szCs w:val="28"/>
          <w:lang w:val="en-US" w:eastAsia="zh-CN" w:bidi="ar"/>
        </w:rPr>
        <w:t xml:space="preserve"> </w:t>
      </w:r>
    </w:p>
    <w:p w14:paraId="31F7033D">
      <w:pPr>
        <w:keepNext w:val="0"/>
        <w:keepLines w:val="0"/>
        <w:widowControl/>
        <w:suppressLineNumbers w:val="0"/>
        <w:jc w:val="left"/>
        <w:rPr>
          <w:rFonts w:ascii="Times New Roman" w:hAnsi="Times New Roman" w:cs="Times New Roman"/>
        </w:rPr>
      </w:pPr>
      <w:r>
        <w:rPr>
          <w:rFonts w:hint="eastAsia" w:ascii="宋体" w:hAnsi="宋体" w:cs="宋体"/>
          <w:color w:val="000000"/>
          <w:kern w:val="0"/>
          <w:sz w:val="28"/>
          <w:szCs w:val="28"/>
          <w:lang w:val="en-US" w:eastAsia="zh-CN" w:bidi="ar"/>
        </w:rPr>
        <w:t>投标人</w:t>
      </w:r>
      <w:r>
        <w:rPr>
          <w:rFonts w:hint="eastAsia" w:ascii="宋体" w:hAnsi="宋体" w:eastAsia="宋体" w:cs="宋体"/>
          <w:color w:val="000000"/>
          <w:kern w:val="0"/>
          <w:sz w:val="28"/>
          <w:szCs w:val="28"/>
          <w:lang w:val="en-US" w:eastAsia="zh-CN" w:bidi="ar"/>
        </w:rPr>
        <w:t>须知正文</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w:t>
      </w:r>
      <w:r>
        <w:rPr>
          <w:rFonts w:hint="eastAsia" w:ascii="Times New Roman" w:hAnsi="Times New Roman" w:eastAsia="宋体" w:cs="Times New Roman"/>
          <w:color w:val="000000"/>
          <w:kern w:val="0"/>
          <w:sz w:val="28"/>
          <w:szCs w:val="28"/>
          <w:lang w:val="en-US" w:eastAsia="zh-CN" w:bidi="ar"/>
        </w:rPr>
        <w:t>11</w:t>
      </w:r>
      <w:r>
        <w:rPr>
          <w:rFonts w:hint="default" w:ascii="Times New Roman" w:hAnsi="Times New Roman" w:eastAsia="宋体" w:cs="Times New Roman"/>
          <w:color w:val="000000"/>
          <w:kern w:val="0"/>
          <w:sz w:val="28"/>
          <w:szCs w:val="28"/>
          <w:lang w:val="en-US" w:eastAsia="zh-CN" w:bidi="ar"/>
        </w:rPr>
        <w:t xml:space="preserve"> </w:t>
      </w:r>
    </w:p>
    <w:p w14:paraId="1214ADEE">
      <w:pPr>
        <w:keepNext w:val="0"/>
        <w:keepLines w:val="0"/>
        <w:widowControl/>
        <w:suppressLineNumbers w:val="0"/>
        <w:jc w:val="left"/>
        <w:rPr>
          <w:rFonts w:ascii="Times New Roman" w:hAnsi="Times New Roman" w:cs="Times New Roman"/>
        </w:rPr>
      </w:pPr>
      <w:r>
        <w:rPr>
          <w:rFonts w:hint="eastAsia" w:ascii="宋体" w:hAnsi="宋体" w:eastAsia="宋体" w:cs="宋体"/>
          <w:b/>
          <w:bCs/>
          <w:color w:val="000000"/>
          <w:kern w:val="0"/>
          <w:sz w:val="28"/>
          <w:szCs w:val="28"/>
          <w:lang w:val="en-US" w:eastAsia="zh-CN" w:bidi="ar"/>
        </w:rPr>
        <w:t>第三章 采购需求</w:t>
      </w:r>
      <w:r>
        <w:rPr>
          <w:rFonts w:hint="default" w:ascii="Times New Roman" w:hAnsi="Times New Roman" w:eastAsia="宋体" w:cs="Times New Roman"/>
          <w:b/>
          <w:bCs/>
          <w:color w:val="000000"/>
          <w:kern w:val="0"/>
          <w:sz w:val="28"/>
          <w:szCs w:val="28"/>
          <w:lang w:val="en-US" w:eastAsia="zh-CN" w:bidi="ar"/>
        </w:rPr>
        <w:t>..............................................................................................</w:t>
      </w:r>
      <w:r>
        <w:rPr>
          <w:rFonts w:hint="eastAsia" w:ascii="Times New Roman" w:hAnsi="Times New Roman" w:eastAsia="宋体" w:cs="Times New Roman"/>
          <w:b/>
          <w:bCs/>
          <w:color w:val="000000"/>
          <w:kern w:val="0"/>
          <w:sz w:val="28"/>
          <w:szCs w:val="28"/>
          <w:lang w:val="en-US" w:eastAsia="zh-CN" w:bidi="ar"/>
        </w:rPr>
        <w:t>2</w:t>
      </w:r>
      <w:r>
        <w:rPr>
          <w:rFonts w:hint="eastAsia" w:ascii="Times New Roman" w:hAnsi="Times New Roman" w:cs="Times New Roman"/>
          <w:b/>
          <w:bCs/>
          <w:color w:val="000000"/>
          <w:kern w:val="0"/>
          <w:sz w:val="28"/>
          <w:szCs w:val="28"/>
          <w:lang w:val="en-US" w:eastAsia="zh-CN" w:bidi="ar"/>
        </w:rPr>
        <w:t>9</w:t>
      </w:r>
      <w:r>
        <w:rPr>
          <w:rFonts w:hint="default" w:ascii="Times New Roman" w:hAnsi="Times New Roman" w:eastAsia="宋体" w:cs="Times New Roman"/>
          <w:b/>
          <w:bCs/>
          <w:color w:val="000000"/>
          <w:kern w:val="0"/>
          <w:sz w:val="28"/>
          <w:szCs w:val="28"/>
          <w:lang w:val="en-US" w:eastAsia="zh-CN" w:bidi="ar"/>
        </w:rPr>
        <w:t xml:space="preserve"> </w:t>
      </w:r>
    </w:p>
    <w:p w14:paraId="481C77C5">
      <w:pPr>
        <w:keepNext w:val="0"/>
        <w:keepLines w:val="0"/>
        <w:widowControl/>
        <w:suppressLineNumbers w:val="0"/>
        <w:jc w:val="left"/>
        <w:rPr>
          <w:rFonts w:ascii="Times New Roman" w:hAnsi="Times New Roman" w:cs="Times New Roman"/>
        </w:rPr>
      </w:pPr>
      <w:r>
        <w:rPr>
          <w:rFonts w:hint="eastAsia" w:ascii="宋体" w:hAnsi="宋体" w:eastAsia="宋体" w:cs="宋体"/>
          <w:b/>
          <w:bCs/>
          <w:color w:val="000000"/>
          <w:kern w:val="0"/>
          <w:sz w:val="28"/>
          <w:szCs w:val="28"/>
          <w:lang w:val="en-US" w:eastAsia="zh-CN" w:bidi="ar"/>
        </w:rPr>
        <w:t>第四章 评审办法</w:t>
      </w:r>
      <w:r>
        <w:rPr>
          <w:rFonts w:hint="default" w:ascii="Times New Roman" w:hAnsi="Times New Roman" w:eastAsia="宋体" w:cs="Times New Roman"/>
          <w:b/>
          <w:bCs/>
          <w:color w:val="000000"/>
          <w:kern w:val="0"/>
          <w:sz w:val="28"/>
          <w:szCs w:val="28"/>
          <w:lang w:val="en-US" w:eastAsia="zh-CN" w:bidi="ar"/>
        </w:rPr>
        <w:t>..............................................................................................</w:t>
      </w:r>
      <w:r>
        <w:rPr>
          <w:rFonts w:hint="eastAsia" w:ascii="Times New Roman" w:hAnsi="Times New Roman" w:cs="Times New Roman"/>
          <w:b/>
          <w:bCs/>
          <w:color w:val="000000"/>
          <w:kern w:val="0"/>
          <w:sz w:val="28"/>
          <w:szCs w:val="28"/>
          <w:lang w:val="en-US" w:eastAsia="zh-CN" w:bidi="ar"/>
        </w:rPr>
        <w:t>30</w:t>
      </w:r>
      <w:r>
        <w:rPr>
          <w:rFonts w:hint="default" w:ascii="Times New Roman" w:hAnsi="Times New Roman" w:eastAsia="宋体" w:cs="Times New Roman"/>
          <w:b/>
          <w:bCs/>
          <w:color w:val="000000"/>
          <w:kern w:val="0"/>
          <w:sz w:val="28"/>
          <w:szCs w:val="28"/>
          <w:lang w:val="en-US" w:eastAsia="zh-CN" w:bidi="ar"/>
        </w:rPr>
        <w:t xml:space="preserve"> </w:t>
      </w:r>
    </w:p>
    <w:p w14:paraId="2B150649">
      <w:pPr>
        <w:keepNext w:val="0"/>
        <w:keepLines w:val="0"/>
        <w:widowControl/>
        <w:suppressLineNumbers w:val="0"/>
        <w:jc w:val="left"/>
        <w:rPr>
          <w:rFonts w:ascii="Times New Roman" w:hAnsi="Times New Roman" w:cs="Times New Roman"/>
        </w:rPr>
      </w:pPr>
      <w:r>
        <w:rPr>
          <w:rFonts w:hint="eastAsia" w:ascii="宋体" w:hAnsi="宋体" w:eastAsia="宋体" w:cs="宋体"/>
          <w:b/>
          <w:bCs/>
          <w:color w:val="000000"/>
          <w:kern w:val="0"/>
          <w:sz w:val="28"/>
          <w:szCs w:val="28"/>
          <w:lang w:val="en-US" w:eastAsia="zh-CN" w:bidi="ar"/>
        </w:rPr>
        <w:t>第五章 合同文件</w:t>
      </w:r>
      <w:r>
        <w:rPr>
          <w:rFonts w:hint="default" w:ascii="Times New Roman" w:hAnsi="Times New Roman" w:eastAsia="宋体" w:cs="Times New Roman"/>
          <w:b/>
          <w:bCs/>
          <w:color w:val="000000"/>
          <w:kern w:val="0"/>
          <w:sz w:val="28"/>
          <w:szCs w:val="28"/>
          <w:lang w:val="en-US" w:eastAsia="zh-CN" w:bidi="ar"/>
        </w:rPr>
        <w:t>.............................................................................................3</w:t>
      </w:r>
      <w:r>
        <w:rPr>
          <w:rFonts w:hint="eastAsia" w:ascii="Times New Roman" w:hAnsi="Times New Roman" w:cs="Times New Roman"/>
          <w:b/>
          <w:bCs/>
          <w:color w:val="000000"/>
          <w:kern w:val="0"/>
          <w:sz w:val="28"/>
          <w:szCs w:val="28"/>
          <w:lang w:val="en-US" w:eastAsia="zh-CN" w:bidi="ar"/>
        </w:rPr>
        <w:t>4</w:t>
      </w:r>
      <w:r>
        <w:rPr>
          <w:rFonts w:hint="default" w:ascii="Times New Roman" w:hAnsi="Times New Roman" w:eastAsia="宋体" w:cs="Times New Roman"/>
          <w:b/>
          <w:bCs/>
          <w:color w:val="000000"/>
          <w:kern w:val="0"/>
          <w:sz w:val="28"/>
          <w:szCs w:val="28"/>
          <w:lang w:val="en-US" w:eastAsia="zh-CN" w:bidi="ar"/>
        </w:rPr>
        <w:t xml:space="preserve"> </w:t>
      </w:r>
    </w:p>
    <w:p w14:paraId="0436FB1F">
      <w:pPr>
        <w:keepNext w:val="0"/>
        <w:keepLines w:val="0"/>
        <w:widowControl/>
        <w:suppressLineNumbers w:val="0"/>
        <w:jc w:val="left"/>
        <w:rPr>
          <w:rFonts w:hint="default" w:ascii="Times New Roman" w:hAnsi="Times New Roman" w:cs="Times New Roman"/>
          <w:lang w:val="en-US"/>
        </w:rPr>
      </w:pPr>
      <w:r>
        <w:rPr>
          <w:rFonts w:hint="eastAsia" w:ascii="宋体" w:hAnsi="宋体" w:eastAsia="宋体" w:cs="宋体"/>
          <w:b/>
          <w:bCs/>
          <w:color w:val="000000"/>
          <w:kern w:val="0"/>
          <w:sz w:val="28"/>
          <w:szCs w:val="28"/>
          <w:lang w:val="en-US" w:eastAsia="zh-CN" w:bidi="ar"/>
        </w:rPr>
        <w:t xml:space="preserve">第六章 </w:t>
      </w:r>
      <w:r>
        <w:rPr>
          <w:rFonts w:hint="eastAsia" w:ascii="宋体" w:hAnsi="宋体" w:cs="宋体"/>
          <w:b/>
          <w:bCs/>
          <w:color w:val="000000"/>
          <w:kern w:val="0"/>
          <w:sz w:val="28"/>
          <w:szCs w:val="28"/>
          <w:lang w:val="en-US" w:eastAsia="zh-CN" w:bidi="ar"/>
        </w:rPr>
        <w:t>投标</w:t>
      </w:r>
      <w:r>
        <w:rPr>
          <w:rFonts w:hint="eastAsia" w:ascii="宋体" w:hAnsi="宋体" w:eastAsia="宋体" w:cs="宋体"/>
          <w:b/>
          <w:bCs/>
          <w:color w:val="000000"/>
          <w:kern w:val="0"/>
          <w:sz w:val="28"/>
          <w:szCs w:val="28"/>
          <w:lang w:val="en-US" w:eastAsia="zh-CN" w:bidi="ar"/>
        </w:rPr>
        <w:t>文件格式</w:t>
      </w:r>
      <w:r>
        <w:rPr>
          <w:rFonts w:hint="default" w:ascii="Times New Roman" w:hAnsi="Times New Roman" w:eastAsia="宋体" w:cs="Times New Roman"/>
          <w:b/>
          <w:bCs/>
          <w:color w:val="000000"/>
          <w:kern w:val="0"/>
          <w:sz w:val="28"/>
          <w:szCs w:val="28"/>
          <w:lang w:val="en-US" w:eastAsia="zh-CN" w:bidi="ar"/>
        </w:rPr>
        <w:t xml:space="preserve">.................................................................................... </w:t>
      </w:r>
      <w:r>
        <w:rPr>
          <w:rFonts w:hint="eastAsia" w:ascii="Times New Roman" w:hAnsi="Times New Roman" w:eastAsia="宋体" w:cs="Times New Roman"/>
          <w:b/>
          <w:bCs/>
          <w:color w:val="000000"/>
          <w:kern w:val="0"/>
          <w:sz w:val="28"/>
          <w:szCs w:val="28"/>
          <w:lang w:val="en-US" w:eastAsia="zh-CN" w:bidi="ar"/>
        </w:rPr>
        <w:t>40</w:t>
      </w:r>
    </w:p>
    <w:p w14:paraId="759A9F09">
      <w:pPr>
        <w:spacing w:line="360" w:lineRule="auto"/>
        <w:jc w:val="center"/>
        <w:outlineLvl w:val="9"/>
        <w:rPr>
          <w:rFonts w:ascii="黑体" w:hAnsi="黑体" w:eastAsia="黑体"/>
          <w:szCs w:val="24"/>
        </w:rPr>
      </w:pPr>
    </w:p>
    <w:p w14:paraId="284904F5">
      <w:pPr>
        <w:rPr>
          <w:rFonts w:hint="eastAsia" w:ascii="黑体" w:hAnsi="黑体" w:eastAsia="黑体"/>
          <w:sz w:val="32"/>
          <w:szCs w:val="32"/>
        </w:rPr>
      </w:pPr>
      <w:r>
        <w:rPr>
          <w:rFonts w:hint="eastAsia" w:ascii="黑体" w:hAnsi="黑体" w:eastAsia="黑体"/>
          <w:sz w:val="32"/>
          <w:szCs w:val="32"/>
        </w:rPr>
        <w:br w:type="page"/>
      </w:r>
    </w:p>
    <w:p w14:paraId="5E65882A">
      <w:pPr>
        <w:pStyle w:val="4"/>
        <w:tabs>
          <w:tab w:val="left" w:pos="0"/>
          <w:tab w:val="left" w:pos="3165"/>
          <w:tab w:val="center" w:pos="4153"/>
        </w:tabs>
        <w:autoSpaceDE w:val="0"/>
        <w:autoSpaceDN w:val="0"/>
        <w:adjustRightInd w:val="0"/>
        <w:spacing w:before="0" w:after="0" w:line="360" w:lineRule="auto"/>
        <w:jc w:val="center"/>
        <w:rPr>
          <w:rFonts w:hint="eastAsia" w:ascii="仿宋_GB2312" w:hAnsi="仿宋_GB2312" w:eastAsia="仿宋_GB2312" w:cs="仿宋_GB2312"/>
          <w:sz w:val="28"/>
          <w:szCs w:val="28"/>
          <w:u w:val="none"/>
        </w:rPr>
      </w:pPr>
      <w:bookmarkStart w:id="6" w:name="_Toc35393789"/>
      <w:bookmarkStart w:id="7" w:name="_Toc28359001"/>
      <w:bookmarkStart w:id="8" w:name="_Toc494455908"/>
      <w:r>
        <w:rPr>
          <w:rFonts w:hint="eastAsia" w:ascii="黑体" w:hAnsi="黑体" w:eastAsia="黑体" w:cs="黑体"/>
          <w:b w:val="0"/>
          <w:bCs w:val="0"/>
          <w:sz w:val="36"/>
          <w:szCs w:val="36"/>
          <w:lang w:val="en-US" w:eastAsia="zh-CN"/>
        </w:rPr>
        <w:t>2025年援疆-浙里石榴红（浙阿石榴红・新和县媒体合作项目)一标公开招标</w:t>
      </w:r>
      <w:r>
        <w:rPr>
          <w:rFonts w:hint="eastAsia" w:ascii="黑体" w:hAnsi="黑体" w:eastAsia="黑体" w:cs="黑体"/>
          <w:b w:val="0"/>
          <w:bCs w:val="0"/>
          <w:sz w:val="36"/>
          <w:szCs w:val="36"/>
        </w:rPr>
        <w:t>公告</w:t>
      </w:r>
      <w:bookmarkEnd w:id="6"/>
      <w:bookmarkEnd w:id="7"/>
    </w:p>
    <w:p w14:paraId="15DA875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both"/>
        <w:textAlignment w:val="auto"/>
        <w:rPr>
          <w:rFonts w:hint="eastAsia" w:ascii="仿宋" w:hAnsi="仿宋" w:eastAsia="仿宋" w:cs="Times New Roman"/>
          <w:color w:val="auto"/>
          <w:sz w:val="28"/>
          <w:szCs w:val="28"/>
        </w:rPr>
      </w:pPr>
      <w:r>
        <w:rPr>
          <w:rFonts w:hint="eastAsia" w:ascii="仿宋" w:hAnsi="仿宋" w:eastAsia="仿宋" w:cs="Times New Roman"/>
          <w:color w:val="auto"/>
          <w:sz w:val="28"/>
          <w:szCs w:val="28"/>
        </w:rPr>
        <w:t>项目概况</w:t>
      </w:r>
    </w:p>
    <w:p w14:paraId="59C49D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 w:hAnsi="仿宋" w:eastAsia="仿宋" w:cs="Times New Roman"/>
          <w:color w:val="auto"/>
          <w:sz w:val="28"/>
          <w:szCs w:val="28"/>
          <w:highlight w:val="none"/>
          <w:u w:val="none"/>
          <w:lang w:val="en-US" w:eastAsia="zh-CN"/>
        </w:rPr>
        <w:t>2025年援疆-浙里石榴红（浙阿石榴红・新和县媒体合作项目)一标</w:t>
      </w:r>
      <w:r>
        <w:rPr>
          <w:rFonts w:hint="eastAsia" w:ascii="仿宋" w:hAnsi="仿宋" w:eastAsia="仿宋" w:cs="Times New Roman"/>
          <w:color w:val="auto"/>
          <w:sz w:val="28"/>
          <w:szCs w:val="28"/>
          <w:u w:val="none"/>
        </w:rPr>
        <w:t>的潜在投标人应在</w:t>
      </w:r>
      <w:r>
        <w:rPr>
          <w:rFonts w:hint="eastAsia" w:ascii="仿宋" w:hAnsi="仿宋" w:eastAsia="仿宋" w:cs="宋体"/>
          <w:color w:val="auto"/>
          <w:sz w:val="28"/>
          <w:szCs w:val="28"/>
          <w:u w:val="none"/>
        </w:rPr>
        <w:t>政采云平台</w:t>
      </w:r>
      <w:r>
        <w:rPr>
          <w:rFonts w:hint="eastAsia" w:ascii="仿宋" w:hAnsi="仿宋" w:eastAsia="仿宋" w:cs="Times New Roman"/>
          <w:color w:val="auto"/>
          <w:sz w:val="28"/>
          <w:szCs w:val="28"/>
          <w:u w:val="none"/>
        </w:rPr>
        <w:t>获取采购文件，并</w:t>
      </w:r>
      <w:r>
        <w:rPr>
          <w:rFonts w:hint="eastAsia" w:ascii="仿宋" w:hAnsi="仿宋" w:eastAsia="仿宋" w:cs="Times New Roman"/>
          <w:color w:val="auto"/>
          <w:sz w:val="28"/>
          <w:szCs w:val="28"/>
          <w:highlight w:val="none"/>
          <w:u w:val="none"/>
        </w:rPr>
        <w:t>于20</w:t>
      </w:r>
      <w:r>
        <w:rPr>
          <w:rFonts w:hint="eastAsia" w:ascii="仿宋" w:hAnsi="仿宋" w:eastAsia="仿宋" w:cs="Times New Roman"/>
          <w:color w:val="auto"/>
          <w:sz w:val="28"/>
          <w:szCs w:val="28"/>
          <w:highlight w:val="none"/>
          <w:u w:val="none"/>
          <w:lang w:val="en-US" w:eastAsia="zh-CN"/>
        </w:rPr>
        <w:t>25</w:t>
      </w:r>
      <w:r>
        <w:rPr>
          <w:rFonts w:hint="eastAsia" w:ascii="仿宋" w:hAnsi="仿宋" w:eastAsia="仿宋" w:cs="Times New Roman"/>
          <w:color w:val="auto"/>
          <w:sz w:val="28"/>
          <w:szCs w:val="28"/>
          <w:highlight w:val="none"/>
          <w:u w:val="none"/>
        </w:rPr>
        <w:t>年</w:t>
      </w:r>
      <w:r>
        <w:rPr>
          <w:rFonts w:hint="eastAsia" w:ascii="仿宋" w:hAnsi="仿宋" w:eastAsia="仿宋" w:cs="Times New Roman"/>
          <w:color w:val="auto"/>
          <w:sz w:val="28"/>
          <w:szCs w:val="28"/>
          <w:highlight w:val="none"/>
          <w:u w:val="none"/>
          <w:lang w:val="en-US" w:eastAsia="zh-CN"/>
        </w:rPr>
        <w:t>07</w:t>
      </w:r>
      <w:r>
        <w:rPr>
          <w:rFonts w:hint="eastAsia" w:ascii="仿宋" w:hAnsi="仿宋" w:eastAsia="仿宋" w:cs="Times New Roman"/>
          <w:color w:val="auto"/>
          <w:sz w:val="28"/>
          <w:szCs w:val="28"/>
          <w:highlight w:val="none"/>
          <w:u w:val="none"/>
        </w:rPr>
        <w:t>月</w:t>
      </w:r>
      <w:r>
        <w:rPr>
          <w:rFonts w:hint="eastAsia" w:ascii="仿宋" w:hAnsi="仿宋" w:eastAsia="仿宋" w:cs="Times New Roman"/>
          <w:color w:val="auto"/>
          <w:sz w:val="28"/>
          <w:szCs w:val="28"/>
          <w:highlight w:val="none"/>
          <w:u w:val="none"/>
          <w:lang w:val="en-US" w:eastAsia="zh-CN"/>
        </w:rPr>
        <w:t>17</w:t>
      </w:r>
      <w:r>
        <w:rPr>
          <w:rFonts w:hint="eastAsia" w:ascii="仿宋" w:hAnsi="仿宋" w:eastAsia="仿宋" w:cs="Times New Roman"/>
          <w:color w:val="auto"/>
          <w:sz w:val="28"/>
          <w:szCs w:val="28"/>
          <w:highlight w:val="none"/>
          <w:u w:val="none"/>
        </w:rPr>
        <w:t>日</w:t>
      </w:r>
      <w:r>
        <w:rPr>
          <w:rFonts w:hint="eastAsia" w:ascii="仿宋" w:hAnsi="仿宋" w:eastAsia="仿宋" w:cs="Times New Roman"/>
          <w:color w:val="auto"/>
          <w:sz w:val="28"/>
          <w:szCs w:val="28"/>
          <w:highlight w:val="none"/>
          <w:u w:val="none"/>
          <w:lang w:val="en-US" w:eastAsia="zh-CN"/>
        </w:rPr>
        <w:t>11</w:t>
      </w:r>
      <w:r>
        <w:rPr>
          <w:rFonts w:hint="eastAsia" w:ascii="仿宋" w:hAnsi="仿宋" w:eastAsia="仿宋" w:cs="Times New Roman"/>
          <w:color w:val="auto"/>
          <w:sz w:val="28"/>
          <w:szCs w:val="28"/>
          <w:highlight w:val="none"/>
          <w:u w:val="none"/>
        </w:rPr>
        <w:t>:</w:t>
      </w:r>
      <w:r>
        <w:rPr>
          <w:rFonts w:hint="eastAsia" w:ascii="仿宋" w:hAnsi="仿宋" w:eastAsia="仿宋" w:cs="Times New Roman"/>
          <w:color w:val="auto"/>
          <w:sz w:val="28"/>
          <w:szCs w:val="28"/>
          <w:highlight w:val="none"/>
          <w:u w:val="none"/>
          <w:lang w:val="en-US" w:eastAsia="zh-CN"/>
        </w:rPr>
        <w:t>00</w:t>
      </w:r>
      <w:r>
        <w:rPr>
          <w:rFonts w:hint="eastAsia" w:ascii="仿宋" w:hAnsi="仿宋" w:eastAsia="仿宋" w:cs="Times New Roman"/>
          <w:color w:val="auto"/>
          <w:sz w:val="28"/>
          <w:szCs w:val="28"/>
          <w:highlight w:val="none"/>
          <w:u w:val="none"/>
        </w:rPr>
        <w:t>（</w:t>
      </w:r>
      <w:r>
        <w:rPr>
          <w:rFonts w:hint="eastAsia" w:ascii="仿宋" w:hAnsi="仿宋" w:eastAsia="仿宋" w:cs="Times New Roman"/>
          <w:color w:val="auto"/>
          <w:sz w:val="28"/>
          <w:szCs w:val="28"/>
          <w:u w:val="none"/>
        </w:rPr>
        <w:t>北京时间）前递交</w:t>
      </w:r>
      <w:r>
        <w:rPr>
          <w:rFonts w:ascii="仿宋" w:hAnsi="仿宋" w:eastAsia="仿宋" w:cs="仿宋"/>
          <w:i w:val="0"/>
          <w:iCs w:val="0"/>
          <w:caps w:val="0"/>
          <w:color w:val="000000"/>
          <w:spacing w:val="0"/>
          <w:sz w:val="27"/>
          <w:szCs w:val="27"/>
        </w:rPr>
        <w:t>响应</w:t>
      </w:r>
      <w:r>
        <w:rPr>
          <w:rFonts w:hint="eastAsia" w:ascii="仿宋" w:hAnsi="仿宋" w:eastAsia="仿宋" w:cs="Times New Roman"/>
          <w:color w:val="auto"/>
          <w:sz w:val="28"/>
          <w:szCs w:val="28"/>
          <w:u w:val="none"/>
        </w:rPr>
        <w:t>文件</w:t>
      </w:r>
      <w:r>
        <w:rPr>
          <w:rFonts w:hint="eastAsia" w:ascii="仿宋" w:hAnsi="仿宋" w:eastAsia="仿宋" w:cs="Times New Roman"/>
          <w:color w:val="auto"/>
          <w:sz w:val="28"/>
          <w:szCs w:val="28"/>
          <w:u w:val="none"/>
          <w:lang w:eastAsia="zh-CN"/>
        </w:rPr>
        <w:t>。</w:t>
      </w:r>
    </w:p>
    <w:p w14:paraId="7E06DDE9">
      <w:pPr>
        <w:pStyle w:val="5"/>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color w:val="auto"/>
          <w:sz w:val="28"/>
          <w:szCs w:val="28"/>
          <w:u w:val="none"/>
        </w:rPr>
      </w:pPr>
      <w:bookmarkStart w:id="9" w:name="_Toc35393621"/>
      <w:bookmarkStart w:id="10" w:name="_Toc35393790"/>
      <w:bookmarkStart w:id="11" w:name="_Toc28359079"/>
      <w:bookmarkStart w:id="12" w:name="_Toc28359002"/>
      <w:bookmarkStart w:id="13" w:name="_Hlk24379207"/>
      <w:r>
        <w:rPr>
          <w:rFonts w:hint="eastAsia" w:ascii="仿宋_GB2312" w:hAnsi="仿宋_GB2312" w:eastAsia="仿宋_GB2312" w:cs="仿宋_GB2312"/>
          <w:b w:val="0"/>
          <w:color w:val="auto"/>
          <w:sz w:val="28"/>
          <w:szCs w:val="28"/>
          <w:u w:val="none"/>
        </w:rPr>
        <w:t>一、项目基本情况</w:t>
      </w:r>
      <w:bookmarkEnd w:id="9"/>
      <w:bookmarkEnd w:id="10"/>
      <w:bookmarkEnd w:id="11"/>
      <w:bookmarkEnd w:id="12"/>
    </w:p>
    <w:p w14:paraId="39DE89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项目编号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[2025]614号</w:t>
      </w:r>
    </w:p>
    <w:p w14:paraId="69D347F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rPr>
        <w:t>项目名称：</w:t>
      </w:r>
      <w:r>
        <w:rPr>
          <w:rFonts w:hint="eastAsia" w:ascii="仿宋_GB2312" w:hAnsi="仿宋_GB2312" w:eastAsia="仿宋_GB2312" w:cs="仿宋_GB2312"/>
          <w:sz w:val="28"/>
          <w:szCs w:val="28"/>
          <w:u w:val="none"/>
          <w:lang w:val="en-US" w:eastAsia="zh-CN"/>
        </w:rPr>
        <w:t>2025年援疆-浙里石榴红（浙阿石榴红・新和县媒体合作项目)一标</w:t>
      </w:r>
    </w:p>
    <w:bookmarkEnd w:id="13"/>
    <w:p w14:paraId="50887E8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采购方式：公开招标</w:t>
      </w:r>
    </w:p>
    <w:p w14:paraId="54721CF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rPr>
        <w:t>预算金额：</w:t>
      </w:r>
      <w:r>
        <w:rPr>
          <w:rFonts w:hint="eastAsia" w:ascii="仿宋" w:hAnsi="仿宋" w:eastAsia="仿宋" w:cs="Times New Roman"/>
          <w:color w:val="auto"/>
          <w:sz w:val="28"/>
          <w:szCs w:val="28"/>
          <w:lang w:val="en-US" w:eastAsia="zh-CN"/>
        </w:rPr>
        <w:t>820000</w:t>
      </w:r>
      <w:r>
        <w:rPr>
          <w:rFonts w:hint="eastAsia" w:ascii="仿宋" w:hAnsi="仿宋" w:eastAsia="仿宋" w:cs="Times New Roman"/>
          <w:color w:val="auto"/>
          <w:sz w:val="28"/>
          <w:szCs w:val="28"/>
        </w:rPr>
        <w:t>.00</w:t>
      </w:r>
      <w:r>
        <w:rPr>
          <w:rFonts w:hint="eastAsia" w:ascii="仿宋_GB2312" w:hAnsi="仿宋_GB2312" w:eastAsia="仿宋_GB2312" w:cs="仿宋_GB2312"/>
          <w:sz w:val="28"/>
          <w:szCs w:val="28"/>
          <w:highlight w:val="none"/>
          <w:u w:val="none"/>
        </w:rPr>
        <w:t>元</w:t>
      </w:r>
    </w:p>
    <w:p w14:paraId="6019C97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最高限价：</w:t>
      </w:r>
      <w:r>
        <w:rPr>
          <w:rFonts w:hint="eastAsia" w:ascii="仿宋" w:hAnsi="仿宋" w:eastAsia="仿宋" w:cs="Times New Roman"/>
          <w:color w:val="auto"/>
          <w:sz w:val="28"/>
          <w:szCs w:val="28"/>
          <w:lang w:val="en-US" w:eastAsia="zh-CN"/>
        </w:rPr>
        <w:t>820000</w:t>
      </w:r>
      <w:r>
        <w:rPr>
          <w:rFonts w:hint="eastAsia" w:ascii="仿宋" w:hAnsi="仿宋" w:eastAsia="仿宋" w:cs="Times New Roman"/>
          <w:color w:val="auto"/>
          <w:sz w:val="28"/>
          <w:szCs w:val="28"/>
        </w:rPr>
        <w:t>.00</w:t>
      </w:r>
      <w:r>
        <w:rPr>
          <w:rFonts w:hint="eastAsia" w:ascii="仿宋_GB2312" w:hAnsi="仿宋_GB2312" w:eastAsia="仿宋_GB2312" w:cs="仿宋_GB2312"/>
          <w:sz w:val="28"/>
          <w:szCs w:val="28"/>
          <w:highlight w:val="none"/>
          <w:u w:val="none"/>
          <w:lang w:val="en-US" w:eastAsia="zh-CN"/>
        </w:rPr>
        <w:t>元</w:t>
      </w:r>
    </w:p>
    <w:p w14:paraId="3790399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采购需求：</w:t>
      </w:r>
      <w:r>
        <w:rPr>
          <w:rFonts w:hint="eastAsia" w:ascii="仿宋_GB2312" w:hAnsi="仿宋_GB2312" w:eastAsia="仿宋_GB2312" w:cs="仿宋_GB2312"/>
          <w:sz w:val="28"/>
          <w:szCs w:val="28"/>
          <w:highlight w:val="none"/>
          <w:u w:val="none"/>
          <w:lang w:val="en-US" w:eastAsia="zh-CN"/>
        </w:rPr>
        <w:t>外宣媒体合作（详见服务清单）</w:t>
      </w:r>
    </w:p>
    <w:p w14:paraId="069E307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数量：1</w:t>
      </w:r>
    </w:p>
    <w:p w14:paraId="53ED87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u w:val="none"/>
          <w:lang w:val="en-US"/>
        </w:rPr>
      </w:pPr>
      <w:r>
        <w:rPr>
          <w:rFonts w:hint="eastAsia" w:ascii="仿宋_GB2312" w:hAnsi="仿宋_GB2312" w:eastAsia="仿宋_GB2312" w:cs="仿宋_GB2312"/>
          <w:sz w:val="28"/>
          <w:szCs w:val="28"/>
          <w:u w:val="none"/>
          <w:lang w:val="en-US" w:eastAsia="zh-CN"/>
        </w:rPr>
        <w:t>单位：项</w:t>
      </w:r>
    </w:p>
    <w:p w14:paraId="6B9DC9C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color w:val="auto"/>
          <w:sz w:val="28"/>
          <w:szCs w:val="28"/>
          <w:highlight w:val="none"/>
          <w:u w:val="none"/>
          <w:lang w:val="en-US"/>
        </w:rPr>
      </w:pPr>
      <w:r>
        <w:rPr>
          <w:rFonts w:hint="eastAsia" w:ascii="仿宋_GB2312" w:hAnsi="仿宋_GB2312" w:eastAsia="仿宋_GB2312" w:cs="仿宋_GB2312"/>
          <w:color w:val="auto"/>
          <w:sz w:val="28"/>
          <w:szCs w:val="28"/>
          <w:u w:val="none"/>
          <w:lang w:val="en-US" w:eastAsia="zh-CN"/>
        </w:rPr>
        <w:t>简要规格描述</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sz w:val="28"/>
          <w:szCs w:val="28"/>
          <w:highlight w:val="none"/>
          <w:u w:val="none"/>
          <w:lang w:val="en-US" w:eastAsia="zh-CN"/>
        </w:rPr>
        <w:t>外宣媒体合作（详见服务清单）</w:t>
      </w:r>
    </w:p>
    <w:p w14:paraId="7558C06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合同履行期限：合同签订后</w:t>
      </w:r>
      <w:r>
        <w:rPr>
          <w:rFonts w:hint="eastAsia" w:ascii="仿宋_GB2312" w:hAnsi="仿宋_GB2312" w:eastAsia="仿宋_GB2312" w:cs="仿宋_GB2312"/>
          <w:color w:val="auto"/>
          <w:sz w:val="28"/>
          <w:szCs w:val="28"/>
          <w:highlight w:val="none"/>
          <w:u w:val="none"/>
          <w:lang w:val="en-US" w:eastAsia="zh-CN"/>
        </w:rPr>
        <w:t>1年完成服务成果</w:t>
      </w:r>
      <w:r>
        <w:rPr>
          <w:rFonts w:hint="eastAsia" w:ascii="仿宋_GB2312" w:hAnsi="仿宋_GB2312" w:eastAsia="仿宋_GB2312" w:cs="仿宋_GB2312"/>
          <w:b w:val="0"/>
          <w:bCs w:val="0"/>
          <w:color w:val="auto"/>
          <w:kern w:val="2"/>
          <w:sz w:val="28"/>
          <w:szCs w:val="28"/>
          <w:highlight w:val="none"/>
          <w:u w:val="none"/>
          <w:lang w:val="en-US" w:eastAsia="zh-CN" w:bidi="ar-SA"/>
        </w:rPr>
        <w:t>。</w:t>
      </w:r>
    </w:p>
    <w:p w14:paraId="26FFE51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本项目</w:t>
      </w:r>
      <w:r>
        <w:rPr>
          <w:rFonts w:hint="eastAsia" w:ascii="仿宋_GB2312" w:hAnsi="仿宋_GB2312" w:eastAsia="仿宋_GB2312" w:cs="仿宋_GB2312"/>
          <w:sz w:val="28"/>
          <w:szCs w:val="28"/>
          <w:highlight w:val="none"/>
          <w:u w:val="none"/>
          <w:lang w:val="en-US" w:eastAsia="zh-CN"/>
        </w:rPr>
        <w:t>不</w:t>
      </w:r>
      <w:r>
        <w:rPr>
          <w:rFonts w:hint="eastAsia" w:ascii="仿宋_GB2312" w:hAnsi="仿宋_GB2312" w:eastAsia="仿宋_GB2312" w:cs="仿宋_GB2312"/>
          <w:sz w:val="28"/>
          <w:szCs w:val="28"/>
          <w:highlight w:val="none"/>
          <w:u w:val="none"/>
        </w:rPr>
        <w:t>接受联合体投标。</w:t>
      </w:r>
    </w:p>
    <w:p w14:paraId="390DE366">
      <w:pPr>
        <w:pStyle w:val="5"/>
        <w:pageBreakBefore w:val="0"/>
        <w:widowControl w:val="0"/>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sz w:val="28"/>
          <w:szCs w:val="28"/>
          <w:u w:val="none"/>
        </w:rPr>
      </w:pPr>
      <w:bookmarkStart w:id="14" w:name="_Toc35393791"/>
      <w:bookmarkStart w:id="15" w:name="_Toc28359003"/>
      <w:bookmarkStart w:id="16" w:name="_Toc28359080"/>
      <w:bookmarkStart w:id="17" w:name="_Toc35393622"/>
      <w:r>
        <w:rPr>
          <w:rFonts w:hint="eastAsia" w:ascii="仿宋_GB2312" w:hAnsi="仿宋_GB2312" w:eastAsia="仿宋_GB2312" w:cs="仿宋_GB2312"/>
          <w:b w:val="0"/>
          <w:sz w:val="28"/>
          <w:szCs w:val="28"/>
          <w:u w:val="none"/>
        </w:rPr>
        <w:t>二、申请人的资格要求：</w:t>
      </w:r>
      <w:bookmarkEnd w:id="14"/>
      <w:bookmarkEnd w:id="15"/>
      <w:bookmarkEnd w:id="16"/>
      <w:bookmarkEnd w:id="17"/>
    </w:p>
    <w:p w14:paraId="40DE6F68">
      <w:pPr>
        <w:keepNext w:val="0"/>
        <w:keepLines w:val="0"/>
        <w:widowControl/>
        <w:suppressLineNumbers w:val="0"/>
        <w:adjustRightInd w:val="0"/>
        <w:snapToGrid w:val="0"/>
        <w:spacing w:before="75" w:beforeAutospacing="0" w:after="75" w:afterAutospacing="0" w:line="240" w:lineRule="auto"/>
        <w:ind w:left="0" w:leftChars="0" w:right="0" w:firstLine="540" w:firstLineChars="200"/>
        <w:jc w:val="left"/>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zh-CN" w:bidi="ar-SA"/>
        </w:rPr>
        <w:t>1.满足《中华人民共和国政府采购法》第二十二条规定；</w:t>
      </w:r>
    </w:p>
    <w:p w14:paraId="6C12112C">
      <w:pPr>
        <w:keepNext w:val="0"/>
        <w:keepLines w:val="0"/>
        <w:widowControl/>
        <w:suppressLineNumbers w:val="0"/>
        <w:adjustRightInd w:val="0"/>
        <w:snapToGrid w:val="0"/>
        <w:spacing w:before="75" w:beforeAutospacing="0" w:after="75" w:afterAutospacing="0" w:line="240" w:lineRule="auto"/>
        <w:ind w:left="0" w:leftChars="0" w:right="0" w:firstLine="540" w:firstLineChars="200"/>
        <w:jc w:val="left"/>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zh-CN" w:bidi="ar-SA"/>
        </w:rPr>
        <w:t>2、落实政府采购政策需满足的资格要求：</w:t>
      </w:r>
    </w:p>
    <w:p w14:paraId="7C669092">
      <w:pPr>
        <w:keepNext w:val="0"/>
        <w:keepLines w:val="0"/>
        <w:widowControl/>
        <w:suppressLineNumbers w:val="0"/>
        <w:adjustRightInd w:val="0"/>
        <w:snapToGrid w:val="0"/>
        <w:spacing w:before="75" w:beforeAutospacing="0" w:after="75" w:afterAutospacing="0" w:line="240" w:lineRule="auto"/>
        <w:ind w:left="0" w:leftChars="0" w:right="0" w:firstLine="540" w:firstLineChars="200"/>
        <w:jc w:val="left"/>
        <w:rPr>
          <w:rFonts w:hint="eastAsia" w:ascii="仿宋" w:hAnsi="仿宋" w:eastAsia="仿宋" w:cs="仿宋"/>
          <w:i w:val="0"/>
          <w:caps w:val="0"/>
          <w:color w:val="auto"/>
          <w:spacing w:val="0"/>
          <w:kern w:val="0"/>
          <w:sz w:val="27"/>
          <w:szCs w:val="27"/>
          <w:lang w:val="en-US" w:eastAsia="zh-CN" w:bidi="ar-SA"/>
        </w:rPr>
      </w:pPr>
      <w:r>
        <w:rPr>
          <w:rFonts w:hint="eastAsia" w:ascii="仿宋" w:hAnsi="仿宋" w:eastAsia="仿宋" w:cs="仿宋"/>
          <w:i w:val="0"/>
          <w:caps w:val="0"/>
          <w:color w:val="auto"/>
          <w:spacing w:val="0"/>
          <w:kern w:val="0"/>
          <w:sz w:val="27"/>
          <w:szCs w:val="27"/>
          <w:lang w:val="en-US" w:eastAsia="zh-CN" w:bidi="ar-SA"/>
        </w:rPr>
        <w:t>（1）</w:t>
      </w:r>
      <w:r>
        <w:rPr>
          <w:rFonts w:ascii="仿宋" w:hAnsi="仿宋" w:eastAsia="仿宋" w:cs="仿宋"/>
          <w:i w:val="0"/>
          <w:iCs w:val="0"/>
          <w:caps w:val="0"/>
          <w:color w:val="000000"/>
          <w:spacing w:val="0"/>
          <w:kern w:val="0"/>
          <w:sz w:val="27"/>
          <w:szCs w:val="27"/>
          <w:lang w:val="en-US" w:eastAsia="zh-CN" w:bidi="ar-SA"/>
        </w:rPr>
        <w:t>本项目专门面向</w:t>
      </w:r>
      <w:r>
        <w:rPr>
          <w:rFonts w:hint="eastAsia" w:ascii="仿宋" w:hAnsi="仿宋" w:eastAsia="仿宋" w:cs="仿宋"/>
          <w:i w:val="0"/>
          <w:iCs w:val="0"/>
          <w:caps w:val="0"/>
          <w:color w:val="000000"/>
          <w:spacing w:val="0"/>
          <w:kern w:val="0"/>
          <w:sz w:val="27"/>
          <w:szCs w:val="27"/>
          <w:lang w:val="en-US" w:eastAsia="zh-CN" w:bidi="ar-SA"/>
        </w:rPr>
        <w:t>中小</w:t>
      </w:r>
      <w:r>
        <w:rPr>
          <w:rFonts w:ascii="仿宋" w:hAnsi="仿宋" w:eastAsia="仿宋" w:cs="仿宋"/>
          <w:i w:val="0"/>
          <w:iCs w:val="0"/>
          <w:caps w:val="0"/>
          <w:color w:val="000000"/>
          <w:spacing w:val="0"/>
          <w:kern w:val="0"/>
          <w:sz w:val="27"/>
          <w:szCs w:val="27"/>
          <w:lang w:val="en-US" w:eastAsia="zh-CN" w:bidi="ar-SA"/>
        </w:rPr>
        <w:t>企业</w:t>
      </w:r>
      <w:r>
        <w:rPr>
          <w:rFonts w:hint="eastAsia" w:ascii="仿宋" w:hAnsi="仿宋" w:eastAsia="仿宋" w:cs="仿宋"/>
          <w:i w:val="0"/>
          <w:caps w:val="0"/>
          <w:color w:val="auto"/>
          <w:spacing w:val="0"/>
          <w:kern w:val="0"/>
          <w:sz w:val="27"/>
          <w:szCs w:val="27"/>
          <w:lang w:val="en-US" w:eastAsia="zh-CN" w:bidi="ar-SA"/>
        </w:rPr>
        <w:t>。</w:t>
      </w:r>
    </w:p>
    <w:p w14:paraId="0BEC47BF">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default" w:ascii="仿宋_GB2312" w:hAnsi="仿宋_GB2312" w:eastAsia="仿宋_GB2312" w:cs="仿宋_GB2312"/>
          <w:sz w:val="28"/>
          <w:szCs w:val="28"/>
          <w:u w:val="none"/>
          <w:lang w:val="en-US" w:eastAsia="zh-CN"/>
        </w:rPr>
      </w:pPr>
      <w:r>
        <w:rPr>
          <w:rFonts w:hint="eastAsia" w:ascii="仿宋" w:hAnsi="仿宋" w:eastAsia="仿宋" w:cs="仿宋"/>
          <w:i w:val="0"/>
          <w:caps w:val="0"/>
          <w:color w:val="auto"/>
          <w:spacing w:val="0"/>
          <w:sz w:val="27"/>
          <w:szCs w:val="27"/>
        </w:rPr>
        <w:t>3</w:t>
      </w:r>
      <w:r>
        <w:rPr>
          <w:rFonts w:hint="eastAsia" w:ascii="仿宋" w:hAnsi="仿宋" w:eastAsia="宋体" w:cs="仿宋"/>
          <w:i w:val="0"/>
          <w:caps w:val="0"/>
          <w:color w:val="auto"/>
          <w:spacing w:val="0"/>
          <w:sz w:val="27"/>
          <w:szCs w:val="27"/>
          <w:lang w:eastAsia="zh-CN"/>
        </w:rPr>
        <w:t>、</w:t>
      </w:r>
      <w:r>
        <w:rPr>
          <w:rFonts w:hint="eastAsia" w:ascii="仿宋" w:hAnsi="仿宋" w:eastAsia="仿宋" w:cs="仿宋"/>
          <w:i w:val="0"/>
          <w:caps w:val="0"/>
          <w:color w:val="auto"/>
          <w:spacing w:val="0"/>
          <w:sz w:val="27"/>
          <w:szCs w:val="27"/>
        </w:rPr>
        <w:t>本项目的特定资格要求：</w:t>
      </w:r>
      <w:r>
        <w:rPr>
          <w:rFonts w:hint="eastAsia" w:ascii="仿宋" w:hAnsi="仿宋" w:eastAsia="仿宋" w:cs="仿宋"/>
          <w:i w:val="0"/>
          <w:caps w:val="0"/>
          <w:color w:val="auto"/>
          <w:spacing w:val="0"/>
          <w:sz w:val="27"/>
          <w:szCs w:val="27"/>
          <w:lang w:val="en-US" w:eastAsia="zh-CN"/>
        </w:rPr>
        <w:t>无</w:t>
      </w:r>
      <w:r>
        <w:rPr>
          <w:rFonts w:hint="eastAsia" w:ascii="仿宋_GB2312" w:hAnsi="仿宋_GB2312" w:eastAsia="仿宋_GB2312" w:cs="仿宋_GB2312"/>
          <w:sz w:val="28"/>
          <w:szCs w:val="28"/>
          <w:u w:val="none"/>
          <w:lang w:val="en-US" w:eastAsia="zh-CN"/>
        </w:rPr>
        <w:t>。</w:t>
      </w:r>
    </w:p>
    <w:p w14:paraId="0D127D8C">
      <w:pPr>
        <w:pStyle w:val="5"/>
        <w:pageBreakBefore w:val="0"/>
        <w:widowControl w:val="0"/>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color w:val="auto"/>
          <w:sz w:val="28"/>
          <w:szCs w:val="28"/>
          <w:u w:val="none"/>
          <w:lang w:eastAsia="zh-CN"/>
        </w:rPr>
      </w:pPr>
      <w:bookmarkStart w:id="18" w:name="_Toc35393623"/>
      <w:bookmarkStart w:id="19" w:name="_Toc35393792"/>
      <w:r>
        <w:rPr>
          <w:rFonts w:hint="eastAsia" w:ascii="仿宋_GB2312" w:hAnsi="仿宋_GB2312" w:eastAsia="仿宋_GB2312" w:cs="仿宋_GB2312"/>
          <w:b w:val="0"/>
          <w:sz w:val="28"/>
          <w:szCs w:val="28"/>
          <w:u w:val="none"/>
        </w:rPr>
        <w:t>三、</w:t>
      </w:r>
      <w:bookmarkEnd w:id="18"/>
      <w:bookmarkEnd w:id="19"/>
      <w:r>
        <w:rPr>
          <w:rFonts w:hint="eastAsia" w:ascii="仿宋_GB2312" w:hAnsi="仿宋_GB2312" w:eastAsia="仿宋_GB2312" w:cs="仿宋_GB2312"/>
          <w:b w:val="0"/>
          <w:sz w:val="28"/>
          <w:szCs w:val="28"/>
          <w:u w:val="none"/>
        </w:rPr>
        <w:t>获取采购文件</w:t>
      </w:r>
    </w:p>
    <w:p w14:paraId="2F1451C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时间：</w:t>
      </w:r>
      <w:r>
        <w:rPr>
          <w:rFonts w:hint="eastAsia" w:ascii="仿宋_GB2312" w:hAnsi="仿宋_GB2312" w:eastAsia="仿宋_GB2312" w:cs="仿宋_GB2312"/>
          <w:color w:val="auto"/>
          <w:sz w:val="28"/>
          <w:szCs w:val="28"/>
          <w:highlight w:val="none"/>
          <w:u w:val="none"/>
          <w:lang w:val="en-US" w:eastAsia="zh-CN"/>
        </w:rPr>
        <w:t>2025</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6</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27</w:t>
      </w:r>
      <w:r>
        <w:rPr>
          <w:rFonts w:hint="eastAsia" w:ascii="仿宋_GB2312" w:hAnsi="仿宋_GB2312" w:eastAsia="仿宋_GB2312" w:cs="仿宋_GB2312"/>
          <w:color w:val="auto"/>
          <w:sz w:val="28"/>
          <w:szCs w:val="28"/>
          <w:highlight w:val="none"/>
          <w:u w:val="none"/>
        </w:rPr>
        <w:t>日至</w:t>
      </w:r>
      <w:r>
        <w:rPr>
          <w:rFonts w:hint="eastAsia" w:ascii="仿宋_GB2312" w:hAnsi="仿宋_GB2312" w:eastAsia="仿宋_GB2312" w:cs="仿宋_GB2312"/>
          <w:color w:val="auto"/>
          <w:sz w:val="28"/>
          <w:szCs w:val="28"/>
          <w:highlight w:val="none"/>
          <w:u w:val="none"/>
          <w:lang w:val="en-US" w:eastAsia="zh-CN"/>
        </w:rPr>
        <w:t>2025</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07</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04</w:t>
      </w:r>
      <w:r>
        <w:rPr>
          <w:rFonts w:hint="eastAsia" w:ascii="仿宋_GB2312" w:hAnsi="仿宋_GB2312" w:eastAsia="仿宋_GB2312" w:cs="仿宋_GB2312"/>
          <w:color w:val="auto"/>
          <w:sz w:val="28"/>
          <w:szCs w:val="28"/>
          <w:highlight w:val="none"/>
          <w:u w:val="none"/>
        </w:rPr>
        <w:t>日，每天</w:t>
      </w:r>
      <w:r>
        <w:rPr>
          <w:rFonts w:hint="eastAsia" w:ascii="仿宋" w:hAnsi="仿宋" w:eastAsia="仿宋" w:cs="宋体"/>
          <w:color w:val="auto"/>
          <w:sz w:val="28"/>
          <w:szCs w:val="28"/>
          <w:u w:val="none"/>
        </w:rPr>
        <w:t>上午10:00至1</w:t>
      </w:r>
      <w:r>
        <w:rPr>
          <w:rFonts w:hint="eastAsia" w:ascii="仿宋" w:hAnsi="仿宋" w:eastAsia="仿宋" w:cs="宋体"/>
          <w:color w:val="auto"/>
          <w:sz w:val="28"/>
          <w:szCs w:val="28"/>
          <w:u w:val="none"/>
          <w:lang w:val="en-US" w:eastAsia="zh-CN"/>
        </w:rPr>
        <w:t>4</w:t>
      </w:r>
      <w:r>
        <w:rPr>
          <w:rFonts w:hint="eastAsia" w:ascii="仿宋" w:hAnsi="仿宋" w:eastAsia="仿宋" w:cs="宋体"/>
          <w:color w:val="auto"/>
          <w:sz w:val="28"/>
          <w:szCs w:val="28"/>
          <w:u w:val="none"/>
        </w:rPr>
        <w:t>:00，下午1</w:t>
      </w:r>
      <w:r>
        <w:rPr>
          <w:rFonts w:hint="eastAsia" w:ascii="仿宋" w:hAnsi="仿宋" w:eastAsia="仿宋" w:cs="宋体"/>
          <w:color w:val="auto"/>
          <w:sz w:val="28"/>
          <w:szCs w:val="28"/>
          <w:u w:val="none"/>
          <w:lang w:val="en-US" w:eastAsia="zh-CN"/>
        </w:rPr>
        <w:t>6</w:t>
      </w:r>
      <w:r>
        <w:rPr>
          <w:rFonts w:hint="eastAsia" w:ascii="仿宋" w:hAnsi="仿宋" w:eastAsia="仿宋" w:cs="宋体"/>
          <w:color w:val="auto"/>
          <w:sz w:val="28"/>
          <w:szCs w:val="28"/>
          <w:u w:val="none"/>
        </w:rPr>
        <w:t>:</w:t>
      </w:r>
      <w:r>
        <w:rPr>
          <w:rFonts w:hint="eastAsia" w:ascii="仿宋" w:hAnsi="仿宋" w:eastAsia="仿宋" w:cs="宋体"/>
          <w:color w:val="auto"/>
          <w:sz w:val="28"/>
          <w:szCs w:val="28"/>
          <w:u w:val="none"/>
          <w:lang w:val="en-US" w:eastAsia="zh-CN"/>
        </w:rPr>
        <w:t>0</w:t>
      </w:r>
      <w:r>
        <w:rPr>
          <w:rFonts w:hint="eastAsia" w:ascii="仿宋" w:hAnsi="仿宋" w:eastAsia="仿宋" w:cs="宋体"/>
          <w:color w:val="auto"/>
          <w:sz w:val="28"/>
          <w:szCs w:val="28"/>
          <w:u w:val="none"/>
        </w:rPr>
        <w:t>0至</w:t>
      </w:r>
      <w:r>
        <w:rPr>
          <w:rFonts w:hint="eastAsia" w:ascii="仿宋" w:hAnsi="仿宋" w:eastAsia="仿宋" w:cs="宋体"/>
          <w:color w:val="auto"/>
          <w:sz w:val="28"/>
          <w:szCs w:val="28"/>
          <w:u w:val="none"/>
          <w:lang w:val="en-US" w:eastAsia="zh-CN"/>
        </w:rPr>
        <w:t>20</w:t>
      </w:r>
      <w:r>
        <w:rPr>
          <w:rFonts w:hint="eastAsia" w:ascii="仿宋" w:hAnsi="仿宋" w:eastAsia="仿宋" w:cs="宋体"/>
          <w:color w:val="auto"/>
          <w:sz w:val="28"/>
          <w:szCs w:val="28"/>
          <w:u w:val="none"/>
        </w:rPr>
        <w:t>:</w:t>
      </w:r>
      <w:r>
        <w:rPr>
          <w:rFonts w:hint="eastAsia" w:ascii="仿宋" w:hAnsi="仿宋" w:eastAsia="仿宋" w:cs="宋体"/>
          <w:color w:val="auto"/>
          <w:sz w:val="28"/>
          <w:szCs w:val="28"/>
          <w:u w:val="none"/>
          <w:lang w:val="en-US" w:eastAsia="zh-CN"/>
        </w:rPr>
        <w:t>0</w:t>
      </w:r>
      <w:r>
        <w:rPr>
          <w:rFonts w:hint="eastAsia" w:ascii="仿宋" w:hAnsi="仿宋" w:eastAsia="仿宋" w:cs="宋体"/>
          <w:color w:val="auto"/>
          <w:sz w:val="28"/>
          <w:szCs w:val="28"/>
          <w:u w:val="none"/>
        </w:rPr>
        <w:t>0</w:t>
      </w:r>
      <w:r>
        <w:rPr>
          <w:rFonts w:hint="eastAsia" w:ascii="仿宋_GB2312" w:hAnsi="仿宋_GB2312" w:eastAsia="仿宋_GB2312" w:cs="仿宋_GB2312"/>
          <w:color w:val="auto"/>
          <w:sz w:val="28"/>
          <w:szCs w:val="28"/>
          <w:u w:val="none"/>
        </w:rPr>
        <w:t>（北京时间，法定节假日除外）</w:t>
      </w:r>
    </w:p>
    <w:p w14:paraId="3104499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地点：</w:t>
      </w:r>
      <w:r>
        <w:rPr>
          <w:rFonts w:hint="eastAsia" w:ascii="仿宋_GB2312" w:hAnsi="仿宋_GB2312" w:eastAsia="仿宋_GB2312" w:cs="仿宋_GB2312"/>
          <w:sz w:val="28"/>
          <w:szCs w:val="28"/>
          <w:u w:val="none"/>
          <w:lang w:val="en-US" w:eastAsia="zh-CN"/>
        </w:rPr>
        <w:t>新疆政府采购网（政采云平台线上获取）</w:t>
      </w:r>
    </w:p>
    <w:p w14:paraId="2185EFE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u w:val="none"/>
          <w:lang w:val="en-US"/>
        </w:rPr>
      </w:pPr>
      <w:r>
        <w:rPr>
          <w:rFonts w:hint="eastAsia" w:ascii="仿宋_GB2312" w:hAnsi="仿宋_GB2312" w:eastAsia="仿宋_GB2312" w:cs="仿宋_GB2312"/>
          <w:sz w:val="28"/>
          <w:szCs w:val="28"/>
          <w:u w:val="none"/>
        </w:rPr>
        <w:t>方式：供应商登录政采云平台https://www.zcygov.cn/在线申请获取采购文件（进入“项目采购”应用，在获取采购文件菜单中选择项目，申请获取采购文件）</w:t>
      </w:r>
    </w:p>
    <w:p w14:paraId="0093414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售价：</w:t>
      </w:r>
      <w:r>
        <w:rPr>
          <w:rFonts w:hint="eastAsia" w:ascii="仿宋_GB2312" w:hAnsi="仿宋_GB2312" w:eastAsia="仿宋_GB2312" w:cs="仿宋_GB2312"/>
          <w:color w:val="auto"/>
          <w:sz w:val="28"/>
          <w:szCs w:val="28"/>
          <w:u w:val="none"/>
          <w:lang w:val="en-US" w:eastAsia="zh-CN"/>
        </w:rPr>
        <w:t>0元</w:t>
      </w:r>
    </w:p>
    <w:p w14:paraId="50CBFA6D">
      <w:pPr>
        <w:pStyle w:val="5"/>
        <w:pageBreakBefore w:val="0"/>
        <w:widowControl w:val="0"/>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color w:val="auto"/>
          <w:sz w:val="28"/>
          <w:szCs w:val="28"/>
          <w:highlight w:val="none"/>
          <w:u w:val="none"/>
        </w:rPr>
      </w:pPr>
      <w:bookmarkStart w:id="20" w:name="_Toc28359005"/>
      <w:bookmarkStart w:id="21" w:name="_Toc28359082"/>
      <w:bookmarkStart w:id="22" w:name="_Toc35393624"/>
      <w:bookmarkStart w:id="23" w:name="_Toc35393793"/>
      <w:r>
        <w:rPr>
          <w:rFonts w:hint="eastAsia" w:ascii="仿宋_GB2312" w:hAnsi="仿宋_GB2312" w:eastAsia="仿宋_GB2312" w:cs="仿宋_GB2312"/>
          <w:b w:val="0"/>
          <w:sz w:val="28"/>
          <w:szCs w:val="28"/>
          <w:u w:val="none"/>
        </w:rPr>
        <w:t>四、</w:t>
      </w:r>
      <w:r>
        <w:rPr>
          <w:rFonts w:hint="eastAsia" w:ascii="仿宋_GB2312" w:hAnsi="仿宋_GB2312" w:eastAsia="仿宋_GB2312" w:cs="仿宋_GB2312"/>
          <w:b w:val="0"/>
          <w:color w:val="auto"/>
          <w:sz w:val="28"/>
          <w:szCs w:val="28"/>
          <w:u w:val="none"/>
        </w:rPr>
        <w:t>提交投标文件</w:t>
      </w:r>
      <w:bookmarkEnd w:id="20"/>
      <w:bookmarkEnd w:id="21"/>
      <w:r>
        <w:rPr>
          <w:rFonts w:hint="eastAsia" w:ascii="仿宋_GB2312" w:hAnsi="仿宋_GB2312" w:eastAsia="仿宋_GB2312" w:cs="仿宋_GB2312"/>
          <w:b w:val="0"/>
          <w:color w:val="auto"/>
          <w:sz w:val="28"/>
          <w:szCs w:val="28"/>
          <w:highlight w:val="none"/>
          <w:u w:val="none"/>
        </w:rPr>
        <w:t>截止时间、开标时间和地点</w:t>
      </w:r>
      <w:bookmarkEnd w:id="22"/>
      <w:bookmarkEnd w:id="23"/>
    </w:p>
    <w:p w14:paraId="397EC67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color w:val="auto"/>
          <w:sz w:val="28"/>
          <w:szCs w:val="28"/>
          <w:highlight w:val="none"/>
          <w:u w:val="none"/>
        </w:rPr>
      </w:pPr>
      <w:r>
        <w:rPr>
          <w:rFonts w:hint="eastAsia" w:ascii="仿宋_GB2312" w:hAnsi="仿宋_GB2312" w:eastAsia="仿宋_GB2312" w:cs="仿宋_GB2312"/>
          <w:bCs/>
          <w:color w:val="auto"/>
          <w:sz w:val="28"/>
          <w:szCs w:val="28"/>
          <w:highlight w:val="none"/>
          <w:u w:val="none"/>
          <w:lang w:val="en-US" w:eastAsia="zh-CN"/>
        </w:rPr>
        <w:t>时间：2025</w:t>
      </w:r>
      <w:r>
        <w:rPr>
          <w:rFonts w:hint="eastAsia" w:ascii="仿宋_GB2312" w:hAnsi="仿宋_GB2312" w:eastAsia="仿宋_GB2312" w:cs="仿宋_GB2312"/>
          <w:bCs/>
          <w:color w:val="auto"/>
          <w:sz w:val="28"/>
          <w:szCs w:val="28"/>
          <w:highlight w:val="none"/>
          <w:u w:val="none"/>
        </w:rPr>
        <w:t>年</w:t>
      </w:r>
      <w:r>
        <w:rPr>
          <w:rFonts w:hint="eastAsia" w:ascii="仿宋_GB2312" w:hAnsi="仿宋_GB2312" w:eastAsia="仿宋_GB2312" w:cs="仿宋_GB2312"/>
          <w:bCs/>
          <w:color w:val="auto"/>
          <w:sz w:val="28"/>
          <w:szCs w:val="28"/>
          <w:highlight w:val="none"/>
          <w:u w:val="none"/>
          <w:lang w:val="en-US" w:eastAsia="zh-CN"/>
        </w:rPr>
        <w:t>07</w:t>
      </w:r>
      <w:r>
        <w:rPr>
          <w:rFonts w:hint="eastAsia" w:ascii="仿宋_GB2312" w:hAnsi="仿宋_GB2312" w:eastAsia="仿宋_GB2312" w:cs="仿宋_GB2312"/>
          <w:bCs/>
          <w:color w:val="auto"/>
          <w:sz w:val="28"/>
          <w:szCs w:val="28"/>
          <w:highlight w:val="none"/>
          <w:u w:val="none"/>
        </w:rPr>
        <w:t>月</w:t>
      </w:r>
      <w:r>
        <w:rPr>
          <w:rFonts w:hint="eastAsia" w:ascii="仿宋_GB2312" w:hAnsi="仿宋_GB2312" w:eastAsia="仿宋_GB2312" w:cs="仿宋_GB2312"/>
          <w:bCs/>
          <w:color w:val="auto"/>
          <w:sz w:val="28"/>
          <w:szCs w:val="28"/>
          <w:highlight w:val="none"/>
          <w:u w:val="none"/>
          <w:lang w:val="en-US" w:eastAsia="zh-CN"/>
        </w:rPr>
        <w:t>17</w:t>
      </w:r>
      <w:r>
        <w:rPr>
          <w:rFonts w:hint="eastAsia" w:ascii="仿宋_GB2312" w:hAnsi="仿宋_GB2312" w:eastAsia="仿宋_GB2312" w:cs="仿宋_GB2312"/>
          <w:bCs/>
          <w:color w:val="auto"/>
          <w:sz w:val="28"/>
          <w:szCs w:val="28"/>
          <w:highlight w:val="none"/>
          <w:u w:val="none"/>
        </w:rPr>
        <w:t>日</w:t>
      </w:r>
      <w:r>
        <w:rPr>
          <w:rFonts w:hint="eastAsia" w:ascii="仿宋_GB2312" w:hAnsi="仿宋_GB2312" w:eastAsia="仿宋_GB2312" w:cs="仿宋_GB2312"/>
          <w:bCs/>
          <w:color w:val="auto"/>
          <w:sz w:val="28"/>
          <w:szCs w:val="28"/>
          <w:highlight w:val="none"/>
          <w:u w:val="none"/>
          <w:lang w:val="en-US" w:eastAsia="zh-CN"/>
        </w:rPr>
        <w:t>11</w:t>
      </w:r>
      <w:r>
        <w:rPr>
          <w:rFonts w:hint="eastAsia" w:ascii="仿宋_GB2312" w:hAnsi="仿宋_GB2312" w:eastAsia="仿宋_GB2312" w:cs="仿宋_GB2312"/>
          <w:bCs/>
          <w:color w:val="auto"/>
          <w:sz w:val="28"/>
          <w:szCs w:val="28"/>
          <w:highlight w:val="none"/>
          <w:u w:val="none"/>
        </w:rPr>
        <w:t>点</w:t>
      </w:r>
      <w:r>
        <w:rPr>
          <w:rFonts w:hint="eastAsia" w:ascii="仿宋_GB2312" w:hAnsi="仿宋_GB2312" w:eastAsia="仿宋_GB2312" w:cs="仿宋_GB2312"/>
          <w:bCs/>
          <w:color w:val="auto"/>
          <w:sz w:val="28"/>
          <w:szCs w:val="28"/>
          <w:highlight w:val="none"/>
          <w:u w:val="none"/>
          <w:lang w:val="en-US" w:eastAsia="zh-CN"/>
        </w:rPr>
        <w:t>00</w:t>
      </w:r>
      <w:r>
        <w:rPr>
          <w:rFonts w:hint="eastAsia" w:ascii="仿宋_GB2312" w:hAnsi="仿宋_GB2312" w:eastAsia="仿宋_GB2312" w:cs="仿宋_GB2312"/>
          <w:bCs/>
          <w:color w:val="auto"/>
          <w:sz w:val="28"/>
          <w:szCs w:val="28"/>
          <w:highlight w:val="none"/>
          <w:u w:val="none"/>
        </w:rPr>
        <w:t>分（北京时间）</w:t>
      </w:r>
    </w:p>
    <w:p w14:paraId="3644002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highlight w:val="none"/>
          <w:u w:val="none"/>
        </w:rPr>
        <w:t>地点：请登录政采云投标客</w:t>
      </w:r>
      <w:r>
        <w:rPr>
          <w:rFonts w:hint="eastAsia" w:ascii="仿宋_GB2312" w:hAnsi="仿宋_GB2312" w:eastAsia="仿宋_GB2312" w:cs="仿宋_GB2312"/>
          <w:color w:val="auto"/>
          <w:sz w:val="28"/>
          <w:szCs w:val="28"/>
          <w:u w:val="none"/>
        </w:rPr>
        <w:t>户端投标</w:t>
      </w:r>
    </w:p>
    <w:p w14:paraId="3A386DB9">
      <w:pPr>
        <w:pStyle w:val="5"/>
        <w:pageBreakBefore w:val="0"/>
        <w:widowControl w:val="0"/>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sz w:val="28"/>
          <w:szCs w:val="28"/>
          <w:u w:val="none"/>
        </w:rPr>
      </w:pPr>
      <w:bookmarkStart w:id="24" w:name="_Toc35393625"/>
      <w:bookmarkStart w:id="25" w:name="_Toc35393794"/>
      <w:bookmarkStart w:id="26" w:name="_Toc28359007"/>
      <w:bookmarkStart w:id="27" w:name="_Toc28359084"/>
      <w:r>
        <w:rPr>
          <w:rFonts w:hint="eastAsia" w:ascii="仿宋_GB2312" w:hAnsi="仿宋_GB2312" w:eastAsia="仿宋_GB2312" w:cs="仿宋_GB2312"/>
          <w:b w:val="0"/>
          <w:sz w:val="28"/>
          <w:szCs w:val="28"/>
          <w:u w:val="none"/>
        </w:rPr>
        <w:t>五、公告期限</w:t>
      </w:r>
      <w:bookmarkEnd w:id="24"/>
      <w:bookmarkEnd w:id="25"/>
      <w:bookmarkEnd w:id="26"/>
      <w:bookmarkEnd w:id="27"/>
    </w:p>
    <w:p w14:paraId="7F5C5DD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u w:val="none"/>
        </w:rPr>
        <w:t>自本公告发布之日起</w:t>
      </w:r>
      <w:r>
        <w:rPr>
          <w:rFonts w:hint="eastAsia" w:ascii="仿宋_GB2312" w:hAnsi="仿宋_GB2312" w:eastAsia="仿宋_GB2312" w:cs="仿宋_GB2312"/>
          <w:kern w:val="0"/>
          <w:sz w:val="28"/>
          <w:szCs w:val="28"/>
          <w:u w:val="none"/>
          <w:lang w:val="en-US" w:eastAsia="zh-CN"/>
        </w:rPr>
        <w:t>5</w:t>
      </w:r>
      <w:r>
        <w:rPr>
          <w:rFonts w:hint="eastAsia" w:ascii="仿宋_GB2312" w:hAnsi="仿宋_GB2312" w:eastAsia="仿宋_GB2312" w:cs="仿宋_GB2312"/>
          <w:kern w:val="0"/>
          <w:sz w:val="28"/>
          <w:szCs w:val="28"/>
          <w:u w:val="none"/>
        </w:rPr>
        <w:t>个工作日。</w:t>
      </w:r>
    </w:p>
    <w:p w14:paraId="49BB348F">
      <w:pPr>
        <w:pStyle w:val="5"/>
        <w:pageBreakBefore w:val="0"/>
        <w:widowControl w:val="0"/>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sz w:val="28"/>
          <w:szCs w:val="28"/>
          <w:u w:val="none"/>
        </w:rPr>
      </w:pPr>
      <w:bookmarkStart w:id="28" w:name="_Toc35393795"/>
      <w:bookmarkStart w:id="29" w:name="_Toc35393626"/>
      <w:r>
        <w:rPr>
          <w:rFonts w:hint="eastAsia" w:ascii="仿宋_GB2312" w:hAnsi="仿宋_GB2312" w:eastAsia="仿宋_GB2312" w:cs="仿宋_GB2312"/>
          <w:b w:val="0"/>
          <w:sz w:val="28"/>
          <w:szCs w:val="28"/>
          <w:u w:val="none"/>
        </w:rPr>
        <w:t>六、其他补充事宜</w:t>
      </w:r>
      <w:bookmarkEnd w:id="28"/>
      <w:bookmarkEnd w:id="29"/>
    </w:p>
    <w:p w14:paraId="5CE7EAA5">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1.本次公告在新疆政府采购网发布。</w:t>
      </w:r>
      <w:r>
        <w:rPr>
          <w:rFonts w:hint="eastAsia" w:ascii="仿宋_GB2312" w:hAnsi="仿宋_GB2312" w:eastAsia="仿宋_GB2312" w:cs="仿宋_GB2312"/>
          <w:kern w:val="0"/>
          <w:sz w:val="28"/>
          <w:szCs w:val="28"/>
          <w:u w:val="none"/>
          <w:lang w:val="en-US" w:eastAsia="zh-CN" w:bidi="ar-SA"/>
        </w:rPr>
        <w:br w:type="textWrapping"/>
      </w:r>
      <w:r>
        <w:rPr>
          <w:rFonts w:hint="eastAsia" w:ascii="仿宋_GB2312" w:hAnsi="仿宋_GB2312" w:eastAsia="仿宋_GB2312" w:cs="仿宋_GB2312"/>
          <w:kern w:val="0"/>
          <w:sz w:val="28"/>
          <w:szCs w:val="28"/>
          <w:u w:val="none"/>
          <w:lang w:val="en-US" w:eastAsia="zh-CN" w:bidi="ar-SA"/>
        </w:rPr>
        <w:t>2.本项目实行电子招投标，供应商须登录政采云平台申请获取采购文件，并需要使用CA锁，登录政采云电子投标客户端制作响应文件，若供应商参与采购活动,自行承担与采购活动有关的一切费用。</w:t>
      </w:r>
      <w:r>
        <w:rPr>
          <w:rFonts w:hint="eastAsia" w:ascii="仿宋_GB2312" w:hAnsi="仿宋_GB2312" w:eastAsia="仿宋_GB2312" w:cs="仿宋_GB2312"/>
          <w:kern w:val="0"/>
          <w:sz w:val="28"/>
          <w:szCs w:val="28"/>
          <w:u w:val="none"/>
          <w:lang w:val="en-US" w:eastAsia="zh-CN" w:bidi="ar-SA"/>
        </w:rPr>
        <w:br w:type="textWrapping"/>
      </w:r>
      <w:r>
        <w:rPr>
          <w:rFonts w:hint="eastAsia" w:ascii="仿宋_GB2312" w:hAnsi="仿宋_GB2312" w:eastAsia="仿宋_GB2312" w:cs="仿宋_GB2312"/>
          <w:kern w:val="0"/>
          <w:sz w:val="28"/>
          <w:szCs w:val="28"/>
          <w:u w:val="none"/>
          <w:lang w:val="en-US" w:eastAsia="zh-CN" w:bidi="ar-SA"/>
        </w:rPr>
        <w:t>3.各供应商应在开标前确保是新疆维吾尔自治区政府采购网正式注册入库的供应商，并完成CA数字证书申领。因未注册入库、未办理CA数字证书等原因造成无法投标或投标失败等后果的由供应商自行承担。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仿宋_GB2312" w:hAnsi="仿宋_GB2312" w:eastAsia="仿宋_GB2312" w:cs="仿宋_GB2312"/>
          <w:kern w:val="0"/>
          <w:sz w:val="28"/>
          <w:szCs w:val="28"/>
          <w:u w:val="none"/>
          <w:lang w:val="en-US" w:eastAsia="zh-CN" w:bidi="ar-SA"/>
        </w:rPr>
        <w:br w:type="textWrapping"/>
      </w:r>
      <w:r>
        <w:rPr>
          <w:rFonts w:hint="eastAsia" w:ascii="仿宋_GB2312" w:hAnsi="仿宋_GB2312" w:eastAsia="仿宋_GB2312" w:cs="仿宋_GB2312"/>
          <w:kern w:val="0"/>
          <w:sz w:val="28"/>
          <w:szCs w:val="28"/>
          <w:u w:val="none"/>
          <w:lang w:val="en-US" w:eastAsia="zh-CN" w:bidi="ar-SA"/>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_GB2312" w:hAnsi="仿宋_GB2312" w:eastAsia="仿宋_GB2312" w:cs="仿宋_GB2312"/>
          <w:kern w:val="0"/>
          <w:sz w:val="28"/>
          <w:szCs w:val="28"/>
          <w:u w:val="none"/>
          <w:lang w:val="en-US" w:eastAsia="zh-CN" w:bidi="ar-SA"/>
        </w:rPr>
        <w:br w:type="textWrapping"/>
      </w:r>
      <w:r>
        <w:rPr>
          <w:rFonts w:hint="eastAsia" w:ascii="仿宋_GB2312" w:hAnsi="仿宋_GB2312" w:eastAsia="仿宋_GB2312" w:cs="仿宋_GB2312"/>
          <w:kern w:val="0"/>
          <w:sz w:val="28"/>
          <w:szCs w:val="28"/>
          <w:u w:val="none"/>
          <w:lang w:val="en-US" w:eastAsia="zh-CN" w:bidi="ar-SA"/>
        </w:rPr>
        <w:t>5.供应商在开标时须携带制作加密电子响应文件所使用的CA锁，电脑须提前配置好浏览器（建议使用360浏览器或谷歌浏览器），以便开标时在线解密。</w:t>
      </w:r>
      <w:r>
        <w:rPr>
          <w:rFonts w:hint="eastAsia" w:ascii="仿宋_GB2312" w:hAnsi="仿宋_GB2312" w:eastAsia="仿宋_GB2312" w:cs="仿宋_GB2312"/>
          <w:kern w:val="0"/>
          <w:sz w:val="28"/>
          <w:szCs w:val="28"/>
          <w:u w:val="none"/>
          <w:lang w:val="en-US" w:eastAsia="zh-CN" w:bidi="ar-SA"/>
        </w:rPr>
        <w:br w:type="textWrapping"/>
      </w:r>
      <w:r>
        <w:rPr>
          <w:rFonts w:hint="eastAsia" w:ascii="仿宋_GB2312" w:hAnsi="仿宋_GB2312" w:eastAsia="仿宋_GB2312" w:cs="仿宋_GB2312"/>
          <w:kern w:val="0"/>
          <w:sz w:val="28"/>
          <w:szCs w:val="28"/>
          <w:u w:val="none"/>
          <w:lang w:val="en-US" w:eastAsia="zh-CN" w:bidi="ar-SA"/>
        </w:rPr>
        <w:t>6.供应商应当在提交响应文件截止时间前，将生成的“电子加密响应文件”上传递交至“政府采购云平台”，截止时间以后上传递交的响应文件将被“政府采购云平台”拒收。</w:t>
      </w:r>
    </w:p>
    <w:p w14:paraId="0EE82F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特别提示：</w:t>
      </w:r>
    </w:p>
    <w:p w14:paraId="6C169D9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1、采购限额标准以上，200万元以下的货物和服务采购项目、400万元以下的工程采购项目，适宜由中小企业提供的，采购人应当专门面向中小企业采购。</w:t>
      </w:r>
    </w:p>
    <w:p w14:paraId="494C789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2、超过200万元的货物和服务采购项目，预留该部分采购项目预算总额的30%以上专门面向中小企业采购，其中预留给小微企业的比例不低于60%。</w:t>
      </w:r>
    </w:p>
    <w:p w14:paraId="28B62D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3、超过400万元的工程采购项目中适宜由中小企业提供的，预留该部分采购项目预算总额的40%以上专门面向中小企业采购，其中预留给小微企业的比例不低于60%。</w:t>
      </w:r>
    </w:p>
    <w:p w14:paraId="12BA054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542FBC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0A1B0BE">
      <w:pPr>
        <w:pStyle w:val="5"/>
        <w:pageBreakBefore w:val="0"/>
        <w:widowControl w:val="0"/>
        <w:kinsoku/>
        <w:wordWrap/>
        <w:overflowPunct/>
        <w:topLinePunct w:val="0"/>
        <w:autoSpaceDE/>
        <w:autoSpaceDN/>
        <w:bidi w:val="0"/>
        <w:adjustRightInd/>
        <w:snapToGrid/>
        <w:spacing w:before="0" w:after="0" w:line="240" w:lineRule="auto"/>
        <w:ind w:left="0" w:leftChars="0"/>
        <w:jc w:val="both"/>
        <w:textAlignment w:val="auto"/>
        <w:rPr>
          <w:rFonts w:hint="eastAsia" w:ascii="仿宋_GB2312" w:hAnsi="仿宋_GB2312" w:eastAsia="仿宋_GB2312" w:cs="仿宋_GB2312"/>
          <w:b w:val="0"/>
          <w:sz w:val="28"/>
          <w:szCs w:val="28"/>
          <w:u w:val="none"/>
        </w:rPr>
      </w:pPr>
      <w:bookmarkStart w:id="30" w:name="_Toc28359085"/>
      <w:bookmarkStart w:id="31" w:name="_Toc28359008"/>
      <w:bookmarkStart w:id="32" w:name="_Toc35393796"/>
      <w:bookmarkStart w:id="33" w:name="_Toc35393627"/>
      <w:r>
        <w:rPr>
          <w:rFonts w:hint="eastAsia" w:ascii="仿宋_GB2312" w:hAnsi="仿宋_GB2312" w:eastAsia="仿宋_GB2312" w:cs="仿宋_GB2312"/>
          <w:b w:val="0"/>
          <w:sz w:val="28"/>
          <w:szCs w:val="28"/>
          <w:u w:val="none"/>
        </w:rPr>
        <w:t>七、对本次招标提出询问，请按以下方式联系。</w:t>
      </w:r>
      <w:bookmarkEnd w:id="30"/>
      <w:bookmarkEnd w:id="31"/>
      <w:bookmarkEnd w:id="32"/>
      <w:bookmarkEnd w:id="33"/>
    </w:p>
    <w:p w14:paraId="6001F535">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采购人信息</w:t>
      </w:r>
    </w:p>
    <w:p w14:paraId="396D93D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Times New Roman"/>
          <w:color w:val="auto"/>
          <w:sz w:val="28"/>
          <w:szCs w:val="28"/>
          <w:u w:val="none"/>
          <w:lang w:val="en-US"/>
        </w:rPr>
      </w:pPr>
      <w:r>
        <w:rPr>
          <w:rFonts w:hint="eastAsia" w:ascii="仿宋" w:hAnsi="仿宋" w:eastAsia="仿宋" w:cs="Times New Roman"/>
          <w:color w:val="auto"/>
          <w:sz w:val="28"/>
          <w:szCs w:val="28"/>
          <w:u w:val="none"/>
        </w:rPr>
        <w:t>名</w:t>
      </w:r>
      <w:r>
        <w:rPr>
          <w:rFonts w:hint="eastAsia" w:ascii="仿宋" w:hAnsi="仿宋" w:eastAsia="仿宋" w:cs="Times New Roman"/>
          <w:color w:val="auto"/>
          <w:sz w:val="28"/>
          <w:szCs w:val="28"/>
          <w:u w:val="none"/>
          <w:lang w:val="en-US" w:eastAsia="zh-CN"/>
        </w:rPr>
        <w:t xml:space="preserve">  </w:t>
      </w:r>
      <w:r>
        <w:rPr>
          <w:rFonts w:hint="eastAsia" w:ascii="仿宋" w:hAnsi="仿宋" w:eastAsia="仿宋" w:cs="Times New Roman"/>
          <w:color w:val="auto"/>
          <w:sz w:val="28"/>
          <w:szCs w:val="28"/>
          <w:u w:val="none"/>
        </w:rPr>
        <w:t>称：</w:t>
      </w:r>
      <w:r>
        <w:rPr>
          <w:rFonts w:hint="eastAsia" w:ascii="仿宋" w:hAnsi="仿宋" w:eastAsia="仿宋" w:cs="Times New Roman"/>
          <w:color w:val="auto"/>
          <w:sz w:val="28"/>
          <w:szCs w:val="28"/>
          <w:u w:val="none"/>
          <w:lang w:val="en-US" w:eastAsia="zh-CN"/>
        </w:rPr>
        <w:t>新和县融媒体中心(新和县广播电视台)</w:t>
      </w:r>
      <w:r>
        <w:rPr>
          <w:rFonts w:hint="eastAsia" w:ascii="仿宋" w:hAnsi="仿宋" w:eastAsia="仿宋" w:cs="Times New Roman"/>
          <w:color w:val="auto"/>
          <w:sz w:val="28"/>
          <w:szCs w:val="28"/>
          <w:u w:val="none"/>
        </w:rPr>
        <w:t xml:space="preserve">  </w:t>
      </w:r>
    </w:p>
    <w:p w14:paraId="0BB20B6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rPr>
        <w:t>地</w:t>
      </w:r>
      <w:r>
        <w:rPr>
          <w:rFonts w:hint="eastAsia" w:ascii="仿宋" w:hAnsi="仿宋" w:eastAsia="仿宋" w:cs="Times New Roman"/>
          <w:color w:val="auto"/>
          <w:sz w:val="28"/>
          <w:szCs w:val="28"/>
          <w:u w:val="none"/>
          <w:lang w:val="en-US" w:eastAsia="zh-CN"/>
        </w:rPr>
        <w:t xml:space="preserve">  </w:t>
      </w:r>
      <w:r>
        <w:rPr>
          <w:rFonts w:hint="eastAsia" w:ascii="仿宋" w:hAnsi="仿宋" w:eastAsia="仿宋" w:cs="Times New Roman"/>
          <w:color w:val="auto"/>
          <w:sz w:val="28"/>
          <w:szCs w:val="28"/>
          <w:u w:val="none"/>
        </w:rPr>
        <w:t>址：</w:t>
      </w:r>
      <w:r>
        <w:rPr>
          <w:rFonts w:hint="eastAsia" w:ascii="仿宋" w:hAnsi="仿宋" w:eastAsia="仿宋" w:cs="Times New Roman"/>
          <w:color w:val="auto"/>
          <w:sz w:val="28"/>
          <w:szCs w:val="28"/>
          <w:u w:val="none"/>
          <w:lang w:val="en-US" w:eastAsia="zh-CN"/>
        </w:rPr>
        <w:t>新和县解放路7号</w:t>
      </w:r>
    </w:p>
    <w:p w14:paraId="28B581F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宋体" w:cs="Times New Roman"/>
          <w:color w:val="auto"/>
          <w:u w:val="none"/>
          <w:lang w:val="en-US"/>
        </w:rPr>
      </w:pPr>
      <w:r>
        <w:rPr>
          <w:rFonts w:hint="eastAsia" w:ascii="仿宋" w:hAnsi="仿宋" w:eastAsia="仿宋" w:cs="Times New Roman"/>
          <w:color w:val="auto"/>
          <w:sz w:val="28"/>
          <w:szCs w:val="28"/>
          <w:u w:val="none"/>
        </w:rPr>
        <w:t>项目联系方式：</w:t>
      </w:r>
      <w:r>
        <w:rPr>
          <w:rFonts w:hint="eastAsia" w:ascii="仿宋" w:hAnsi="仿宋" w:eastAsia="仿宋" w:cs="Times New Roman"/>
          <w:color w:val="auto"/>
          <w:sz w:val="28"/>
          <w:szCs w:val="28"/>
          <w:u w:val="none"/>
          <w:lang w:val="en-US" w:eastAsia="zh-CN"/>
        </w:rPr>
        <w:t>15809976959　</w:t>
      </w:r>
    </w:p>
    <w:p w14:paraId="6EB9141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sz w:val="28"/>
          <w:szCs w:val="28"/>
          <w:u w:val="none"/>
          <w:lang w:eastAsia="zh-CN"/>
        </w:rPr>
      </w:pPr>
      <w:r>
        <w:rPr>
          <w:rFonts w:hint="eastAsia" w:ascii="仿宋" w:hAnsi="仿宋" w:eastAsia="仿宋" w:cs="Times New Roman"/>
          <w:color w:val="auto"/>
          <w:sz w:val="28"/>
          <w:szCs w:val="28"/>
          <w:u w:val="none"/>
        </w:rPr>
        <w:t>2.采购代理机构信息</w:t>
      </w:r>
    </w:p>
    <w:p w14:paraId="215108B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sz w:val="28"/>
          <w:szCs w:val="28"/>
          <w:u w:val="none"/>
        </w:rPr>
      </w:pPr>
      <w:r>
        <w:rPr>
          <w:rFonts w:hint="eastAsia" w:ascii="仿宋" w:hAnsi="仿宋" w:eastAsia="仿宋" w:cs="Times New Roman"/>
          <w:color w:val="auto"/>
          <w:sz w:val="28"/>
          <w:szCs w:val="28"/>
          <w:u w:val="none"/>
        </w:rPr>
        <w:t>名</w:t>
      </w:r>
      <w:r>
        <w:rPr>
          <w:rFonts w:hint="eastAsia" w:ascii="仿宋" w:hAnsi="仿宋" w:eastAsia="仿宋" w:cs="Times New Roman"/>
          <w:color w:val="auto"/>
          <w:sz w:val="28"/>
          <w:szCs w:val="28"/>
          <w:u w:val="none"/>
          <w:lang w:val="en-US" w:eastAsia="zh-CN"/>
        </w:rPr>
        <w:t xml:space="preserve">  </w:t>
      </w:r>
      <w:r>
        <w:rPr>
          <w:rFonts w:hint="eastAsia" w:ascii="仿宋" w:hAnsi="仿宋" w:eastAsia="仿宋" w:cs="Times New Roman"/>
          <w:color w:val="auto"/>
          <w:sz w:val="28"/>
          <w:szCs w:val="28"/>
          <w:u w:val="none"/>
        </w:rPr>
        <w:t>称：</w:t>
      </w:r>
      <w:r>
        <w:rPr>
          <w:rFonts w:hint="eastAsia" w:ascii="仿宋" w:hAnsi="仿宋" w:eastAsia="仿宋" w:cs="Times New Roman"/>
          <w:color w:val="auto"/>
          <w:sz w:val="28"/>
          <w:szCs w:val="28"/>
          <w:u w:val="none"/>
          <w:lang w:val="en-US" w:eastAsia="zh-CN"/>
        </w:rPr>
        <w:t>新疆皓天凌翔工程</w:t>
      </w:r>
      <w:r>
        <w:rPr>
          <w:rFonts w:hint="eastAsia" w:ascii="仿宋" w:hAnsi="仿宋" w:eastAsia="仿宋" w:cs="Times New Roman"/>
          <w:color w:val="auto"/>
          <w:sz w:val="28"/>
          <w:szCs w:val="28"/>
          <w:u w:val="none"/>
        </w:rPr>
        <w:t>管理有限公司</w:t>
      </w:r>
    </w:p>
    <w:p w14:paraId="19F7050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sz w:val="28"/>
          <w:szCs w:val="28"/>
          <w:u w:val="none"/>
        </w:rPr>
      </w:pPr>
      <w:r>
        <w:rPr>
          <w:rFonts w:hint="eastAsia" w:ascii="仿宋" w:hAnsi="仿宋" w:eastAsia="仿宋" w:cs="Times New Roman"/>
          <w:color w:val="auto"/>
          <w:sz w:val="28"/>
          <w:szCs w:val="28"/>
          <w:u w:val="none"/>
        </w:rPr>
        <w:t>地</w:t>
      </w:r>
      <w:r>
        <w:rPr>
          <w:rFonts w:hint="eastAsia" w:ascii="仿宋" w:hAnsi="仿宋" w:eastAsia="仿宋" w:cs="Times New Roman"/>
          <w:color w:val="auto"/>
          <w:sz w:val="28"/>
          <w:szCs w:val="28"/>
          <w:u w:val="none"/>
          <w:lang w:val="en-US" w:eastAsia="zh-CN"/>
        </w:rPr>
        <w:t xml:space="preserve">  </w:t>
      </w:r>
      <w:r>
        <w:rPr>
          <w:rFonts w:hint="eastAsia" w:ascii="仿宋" w:hAnsi="仿宋" w:eastAsia="仿宋" w:cs="Times New Roman"/>
          <w:color w:val="auto"/>
          <w:sz w:val="28"/>
          <w:szCs w:val="28"/>
          <w:u w:val="none"/>
        </w:rPr>
        <w:t>址：阿克苏市银基王朝</w:t>
      </w:r>
      <w:r>
        <w:rPr>
          <w:rFonts w:hint="eastAsia" w:ascii="仿宋" w:hAnsi="仿宋" w:eastAsia="仿宋" w:cs="Times New Roman"/>
          <w:color w:val="auto"/>
          <w:sz w:val="28"/>
          <w:szCs w:val="28"/>
          <w:u w:val="none"/>
          <w:lang w:val="en-US" w:eastAsia="zh-CN"/>
        </w:rPr>
        <w:t>4号写字楼</w:t>
      </w:r>
      <w:r>
        <w:rPr>
          <w:rFonts w:hint="eastAsia" w:ascii="仿宋" w:hAnsi="仿宋" w:eastAsia="仿宋" w:cs="Times New Roman"/>
          <w:color w:val="auto"/>
          <w:sz w:val="28"/>
          <w:szCs w:val="28"/>
          <w:u w:val="none"/>
        </w:rPr>
        <w:t>11楼</w:t>
      </w:r>
      <w:r>
        <w:rPr>
          <w:rFonts w:hint="eastAsia" w:ascii="仿宋" w:hAnsi="仿宋" w:eastAsia="仿宋" w:cs="Times New Roman"/>
          <w:color w:val="auto"/>
          <w:sz w:val="28"/>
          <w:szCs w:val="28"/>
          <w:u w:val="none"/>
          <w:lang w:val="en-US" w:eastAsia="zh-CN"/>
        </w:rPr>
        <w:t xml:space="preserve"> </w:t>
      </w:r>
    </w:p>
    <w:p w14:paraId="624519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rPr>
        <w:t>联系方式：</w:t>
      </w:r>
      <w:r>
        <w:rPr>
          <w:rFonts w:hint="eastAsia" w:ascii="仿宋" w:hAnsi="仿宋" w:eastAsia="仿宋" w:cs="Times New Roman"/>
          <w:sz w:val="28"/>
          <w:szCs w:val="28"/>
          <w:u w:val="none"/>
          <w:lang w:val="en-US" w:eastAsia="zh-CN"/>
        </w:rPr>
        <w:t>18197525092</w:t>
      </w:r>
    </w:p>
    <w:p w14:paraId="66F5829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Times New Roman"/>
          <w:color w:val="auto"/>
          <w:sz w:val="28"/>
          <w:szCs w:val="28"/>
          <w:u w:val="none"/>
        </w:rPr>
      </w:pPr>
      <w:r>
        <w:rPr>
          <w:rFonts w:hint="eastAsia" w:ascii="仿宋" w:hAnsi="仿宋" w:eastAsia="仿宋" w:cs="Times New Roman"/>
          <w:color w:val="auto"/>
          <w:sz w:val="28"/>
          <w:szCs w:val="28"/>
          <w:u w:val="none"/>
          <w:lang w:val="en-US" w:eastAsia="zh-CN"/>
        </w:rPr>
        <w:t>3.</w:t>
      </w:r>
      <w:r>
        <w:rPr>
          <w:rFonts w:hint="eastAsia" w:ascii="仿宋" w:hAnsi="仿宋" w:eastAsia="仿宋" w:cs="Times New Roman"/>
          <w:color w:val="auto"/>
          <w:sz w:val="28"/>
          <w:szCs w:val="28"/>
          <w:u w:val="none"/>
        </w:rPr>
        <w:t> </w:t>
      </w:r>
      <w:r>
        <w:rPr>
          <w:rFonts w:hint="eastAsia" w:ascii="仿宋" w:hAnsi="仿宋" w:eastAsia="仿宋" w:cs="宋体"/>
          <w:color w:val="auto"/>
          <w:sz w:val="28"/>
          <w:szCs w:val="28"/>
          <w:u w:val="none"/>
        </w:rPr>
        <w:t>项目</w:t>
      </w:r>
      <w:r>
        <w:rPr>
          <w:rFonts w:ascii="仿宋" w:hAnsi="仿宋" w:eastAsia="仿宋" w:cs="宋体"/>
          <w:color w:val="auto"/>
          <w:sz w:val="28"/>
          <w:szCs w:val="28"/>
          <w:u w:val="none"/>
        </w:rPr>
        <w:t>联系方式</w:t>
      </w:r>
    </w:p>
    <w:p w14:paraId="322A32A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kern w:val="2"/>
          <w:sz w:val="28"/>
          <w:szCs w:val="28"/>
          <w:u w:val="none"/>
          <w:lang w:val="en-US" w:eastAsia="zh-CN" w:bidi="ar-SA"/>
        </w:rPr>
      </w:pPr>
      <w:r>
        <w:rPr>
          <w:rFonts w:hint="eastAsia" w:ascii="仿宋" w:hAnsi="仿宋" w:eastAsia="仿宋" w:cs="Times New Roman"/>
          <w:color w:val="auto"/>
          <w:kern w:val="2"/>
          <w:sz w:val="28"/>
          <w:szCs w:val="28"/>
          <w:u w:val="none"/>
          <w:lang w:val="en-US" w:eastAsia="zh-CN" w:bidi="ar-SA"/>
        </w:rPr>
        <w:t>项目联系人：</w:t>
      </w:r>
      <w:r>
        <w:rPr>
          <w:rFonts w:hint="eastAsia" w:ascii="仿宋" w:hAnsi="仿宋" w:eastAsia="仿宋" w:cs="Times New Roman"/>
          <w:kern w:val="2"/>
          <w:sz w:val="28"/>
          <w:szCs w:val="28"/>
          <w:u w:val="none"/>
          <w:lang w:val="en-US" w:eastAsia="zh-CN" w:bidi="ar-SA"/>
        </w:rPr>
        <w:t>毛向东</w:t>
      </w:r>
    </w:p>
    <w:p w14:paraId="2CB469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黑体" w:hAnsi="黑体" w:eastAsia="黑体"/>
          <w:sz w:val="32"/>
          <w:szCs w:val="32"/>
        </w:rPr>
      </w:pPr>
      <w:r>
        <w:rPr>
          <w:rFonts w:hint="eastAsia" w:ascii="仿宋" w:hAnsi="仿宋" w:eastAsia="仿宋" w:cs="Times New Roman"/>
          <w:color w:val="auto"/>
          <w:kern w:val="0"/>
          <w:sz w:val="28"/>
          <w:szCs w:val="28"/>
          <w:u w:val="none"/>
          <w:lang w:val="en-US" w:eastAsia="zh-CN" w:bidi="ar-SA"/>
        </w:rPr>
        <w:t>电　话：</w:t>
      </w:r>
      <w:r>
        <w:rPr>
          <w:rFonts w:hint="eastAsia" w:ascii="仿宋" w:hAnsi="仿宋" w:eastAsia="仿宋" w:cs="Times New Roman"/>
          <w:kern w:val="0"/>
          <w:sz w:val="28"/>
          <w:szCs w:val="28"/>
          <w:u w:val="none"/>
          <w:lang w:val="en-US" w:eastAsia="zh-CN" w:bidi="ar-SA"/>
        </w:rPr>
        <w:t>18197525092</w:t>
      </w:r>
    </w:p>
    <w:p w14:paraId="5A061A44">
      <w:pPr>
        <w:pStyle w:val="12"/>
        <w:rPr>
          <w:rFonts w:ascii="黑体" w:hAnsi="黑体" w:eastAsia="黑体"/>
          <w:sz w:val="32"/>
          <w:szCs w:val="32"/>
        </w:rPr>
      </w:pPr>
    </w:p>
    <w:p w14:paraId="7CA7CF93">
      <w:pPr>
        <w:pStyle w:val="12"/>
        <w:rPr>
          <w:rFonts w:ascii="黑体" w:hAnsi="黑体" w:eastAsia="黑体"/>
          <w:sz w:val="32"/>
          <w:szCs w:val="32"/>
        </w:rPr>
      </w:pPr>
    </w:p>
    <w:p w14:paraId="55184ED0">
      <w:pPr>
        <w:pStyle w:val="12"/>
        <w:rPr>
          <w:rFonts w:ascii="黑体" w:hAnsi="黑体" w:eastAsia="黑体"/>
          <w:sz w:val="32"/>
          <w:szCs w:val="32"/>
        </w:rPr>
      </w:pPr>
    </w:p>
    <w:p w14:paraId="3A8BD84A">
      <w:pPr>
        <w:pStyle w:val="12"/>
        <w:rPr>
          <w:rFonts w:ascii="黑体" w:hAnsi="黑体" w:eastAsia="黑体"/>
          <w:sz w:val="32"/>
          <w:szCs w:val="32"/>
        </w:rPr>
      </w:pPr>
    </w:p>
    <w:p w14:paraId="472B5B00">
      <w:pPr>
        <w:pStyle w:val="12"/>
        <w:rPr>
          <w:rFonts w:ascii="黑体" w:hAnsi="黑体" w:eastAsia="黑体"/>
          <w:sz w:val="32"/>
          <w:szCs w:val="32"/>
        </w:rPr>
      </w:pPr>
    </w:p>
    <w:p w14:paraId="1E5ADB74">
      <w:pPr>
        <w:pStyle w:val="12"/>
        <w:rPr>
          <w:rFonts w:ascii="黑体" w:hAnsi="黑体" w:eastAsia="黑体"/>
          <w:sz w:val="32"/>
          <w:szCs w:val="32"/>
        </w:rPr>
      </w:pPr>
    </w:p>
    <w:p w14:paraId="5DA26235">
      <w:pPr>
        <w:pStyle w:val="12"/>
        <w:rPr>
          <w:rFonts w:ascii="黑体" w:hAnsi="黑体" w:eastAsia="黑体"/>
          <w:sz w:val="32"/>
          <w:szCs w:val="32"/>
        </w:rPr>
      </w:pPr>
    </w:p>
    <w:p w14:paraId="66341B78">
      <w:pPr>
        <w:pStyle w:val="12"/>
        <w:rPr>
          <w:rFonts w:ascii="黑体" w:hAnsi="黑体" w:eastAsia="黑体"/>
          <w:sz w:val="32"/>
          <w:szCs w:val="32"/>
        </w:rPr>
      </w:pPr>
    </w:p>
    <w:p w14:paraId="304455D3">
      <w:pPr>
        <w:pStyle w:val="12"/>
        <w:rPr>
          <w:rFonts w:ascii="黑体" w:hAnsi="黑体" w:eastAsia="黑体"/>
          <w:sz w:val="32"/>
          <w:szCs w:val="32"/>
        </w:rPr>
      </w:pPr>
    </w:p>
    <w:p w14:paraId="59CE65CA">
      <w:pPr>
        <w:pStyle w:val="12"/>
        <w:rPr>
          <w:rFonts w:ascii="黑体" w:hAnsi="黑体" w:eastAsia="黑体"/>
          <w:sz w:val="32"/>
          <w:szCs w:val="32"/>
        </w:rPr>
      </w:pPr>
    </w:p>
    <w:p w14:paraId="3A1EA2D3">
      <w:pPr>
        <w:pStyle w:val="12"/>
        <w:rPr>
          <w:rFonts w:ascii="黑体" w:hAnsi="黑体" w:eastAsia="黑体"/>
          <w:sz w:val="32"/>
          <w:szCs w:val="32"/>
        </w:rPr>
      </w:pPr>
    </w:p>
    <w:p w14:paraId="16AC39B4">
      <w:pPr>
        <w:pStyle w:val="12"/>
        <w:rPr>
          <w:rFonts w:ascii="黑体" w:hAnsi="黑体" w:eastAsia="黑体"/>
          <w:sz w:val="32"/>
          <w:szCs w:val="32"/>
        </w:rPr>
      </w:pPr>
    </w:p>
    <w:p w14:paraId="467CA911">
      <w:pPr>
        <w:pStyle w:val="12"/>
        <w:rPr>
          <w:rFonts w:ascii="黑体" w:hAnsi="黑体" w:eastAsia="黑体"/>
          <w:sz w:val="32"/>
          <w:szCs w:val="32"/>
        </w:rPr>
      </w:pPr>
    </w:p>
    <w:p w14:paraId="03113DC6">
      <w:pPr>
        <w:pStyle w:val="12"/>
        <w:rPr>
          <w:rFonts w:ascii="黑体" w:hAnsi="黑体" w:eastAsia="黑体"/>
          <w:sz w:val="32"/>
          <w:szCs w:val="32"/>
        </w:rPr>
      </w:pPr>
    </w:p>
    <w:p w14:paraId="7DE6C901">
      <w:pPr>
        <w:pStyle w:val="12"/>
        <w:rPr>
          <w:rFonts w:ascii="黑体" w:hAnsi="黑体" w:eastAsia="黑体"/>
          <w:sz w:val="32"/>
          <w:szCs w:val="32"/>
        </w:rPr>
      </w:pPr>
    </w:p>
    <w:p w14:paraId="4B4FEFB0">
      <w:pPr>
        <w:pStyle w:val="12"/>
        <w:rPr>
          <w:rFonts w:ascii="黑体" w:hAnsi="黑体" w:eastAsia="黑体"/>
          <w:sz w:val="32"/>
          <w:szCs w:val="32"/>
        </w:rPr>
      </w:pPr>
    </w:p>
    <w:p w14:paraId="167A5120">
      <w:pPr>
        <w:pStyle w:val="12"/>
        <w:rPr>
          <w:rFonts w:ascii="黑体" w:hAnsi="黑体" w:eastAsia="黑体"/>
          <w:sz w:val="32"/>
          <w:szCs w:val="32"/>
        </w:rPr>
      </w:pPr>
    </w:p>
    <w:p w14:paraId="5DF04F14">
      <w:pPr>
        <w:pStyle w:val="12"/>
        <w:rPr>
          <w:rFonts w:ascii="黑体" w:hAnsi="黑体" w:eastAsia="黑体"/>
          <w:sz w:val="32"/>
          <w:szCs w:val="32"/>
        </w:rPr>
      </w:pPr>
    </w:p>
    <w:p w14:paraId="733952AF">
      <w:pPr>
        <w:pStyle w:val="12"/>
        <w:rPr>
          <w:rFonts w:ascii="黑体" w:hAnsi="黑体" w:eastAsia="黑体"/>
          <w:sz w:val="32"/>
          <w:szCs w:val="32"/>
        </w:rPr>
      </w:pPr>
    </w:p>
    <w:p w14:paraId="4C8D8655">
      <w:pPr>
        <w:pStyle w:val="12"/>
        <w:rPr>
          <w:rFonts w:ascii="黑体" w:hAnsi="黑体" w:eastAsia="黑体"/>
          <w:sz w:val="32"/>
          <w:szCs w:val="32"/>
        </w:rPr>
      </w:pPr>
    </w:p>
    <w:p w14:paraId="586CB385">
      <w:pPr>
        <w:pStyle w:val="12"/>
        <w:rPr>
          <w:rFonts w:ascii="黑体" w:hAnsi="黑体" w:eastAsia="黑体"/>
          <w:sz w:val="32"/>
          <w:szCs w:val="32"/>
        </w:rPr>
      </w:pPr>
    </w:p>
    <w:p w14:paraId="718A261C">
      <w:pPr>
        <w:pStyle w:val="12"/>
        <w:rPr>
          <w:rFonts w:ascii="黑体" w:hAnsi="黑体" w:eastAsia="黑体"/>
          <w:sz w:val="32"/>
          <w:szCs w:val="32"/>
        </w:rPr>
      </w:pPr>
    </w:p>
    <w:p w14:paraId="3712C98B">
      <w:pPr>
        <w:pStyle w:val="12"/>
        <w:rPr>
          <w:rFonts w:ascii="黑体" w:hAnsi="黑体" w:eastAsia="黑体"/>
          <w:sz w:val="32"/>
          <w:szCs w:val="32"/>
        </w:rPr>
      </w:pPr>
    </w:p>
    <w:p w14:paraId="2C4BB5A4">
      <w:pPr>
        <w:pStyle w:val="12"/>
        <w:rPr>
          <w:rFonts w:ascii="黑体" w:hAnsi="黑体" w:eastAsia="黑体"/>
          <w:sz w:val="32"/>
          <w:szCs w:val="32"/>
        </w:rPr>
      </w:pPr>
    </w:p>
    <w:p w14:paraId="074EE07D">
      <w:pPr>
        <w:pStyle w:val="12"/>
        <w:rPr>
          <w:rFonts w:ascii="黑体" w:hAnsi="黑体" w:eastAsia="黑体"/>
          <w:sz w:val="32"/>
          <w:szCs w:val="32"/>
        </w:rPr>
      </w:pPr>
    </w:p>
    <w:p w14:paraId="06BA93B3">
      <w:pPr>
        <w:pStyle w:val="12"/>
        <w:rPr>
          <w:rFonts w:ascii="黑体" w:hAnsi="黑体" w:eastAsia="黑体"/>
          <w:sz w:val="32"/>
          <w:szCs w:val="32"/>
        </w:rPr>
      </w:pPr>
    </w:p>
    <w:p w14:paraId="12154E62">
      <w:pPr>
        <w:pStyle w:val="12"/>
        <w:rPr>
          <w:rFonts w:ascii="黑体" w:hAnsi="黑体" w:eastAsia="黑体"/>
          <w:sz w:val="32"/>
          <w:szCs w:val="32"/>
        </w:rPr>
      </w:pPr>
    </w:p>
    <w:p w14:paraId="3C8024AC">
      <w:pPr>
        <w:pStyle w:val="12"/>
        <w:rPr>
          <w:rFonts w:ascii="黑体" w:hAnsi="黑体" w:eastAsia="黑体"/>
          <w:sz w:val="32"/>
          <w:szCs w:val="32"/>
        </w:rPr>
      </w:pPr>
    </w:p>
    <w:p w14:paraId="7858A0C3">
      <w:pPr>
        <w:pStyle w:val="12"/>
        <w:rPr>
          <w:rFonts w:ascii="黑体" w:hAnsi="黑体" w:eastAsia="黑体"/>
          <w:sz w:val="32"/>
          <w:szCs w:val="32"/>
        </w:rPr>
      </w:pPr>
    </w:p>
    <w:p w14:paraId="4CC71F4E">
      <w:pPr>
        <w:pStyle w:val="12"/>
        <w:rPr>
          <w:rFonts w:ascii="黑体" w:hAnsi="黑体" w:eastAsia="黑体"/>
          <w:sz w:val="32"/>
          <w:szCs w:val="32"/>
        </w:rPr>
      </w:pPr>
    </w:p>
    <w:p w14:paraId="07034F84">
      <w:pPr>
        <w:spacing w:afterLines="100" w:line="400" w:lineRule="exact"/>
        <w:jc w:val="center"/>
        <w:outlineLvl w:val="0"/>
        <w:rPr>
          <w:rFonts w:hint="eastAsia" w:ascii="黑体" w:hAnsi="黑体" w:eastAsia="黑体"/>
          <w:sz w:val="32"/>
          <w:szCs w:val="32"/>
        </w:rPr>
      </w:pPr>
      <w:bookmarkStart w:id="34" w:name="_Toc20187"/>
      <w:r>
        <w:rPr>
          <w:rFonts w:ascii="黑体" w:hAnsi="黑体" w:eastAsia="黑体"/>
          <w:sz w:val="32"/>
          <w:szCs w:val="32"/>
        </w:rPr>
        <w:t>第二章</w:t>
      </w:r>
      <w:r>
        <w:rPr>
          <w:rFonts w:hint="eastAsia" w:ascii="黑体" w:hAnsi="黑体" w:eastAsia="黑体"/>
          <w:sz w:val="32"/>
          <w:szCs w:val="32"/>
        </w:rPr>
        <w:t xml:space="preserve">  投标人须知</w:t>
      </w:r>
      <w:bookmarkEnd w:id="34"/>
    </w:p>
    <w:p w14:paraId="7C610A05">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rPr>
      </w:pPr>
      <w:bookmarkStart w:id="35" w:name="_Toc13045"/>
      <w:r>
        <w:rPr>
          <w:rFonts w:hint="eastAsia" w:ascii="黑体" w:hAnsi="黑体" w:eastAsia="黑体" w:cs="Times New Roman"/>
          <w:color w:val="auto"/>
          <w:sz w:val="28"/>
          <w:szCs w:val="28"/>
        </w:rPr>
        <w:t>投标人须知前附表</w:t>
      </w:r>
      <w:bookmarkEnd w:id="8"/>
      <w:bookmarkEnd w:id="35"/>
    </w:p>
    <w:tbl>
      <w:tblPr>
        <w:tblStyle w:val="16"/>
        <w:tblW w:w="9571" w:type="dxa"/>
        <w:jc w:val="center"/>
        <w:tblLayout w:type="fixed"/>
        <w:tblCellMar>
          <w:top w:w="0" w:type="dxa"/>
          <w:left w:w="108" w:type="dxa"/>
          <w:bottom w:w="0" w:type="dxa"/>
          <w:right w:w="108" w:type="dxa"/>
        </w:tblCellMar>
      </w:tblPr>
      <w:tblGrid>
        <w:gridCol w:w="706"/>
        <w:gridCol w:w="2720"/>
        <w:gridCol w:w="6145"/>
      </w:tblGrid>
      <w:tr w14:paraId="57072AF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31CEA09">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14:paraId="587C70E1">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14:paraId="44A949A6">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14:paraId="04C38DE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68C3BE">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6D77924">
            <w:pPr>
              <w:spacing w:line="400" w:lineRule="exact"/>
              <w:rPr>
                <w:rFonts w:ascii="仿宋" w:hAnsi="仿宋" w:eastAsia="仿宋"/>
                <w:sz w:val="24"/>
                <w:szCs w:val="24"/>
                <w:lang w:val="zh-CN"/>
              </w:rPr>
            </w:pPr>
            <w:r>
              <w:rPr>
                <w:rFonts w:hint="eastAsia" w:ascii="仿宋" w:hAnsi="仿宋" w:eastAsia="仿宋"/>
                <w:sz w:val="24"/>
                <w:szCs w:val="24"/>
                <w:lang w:val="zh-CN"/>
              </w:rPr>
              <w:t>采购人</w:t>
            </w:r>
          </w:p>
        </w:tc>
        <w:tc>
          <w:tcPr>
            <w:tcW w:w="6145" w:type="dxa"/>
            <w:tcBorders>
              <w:top w:val="single" w:color="auto" w:sz="4" w:space="0"/>
              <w:left w:val="single" w:color="auto" w:sz="4" w:space="0"/>
              <w:bottom w:val="single" w:color="auto" w:sz="4" w:space="0"/>
              <w:right w:val="single" w:color="auto" w:sz="4" w:space="0"/>
            </w:tcBorders>
            <w:vAlign w:val="center"/>
          </w:tcPr>
          <w:p w14:paraId="34F7F50C">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名称：</w:t>
            </w:r>
            <w:r>
              <w:rPr>
                <w:rFonts w:hint="eastAsia" w:ascii="仿宋" w:hAnsi="仿宋" w:eastAsia="仿宋" w:cs="仿宋"/>
                <w:sz w:val="24"/>
                <w:highlight w:val="none"/>
                <w:lang w:val="en-US" w:eastAsia="zh-CN"/>
              </w:rPr>
              <w:t>新和县融媒体中心(新和县广播电视台)</w:t>
            </w:r>
          </w:p>
          <w:p w14:paraId="35BCFAEA">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地址：新和县解放路7号</w:t>
            </w:r>
          </w:p>
          <w:p w14:paraId="7E06A6CD">
            <w:pPr>
              <w:spacing w:line="400" w:lineRule="exact"/>
              <w:rPr>
                <w:rFonts w:hint="eastAsia" w:ascii="仿宋" w:hAnsi="仿宋" w:eastAsia="仿宋"/>
                <w:color w:val="FF0000"/>
                <w:sz w:val="24"/>
                <w:szCs w:val="24"/>
                <w:shd w:val="clear" w:color="auto" w:fill="auto"/>
                <w:lang w:eastAsia="zh-CN"/>
              </w:rPr>
            </w:pPr>
            <w:r>
              <w:rPr>
                <w:rFonts w:hint="eastAsia" w:ascii="仿宋" w:hAnsi="仿宋" w:eastAsia="仿宋"/>
                <w:color w:val="auto"/>
                <w:sz w:val="24"/>
                <w:szCs w:val="24"/>
                <w:highlight w:val="none"/>
                <w:shd w:val="clear" w:color="auto" w:fill="auto"/>
                <w:lang w:val="zh-CN"/>
              </w:rPr>
              <w:t>联系人：</w:t>
            </w:r>
            <w:r>
              <w:rPr>
                <w:rFonts w:hint="eastAsia" w:ascii="仿宋" w:hAnsi="仿宋" w:eastAsia="仿宋" w:cs="仿宋"/>
                <w:color w:val="auto"/>
                <w:sz w:val="24"/>
                <w:szCs w:val="24"/>
                <w:highlight w:val="none"/>
                <w:shd w:val="clear" w:color="auto" w:fill="auto"/>
                <w:lang w:val="en-US" w:eastAsia="zh-CN"/>
              </w:rPr>
              <w:t>黄海</w:t>
            </w:r>
            <w:r>
              <w:rPr>
                <w:rFonts w:hint="eastAsia" w:ascii="仿宋" w:hAnsi="仿宋" w:eastAsia="仿宋"/>
                <w:color w:val="auto"/>
                <w:sz w:val="24"/>
                <w:szCs w:val="24"/>
                <w:highlight w:val="none"/>
                <w:shd w:val="clear" w:color="auto" w:fill="auto"/>
                <w:lang w:val="en-US" w:eastAsia="zh-CN"/>
              </w:rPr>
              <w:t xml:space="preserve">  </w:t>
            </w:r>
            <w:r>
              <w:rPr>
                <w:rFonts w:hint="eastAsia" w:ascii="仿宋" w:hAnsi="仿宋" w:eastAsia="仿宋"/>
                <w:color w:val="auto"/>
                <w:sz w:val="24"/>
                <w:szCs w:val="24"/>
                <w:highlight w:val="none"/>
                <w:shd w:val="clear" w:color="auto" w:fill="auto"/>
              </w:rPr>
              <w:t>电话：</w:t>
            </w:r>
            <w:r>
              <w:rPr>
                <w:rFonts w:hint="eastAsia" w:ascii="仿宋" w:hAnsi="仿宋" w:eastAsia="仿宋"/>
                <w:color w:val="auto"/>
                <w:sz w:val="24"/>
                <w:szCs w:val="24"/>
                <w:highlight w:val="none"/>
                <w:shd w:val="clear" w:color="auto" w:fill="auto"/>
                <w:lang w:val="en-US" w:eastAsia="zh-CN"/>
              </w:rPr>
              <w:t>15809976959</w:t>
            </w:r>
            <w:r>
              <w:rPr>
                <w:rFonts w:hint="eastAsia" w:ascii="仿宋" w:hAnsi="仿宋" w:eastAsia="仿宋" w:cs="仿宋"/>
                <w:color w:val="auto"/>
                <w:sz w:val="24"/>
                <w:szCs w:val="24"/>
                <w:highlight w:val="none"/>
                <w:shd w:val="clear" w:color="auto" w:fill="auto"/>
                <w:lang w:val="en-US" w:eastAsia="zh-CN"/>
              </w:rPr>
              <w:t xml:space="preserve"> </w:t>
            </w:r>
          </w:p>
        </w:tc>
      </w:tr>
      <w:tr w14:paraId="6895527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24CB612">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506B6AD">
            <w:pPr>
              <w:spacing w:line="400" w:lineRule="exact"/>
              <w:rPr>
                <w:rFonts w:ascii="仿宋" w:hAnsi="仿宋" w:eastAsia="仿宋"/>
                <w:sz w:val="24"/>
                <w:szCs w:val="24"/>
              </w:rPr>
            </w:pPr>
            <w:r>
              <w:rPr>
                <w:rFonts w:hint="eastAsia" w:ascii="仿宋" w:hAnsi="仿宋" w:eastAsia="仿宋"/>
                <w:sz w:val="24"/>
                <w:szCs w:val="24"/>
              </w:rPr>
              <w:t>采购代理机构</w:t>
            </w:r>
          </w:p>
        </w:tc>
        <w:tc>
          <w:tcPr>
            <w:tcW w:w="6145" w:type="dxa"/>
            <w:tcBorders>
              <w:top w:val="single" w:color="auto" w:sz="4" w:space="0"/>
              <w:left w:val="single" w:color="auto" w:sz="4" w:space="0"/>
              <w:bottom w:val="single" w:color="auto" w:sz="4" w:space="0"/>
              <w:right w:val="single" w:color="auto" w:sz="4" w:space="0"/>
            </w:tcBorders>
            <w:vAlign w:val="center"/>
          </w:tcPr>
          <w:p w14:paraId="31EFD28D">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名称：新疆皓天凌翔工程管理有限公司</w:t>
            </w:r>
          </w:p>
          <w:p w14:paraId="46617493">
            <w:pPr>
              <w:spacing w:line="400" w:lineRule="exact"/>
              <w:rPr>
                <w:rFonts w:hint="eastAsia" w:ascii="仿宋" w:hAnsi="仿宋" w:eastAsia="仿宋"/>
                <w:color w:val="auto"/>
                <w:sz w:val="24"/>
                <w:szCs w:val="24"/>
                <w:highlight w:val="none"/>
                <w:shd w:val="clear" w:color="auto" w:fill="auto"/>
                <w:lang w:val="zh-CN" w:eastAsia="zh-CN"/>
              </w:rPr>
            </w:pPr>
            <w:r>
              <w:rPr>
                <w:rFonts w:hint="eastAsia" w:ascii="仿宋" w:hAnsi="仿宋" w:eastAsia="仿宋"/>
                <w:color w:val="auto"/>
                <w:sz w:val="24"/>
                <w:szCs w:val="24"/>
                <w:highlight w:val="none"/>
                <w:shd w:val="clear" w:color="auto" w:fill="auto"/>
                <w:lang w:val="zh-CN"/>
              </w:rPr>
              <w:t>地址：</w:t>
            </w:r>
            <w:r>
              <w:rPr>
                <w:rFonts w:hint="eastAsia" w:ascii="仿宋" w:hAnsi="仿宋" w:eastAsia="仿宋" w:cs="仿宋"/>
                <w:color w:val="auto"/>
                <w:sz w:val="24"/>
                <w:szCs w:val="24"/>
                <w:highlight w:val="none"/>
                <w:shd w:val="clear" w:color="auto" w:fill="auto"/>
                <w:lang w:eastAsia="zh-CN"/>
              </w:rPr>
              <w:t>阿克苏市银基王朝4号写字楼11楼</w:t>
            </w:r>
          </w:p>
          <w:p w14:paraId="0BDE9F1F">
            <w:pPr>
              <w:spacing w:line="400" w:lineRule="exact"/>
              <w:rPr>
                <w:rFonts w:hint="eastAsia" w:ascii="仿宋" w:hAnsi="仿宋" w:eastAsia="仿宋"/>
                <w:color w:val="FF0000"/>
                <w:sz w:val="24"/>
                <w:szCs w:val="24"/>
                <w:shd w:val="clear" w:color="auto" w:fill="auto"/>
                <w:lang w:val="en-US" w:eastAsia="zh-CN"/>
              </w:rPr>
            </w:pPr>
            <w:r>
              <w:rPr>
                <w:rFonts w:hint="eastAsia" w:ascii="仿宋" w:hAnsi="仿宋" w:eastAsia="仿宋"/>
                <w:color w:val="auto"/>
                <w:sz w:val="24"/>
                <w:szCs w:val="24"/>
                <w:highlight w:val="none"/>
                <w:shd w:val="clear" w:color="auto" w:fill="auto"/>
                <w:lang w:val="zh-CN"/>
              </w:rPr>
              <w:t>联系人：</w:t>
            </w:r>
            <w:r>
              <w:rPr>
                <w:rFonts w:hint="eastAsia" w:ascii="仿宋" w:hAnsi="仿宋" w:eastAsia="仿宋"/>
                <w:color w:val="auto"/>
                <w:sz w:val="24"/>
                <w:szCs w:val="24"/>
                <w:highlight w:val="none"/>
                <w:shd w:val="clear" w:color="auto" w:fill="auto"/>
                <w:lang w:val="en-US" w:eastAsia="zh-CN"/>
              </w:rPr>
              <w:t>毛向东</w:t>
            </w: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olor w:val="auto"/>
                <w:sz w:val="24"/>
                <w:szCs w:val="24"/>
                <w:highlight w:val="none"/>
                <w:shd w:val="clear" w:color="auto" w:fill="auto"/>
              </w:rPr>
              <w:t>电话：</w:t>
            </w:r>
            <w:r>
              <w:rPr>
                <w:rFonts w:hint="eastAsia" w:ascii="仿宋" w:hAnsi="仿宋" w:eastAsia="仿宋"/>
                <w:color w:val="auto"/>
                <w:sz w:val="24"/>
                <w:szCs w:val="24"/>
                <w:highlight w:val="none"/>
                <w:shd w:val="clear" w:color="auto" w:fill="auto"/>
                <w:lang w:val="en-US" w:eastAsia="zh-CN"/>
              </w:rPr>
              <w:t>17699976868</w:t>
            </w:r>
          </w:p>
        </w:tc>
      </w:tr>
      <w:tr w14:paraId="49442A4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1876733">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67178DA">
            <w:pPr>
              <w:spacing w:line="400" w:lineRule="exact"/>
              <w:rPr>
                <w:rFonts w:ascii="仿宋" w:hAnsi="仿宋" w:eastAsia="仿宋"/>
                <w:sz w:val="24"/>
                <w:szCs w:val="24"/>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14:paraId="5657BB46">
            <w:pPr>
              <w:keepNext w:val="0"/>
              <w:keepLines w:val="0"/>
              <w:widowControl/>
              <w:suppressLineNumbers w:val="0"/>
              <w:jc w:val="left"/>
              <w:rPr>
                <w:rFonts w:hint="eastAsia" w:ascii="仿宋" w:hAnsi="仿宋" w:eastAsia="仿宋"/>
                <w:color w:val="FF0000"/>
                <w:sz w:val="24"/>
                <w:szCs w:val="24"/>
                <w:shd w:val="clear" w:color="auto" w:fill="auto"/>
                <w:lang w:eastAsia="zh-CN"/>
              </w:rPr>
            </w:pPr>
            <w:r>
              <w:rPr>
                <w:rFonts w:hint="eastAsia" w:ascii="仿宋" w:hAnsi="仿宋" w:eastAsia="仿宋"/>
                <w:color w:val="auto"/>
                <w:sz w:val="24"/>
                <w:szCs w:val="24"/>
                <w:highlight w:val="none"/>
                <w:lang w:val="en-US" w:eastAsia="zh-CN"/>
              </w:rPr>
              <w:t>2025年援疆- 浙里石榴红（浙阿石榴红・新和县媒体合作项目)一标</w:t>
            </w:r>
          </w:p>
        </w:tc>
      </w:tr>
      <w:tr w14:paraId="04326A4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1CE574B">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CC16337">
            <w:pPr>
              <w:spacing w:line="400" w:lineRule="exact"/>
              <w:rPr>
                <w:rFonts w:ascii="仿宋" w:hAnsi="仿宋" w:eastAsia="仿宋"/>
                <w:sz w:val="24"/>
                <w:szCs w:val="24"/>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14:paraId="39BC97ED">
            <w:pPr>
              <w:keepNext w:val="0"/>
              <w:keepLines w:val="0"/>
              <w:pageBreakBefore w:val="0"/>
              <w:widowControl w:val="0"/>
              <w:kinsoku/>
              <w:overflowPunct/>
              <w:topLinePunct w:val="0"/>
              <w:bidi w:val="0"/>
              <w:snapToGrid/>
              <w:spacing w:before="63" w:beforeLines="20" w:line="288" w:lineRule="auto"/>
              <w:textAlignment w:val="auto"/>
              <w:rPr>
                <w:rFonts w:hint="default" w:ascii="仿宋" w:hAnsi="仿宋" w:eastAsia="仿宋" w:cs="仿宋"/>
                <w:color w:val="auto"/>
                <w:sz w:val="24"/>
                <w:szCs w:val="24"/>
                <w:shd w:val="clear" w:color="auto" w:fill="auto"/>
                <w:lang w:val="en-US" w:eastAsia="zh-CN"/>
              </w:rPr>
            </w:pPr>
            <w:r>
              <w:rPr>
                <w:rFonts w:hint="default" w:ascii="仿宋" w:hAnsi="仿宋" w:eastAsia="仿宋" w:cs="仿宋"/>
                <w:color w:val="auto"/>
                <w:sz w:val="24"/>
                <w:szCs w:val="24"/>
                <w:shd w:val="clear" w:color="auto" w:fill="auto"/>
                <w:lang w:val="en-US" w:eastAsia="zh-CN"/>
              </w:rPr>
              <w:fldChar w:fldCharType="begin"/>
            </w:r>
            <w:r>
              <w:rPr>
                <w:rFonts w:hint="default" w:ascii="仿宋" w:hAnsi="仿宋" w:eastAsia="仿宋" w:cs="仿宋"/>
                <w:color w:val="auto"/>
                <w:sz w:val="24"/>
                <w:szCs w:val="24"/>
                <w:shd w:val="clear" w:color="auto" w:fill="auto"/>
                <w:lang w:val="en-US" w:eastAsia="zh-CN"/>
              </w:rPr>
              <w:instrText xml:space="preserve"> HYPERLINK "https://pay.zcygov.cn/purchaseplan_front/" \l "/plan/list/view?id=1000000000016077015&amp;_app_=zcy.procurement.cgr.entrust" \o "[2025]613号" \t "https://www.zcygov.cn/delegation-order/_procurement-entrust_/order/_blank" </w:instrText>
            </w:r>
            <w:r>
              <w:rPr>
                <w:rFonts w:hint="default" w:ascii="仿宋" w:hAnsi="仿宋" w:eastAsia="仿宋" w:cs="仿宋"/>
                <w:color w:val="auto"/>
                <w:sz w:val="24"/>
                <w:szCs w:val="24"/>
                <w:shd w:val="clear" w:color="auto" w:fill="auto"/>
                <w:lang w:val="en-US" w:eastAsia="zh-CN"/>
              </w:rPr>
              <w:fldChar w:fldCharType="separate"/>
            </w:r>
            <w:r>
              <w:rPr>
                <w:rFonts w:hint="eastAsia" w:ascii="仿宋" w:hAnsi="仿宋" w:eastAsia="仿宋" w:cs="仿宋"/>
                <w:color w:val="auto"/>
                <w:sz w:val="24"/>
                <w:szCs w:val="24"/>
                <w:shd w:val="clear" w:color="auto" w:fill="auto"/>
                <w:lang w:val="en-US" w:eastAsia="zh-CN"/>
              </w:rPr>
              <w:t>[2025]614号</w:t>
            </w:r>
            <w:r>
              <w:rPr>
                <w:rFonts w:hint="default" w:ascii="仿宋" w:hAnsi="仿宋" w:eastAsia="仿宋" w:cs="仿宋"/>
                <w:color w:val="auto"/>
                <w:sz w:val="24"/>
                <w:szCs w:val="24"/>
                <w:shd w:val="clear" w:color="auto" w:fill="auto"/>
                <w:lang w:val="en-US" w:eastAsia="zh-CN"/>
              </w:rPr>
              <w:fldChar w:fldCharType="end"/>
            </w:r>
          </w:p>
        </w:tc>
      </w:tr>
      <w:tr w14:paraId="73155B3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F15AA9">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0097E93">
            <w:pPr>
              <w:spacing w:line="400" w:lineRule="exact"/>
              <w:rPr>
                <w:rFonts w:ascii="仿宋" w:hAnsi="仿宋" w:eastAsia="仿宋"/>
                <w:sz w:val="24"/>
                <w:szCs w:val="24"/>
                <w:lang w:val="zh-CN"/>
              </w:rPr>
            </w:pPr>
            <w:r>
              <w:rPr>
                <w:rFonts w:hint="eastAsia" w:ascii="仿宋" w:hAnsi="仿宋" w:eastAsia="仿宋"/>
                <w:sz w:val="24"/>
                <w:szCs w:val="24"/>
              </w:rPr>
              <w:t>资金来源以及资金构成</w:t>
            </w:r>
          </w:p>
        </w:tc>
        <w:tc>
          <w:tcPr>
            <w:tcW w:w="6145" w:type="dxa"/>
            <w:tcBorders>
              <w:top w:val="single" w:color="auto" w:sz="4" w:space="0"/>
              <w:left w:val="single" w:color="auto" w:sz="4" w:space="0"/>
              <w:bottom w:val="single" w:color="auto" w:sz="4" w:space="0"/>
              <w:right w:val="single" w:color="auto" w:sz="4" w:space="0"/>
            </w:tcBorders>
            <w:vAlign w:val="center"/>
          </w:tcPr>
          <w:p w14:paraId="4DF76E8A">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olor w:val="auto"/>
                <w:sz w:val="24"/>
                <w:szCs w:val="24"/>
                <w:highlight w:val="none"/>
                <w:shd w:val="clear" w:color="auto" w:fill="auto"/>
                <w:lang w:val="en-US" w:eastAsia="zh-CN"/>
              </w:rPr>
              <w:t>援疆资金</w:t>
            </w:r>
          </w:p>
        </w:tc>
      </w:tr>
      <w:tr w14:paraId="5D0DA42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5842BCB">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9DB52AC">
            <w:pPr>
              <w:spacing w:line="400" w:lineRule="exact"/>
              <w:rPr>
                <w:rFonts w:ascii="仿宋" w:hAnsi="仿宋" w:eastAsia="仿宋"/>
                <w:sz w:val="24"/>
                <w:szCs w:val="24"/>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14:paraId="46C63801">
            <w:pPr>
              <w:spacing w:line="360" w:lineRule="auto"/>
              <w:jc w:val="both"/>
              <w:rPr>
                <w:rFonts w:ascii="仿宋" w:hAnsi="仿宋" w:eastAsia="仿宋" w:cs="仿宋"/>
                <w:color w:val="auto"/>
                <w:sz w:val="24"/>
                <w:shd w:val="clear" w:color="auto" w:fill="auto"/>
              </w:rPr>
            </w:pPr>
            <w:r>
              <w:rPr>
                <w:rFonts w:hint="eastAsia" w:ascii="仿宋" w:hAnsi="仿宋" w:eastAsia="仿宋"/>
                <w:color w:val="auto"/>
                <w:sz w:val="24"/>
                <w:szCs w:val="24"/>
                <w:lang w:val="en-US" w:eastAsia="zh-CN"/>
              </w:rPr>
              <w:t>外宣媒体合作</w:t>
            </w:r>
            <w:r>
              <w:rPr>
                <w:rFonts w:hint="default" w:ascii="仿宋" w:hAnsi="仿宋" w:eastAsia="仿宋"/>
                <w:color w:val="auto"/>
                <w:sz w:val="24"/>
                <w:szCs w:val="24"/>
                <w:lang w:val="en-US" w:eastAsia="zh-CN"/>
              </w:rPr>
              <w:t>（详见</w:t>
            </w:r>
            <w:r>
              <w:rPr>
                <w:rFonts w:hint="eastAsia" w:ascii="仿宋" w:hAnsi="仿宋" w:eastAsia="仿宋"/>
                <w:color w:val="auto"/>
                <w:sz w:val="24"/>
                <w:szCs w:val="24"/>
                <w:lang w:val="en-US" w:eastAsia="zh-CN"/>
              </w:rPr>
              <w:t>服务</w:t>
            </w:r>
            <w:r>
              <w:rPr>
                <w:rFonts w:hint="default" w:ascii="仿宋" w:hAnsi="仿宋" w:eastAsia="仿宋"/>
                <w:color w:val="auto"/>
                <w:sz w:val="24"/>
                <w:szCs w:val="24"/>
                <w:lang w:val="en-US" w:eastAsia="zh-CN"/>
              </w:rPr>
              <w:t>清单）</w:t>
            </w:r>
          </w:p>
        </w:tc>
      </w:tr>
      <w:tr w14:paraId="13A1970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5E9DFEB">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73766E4">
            <w:pPr>
              <w:spacing w:line="400" w:lineRule="exact"/>
              <w:rPr>
                <w:rFonts w:ascii="仿宋" w:hAnsi="仿宋" w:eastAsia="仿宋"/>
                <w:color w:val="auto"/>
                <w:sz w:val="24"/>
                <w:szCs w:val="24"/>
              </w:rPr>
            </w:pPr>
            <w:r>
              <w:rPr>
                <w:rFonts w:hint="eastAsia" w:ascii="仿宋" w:hAnsi="仿宋" w:eastAsia="仿宋"/>
                <w:color w:val="auto"/>
                <w:sz w:val="24"/>
                <w:szCs w:val="24"/>
              </w:rPr>
              <w:t>最高限价</w:t>
            </w:r>
          </w:p>
        </w:tc>
        <w:tc>
          <w:tcPr>
            <w:tcW w:w="6145" w:type="dxa"/>
            <w:tcBorders>
              <w:top w:val="single" w:color="auto" w:sz="4" w:space="0"/>
              <w:left w:val="single" w:color="auto" w:sz="4" w:space="0"/>
              <w:bottom w:val="single" w:color="auto" w:sz="4" w:space="0"/>
              <w:right w:val="single" w:color="auto" w:sz="4" w:space="0"/>
            </w:tcBorders>
            <w:vAlign w:val="center"/>
          </w:tcPr>
          <w:p w14:paraId="075F7437">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color w:val="auto"/>
                <w:sz w:val="24"/>
                <w:shd w:val="clear" w:color="auto" w:fill="auto"/>
              </w:rPr>
            </w:pPr>
            <w:r>
              <w:rPr>
                <w:rFonts w:hint="eastAsia" w:ascii="仿宋" w:hAnsi="仿宋" w:eastAsia="仿宋" w:cs="仿宋"/>
                <w:sz w:val="24"/>
                <w:lang w:val="en-US" w:eastAsia="zh-CN"/>
              </w:rPr>
              <w:t>820000.00</w:t>
            </w:r>
            <w:r>
              <w:rPr>
                <w:rFonts w:hint="eastAsia" w:ascii="仿宋" w:hAnsi="仿宋" w:eastAsia="仿宋" w:cs="仿宋"/>
                <w:color w:val="auto"/>
                <w:sz w:val="24"/>
                <w:lang w:val="en-US" w:eastAsia="zh-CN"/>
              </w:rPr>
              <w:t>元</w:t>
            </w:r>
          </w:p>
        </w:tc>
      </w:tr>
      <w:tr w14:paraId="0C34B8D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A94827E">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741957E">
            <w:pPr>
              <w:spacing w:line="400" w:lineRule="exact"/>
              <w:rPr>
                <w:rFonts w:ascii="仿宋" w:hAnsi="仿宋" w:eastAsia="仿宋"/>
                <w:sz w:val="24"/>
                <w:szCs w:val="24"/>
                <w:highlight w:val="none"/>
              </w:rPr>
            </w:pPr>
            <w:r>
              <w:rPr>
                <w:rFonts w:hint="eastAsia" w:ascii="仿宋" w:hAnsi="仿宋" w:eastAsia="仿宋"/>
                <w:sz w:val="24"/>
                <w:szCs w:val="24"/>
                <w:highlight w:val="none"/>
                <w:lang w:val="en-US" w:eastAsia="zh-CN"/>
              </w:rPr>
              <w:t>服务</w:t>
            </w:r>
            <w:r>
              <w:rPr>
                <w:rFonts w:hint="eastAsia" w:ascii="仿宋" w:hAnsi="仿宋" w:eastAsia="仿宋"/>
                <w:sz w:val="24"/>
                <w:szCs w:val="24"/>
                <w:highlight w:val="none"/>
              </w:rPr>
              <w:t>期</w:t>
            </w:r>
          </w:p>
        </w:tc>
        <w:tc>
          <w:tcPr>
            <w:tcW w:w="6145" w:type="dxa"/>
            <w:tcBorders>
              <w:top w:val="single" w:color="auto" w:sz="4" w:space="0"/>
              <w:left w:val="single" w:color="auto" w:sz="4" w:space="0"/>
              <w:bottom w:val="single" w:color="auto" w:sz="4" w:space="0"/>
              <w:right w:val="single" w:color="auto" w:sz="4" w:space="0"/>
            </w:tcBorders>
            <w:vAlign w:val="center"/>
          </w:tcPr>
          <w:p w14:paraId="6C65E1C6">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sz w:val="24"/>
                <w:highlight w:val="none"/>
              </w:rPr>
            </w:pPr>
            <w:r>
              <w:rPr>
                <w:rFonts w:hint="eastAsia" w:ascii="仿宋" w:hAnsi="仿宋" w:eastAsia="仿宋" w:cs="仿宋"/>
                <w:color w:val="auto"/>
                <w:sz w:val="24"/>
                <w:highlight w:val="none"/>
                <w:lang w:val="en-US" w:eastAsia="zh-CN"/>
              </w:rPr>
              <w:t>合格</w:t>
            </w:r>
          </w:p>
        </w:tc>
      </w:tr>
      <w:tr w14:paraId="28AE9E4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F9A2EE1">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905E628">
            <w:pPr>
              <w:spacing w:line="400" w:lineRule="exact"/>
              <w:rPr>
                <w:rFonts w:hint="eastAsia" w:ascii="仿宋" w:hAnsi="仿宋" w:eastAsia="仿宋"/>
                <w:sz w:val="24"/>
                <w:szCs w:val="24"/>
                <w:lang w:eastAsia="zh-CN"/>
              </w:rPr>
            </w:pPr>
            <w:r>
              <w:rPr>
                <w:rFonts w:hint="eastAsia" w:ascii="仿宋" w:hAnsi="仿宋" w:eastAsia="仿宋"/>
                <w:sz w:val="24"/>
                <w:szCs w:val="24"/>
                <w:lang w:eastAsia="zh-CN"/>
              </w:rPr>
              <w:t>服务地点</w:t>
            </w:r>
          </w:p>
        </w:tc>
        <w:tc>
          <w:tcPr>
            <w:tcW w:w="6145" w:type="dxa"/>
            <w:tcBorders>
              <w:top w:val="single" w:color="auto" w:sz="4" w:space="0"/>
              <w:left w:val="single" w:color="auto" w:sz="4" w:space="0"/>
              <w:bottom w:val="single" w:color="auto" w:sz="4" w:space="0"/>
              <w:right w:val="single" w:color="auto" w:sz="4" w:space="0"/>
            </w:tcBorders>
            <w:vAlign w:val="center"/>
          </w:tcPr>
          <w:p w14:paraId="12EAF8A9">
            <w:pPr>
              <w:spacing w:line="360" w:lineRule="auto"/>
              <w:rPr>
                <w:rFonts w:hint="default" w:ascii="仿宋" w:hAnsi="仿宋" w:eastAsia="仿宋" w:cs="仿宋"/>
                <w:sz w:val="24"/>
                <w:highlight w:val="none"/>
                <w:lang w:val="en-US" w:eastAsia="zh-CN"/>
              </w:rPr>
            </w:pPr>
            <w:r>
              <w:rPr>
                <w:rFonts w:hint="default" w:ascii="仿宋" w:hAnsi="仿宋" w:eastAsia="仿宋"/>
                <w:color w:val="auto"/>
                <w:sz w:val="24"/>
                <w:szCs w:val="24"/>
                <w:highlight w:val="none"/>
                <w:lang w:val="en-US" w:eastAsia="zh-CN"/>
              </w:rPr>
              <w:t>合同签订后</w:t>
            </w:r>
            <w:r>
              <w:rPr>
                <w:rFonts w:hint="eastAsia" w:ascii="仿宋" w:hAnsi="仿宋" w:eastAsia="仿宋"/>
                <w:color w:val="auto"/>
                <w:sz w:val="24"/>
                <w:szCs w:val="24"/>
                <w:highlight w:val="none"/>
                <w:lang w:val="en-US" w:eastAsia="zh-CN"/>
              </w:rPr>
              <w:t>按规定时间</w:t>
            </w:r>
            <w:r>
              <w:rPr>
                <w:rFonts w:hint="default" w:ascii="仿宋" w:hAnsi="仿宋" w:eastAsia="仿宋"/>
                <w:color w:val="auto"/>
                <w:sz w:val="24"/>
                <w:szCs w:val="24"/>
                <w:highlight w:val="none"/>
                <w:lang w:val="en-US" w:eastAsia="zh-CN"/>
              </w:rPr>
              <w:t>内完成服务</w:t>
            </w:r>
          </w:p>
        </w:tc>
      </w:tr>
      <w:tr w14:paraId="1548B91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ECFF87">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BF8E482">
            <w:pPr>
              <w:spacing w:line="400" w:lineRule="exact"/>
              <w:rPr>
                <w:rFonts w:hint="eastAsia" w:ascii="仿宋" w:hAnsi="仿宋" w:eastAsia="仿宋"/>
                <w:sz w:val="24"/>
                <w:szCs w:val="24"/>
                <w:highlight w:val="none"/>
              </w:rPr>
            </w:pPr>
            <w:r>
              <w:rPr>
                <w:rFonts w:hint="eastAsia" w:ascii="仿宋" w:hAnsi="仿宋" w:eastAsia="仿宋"/>
                <w:sz w:val="24"/>
                <w:szCs w:val="24"/>
                <w:highlight w:val="none"/>
                <w:lang w:val="en-US" w:eastAsia="zh-CN"/>
              </w:rPr>
              <w:t>是否专门面向中小企业</w:t>
            </w:r>
          </w:p>
        </w:tc>
        <w:tc>
          <w:tcPr>
            <w:tcW w:w="6145" w:type="dxa"/>
            <w:tcBorders>
              <w:top w:val="single" w:color="auto" w:sz="4" w:space="0"/>
              <w:left w:val="single" w:color="auto" w:sz="4" w:space="0"/>
              <w:bottom w:val="single" w:color="auto" w:sz="4" w:space="0"/>
              <w:right w:val="single" w:color="auto" w:sz="4" w:space="0"/>
            </w:tcBorders>
            <w:vAlign w:val="center"/>
          </w:tcPr>
          <w:p w14:paraId="50B94894">
            <w:pPr>
              <w:spacing w:line="400" w:lineRule="exact"/>
              <w:rPr>
                <w:rFonts w:hint="eastAsia" w:ascii="仿宋" w:hAnsi="仿宋" w:eastAsia="仿宋"/>
                <w:sz w:val="24"/>
                <w:szCs w:val="24"/>
                <w:highlight w:val="none"/>
                <w:lang w:val="zh-CN" w:eastAsia="zh-CN"/>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是</w:t>
            </w:r>
          </w:p>
          <w:p w14:paraId="52544457">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否</w:t>
            </w:r>
          </w:p>
          <w:p w14:paraId="28A6021B">
            <w:pPr>
              <w:spacing w:line="400" w:lineRule="exact"/>
              <w:rPr>
                <w:rFonts w:hint="default" w:ascii="仿宋" w:hAnsi="仿宋" w:eastAsia="仿宋"/>
                <w:sz w:val="24"/>
                <w:szCs w:val="24"/>
                <w:highlight w:val="none"/>
                <w:lang w:val="en-US"/>
              </w:rPr>
            </w:pPr>
            <w:r>
              <w:rPr>
                <w:rFonts w:hint="eastAsia" w:ascii="仿宋" w:hAnsi="仿宋" w:eastAsia="仿宋" w:cs="仿宋"/>
                <w:sz w:val="24"/>
                <w:szCs w:val="24"/>
                <w:highlight w:val="none"/>
                <w:lang w:val="en-US" w:eastAsia="zh-CN"/>
              </w:rPr>
              <w:t>注：</w:t>
            </w:r>
            <w:r>
              <w:rPr>
                <w:rFonts w:hint="eastAsia" w:ascii="仿宋" w:hAnsi="仿宋" w:eastAsia="仿宋" w:cs="仿宋"/>
                <w:color w:val="auto"/>
                <w:sz w:val="24"/>
                <w:szCs w:val="24"/>
                <w:highlight w:val="none"/>
                <w:lang w:val="en-US" w:eastAsia="zh-CN"/>
              </w:rPr>
              <w:t>本项目中小企业行业划分为其他未列明行业，本项目专门面向中小企业，不进行价格扣除</w:t>
            </w:r>
            <w:r>
              <w:rPr>
                <w:rFonts w:hint="eastAsia" w:ascii="仿宋" w:hAnsi="仿宋" w:eastAsia="仿宋" w:cs="仿宋"/>
                <w:sz w:val="24"/>
                <w:szCs w:val="24"/>
                <w:highlight w:val="none"/>
                <w:lang w:val="en-US" w:eastAsia="zh-CN"/>
              </w:rPr>
              <w:t>。</w:t>
            </w:r>
          </w:p>
        </w:tc>
      </w:tr>
      <w:tr w14:paraId="6FEB534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74EB0D6">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D9A8C3C">
            <w:pPr>
              <w:spacing w:line="400" w:lineRule="exact"/>
              <w:rPr>
                <w:rFonts w:ascii="仿宋" w:hAnsi="仿宋" w:eastAsia="仿宋"/>
                <w:sz w:val="24"/>
                <w:szCs w:val="24"/>
              </w:rPr>
            </w:pPr>
            <w:r>
              <w:rPr>
                <w:rFonts w:hint="eastAsia" w:ascii="仿宋" w:hAnsi="仿宋" w:eastAsia="仿宋"/>
                <w:sz w:val="24"/>
                <w:szCs w:val="24"/>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14:paraId="2333D04C">
            <w:pPr>
              <w:spacing w:line="400" w:lineRule="exact"/>
              <w:rPr>
                <w:rFonts w:ascii="仿宋" w:hAnsi="仿宋" w:eastAsia="仿宋"/>
                <w:sz w:val="24"/>
                <w:szCs w:val="24"/>
              </w:rPr>
            </w:pPr>
            <w:r>
              <w:rPr>
                <w:rFonts w:hint="eastAsia" w:ascii="仿宋" w:hAnsi="仿宋" w:eastAsia="仿宋"/>
                <w:sz w:val="24"/>
                <w:szCs w:val="24"/>
              </w:rPr>
              <w:t>☑ 不接受</w:t>
            </w:r>
          </w:p>
          <w:p w14:paraId="5617C9FD">
            <w:pPr>
              <w:spacing w:line="400" w:lineRule="exact"/>
              <w:rPr>
                <w:rFonts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14:paraId="53595721">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89A2D32">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250A668">
            <w:pPr>
              <w:spacing w:line="400" w:lineRule="exact"/>
              <w:rPr>
                <w:rFonts w:ascii="仿宋" w:hAnsi="仿宋" w:eastAsia="仿宋"/>
                <w:sz w:val="24"/>
                <w:szCs w:val="24"/>
                <w:lang w:val="zh-CN"/>
              </w:rPr>
            </w:pPr>
            <w:r>
              <w:rPr>
                <w:rFonts w:hint="eastAsia" w:ascii="仿宋" w:hAnsi="仿宋" w:eastAsia="仿宋"/>
                <w:sz w:val="24"/>
                <w:szCs w:val="24"/>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14:paraId="65F9F57C">
            <w:pPr>
              <w:spacing w:line="400" w:lineRule="exact"/>
              <w:rPr>
                <w:rFonts w:ascii="仿宋" w:hAnsi="仿宋" w:eastAsia="仿宋"/>
                <w:sz w:val="24"/>
                <w:szCs w:val="24"/>
                <w:lang w:val="zh-CN"/>
              </w:rPr>
            </w:pPr>
            <w:r>
              <w:rPr>
                <w:rFonts w:hint="eastAsia" w:ascii="仿宋" w:hAnsi="仿宋" w:eastAsia="仿宋"/>
                <w:sz w:val="24"/>
                <w:szCs w:val="24"/>
              </w:rPr>
              <w:t>自投标截止之日起</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60</w:t>
            </w:r>
            <w:r>
              <w:rPr>
                <w:rFonts w:ascii="仿宋" w:hAnsi="仿宋" w:eastAsia="仿宋"/>
                <w:sz w:val="24"/>
                <w:szCs w:val="24"/>
                <w:u w:val="single"/>
              </w:rPr>
              <w:t xml:space="preserve"> </w:t>
            </w:r>
            <w:r>
              <w:rPr>
                <w:rFonts w:hint="eastAsia" w:ascii="仿宋" w:hAnsi="仿宋" w:eastAsia="仿宋"/>
                <w:sz w:val="24"/>
                <w:szCs w:val="24"/>
                <w:u w:val="single"/>
              </w:rPr>
              <w:t>天</w:t>
            </w:r>
            <w:r>
              <w:rPr>
                <w:rFonts w:hint="eastAsia" w:ascii="仿宋" w:hAnsi="仿宋" w:eastAsia="仿宋"/>
                <w:sz w:val="24"/>
                <w:szCs w:val="24"/>
              </w:rPr>
              <w:t>。</w:t>
            </w:r>
          </w:p>
        </w:tc>
      </w:tr>
      <w:tr w14:paraId="17E71A6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7B3652D">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CC5B32E">
            <w:pPr>
              <w:spacing w:line="400" w:lineRule="exact"/>
              <w:rPr>
                <w:rFonts w:ascii="仿宋" w:hAnsi="仿宋" w:eastAsia="仿宋"/>
                <w:sz w:val="24"/>
                <w:szCs w:val="24"/>
                <w:lang w:val="zh-CN"/>
              </w:rPr>
            </w:pPr>
            <w:r>
              <w:rPr>
                <w:rFonts w:hint="eastAsia" w:ascii="仿宋" w:hAnsi="仿宋" w:eastAsia="仿宋" w:cs="仿宋"/>
                <w:sz w:val="24"/>
                <w:szCs w:val="24"/>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14:paraId="62955983">
            <w:pPr>
              <w:spacing w:line="400" w:lineRule="exact"/>
              <w:rPr>
                <w:rFonts w:ascii="仿宋" w:hAnsi="仿宋" w:eastAsia="仿宋"/>
                <w:sz w:val="24"/>
                <w:szCs w:val="24"/>
                <w:lang w:val="zh-CN"/>
              </w:rPr>
            </w:pPr>
            <w:r>
              <w:rPr>
                <w:rFonts w:hint="eastAsia" w:ascii="仿宋" w:hAnsi="仿宋" w:eastAsia="仿宋" w:cs="仿宋"/>
                <w:sz w:val="24"/>
                <w:szCs w:val="24"/>
                <w:lang w:val="zh-CN"/>
              </w:rPr>
              <w:t>☑ 不组织，自行踏勘</w:t>
            </w:r>
          </w:p>
          <w:p w14:paraId="7EDF395F">
            <w:pPr>
              <w:spacing w:line="400" w:lineRule="exact"/>
              <w:rPr>
                <w:rFonts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14:paraId="53F46FD3">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14:paraId="41DF75D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222B4ED">
            <w:pPr>
              <w:numPr>
                <w:ilvl w:val="0"/>
                <w:numId w:val="2"/>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6324867">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14:paraId="2CC8F0DC">
            <w:pPr>
              <w:spacing w:line="400" w:lineRule="exac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不需要</w:t>
            </w:r>
          </w:p>
          <w:p w14:paraId="2ABF7436">
            <w:pPr>
              <w:spacing w:line="400" w:lineRule="exact"/>
              <w:rPr>
                <w:rFonts w:ascii="仿宋" w:hAnsi="仿宋" w:eastAsia="仿宋"/>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%（履约保证金须以支票、汇票、本票或者金融机构、担保机构出具的保函等非现金形式提交）</w:t>
            </w:r>
          </w:p>
        </w:tc>
      </w:tr>
      <w:tr w14:paraId="77E0809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E20EE75">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1226E2C">
            <w:pPr>
              <w:spacing w:line="400" w:lineRule="exact"/>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14:paraId="0129BB82">
            <w:pPr>
              <w:spacing w:line="400" w:lineRule="exact"/>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由采购人支付</w:t>
            </w:r>
          </w:p>
          <w:p w14:paraId="38105DB3">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p>
        </w:tc>
      </w:tr>
      <w:tr w14:paraId="195471D9">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7739A14">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14:paraId="5B9B4653">
            <w:pPr>
              <w:spacing w:line="400" w:lineRule="exact"/>
              <w:rPr>
                <w:rFonts w:ascii="仿宋" w:hAnsi="仿宋" w:eastAsia="仿宋"/>
                <w:sz w:val="24"/>
                <w:szCs w:val="24"/>
              </w:rPr>
            </w:pPr>
            <w:r>
              <w:rPr>
                <w:rFonts w:hint="eastAsia" w:ascii="仿宋" w:hAnsi="仿宋" w:eastAsia="仿宋"/>
                <w:sz w:val="24"/>
                <w:szCs w:val="24"/>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14:paraId="2E9DDC80">
            <w:pPr>
              <w:spacing w:line="400" w:lineRule="exact"/>
              <w:rPr>
                <w:rFonts w:ascii="仿宋" w:hAnsi="仿宋" w:eastAsia="仿宋"/>
                <w:sz w:val="24"/>
                <w:szCs w:val="24"/>
              </w:rPr>
            </w:pPr>
            <w:r>
              <w:rPr>
                <w:rFonts w:hint="eastAsia" w:ascii="仿宋" w:hAnsi="仿宋" w:eastAsia="仿宋"/>
                <w:sz w:val="24"/>
                <w:szCs w:val="24"/>
              </w:rPr>
              <w:t>补充文件</w:t>
            </w:r>
          </w:p>
        </w:tc>
      </w:tr>
      <w:tr w14:paraId="4830893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7D68919">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81EAD0F">
            <w:pPr>
              <w:spacing w:line="400" w:lineRule="exact"/>
              <w:rPr>
                <w:rFonts w:ascii="仿宋" w:hAnsi="仿宋" w:eastAsia="仿宋"/>
                <w:sz w:val="24"/>
                <w:szCs w:val="24"/>
                <w:lang w:val="zh-CN"/>
              </w:rPr>
            </w:pPr>
            <w:r>
              <w:rPr>
                <w:rFonts w:ascii="仿宋" w:hAnsi="仿宋" w:eastAsia="仿宋"/>
                <w:sz w:val="24"/>
                <w:szCs w:val="24"/>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14:paraId="255D45C5">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从补充文件发布时间开始</w:t>
            </w:r>
            <w:r>
              <w:rPr>
                <w:rFonts w:ascii="仿宋" w:hAnsi="仿宋" w:eastAsia="仿宋" w:cs="仿宋"/>
                <w:sz w:val="24"/>
                <w:szCs w:val="24"/>
                <w:lang w:val="zh-CN"/>
              </w:rPr>
              <w:t>48</w:t>
            </w:r>
            <w:r>
              <w:rPr>
                <w:rFonts w:hint="eastAsia" w:ascii="仿宋" w:hAnsi="仿宋" w:eastAsia="仿宋" w:cs="仿宋"/>
                <w:sz w:val="24"/>
                <w:szCs w:val="24"/>
                <w:lang w:val="zh-CN"/>
              </w:rPr>
              <w:t>小时内</w:t>
            </w:r>
          </w:p>
        </w:tc>
      </w:tr>
      <w:tr w14:paraId="74C5050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70AACD2">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B6ECE17">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14:paraId="2D27390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1.满足《中华人民共和国政府采购法》第二十二条规定；</w:t>
            </w:r>
          </w:p>
          <w:p w14:paraId="3FDCBD89">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2、落实政府采购政策需满足的资格要求：</w:t>
            </w:r>
          </w:p>
          <w:p w14:paraId="7FAAB71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（1）</w:t>
            </w:r>
            <w:r>
              <w:rPr>
                <w:rFonts w:hint="eastAsia" w:ascii="仿宋" w:hAnsi="仿宋" w:eastAsia="仿宋" w:cs="仿宋"/>
                <w:color w:val="auto"/>
                <w:sz w:val="24"/>
                <w:szCs w:val="24"/>
                <w:lang w:val="zh-CN"/>
              </w:rPr>
              <w:t>本项目专门面向</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lang w:val="zh-CN" w:eastAsia="zh-CN"/>
              </w:rPr>
              <w:t>小</w:t>
            </w:r>
            <w:r>
              <w:rPr>
                <w:rFonts w:hint="eastAsia" w:ascii="仿宋" w:hAnsi="仿宋" w:eastAsia="仿宋" w:cs="仿宋"/>
                <w:color w:val="auto"/>
                <w:sz w:val="24"/>
                <w:szCs w:val="24"/>
                <w:lang w:val="zh-CN"/>
              </w:rPr>
              <w:t>企业。</w:t>
            </w:r>
          </w:p>
          <w:p w14:paraId="39E07604">
            <w:pPr>
              <w:spacing w:line="400" w:lineRule="exact"/>
              <w:rPr>
                <w:rFonts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lang w:val="zh-CN"/>
              </w:rPr>
              <w:t>3</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zh-CN"/>
              </w:rPr>
              <w:t>本项目的特定资格要求：</w:t>
            </w:r>
            <w:r>
              <w:rPr>
                <w:rFonts w:hint="eastAsia" w:ascii="仿宋" w:hAnsi="仿宋" w:eastAsia="仿宋" w:cs="仿宋"/>
                <w:color w:val="auto"/>
                <w:sz w:val="24"/>
                <w:szCs w:val="24"/>
                <w:lang w:val="en-US" w:eastAsia="zh-CN"/>
              </w:rPr>
              <w:t>无</w:t>
            </w:r>
          </w:p>
        </w:tc>
      </w:tr>
      <w:tr w14:paraId="5509041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5FDBAB2">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1160CD0">
            <w:pPr>
              <w:spacing w:line="400" w:lineRule="exact"/>
              <w:rPr>
                <w:rFonts w:ascii="仿宋" w:hAnsi="仿宋" w:eastAsia="仿宋"/>
                <w:sz w:val="24"/>
                <w:szCs w:val="24"/>
                <w:lang w:val="zh-CN"/>
              </w:rPr>
            </w:pPr>
            <w:r>
              <w:rPr>
                <w:rFonts w:hint="eastAsia" w:ascii="仿宋" w:hAnsi="仿宋" w:eastAsia="仿宋" w:cs="仿宋"/>
                <w:sz w:val="24"/>
                <w:szCs w:val="24"/>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14:paraId="60586C91">
            <w:pPr>
              <w:spacing w:line="400" w:lineRule="exact"/>
              <w:rPr>
                <w:rFonts w:ascii="仿宋" w:hAnsi="仿宋" w:eastAsia="仿宋"/>
                <w:sz w:val="24"/>
                <w:szCs w:val="24"/>
                <w:lang w:val="zh-CN"/>
              </w:rPr>
            </w:pPr>
            <w:r>
              <w:rPr>
                <w:rFonts w:hint="eastAsia" w:ascii="仿宋" w:hAnsi="仿宋" w:eastAsia="仿宋" w:cs="仿宋"/>
                <w:sz w:val="24"/>
                <w:szCs w:val="24"/>
                <w:lang w:val="zh-CN"/>
              </w:rPr>
              <w:t>☑ 不允许</w:t>
            </w:r>
          </w:p>
          <w:p w14:paraId="046EC1EF">
            <w:pPr>
              <w:spacing w:line="400" w:lineRule="exact"/>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14:paraId="12BDFF2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11940AF">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20888EB">
            <w:pPr>
              <w:spacing w:line="400" w:lineRule="exact"/>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14:paraId="2342EE7F">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含税全包价</w:t>
            </w:r>
            <w:r>
              <w:rPr>
                <w:rFonts w:hint="eastAsia" w:ascii="仿宋" w:hAnsi="仿宋" w:eastAsia="仿宋" w:cs="仿宋"/>
                <w:sz w:val="24"/>
                <w:lang w:val="zh-CN"/>
              </w:rPr>
              <w:t>，包含提供相关服务的所有费用</w:t>
            </w:r>
            <w:r>
              <w:rPr>
                <w:rFonts w:hint="eastAsia" w:ascii="仿宋" w:hAnsi="仿宋" w:eastAsia="仿宋" w:cs="仿宋"/>
                <w:sz w:val="24"/>
                <w:szCs w:val="24"/>
                <w:lang w:val="zh-CN"/>
              </w:rPr>
              <w:t>。</w:t>
            </w:r>
          </w:p>
        </w:tc>
      </w:tr>
      <w:tr w14:paraId="1A2CDB6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FC3E33A">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14:paraId="6DFBF964">
            <w:pPr>
              <w:spacing w:line="400" w:lineRule="exact"/>
              <w:rPr>
                <w:rFonts w:ascii="仿宋" w:hAnsi="仿宋" w:eastAsia="仿宋"/>
                <w:sz w:val="24"/>
                <w:szCs w:val="24"/>
              </w:rPr>
            </w:pPr>
            <w:r>
              <w:rPr>
                <w:rFonts w:hint="eastAsia" w:ascii="仿宋" w:hAnsi="仿宋" w:eastAsia="仿宋"/>
                <w:sz w:val="24"/>
                <w:szCs w:val="24"/>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14:paraId="76DF6E14">
            <w:pPr>
              <w:spacing w:line="400" w:lineRule="exact"/>
              <w:rPr>
                <w:rFonts w:ascii="仿宋" w:hAnsi="仿宋" w:eastAsia="仿宋"/>
                <w:sz w:val="24"/>
                <w:szCs w:val="24"/>
              </w:rPr>
            </w:pPr>
            <w:r>
              <w:rPr>
                <w:rFonts w:hint="eastAsia" w:ascii="仿宋" w:hAnsi="仿宋" w:eastAsia="仿宋"/>
                <w:sz w:val="24"/>
                <w:szCs w:val="24"/>
              </w:rPr>
              <w:t>本次投标报价为一次不得更改报价，投标人只有一次报价的机会。投标报价（即开标报价）不得有选择性报价和附有条件的报价，且不得高于预算金额（备注：设定最高限价的，本项内容改为最高限价）。</w:t>
            </w:r>
          </w:p>
        </w:tc>
      </w:tr>
      <w:tr w14:paraId="17F0CF2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33B782F">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2193DD0">
            <w:pPr>
              <w:spacing w:line="400" w:lineRule="exact"/>
              <w:rPr>
                <w:rFonts w:ascii="仿宋" w:hAnsi="仿宋" w:eastAsia="仿宋"/>
                <w:sz w:val="24"/>
                <w:szCs w:val="24"/>
                <w:lang w:val="zh-CN"/>
              </w:rPr>
            </w:pPr>
            <w:r>
              <w:rPr>
                <w:rFonts w:hint="eastAsia" w:ascii="仿宋" w:hAnsi="仿宋" w:eastAsia="仿宋" w:cs="仿宋"/>
                <w:sz w:val="24"/>
                <w:szCs w:val="24"/>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14:paraId="22FD980E">
            <w:p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14:paraId="25161B0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2DA46F4">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C3F1F59">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投标文件编制</w:t>
            </w:r>
          </w:p>
        </w:tc>
        <w:tc>
          <w:tcPr>
            <w:tcW w:w="6145" w:type="dxa"/>
            <w:tcBorders>
              <w:top w:val="single" w:color="auto" w:sz="4" w:space="0"/>
              <w:left w:val="single" w:color="auto" w:sz="4" w:space="0"/>
              <w:bottom w:val="single" w:color="auto" w:sz="4" w:space="0"/>
              <w:right w:val="single" w:color="auto" w:sz="4" w:space="0"/>
            </w:tcBorders>
            <w:vAlign w:val="center"/>
          </w:tcPr>
          <w:p w14:paraId="4B5C6AB6">
            <w:pPr>
              <w:spacing w:line="400" w:lineRule="exact"/>
              <w:ind w:firstLine="480" w:firstLineChars="200"/>
              <w:rPr>
                <w:rFonts w:hint="eastAsia"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本项目采用电子交易方式，投标人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B2DFD50">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.投标文件内容。投标人应按照招标文件的要求编写投标文件。</w:t>
            </w:r>
          </w:p>
          <w:p w14:paraId="44F5CFE1">
            <w:pPr>
              <w:spacing w:line="400" w:lineRule="exact"/>
              <w:ind w:firstLine="480" w:firstLineChars="200"/>
              <w:rPr>
                <w:rFonts w:hint="eastAsia" w:ascii="仿宋" w:hAnsi="仿宋" w:eastAsia="仿宋" w:cs="仿宋"/>
                <w:kern w:val="1"/>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kern w:val="1"/>
                <w:sz w:val="24"/>
                <w:szCs w:val="24"/>
                <w:highlight w:val="none"/>
              </w:rPr>
              <w:t>投标文件</w:t>
            </w:r>
            <w:r>
              <w:rPr>
                <w:rFonts w:hint="eastAsia" w:ascii="仿宋" w:hAnsi="仿宋" w:eastAsia="仿宋" w:cs="仿宋"/>
                <w:kern w:val="1"/>
                <w:sz w:val="24"/>
                <w:szCs w:val="24"/>
                <w:highlight w:val="none"/>
                <w:lang w:val="en-US" w:eastAsia="zh-CN"/>
              </w:rPr>
              <w:t>应</w:t>
            </w:r>
            <w:r>
              <w:rPr>
                <w:rFonts w:hint="eastAsia" w:ascii="仿宋" w:hAnsi="仿宋" w:eastAsia="仿宋" w:cs="仿宋"/>
                <w:kern w:val="1"/>
                <w:sz w:val="24"/>
                <w:szCs w:val="24"/>
                <w:highlight w:val="none"/>
              </w:rPr>
              <w:t>编制目录，目录、内容标注连续页码</w:t>
            </w:r>
            <w:r>
              <w:rPr>
                <w:rFonts w:hint="eastAsia" w:ascii="仿宋" w:hAnsi="仿宋" w:eastAsia="仿宋" w:cs="仿宋"/>
                <w:kern w:val="1"/>
                <w:sz w:val="24"/>
                <w:szCs w:val="24"/>
                <w:highlight w:val="none"/>
                <w:lang w:eastAsia="zh-CN"/>
              </w:rPr>
              <w:t>。</w:t>
            </w:r>
          </w:p>
          <w:p w14:paraId="6030AA36">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投标人中标后应按要求提供纸质响应文件</w:t>
            </w:r>
            <w:r>
              <w:rPr>
                <w:rFonts w:hint="eastAsia" w:ascii="仿宋" w:hAnsi="仿宋" w:eastAsia="仿宋" w:cs="仿宋"/>
                <w:sz w:val="24"/>
                <w:szCs w:val="24"/>
                <w:highlight w:val="none"/>
                <w:lang w:val="zh-CN"/>
              </w:rPr>
              <w:t>。</w:t>
            </w:r>
          </w:p>
        </w:tc>
      </w:tr>
      <w:tr w14:paraId="274DC1ED">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DBF59D6">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FAD9696">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14:paraId="5699CDC6">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加盖其个人电子印章或签名</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14:paraId="1020EE41">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14:paraId="7735CB2A">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14:paraId="7BE845AE">
        <w:tblPrEx>
          <w:tblCellMar>
            <w:top w:w="0" w:type="dxa"/>
            <w:left w:w="108" w:type="dxa"/>
            <w:bottom w:w="0" w:type="dxa"/>
            <w:right w:w="108" w:type="dxa"/>
          </w:tblCellMar>
        </w:tblPrEx>
        <w:trPr>
          <w:trHeight w:val="110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5FEDAE7">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16D94B1B">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w:t>
            </w:r>
            <w:r>
              <w:rPr>
                <w:rFonts w:hint="eastAsia" w:ascii="仿宋" w:hAnsi="仿宋" w:eastAsia="仿宋" w:cs="仿宋"/>
                <w:sz w:val="24"/>
                <w:szCs w:val="24"/>
                <w:highlight w:val="none"/>
                <w:lang w:val="zh-CN"/>
              </w:rPr>
              <w:t>加密、上传</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48187E49">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本项目采用不见面开标，投标人须在投标截止时间前，将生成的“电子加密投标文件”上传递交至“政府采购云平台”，投标截止时间以后上传递交的投标文件将被“政府采购 云平台”拒收。备注：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14:paraId="06EDF76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5E704E2">
            <w:pPr>
              <w:numPr>
                <w:ilvl w:val="0"/>
                <w:numId w:val="2"/>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7C0CBE13">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投标人签到及电子投标文件解密</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37DCFCBE">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分钟内（用“项目采购- 开标评标”功能进行解密投标文件。若投标人在规定时间内未按时签到或解密的，视为无效投标。解密与加密投标文件须为同一个CA。</w:t>
            </w:r>
          </w:p>
        </w:tc>
      </w:tr>
      <w:tr w14:paraId="1BC8816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7AE64AA">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1465B01">
            <w:pPr>
              <w:spacing w:line="400" w:lineRule="exact"/>
              <w:rPr>
                <w:rFonts w:ascii="仿宋" w:hAnsi="仿宋" w:eastAsia="仿宋"/>
                <w:sz w:val="24"/>
                <w:szCs w:val="24"/>
              </w:rPr>
            </w:pPr>
            <w:r>
              <w:rPr>
                <w:rFonts w:hint="eastAsia" w:ascii="仿宋" w:hAnsi="仿宋" w:eastAsia="仿宋" w:cs="仿宋"/>
                <w:sz w:val="24"/>
                <w:szCs w:val="24"/>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7CB76CCD">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b/>
                <w:color w:val="FF0000"/>
                <w:sz w:val="24"/>
                <w:highlight w:val="none"/>
                <w:lang w:val="zh-CN"/>
              </w:rPr>
            </w:pPr>
            <w:r>
              <w:rPr>
                <w:rFonts w:hint="eastAsia" w:ascii="仿宋" w:hAnsi="仿宋" w:eastAsia="仿宋" w:cs="仿宋"/>
                <w:color w:val="auto"/>
                <w:sz w:val="24"/>
                <w:szCs w:val="24"/>
                <w:highlight w:val="none"/>
                <w:lang w:val="zh-CN" w:eastAsia="zh-CN"/>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val="zh-CN" w:eastAsia="zh-CN"/>
              </w:rPr>
              <w:t>日</w:t>
            </w:r>
            <w:r>
              <w:rPr>
                <w:rFonts w:hint="eastAsia" w:ascii="仿宋" w:hAnsi="仿宋" w:eastAsia="仿宋" w:cs="仿宋"/>
                <w:color w:val="auto"/>
                <w:sz w:val="24"/>
                <w:szCs w:val="24"/>
                <w:highlight w:val="none"/>
                <w:lang w:val="en-US" w:eastAsia="zh-CN"/>
              </w:rPr>
              <w:t xml:space="preserve">11 </w:t>
            </w:r>
            <w:r>
              <w:rPr>
                <w:rFonts w:hint="eastAsia" w:ascii="仿宋" w:hAnsi="仿宋" w:eastAsia="仿宋" w:cs="仿宋"/>
                <w:color w:val="auto"/>
                <w:sz w:val="24"/>
                <w:szCs w:val="24"/>
                <w:highlight w:val="none"/>
                <w:lang w:val="zh-CN"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eastAsia="zh-CN"/>
              </w:rPr>
              <w:t>分。</w:t>
            </w:r>
          </w:p>
        </w:tc>
      </w:tr>
      <w:tr w14:paraId="1A22449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D0B630B">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6A8A58D">
            <w:pPr>
              <w:spacing w:line="400" w:lineRule="exact"/>
              <w:rPr>
                <w:rFonts w:ascii="仿宋" w:hAnsi="仿宋" w:eastAsia="仿宋"/>
                <w:sz w:val="24"/>
                <w:szCs w:val="24"/>
                <w:lang w:val="zh-CN"/>
              </w:rPr>
            </w:pPr>
            <w:r>
              <w:rPr>
                <w:rFonts w:hint="eastAsia" w:ascii="仿宋" w:hAnsi="仿宋" w:eastAsia="仿宋" w:cs="仿宋"/>
                <w:sz w:val="24"/>
                <w:szCs w:val="24"/>
                <w:lang w:val="zh-CN"/>
              </w:rPr>
              <w:t>开标时间及地点</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20EC6D22">
            <w:pPr>
              <w:keepNext w:val="0"/>
              <w:keepLines w:val="0"/>
              <w:pageBreakBefore w:val="0"/>
              <w:widowControl w:val="0"/>
              <w:kinsoku/>
              <w:wordWrap/>
              <w:overflowPunct/>
              <w:topLinePunct w:val="0"/>
              <w:bidi w:val="0"/>
              <w:adjustRightInd/>
              <w:snapToGrid/>
              <w:spacing w:before="63" w:beforeLines="20"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lang w:val="zh-CN"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val="zh-CN" w:eastAsia="zh-CN"/>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u w:val="none"/>
                <w:lang w:val="zh-CN"/>
              </w:rPr>
              <w:t>。</w:t>
            </w:r>
          </w:p>
          <w:p w14:paraId="0679DACA">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FF0000"/>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lang w:val="en-US" w:eastAsia="zh-CN"/>
              </w:rPr>
              <w:t>新和县政务服务和公共资源交易中心</w:t>
            </w:r>
          </w:p>
        </w:tc>
      </w:tr>
      <w:tr w14:paraId="5C759260">
        <w:tblPrEx>
          <w:tblCellMar>
            <w:top w:w="0" w:type="dxa"/>
            <w:left w:w="108" w:type="dxa"/>
            <w:bottom w:w="0" w:type="dxa"/>
            <w:right w:w="108" w:type="dxa"/>
          </w:tblCellMar>
        </w:tblPrEx>
        <w:trPr>
          <w:trHeight w:val="789"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2F389D0">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066336A">
            <w:pPr>
              <w:autoSpaceDE w:val="0"/>
              <w:autoSpaceDN w:val="0"/>
              <w:adjustRightInd w:val="0"/>
              <w:spacing w:line="40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14:paraId="74ED934A">
            <w:pPr>
              <w:autoSpaceDE w:val="0"/>
              <w:autoSpaceDN w:val="0"/>
              <w:adjustRightInd w:val="0"/>
              <w:spacing w:line="38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评标委员会共</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5</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人，其中：</w:t>
            </w:r>
          </w:p>
          <w:p w14:paraId="13CE633E">
            <w:pPr>
              <w:autoSpaceDE w:val="0"/>
              <w:autoSpaceDN w:val="0"/>
              <w:adjustRightInd w:val="0"/>
              <w:spacing w:line="38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采购人代表</w:t>
            </w:r>
            <w:r>
              <w:rPr>
                <w:rFonts w:hint="eastAsia" w:ascii="仿宋" w:hAnsi="仿宋" w:eastAsia="仿宋" w:cs="仿宋"/>
                <w:color w:val="auto"/>
                <w:sz w:val="24"/>
                <w:szCs w:val="24"/>
                <w:highlight w:val="none"/>
                <w:u w:val="single"/>
              </w:rPr>
              <w:t xml:space="preserve"> 0 </w:t>
            </w:r>
            <w:r>
              <w:rPr>
                <w:rFonts w:hint="eastAsia" w:ascii="仿宋" w:hAnsi="仿宋" w:eastAsia="仿宋" w:cs="仿宋"/>
                <w:color w:val="auto"/>
                <w:sz w:val="24"/>
                <w:szCs w:val="24"/>
                <w:highlight w:val="none"/>
                <w:lang w:val="zh-CN"/>
              </w:rPr>
              <w:t>人，评审专家</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5 </w:t>
            </w:r>
            <w:r>
              <w:rPr>
                <w:rFonts w:hint="eastAsia" w:ascii="仿宋" w:hAnsi="仿宋" w:eastAsia="仿宋" w:cs="仿宋"/>
                <w:color w:val="auto"/>
                <w:sz w:val="24"/>
                <w:szCs w:val="24"/>
                <w:highlight w:val="none"/>
                <w:lang w:val="zh-CN"/>
              </w:rPr>
              <w:t>人</w:t>
            </w:r>
          </w:p>
        </w:tc>
      </w:tr>
      <w:tr w14:paraId="5E94E3BF">
        <w:tblPrEx>
          <w:tblCellMar>
            <w:top w:w="0" w:type="dxa"/>
            <w:left w:w="108" w:type="dxa"/>
            <w:bottom w:w="0" w:type="dxa"/>
            <w:right w:w="108" w:type="dxa"/>
          </w:tblCellMar>
        </w:tblPrEx>
        <w:trPr>
          <w:jc w:val="center"/>
        </w:trPr>
        <w:tc>
          <w:tcPr>
            <w:tcW w:w="706" w:type="dxa"/>
            <w:tcBorders>
              <w:top w:val="single" w:color="auto" w:sz="4" w:space="0"/>
              <w:left w:val="single" w:color="auto" w:sz="4" w:space="0"/>
              <w:right w:val="single" w:color="auto" w:sz="4" w:space="0"/>
            </w:tcBorders>
            <w:vAlign w:val="center"/>
          </w:tcPr>
          <w:p w14:paraId="657362BB">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right w:val="single" w:color="auto" w:sz="4" w:space="0"/>
            </w:tcBorders>
            <w:vAlign w:val="center"/>
          </w:tcPr>
          <w:p w14:paraId="18384771">
            <w:pPr>
              <w:spacing w:line="400" w:lineRule="exact"/>
              <w:rPr>
                <w:rFonts w:ascii="仿宋" w:hAnsi="仿宋" w:eastAsia="仿宋"/>
                <w:sz w:val="24"/>
                <w:szCs w:val="24"/>
                <w:lang w:val="zh-CN"/>
              </w:rPr>
            </w:pPr>
            <w:r>
              <w:rPr>
                <w:rFonts w:hint="eastAsia" w:ascii="仿宋" w:hAnsi="仿宋" w:eastAsia="仿宋" w:cs="仿宋"/>
                <w:sz w:val="24"/>
                <w:szCs w:val="24"/>
                <w:lang w:val="zh-CN"/>
              </w:rPr>
              <w:t>评标办法</w:t>
            </w:r>
          </w:p>
        </w:tc>
        <w:tc>
          <w:tcPr>
            <w:tcW w:w="6145" w:type="dxa"/>
            <w:tcBorders>
              <w:top w:val="single" w:color="auto" w:sz="4" w:space="0"/>
              <w:left w:val="single" w:color="auto" w:sz="4" w:space="0"/>
              <w:right w:val="single" w:color="auto" w:sz="4" w:space="0"/>
            </w:tcBorders>
            <w:vAlign w:val="center"/>
          </w:tcPr>
          <w:p w14:paraId="52355579">
            <w:pPr>
              <w:spacing w:line="380" w:lineRule="exact"/>
              <w:rPr>
                <w:rFonts w:hint="eastAsia" w:ascii="仿宋" w:hAnsi="仿宋" w:eastAsia="仿宋" w:cs="仿宋"/>
                <w:sz w:val="24"/>
                <w:szCs w:val="24"/>
                <w:lang w:val="zh-CN"/>
              </w:rPr>
            </w:pPr>
            <w:r>
              <w:rPr>
                <w:rFonts w:hint="eastAsia" w:ascii="仿宋" w:hAnsi="仿宋" w:eastAsia="仿宋" w:cs="仿宋"/>
                <w:sz w:val="24"/>
                <w:szCs w:val="24"/>
                <w:lang w:val="zh-CN"/>
              </w:rPr>
              <w:t>☑ 综合评分法</w:t>
            </w:r>
          </w:p>
          <w:p w14:paraId="5CAE58B9">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 最低评标价法</w:t>
            </w:r>
          </w:p>
        </w:tc>
      </w:tr>
      <w:tr w14:paraId="6D73B16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3407382">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AFBF240">
            <w:pPr>
              <w:spacing w:line="400" w:lineRule="exact"/>
              <w:rPr>
                <w:rFonts w:ascii="仿宋" w:hAnsi="仿宋" w:eastAsia="仿宋"/>
                <w:sz w:val="24"/>
                <w:szCs w:val="24"/>
                <w:lang w:val="zh-CN"/>
              </w:rPr>
            </w:pPr>
            <w:r>
              <w:rPr>
                <w:rFonts w:hint="eastAsia" w:ascii="仿宋" w:hAnsi="仿宋" w:eastAsia="仿宋"/>
                <w:sz w:val="24"/>
                <w:szCs w:val="24"/>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14:paraId="6754DF51">
            <w:pPr>
              <w:spacing w:line="380" w:lineRule="exact"/>
              <w:ind w:left="360" w:hanging="360" w:hangingChars="150"/>
              <w:rPr>
                <w:rFonts w:ascii="仿宋" w:hAnsi="仿宋" w:eastAsia="仿宋"/>
                <w:sz w:val="24"/>
                <w:szCs w:val="24"/>
              </w:rPr>
            </w:pPr>
            <w:r>
              <w:rPr>
                <w:rFonts w:hint="eastAsia" w:ascii="仿宋" w:hAnsi="仿宋" w:eastAsia="仿宋"/>
                <w:sz w:val="24"/>
                <w:szCs w:val="24"/>
              </w:rPr>
              <w:t>□ 是，</w:t>
            </w:r>
            <w:r>
              <w:rPr>
                <w:rFonts w:hint="eastAsia" w:ascii="仿宋" w:hAnsi="仿宋" w:eastAsia="仿宋" w:cs="仿宋"/>
                <w:sz w:val="24"/>
                <w:szCs w:val="24"/>
                <w:lang w:val="zh-CN"/>
              </w:rPr>
              <w:t>每包确定一个中标人。</w:t>
            </w:r>
          </w:p>
          <w:p w14:paraId="1F7C021F">
            <w:pPr>
              <w:spacing w:line="380" w:lineRule="exact"/>
              <w:rPr>
                <w:rFonts w:ascii="仿宋" w:hAnsi="仿宋" w:eastAsia="仿宋" w:cs="仿宋"/>
                <w:sz w:val="24"/>
                <w:szCs w:val="24"/>
              </w:rPr>
            </w:pPr>
            <w:r>
              <w:rPr>
                <w:rFonts w:hint="eastAsia" w:ascii="仿宋" w:hAnsi="仿宋" w:eastAsia="仿宋"/>
                <w:color w:val="auto"/>
                <w:sz w:val="24"/>
                <w:szCs w:val="24"/>
              </w:rPr>
              <w:t>☑ 否，确定的中标候选人数：</w:t>
            </w:r>
            <w:r>
              <w:rPr>
                <w:rFonts w:hint="eastAsia" w:ascii="仿宋" w:hAnsi="仿宋" w:eastAsia="仿宋"/>
                <w:color w:val="auto"/>
                <w:sz w:val="24"/>
                <w:szCs w:val="24"/>
                <w:u w:val="single"/>
              </w:rPr>
              <w:t xml:space="preserve"> 3 </w:t>
            </w:r>
          </w:p>
        </w:tc>
      </w:tr>
      <w:tr w14:paraId="43C7B28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7E79FD2">
            <w:pPr>
              <w:numPr>
                <w:ilvl w:val="0"/>
                <w:numId w:val="2"/>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F7CC173">
            <w:pPr>
              <w:spacing w:line="400" w:lineRule="exact"/>
              <w:rPr>
                <w:rFonts w:ascii="仿宋" w:hAnsi="仿宋" w:eastAsia="仿宋"/>
                <w:sz w:val="24"/>
                <w:szCs w:val="24"/>
              </w:rPr>
            </w:pPr>
            <w:r>
              <w:rPr>
                <w:rFonts w:hint="eastAsia" w:ascii="仿宋" w:hAnsi="仿宋" w:eastAsia="仿宋"/>
                <w:sz w:val="24"/>
                <w:szCs w:val="24"/>
              </w:rPr>
              <w:t>是否退还投标文件</w:t>
            </w:r>
          </w:p>
        </w:tc>
        <w:tc>
          <w:tcPr>
            <w:tcW w:w="6145" w:type="dxa"/>
            <w:tcBorders>
              <w:top w:val="single" w:color="auto" w:sz="4" w:space="0"/>
              <w:left w:val="single" w:color="auto" w:sz="4" w:space="0"/>
              <w:bottom w:val="single" w:color="auto" w:sz="4" w:space="0"/>
              <w:right w:val="single" w:color="auto" w:sz="4" w:space="0"/>
            </w:tcBorders>
            <w:vAlign w:val="center"/>
          </w:tcPr>
          <w:p w14:paraId="47865090">
            <w:pPr>
              <w:spacing w:line="380" w:lineRule="exact"/>
              <w:rPr>
                <w:rFonts w:ascii="仿宋" w:hAnsi="仿宋" w:eastAsia="仿宋"/>
                <w:sz w:val="24"/>
                <w:szCs w:val="24"/>
              </w:rPr>
            </w:pPr>
            <w:r>
              <w:rPr>
                <w:rFonts w:hint="eastAsia" w:ascii="仿宋" w:hAnsi="仿宋" w:eastAsia="仿宋"/>
                <w:sz w:val="24"/>
                <w:szCs w:val="24"/>
              </w:rPr>
              <w:t>除投标人需收回的资格、资信等证明文件中的证明材料原件（如营业执照、合同、相关资质证书等）外，其他文件概不退还。</w:t>
            </w:r>
          </w:p>
        </w:tc>
      </w:tr>
      <w:tr w14:paraId="1EF606E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081A27D">
            <w:pPr>
              <w:numPr>
                <w:ilvl w:val="0"/>
                <w:numId w:val="2"/>
              </w:numPr>
              <w:spacing w:line="400" w:lineRule="exact"/>
              <w:jc w:val="center"/>
              <w:rPr>
                <w:rFonts w:ascii="仿宋" w:hAnsi="仿宋" w:eastAsia="仿宋" w:cs="仿宋"/>
                <w:sz w:val="24"/>
                <w:szCs w:val="24"/>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14:paraId="70BE423B">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14:paraId="17701BB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DE6B5AB">
            <w:pPr>
              <w:spacing w:line="400" w:lineRule="exact"/>
              <w:jc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2</w:t>
            </w:r>
            <w:r>
              <w:rPr>
                <w:rFonts w:hint="eastAsia" w:ascii="仿宋" w:hAnsi="仿宋" w:eastAsia="仿宋" w:cs="仿宋"/>
                <w:sz w:val="24"/>
                <w:szCs w:val="24"/>
              </w:rPr>
              <w:t>.1</w:t>
            </w:r>
          </w:p>
        </w:tc>
        <w:tc>
          <w:tcPr>
            <w:tcW w:w="2720" w:type="dxa"/>
            <w:tcBorders>
              <w:top w:val="single" w:color="auto" w:sz="4" w:space="0"/>
              <w:left w:val="single" w:color="auto" w:sz="4" w:space="0"/>
              <w:bottom w:val="single" w:color="auto" w:sz="4" w:space="0"/>
              <w:right w:val="single" w:color="auto" w:sz="4" w:space="0"/>
            </w:tcBorders>
            <w:vAlign w:val="center"/>
          </w:tcPr>
          <w:p w14:paraId="0AD369A3">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w:t>
            </w:r>
            <w:r>
              <w:rPr>
                <w:rFonts w:hint="eastAsia" w:ascii="仿宋" w:hAnsi="仿宋" w:eastAsia="仿宋" w:cs="仿宋"/>
                <w:sz w:val="24"/>
                <w:szCs w:val="24"/>
                <w:highlight w:val="none"/>
                <w:lang w:val="en-US" w:eastAsia="zh-CN"/>
              </w:rPr>
              <w:t>电子不见面开标注意事项</w:t>
            </w:r>
          </w:p>
        </w:tc>
        <w:tc>
          <w:tcPr>
            <w:tcW w:w="6145" w:type="dxa"/>
            <w:tcBorders>
              <w:top w:val="single" w:color="auto" w:sz="4" w:space="0"/>
              <w:left w:val="single" w:color="auto" w:sz="4" w:space="0"/>
              <w:bottom w:val="single" w:color="auto" w:sz="4" w:space="0"/>
              <w:right w:val="single" w:color="auto" w:sz="4" w:space="0"/>
            </w:tcBorders>
            <w:vAlign w:val="center"/>
          </w:tcPr>
          <w:p w14:paraId="2C0C7A4C">
            <w:pPr>
              <w:spacing w:line="380" w:lineRule="exact"/>
              <w:outlineLvl w:val="9"/>
              <w:rPr>
                <w:rFonts w:ascii="仿宋" w:hAnsi="仿宋" w:eastAsia="仿宋"/>
                <w:kern w:val="1"/>
                <w:sz w:val="24"/>
                <w:szCs w:val="24"/>
                <w:highlight w:val="none"/>
              </w:rPr>
            </w:pPr>
            <w:r>
              <w:rPr>
                <w:rFonts w:hint="eastAsia" w:ascii="仿宋" w:hAnsi="仿宋" w:eastAsia="仿宋"/>
                <w:kern w:val="1"/>
                <w:sz w:val="24"/>
                <w:szCs w:val="24"/>
                <w:highlight w:val="none"/>
              </w:rPr>
              <w:t>本次</w:t>
            </w:r>
            <w:r>
              <w:rPr>
                <w:rFonts w:hint="eastAsia" w:ascii="仿宋" w:hAnsi="仿宋" w:eastAsia="仿宋"/>
                <w:kern w:val="1"/>
                <w:sz w:val="24"/>
                <w:szCs w:val="24"/>
                <w:highlight w:val="none"/>
                <w:lang w:val="en-US" w:eastAsia="zh-CN"/>
              </w:rPr>
              <w:t>采购</w:t>
            </w:r>
            <w:r>
              <w:rPr>
                <w:rFonts w:hint="eastAsia" w:ascii="仿宋" w:hAnsi="仿宋" w:eastAsia="仿宋"/>
                <w:kern w:val="1"/>
                <w:sz w:val="24"/>
                <w:szCs w:val="24"/>
                <w:highlight w:val="none"/>
              </w:rPr>
              <w:t>活动</w:t>
            </w:r>
            <w:r>
              <w:rPr>
                <w:rFonts w:hint="eastAsia" w:ascii="仿宋" w:hAnsi="仿宋" w:eastAsia="仿宋"/>
                <w:kern w:val="1"/>
                <w:sz w:val="24"/>
                <w:szCs w:val="24"/>
                <w:highlight w:val="none"/>
                <w:lang w:val="en-US" w:eastAsia="zh-CN"/>
              </w:rPr>
              <w:t>不要求投标人到场递交响应文件，仅需在政采云平台递交已加密的电子响应文件，并注意以下事项</w:t>
            </w:r>
            <w:r>
              <w:rPr>
                <w:rFonts w:hint="eastAsia" w:ascii="仿宋" w:hAnsi="仿宋" w:eastAsia="仿宋"/>
                <w:kern w:val="1"/>
                <w:sz w:val="24"/>
                <w:szCs w:val="24"/>
                <w:highlight w:val="none"/>
              </w:rPr>
              <w:t>：</w:t>
            </w:r>
          </w:p>
          <w:p w14:paraId="46346901">
            <w:pPr>
              <w:spacing w:line="380" w:lineRule="exact"/>
              <w:outlineLvl w:val="9"/>
              <w:rPr>
                <w:rStyle w:val="22"/>
                <w:color w:val="auto"/>
                <w:sz w:val="24"/>
                <w:szCs w:val="24"/>
                <w:highlight w:val="none"/>
              </w:rPr>
            </w:pPr>
            <w:r>
              <w:rPr>
                <w:rFonts w:hint="eastAsia" w:ascii="仿宋" w:hAnsi="仿宋" w:eastAsia="仿宋"/>
                <w:color w:val="auto"/>
                <w:kern w:val="1"/>
                <w:sz w:val="24"/>
                <w:szCs w:val="24"/>
                <w:highlight w:val="none"/>
                <w:lang w:val="en-US" w:eastAsia="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620B458">
            <w:pPr>
              <w:spacing w:line="380" w:lineRule="exact"/>
              <w:outlineLvl w:val="9"/>
              <w:rPr>
                <w:rStyle w:val="22"/>
                <w:rFonts w:hint="eastAsia" w:eastAsia="仿宋"/>
                <w:color w:val="auto"/>
                <w:sz w:val="24"/>
                <w:szCs w:val="24"/>
                <w:highlight w:val="none"/>
                <w:lang w:val="en-US" w:eastAsia="zh-CN"/>
              </w:rPr>
            </w:pPr>
            <w:r>
              <w:rPr>
                <w:rStyle w:val="22"/>
                <w:rFonts w:hint="eastAsia" w:eastAsia="仿宋"/>
                <w:color w:val="auto"/>
                <w:sz w:val="24"/>
                <w:szCs w:val="24"/>
                <w:highlight w:val="none"/>
                <w:lang w:val="en-US" w:eastAsia="zh-CN"/>
              </w:rPr>
              <w:t>2.投标人应在开标前应确保成为新疆政府采购网正式注册入库投标人，并完成CA数字证书申领。因未注册入库、未办理CA数字证书等原因造成无法投标或投标失败等后果由投标人自行承担。</w:t>
            </w:r>
          </w:p>
          <w:p w14:paraId="416F4546">
            <w:pPr>
              <w:spacing w:line="38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r>
              <w:rPr>
                <w:rFonts w:hint="eastAsia" w:ascii="仿宋" w:hAnsi="仿宋" w:eastAsia="仿宋" w:cs="仿宋"/>
                <w:color w:val="auto"/>
                <w:sz w:val="24"/>
                <w:szCs w:val="24"/>
                <w:highlight w:val="none"/>
                <w:lang w:eastAsia="zh-CN"/>
              </w:rPr>
              <w:t>。</w:t>
            </w:r>
          </w:p>
          <w:p w14:paraId="3FDD8754">
            <w:pPr>
              <w:spacing w:line="380" w:lineRule="exact"/>
              <w:rPr>
                <w:rFonts w:ascii="仿宋" w:hAnsi="仿宋" w:eastAsia="仿宋"/>
                <w:sz w:val="24"/>
                <w:szCs w:val="24"/>
                <w:highlight w:val="none"/>
              </w:rPr>
            </w:pPr>
            <w:r>
              <w:rPr>
                <w:rFonts w:hint="eastAsia" w:ascii="仿宋" w:hAnsi="仿宋" w:eastAsia="仿宋" w:cs="仿宋"/>
                <w:color w:val="auto"/>
                <w:sz w:val="24"/>
                <w:szCs w:val="24"/>
                <w:highlight w:val="none"/>
                <w:lang w:val="en-US" w:eastAsia="zh-CN"/>
              </w:rPr>
              <w:t>4.投标人应按当地交易中心要求递交场地费，在进入评标环节前完成缴费，若不缴纳场地费，则不予进入评标环节</w:t>
            </w:r>
            <w:r>
              <w:rPr>
                <w:rFonts w:hint="eastAsia" w:ascii="仿宋" w:hAnsi="仿宋" w:eastAsia="仿宋"/>
                <w:color w:val="auto"/>
                <w:sz w:val="24"/>
                <w:szCs w:val="24"/>
                <w:highlight w:val="none"/>
              </w:rPr>
              <w:t>。</w:t>
            </w:r>
          </w:p>
        </w:tc>
      </w:tr>
      <w:tr w14:paraId="26E86B5B">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14:paraId="408947A3">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en-US" w:eastAsia="zh-CN"/>
              </w:rPr>
              <w:t>2</w:t>
            </w:r>
            <w:r>
              <w:rPr>
                <w:rFonts w:ascii="仿宋" w:hAnsi="仿宋" w:eastAsia="仿宋" w:cs="仿宋"/>
                <w:sz w:val="24"/>
                <w:szCs w:val="24"/>
                <w:lang w:val="zh-CN"/>
              </w:rPr>
              <w:t>.</w:t>
            </w:r>
            <w:r>
              <w:rPr>
                <w:rFonts w:hint="eastAsia" w:ascii="仿宋" w:hAnsi="仿宋" w:eastAsia="仿宋" w:cs="仿宋"/>
                <w:sz w:val="24"/>
                <w:szCs w:val="24"/>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14:paraId="1FCDF78A">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14:paraId="166A481F">
            <w:pPr>
              <w:spacing w:line="380" w:lineRule="exact"/>
              <w:rPr>
                <w:rFonts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14:paraId="5919CC16">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14:paraId="6690E62B">
            <w:pPr>
              <w:spacing w:line="400" w:lineRule="exact"/>
              <w:jc w:val="center"/>
              <w:rPr>
                <w:rFonts w:ascii="仿宋" w:hAnsi="仿宋" w:eastAsia="仿宋" w:cs="仿宋"/>
                <w:sz w:val="24"/>
                <w:szCs w:val="24"/>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14:paraId="310AE3BF">
            <w:pPr>
              <w:spacing w:line="400" w:lineRule="exact"/>
              <w:rPr>
                <w:rFonts w:ascii="仿宋" w:hAnsi="仿宋" w:eastAsia="仿宋" w:cs="仿宋"/>
                <w:sz w:val="24"/>
                <w:szCs w:val="24"/>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14:paraId="52F691DA">
            <w:pPr>
              <w:spacing w:line="380" w:lineRule="exact"/>
              <w:rPr>
                <w:rFonts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hint="eastAsia" w:ascii="仿宋" w:hAnsi="仿宋" w:eastAsia="仿宋"/>
                <w:sz w:val="24"/>
                <w:szCs w:val="24"/>
              </w:rPr>
              <w:t>相关媒介发布的公告</w:t>
            </w:r>
            <w:r>
              <w:rPr>
                <w:rFonts w:ascii="仿宋" w:hAnsi="仿宋" w:eastAsia="仿宋" w:cs="Arial"/>
                <w:sz w:val="24"/>
                <w:szCs w:val="24"/>
                <w:shd w:val="clear" w:color="auto" w:fill="FFFFFF"/>
              </w:rPr>
              <w:t>等可以有形地表现所载内容的形式。</w:t>
            </w:r>
          </w:p>
        </w:tc>
      </w:tr>
      <w:tr w14:paraId="540CFB9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A903EF">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en-US" w:eastAsia="zh-CN"/>
              </w:rPr>
              <w:t>2</w:t>
            </w:r>
            <w:r>
              <w:rPr>
                <w:rFonts w:ascii="仿宋" w:hAnsi="仿宋" w:eastAsia="仿宋" w:cs="仿宋"/>
                <w:sz w:val="24"/>
                <w:szCs w:val="24"/>
                <w:lang w:val="zh-CN"/>
              </w:rPr>
              <w:t>.</w:t>
            </w:r>
            <w:r>
              <w:rPr>
                <w:rFonts w:hint="eastAsia" w:ascii="仿宋" w:hAnsi="仿宋" w:eastAsia="仿宋" w:cs="仿宋"/>
                <w:sz w:val="24"/>
                <w:szCs w:val="24"/>
              </w:rPr>
              <w:t>3</w:t>
            </w:r>
          </w:p>
        </w:tc>
        <w:tc>
          <w:tcPr>
            <w:tcW w:w="2720" w:type="dxa"/>
            <w:tcBorders>
              <w:top w:val="single" w:color="auto" w:sz="4" w:space="0"/>
              <w:left w:val="single" w:color="auto" w:sz="4" w:space="0"/>
              <w:bottom w:val="single" w:color="auto" w:sz="4" w:space="0"/>
              <w:right w:val="single" w:color="auto" w:sz="4" w:space="0"/>
            </w:tcBorders>
            <w:vAlign w:val="center"/>
          </w:tcPr>
          <w:p w14:paraId="04729390">
            <w:pPr>
              <w:spacing w:line="400" w:lineRule="exact"/>
              <w:rPr>
                <w:rFonts w:ascii="仿宋" w:hAnsi="仿宋" w:eastAsia="仿宋" w:cs="仿宋"/>
                <w:sz w:val="24"/>
                <w:szCs w:val="24"/>
                <w:lang w:val="zh-CN"/>
              </w:rPr>
            </w:pPr>
            <w:r>
              <w:rPr>
                <w:rFonts w:hint="eastAsia" w:ascii="仿宋" w:hAnsi="仿宋" w:eastAsia="仿宋"/>
                <w:sz w:val="24"/>
                <w:szCs w:val="24"/>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14:paraId="507976B9">
            <w:pPr>
              <w:spacing w:line="380" w:lineRule="exact"/>
              <w:ind w:left="360" w:hanging="360" w:hangingChars="150"/>
              <w:rPr>
                <w:rFonts w:ascii="仿宋" w:hAnsi="仿宋" w:eastAsia="仿宋"/>
                <w:sz w:val="24"/>
                <w:szCs w:val="24"/>
              </w:rPr>
            </w:pPr>
            <w:r>
              <w:rPr>
                <w:rFonts w:hint="eastAsia" w:ascii="仿宋" w:hAnsi="仿宋" w:eastAsia="仿宋"/>
                <w:sz w:val="24"/>
                <w:szCs w:val="24"/>
              </w:rPr>
              <w:t>☑ 不允许</w:t>
            </w:r>
          </w:p>
          <w:p w14:paraId="1A65D543">
            <w:pPr>
              <w:spacing w:line="380" w:lineRule="exact"/>
              <w:rPr>
                <w:rFonts w:ascii="仿宋" w:hAnsi="仿宋" w:eastAsia="仿宋" w:cs="仿宋"/>
                <w:sz w:val="24"/>
                <w:szCs w:val="24"/>
              </w:rPr>
            </w:pPr>
            <w:r>
              <w:rPr>
                <w:rFonts w:hint="eastAsia" w:ascii="仿宋" w:hAnsi="仿宋" w:eastAsia="仿宋"/>
                <w:sz w:val="24"/>
                <w:szCs w:val="24"/>
              </w:rPr>
              <w:t>□ 允许</w:t>
            </w:r>
            <w:r>
              <w:rPr>
                <w:rFonts w:hint="eastAsia" w:ascii="仿宋" w:hAnsi="仿宋" w:eastAsia="仿宋" w:cs="仿宋"/>
                <w:sz w:val="24"/>
                <w:szCs w:val="24"/>
                <w:lang w:val="zh-CN"/>
              </w:rPr>
              <w:t>，</w:t>
            </w:r>
            <w:r>
              <w:rPr>
                <w:rFonts w:ascii="仿宋" w:hAnsi="仿宋" w:eastAsia="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lang w:val="zh-CN"/>
              </w:rPr>
              <w:t>。</w:t>
            </w:r>
          </w:p>
        </w:tc>
      </w:tr>
      <w:tr w14:paraId="5BDCD50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688A831">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32.4</w:t>
            </w:r>
          </w:p>
        </w:tc>
        <w:tc>
          <w:tcPr>
            <w:tcW w:w="2720" w:type="dxa"/>
            <w:tcBorders>
              <w:top w:val="single" w:color="auto" w:sz="4" w:space="0"/>
              <w:left w:val="single" w:color="auto" w:sz="4" w:space="0"/>
              <w:bottom w:val="single" w:color="auto" w:sz="4" w:space="0"/>
              <w:right w:val="single" w:color="auto" w:sz="4" w:space="0"/>
            </w:tcBorders>
            <w:vAlign w:val="center"/>
          </w:tcPr>
          <w:p w14:paraId="5D6BFFFD">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行业</w:t>
            </w:r>
          </w:p>
        </w:tc>
        <w:tc>
          <w:tcPr>
            <w:tcW w:w="6145" w:type="dxa"/>
            <w:tcBorders>
              <w:top w:val="single" w:color="auto" w:sz="4" w:space="0"/>
              <w:left w:val="single" w:color="auto" w:sz="4" w:space="0"/>
              <w:bottom w:val="single" w:color="auto" w:sz="4" w:space="0"/>
              <w:right w:val="single" w:color="auto" w:sz="4" w:space="0"/>
            </w:tcBorders>
            <w:vAlign w:val="center"/>
          </w:tcPr>
          <w:p w14:paraId="7A7A0B32">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根据《关于印发中小企业划型标准规定的通知》(工信部联企业【2011】300号) 文件的规定，本项目所属行业：其他未列明行业。</w:t>
            </w:r>
          </w:p>
        </w:tc>
      </w:tr>
      <w:tr w14:paraId="53BCF5E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C94898E">
            <w:pPr>
              <w:spacing w:line="400" w:lineRule="exact"/>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rPr>
              <w:t>3</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5</w:t>
            </w:r>
          </w:p>
        </w:tc>
        <w:tc>
          <w:tcPr>
            <w:tcW w:w="2720" w:type="dxa"/>
            <w:tcBorders>
              <w:top w:val="single" w:color="auto" w:sz="4" w:space="0"/>
              <w:left w:val="single" w:color="auto" w:sz="4" w:space="0"/>
              <w:bottom w:val="single" w:color="auto" w:sz="4" w:space="0"/>
              <w:right w:val="single" w:color="auto" w:sz="4" w:space="0"/>
            </w:tcBorders>
            <w:vAlign w:val="center"/>
          </w:tcPr>
          <w:p w14:paraId="6AE43E80">
            <w:pPr>
              <w:spacing w:line="400" w:lineRule="exact"/>
              <w:rPr>
                <w:rFonts w:ascii="仿宋" w:hAnsi="仿宋" w:eastAsia="仿宋"/>
                <w:sz w:val="24"/>
                <w:szCs w:val="24"/>
                <w:lang w:val="zh-CN"/>
              </w:rPr>
            </w:pPr>
            <w:r>
              <w:rPr>
                <w:rFonts w:hint="eastAsia" w:ascii="仿宋" w:hAnsi="仿宋" w:eastAsia="仿宋" w:cs="仿宋"/>
                <w:sz w:val="24"/>
                <w:szCs w:val="24"/>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14:paraId="53894160">
            <w:pPr>
              <w:spacing w:line="400" w:lineRule="exact"/>
              <w:rPr>
                <w:rFonts w:ascii="仿宋" w:hAnsi="仿宋" w:eastAsia="仿宋"/>
                <w:sz w:val="24"/>
                <w:szCs w:val="24"/>
                <w:lang w:val="zh-CN"/>
              </w:rPr>
            </w:pPr>
            <w:r>
              <w:rPr>
                <w:rFonts w:hint="eastAsia" w:ascii="仿宋" w:hAnsi="仿宋" w:eastAsia="仿宋" w:cs="仿宋"/>
                <w:sz w:val="24"/>
                <w:szCs w:val="24"/>
                <w:lang w:val="zh-CN"/>
              </w:rPr>
              <w:t>本次招标投标活动以及相关当事人应当接受相关部门依法实施的监督。</w:t>
            </w:r>
          </w:p>
        </w:tc>
      </w:tr>
    </w:tbl>
    <w:p w14:paraId="7B7B522C">
      <w:pPr>
        <w:spacing w:afterLines="50" w:line="440" w:lineRule="exact"/>
        <w:jc w:val="center"/>
        <w:rPr>
          <w:rFonts w:ascii="黑体" w:hAnsi="黑体" w:eastAsia="黑体"/>
          <w:sz w:val="28"/>
          <w:szCs w:val="28"/>
        </w:rPr>
      </w:pPr>
      <w:r>
        <w:rPr>
          <w:rFonts w:hint="eastAsia" w:ascii="黑体" w:hAnsi="黑体" w:eastAsia="黑体"/>
          <w:sz w:val="28"/>
          <w:szCs w:val="28"/>
        </w:rPr>
        <w:br w:type="page"/>
      </w:r>
    </w:p>
    <w:p w14:paraId="50A7F15D">
      <w:pPr>
        <w:spacing w:afterLines="50" w:line="440" w:lineRule="exact"/>
        <w:jc w:val="center"/>
        <w:outlineLvl w:val="1"/>
        <w:rPr>
          <w:rFonts w:hint="eastAsia" w:ascii="黑体" w:hAnsi="黑体" w:eastAsia="黑体"/>
          <w:sz w:val="28"/>
          <w:szCs w:val="28"/>
          <w:lang w:val="en-US" w:eastAsia="zh-CN"/>
        </w:rPr>
      </w:pPr>
      <w:bookmarkStart w:id="36" w:name="_Toc30216"/>
      <w:r>
        <w:rPr>
          <w:rFonts w:hint="eastAsia" w:ascii="黑体" w:hAnsi="黑体" w:eastAsia="黑体"/>
          <w:sz w:val="28"/>
          <w:szCs w:val="28"/>
        </w:rPr>
        <w:t>投标人须知</w:t>
      </w:r>
      <w:r>
        <w:rPr>
          <w:rFonts w:hint="eastAsia" w:ascii="黑体" w:hAnsi="黑体" w:eastAsia="黑体"/>
          <w:sz w:val="28"/>
          <w:szCs w:val="28"/>
          <w:lang w:val="en-US" w:eastAsia="zh-CN"/>
        </w:rPr>
        <w:t>正文</w:t>
      </w:r>
      <w:bookmarkEnd w:id="36"/>
    </w:p>
    <w:p w14:paraId="0817200D">
      <w:pPr>
        <w:spacing w:line="400" w:lineRule="exact"/>
        <w:ind w:firstLine="560" w:firstLineChars="200"/>
        <w:outlineLvl w:val="2"/>
        <w:rPr>
          <w:rFonts w:ascii="楷体" w:hAnsi="楷体" w:eastAsia="楷体"/>
          <w:sz w:val="28"/>
          <w:szCs w:val="28"/>
        </w:rPr>
      </w:pPr>
      <w:bookmarkStart w:id="37" w:name="_Toc20252"/>
      <w:bookmarkStart w:id="38" w:name="_Toc494457061"/>
      <w:r>
        <w:rPr>
          <w:rFonts w:ascii="楷体" w:hAnsi="楷体" w:eastAsia="楷体"/>
          <w:sz w:val="28"/>
          <w:szCs w:val="28"/>
        </w:rPr>
        <w:t>1</w:t>
      </w:r>
      <w:r>
        <w:rPr>
          <w:rFonts w:hint="eastAsia" w:ascii="楷体" w:hAnsi="楷体" w:eastAsia="楷体"/>
          <w:sz w:val="28"/>
          <w:szCs w:val="28"/>
        </w:rPr>
        <w:t>.招标依据以及原则</w:t>
      </w:r>
      <w:bookmarkEnd w:id="37"/>
      <w:bookmarkEnd w:id="38"/>
    </w:p>
    <w:p w14:paraId="27770DD3">
      <w:pPr>
        <w:spacing w:line="40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《中华人民共和国政府采购法》；</w:t>
      </w:r>
    </w:p>
    <w:p w14:paraId="04FCC78F">
      <w:pPr>
        <w:spacing w:line="40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w:t>
      </w:r>
      <w:r>
        <w:rPr>
          <w:rFonts w:hint="eastAsia" w:ascii="仿宋" w:hAnsi="仿宋" w:eastAsia="仿宋"/>
          <w:sz w:val="24"/>
          <w:szCs w:val="24"/>
          <w:lang w:val="en-US" w:eastAsia="zh-CN"/>
        </w:rPr>
        <w:t>民法典</w:t>
      </w:r>
      <w:r>
        <w:rPr>
          <w:rFonts w:hint="eastAsia" w:ascii="仿宋" w:hAnsi="仿宋" w:eastAsia="仿宋"/>
          <w:sz w:val="24"/>
          <w:szCs w:val="24"/>
        </w:rPr>
        <w:t>》；</w:t>
      </w:r>
    </w:p>
    <w:p w14:paraId="3555D2A4">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14:paraId="0DFAD6C2">
      <w:pPr>
        <w:spacing w:line="400" w:lineRule="exact"/>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《政府采购货物和服务招标投标管理办法》；</w:t>
      </w:r>
    </w:p>
    <w:p w14:paraId="0C5C4C03">
      <w:pPr>
        <w:spacing w:line="40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《政府采购供应商投诉处理办法》；</w:t>
      </w:r>
    </w:p>
    <w:p w14:paraId="082C5D09">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其他有关法律、行政法规以及省市规范性文件规定。</w:t>
      </w:r>
    </w:p>
    <w:p w14:paraId="5EF8A67A">
      <w:pPr>
        <w:spacing w:line="400" w:lineRule="exact"/>
        <w:ind w:firstLine="560" w:firstLineChars="200"/>
        <w:outlineLvl w:val="2"/>
        <w:rPr>
          <w:rFonts w:ascii="楷体" w:hAnsi="楷体" w:eastAsia="楷体"/>
          <w:sz w:val="28"/>
          <w:szCs w:val="28"/>
        </w:rPr>
      </w:pPr>
      <w:bookmarkStart w:id="39" w:name="_Toc494457062"/>
      <w:bookmarkStart w:id="40" w:name="_Toc19370"/>
      <w:r>
        <w:rPr>
          <w:rFonts w:ascii="楷体" w:hAnsi="楷体" w:eastAsia="楷体"/>
          <w:sz w:val="28"/>
          <w:szCs w:val="28"/>
        </w:rPr>
        <w:t>2</w:t>
      </w:r>
      <w:r>
        <w:rPr>
          <w:rFonts w:hint="eastAsia" w:ascii="楷体" w:hAnsi="楷体" w:eastAsia="楷体"/>
          <w:sz w:val="28"/>
          <w:szCs w:val="28"/>
        </w:rPr>
        <w:t>.合格的投标人</w:t>
      </w:r>
      <w:bookmarkEnd w:id="39"/>
      <w:bookmarkEnd w:id="40"/>
    </w:p>
    <w:p w14:paraId="2B1860C9">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符合《中华人民共和国政府采购法》第二十二条规定的条件；</w:t>
      </w:r>
    </w:p>
    <w:p w14:paraId="4039AFA9">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符合本招标文件规定的资格要求，且按照要求提供相关证明材料；</w:t>
      </w:r>
    </w:p>
    <w:p w14:paraId="512DB661">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.3单位负责人为同一个人的两个以及两个以上法人，母公司、全资子公司以及其控股公司或者存在管理关系的不同单位，都不得在同一包或者未划分包的同一招标项目同时投标；</w:t>
      </w:r>
    </w:p>
    <w:p w14:paraId="21426521">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4投标人须知前附表规定接受联合体投标的，应符合以下规定：</w:t>
      </w:r>
    </w:p>
    <w:p w14:paraId="25C6AE97">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联合体各方应按照招标文件提供的格式签订联合体协议书，明确联合体牵头人和各方权利义务；</w:t>
      </w:r>
    </w:p>
    <w:p w14:paraId="5BFE555C">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14:paraId="0D1A77D4">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联合体中有同类资质的投标人按照联合体分工承担相同工作的，应当按照资质等级较低的投标人确定资质等级。</w:t>
      </w:r>
    </w:p>
    <w:p w14:paraId="5A5583F4">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以联合体形式参加政府采购活动的，联合体各方不得再单独参加或者与其他投标人另外组成联合体参加同一合同项下的政府采购活动。</w:t>
      </w:r>
    </w:p>
    <w:p w14:paraId="45311CC5">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联合体各方应当共同与采购人签订采购合同，就合同约定的事项对采购人承担连带责任；</w:t>
      </w:r>
    </w:p>
    <w:p w14:paraId="6A2CE7AD">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.6</w:t>
      </w:r>
      <w:r>
        <w:rPr>
          <w:rFonts w:hint="eastAsia" w:ascii="仿宋" w:hAnsi="仿宋" w:eastAsia="仿宋"/>
          <w:sz w:val="24"/>
          <w:szCs w:val="24"/>
        </w:rPr>
        <w:t>鼓励大中型企业和其他自然人、法人或者其他组织与小型、微型企业组成联合体投标，但联合体各方均应符合上述规定。</w:t>
      </w:r>
    </w:p>
    <w:p w14:paraId="3E63A5E8">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6为本项目提供整体设计、规范编制或者项目管理、监理、检测等服务的投标人，不得再参加本项目的招标活动。</w:t>
      </w:r>
    </w:p>
    <w:p w14:paraId="0B46FCEC">
      <w:pPr>
        <w:spacing w:line="400" w:lineRule="exact"/>
        <w:ind w:firstLine="480" w:firstLineChars="200"/>
        <w:rPr>
          <w:rFonts w:hint="eastAsia" w:ascii="仿宋" w:hAnsi="仿宋" w:eastAsia="仿宋"/>
          <w:color w:val="000000"/>
          <w:sz w:val="24"/>
          <w:szCs w:val="24"/>
        </w:rPr>
      </w:pPr>
      <w:r>
        <w:rPr>
          <w:rFonts w:ascii="仿宋" w:hAnsi="仿宋" w:eastAsia="仿宋"/>
          <w:sz w:val="24"/>
          <w:szCs w:val="24"/>
        </w:rPr>
        <w:t>2.</w:t>
      </w:r>
      <w:r>
        <w:rPr>
          <w:rFonts w:hint="eastAsia" w:ascii="仿宋" w:hAnsi="仿宋" w:eastAsia="仿宋"/>
          <w:sz w:val="24"/>
          <w:szCs w:val="24"/>
        </w:rPr>
        <w:t>7</w:t>
      </w:r>
      <w:r>
        <w:rPr>
          <w:rFonts w:hint="eastAsia" w:ascii="仿宋" w:hAnsi="仿宋" w:eastAsia="仿宋"/>
          <w:color w:val="000000"/>
          <w:sz w:val="24"/>
          <w:szCs w:val="24"/>
        </w:rPr>
        <w:t>采购代理机构及其分支机构不得在所代理的采购项目中投标或者代理投标，不得为所代理的采购项目的投标人参加本项</w:t>
      </w:r>
      <w:r>
        <w:rPr>
          <w:rFonts w:hint="eastAsia" w:ascii="仿宋" w:hAnsi="仿宋" w:eastAsia="仿宋"/>
          <w:sz w:val="24"/>
          <w:szCs w:val="24"/>
        </w:rPr>
        <w:t>目提供投标咨询。</w:t>
      </w:r>
    </w:p>
    <w:p w14:paraId="04D57EFB">
      <w:pPr>
        <w:spacing w:line="400" w:lineRule="exact"/>
        <w:ind w:firstLine="420" w:firstLineChars="200"/>
        <w:rPr>
          <w:rFonts w:hint="eastAsia" w:ascii="仿宋" w:hAnsi="仿宋" w:eastAsia="仿宋"/>
          <w:sz w:val="24"/>
          <w:szCs w:val="24"/>
        </w:rPr>
      </w:pPr>
      <w:r>
        <w:rPr>
          <w:rFonts w:hint="eastAsia" w:ascii="Arial" w:hAnsi="Arial" w:eastAsia="仿宋" w:cs="Arial"/>
          <w:color w:val="000000"/>
        </w:rPr>
        <w:t>2.8</w:t>
      </w:r>
      <w:r>
        <w:rPr>
          <w:rFonts w:hint="eastAsia" w:ascii="仿宋" w:hAnsi="仿宋" w:eastAsia="仿宋"/>
          <w:sz w:val="24"/>
          <w:szCs w:val="24"/>
        </w:rPr>
        <w:t>投标人提供的证明材料内容必须真实可靠。</w:t>
      </w:r>
    </w:p>
    <w:p w14:paraId="543489AC">
      <w:pPr>
        <w:spacing w:line="400" w:lineRule="exact"/>
        <w:ind w:firstLine="480" w:firstLineChars="200"/>
        <w:rPr>
          <w:rFonts w:ascii="仿宋" w:hAnsi="仿宋" w:eastAsia="仿宋"/>
          <w:sz w:val="24"/>
          <w:szCs w:val="24"/>
        </w:rPr>
      </w:pPr>
      <w:r>
        <w:rPr>
          <w:rFonts w:hint="eastAsia" w:ascii="仿宋" w:hAnsi="仿宋" w:eastAsia="仿宋"/>
          <w:sz w:val="24"/>
          <w:szCs w:val="24"/>
        </w:rPr>
        <w:t>符合上述条件的投标人即为合格投标人，具有参与公开招标的资格。</w:t>
      </w:r>
    </w:p>
    <w:p w14:paraId="17B990CC">
      <w:pPr>
        <w:spacing w:line="400" w:lineRule="exact"/>
        <w:ind w:firstLine="560" w:firstLineChars="200"/>
        <w:outlineLvl w:val="2"/>
        <w:rPr>
          <w:rFonts w:ascii="楷体" w:hAnsi="楷体" w:eastAsia="楷体"/>
          <w:sz w:val="28"/>
          <w:szCs w:val="28"/>
        </w:rPr>
      </w:pPr>
      <w:bookmarkStart w:id="41" w:name="_Toc494457063"/>
      <w:bookmarkStart w:id="42" w:name="_Toc12939"/>
      <w:r>
        <w:rPr>
          <w:rFonts w:ascii="楷体" w:hAnsi="楷体" w:eastAsia="楷体"/>
          <w:sz w:val="28"/>
          <w:szCs w:val="28"/>
        </w:rPr>
        <w:t>3</w:t>
      </w:r>
      <w:r>
        <w:rPr>
          <w:rFonts w:hint="eastAsia" w:ascii="楷体" w:hAnsi="楷体" w:eastAsia="楷体"/>
          <w:sz w:val="28"/>
          <w:szCs w:val="28"/>
        </w:rPr>
        <w:t>.保密</w:t>
      </w:r>
      <w:bookmarkEnd w:id="41"/>
      <w:bookmarkEnd w:id="42"/>
    </w:p>
    <w:p w14:paraId="35CDFB12">
      <w:pPr>
        <w:spacing w:line="400" w:lineRule="exact"/>
        <w:ind w:firstLine="480" w:firstLineChars="200"/>
        <w:rPr>
          <w:rFonts w:ascii="仿宋" w:hAnsi="仿宋" w:eastAsia="仿宋"/>
          <w:sz w:val="24"/>
          <w:szCs w:val="24"/>
        </w:rPr>
      </w:pPr>
      <w:r>
        <w:rPr>
          <w:rFonts w:hint="eastAsia" w:ascii="仿宋" w:hAnsi="仿宋" w:eastAsia="仿宋"/>
          <w:sz w:val="24"/>
          <w:szCs w:val="24"/>
        </w:rPr>
        <w:t>参与招标投标活动的当事人应对招标文件和投标文件中的商业和技术等秘密保密，违者应对由此造成的后果承担法律责任。</w:t>
      </w:r>
    </w:p>
    <w:p w14:paraId="18D60EC1">
      <w:pPr>
        <w:spacing w:line="400" w:lineRule="exact"/>
        <w:ind w:firstLine="560" w:firstLineChars="200"/>
        <w:outlineLvl w:val="2"/>
        <w:rPr>
          <w:rFonts w:ascii="楷体" w:hAnsi="楷体" w:eastAsia="楷体"/>
          <w:sz w:val="28"/>
          <w:szCs w:val="28"/>
        </w:rPr>
      </w:pPr>
      <w:bookmarkStart w:id="43" w:name="_Toc494457064"/>
      <w:bookmarkStart w:id="44" w:name="_Toc19575"/>
      <w:r>
        <w:rPr>
          <w:rFonts w:ascii="楷体" w:hAnsi="楷体" w:eastAsia="楷体"/>
          <w:sz w:val="28"/>
          <w:szCs w:val="28"/>
        </w:rPr>
        <w:t>4.</w:t>
      </w:r>
      <w:r>
        <w:rPr>
          <w:rFonts w:hint="eastAsia" w:ascii="楷体" w:hAnsi="楷体" w:eastAsia="楷体"/>
          <w:sz w:val="28"/>
          <w:szCs w:val="28"/>
        </w:rPr>
        <w:t>语言文字、计量单位、时间单位、投标有效期以及投标费用</w:t>
      </w:r>
      <w:bookmarkEnd w:id="43"/>
      <w:bookmarkEnd w:id="44"/>
    </w:p>
    <w:p w14:paraId="6ABC69B8">
      <w:pPr>
        <w:spacing w:line="40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14:paraId="41C18D1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418350F4">
      <w:pPr>
        <w:spacing w:line="400" w:lineRule="exact"/>
        <w:ind w:firstLine="480" w:firstLineChars="200"/>
        <w:rPr>
          <w:rFonts w:hint="eastAsia"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14:paraId="1B019DC8">
      <w:pPr>
        <w:spacing w:line="400" w:lineRule="exact"/>
        <w:ind w:firstLine="480" w:firstLineChars="200"/>
        <w:rPr>
          <w:rFonts w:ascii="仿宋" w:hAnsi="仿宋" w:eastAsia="仿宋"/>
          <w:sz w:val="24"/>
          <w:szCs w:val="24"/>
        </w:rPr>
      </w:pPr>
      <w:r>
        <w:rPr>
          <w:rFonts w:hint="eastAsia" w:ascii="仿宋" w:hAnsi="仿宋" w:eastAsia="仿宋"/>
          <w:sz w:val="24"/>
          <w:szCs w:val="24"/>
        </w:rPr>
        <w:t>除招标文件另有规定外，计量均应采用中华人民共和国法定计量单位；所有报价一律使用人民币，货币单位为“元”。</w:t>
      </w:r>
    </w:p>
    <w:p w14:paraId="2802113B">
      <w:pPr>
        <w:spacing w:line="400" w:lineRule="exact"/>
        <w:ind w:firstLine="480" w:firstLineChars="200"/>
        <w:rPr>
          <w:rFonts w:hint="eastAsia"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14:paraId="0950630E">
      <w:pPr>
        <w:spacing w:line="400" w:lineRule="exact"/>
        <w:ind w:firstLine="480" w:firstLineChars="200"/>
        <w:rPr>
          <w:rFonts w:ascii="仿宋" w:hAnsi="仿宋" w:eastAsia="仿宋"/>
          <w:sz w:val="24"/>
          <w:szCs w:val="24"/>
        </w:rPr>
      </w:pPr>
      <w:r>
        <w:rPr>
          <w:rFonts w:hint="eastAsia" w:ascii="仿宋" w:hAnsi="仿宋" w:eastAsia="仿宋"/>
          <w:sz w:val="24"/>
          <w:szCs w:val="24"/>
        </w:rPr>
        <w:t>除招标文件中另有规定外，招标文件所使用的时间单位“天”、“日”均指日历天，时、分均为北京时间。</w:t>
      </w:r>
    </w:p>
    <w:p w14:paraId="032CCB4C">
      <w:pPr>
        <w:spacing w:line="400" w:lineRule="exact"/>
        <w:ind w:firstLine="480" w:firstLineChars="200"/>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4投标有效期</w:t>
      </w:r>
    </w:p>
    <w:p w14:paraId="2DFC1CCB">
      <w:pPr>
        <w:spacing w:line="400" w:lineRule="exact"/>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在投标人须知前附表规定的投标有效期内，投标文件以及其补充、承诺等部分均保持有效。</w:t>
      </w:r>
    </w:p>
    <w:p w14:paraId="01480D08">
      <w:pPr>
        <w:spacing w:line="400" w:lineRule="exact"/>
        <w:ind w:firstLine="480" w:firstLineChars="200"/>
        <w:rPr>
          <w:rFonts w:hint="eastAsia"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招标文件规定的投标文件有效期满之前，如果出现特殊情况，采购人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02D98E7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4.4.3</w:t>
      </w:r>
      <w:r>
        <w:rPr>
          <w:rFonts w:hint="eastAsia" w:ascii="仿宋" w:hAnsi="仿宋" w:eastAsia="仿宋"/>
          <w:color w:val="000000"/>
          <w:sz w:val="24"/>
          <w:szCs w:val="24"/>
        </w:rPr>
        <w:t>投标有效期内投标人撤销投标文件的，采购人或者采购代理机构可</w:t>
      </w:r>
      <w:r>
        <w:rPr>
          <w:rFonts w:hint="eastAsia" w:ascii="仿宋" w:hAnsi="仿宋" w:eastAsia="仿宋"/>
          <w:sz w:val="24"/>
          <w:szCs w:val="24"/>
        </w:rPr>
        <w:t>以不退还</w:t>
      </w:r>
      <w:r>
        <w:rPr>
          <w:rFonts w:hint="eastAsia" w:ascii="仿宋" w:hAnsi="仿宋" w:eastAsia="仿宋"/>
          <w:color w:val="000000"/>
          <w:sz w:val="24"/>
          <w:szCs w:val="24"/>
        </w:rPr>
        <w:t>投标保证金。</w:t>
      </w:r>
    </w:p>
    <w:p w14:paraId="4493B499">
      <w:pPr>
        <w:spacing w:line="400" w:lineRule="exact"/>
        <w:ind w:firstLine="480" w:firstLineChars="200"/>
        <w:rPr>
          <w:rFonts w:ascii="仿宋" w:hAnsi="仿宋" w:eastAsia="仿宋"/>
          <w:sz w:val="24"/>
          <w:szCs w:val="24"/>
        </w:rPr>
      </w:pPr>
      <w:r>
        <w:rPr>
          <w:rFonts w:ascii="仿宋" w:hAnsi="仿宋" w:eastAsia="仿宋"/>
          <w:sz w:val="24"/>
          <w:szCs w:val="24"/>
        </w:rPr>
        <w:t>4.5投标费用</w:t>
      </w:r>
    </w:p>
    <w:p w14:paraId="4BF05C38">
      <w:pPr>
        <w:spacing w:line="400" w:lineRule="exact"/>
        <w:ind w:firstLine="480" w:firstLineChars="200"/>
        <w:rPr>
          <w:rFonts w:ascii="仿宋" w:hAnsi="仿宋" w:eastAsia="仿宋"/>
          <w:sz w:val="24"/>
          <w:szCs w:val="24"/>
        </w:rPr>
      </w:pPr>
      <w:r>
        <w:rPr>
          <w:rFonts w:hint="eastAsia" w:ascii="仿宋" w:hAnsi="仿宋" w:eastAsia="仿宋"/>
          <w:sz w:val="24"/>
          <w:szCs w:val="24"/>
        </w:rPr>
        <w:t>投标人应自行承担其准备和参加投标活动发生的所有费用。</w:t>
      </w:r>
    </w:p>
    <w:p w14:paraId="2D2E964A">
      <w:pPr>
        <w:spacing w:line="400" w:lineRule="exact"/>
        <w:ind w:firstLine="560" w:firstLineChars="200"/>
        <w:outlineLvl w:val="2"/>
        <w:rPr>
          <w:rFonts w:ascii="楷体" w:hAnsi="楷体" w:eastAsia="楷体"/>
          <w:sz w:val="28"/>
          <w:szCs w:val="28"/>
        </w:rPr>
      </w:pPr>
      <w:bookmarkStart w:id="45" w:name="_Toc494457065"/>
      <w:bookmarkStart w:id="46" w:name="_Toc9849"/>
      <w:r>
        <w:rPr>
          <w:rFonts w:ascii="楷体" w:hAnsi="楷体" w:eastAsia="楷体"/>
          <w:sz w:val="28"/>
          <w:szCs w:val="28"/>
        </w:rPr>
        <w:t>5.</w:t>
      </w:r>
      <w:r>
        <w:rPr>
          <w:rFonts w:hint="eastAsia" w:ascii="楷体" w:hAnsi="楷体" w:eastAsia="楷体"/>
          <w:sz w:val="28"/>
          <w:szCs w:val="28"/>
        </w:rPr>
        <w:t>踏勘现场</w:t>
      </w:r>
      <w:bookmarkEnd w:id="45"/>
      <w:bookmarkEnd w:id="46"/>
    </w:p>
    <w:p w14:paraId="6B31AEFF">
      <w:pPr>
        <w:spacing w:line="400" w:lineRule="exact"/>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投标人须知前附表规定组织踏勘现场的，采购人必须按照规定时间、地点组织投标人踏勘项目现场，以便投标人获取有关编制投标文件和签署合同所涉及现场的资料。投标人承担踏勘现场所发生的自身费用。</w:t>
      </w:r>
    </w:p>
    <w:p w14:paraId="7594F3AA">
      <w:pPr>
        <w:spacing w:line="400" w:lineRule="exact"/>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采购人向投标人提供的有关现场的资料和数据，是采购人现有的能使投标人利用的资料，采购人对投标人由此而做出的推论、理解和结论不负责任。</w:t>
      </w:r>
    </w:p>
    <w:p w14:paraId="1518B044">
      <w:pPr>
        <w:spacing w:line="400" w:lineRule="exact"/>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14:paraId="385977A6">
      <w:pPr>
        <w:spacing w:line="400" w:lineRule="exact"/>
        <w:ind w:firstLine="560" w:firstLineChars="200"/>
        <w:outlineLvl w:val="2"/>
        <w:rPr>
          <w:rFonts w:ascii="楷体" w:hAnsi="楷体" w:eastAsia="楷体"/>
          <w:sz w:val="28"/>
          <w:szCs w:val="28"/>
        </w:rPr>
      </w:pPr>
      <w:bookmarkStart w:id="47" w:name="_Toc494457066"/>
      <w:bookmarkStart w:id="48" w:name="_Toc9939"/>
      <w:r>
        <w:rPr>
          <w:rFonts w:ascii="楷体" w:hAnsi="楷体" w:eastAsia="楷体"/>
          <w:sz w:val="28"/>
          <w:szCs w:val="28"/>
        </w:rPr>
        <w:t>6</w:t>
      </w:r>
      <w:r>
        <w:rPr>
          <w:rFonts w:hint="eastAsia" w:ascii="楷体" w:hAnsi="楷体" w:eastAsia="楷体"/>
          <w:sz w:val="28"/>
          <w:szCs w:val="28"/>
        </w:rPr>
        <w:t>.询问</w:t>
      </w:r>
      <w:bookmarkEnd w:id="47"/>
      <w:bookmarkEnd w:id="48"/>
    </w:p>
    <w:p w14:paraId="1CF9ADB6">
      <w:pPr>
        <w:spacing w:line="400" w:lineRule="exact"/>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投标人对招标投标活动事项有疑问的，可以向采购代理机构提出询问；采购代理机构应当及时作出答复，但答复的内容不得涉及商业秘密。</w:t>
      </w:r>
    </w:p>
    <w:p w14:paraId="5294604A">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2询问及答复既可以采取书面形式，也可以采取电话、面谈等口头方式。</w:t>
      </w:r>
    </w:p>
    <w:p w14:paraId="718F0B3C">
      <w:pPr>
        <w:spacing w:line="400" w:lineRule="exact"/>
        <w:ind w:firstLine="560" w:firstLineChars="200"/>
        <w:outlineLvl w:val="2"/>
        <w:rPr>
          <w:rFonts w:ascii="楷体" w:hAnsi="楷体" w:eastAsia="楷体"/>
          <w:sz w:val="28"/>
          <w:szCs w:val="28"/>
        </w:rPr>
      </w:pPr>
      <w:bookmarkStart w:id="49" w:name="_Toc10648"/>
      <w:bookmarkStart w:id="50" w:name="_Toc494457067"/>
      <w:r>
        <w:rPr>
          <w:rFonts w:ascii="楷体" w:hAnsi="楷体" w:eastAsia="楷体"/>
          <w:sz w:val="28"/>
          <w:szCs w:val="28"/>
        </w:rPr>
        <w:t>7.</w:t>
      </w:r>
      <w:r>
        <w:rPr>
          <w:rFonts w:hint="eastAsia" w:ascii="楷体" w:hAnsi="楷体" w:eastAsia="楷体"/>
          <w:sz w:val="28"/>
          <w:szCs w:val="28"/>
        </w:rPr>
        <w:t>偏离</w:t>
      </w:r>
      <w:bookmarkEnd w:id="49"/>
      <w:bookmarkEnd w:id="50"/>
    </w:p>
    <w:p w14:paraId="36C9AB55">
      <w:pPr>
        <w:spacing w:line="400" w:lineRule="exact"/>
        <w:ind w:firstLine="480" w:firstLineChars="200"/>
        <w:rPr>
          <w:rFonts w:ascii="仿宋" w:hAnsi="仿宋" w:eastAsia="仿宋"/>
          <w:sz w:val="24"/>
          <w:szCs w:val="24"/>
        </w:rPr>
      </w:pPr>
      <w:r>
        <w:rPr>
          <w:rFonts w:hint="eastAsia" w:ascii="仿宋" w:hAnsi="仿宋" w:eastAsia="仿宋"/>
          <w:sz w:val="24"/>
          <w:szCs w:val="24"/>
        </w:rPr>
        <w:t>采购人允许投标文件偏离招标文件某些非实质性要求的，偏离应当符合招标文件规定的偏离范围和幅度。</w:t>
      </w:r>
    </w:p>
    <w:p w14:paraId="3FBAA824">
      <w:pPr>
        <w:spacing w:line="400" w:lineRule="exact"/>
        <w:ind w:firstLine="560" w:firstLineChars="200"/>
        <w:outlineLvl w:val="2"/>
        <w:rPr>
          <w:rFonts w:ascii="楷体" w:hAnsi="楷体" w:eastAsia="楷体"/>
          <w:sz w:val="28"/>
          <w:szCs w:val="28"/>
        </w:rPr>
      </w:pPr>
      <w:bookmarkStart w:id="51" w:name="_Toc18687"/>
      <w:bookmarkStart w:id="52" w:name="_Toc494457068"/>
      <w:r>
        <w:rPr>
          <w:rFonts w:ascii="楷体" w:hAnsi="楷体" w:eastAsia="楷体"/>
          <w:sz w:val="28"/>
          <w:szCs w:val="28"/>
        </w:rPr>
        <w:t>8</w:t>
      </w:r>
      <w:r>
        <w:rPr>
          <w:rFonts w:hint="eastAsia" w:ascii="楷体" w:hAnsi="楷体" w:eastAsia="楷体"/>
          <w:sz w:val="28"/>
          <w:szCs w:val="28"/>
        </w:rPr>
        <w:t>.履约担保</w:t>
      </w:r>
      <w:bookmarkEnd w:id="51"/>
      <w:bookmarkEnd w:id="52"/>
    </w:p>
    <w:p w14:paraId="40898114">
      <w:pPr>
        <w:spacing w:line="400" w:lineRule="exact"/>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在签订合同前，中标人应按照有关规定或者事先经过采购人书面认可的履约担保要求向采购人提交履约担保。除另有规定外，履约担保金额不超过中标合同金额的</w:t>
      </w:r>
      <w:r>
        <w:rPr>
          <w:rFonts w:ascii="仿宋" w:hAnsi="仿宋" w:eastAsia="仿宋"/>
          <w:sz w:val="24"/>
          <w:szCs w:val="24"/>
        </w:rPr>
        <w:t>10%</w:t>
      </w:r>
      <w:r>
        <w:rPr>
          <w:rFonts w:hint="eastAsia" w:ascii="仿宋" w:hAnsi="仿宋" w:eastAsia="仿宋"/>
          <w:sz w:val="24"/>
          <w:szCs w:val="24"/>
        </w:rPr>
        <w:t>。</w:t>
      </w:r>
    </w:p>
    <w:p w14:paraId="2BA173B8">
      <w:pPr>
        <w:spacing w:line="400" w:lineRule="exact"/>
        <w:ind w:firstLine="480" w:firstLineChars="200"/>
        <w:rPr>
          <w:rFonts w:ascii="仿宋" w:hAnsi="仿宋" w:eastAsia="仿宋"/>
          <w:sz w:val="24"/>
          <w:szCs w:val="24"/>
        </w:rPr>
      </w:pPr>
      <w:r>
        <w:rPr>
          <w:rFonts w:ascii="仿宋" w:hAnsi="仿宋" w:eastAsia="仿宋"/>
          <w:sz w:val="24"/>
          <w:szCs w:val="24"/>
        </w:rPr>
        <w:t>8.2</w:t>
      </w:r>
      <w:r>
        <w:rPr>
          <w:rFonts w:hint="eastAsia" w:ascii="仿宋" w:hAnsi="仿宋" w:eastAsia="仿宋"/>
          <w:sz w:val="24"/>
          <w:szCs w:val="24"/>
        </w:rPr>
        <w:t>中标人未按照要求提交履约担保的，视为放弃中标，其投标保证金不予退还，给采购人造成的损失超过投标保证金的，中标人应当对超过部分予以赔偿。</w:t>
      </w:r>
    </w:p>
    <w:p w14:paraId="70D14CA5">
      <w:pPr>
        <w:numPr>
          <w:ilvl w:val="0"/>
          <w:numId w:val="3"/>
        </w:numPr>
        <w:spacing w:line="400" w:lineRule="exact"/>
        <w:ind w:firstLine="560" w:firstLineChars="200"/>
        <w:outlineLvl w:val="2"/>
        <w:rPr>
          <w:rFonts w:hint="eastAsia" w:ascii="楷体" w:hAnsi="楷体" w:eastAsia="楷体"/>
          <w:sz w:val="28"/>
          <w:szCs w:val="28"/>
        </w:rPr>
      </w:pPr>
      <w:bookmarkStart w:id="53" w:name="_Toc494457069"/>
      <w:bookmarkStart w:id="54" w:name="_Toc6678"/>
      <w:r>
        <w:rPr>
          <w:rFonts w:hint="eastAsia" w:ascii="楷体" w:hAnsi="楷体" w:eastAsia="楷体"/>
          <w:sz w:val="28"/>
          <w:szCs w:val="28"/>
        </w:rPr>
        <w:t>采购代理服务费见投标人须知前附表</w:t>
      </w:r>
      <w:bookmarkEnd w:id="53"/>
      <w:bookmarkEnd w:id="54"/>
    </w:p>
    <w:p w14:paraId="6576176A">
      <w:pPr>
        <w:spacing w:line="400" w:lineRule="exact"/>
        <w:ind w:firstLine="480" w:firstLineChars="200"/>
        <w:rPr>
          <w:rFonts w:hint="eastAsia" w:ascii="仿宋" w:hAnsi="仿宋" w:eastAsia="仿宋"/>
          <w:sz w:val="24"/>
          <w:szCs w:val="24"/>
        </w:rPr>
      </w:pPr>
      <w:bookmarkStart w:id="55" w:name="_Toc494457070"/>
      <w:bookmarkStart w:id="56" w:name="_Toc26013"/>
      <w:r>
        <w:rPr>
          <w:rFonts w:hint="eastAsia" w:ascii="仿宋" w:hAnsi="仿宋" w:eastAsia="仿宋"/>
          <w:sz w:val="24"/>
          <w:szCs w:val="24"/>
        </w:rPr>
        <w:t>计算依据：《招标代理服务收费管理暂行办法》计价格[2002]1980号文和发改价格[2011]534号 </w:t>
      </w:r>
    </w:p>
    <w:p w14:paraId="65615D0B">
      <w:pPr>
        <w:spacing w:line="400" w:lineRule="exact"/>
        <w:ind w:firstLine="560" w:firstLineChars="200"/>
        <w:outlineLvl w:val="2"/>
        <w:rPr>
          <w:rFonts w:hint="eastAsia" w:ascii="楷体" w:hAnsi="楷体" w:eastAsia="楷体"/>
          <w:sz w:val="28"/>
          <w:szCs w:val="28"/>
        </w:rPr>
      </w:pPr>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招标文件</w:t>
      </w:r>
      <w:bookmarkEnd w:id="55"/>
      <w:bookmarkEnd w:id="56"/>
    </w:p>
    <w:p w14:paraId="39CBB1D0">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招标文件的组成</w:t>
      </w:r>
    </w:p>
    <w:p w14:paraId="7C961EAD">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招标文件是用以阐明所需服务、招标程序和合同格式的规范性文件。招标文件主要由以下部分组成：</w:t>
      </w:r>
    </w:p>
    <w:p w14:paraId="523402A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第一章  </w:t>
      </w:r>
      <w:r>
        <w:rPr>
          <w:rFonts w:hint="eastAsia" w:ascii="仿宋" w:hAnsi="仿宋" w:eastAsia="仿宋"/>
          <w:sz w:val="24"/>
          <w:szCs w:val="24"/>
        </w:rPr>
        <w:t>招标公告；</w:t>
      </w:r>
    </w:p>
    <w:p w14:paraId="0996D49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第二章  </w:t>
      </w:r>
      <w:r>
        <w:rPr>
          <w:rFonts w:hint="eastAsia" w:ascii="仿宋" w:hAnsi="仿宋" w:eastAsia="仿宋"/>
          <w:sz w:val="24"/>
          <w:szCs w:val="24"/>
        </w:rPr>
        <w:t>投标人须知；</w:t>
      </w:r>
    </w:p>
    <w:p w14:paraId="526125A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第三章  </w:t>
      </w:r>
      <w:r>
        <w:rPr>
          <w:rFonts w:hint="eastAsia" w:ascii="仿宋" w:hAnsi="仿宋" w:eastAsia="仿宋"/>
          <w:sz w:val="24"/>
          <w:szCs w:val="24"/>
        </w:rPr>
        <w:t>采购需求；</w:t>
      </w:r>
    </w:p>
    <w:p w14:paraId="03D1CB5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第四章  </w:t>
      </w:r>
      <w:r>
        <w:rPr>
          <w:rFonts w:hint="eastAsia" w:ascii="仿宋" w:hAnsi="仿宋" w:eastAsia="仿宋"/>
          <w:sz w:val="24"/>
          <w:szCs w:val="24"/>
        </w:rPr>
        <w:t>评标办法；</w:t>
      </w:r>
    </w:p>
    <w:p w14:paraId="5750403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第五章  </w:t>
      </w:r>
      <w:r>
        <w:rPr>
          <w:rFonts w:hint="eastAsia" w:ascii="仿宋" w:hAnsi="仿宋" w:eastAsia="仿宋"/>
          <w:sz w:val="24"/>
          <w:szCs w:val="24"/>
        </w:rPr>
        <w:t>签订合同、合同主要条款；</w:t>
      </w:r>
    </w:p>
    <w:p w14:paraId="6AFE1E2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第六章  </w:t>
      </w:r>
      <w:r>
        <w:rPr>
          <w:rFonts w:hint="eastAsia" w:ascii="仿宋" w:hAnsi="仿宋" w:eastAsia="仿宋"/>
          <w:sz w:val="24"/>
          <w:szCs w:val="24"/>
        </w:rPr>
        <w:t>投标文件格式；</w:t>
      </w:r>
    </w:p>
    <w:p w14:paraId="22A6CB5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.2款对招标文件所作的澄清和修改，构成招标文件的组成部分。</w:t>
      </w:r>
    </w:p>
    <w:p w14:paraId="28DBD25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除非有特殊要求，招标文件不单独提供项目所在地的自然环境、气候条件、公用设施等情况，投标人被视为熟悉上述与履行合同有关的一切情况。</w:t>
      </w:r>
    </w:p>
    <w:p w14:paraId="2BC182E8">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招标文件的澄清和修改</w:t>
      </w:r>
    </w:p>
    <w:p w14:paraId="5F26C53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.1采购人对已发出的招标文件进行必要澄清或者修改的，应当在规定的投标截止时间1</w:t>
      </w:r>
      <w:r>
        <w:rPr>
          <w:rFonts w:ascii="仿宋" w:hAnsi="仿宋" w:eastAsia="仿宋"/>
          <w:sz w:val="24"/>
          <w:szCs w:val="24"/>
        </w:rPr>
        <w:t>5</w:t>
      </w:r>
      <w:r>
        <w:rPr>
          <w:rFonts w:hint="eastAsia" w:ascii="仿宋" w:hAnsi="仿宋" w:eastAsia="仿宋"/>
          <w:sz w:val="24"/>
          <w:szCs w:val="24"/>
        </w:rPr>
        <w:t>日前，在</w:t>
      </w:r>
      <w:r>
        <w:rPr>
          <w:rFonts w:hint="eastAsia" w:ascii="仿宋" w:hAnsi="仿宋" w:eastAsia="仿宋"/>
          <w:sz w:val="24"/>
          <w:szCs w:val="24"/>
          <w:lang w:eastAsia="zh-CN"/>
        </w:rPr>
        <w:t>政府采购相关媒介</w:t>
      </w:r>
      <w:r>
        <w:rPr>
          <w:rFonts w:hint="eastAsia" w:ascii="仿宋" w:hAnsi="仿宋" w:eastAsia="仿宋"/>
          <w:sz w:val="24"/>
          <w:szCs w:val="24"/>
        </w:rPr>
        <w:t>发布更正公告，以书面形式通知所有招标文件收受人，但不指明澄清问题的来源。如果澄清或者修改招标文件的时间距投标截止时间不足1</w:t>
      </w:r>
      <w:r>
        <w:rPr>
          <w:rFonts w:ascii="仿宋" w:hAnsi="仿宋" w:eastAsia="仿宋"/>
          <w:sz w:val="24"/>
          <w:szCs w:val="24"/>
        </w:rPr>
        <w:t>5</w:t>
      </w:r>
      <w:r>
        <w:rPr>
          <w:rFonts w:hint="eastAsia" w:ascii="仿宋" w:hAnsi="仿宋" w:eastAsia="仿宋"/>
          <w:sz w:val="24"/>
          <w:szCs w:val="24"/>
        </w:rPr>
        <w:t>日，采购人应延长投标截止时间，具体时间将在更正公告中予以明确。</w:t>
      </w:r>
    </w:p>
    <w:p w14:paraId="274C53D9">
      <w:pPr>
        <w:spacing w:line="400" w:lineRule="exact"/>
        <w:ind w:firstLine="480" w:firstLineChars="200"/>
        <w:rPr>
          <w:rFonts w:ascii="仿宋" w:hAnsi="仿宋" w:eastAsia="仿宋"/>
          <w:sz w:val="24"/>
          <w:szCs w:val="24"/>
        </w:rPr>
      </w:pPr>
      <w:r>
        <w:rPr>
          <w:rFonts w:hint="eastAsia" w:ascii="仿宋" w:hAnsi="仿宋" w:eastAsia="仿宋"/>
          <w:sz w:val="24"/>
          <w:szCs w:val="24"/>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rPr>
        <w:t>的电子信箱</w:t>
      </w:r>
      <w:r>
        <w:rPr>
          <w:rFonts w:hint="eastAsia" w:ascii="仿宋" w:hAnsi="仿宋" w:eastAsia="仿宋"/>
          <w:sz w:val="24"/>
          <w:szCs w:val="24"/>
        </w:rPr>
        <w:t>，否则，由此引起的损失由投标人自负。同时，投标人有义务对招标文件的准确性进行复核，如发现有任何错误（打印的错误、逻辑的错误）或者前后矛盾的，应在规定提交答疑的时间内提交给采购人或采购代理机构，否则，投标人应无条件接受招标文件所有条款。</w:t>
      </w:r>
    </w:p>
    <w:p w14:paraId="7EC7D77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招标文件的澄清或者修改文件在</w:t>
      </w:r>
      <w:r>
        <w:rPr>
          <w:rFonts w:hint="eastAsia" w:ascii="仿宋" w:hAnsi="仿宋" w:eastAsia="仿宋"/>
          <w:sz w:val="24"/>
          <w:szCs w:val="24"/>
          <w:lang w:eastAsia="zh-CN"/>
        </w:rPr>
        <w:t>政府采购相关媒介</w:t>
      </w:r>
      <w:r>
        <w:rPr>
          <w:rFonts w:hint="eastAsia" w:ascii="仿宋" w:hAnsi="仿宋" w:eastAsia="仿宋"/>
          <w:sz w:val="24"/>
          <w:szCs w:val="24"/>
        </w:rPr>
        <w:t>发布公告，方可作为招标文件组成部分并具有法律效力，任何口头答复、通知无效。招标文件的澄清或者修改在同一内容的表述上不一致时，以最后发出的公告为准。</w:t>
      </w:r>
    </w:p>
    <w:p w14:paraId="512CB2D3">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.4投标人认为招标文件存在歧视性条款或者不合理要求等需要澄清的，应在规定时间内一次性全部提出。在规定时间未一次性提出或者对已澄清的条款再提异议者，即视为同意和接受相关条款。</w:t>
      </w:r>
    </w:p>
    <w:p w14:paraId="3D4BAD4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.5从更正公告发布时间开始，投标人应在</w:t>
      </w:r>
      <w:r>
        <w:rPr>
          <w:rFonts w:ascii="仿宋" w:hAnsi="仿宋" w:eastAsia="仿宋"/>
          <w:sz w:val="24"/>
          <w:szCs w:val="24"/>
        </w:rPr>
        <w:t>投标人须知前附表规定的时间</w:t>
      </w:r>
      <w:r>
        <w:rPr>
          <w:rFonts w:hint="eastAsia" w:ascii="仿宋" w:hAnsi="仿宋" w:eastAsia="仿宋"/>
          <w:sz w:val="24"/>
          <w:szCs w:val="24"/>
        </w:rPr>
        <w:t>内从政府采购网上下载或者从网上直接打印公告，加盖投标人单位公章以及确认日期，采用信函、传真或者直接送达的形式通知采购代理机构。否则，即视为同意和接受该公告内容。</w:t>
      </w:r>
    </w:p>
    <w:p w14:paraId="6E8C9CB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延长投标截止时间和开标时间</w:t>
      </w:r>
    </w:p>
    <w:p w14:paraId="65082ACE">
      <w:pPr>
        <w:spacing w:line="400" w:lineRule="exact"/>
        <w:ind w:firstLine="480" w:firstLineChars="200"/>
        <w:rPr>
          <w:rFonts w:ascii="仿宋" w:hAnsi="仿宋" w:eastAsia="仿宋"/>
          <w:sz w:val="24"/>
          <w:szCs w:val="24"/>
        </w:rPr>
      </w:pPr>
      <w:r>
        <w:rPr>
          <w:rFonts w:hint="eastAsia" w:ascii="仿宋" w:hAnsi="仿宋" w:eastAsia="仿宋"/>
          <w:sz w:val="24"/>
          <w:szCs w:val="24"/>
        </w:rPr>
        <w:t>采购人可以视采购具体情况，延长投标截止时间和开标时间，但至少应当在招标文件要求提交投标文件的截止时间3日前，在</w:t>
      </w:r>
      <w:r>
        <w:rPr>
          <w:rFonts w:hint="eastAsia" w:ascii="仿宋" w:hAnsi="仿宋" w:eastAsia="仿宋"/>
          <w:sz w:val="24"/>
          <w:szCs w:val="24"/>
          <w:lang w:eastAsia="zh-CN"/>
        </w:rPr>
        <w:t>政府采购相关媒介</w:t>
      </w:r>
      <w:r>
        <w:rPr>
          <w:rFonts w:hint="eastAsia" w:ascii="仿宋" w:hAnsi="仿宋" w:eastAsia="仿宋"/>
          <w:sz w:val="24"/>
          <w:szCs w:val="24"/>
        </w:rPr>
        <w:t>发布更正公告，以书面形式通知所有招标文件收受人。</w:t>
      </w:r>
    </w:p>
    <w:p w14:paraId="5FBDBD06">
      <w:pPr>
        <w:spacing w:line="400" w:lineRule="exact"/>
        <w:ind w:firstLine="560" w:firstLineChars="200"/>
        <w:outlineLvl w:val="2"/>
        <w:rPr>
          <w:rFonts w:ascii="楷体" w:hAnsi="楷体" w:eastAsia="楷体"/>
          <w:sz w:val="28"/>
          <w:szCs w:val="28"/>
        </w:rPr>
      </w:pPr>
      <w:bookmarkStart w:id="57" w:name="_Toc494457071"/>
      <w:bookmarkStart w:id="58" w:name="_Toc8335"/>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.投标文件的组成</w:t>
      </w:r>
      <w:bookmarkEnd w:id="57"/>
      <w:bookmarkEnd w:id="58"/>
    </w:p>
    <w:p w14:paraId="4248FFA4">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投标人应按照招标文件的要求以及格式编制投标文件，并保证其真实性、准确性以及完整性，并按照招标文件要求提交全部资料并做出实质性响应。</w:t>
      </w:r>
    </w:p>
    <w:p w14:paraId="6C923DE4">
      <w:pPr>
        <w:spacing w:line="400" w:lineRule="exact"/>
        <w:ind w:firstLine="480" w:firstLineChars="200"/>
        <w:rPr>
          <w:rFonts w:ascii="仿宋" w:hAnsi="仿宋" w:eastAsia="仿宋"/>
          <w:sz w:val="24"/>
          <w:szCs w:val="24"/>
        </w:rPr>
      </w:pPr>
      <w:r>
        <w:rPr>
          <w:rFonts w:ascii="仿宋" w:hAnsi="仿宋" w:eastAsia="仿宋"/>
          <w:sz w:val="24"/>
          <w:szCs w:val="24"/>
        </w:rPr>
        <w:t>11.2</w:t>
      </w:r>
      <w:r>
        <w:rPr>
          <w:rFonts w:hint="eastAsia" w:ascii="仿宋" w:hAnsi="仿宋" w:eastAsia="仿宋"/>
          <w:sz w:val="24"/>
          <w:szCs w:val="24"/>
        </w:rPr>
        <w:t>投标文件由商务文件、技术文件组成：</w:t>
      </w:r>
    </w:p>
    <w:p w14:paraId="7AFD111B">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11.3商务</w:t>
      </w:r>
      <w:r>
        <w:rPr>
          <w:rFonts w:hint="eastAsia" w:ascii="仿宋" w:hAnsi="仿宋" w:eastAsia="仿宋"/>
          <w:sz w:val="24"/>
          <w:szCs w:val="24"/>
          <w:lang w:val="en-US" w:eastAsia="zh-CN"/>
        </w:rPr>
        <w:t>技术</w:t>
      </w:r>
      <w:r>
        <w:rPr>
          <w:rFonts w:hint="eastAsia" w:ascii="仿宋" w:hAnsi="仿宋" w:eastAsia="仿宋"/>
          <w:sz w:val="24"/>
          <w:szCs w:val="24"/>
        </w:rPr>
        <w:t>文件</w:t>
      </w:r>
      <w:r>
        <w:rPr>
          <w:rFonts w:hint="eastAsia" w:ascii="仿宋" w:hAnsi="仿宋" w:eastAsia="仿宋"/>
          <w:sz w:val="24"/>
          <w:szCs w:val="24"/>
          <w:lang w:eastAsia="zh-CN"/>
        </w:rPr>
        <w:t>：</w:t>
      </w:r>
      <w:r>
        <w:rPr>
          <w:rFonts w:hint="eastAsia" w:ascii="仿宋" w:hAnsi="仿宋" w:eastAsia="仿宋"/>
          <w:sz w:val="24"/>
          <w:szCs w:val="24"/>
          <w:lang w:val="en-US" w:eastAsia="zh-CN"/>
        </w:rPr>
        <w:t>详见“第六章  投标文件格式”。</w:t>
      </w:r>
    </w:p>
    <w:p w14:paraId="2C2C3647">
      <w:pPr>
        <w:spacing w:line="400" w:lineRule="exact"/>
        <w:ind w:firstLine="560" w:firstLineChars="200"/>
        <w:outlineLvl w:val="2"/>
        <w:rPr>
          <w:rFonts w:ascii="楷体" w:hAnsi="楷体" w:eastAsia="楷体"/>
          <w:sz w:val="28"/>
          <w:szCs w:val="28"/>
        </w:rPr>
      </w:pPr>
      <w:bookmarkStart w:id="59" w:name="_Toc18775"/>
      <w:bookmarkStart w:id="60" w:name="_Toc494457072"/>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.投标报价</w:t>
      </w:r>
      <w:bookmarkEnd w:id="59"/>
      <w:bookmarkEnd w:id="60"/>
    </w:p>
    <w:p w14:paraId="3F78BA0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投标报价的范围：见投标人须知前附表。</w:t>
      </w:r>
    </w:p>
    <w:p w14:paraId="258DBB7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2.2</w:t>
      </w:r>
      <w:r>
        <w:rPr>
          <w:rFonts w:hint="eastAsia" w:ascii="仿宋" w:hAnsi="仿宋" w:eastAsia="仿宋"/>
          <w:sz w:val="24"/>
          <w:szCs w:val="24"/>
        </w:rPr>
        <w:t>投标人应对所投包中的服务进行报价，对每一包服务的报价必须全部报齐。</w:t>
      </w:r>
    </w:p>
    <w:p w14:paraId="6D081D8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2.3投标报价的次数：见投标人须知前附表。</w:t>
      </w:r>
    </w:p>
    <w:p w14:paraId="7BCC56AC">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2.4</w:t>
      </w:r>
      <w:r>
        <w:rPr>
          <w:rFonts w:hint="eastAsia" w:ascii="仿宋" w:hAnsi="仿宋" w:eastAsia="仿宋"/>
          <w:sz w:val="24"/>
          <w:szCs w:val="24"/>
        </w:rPr>
        <w:t>投标人不得以任何方式或者方法提供投标以外的任何附赠条款。</w:t>
      </w:r>
    </w:p>
    <w:p w14:paraId="2A728D1B">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2.5</w:t>
      </w:r>
      <w:r>
        <w:rPr>
          <w:rFonts w:hint="eastAsia" w:ascii="仿宋" w:hAnsi="仿宋" w:eastAsia="仿宋"/>
          <w:sz w:val="24"/>
          <w:szCs w:val="24"/>
        </w:rPr>
        <w:t>投标人应按照招标文件中要求的内容填写报价，并由法定代表人或者被授权代表签署。</w:t>
      </w:r>
    </w:p>
    <w:p w14:paraId="790DEDC4">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2.6</w:t>
      </w:r>
      <w:r>
        <w:rPr>
          <w:rFonts w:hint="eastAsia" w:ascii="仿宋" w:hAnsi="仿宋" w:eastAsia="仿宋"/>
          <w:sz w:val="24"/>
          <w:szCs w:val="24"/>
        </w:rPr>
        <w:t>投标人须按照附件格式表中的各单项明细逐项填写，以方便评标委员会对各投标文件进行比较。</w:t>
      </w:r>
    </w:p>
    <w:p w14:paraId="18F8B16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2.7</w:t>
      </w:r>
      <w:r>
        <w:rPr>
          <w:rFonts w:hint="eastAsia" w:ascii="仿宋" w:hAnsi="仿宋" w:eastAsia="仿宋"/>
          <w:sz w:val="24"/>
          <w:szCs w:val="24"/>
        </w:rPr>
        <w:t>投标文件报价出现前后不一致的，除招标文件另有规定外，按照下列规定修正：</w:t>
      </w:r>
    </w:p>
    <w:p w14:paraId="662BF47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（一）投标文件中开标一览表（报价表）内容与投标文件中相应内容不一致的，以开标一览表（报价表）为准；</w:t>
      </w:r>
    </w:p>
    <w:p w14:paraId="6D987F2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（二）大写金额和小写金额不一致的，以大写金额为准；</w:t>
      </w:r>
    </w:p>
    <w:p w14:paraId="14CC27E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（三）单价金额小数点或者百分比有明显错位的，以开标一览表的总价为准，并修改单价；</w:t>
      </w:r>
    </w:p>
    <w:p w14:paraId="109CD13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（四）总价金额与按单价汇总金额不一致的，以单价金额计算结果为准。</w:t>
      </w:r>
    </w:p>
    <w:p w14:paraId="2B898730">
      <w:pPr>
        <w:spacing w:line="40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同时出现两种以上不一致的，按照前款规定的顺序修正。修正后的报价经投标人确认后产生约束力，投标人不确认的，其投标无效。</w:t>
      </w:r>
    </w:p>
    <w:p w14:paraId="30D7B3F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2.8</w:t>
      </w:r>
      <w:r>
        <w:rPr>
          <w:rFonts w:hint="eastAsia" w:ascii="仿宋" w:hAnsi="仿宋" w:eastAsia="仿宋"/>
          <w:sz w:val="24"/>
          <w:szCs w:val="24"/>
        </w:rPr>
        <w:t>唱标时，采购代理机构只对按照招标文件要求编制的投标报价进行唱标。</w:t>
      </w:r>
    </w:p>
    <w:p w14:paraId="54EE8EF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2.9</w:t>
      </w:r>
      <w:r>
        <w:rPr>
          <w:rFonts w:hint="eastAsia" w:ascii="仿宋" w:hAnsi="仿宋" w:eastAsia="仿宋"/>
          <w:sz w:val="24"/>
          <w:szCs w:val="24"/>
        </w:rPr>
        <w:t>投标人的中标价格在合同执行中是固定不变的，不得以任何理由予以变更，不得出现任何包含价格调整的要求。</w:t>
      </w:r>
    </w:p>
    <w:p w14:paraId="04787511">
      <w:pPr>
        <w:spacing w:line="400" w:lineRule="exact"/>
        <w:ind w:firstLine="560" w:firstLineChars="200"/>
        <w:outlineLvl w:val="2"/>
        <w:rPr>
          <w:rFonts w:ascii="楷体" w:hAnsi="楷体" w:eastAsia="楷体"/>
          <w:sz w:val="28"/>
          <w:szCs w:val="28"/>
        </w:rPr>
      </w:pPr>
      <w:bookmarkStart w:id="61" w:name="_Toc27547"/>
      <w:bookmarkStart w:id="62" w:name="_Toc494457073"/>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投标文件格式以及编制要求</w:t>
      </w:r>
      <w:bookmarkEnd w:id="61"/>
      <w:bookmarkEnd w:id="62"/>
    </w:p>
    <w:p w14:paraId="2D0B767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投标文件应按所投包分别进行编制。</w:t>
      </w:r>
    </w:p>
    <w:p w14:paraId="73FB1945">
      <w:pPr>
        <w:spacing w:line="400" w:lineRule="exact"/>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投标文件编制装订：见投标人须知前附表。</w:t>
      </w:r>
    </w:p>
    <w:p w14:paraId="1FAFDEE4">
      <w:pPr>
        <w:spacing w:line="400" w:lineRule="exact"/>
        <w:ind w:firstLine="480" w:firstLineChars="200"/>
        <w:rPr>
          <w:rFonts w:hint="eastAsia" w:ascii="仿宋" w:hAnsi="仿宋" w:eastAsia="仿宋"/>
          <w:sz w:val="24"/>
          <w:szCs w:val="24"/>
        </w:rPr>
      </w:pPr>
      <w:r>
        <w:rPr>
          <w:rFonts w:ascii="仿宋" w:hAnsi="仿宋" w:eastAsia="仿宋"/>
          <w:sz w:val="24"/>
          <w:szCs w:val="24"/>
        </w:rPr>
        <w:t>13.3投标文件签署和盖章：</w:t>
      </w:r>
      <w:r>
        <w:rPr>
          <w:rFonts w:hint="eastAsia" w:ascii="仿宋" w:hAnsi="仿宋" w:eastAsia="仿宋"/>
          <w:sz w:val="24"/>
          <w:szCs w:val="24"/>
        </w:rPr>
        <w:t>见投标人须知前附表。</w:t>
      </w:r>
    </w:p>
    <w:p w14:paraId="3D65DEA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rPr>
        <w:t>投标人可对服务现场以及其范围环境进行考察，以获取有关编制投标文件和签署实施合同所需的各项资料，投标人应承担现场考察的费用、责任和风险。</w:t>
      </w:r>
    </w:p>
    <w:p w14:paraId="2E2E64BA">
      <w:pPr>
        <w:spacing w:line="400" w:lineRule="exact"/>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rPr>
        <w:t>投标人编制投标文件时，应当如实在服务响应表和资信以及商务响应表中填写响应情况。</w:t>
      </w:r>
    </w:p>
    <w:p w14:paraId="72A095B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3.6</w:t>
      </w:r>
      <w:r>
        <w:rPr>
          <w:rFonts w:hint="eastAsia" w:ascii="仿宋" w:hAnsi="仿宋" w:eastAsia="仿宋"/>
          <w:sz w:val="24"/>
          <w:szCs w:val="24"/>
        </w:rPr>
        <w:t>投标文件份数及要求：见投标人须知前附表。</w:t>
      </w:r>
    </w:p>
    <w:p w14:paraId="748262AF">
      <w:pPr>
        <w:spacing w:line="400" w:lineRule="exact"/>
        <w:ind w:firstLine="560" w:firstLineChars="200"/>
        <w:outlineLvl w:val="2"/>
        <w:rPr>
          <w:rFonts w:hint="eastAsia" w:ascii="楷体" w:hAnsi="楷体" w:eastAsia="楷体"/>
          <w:sz w:val="28"/>
          <w:szCs w:val="28"/>
        </w:rPr>
      </w:pPr>
      <w:bookmarkStart w:id="63" w:name="_Toc29351"/>
      <w:bookmarkStart w:id="64" w:name="_Toc494457074"/>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投标文件的密封和标记</w:t>
      </w:r>
      <w:bookmarkEnd w:id="63"/>
      <w:bookmarkEnd w:id="64"/>
    </w:p>
    <w:p w14:paraId="56F4E047">
      <w:pPr>
        <w:spacing w:line="400" w:lineRule="exact"/>
        <w:ind w:firstLine="480" w:firstLineChars="200"/>
        <w:rPr>
          <w:rFonts w:ascii="仿宋" w:hAnsi="仿宋" w:eastAsia="仿宋"/>
          <w:sz w:val="24"/>
          <w:szCs w:val="24"/>
        </w:rPr>
      </w:pPr>
      <w:r>
        <w:rPr>
          <w:rFonts w:hint="eastAsia" w:ascii="仿宋" w:hAnsi="仿宋" w:eastAsia="仿宋"/>
          <w:sz w:val="24"/>
          <w:szCs w:val="24"/>
        </w:rPr>
        <w:t>见投标人须知前附表。</w:t>
      </w:r>
    </w:p>
    <w:p w14:paraId="609BF93A">
      <w:pPr>
        <w:spacing w:line="400" w:lineRule="exact"/>
        <w:ind w:firstLine="560" w:firstLineChars="200"/>
        <w:outlineLvl w:val="2"/>
        <w:rPr>
          <w:rFonts w:hint="eastAsia" w:ascii="楷体" w:hAnsi="楷体" w:eastAsia="楷体"/>
          <w:sz w:val="28"/>
          <w:szCs w:val="28"/>
        </w:rPr>
      </w:pPr>
      <w:bookmarkStart w:id="65" w:name="_Toc494457075"/>
      <w:bookmarkStart w:id="66" w:name="_Toc2282"/>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投标文件的递交</w:t>
      </w:r>
      <w:bookmarkEnd w:id="65"/>
      <w:bookmarkEnd w:id="66"/>
    </w:p>
    <w:p w14:paraId="217D5362">
      <w:pPr>
        <w:spacing w:line="400" w:lineRule="exact"/>
        <w:ind w:firstLine="480" w:firstLineChars="200"/>
        <w:rPr>
          <w:rFonts w:hint="eastAsia" w:ascii="仿宋" w:hAnsi="仿宋" w:eastAsia="仿宋"/>
          <w:sz w:val="24"/>
          <w:szCs w:val="24"/>
        </w:rPr>
      </w:pPr>
      <w:r>
        <w:rPr>
          <w:rFonts w:ascii="仿宋" w:hAnsi="仿宋" w:eastAsia="仿宋"/>
          <w:sz w:val="24"/>
          <w:szCs w:val="24"/>
        </w:rPr>
        <w:t>15</w:t>
      </w:r>
      <w:r>
        <w:rPr>
          <w:rFonts w:hint="eastAsia" w:ascii="仿宋" w:hAnsi="仿宋" w:eastAsia="仿宋"/>
          <w:sz w:val="24"/>
          <w:szCs w:val="24"/>
        </w:rPr>
        <w:t>.1投标人应在投标截止时间前递交投标文件。</w:t>
      </w:r>
    </w:p>
    <w:p w14:paraId="5024E9E4">
      <w:pPr>
        <w:spacing w:line="40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2投标人递交投标文件的时间、地点和要求：见投标人须知前附表。</w:t>
      </w:r>
    </w:p>
    <w:p w14:paraId="645602E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投标人有下列情况之一，采购人或者采购代理机构应当拒绝接收投标人的投标文件：</w:t>
      </w:r>
    </w:p>
    <w:p w14:paraId="36596AE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3.1</w:t>
      </w:r>
      <w:r>
        <w:rPr>
          <w:rFonts w:hint="eastAsia" w:ascii="仿宋" w:hAnsi="仿宋" w:eastAsia="仿宋"/>
          <w:sz w:val="24"/>
          <w:szCs w:val="24"/>
        </w:rPr>
        <w:t>逾期送达的或者未送达指定地点的；</w:t>
      </w:r>
    </w:p>
    <w:p w14:paraId="130FBD0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3.2</w:t>
      </w:r>
      <w:r>
        <w:rPr>
          <w:rFonts w:hint="eastAsia" w:ascii="仿宋" w:hAnsi="仿宋" w:eastAsia="仿宋"/>
          <w:sz w:val="24"/>
          <w:szCs w:val="24"/>
        </w:rPr>
        <w:t>投标文件未按招标文件要求密封的。</w:t>
      </w:r>
    </w:p>
    <w:p w14:paraId="17D0FC35">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5.4</w:t>
      </w:r>
      <w:r>
        <w:rPr>
          <w:rFonts w:hint="eastAsia" w:ascii="仿宋" w:hAnsi="仿宋" w:eastAsia="仿宋"/>
          <w:sz w:val="24"/>
          <w:szCs w:val="24"/>
        </w:rPr>
        <w:t>除投标人须知前附表另有规定外，不论招标过程和结果如何，投标人的投标文件均不退还。</w:t>
      </w:r>
    </w:p>
    <w:p w14:paraId="0DA16984">
      <w:pPr>
        <w:spacing w:line="400" w:lineRule="exact"/>
        <w:ind w:firstLine="560" w:firstLineChars="200"/>
        <w:outlineLvl w:val="2"/>
        <w:rPr>
          <w:rFonts w:ascii="楷体" w:hAnsi="楷体" w:eastAsia="楷体"/>
          <w:sz w:val="28"/>
          <w:szCs w:val="28"/>
        </w:rPr>
      </w:pPr>
      <w:bookmarkStart w:id="67" w:name="_Toc494457076"/>
      <w:bookmarkStart w:id="68" w:name="_Toc9500"/>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.投标文件的修改与撤回</w:t>
      </w:r>
      <w:bookmarkEnd w:id="67"/>
      <w:bookmarkEnd w:id="68"/>
    </w:p>
    <w:p w14:paraId="5B8817C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rPr>
        <w:t>投标人在招标文件要求提交投标文件截止时间前，可以补充、修改或者撤回已提交的投标文件，并书面形式通知采购人或者采购代理机构。补充、修改的内容为投标文件的组成部分。</w:t>
      </w:r>
    </w:p>
    <w:p w14:paraId="0248A82D">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投标人对投标文件的补充、修改，应按照本招标文件有关规定进行编制、密封、标记、盖章和递交，并在投标文件密封袋上，清楚标明“修改投标文件”或者“撤回投标”字样。</w:t>
      </w:r>
    </w:p>
    <w:p w14:paraId="6A7CFDC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6.3</w:t>
      </w:r>
      <w:r>
        <w:rPr>
          <w:rFonts w:hint="eastAsia" w:ascii="仿宋" w:hAnsi="仿宋" w:eastAsia="仿宋"/>
          <w:sz w:val="24"/>
          <w:szCs w:val="24"/>
        </w:rPr>
        <w:t>在提交投标文件截止时间后到招标文件规定的投标有效期终止之前，投标人不得补充、修改或者撤回其投标文件。投标人撤回全部或者部分投标文件的，其投标保证金将被没收。</w:t>
      </w:r>
    </w:p>
    <w:p w14:paraId="5C767423">
      <w:pPr>
        <w:spacing w:line="400" w:lineRule="exact"/>
        <w:ind w:firstLine="560" w:firstLineChars="200"/>
        <w:outlineLvl w:val="2"/>
        <w:rPr>
          <w:rFonts w:ascii="楷体" w:hAnsi="楷体" w:eastAsia="楷体"/>
          <w:sz w:val="28"/>
          <w:szCs w:val="28"/>
        </w:rPr>
      </w:pPr>
      <w:bookmarkStart w:id="69" w:name="_Toc494457077"/>
      <w:bookmarkStart w:id="70" w:name="_Toc20481"/>
      <w:r>
        <w:rPr>
          <w:rFonts w:hint="eastAsia" w:ascii="楷体" w:hAnsi="楷体" w:eastAsia="楷体"/>
          <w:sz w:val="28"/>
          <w:szCs w:val="28"/>
        </w:rPr>
        <w:t>1</w:t>
      </w:r>
      <w:r>
        <w:rPr>
          <w:rFonts w:ascii="楷体" w:hAnsi="楷体" w:eastAsia="楷体"/>
          <w:sz w:val="28"/>
          <w:szCs w:val="28"/>
        </w:rPr>
        <w:t>7.</w:t>
      </w:r>
      <w:r>
        <w:rPr>
          <w:rFonts w:hint="eastAsia" w:ascii="楷体" w:hAnsi="楷体" w:eastAsia="楷体"/>
          <w:sz w:val="28"/>
          <w:szCs w:val="28"/>
        </w:rPr>
        <w:t>投标保证金</w:t>
      </w:r>
      <w:bookmarkEnd w:id="69"/>
      <w:bookmarkEnd w:id="70"/>
    </w:p>
    <w:p w14:paraId="6B82860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7.1投标保证金</w:t>
      </w:r>
      <w:r>
        <w:rPr>
          <w:rFonts w:hint="eastAsia" w:ascii="仿宋" w:hAnsi="仿宋" w:eastAsia="仿宋"/>
          <w:sz w:val="24"/>
          <w:szCs w:val="24"/>
        </w:rPr>
        <w:t>的交纳</w:t>
      </w:r>
    </w:p>
    <w:p w14:paraId="76157723">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7.1.1投标保证金</w:t>
      </w:r>
      <w:r>
        <w:rPr>
          <w:rFonts w:hint="eastAsia" w:ascii="仿宋" w:hAnsi="仿宋" w:eastAsia="仿宋"/>
          <w:sz w:val="24"/>
          <w:szCs w:val="24"/>
        </w:rPr>
        <w:t>的交纳金额和形式：见投标人须知前附表。</w:t>
      </w:r>
    </w:p>
    <w:p w14:paraId="32F6752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7.1.2</w:t>
      </w:r>
      <w:r>
        <w:rPr>
          <w:rFonts w:hint="eastAsia" w:ascii="仿宋" w:hAnsi="仿宋" w:eastAsia="仿宋"/>
          <w:sz w:val="24"/>
          <w:szCs w:val="24"/>
        </w:rPr>
        <w:t>投标保证金以到账时间为准。</w:t>
      </w:r>
    </w:p>
    <w:p w14:paraId="5DE5227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7.1.3</w:t>
      </w:r>
      <w:r>
        <w:rPr>
          <w:rFonts w:hint="eastAsia" w:ascii="仿宋" w:hAnsi="仿宋" w:eastAsia="仿宋"/>
          <w:sz w:val="24"/>
          <w:szCs w:val="24"/>
        </w:rPr>
        <w:t>投标人为联合体的，联合体牵头人交纳的保证金对联合体各方均具有约束力。</w:t>
      </w:r>
    </w:p>
    <w:p w14:paraId="23DF74E5">
      <w:pPr>
        <w:spacing w:line="400" w:lineRule="exact"/>
        <w:ind w:firstLine="480" w:firstLineChars="200"/>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2投标保证金的退还</w:t>
      </w:r>
    </w:p>
    <w:p w14:paraId="0A64D34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投标人在招标文件要求提交投标文件截止时间前撤回已提交的投标文件的，采购人或者采购代理机构自收到投标人书面撤回通知之日起</w:t>
      </w:r>
      <w:r>
        <w:rPr>
          <w:rFonts w:ascii="仿宋" w:hAnsi="仿宋" w:eastAsia="仿宋"/>
          <w:sz w:val="24"/>
          <w:szCs w:val="24"/>
        </w:rPr>
        <w:t>5</w:t>
      </w:r>
      <w:r>
        <w:rPr>
          <w:rFonts w:hint="eastAsia" w:ascii="仿宋" w:hAnsi="仿宋" w:eastAsia="仿宋"/>
          <w:sz w:val="24"/>
          <w:szCs w:val="24"/>
        </w:rPr>
        <w:t>个工作日内，退还已收取的投标保证金，</w:t>
      </w:r>
      <w:r>
        <w:rPr>
          <w:rFonts w:hint="eastAsia" w:ascii="仿宋" w:hAnsi="仿宋" w:eastAsia="仿宋"/>
          <w:color w:val="000000"/>
          <w:sz w:val="24"/>
          <w:szCs w:val="24"/>
        </w:rPr>
        <w:t>但因投</w:t>
      </w:r>
      <w:r>
        <w:rPr>
          <w:rFonts w:hint="eastAsia" w:ascii="仿宋" w:hAnsi="仿宋" w:eastAsia="仿宋"/>
          <w:sz w:val="24"/>
          <w:szCs w:val="24"/>
        </w:rPr>
        <w:t>标人自身原因导致无</w:t>
      </w:r>
      <w:r>
        <w:rPr>
          <w:rFonts w:hint="eastAsia" w:ascii="仿宋" w:hAnsi="仿宋" w:eastAsia="仿宋"/>
          <w:color w:val="000000"/>
          <w:sz w:val="24"/>
          <w:szCs w:val="24"/>
        </w:rPr>
        <w:t>法及时退还的除外。</w:t>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采购代理机构</w:t>
      </w:r>
      <w:r>
        <w:rPr>
          <w:rFonts w:hint="eastAsia" w:ascii="仿宋" w:hAnsi="仿宋" w:eastAsia="仿宋"/>
          <w:color w:val="000000"/>
          <w:sz w:val="24"/>
          <w:szCs w:val="24"/>
        </w:rPr>
        <w:t>应当自中标通知书发出之日起2个工作日内退还未中标人的投标保证金，自采购合同签订之日起5个工作日内退还中标人的投标保证金或者转为中标人的履约保证金</w:t>
      </w:r>
      <w:r>
        <w:rPr>
          <w:rFonts w:hint="eastAsia" w:ascii="仿宋" w:hAnsi="仿宋" w:eastAsia="仿宋"/>
          <w:sz w:val="24"/>
          <w:szCs w:val="24"/>
        </w:rPr>
        <w:t>。</w:t>
      </w:r>
    </w:p>
    <w:p w14:paraId="1B2A3D7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3投标保证金的不予退还</w:t>
      </w:r>
    </w:p>
    <w:p w14:paraId="108810E9">
      <w:pPr>
        <w:spacing w:line="400" w:lineRule="exact"/>
        <w:ind w:firstLine="480" w:firstLineChars="200"/>
        <w:rPr>
          <w:rFonts w:ascii="仿宋" w:hAnsi="仿宋" w:eastAsia="仿宋"/>
          <w:sz w:val="24"/>
          <w:szCs w:val="24"/>
        </w:rPr>
      </w:pPr>
      <w:r>
        <w:rPr>
          <w:rFonts w:ascii="仿宋" w:hAnsi="仿宋" w:eastAsia="仿宋"/>
          <w:sz w:val="24"/>
          <w:szCs w:val="24"/>
        </w:rPr>
        <w:t>17.3.1投标人</w:t>
      </w:r>
      <w:r>
        <w:rPr>
          <w:rFonts w:hint="eastAsia" w:ascii="仿宋" w:hAnsi="仿宋" w:eastAsia="仿宋"/>
          <w:sz w:val="24"/>
          <w:szCs w:val="24"/>
        </w:rPr>
        <w:t>有下列情形之一的，投标保证金将不予退还：</w:t>
      </w:r>
    </w:p>
    <w:p w14:paraId="5023C67E">
      <w:pPr>
        <w:spacing w:line="400" w:lineRule="exact"/>
        <w:ind w:firstLine="480" w:firstLineChars="200"/>
        <w:rPr>
          <w:rFonts w:ascii="仿宋" w:hAnsi="仿宋" w:eastAsia="仿宋"/>
          <w:sz w:val="24"/>
          <w:szCs w:val="24"/>
        </w:rPr>
      </w:pPr>
      <w:r>
        <w:rPr>
          <w:rFonts w:hint="eastAsia" w:ascii="仿宋" w:hAnsi="仿宋" w:eastAsia="仿宋"/>
          <w:sz w:val="24"/>
          <w:szCs w:val="24"/>
        </w:rPr>
        <w:t>（1）提供的有关资料不真实或者提供虚假材料的；</w:t>
      </w:r>
    </w:p>
    <w:p w14:paraId="4D6DBE22">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）投标有效期内投标人撤销投标文件的；</w:t>
      </w:r>
    </w:p>
    <w:p w14:paraId="4052BB70">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）损害采购人或者采购代理机构合法权益的；</w:t>
      </w:r>
    </w:p>
    <w:p w14:paraId="51F11DC2">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）投标人向采购代理机构、采购人、专家提供不正当利益的；</w:t>
      </w:r>
    </w:p>
    <w:p w14:paraId="598FFC1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）经评标委员会认定有故意哄抬报价、串标或者其它违法行为的；</w:t>
      </w:r>
    </w:p>
    <w:p w14:paraId="66768033">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）中标人未按照招标文件规定签订合同或者未按照招标文件规定提供履约保证金的；</w:t>
      </w:r>
    </w:p>
    <w:p w14:paraId="3808B642">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）法律、行政法规以及有关规定的其它情形。</w:t>
      </w:r>
    </w:p>
    <w:p w14:paraId="465CCCEE">
      <w:pPr>
        <w:spacing w:line="400" w:lineRule="exact"/>
        <w:ind w:firstLine="480" w:firstLineChars="200"/>
        <w:rPr>
          <w:rFonts w:hint="eastAsia" w:ascii="仿宋" w:hAnsi="仿宋" w:eastAsia="仿宋"/>
          <w:sz w:val="24"/>
          <w:szCs w:val="24"/>
        </w:rPr>
      </w:pPr>
      <w:r>
        <w:rPr>
          <w:rFonts w:ascii="仿宋" w:hAnsi="仿宋" w:eastAsia="仿宋"/>
          <w:sz w:val="24"/>
          <w:szCs w:val="24"/>
        </w:rPr>
        <w:t>17.3.2</w:t>
      </w:r>
      <w:r>
        <w:rPr>
          <w:rFonts w:hint="eastAsia" w:ascii="仿宋" w:hAnsi="仿宋" w:eastAsia="仿宋"/>
          <w:sz w:val="24"/>
          <w:szCs w:val="24"/>
        </w:rPr>
        <w:t>不予退还的投标保证金应在规定时间内上缴国库。</w:t>
      </w:r>
    </w:p>
    <w:p w14:paraId="590C1E70">
      <w:pPr>
        <w:spacing w:line="400" w:lineRule="exact"/>
        <w:ind w:firstLine="560" w:firstLineChars="200"/>
        <w:outlineLvl w:val="2"/>
        <w:rPr>
          <w:rFonts w:ascii="楷体" w:hAnsi="楷体" w:eastAsia="楷体" w:cs="Times New Roman"/>
          <w:sz w:val="28"/>
          <w:szCs w:val="28"/>
        </w:rPr>
      </w:pPr>
      <w:bookmarkStart w:id="71" w:name="_Toc15249"/>
      <w:r>
        <w:rPr>
          <w:rFonts w:hint="eastAsia" w:ascii="楷体" w:hAnsi="楷体" w:eastAsia="楷体" w:cs="Times New Roman"/>
          <w:sz w:val="28"/>
          <w:szCs w:val="28"/>
          <w:lang w:val="en-US" w:eastAsia="zh-CN"/>
        </w:rPr>
        <w:t>18.</w:t>
      </w:r>
      <w:r>
        <w:rPr>
          <w:rFonts w:hint="eastAsia" w:ascii="楷体" w:hAnsi="楷体" w:eastAsia="楷体" w:cs="Times New Roman"/>
          <w:sz w:val="28"/>
          <w:szCs w:val="28"/>
        </w:rPr>
        <w:t>开标、评标、定标</w:t>
      </w:r>
      <w:bookmarkEnd w:id="71"/>
    </w:p>
    <w:p w14:paraId="0AD2970A">
      <w:pPr>
        <w:spacing w:line="400" w:lineRule="exact"/>
        <w:ind w:firstLine="480" w:firstLineChars="200"/>
        <w:rPr>
          <w:rStyle w:val="22"/>
          <w:rFonts w:hint="eastAsia" w:eastAsia="仿宋" w:cs="Times New Roman"/>
          <w:sz w:val="24"/>
          <w:szCs w:val="24"/>
          <w:lang w:eastAsia="zh-CN"/>
        </w:rPr>
      </w:pPr>
      <w:bookmarkStart w:id="72" w:name="_Toc494457082"/>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1.开标程序</w:t>
      </w:r>
      <w:bookmarkEnd w:id="72"/>
    </w:p>
    <w:p w14:paraId="4D15D79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1.1宣布开标纪律；</w:t>
      </w:r>
    </w:p>
    <w:p w14:paraId="7F22718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1.2宣布主持人、唱标人、记录人等有关人员姓名；</w:t>
      </w:r>
    </w:p>
    <w:p w14:paraId="252866D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1.3公布在投标截止时间前递交投标文件的投标人名称及签到顺序；</w:t>
      </w:r>
    </w:p>
    <w:p w14:paraId="7BA90A4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1.4投标人相互检查投标文件密封情况，并签字确认；</w:t>
      </w:r>
    </w:p>
    <w:p w14:paraId="7FE0CFB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1.5开启投标文件，按照签到顺序公布投标人名称、投标报价等内容，并记录在案；</w:t>
      </w:r>
    </w:p>
    <w:p w14:paraId="7682FDC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1.6投标人法定代表人（或者被授权代表）、采购人代表、记录人等有关人员在开标记录上签字确认；</w:t>
      </w:r>
    </w:p>
    <w:p w14:paraId="129B1B1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1.7开标结束。</w:t>
      </w:r>
    </w:p>
    <w:p w14:paraId="3B381528">
      <w:pPr>
        <w:spacing w:line="400" w:lineRule="exact"/>
        <w:ind w:firstLine="480" w:firstLineChars="200"/>
        <w:rPr>
          <w:rStyle w:val="22"/>
          <w:rFonts w:hint="eastAsia" w:eastAsia="仿宋" w:cs="Times New Roman"/>
          <w:sz w:val="24"/>
          <w:szCs w:val="24"/>
          <w:lang w:eastAsia="zh-CN"/>
        </w:rPr>
      </w:pPr>
      <w:bookmarkStart w:id="73" w:name="_Toc494457083"/>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2.开标</w:t>
      </w:r>
      <w:bookmarkEnd w:id="73"/>
    </w:p>
    <w:p w14:paraId="592CD52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.1</w:t>
      </w:r>
      <w:r>
        <w:rPr>
          <w:rFonts w:hint="eastAsia" w:ascii="仿宋" w:hAnsi="仿宋" w:eastAsia="仿宋"/>
          <w:sz w:val="24"/>
          <w:szCs w:val="24"/>
          <w:highlight w:val="none"/>
        </w:rPr>
        <w:t>开标应当在招标文件确定的提交投标文件截止时间的同一时间公开进行。开标地点应当为招标文件中预先确定的地点。</w:t>
      </w:r>
    </w:p>
    <w:p w14:paraId="3589310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.2</w:t>
      </w:r>
      <w:r>
        <w:rPr>
          <w:rFonts w:hint="eastAsia" w:ascii="仿宋" w:hAnsi="仿宋" w:eastAsia="仿宋"/>
          <w:sz w:val="24"/>
          <w:szCs w:val="24"/>
          <w:highlight w:val="none"/>
          <w:lang w:val="en-US" w:eastAsia="zh-CN"/>
        </w:rPr>
        <w:t>投标人应在投标人须知规定的时间内完成解密</w:t>
      </w:r>
      <w:r>
        <w:rPr>
          <w:rFonts w:hint="eastAsia" w:ascii="仿宋" w:hAnsi="仿宋" w:eastAsia="仿宋"/>
          <w:sz w:val="24"/>
          <w:szCs w:val="24"/>
          <w:highlight w:val="none"/>
        </w:rPr>
        <w:t>。</w:t>
      </w:r>
    </w:p>
    <w:p w14:paraId="58EABBD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2.3由采购代理机构工作人员唱标。</w:t>
      </w:r>
    </w:p>
    <w:p w14:paraId="3F942D6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14:paraId="42A95BD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2.4开标和唱标由采购代理机构指定专人负责，开标记录由投标人法定代表人或者被授权代表、采购人代表、记录人等有关人员签字确认，采购代理机构负责存档备查。</w:t>
      </w:r>
    </w:p>
    <w:p w14:paraId="311FE17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2.5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0A0940B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2.6投标人不足3家的，不得开标。</w:t>
      </w:r>
    </w:p>
    <w:p w14:paraId="59D267F9">
      <w:pPr>
        <w:spacing w:line="400" w:lineRule="exact"/>
        <w:ind w:firstLine="480" w:firstLineChars="200"/>
        <w:rPr>
          <w:rStyle w:val="22"/>
          <w:rFonts w:hint="eastAsia" w:eastAsia="仿宋" w:cs="Times New Roman"/>
          <w:sz w:val="24"/>
          <w:szCs w:val="24"/>
          <w:lang w:eastAsia="zh-CN"/>
        </w:rPr>
      </w:pPr>
      <w:bookmarkStart w:id="74" w:name="_Toc494457084"/>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3评标委员会</w:t>
      </w:r>
      <w:bookmarkEnd w:id="74"/>
    </w:p>
    <w:p w14:paraId="4403843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3.1评标委员会的组成</w:t>
      </w:r>
    </w:p>
    <w:p w14:paraId="2683F0D0">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采购人按照《中华人民共和国政府采购法》以及有关规定组建评标委员会。评标由依法组建的评标委员会负责。评标委员会由采购人代表和评标专家组成，成员人数为5人以上单数，其中采购人代表只限一人，技术、经济等方面的评审专家不得少于成员总数的三分之二。评审专家对本单位的采购项目只能作为采购人代表参与评标，采购人可以自行选定相应专业领域评审专家的规定情形除外。采购代理机构工作人员不得参加由本机构代理的政府采购项目的评标。</w:t>
      </w:r>
    </w:p>
    <w:p w14:paraId="0D9510E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3.2评审专家的抽取</w:t>
      </w:r>
    </w:p>
    <w:p w14:paraId="5A0D3E0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3.2.1采用随机抽取方式从省级以上财政部门设立的政府采购评审专家库中确定评标委员会成员。任何单位和个人都不得指定评审专家或干预评审专家的抽取工作。</w:t>
      </w:r>
    </w:p>
    <w:p w14:paraId="7E232AA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3.2.2参加评审专家抽取的有关人员对被抽取的专家的姓名、单位和联系方式等内容负有保密的义务。评标委员会成员的名单在中标结果确定前必须严格保密。</w:t>
      </w:r>
    </w:p>
    <w:p w14:paraId="352FC3E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3.3评标委员会成员不得参加与自己有利害关系的评审活动，与自己有利害关系的应当回避，已经进入的必须更换。</w:t>
      </w:r>
    </w:p>
    <w:p w14:paraId="6967B48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3.4评标委员会负责对各投标文件进行评审、比较、评定，并按本招标文件的规定确定中标人候选人名单，以及根据采购人委托直接确定中标人。</w:t>
      </w:r>
    </w:p>
    <w:p w14:paraId="5872FB3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3.5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14:paraId="74E14DA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3.6评标委员会的职责：</w:t>
      </w:r>
    </w:p>
    <w:p w14:paraId="10763DA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3.6.1审查、评价投标文件是否符合招标文件的商务、技术等实质性要求；</w:t>
      </w:r>
    </w:p>
    <w:p w14:paraId="1DFC528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3.6.2要求投标人对投标文件有关事项作出澄清或者说明；</w:t>
      </w:r>
    </w:p>
    <w:p w14:paraId="3448ABD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3.6.3对投标文件进行比较和评价；</w:t>
      </w:r>
    </w:p>
    <w:p w14:paraId="27FA72F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3.6.4确定中标候选人名单，以及根据采购人委托直接确定中标人；</w:t>
      </w:r>
    </w:p>
    <w:p w14:paraId="31B73C5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3.6.5向采购人、采购代理机构或者有关部门报告评标中发现的违法行为。</w:t>
      </w:r>
    </w:p>
    <w:p w14:paraId="0EA9932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3.7评标委员会的义务：</w:t>
      </w:r>
    </w:p>
    <w:p w14:paraId="7BD450B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3.7.1遵纪守法，客观、公正、廉洁地履行职责；</w:t>
      </w:r>
    </w:p>
    <w:p w14:paraId="1592F16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3.7.2提出真实、可靠的评审意见；</w:t>
      </w:r>
    </w:p>
    <w:p w14:paraId="6B65374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3.7.3严格遵守评标纪律，不得向外界泄露评标情况；</w:t>
      </w:r>
    </w:p>
    <w:p w14:paraId="39F636C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3.7.4发现投标人在招投标活动中有不正当竞争或者恶意串通等违规行为，应及时向监督部门报告并加以制止；</w:t>
      </w:r>
    </w:p>
    <w:p w14:paraId="6BB30E4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3.7.5按照招标文件规定的评标方法和评标标准进行评标，对评标意见承担个人责任；</w:t>
      </w:r>
    </w:p>
    <w:p w14:paraId="7F090AD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3.7.6编写评标报告；</w:t>
      </w:r>
    </w:p>
    <w:p w14:paraId="2CF52CB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3.7.7配合采购人或者采购代理机构答复投标人提出的质疑；</w:t>
      </w:r>
    </w:p>
    <w:p w14:paraId="6F1B9C8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3.7.8对评标过程和结果，以及采购人、投标人的商业秘密保密；</w:t>
      </w:r>
    </w:p>
    <w:p w14:paraId="70315CA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3.7.9配合监管部门处理投诉；</w:t>
      </w:r>
    </w:p>
    <w:p w14:paraId="55DF309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3.8评标委员会成员有下列情形之一的，应当回避：</w:t>
      </w:r>
    </w:p>
    <w:p w14:paraId="019E8D3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3.8.1投标人或者投标人主要负责人的近亲属；</w:t>
      </w:r>
    </w:p>
    <w:p w14:paraId="14D665D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3.8.2项目主管部门或者行政监督部门的人员；</w:t>
      </w:r>
    </w:p>
    <w:p w14:paraId="2E466BF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3.8.3与投标人有经济利益关系；</w:t>
      </w:r>
    </w:p>
    <w:p w14:paraId="13146D0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3.8.4曾因在招标、评标以及其他与招标投标有关系活动中从事违法行为而受到行政处罚或者刑事处罚的；</w:t>
      </w:r>
    </w:p>
    <w:p w14:paraId="727A4CF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3.8.5与投标人有其他利害关系。</w:t>
      </w:r>
    </w:p>
    <w:p w14:paraId="79A24D5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3.9评标中因评标委员会成员缺席、回避或者健康等特殊原因导致评标委员会组成不符合本办法规定的，采购人或者采购代理机构应当依法补足后继续评标。被更换的评标委员会成员所作出的评标意见无效。</w:t>
      </w:r>
    </w:p>
    <w:p w14:paraId="4F40A7C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0416279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采购人或者采购代理机构应当将变更、重新组建评标委员会的情况予以记录，并随采购文件一并存档。</w:t>
      </w:r>
    </w:p>
    <w:p w14:paraId="35BB0B81">
      <w:pPr>
        <w:spacing w:line="400" w:lineRule="exact"/>
        <w:ind w:firstLine="480" w:firstLineChars="200"/>
        <w:rPr>
          <w:rStyle w:val="22"/>
          <w:rFonts w:hint="eastAsia" w:eastAsia="仿宋" w:cs="Times New Roman"/>
          <w:sz w:val="24"/>
          <w:szCs w:val="24"/>
          <w:lang w:eastAsia="zh-CN"/>
        </w:rPr>
      </w:pPr>
      <w:bookmarkStart w:id="75" w:name="_Toc494457085"/>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4评标程序</w:t>
      </w:r>
      <w:bookmarkEnd w:id="75"/>
    </w:p>
    <w:p w14:paraId="14ACF48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4.1宣布评标纪律以及回避提示；</w:t>
      </w:r>
    </w:p>
    <w:p w14:paraId="7FD98F9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4.2组织推荐评标委员会组长；</w:t>
      </w:r>
    </w:p>
    <w:p w14:paraId="220965B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4.3资格性审查；</w:t>
      </w:r>
    </w:p>
    <w:p w14:paraId="383B462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4.4符合性审查；</w:t>
      </w:r>
    </w:p>
    <w:p w14:paraId="11B0A2C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4.5技术和商务评审；</w:t>
      </w:r>
    </w:p>
    <w:p w14:paraId="6FB8F47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4.6澄清有关问题；</w:t>
      </w:r>
    </w:p>
    <w:p w14:paraId="7E7D0F8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4.7比较与评价；</w:t>
      </w:r>
    </w:p>
    <w:p w14:paraId="1EFDF49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4.8确定中标人或者推荐中标候选人名单；</w:t>
      </w:r>
    </w:p>
    <w:p w14:paraId="5876FD9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4.9编写评标报告；</w:t>
      </w:r>
    </w:p>
    <w:p w14:paraId="5F0D822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4.10宣布评标结果。</w:t>
      </w:r>
    </w:p>
    <w:p w14:paraId="41456559">
      <w:pPr>
        <w:spacing w:line="400" w:lineRule="exact"/>
        <w:ind w:firstLine="480" w:firstLineChars="200"/>
        <w:rPr>
          <w:rStyle w:val="22"/>
          <w:rFonts w:hint="eastAsia" w:eastAsia="仿宋" w:cs="Times New Roman"/>
          <w:sz w:val="24"/>
          <w:szCs w:val="24"/>
          <w:lang w:eastAsia="zh-CN"/>
        </w:rPr>
      </w:pPr>
      <w:bookmarkStart w:id="76" w:name="_Toc494457086"/>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5.评标</w:t>
      </w:r>
      <w:bookmarkEnd w:id="76"/>
    </w:p>
    <w:p w14:paraId="4C1DA63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5.1采购人或者采购代理机构负责组织评标工作，并履行下列职责：</w:t>
      </w:r>
    </w:p>
    <w:p w14:paraId="2C25D2B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5.1.1核对评审专家身份和采购人代表授权函，对评审专家在政府采购活动中的职责履行情况予以记录，并及时将有关违法违规行为向财政部门报告；</w:t>
      </w:r>
    </w:p>
    <w:p w14:paraId="3CEA2F9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5.1.2宣布评标纪律；</w:t>
      </w:r>
    </w:p>
    <w:p w14:paraId="1C276B2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5.1.3公布投标人名单，告知评审专家应当回避的情形；</w:t>
      </w:r>
    </w:p>
    <w:p w14:paraId="2DB8B3D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5.1.4组织评标委员会推选评标组长，采购人代表不得担任组长；</w:t>
      </w:r>
    </w:p>
    <w:p w14:paraId="1122F08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5.1.5在评标期间采取必要的通讯管理措施，保证评标活动不受外界干扰；</w:t>
      </w:r>
    </w:p>
    <w:p w14:paraId="063346A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5.1.6根据评标委员会的要求介绍政府采购相关政策法规、招标文件；</w:t>
      </w:r>
    </w:p>
    <w:p w14:paraId="2BA85FF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5.1.7维护评标秩序，监督评标委员会依照招标文件规定的评标程序、方法和标准进行独立评审，及时制止和纠正采购人代表、评审专家的倾向性言论或者违法违规行为；</w:t>
      </w:r>
    </w:p>
    <w:p w14:paraId="676BEE9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5.1.8核对评标结果，有以下情形的，要求评标委员会复核或者书面说明理由，评标委员会拒绝的，应予记录并向本级财政部门报告；</w:t>
      </w:r>
    </w:p>
    <w:p w14:paraId="5552733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5.1.8.1分值汇总计算错误的；</w:t>
      </w:r>
    </w:p>
    <w:p w14:paraId="24E344B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5.1.8.2分项评分超出评分标准范围的；</w:t>
      </w:r>
    </w:p>
    <w:p w14:paraId="55C7F71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5.1.8.3评标委员会成员对客观评审因素评分不一致的；</w:t>
      </w:r>
    </w:p>
    <w:p w14:paraId="6549321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5.1.8.4经评标委员会认定评分畸高、畸低的。</w:t>
      </w:r>
    </w:p>
    <w:p w14:paraId="1ECEF4A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5.1.9评审工作完成后，按照规定向评审专家支付劳务报酬和异地评审差旅费，不得向评审专家以外的其他人员支付评审劳务报酬；</w:t>
      </w:r>
    </w:p>
    <w:p w14:paraId="653FE79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5.1.10处理与评标有关的其他事项。</w:t>
      </w:r>
    </w:p>
    <w:p w14:paraId="7B5D81E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采购人可以在评标前说明项目背景和采购需求，说明内容不得含有歧视性、倾向性意见，不得超出招标文件所述范围。说明应当提交书面材料，并随采购文件一并存档。</w:t>
      </w:r>
    </w:p>
    <w:p w14:paraId="1CC8725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5.2资格性审查</w:t>
      </w:r>
    </w:p>
    <w:p w14:paraId="01673350">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5.2.1采购人或者采购代理机构依据法律法规和招标文件的规定，对投标文件中的资格证明、投标保证金等进行审查，以确定投标人是否具备投标资格。</w:t>
      </w:r>
    </w:p>
    <w:p w14:paraId="23C87EF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5.2.2采购人、采购代理机构通过</w:t>
      </w:r>
      <w:r>
        <w:rPr>
          <w:rStyle w:val="22"/>
          <w:rFonts w:hint="eastAsia" w:eastAsia="仿宋" w:cs="Times New Roman"/>
          <w:sz w:val="24"/>
          <w:szCs w:val="24"/>
          <w:lang w:val="en-US" w:eastAsia="zh-CN"/>
        </w:rPr>
        <w:t>现场查询</w:t>
      </w:r>
      <w:r>
        <w:rPr>
          <w:rStyle w:val="22"/>
          <w:rFonts w:hint="eastAsia" w:eastAsia="仿宋" w:cs="Times New Roman"/>
          <w:sz w:val="24"/>
          <w:szCs w:val="24"/>
          <w:lang w:eastAsia="zh-CN"/>
        </w:rPr>
        <w:t>“信用中国”网站（www.creditchina.gov.cn）、中国政府采购网（www.ccgp.gov.cn）查询投标人信用记录。采购人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14:paraId="6E5B058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信用信息查询记录及相关证据应当与其他采购文件一并保存。</w:t>
      </w:r>
    </w:p>
    <w:p w14:paraId="468128A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5.2.3在资格性审查时，对属于不合格投标人，采购人或者采购代理机构必须提出不合格的事实依据并出具不合格说明，由投标人签字确认。投标人拒绝签字确认的不影响采购人或采购代理机构做出的不合格判定。合格投标人不足3家的，不得评标。</w:t>
      </w:r>
    </w:p>
    <w:p w14:paraId="5A31E6B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5.3符合性审查</w:t>
      </w:r>
    </w:p>
    <w:p w14:paraId="6D6E277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评标委员会依据招标文件的规定，从投标文件的有效性、完整性和对招标文件的响应程度进行审查，以确定是否对招标文件的实质性要求作出响应。</w:t>
      </w:r>
    </w:p>
    <w:p w14:paraId="07C777E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14:paraId="04A53C3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5.4技术和商务评审</w:t>
      </w:r>
    </w:p>
    <w:p w14:paraId="6967099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5.4.1按照招标文件要求，评标委员会审查投标人所投服务的技术要求和参数，并记录实质性响应、技术偏离等事项，进行技术部分的评审。</w:t>
      </w:r>
    </w:p>
    <w:p w14:paraId="297373C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5.4.2按照招标文件要求，评标委员会审查投标人业绩、政策性加分、价格扣除等事项，进行商务部分评审，并记录相关事项。</w:t>
      </w:r>
    </w:p>
    <w:p w14:paraId="4E461BB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5.4.3采用综合评分法的，技术部分由评标委员会成员各自独立打分，按照招标文件规定的评标办法进行逐项打分，对客观评分项的评分应当一致，对需要借助专业知识评判的主观评分项应当严格按照评分标准公正评分。</w:t>
      </w:r>
    </w:p>
    <w:p w14:paraId="0926EA8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5.4.4采用综合评分法的，商务部分由评标委员会审核认定评分结果，交各投标人授权代表签字确认。</w:t>
      </w:r>
    </w:p>
    <w:p w14:paraId="1BBFC28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5.4.5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892DA47">
      <w:pPr>
        <w:spacing w:line="400" w:lineRule="exact"/>
        <w:ind w:firstLine="480" w:firstLineChars="200"/>
        <w:rPr>
          <w:rStyle w:val="22"/>
          <w:rFonts w:hint="eastAsia" w:eastAsia="仿宋" w:cs="Times New Roman"/>
          <w:sz w:val="24"/>
          <w:szCs w:val="24"/>
          <w:lang w:eastAsia="zh-CN"/>
        </w:rPr>
      </w:pPr>
      <w:bookmarkStart w:id="77" w:name="_Toc494457087"/>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6澄清有关问题</w:t>
      </w:r>
      <w:bookmarkEnd w:id="77"/>
    </w:p>
    <w:p w14:paraId="016DB8F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6.1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14:paraId="63738FD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6.2评标委员会判断投标文件的响应性仅基于投标文件本身而不靠外部因素。未响应实质性条款的，评标委员会有权确定其投标无效，投标人不能通过修正、撤销或者澄清不符之处而使其投标成为实质性响应的投标。</w:t>
      </w:r>
    </w:p>
    <w:p w14:paraId="1F45832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6.3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F82914">
      <w:pPr>
        <w:spacing w:line="400" w:lineRule="exact"/>
        <w:ind w:firstLine="480" w:firstLineChars="200"/>
        <w:rPr>
          <w:rStyle w:val="22"/>
          <w:rFonts w:hint="eastAsia" w:eastAsia="仿宋" w:cs="Times New Roman"/>
          <w:sz w:val="24"/>
          <w:szCs w:val="24"/>
          <w:lang w:eastAsia="zh-CN"/>
        </w:rPr>
      </w:pPr>
      <w:bookmarkStart w:id="78" w:name="_Toc494457088"/>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7定标</w:t>
      </w:r>
      <w:bookmarkEnd w:id="78"/>
    </w:p>
    <w:p w14:paraId="4334A91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7.1评标委员会根据投标人须知前附表的规定确定中标候选人或直接确定中标人。</w:t>
      </w:r>
    </w:p>
    <w:p w14:paraId="2E30D51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评标委员会确定中标候选人的，中标候选人数见投标人须知前附表。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2A0427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7.2本次招标评标办法：见投标人须知前附表。</w:t>
      </w:r>
    </w:p>
    <w:p w14:paraId="7085191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185B5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7.4采用最低评标价法的，评标结果按投标报价由低到高顺序排列，投标报价相同的并列。投标文件满足招标文件全部实质性要求且投标报价最低的投标人为排名第一的中标候选人。</w:t>
      </w:r>
    </w:p>
    <w:p w14:paraId="45CA2FD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7.5对于可以投多个包，但只能中标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14:paraId="6D090390">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根据前项规定，导致各包参与综合得分排名的投标人不足3家时，评委会认为不足以构成竞争的有权对该包予以废标。</w:t>
      </w:r>
    </w:p>
    <w:p w14:paraId="2C576DB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7.6按照有关规定中标人因不可抗力或者自身原因不能履行政府采购合同须顺延排序第二的投标人中标的，其原投标报价不得超过原中标人投标报价与投标保证金之和，报经监督部门核准后可以确定排序第二的投标人中标。否则应予废标，由采购人依法重新组织招标。</w:t>
      </w:r>
    </w:p>
    <w:p w14:paraId="76B6327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 xml:space="preserve">7.7以入围方式确定多个中标人的，入围中标人数量应当根据招标需要并在招标活动开始前确定，由评标委员会按照招标文件规定的评标办法确定各投标人排列顺序，依照顺序确定入围中标人； </w:t>
      </w:r>
    </w:p>
    <w:p w14:paraId="58C2EA1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7.8评标委员会成员对需要共同认定的事项存在争议的，应当按照少数服从多数的原则作出结论。持不同意见的评标委员会成员应当在评标报告上签署不同意见及理由，否则视为同意评标报告。</w:t>
      </w:r>
    </w:p>
    <w:p w14:paraId="4E9C703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7.9评标结果汇总完成后，除下列情形外，任何人不得修改评标结果：</w:t>
      </w:r>
    </w:p>
    <w:p w14:paraId="36A0951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（一）分值汇总计算错误的；</w:t>
      </w:r>
    </w:p>
    <w:p w14:paraId="4269EDC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（二）分项评分超出评分标准范围的；</w:t>
      </w:r>
    </w:p>
    <w:p w14:paraId="3A84C81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（三）评标委员会成员对客观评审因素评分不一致的；</w:t>
      </w:r>
    </w:p>
    <w:p w14:paraId="2DC5CBB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（四）经评标委员会认定评分畸高、畸低的。</w:t>
      </w:r>
    </w:p>
    <w:p w14:paraId="775B86E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36045A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7.10评标委员会根据全体评标成员签字的原始评标记录和评标结果编写评标报告。</w:t>
      </w:r>
    </w:p>
    <w:p w14:paraId="69C21D96">
      <w:pPr>
        <w:spacing w:line="400" w:lineRule="exact"/>
        <w:ind w:firstLine="480" w:firstLineChars="200"/>
        <w:rPr>
          <w:rStyle w:val="22"/>
          <w:rFonts w:hint="eastAsia" w:eastAsia="仿宋" w:cs="Times New Roman"/>
          <w:sz w:val="24"/>
          <w:szCs w:val="24"/>
          <w:lang w:eastAsia="zh-CN"/>
        </w:rPr>
      </w:pPr>
      <w:bookmarkStart w:id="79" w:name="_Toc494457089"/>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8中标公告以及中标通知书</w:t>
      </w:r>
      <w:bookmarkEnd w:id="79"/>
    </w:p>
    <w:p w14:paraId="749CC4D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8.1采购人或者采购代理机构应当自中标人确定之日起2个工作日内，发出中标通知书，并在政府采购相关媒介公告中标结果（公告期限为1个工作日），招标文件随中标结果同时公告；采用综合评分法评审的，还应当告知未中标人本人的评审得分与排序。</w:t>
      </w:r>
    </w:p>
    <w:p w14:paraId="1321ECA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8.2采购人或采购代理机构不按照规定发布中标公告或者发布中标公告后不签发中标通知书的，应当承担法律责任，给中标人造成经济损失的应承担赔偿责任。</w:t>
      </w:r>
    </w:p>
    <w:p w14:paraId="00ADE4C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val="en-US" w:eastAsia="zh-CN"/>
        </w:rPr>
        <w:t>18.</w:t>
      </w:r>
      <w:r>
        <w:rPr>
          <w:rStyle w:val="22"/>
          <w:rFonts w:hint="eastAsia" w:eastAsia="仿宋" w:cs="Times New Roman"/>
          <w:sz w:val="24"/>
          <w:szCs w:val="24"/>
          <w:lang w:eastAsia="zh-CN"/>
        </w:rPr>
        <w:t>8.3中标通知书对采购人和中标人都具有法律效力。中标通知书发出后，采购人改变中标结果的，或者中标人放弃中标，应当依法承担法律责任。</w:t>
      </w:r>
    </w:p>
    <w:p w14:paraId="6DB14F23">
      <w:pPr>
        <w:spacing w:line="400" w:lineRule="exact"/>
        <w:ind w:firstLine="480" w:firstLineChars="200"/>
        <w:rPr>
          <w:rStyle w:val="22"/>
          <w:rFonts w:hint="eastAsia" w:eastAsia="仿宋" w:cs="Times New Roman"/>
          <w:sz w:val="24"/>
          <w:szCs w:val="24"/>
          <w:lang w:eastAsia="zh-CN"/>
        </w:rPr>
      </w:pPr>
      <w:bookmarkStart w:id="80" w:name="_Toc494457090"/>
      <w:r>
        <w:rPr>
          <w:rStyle w:val="22"/>
          <w:rFonts w:hint="eastAsia" w:eastAsia="仿宋" w:cs="Times New Roman"/>
          <w:sz w:val="24"/>
          <w:szCs w:val="24"/>
          <w:lang w:eastAsia="zh-CN"/>
        </w:rPr>
        <w:t>18.9投标无效</w:t>
      </w:r>
      <w:bookmarkEnd w:id="80"/>
    </w:p>
    <w:p w14:paraId="1438E92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出现下列情形之一的，投标无效：</w:t>
      </w:r>
    </w:p>
    <w:p w14:paraId="47CE837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18.9.1报价超过招标文件中规定的预算金额或者最高限价的；</w:t>
      </w:r>
    </w:p>
    <w:p w14:paraId="24820F1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18.9.2对“★”条款未做出实质性响应或者发生负偏离的；</w:t>
      </w:r>
    </w:p>
    <w:p w14:paraId="3C8DDBC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18.9.3对于不允许偏离的实质性要求和条件发生偏离的；</w:t>
      </w:r>
    </w:p>
    <w:p w14:paraId="41E8F62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18.9.4不按照招标文件规定报价、没有分项报价、拒绝报价、有多个报价（招标文件另有规定的除外）、有选择性报价、附有条件的报价或者拒绝修正报价的；</w:t>
      </w:r>
    </w:p>
    <w:p w14:paraId="100ED8F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18.9.5投标文件正副本未区分或者内容严重不一致的；</w:t>
      </w:r>
    </w:p>
    <w:p w14:paraId="5BBADE3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18.9.6未按照招标文件的规定提交投标保证金的；</w:t>
      </w:r>
    </w:p>
    <w:p w14:paraId="7549150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18.9.7投标有效期不满足招标文件要求的；</w:t>
      </w:r>
    </w:p>
    <w:p w14:paraId="7FBD25F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18.9.8投标超出营业执照经营范围的；</w:t>
      </w:r>
    </w:p>
    <w:p w14:paraId="245B5B1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18.9.9评标委员会2/3及以上成员认定投标方案技术含量低、不符合招标文件要求的；</w:t>
      </w:r>
    </w:p>
    <w:p w14:paraId="04BAEBA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18.9.10评标委员会判定投标人涂改证明材料或者提供虚假材料和承诺的；</w:t>
      </w:r>
    </w:p>
    <w:p w14:paraId="43BF4B0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18.9.11投标文件未按招标文件要求编制、签署、盖章、装订的；</w:t>
      </w:r>
    </w:p>
    <w:p w14:paraId="54DAE47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18.9.12招标文件第三章第1条规定投标人必须提交的资格、资信等证明文件未提交、提交不齐全或者复印件未装订于投标文件中的；</w:t>
      </w:r>
    </w:p>
    <w:p w14:paraId="505CCF7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18.9.13资格、资信等证明文件可以为复印件的，复印件未加盖单位公章的；</w:t>
      </w:r>
    </w:p>
    <w:p w14:paraId="05F826C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18.9.14投标文件含有采购人不能接受的附加条件的；</w:t>
      </w:r>
    </w:p>
    <w:p w14:paraId="07A4F0B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18.9.15法律、法规和招标文件规定的其他无效情形。</w:t>
      </w:r>
    </w:p>
    <w:p w14:paraId="5E1C9A0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对投标无效的认定，必须经评标委员会集体做出决定并出具投标无效的事实依据，由投标人法定代表人或者被授权代表签字确认，拒绝签字的，不影响评标委员会做出的决定。</w:t>
      </w:r>
    </w:p>
    <w:p w14:paraId="2965BD38">
      <w:pPr>
        <w:spacing w:line="400" w:lineRule="exact"/>
        <w:ind w:firstLine="480" w:firstLineChars="200"/>
        <w:rPr>
          <w:rStyle w:val="22"/>
          <w:rFonts w:hint="eastAsia" w:eastAsia="仿宋" w:cs="Times New Roman"/>
          <w:sz w:val="24"/>
          <w:szCs w:val="24"/>
          <w:lang w:eastAsia="zh-CN"/>
        </w:rPr>
      </w:pPr>
      <w:bookmarkStart w:id="81" w:name="_Toc494457091"/>
      <w:r>
        <w:rPr>
          <w:rStyle w:val="22"/>
          <w:rFonts w:hint="eastAsia" w:eastAsia="仿宋" w:cs="Times New Roman"/>
          <w:sz w:val="24"/>
          <w:szCs w:val="24"/>
          <w:lang w:eastAsia="zh-CN"/>
        </w:rPr>
        <w:t>18.10废标</w:t>
      </w:r>
      <w:bookmarkEnd w:id="81"/>
    </w:p>
    <w:p w14:paraId="15DED10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18.10.1出现下列情形之一的，应予废标：</w:t>
      </w:r>
    </w:p>
    <w:p w14:paraId="6B724D6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18.10.1.1在投标截止时间后参加投标的投标人不足3家或者通过资格审查或符合性审查的投标人不足3家的；</w:t>
      </w:r>
    </w:p>
    <w:p w14:paraId="5C56FF3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18.10.1.2出现影响采购公正的违法违规行为的；</w:t>
      </w:r>
    </w:p>
    <w:p w14:paraId="63E0EDE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18.10.1.3投标人的报价均超过预算金额或者最高限价的；</w:t>
      </w:r>
    </w:p>
    <w:p w14:paraId="7B654F4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18.10.1.4因重大变故，采购任务取消的；</w:t>
      </w:r>
    </w:p>
    <w:p w14:paraId="0324096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18.10.1.5法律、法规以及招标文件规定的其他废标情形。</w:t>
      </w:r>
    </w:p>
    <w:p w14:paraId="0DC716D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18.10.2废标后，采购人或者采购代理机构应当将废标理由通知所有投标人。</w:t>
      </w:r>
    </w:p>
    <w:p w14:paraId="303DF4F5">
      <w:pPr>
        <w:spacing w:line="400" w:lineRule="exact"/>
        <w:ind w:firstLine="480" w:firstLineChars="200"/>
        <w:rPr>
          <w:rStyle w:val="22"/>
          <w:rFonts w:hint="eastAsia" w:eastAsia="仿宋" w:cs="Times New Roman"/>
          <w:sz w:val="24"/>
          <w:szCs w:val="24"/>
          <w:lang w:eastAsia="zh-CN"/>
        </w:rPr>
      </w:pPr>
      <w:bookmarkStart w:id="82" w:name="_Toc494457092"/>
      <w:r>
        <w:rPr>
          <w:rStyle w:val="22"/>
          <w:rFonts w:hint="eastAsia" w:eastAsia="仿宋" w:cs="Times New Roman"/>
          <w:sz w:val="24"/>
          <w:szCs w:val="24"/>
          <w:lang w:eastAsia="zh-CN"/>
        </w:rPr>
        <w:t>18.11特殊情况处置程序</w:t>
      </w:r>
      <w:bookmarkEnd w:id="82"/>
    </w:p>
    <w:p w14:paraId="70FBB14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18.11.1评标委员会成员的更换</w:t>
      </w:r>
    </w:p>
    <w:p w14:paraId="5510AED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18.11.1.1评标委员会应当执行连续评标的原则，按照招标文件规定的程序、内容、方法、标准完成全部评标工作。出现评审专家临时缺席、回避等情形导致评审现场专家数量不符合法定标准的，采购人或者采购代理机构要按照有关程序及时补抽专家，继续组织评审。如无法及时补齐专家，则要立即停止评审工作，封存招标文件和所有投标文件，择期重新组建评标委员会进行评审。</w:t>
      </w:r>
    </w:p>
    <w:p w14:paraId="7403B8B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18.11.1.2退出评标委员会的成员，其已完成的评审行为无效。由采购人向监督人员提出更换评标委员会成员意见并获准后，根据本招标文件规定的评标委员会成员产生方式另行确定替代者进行评标。</w:t>
      </w:r>
    </w:p>
    <w:p w14:paraId="4AC6C4F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18.11.2记名投票</w:t>
      </w:r>
    </w:p>
    <w:p w14:paraId="10D115F8">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在评标过程中，评标委员会发生分歧或者评审结论有异议需表决的，按照少数服从多数的原则，由评标委员会全体成员以记名投票方式表决。</w:t>
      </w:r>
    </w:p>
    <w:p w14:paraId="0F8C6D05">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18.11.3延期开标</w:t>
      </w:r>
    </w:p>
    <w:p w14:paraId="5234A681">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因特殊情况需要推迟开标时间的，采购人或者采购代理机构必须提前报监督部门审批，经批准后按规定提前告知所有参加投标的投标人，否则必须按时开标。</w:t>
      </w:r>
    </w:p>
    <w:p w14:paraId="2916CD35">
      <w:pPr>
        <w:spacing w:line="400" w:lineRule="exact"/>
        <w:ind w:firstLine="480" w:firstLineChars="200"/>
        <w:rPr>
          <w:rStyle w:val="22"/>
          <w:rFonts w:hint="eastAsia" w:eastAsia="仿宋" w:cs="Times New Roman"/>
          <w:sz w:val="24"/>
          <w:szCs w:val="24"/>
          <w:lang w:eastAsia="zh-CN"/>
        </w:rPr>
      </w:pPr>
      <w:bookmarkStart w:id="83" w:name="_Toc494457093"/>
      <w:r>
        <w:rPr>
          <w:rStyle w:val="22"/>
          <w:rFonts w:hint="eastAsia" w:eastAsia="仿宋" w:cs="Times New Roman"/>
          <w:sz w:val="24"/>
          <w:szCs w:val="24"/>
          <w:lang w:eastAsia="zh-CN"/>
        </w:rPr>
        <w:t>18.12违法违规情形</w:t>
      </w:r>
      <w:bookmarkEnd w:id="83"/>
    </w:p>
    <w:p w14:paraId="7A32550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18.12.1有下列情形之一的，属于投标人相互串通投标：</w:t>
      </w:r>
    </w:p>
    <w:p w14:paraId="3C9C71E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18.12.1.1投标人之间协商投标报价等投标文件的实质性内容；</w:t>
      </w:r>
    </w:p>
    <w:p w14:paraId="2051135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18.12.1.2投标人之间约定中标人；</w:t>
      </w:r>
    </w:p>
    <w:p w14:paraId="097429F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18.12.1.3投标人之间约定部分投标人放弃投标或者中标；</w:t>
      </w:r>
    </w:p>
    <w:p w14:paraId="5EB449D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18.12.1.4属于同一集团、协会、商会等组织成员的投标人按照该组织要求协同投标；</w:t>
      </w:r>
    </w:p>
    <w:p w14:paraId="4FC5B8D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18.12.1.5投标人之间为谋取中标或者排斥特定投标人而采取的其他联合行动。</w:t>
      </w:r>
    </w:p>
    <w:p w14:paraId="08204B14">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18.12.2有下列情形之一的，视为投标人相互串通投标，评标委员会应当出具违法违规认定意见并作投标无效处理：</w:t>
      </w:r>
    </w:p>
    <w:p w14:paraId="10D332DA">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18.12.2.1不同投标人的投标文件由同一单位或者个人编制；</w:t>
      </w:r>
    </w:p>
    <w:p w14:paraId="20136A8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18.12.2.2不同投标人委托同一单位或者个人办理投标事宜；</w:t>
      </w:r>
    </w:p>
    <w:p w14:paraId="37E13E5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18.12.2.3不同投标人的投标文件载明的项目管理成员或者联系人员为同一人；</w:t>
      </w:r>
    </w:p>
    <w:p w14:paraId="05F1B33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18.12.2.4不同投标人的投标文件异常一致或者投标报价呈规律性差异；</w:t>
      </w:r>
    </w:p>
    <w:p w14:paraId="1570662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18.12.2.5不同投标人的投标文件相互混装；</w:t>
      </w:r>
    </w:p>
    <w:p w14:paraId="028E529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18.12.2.6不同投标人的投标保证金从同一单位或者个人的账户转出。</w:t>
      </w:r>
    </w:p>
    <w:p w14:paraId="2F89F60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18.12.3有下列情形之一的，属于采购人与投标人串通投标：</w:t>
      </w:r>
    </w:p>
    <w:p w14:paraId="1B00838F">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18.12.3.1采购人在开标前开启投标文件并将有关信息泄露给其他投标人；</w:t>
      </w:r>
    </w:p>
    <w:p w14:paraId="70E209C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18.12.3.2采购人直接或者间接向投标人泄露标底、评标委员会成员等信息；</w:t>
      </w:r>
    </w:p>
    <w:p w14:paraId="5AC92D1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18.12.3.3采购人明示或者暗示投标人压低或者抬高投标报价；</w:t>
      </w:r>
    </w:p>
    <w:p w14:paraId="5BAC330C">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18.12.3.4采购人授意投标人撤换、修改投标文件；</w:t>
      </w:r>
    </w:p>
    <w:p w14:paraId="23277BB7">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18.12.3.5采购人明示或者暗示投标人为特定投标人中标提供方便；</w:t>
      </w:r>
    </w:p>
    <w:p w14:paraId="7584F59E">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18.12.3.6采购人与投标人为谋求特定投标人中标而采取的其他串通行为。</w:t>
      </w:r>
    </w:p>
    <w:p w14:paraId="4752A12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在评标过程中发现投标人有上述情形的，评标委员会应当认定其投标无效，并书面报告本级财政部门。</w:t>
      </w:r>
    </w:p>
    <w:p w14:paraId="670DBCCE">
      <w:pPr>
        <w:spacing w:line="400" w:lineRule="exact"/>
        <w:ind w:firstLine="480" w:firstLineChars="200"/>
        <w:rPr>
          <w:rStyle w:val="22"/>
          <w:rFonts w:hint="eastAsia" w:eastAsia="仿宋" w:cs="Times New Roman"/>
          <w:sz w:val="24"/>
          <w:szCs w:val="24"/>
          <w:lang w:eastAsia="zh-CN"/>
        </w:rPr>
      </w:pPr>
      <w:bookmarkStart w:id="84" w:name="_Toc494457094"/>
      <w:r>
        <w:rPr>
          <w:rStyle w:val="22"/>
          <w:rFonts w:hint="eastAsia" w:eastAsia="仿宋" w:cs="Times New Roman"/>
          <w:sz w:val="24"/>
          <w:szCs w:val="24"/>
          <w:lang w:eastAsia="zh-CN"/>
        </w:rPr>
        <w:t>18.13违规处理</w:t>
      </w:r>
      <w:bookmarkEnd w:id="84"/>
    </w:p>
    <w:p w14:paraId="209E97B9">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投标人有下列情形之一的，列入不良行为记录名单，在一至三年内禁止参加政府采购活动：</w:t>
      </w:r>
    </w:p>
    <w:p w14:paraId="53580E22">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18.13.1提供虚假投标材料谋取中标、成交的；</w:t>
      </w:r>
    </w:p>
    <w:p w14:paraId="0D9FCF1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18.13.2采取不正当手段诋毁、排挤其他投标人的；</w:t>
      </w:r>
    </w:p>
    <w:p w14:paraId="1CBC48B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18.13.3与采购人、其他投标人或者采购代理机构恶意串通的；</w:t>
      </w:r>
    </w:p>
    <w:p w14:paraId="17E4A346">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18.13.4向采购人、采购代理机构行贿或者提供其他不正当利益的；</w:t>
      </w:r>
    </w:p>
    <w:p w14:paraId="3124FF9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18.13.5在招标采购过程中与采购人进行协商谈判的；</w:t>
      </w:r>
    </w:p>
    <w:p w14:paraId="25DC6560">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18.13.6拒绝有关部门监督检查或者提供虚假情况的；</w:t>
      </w:r>
    </w:p>
    <w:p w14:paraId="574D802D">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18.13.7一年内累计三次以上投诉均查无实据，并带有明显故意行为的；</w:t>
      </w:r>
    </w:p>
    <w:p w14:paraId="4CCD210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18.13.8捏造事实或者提供虚假投诉材料的；</w:t>
      </w:r>
    </w:p>
    <w:p w14:paraId="15A41E0B">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18.13.9不按照规定程序以及正常途径质疑、投诉，采用匿名信、匿名电话、发短信息等手段，威胁、恫吓、辱骂、恶意中伤其他相关当事人的；</w:t>
      </w:r>
    </w:p>
    <w:p w14:paraId="513E4DD3">
      <w:pPr>
        <w:spacing w:line="400" w:lineRule="exact"/>
        <w:ind w:firstLine="480" w:firstLineChars="200"/>
        <w:rPr>
          <w:rStyle w:val="22"/>
          <w:rFonts w:hint="eastAsia" w:eastAsia="仿宋" w:cs="Times New Roman"/>
          <w:sz w:val="24"/>
          <w:szCs w:val="24"/>
          <w:lang w:eastAsia="zh-CN"/>
        </w:rPr>
      </w:pPr>
      <w:r>
        <w:rPr>
          <w:rStyle w:val="22"/>
          <w:rFonts w:hint="eastAsia" w:eastAsia="仿宋" w:cs="Times New Roman"/>
          <w:sz w:val="24"/>
          <w:szCs w:val="24"/>
          <w:lang w:eastAsia="zh-CN"/>
        </w:rPr>
        <w:t>18.13.10法律、法规和招标文件中规定的其他情形。</w:t>
      </w:r>
    </w:p>
    <w:p w14:paraId="4ABA655E">
      <w:pPr>
        <w:spacing w:line="400" w:lineRule="exact"/>
        <w:ind w:firstLine="560" w:firstLineChars="200"/>
        <w:outlineLvl w:val="2"/>
        <w:rPr>
          <w:rFonts w:ascii="楷体" w:hAnsi="楷体" w:eastAsia="楷体"/>
          <w:sz w:val="28"/>
          <w:szCs w:val="28"/>
        </w:rPr>
      </w:pPr>
      <w:bookmarkStart w:id="85" w:name="_Toc494457078"/>
      <w:bookmarkStart w:id="86" w:name="_Toc13332"/>
      <w:r>
        <w:rPr>
          <w:rFonts w:ascii="楷体" w:hAnsi="楷体" w:eastAsia="楷体"/>
          <w:sz w:val="28"/>
          <w:szCs w:val="28"/>
        </w:rPr>
        <w:t>1</w:t>
      </w:r>
      <w:r>
        <w:rPr>
          <w:rFonts w:hint="eastAsia" w:ascii="楷体" w:hAnsi="楷体" w:eastAsia="楷体"/>
          <w:sz w:val="28"/>
          <w:szCs w:val="28"/>
          <w:lang w:val="en-US" w:eastAsia="zh-CN"/>
        </w:rPr>
        <w:t>9</w:t>
      </w:r>
      <w:r>
        <w:rPr>
          <w:rFonts w:hint="eastAsia" w:ascii="楷体" w:hAnsi="楷体" w:eastAsia="楷体"/>
          <w:sz w:val="28"/>
          <w:szCs w:val="28"/>
        </w:rPr>
        <w:t>.质疑</w:t>
      </w:r>
      <w:bookmarkEnd w:id="85"/>
      <w:bookmarkEnd w:id="86"/>
    </w:p>
    <w:p w14:paraId="14A68405">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hint="eastAsia" w:ascii="仿宋" w:hAnsi="仿宋" w:eastAsia="仿宋"/>
          <w:sz w:val="24"/>
          <w:szCs w:val="24"/>
        </w:rPr>
        <w:t>.1参加本次政府采购活动的投标人认为招标文件、招标过程和中标结果使自己的权益受到损害的，可以在知道或者应知道其权益受到损害之日起7个工作日内，以书面形式向采购人或者采购代理机构提出质疑。</w:t>
      </w:r>
    </w:p>
    <w:p w14:paraId="5495A99B">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w:t>
      </w:r>
      <w:r>
        <w:rPr>
          <w:rFonts w:hint="eastAsia" w:ascii="仿宋" w:hAnsi="仿宋" w:eastAsia="仿宋"/>
          <w:sz w:val="24"/>
          <w:szCs w:val="24"/>
        </w:rPr>
        <w:t>质疑书内容应包括以下主要内容：</w:t>
      </w:r>
    </w:p>
    <w:p w14:paraId="68F92D8E">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.2.1</w:t>
      </w:r>
      <w:r>
        <w:rPr>
          <w:rFonts w:hint="eastAsia" w:ascii="仿宋" w:hAnsi="仿宋" w:eastAsia="仿宋"/>
          <w:sz w:val="24"/>
          <w:szCs w:val="24"/>
        </w:rPr>
        <w:t>质疑人的名称、地址、电话等；</w:t>
      </w:r>
    </w:p>
    <w:p w14:paraId="29E438BB">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.2.2</w:t>
      </w:r>
      <w:r>
        <w:rPr>
          <w:rFonts w:hint="eastAsia" w:ascii="仿宋" w:hAnsi="仿宋" w:eastAsia="仿宋"/>
          <w:sz w:val="24"/>
          <w:szCs w:val="24"/>
        </w:rPr>
        <w:t>具体的质疑事项、证据以及法律、法规依据；</w:t>
      </w:r>
    </w:p>
    <w:p w14:paraId="043E5D88">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.2.3</w:t>
      </w:r>
      <w:r>
        <w:rPr>
          <w:rFonts w:hint="eastAsia" w:ascii="仿宋" w:hAnsi="仿宋" w:eastAsia="仿宋"/>
          <w:sz w:val="24"/>
          <w:szCs w:val="24"/>
        </w:rPr>
        <w:t>提出质疑的日期。</w:t>
      </w:r>
    </w:p>
    <w:p w14:paraId="702FDBB8">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.3</w:t>
      </w:r>
      <w:r>
        <w:rPr>
          <w:rFonts w:hint="eastAsia" w:ascii="仿宋" w:hAnsi="仿宋" w:eastAsia="仿宋"/>
          <w:sz w:val="24"/>
          <w:szCs w:val="24"/>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2D48A307">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.4</w:t>
      </w:r>
      <w:r>
        <w:rPr>
          <w:rFonts w:hint="eastAsia" w:ascii="仿宋" w:hAnsi="仿宋" w:eastAsia="仿宋"/>
          <w:sz w:val="24"/>
          <w:szCs w:val="24"/>
        </w:rPr>
        <w:t>除书面形式外，其他任何方式的质疑，采购人或者采购代理机构均不予接受和回复。</w:t>
      </w:r>
    </w:p>
    <w:p w14:paraId="0DC24490">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.5</w:t>
      </w:r>
      <w:r>
        <w:rPr>
          <w:rFonts w:hint="eastAsia" w:ascii="仿宋" w:hAnsi="仿宋" w:eastAsia="仿宋"/>
          <w:sz w:val="24"/>
          <w:szCs w:val="24"/>
        </w:rPr>
        <w:t>采购人或者采购代理机构在收到质疑书后7个工作日内作出书面答复，并以书面形式通知质疑人和其他有关投标人，但答复不得涉及商业秘密。</w:t>
      </w:r>
    </w:p>
    <w:p w14:paraId="287DE6E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19</w:t>
      </w:r>
      <w:r>
        <w:rPr>
          <w:rFonts w:ascii="仿宋" w:hAnsi="仿宋" w:eastAsia="仿宋"/>
          <w:sz w:val="24"/>
          <w:szCs w:val="24"/>
        </w:rPr>
        <w:t>.6</w:t>
      </w:r>
      <w:r>
        <w:rPr>
          <w:rFonts w:hint="eastAsia" w:ascii="仿宋" w:hAnsi="仿宋" w:eastAsia="仿宋"/>
          <w:sz w:val="24"/>
          <w:szCs w:val="24"/>
        </w:rPr>
        <w:t>质疑人对采购人、采购代理机构的答复不满意或者采购人、采购代理机构未在规定的时间内作出答复的，可以在答复期满后1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14:paraId="45D63FEA">
      <w:pPr>
        <w:spacing w:line="400" w:lineRule="exact"/>
        <w:ind w:firstLine="560" w:firstLineChars="200"/>
        <w:outlineLvl w:val="2"/>
        <w:rPr>
          <w:rFonts w:ascii="楷体" w:hAnsi="楷体" w:eastAsia="楷体"/>
          <w:sz w:val="28"/>
          <w:szCs w:val="28"/>
        </w:rPr>
      </w:pPr>
      <w:bookmarkStart w:id="87" w:name="_Toc494457079"/>
      <w:bookmarkStart w:id="88" w:name="_Toc22820"/>
      <w:r>
        <w:rPr>
          <w:rFonts w:hint="eastAsia" w:ascii="楷体" w:hAnsi="楷体" w:eastAsia="楷体"/>
          <w:sz w:val="28"/>
          <w:szCs w:val="28"/>
          <w:lang w:val="en-US" w:eastAsia="zh-CN"/>
        </w:rPr>
        <w:t>20</w:t>
      </w:r>
      <w:r>
        <w:rPr>
          <w:rFonts w:ascii="楷体" w:hAnsi="楷体" w:eastAsia="楷体"/>
          <w:sz w:val="28"/>
          <w:szCs w:val="28"/>
        </w:rPr>
        <w:t>.</w:t>
      </w:r>
      <w:r>
        <w:rPr>
          <w:rFonts w:hint="eastAsia" w:ascii="楷体" w:hAnsi="楷体" w:eastAsia="楷体"/>
          <w:sz w:val="28"/>
          <w:szCs w:val="28"/>
        </w:rPr>
        <w:t>投诉</w:t>
      </w:r>
      <w:bookmarkEnd w:id="87"/>
      <w:bookmarkEnd w:id="88"/>
    </w:p>
    <w:p w14:paraId="6C95395E">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按照《中华人民共和国政府采购法》、财政部《政府采购供应商投诉处理办法》（第</w:t>
      </w:r>
      <w:r>
        <w:rPr>
          <w:rFonts w:hint="eastAsia" w:ascii="仿宋" w:hAnsi="仿宋" w:eastAsia="仿宋"/>
          <w:sz w:val="24"/>
          <w:szCs w:val="24"/>
          <w:lang w:val="en-US" w:eastAsia="zh-CN"/>
        </w:rPr>
        <w:t>94</w:t>
      </w:r>
      <w:r>
        <w:rPr>
          <w:rFonts w:hint="eastAsia" w:ascii="仿宋" w:hAnsi="仿宋" w:eastAsia="仿宋"/>
          <w:sz w:val="24"/>
          <w:szCs w:val="24"/>
        </w:rPr>
        <w:t>号令）文件以及相关的法律、法规及规定，质疑人对采购人、采购代理机构的答复不满意或者采购人、采购代理机构未在规定的时间内作出答复的，可以在答复期满后1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14:paraId="61F3B06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w:t>
      </w:r>
      <w:r>
        <w:rPr>
          <w:rFonts w:hint="eastAsia" w:ascii="仿宋" w:hAnsi="仿宋" w:eastAsia="仿宋"/>
          <w:sz w:val="24"/>
          <w:szCs w:val="24"/>
        </w:rPr>
        <w:t>投诉人提起投诉应符合下列条件：</w:t>
      </w:r>
    </w:p>
    <w:p w14:paraId="5869125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.2.1</w:t>
      </w:r>
      <w:r>
        <w:rPr>
          <w:rFonts w:hint="eastAsia" w:ascii="仿宋" w:hAnsi="仿宋" w:eastAsia="仿宋"/>
          <w:sz w:val="24"/>
          <w:szCs w:val="24"/>
        </w:rPr>
        <w:t>投诉人是参与所投诉政府采购活动的投标人；</w:t>
      </w:r>
    </w:p>
    <w:p w14:paraId="16652EB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.2.2</w:t>
      </w:r>
      <w:r>
        <w:rPr>
          <w:rFonts w:hint="eastAsia" w:ascii="仿宋" w:hAnsi="仿宋" w:eastAsia="仿宋"/>
          <w:sz w:val="24"/>
          <w:szCs w:val="24"/>
        </w:rPr>
        <w:t>提起投诉前已依法进行质疑；</w:t>
      </w:r>
    </w:p>
    <w:p w14:paraId="15836027">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.2.3</w:t>
      </w:r>
      <w:r>
        <w:rPr>
          <w:rFonts w:hint="eastAsia" w:ascii="仿宋" w:hAnsi="仿宋" w:eastAsia="仿宋"/>
          <w:sz w:val="24"/>
          <w:szCs w:val="24"/>
        </w:rPr>
        <w:t>投诉书内容符合财政部《政府采购投标人投诉处理办法》（</w:t>
      </w:r>
      <w:r>
        <w:rPr>
          <w:rFonts w:hint="eastAsia" w:ascii="仿宋" w:hAnsi="仿宋" w:eastAsia="仿宋"/>
          <w:sz w:val="24"/>
          <w:szCs w:val="24"/>
          <w:lang w:eastAsia="zh-CN"/>
        </w:rPr>
        <w:t>第94号令</w:t>
      </w:r>
      <w:r>
        <w:rPr>
          <w:rFonts w:hint="eastAsia" w:ascii="仿宋" w:hAnsi="仿宋" w:eastAsia="仿宋"/>
          <w:sz w:val="24"/>
          <w:szCs w:val="24"/>
        </w:rPr>
        <w:t>）规定；</w:t>
      </w:r>
    </w:p>
    <w:p w14:paraId="35C548C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.2.4</w:t>
      </w:r>
      <w:r>
        <w:rPr>
          <w:rFonts w:hint="eastAsia" w:ascii="仿宋" w:hAnsi="仿宋" w:eastAsia="仿宋"/>
          <w:sz w:val="24"/>
          <w:szCs w:val="24"/>
        </w:rPr>
        <w:t>在投诉有效期限内提起投诉；</w:t>
      </w:r>
    </w:p>
    <w:p w14:paraId="47B6F66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.2.5</w:t>
      </w:r>
      <w:r>
        <w:rPr>
          <w:rFonts w:hint="eastAsia" w:ascii="仿宋" w:hAnsi="仿宋" w:eastAsia="仿宋"/>
          <w:sz w:val="24"/>
          <w:szCs w:val="24"/>
        </w:rPr>
        <w:t>属于本财政部门管辖；</w:t>
      </w:r>
    </w:p>
    <w:p w14:paraId="0E9F7F0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.2.6</w:t>
      </w:r>
      <w:r>
        <w:rPr>
          <w:rFonts w:hint="eastAsia" w:ascii="仿宋" w:hAnsi="仿宋" w:eastAsia="仿宋"/>
          <w:sz w:val="24"/>
          <w:szCs w:val="24"/>
        </w:rPr>
        <w:t>同一投诉事项未经财政部门投诉处理；</w:t>
      </w:r>
    </w:p>
    <w:p w14:paraId="2843010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2.7</w:t>
      </w:r>
      <w:r>
        <w:rPr>
          <w:rFonts w:hint="eastAsia" w:ascii="仿宋" w:hAnsi="仿宋" w:eastAsia="仿宋"/>
          <w:sz w:val="24"/>
          <w:szCs w:val="24"/>
        </w:rPr>
        <w:t>法律法规规定的其他条件。</w:t>
      </w:r>
    </w:p>
    <w:p w14:paraId="5FEE544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.3</w:t>
      </w:r>
      <w:r>
        <w:rPr>
          <w:rFonts w:hint="eastAsia" w:ascii="仿宋" w:hAnsi="仿宋" w:eastAsia="仿宋"/>
          <w:sz w:val="24"/>
          <w:szCs w:val="24"/>
        </w:rPr>
        <w:t>投诉人投诉时，应当提交投诉书，并按照被投诉采购人、采购代理机构和与投诉事项有关的投标人数量提供投诉书的副本。</w:t>
      </w:r>
    </w:p>
    <w:p w14:paraId="57785FF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w:t>
      </w:r>
      <w:r>
        <w:rPr>
          <w:rFonts w:hint="eastAsia" w:ascii="仿宋" w:hAnsi="仿宋" w:eastAsia="仿宋"/>
          <w:sz w:val="24"/>
          <w:szCs w:val="24"/>
        </w:rPr>
        <w:t>投诉书应当包括以下主要内容：</w:t>
      </w:r>
    </w:p>
    <w:p w14:paraId="1A5FAFB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.4.1</w:t>
      </w:r>
      <w:r>
        <w:rPr>
          <w:rFonts w:hint="eastAsia" w:ascii="仿宋" w:hAnsi="仿宋" w:eastAsia="仿宋"/>
          <w:sz w:val="24"/>
          <w:szCs w:val="24"/>
        </w:rPr>
        <w:t>投诉人和被投诉人的名称、地址、电话等；</w:t>
      </w:r>
    </w:p>
    <w:p w14:paraId="07776CBA">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.4.2</w:t>
      </w:r>
      <w:r>
        <w:rPr>
          <w:rFonts w:hint="eastAsia" w:ascii="仿宋" w:hAnsi="仿宋" w:eastAsia="仿宋"/>
          <w:sz w:val="24"/>
          <w:szCs w:val="24"/>
        </w:rPr>
        <w:t>具体的投诉事宜以及事实依据；</w:t>
      </w:r>
    </w:p>
    <w:p w14:paraId="16E3B4C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.4.3</w:t>
      </w:r>
      <w:r>
        <w:rPr>
          <w:rFonts w:hint="eastAsia" w:ascii="仿宋" w:hAnsi="仿宋" w:eastAsia="仿宋"/>
          <w:sz w:val="24"/>
          <w:szCs w:val="24"/>
        </w:rPr>
        <w:t>质疑书和质疑答复情况以及相关证明材料；</w:t>
      </w:r>
    </w:p>
    <w:p w14:paraId="316CB99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.4.4</w:t>
      </w:r>
      <w:r>
        <w:rPr>
          <w:rFonts w:hint="eastAsia" w:ascii="仿宋" w:hAnsi="仿宋" w:eastAsia="仿宋"/>
          <w:sz w:val="24"/>
          <w:szCs w:val="24"/>
        </w:rPr>
        <w:t>提起投诉的日期。</w:t>
      </w:r>
    </w:p>
    <w:p w14:paraId="6647576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投诉书应当署名。投诉人为自然人的，应当由本人签字；投诉人为法人或者其他组织的，应当由法定代表人或者主要负责人签字盖章并加盖公章。</w:t>
      </w:r>
    </w:p>
    <w:p w14:paraId="5750AEB2">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.6</w:t>
      </w:r>
      <w:r>
        <w:rPr>
          <w:rFonts w:hint="eastAsia" w:ascii="仿宋" w:hAnsi="仿宋" w:eastAsia="仿宋"/>
          <w:sz w:val="24"/>
          <w:szCs w:val="24"/>
        </w:rPr>
        <w:t>投诉人可以委托代理人办理投诉事务。代理人办理投诉事务时，除提交投诉书外，还应当向同级监管部门提交投诉人的授权委托书，授权委托书应当载明委托代理的具体权限和事项。</w:t>
      </w:r>
    </w:p>
    <w:p w14:paraId="41AD31D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.7</w:t>
      </w:r>
      <w:r>
        <w:rPr>
          <w:rFonts w:hint="eastAsia" w:ascii="仿宋" w:hAnsi="仿宋" w:eastAsia="仿宋"/>
          <w:sz w:val="24"/>
          <w:szCs w:val="24"/>
        </w:rPr>
        <w:t>投诉人不符合上述规定提起的投诉，监管部门不予受理。</w:t>
      </w:r>
    </w:p>
    <w:p w14:paraId="76FAE92C">
      <w:pPr>
        <w:spacing w:line="400" w:lineRule="exact"/>
        <w:ind w:firstLine="560" w:firstLineChars="200"/>
        <w:outlineLvl w:val="2"/>
        <w:rPr>
          <w:rFonts w:hint="eastAsia" w:ascii="楷体" w:hAnsi="楷体" w:eastAsia="楷体"/>
          <w:sz w:val="28"/>
          <w:szCs w:val="28"/>
        </w:rPr>
      </w:pPr>
      <w:bookmarkStart w:id="89" w:name="_Toc15770"/>
      <w:bookmarkStart w:id="90" w:name="_Toc494457080"/>
      <w:r>
        <w:rPr>
          <w:rFonts w:ascii="楷体" w:hAnsi="楷体" w:eastAsia="楷体"/>
          <w:sz w:val="28"/>
          <w:szCs w:val="28"/>
        </w:rPr>
        <w:t>2</w:t>
      </w:r>
      <w:r>
        <w:rPr>
          <w:rFonts w:hint="eastAsia" w:ascii="楷体" w:hAnsi="楷体" w:eastAsia="楷体"/>
          <w:sz w:val="28"/>
          <w:szCs w:val="28"/>
          <w:lang w:val="en-US" w:eastAsia="zh-CN"/>
        </w:rPr>
        <w:t>1</w:t>
      </w:r>
      <w:r>
        <w:rPr>
          <w:rFonts w:hint="eastAsia" w:ascii="楷体" w:hAnsi="楷体" w:eastAsia="楷体"/>
          <w:sz w:val="28"/>
          <w:szCs w:val="28"/>
        </w:rPr>
        <w:t>.其他需补充的内容</w:t>
      </w:r>
      <w:bookmarkEnd w:id="89"/>
      <w:bookmarkEnd w:id="90"/>
    </w:p>
    <w:p w14:paraId="1448CBA5">
      <w:pPr>
        <w:ind w:firstLine="480" w:firstLineChars="200"/>
        <w:rPr>
          <w:rFonts w:ascii="仿宋" w:hAnsi="仿宋" w:eastAsia="仿宋"/>
          <w:sz w:val="24"/>
          <w:szCs w:val="24"/>
        </w:rPr>
      </w:pPr>
      <w:r>
        <w:rPr>
          <w:rFonts w:hint="eastAsia" w:ascii="仿宋" w:hAnsi="仿宋" w:eastAsia="仿宋"/>
          <w:sz w:val="24"/>
          <w:szCs w:val="24"/>
        </w:rPr>
        <w:t>其他需补充的内容：见投标人须知前附表。</w:t>
      </w:r>
    </w:p>
    <w:p w14:paraId="2157C0E9">
      <w:pPr>
        <w:rPr>
          <w:rFonts w:ascii="仿宋" w:hAnsi="仿宋" w:eastAsia="仿宋"/>
          <w:sz w:val="24"/>
          <w:szCs w:val="24"/>
        </w:rPr>
      </w:pPr>
      <w:r>
        <w:rPr>
          <w:rFonts w:hint="eastAsia" w:ascii="仿宋" w:hAnsi="仿宋" w:eastAsia="仿宋"/>
          <w:sz w:val="24"/>
          <w:szCs w:val="24"/>
        </w:rPr>
        <w:br w:type="page"/>
      </w:r>
    </w:p>
    <w:p w14:paraId="0E4B959F">
      <w:pPr>
        <w:spacing w:afterLines="50" w:line="400" w:lineRule="exact"/>
        <w:jc w:val="center"/>
        <w:outlineLvl w:val="1"/>
        <w:rPr>
          <w:rFonts w:ascii="黑体" w:hAnsi="黑体" w:eastAsia="黑体"/>
          <w:sz w:val="28"/>
          <w:szCs w:val="28"/>
        </w:rPr>
      </w:pPr>
      <w:bookmarkStart w:id="91" w:name="_Toc494455912"/>
      <w:bookmarkStart w:id="92" w:name="_Toc22265"/>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章</w:t>
      </w:r>
      <w:r>
        <w:rPr>
          <w:rFonts w:hint="eastAsia" w:ascii="黑体" w:hAnsi="黑体" w:eastAsia="黑体"/>
          <w:sz w:val="32"/>
          <w:szCs w:val="32"/>
        </w:rPr>
        <w:t xml:space="preserve">  采购需求</w:t>
      </w:r>
      <w:bookmarkEnd w:id="91"/>
      <w:bookmarkEnd w:id="92"/>
    </w:p>
    <w:p w14:paraId="724DB046">
      <w:pPr>
        <w:spacing w:afterLines="50" w:line="400" w:lineRule="exact"/>
        <w:outlineLvl w:val="2"/>
        <w:rPr>
          <w:rFonts w:ascii="楷体" w:hAnsi="楷体" w:eastAsia="楷体"/>
          <w:sz w:val="28"/>
          <w:szCs w:val="28"/>
        </w:rPr>
      </w:pPr>
      <w:bookmarkStart w:id="93" w:name="_Toc12679"/>
      <w:bookmarkStart w:id="94" w:name="_Toc494455913"/>
      <w:r>
        <w:rPr>
          <w:rFonts w:hint="eastAsia" w:ascii="楷体" w:hAnsi="楷体" w:eastAsia="楷体"/>
          <w:sz w:val="28"/>
          <w:szCs w:val="28"/>
        </w:rPr>
        <w:t>1.项目说明</w:t>
      </w:r>
      <w:bookmarkEnd w:id="93"/>
      <w:bookmarkEnd w:id="94"/>
    </w:p>
    <w:p w14:paraId="064F1C9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1.1本章内容是根据采购项目的实际需求制定的。</w:t>
      </w:r>
    </w:p>
    <w:p w14:paraId="456952A7">
      <w:pPr>
        <w:spacing w:after="156" w:afterLines="50" w:line="400" w:lineRule="exact"/>
        <w:ind w:firstLine="480" w:firstLineChars="200"/>
        <w:outlineLvl w:val="9"/>
        <w:rPr>
          <w:rFonts w:hint="eastAsia" w:ascii="仿宋" w:hAnsi="仿宋" w:eastAsia="仿宋"/>
          <w:sz w:val="24"/>
          <w:szCs w:val="24"/>
        </w:rPr>
      </w:pPr>
      <w:r>
        <w:rPr>
          <w:rFonts w:hint="eastAsia" w:ascii="仿宋" w:hAnsi="仿宋" w:eastAsia="仿宋"/>
          <w:sz w:val="24"/>
          <w:szCs w:val="24"/>
        </w:rPr>
        <w:t>1.2投标人所报价格应为含税全包价，包含提供相关服务的所有费用，合同存续期间采购人不额外支付任何费用。</w:t>
      </w:r>
      <w:bookmarkStart w:id="95" w:name="_Toc494456844"/>
    </w:p>
    <w:p w14:paraId="7A0DFBEA">
      <w:pPr>
        <w:spacing w:afterLines="50" w:line="400" w:lineRule="exact"/>
        <w:outlineLvl w:val="2"/>
        <w:rPr>
          <w:rFonts w:hint="eastAsia" w:ascii="楷体" w:hAnsi="楷体" w:eastAsia="楷体"/>
          <w:sz w:val="28"/>
          <w:szCs w:val="28"/>
          <w:lang w:eastAsia="zh-CN"/>
        </w:rPr>
      </w:pPr>
      <w:bookmarkStart w:id="96" w:name="_Toc32015"/>
      <w:r>
        <w:rPr>
          <w:rFonts w:hint="eastAsia" w:ascii="楷体" w:hAnsi="楷体" w:eastAsia="楷体"/>
          <w:sz w:val="28"/>
          <w:szCs w:val="28"/>
          <w:lang w:val="en-US" w:eastAsia="zh-CN"/>
        </w:rPr>
        <w:t>2.</w:t>
      </w:r>
      <w:bookmarkEnd w:id="95"/>
      <w:bookmarkEnd w:id="96"/>
      <w:r>
        <w:rPr>
          <w:rFonts w:hint="eastAsia" w:ascii="楷体" w:hAnsi="楷体" w:eastAsia="楷体"/>
          <w:sz w:val="28"/>
          <w:szCs w:val="28"/>
          <w:lang w:val="en-US" w:eastAsia="zh-CN"/>
        </w:rPr>
        <w:t>服务要求（本项目不允许负偏离）</w:t>
      </w:r>
    </w:p>
    <w:p w14:paraId="4DCD1AE3">
      <w:pPr>
        <w:spacing w:after="156" w:afterLines="50" w:line="400" w:lineRule="exact"/>
        <w:ind w:firstLine="482" w:firstLineChars="200"/>
        <w:outlineLvl w:val="9"/>
        <w:rPr>
          <w:rFonts w:hint="default" w:ascii="仿宋" w:hAnsi="Times New Roman" w:eastAsia="仿宋" w:cs="仿宋"/>
          <w:b/>
          <w:bCs/>
          <w:sz w:val="24"/>
          <w:lang w:val="en-US" w:eastAsia="zh-CN"/>
        </w:rPr>
      </w:pPr>
      <w:r>
        <w:rPr>
          <w:rFonts w:hint="eastAsia" w:ascii="仿宋" w:hAnsi="Times New Roman" w:eastAsia="仿宋" w:cs="仿宋"/>
          <w:b/>
          <w:bCs/>
          <w:sz w:val="24"/>
          <w:lang w:val="en-US" w:eastAsia="zh-CN"/>
        </w:rPr>
        <w:t>2.1服务内容</w:t>
      </w:r>
    </w:p>
    <w:tbl>
      <w:tblPr>
        <w:tblStyle w:val="17"/>
        <w:tblW w:w="9758"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3"/>
        <w:gridCol w:w="5701"/>
        <w:gridCol w:w="1420"/>
      </w:tblGrid>
      <w:tr w14:paraId="396A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noWrap w:val="0"/>
            <w:vAlign w:val="center"/>
          </w:tcPr>
          <w:p w14:paraId="596C12EF">
            <w:pPr>
              <w:widowControl w:val="0"/>
              <w:ind w:left="0" w:leftChars="0" w:firstLine="0" w:firstLineChars="0"/>
              <w:jc w:val="center"/>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4"/>
                <w:szCs w:val="24"/>
                <w:lang w:val="en-US" w:eastAsia="zh-CN" w:bidi="ar-SA"/>
              </w:rPr>
              <w:t>序号</w:t>
            </w:r>
          </w:p>
        </w:tc>
        <w:tc>
          <w:tcPr>
            <w:tcW w:w="1913" w:type="dxa"/>
            <w:noWrap w:val="0"/>
            <w:vAlign w:val="center"/>
          </w:tcPr>
          <w:p w14:paraId="5B8123D1">
            <w:pPr>
              <w:widowControl w:val="0"/>
              <w:ind w:left="0" w:leftChars="0" w:firstLine="0" w:firstLineChars="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服务名称</w:t>
            </w:r>
          </w:p>
        </w:tc>
        <w:tc>
          <w:tcPr>
            <w:tcW w:w="5701" w:type="dxa"/>
            <w:noWrap w:val="0"/>
            <w:vAlign w:val="center"/>
          </w:tcPr>
          <w:p w14:paraId="222B791E">
            <w:pPr>
              <w:widowControl w:val="0"/>
              <w:ind w:firstLine="42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服务内容</w:t>
            </w:r>
          </w:p>
        </w:tc>
        <w:tc>
          <w:tcPr>
            <w:tcW w:w="1420" w:type="dxa"/>
            <w:noWrap w:val="0"/>
            <w:vAlign w:val="center"/>
          </w:tcPr>
          <w:p w14:paraId="6B2B3FDD">
            <w:pPr>
              <w:widowControl w:val="0"/>
              <w:ind w:left="0" w:leftChars="0" w:firstLine="0" w:firstLineChars="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备注</w:t>
            </w:r>
          </w:p>
        </w:tc>
      </w:tr>
      <w:tr w14:paraId="002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24" w:type="dxa"/>
            <w:noWrap w:val="0"/>
            <w:vAlign w:val="center"/>
          </w:tcPr>
          <w:p w14:paraId="1F4DDA4B">
            <w:pPr>
              <w:widowControl w:val="0"/>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eastAsia="宋体" w:cs="Times New Roman"/>
                <w:kern w:val="2"/>
                <w:sz w:val="21"/>
                <w:szCs w:val="22"/>
                <w:vertAlign w:val="baseline"/>
                <w:lang w:val="en-US" w:eastAsia="zh-CN" w:bidi="ar-SA"/>
              </w:rPr>
              <w:t>1</w:t>
            </w:r>
          </w:p>
        </w:tc>
        <w:tc>
          <w:tcPr>
            <w:tcW w:w="1913" w:type="dxa"/>
            <w:noWrap w:val="0"/>
            <w:vAlign w:val="center"/>
          </w:tcPr>
          <w:p w14:paraId="365E8F6F">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报纸宣传</w:t>
            </w:r>
          </w:p>
        </w:tc>
        <w:tc>
          <w:tcPr>
            <w:tcW w:w="5701" w:type="dxa"/>
            <w:noWrap w:val="0"/>
            <w:vAlign w:val="top"/>
          </w:tcPr>
          <w:p w14:paraId="25FE234C">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围绕丽水援疆指挥部的重点工作全面展示援疆新成效，宣传新和高质量发展。全年发布 10 篇软文，其中头版不少于 4 篇。</w:t>
            </w:r>
          </w:p>
        </w:tc>
        <w:tc>
          <w:tcPr>
            <w:tcW w:w="1420" w:type="dxa"/>
            <w:noWrap w:val="0"/>
            <w:vAlign w:val="top"/>
          </w:tcPr>
          <w:p w14:paraId="7BA4124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firstLine="560" w:firstLineChars="200"/>
              <w:jc w:val="both"/>
              <w:textAlignment w:val="auto"/>
              <w:rPr>
                <w:rFonts w:hint="default" w:ascii="仿宋" w:hAnsi="仿宋" w:eastAsia="仿宋" w:cs="仿宋"/>
                <w:b w:val="0"/>
                <w:bCs w:val="0"/>
                <w:kern w:val="2"/>
                <w:sz w:val="28"/>
                <w:szCs w:val="28"/>
                <w:lang w:val="en-US" w:eastAsia="zh-CN" w:bidi="ar-SA"/>
              </w:rPr>
            </w:pPr>
          </w:p>
        </w:tc>
      </w:tr>
      <w:tr w14:paraId="57E8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24" w:type="dxa"/>
            <w:noWrap w:val="0"/>
            <w:vAlign w:val="center"/>
          </w:tcPr>
          <w:p w14:paraId="6E19C485">
            <w:pPr>
              <w:widowControl w:val="0"/>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eastAsia="宋体" w:cs="Times New Roman"/>
                <w:kern w:val="2"/>
                <w:sz w:val="21"/>
                <w:szCs w:val="22"/>
                <w:vertAlign w:val="baseline"/>
                <w:lang w:val="en-US" w:eastAsia="zh-CN" w:bidi="ar-SA"/>
              </w:rPr>
              <w:t>2</w:t>
            </w:r>
          </w:p>
        </w:tc>
        <w:tc>
          <w:tcPr>
            <w:tcW w:w="1913" w:type="dxa"/>
            <w:noWrap w:val="0"/>
            <w:vAlign w:val="center"/>
          </w:tcPr>
          <w:p w14:paraId="6B5D4F4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电视宣传</w:t>
            </w:r>
          </w:p>
        </w:tc>
        <w:tc>
          <w:tcPr>
            <w:tcW w:w="5701" w:type="dxa"/>
            <w:noWrap w:val="0"/>
            <w:vAlign w:val="top"/>
          </w:tcPr>
          <w:p w14:paraId="09CE45BC">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在《丽水新闻》等电视新闻栏目播出丽水援疆相关动态报道，宣传内容包括但不限于以下题材：重点工作报道、优秀援派干部报道、重大活动报道、正能量事件报道，全年不少于6条。</w:t>
            </w:r>
          </w:p>
        </w:tc>
        <w:tc>
          <w:tcPr>
            <w:tcW w:w="1420" w:type="dxa"/>
            <w:noWrap w:val="0"/>
            <w:vAlign w:val="top"/>
          </w:tcPr>
          <w:p w14:paraId="5BB5DEC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firstLine="560" w:firstLineChars="200"/>
              <w:jc w:val="both"/>
              <w:textAlignment w:val="auto"/>
              <w:rPr>
                <w:rFonts w:hint="default" w:ascii="仿宋" w:hAnsi="仿宋" w:eastAsia="仿宋" w:cs="仿宋"/>
                <w:b w:val="0"/>
                <w:bCs w:val="0"/>
                <w:kern w:val="2"/>
                <w:sz w:val="28"/>
                <w:szCs w:val="28"/>
                <w:lang w:val="en-US" w:eastAsia="zh-CN" w:bidi="ar-SA"/>
              </w:rPr>
            </w:pPr>
          </w:p>
        </w:tc>
      </w:tr>
      <w:tr w14:paraId="5FD9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24" w:type="dxa"/>
            <w:noWrap w:val="0"/>
            <w:vAlign w:val="center"/>
          </w:tcPr>
          <w:p w14:paraId="55095999">
            <w:pPr>
              <w:widowControl w:val="0"/>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eastAsia="宋体" w:cs="Times New Roman"/>
                <w:kern w:val="2"/>
                <w:sz w:val="21"/>
                <w:szCs w:val="22"/>
                <w:vertAlign w:val="baseline"/>
                <w:lang w:val="en-US" w:eastAsia="zh-CN" w:bidi="ar-SA"/>
              </w:rPr>
              <w:t>3</w:t>
            </w:r>
          </w:p>
        </w:tc>
        <w:tc>
          <w:tcPr>
            <w:tcW w:w="1913" w:type="dxa"/>
            <w:noWrap w:val="0"/>
            <w:vAlign w:val="center"/>
          </w:tcPr>
          <w:p w14:paraId="59D358C7">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新媒体宣传</w:t>
            </w:r>
          </w:p>
        </w:tc>
        <w:tc>
          <w:tcPr>
            <w:tcW w:w="5701" w:type="dxa"/>
            <w:noWrap w:val="0"/>
            <w:vAlign w:val="top"/>
          </w:tcPr>
          <w:p w14:paraId="11A283EB">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除了在《丽水日报》《丽水新闻》等传播平台刊（播）出外，相关宣传内容将通过市新闻传媒中心新媒体平台（微信公众号、源新闻客户端、新闻网站等）进行传播，全年传播条数不少于60条</w:t>
            </w:r>
            <w:r>
              <w:rPr>
                <w:rFonts w:hint="eastAsia" w:ascii="仿宋" w:hAnsi="仿宋" w:eastAsia="仿宋" w:cs="仿宋"/>
                <w:b w:val="0"/>
                <w:bCs w:val="0"/>
                <w:kern w:val="2"/>
                <w:sz w:val="24"/>
                <w:szCs w:val="24"/>
                <w:lang w:val="en-US" w:eastAsia="zh-CN" w:bidi="ar-SA"/>
              </w:rPr>
              <w:t>。</w:t>
            </w:r>
          </w:p>
        </w:tc>
        <w:tc>
          <w:tcPr>
            <w:tcW w:w="1420" w:type="dxa"/>
            <w:noWrap w:val="0"/>
            <w:vAlign w:val="top"/>
          </w:tcPr>
          <w:p w14:paraId="15A8EE4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firstLine="560" w:firstLineChars="200"/>
              <w:jc w:val="both"/>
              <w:textAlignment w:val="auto"/>
              <w:rPr>
                <w:rFonts w:hint="default" w:ascii="仿宋" w:hAnsi="仿宋" w:eastAsia="仿宋" w:cs="仿宋"/>
                <w:b w:val="0"/>
                <w:bCs w:val="0"/>
                <w:kern w:val="2"/>
                <w:sz w:val="28"/>
                <w:szCs w:val="28"/>
                <w:lang w:val="en-US" w:eastAsia="zh-CN" w:bidi="ar-SA"/>
              </w:rPr>
            </w:pPr>
          </w:p>
        </w:tc>
      </w:tr>
      <w:tr w14:paraId="67E2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24" w:type="dxa"/>
            <w:noWrap w:val="0"/>
            <w:vAlign w:val="center"/>
          </w:tcPr>
          <w:p w14:paraId="180F2411">
            <w:pPr>
              <w:widowControl w:val="0"/>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eastAsia="宋体" w:cs="Times New Roman"/>
                <w:kern w:val="2"/>
                <w:sz w:val="21"/>
                <w:szCs w:val="22"/>
                <w:vertAlign w:val="baseline"/>
                <w:lang w:val="en-US" w:eastAsia="zh-CN" w:bidi="ar-SA"/>
              </w:rPr>
              <w:t>4</w:t>
            </w:r>
          </w:p>
        </w:tc>
        <w:tc>
          <w:tcPr>
            <w:tcW w:w="1913" w:type="dxa"/>
            <w:noWrap w:val="0"/>
            <w:vAlign w:val="center"/>
          </w:tcPr>
          <w:p w14:paraId="2BB5ED56">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外宣推送</w:t>
            </w:r>
          </w:p>
        </w:tc>
        <w:tc>
          <w:tcPr>
            <w:tcW w:w="5701" w:type="dxa"/>
            <w:noWrap w:val="0"/>
            <w:vAlign w:val="top"/>
          </w:tcPr>
          <w:p w14:paraId="72871F93">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将重要稿件向央视、人民日报、“学习强国”平台、中新网等中央主流媒体以及浙江日报、浙江卫视等省级媒体平台推送，全年推送新和相关内容不少于40条。其中浙江卫视新闻联播、浙江日报全年各不少于1条</w:t>
            </w:r>
            <w:r>
              <w:rPr>
                <w:rFonts w:hint="eastAsia" w:ascii="仿宋" w:hAnsi="仿宋" w:eastAsia="仿宋" w:cs="仿宋"/>
                <w:b w:val="0"/>
                <w:bCs w:val="0"/>
                <w:kern w:val="2"/>
                <w:sz w:val="24"/>
                <w:szCs w:val="24"/>
                <w:lang w:val="en-US" w:eastAsia="zh-CN" w:bidi="ar-SA"/>
              </w:rPr>
              <w:t>。</w:t>
            </w:r>
          </w:p>
        </w:tc>
        <w:tc>
          <w:tcPr>
            <w:tcW w:w="1420" w:type="dxa"/>
            <w:noWrap w:val="0"/>
            <w:vAlign w:val="top"/>
          </w:tcPr>
          <w:p w14:paraId="712A57C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firstLine="560" w:firstLineChars="200"/>
              <w:jc w:val="both"/>
              <w:textAlignment w:val="auto"/>
              <w:rPr>
                <w:rFonts w:hint="default" w:ascii="仿宋" w:hAnsi="仿宋" w:eastAsia="仿宋" w:cs="仿宋"/>
                <w:b w:val="0"/>
                <w:bCs w:val="0"/>
                <w:kern w:val="2"/>
                <w:sz w:val="28"/>
                <w:szCs w:val="28"/>
                <w:lang w:val="en-US" w:eastAsia="zh-CN" w:bidi="ar-SA"/>
              </w:rPr>
            </w:pPr>
          </w:p>
        </w:tc>
      </w:tr>
      <w:tr w14:paraId="0951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4" w:type="dxa"/>
            <w:noWrap w:val="0"/>
            <w:vAlign w:val="center"/>
          </w:tcPr>
          <w:p w14:paraId="043CD7F8">
            <w:pPr>
              <w:widowControl w:val="0"/>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eastAsia="宋体" w:cs="Times New Roman"/>
                <w:kern w:val="2"/>
                <w:sz w:val="21"/>
                <w:szCs w:val="22"/>
                <w:vertAlign w:val="baseline"/>
                <w:lang w:val="en-US" w:eastAsia="zh-CN" w:bidi="ar-SA"/>
              </w:rPr>
              <w:t>5</w:t>
            </w:r>
          </w:p>
        </w:tc>
        <w:tc>
          <w:tcPr>
            <w:tcW w:w="1913" w:type="dxa"/>
            <w:noWrap w:val="0"/>
            <w:vAlign w:val="center"/>
          </w:tcPr>
          <w:p w14:paraId="1D6A6C4A">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选派1名优秀记者</w:t>
            </w:r>
          </w:p>
        </w:tc>
        <w:tc>
          <w:tcPr>
            <w:tcW w:w="5701" w:type="dxa"/>
            <w:noWrap w:val="0"/>
            <w:vAlign w:val="top"/>
          </w:tcPr>
          <w:p w14:paraId="270348B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选派1名优秀记者（摄影和文字水平较好）到指挥部参与宣传工作。</w:t>
            </w:r>
          </w:p>
        </w:tc>
        <w:tc>
          <w:tcPr>
            <w:tcW w:w="1420" w:type="dxa"/>
            <w:noWrap w:val="0"/>
            <w:vAlign w:val="top"/>
          </w:tcPr>
          <w:p w14:paraId="45C3E8D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firstLine="560" w:firstLineChars="200"/>
              <w:jc w:val="both"/>
              <w:textAlignment w:val="auto"/>
              <w:rPr>
                <w:rFonts w:hint="default" w:ascii="仿宋" w:hAnsi="仿宋" w:eastAsia="仿宋" w:cs="仿宋"/>
                <w:b w:val="0"/>
                <w:bCs w:val="0"/>
                <w:kern w:val="2"/>
                <w:sz w:val="28"/>
                <w:szCs w:val="28"/>
                <w:lang w:val="en-US" w:eastAsia="zh-CN" w:bidi="ar-SA"/>
              </w:rPr>
            </w:pPr>
          </w:p>
        </w:tc>
      </w:tr>
      <w:tr w14:paraId="02F7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24" w:type="dxa"/>
            <w:noWrap w:val="0"/>
            <w:vAlign w:val="center"/>
          </w:tcPr>
          <w:p w14:paraId="6D68B0FE">
            <w:pPr>
              <w:widowControl w:val="0"/>
              <w:ind w:left="0" w:leftChars="0" w:firstLine="0" w:firstLineChars="0"/>
              <w:jc w:val="center"/>
              <w:rPr>
                <w:rFonts w:hint="default" w:ascii="Calibri" w:hAnsi="Calibri" w:eastAsia="宋体" w:cs="Times New Roman"/>
                <w:kern w:val="2"/>
                <w:sz w:val="21"/>
                <w:szCs w:val="22"/>
                <w:vertAlign w:val="baseline"/>
                <w:lang w:val="en-US" w:eastAsia="zh-CN" w:bidi="ar-SA"/>
              </w:rPr>
            </w:pPr>
            <w:r>
              <w:rPr>
                <w:rFonts w:hint="eastAsia" w:ascii="Calibri" w:hAnsi="Calibri" w:eastAsia="宋体" w:cs="Times New Roman"/>
                <w:kern w:val="2"/>
                <w:sz w:val="21"/>
                <w:szCs w:val="22"/>
                <w:vertAlign w:val="baseline"/>
                <w:lang w:val="en-US" w:eastAsia="zh-CN" w:bidi="ar-SA"/>
              </w:rPr>
              <w:t>6</w:t>
            </w:r>
          </w:p>
        </w:tc>
        <w:tc>
          <w:tcPr>
            <w:tcW w:w="1913" w:type="dxa"/>
            <w:noWrap w:val="0"/>
            <w:vAlign w:val="center"/>
          </w:tcPr>
          <w:p w14:paraId="0A5C416A">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短视频宣传</w:t>
            </w:r>
          </w:p>
        </w:tc>
        <w:tc>
          <w:tcPr>
            <w:tcW w:w="5701" w:type="dxa"/>
            <w:noWrap w:val="0"/>
            <w:vAlign w:val="top"/>
          </w:tcPr>
          <w:p w14:paraId="1C1188D9">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在丽水新闻传媒中心所属平台发布丽水援疆相关内容不少于10条。</w:t>
            </w:r>
          </w:p>
        </w:tc>
        <w:tc>
          <w:tcPr>
            <w:tcW w:w="1420" w:type="dxa"/>
            <w:noWrap w:val="0"/>
            <w:vAlign w:val="top"/>
          </w:tcPr>
          <w:p w14:paraId="315C53C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420" w:firstLine="560" w:firstLineChars="200"/>
              <w:jc w:val="both"/>
              <w:textAlignment w:val="auto"/>
              <w:rPr>
                <w:rFonts w:hint="default" w:ascii="仿宋" w:hAnsi="仿宋" w:eastAsia="仿宋" w:cs="仿宋"/>
                <w:b w:val="0"/>
                <w:bCs w:val="0"/>
                <w:kern w:val="2"/>
                <w:sz w:val="28"/>
                <w:szCs w:val="28"/>
                <w:lang w:val="en-US" w:eastAsia="zh-CN" w:bidi="ar-SA"/>
              </w:rPr>
            </w:pPr>
          </w:p>
        </w:tc>
      </w:tr>
    </w:tbl>
    <w:p w14:paraId="72AAACD8">
      <w:pPr>
        <w:numPr>
          <w:ilvl w:val="0"/>
          <w:numId w:val="0"/>
        </w:numPr>
        <w:spacing w:line="360" w:lineRule="auto"/>
        <w:ind w:firstLine="482" w:firstLineChars="200"/>
        <w:outlineLvl w:val="9"/>
        <w:rPr>
          <w:rFonts w:hint="eastAsia" w:ascii="仿宋" w:hAnsi="Times New Roman" w:eastAsia="仿宋" w:cs="仿宋"/>
          <w:b/>
          <w:bCs/>
          <w:sz w:val="24"/>
          <w:lang w:val="en-US" w:eastAsia="zh-CN"/>
        </w:rPr>
      </w:pPr>
    </w:p>
    <w:p w14:paraId="53325C67">
      <w:pPr>
        <w:numPr>
          <w:ilvl w:val="0"/>
          <w:numId w:val="0"/>
        </w:numPr>
        <w:spacing w:line="360" w:lineRule="auto"/>
        <w:outlineLvl w:val="1"/>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3、商务条款</w:t>
      </w:r>
    </w:p>
    <w:p w14:paraId="05BDA4C5">
      <w:pPr>
        <w:spacing w:line="360" w:lineRule="auto"/>
        <w:ind w:firstLine="480" w:firstLineChars="200"/>
        <w:outlineLvl w:val="2"/>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.1</w:t>
      </w:r>
      <w:r>
        <w:rPr>
          <w:rFonts w:hint="eastAsia" w:ascii="仿宋" w:hAnsi="仿宋" w:eastAsia="仿宋" w:cs="Times New Roman"/>
          <w:sz w:val="24"/>
          <w:szCs w:val="24"/>
          <w:lang w:val="en-US" w:eastAsia="zh-CN"/>
        </w:rPr>
        <w:t>服务期限</w:t>
      </w:r>
    </w:p>
    <w:p w14:paraId="3EBF190D">
      <w:pPr>
        <w:spacing w:line="360" w:lineRule="auto"/>
        <w:ind w:firstLine="480" w:firstLineChars="200"/>
        <w:outlineLvl w:val="2"/>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合同签订后1年完成服务成果</w:t>
      </w:r>
    </w:p>
    <w:p w14:paraId="05DC7A86">
      <w:pPr>
        <w:spacing w:line="360" w:lineRule="auto"/>
        <w:ind w:firstLine="480" w:firstLineChars="200"/>
        <w:outlineLvl w:val="2"/>
        <w:rPr>
          <w:rFonts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.2</w:t>
      </w:r>
      <w:r>
        <w:rPr>
          <w:rFonts w:hint="eastAsia" w:ascii="仿宋" w:hAnsi="仿宋" w:eastAsia="仿宋" w:cs="Times New Roman"/>
          <w:sz w:val="24"/>
          <w:szCs w:val="24"/>
          <w:lang w:val="en-US" w:eastAsia="zh-CN"/>
        </w:rPr>
        <w:t>服务</w:t>
      </w:r>
      <w:r>
        <w:rPr>
          <w:rFonts w:hint="eastAsia" w:ascii="仿宋" w:hAnsi="仿宋" w:eastAsia="仿宋" w:cs="Times New Roman"/>
          <w:sz w:val="24"/>
          <w:szCs w:val="24"/>
        </w:rPr>
        <w:t>地点</w:t>
      </w:r>
    </w:p>
    <w:p w14:paraId="500D7C39">
      <w:pPr>
        <w:spacing w:line="360" w:lineRule="auto"/>
        <w:ind w:firstLine="480" w:firstLineChars="200"/>
        <w:outlineLvl w:val="2"/>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新和县</w:t>
      </w:r>
    </w:p>
    <w:p w14:paraId="6B597BCA">
      <w:pPr>
        <w:spacing w:line="360" w:lineRule="auto"/>
        <w:ind w:firstLine="480" w:firstLineChars="200"/>
        <w:outlineLvl w:val="2"/>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.3付款方式</w:t>
      </w:r>
    </w:p>
    <w:p w14:paraId="10A3C0B7">
      <w:pPr>
        <w:spacing w:line="36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合同中约定。</w:t>
      </w:r>
    </w:p>
    <w:p w14:paraId="0EB82C41">
      <w:pPr>
        <w:spacing w:line="400" w:lineRule="exact"/>
        <w:ind w:firstLine="480" w:firstLineChars="200"/>
        <w:rPr>
          <w:rFonts w:hint="eastAsia" w:ascii="仿宋" w:hAnsi="仿宋" w:eastAsia="仿宋"/>
          <w:sz w:val="24"/>
          <w:szCs w:val="24"/>
        </w:rPr>
      </w:pPr>
    </w:p>
    <w:p w14:paraId="45DA6B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楷体" w:hAnsi="楷体" w:eastAsia="楷体"/>
          <w:sz w:val="28"/>
          <w:szCs w:val="28"/>
        </w:rPr>
      </w:pPr>
      <w:bookmarkStart w:id="97" w:name="_Toc8637"/>
      <w:bookmarkStart w:id="98" w:name="_Toc9977"/>
      <w:bookmarkStart w:id="99" w:name="_Toc24669"/>
      <w:r>
        <w:rPr>
          <w:rFonts w:hint="eastAsia" w:ascii="楷体" w:hAnsi="楷体" w:eastAsia="楷体"/>
          <w:sz w:val="28"/>
          <w:szCs w:val="28"/>
        </w:rPr>
        <w:br w:type="page"/>
      </w:r>
    </w:p>
    <w:bookmarkEnd w:id="97"/>
    <w:bookmarkEnd w:id="98"/>
    <w:bookmarkEnd w:id="99"/>
    <w:p w14:paraId="23A4FAE6">
      <w:pPr>
        <w:spacing w:afterLines="50" w:line="400" w:lineRule="exact"/>
        <w:jc w:val="center"/>
        <w:outlineLvl w:val="1"/>
        <w:rPr>
          <w:rFonts w:ascii="黑体" w:hAnsi="黑体" w:eastAsia="黑体"/>
          <w:sz w:val="28"/>
          <w:szCs w:val="28"/>
        </w:rPr>
      </w:pPr>
      <w:bookmarkStart w:id="100" w:name="_Toc494455916"/>
      <w:bookmarkStart w:id="101" w:name="_Toc8777"/>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w:t>
      </w:r>
      <w:r>
        <w:rPr>
          <w:rFonts w:hint="eastAsia" w:ascii="黑体" w:hAnsi="黑体" w:eastAsia="黑体"/>
          <w:sz w:val="32"/>
          <w:szCs w:val="32"/>
        </w:rPr>
        <w:t xml:space="preserve">  评标办法</w:t>
      </w:r>
      <w:bookmarkEnd w:id="100"/>
      <w:bookmarkEnd w:id="101"/>
    </w:p>
    <w:p w14:paraId="4956BB2D">
      <w:pPr>
        <w:spacing w:afterLines="50" w:line="400" w:lineRule="exact"/>
        <w:ind w:firstLine="560" w:firstLineChars="200"/>
        <w:outlineLvl w:val="2"/>
        <w:rPr>
          <w:rFonts w:ascii="楷体" w:hAnsi="楷体" w:eastAsia="楷体"/>
          <w:sz w:val="28"/>
          <w:szCs w:val="28"/>
        </w:rPr>
      </w:pPr>
      <w:bookmarkStart w:id="102" w:name="_Toc494455917"/>
      <w:bookmarkStart w:id="103" w:name="_Toc6704"/>
      <w:r>
        <w:rPr>
          <w:rFonts w:hint="eastAsia" w:ascii="楷体" w:hAnsi="楷体" w:eastAsia="楷体"/>
          <w:sz w:val="28"/>
          <w:szCs w:val="28"/>
        </w:rPr>
        <w:t>1.相关要求</w:t>
      </w:r>
      <w:bookmarkEnd w:id="102"/>
      <w:bookmarkEnd w:id="103"/>
    </w:p>
    <w:p w14:paraId="7608072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当投标人未提供符合招标文件规定的技术支持资料时，其技术部分得</w:t>
      </w:r>
      <w:r>
        <w:rPr>
          <w:rFonts w:ascii="仿宋" w:hAnsi="仿宋" w:eastAsia="仿宋"/>
          <w:sz w:val="24"/>
          <w:szCs w:val="24"/>
        </w:rPr>
        <w:t>0</w:t>
      </w:r>
      <w:r>
        <w:rPr>
          <w:rFonts w:hint="eastAsia" w:ascii="仿宋" w:hAnsi="仿宋" w:eastAsia="仿宋"/>
          <w:sz w:val="24"/>
          <w:szCs w:val="24"/>
        </w:rPr>
        <w:t>分。</w:t>
      </w:r>
    </w:p>
    <w:p w14:paraId="46466B8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技术汇总得分的计算方法：评标委员会成员技术评分的算术平均值。</w:t>
      </w:r>
    </w:p>
    <w:p w14:paraId="567F90D0">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当投标人所提供的服务与招标文件要求相同，但其表述不同时不扣分。</w:t>
      </w:r>
    </w:p>
    <w:p w14:paraId="5C734AC7">
      <w:pPr>
        <w:spacing w:beforeLines="100" w:afterLines="50" w:line="400" w:lineRule="exact"/>
        <w:ind w:firstLine="560" w:firstLineChars="200"/>
        <w:outlineLvl w:val="2"/>
        <w:rPr>
          <w:rFonts w:ascii="楷体" w:hAnsi="楷体" w:eastAsia="楷体"/>
          <w:sz w:val="28"/>
          <w:szCs w:val="28"/>
        </w:rPr>
      </w:pPr>
      <w:bookmarkStart w:id="104" w:name="_Toc494455918"/>
      <w:bookmarkStart w:id="105" w:name="_Toc29933"/>
      <w:r>
        <w:rPr>
          <w:rFonts w:hint="eastAsia" w:ascii="楷体" w:hAnsi="楷体" w:eastAsia="楷体"/>
          <w:sz w:val="28"/>
          <w:szCs w:val="28"/>
        </w:rPr>
        <w:t>2.评</w:t>
      </w:r>
      <w:bookmarkEnd w:id="104"/>
      <w:r>
        <w:rPr>
          <w:rFonts w:hint="eastAsia" w:ascii="楷体" w:hAnsi="楷体" w:eastAsia="楷体"/>
          <w:sz w:val="28"/>
          <w:szCs w:val="28"/>
        </w:rPr>
        <w:t>标附表</w:t>
      </w:r>
      <w:bookmarkEnd w:id="105"/>
    </w:p>
    <w:p w14:paraId="21720FF8">
      <w:pPr>
        <w:spacing w:afterLines="50" w:line="400" w:lineRule="exact"/>
        <w:ind w:firstLine="480" w:firstLineChars="200"/>
        <w:rPr>
          <w:rFonts w:ascii="楷体" w:hAnsi="楷体" w:eastAsia="楷体"/>
          <w:sz w:val="24"/>
          <w:szCs w:val="24"/>
        </w:rPr>
      </w:pPr>
      <w:r>
        <w:rPr>
          <w:rFonts w:hint="eastAsia" w:ascii="楷体" w:hAnsi="楷体" w:eastAsia="楷体"/>
          <w:sz w:val="24"/>
          <w:szCs w:val="24"/>
        </w:rPr>
        <w:t>2.1评分因素以及分值</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4"/>
      </w:tblGrid>
      <w:tr w14:paraId="2AA4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14:paraId="169A7EC8">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457" w:type="dxa"/>
            <w:vAlign w:val="center"/>
          </w:tcPr>
          <w:p w14:paraId="090C2C7A">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484" w:type="dxa"/>
            <w:vAlign w:val="center"/>
          </w:tcPr>
          <w:p w14:paraId="5977A849">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304" w:type="dxa"/>
            <w:vAlign w:val="center"/>
          </w:tcPr>
          <w:p w14:paraId="7A4EC155">
            <w:pPr>
              <w:spacing w:line="400" w:lineRule="exact"/>
              <w:jc w:val="center"/>
              <w:rPr>
                <w:rFonts w:ascii="仿宋" w:hAnsi="仿宋" w:eastAsia="仿宋"/>
                <w:sz w:val="24"/>
                <w:szCs w:val="24"/>
              </w:rPr>
            </w:pPr>
            <w:r>
              <w:rPr>
                <w:rFonts w:hint="eastAsia" w:ascii="仿宋" w:hAnsi="仿宋" w:eastAsia="仿宋"/>
                <w:sz w:val="24"/>
                <w:szCs w:val="24"/>
              </w:rPr>
              <w:t>总分</w:t>
            </w:r>
          </w:p>
        </w:tc>
      </w:tr>
      <w:tr w14:paraId="537E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14:paraId="0CFD353F">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457" w:type="dxa"/>
            <w:vAlign w:val="center"/>
          </w:tcPr>
          <w:p w14:paraId="0664DEB7">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10</w:t>
            </w:r>
            <w:r>
              <w:rPr>
                <w:rFonts w:hint="eastAsia" w:ascii="仿宋" w:hAnsi="仿宋" w:eastAsia="仿宋"/>
                <w:sz w:val="24"/>
                <w:szCs w:val="24"/>
              </w:rPr>
              <w:t>分</w:t>
            </w:r>
          </w:p>
        </w:tc>
        <w:tc>
          <w:tcPr>
            <w:tcW w:w="2484" w:type="dxa"/>
            <w:vAlign w:val="center"/>
          </w:tcPr>
          <w:p w14:paraId="3CB41201">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90</w:t>
            </w:r>
            <w:r>
              <w:rPr>
                <w:rFonts w:hint="eastAsia" w:ascii="仿宋" w:hAnsi="仿宋" w:eastAsia="仿宋"/>
                <w:sz w:val="24"/>
                <w:szCs w:val="24"/>
              </w:rPr>
              <w:t>分</w:t>
            </w:r>
          </w:p>
        </w:tc>
        <w:tc>
          <w:tcPr>
            <w:tcW w:w="2304" w:type="dxa"/>
            <w:vAlign w:val="center"/>
          </w:tcPr>
          <w:p w14:paraId="53BE7DB3">
            <w:pPr>
              <w:spacing w:line="400" w:lineRule="exact"/>
              <w:jc w:val="center"/>
              <w:rPr>
                <w:rFonts w:ascii="仿宋" w:hAnsi="仿宋" w:eastAsia="仿宋"/>
                <w:sz w:val="24"/>
                <w:szCs w:val="24"/>
              </w:rPr>
            </w:pPr>
            <w:r>
              <w:rPr>
                <w:rFonts w:hint="eastAsia" w:ascii="仿宋" w:hAnsi="仿宋" w:eastAsia="仿宋"/>
                <w:sz w:val="24"/>
                <w:szCs w:val="24"/>
              </w:rPr>
              <w:t>100分</w:t>
            </w:r>
          </w:p>
        </w:tc>
      </w:tr>
    </w:tbl>
    <w:p w14:paraId="1C4F3310">
      <w:pPr>
        <w:spacing w:afterLines="50" w:line="400" w:lineRule="exact"/>
        <w:ind w:firstLine="480" w:firstLineChars="200"/>
        <w:rPr>
          <w:rFonts w:ascii="楷体" w:hAnsi="楷体" w:eastAsia="楷体"/>
          <w:sz w:val="24"/>
          <w:szCs w:val="24"/>
        </w:rPr>
      </w:pPr>
      <w:bookmarkStart w:id="106" w:name="_Toc391306856"/>
      <w:bookmarkStart w:id="107" w:name="_Toc381951225"/>
      <w:r>
        <w:rPr>
          <w:rFonts w:hint="eastAsia" w:ascii="楷体" w:hAnsi="楷体" w:eastAsia="楷体"/>
          <w:sz w:val="24"/>
          <w:szCs w:val="24"/>
        </w:rPr>
        <w:t>2.2初步评审表</w:t>
      </w:r>
      <w:bookmarkEnd w:id="106"/>
      <w:bookmarkEnd w:id="107"/>
    </w:p>
    <w:tbl>
      <w:tblPr>
        <w:tblStyle w:val="16"/>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14:paraId="46418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14:paraId="38C79644">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7" w:type="dxa"/>
            <w:tcBorders>
              <w:top w:val="single" w:color="auto" w:sz="4" w:space="0"/>
              <w:left w:val="single" w:color="auto" w:sz="4" w:space="0"/>
              <w:bottom w:val="single" w:color="auto" w:sz="4" w:space="0"/>
              <w:right w:val="single" w:color="auto" w:sz="4" w:space="0"/>
            </w:tcBorders>
            <w:vAlign w:val="center"/>
          </w:tcPr>
          <w:p w14:paraId="75B96D57">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5BFB5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5A593074">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1881" w:type="dxa"/>
            <w:vMerge w:val="restart"/>
            <w:tcBorders>
              <w:top w:val="single" w:color="auto" w:sz="4" w:space="0"/>
              <w:left w:val="nil"/>
              <w:right w:val="single" w:color="auto" w:sz="4" w:space="0"/>
            </w:tcBorders>
            <w:vAlign w:val="center"/>
          </w:tcPr>
          <w:p w14:paraId="6A5779AC">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资格性审查</w:t>
            </w:r>
          </w:p>
        </w:tc>
        <w:tc>
          <w:tcPr>
            <w:tcW w:w="5947" w:type="dxa"/>
            <w:tcBorders>
              <w:top w:val="single" w:color="auto" w:sz="4" w:space="0"/>
              <w:left w:val="single" w:color="auto" w:sz="4" w:space="0"/>
              <w:bottom w:val="single" w:color="auto" w:sz="4" w:space="0"/>
              <w:right w:val="single" w:color="auto" w:sz="4" w:space="0"/>
            </w:tcBorders>
            <w:vAlign w:val="center"/>
          </w:tcPr>
          <w:p w14:paraId="7B4ED02F">
            <w:pPr>
              <w:spacing w:beforeLines="30" w:line="312" w:lineRule="auto"/>
              <w:rPr>
                <w:rFonts w:ascii="仿宋" w:hAnsi="仿宋" w:eastAsia="仿宋" w:cs="仿宋"/>
                <w:sz w:val="24"/>
                <w:szCs w:val="24"/>
                <w:highlight w:val="yellow"/>
              </w:rPr>
            </w:pPr>
            <w:r>
              <w:rPr>
                <w:rFonts w:hint="eastAsia" w:ascii="仿宋" w:hAnsi="仿宋" w:eastAsia="仿宋" w:cs="仿宋"/>
                <w:sz w:val="24"/>
                <w:szCs w:val="24"/>
                <w:highlight w:val="none"/>
              </w:rPr>
              <w:t>具备有效</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营业执照且符合</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文件要求</w:t>
            </w:r>
          </w:p>
        </w:tc>
      </w:tr>
      <w:tr w14:paraId="58586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332" w:type="dxa"/>
            <w:vMerge w:val="continue"/>
            <w:tcBorders>
              <w:left w:val="single" w:color="auto" w:sz="4" w:space="0"/>
              <w:right w:val="single" w:color="auto" w:sz="4" w:space="0"/>
            </w:tcBorders>
            <w:vAlign w:val="center"/>
          </w:tcPr>
          <w:p w14:paraId="507A6311">
            <w:pPr>
              <w:spacing w:beforeLines="30" w:line="312" w:lineRule="auto"/>
              <w:ind w:firstLine="480" w:firstLineChars="200"/>
              <w:jc w:val="center"/>
              <w:rPr>
                <w:rFonts w:ascii="仿宋" w:hAnsi="仿宋" w:eastAsia="仿宋" w:cs="仿宋"/>
                <w:sz w:val="24"/>
                <w:szCs w:val="24"/>
                <w:highlight w:val="yellow"/>
              </w:rPr>
            </w:pPr>
          </w:p>
        </w:tc>
        <w:tc>
          <w:tcPr>
            <w:tcW w:w="1881" w:type="dxa"/>
            <w:vMerge w:val="continue"/>
            <w:tcBorders>
              <w:left w:val="nil"/>
              <w:right w:val="single" w:color="auto" w:sz="4" w:space="0"/>
            </w:tcBorders>
            <w:vAlign w:val="center"/>
          </w:tcPr>
          <w:p w14:paraId="12FC54FB">
            <w:pPr>
              <w:spacing w:beforeLines="30" w:line="312" w:lineRule="auto"/>
              <w:ind w:firstLine="480" w:firstLineChars="200"/>
              <w:jc w:val="center"/>
              <w:rPr>
                <w:rFonts w:ascii="仿宋" w:hAnsi="仿宋" w:eastAsia="仿宋" w:cs="仿宋"/>
                <w:sz w:val="24"/>
                <w:szCs w:val="24"/>
                <w:highlight w:val="yellow"/>
              </w:rPr>
            </w:pPr>
          </w:p>
        </w:tc>
        <w:tc>
          <w:tcPr>
            <w:tcW w:w="5947" w:type="dxa"/>
            <w:tcBorders>
              <w:top w:val="single" w:color="auto" w:sz="4" w:space="0"/>
              <w:left w:val="single" w:color="auto" w:sz="4" w:space="0"/>
              <w:bottom w:val="single" w:color="auto" w:sz="4" w:space="0"/>
              <w:right w:val="single" w:color="auto" w:sz="4" w:space="0"/>
            </w:tcBorders>
            <w:vAlign w:val="center"/>
          </w:tcPr>
          <w:p w14:paraId="339A299F">
            <w:pPr>
              <w:spacing w:beforeLines="30" w:line="312" w:lineRule="auto"/>
              <w:rPr>
                <w:rFonts w:hint="default" w:ascii="仿宋" w:hAnsi="仿宋" w:eastAsia="仿宋" w:cs="仿宋"/>
                <w:sz w:val="24"/>
                <w:szCs w:val="24"/>
                <w:highlight w:val="yellow"/>
                <w:lang w:val="en-US"/>
              </w:rPr>
            </w:pPr>
            <w:r>
              <w:rPr>
                <w:rFonts w:hint="eastAsia" w:ascii="仿宋" w:hAnsi="仿宋" w:eastAsia="仿宋"/>
                <w:color w:val="auto"/>
                <w:kern w:val="1"/>
                <w:sz w:val="24"/>
                <w:szCs w:val="24"/>
                <w:lang w:val="en-US" w:eastAsia="zh-CN"/>
              </w:rPr>
              <w:t>提供本单位近一</w:t>
            </w:r>
            <w:r>
              <w:rPr>
                <w:rFonts w:hint="eastAsia" w:ascii="仿宋" w:hAnsi="仿宋" w:eastAsia="仿宋"/>
                <w:color w:val="auto"/>
                <w:kern w:val="1"/>
                <w:sz w:val="24"/>
                <w:szCs w:val="24"/>
                <w:highlight w:val="none"/>
                <w:lang w:val="en-US" w:eastAsia="zh-CN"/>
              </w:rPr>
              <w:t>年（2024年）财务审计报告或财务报表，成立不足一年的提供成立至今的</w:t>
            </w:r>
            <w:r>
              <w:rPr>
                <w:rFonts w:hint="eastAsia" w:ascii="仿宋" w:hAnsi="仿宋" w:eastAsia="仿宋"/>
                <w:color w:val="auto"/>
                <w:kern w:val="1"/>
                <w:sz w:val="24"/>
                <w:szCs w:val="24"/>
                <w:lang w:val="en-US" w:eastAsia="zh-CN"/>
              </w:rPr>
              <w:t>财务报表</w:t>
            </w:r>
          </w:p>
        </w:tc>
      </w:tr>
      <w:tr w14:paraId="787E0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66695DB1">
            <w:pPr>
              <w:spacing w:beforeLines="30" w:line="312" w:lineRule="auto"/>
              <w:ind w:firstLine="480" w:firstLineChars="200"/>
              <w:jc w:val="center"/>
              <w:rPr>
                <w:rFonts w:ascii="仿宋" w:hAnsi="仿宋" w:eastAsia="仿宋" w:cs="仿宋"/>
                <w:sz w:val="24"/>
                <w:szCs w:val="24"/>
                <w:highlight w:val="yellow"/>
              </w:rPr>
            </w:pPr>
          </w:p>
        </w:tc>
        <w:tc>
          <w:tcPr>
            <w:tcW w:w="1881" w:type="dxa"/>
            <w:vMerge w:val="continue"/>
            <w:tcBorders>
              <w:left w:val="nil"/>
              <w:right w:val="single" w:color="auto" w:sz="4" w:space="0"/>
            </w:tcBorders>
            <w:vAlign w:val="center"/>
          </w:tcPr>
          <w:p w14:paraId="5C1076CD">
            <w:pPr>
              <w:spacing w:beforeLines="30" w:line="312" w:lineRule="auto"/>
              <w:ind w:firstLine="480" w:firstLineChars="200"/>
              <w:jc w:val="center"/>
              <w:rPr>
                <w:rFonts w:ascii="仿宋" w:hAnsi="仿宋" w:eastAsia="仿宋" w:cs="仿宋"/>
                <w:sz w:val="24"/>
                <w:szCs w:val="24"/>
                <w:highlight w:val="yellow"/>
              </w:rPr>
            </w:pPr>
          </w:p>
        </w:tc>
        <w:tc>
          <w:tcPr>
            <w:tcW w:w="5947" w:type="dxa"/>
            <w:tcBorders>
              <w:top w:val="single" w:color="auto" w:sz="4" w:space="0"/>
              <w:left w:val="single" w:color="auto" w:sz="4" w:space="0"/>
              <w:bottom w:val="single" w:color="auto" w:sz="4" w:space="0"/>
              <w:right w:val="single" w:color="auto" w:sz="4" w:space="0"/>
            </w:tcBorders>
            <w:vAlign w:val="center"/>
          </w:tcPr>
          <w:p w14:paraId="34B62063">
            <w:pPr>
              <w:spacing w:beforeLines="30" w:line="312" w:lineRule="auto"/>
              <w:rPr>
                <w:rFonts w:hint="eastAsia" w:ascii="仿宋" w:hAnsi="仿宋" w:eastAsia="仿宋" w:cs="仿宋"/>
                <w:sz w:val="24"/>
                <w:szCs w:val="24"/>
                <w:highlight w:val="yellow"/>
                <w:lang w:val="en-US" w:eastAsia="zh-CN"/>
              </w:rPr>
            </w:pPr>
            <w:r>
              <w:rPr>
                <w:rFonts w:hint="eastAsia" w:ascii="仿宋" w:hAnsi="仿宋" w:eastAsia="仿宋" w:cs="仿宋"/>
                <w:color w:val="auto"/>
                <w:sz w:val="24"/>
                <w:szCs w:val="24"/>
                <w:highlight w:val="none"/>
              </w:rPr>
              <w:t>提供法定代表人身份证明或法定代表人授权委托书</w:t>
            </w:r>
          </w:p>
        </w:tc>
      </w:tr>
      <w:tr w14:paraId="23F7F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6BD54FD6">
            <w:pPr>
              <w:spacing w:beforeLines="30" w:line="312" w:lineRule="auto"/>
              <w:ind w:firstLine="480" w:firstLineChars="200"/>
              <w:jc w:val="center"/>
              <w:rPr>
                <w:rFonts w:ascii="仿宋" w:hAnsi="仿宋" w:eastAsia="仿宋" w:cs="仿宋"/>
                <w:sz w:val="24"/>
                <w:szCs w:val="24"/>
                <w:highlight w:val="yellow"/>
              </w:rPr>
            </w:pPr>
          </w:p>
        </w:tc>
        <w:tc>
          <w:tcPr>
            <w:tcW w:w="1881" w:type="dxa"/>
            <w:vMerge w:val="continue"/>
            <w:tcBorders>
              <w:left w:val="nil"/>
              <w:right w:val="single" w:color="auto" w:sz="4" w:space="0"/>
            </w:tcBorders>
            <w:vAlign w:val="center"/>
          </w:tcPr>
          <w:p w14:paraId="263EFC0D">
            <w:pPr>
              <w:spacing w:beforeLines="30" w:line="312" w:lineRule="auto"/>
              <w:ind w:firstLine="480" w:firstLineChars="200"/>
              <w:jc w:val="center"/>
              <w:rPr>
                <w:rFonts w:ascii="仿宋" w:hAnsi="仿宋" w:eastAsia="仿宋" w:cs="仿宋"/>
                <w:sz w:val="24"/>
                <w:szCs w:val="24"/>
                <w:highlight w:val="yellow"/>
              </w:rPr>
            </w:pPr>
          </w:p>
        </w:tc>
        <w:tc>
          <w:tcPr>
            <w:tcW w:w="5947" w:type="dxa"/>
            <w:tcBorders>
              <w:top w:val="single" w:color="auto" w:sz="4" w:space="0"/>
              <w:left w:val="single" w:color="auto" w:sz="4" w:space="0"/>
              <w:bottom w:val="single" w:color="auto" w:sz="4" w:space="0"/>
              <w:right w:val="single" w:color="auto" w:sz="4" w:space="0"/>
            </w:tcBorders>
            <w:vAlign w:val="center"/>
          </w:tcPr>
          <w:p w14:paraId="06B5C509">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Times New Roman"/>
                <w:color w:val="auto"/>
                <w:kern w:val="1"/>
                <w:sz w:val="24"/>
                <w:szCs w:val="24"/>
                <w:lang w:val="en-US" w:eastAsia="zh-CN"/>
              </w:rPr>
              <w:t>提供</w:t>
            </w:r>
            <w:r>
              <w:rPr>
                <w:rFonts w:hint="eastAsia" w:ascii="仿宋" w:hAnsi="仿宋" w:eastAsia="仿宋" w:cs="Times New Roman"/>
                <w:color w:val="auto"/>
                <w:kern w:val="1"/>
                <w:sz w:val="24"/>
                <w:szCs w:val="24"/>
                <w:lang w:val="zh-CN" w:eastAsia="zh-CN"/>
              </w:rPr>
              <w:t>本公司近</w:t>
            </w:r>
            <w:r>
              <w:rPr>
                <w:rFonts w:hint="eastAsia" w:ascii="仿宋" w:hAnsi="仿宋" w:eastAsia="仿宋" w:cs="Times New Roman"/>
                <w:color w:val="auto"/>
                <w:kern w:val="1"/>
                <w:sz w:val="24"/>
                <w:szCs w:val="24"/>
                <w:lang w:val="en-US" w:eastAsia="zh-CN"/>
              </w:rPr>
              <w:t>6</w:t>
            </w:r>
            <w:r>
              <w:rPr>
                <w:rFonts w:hint="eastAsia" w:ascii="仿宋" w:hAnsi="仿宋" w:eastAsia="仿宋" w:cs="Times New Roman"/>
                <w:color w:val="auto"/>
                <w:kern w:val="1"/>
                <w:sz w:val="24"/>
                <w:szCs w:val="24"/>
                <w:lang w:val="zh-CN" w:eastAsia="zh-CN"/>
              </w:rPr>
              <w:t>个月</w:t>
            </w:r>
            <w:r>
              <w:rPr>
                <w:rFonts w:hint="eastAsia" w:ascii="仿宋" w:hAnsi="仿宋" w:eastAsia="仿宋" w:cs="Times New Roman"/>
                <w:color w:val="auto"/>
                <w:kern w:val="1"/>
                <w:sz w:val="24"/>
                <w:szCs w:val="24"/>
                <w:lang w:val="en-US" w:eastAsia="zh-CN"/>
              </w:rPr>
              <w:t>任意3个月完税证明或无欠税证明</w:t>
            </w:r>
          </w:p>
        </w:tc>
      </w:tr>
      <w:tr w14:paraId="014BD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244B3F07">
            <w:pPr>
              <w:spacing w:beforeLines="30" w:line="312" w:lineRule="auto"/>
              <w:ind w:firstLine="480" w:firstLineChars="200"/>
              <w:jc w:val="center"/>
              <w:rPr>
                <w:rFonts w:ascii="仿宋" w:hAnsi="仿宋" w:eastAsia="仿宋" w:cs="仿宋"/>
                <w:sz w:val="24"/>
                <w:szCs w:val="24"/>
                <w:highlight w:val="yellow"/>
              </w:rPr>
            </w:pPr>
          </w:p>
        </w:tc>
        <w:tc>
          <w:tcPr>
            <w:tcW w:w="1881" w:type="dxa"/>
            <w:vMerge w:val="continue"/>
            <w:tcBorders>
              <w:left w:val="nil"/>
              <w:right w:val="single" w:color="auto" w:sz="4" w:space="0"/>
            </w:tcBorders>
            <w:vAlign w:val="center"/>
          </w:tcPr>
          <w:p w14:paraId="26EB2B78">
            <w:pPr>
              <w:spacing w:beforeLines="30" w:line="312" w:lineRule="auto"/>
              <w:ind w:firstLine="480" w:firstLineChars="200"/>
              <w:jc w:val="center"/>
              <w:rPr>
                <w:rFonts w:ascii="仿宋" w:hAnsi="仿宋" w:eastAsia="仿宋" w:cs="仿宋"/>
                <w:sz w:val="24"/>
                <w:szCs w:val="24"/>
                <w:highlight w:val="yellow"/>
              </w:rPr>
            </w:pPr>
          </w:p>
        </w:tc>
        <w:tc>
          <w:tcPr>
            <w:tcW w:w="5947" w:type="dxa"/>
            <w:tcBorders>
              <w:top w:val="single" w:color="auto" w:sz="4" w:space="0"/>
              <w:left w:val="single" w:color="auto" w:sz="4" w:space="0"/>
              <w:bottom w:val="single" w:color="auto" w:sz="4" w:space="0"/>
              <w:right w:val="single" w:color="auto" w:sz="4" w:space="0"/>
            </w:tcBorders>
            <w:vAlign w:val="center"/>
          </w:tcPr>
          <w:p w14:paraId="0126C398">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Times New Roman"/>
                <w:color w:val="auto"/>
                <w:kern w:val="1"/>
                <w:sz w:val="24"/>
                <w:szCs w:val="24"/>
                <w:lang w:val="en-US" w:eastAsia="zh-CN"/>
              </w:rPr>
              <w:t>提供</w:t>
            </w:r>
            <w:r>
              <w:rPr>
                <w:rFonts w:hint="eastAsia" w:ascii="仿宋" w:hAnsi="仿宋" w:eastAsia="仿宋" w:cs="Times New Roman"/>
                <w:color w:val="auto"/>
                <w:kern w:val="1"/>
                <w:sz w:val="24"/>
                <w:szCs w:val="24"/>
                <w:lang w:val="zh-CN" w:eastAsia="zh-CN"/>
              </w:rPr>
              <w:t>本公司近</w:t>
            </w:r>
            <w:r>
              <w:rPr>
                <w:rFonts w:hint="eastAsia" w:ascii="仿宋" w:hAnsi="仿宋" w:eastAsia="仿宋" w:cs="Times New Roman"/>
                <w:color w:val="auto"/>
                <w:kern w:val="1"/>
                <w:sz w:val="24"/>
                <w:szCs w:val="24"/>
                <w:lang w:val="en-US" w:eastAsia="zh-CN"/>
              </w:rPr>
              <w:t>6</w:t>
            </w:r>
            <w:r>
              <w:rPr>
                <w:rFonts w:hint="eastAsia" w:ascii="仿宋" w:hAnsi="仿宋" w:eastAsia="仿宋" w:cs="Times New Roman"/>
                <w:color w:val="auto"/>
                <w:kern w:val="1"/>
                <w:sz w:val="24"/>
                <w:szCs w:val="24"/>
                <w:lang w:val="zh-CN" w:eastAsia="zh-CN"/>
              </w:rPr>
              <w:t>个月</w:t>
            </w:r>
            <w:r>
              <w:rPr>
                <w:rFonts w:hint="eastAsia" w:ascii="仿宋" w:hAnsi="仿宋" w:eastAsia="仿宋" w:cs="Times New Roman"/>
                <w:color w:val="auto"/>
                <w:kern w:val="1"/>
                <w:sz w:val="24"/>
                <w:szCs w:val="24"/>
                <w:lang w:val="en-US" w:eastAsia="zh-CN"/>
              </w:rPr>
              <w:t>任意3个月</w:t>
            </w:r>
            <w:r>
              <w:rPr>
                <w:rFonts w:hint="eastAsia" w:ascii="仿宋" w:hAnsi="仿宋" w:eastAsia="仿宋" w:cs="Times New Roman"/>
                <w:color w:val="auto"/>
                <w:kern w:val="1"/>
                <w:sz w:val="24"/>
                <w:szCs w:val="24"/>
                <w:lang w:val="zh-CN" w:eastAsia="zh-CN"/>
              </w:rPr>
              <w:t>社保缴纳明细</w:t>
            </w:r>
          </w:p>
        </w:tc>
      </w:tr>
      <w:tr w14:paraId="73708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41FA9C9">
            <w:pPr>
              <w:spacing w:beforeLines="30" w:line="312" w:lineRule="auto"/>
              <w:ind w:firstLine="480" w:firstLineChars="200"/>
              <w:jc w:val="center"/>
              <w:rPr>
                <w:rFonts w:ascii="仿宋" w:hAnsi="仿宋" w:eastAsia="仿宋" w:cs="仿宋"/>
                <w:sz w:val="24"/>
                <w:szCs w:val="24"/>
                <w:highlight w:val="yellow"/>
              </w:rPr>
            </w:pPr>
          </w:p>
        </w:tc>
        <w:tc>
          <w:tcPr>
            <w:tcW w:w="1881" w:type="dxa"/>
            <w:vMerge w:val="continue"/>
            <w:tcBorders>
              <w:left w:val="nil"/>
              <w:right w:val="single" w:color="auto" w:sz="4" w:space="0"/>
            </w:tcBorders>
            <w:vAlign w:val="center"/>
          </w:tcPr>
          <w:p w14:paraId="1B77EE42">
            <w:pPr>
              <w:spacing w:beforeLines="30" w:line="312" w:lineRule="auto"/>
              <w:ind w:firstLine="480" w:firstLineChars="200"/>
              <w:jc w:val="center"/>
              <w:rPr>
                <w:rFonts w:ascii="仿宋" w:hAnsi="仿宋" w:eastAsia="仿宋" w:cs="仿宋"/>
                <w:sz w:val="24"/>
                <w:szCs w:val="24"/>
                <w:highlight w:val="yellow"/>
              </w:rPr>
            </w:pPr>
          </w:p>
        </w:tc>
        <w:tc>
          <w:tcPr>
            <w:tcW w:w="5947" w:type="dxa"/>
            <w:tcBorders>
              <w:top w:val="single" w:color="auto" w:sz="4" w:space="0"/>
              <w:left w:val="single" w:color="auto" w:sz="4" w:space="0"/>
              <w:bottom w:val="single" w:color="auto" w:sz="4" w:space="0"/>
              <w:right w:val="single" w:color="auto" w:sz="4" w:space="0"/>
            </w:tcBorders>
            <w:vAlign w:val="center"/>
          </w:tcPr>
          <w:p w14:paraId="6A9CE2CA">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提供中小企业声明函</w:t>
            </w:r>
          </w:p>
        </w:tc>
      </w:tr>
      <w:tr w14:paraId="3E414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0D957D7">
            <w:pPr>
              <w:spacing w:beforeLines="30" w:line="312" w:lineRule="auto"/>
              <w:ind w:firstLine="480" w:firstLineChars="200"/>
              <w:jc w:val="center"/>
              <w:rPr>
                <w:rFonts w:ascii="仿宋" w:hAnsi="仿宋" w:eastAsia="仿宋" w:cs="仿宋"/>
                <w:sz w:val="24"/>
                <w:szCs w:val="24"/>
                <w:highlight w:val="yellow"/>
              </w:rPr>
            </w:pPr>
          </w:p>
        </w:tc>
        <w:tc>
          <w:tcPr>
            <w:tcW w:w="1881" w:type="dxa"/>
            <w:vMerge w:val="continue"/>
            <w:tcBorders>
              <w:left w:val="nil"/>
              <w:right w:val="single" w:color="auto" w:sz="4" w:space="0"/>
            </w:tcBorders>
            <w:vAlign w:val="center"/>
          </w:tcPr>
          <w:p w14:paraId="2112E890">
            <w:pPr>
              <w:spacing w:beforeLines="30" w:line="312" w:lineRule="auto"/>
              <w:ind w:firstLine="480" w:firstLineChars="200"/>
              <w:jc w:val="center"/>
              <w:rPr>
                <w:rFonts w:ascii="仿宋" w:hAnsi="仿宋" w:eastAsia="仿宋" w:cs="仿宋"/>
                <w:sz w:val="24"/>
                <w:szCs w:val="24"/>
                <w:highlight w:val="yellow"/>
              </w:rPr>
            </w:pPr>
          </w:p>
        </w:tc>
        <w:tc>
          <w:tcPr>
            <w:tcW w:w="5947" w:type="dxa"/>
            <w:tcBorders>
              <w:top w:val="single" w:color="auto" w:sz="4" w:space="0"/>
              <w:left w:val="single" w:color="auto" w:sz="4" w:space="0"/>
              <w:bottom w:val="single" w:color="auto" w:sz="4" w:space="0"/>
              <w:right w:val="single" w:color="auto" w:sz="4" w:space="0"/>
            </w:tcBorders>
            <w:vAlign w:val="center"/>
          </w:tcPr>
          <w:p w14:paraId="0D4D0A28">
            <w:pPr>
              <w:spacing w:beforeLines="30" w:line="312" w:lineRule="auto"/>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以代理机构现场查询为准</w:t>
            </w:r>
            <w:r>
              <w:rPr>
                <w:rFonts w:hint="eastAsia" w:ascii="仿宋" w:hAnsi="仿宋" w:eastAsia="仿宋" w:cs="仿宋"/>
                <w:color w:val="auto"/>
                <w:sz w:val="24"/>
                <w:szCs w:val="24"/>
                <w:highlight w:val="none"/>
              </w:rPr>
              <w:t>。</w:t>
            </w:r>
          </w:p>
        </w:tc>
      </w:tr>
      <w:tr w14:paraId="2AC34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67B5D150">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2.2.2</w:t>
            </w:r>
          </w:p>
        </w:tc>
        <w:tc>
          <w:tcPr>
            <w:tcW w:w="1881" w:type="dxa"/>
            <w:vMerge w:val="restart"/>
            <w:tcBorders>
              <w:top w:val="single" w:color="auto" w:sz="4" w:space="0"/>
              <w:left w:val="nil"/>
              <w:right w:val="single" w:color="auto" w:sz="4" w:space="0"/>
            </w:tcBorders>
            <w:vAlign w:val="center"/>
          </w:tcPr>
          <w:p w14:paraId="4C3F0179">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14:paraId="5425E473">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rPr>
              <w:t>投标文件格式符合招标文件要求</w:t>
            </w:r>
            <w:r>
              <w:rPr>
                <w:rFonts w:hint="eastAsia" w:ascii="仿宋" w:hAnsi="仿宋" w:eastAsia="仿宋" w:cs="仿宋"/>
                <w:sz w:val="24"/>
                <w:szCs w:val="24"/>
                <w:highlight w:val="none"/>
                <w:lang w:val="en-US" w:eastAsia="zh-CN"/>
              </w:rPr>
              <w:t>。</w:t>
            </w:r>
          </w:p>
        </w:tc>
      </w:tr>
      <w:tr w14:paraId="202D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40D9AD11">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57BA4462">
            <w:pPr>
              <w:spacing w:beforeLines="30" w:line="312" w:lineRule="auto"/>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4580367A">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rPr>
              <w:t>投标文件的签名盖章符合招标文件要求</w:t>
            </w:r>
            <w:r>
              <w:rPr>
                <w:rFonts w:hint="eastAsia" w:ascii="仿宋" w:hAnsi="仿宋" w:eastAsia="仿宋" w:cs="仿宋"/>
                <w:sz w:val="24"/>
                <w:szCs w:val="24"/>
                <w:highlight w:val="none"/>
                <w:lang w:val="en-US" w:eastAsia="zh-CN"/>
              </w:rPr>
              <w:t>。</w:t>
            </w:r>
          </w:p>
        </w:tc>
      </w:tr>
      <w:tr w14:paraId="1CEE8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2A6F50A1">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75E71AD6">
            <w:pPr>
              <w:spacing w:beforeLines="30" w:line="312" w:lineRule="auto"/>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D1FCCAD">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rPr>
              <w:t>投标有效期符合招标文件要求</w:t>
            </w:r>
            <w:r>
              <w:rPr>
                <w:rFonts w:hint="eastAsia" w:ascii="仿宋" w:hAnsi="仿宋" w:eastAsia="仿宋" w:cs="仿宋"/>
                <w:sz w:val="24"/>
                <w:szCs w:val="24"/>
                <w:highlight w:val="none"/>
                <w:lang w:val="en-US" w:eastAsia="zh-CN"/>
              </w:rPr>
              <w:t>。</w:t>
            </w:r>
          </w:p>
        </w:tc>
      </w:tr>
      <w:tr w14:paraId="35434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6418885C">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106DEBBD">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D96B368">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期符合招标文件要求</w:t>
            </w:r>
            <w:r>
              <w:rPr>
                <w:rFonts w:hint="eastAsia" w:ascii="仿宋" w:hAnsi="仿宋" w:eastAsia="仿宋" w:cs="仿宋"/>
                <w:sz w:val="24"/>
                <w:szCs w:val="24"/>
                <w:highlight w:val="none"/>
                <w:lang w:val="en-US" w:eastAsia="zh-CN"/>
              </w:rPr>
              <w:t>。</w:t>
            </w:r>
          </w:p>
        </w:tc>
      </w:tr>
      <w:tr w14:paraId="088DB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2DCECE2">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013620C3">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A084C9F">
            <w:pPr>
              <w:spacing w:beforeLines="30" w:line="312" w:lineRule="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质量符合招标文件要求</w:t>
            </w:r>
            <w:r>
              <w:rPr>
                <w:rFonts w:hint="eastAsia" w:ascii="仿宋" w:hAnsi="仿宋" w:eastAsia="仿宋" w:cs="仿宋"/>
                <w:sz w:val="24"/>
                <w:szCs w:val="24"/>
                <w:highlight w:val="none"/>
                <w:lang w:val="en-US" w:eastAsia="zh-CN"/>
              </w:rPr>
              <w:t>。</w:t>
            </w:r>
          </w:p>
        </w:tc>
      </w:tr>
      <w:tr w14:paraId="7E141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1FB3BE3">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23C16EB2">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55474F31">
            <w:pPr>
              <w:spacing w:before="72" w:beforeLines="30" w:line="312" w:lineRule="auto"/>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商务偏离</w:t>
            </w:r>
            <w:r>
              <w:rPr>
                <w:rFonts w:hint="eastAsia" w:ascii="仿宋" w:hAnsi="仿宋" w:eastAsia="仿宋" w:cs="仿宋"/>
                <w:color w:val="auto"/>
                <w:sz w:val="24"/>
                <w:szCs w:val="24"/>
                <w:highlight w:val="none"/>
                <w:lang w:val="en-US" w:eastAsia="zh-CN"/>
              </w:rPr>
              <w:t>符合</w:t>
            </w:r>
            <w:r>
              <w:rPr>
                <w:rFonts w:hint="eastAsia" w:ascii="仿宋" w:hAnsi="仿宋" w:eastAsia="仿宋" w:cs="仿宋"/>
                <w:sz w:val="24"/>
                <w:szCs w:val="24"/>
                <w:highlight w:val="none"/>
              </w:rPr>
              <w:t>招标文件</w:t>
            </w:r>
            <w:r>
              <w:rPr>
                <w:rFonts w:hint="eastAsia" w:ascii="仿宋" w:hAnsi="仿宋" w:eastAsia="仿宋" w:cs="仿宋"/>
                <w:color w:val="auto"/>
                <w:sz w:val="24"/>
                <w:szCs w:val="24"/>
                <w:highlight w:val="none"/>
                <w:lang w:val="en-US" w:eastAsia="zh-CN"/>
              </w:rPr>
              <w:t>要求</w:t>
            </w:r>
            <w:r>
              <w:rPr>
                <w:rFonts w:hint="eastAsia" w:ascii="仿宋" w:hAnsi="仿宋" w:eastAsia="仿宋" w:cs="仿宋"/>
                <w:sz w:val="24"/>
                <w:szCs w:val="24"/>
                <w:highlight w:val="none"/>
                <w:lang w:val="en-US" w:eastAsia="zh-CN"/>
              </w:rPr>
              <w:t>。</w:t>
            </w:r>
          </w:p>
        </w:tc>
      </w:tr>
      <w:tr w14:paraId="227F1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4AB5D87F">
            <w:pPr>
              <w:spacing w:beforeLines="30" w:line="312" w:lineRule="auto"/>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78E1D9DC">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62EDE108">
            <w:pPr>
              <w:spacing w:beforeLines="30" w:line="312"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按照招标文件规定报价只有一个有效报价且没有漏项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投标报价未超过最高限价。</w:t>
            </w:r>
          </w:p>
        </w:tc>
      </w:tr>
    </w:tbl>
    <w:p w14:paraId="35267A39">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480" w:firstLineChars="200"/>
        <w:textAlignment w:val="auto"/>
        <w:rPr>
          <w:rFonts w:ascii="楷体" w:hAnsi="楷体" w:eastAsia="楷体"/>
          <w:sz w:val="24"/>
          <w:szCs w:val="24"/>
        </w:rPr>
      </w:pPr>
      <w:r>
        <w:rPr>
          <w:rFonts w:hint="eastAsia" w:ascii="楷体" w:hAnsi="楷体" w:eastAsia="楷体"/>
          <w:sz w:val="24"/>
          <w:szCs w:val="24"/>
        </w:rPr>
        <w:t>2.3商务部分</w:t>
      </w:r>
    </w:p>
    <w:tbl>
      <w:tblPr>
        <w:tblStyle w:val="16"/>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900"/>
        <w:gridCol w:w="5948"/>
      </w:tblGrid>
      <w:tr w14:paraId="43F6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3232" w:type="dxa"/>
            <w:gridSpan w:val="2"/>
            <w:tcBorders>
              <w:top w:val="single" w:color="auto" w:sz="4" w:space="0"/>
              <w:left w:val="single" w:color="auto" w:sz="4" w:space="0"/>
              <w:bottom w:val="single" w:color="auto" w:sz="4" w:space="0"/>
              <w:right w:val="single" w:color="auto" w:sz="4" w:space="0"/>
            </w:tcBorders>
            <w:vAlign w:val="center"/>
          </w:tcPr>
          <w:p w14:paraId="0E4BB140">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8" w:type="dxa"/>
            <w:tcBorders>
              <w:top w:val="single" w:color="auto" w:sz="4" w:space="0"/>
              <w:left w:val="single" w:color="auto" w:sz="4" w:space="0"/>
              <w:bottom w:val="single" w:color="auto" w:sz="4" w:space="0"/>
              <w:right w:val="single" w:color="auto" w:sz="4" w:space="0"/>
            </w:tcBorders>
            <w:vAlign w:val="center"/>
          </w:tcPr>
          <w:p w14:paraId="250E48CD">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5CEC6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0D4BD28E">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2.3</w:t>
            </w:r>
          </w:p>
        </w:tc>
        <w:tc>
          <w:tcPr>
            <w:tcW w:w="1900" w:type="dxa"/>
            <w:tcBorders>
              <w:top w:val="single" w:color="auto" w:sz="4" w:space="0"/>
              <w:left w:val="nil"/>
              <w:bottom w:val="single" w:color="auto" w:sz="4" w:space="0"/>
              <w:right w:val="single" w:color="auto" w:sz="4" w:space="0"/>
            </w:tcBorders>
            <w:vAlign w:val="center"/>
          </w:tcPr>
          <w:p w14:paraId="33028303">
            <w:pPr>
              <w:spacing w:beforeLines="30" w:line="312" w:lineRule="auto"/>
              <w:rPr>
                <w:rFonts w:ascii="仿宋" w:hAnsi="仿宋" w:eastAsia="仿宋" w:cs="仿宋"/>
                <w:sz w:val="24"/>
                <w:szCs w:val="24"/>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1</w:t>
            </w:r>
            <w:r>
              <w:rPr>
                <w:rFonts w:hint="eastAsia" w:ascii="仿宋" w:hAnsi="仿宋" w:eastAsia="仿宋" w:cs="仿宋"/>
                <w:sz w:val="24"/>
                <w:szCs w:val="24"/>
              </w:rPr>
              <w:t>0分）</w:t>
            </w:r>
          </w:p>
        </w:tc>
        <w:tc>
          <w:tcPr>
            <w:tcW w:w="5948" w:type="dxa"/>
            <w:tcBorders>
              <w:top w:val="single" w:color="auto" w:sz="4" w:space="0"/>
              <w:left w:val="nil"/>
              <w:bottom w:val="single" w:color="auto" w:sz="4" w:space="0"/>
              <w:right w:val="single" w:color="auto" w:sz="4" w:space="0"/>
            </w:tcBorders>
            <w:vAlign w:val="center"/>
          </w:tcPr>
          <w:p w14:paraId="459F3D57">
            <w:pPr>
              <w:spacing w:beforeLines="30" w:line="312" w:lineRule="auto"/>
              <w:rPr>
                <w:rFonts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bl>
    <w:p w14:paraId="3C48BA1C">
      <w:pPr>
        <w:spacing w:beforeLines="50" w:afterLines="50" w:line="400" w:lineRule="exact"/>
        <w:ind w:firstLine="480" w:firstLineChars="200"/>
        <w:rPr>
          <w:rFonts w:ascii="仿宋" w:hAnsi="仿宋" w:eastAsia="仿宋"/>
          <w:sz w:val="24"/>
          <w:szCs w:val="24"/>
        </w:rPr>
      </w:pPr>
      <w:r>
        <w:rPr>
          <w:rFonts w:hint="eastAsia" w:ascii="楷体" w:hAnsi="楷体" w:eastAsia="楷体"/>
          <w:sz w:val="24"/>
          <w:szCs w:val="24"/>
        </w:rPr>
        <w:t>2.4技术部分</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953"/>
        <w:gridCol w:w="5924"/>
      </w:tblGrid>
      <w:tr w14:paraId="13A68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1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9C8E2C">
            <w:pPr>
              <w:spacing w:beforeLines="30" w:line="312" w:lineRule="auto"/>
              <w:jc w:val="center"/>
              <w:rPr>
                <w:rFonts w:hint="eastAsia" w:ascii="仿宋" w:hAnsi="仿宋" w:eastAsia="仿宋" w:cs="仿宋"/>
                <w:b/>
                <w:color w:val="auto"/>
                <w:sz w:val="24"/>
                <w:szCs w:val="24"/>
                <w:highlight w:val="none"/>
              </w:rPr>
            </w:pPr>
            <w:bookmarkStart w:id="108" w:name="_Toc23179"/>
            <w:r>
              <w:rPr>
                <w:rFonts w:hint="eastAsia" w:ascii="仿宋" w:hAnsi="仿宋" w:eastAsia="仿宋" w:cs="仿宋"/>
                <w:b/>
                <w:color w:val="auto"/>
                <w:sz w:val="24"/>
                <w:szCs w:val="24"/>
                <w:highlight w:val="none"/>
              </w:rPr>
              <w:t>条款号</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3E2A7">
            <w:pPr>
              <w:spacing w:beforeLines="30"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69BA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E548E60">
            <w:pPr>
              <w:spacing w:beforeLines="30"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2.4.1</w:t>
            </w:r>
          </w:p>
        </w:tc>
        <w:tc>
          <w:tcPr>
            <w:tcW w:w="19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0E1A2">
            <w:pPr>
              <w:spacing w:beforeLines="30"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服务能力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E69891">
            <w:pPr>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投标人具有专业演播室，具备以下功能：高质量视频录制室</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音频处理室</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多功能布景室</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实时直播室等专业演播室</w:t>
            </w:r>
            <w:r>
              <w:rPr>
                <w:rFonts w:hint="eastAsia" w:ascii="仿宋" w:hAnsi="仿宋" w:eastAsia="仿宋" w:cs="仿宋"/>
                <w:b w:val="0"/>
                <w:bCs w:val="0"/>
                <w:kern w:val="2"/>
                <w:sz w:val="24"/>
                <w:szCs w:val="24"/>
                <w:lang w:val="en-US" w:eastAsia="zh-CN" w:bidi="ar-SA"/>
              </w:rPr>
              <w:t>。</w:t>
            </w:r>
          </w:p>
          <w:p w14:paraId="53122B8F">
            <w:pPr>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本项最多得8分，每有一项未提供的</w:t>
            </w:r>
            <w:r>
              <w:rPr>
                <w:rFonts w:hint="default" w:ascii="仿宋" w:hAnsi="仿宋" w:eastAsia="仿宋" w:cs="仿宋"/>
                <w:b w:val="0"/>
                <w:bCs w:val="0"/>
                <w:kern w:val="2"/>
                <w:sz w:val="24"/>
                <w:szCs w:val="24"/>
                <w:lang w:val="en-US" w:eastAsia="zh-CN" w:bidi="ar-SA"/>
              </w:rPr>
              <w:t>扣</w:t>
            </w:r>
            <w:r>
              <w:rPr>
                <w:rFonts w:hint="eastAsia" w:ascii="仿宋" w:hAnsi="仿宋" w:eastAsia="仿宋" w:cs="仿宋"/>
                <w:b w:val="0"/>
                <w:bCs w:val="0"/>
                <w:kern w:val="2"/>
                <w:sz w:val="24"/>
                <w:szCs w:val="24"/>
                <w:lang w:val="en-US" w:eastAsia="zh-CN" w:bidi="ar-SA"/>
              </w:rPr>
              <w:t>2</w:t>
            </w:r>
            <w:r>
              <w:rPr>
                <w:rFonts w:hint="default" w:ascii="仿宋" w:hAnsi="仿宋" w:eastAsia="仿宋" w:cs="仿宋"/>
                <w:b w:val="0"/>
                <w:bCs w:val="0"/>
                <w:kern w:val="2"/>
                <w:sz w:val="24"/>
                <w:szCs w:val="24"/>
                <w:lang w:val="en-US" w:eastAsia="zh-CN" w:bidi="ar-SA"/>
              </w:rPr>
              <w:t>分。（</w:t>
            </w:r>
            <w:r>
              <w:rPr>
                <w:rFonts w:hint="eastAsia" w:ascii="仿宋" w:hAnsi="仿宋" w:eastAsia="仿宋" w:cs="仿宋"/>
                <w:b w:val="0"/>
                <w:bCs w:val="0"/>
                <w:kern w:val="2"/>
                <w:sz w:val="24"/>
                <w:szCs w:val="24"/>
                <w:lang w:val="en-US" w:eastAsia="zh-CN" w:bidi="ar-SA"/>
              </w:rPr>
              <w:t>提供</w:t>
            </w:r>
            <w:r>
              <w:rPr>
                <w:rFonts w:hint="default" w:ascii="仿宋" w:hAnsi="仿宋" w:eastAsia="仿宋" w:cs="仿宋"/>
                <w:b w:val="0"/>
                <w:bCs w:val="0"/>
                <w:kern w:val="2"/>
                <w:sz w:val="24"/>
                <w:szCs w:val="24"/>
                <w:lang w:val="en-US" w:eastAsia="zh-CN" w:bidi="ar-SA"/>
              </w:rPr>
              <w:t>现场照片）</w:t>
            </w:r>
          </w:p>
        </w:tc>
      </w:tr>
      <w:tr w14:paraId="7E38A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879FFC">
            <w:pPr>
              <w:spacing w:beforeLines="30" w:line="312" w:lineRule="auto"/>
              <w:jc w:val="center"/>
              <w:rPr>
                <w:rFonts w:hint="eastAsia" w:ascii="仿宋" w:hAnsi="仿宋" w:eastAsia="仿宋" w:cs="仿宋"/>
                <w:color w:val="auto"/>
                <w:sz w:val="24"/>
                <w:szCs w:val="24"/>
                <w:highlight w:val="none"/>
                <w:lang w:val="en-US" w:eastAsia="zh-CN"/>
              </w:rPr>
            </w:pPr>
          </w:p>
        </w:tc>
        <w:tc>
          <w:tcPr>
            <w:tcW w:w="19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5F6532">
            <w:pPr>
              <w:spacing w:beforeLines="30" w:line="312" w:lineRule="auto"/>
              <w:jc w:val="center"/>
              <w:rPr>
                <w:rFonts w:hint="eastAsia" w:ascii="仿宋" w:hAnsi="仿宋" w:eastAsia="仿宋" w:cs="仿宋"/>
                <w:color w:val="auto"/>
                <w:sz w:val="24"/>
                <w:szCs w:val="24"/>
                <w:lang w:val="en-US" w:eastAsia="zh-CN"/>
              </w:rPr>
            </w:pP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467AC">
            <w:pPr>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投标人有全套专业影视摄像设备，包括：4K高清摄像机</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无人机</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不同焦段镜头</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专业音频收录设备（专业无线麦、领夹话筒等）</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灯光设备</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后期剪辑电脑</w:t>
            </w:r>
            <w:r>
              <w:rPr>
                <w:rFonts w:hint="eastAsia" w:ascii="仿宋" w:hAnsi="仿宋" w:eastAsia="仿宋" w:cs="仿宋"/>
                <w:b w:val="0"/>
                <w:bCs w:val="0"/>
                <w:kern w:val="2"/>
                <w:sz w:val="24"/>
                <w:szCs w:val="24"/>
                <w:lang w:val="en-US" w:eastAsia="zh-CN" w:bidi="ar-SA"/>
              </w:rPr>
              <w:t>。</w:t>
            </w:r>
          </w:p>
          <w:p w14:paraId="6529FDFE">
            <w:pPr>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本项最多得12分，每有一项未提供或资料不齐全的</w:t>
            </w:r>
            <w:r>
              <w:rPr>
                <w:rFonts w:hint="default" w:ascii="仿宋" w:hAnsi="仿宋" w:eastAsia="仿宋" w:cs="仿宋"/>
                <w:b w:val="0"/>
                <w:bCs w:val="0"/>
                <w:kern w:val="2"/>
                <w:sz w:val="24"/>
                <w:szCs w:val="24"/>
                <w:lang w:val="en-US" w:eastAsia="zh-CN" w:bidi="ar-SA"/>
              </w:rPr>
              <w:t>扣</w:t>
            </w:r>
            <w:r>
              <w:rPr>
                <w:rFonts w:hint="eastAsia" w:ascii="仿宋" w:hAnsi="仿宋" w:eastAsia="仿宋" w:cs="仿宋"/>
                <w:b w:val="0"/>
                <w:bCs w:val="0"/>
                <w:kern w:val="2"/>
                <w:sz w:val="24"/>
                <w:szCs w:val="24"/>
                <w:lang w:val="en-US" w:eastAsia="zh-CN" w:bidi="ar-SA"/>
              </w:rPr>
              <w:t>2</w:t>
            </w:r>
            <w:r>
              <w:rPr>
                <w:rFonts w:hint="default" w:ascii="仿宋" w:hAnsi="仿宋" w:eastAsia="仿宋" w:cs="仿宋"/>
                <w:b w:val="0"/>
                <w:bCs w:val="0"/>
                <w:kern w:val="2"/>
                <w:sz w:val="24"/>
                <w:szCs w:val="24"/>
                <w:lang w:val="en-US" w:eastAsia="zh-CN" w:bidi="ar-SA"/>
              </w:rPr>
              <w:t>分</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列明清单并</w:t>
            </w:r>
            <w:r>
              <w:rPr>
                <w:rFonts w:hint="default" w:ascii="仿宋" w:hAnsi="仿宋" w:eastAsia="仿宋" w:cs="仿宋"/>
                <w:b w:val="0"/>
                <w:bCs w:val="0"/>
                <w:kern w:val="2"/>
                <w:sz w:val="24"/>
                <w:szCs w:val="24"/>
                <w:lang w:val="en-US" w:eastAsia="zh-CN" w:bidi="ar-SA"/>
              </w:rPr>
              <w:t>提供各设备照片） 。</w:t>
            </w:r>
          </w:p>
        </w:tc>
      </w:tr>
      <w:tr w14:paraId="50625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5663B">
            <w:pPr>
              <w:spacing w:beforeLines="30"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2.4.2</w:t>
            </w:r>
          </w:p>
        </w:tc>
        <w:tc>
          <w:tcPr>
            <w:tcW w:w="19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4010F">
            <w:pPr>
              <w:spacing w:beforeLines="30" w:line="312"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宣传方案</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E643D">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r>
              <w:rPr>
                <w:rFonts w:hint="default" w:ascii="仿宋" w:hAnsi="仿宋" w:eastAsia="仿宋" w:cs="仿宋"/>
                <w:b w:val="0"/>
                <w:bCs w:val="0"/>
                <w:kern w:val="2"/>
                <w:sz w:val="24"/>
                <w:szCs w:val="24"/>
                <w:lang w:val="en-US" w:eastAsia="zh-CN" w:bidi="ar-SA"/>
              </w:rPr>
              <w:t>对短视频的选题和主要内容，有初步构思</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对视频时长、制作格式或分辨率有明确标准</w:t>
            </w:r>
            <w:r>
              <w:rPr>
                <w:rFonts w:hint="eastAsia" w:ascii="仿宋" w:hAnsi="仿宋" w:eastAsia="仿宋" w:cs="仿宋"/>
                <w:b w:val="0"/>
                <w:bCs w:val="0"/>
                <w:kern w:val="2"/>
                <w:sz w:val="24"/>
                <w:szCs w:val="24"/>
                <w:lang w:val="en-US" w:eastAsia="zh-CN" w:bidi="ar-SA"/>
              </w:rPr>
              <w:t>；</w:t>
            </w:r>
          </w:p>
          <w:p w14:paraId="471442CA">
            <w:pPr>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r>
              <w:rPr>
                <w:rFonts w:hint="default" w:ascii="仿宋" w:hAnsi="仿宋" w:eastAsia="仿宋" w:cs="仿宋"/>
                <w:b w:val="0"/>
                <w:bCs w:val="0"/>
                <w:kern w:val="2"/>
                <w:sz w:val="24"/>
                <w:szCs w:val="24"/>
                <w:lang w:val="en-US" w:eastAsia="zh-CN" w:bidi="ar-SA"/>
              </w:rPr>
              <w:t>对视频推广有清晰的计划，媒体推广平台明确，兼顾不同媒体层级，</w:t>
            </w:r>
            <w:r>
              <w:rPr>
                <w:rFonts w:hint="eastAsia" w:ascii="仿宋" w:hAnsi="仿宋" w:eastAsia="仿宋" w:cs="仿宋"/>
                <w:b w:val="0"/>
                <w:bCs w:val="0"/>
                <w:kern w:val="2"/>
                <w:sz w:val="24"/>
                <w:szCs w:val="24"/>
                <w:lang w:val="en-US" w:eastAsia="zh-CN" w:bidi="ar-SA"/>
              </w:rPr>
              <w:t>并列出媒体平台。</w:t>
            </w:r>
          </w:p>
          <w:p w14:paraId="3DA07004">
            <w:pPr>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color w:val="auto"/>
                <w:kern w:val="0"/>
                <w:sz w:val="24"/>
                <w:szCs w:val="24"/>
                <w:highlight w:val="none"/>
                <w:lang w:val="en-US" w:eastAsia="zh-CN"/>
              </w:rPr>
              <w:t>以上宣传方案与本项目服务内容相关得10分，每缺少一项内容扣5分；每有一项内容与本项目实际情况无关，出现逻辑性错误的扣2-3分。</w:t>
            </w:r>
          </w:p>
        </w:tc>
      </w:tr>
      <w:tr w14:paraId="20153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right w:val="single" w:color="auto" w:sz="4" w:space="0"/>
              <w:tl2br w:val="nil"/>
              <w:tr2bl w:val="nil"/>
            </w:tcBorders>
            <w:noWrap w:val="0"/>
            <w:vAlign w:val="center"/>
          </w:tcPr>
          <w:p w14:paraId="1F412EDE">
            <w:pPr>
              <w:spacing w:beforeLines="30"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2.4.3</w:t>
            </w:r>
          </w:p>
        </w:tc>
        <w:tc>
          <w:tcPr>
            <w:tcW w:w="1953" w:type="dxa"/>
            <w:tcBorders>
              <w:top w:val="single" w:color="auto" w:sz="4" w:space="0"/>
              <w:left w:val="nil"/>
              <w:right w:val="single" w:color="auto" w:sz="4" w:space="0"/>
              <w:tl2br w:val="nil"/>
              <w:tr2bl w:val="nil"/>
            </w:tcBorders>
            <w:noWrap w:val="0"/>
            <w:vAlign w:val="center"/>
          </w:tcPr>
          <w:p w14:paraId="44B18AB4">
            <w:pPr>
              <w:spacing w:beforeLines="30" w:line="312"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承诺书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FD50A">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确保该项目所有内容版权归采购方所有，所提供的素材、资料及最终成片为原创内容，无任何版权争议，无与其他地方宣传呢作品高度一致情况。</w:t>
            </w:r>
          </w:p>
          <w:p w14:paraId="6AEB65E4">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提供承诺函得5分，承诺函内容不全的扣1-2分，与本项目无关或不提供不得分。</w:t>
            </w:r>
          </w:p>
        </w:tc>
      </w:tr>
      <w:tr w14:paraId="546F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right w:val="single" w:color="auto" w:sz="4" w:space="0"/>
              <w:tl2br w:val="nil"/>
              <w:tr2bl w:val="nil"/>
            </w:tcBorders>
            <w:noWrap w:val="0"/>
            <w:vAlign w:val="center"/>
          </w:tcPr>
          <w:p w14:paraId="1C064562">
            <w:pPr>
              <w:spacing w:beforeLines="30"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en-US" w:eastAsia="zh-CN"/>
              </w:rPr>
              <w:t>4</w:t>
            </w:r>
          </w:p>
        </w:tc>
        <w:tc>
          <w:tcPr>
            <w:tcW w:w="1953" w:type="dxa"/>
            <w:tcBorders>
              <w:top w:val="single" w:color="auto" w:sz="4" w:space="0"/>
              <w:left w:val="nil"/>
              <w:right w:val="single" w:color="auto" w:sz="4" w:space="0"/>
              <w:tl2br w:val="nil"/>
              <w:tr2bl w:val="nil"/>
            </w:tcBorders>
            <w:noWrap w:val="0"/>
            <w:vAlign w:val="center"/>
          </w:tcPr>
          <w:p w14:paraId="4CEAE9DE">
            <w:pPr>
              <w:spacing w:beforeLines="30" w:line="312"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项目重难点分析、应对措施</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ABC8B">
            <w:pPr>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对项目的重点、难点及结合援疆动态宣传进行分析。</w:t>
            </w:r>
          </w:p>
          <w:p w14:paraId="24F754D2">
            <w:pPr>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每提供1条重点、难点问题，并提出预解决方案得2分，本项最多得6分，提供不全不得分不得分。</w:t>
            </w:r>
          </w:p>
        </w:tc>
      </w:tr>
      <w:tr w14:paraId="3899E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right w:val="single" w:color="auto" w:sz="4" w:space="0"/>
              <w:tl2br w:val="nil"/>
              <w:tr2bl w:val="nil"/>
            </w:tcBorders>
            <w:noWrap w:val="0"/>
            <w:vAlign w:val="center"/>
          </w:tcPr>
          <w:p w14:paraId="610E9D9A">
            <w:pPr>
              <w:spacing w:beforeLines="30"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.4.5</w:t>
            </w:r>
          </w:p>
        </w:tc>
        <w:tc>
          <w:tcPr>
            <w:tcW w:w="1953" w:type="dxa"/>
            <w:tcBorders>
              <w:top w:val="single" w:color="auto" w:sz="4" w:space="0"/>
              <w:left w:val="nil"/>
              <w:right w:val="single" w:color="auto" w:sz="4" w:space="0"/>
              <w:tl2br w:val="nil"/>
              <w:tr2bl w:val="nil"/>
            </w:tcBorders>
            <w:noWrap w:val="0"/>
            <w:vAlign w:val="center"/>
          </w:tcPr>
          <w:p w14:paraId="5D842A75">
            <w:pPr>
              <w:spacing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服务方案</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33204">
            <w:pPr>
              <w:spacing w:beforeLines="30" w:line="312"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提供详细的服务方案，包含宣传主题选取方案、视频拍摄制作方案、宣传推广方案、人员安排方案等。</w:t>
            </w:r>
          </w:p>
          <w:p w14:paraId="7D078518">
            <w:pPr>
              <w:spacing w:beforeLines="30" w:line="312" w:lineRule="auto"/>
              <w:rPr>
                <w:rFonts w:hint="eastAsia" w:ascii="仿宋" w:hAnsi="仿宋" w:eastAsia="仿宋" w:cs="仿宋"/>
                <w:color w:val="auto"/>
                <w:sz w:val="24"/>
                <w:szCs w:val="24"/>
                <w:highlight w:val="red"/>
              </w:rPr>
            </w:pPr>
            <w:r>
              <w:rPr>
                <w:rFonts w:hint="eastAsia" w:ascii="仿宋" w:hAnsi="仿宋" w:eastAsia="仿宋" w:cs="仿宋"/>
                <w:color w:val="auto"/>
                <w:kern w:val="0"/>
                <w:sz w:val="24"/>
                <w:szCs w:val="24"/>
                <w:highlight w:val="none"/>
                <w:lang w:val="en-US" w:eastAsia="zh-CN"/>
              </w:rPr>
              <w:t>以上方案内容与本项目服务内容相关得20分，每缺少一项内容扣5分；每有一项内容与本项目实际情况无关，出现逻辑性错误的扣2-3分。</w:t>
            </w:r>
          </w:p>
        </w:tc>
      </w:tr>
      <w:tr w14:paraId="6FCB6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vMerge w:val="restart"/>
            <w:tcBorders>
              <w:top w:val="single" w:color="auto" w:sz="4" w:space="0"/>
              <w:left w:val="single" w:color="auto" w:sz="4" w:space="0"/>
              <w:right w:val="single" w:color="auto" w:sz="4" w:space="0"/>
              <w:tl2br w:val="nil"/>
              <w:tr2bl w:val="nil"/>
            </w:tcBorders>
            <w:noWrap w:val="0"/>
            <w:vAlign w:val="center"/>
          </w:tcPr>
          <w:p w14:paraId="48766C2D">
            <w:pPr>
              <w:spacing w:beforeLines="30"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2.4.6</w:t>
            </w:r>
          </w:p>
        </w:tc>
        <w:tc>
          <w:tcPr>
            <w:tcW w:w="1953" w:type="dxa"/>
            <w:vMerge w:val="restart"/>
            <w:tcBorders>
              <w:top w:val="single" w:color="auto" w:sz="4" w:space="0"/>
              <w:left w:val="nil"/>
              <w:right w:val="single" w:color="auto" w:sz="4" w:space="0"/>
              <w:tl2br w:val="nil"/>
              <w:tr2bl w:val="nil"/>
            </w:tcBorders>
            <w:noWrap w:val="0"/>
            <w:vAlign w:val="center"/>
          </w:tcPr>
          <w:p w14:paraId="29D4A9E5">
            <w:pPr>
              <w:spacing w:beforeLines="30" w:line="312"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人员配置（</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640F6F">
            <w:pPr>
              <w:jc w:val="left"/>
              <w:rPr>
                <w:rFonts w:hint="default" w:ascii="仿宋" w:hAnsi="仿宋" w:eastAsia="仿宋" w:cs="仿宋"/>
                <w:color w:val="auto"/>
                <w:sz w:val="24"/>
                <w:szCs w:val="24"/>
                <w:lang w:val="en-US"/>
              </w:rPr>
            </w:pPr>
            <w:r>
              <w:rPr>
                <w:rFonts w:hint="eastAsia" w:ascii="仿宋" w:hAnsi="仿宋" w:eastAsia="仿宋" w:cs="仿宋"/>
                <w:b w:val="0"/>
                <w:bCs w:val="0"/>
                <w:kern w:val="2"/>
                <w:sz w:val="24"/>
                <w:szCs w:val="24"/>
                <w:lang w:val="en-US" w:eastAsia="zh-CN" w:bidi="ar-SA"/>
              </w:rPr>
              <w:t>提供一名项目负责人有丰富的新闻宣传策划经验，提供项目负责人本单位</w:t>
            </w:r>
            <w:r>
              <w:rPr>
                <w:rFonts w:hint="eastAsia" w:ascii="仿宋" w:hAnsi="仿宋" w:eastAsia="仿宋" w:cs="仿宋"/>
                <w:color w:val="auto"/>
                <w:sz w:val="24"/>
                <w:szCs w:val="24"/>
                <w:lang w:val="en-US" w:eastAsia="zh-CN"/>
              </w:rPr>
              <w:t>近三个月社保证明</w:t>
            </w:r>
            <w:r>
              <w:rPr>
                <w:rFonts w:hint="eastAsia" w:ascii="仿宋" w:hAnsi="仿宋" w:eastAsia="仿宋" w:cs="仿宋"/>
                <w:b w:val="0"/>
                <w:bCs w:val="0"/>
                <w:kern w:val="2"/>
                <w:sz w:val="24"/>
                <w:szCs w:val="24"/>
                <w:lang w:val="en-US" w:eastAsia="zh-CN" w:bidi="ar-SA"/>
              </w:rPr>
              <w:t>及业绩，业绩需提供合同或中标通知书（业绩含负责人姓名），</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highlight w:val="none"/>
                <w:lang w:val="en-US" w:eastAsia="zh-CN"/>
              </w:rPr>
              <w:t>，提供不全不得分。</w:t>
            </w:r>
          </w:p>
        </w:tc>
      </w:tr>
      <w:tr w14:paraId="0C540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vMerge w:val="continue"/>
            <w:tcBorders>
              <w:left w:val="single" w:color="auto" w:sz="4" w:space="0"/>
              <w:right w:val="single" w:color="auto" w:sz="4" w:space="0"/>
              <w:tl2br w:val="nil"/>
              <w:tr2bl w:val="nil"/>
            </w:tcBorders>
            <w:noWrap w:val="0"/>
            <w:vAlign w:val="center"/>
          </w:tcPr>
          <w:p w14:paraId="48D32D1D">
            <w:pPr>
              <w:spacing w:beforeLines="30" w:line="312" w:lineRule="auto"/>
              <w:jc w:val="center"/>
              <w:rPr>
                <w:rFonts w:hint="eastAsia" w:ascii="仿宋" w:hAnsi="仿宋" w:eastAsia="仿宋" w:cs="仿宋"/>
                <w:color w:val="auto"/>
                <w:sz w:val="24"/>
                <w:szCs w:val="24"/>
                <w:highlight w:val="none"/>
                <w:lang w:eastAsia="zh-CN"/>
              </w:rPr>
            </w:pPr>
          </w:p>
        </w:tc>
        <w:tc>
          <w:tcPr>
            <w:tcW w:w="1953" w:type="dxa"/>
            <w:vMerge w:val="continue"/>
            <w:tcBorders>
              <w:left w:val="nil"/>
              <w:right w:val="single" w:color="auto" w:sz="4" w:space="0"/>
              <w:tl2br w:val="nil"/>
              <w:tr2bl w:val="nil"/>
            </w:tcBorders>
            <w:noWrap w:val="0"/>
            <w:vAlign w:val="center"/>
          </w:tcPr>
          <w:p w14:paraId="74FD58A0">
            <w:pPr>
              <w:spacing w:beforeLines="30" w:line="312" w:lineRule="auto"/>
              <w:rPr>
                <w:rFonts w:hint="eastAsia" w:ascii="仿宋" w:hAnsi="仿宋" w:eastAsia="仿宋" w:cs="仿宋"/>
                <w:color w:val="auto"/>
                <w:sz w:val="24"/>
                <w:szCs w:val="24"/>
              </w:rPr>
            </w:pP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01D28">
            <w:pPr>
              <w:jc w:val="left"/>
              <w:rPr>
                <w:rFonts w:hint="default" w:ascii="仿宋" w:hAnsi="仿宋" w:eastAsia="仿宋" w:cs="仿宋"/>
                <w:color w:val="auto"/>
                <w:sz w:val="24"/>
                <w:szCs w:val="24"/>
                <w:lang w:val="en-US"/>
              </w:rPr>
            </w:pPr>
            <w:r>
              <w:rPr>
                <w:rFonts w:hint="eastAsia" w:ascii="仿宋" w:hAnsi="仿宋" w:eastAsia="仿宋" w:cs="仿宋"/>
                <w:b w:val="0"/>
                <w:bCs w:val="0"/>
                <w:kern w:val="2"/>
                <w:sz w:val="24"/>
                <w:szCs w:val="24"/>
                <w:lang w:val="en-US" w:eastAsia="zh-CN" w:bidi="ar-SA"/>
              </w:rPr>
              <w:t>选派1名优秀记者（摄影和文字水平较好）到指挥部参与宣传工作，在此基础上每增加1名拍摄人员得1分，最多得2分，每增加1名视频制作人员得1分，最多得2分，每增加1名策划人员得1分，最多得2分，每增加1名推广人员得1分，最多得2分。</w:t>
            </w:r>
          </w:p>
          <w:p w14:paraId="4EA7D846">
            <w:pPr>
              <w:widowControl w:val="0"/>
              <w:autoSpaceDE w:val="0"/>
              <w:autoSpaceDN w:val="0"/>
              <w:adjustRightInd w:val="0"/>
              <w:spacing w:before="40" w:after="40" w:line="320" w:lineRule="atLeast"/>
              <w:ind w:left="0" w:leftChars="0" w:firstLine="0" w:firstLineChars="0"/>
              <w:jc w:val="both"/>
              <w:textAlignment w:val="baseline"/>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需供人员详细姓名、职位、职责及本单位近三个月社保证明</w:t>
            </w:r>
            <w:r>
              <w:rPr>
                <w:rFonts w:hint="eastAsia" w:ascii="仿宋" w:hAnsi="仿宋" w:eastAsia="仿宋" w:cs="仿宋"/>
                <w:color w:val="auto"/>
                <w:kern w:val="2"/>
                <w:sz w:val="24"/>
                <w:szCs w:val="24"/>
                <w:highlight w:val="none"/>
                <w:lang w:val="en-US" w:eastAsia="zh-CN" w:bidi="ar-SA"/>
              </w:rPr>
              <w:t>；未提供或提供不全不得分。</w:t>
            </w:r>
          </w:p>
        </w:tc>
      </w:tr>
      <w:tr w14:paraId="32F22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200" w:type="dxa"/>
            <w:tcBorders>
              <w:top w:val="single" w:color="auto" w:sz="4" w:space="0"/>
              <w:left w:val="single" w:color="auto" w:sz="4" w:space="0"/>
              <w:right w:val="single" w:color="auto" w:sz="4" w:space="0"/>
              <w:tl2br w:val="nil"/>
              <w:tr2bl w:val="nil"/>
            </w:tcBorders>
            <w:noWrap w:val="0"/>
            <w:vAlign w:val="center"/>
          </w:tcPr>
          <w:p w14:paraId="0D178F68">
            <w:pPr>
              <w:spacing w:beforeLines="30"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2.4.7</w:t>
            </w:r>
          </w:p>
        </w:tc>
        <w:tc>
          <w:tcPr>
            <w:tcW w:w="1953" w:type="dxa"/>
            <w:tcBorders>
              <w:top w:val="single" w:color="auto" w:sz="4" w:space="0"/>
              <w:left w:val="nil"/>
              <w:right w:val="single" w:color="auto" w:sz="4" w:space="0"/>
              <w:tl2br w:val="nil"/>
              <w:tr2bl w:val="nil"/>
            </w:tcBorders>
            <w:noWrap w:val="0"/>
            <w:vAlign w:val="center"/>
          </w:tcPr>
          <w:p w14:paraId="2F6CE63D">
            <w:pPr>
              <w:spacing w:beforeLines="30"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078E2">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对活动可能会出现的问题进行预估，如援疆重要活动、正能量事件等未能及时做出宣传，提供补救措施。</w:t>
            </w:r>
          </w:p>
          <w:p w14:paraId="4179B498">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每提供一条得2分，最多得6分。</w:t>
            </w:r>
          </w:p>
        </w:tc>
      </w:tr>
      <w:tr w14:paraId="4204B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A9BD8">
            <w:pPr>
              <w:spacing w:beforeLines="30" w:line="312" w:lineRule="auto"/>
              <w:jc w:val="center"/>
              <w:rPr>
                <w:rFonts w:hint="default" w:ascii="仿宋" w:hAnsi="仿宋" w:eastAsia="仿宋" w:cs="仿宋"/>
                <w:color w:val="auto"/>
                <w:sz w:val="24"/>
                <w:szCs w:val="24"/>
                <w:highlight w:val="none"/>
                <w:lang w:val="en-US" w:eastAsia="zh-CN"/>
              </w:rPr>
            </w:pPr>
            <w:bookmarkStart w:id="109" w:name="_Toc12998"/>
            <w:r>
              <w:rPr>
                <w:rFonts w:hint="eastAsia" w:ascii="仿宋" w:hAnsi="仿宋" w:eastAsia="仿宋" w:cs="仿宋"/>
                <w:color w:val="auto"/>
                <w:sz w:val="24"/>
                <w:szCs w:val="24"/>
                <w:highlight w:val="none"/>
                <w:lang w:val="en-US" w:eastAsia="zh-CN"/>
              </w:rPr>
              <w:t>2.4.8</w:t>
            </w:r>
          </w:p>
        </w:tc>
        <w:tc>
          <w:tcPr>
            <w:tcW w:w="19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9D75">
            <w:pPr>
              <w:spacing w:beforeLines="30" w:line="312"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企业业绩（</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2C4DC">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提供类似业绩的，每一个有效业绩得1分,最多得2分。</w:t>
            </w:r>
          </w:p>
          <w:p w14:paraId="40CB88A5">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有效业绩：附中标通知书或合同协议书</w:t>
            </w:r>
            <w:r>
              <w:rPr>
                <w:rFonts w:hint="eastAsia" w:ascii="仿宋" w:hAnsi="仿宋" w:eastAsia="仿宋" w:cs="仿宋"/>
                <w:color w:val="auto"/>
                <w:kern w:val="2"/>
                <w:sz w:val="24"/>
                <w:szCs w:val="24"/>
                <w:highlight w:val="none"/>
                <w:lang w:val="en-US" w:eastAsia="zh-CN" w:bidi="ar-SA"/>
              </w:rPr>
              <w:t>。</w:t>
            </w:r>
          </w:p>
        </w:tc>
      </w:tr>
      <w:tr w14:paraId="61486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09E7C">
            <w:pPr>
              <w:spacing w:beforeLines="30"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2.4.9</w:t>
            </w:r>
          </w:p>
        </w:tc>
        <w:tc>
          <w:tcPr>
            <w:tcW w:w="19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54DEF">
            <w:pPr>
              <w:spacing w:beforeLines="30" w:line="312"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进度安排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25A8DB">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提供项目进度安排及措施，对宣传文章发布时间有合理规划，</w:t>
            </w:r>
            <w:r>
              <w:rPr>
                <w:rFonts w:hint="eastAsia" w:ascii="仿宋" w:hAnsi="仿宋" w:eastAsia="仿宋" w:cs="仿宋"/>
                <w:color w:val="auto"/>
                <w:kern w:val="0"/>
                <w:sz w:val="24"/>
                <w:szCs w:val="24"/>
                <w:highlight w:val="none"/>
                <w:lang w:val="en-US" w:eastAsia="zh-CN"/>
              </w:rPr>
              <w:t>最多得5 分，每有一项内容与本项目实际情况无关，出现逻辑性错误的扣2-3分</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kern w:val="2"/>
                <w:sz w:val="24"/>
                <w:szCs w:val="24"/>
                <w:highlight w:val="none"/>
                <w:lang w:val="en-US" w:eastAsia="zh-CN" w:bidi="ar-SA"/>
              </w:rPr>
              <w:t>。</w:t>
            </w:r>
          </w:p>
        </w:tc>
      </w:tr>
      <w:tr w14:paraId="3F32D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1A7C">
            <w:pPr>
              <w:spacing w:beforeLines="30"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2.4.10</w:t>
            </w:r>
          </w:p>
        </w:tc>
        <w:tc>
          <w:tcPr>
            <w:tcW w:w="19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0CB88A">
            <w:pPr>
              <w:spacing w:beforeLines="30" w:line="312"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5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75D21">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本项目除采购需求要求外，没提供一条与本项目主题相关的建议，并有可行性得2分，</w:t>
            </w:r>
            <w:r>
              <w:rPr>
                <w:rFonts w:hint="eastAsia" w:ascii="仿宋" w:hAnsi="仿宋" w:eastAsia="仿宋" w:cs="仿宋"/>
                <w:color w:val="auto"/>
                <w:kern w:val="0"/>
                <w:sz w:val="24"/>
                <w:szCs w:val="24"/>
                <w:highlight w:val="none"/>
                <w:lang w:val="en-US" w:eastAsia="zh-CN"/>
              </w:rPr>
              <w:t>最多得6 分，每有一项内容与本项目实际情况无关，出现逻辑性错误的扣0-1</w:t>
            </w:r>
            <w:bookmarkStart w:id="131" w:name="_GoBack"/>
            <w:bookmarkEnd w:id="131"/>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2"/>
                <w:sz w:val="24"/>
                <w:szCs w:val="24"/>
                <w:highlight w:val="none"/>
                <w:lang w:val="en-US" w:eastAsia="zh-CN" w:bidi="ar-SA"/>
              </w:rPr>
              <w:t>。</w:t>
            </w:r>
          </w:p>
        </w:tc>
      </w:tr>
      <w:bookmarkEnd w:id="109"/>
    </w:tbl>
    <w:p w14:paraId="306415FC">
      <w:pPr>
        <w:spacing w:beforeLines="100" w:afterLines="50" w:line="400" w:lineRule="exact"/>
        <w:ind w:firstLine="560" w:firstLineChars="200"/>
        <w:outlineLvl w:val="2"/>
        <w:rPr>
          <w:rFonts w:ascii="楷体" w:hAnsi="楷体" w:eastAsia="楷体"/>
          <w:sz w:val="28"/>
          <w:szCs w:val="28"/>
          <w:highlight w:val="none"/>
        </w:rPr>
      </w:pPr>
      <w:r>
        <w:rPr>
          <w:rFonts w:hint="eastAsia" w:ascii="楷体" w:hAnsi="楷体" w:eastAsia="楷体"/>
          <w:sz w:val="28"/>
          <w:szCs w:val="28"/>
          <w:highlight w:val="none"/>
          <w:lang w:val="en-US" w:eastAsia="zh-CN"/>
        </w:rPr>
        <w:t>3</w:t>
      </w:r>
      <w:r>
        <w:rPr>
          <w:rFonts w:hint="eastAsia" w:ascii="楷体" w:hAnsi="楷体" w:eastAsia="楷体"/>
          <w:sz w:val="28"/>
          <w:szCs w:val="28"/>
          <w:highlight w:val="none"/>
        </w:rPr>
        <w:t>.评标方法</w:t>
      </w:r>
      <w:bookmarkEnd w:id="108"/>
    </w:p>
    <w:p w14:paraId="34E79D4F">
      <w:pPr>
        <w:spacing w:line="400" w:lineRule="exact"/>
        <w:ind w:firstLine="480" w:firstLineChars="200"/>
        <w:rPr>
          <w:rFonts w:ascii="仿宋" w:hAnsi="仿宋" w:eastAsia="仿宋"/>
          <w:sz w:val="24"/>
          <w:szCs w:val="24"/>
        </w:rPr>
      </w:pPr>
      <w:r>
        <w:rPr>
          <w:rFonts w:hint="eastAsia" w:ascii="仿宋" w:hAnsi="仿宋" w:eastAsia="仿宋"/>
          <w:sz w:val="24"/>
          <w:szCs w:val="24"/>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60EDB7A1">
      <w:pPr>
        <w:spacing w:line="400" w:lineRule="exact"/>
        <w:ind w:firstLine="480" w:firstLineChars="200"/>
        <w:rPr>
          <w:rFonts w:ascii="仿宋" w:hAnsi="仿宋" w:eastAsia="仿宋"/>
          <w:sz w:val="24"/>
          <w:szCs w:val="24"/>
        </w:rPr>
      </w:pPr>
    </w:p>
    <w:p w14:paraId="762D1BFA">
      <w:pPr>
        <w:rPr>
          <w:rFonts w:ascii="仿宋" w:hAnsi="仿宋" w:eastAsia="仿宋"/>
          <w:sz w:val="24"/>
          <w:szCs w:val="24"/>
          <w:lang w:val="en-GB"/>
        </w:rPr>
      </w:pPr>
      <w:r>
        <w:rPr>
          <w:rFonts w:hint="eastAsia" w:ascii="仿宋" w:hAnsi="仿宋" w:eastAsia="仿宋"/>
          <w:sz w:val="24"/>
          <w:szCs w:val="24"/>
          <w:lang w:val="en-GB"/>
        </w:rPr>
        <w:br w:type="page"/>
      </w:r>
    </w:p>
    <w:p w14:paraId="66DF2131">
      <w:pPr>
        <w:spacing w:after="156" w:afterLines="50" w:line="400" w:lineRule="exact"/>
        <w:jc w:val="center"/>
        <w:outlineLvl w:val="1"/>
        <w:rPr>
          <w:rFonts w:hint="eastAsia" w:ascii="黑体" w:hAnsi="黑体" w:eastAsia="黑体"/>
          <w:sz w:val="28"/>
          <w:szCs w:val="28"/>
          <w:lang w:eastAsia="zh-CN"/>
        </w:rPr>
      </w:pPr>
      <w:bookmarkStart w:id="110" w:name="_Toc494455690"/>
      <w:bookmarkStart w:id="111" w:name="_Toc10480"/>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章</w:t>
      </w:r>
      <w:r>
        <w:rPr>
          <w:rFonts w:hint="eastAsia" w:ascii="黑体" w:hAnsi="黑体" w:eastAsia="黑体"/>
          <w:sz w:val="32"/>
          <w:szCs w:val="32"/>
        </w:rPr>
        <w:t xml:space="preserve">  </w:t>
      </w:r>
      <w:bookmarkEnd w:id="110"/>
      <w:r>
        <w:rPr>
          <w:rFonts w:hint="eastAsia" w:ascii="黑体" w:hAnsi="黑体" w:eastAsia="黑体"/>
          <w:sz w:val="28"/>
          <w:szCs w:val="28"/>
        </w:rPr>
        <w:t>签订合同、合同主要条款</w:t>
      </w:r>
      <w:r>
        <w:rPr>
          <w:rFonts w:hint="eastAsia" w:ascii="黑体" w:hAnsi="黑体" w:eastAsia="黑体"/>
          <w:sz w:val="28"/>
          <w:szCs w:val="28"/>
          <w:lang w:eastAsia="zh-CN"/>
        </w:rPr>
        <w:t>（</w:t>
      </w:r>
      <w:r>
        <w:rPr>
          <w:rFonts w:hint="eastAsia" w:ascii="黑体" w:hAnsi="黑体" w:eastAsia="黑体"/>
          <w:sz w:val="28"/>
          <w:szCs w:val="28"/>
          <w:lang w:val="en-US" w:eastAsia="zh-CN"/>
        </w:rPr>
        <w:t>参考</w:t>
      </w:r>
      <w:r>
        <w:rPr>
          <w:rFonts w:hint="eastAsia" w:ascii="黑体" w:hAnsi="黑体" w:eastAsia="黑体"/>
          <w:sz w:val="28"/>
          <w:szCs w:val="28"/>
          <w:lang w:eastAsia="zh-CN"/>
        </w:rPr>
        <w:t>）</w:t>
      </w:r>
      <w:bookmarkEnd w:id="111"/>
    </w:p>
    <w:p w14:paraId="61AAF7D2">
      <w:pPr>
        <w:spacing w:line="400" w:lineRule="exact"/>
        <w:ind w:firstLine="560" w:firstLineChars="200"/>
        <w:outlineLvl w:val="2"/>
        <w:rPr>
          <w:rFonts w:ascii="楷体" w:hAnsi="楷体" w:eastAsia="楷体"/>
          <w:sz w:val="28"/>
          <w:szCs w:val="28"/>
        </w:rPr>
      </w:pPr>
      <w:bookmarkStart w:id="112" w:name="_Toc494457101"/>
      <w:bookmarkStart w:id="113" w:name="_Toc9089"/>
      <w:r>
        <w:rPr>
          <w:rFonts w:hint="eastAsia" w:ascii="楷体" w:hAnsi="楷体" w:eastAsia="楷体"/>
          <w:sz w:val="28"/>
          <w:szCs w:val="28"/>
        </w:rPr>
        <w:t>1.签订合同</w:t>
      </w:r>
      <w:bookmarkEnd w:id="112"/>
      <w:bookmarkEnd w:id="113"/>
    </w:p>
    <w:p w14:paraId="4686D288">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采购人应当按照招标文件和中标人投标文件的约定，与中标人签订书面合同。所签订合同不得对招标文件和中标人投标文件作实质性修改。</w:t>
      </w:r>
    </w:p>
    <w:p w14:paraId="014BDBEB">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4CDE1D29">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招标文件、投标文件、书面承诺和中标通知书均作为经济合同的一部分，且具有法律效力。中标人应严格履行经济合同所规定的各项义务和责任，否则将依法处理。</w:t>
      </w:r>
    </w:p>
    <w:p w14:paraId="2729C1B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有关法规或者招标文件明确不允许分包方式履行合同的，中标人不得分包履行合同，否则将依法承担法律责任。招标文件明确允许分包方式履行合同的，按照招标文件相关规定执行。</w:t>
      </w:r>
    </w:p>
    <w:p w14:paraId="6D40B4C5">
      <w:pPr>
        <w:spacing w:line="400" w:lineRule="exact"/>
        <w:ind w:firstLine="480" w:firstLineChars="200"/>
        <w:rPr>
          <w:rFonts w:ascii="仿宋" w:hAnsi="仿宋" w:eastAsia="仿宋"/>
          <w:sz w:val="24"/>
          <w:szCs w:val="24"/>
        </w:rPr>
      </w:pPr>
      <w:r>
        <w:rPr>
          <w:rFonts w:hint="eastAsia" w:ascii="仿宋" w:hAnsi="仿宋" w:eastAsia="仿宋"/>
          <w:sz w:val="24"/>
          <w:szCs w:val="24"/>
        </w:rPr>
        <w:t>当中标人放弃中标结果或者因被质疑、投诉，经查属实或者因不可抗力而不能履行合同的，采购人可从推荐中标候选人名单中按顺序重新确定中标人，但应符合相关规定；否则采购人应重新组织招标。</w:t>
      </w:r>
    </w:p>
    <w:p w14:paraId="1B59BC00">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采购人应当自采购合同签订之日起7个工作日内，将采购合同副本报同级财政部门和有关部门备案。</w:t>
      </w:r>
    </w:p>
    <w:p w14:paraId="29551BC0">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14:paraId="660303A7">
      <w:pPr>
        <w:spacing w:line="400" w:lineRule="exact"/>
        <w:ind w:firstLine="560" w:firstLineChars="200"/>
        <w:outlineLvl w:val="2"/>
        <w:rPr>
          <w:rFonts w:ascii="楷体" w:hAnsi="楷体" w:eastAsia="楷体"/>
          <w:sz w:val="28"/>
          <w:szCs w:val="28"/>
        </w:rPr>
      </w:pPr>
      <w:bookmarkStart w:id="114" w:name="_Toc494457102"/>
      <w:bookmarkStart w:id="115" w:name="_Toc17143"/>
      <w:r>
        <w:rPr>
          <w:rFonts w:hint="eastAsia" w:ascii="楷体" w:hAnsi="楷体" w:eastAsia="楷体"/>
          <w:sz w:val="28"/>
          <w:szCs w:val="28"/>
        </w:rPr>
        <w:t>2.追加合同金额</w:t>
      </w:r>
      <w:bookmarkEnd w:id="114"/>
      <w:bookmarkEnd w:id="115"/>
    </w:p>
    <w:p w14:paraId="558E14F2">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政府采购合同履行中，采购人需要追加与合同标的相同服务的，在不改变合同其他条款的前提下并且在签订合同后</w:t>
      </w:r>
      <w:r>
        <w:rPr>
          <w:rFonts w:ascii="仿宋" w:eastAsia="仿宋" w:cs="仿宋"/>
          <w:sz w:val="24"/>
          <w:lang w:val="zh-CN"/>
        </w:rPr>
        <w:t>1</w:t>
      </w:r>
      <w:r>
        <w:rPr>
          <w:rFonts w:hint="eastAsia" w:ascii="仿宋" w:eastAsia="仿宋" w:cs="仿宋"/>
          <w:sz w:val="24"/>
          <w:lang w:val="zh-CN"/>
        </w:rPr>
        <w:t>年内，经采购人报同级财政部门批准后，可以与中标人协商签订补充合同，但所有补充合同的采购金额不得超过原合同采购金额的</w:t>
      </w:r>
      <w:r>
        <w:rPr>
          <w:rFonts w:ascii="仿宋" w:eastAsia="仿宋" w:cs="仿宋"/>
          <w:sz w:val="24"/>
          <w:lang w:val="zh-CN"/>
        </w:rPr>
        <w:t>10%</w:t>
      </w:r>
      <w:r>
        <w:rPr>
          <w:rFonts w:hint="eastAsia" w:ascii="仿宋" w:eastAsia="仿宋" w:cs="仿宋"/>
          <w:sz w:val="24"/>
          <w:lang w:val="zh-CN"/>
        </w:rPr>
        <w:t>，否则采购人应重新组织招标。</w:t>
      </w:r>
    </w:p>
    <w:p w14:paraId="437C75F4">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18F0F6CA">
      <w:pPr>
        <w:spacing w:line="400" w:lineRule="exact"/>
        <w:ind w:firstLine="560" w:firstLineChars="200"/>
        <w:outlineLvl w:val="2"/>
        <w:rPr>
          <w:rFonts w:ascii="楷体" w:hAnsi="楷体" w:eastAsia="楷体"/>
          <w:sz w:val="28"/>
          <w:szCs w:val="28"/>
        </w:rPr>
      </w:pPr>
      <w:bookmarkStart w:id="116" w:name="_Toc494457103"/>
      <w:bookmarkStart w:id="117" w:name="_Toc31688"/>
      <w:r>
        <w:rPr>
          <w:rFonts w:hint="eastAsia" w:ascii="楷体" w:hAnsi="楷体" w:eastAsia="楷体"/>
          <w:sz w:val="28"/>
          <w:szCs w:val="28"/>
        </w:rPr>
        <w:t>3.</w:t>
      </w:r>
      <w:r>
        <w:rPr>
          <w:rFonts w:hint="eastAsia" w:ascii="楷体" w:hAnsi="楷体" w:eastAsia="楷体"/>
          <w:sz w:val="28"/>
          <w:szCs w:val="28"/>
          <w:lang w:eastAsia="zh-CN"/>
        </w:rPr>
        <w:t>服务成果质量</w:t>
      </w:r>
      <w:r>
        <w:rPr>
          <w:rFonts w:hint="eastAsia" w:ascii="楷体" w:hAnsi="楷体" w:eastAsia="楷体"/>
          <w:sz w:val="28"/>
          <w:szCs w:val="28"/>
        </w:rPr>
        <w:t>与验收</w:t>
      </w:r>
      <w:bookmarkEnd w:id="116"/>
      <w:bookmarkEnd w:id="117"/>
    </w:p>
    <w:p w14:paraId="0E9D05F3">
      <w:pPr>
        <w:autoSpaceDE w:val="0"/>
        <w:autoSpaceDN w:val="0"/>
        <w:adjustRightInd w:val="0"/>
        <w:spacing w:line="400" w:lineRule="exact"/>
        <w:ind w:firstLine="482"/>
        <w:rPr>
          <w:rFonts w:eastAsia="仿宋"/>
          <w:sz w:val="24"/>
          <w:lang w:val="zh-CN"/>
        </w:rPr>
      </w:pPr>
      <w:r>
        <w:rPr>
          <w:rFonts w:hint="eastAsia" w:ascii="仿宋" w:eastAsia="仿宋" w:cs="仿宋"/>
          <w:sz w:val="24"/>
          <w:lang w:val="zh-CN"/>
        </w:rPr>
        <w:t>招标文件中的服务按照国标、部标、行业标准或者双方技术协议或者招标文件、投标文件、书面承诺提供服务。如对服务以及质量有争议，采购人组织相关部门对服务和质量进行检验或者验收，未达到服务要求的，由成中标人承担全部责任。</w:t>
      </w:r>
    </w:p>
    <w:p w14:paraId="69909BD5">
      <w:pPr>
        <w:spacing w:line="400" w:lineRule="exact"/>
        <w:ind w:firstLine="560" w:firstLineChars="200"/>
        <w:outlineLvl w:val="2"/>
        <w:rPr>
          <w:rFonts w:ascii="楷体" w:hAnsi="楷体" w:eastAsia="楷体"/>
          <w:sz w:val="28"/>
          <w:szCs w:val="28"/>
        </w:rPr>
      </w:pPr>
      <w:bookmarkStart w:id="118" w:name="_Toc32171"/>
      <w:bookmarkStart w:id="119" w:name="_Toc494457104"/>
      <w:r>
        <w:rPr>
          <w:rFonts w:hint="eastAsia" w:ascii="楷体" w:hAnsi="楷体" w:eastAsia="楷体"/>
          <w:sz w:val="28"/>
          <w:szCs w:val="28"/>
        </w:rPr>
        <w:t>4.合同主要条款</w:t>
      </w:r>
      <w:bookmarkEnd w:id="118"/>
      <w:bookmarkEnd w:id="119"/>
    </w:p>
    <w:p w14:paraId="1128FE14">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42AD5DDF">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hint="eastAsia" w:ascii="仿宋" w:hAnsi="仿宋" w:eastAsia="仿宋" w:cs="仿宋"/>
          <w:sz w:val="24"/>
          <w:u w:val="single"/>
          <w:lang w:val="zh-CN"/>
        </w:rPr>
        <w:t xml:space="preserve">                    </w:t>
      </w:r>
    </w:p>
    <w:p w14:paraId="3F44AFD6">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r>
        <w:rPr>
          <w:rFonts w:ascii="仿宋" w:hAnsi="仿宋" w:eastAsia="仿宋" w:cs="仿宋"/>
          <w:sz w:val="24"/>
          <w:lang w:val="zh-CN"/>
        </w:rPr>
        <w:t xml:space="preserve">                                  </w:t>
      </w:r>
    </w:p>
    <w:p w14:paraId="5395C8D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hint="eastAsia" w:ascii="仿宋" w:hAnsi="仿宋" w:eastAsia="仿宋" w:cs="仿宋"/>
          <w:sz w:val="24"/>
          <w:u w:val="single"/>
          <w:lang w:val="zh-CN"/>
        </w:rPr>
        <w:t xml:space="preserve">                    </w:t>
      </w:r>
    </w:p>
    <w:p w14:paraId="706C5E70">
      <w:pPr>
        <w:autoSpaceDE w:val="0"/>
        <w:autoSpaceDN w:val="0"/>
        <w:adjustRightInd w:val="0"/>
        <w:spacing w:line="400" w:lineRule="exact"/>
        <w:ind w:firstLine="480"/>
        <w:jc w:val="left"/>
        <w:rPr>
          <w:rFonts w:hint="eastAsia" w:ascii="仿宋" w:hAnsi="仿宋" w:eastAsia="仿宋" w:cs="仿宋"/>
          <w:sz w:val="24"/>
          <w:u w:val="single"/>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p>
    <w:p w14:paraId="4C42D03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乙方于</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日参加了</w:t>
      </w:r>
      <w:r>
        <w:rPr>
          <w:rFonts w:hint="eastAsia" w:ascii="仿宋" w:hAnsi="仿宋" w:eastAsia="仿宋" w:cs="仿宋"/>
          <w:sz w:val="24"/>
          <w:u w:val="single"/>
          <w:lang w:val="zh-CN"/>
        </w:rPr>
        <w:t xml:space="preserve"> （采购人或者代理机构） </w:t>
      </w:r>
      <w:r>
        <w:rPr>
          <w:rFonts w:hint="eastAsia" w:ascii="仿宋" w:hAnsi="仿宋" w:eastAsia="仿宋" w:cs="仿宋"/>
          <w:sz w:val="24"/>
          <w:lang w:val="zh-CN"/>
        </w:rPr>
        <w:t xml:space="preserve">组织的“ </w:t>
      </w:r>
      <w:r>
        <w:rPr>
          <w:rFonts w:hint="eastAsia" w:ascii="仿宋" w:hAnsi="仿宋" w:eastAsia="仿宋" w:cs="仿宋"/>
          <w:sz w:val="24"/>
          <w:u w:val="single"/>
          <w:lang w:val="zh-CN"/>
        </w:rPr>
        <w:t xml:space="preserve"> （项目名称及项目编号）  </w:t>
      </w:r>
      <w:r>
        <w:rPr>
          <w:rFonts w:hint="eastAsia" w:ascii="仿宋" w:hAnsi="仿宋" w:eastAsia="仿宋" w:cs="仿宋"/>
          <w:sz w:val="24"/>
          <w:lang w:val="zh-CN"/>
        </w:rPr>
        <w:t>”政府采购活动，经评标委员会评审确定乙方为</w:t>
      </w:r>
      <w:r>
        <w:rPr>
          <w:rFonts w:hint="eastAsia" w:ascii="仿宋" w:hAnsi="仿宋" w:eastAsia="仿宋" w:cs="仿宋"/>
          <w:sz w:val="24"/>
          <w:u w:val="single"/>
          <w:lang w:val="zh-CN"/>
        </w:rPr>
        <w:t xml:space="preserve"> （包及包名称） </w:t>
      </w:r>
      <w:r>
        <w:rPr>
          <w:rFonts w:hint="eastAsia" w:ascii="仿宋" w:hAnsi="仿宋" w:eastAsia="仿宋" w:cs="仿宋"/>
          <w:sz w:val="24"/>
          <w:lang w:val="zh-CN"/>
        </w:rPr>
        <w:t xml:space="preserve"> 中标人，按照《中华人民共和国合同法》、《中华人民共和国政府采购法》和相关的法律法规规定，以及招标文件要求，经甲乙双方协商一致，签订本政府采购合同。</w:t>
      </w:r>
    </w:p>
    <w:p w14:paraId="0E09940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第一条 合同标的</w:t>
      </w:r>
    </w:p>
    <w:p w14:paraId="5B4B45E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服务名称：</w:t>
      </w:r>
    </w:p>
    <w:p w14:paraId="44D7103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服务内容：</w:t>
      </w:r>
    </w:p>
    <w:p w14:paraId="0A3067FA">
      <w:pPr>
        <w:autoSpaceDE w:val="0"/>
        <w:autoSpaceDN w:val="0"/>
        <w:adjustRightInd w:val="0"/>
        <w:spacing w:line="400" w:lineRule="exact"/>
        <w:ind w:firstLine="482"/>
        <w:rPr>
          <w:rFonts w:hint="eastAsia" w:ascii="仿宋" w:hAnsi="仿宋" w:eastAsia="仿宋" w:cs="仿宋"/>
          <w:sz w:val="24"/>
          <w:lang w:val="zh-CN"/>
        </w:rPr>
      </w:pPr>
      <w:r>
        <w:rPr>
          <w:rFonts w:ascii="仿宋" w:hAnsi="仿宋" w:eastAsia="仿宋" w:cs="仿宋"/>
          <w:sz w:val="24"/>
          <w:lang w:val="zh-CN"/>
        </w:rPr>
        <w:t>…………</w:t>
      </w:r>
    </w:p>
    <w:p w14:paraId="2AE4EBB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技术标准：</w:t>
      </w:r>
    </w:p>
    <w:p w14:paraId="1493AFB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228CE6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第二条  合同总金额</w:t>
      </w:r>
    </w:p>
    <w:p w14:paraId="31C5935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合同总金额为人民币（大写）：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66E2FA5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03AF9EE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62AF11B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第三条  服务交付</w:t>
      </w:r>
    </w:p>
    <w:p w14:paraId="7BB79B3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1、交付日期： </w:t>
      </w:r>
    </w:p>
    <w:p w14:paraId="6524144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2、交付地点：</w:t>
      </w:r>
    </w:p>
    <w:p w14:paraId="0F5BA84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06A7719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第四条  交付验收</w:t>
      </w:r>
    </w:p>
    <w:p w14:paraId="18C7F69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1、乙方应对提交的服务成果作出全面检查和整理，并列出清单，作为甲方验收和使用技术条件依据，清单应随提交的服务成果交给甲方。</w:t>
      </w:r>
    </w:p>
    <w:p w14:paraId="5CDE73B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2、乙方在指定地点提交服务成果后，甲乙双方应依据招标文件、投标文件等文件材料的要求共同验收，并且出具书面验收报告。</w:t>
      </w:r>
    </w:p>
    <w:p w14:paraId="1858A02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3、对复杂的服务，甲方可邀请国家认可的专业机构参与验收，并出具验收报告，相关费用负担由甲乙双方约定。</w:t>
      </w:r>
    </w:p>
    <w:p w14:paraId="145E58B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2D8AB0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第五条  所有权归属</w:t>
      </w:r>
    </w:p>
    <w:p w14:paraId="6CDF0B9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12BE6AC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0F642D8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第六条  包装、装运及运输</w:t>
      </w:r>
    </w:p>
    <w:p w14:paraId="6EAA6A5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1、乙方负责包装、装运和运输，由于不适当的包装、装运和运输造成任何损坏均由乙方负责。</w:t>
      </w:r>
    </w:p>
    <w:p w14:paraId="1ED5BC8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2、包装费、运费及相关费用已包含在合同总金额内。</w:t>
      </w:r>
    </w:p>
    <w:p w14:paraId="42346C2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0F7CB49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第七条  款项支付</w:t>
      </w:r>
    </w:p>
    <w:p w14:paraId="60C58EF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1、服务成果交付甲方，经甲乙双方共同验收合格后由甲方负责办理支付手续。</w:t>
      </w:r>
    </w:p>
    <w:p w14:paraId="737C993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2、属国库集中支付资金，甲方应按照双方约定的付款期限，及时向财政部门报送资金支付申请，财政部门对支付申请审核无误后，将款项直接支付至乙方账户。</w:t>
      </w:r>
    </w:p>
    <w:p w14:paraId="3D0C8FA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3、付款方式 </w:t>
      </w:r>
    </w:p>
    <w:p w14:paraId="07F5A23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可采用分期付款方式，也可以采用一次性付款方式，具体由甲乙双方协商约定。采用分期付款方式的，应约定首付、各分期支付的时间、条件及支付资金的比率；采用一次性付款方式的，应约定支付的时间；甲方根据采购服务的具体情况确定是否预留质保金）。</w:t>
      </w:r>
    </w:p>
    <w:p w14:paraId="484DBF6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7E1CE5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第八条  履约保证金</w:t>
      </w:r>
    </w:p>
    <w:p w14:paraId="2609114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1、乙方须向甲方交纳人民币（大写）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）元作为本合同的履约保证金。 </w:t>
      </w:r>
    </w:p>
    <w:p w14:paraId="559A707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2、履约保证金用于补偿甲方因乙方不能履行或不能完全履行合同义务而蒙受的损失。</w:t>
      </w:r>
    </w:p>
    <w:p w14:paraId="3FCEE24D">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3、</w:t>
      </w:r>
      <w:r>
        <w:rPr>
          <w:rFonts w:hint="eastAsia" w:ascii="仿宋" w:eastAsia="仿宋" w:cs="仿宋"/>
          <w:sz w:val="24"/>
          <w:lang w:val="zh-CN"/>
        </w:rPr>
        <w:t>履约保证金在服务交付验收合格</w:t>
      </w:r>
      <w:r>
        <w:rPr>
          <w:rFonts w:ascii="仿宋" w:eastAsia="仿宋" w:cs="仿宋"/>
          <w:sz w:val="24"/>
          <w:u w:val="single"/>
          <w:lang w:val="zh-CN"/>
        </w:rPr>
        <w:t xml:space="preserve">    </w:t>
      </w:r>
      <w:r>
        <w:rPr>
          <w:rFonts w:hint="eastAsia" w:ascii="仿宋" w:eastAsia="仿宋" w:cs="仿宋"/>
          <w:sz w:val="24"/>
          <w:lang w:val="zh-CN"/>
        </w:rPr>
        <w:t>月无质量问题后，填写《政府采购项目履约保证金退付表》、《政府采购项目验收单》和资金往来收款收据交监督部门后</w:t>
      </w:r>
      <w:r>
        <w:rPr>
          <w:rFonts w:ascii="仿宋" w:eastAsia="仿宋" w:cs="仿宋"/>
          <w:sz w:val="24"/>
          <w:lang w:val="zh-CN"/>
        </w:rPr>
        <w:t>20</w:t>
      </w:r>
      <w:r>
        <w:rPr>
          <w:rFonts w:hint="eastAsia" w:ascii="仿宋" w:eastAsia="仿宋" w:cs="仿宋"/>
          <w:sz w:val="24"/>
          <w:lang w:val="zh-CN"/>
        </w:rPr>
        <w:t>个工作日内退还。</w:t>
      </w:r>
    </w:p>
    <w:p w14:paraId="1E05582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2145D05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第九条  售后服务及承诺</w:t>
      </w:r>
    </w:p>
    <w:p w14:paraId="4010857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1、服务成果质量保证期限自提交服务验收合格之日起</w:t>
      </w:r>
      <w:r>
        <w:rPr>
          <w:rFonts w:hint="eastAsia" w:ascii="仿宋" w:hAnsi="仿宋" w:eastAsia="仿宋" w:cs="仿宋"/>
          <w:sz w:val="24"/>
          <w:u w:val="single"/>
          <w:lang w:val="zh-CN"/>
        </w:rPr>
        <w:t xml:space="preserve">     </w:t>
      </w:r>
      <w:r>
        <w:rPr>
          <w:rFonts w:hint="eastAsia" w:ascii="仿宋" w:hAnsi="仿宋" w:eastAsia="仿宋" w:cs="仿宋"/>
          <w:sz w:val="24"/>
          <w:lang w:val="zh-CN"/>
        </w:rPr>
        <w:t>年，在质量保证期内，乙方应对服务出现的问题负责处理并承担一切费用，并且赔偿甲方的损失。</w:t>
      </w:r>
    </w:p>
    <w:p w14:paraId="0AF9EA2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2、乙方有完善的服务体系，有能力提供持续的、本地化售后服务。</w:t>
      </w:r>
    </w:p>
    <w:p w14:paraId="246A081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3、乙方负责系统安装和调试以及操作人员培训，并制定详细的培训计划，使操作人员能独立进行管理、操作、维护和故障处理等工作，做好相关记录及技术文档收集整理，待验收后移交。</w:t>
      </w:r>
    </w:p>
    <w:p w14:paraId="40FC593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4、服务范围：负责招标文件所涉及到的所有服务。</w:t>
      </w:r>
    </w:p>
    <w:p w14:paraId="43A50DB7">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90E852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第十条  知识产权</w:t>
      </w:r>
    </w:p>
    <w:p w14:paraId="414D5F0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1AB8FC9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2、乙方为执行本合同而提供的技术资料或者其他相关资料、软件等由甲方永久免费使用。</w:t>
      </w:r>
    </w:p>
    <w:p w14:paraId="5F7F3CD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4F2FC8F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第十一条  甲方责任</w:t>
      </w:r>
    </w:p>
    <w:p w14:paraId="5337A59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1、及时办理付款手续。</w:t>
      </w:r>
    </w:p>
    <w:p w14:paraId="2C54F44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2、负责提供工作场地，协助乙方办理有关事宜。</w:t>
      </w:r>
    </w:p>
    <w:p w14:paraId="75D6FC7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3、对合同条款及所知悉的乙方商业秘密负有保密义务。</w:t>
      </w:r>
    </w:p>
    <w:p w14:paraId="1A22544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FC21E6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第十二条  乙方责任</w:t>
      </w:r>
    </w:p>
    <w:p w14:paraId="675917A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1、保证所提供服务为投标文件承诺服务，符合相关法律法规规定并且满足甲方的需求，保证其配套项目部件为全新的未使用的且符合相关的质量要求。</w:t>
      </w:r>
    </w:p>
    <w:p w14:paraId="7350D91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2、保证所提供服务的售后服务，严格依据投标文件及相关承诺，对服务以及与之配套的项目进行保修、维护等服务。</w:t>
      </w:r>
    </w:p>
    <w:p w14:paraId="6E5FBB1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3、保证其所供服务不存在侵犯第三方知识产权的行为，否则由此产生的损失由乙方承担。</w:t>
      </w:r>
    </w:p>
    <w:p w14:paraId="7929995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D4D1E0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第十三条  违约责任</w:t>
      </w:r>
    </w:p>
    <w:p w14:paraId="43FAFCE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1、乙方所供服务成果及与之配套项目等不符合合同约定标准，甲方有权拒收。同时，乙方向甲方支付合同总金额20%的违约金。</w:t>
      </w:r>
    </w:p>
    <w:p w14:paraId="2FAE00A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2、乙方不能交付服务成果时，乙方向甲方支付合同总金额20%的违约金。</w:t>
      </w:r>
    </w:p>
    <w:p w14:paraId="6452DF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14:paraId="1E0125D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4、因甲方过错而给乙方造成的损失，由甲方负担。</w:t>
      </w:r>
    </w:p>
    <w:p w14:paraId="342B1297">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D0621E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第十四条  不可抗力</w:t>
      </w:r>
    </w:p>
    <w:p w14:paraId="035020B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6C0D70A7">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1F2892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第十五条  保密</w:t>
      </w:r>
    </w:p>
    <w:p w14:paraId="477B61E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7076624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乙方违反本合同所规定的保密义务，应按照本合同总金额的10%支付违约金。</w:t>
      </w:r>
    </w:p>
    <w:p w14:paraId="64E359C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3CDA4F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第十六条  争议解决</w:t>
      </w:r>
    </w:p>
    <w:p w14:paraId="2551B75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14:paraId="64E0498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7CE589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第十七条  合同生效及其他</w:t>
      </w:r>
    </w:p>
    <w:p w14:paraId="2F9739F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1、除招标文件规定且甲方事先书面同意外，乙方不得部分或者全部转让、分包履行其应履行的合同项下的义务。</w:t>
      </w:r>
    </w:p>
    <w:p w14:paraId="52F0C88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2、合同由甲、乙双方法定代表人（或者被授权代表）签字并加盖单位公章。 </w:t>
      </w:r>
    </w:p>
    <w:p w14:paraId="1B5E5CD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3、本合同一式六份，甲方一份，乙方一份，采购代理机构二份，同级财政部门一份，市公共资源交易管理办公室一份。</w:t>
      </w:r>
    </w:p>
    <w:p w14:paraId="5D7C809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4F73544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第十八条   服务期限</w:t>
      </w:r>
    </w:p>
    <w:p w14:paraId="076C7BA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本合同服务期限为</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年；服务期限自 </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日起至</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日止。本合同期限届满，如需续签，根据《政府采购目录》有关规定，经财政部门批准，双方可以根据法律及各项规定另行签订书面合同。</w:t>
      </w:r>
    </w:p>
    <w:p w14:paraId="53E3E89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第十九条  下列文件为本合同不可分割部分</w:t>
      </w:r>
    </w:p>
    <w:p w14:paraId="0FF36B4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1、政府采购招标文件（包括澄清、修改）；</w:t>
      </w:r>
    </w:p>
    <w:p w14:paraId="0B8A7AB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2、乙方投标文件；</w:t>
      </w:r>
    </w:p>
    <w:p w14:paraId="2D642D4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3、中标（成交）通知书；</w:t>
      </w:r>
    </w:p>
    <w:p w14:paraId="5B5DA7C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4、中标人在评标过程中做出的有关澄清、说明、承诺或者补正文件；</w:t>
      </w:r>
    </w:p>
    <w:p w14:paraId="1A060C4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5、政府采购委托协议书；</w:t>
      </w:r>
    </w:p>
    <w:p w14:paraId="21604D0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    方：                             乙    方：</w:t>
      </w:r>
    </w:p>
    <w:p w14:paraId="0DDDBAB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单位名称(公章)：                       单位名称(公章)：</w:t>
      </w:r>
    </w:p>
    <w:p w14:paraId="72D5AFE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法定代表人（被授权代表）签字：         法定代表人（被授权代表）签字：                </w:t>
      </w:r>
    </w:p>
    <w:p w14:paraId="7EB2806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电    话：                             电    话：</w:t>
      </w:r>
    </w:p>
    <w:p w14:paraId="7DA0BE08">
      <w:pPr>
        <w:tabs>
          <w:tab w:val="left" w:pos="7820"/>
        </w:tabs>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zh-CN"/>
        </w:rPr>
        <w:t>年   月   日                           年   月   日</w:t>
      </w:r>
    </w:p>
    <w:p w14:paraId="64FA9499">
      <w:pPr>
        <w:spacing w:line="440" w:lineRule="exact"/>
        <w:ind w:firstLine="2400" w:firstLineChars="1000"/>
        <w:rPr>
          <w:rFonts w:ascii="仿宋" w:hAnsi="仿宋" w:eastAsia="仿宋" w:cs="仿宋"/>
          <w:sz w:val="24"/>
          <w:szCs w:val="24"/>
          <w:lang w:val="zh-CN"/>
        </w:rPr>
      </w:pPr>
    </w:p>
    <w:p w14:paraId="279C5E1C">
      <w:pPr>
        <w:spacing w:line="440" w:lineRule="exact"/>
        <w:rPr>
          <w:rFonts w:ascii="宋体" w:hAnsi="宋体" w:cs="仿宋"/>
          <w:szCs w:val="21"/>
          <w:lang w:val="zh-CN"/>
        </w:rPr>
      </w:pPr>
    </w:p>
    <w:p w14:paraId="3B9D2FD5">
      <w:pPr>
        <w:spacing w:line="440" w:lineRule="exact"/>
        <w:rPr>
          <w:rFonts w:ascii="宋体" w:hAnsi="宋体" w:cs="仿宋"/>
          <w:szCs w:val="21"/>
          <w:lang w:val="zh-CN"/>
        </w:rPr>
        <w:sectPr>
          <w:footerReference r:id="rId4" w:type="default"/>
          <w:pgSz w:w="11906" w:h="16838"/>
          <w:pgMar w:top="1440" w:right="1440" w:bottom="1440" w:left="1440" w:header="851" w:footer="992" w:gutter="0"/>
          <w:pgNumType w:start="1"/>
          <w:cols w:space="0" w:num="1"/>
          <w:docGrid w:type="lines" w:linePitch="317" w:charSpace="0"/>
        </w:sectPr>
      </w:pPr>
    </w:p>
    <w:p w14:paraId="1CCA7548">
      <w:pPr>
        <w:spacing w:afterLines="50" w:line="440" w:lineRule="exact"/>
        <w:jc w:val="center"/>
        <w:outlineLvl w:val="1"/>
        <w:rPr>
          <w:rFonts w:ascii="黑体" w:hAnsi="黑体" w:eastAsia="黑体"/>
          <w:sz w:val="32"/>
          <w:szCs w:val="32"/>
        </w:rPr>
      </w:pPr>
      <w:bookmarkStart w:id="120" w:name="_Toc494455695"/>
      <w:bookmarkStart w:id="121" w:name="_Toc23859"/>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投标文件</w:t>
      </w:r>
      <w:bookmarkEnd w:id="120"/>
      <w:r>
        <w:rPr>
          <w:rFonts w:hint="eastAsia" w:ascii="黑体" w:hAnsi="黑体" w:eastAsia="黑体"/>
          <w:sz w:val="32"/>
          <w:szCs w:val="32"/>
        </w:rPr>
        <w:t>格式</w:t>
      </w:r>
      <w:bookmarkEnd w:id="121"/>
    </w:p>
    <w:p w14:paraId="231B6A3D">
      <w:pPr>
        <w:spacing w:afterLines="50" w:line="440" w:lineRule="exact"/>
        <w:jc w:val="right"/>
        <w:rPr>
          <w:rFonts w:ascii="黑体" w:hAnsi="黑体" w:eastAsia="黑体" w:cs="黑体"/>
          <w:kern w:val="1"/>
          <w:sz w:val="36"/>
          <w:szCs w:val="36"/>
        </w:rPr>
      </w:pPr>
    </w:p>
    <w:p w14:paraId="1523944D">
      <w:pPr>
        <w:spacing w:afterLines="50" w:line="440" w:lineRule="exact"/>
        <w:jc w:val="right"/>
        <w:rPr>
          <w:rFonts w:ascii="黑体" w:hAnsi="黑体" w:eastAsia="黑体" w:cs="黑体"/>
          <w:kern w:val="1"/>
          <w:sz w:val="36"/>
          <w:szCs w:val="36"/>
        </w:rPr>
      </w:pPr>
    </w:p>
    <w:p w14:paraId="1408D8F8">
      <w:pPr>
        <w:spacing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14:paraId="6CC8DDC8">
      <w:pPr>
        <w:widowControl/>
        <w:autoSpaceDE w:val="0"/>
        <w:autoSpaceDN w:val="0"/>
        <w:adjustRightInd w:val="0"/>
        <w:ind w:right="-481"/>
        <w:jc w:val="center"/>
      </w:pPr>
      <w:bookmarkStart w:id="122" w:name="_Toc23525"/>
      <w:r>
        <w:rPr>
          <w:rFonts w:hint="eastAsia"/>
          <w:sz w:val="28"/>
          <w:szCs w:val="28"/>
        </w:rPr>
        <w:t>密封档案袋封面格式：</w:t>
      </w:r>
      <w:bookmarkEnd w:id="122"/>
    </w:p>
    <w:p w14:paraId="5F1B965B">
      <w:pPr>
        <w:spacing w:line="360" w:lineRule="auto"/>
        <w:jc w:val="center"/>
      </w:pPr>
      <w:r>
        <w:rPr>
          <w:rFonts w:hint="eastAsia"/>
          <w:b/>
          <w:bCs/>
          <w:sz w:val="52"/>
          <w:szCs w:val="52"/>
          <w:u w:val="single"/>
        </w:rPr>
        <w:t xml:space="preserve">****          </w:t>
      </w:r>
      <w:r>
        <w:rPr>
          <w:rFonts w:hint="eastAsia"/>
          <w:b/>
          <w:bCs/>
          <w:sz w:val="52"/>
          <w:szCs w:val="52"/>
        </w:rPr>
        <w:t>项目</w:t>
      </w:r>
    </w:p>
    <w:p w14:paraId="4B9928BA">
      <w:pPr>
        <w:spacing w:line="360" w:lineRule="auto"/>
        <w:jc w:val="center"/>
        <w:rPr>
          <w:sz w:val="30"/>
          <w:szCs w:val="30"/>
        </w:rPr>
      </w:pPr>
      <w:r>
        <w:rPr>
          <w:rFonts w:hint="eastAsia"/>
          <w:sz w:val="30"/>
          <w:szCs w:val="30"/>
        </w:rPr>
        <w:t>项目编号：</w:t>
      </w:r>
    </w:p>
    <w:p w14:paraId="6B1F5817">
      <w:pPr>
        <w:spacing w:line="360" w:lineRule="auto"/>
      </w:pPr>
    </w:p>
    <w:p w14:paraId="1F0BCBA4">
      <w:pPr>
        <w:spacing w:line="360" w:lineRule="auto"/>
      </w:pPr>
    </w:p>
    <w:p w14:paraId="038318FF">
      <w:pPr>
        <w:spacing w:line="360" w:lineRule="auto"/>
      </w:pPr>
    </w:p>
    <w:p w14:paraId="373CE081">
      <w:pPr>
        <w:spacing w:line="360" w:lineRule="auto"/>
      </w:pPr>
    </w:p>
    <w:p w14:paraId="4B221A9F">
      <w:pPr>
        <w:spacing w:line="360" w:lineRule="auto"/>
      </w:pPr>
    </w:p>
    <w:p w14:paraId="2821AE73">
      <w:pPr>
        <w:spacing w:line="360" w:lineRule="auto"/>
        <w:jc w:val="center"/>
        <w:rPr>
          <w:sz w:val="72"/>
          <w:szCs w:val="144"/>
        </w:rPr>
      </w:pPr>
      <w:r>
        <w:rPr>
          <w:rFonts w:hint="eastAsia"/>
          <w:b/>
          <w:bCs/>
          <w:sz w:val="72"/>
          <w:szCs w:val="144"/>
          <w:lang w:val="en-US" w:eastAsia="zh-CN"/>
        </w:rPr>
        <w:t>投 标</w:t>
      </w:r>
      <w:r>
        <w:rPr>
          <w:rFonts w:hint="eastAsia"/>
          <w:b/>
          <w:bCs/>
          <w:sz w:val="72"/>
          <w:szCs w:val="144"/>
        </w:rPr>
        <w:t xml:space="preserve"> 文 件</w:t>
      </w:r>
    </w:p>
    <w:p w14:paraId="13AC734B">
      <w:pPr>
        <w:spacing w:line="360" w:lineRule="auto"/>
        <w:jc w:val="center"/>
        <w:rPr>
          <w:sz w:val="44"/>
          <w:szCs w:val="52"/>
        </w:rPr>
      </w:pPr>
    </w:p>
    <w:p w14:paraId="20BFEA14">
      <w:pPr>
        <w:spacing w:line="360" w:lineRule="auto"/>
        <w:jc w:val="center"/>
        <w:rPr>
          <w:sz w:val="72"/>
          <w:szCs w:val="144"/>
        </w:rPr>
      </w:pPr>
    </w:p>
    <w:p w14:paraId="0C587F95">
      <w:pPr>
        <w:spacing w:line="360" w:lineRule="auto"/>
        <w:jc w:val="center"/>
        <w:rPr>
          <w:sz w:val="72"/>
          <w:szCs w:val="144"/>
        </w:rPr>
      </w:pPr>
    </w:p>
    <w:p w14:paraId="27C4711D">
      <w:pPr>
        <w:spacing w:line="360" w:lineRule="auto"/>
        <w:rPr>
          <w:rFonts w:ascii="宋体" w:hAnsi="宋体" w:cs="宋体"/>
          <w:sz w:val="28"/>
          <w:szCs w:val="28"/>
        </w:rPr>
      </w:pPr>
      <w:bookmarkStart w:id="123" w:name="_Toc32738"/>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（盖章）</w:t>
      </w:r>
      <w:bookmarkEnd w:id="123"/>
    </w:p>
    <w:p w14:paraId="00857974">
      <w:pPr>
        <w:spacing w:line="360" w:lineRule="auto"/>
        <w:rPr>
          <w:rFonts w:ascii="宋体" w:hAnsi="宋体" w:cs="宋体"/>
          <w:sz w:val="28"/>
          <w:szCs w:val="28"/>
        </w:rPr>
      </w:pPr>
      <w:bookmarkStart w:id="124" w:name="_Toc6652"/>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bookmarkEnd w:id="124"/>
    </w:p>
    <w:p w14:paraId="1117BAB8">
      <w:pPr>
        <w:spacing w:line="360" w:lineRule="auto"/>
        <w:rPr>
          <w:rFonts w:ascii="宋体" w:hAnsi="宋体" w:cs="宋体"/>
          <w:sz w:val="28"/>
          <w:szCs w:val="28"/>
          <w:u w:val="single"/>
        </w:rPr>
      </w:pPr>
      <w:bookmarkStart w:id="125" w:name="_Toc3693"/>
      <w:r>
        <w:rPr>
          <w:rFonts w:hint="eastAsia" w:ascii="宋体" w:hAnsi="宋体" w:cs="宋体"/>
          <w:sz w:val="28"/>
          <w:szCs w:val="28"/>
        </w:rPr>
        <w:t>投标人地址：</w:t>
      </w:r>
      <w:bookmarkEnd w:id="125"/>
      <w:r>
        <w:rPr>
          <w:rFonts w:hint="eastAsia" w:ascii="宋体" w:hAnsi="宋体" w:cs="宋体"/>
          <w:sz w:val="28"/>
          <w:szCs w:val="28"/>
          <w:u w:val="single"/>
        </w:rPr>
        <w:t xml:space="preserve">                   </w:t>
      </w:r>
    </w:p>
    <w:p w14:paraId="1329294D">
      <w:pPr>
        <w:spacing w:line="360" w:lineRule="auto"/>
        <w:rPr>
          <w:rFonts w:ascii="宋体" w:hAnsi="宋体" w:cs="宋体"/>
          <w:sz w:val="28"/>
          <w:szCs w:val="28"/>
        </w:rPr>
      </w:pPr>
      <w:bookmarkStart w:id="126" w:name="_Toc10765"/>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联系电话：</w:t>
      </w:r>
      <w:bookmarkEnd w:id="126"/>
      <w:r>
        <w:rPr>
          <w:rFonts w:hint="eastAsia" w:ascii="宋体" w:hAnsi="宋体" w:cs="宋体"/>
          <w:sz w:val="28"/>
          <w:szCs w:val="28"/>
          <w:u w:val="single"/>
        </w:rPr>
        <w:t xml:space="preserve">           </w:t>
      </w:r>
    </w:p>
    <w:p w14:paraId="7E880120">
      <w:pPr>
        <w:spacing w:line="360" w:lineRule="auto"/>
        <w:rPr>
          <w:rFonts w:ascii="宋体" w:hAnsi="宋体" w:cs="宋体"/>
          <w:sz w:val="28"/>
          <w:szCs w:val="28"/>
        </w:rPr>
      </w:pPr>
      <w:bookmarkStart w:id="127" w:name="_Toc26817"/>
      <w:r>
        <w:rPr>
          <w:rFonts w:hint="eastAsia" w:ascii="宋体" w:hAnsi="宋体" w:cs="宋体"/>
          <w:sz w:val="28"/>
          <w:szCs w:val="28"/>
        </w:rPr>
        <w:t>年   月    日</w:t>
      </w:r>
      <w:bookmarkEnd w:id="127"/>
    </w:p>
    <w:p w14:paraId="5F629D08">
      <w:pPr>
        <w:spacing w:line="360" w:lineRule="auto"/>
        <w:rPr>
          <w:sz w:val="28"/>
          <w:szCs w:val="28"/>
        </w:rPr>
      </w:pPr>
    </w:p>
    <w:p w14:paraId="35C5213C">
      <w:pPr>
        <w:spacing w:line="360" w:lineRule="auto"/>
        <w:jc w:val="center"/>
      </w:pPr>
      <w:r>
        <w:rPr>
          <w:sz w:val="28"/>
          <w:szCs w:val="28"/>
        </w:rPr>
        <w:t>在  年  月  日  时  分之前不得启封</w:t>
      </w:r>
      <w:r>
        <w:rPr>
          <w:rFonts w:hint="eastAsia"/>
        </w:rPr>
        <w:br w:type="page"/>
      </w:r>
      <w:r>
        <w:rPr>
          <w:rFonts w:hint="eastAsia"/>
          <w:b/>
          <w:bCs/>
          <w:sz w:val="32"/>
          <w:szCs w:val="32"/>
        </w:rPr>
        <w:t>（投标文件标书封皮）</w:t>
      </w:r>
    </w:p>
    <w:p w14:paraId="0F6B3A32">
      <w:pPr>
        <w:spacing w:line="360" w:lineRule="auto"/>
        <w:jc w:val="right"/>
      </w:pPr>
      <w:r>
        <w:rPr>
          <w:rFonts w:hint="eastAsia" w:ascii="宋体" w:hAnsi="宋体" w:cs="宋体"/>
          <w:b/>
          <w:bCs/>
          <w:kern w:val="1"/>
          <w:sz w:val="36"/>
          <w:szCs w:val="36"/>
        </w:rPr>
        <w:t>正（副）本</w:t>
      </w:r>
    </w:p>
    <w:p w14:paraId="4CFBF859">
      <w:pPr>
        <w:spacing w:line="360" w:lineRule="auto"/>
      </w:pPr>
    </w:p>
    <w:p w14:paraId="54957FB5">
      <w:pPr>
        <w:spacing w:line="360" w:lineRule="auto"/>
        <w:jc w:val="center"/>
      </w:pPr>
      <w:r>
        <w:rPr>
          <w:rFonts w:hint="eastAsia"/>
          <w:b/>
          <w:bCs/>
          <w:sz w:val="52"/>
          <w:szCs w:val="52"/>
          <w:u w:val="single"/>
        </w:rPr>
        <w:t xml:space="preserve">****          </w:t>
      </w:r>
      <w:r>
        <w:rPr>
          <w:rFonts w:hint="eastAsia"/>
          <w:b/>
          <w:bCs/>
          <w:sz w:val="52"/>
          <w:szCs w:val="52"/>
        </w:rPr>
        <w:t>项目</w:t>
      </w:r>
    </w:p>
    <w:p w14:paraId="554D71DB">
      <w:pPr>
        <w:spacing w:line="360" w:lineRule="auto"/>
        <w:jc w:val="center"/>
        <w:rPr>
          <w:sz w:val="24"/>
          <w:szCs w:val="28"/>
        </w:rPr>
      </w:pPr>
      <w:r>
        <w:rPr>
          <w:rFonts w:hint="eastAsia"/>
          <w:sz w:val="24"/>
          <w:szCs w:val="28"/>
        </w:rPr>
        <w:t>项目编号：</w:t>
      </w:r>
    </w:p>
    <w:p w14:paraId="38047363">
      <w:pPr>
        <w:spacing w:line="360" w:lineRule="auto"/>
      </w:pPr>
    </w:p>
    <w:p w14:paraId="0AC073FD">
      <w:pPr>
        <w:spacing w:line="360" w:lineRule="auto"/>
      </w:pPr>
    </w:p>
    <w:p w14:paraId="71C76E74">
      <w:pPr>
        <w:spacing w:line="360" w:lineRule="auto"/>
      </w:pPr>
    </w:p>
    <w:p w14:paraId="2A04C9D6">
      <w:pPr>
        <w:spacing w:line="360" w:lineRule="auto"/>
      </w:pPr>
    </w:p>
    <w:p w14:paraId="2F68D520">
      <w:pPr>
        <w:spacing w:line="360" w:lineRule="auto"/>
      </w:pPr>
    </w:p>
    <w:p w14:paraId="756A4853">
      <w:pPr>
        <w:spacing w:line="360" w:lineRule="auto"/>
      </w:pPr>
    </w:p>
    <w:p w14:paraId="46B67414">
      <w:pPr>
        <w:spacing w:line="360" w:lineRule="auto"/>
      </w:pPr>
    </w:p>
    <w:p w14:paraId="0EB410E8">
      <w:pPr>
        <w:spacing w:line="360" w:lineRule="auto"/>
        <w:jc w:val="center"/>
        <w:rPr>
          <w:sz w:val="28"/>
          <w:szCs w:val="28"/>
        </w:rPr>
      </w:pPr>
      <w:r>
        <w:rPr>
          <w:rFonts w:hint="eastAsia"/>
          <w:b/>
          <w:bCs/>
          <w:sz w:val="72"/>
          <w:szCs w:val="144"/>
          <w:lang w:val="en-US" w:eastAsia="zh-CN"/>
        </w:rPr>
        <w:t>投 标</w:t>
      </w:r>
      <w:r>
        <w:rPr>
          <w:rFonts w:hint="eastAsia"/>
          <w:b/>
          <w:bCs/>
          <w:sz w:val="72"/>
          <w:szCs w:val="144"/>
        </w:rPr>
        <w:t xml:space="preserve"> 文 件</w:t>
      </w:r>
    </w:p>
    <w:p w14:paraId="1CF99642">
      <w:pPr>
        <w:spacing w:line="360" w:lineRule="auto"/>
        <w:rPr>
          <w:sz w:val="28"/>
          <w:szCs w:val="28"/>
        </w:rPr>
      </w:pPr>
    </w:p>
    <w:p w14:paraId="3AB36563">
      <w:pPr>
        <w:spacing w:line="360" w:lineRule="auto"/>
        <w:rPr>
          <w:sz w:val="28"/>
          <w:szCs w:val="28"/>
        </w:rPr>
      </w:pPr>
    </w:p>
    <w:p w14:paraId="0C953BCC">
      <w:pPr>
        <w:spacing w:line="360" w:lineRule="auto"/>
        <w:rPr>
          <w:sz w:val="28"/>
          <w:szCs w:val="28"/>
        </w:rPr>
      </w:pPr>
    </w:p>
    <w:p w14:paraId="2C21970D">
      <w:pPr>
        <w:spacing w:line="360" w:lineRule="auto"/>
        <w:rPr>
          <w:sz w:val="28"/>
          <w:szCs w:val="28"/>
        </w:rPr>
      </w:pPr>
    </w:p>
    <w:p w14:paraId="2266635E">
      <w:pPr>
        <w:spacing w:line="360" w:lineRule="auto"/>
        <w:rPr>
          <w:sz w:val="28"/>
          <w:szCs w:val="28"/>
        </w:rPr>
      </w:pPr>
    </w:p>
    <w:p w14:paraId="540A2190">
      <w:pPr>
        <w:spacing w:line="360" w:lineRule="auto"/>
        <w:rPr>
          <w:sz w:val="28"/>
          <w:szCs w:val="28"/>
        </w:rPr>
      </w:pPr>
      <w:bookmarkStart w:id="128" w:name="_Toc17052"/>
      <w:r>
        <w:rPr>
          <w:rFonts w:hint="eastAsia"/>
          <w:sz w:val="28"/>
          <w:szCs w:val="28"/>
        </w:rPr>
        <w:t>投标人名称：</w:t>
      </w:r>
      <w:r>
        <w:rPr>
          <w:rFonts w:hint="eastAsia"/>
          <w:sz w:val="28"/>
          <w:szCs w:val="28"/>
          <w:u w:val="single"/>
        </w:rPr>
        <w:t xml:space="preserve">               </w:t>
      </w:r>
      <w:r>
        <w:rPr>
          <w:rFonts w:hint="eastAsia"/>
          <w:sz w:val="28"/>
          <w:szCs w:val="28"/>
        </w:rPr>
        <w:t>（盖章）</w:t>
      </w:r>
      <w:bookmarkEnd w:id="128"/>
    </w:p>
    <w:p w14:paraId="44949087">
      <w:pPr>
        <w:spacing w:line="360" w:lineRule="auto"/>
        <w:rPr>
          <w:sz w:val="28"/>
          <w:szCs w:val="28"/>
        </w:rPr>
      </w:pPr>
      <w:bookmarkStart w:id="129"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129"/>
    </w:p>
    <w:p w14:paraId="3B6B5D98">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130" w:name="_Toc26551"/>
      <w:r>
        <w:rPr>
          <w:rFonts w:hint="eastAsia"/>
          <w:sz w:val="28"/>
          <w:szCs w:val="28"/>
        </w:rPr>
        <w:t>年     月     日</w:t>
      </w:r>
      <w:bookmarkEnd w:id="130"/>
    </w:p>
    <w:p w14:paraId="14046B40">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目 录</w:t>
      </w:r>
    </w:p>
    <w:p w14:paraId="5C36A89D">
      <w:pPr>
        <w:widowControl/>
        <w:autoSpaceDE w:val="0"/>
        <w:autoSpaceDN w:val="0"/>
        <w:adjustRightInd w:val="0"/>
        <w:spacing w:line="440" w:lineRule="exact"/>
        <w:ind w:right="-481"/>
        <w:rPr>
          <w:rFonts w:ascii="宋体" w:hAnsi="宋体" w:cs="Arial"/>
          <w:kern w:val="1"/>
          <w:sz w:val="24"/>
          <w:szCs w:val="24"/>
        </w:rPr>
      </w:pPr>
    </w:p>
    <w:p w14:paraId="16E5DF43">
      <w:pPr>
        <w:widowControl/>
        <w:autoSpaceDE w:val="0"/>
        <w:autoSpaceDN w:val="0"/>
        <w:adjustRightInd w:val="0"/>
        <w:spacing w:line="440" w:lineRule="exact"/>
        <w:ind w:right="-482" w:firstLine="470"/>
        <w:jc w:val="left"/>
        <w:rPr>
          <w:rFonts w:ascii="仿宋" w:hAnsi="仿宋" w:eastAsia="仿宋"/>
          <w:kern w:val="1"/>
          <w:sz w:val="24"/>
          <w:szCs w:val="24"/>
        </w:rPr>
      </w:pPr>
    </w:p>
    <w:p w14:paraId="7CACB99A">
      <w:pPr>
        <w:widowControl/>
        <w:autoSpaceDE w:val="0"/>
        <w:autoSpaceDN w:val="0"/>
        <w:adjustRightInd w:val="0"/>
        <w:spacing w:line="440" w:lineRule="exact"/>
        <w:ind w:right="-481"/>
        <w:jc w:val="left"/>
        <w:rPr>
          <w:rFonts w:ascii="宋体" w:hAnsi="宋体"/>
          <w:kern w:val="1"/>
          <w:sz w:val="24"/>
          <w:szCs w:val="24"/>
        </w:rPr>
      </w:pPr>
    </w:p>
    <w:p w14:paraId="1183980F">
      <w:pPr>
        <w:widowControl/>
        <w:autoSpaceDE w:val="0"/>
        <w:autoSpaceDN w:val="0"/>
        <w:adjustRightInd w:val="0"/>
        <w:spacing w:line="440" w:lineRule="exact"/>
        <w:ind w:right="-481"/>
        <w:jc w:val="center"/>
        <w:rPr>
          <w:rFonts w:ascii="宋体" w:hAnsi="宋体"/>
          <w:kern w:val="1"/>
          <w:sz w:val="32"/>
          <w:szCs w:val="32"/>
        </w:rPr>
      </w:pPr>
    </w:p>
    <w:p w14:paraId="10656F45">
      <w:pPr>
        <w:widowControl/>
        <w:autoSpaceDE w:val="0"/>
        <w:autoSpaceDN w:val="0"/>
        <w:adjustRightInd w:val="0"/>
        <w:spacing w:line="440" w:lineRule="exact"/>
        <w:ind w:right="-481"/>
        <w:jc w:val="left"/>
        <w:rPr>
          <w:rStyle w:val="22"/>
          <w:sz w:val="24"/>
          <w:szCs w:val="24"/>
        </w:rPr>
      </w:pPr>
      <w:r>
        <w:rPr>
          <w:rFonts w:ascii="宋体" w:hAnsi="宋体"/>
          <w:kern w:val="1"/>
        </w:rPr>
        <w:br w:type="page"/>
      </w:r>
    </w:p>
    <w:p w14:paraId="5EC29DB6">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一、投标函</w:t>
      </w:r>
    </w:p>
    <w:p w14:paraId="44FA5F14">
      <w:pPr>
        <w:widowControl/>
        <w:autoSpaceDE w:val="0"/>
        <w:autoSpaceDN w:val="0"/>
        <w:adjustRightInd w:val="0"/>
        <w:spacing w:line="440" w:lineRule="exact"/>
        <w:ind w:right="-481"/>
        <w:rPr>
          <w:rFonts w:ascii="仿宋" w:hAnsi="仿宋" w:eastAsia="仿宋"/>
          <w:kern w:val="1"/>
          <w:sz w:val="24"/>
          <w:szCs w:val="24"/>
          <w:u w:val="single"/>
        </w:rPr>
      </w:pPr>
    </w:p>
    <w:p w14:paraId="171F0ED1">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22"/>
          <w:rFonts w:hint="eastAsia"/>
          <w:sz w:val="24"/>
          <w:szCs w:val="24"/>
        </w:rPr>
        <w:t>：</w:t>
      </w:r>
    </w:p>
    <w:p w14:paraId="2107D494">
      <w:pPr>
        <w:widowControl/>
        <w:autoSpaceDE w:val="0"/>
        <w:autoSpaceDN w:val="0"/>
        <w:adjustRightInd w:val="0"/>
        <w:spacing w:line="440" w:lineRule="exact"/>
        <w:rPr>
          <w:rFonts w:ascii="仿宋" w:hAnsi="仿宋" w:eastAsia="仿宋"/>
          <w:kern w:val="1"/>
          <w:sz w:val="24"/>
          <w:szCs w:val="24"/>
        </w:rPr>
      </w:pPr>
    </w:p>
    <w:p w14:paraId="5838572C">
      <w:pPr>
        <w:widowControl/>
        <w:autoSpaceDE w:val="0"/>
        <w:autoSpaceDN w:val="0"/>
        <w:adjustRightInd w:val="0"/>
        <w:spacing w:line="400" w:lineRule="exact"/>
        <w:ind w:firstLine="480"/>
        <w:rPr>
          <w:rFonts w:ascii="仿宋" w:hAnsi="仿宋" w:eastAsia="仿宋"/>
          <w:kern w:val="1"/>
          <w:sz w:val="24"/>
          <w:szCs w:val="24"/>
        </w:rPr>
      </w:pPr>
      <w:r>
        <w:rPr>
          <w:rFonts w:hint="eastAsia" w:ascii="仿宋" w:hAnsi="仿宋" w:eastAsia="仿宋" w:cs="仿宋"/>
          <w:kern w:val="1"/>
          <w:sz w:val="24"/>
          <w:szCs w:val="24"/>
          <w:u w:val="single"/>
        </w:rPr>
        <w:t>（投标人名称）</w:t>
      </w:r>
      <w:r>
        <w:rPr>
          <w:rStyle w:val="22"/>
          <w:rFonts w:hint="eastAsia"/>
          <w:sz w:val="24"/>
          <w:szCs w:val="24"/>
        </w:rPr>
        <w:t>系中华人民共和国合法企业，经营地址</w:t>
      </w:r>
      <w:r>
        <w:rPr>
          <w:rFonts w:ascii="仿宋" w:hAnsi="仿宋" w:eastAsia="仿宋" w:cs="仿宋"/>
          <w:kern w:val="1"/>
          <w:sz w:val="24"/>
          <w:szCs w:val="24"/>
          <w:u w:val="single"/>
        </w:rPr>
        <w:t xml:space="preserve">          </w:t>
      </w:r>
      <w:r>
        <w:rPr>
          <w:rStyle w:val="22"/>
          <w:rFonts w:hint="eastAsia"/>
          <w:sz w:val="24"/>
          <w:szCs w:val="24"/>
        </w:rPr>
        <w:t>。</w:t>
      </w:r>
    </w:p>
    <w:p w14:paraId="1B383B29">
      <w:pPr>
        <w:widowControl/>
        <w:autoSpaceDE w:val="0"/>
        <w:autoSpaceDN w:val="0"/>
        <w:adjustRightInd w:val="0"/>
        <w:spacing w:line="400" w:lineRule="exact"/>
        <w:ind w:firstLine="480"/>
        <w:rPr>
          <w:rFonts w:ascii="仿宋" w:hAnsi="仿宋" w:eastAsia="仿宋"/>
          <w:kern w:val="1"/>
          <w:sz w:val="24"/>
          <w:szCs w:val="24"/>
        </w:rPr>
      </w:pPr>
      <w:r>
        <w:rPr>
          <w:rStyle w:val="22"/>
          <w:rFonts w:hint="eastAsia"/>
          <w:sz w:val="24"/>
          <w:szCs w:val="24"/>
        </w:rPr>
        <w:t>我</w:t>
      </w:r>
      <w:r>
        <w:rPr>
          <w:rFonts w:hint="eastAsia" w:ascii="仿宋" w:hAnsi="仿宋" w:eastAsia="仿宋" w:cs="仿宋"/>
          <w:kern w:val="1"/>
          <w:sz w:val="24"/>
          <w:szCs w:val="24"/>
          <w:u w:val="single"/>
        </w:rPr>
        <w:t>（姓名）</w:t>
      </w:r>
      <w:r>
        <w:rPr>
          <w:rStyle w:val="22"/>
          <w:rFonts w:hint="eastAsia"/>
          <w:sz w:val="24"/>
          <w:szCs w:val="24"/>
        </w:rPr>
        <w:t>系</w:t>
      </w:r>
      <w:r>
        <w:rPr>
          <w:rFonts w:hint="eastAsia" w:ascii="仿宋" w:hAnsi="仿宋" w:eastAsia="仿宋" w:cs="仿宋"/>
          <w:kern w:val="1"/>
          <w:sz w:val="24"/>
          <w:szCs w:val="24"/>
          <w:u w:val="single"/>
        </w:rPr>
        <w:t>（投标人名称）</w:t>
      </w:r>
      <w:r>
        <w:rPr>
          <w:rStyle w:val="22"/>
          <w:rFonts w:hint="eastAsia"/>
          <w:sz w:val="24"/>
          <w:szCs w:val="24"/>
        </w:rPr>
        <w:t>的法定代表人，我方愿意参加贵方组织的</w:t>
      </w:r>
      <w:r>
        <w:rPr>
          <w:rFonts w:hint="eastAsia" w:ascii="仿宋" w:hAnsi="仿宋" w:eastAsia="仿宋" w:cs="仿宋"/>
          <w:kern w:val="1"/>
          <w:sz w:val="24"/>
          <w:szCs w:val="24"/>
          <w:u w:val="single"/>
        </w:rPr>
        <w:t>（招标项目名称）（编号为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2"/>
          <w:rFonts w:hint="eastAsia"/>
          <w:sz w:val="24"/>
          <w:szCs w:val="24"/>
        </w:rPr>
        <w:t>的投标，为此，我方就本次投标有关事项郑重声明如下：</w:t>
      </w:r>
    </w:p>
    <w:p w14:paraId="6558E04A">
      <w:pPr>
        <w:widowControl/>
        <w:autoSpaceDE w:val="0"/>
        <w:autoSpaceDN w:val="0"/>
        <w:adjustRightInd w:val="0"/>
        <w:spacing w:line="400" w:lineRule="exact"/>
        <w:ind w:firstLine="480"/>
        <w:rPr>
          <w:rStyle w:val="22"/>
          <w:sz w:val="24"/>
          <w:szCs w:val="24"/>
        </w:rPr>
      </w:pPr>
      <w:r>
        <w:rPr>
          <w:rStyle w:val="22"/>
          <w:sz w:val="24"/>
          <w:szCs w:val="24"/>
        </w:rPr>
        <w:t>1</w:t>
      </w:r>
      <w:r>
        <w:rPr>
          <w:rStyle w:val="22"/>
          <w:rFonts w:hint="eastAsia"/>
          <w:sz w:val="24"/>
          <w:szCs w:val="24"/>
        </w:rPr>
        <w:t>、我方已详细审查全部招标文件，同意招标文件的各项要求。</w:t>
      </w:r>
    </w:p>
    <w:p w14:paraId="1A655DE3">
      <w:pPr>
        <w:widowControl/>
        <w:autoSpaceDE w:val="0"/>
        <w:autoSpaceDN w:val="0"/>
        <w:adjustRightInd w:val="0"/>
        <w:spacing w:line="400" w:lineRule="exact"/>
        <w:ind w:firstLine="480"/>
        <w:rPr>
          <w:rStyle w:val="22"/>
          <w:sz w:val="24"/>
          <w:szCs w:val="24"/>
        </w:rPr>
      </w:pPr>
      <w:r>
        <w:rPr>
          <w:rStyle w:val="22"/>
          <w:sz w:val="24"/>
          <w:szCs w:val="24"/>
        </w:rPr>
        <w:t>2</w:t>
      </w:r>
      <w:r>
        <w:rPr>
          <w:rStyle w:val="22"/>
          <w:rFonts w:hint="eastAsia"/>
          <w:sz w:val="24"/>
          <w:szCs w:val="24"/>
        </w:rPr>
        <w:t>、我方向贵方提交的所有投标文件、资料都是准确的和真实的。</w:t>
      </w:r>
    </w:p>
    <w:p w14:paraId="025F843D">
      <w:pPr>
        <w:widowControl/>
        <w:autoSpaceDE w:val="0"/>
        <w:autoSpaceDN w:val="0"/>
        <w:adjustRightInd w:val="0"/>
        <w:spacing w:line="400" w:lineRule="exact"/>
        <w:ind w:firstLine="480"/>
        <w:rPr>
          <w:rStyle w:val="22"/>
          <w:sz w:val="24"/>
          <w:szCs w:val="24"/>
        </w:rPr>
      </w:pPr>
      <w:r>
        <w:rPr>
          <w:rStyle w:val="22"/>
          <w:sz w:val="24"/>
          <w:szCs w:val="24"/>
        </w:rPr>
        <w:t>3</w:t>
      </w:r>
      <w:r>
        <w:rPr>
          <w:rStyle w:val="22"/>
          <w:rFonts w:hint="eastAsia"/>
          <w:sz w:val="24"/>
          <w:szCs w:val="24"/>
        </w:rPr>
        <w:t>、若中标，我方将按照招标文件规定履行合同责任和义务。</w:t>
      </w:r>
    </w:p>
    <w:p w14:paraId="22D78D8F">
      <w:pPr>
        <w:widowControl/>
        <w:autoSpaceDE w:val="0"/>
        <w:autoSpaceDN w:val="0"/>
        <w:adjustRightInd w:val="0"/>
        <w:spacing w:line="400" w:lineRule="exact"/>
        <w:ind w:firstLine="480"/>
        <w:rPr>
          <w:rStyle w:val="22"/>
          <w:sz w:val="24"/>
          <w:szCs w:val="24"/>
        </w:rPr>
      </w:pPr>
      <w:r>
        <w:rPr>
          <w:rStyle w:val="22"/>
          <w:sz w:val="24"/>
          <w:szCs w:val="24"/>
        </w:rPr>
        <w:t>4</w:t>
      </w:r>
      <w:r>
        <w:rPr>
          <w:rStyle w:val="22"/>
          <w:rFonts w:hint="eastAsia"/>
          <w:sz w:val="24"/>
          <w:szCs w:val="24"/>
        </w:rPr>
        <w:t>、我方不是采购人的附属机构；在获知本项目采购信息后，与采购人聘请的为此项目提供咨询服务的公司以及其附属机构没有任何联系。</w:t>
      </w:r>
    </w:p>
    <w:p w14:paraId="255D6D53">
      <w:pPr>
        <w:widowControl/>
        <w:autoSpaceDE w:val="0"/>
        <w:autoSpaceDN w:val="0"/>
        <w:adjustRightInd w:val="0"/>
        <w:spacing w:line="400" w:lineRule="exact"/>
        <w:ind w:firstLine="480"/>
        <w:rPr>
          <w:rFonts w:ascii="仿宋" w:hAnsi="仿宋" w:eastAsia="仿宋"/>
          <w:kern w:val="1"/>
          <w:sz w:val="24"/>
          <w:szCs w:val="24"/>
        </w:rPr>
      </w:pPr>
      <w:r>
        <w:rPr>
          <w:rStyle w:val="22"/>
          <w:sz w:val="24"/>
          <w:szCs w:val="24"/>
        </w:rPr>
        <w:t>5</w:t>
      </w:r>
      <w:r>
        <w:rPr>
          <w:rStyle w:val="22"/>
          <w:rFonts w:hint="eastAsia"/>
          <w:sz w:val="24"/>
          <w:szCs w:val="24"/>
        </w:rPr>
        <w:t>、投标文件自开标日起有效期为</w:t>
      </w:r>
      <w:r>
        <w:rPr>
          <w:rFonts w:hint="eastAsia" w:ascii="仿宋" w:hAnsi="仿宋" w:eastAsia="仿宋" w:cs="仿宋"/>
          <w:kern w:val="1"/>
          <w:sz w:val="24"/>
          <w:szCs w:val="24"/>
          <w:u w:val="single"/>
          <w:lang w:val="en-US" w:eastAsia="zh-CN"/>
        </w:rPr>
        <w:t xml:space="preserve">    </w:t>
      </w:r>
      <w:r>
        <w:rPr>
          <w:rStyle w:val="22"/>
          <w:rFonts w:hint="eastAsia"/>
          <w:sz w:val="24"/>
          <w:szCs w:val="24"/>
        </w:rPr>
        <w:t>日历日。</w:t>
      </w:r>
    </w:p>
    <w:p w14:paraId="6C4CFC0C">
      <w:pPr>
        <w:widowControl/>
        <w:autoSpaceDE w:val="0"/>
        <w:autoSpaceDN w:val="0"/>
        <w:adjustRightInd w:val="0"/>
        <w:spacing w:line="400" w:lineRule="exact"/>
        <w:ind w:firstLine="480"/>
        <w:rPr>
          <w:rStyle w:val="22"/>
          <w:sz w:val="24"/>
          <w:szCs w:val="24"/>
        </w:rPr>
      </w:pPr>
      <w:r>
        <w:rPr>
          <w:rStyle w:val="22"/>
          <w:sz w:val="24"/>
          <w:szCs w:val="24"/>
        </w:rPr>
        <w:t>6.</w:t>
      </w:r>
      <w:r>
        <w:rPr>
          <w:rStyle w:val="22"/>
          <w:rFonts w:hint="eastAsia"/>
          <w:sz w:val="24"/>
          <w:szCs w:val="24"/>
        </w:rPr>
        <w:t>以上事项如有虚假或者隐瞒，我方愿意承担一切后果。</w:t>
      </w:r>
    </w:p>
    <w:p w14:paraId="1E8AECD3">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6D84BA29">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3E40D616">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48CA8D62">
      <w:pPr>
        <w:widowControl/>
        <w:autoSpaceDE w:val="0"/>
        <w:autoSpaceDN w:val="0"/>
        <w:adjustRightInd w:val="0"/>
        <w:spacing w:before="120" w:line="400" w:lineRule="exact"/>
        <w:ind w:right="-481" w:firstLine="3676" w:firstLineChars="1532"/>
        <w:rPr>
          <w:rStyle w:val="22"/>
          <w:sz w:val="24"/>
          <w:szCs w:val="24"/>
        </w:rPr>
      </w:pPr>
      <w:r>
        <w:rPr>
          <w:rStyle w:val="22"/>
          <w:rFonts w:hint="eastAsia"/>
          <w:sz w:val="24"/>
          <w:szCs w:val="24"/>
        </w:rPr>
        <w:t>投标人全称（公章）：</w:t>
      </w:r>
      <w:r>
        <w:rPr>
          <w:rStyle w:val="22"/>
          <w:sz w:val="24"/>
          <w:szCs w:val="24"/>
        </w:rPr>
        <w:t xml:space="preserve">               </w:t>
      </w:r>
    </w:p>
    <w:p w14:paraId="39B9A902">
      <w:pPr>
        <w:widowControl/>
        <w:autoSpaceDE w:val="0"/>
        <w:autoSpaceDN w:val="0"/>
        <w:adjustRightInd w:val="0"/>
        <w:spacing w:before="120" w:after="50" w:line="400" w:lineRule="exact"/>
        <w:ind w:right="119" w:firstLine="3720"/>
        <w:rPr>
          <w:rStyle w:val="22"/>
          <w:sz w:val="24"/>
          <w:szCs w:val="24"/>
        </w:rPr>
      </w:pPr>
      <w:r>
        <w:rPr>
          <w:rStyle w:val="22"/>
          <w:rFonts w:hint="eastAsia"/>
          <w:sz w:val="24"/>
          <w:szCs w:val="24"/>
        </w:rPr>
        <w:t>法定代表人（签字或盖章）：</w:t>
      </w:r>
      <w:r>
        <w:rPr>
          <w:rStyle w:val="22"/>
          <w:sz w:val="24"/>
          <w:szCs w:val="24"/>
        </w:rPr>
        <w:t xml:space="preserve">               </w:t>
      </w:r>
    </w:p>
    <w:p w14:paraId="544630C6">
      <w:pPr>
        <w:spacing w:line="440" w:lineRule="exact"/>
        <w:ind w:firstLine="4108" w:firstLineChars="1712"/>
        <w:rPr>
          <w:rFonts w:ascii="仿宋" w:hAnsi="仿宋" w:eastAsia="仿宋"/>
          <w:sz w:val="24"/>
          <w:szCs w:val="24"/>
        </w:rPr>
      </w:pPr>
      <w:r>
        <w:rPr>
          <w:rStyle w:val="22"/>
          <w:rFonts w:hint="eastAsia"/>
          <w:sz w:val="24"/>
          <w:szCs w:val="24"/>
        </w:rPr>
        <w:t>日</w:t>
      </w:r>
      <w:r>
        <w:rPr>
          <w:rStyle w:val="22"/>
          <w:sz w:val="24"/>
          <w:szCs w:val="24"/>
        </w:rPr>
        <w:t xml:space="preserve"> </w:t>
      </w:r>
      <w:r>
        <w:rPr>
          <w:rStyle w:val="22"/>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14:paraId="32D8B69A">
      <w:pPr>
        <w:spacing w:before="100" w:beforeAutospacing="1" w:after="100" w:afterAutospacing="1" w:line="440" w:lineRule="exact"/>
        <w:jc w:val="left"/>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0845B06B">
      <w:pPr>
        <w:spacing w:before="100" w:beforeAutospacing="1" w:after="100" w:afterAutospacing="1" w:line="440" w:lineRule="exact"/>
        <w:jc w:val="center"/>
        <w:rPr>
          <w:rFonts w:ascii="仿宋" w:hAnsi="仿宋" w:eastAsia="仿宋" w:cs="仿宋"/>
          <w:kern w:val="1"/>
          <w:sz w:val="24"/>
          <w:szCs w:val="24"/>
          <w:u w:val="single"/>
        </w:rPr>
      </w:pPr>
      <w:r>
        <w:rPr>
          <w:rFonts w:hint="eastAsia" w:ascii="仿宋" w:hAnsi="仿宋" w:eastAsia="仿宋" w:cs="仿宋"/>
          <w:kern w:val="1"/>
          <w:sz w:val="28"/>
          <w:szCs w:val="28"/>
        </w:rPr>
        <w:t>二、投标报价一览表</w:t>
      </w:r>
    </w:p>
    <w:tbl>
      <w:tblPr>
        <w:tblStyle w:val="16"/>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7DD4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14:paraId="714B1EE3">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vAlign w:val="center"/>
          </w:tcPr>
          <w:p w14:paraId="1383C2B3">
            <w:pPr>
              <w:spacing w:line="440" w:lineRule="exact"/>
              <w:jc w:val="center"/>
              <w:rPr>
                <w:rFonts w:ascii="仿宋" w:hAnsi="仿宋" w:eastAsia="仿宋" w:cs="仿宋"/>
                <w:sz w:val="24"/>
                <w:szCs w:val="24"/>
              </w:rPr>
            </w:pPr>
          </w:p>
        </w:tc>
      </w:tr>
      <w:tr w14:paraId="266F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14:paraId="027CB539">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tcPr>
          <w:p w14:paraId="64302EA1">
            <w:pPr>
              <w:spacing w:line="440" w:lineRule="exact"/>
              <w:jc w:val="center"/>
              <w:rPr>
                <w:rFonts w:ascii="仿宋" w:hAnsi="仿宋" w:eastAsia="仿宋" w:cs="仿宋"/>
                <w:sz w:val="24"/>
                <w:szCs w:val="24"/>
              </w:rPr>
            </w:pPr>
          </w:p>
        </w:tc>
      </w:tr>
      <w:tr w14:paraId="52BD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14:paraId="2E175C4D">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内容</w:t>
            </w:r>
          </w:p>
        </w:tc>
        <w:tc>
          <w:tcPr>
            <w:tcW w:w="7600" w:type="dxa"/>
          </w:tcPr>
          <w:p w14:paraId="271D15A2">
            <w:pPr>
              <w:spacing w:line="440" w:lineRule="exact"/>
              <w:jc w:val="center"/>
              <w:rPr>
                <w:rFonts w:ascii="仿宋" w:hAnsi="仿宋" w:eastAsia="仿宋" w:cs="仿宋"/>
                <w:sz w:val="24"/>
                <w:szCs w:val="24"/>
              </w:rPr>
            </w:pPr>
          </w:p>
        </w:tc>
      </w:tr>
      <w:tr w14:paraId="77E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vAlign w:val="center"/>
          </w:tcPr>
          <w:p w14:paraId="2432B340">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期</w:t>
            </w:r>
          </w:p>
        </w:tc>
        <w:tc>
          <w:tcPr>
            <w:tcW w:w="7600" w:type="dxa"/>
            <w:vAlign w:val="center"/>
          </w:tcPr>
          <w:p w14:paraId="221C6FE8">
            <w:pPr>
              <w:spacing w:line="440" w:lineRule="exact"/>
              <w:rPr>
                <w:rFonts w:ascii="仿宋" w:hAnsi="仿宋" w:eastAsia="仿宋" w:cs="仿宋"/>
                <w:sz w:val="24"/>
                <w:szCs w:val="24"/>
                <w:u w:val="single"/>
              </w:rPr>
            </w:pPr>
          </w:p>
        </w:tc>
      </w:tr>
      <w:tr w14:paraId="638D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900" w:type="dxa"/>
            <w:vAlign w:val="center"/>
          </w:tcPr>
          <w:p w14:paraId="359E0E32">
            <w:pPr>
              <w:spacing w:line="440" w:lineRule="exact"/>
              <w:jc w:val="center"/>
              <w:rPr>
                <w:rFonts w:ascii="仿宋" w:hAnsi="仿宋" w:eastAsia="仿宋" w:cs="仿宋"/>
                <w:sz w:val="24"/>
                <w:szCs w:val="24"/>
              </w:rPr>
            </w:pPr>
            <w:r>
              <w:rPr>
                <w:rFonts w:hint="eastAsia" w:ascii="仿宋" w:hAnsi="仿宋" w:eastAsia="仿宋" w:cs="仿宋"/>
                <w:sz w:val="24"/>
                <w:szCs w:val="24"/>
              </w:rPr>
              <w:t>质量目标</w:t>
            </w:r>
          </w:p>
        </w:tc>
        <w:tc>
          <w:tcPr>
            <w:tcW w:w="7600" w:type="dxa"/>
            <w:vAlign w:val="center"/>
          </w:tcPr>
          <w:p w14:paraId="042C03C4">
            <w:pPr>
              <w:spacing w:line="440" w:lineRule="exact"/>
              <w:rPr>
                <w:rFonts w:ascii="仿宋" w:hAnsi="仿宋" w:eastAsia="仿宋" w:cs="仿宋"/>
                <w:sz w:val="24"/>
                <w:szCs w:val="24"/>
              </w:rPr>
            </w:pPr>
          </w:p>
        </w:tc>
      </w:tr>
      <w:tr w14:paraId="1DA5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14:paraId="3F0925B3">
            <w:pPr>
              <w:spacing w:line="440" w:lineRule="exact"/>
              <w:jc w:val="center"/>
              <w:rPr>
                <w:rFonts w:ascii="仿宋" w:hAnsi="仿宋" w:eastAsia="仿宋" w:cs="仿宋"/>
                <w:sz w:val="24"/>
                <w:szCs w:val="24"/>
              </w:rPr>
            </w:pPr>
            <w:r>
              <w:rPr>
                <w:rFonts w:hint="eastAsia" w:ascii="仿宋" w:hAnsi="仿宋" w:eastAsia="仿宋" w:cs="仿宋"/>
                <w:sz w:val="24"/>
                <w:szCs w:val="24"/>
              </w:rPr>
              <w:t>投标报价</w:t>
            </w:r>
          </w:p>
        </w:tc>
        <w:tc>
          <w:tcPr>
            <w:tcW w:w="7600" w:type="dxa"/>
            <w:vAlign w:val="center"/>
          </w:tcPr>
          <w:p w14:paraId="33FE6697">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7A77E130">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14:paraId="7D8738CE">
            <w:pPr>
              <w:spacing w:line="440" w:lineRule="exact"/>
              <w:rPr>
                <w:rFonts w:ascii="仿宋" w:hAnsi="仿宋" w:eastAsia="仿宋" w:cs="仿宋"/>
                <w:sz w:val="24"/>
                <w:szCs w:val="24"/>
                <w:u w:val="single"/>
              </w:rPr>
            </w:pPr>
            <w:r>
              <w:rPr>
                <w:rFonts w:hint="eastAsia" w:ascii="仿宋" w:hAnsi="仿宋" w:eastAsia="仿宋" w:cs="仿宋"/>
                <w:sz w:val="24"/>
                <w:szCs w:val="24"/>
              </w:rPr>
              <w:t>（注：该报价含</w:t>
            </w:r>
            <w:r>
              <w:rPr>
                <w:rFonts w:hint="eastAsia" w:ascii="仿宋" w:hAnsi="仿宋" w:eastAsia="仿宋" w:cs="仿宋"/>
                <w:sz w:val="24"/>
                <w:szCs w:val="24"/>
                <w:lang w:val="en-US" w:eastAsia="zh-CN"/>
              </w:rPr>
              <w:t>完成服务成果的一切费用、售后维护费用、税费等</w:t>
            </w:r>
            <w:r>
              <w:rPr>
                <w:rFonts w:hint="eastAsia" w:ascii="仿宋" w:hAnsi="仿宋" w:eastAsia="仿宋" w:cs="仿宋"/>
                <w:sz w:val="24"/>
                <w:szCs w:val="24"/>
              </w:rPr>
              <w:t>）</w:t>
            </w:r>
          </w:p>
        </w:tc>
      </w:tr>
      <w:tr w14:paraId="31E1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vAlign w:val="center"/>
          </w:tcPr>
          <w:p w14:paraId="57EA3564">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tcPr>
          <w:p w14:paraId="44311027">
            <w:pPr>
              <w:spacing w:line="440" w:lineRule="exact"/>
              <w:jc w:val="center"/>
              <w:rPr>
                <w:rFonts w:ascii="仿宋" w:hAnsi="仿宋" w:eastAsia="仿宋" w:cs="仿宋"/>
                <w:sz w:val="24"/>
                <w:szCs w:val="24"/>
              </w:rPr>
            </w:pPr>
          </w:p>
        </w:tc>
      </w:tr>
    </w:tbl>
    <w:p w14:paraId="788694CF">
      <w:pPr>
        <w:spacing w:line="360" w:lineRule="auto"/>
        <w:rPr>
          <w:rFonts w:ascii="仿宋" w:hAnsi="仿宋" w:eastAsia="仿宋" w:cs="仿宋"/>
          <w:sz w:val="24"/>
          <w:szCs w:val="24"/>
        </w:rPr>
      </w:pPr>
    </w:p>
    <w:p w14:paraId="7AB84546">
      <w:pPr>
        <w:spacing w:line="360" w:lineRule="auto"/>
        <w:rPr>
          <w:rFonts w:ascii="仿宋" w:hAnsi="仿宋" w:eastAsia="仿宋" w:cs="仿宋"/>
          <w:sz w:val="24"/>
          <w:szCs w:val="24"/>
        </w:rPr>
      </w:pPr>
    </w:p>
    <w:p w14:paraId="5D099958">
      <w:pPr>
        <w:spacing w:line="360" w:lineRule="auto"/>
        <w:rPr>
          <w:rFonts w:ascii="仿宋" w:hAnsi="仿宋" w:eastAsia="仿宋" w:cs="仿宋"/>
          <w:sz w:val="24"/>
          <w:szCs w:val="24"/>
        </w:rPr>
      </w:pPr>
    </w:p>
    <w:p w14:paraId="368407E7">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4CEFA2AE">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4EA3DC81">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257E4B7B">
      <w:pPr>
        <w:numPr>
          <w:ilvl w:val="0"/>
          <w:numId w:val="4"/>
        </w:num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2A9F6963">
      <w:pPr>
        <w:pStyle w:val="23"/>
        <w:numPr>
          <w:ilvl w:val="0"/>
          <w:numId w:val="5"/>
        </w:numPr>
        <w:spacing w:afterLines="100" w:line="440" w:lineRule="exact"/>
        <w:rPr>
          <w:rFonts w:hint="eastAsia" w:ascii="仿宋" w:hAnsi="仿宋" w:eastAsia="仿宋"/>
          <w:lang w:val="zh-CN"/>
        </w:rPr>
      </w:pPr>
      <w:r>
        <w:rPr>
          <w:rFonts w:hint="eastAsia" w:ascii="仿宋" w:hAnsi="仿宋" w:eastAsia="仿宋"/>
          <w:lang w:val="zh-CN"/>
        </w:rPr>
        <w:t>分项报价明细表</w:t>
      </w:r>
    </w:p>
    <w:p w14:paraId="4CC9D409">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lang w:val="zh-CN"/>
        </w:rPr>
      </w:pPr>
    </w:p>
    <w:p w14:paraId="4DCFD7CA">
      <w:pPr>
        <w:autoSpaceDE w:val="0"/>
        <w:autoSpaceDN w:val="0"/>
        <w:adjustRightInd w:val="0"/>
        <w:spacing w:line="360" w:lineRule="auto"/>
        <w:rPr>
          <w:rFonts w:ascii="仿宋" w:hAnsi="仿宋" w:eastAsia="仿宋"/>
          <w:b/>
          <w:bCs/>
          <w:color w:val="auto"/>
          <w:sz w:val="24"/>
          <w:szCs w:val="24"/>
          <w:lang w:val="zh-CN"/>
        </w:rPr>
      </w:pPr>
      <w:r>
        <w:rPr>
          <w:rFonts w:hint="eastAsia" w:ascii="仿宋" w:hAnsi="仿宋" w:eastAsia="仿宋" w:cs="仿宋"/>
          <w:color w:val="auto"/>
          <w:sz w:val="24"/>
          <w:szCs w:val="24"/>
          <w:lang w:val="zh-CN"/>
        </w:rPr>
        <w:t>项目名称：</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项目编号：</w:t>
      </w:r>
      <w:r>
        <w:rPr>
          <w:rFonts w:ascii="仿宋" w:hAnsi="仿宋" w:eastAsia="仿宋" w:cs="仿宋"/>
          <w:color w:val="auto"/>
          <w:sz w:val="24"/>
          <w:szCs w:val="24"/>
          <w:lang w:val="zh-CN"/>
        </w:rPr>
        <w:t xml:space="preserve"> </w:t>
      </w:r>
    </w:p>
    <w:tbl>
      <w:tblPr>
        <w:tblStyle w:val="16"/>
        <w:tblW w:w="9640"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7"/>
        <w:gridCol w:w="2266"/>
        <w:gridCol w:w="3828"/>
        <w:gridCol w:w="996"/>
        <w:gridCol w:w="2123"/>
      </w:tblGrid>
      <w:tr w14:paraId="7FEF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427" w:type="dxa"/>
            <w:noWrap w:val="0"/>
            <w:vAlign w:val="center"/>
          </w:tcPr>
          <w:p w14:paraId="00E06649">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266" w:type="dxa"/>
            <w:noWrap w:val="0"/>
            <w:vAlign w:val="center"/>
          </w:tcPr>
          <w:p w14:paraId="423495F4">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服务名称</w:t>
            </w:r>
          </w:p>
        </w:tc>
        <w:tc>
          <w:tcPr>
            <w:tcW w:w="3828" w:type="dxa"/>
            <w:noWrap w:val="0"/>
            <w:vAlign w:val="center"/>
          </w:tcPr>
          <w:p w14:paraId="5BCD32D7">
            <w:pPr>
              <w:tabs>
                <w:tab w:val="left" w:pos="1418"/>
              </w:tabs>
              <w:autoSpaceDE w:val="0"/>
              <w:autoSpaceDN w:val="0"/>
              <w:adjustRightInd w:val="0"/>
              <w:spacing w:line="360" w:lineRule="auto"/>
              <w:jc w:val="center"/>
              <w:rPr>
                <w:rFonts w:hint="eastAsia" w:ascii="仿宋" w:hAnsi="仿宋" w:eastAsia="仿宋"/>
                <w:sz w:val="24"/>
                <w:szCs w:val="24"/>
                <w:lang w:val="zh-CN" w:eastAsia="zh-CN"/>
              </w:rPr>
            </w:pPr>
            <w:r>
              <w:rPr>
                <w:rFonts w:hint="eastAsia" w:ascii="仿宋" w:eastAsia="仿宋" w:cs="仿宋"/>
                <w:kern w:val="0"/>
                <w:sz w:val="24"/>
                <w:lang w:val="zh-CN"/>
              </w:rPr>
              <w:t>服务</w:t>
            </w:r>
            <w:r>
              <w:rPr>
                <w:rFonts w:hint="eastAsia" w:ascii="仿宋" w:eastAsia="仿宋" w:cs="仿宋"/>
                <w:kern w:val="0"/>
                <w:sz w:val="24"/>
                <w:lang w:val="en-US" w:eastAsia="zh-CN"/>
              </w:rPr>
              <w:t>内容</w:t>
            </w:r>
          </w:p>
        </w:tc>
        <w:tc>
          <w:tcPr>
            <w:tcW w:w="996" w:type="dxa"/>
            <w:noWrap w:val="0"/>
            <w:vAlign w:val="center"/>
          </w:tcPr>
          <w:p w14:paraId="40B47B71">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sz w:val="24"/>
                <w:szCs w:val="24"/>
                <w:lang w:val="zh-CN"/>
              </w:rPr>
              <w:t>报价（元）</w:t>
            </w:r>
          </w:p>
        </w:tc>
        <w:tc>
          <w:tcPr>
            <w:tcW w:w="2123" w:type="dxa"/>
            <w:noWrap w:val="0"/>
            <w:vAlign w:val="center"/>
          </w:tcPr>
          <w:p w14:paraId="3A21AFA5">
            <w:pPr>
              <w:tabs>
                <w:tab w:val="left" w:pos="1418"/>
              </w:tabs>
              <w:autoSpaceDE w:val="0"/>
              <w:autoSpaceDN w:val="0"/>
              <w:adjustRightInd w:val="0"/>
              <w:spacing w:line="360" w:lineRule="auto"/>
              <w:jc w:val="center"/>
              <w:rPr>
                <w:rFonts w:hint="eastAsia" w:ascii="仿宋" w:eastAsia="仿宋" w:cs="仿宋"/>
                <w:sz w:val="24"/>
                <w:lang w:val="zh-CN"/>
              </w:rPr>
            </w:pPr>
            <w:r>
              <w:rPr>
                <w:rFonts w:hint="eastAsia" w:ascii="仿宋" w:eastAsia="仿宋" w:cs="仿宋"/>
                <w:sz w:val="24"/>
                <w:lang w:val="zh-CN"/>
              </w:rPr>
              <w:t>备注</w:t>
            </w:r>
          </w:p>
          <w:p w14:paraId="6C1D7049">
            <w:pPr>
              <w:tabs>
                <w:tab w:val="left" w:pos="1418"/>
              </w:tabs>
              <w:autoSpaceDE w:val="0"/>
              <w:autoSpaceDN w:val="0"/>
              <w:adjustRightInd w:val="0"/>
              <w:spacing w:line="360" w:lineRule="auto"/>
              <w:jc w:val="center"/>
              <w:rPr>
                <w:rFonts w:ascii="仿宋" w:hAnsi="仿宋" w:eastAsia="仿宋"/>
                <w:sz w:val="24"/>
                <w:szCs w:val="24"/>
                <w:lang w:val="zh-CN"/>
              </w:rPr>
            </w:pPr>
          </w:p>
        </w:tc>
      </w:tr>
      <w:tr w14:paraId="784B8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427" w:type="dxa"/>
            <w:noWrap w:val="0"/>
            <w:vAlign w:val="center"/>
          </w:tcPr>
          <w:p w14:paraId="588C3FEF">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1</w:t>
            </w:r>
          </w:p>
        </w:tc>
        <w:tc>
          <w:tcPr>
            <w:tcW w:w="2266" w:type="dxa"/>
            <w:noWrap w:val="0"/>
            <w:vAlign w:val="top"/>
          </w:tcPr>
          <w:p w14:paraId="3F50FB80">
            <w:pPr>
              <w:autoSpaceDE w:val="0"/>
              <w:autoSpaceDN w:val="0"/>
              <w:adjustRightInd w:val="0"/>
              <w:spacing w:line="360" w:lineRule="auto"/>
              <w:rPr>
                <w:rFonts w:ascii="仿宋" w:hAnsi="仿宋" w:eastAsia="仿宋"/>
                <w:sz w:val="24"/>
                <w:szCs w:val="24"/>
              </w:rPr>
            </w:pPr>
          </w:p>
        </w:tc>
        <w:tc>
          <w:tcPr>
            <w:tcW w:w="3828" w:type="dxa"/>
            <w:noWrap w:val="0"/>
            <w:vAlign w:val="top"/>
          </w:tcPr>
          <w:p w14:paraId="629A1ABD">
            <w:pPr>
              <w:autoSpaceDE w:val="0"/>
              <w:autoSpaceDN w:val="0"/>
              <w:adjustRightInd w:val="0"/>
              <w:spacing w:line="360" w:lineRule="auto"/>
              <w:rPr>
                <w:rFonts w:ascii="仿宋" w:hAnsi="仿宋" w:eastAsia="仿宋"/>
                <w:sz w:val="24"/>
                <w:szCs w:val="24"/>
              </w:rPr>
            </w:pPr>
          </w:p>
        </w:tc>
        <w:tc>
          <w:tcPr>
            <w:tcW w:w="996" w:type="dxa"/>
            <w:noWrap w:val="0"/>
            <w:vAlign w:val="top"/>
          </w:tcPr>
          <w:p w14:paraId="73FEA22A">
            <w:pPr>
              <w:autoSpaceDE w:val="0"/>
              <w:autoSpaceDN w:val="0"/>
              <w:adjustRightInd w:val="0"/>
              <w:spacing w:line="360" w:lineRule="auto"/>
              <w:rPr>
                <w:rFonts w:ascii="仿宋" w:hAnsi="仿宋" w:eastAsia="仿宋"/>
                <w:sz w:val="24"/>
                <w:szCs w:val="24"/>
              </w:rPr>
            </w:pPr>
          </w:p>
        </w:tc>
        <w:tc>
          <w:tcPr>
            <w:tcW w:w="2123" w:type="dxa"/>
            <w:noWrap w:val="0"/>
            <w:vAlign w:val="top"/>
          </w:tcPr>
          <w:p w14:paraId="4794B9D9">
            <w:pPr>
              <w:autoSpaceDE w:val="0"/>
              <w:autoSpaceDN w:val="0"/>
              <w:adjustRightInd w:val="0"/>
              <w:spacing w:line="360" w:lineRule="auto"/>
              <w:rPr>
                <w:rFonts w:ascii="仿宋" w:hAnsi="仿宋" w:eastAsia="仿宋"/>
                <w:sz w:val="24"/>
                <w:szCs w:val="24"/>
              </w:rPr>
            </w:pPr>
          </w:p>
        </w:tc>
      </w:tr>
      <w:tr w14:paraId="4A75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427" w:type="dxa"/>
            <w:noWrap w:val="0"/>
            <w:vAlign w:val="center"/>
          </w:tcPr>
          <w:p w14:paraId="68DF658D">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2</w:t>
            </w:r>
          </w:p>
        </w:tc>
        <w:tc>
          <w:tcPr>
            <w:tcW w:w="2266" w:type="dxa"/>
            <w:noWrap w:val="0"/>
            <w:vAlign w:val="top"/>
          </w:tcPr>
          <w:p w14:paraId="69BD4495">
            <w:pPr>
              <w:autoSpaceDE w:val="0"/>
              <w:autoSpaceDN w:val="0"/>
              <w:adjustRightInd w:val="0"/>
              <w:spacing w:line="360" w:lineRule="auto"/>
              <w:rPr>
                <w:rFonts w:ascii="仿宋" w:hAnsi="仿宋" w:eastAsia="仿宋"/>
                <w:sz w:val="24"/>
                <w:szCs w:val="24"/>
              </w:rPr>
            </w:pPr>
          </w:p>
        </w:tc>
        <w:tc>
          <w:tcPr>
            <w:tcW w:w="3828" w:type="dxa"/>
            <w:noWrap w:val="0"/>
            <w:vAlign w:val="top"/>
          </w:tcPr>
          <w:p w14:paraId="632EEEA1">
            <w:pPr>
              <w:autoSpaceDE w:val="0"/>
              <w:autoSpaceDN w:val="0"/>
              <w:adjustRightInd w:val="0"/>
              <w:spacing w:line="360" w:lineRule="auto"/>
              <w:rPr>
                <w:rFonts w:ascii="仿宋" w:hAnsi="仿宋" w:eastAsia="仿宋"/>
                <w:sz w:val="24"/>
                <w:szCs w:val="24"/>
              </w:rPr>
            </w:pPr>
          </w:p>
        </w:tc>
        <w:tc>
          <w:tcPr>
            <w:tcW w:w="996" w:type="dxa"/>
            <w:noWrap w:val="0"/>
            <w:vAlign w:val="top"/>
          </w:tcPr>
          <w:p w14:paraId="432E97B1">
            <w:pPr>
              <w:autoSpaceDE w:val="0"/>
              <w:autoSpaceDN w:val="0"/>
              <w:adjustRightInd w:val="0"/>
              <w:spacing w:line="360" w:lineRule="auto"/>
              <w:rPr>
                <w:rFonts w:ascii="仿宋" w:hAnsi="仿宋" w:eastAsia="仿宋"/>
                <w:sz w:val="24"/>
                <w:szCs w:val="24"/>
              </w:rPr>
            </w:pPr>
          </w:p>
        </w:tc>
        <w:tc>
          <w:tcPr>
            <w:tcW w:w="2123" w:type="dxa"/>
            <w:noWrap w:val="0"/>
            <w:vAlign w:val="top"/>
          </w:tcPr>
          <w:p w14:paraId="72EB3461">
            <w:pPr>
              <w:autoSpaceDE w:val="0"/>
              <w:autoSpaceDN w:val="0"/>
              <w:adjustRightInd w:val="0"/>
              <w:spacing w:line="360" w:lineRule="auto"/>
              <w:rPr>
                <w:rFonts w:ascii="仿宋" w:hAnsi="仿宋" w:eastAsia="仿宋"/>
                <w:sz w:val="24"/>
                <w:szCs w:val="24"/>
              </w:rPr>
            </w:pPr>
          </w:p>
        </w:tc>
      </w:tr>
      <w:tr w14:paraId="381D3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27" w:type="dxa"/>
            <w:noWrap w:val="0"/>
            <w:vAlign w:val="center"/>
          </w:tcPr>
          <w:p w14:paraId="3DAC3042">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3</w:t>
            </w:r>
          </w:p>
        </w:tc>
        <w:tc>
          <w:tcPr>
            <w:tcW w:w="2266" w:type="dxa"/>
            <w:noWrap w:val="0"/>
            <w:vAlign w:val="top"/>
          </w:tcPr>
          <w:p w14:paraId="2B57FBB7">
            <w:pPr>
              <w:autoSpaceDE w:val="0"/>
              <w:autoSpaceDN w:val="0"/>
              <w:adjustRightInd w:val="0"/>
              <w:spacing w:line="360" w:lineRule="auto"/>
              <w:rPr>
                <w:rFonts w:ascii="仿宋" w:hAnsi="仿宋" w:eastAsia="仿宋"/>
                <w:sz w:val="24"/>
                <w:szCs w:val="24"/>
              </w:rPr>
            </w:pPr>
          </w:p>
        </w:tc>
        <w:tc>
          <w:tcPr>
            <w:tcW w:w="3828" w:type="dxa"/>
            <w:noWrap w:val="0"/>
            <w:vAlign w:val="top"/>
          </w:tcPr>
          <w:p w14:paraId="7FD6A639">
            <w:pPr>
              <w:autoSpaceDE w:val="0"/>
              <w:autoSpaceDN w:val="0"/>
              <w:adjustRightInd w:val="0"/>
              <w:spacing w:line="360" w:lineRule="auto"/>
              <w:rPr>
                <w:rFonts w:ascii="仿宋" w:hAnsi="仿宋" w:eastAsia="仿宋"/>
                <w:sz w:val="24"/>
                <w:szCs w:val="24"/>
              </w:rPr>
            </w:pPr>
          </w:p>
        </w:tc>
        <w:tc>
          <w:tcPr>
            <w:tcW w:w="996" w:type="dxa"/>
            <w:noWrap w:val="0"/>
            <w:vAlign w:val="top"/>
          </w:tcPr>
          <w:p w14:paraId="6486BCC3">
            <w:pPr>
              <w:autoSpaceDE w:val="0"/>
              <w:autoSpaceDN w:val="0"/>
              <w:adjustRightInd w:val="0"/>
              <w:spacing w:line="360" w:lineRule="auto"/>
              <w:rPr>
                <w:rFonts w:ascii="仿宋" w:hAnsi="仿宋" w:eastAsia="仿宋"/>
                <w:sz w:val="24"/>
                <w:szCs w:val="24"/>
              </w:rPr>
            </w:pPr>
          </w:p>
        </w:tc>
        <w:tc>
          <w:tcPr>
            <w:tcW w:w="2123" w:type="dxa"/>
            <w:noWrap w:val="0"/>
            <w:vAlign w:val="top"/>
          </w:tcPr>
          <w:p w14:paraId="13D4CF0B">
            <w:pPr>
              <w:autoSpaceDE w:val="0"/>
              <w:autoSpaceDN w:val="0"/>
              <w:adjustRightInd w:val="0"/>
              <w:spacing w:line="360" w:lineRule="auto"/>
              <w:rPr>
                <w:rFonts w:ascii="仿宋" w:hAnsi="仿宋" w:eastAsia="仿宋"/>
                <w:sz w:val="24"/>
                <w:szCs w:val="24"/>
              </w:rPr>
            </w:pPr>
          </w:p>
        </w:tc>
      </w:tr>
      <w:tr w14:paraId="6B2FF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427" w:type="dxa"/>
            <w:noWrap w:val="0"/>
            <w:vAlign w:val="center"/>
          </w:tcPr>
          <w:p w14:paraId="1A964302">
            <w:pPr>
              <w:autoSpaceDE w:val="0"/>
              <w:autoSpaceDN w:val="0"/>
              <w:adjustRightInd w:val="0"/>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2266" w:type="dxa"/>
            <w:noWrap w:val="0"/>
            <w:vAlign w:val="center"/>
          </w:tcPr>
          <w:p w14:paraId="20861EB5">
            <w:pPr>
              <w:pStyle w:val="24"/>
              <w:rPr>
                <w:szCs w:val="24"/>
                <w:lang w:val="zh-CN"/>
              </w:rPr>
            </w:pPr>
          </w:p>
        </w:tc>
        <w:tc>
          <w:tcPr>
            <w:tcW w:w="3828" w:type="dxa"/>
            <w:noWrap w:val="0"/>
            <w:vAlign w:val="top"/>
          </w:tcPr>
          <w:p w14:paraId="18E868DE">
            <w:pPr>
              <w:autoSpaceDE w:val="0"/>
              <w:autoSpaceDN w:val="0"/>
              <w:adjustRightInd w:val="0"/>
              <w:spacing w:line="360" w:lineRule="auto"/>
              <w:rPr>
                <w:rFonts w:ascii="仿宋" w:hAnsi="仿宋" w:eastAsia="仿宋"/>
                <w:sz w:val="24"/>
                <w:szCs w:val="24"/>
              </w:rPr>
            </w:pPr>
          </w:p>
        </w:tc>
        <w:tc>
          <w:tcPr>
            <w:tcW w:w="996" w:type="dxa"/>
            <w:noWrap w:val="0"/>
            <w:vAlign w:val="top"/>
          </w:tcPr>
          <w:p w14:paraId="49213E84">
            <w:pPr>
              <w:autoSpaceDE w:val="0"/>
              <w:autoSpaceDN w:val="0"/>
              <w:adjustRightInd w:val="0"/>
              <w:spacing w:line="360" w:lineRule="auto"/>
              <w:rPr>
                <w:rFonts w:ascii="仿宋" w:hAnsi="仿宋" w:eastAsia="仿宋"/>
                <w:sz w:val="24"/>
                <w:szCs w:val="24"/>
              </w:rPr>
            </w:pPr>
          </w:p>
        </w:tc>
        <w:tc>
          <w:tcPr>
            <w:tcW w:w="2123" w:type="dxa"/>
            <w:noWrap w:val="0"/>
            <w:vAlign w:val="top"/>
          </w:tcPr>
          <w:p w14:paraId="6886E2C3">
            <w:pPr>
              <w:autoSpaceDE w:val="0"/>
              <w:autoSpaceDN w:val="0"/>
              <w:adjustRightInd w:val="0"/>
              <w:spacing w:line="360" w:lineRule="auto"/>
              <w:rPr>
                <w:rFonts w:ascii="仿宋" w:hAnsi="仿宋" w:eastAsia="仿宋"/>
                <w:sz w:val="24"/>
                <w:szCs w:val="24"/>
              </w:rPr>
            </w:pPr>
          </w:p>
        </w:tc>
      </w:tr>
      <w:tr w14:paraId="1CDB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427" w:type="dxa"/>
            <w:noWrap w:val="0"/>
            <w:vAlign w:val="center"/>
          </w:tcPr>
          <w:p w14:paraId="3E9D8C1A">
            <w:pPr>
              <w:autoSpaceDE w:val="0"/>
              <w:autoSpaceDN w:val="0"/>
              <w:adjustRightInd w:val="0"/>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2266" w:type="dxa"/>
            <w:noWrap w:val="0"/>
            <w:vAlign w:val="center"/>
          </w:tcPr>
          <w:p w14:paraId="14F8A48E">
            <w:pPr>
              <w:pStyle w:val="24"/>
              <w:rPr>
                <w:rFonts w:hint="eastAsia"/>
                <w:szCs w:val="24"/>
                <w:lang w:val="zh-CN"/>
              </w:rPr>
            </w:pPr>
          </w:p>
        </w:tc>
        <w:tc>
          <w:tcPr>
            <w:tcW w:w="3828" w:type="dxa"/>
            <w:noWrap w:val="0"/>
            <w:vAlign w:val="top"/>
          </w:tcPr>
          <w:p w14:paraId="5CD1F56A">
            <w:pPr>
              <w:autoSpaceDE w:val="0"/>
              <w:autoSpaceDN w:val="0"/>
              <w:adjustRightInd w:val="0"/>
              <w:spacing w:line="360" w:lineRule="auto"/>
              <w:rPr>
                <w:rFonts w:ascii="仿宋" w:hAnsi="仿宋" w:eastAsia="仿宋"/>
                <w:sz w:val="24"/>
                <w:szCs w:val="24"/>
              </w:rPr>
            </w:pPr>
          </w:p>
        </w:tc>
        <w:tc>
          <w:tcPr>
            <w:tcW w:w="996" w:type="dxa"/>
            <w:noWrap w:val="0"/>
            <w:vAlign w:val="top"/>
          </w:tcPr>
          <w:p w14:paraId="1D38495A">
            <w:pPr>
              <w:autoSpaceDE w:val="0"/>
              <w:autoSpaceDN w:val="0"/>
              <w:adjustRightInd w:val="0"/>
              <w:spacing w:line="360" w:lineRule="auto"/>
              <w:rPr>
                <w:rFonts w:ascii="仿宋" w:hAnsi="仿宋" w:eastAsia="仿宋"/>
                <w:sz w:val="24"/>
                <w:szCs w:val="24"/>
              </w:rPr>
            </w:pPr>
          </w:p>
        </w:tc>
        <w:tc>
          <w:tcPr>
            <w:tcW w:w="2123" w:type="dxa"/>
            <w:noWrap w:val="0"/>
            <w:vAlign w:val="top"/>
          </w:tcPr>
          <w:p w14:paraId="7B7FD05E">
            <w:pPr>
              <w:autoSpaceDE w:val="0"/>
              <w:autoSpaceDN w:val="0"/>
              <w:adjustRightInd w:val="0"/>
              <w:spacing w:line="360" w:lineRule="auto"/>
              <w:rPr>
                <w:rFonts w:ascii="仿宋" w:hAnsi="仿宋" w:eastAsia="仿宋"/>
                <w:sz w:val="24"/>
                <w:szCs w:val="24"/>
              </w:rPr>
            </w:pPr>
          </w:p>
        </w:tc>
      </w:tr>
      <w:tr w14:paraId="7EDD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427" w:type="dxa"/>
            <w:noWrap w:val="0"/>
            <w:vAlign w:val="center"/>
          </w:tcPr>
          <w:p w14:paraId="5AB117CA">
            <w:pPr>
              <w:autoSpaceDE w:val="0"/>
              <w:autoSpaceDN w:val="0"/>
              <w:adjustRightInd w:val="0"/>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2266" w:type="dxa"/>
            <w:noWrap w:val="0"/>
            <w:vAlign w:val="center"/>
          </w:tcPr>
          <w:p w14:paraId="2515156A">
            <w:pPr>
              <w:pStyle w:val="24"/>
              <w:rPr>
                <w:rFonts w:hint="eastAsia"/>
                <w:szCs w:val="24"/>
                <w:lang w:val="zh-CN"/>
              </w:rPr>
            </w:pPr>
          </w:p>
        </w:tc>
        <w:tc>
          <w:tcPr>
            <w:tcW w:w="3828" w:type="dxa"/>
            <w:noWrap w:val="0"/>
            <w:vAlign w:val="top"/>
          </w:tcPr>
          <w:p w14:paraId="53C261C6">
            <w:pPr>
              <w:autoSpaceDE w:val="0"/>
              <w:autoSpaceDN w:val="0"/>
              <w:adjustRightInd w:val="0"/>
              <w:spacing w:line="360" w:lineRule="auto"/>
              <w:rPr>
                <w:rFonts w:ascii="仿宋" w:hAnsi="仿宋" w:eastAsia="仿宋"/>
                <w:sz w:val="24"/>
                <w:szCs w:val="24"/>
              </w:rPr>
            </w:pPr>
          </w:p>
        </w:tc>
        <w:tc>
          <w:tcPr>
            <w:tcW w:w="996" w:type="dxa"/>
            <w:noWrap w:val="0"/>
            <w:vAlign w:val="top"/>
          </w:tcPr>
          <w:p w14:paraId="1D377FEF">
            <w:pPr>
              <w:autoSpaceDE w:val="0"/>
              <w:autoSpaceDN w:val="0"/>
              <w:adjustRightInd w:val="0"/>
              <w:spacing w:line="360" w:lineRule="auto"/>
              <w:rPr>
                <w:rFonts w:ascii="仿宋" w:hAnsi="仿宋" w:eastAsia="仿宋"/>
                <w:sz w:val="24"/>
                <w:szCs w:val="24"/>
              </w:rPr>
            </w:pPr>
          </w:p>
        </w:tc>
        <w:tc>
          <w:tcPr>
            <w:tcW w:w="2123" w:type="dxa"/>
            <w:noWrap w:val="0"/>
            <w:vAlign w:val="top"/>
          </w:tcPr>
          <w:p w14:paraId="2AB3BD6B">
            <w:pPr>
              <w:autoSpaceDE w:val="0"/>
              <w:autoSpaceDN w:val="0"/>
              <w:adjustRightInd w:val="0"/>
              <w:spacing w:line="360" w:lineRule="auto"/>
              <w:rPr>
                <w:rFonts w:ascii="仿宋" w:hAnsi="仿宋" w:eastAsia="仿宋"/>
                <w:sz w:val="24"/>
                <w:szCs w:val="24"/>
              </w:rPr>
            </w:pPr>
          </w:p>
        </w:tc>
      </w:tr>
      <w:tr w14:paraId="3E03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693" w:type="dxa"/>
            <w:gridSpan w:val="2"/>
            <w:noWrap w:val="0"/>
            <w:vAlign w:val="center"/>
          </w:tcPr>
          <w:p w14:paraId="6ACBC104">
            <w:pPr>
              <w:pStyle w:val="24"/>
              <w:rPr>
                <w:szCs w:val="24"/>
                <w:lang w:val="zh-CN"/>
              </w:rPr>
            </w:pPr>
            <w:r>
              <w:rPr>
                <w:rFonts w:hint="eastAsia"/>
              </w:rPr>
              <w:t>服务项目费用</w:t>
            </w:r>
            <w:r>
              <w:rPr>
                <w:rFonts w:hint="eastAsia"/>
                <w:lang w:val="en-US" w:eastAsia="zh-CN"/>
              </w:rPr>
              <w:t>总</w:t>
            </w:r>
            <w:r>
              <w:rPr>
                <w:rFonts w:hint="eastAsia"/>
              </w:rPr>
              <w:t>计</w:t>
            </w:r>
          </w:p>
        </w:tc>
        <w:tc>
          <w:tcPr>
            <w:tcW w:w="6947" w:type="dxa"/>
            <w:gridSpan w:val="3"/>
            <w:noWrap w:val="0"/>
            <w:vAlign w:val="top"/>
          </w:tcPr>
          <w:p w14:paraId="7F205A9F">
            <w:pPr>
              <w:autoSpaceDE w:val="0"/>
              <w:autoSpaceDN w:val="0"/>
              <w:adjustRightInd w:val="0"/>
              <w:spacing w:line="360" w:lineRule="auto"/>
              <w:rPr>
                <w:rFonts w:ascii="仿宋" w:hAnsi="仿宋" w:eastAsia="仿宋"/>
                <w:sz w:val="24"/>
                <w:szCs w:val="24"/>
              </w:rPr>
            </w:pPr>
          </w:p>
        </w:tc>
      </w:tr>
    </w:tbl>
    <w:p w14:paraId="07C032F2">
      <w:pPr>
        <w:spacing w:line="440" w:lineRule="exact"/>
        <w:rPr>
          <w:rFonts w:ascii="仿宋" w:hAnsi="仿宋" w:eastAsia="仿宋"/>
          <w:sz w:val="24"/>
          <w:szCs w:val="24"/>
        </w:rPr>
      </w:pPr>
    </w:p>
    <w:p w14:paraId="495A39D5">
      <w:pPr>
        <w:spacing w:line="440" w:lineRule="exact"/>
        <w:ind w:firstLine="4108" w:firstLineChars="1712"/>
        <w:rPr>
          <w:rFonts w:ascii="仿宋" w:hAnsi="仿宋" w:eastAsia="仿宋"/>
          <w:sz w:val="24"/>
          <w:szCs w:val="24"/>
        </w:rPr>
      </w:pPr>
    </w:p>
    <w:p w14:paraId="2BB9B38F">
      <w:pPr>
        <w:spacing w:line="440" w:lineRule="exact"/>
        <w:ind w:firstLine="4108" w:firstLineChars="1712"/>
        <w:rPr>
          <w:rFonts w:ascii="仿宋" w:hAnsi="仿宋" w:eastAsia="仿宋"/>
          <w:sz w:val="24"/>
          <w:szCs w:val="24"/>
        </w:rPr>
      </w:pPr>
    </w:p>
    <w:p w14:paraId="02664291">
      <w:pPr>
        <w:spacing w:line="360" w:lineRule="auto"/>
        <w:rPr>
          <w:rFonts w:ascii="仿宋" w:hAnsi="仿宋" w:eastAsia="仿宋" w:cs="仿宋"/>
          <w:sz w:val="24"/>
          <w:szCs w:val="24"/>
        </w:rPr>
      </w:pPr>
    </w:p>
    <w:p w14:paraId="68435B31">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5C2BC29F">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35907282">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23873685">
      <w:pPr>
        <w:numPr>
          <w:ilvl w:val="0"/>
          <w:numId w:val="4"/>
        </w:num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02910CDE">
      <w:pPr>
        <w:spacing w:before="100" w:beforeAutospacing="1" w:after="100" w:afterAutospacing="1" w:line="440" w:lineRule="exact"/>
        <w:jc w:val="center"/>
        <w:rPr>
          <w:rFonts w:ascii="仿宋" w:hAnsi="仿宋" w:eastAsia="仿宋" w:cs="宋体"/>
          <w:sz w:val="28"/>
          <w:szCs w:val="20"/>
          <w:lang w:val="zh-CN"/>
        </w:rPr>
      </w:pPr>
      <w:r>
        <w:rPr>
          <w:rFonts w:hint="eastAsia" w:ascii="仿宋" w:hAnsi="仿宋" w:eastAsia="仿宋" w:cs="宋体"/>
          <w:sz w:val="28"/>
          <w:szCs w:val="20"/>
          <w:lang w:val="en-US" w:eastAsia="zh-CN"/>
        </w:rPr>
        <w:t>四</w:t>
      </w:r>
      <w:r>
        <w:rPr>
          <w:rFonts w:hint="eastAsia" w:ascii="仿宋" w:hAnsi="仿宋" w:eastAsia="仿宋" w:cs="宋体"/>
          <w:sz w:val="28"/>
          <w:szCs w:val="20"/>
          <w:lang w:val="zh-CN"/>
        </w:rPr>
        <w:t>、法定代表人身份证明</w:t>
      </w:r>
    </w:p>
    <w:p w14:paraId="5392015E">
      <w:pPr>
        <w:spacing w:line="440" w:lineRule="exact"/>
        <w:rPr>
          <w:rFonts w:ascii="仿宋" w:hAnsi="仿宋" w:eastAsia="仿宋"/>
          <w:sz w:val="24"/>
          <w:szCs w:val="24"/>
        </w:rPr>
      </w:pPr>
      <w:r>
        <w:rPr>
          <w:rFonts w:ascii="仿宋" w:hAnsi="仿宋" w:eastAsia="仿宋"/>
          <w:sz w:val="24"/>
          <w:szCs w:val="24"/>
        </w:rPr>
        <w:t>投标人名称：</w:t>
      </w:r>
      <w:r>
        <w:rPr>
          <w:rFonts w:ascii="仿宋" w:hAnsi="仿宋" w:eastAsia="仿宋"/>
          <w:sz w:val="24"/>
          <w:szCs w:val="24"/>
          <w:u w:val="single"/>
        </w:rPr>
        <w:t xml:space="preserve">                            </w:t>
      </w:r>
      <w:r>
        <w:rPr>
          <w:rFonts w:ascii="仿宋" w:hAnsi="仿宋" w:eastAsia="仿宋"/>
          <w:sz w:val="24"/>
          <w:szCs w:val="24"/>
        </w:rPr>
        <w:t xml:space="preserve"> </w:t>
      </w:r>
    </w:p>
    <w:p w14:paraId="6C460886">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3702B4CB">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186F3397">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3324C334">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2054003B">
      <w:pPr>
        <w:spacing w:line="440" w:lineRule="exact"/>
        <w:rPr>
          <w:rFonts w:ascii="仿宋" w:hAnsi="仿宋" w:eastAsia="仿宋"/>
          <w:sz w:val="24"/>
          <w:szCs w:val="24"/>
        </w:rPr>
      </w:pPr>
    </w:p>
    <w:p w14:paraId="49F374BB">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4D1A7DDF">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投标人名称</w:t>
      </w:r>
      <w:r>
        <w:rPr>
          <w:rFonts w:hint="eastAsia" w:ascii="仿宋" w:hAnsi="仿宋" w:eastAsia="仿宋"/>
          <w:sz w:val="24"/>
          <w:szCs w:val="24"/>
        </w:rPr>
        <w:t>）</w:t>
      </w:r>
      <w:r>
        <w:rPr>
          <w:rFonts w:ascii="仿宋" w:hAnsi="仿宋" w:eastAsia="仿宋"/>
          <w:sz w:val="24"/>
          <w:szCs w:val="24"/>
        </w:rPr>
        <w:t>的法定代表人。</w:t>
      </w:r>
    </w:p>
    <w:p w14:paraId="6AB58A56">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14:paraId="51C8F9B4">
      <w:pPr>
        <w:spacing w:line="440" w:lineRule="exact"/>
        <w:rPr>
          <w:rFonts w:ascii="仿宋" w:hAnsi="仿宋" w:eastAsia="仿宋"/>
          <w:sz w:val="24"/>
          <w:szCs w:val="24"/>
        </w:rPr>
      </w:pPr>
    </w:p>
    <w:p w14:paraId="6CAEAFED">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14:paraId="549D1A92">
      <w:pPr>
        <w:spacing w:line="440" w:lineRule="exact"/>
        <w:rPr>
          <w:rFonts w:ascii="仿宋" w:hAnsi="仿宋" w:eastAsia="仿宋"/>
          <w:sz w:val="24"/>
          <w:szCs w:val="24"/>
        </w:rPr>
      </w:pPr>
    </w:p>
    <w:p w14:paraId="432D71A4">
      <w:pPr>
        <w:spacing w:line="440" w:lineRule="exact"/>
        <w:rPr>
          <w:rFonts w:ascii="仿宋" w:hAnsi="仿宋" w:eastAsia="仿宋"/>
          <w:sz w:val="24"/>
          <w:szCs w:val="24"/>
        </w:rPr>
      </w:pPr>
    </w:p>
    <w:p w14:paraId="56F97ABC">
      <w:pPr>
        <w:spacing w:line="440" w:lineRule="exact"/>
        <w:rPr>
          <w:rFonts w:ascii="仿宋" w:hAnsi="仿宋" w:eastAsia="仿宋"/>
          <w:sz w:val="24"/>
          <w:szCs w:val="24"/>
        </w:rPr>
      </w:pPr>
    </w:p>
    <w:p w14:paraId="3DDE8504">
      <w:pPr>
        <w:spacing w:line="440" w:lineRule="exact"/>
        <w:rPr>
          <w:rFonts w:ascii="仿宋" w:hAnsi="仿宋" w:eastAsia="仿宋"/>
          <w:sz w:val="24"/>
          <w:szCs w:val="24"/>
        </w:rPr>
      </w:pPr>
    </w:p>
    <w:p w14:paraId="32C8FB40">
      <w:pPr>
        <w:spacing w:line="440" w:lineRule="exact"/>
        <w:rPr>
          <w:rFonts w:ascii="仿宋" w:hAnsi="仿宋" w:eastAsia="仿宋"/>
          <w:sz w:val="24"/>
          <w:szCs w:val="24"/>
        </w:rPr>
      </w:pPr>
    </w:p>
    <w:p w14:paraId="24141E7F">
      <w:pPr>
        <w:spacing w:line="440" w:lineRule="exact"/>
        <w:rPr>
          <w:rFonts w:ascii="仿宋" w:hAnsi="仿宋" w:eastAsia="仿宋"/>
          <w:sz w:val="24"/>
          <w:szCs w:val="24"/>
        </w:rPr>
      </w:pPr>
    </w:p>
    <w:p w14:paraId="42B17146">
      <w:pPr>
        <w:spacing w:line="440" w:lineRule="exact"/>
        <w:rPr>
          <w:rFonts w:ascii="仿宋" w:hAnsi="仿宋" w:eastAsia="仿宋"/>
          <w:sz w:val="24"/>
          <w:szCs w:val="24"/>
        </w:rPr>
      </w:pPr>
      <w:r>
        <w:rPr>
          <w:rFonts w:ascii="仿宋" w:hAnsi="仿宋" w:eastAsia="仿宋"/>
          <w:sz w:val="24"/>
          <w:szCs w:val="24"/>
        </w:rPr>
        <w:t xml:space="preserve">                          投标人：</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14:paraId="59DA68BB">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2B5543B5">
      <w:pPr>
        <w:spacing w:before="100" w:beforeAutospacing="1" w:after="100" w:afterAutospacing="1" w:line="440" w:lineRule="exact"/>
        <w:jc w:val="left"/>
        <w:rPr>
          <w:rFonts w:ascii="仿宋" w:hAnsi="仿宋" w:eastAsia="仿宋" w:cs="仿宋"/>
          <w:kern w:val="1"/>
          <w:sz w:val="24"/>
          <w:szCs w:val="24"/>
        </w:rPr>
      </w:pPr>
    </w:p>
    <w:p w14:paraId="18C9193E">
      <w:pPr>
        <w:spacing w:line="360" w:lineRule="auto"/>
        <w:rPr>
          <w:rFonts w:ascii="宋体" w:hAnsi="宋体" w:cs="宋体"/>
          <w:b/>
          <w:bCs/>
          <w:szCs w:val="21"/>
        </w:rPr>
      </w:pPr>
      <w:r>
        <w:rPr>
          <w:rFonts w:hint="eastAsia" w:ascii="宋体" w:hAnsi="宋体" w:cs="宋体"/>
          <w:b/>
          <w:bCs/>
          <w:szCs w:val="21"/>
        </w:rPr>
        <w:t>注：1、法定代表人参加本次投标的应签署本文件并附本人身份证复印件；</w:t>
      </w:r>
    </w:p>
    <w:p w14:paraId="1C38999C">
      <w:pPr>
        <w:spacing w:line="360" w:lineRule="auto"/>
        <w:ind w:firstLine="422" w:firstLineChars="200"/>
        <w:rPr>
          <w:rFonts w:ascii="宋体" w:hAnsi="宋体" w:cs="宋体"/>
          <w:b/>
          <w:bCs/>
          <w:szCs w:val="21"/>
        </w:rPr>
      </w:pPr>
      <w:r>
        <w:rPr>
          <w:rFonts w:hint="eastAsia" w:ascii="宋体" w:hAnsi="宋体" w:cs="宋体"/>
          <w:b/>
          <w:bCs/>
          <w:szCs w:val="21"/>
        </w:rPr>
        <w:t>2、如法定代表人不参加本次投标，应签署《法定代表人授权委托书》。</w:t>
      </w:r>
    </w:p>
    <w:p w14:paraId="57253A36">
      <w:pPr>
        <w:spacing w:before="100" w:beforeAutospacing="1" w:after="100" w:afterAutospacing="1" w:line="440" w:lineRule="exact"/>
        <w:jc w:val="left"/>
        <w:rPr>
          <w:rFonts w:ascii="仿宋" w:hAnsi="仿宋" w:eastAsia="仿宋" w:cs="仿宋"/>
          <w:kern w:val="1"/>
          <w:sz w:val="24"/>
          <w:szCs w:val="24"/>
        </w:rPr>
      </w:pPr>
    </w:p>
    <w:p w14:paraId="146F4614">
      <w:pPr>
        <w:widowControl/>
        <w:autoSpaceDE w:val="0"/>
        <w:autoSpaceDN w:val="0"/>
        <w:adjustRightInd w:val="0"/>
        <w:spacing w:line="440" w:lineRule="exact"/>
        <w:jc w:val="center"/>
        <w:rPr>
          <w:rFonts w:ascii="仿宋" w:hAnsi="仿宋" w:eastAsia="仿宋" w:cs="仿宋"/>
          <w:kern w:val="1"/>
          <w:sz w:val="28"/>
          <w:szCs w:val="28"/>
        </w:rPr>
      </w:pPr>
      <w:r>
        <w:rPr>
          <w:rFonts w:hint="eastAsia" w:ascii="仿宋" w:hAnsi="仿宋" w:eastAsia="仿宋" w:cs="仿宋"/>
          <w:kern w:val="1"/>
          <w:sz w:val="28"/>
          <w:szCs w:val="28"/>
        </w:rPr>
        <w:br w:type="page"/>
      </w:r>
    </w:p>
    <w:p w14:paraId="179A25D2">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仿宋"/>
          <w:kern w:val="1"/>
          <w:sz w:val="28"/>
          <w:szCs w:val="28"/>
        </w:rPr>
        <w:t>五</w:t>
      </w:r>
      <w:r>
        <w:rPr>
          <w:rFonts w:hint="eastAsia" w:ascii="仿宋" w:hAnsi="仿宋" w:eastAsia="仿宋" w:cs="仿宋"/>
          <w:kern w:val="1"/>
          <w:sz w:val="24"/>
          <w:szCs w:val="24"/>
        </w:rPr>
        <w:t>、</w:t>
      </w:r>
      <w:r>
        <w:rPr>
          <w:rFonts w:hint="eastAsia" w:ascii="仿宋" w:hAnsi="仿宋" w:eastAsia="仿宋" w:cs="宋体"/>
          <w:kern w:val="1"/>
          <w:sz w:val="28"/>
          <w:szCs w:val="28"/>
        </w:rPr>
        <w:t>法定代表人授权委托书</w:t>
      </w:r>
    </w:p>
    <w:p w14:paraId="6571607E">
      <w:pPr>
        <w:widowControl/>
        <w:autoSpaceDE w:val="0"/>
        <w:autoSpaceDN w:val="0"/>
        <w:adjustRightInd w:val="0"/>
        <w:spacing w:line="440" w:lineRule="exact"/>
        <w:rPr>
          <w:rFonts w:ascii="仿宋" w:hAnsi="仿宋" w:eastAsia="仿宋"/>
          <w:kern w:val="1"/>
          <w:sz w:val="24"/>
          <w:szCs w:val="24"/>
        </w:rPr>
      </w:pPr>
    </w:p>
    <w:p w14:paraId="42E61828">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22"/>
          <w:rFonts w:hint="eastAsia"/>
          <w:sz w:val="24"/>
          <w:szCs w:val="24"/>
        </w:rPr>
        <w:t>：</w:t>
      </w:r>
    </w:p>
    <w:p w14:paraId="1D73CAEC">
      <w:pPr>
        <w:widowControl/>
        <w:autoSpaceDE w:val="0"/>
        <w:autoSpaceDN w:val="0"/>
        <w:adjustRightInd w:val="0"/>
        <w:spacing w:line="440" w:lineRule="exact"/>
        <w:ind w:firstLine="480"/>
        <w:rPr>
          <w:rFonts w:ascii="仿宋" w:hAnsi="仿宋" w:eastAsia="仿宋"/>
          <w:kern w:val="1"/>
          <w:sz w:val="24"/>
          <w:szCs w:val="24"/>
        </w:rPr>
      </w:pPr>
      <w:r>
        <w:rPr>
          <w:rStyle w:val="22"/>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2"/>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（投标人名称）</w:t>
      </w:r>
      <w:r>
        <w:rPr>
          <w:rStyle w:val="22"/>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2"/>
          <w:rFonts w:hint="eastAsia"/>
          <w:sz w:val="24"/>
          <w:szCs w:val="24"/>
        </w:rPr>
        <w:t>为我公司本次</w:t>
      </w:r>
      <w:r>
        <w:rPr>
          <w:rFonts w:ascii="仿宋" w:hAnsi="仿宋" w:eastAsia="仿宋" w:cs="仿宋"/>
          <w:kern w:val="1"/>
          <w:sz w:val="24"/>
          <w:szCs w:val="24"/>
          <w:u w:val="single"/>
        </w:rPr>
        <w:t xml:space="preserve">             </w:t>
      </w:r>
      <w:r>
        <w:rPr>
          <w:rStyle w:val="22"/>
          <w:rFonts w:hint="eastAsia"/>
          <w:sz w:val="24"/>
          <w:szCs w:val="24"/>
        </w:rPr>
        <w:t>项目的授权代表，代表我方办理本次投标、签约等相关事宜，签署全部有关的文件、协议、合同并具有法律效力。</w:t>
      </w:r>
    </w:p>
    <w:p w14:paraId="3FDAE2FB">
      <w:pPr>
        <w:widowControl/>
        <w:autoSpaceDE w:val="0"/>
        <w:autoSpaceDN w:val="0"/>
        <w:adjustRightInd w:val="0"/>
        <w:spacing w:line="440" w:lineRule="exact"/>
        <w:ind w:firstLine="480"/>
        <w:rPr>
          <w:rStyle w:val="22"/>
          <w:sz w:val="24"/>
          <w:szCs w:val="24"/>
        </w:rPr>
      </w:pPr>
      <w:r>
        <w:rPr>
          <w:rStyle w:val="22"/>
          <w:rFonts w:hint="eastAsia"/>
          <w:sz w:val="24"/>
          <w:szCs w:val="24"/>
        </w:rPr>
        <w:t>在我方未发出撤销授权委托书的书面通知以前，本授权委托书一直有效。被授权人签署的所有文件（在授权书有效期内签署的）不因授权撤销而失效。</w:t>
      </w:r>
    </w:p>
    <w:p w14:paraId="1BFA0FB3">
      <w:pPr>
        <w:widowControl/>
        <w:autoSpaceDE w:val="0"/>
        <w:autoSpaceDN w:val="0"/>
        <w:adjustRightInd w:val="0"/>
        <w:spacing w:line="440" w:lineRule="exact"/>
        <w:ind w:firstLine="480"/>
        <w:rPr>
          <w:rStyle w:val="22"/>
          <w:sz w:val="24"/>
          <w:szCs w:val="24"/>
        </w:rPr>
      </w:pPr>
      <w:r>
        <w:rPr>
          <w:rStyle w:val="22"/>
          <w:rFonts w:hint="eastAsia"/>
          <w:sz w:val="24"/>
          <w:szCs w:val="24"/>
        </w:rPr>
        <w:t>被授权代表无权转让委托权。特此授权。</w:t>
      </w:r>
    </w:p>
    <w:p w14:paraId="7E5AE45E">
      <w:pPr>
        <w:widowControl/>
        <w:autoSpaceDE w:val="0"/>
        <w:autoSpaceDN w:val="0"/>
        <w:adjustRightInd w:val="0"/>
        <w:spacing w:line="440" w:lineRule="exact"/>
        <w:ind w:firstLine="480"/>
        <w:rPr>
          <w:rFonts w:ascii="仿宋" w:hAnsi="仿宋" w:eastAsia="仿宋"/>
          <w:kern w:val="1"/>
          <w:sz w:val="24"/>
          <w:szCs w:val="24"/>
        </w:rPr>
      </w:pPr>
      <w:r>
        <w:rPr>
          <w:rStyle w:val="22"/>
          <w:rFonts w:hint="eastAsia"/>
          <w:sz w:val="24"/>
          <w:szCs w:val="24"/>
        </w:rPr>
        <w:t>本授权委托书于</w:t>
      </w:r>
      <w:r>
        <w:rPr>
          <w:rFonts w:ascii="仿宋" w:hAnsi="仿宋" w:eastAsia="仿宋" w:cs="仿宋"/>
          <w:kern w:val="1"/>
          <w:sz w:val="24"/>
          <w:szCs w:val="24"/>
          <w:u w:val="single"/>
        </w:rPr>
        <w:t xml:space="preserve">        </w:t>
      </w:r>
      <w:r>
        <w:rPr>
          <w:rStyle w:val="22"/>
          <w:rFonts w:hint="eastAsia"/>
          <w:sz w:val="24"/>
          <w:szCs w:val="24"/>
        </w:rPr>
        <w:t>年</w:t>
      </w:r>
      <w:r>
        <w:rPr>
          <w:rFonts w:ascii="仿宋" w:hAnsi="仿宋" w:eastAsia="仿宋" w:cs="仿宋"/>
          <w:kern w:val="1"/>
          <w:sz w:val="24"/>
          <w:szCs w:val="24"/>
          <w:u w:val="single"/>
        </w:rPr>
        <w:t xml:space="preserve">        </w:t>
      </w:r>
      <w:r>
        <w:rPr>
          <w:rStyle w:val="22"/>
          <w:rFonts w:hint="eastAsia"/>
          <w:sz w:val="24"/>
          <w:szCs w:val="24"/>
        </w:rPr>
        <w:t>月</w:t>
      </w:r>
      <w:r>
        <w:rPr>
          <w:rFonts w:ascii="仿宋" w:hAnsi="仿宋" w:eastAsia="仿宋" w:cs="仿宋"/>
          <w:kern w:val="1"/>
          <w:sz w:val="24"/>
          <w:szCs w:val="24"/>
          <w:u w:val="single"/>
        </w:rPr>
        <w:t xml:space="preserve">        </w:t>
      </w:r>
      <w:r>
        <w:rPr>
          <w:rStyle w:val="22"/>
          <w:rFonts w:hint="eastAsia"/>
          <w:sz w:val="24"/>
          <w:szCs w:val="24"/>
        </w:rPr>
        <w:t>日签字生效</w:t>
      </w:r>
      <w:r>
        <w:rPr>
          <w:rStyle w:val="22"/>
          <w:sz w:val="24"/>
          <w:szCs w:val="24"/>
        </w:rPr>
        <w:t>,</w:t>
      </w:r>
      <w:r>
        <w:rPr>
          <w:rStyle w:val="22"/>
          <w:rFonts w:hint="eastAsia"/>
          <w:sz w:val="24"/>
          <w:szCs w:val="24"/>
        </w:rPr>
        <w:t>特此声明。</w:t>
      </w:r>
    </w:p>
    <w:p w14:paraId="3ECC5451">
      <w:pPr>
        <w:widowControl/>
        <w:autoSpaceDE w:val="0"/>
        <w:autoSpaceDN w:val="0"/>
        <w:adjustRightInd w:val="0"/>
        <w:spacing w:line="440" w:lineRule="exact"/>
        <w:rPr>
          <w:rFonts w:ascii="仿宋" w:hAnsi="仿宋" w:eastAsia="仿宋"/>
          <w:kern w:val="1"/>
          <w:sz w:val="24"/>
          <w:szCs w:val="24"/>
        </w:rPr>
      </w:pPr>
    </w:p>
    <w:p w14:paraId="244804F8">
      <w:pPr>
        <w:widowControl/>
        <w:autoSpaceDE w:val="0"/>
        <w:autoSpaceDN w:val="0"/>
        <w:adjustRightInd w:val="0"/>
        <w:spacing w:line="440" w:lineRule="exact"/>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14:paraId="7016329F">
      <w:pPr>
        <w:widowControl/>
        <w:autoSpaceDE w:val="0"/>
        <w:autoSpaceDN w:val="0"/>
        <w:adjustRightInd w:val="0"/>
        <w:spacing w:line="440" w:lineRule="exact"/>
        <w:ind w:right="-481"/>
        <w:jc w:val="center"/>
        <w:rPr>
          <w:rFonts w:ascii="仿宋" w:hAnsi="仿宋" w:eastAsia="仿宋" w:cs="仿宋"/>
          <w:kern w:val="1"/>
          <w:sz w:val="24"/>
          <w:szCs w:val="24"/>
        </w:rPr>
      </w:pPr>
    </w:p>
    <w:p w14:paraId="1D871466">
      <w:pPr>
        <w:widowControl/>
        <w:autoSpaceDE w:val="0"/>
        <w:autoSpaceDN w:val="0"/>
        <w:adjustRightInd w:val="0"/>
        <w:spacing w:line="440" w:lineRule="exact"/>
        <w:ind w:right="-481"/>
        <w:jc w:val="center"/>
        <w:rPr>
          <w:rFonts w:ascii="仿宋" w:hAnsi="仿宋" w:eastAsia="仿宋"/>
          <w:kern w:val="1"/>
          <w:sz w:val="24"/>
          <w:szCs w:val="24"/>
        </w:rPr>
      </w:pPr>
    </w:p>
    <w:p w14:paraId="2EA16511">
      <w:pPr>
        <w:widowControl/>
        <w:autoSpaceDE w:val="0"/>
        <w:autoSpaceDN w:val="0"/>
        <w:adjustRightInd w:val="0"/>
        <w:spacing w:line="440" w:lineRule="exact"/>
        <w:ind w:right="-481"/>
        <w:rPr>
          <w:rStyle w:val="22"/>
          <w:sz w:val="24"/>
          <w:szCs w:val="24"/>
        </w:rPr>
      </w:pPr>
      <w:r>
        <w:rPr>
          <w:rStyle w:val="22"/>
          <w:rFonts w:hint="eastAsia"/>
          <w:sz w:val="24"/>
          <w:szCs w:val="24"/>
        </w:rPr>
        <w:t>被授权代表姓名：</w:t>
      </w:r>
      <w:r>
        <w:rPr>
          <w:rStyle w:val="22"/>
          <w:sz w:val="24"/>
          <w:szCs w:val="24"/>
        </w:rPr>
        <w:t xml:space="preserve">             </w:t>
      </w:r>
      <w:r>
        <w:rPr>
          <w:rStyle w:val="22"/>
          <w:rFonts w:hint="eastAsia"/>
          <w:sz w:val="24"/>
          <w:szCs w:val="24"/>
        </w:rPr>
        <w:t>性</w:t>
      </w:r>
      <w:r>
        <w:rPr>
          <w:rStyle w:val="22"/>
          <w:sz w:val="24"/>
          <w:szCs w:val="24"/>
        </w:rPr>
        <w:t xml:space="preserve"> </w:t>
      </w:r>
      <w:r>
        <w:rPr>
          <w:rStyle w:val="22"/>
          <w:rFonts w:hint="eastAsia"/>
          <w:sz w:val="24"/>
          <w:szCs w:val="24"/>
        </w:rPr>
        <w:t>别：</w:t>
      </w:r>
      <w:r>
        <w:rPr>
          <w:rStyle w:val="22"/>
          <w:sz w:val="24"/>
          <w:szCs w:val="24"/>
        </w:rPr>
        <w:t xml:space="preserve">              </w:t>
      </w:r>
      <w:r>
        <w:rPr>
          <w:rStyle w:val="22"/>
          <w:rFonts w:hint="eastAsia"/>
          <w:sz w:val="24"/>
          <w:szCs w:val="24"/>
        </w:rPr>
        <w:t>年</w:t>
      </w:r>
      <w:r>
        <w:rPr>
          <w:rStyle w:val="22"/>
          <w:sz w:val="24"/>
          <w:szCs w:val="24"/>
        </w:rPr>
        <w:t xml:space="preserve"> </w:t>
      </w:r>
      <w:r>
        <w:rPr>
          <w:rStyle w:val="22"/>
          <w:rFonts w:hint="eastAsia"/>
          <w:sz w:val="24"/>
          <w:szCs w:val="24"/>
        </w:rPr>
        <w:t>龄：</w:t>
      </w:r>
    </w:p>
    <w:p w14:paraId="35D20929">
      <w:pPr>
        <w:widowControl/>
        <w:autoSpaceDE w:val="0"/>
        <w:autoSpaceDN w:val="0"/>
        <w:adjustRightInd w:val="0"/>
        <w:spacing w:line="440" w:lineRule="exact"/>
        <w:ind w:right="-481"/>
        <w:rPr>
          <w:rStyle w:val="22"/>
          <w:sz w:val="24"/>
          <w:szCs w:val="24"/>
        </w:rPr>
      </w:pPr>
      <w:r>
        <w:rPr>
          <w:rStyle w:val="22"/>
          <w:rFonts w:hint="eastAsia"/>
          <w:sz w:val="24"/>
          <w:szCs w:val="24"/>
        </w:rPr>
        <w:t>单</w:t>
      </w:r>
      <w:r>
        <w:rPr>
          <w:rStyle w:val="22"/>
          <w:sz w:val="24"/>
          <w:szCs w:val="24"/>
        </w:rPr>
        <w:t xml:space="preserve">  </w:t>
      </w:r>
      <w:r>
        <w:rPr>
          <w:rStyle w:val="22"/>
          <w:rFonts w:hint="eastAsia"/>
          <w:sz w:val="24"/>
          <w:szCs w:val="24"/>
        </w:rPr>
        <w:t>位：</w:t>
      </w:r>
      <w:r>
        <w:rPr>
          <w:rStyle w:val="22"/>
          <w:sz w:val="24"/>
          <w:szCs w:val="24"/>
        </w:rPr>
        <w:t xml:space="preserve">                     </w:t>
      </w:r>
      <w:r>
        <w:rPr>
          <w:rStyle w:val="22"/>
          <w:rFonts w:hint="eastAsia"/>
          <w:sz w:val="24"/>
          <w:szCs w:val="24"/>
        </w:rPr>
        <w:t>部</w:t>
      </w:r>
      <w:r>
        <w:rPr>
          <w:rStyle w:val="22"/>
          <w:sz w:val="24"/>
          <w:szCs w:val="24"/>
        </w:rPr>
        <w:t xml:space="preserve"> </w:t>
      </w:r>
      <w:r>
        <w:rPr>
          <w:rStyle w:val="22"/>
          <w:rFonts w:hint="eastAsia"/>
          <w:sz w:val="24"/>
          <w:szCs w:val="24"/>
        </w:rPr>
        <w:t>门：</w:t>
      </w:r>
      <w:r>
        <w:rPr>
          <w:rStyle w:val="22"/>
          <w:sz w:val="24"/>
          <w:szCs w:val="24"/>
        </w:rPr>
        <w:t xml:space="preserve">              </w:t>
      </w:r>
      <w:r>
        <w:rPr>
          <w:rStyle w:val="22"/>
          <w:rFonts w:hint="eastAsia"/>
          <w:sz w:val="24"/>
          <w:szCs w:val="24"/>
        </w:rPr>
        <w:t>职</w:t>
      </w:r>
      <w:r>
        <w:rPr>
          <w:rStyle w:val="22"/>
          <w:sz w:val="24"/>
          <w:szCs w:val="24"/>
        </w:rPr>
        <w:t xml:space="preserve"> </w:t>
      </w:r>
      <w:r>
        <w:rPr>
          <w:rStyle w:val="22"/>
          <w:rFonts w:hint="eastAsia"/>
          <w:sz w:val="24"/>
          <w:szCs w:val="24"/>
        </w:rPr>
        <w:t>务：</w:t>
      </w:r>
    </w:p>
    <w:p w14:paraId="62AE7500">
      <w:pPr>
        <w:widowControl/>
        <w:autoSpaceDE w:val="0"/>
        <w:autoSpaceDN w:val="0"/>
        <w:adjustRightInd w:val="0"/>
        <w:spacing w:line="440" w:lineRule="exact"/>
        <w:ind w:right="-481"/>
        <w:rPr>
          <w:rFonts w:ascii="仿宋" w:hAnsi="仿宋" w:eastAsia="仿宋"/>
          <w:kern w:val="1"/>
          <w:sz w:val="24"/>
          <w:szCs w:val="24"/>
        </w:rPr>
      </w:pPr>
    </w:p>
    <w:p w14:paraId="31C7494D">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30C89055">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25EB522E">
      <w:pPr>
        <w:spacing w:before="100" w:beforeAutospacing="1" w:after="100" w:afterAutospacing="1" w:line="440" w:lineRule="exact"/>
        <w:ind w:firstLine="4080" w:firstLineChars="1700"/>
        <w:jc w:val="lef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7BB0546B">
      <w:pPr>
        <w:spacing w:before="100" w:beforeAutospacing="1" w:after="100" w:afterAutospacing="1" w:line="440" w:lineRule="exact"/>
        <w:ind w:firstLine="4080" w:firstLineChars="1700"/>
        <w:jc w:val="left"/>
        <w:rPr>
          <w:rFonts w:ascii="仿宋" w:hAnsi="仿宋" w:eastAsia="仿宋" w:cs="仿宋"/>
          <w:kern w:val="1"/>
          <w:sz w:val="24"/>
          <w:szCs w:val="24"/>
        </w:rPr>
      </w:pPr>
      <w:r>
        <w:rPr>
          <w:rFonts w:ascii="仿宋" w:hAnsi="仿宋" w:eastAsia="仿宋" w:cs="仿宋"/>
          <w:kern w:val="1"/>
          <w:sz w:val="24"/>
          <w:szCs w:val="24"/>
        </w:rPr>
        <w:br w:type="page"/>
      </w:r>
    </w:p>
    <w:p w14:paraId="4A021220">
      <w:pPr>
        <w:spacing w:afterLines="100" w:line="360" w:lineRule="auto"/>
        <w:jc w:val="center"/>
        <w:rPr>
          <w:rFonts w:ascii="仿宋" w:hAnsi="仿宋" w:eastAsia="仿宋" w:cs="仿宋"/>
          <w:b/>
          <w:bCs/>
          <w:sz w:val="24"/>
          <w:szCs w:val="24"/>
        </w:rPr>
      </w:pPr>
      <w:r>
        <w:rPr>
          <w:rFonts w:hint="eastAsia" w:ascii="仿宋" w:hAnsi="仿宋" w:eastAsia="仿宋" w:cs="仿宋"/>
          <w:sz w:val="28"/>
          <w:szCs w:val="28"/>
          <w:lang w:val="en-US" w:eastAsia="zh-CN"/>
        </w:rPr>
        <w:t>六</w:t>
      </w:r>
      <w:r>
        <w:rPr>
          <w:rFonts w:hint="eastAsia" w:ascii="仿宋" w:hAnsi="仿宋" w:eastAsia="仿宋" w:cs="仿宋"/>
          <w:sz w:val="28"/>
          <w:szCs w:val="28"/>
        </w:rPr>
        <w:t>、商务偏离表</w:t>
      </w:r>
    </w:p>
    <w:tbl>
      <w:tblPr>
        <w:tblStyle w:val="1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4FC9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DD208B7">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vAlign w:val="center"/>
          </w:tcPr>
          <w:p w14:paraId="418026A6">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招标文件</w:t>
            </w:r>
            <w:r>
              <w:rPr>
                <w:rFonts w:hint="eastAsia" w:ascii="仿宋" w:hAnsi="仿宋" w:eastAsia="仿宋" w:cs="仿宋"/>
                <w:sz w:val="24"/>
                <w:szCs w:val="24"/>
                <w:lang w:val="en-US" w:eastAsia="zh-CN"/>
              </w:rPr>
              <w:t>要求</w:t>
            </w:r>
          </w:p>
        </w:tc>
        <w:tc>
          <w:tcPr>
            <w:tcW w:w="3087" w:type="dxa"/>
            <w:vAlign w:val="center"/>
          </w:tcPr>
          <w:p w14:paraId="1C05F693">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投标文件</w:t>
            </w:r>
            <w:r>
              <w:rPr>
                <w:rFonts w:hint="eastAsia" w:ascii="仿宋" w:hAnsi="仿宋" w:eastAsia="仿宋" w:cs="仿宋"/>
                <w:sz w:val="24"/>
                <w:szCs w:val="24"/>
                <w:lang w:val="en-US" w:eastAsia="zh-CN"/>
              </w:rPr>
              <w:t>要求</w:t>
            </w:r>
          </w:p>
        </w:tc>
        <w:tc>
          <w:tcPr>
            <w:tcW w:w="2013" w:type="dxa"/>
            <w:vAlign w:val="center"/>
          </w:tcPr>
          <w:p w14:paraId="0129FA39">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14:paraId="33DE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7533D81">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248" w:type="dxa"/>
            <w:vAlign w:val="center"/>
          </w:tcPr>
          <w:p w14:paraId="52C2D53D">
            <w:pPr>
              <w:widowControl/>
              <w:autoSpaceDE w:val="0"/>
              <w:autoSpaceDN w:val="0"/>
              <w:adjustRightInd w:val="0"/>
              <w:spacing w:line="440" w:lineRule="exact"/>
              <w:rPr>
                <w:rFonts w:ascii="仿宋" w:hAnsi="仿宋" w:eastAsia="仿宋" w:cs="仿宋"/>
                <w:sz w:val="24"/>
                <w:szCs w:val="24"/>
              </w:rPr>
            </w:pPr>
          </w:p>
        </w:tc>
        <w:tc>
          <w:tcPr>
            <w:tcW w:w="3087" w:type="dxa"/>
            <w:vAlign w:val="center"/>
          </w:tcPr>
          <w:p w14:paraId="4324673C">
            <w:pPr>
              <w:spacing w:line="360" w:lineRule="auto"/>
              <w:jc w:val="center"/>
              <w:rPr>
                <w:rFonts w:ascii="仿宋" w:hAnsi="仿宋" w:eastAsia="仿宋" w:cs="仿宋"/>
                <w:sz w:val="24"/>
                <w:szCs w:val="24"/>
              </w:rPr>
            </w:pPr>
          </w:p>
        </w:tc>
        <w:tc>
          <w:tcPr>
            <w:tcW w:w="2013" w:type="dxa"/>
            <w:vAlign w:val="center"/>
          </w:tcPr>
          <w:p w14:paraId="09C32E5B">
            <w:pPr>
              <w:spacing w:line="360" w:lineRule="auto"/>
              <w:jc w:val="center"/>
              <w:rPr>
                <w:rFonts w:ascii="仿宋" w:hAnsi="仿宋" w:eastAsia="仿宋" w:cs="仿宋"/>
                <w:sz w:val="24"/>
                <w:szCs w:val="24"/>
              </w:rPr>
            </w:pPr>
          </w:p>
        </w:tc>
      </w:tr>
      <w:tr w14:paraId="52E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835AF18">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2</w:t>
            </w:r>
          </w:p>
        </w:tc>
        <w:tc>
          <w:tcPr>
            <w:tcW w:w="3248" w:type="dxa"/>
            <w:vAlign w:val="center"/>
          </w:tcPr>
          <w:p w14:paraId="67E94243">
            <w:pPr>
              <w:widowControl/>
              <w:autoSpaceDE w:val="0"/>
              <w:autoSpaceDN w:val="0"/>
              <w:adjustRightInd w:val="0"/>
              <w:spacing w:line="440" w:lineRule="exact"/>
              <w:rPr>
                <w:rFonts w:ascii="仿宋" w:hAnsi="仿宋" w:eastAsia="仿宋" w:cs="仿宋"/>
                <w:sz w:val="24"/>
                <w:szCs w:val="24"/>
              </w:rPr>
            </w:pPr>
          </w:p>
        </w:tc>
        <w:tc>
          <w:tcPr>
            <w:tcW w:w="3087" w:type="dxa"/>
            <w:vAlign w:val="center"/>
          </w:tcPr>
          <w:p w14:paraId="6C732ABD">
            <w:pPr>
              <w:spacing w:line="360" w:lineRule="auto"/>
              <w:jc w:val="center"/>
              <w:rPr>
                <w:rFonts w:ascii="仿宋" w:hAnsi="仿宋" w:eastAsia="仿宋" w:cs="仿宋"/>
                <w:sz w:val="24"/>
                <w:szCs w:val="24"/>
              </w:rPr>
            </w:pPr>
          </w:p>
        </w:tc>
        <w:tc>
          <w:tcPr>
            <w:tcW w:w="2013" w:type="dxa"/>
            <w:vAlign w:val="center"/>
          </w:tcPr>
          <w:p w14:paraId="63B90CB4">
            <w:pPr>
              <w:spacing w:line="360" w:lineRule="auto"/>
              <w:jc w:val="center"/>
              <w:rPr>
                <w:rFonts w:ascii="仿宋" w:hAnsi="仿宋" w:eastAsia="仿宋" w:cs="仿宋"/>
                <w:sz w:val="24"/>
                <w:szCs w:val="24"/>
              </w:rPr>
            </w:pPr>
          </w:p>
        </w:tc>
      </w:tr>
      <w:tr w14:paraId="460D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6E051B41">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3248" w:type="dxa"/>
            <w:vAlign w:val="center"/>
          </w:tcPr>
          <w:p w14:paraId="35D56445">
            <w:pPr>
              <w:widowControl/>
              <w:autoSpaceDE w:val="0"/>
              <w:autoSpaceDN w:val="0"/>
              <w:adjustRightInd w:val="0"/>
              <w:spacing w:line="440" w:lineRule="exact"/>
              <w:rPr>
                <w:rFonts w:hint="eastAsia" w:ascii="仿宋" w:hAnsi="仿宋" w:eastAsia="仿宋" w:cs="仿宋"/>
                <w:sz w:val="24"/>
                <w:szCs w:val="24"/>
                <w:lang w:eastAsia="zh-CN"/>
              </w:rPr>
            </w:pPr>
          </w:p>
        </w:tc>
        <w:tc>
          <w:tcPr>
            <w:tcW w:w="3087" w:type="dxa"/>
            <w:vAlign w:val="center"/>
          </w:tcPr>
          <w:p w14:paraId="6AFEF321">
            <w:pPr>
              <w:spacing w:line="360" w:lineRule="auto"/>
              <w:jc w:val="center"/>
              <w:rPr>
                <w:rFonts w:ascii="仿宋" w:hAnsi="仿宋" w:eastAsia="仿宋" w:cs="仿宋"/>
                <w:sz w:val="24"/>
                <w:szCs w:val="24"/>
              </w:rPr>
            </w:pPr>
          </w:p>
        </w:tc>
        <w:tc>
          <w:tcPr>
            <w:tcW w:w="2013" w:type="dxa"/>
            <w:vAlign w:val="center"/>
          </w:tcPr>
          <w:p w14:paraId="28CD61DA">
            <w:pPr>
              <w:spacing w:line="360" w:lineRule="auto"/>
              <w:jc w:val="center"/>
              <w:rPr>
                <w:rFonts w:ascii="仿宋" w:hAnsi="仿宋" w:eastAsia="仿宋" w:cs="仿宋"/>
                <w:sz w:val="24"/>
                <w:szCs w:val="24"/>
              </w:rPr>
            </w:pPr>
          </w:p>
        </w:tc>
      </w:tr>
      <w:tr w14:paraId="777B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5E0B650">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3248" w:type="dxa"/>
            <w:vAlign w:val="center"/>
          </w:tcPr>
          <w:p w14:paraId="427211EB">
            <w:pPr>
              <w:widowControl/>
              <w:autoSpaceDE w:val="0"/>
              <w:autoSpaceDN w:val="0"/>
              <w:adjustRightInd w:val="0"/>
              <w:spacing w:line="440" w:lineRule="exact"/>
              <w:rPr>
                <w:rFonts w:ascii="仿宋" w:hAnsi="仿宋" w:eastAsia="仿宋" w:cs="仿宋"/>
                <w:sz w:val="24"/>
                <w:szCs w:val="24"/>
              </w:rPr>
            </w:pPr>
          </w:p>
        </w:tc>
        <w:tc>
          <w:tcPr>
            <w:tcW w:w="3087" w:type="dxa"/>
            <w:vAlign w:val="center"/>
          </w:tcPr>
          <w:p w14:paraId="45804E3F">
            <w:pPr>
              <w:spacing w:line="360" w:lineRule="auto"/>
              <w:jc w:val="center"/>
              <w:rPr>
                <w:rFonts w:ascii="仿宋" w:hAnsi="仿宋" w:eastAsia="仿宋" w:cs="仿宋"/>
                <w:sz w:val="24"/>
                <w:szCs w:val="24"/>
              </w:rPr>
            </w:pPr>
          </w:p>
        </w:tc>
        <w:tc>
          <w:tcPr>
            <w:tcW w:w="2013" w:type="dxa"/>
            <w:vAlign w:val="center"/>
          </w:tcPr>
          <w:p w14:paraId="734A09CC">
            <w:pPr>
              <w:spacing w:line="360" w:lineRule="auto"/>
              <w:jc w:val="center"/>
              <w:rPr>
                <w:rFonts w:ascii="仿宋" w:hAnsi="仿宋" w:eastAsia="仿宋" w:cs="仿宋"/>
                <w:sz w:val="24"/>
                <w:szCs w:val="24"/>
              </w:rPr>
            </w:pPr>
          </w:p>
        </w:tc>
      </w:tr>
      <w:tr w14:paraId="6DD3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2A58CA3F">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3248" w:type="dxa"/>
            <w:vAlign w:val="center"/>
          </w:tcPr>
          <w:p w14:paraId="47E7424A">
            <w:pPr>
              <w:widowControl/>
              <w:autoSpaceDE w:val="0"/>
              <w:autoSpaceDN w:val="0"/>
              <w:adjustRightInd w:val="0"/>
              <w:spacing w:line="440" w:lineRule="exact"/>
              <w:rPr>
                <w:rFonts w:ascii="仿宋" w:hAnsi="仿宋" w:eastAsia="仿宋" w:cs="仿宋"/>
                <w:sz w:val="24"/>
                <w:szCs w:val="24"/>
              </w:rPr>
            </w:pPr>
          </w:p>
        </w:tc>
        <w:tc>
          <w:tcPr>
            <w:tcW w:w="3087" w:type="dxa"/>
            <w:vAlign w:val="center"/>
          </w:tcPr>
          <w:p w14:paraId="7968C188">
            <w:pPr>
              <w:spacing w:line="360" w:lineRule="auto"/>
              <w:jc w:val="center"/>
              <w:rPr>
                <w:rFonts w:ascii="仿宋" w:hAnsi="仿宋" w:eastAsia="仿宋" w:cs="仿宋"/>
                <w:sz w:val="24"/>
                <w:szCs w:val="24"/>
              </w:rPr>
            </w:pPr>
          </w:p>
        </w:tc>
        <w:tc>
          <w:tcPr>
            <w:tcW w:w="2013" w:type="dxa"/>
            <w:vAlign w:val="center"/>
          </w:tcPr>
          <w:p w14:paraId="10B7CB10">
            <w:pPr>
              <w:spacing w:line="360" w:lineRule="auto"/>
              <w:jc w:val="center"/>
              <w:rPr>
                <w:rFonts w:ascii="仿宋" w:hAnsi="仿宋" w:eastAsia="仿宋" w:cs="仿宋"/>
                <w:sz w:val="24"/>
                <w:szCs w:val="24"/>
              </w:rPr>
            </w:pPr>
          </w:p>
        </w:tc>
      </w:tr>
      <w:tr w14:paraId="2332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6D39EAF3">
            <w:pPr>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3248" w:type="dxa"/>
            <w:vAlign w:val="center"/>
          </w:tcPr>
          <w:p w14:paraId="0937A9E2">
            <w:pPr>
              <w:widowControl/>
              <w:autoSpaceDE w:val="0"/>
              <w:autoSpaceDN w:val="0"/>
              <w:adjustRightInd w:val="0"/>
              <w:spacing w:line="440" w:lineRule="exact"/>
              <w:rPr>
                <w:rFonts w:ascii="仿宋" w:hAnsi="仿宋" w:eastAsia="仿宋" w:cs="仿宋"/>
                <w:sz w:val="24"/>
                <w:szCs w:val="24"/>
              </w:rPr>
            </w:pPr>
          </w:p>
        </w:tc>
        <w:tc>
          <w:tcPr>
            <w:tcW w:w="3087" w:type="dxa"/>
          </w:tcPr>
          <w:p w14:paraId="62ACAD22">
            <w:pPr>
              <w:spacing w:line="360" w:lineRule="auto"/>
              <w:jc w:val="center"/>
              <w:rPr>
                <w:rFonts w:ascii="仿宋" w:hAnsi="仿宋" w:eastAsia="仿宋" w:cs="仿宋"/>
                <w:sz w:val="24"/>
                <w:szCs w:val="24"/>
              </w:rPr>
            </w:pPr>
          </w:p>
        </w:tc>
        <w:tc>
          <w:tcPr>
            <w:tcW w:w="2013" w:type="dxa"/>
          </w:tcPr>
          <w:p w14:paraId="15986C87">
            <w:pPr>
              <w:spacing w:line="360" w:lineRule="auto"/>
              <w:jc w:val="center"/>
              <w:rPr>
                <w:rFonts w:ascii="仿宋" w:hAnsi="仿宋" w:eastAsia="仿宋" w:cs="仿宋"/>
                <w:sz w:val="24"/>
                <w:szCs w:val="24"/>
              </w:rPr>
            </w:pPr>
          </w:p>
        </w:tc>
      </w:tr>
      <w:tr w14:paraId="4411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591E9E40">
            <w:pPr>
              <w:spacing w:line="360" w:lineRule="auto"/>
              <w:jc w:val="center"/>
              <w:rPr>
                <w:rFonts w:ascii="仿宋" w:hAnsi="仿宋" w:eastAsia="仿宋" w:cs="仿宋"/>
                <w:sz w:val="24"/>
                <w:szCs w:val="24"/>
              </w:rPr>
            </w:pPr>
          </w:p>
        </w:tc>
        <w:tc>
          <w:tcPr>
            <w:tcW w:w="3248" w:type="dxa"/>
            <w:vAlign w:val="center"/>
          </w:tcPr>
          <w:p w14:paraId="6BF8D5E4">
            <w:pPr>
              <w:widowControl/>
              <w:autoSpaceDE w:val="0"/>
              <w:autoSpaceDN w:val="0"/>
              <w:adjustRightInd w:val="0"/>
              <w:spacing w:line="440" w:lineRule="exact"/>
              <w:rPr>
                <w:rFonts w:ascii="仿宋" w:hAnsi="仿宋" w:eastAsia="仿宋" w:cs="仿宋"/>
                <w:sz w:val="24"/>
                <w:szCs w:val="24"/>
              </w:rPr>
            </w:pPr>
          </w:p>
        </w:tc>
        <w:tc>
          <w:tcPr>
            <w:tcW w:w="3087" w:type="dxa"/>
          </w:tcPr>
          <w:p w14:paraId="041460EF">
            <w:pPr>
              <w:spacing w:line="360" w:lineRule="auto"/>
              <w:jc w:val="center"/>
              <w:rPr>
                <w:rFonts w:ascii="仿宋" w:hAnsi="仿宋" w:eastAsia="仿宋" w:cs="仿宋"/>
                <w:sz w:val="24"/>
                <w:szCs w:val="24"/>
              </w:rPr>
            </w:pPr>
          </w:p>
        </w:tc>
        <w:tc>
          <w:tcPr>
            <w:tcW w:w="2013" w:type="dxa"/>
          </w:tcPr>
          <w:p w14:paraId="36EC8B4F">
            <w:pPr>
              <w:spacing w:line="360" w:lineRule="auto"/>
              <w:jc w:val="center"/>
              <w:rPr>
                <w:rFonts w:ascii="仿宋" w:hAnsi="仿宋" w:eastAsia="仿宋" w:cs="仿宋"/>
                <w:sz w:val="24"/>
                <w:szCs w:val="24"/>
              </w:rPr>
            </w:pPr>
          </w:p>
        </w:tc>
      </w:tr>
      <w:tr w14:paraId="5FF0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23B6950D">
            <w:pPr>
              <w:spacing w:line="360" w:lineRule="auto"/>
              <w:jc w:val="center"/>
              <w:rPr>
                <w:rFonts w:ascii="仿宋" w:hAnsi="仿宋" w:eastAsia="仿宋" w:cs="仿宋"/>
                <w:sz w:val="24"/>
                <w:szCs w:val="24"/>
              </w:rPr>
            </w:pPr>
          </w:p>
        </w:tc>
        <w:tc>
          <w:tcPr>
            <w:tcW w:w="3248" w:type="dxa"/>
            <w:vAlign w:val="center"/>
          </w:tcPr>
          <w:p w14:paraId="056EADC0">
            <w:pPr>
              <w:widowControl/>
              <w:autoSpaceDE w:val="0"/>
              <w:autoSpaceDN w:val="0"/>
              <w:adjustRightInd w:val="0"/>
              <w:spacing w:line="440" w:lineRule="exact"/>
              <w:rPr>
                <w:rFonts w:ascii="仿宋" w:hAnsi="仿宋" w:eastAsia="仿宋" w:cs="仿宋"/>
                <w:sz w:val="24"/>
                <w:szCs w:val="24"/>
              </w:rPr>
            </w:pPr>
          </w:p>
        </w:tc>
        <w:tc>
          <w:tcPr>
            <w:tcW w:w="3087" w:type="dxa"/>
          </w:tcPr>
          <w:p w14:paraId="0A2BE8C5">
            <w:pPr>
              <w:spacing w:line="360" w:lineRule="auto"/>
              <w:jc w:val="center"/>
              <w:rPr>
                <w:rFonts w:ascii="仿宋" w:hAnsi="仿宋" w:eastAsia="仿宋" w:cs="仿宋"/>
                <w:sz w:val="24"/>
                <w:szCs w:val="24"/>
              </w:rPr>
            </w:pPr>
          </w:p>
        </w:tc>
        <w:tc>
          <w:tcPr>
            <w:tcW w:w="2013" w:type="dxa"/>
          </w:tcPr>
          <w:p w14:paraId="45E6717A">
            <w:pPr>
              <w:spacing w:line="360" w:lineRule="auto"/>
              <w:jc w:val="center"/>
              <w:rPr>
                <w:rFonts w:ascii="仿宋" w:hAnsi="仿宋" w:eastAsia="仿宋" w:cs="仿宋"/>
                <w:sz w:val="24"/>
                <w:szCs w:val="24"/>
              </w:rPr>
            </w:pPr>
          </w:p>
        </w:tc>
      </w:tr>
      <w:tr w14:paraId="24A1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5E4C8174">
            <w:pPr>
              <w:spacing w:line="360" w:lineRule="auto"/>
              <w:jc w:val="center"/>
              <w:rPr>
                <w:rFonts w:ascii="仿宋" w:hAnsi="仿宋" w:eastAsia="仿宋" w:cs="仿宋"/>
                <w:sz w:val="24"/>
                <w:szCs w:val="24"/>
              </w:rPr>
            </w:pPr>
          </w:p>
        </w:tc>
        <w:tc>
          <w:tcPr>
            <w:tcW w:w="3248" w:type="dxa"/>
            <w:vAlign w:val="center"/>
          </w:tcPr>
          <w:p w14:paraId="03E5A768">
            <w:pPr>
              <w:widowControl/>
              <w:autoSpaceDE w:val="0"/>
              <w:autoSpaceDN w:val="0"/>
              <w:adjustRightInd w:val="0"/>
              <w:spacing w:line="440" w:lineRule="exact"/>
              <w:rPr>
                <w:rFonts w:ascii="仿宋" w:hAnsi="仿宋" w:eastAsia="仿宋" w:cs="仿宋"/>
                <w:sz w:val="24"/>
                <w:szCs w:val="24"/>
              </w:rPr>
            </w:pPr>
          </w:p>
        </w:tc>
        <w:tc>
          <w:tcPr>
            <w:tcW w:w="3087" w:type="dxa"/>
          </w:tcPr>
          <w:p w14:paraId="0E1B0E4D">
            <w:pPr>
              <w:spacing w:line="360" w:lineRule="auto"/>
              <w:jc w:val="center"/>
              <w:rPr>
                <w:rFonts w:ascii="仿宋" w:hAnsi="仿宋" w:eastAsia="仿宋" w:cs="仿宋"/>
                <w:sz w:val="24"/>
                <w:szCs w:val="24"/>
              </w:rPr>
            </w:pPr>
          </w:p>
        </w:tc>
        <w:tc>
          <w:tcPr>
            <w:tcW w:w="2013" w:type="dxa"/>
          </w:tcPr>
          <w:p w14:paraId="20CFAF96">
            <w:pPr>
              <w:spacing w:line="360" w:lineRule="auto"/>
              <w:jc w:val="center"/>
              <w:rPr>
                <w:rFonts w:ascii="仿宋" w:hAnsi="仿宋" w:eastAsia="仿宋" w:cs="仿宋"/>
                <w:sz w:val="24"/>
                <w:szCs w:val="24"/>
              </w:rPr>
            </w:pPr>
          </w:p>
        </w:tc>
      </w:tr>
    </w:tbl>
    <w:p w14:paraId="6D3B30D8">
      <w:pPr>
        <w:widowControl/>
        <w:autoSpaceDE w:val="0"/>
        <w:autoSpaceDN w:val="0"/>
        <w:adjustRightInd w:val="0"/>
        <w:spacing w:line="440" w:lineRule="exact"/>
        <w:rPr>
          <w:rStyle w:val="22"/>
          <w:rFonts w:cs="仿宋"/>
          <w:sz w:val="24"/>
          <w:szCs w:val="24"/>
        </w:rPr>
      </w:pPr>
      <w:r>
        <w:rPr>
          <w:rFonts w:hint="eastAsia" w:ascii="仿宋" w:hAnsi="仿宋" w:eastAsia="仿宋" w:cs="仿宋"/>
          <w:sz w:val="24"/>
          <w:szCs w:val="24"/>
        </w:rPr>
        <w:t>注：偏离情况填写为正偏离、负偏离、无偏离。</w:t>
      </w:r>
    </w:p>
    <w:p w14:paraId="2366F9C5">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zh-CN"/>
        </w:rPr>
        <w:t>1、投标人应根据投标设备的性能指标，对照招标文件中“第三章</w:t>
      </w:r>
      <w:r>
        <w:rPr>
          <w:rFonts w:hint="eastAsia" w:ascii="仿宋" w:hAnsi="仿宋" w:eastAsia="仿宋" w:cs="仿宋"/>
          <w:sz w:val="24"/>
          <w:szCs w:val="24"/>
        </w:rPr>
        <w:t xml:space="preserve"> </w:t>
      </w:r>
      <w:r>
        <w:rPr>
          <w:rFonts w:hint="eastAsia" w:ascii="仿宋" w:hAnsi="仿宋" w:eastAsia="仿宋" w:cs="仿宋"/>
          <w:sz w:val="24"/>
          <w:szCs w:val="24"/>
          <w:lang w:val="zh-CN"/>
        </w:rPr>
        <w:t>采购需求</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商务条件</w:t>
      </w:r>
      <w:r>
        <w:rPr>
          <w:rFonts w:hint="eastAsia" w:ascii="仿宋" w:hAnsi="仿宋" w:eastAsia="仿宋" w:cs="仿宋"/>
          <w:sz w:val="24"/>
          <w:szCs w:val="24"/>
          <w:lang w:val="zh-CN"/>
        </w:rPr>
        <w:t>”中的各项技术参数要求，如实逐条一一对应填写响应情况，如有未响应技术指标，评标委员会有权视其为负偏离；</w:t>
      </w:r>
    </w:p>
    <w:p w14:paraId="6DD77F60">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2、请投标人在“偏离情况”一栏详细描述存在正偏离或负偏离技术指标，并标明偏离情况；</w:t>
      </w:r>
    </w:p>
    <w:p w14:paraId="72F41BF3">
      <w:pPr>
        <w:widowControl/>
        <w:autoSpaceDE w:val="0"/>
        <w:autoSpaceDN w:val="0"/>
        <w:adjustRightIn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3、招标文件技术指标未做要求的，不视为正偏离。</w:t>
      </w:r>
    </w:p>
    <w:p w14:paraId="68835A78">
      <w:pPr>
        <w:spacing w:line="440" w:lineRule="exact"/>
        <w:rPr>
          <w:rFonts w:ascii="仿宋" w:hAnsi="仿宋" w:eastAsia="仿宋"/>
          <w:sz w:val="24"/>
          <w:szCs w:val="24"/>
        </w:rPr>
      </w:pPr>
    </w:p>
    <w:p w14:paraId="14C61696">
      <w:pPr>
        <w:spacing w:line="440" w:lineRule="exact"/>
        <w:rPr>
          <w:rFonts w:ascii="仿宋" w:hAnsi="仿宋" w:eastAsia="仿宋"/>
          <w:sz w:val="24"/>
          <w:szCs w:val="24"/>
        </w:rPr>
      </w:pPr>
    </w:p>
    <w:p w14:paraId="366E63FE">
      <w:pPr>
        <w:spacing w:line="440" w:lineRule="exact"/>
        <w:rPr>
          <w:rFonts w:ascii="仿宋" w:hAnsi="仿宋" w:eastAsia="仿宋"/>
          <w:sz w:val="24"/>
          <w:szCs w:val="24"/>
        </w:rPr>
      </w:pPr>
    </w:p>
    <w:p w14:paraId="2BDD54DE">
      <w:pPr>
        <w:spacing w:line="440" w:lineRule="exact"/>
        <w:jc w:val="right"/>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5FA88FC1">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0C9E2614">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7995ACF0">
      <w:pPr>
        <w:spacing w:before="100" w:beforeAutospacing="1" w:after="100" w:afterAutospacing="1" w:line="440" w:lineRule="exact"/>
        <w:jc w:val="center"/>
        <w:rPr>
          <w:rFonts w:ascii="仿宋" w:hAnsi="仿宋" w:eastAsia="仿宋" w:cs="仿宋"/>
          <w:kern w:val="1"/>
          <w:sz w:val="24"/>
          <w:szCs w:val="24"/>
        </w:rPr>
      </w:pPr>
    </w:p>
    <w:p w14:paraId="7904E7CD">
      <w:pPr>
        <w:spacing w:afterLines="100" w:line="360" w:lineRule="auto"/>
        <w:jc w:val="center"/>
        <w:rPr>
          <w:rFonts w:hint="eastAsia" w:ascii="仿宋" w:hAnsi="仿宋" w:eastAsia="仿宋" w:cs="仿宋"/>
          <w:kern w:val="1"/>
          <w:sz w:val="28"/>
          <w:szCs w:val="28"/>
        </w:rPr>
      </w:pPr>
      <w:r>
        <w:rPr>
          <w:rFonts w:hint="eastAsia" w:ascii="仿宋" w:hAnsi="仿宋" w:eastAsia="仿宋" w:cs="仿宋"/>
          <w:kern w:val="1"/>
          <w:sz w:val="28"/>
          <w:szCs w:val="28"/>
        </w:rPr>
        <w:br w:type="page"/>
      </w:r>
    </w:p>
    <w:p w14:paraId="68186590">
      <w:pPr>
        <w:pStyle w:val="3"/>
      </w:pPr>
    </w:p>
    <w:p w14:paraId="1C379FF6">
      <w:pPr>
        <w:spacing w:afterLines="100" w:line="360" w:lineRule="auto"/>
        <w:jc w:val="center"/>
        <w:rPr>
          <w:rFonts w:ascii="仿宋" w:hAnsi="仿宋" w:eastAsia="仿宋" w:cs="仿宋"/>
          <w:sz w:val="24"/>
          <w:szCs w:val="24"/>
        </w:rPr>
      </w:pPr>
      <w:r>
        <w:rPr>
          <w:rFonts w:hint="eastAsia" w:ascii="仿宋" w:hAnsi="仿宋" w:eastAsia="仿宋" w:cs="仿宋"/>
          <w:kern w:val="1"/>
          <w:sz w:val="28"/>
          <w:szCs w:val="28"/>
        </w:rPr>
        <w:t xml:space="preserve"> </w:t>
      </w:r>
      <w:r>
        <w:rPr>
          <w:rFonts w:hint="eastAsia" w:ascii="仿宋" w:hAnsi="仿宋" w:eastAsia="仿宋" w:cs="仿宋"/>
          <w:kern w:val="1"/>
          <w:sz w:val="28"/>
          <w:szCs w:val="28"/>
          <w:lang w:val="en-US" w:eastAsia="zh-CN"/>
        </w:rPr>
        <w:t>七</w:t>
      </w:r>
      <w:r>
        <w:rPr>
          <w:rFonts w:hint="eastAsia" w:ascii="仿宋" w:hAnsi="仿宋" w:eastAsia="仿宋" w:cs="仿宋"/>
          <w:kern w:val="1"/>
          <w:sz w:val="28"/>
          <w:szCs w:val="28"/>
        </w:rPr>
        <w:t>、</w:t>
      </w:r>
      <w:r>
        <w:rPr>
          <w:rFonts w:hint="eastAsia" w:ascii="仿宋" w:hAnsi="仿宋" w:eastAsia="仿宋" w:cs="仿宋"/>
          <w:sz w:val="28"/>
          <w:szCs w:val="28"/>
        </w:rPr>
        <w:t>投标人基本情况表（附营业执照等）</w:t>
      </w:r>
    </w:p>
    <w:tbl>
      <w:tblPr>
        <w:tblStyle w:val="1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620B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57FD2EB">
            <w:pPr>
              <w:jc w:val="center"/>
              <w:rPr>
                <w:rFonts w:ascii="仿宋" w:hAnsi="仿宋" w:eastAsia="仿宋" w:cs="仿宋"/>
                <w:sz w:val="24"/>
                <w:szCs w:val="24"/>
              </w:rPr>
            </w:pPr>
            <w:r>
              <w:rPr>
                <w:rFonts w:hint="eastAsia" w:ascii="仿宋" w:hAnsi="仿宋" w:eastAsia="仿宋" w:cs="仿宋"/>
                <w:sz w:val="24"/>
                <w:szCs w:val="24"/>
              </w:rPr>
              <w:t>投标人名称</w:t>
            </w:r>
          </w:p>
        </w:tc>
        <w:tc>
          <w:tcPr>
            <w:tcW w:w="7947" w:type="dxa"/>
            <w:gridSpan w:val="6"/>
            <w:vAlign w:val="center"/>
          </w:tcPr>
          <w:p w14:paraId="5C9D21EC">
            <w:pPr>
              <w:jc w:val="center"/>
              <w:rPr>
                <w:rFonts w:ascii="仿宋" w:hAnsi="仿宋" w:eastAsia="仿宋" w:cs="仿宋"/>
                <w:sz w:val="24"/>
                <w:szCs w:val="24"/>
              </w:rPr>
            </w:pPr>
          </w:p>
        </w:tc>
      </w:tr>
      <w:tr w14:paraId="4883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B537053">
            <w:pPr>
              <w:jc w:val="center"/>
              <w:rPr>
                <w:rFonts w:ascii="仿宋" w:hAnsi="仿宋" w:eastAsia="仿宋" w:cs="仿宋"/>
                <w:sz w:val="24"/>
                <w:szCs w:val="24"/>
              </w:rPr>
            </w:pPr>
            <w:r>
              <w:rPr>
                <w:rFonts w:hint="eastAsia" w:ascii="仿宋" w:hAnsi="仿宋" w:eastAsia="仿宋" w:cs="仿宋"/>
                <w:sz w:val="24"/>
                <w:szCs w:val="24"/>
              </w:rPr>
              <w:t>注册地址</w:t>
            </w:r>
          </w:p>
        </w:tc>
        <w:tc>
          <w:tcPr>
            <w:tcW w:w="3894" w:type="dxa"/>
            <w:gridSpan w:val="3"/>
            <w:vAlign w:val="center"/>
          </w:tcPr>
          <w:p w14:paraId="37CB4201">
            <w:pPr>
              <w:jc w:val="center"/>
              <w:rPr>
                <w:rFonts w:ascii="仿宋" w:hAnsi="仿宋" w:eastAsia="仿宋" w:cs="仿宋"/>
                <w:sz w:val="24"/>
                <w:szCs w:val="24"/>
              </w:rPr>
            </w:pPr>
          </w:p>
        </w:tc>
        <w:tc>
          <w:tcPr>
            <w:tcW w:w="1426" w:type="dxa"/>
            <w:vAlign w:val="center"/>
          </w:tcPr>
          <w:p w14:paraId="2FF556D6">
            <w:pPr>
              <w:jc w:val="center"/>
              <w:rPr>
                <w:rFonts w:ascii="仿宋" w:hAnsi="仿宋" w:eastAsia="仿宋" w:cs="仿宋"/>
                <w:sz w:val="24"/>
                <w:szCs w:val="24"/>
              </w:rPr>
            </w:pPr>
            <w:r>
              <w:rPr>
                <w:rFonts w:hint="eastAsia" w:ascii="仿宋" w:hAnsi="仿宋" w:eastAsia="仿宋" w:cs="仿宋"/>
                <w:sz w:val="24"/>
                <w:szCs w:val="24"/>
              </w:rPr>
              <w:t>邮政编码</w:t>
            </w:r>
          </w:p>
        </w:tc>
        <w:tc>
          <w:tcPr>
            <w:tcW w:w="2627" w:type="dxa"/>
            <w:gridSpan w:val="2"/>
            <w:vAlign w:val="center"/>
          </w:tcPr>
          <w:p w14:paraId="1698A5CC">
            <w:pPr>
              <w:jc w:val="center"/>
              <w:rPr>
                <w:rFonts w:ascii="仿宋" w:hAnsi="仿宋" w:eastAsia="仿宋" w:cs="仿宋"/>
                <w:sz w:val="24"/>
                <w:szCs w:val="24"/>
              </w:rPr>
            </w:pPr>
          </w:p>
        </w:tc>
      </w:tr>
      <w:tr w14:paraId="3516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39994A2D">
            <w:pPr>
              <w:jc w:val="center"/>
              <w:rPr>
                <w:rFonts w:ascii="仿宋" w:hAnsi="仿宋" w:eastAsia="仿宋" w:cs="仿宋"/>
                <w:sz w:val="24"/>
                <w:szCs w:val="24"/>
              </w:rPr>
            </w:pPr>
            <w:r>
              <w:rPr>
                <w:rFonts w:hint="eastAsia" w:ascii="仿宋" w:hAnsi="仿宋" w:eastAsia="仿宋" w:cs="仿宋"/>
                <w:sz w:val="24"/>
                <w:szCs w:val="24"/>
              </w:rPr>
              <w:t>联系方式</w:t>
            </w:r>
          </w:p>
        </w:tc>
        <w:tc>
          <w:tcPr>
            <w:tcW w:w="1350" w:type="dxa"/>
            <w:vAlign w:val="center"/>
          </w:tcPr>
          <w:p w14:paraId="312C348A">
            <w:pPr>
              <w:jc w:val="center"/>
              <w:rPr>
                <w:rFonts w:ascii="仿宋" w:hAnsi="仿宋" w:eastAsia="仿宋" w:cs="仿宋"/>
                <w:sz w:val="24"/>
                <w:szCs w:val="24"/>
              </w:rPr>
            </w:pPr>
            <w:r>
              <w:rPr>
                <w:rFonts w:hint="eastAsia" w:ascii="仿宋" w:hAnsi="仿宋" w:eastAsia="仿宋" w:cs="仿宋"/>
                <w:sz w:val="24"/>
                <w:szCs w:val="24"/>
              </w:rPr>
              <w:t>联系人</w:t>
            </w:r>
          </w:p>
        </w:tc>
        <w:tc>
          <w:tcPr>
            <w:tcW w:w="2544" w:type="dxa"/>
            <w:gridSpan w:val="2"/>
            <w:vAlign w:val="center"/>
          </w:tcPr>
          <w:p w14:paraId="5EA8002D">
            <w:pPr>
              <w:jc w:val="center"/>
              <w:rPr>
                <w:rFonts w:ascii="仿宋" w:hAnsi="仿宋" w:eastAsia="仿宋" w:cs="仿宋"/>
                <w:sz w:val="24"/>
                <w:szCs w:val="24"/>
              </w:rPr>
            </w:pPr>
          </w:p>
        </w:tc>
        <w:tc>
          <w:tcPr>
            <w:tcW w:w="1426" w:type="dxa"/>
            <w:vAlign w:val="center"/>
          </w:tcPr>
          <w:p w14:paraId="2922D197">
            <w:pPr>
              <w:jc w:val="center"/>
              <w:rPr>
                <w:rFonts w:ascii="仿宋" w:hAnsi="仿宋" w:eastAsia="仿宋" w:cs="仿宋"/>
                <w:sz w:val="24"/>
                <w:szCs w:val="24"/>
              </w:rPr>
            </w:pPr>
            <w:r>
              <w:rPr>
                <w:rFonts w:hint="eastAsia" w:ascii="仿宋" w:hAnsi="仿宋" w:eastAsia="仿宋" w:cs="仿宋"/>
                <w:sz w:val="24"/>
                <w:szCs w:val="24"/>
              </w:rPr>
              <w:t>电  话</w:t>
            </w:r>
          </w:p>
        </w:tc>
        <w:tc>
          <w:tcPr>
            <w:tcW w:w="2627" w:type="dxa"/>
            <w:gridSpan w:val="2"/>
            <w:vAlign w:val="center"/>
          </w:tcPr>
          <w:p w14:paraId="6FDE834B">
            <w:pPr>
              <w:jc w:val="center"/>
              <w:rPr>
                <w:rFonts w:ascii="仿宋" w:hAnsi="仿宋" w:eastAsia="仿宋" w:cs="仿宋"/>
                <w:sz w:val="24"/>
                <w:szCs w:val="24"/>
              </w:rPr>
            </w:pPr>
          </w:p>
        </w:tc>
      </w:tr>
      <w:tr w14:paraId="63C1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6BDBC501">
            <w:pPr>
              <w:jc w:val="center"/>
              <w:rPr>
                <w:rFonts w:ascii="仿宋" w:hAnsi="仿宋" w:eastAsia="仿宋" w:cs="仿宋"/>
                <w:sz w:val="24"/>
                <w:szCs w:val="24"/>
              </w:rPr>
            </w:pPr>
          </w:p>
        </w:tc>
        <w:tc>
          <w:tcPr>
            <w:tcW w:w="1350" w:type="dxa"/>
            <w:vAlign w:val="center"/>
          </w:tcPr>
          <w:p w14:paraId="2A80FA7E">
            <w:pPr>
              <w:jc w:val="center"/>
              <w:rPr>
                <w:rFonts w:ascii="仿宋" w:hAnsi="仿宋" w:eastAsia="仿宋" w:cs="仿宋"/>
                <w:sz w:val="24"/>
                <w:szCs w:val="24"/>
              </w:rPr>
            </w:pPr>
            <w:r>
              <w:rPr>
                <w:rFonts w:hint="eastAsia" w:ascii="仿宋" w:hAnsi="仿宋" w:eastAsia="仿宋" w:cs="仿宋"/>
                <w:sz w:val="24"/>
                <w:szCs w:val="24"/>
              </w:rPr>
              <w:t>传  真</w:t>
            </w:r>
          </w:p>
        </w:tc>
        <w:tc>
          <w:tcPr>
            <w:tcW w:w="2544" w:type="dxa"/>
            <w:gridSpan w:val="2"/>
            <w:vAlign w:val="center"/>
          </w:tcPr>
          <w:p w14:paraId="6F35EE4E">
            <w:pPr>
              <w:jc w:val="center"/>
              <w:rPr>
                <w:rFonts w:ascii="仿宋" w:hAnsi="仿宋" w:eastAsia="仿宋" w:cs="仿宋"/>
                <w:sz w:val="24"/>
                <w:szCs w:val="24"/>
              </w:rPr>
            </w:pPr>
          </w:p>
        </w:tc>
        <w:tc>
          <w:tcPr>
            <w:tcW w:w="1426" w:type="dxa"/>
            <w:vAlign w:val="center"/>
          </w:tcPr>
          <w:p w14:paraId="24559950">
            <w:pPr>
              <w:jc w:val="center"/>
              <w:rPr>
                <w:rFonts w:ascii="仿宋" w:hAnsi="仿宋" w:eastAsia="仿宋" w:cs="仿宋"/>
                <w:sz w:val="24"/>
                <w:szCs w:val="24"/>
              </w:rPr>
            </w:pPr>
            <w:r>
              <w:rPr>
                <w:rFonts w:hint="eastAsia" w:ascii="仿宋" w:hAnsi="仿宋" w:eastAsia="仿宋" w:cs="仿宋"/>
                <w:sz w:val="24"/>
                <w:szCs w:val="24"/>
              </w:rPr>
              <w:t>网  址</w:t>
            </w:r>
          </w:p>
        </w:tc>
        <w:tc>
          <w:tcPr>
            <w:tcW w:w="2627" w:type="dxa"/>
            <w:gridSpan w:val="2"/>
            <w:vAlign w:val="center"/>
          </w:tcPr>
          <w:p w14:paraId="0C5DB0FE">
            <w:pPr>
              <w:jc w:val="center"/>
              <w:rPr>
                <w:rFonts w:ascii="仿宋" w:hAnsi="仿宋" w:eastAsia="仿宋" w:cs="仿宋"/>
                <w:sz w:val="24"/>
                <w:szCs w:val="24"/>
              </w:rPr>
            </w:pPr>
          </w:p>
        </w:tc>
      </w:tr>
      <w:tr w14:paraId="1D53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4744AA2">
            <w:pPr>
              <w:jc w:val="center"/>
              <w:rPr>
                <w:rFonts w:ascii="仿宋" w:hAnsi="仿宋" w:eastAsia="仿宋" w:cs="仿宋"/>
                <w:sz w:val="24"/>
                <w:szCs w:val="24"/>
              </w:rPr>
            </w:pPr>
            <w:r>
              <w:rPr>
                <w:rFonts w:hint="eastAsia" w:ascii="仿宋" w:hAnsi="仿宋" w:eastAsia="仿宋" w:cs="仿宋"/>
                <w:sz w:val="24"/>
                <w:szCs w:val="24"/>
              </w:rPr>
              <w:t>法定代表人</w:t>
            </w:r>
          </w:p>
        </w:tc>
        <w:tc>
          <w:tcPr>
            <w:tcW w:w="1350" w:type="dxa"/>
            <w:vAlign w:val="center"/>
          </w:tcPr>
          <w:p w14:paraId="64D9D419">
            <w:pPr>
              <w:jc w:val="center"/>
              <w:rPr>
                <w:rFonts w:ascii="仿宋" w:hAnsi="仿宋" w:eastAsia="仿宋" w:cs="仿宋"/>
                <w:sz w:val="24"/>
                <w:szCs w:val="24"/>
              </w:rPr>
            </w:pPr>
            <w:r>
              <w:rPr>
                <w:rFonts w:hint="eastAsia" w:ascii="仿宋" w:hAnsi="仿宋" w:eastAsia="仿宋" w:cs="仿宋"/>
                <w:sz w:val="24"/>
                <w:szCs w:val="24"/>
              </w:rPr>
              <w:t>姓名</w:t>
            </w:r>
          </w:p>
        </w:tc>
        <w:tc>
          <w:tcPr>
            <w:tcW w:w="1138" w:type="dxa"/>
            <w:vAlign w:val="center"/>
          </w:tcPr>
          <w:p w14:paraId="5BAB71C9">
            <w:pPr>
              <w:jc w:val="center"/>
              <w:rPr>
                <w:rFonts w:ascii="仿宋" w:hAnsi="仿宋" w:eastAsia="仿宋" w:cs="仿宋"/>
                <w:sz w:val="24"/>
                <w:szCs w:val="24"/>
              </w:rPr>
            </w:pPr>
          </w:p>
        </w:tc>
        <w:tc>
          <w:tcPr>
            <w:tcW w:w="1406" w:type="dxa"/>
            <w:vAlign w:val="center"/>
          </w:tcPr>
          <w:p w14:paraId="519153BB">
            <w:pPr>
              <w:jc w:val="center"/>
              <w:rPr>
                <w:rFonts w:ascii="仿宋" w:hAnsi="仿宋" w:eastAsia="仿宋" w:cs="仿宋"/>
                <w:sz w:val="24"/>
                <w:szCs w:val="24"/>
              </w:rPr>
            </w:pPr>
            <w:r>
              <w:rPr>
                <w:rFonts w:hint="eastAsia" w:ascii="仿宋" w:hAnsi="仿宋" w:eastAsia="仿宋" w:cs="仿宋"/>
                <w:sz w:val="24"/>
                <w:szCs w:val="24"/>
              </w:rPr>
              <w:t>技术职称</w:t>
            </w:r>
          </w:p>
        </w:tc>
        <w:tc>
          <w:tcPr>
            <w:tcW w:w="1426" w:type="dxa"/>
            <w:vAlign w:val="center"/>
          </w:tcPr>
          <w:p w14:paraId="3B308663">
            <w:pPr>
              <w:jc w:val="center"/>
              <w:rPr>
                <w:rFonts w:ascii="仿宋" w:hAnsi="仿宋" w:eastAsia="仿宋" w:cs="仿宋"/>
                <w:sz w:val="24"/>
                <w:szCs w:val="24"/>
              </w:rPr>
            </w:pPr>
          </w:p>
        </w:tc>
        <w:tc>
          <w:tcPr>
            <w:tcW w:w="1059" w:type="dxa"/>
            <w:vAlign w:val="center"/>
          </w:tcPr>
          <w:p w14:paraId="7FD26B52">
            <w:pPr>
              <w:jc w:val="center"/>
              <w:rPr>
                <w:rFonts w:ascii="仿宋" w:hAnsi="仿宋" w:eastAsia="仿宋" w:cs="仿宋"/>
                <w:sz w:val="24"/>
                <w:szCs w:val="24"/>
              </w:rPr>
            </w:pPr>
            <w:r>
              <w:rPr>
                <w:rFonts w:hint="eastAsia" w:ascii="仿宋" w:hAnsi="仿宋" w:eastAsia="仿宋" w:cs="仿宋"/>
                <w:sz w:val="24"/>
                <w:szCs w:val="24"/>
              </w:rPr>
              <w:t>电话</w:t>
            </w:r>
          </w:p>
        </w:tc>
        <w:tc>
          <w:tcPr>
            <w:tcW w:w="1568" w:type="dxa"/>
            <w:vAlign w:val="center"/>
          </w:tcPr>
          <w:p w14:paraId="5A5D0374">
            <w:pPr>
              <w:jc w:val="center"/>
              <w:rPr>
                <w:rFonts w:ascii="仿宋" w:hAnsi="仿宋" w:eastAsia="仿宋" w:cs="仿宋"/>
                <w:sz w:val="24"/>
                <w:szCs w:val="24"/>
              </w:rPr>
            </w:pPr>
          </w:p>
        </w:tc>
      </w:tr>
      <w:tr w14:paraId="68FE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12073F18">
            <w:pPr>
              <w:jc w:val="center"/>
              <w:rPr>
                <w:rFonts w:ascii="仿宋" w:hAnsi="仿宋" w:eastAsia="仿宋" w:cs="仿宋"/>
                <w:sz w:val="24"/>
                <w:szCs w:val="24"/>
              </w:rPr>
            </w:pPr>
            <w:r>
              <w:rPr>
                <w:rFonts w:hint="eastAsia" w:ascii="仿宋" w:hAnsi="仿宋" w:eastAsia="仿宋" w:cs="仿宋"/>
                <w:sz w:val="24"/>
                <w:szCs w:val="24"/>
              </w:rPr>
              <w:t>成立时间</w:t>
            </w:r>
          </w:p>
        </w:tc>
        <w:tc>
          <w:tcPr>
            <w:tcW w:w="7947" w:type="dxa"/>
            <w:gridSpan w:val="6"/>
            <w:vAlign w:val="center"/>
          </w:tcPr>
          <w:p w14:paraId="437069CE">
            <w:pPr>
              <w:jc w:val="center"/>
              <w:rPr>
                <w:rFonts w:ascii="仿宋" w:hAnsi="仿宋" w:eastAsia="仿宋" w:cs="仿宋"/>
                <w:sz w:val="24"/>
                <w:szCs w:val="24"/>
              </w:rPr>
            </w:pPr>
          </w:p>
        </w:tc>
      </w:tr>
      <w:tr w14:paraId="037A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8E38A1D">
            <w:pPr>
              <w:jc w:val="center"/>
              <w:rPr>
                <w:rFonts w:ascii="仿宋" w:hAnsi="仿宋" w:eastAsia="仿宋" w:cs="仿宋"/>
                <w:sz w:val="24"/>
                <w:szCs w:val="24"/>
              </w:rPr>
            </w:pPr>
            <w:r>
              <w:rPr>
                <w:rFonts w:hint="eastAsia" w:ascii="仿宋" w:hAnsi="仿宋" w:eastAsia="仿宋" w:cs="仿宋"/>
                <w:sz w:val="24"/>
                <w:szCs w:val="24"/>
              </w:rPr>
              <w:t>营业执照号</w:t>
            </w:r>
          </w:p>
        </w:tc>
        <w:tc>
          <w:tcPr>
            <w:tcW w:w="2488" w:type="dxa"/>
            <w:gridSpan w:val="2"/>
            <w:vAlign w:val="center"/>
          </w:tcPr>
          <w:p w14:paraId="60B77471">
            <w:pPr>
              <w:jc w:val="center"/>
              <w:rPr>
                <w:rFonts w:ascii="仿宋" w:hAnsi="仿宋" w:eastAsia="仿宋" w:cs="仿宋"/>
                <w:sz w:val="24"/>
                <w:szCs w:val="24"/>
              </w:rPr>
            </w:pPr>
          </w:p>
        </w:tc>
        <w:tc>
          <w:tcPr>
            <w:tcW w:w="1406" w:type="dxa"/>
            <w:vMerge w:val="restart"/>
            <w:vAlign w:val="center"/>
          </w:tcPr>
          <w:p w14:paraId="3169D968">
            <w:pPr>
              <w:jc w:val="center"/>
              <w:rPr>
                <w:rFonts w:ascii="仿宋" w:hAnsi="仿宋" w:eastAsia="仿宋" w:cs="仿宋"/>
                <w:sz w:val="24"/>
                <w:szCs w:val="24"/>
              </w:rPr>
            </w:pPr>
            <w:r>
              <w:rPr>
                <w:rFonts w:hint="eastAsia" w:ascii="仿宋" w:hAnsi="仿宋" w:eastAsia="仿宋" w:cs="仿宋"/>
                <w:sz w:val="24"/>
                <w:szCs w:val="24"/>
              </w:rPr>
              <w:t>企业人员</w:t>
            </w:r>
          </w:p>
        </w:tc>
        <w:tc>
          <w:tcPr>
            <w:tcW w:w="1426" w:type="dxa"/>
            <w:vAlign w:val="center"/>
          </w:tcPr>
          <w:p w14:paraId="18BD3C9F">
            <w:pPr>
              <w:jc w:val="center"/>
              <w:rPr>
                <w:rFonts w:ascii="仿宋" w:hAnsi="仿宋" w:eastAsia="仿宋" w:cs="仿宋"/>
                <w:sz w:val="24"/>
                <w:szCs w:val="24"/>
              </w:rPr>
            </w:pPr>
          </w:p>
        </w:tc>
        <w:tc>
          <w:tcPr>
            <w:tcW w:w="2627" w:type="dxa"/>
            <w:gridSpan w:val="2"/>
            <w:vAlign w:val="center"/>
          </w:tcPr>
          <w:p w14:paraId="159C3D4F">
            <w:pPr>
              <w:jc w:val="center"/>
              <w:rPr>
                <w:rFonts w:ascii="仿宋" w:hAnsi="仿宋" w:eastAsia="仿宋" w:cs="仿宋"/>
                <w:sz w:val="24"/>
                <w:szCs w:val="24"/>
              </w:rPr>
            </w:pPr>
          </w:p>
        </w:tc>
      </w:tr>
      <w:tr w14:paraId="0C11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7F37C81">
            <w:pPr>
              <w:jc w:val="center"/>
              <w:rPr>
                <w:rFonts w:ascii="仿宋" w:hAnsi="仿宋" w:eastAsia="仿宋" w:cs="仿宋"/>
                <w:sz w:val="24"/>
                <w:szCs w:val="24"/>
              </w:rPr>
            </w:pPr>
            <w:r>
              <w:rPr>
                <w:rFonts w:hint="eastAsia" w:ascii="仿宋" w:hAnsi="仿宋" w:eastAsia="仿宋" w:cs="仿宋"/>
                <w:sz w:val="24"/>
                <w:szCs w:val="24"/>
              </w:rPr>
              <w:t>注册资金</w:t>
            </w:r>
          </w:p>
        </w:tc>
        <w:tc>
          <w:tcPr>
            <w:tcW w:w="2488" w:type="dxa"/>
            <w:gridSpan w:val="2"/>
            <w:vAlign w:val="center"/>
          </w:tcPr>
          <w:p w14:paraId="7D979E6B">
            <w:pPr>
              <w:jc w:val="center"/>
              <w:rPr>
                <w:rFonts w:ascii="仿宋" w:hAnsi="仿宋" w:eastAsia="仿宋" w:cs="仿宋"/>
                <w:sz w:val="24"/>
                <w:szCs w:val="24"/>
              </w:rPr>
            </w:pPr>
          </w:p>
        </w:tc>
        <w:tc>
          <w:tcPr>
            <w:tcW w:w="1406" w:type="dxa"/>
            <w:vMerge w:val="continue"/>
            <w:vAlign w:val="center"/>
          </w:tcPr>
          <w:p w14:paraId="3D85485E">
            <w:pPr>
              <w:jc w:val="center"/>
              <w:rPr>
                <w:rFonts w:ascii="仿宋" w:hAnsi="仿宋" w:eastAsia="仿宋" w:cs="仿宋"/>
                <w:sz w:val="24"/>
                <w:szCs w:val="24"/>
              </w:rPr>
            </w:pPr>
          </w:p>
        </w:tc>
        <w:tc>
          <w:tcPr>
            <w:tcW w:w="1426" w:type="dxa"/>
            <w:vAlign w:val="center"/>
          </w:tcPr>
          <w:p w14:paraId="5BE17A5B">
            <w:pPr>
              <w:jc w:val="center"/>
              <w:rPr>
                <w:rFonts w:ascii="仿宋" w:hAnsi="仿宋" w:eastAsia="仿宋" w:cs="仿宋"/>
                <w:sz w:val="24"/>
                <w:szCs w:val="24"/>
              </w:rPr>
            </w:pPr>
          </w:p>
        </w:tc>
        <w:tc>
          <w:tcPr>
            <w:tcW w:w="2627" w:type="dxa"/>
            <w:gridSpan w:val="2"/>
            <w:vAlign w:val="center"/>
          </w:tcPr>
          <w:p w14:paraId="54DCA051">
            <w:pPr>
              <w:jc w:val="center"/>
              <w:rPr>
                <w:rFonts w:ascii="仿宋" w:hAnsi="仿宋" w:eastAsia="仿宋" w:cs="仿宋"/>
                <w:sz w:val="24"/>
                <w:szCs w:val="24"/>
              </w:rPr>
            </w:pPr>
          </w:p>
        </w:tc>
      </w:tr>
      <w:tr w14:paraId="318C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1C26B06">
            <w:pPr>
              <w:jc w:val="center"/>
              <w:rPr>
                <w:rFonts w:ascii="仿宋" w:hAnsi="仿宋" w:eastAsia="仿宋" w:cs="仿宋"/>
                <w:sz w:val="24"/>
                <w:szCs w:val="24"/>
              </w:rPr>
            </w:pPr>
            <w:r>
              <w:rPr>
                <w:rFonts w:hint="eastAsia" w:ascii="仿宋" w:hAnsi="仿宋" w:eastAsia="仿宋" w:cs="仿宋"/>
                <w:sz w:val="24"/>
                <w:szCs w:val="24"/>
              </w:rPr>
              <w:t>开户银行</w:t>
            </w:r>
          </w:p>
        </w:tc>
        <w:tc>
          <w:tcPr>
            <w:tcW w:w="2488" w:type="dxa"/>
            <w:gridSpan w:val="2"/>
            <w:vAlign w:val="center"/>
          </w:tcPr>
          <w:p w14:paraId="00208EF4">
            <w:pPr>
              <w:jc w:val="center"/>
              <w:rPr>
                <w:rFonts w:ascii="仿宋" w:hAnsi="仿宋" w:eastAsia="仿宋" w:cs="仿宋"/>
                <w:sz w:val="24"/>
                <w:szCs w:val="24"/>
              </w:rPr>
            </w:pPr>
          </w:p>
        </w:tc>
        <w:tc>
          <w:tcPr>
            <w:tcW w:w="1406" w:type="dxa"/>
            <w:vMerge w:val="continue"/>
            <w:vAlign w:val="center"/>
          </w:tcPr>
          <w:p w14:paraId="5EF3AA69">
            <w:pPr>
              <w:jc w:val="center"/>
              <w:rPr>
                <w:rFonts w:ascii="仿宋" w:hAnsi="仿宋" w:eastAsia="仿宋" w:cs="仿宋"/>
                <w:sz w:val="24"/>
                <w:szCs w:val="24"/>
              </w:rPr>
            </w:pPr>
          </w:p>
        </w:tc>
        <w:tc>
          <w:tcPr>
            <w:tcW w:w="1426" w:type="dxa"/>
            <w:vAlign w:val="center"/>
          </w:tcPr>
          <w:p w14:paraId="3575EDCA">
            <w:pPr>
              <w:jc w:val="center"/>
              <w:rPr>
                <w:rFonts w:ascii="仿宋" w:hAnsi="仿宋" w:eastAsia="仿宋" w:cs="仿宋"/>
                <w:sz w:val="24"/>
                <w:szCs w:val="24"/>
              </w:rPr>
            </w:pPr>
          </w:p>
        </w:tc>
        <w:tc>
          <w:tcPr>
            <w:tcW w:w="2627" w:type="dxa"/>
            <w:gridSpan w:val="2"/>
            <w:vAlign w:val="center"/>
          </w:tcPr>
          <w:p w14:paraId="175632C1">
            <w:pPr>
              <w:jc w:val="center"/>
              <w:rPr>
                <w:rFonts w:ascii="仿宋" w:hAnsi="仿宋" w:eastAsia="仿宋" w:cs="仿宋"/>
                <w:sz w:val="24"/>
                <w:szCs w:val="24"/>
              </w:rPr>
            </w:pPr>
          </w:p>
        </w:tc>
      </w:tr>
      <w:tr w14:paraId="106D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30163CE6">
            <w:pPr>
              <w:jc w:val="center"/>
              <w:rPr>
                <w:rFonts w:ascii="仿宋" w:hAnsi="仿宋" w:eastAsia="仿宋" w:cs="仿宋"/>
                <w:sz w:val="24"/>
                <w:szCs w:val="24"/>
              </w:rPr>
            </w:pPr>
            <w:r>
              <w:rPr>
                <w:rFonts w:hint="eastAsia" w:ascii="仿宋" w:hAnsi="仿宋" w:eastAsia="仿宋" w:cs="仿宋"/>
                <w:sz w:val="24"/>
                <w:szCs w:val="24"/>
              </w:rPr>
              <w:t>账   号</w:t>
            </w:r>
          </w:p>
        </w:tc>
        <w:tc>
          <w:tcPr>
            <w:tcW w:w="2488" w:type="dxa"/>
            <w:gridSpan w:val="2"/>
            <w:vAlign w:val="center"/>
          </w:tcPr>
          <w:p w14:paraId="7B95189F">
            <w:pPr>
              <w:jc w:val="center"/>
              <w:rPr>
                <w:rFonts w:ascii="仿宋" w:hAnsi="仿宋" w:eastAsia="仿宋" w:cs="仿宋"/>
                <w:sz w:val="24"/>
                <w:szCs w:val="24"/>
              </w:rPr>
            </w:pPr>
          </w:p>
        </w:tc>
        <w:tc>
          <w:tcPr>
            <w:tcW w:w="1406" w:type="dxa"/>
            <w:vMerge w:val="continue"/>
            <w:vAlign w:val="center"/>
          </w:tcPr>
          <w:p w14:paraId="5E5E8B25">
            <w:pPr>
              <w:jc w:val="center"/>
              <w:rPr>
                <w:rFonts w:ascii="仿宋" w:hAnsi="仿宋" w:eastAsia="仿宋" w:cs="仿宋"/>
                <w:sz w:val="24"/>
                <w:szCs w:val="24"/>
              </w:rPr>
            </w:pPr>
          </w:p>
        </w:tc>
        <w:tc>
          <w:tcPr>
            <w:tcW w:w="1426" w:type="dxa"/>
            <w:vAlign w:val="center"/>
          </w:tcPr>
          <w:p w14:paraId="4A4B3FC0">
            <w:pPr>
              <w:jc w:val="center"/>
              <w:rPr>
                <w:rFonts w:ascii="仿宋" w:hAnsi="仿宋" w:eastAsia="仿宋" w:cs="仿宋"/>
                <w:sz w:val="24"/>
                <w:szCs w:val="24"/>
              </w:rPr>
            </w:pPr>
          </w:p>
        </w:tc>
        <w:tc>
          <w:tcPr>
            <w:tcW w:w="2627" w:type="dxa"/>
            <w:gridSpan w:val="2"/>
            <w:vAlign w:val="center"/>
          </w:tcPr>
          <w:p w14:paraId="6DE2724D">
            <w:pPr>
              <w:jc w:val="center"/>
              <w:rPr>
                <w:rFonts w:ascii="仿宋" w:hAnsi="仿宋" w:eastAsia="仿宋" w:cs="仿宋"/>
                <w:sz w:val="24"/>
                <w:szCs w:val="24"/>
              </w:rPr>
            </w:pPr>
          </w:p>
        </w:tc>
      </w:tr>
      <w:tr w14:paraId="47CD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4969D1A7">
            <w:pPr>
              <w:jc w:val="center"/>
              <w:rPr>
                <w:rFonts w:ascii="仿宋" w:hAnsi="仿宋" w:eastAsia="仿宋" w:cs="仿宋"/>
                <w:sz w:val="24"/>
                <w:szCs w:val="24"/>
              </w:rPr>
            </w:pPr>
            <w:r>
              <w:rPr>
                <w:rFonts w:hint="eastAsia" w:ascii="仿宋" w:hAnsi="仿宋" w:eastAsia="仿宋" w:cs="仿宋"/>
                <w:sz w:val="24"/>
                <w:szCs w:val="24"/>
              </w:rPr>
              <w:t>经营范围</w:t>
            </w:r>
          </w:p>
        </w:tc>
        <w:tc>
          <w:tcPr>
            <w:tcW w:w="7947" w:type="dxa"/>
            <w:gridSpan w:val="6"/>
            <w:vAlign w:val="center"/>
          </w:tcPr>
          <w:p w14:paraId="735AE2D5">
            <w:pPr>
              <w:rPr>
                <w:rFonts w:ascii="仿宋" w:hAnsi="仿宋" w:eastAsia="仿宋" w:cs="仿宋"/>
                <w:sz w:val="24"/>
                <w:szCs w:val="24"/>
              </w:rPr>
            </w:pPr>
          </w:p>
        </w:tc>
      </w:tr>
      <w:tr w14:paraId="74C4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15EFF97E">
            <w:pPr>
              <w:jc w:val="center"/>
              <w:rPr>
                <w:rFonts w:ascii="仿宋" w:hAnsi="仿宋" w:eastAsia="仿宋" w:cs="仿宋"/>
                <w:sz w:val="24"/>
                <w:szCs w:val="24"/>
              </w:rPr>
            </w:pPr>
            <w:r>
              <w:rPr>
                <w:rFonts w:hint="eastAsia" w:ascii="仿宋" w:hAnsi="仿宋" w:eastAsia="仿宋" w:cs="仿宋"/>
                <w:sz w:val="24"/>
                <w:szCs w:val="24"/>
              </w:rPr>
              <w:t>备   注</w:t>
            </w:r>
          </w:p>
        </w:tc>
        <w:tc>
          <w:tcPr>
            <w:tcW w:w="7947" w:type="dxa"/>
            <w:gridSpan w:val="6"/>
            <w:vAlign w:val="center"/>
          </w:tcPr>
          <w:p w14:paraId="5EAD1149">
            <w:pPr>
              <w:rPr>
                <w:rFonts w:ascii="仿宋" w:hAnsi="仿宋" w:eastAsia="仿宋" w:cs="仿宋"/>
                <w:sz w:val="24"/>
                <w:szCs w:val="24"/>
              </w:rPr>
            </w:pPr>
          </w:p>
        </w:tc>
      </w:tr>
    </w:tbl>
    <w:p w14:paraId="16EA3D36">
      <w:pPr>
        <w:spacing w:beforeLines="50"/>
        <w:rPr>
          <w:rFonts w:ascii="仿宋" w:hAnsi="仿宋" w:eastAsia="仿宋" w:cs="仿宋"/>
          <w:b/>
          <w:bCs/>
          <w:sz w:val="24"/>
          <w:szCs w:val="24"/>
        </w:rPr>
      </w:pPr>
      <w:r>
        <w:rPr>
          <w:rFonts w:hint="eastAsia" w:ascii="仿宋" w:hAnsi="仿宋" w:eastAsia="仿宋" w:cs="仿宋"/>
          <w:b/>
          <w:bCs/>
          <w:sz w:val="24"/>
          <w:szCs w:val="24"/>
        </w:rPr>
        <w:t>注：本表后应附企业法人营业执照副本、开户许可证等相关材料的复印件。（投标人可根据本表自行编制）</w:t>
      </w:r>
    </w:p>
    <w:p w14:paraId="55EA9E42">
      <w:pPr>
        <w:spacing w:before="100" w:beforeAutospacing="1" w:after="100" w:afterAutospacing="1" w:line="440" w:lineRule="exact"/>
        <w:jc w:val="center"/>
        <w:rPr>
          <w:rFonts w:ascii="仿宋" w:hAnsi="仿宋" w:eastAsia="仿宋" w:cs="仿宋"/>
          <w:kern w:val="1"/>
          <w:sz w:val="24"/>
          <w:szCs w:val="24"/>
        </w:rPr>
      </w:pPr>
      <w:r>
        <w:rPr>
          <w:rFonts w:ascii="仿宋" w:hAnsi="仿宋" w:eastAsia="仿宋" w:cs="仿宋"/>
          <w:kern w:val="1"/>
          <w:sz w:val="24"/>
          <w:szCs w:val="24"/>
        </w:rPr>
        <w:br w:type="page"/>
      </w:r>
    </w:p>
    <w:p w14:paraId="59EAA1BE">
      <w:pPr>
        <w:spacing w:before="100" w:beforeAutospacing="1" w:after="100" w:afterAutospacing="1" w:line="44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8"/>
          <w:szCs w:val="28"/>
          <w:lang w:val="en-US" w:eastAsia="zh-CN"/>
        </w:rPr>
        <w:t>八</w:t>
      </w:r>
      <w:r>
        <w:rPr>
          <w:rFonts w:hint="eastAsia" w:ascii="仿宋" w:hAnsi="仿宋" w:eastAsia="仿宋" w:cs="仿宋"/>
          <w:kern w:val="1"/>
          <w:sz w:val="28"/>
          <w:szCs w:val="28"/>
        </w:rPr>
        <w:t>、企业财务状况</w:t>
      </w:r>
      <w:r>
        <w:rPr>
          <w:rFonts w:hint="eastAsia" w:ascii="仿宋" w:hAnsi="仿宋" w:eastAsia="仿宋" w:cs="仿宋"/>
          <w:kern w:val="1"/>
          <w:sz w:val="28"/>
          <w:szCs w:val="28"/>
          <w:lang w:val="en-US" w:eastAsia="zh-CN"/>
        </w:rPr>
        <w:t>、完税证明及社保缴纳凭证</w:t>
      </w:r>
    </w:p>
    <w:p w14:paraId="108ED453">
      <w:pPr>
        <w:spacing w:before="100" w:beforeAutospacing="1" w:after="100" w:afterAutospacing="1" w:line="440" w:lineRule="exact"/>
        <w:rPr>
          <w:rFonts w:ascii="仿宋" w:hAnsi="仿宋" w:eastAsia="仿宋"/>
          <w:sz w:val="28"/>
          <w:szCs w:val="28"/>
        </w:rPr>
      </w:pPr>
      <w:r>
        <w:rPr>
          <w:rFonts w:hint="eastAsia" w:ascii="仿宋" w:hAnsi="仿宋" w:eastAsia="仿宋"/>
          <w:sz w:val="28"/>
          <w:szCs w:val="28"/>
        </w:rPr>
        <w:br w:type="page"/>
      </w:r>
    </w:p>
    <w:p w14:paraId="6AF1E71D">
      <w:pPr>
        <w:pStyle w:val="12"/>
        <w:rPr>
          <w:rFonts w:hint="eastAsia"/>
          <w:lang w:val="en-US" w:eastAsia="zh-CN"/>
        </w:rPr>
      </w:pPr>
    </w:p>
    <w:p w14:paraId="577FE448">
      <w:pPr>
        <w:spacing w:before="100" w:beforeAutospacing="1" w:after="100" w:afterAutospacing="1" w:line="440" w:lineRule="exact"/>
        <w:jc w:val="center"/>
        <w:rPr>
          <w:rFonts w:ascii="仿宋" w:hAnsi="仿宋" w:eastAsia="仿宋"/>
          <w:sz w:val="28"/>
          <w:szCs w:val="28"/>
        </w:rPr>
      </w:pPr>
      <w:r>
        <w:rPr>
          <w:rFonts w:hint="eastAsia" w:ascii="仿宋" w:hAnsi="仿宋" w:eastAsia="仿宋"/>
          <w:sz w:val="28"/>
          <w:szCs w:val="28"/>
          <w:lang w:val="en-US" w:eastAsia="zh-CN"/>
        </w:rPr>
        <w:t>九</w:t>
      </w:r>
      <w:r>
        <w:rPr>
          <w:rFonts w:hint="eastAsia" w:ascii="仿宋" w:hAnsi="仿宋" w:eastAsia="仿宋"/>
          <w:sz w:val="28"/>
          <w:szCs w:val="28"/>
        </w:rPr>
        <w:t>、在经营活动中没有重大违法记录的书面声明</w:t>
      </w:r>
    </w:p>
    <w:p w14:paraId="6C80C3EA">
      <w:pPr>
        <w:spacing w:line="440" w:lineRule="exact"/>
        <w:jc w:val="center"/>
        <w:rPr>
          <w:rFonts w:ascii="仿宋" w:hAnsi="仿宋" w:eastAsia="仿宋"/>
          <w:sz w:val="24"/>
          <w:szCs w:val="24"/>
        </w:rPr>
      </w:pPr>
    </w:p>
    <w:p w14:paraId="327DF68A">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14:paraId="5BD6916F">
      <w:pPr>
        <w:spacing w:line="440" w:lineRule="exact"/>
        <w:ind w:firstLine="480" w:firstLineChars="200"/>
        <w:rPr>
          <w:rFonts w:ascii="仿宋" w:hAnsi="仿宋" w:eastAsia="仿宋"/>
          <w:sz w:val="24"/>
          <w:szCs w:val="24"/>
        </w:rPr>
      </w:pPr>
    </w:p>
    <w:p w14:paraId="707B4318">
      <w:pPr>
        <w:spacing w:line="440" w:lineRule="exact"/>
        <w:ind w:firstLine="480" w:firstLineChars="200"/>
        <w:rPr>
          <w:rFonts w:ascii="仿宋" w:hAnsi="仿宋" w:eastAsia="仿宋"/>
          <w:sz w:val="24"/>
          <w:szCs w:val="24"/>
        </w:rPr>
      </w:pPr>
    </w:p>
    <w:p w14:paraId="2759F1D5">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43201CE9">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6D5CB66F">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EB4A348">
      <w:pPr>
        <w:spacing w:line="440" w:lineRule="exact"/>
        <w:ind w:firstLine="480" w:firstLineChars="200"/>
        <w:rPr>
          <w:rFonts w:ascii="仿宋" w:hAnsi="仿宋" w:eastAsia="仿宋"/>
          <w:sz w:val="24"/>
          <w:szCs w:val="24"/>
        </w:rPr>
      </w:pPr>
    </w:p>
    <w:p w14:paraId="059D59AB">
      <w:pPr>
        <w:spacing w:line="440" w:lineRule="exact"/>
        <w:ind w:firstLine="480" w:firstLineChars="200"/>
        <w:rPr>
          <w:rFonts w:ascii="仿宋" w:hAnsi="仿宋" w:eastAsia="仿宋"/>
          <w:sz w:val="24"/>
          <w:szCs w:val="24"/>
        </w:rPr>
      </w:pPr>
    </w:p>
    <w:p w14:paraId="345312CE">
      <w:pPr>
        <w:spacing w:line="440" w:lineRule="exact"/>
        <w:ind w:firstLine="480" w:firstLineChars="200"/>
        <w:rPr>
          <w:rFonts w:ascii="仿宋" w:hAnsi="仿宋" w:eastAsia="仿宋"/>
          <w:sz w:val="24"/>
          <w:szCs w:val="24"/>
        </w:rPr>
      </w:pPr>
    </w:p>
    <w:p w14:paraId="7B581A63">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备注：投标人没有被公开披露或查处违法违规行为的，注明“无”即可。</w:t>
      </w:r>
    </w:p>
    <w:p w14:paraId="6DA707E6">
      <w:pPr>
        <w:widowControl/>
        <w:autoSpaceDE w:val="0"/>
        <w:autoSpaceDN w:val="0"/>
        <w:adjustRightInd w:val="0"/>
        <w:spacing w:line="440" w:lineRule="exact"/>
        <w:ind w:right="-481"/>
        <w:jc w:val="left"/>
        <w:rPr>
          <w:rStyle w:val="22"/>
          <w:sz w:val="24"/>
          <w:szCs w:val="24"/>
        </w:rPr>
      </w:pPr>
    </w:p>
    <w:p w14:paraId="7F8A3090">
      <w:pPr>
        <w:widowControl/>
        <w:autoSpaceDE w:val="0"/>
        <w:autoSpaceDN w:val="0"/>
        <w:adjustRightInd w:val="0"/>
        <w:spacing w:line="440" w:lineRule="exact"/>
        <w:rPr>
          <w:rStyle w:val="22"/>
          <w:sz w:val="24"/>
          <w:szCs w:val="24"/>
        </w:rPr>
      </w:pPr>
      <w:r>
        <w:rPr>
          <w:rFonts w:ascii="仿宋" w:hAnsi="仿宋" w:eastAsia="仿宋"/>
          <w:kern w:val="1"/>
          <w:sz w:val="24"/>
          <w:szCs w:val="24"/>
        </w:rPr>
        <w:br w:type="page"/>
      </w:r>
    </w:p>
    <w:p w14:paraId="1EB31035">
      <w:pPr>
        <w:widowControl/>
        <w:autoSpaceDE w:val="0"/>
        <w:autoSpaceDN w:val="0"/>
        <w:adjustRightInd w:val="0"/>
        <w:spacing w:line="440" w:lineRule="exact"/>
        <w:jc w:val="center"/>
        <w:rPr>
          <w:rFonts w:ascii="仿宋" w:hAnsi="仿宋" w:eastAsia="仿宋"/>
          <w:kern w:val="1"/>
          <w:sz w:val="28"/>
          <w:szCs w:val="28"/>
          <w:highlight w:val="none"/>
        </w:rPr>
      </w:pPr>
      <w:r>
        <w:rPr>
          <w:rFonts w:hint="eastAsia" w:ascii="仿宋" w:hAnsi="仿宋" w:eastAsia="仿宋" w:cs="宋体"/>
          <w:kern w:val="1"/>
          <w:sz w:val="28"/>
          <w:szCs w:val="28"/>
          <w:highlight w:val="none"/>
        </w:rPr>
        <w:t>十、</w:t>
      </w:r>
      <w:r>
        <w:rPr>
          <w:rFonts w:hint="eastAsia" w:ascii="仿宋" w:hAnsi="仿宋" w:eastAsia="仿宋" w:cs="宋体"/>
          <w:kern w:val="1"/>
          <w:sz w:val="28"/>
          <w:szCs w:val="28"/>
          <w:highlight w:val="none"/>
          <w:lang w:val="en-US" w:eastAsia="zh-CN"/>
        </w:rPr>
        <w:t>反商业贿赂</w:t>
      </w:r>
      <w:r>
        <w:rPr>
          <w:rFonts w:hint="eastAsia" w:ascii="仿宋" w:hAnsi="仿宋" w:eastAsia="仿宋" w:cs="宋体"/>
          <w:kern w:val="1"/>
          <w:sz w:val="28"/>
          <w:szCs w:val="28"/>
          <w:highlight w:val="none"/>
        </w:rPr>
        <w:t>承诺书</w:t>
      </w:r>
    </w:p>
    <w:p w14:paraId="5ECD9A6B">
      <w:pPr>
        <w:widowControl/>
        <w:autoSpaceDE w:val="0"/>
        <w:autoSpaceDN w:val="0"/>
        <w:adjustRightInd w:val="0"/>
        <w:spacing w:line="440" w:lineRule="exact"/>
        <w:rPr>
          <w:rFonts w:ascii="仿宋" w:hAnsi="仿宋" w:eastAsia="仿宋" w:cs="Arial"/>
          <w:b/>
          <w:bCs/>
          <w:kern w:val="1"/>
          <w:sz w:val="24"/>
          <w:szCs w:val="24"/>
          <w:highlight w:val="none"/>
        </w:rPr>
      </w:pPr>
    </w:p>
    <w:p w14:paraId="190B991B">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（采购人）</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w:t>
      </w:r>
    </w:p>
    <w:p w14:paraId="5FDB6DB3">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为进一步规范政府采购行为，营造公平竞争的政府采购市场环境，维护政府采购制度良好声誉，在参与贵单位组织的政府采购活动中，我方庄重承诺：</w:t>
      </w:r>
    </w:p>
    <w:p w14:paraId="493CE28B">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依法参与：依法参与政府采购活动，遵纪守法，诚信经营，公平竞争。</w:t>
      </w:r>
    </w:p>
    <w:p w14:paraId="7BDCC8F0">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杜绝贿赂：不向采购人、采购代理机构和评审专家提供任何形式的商业贿赂，对索取或接受商业贿赂的单位和个人，及时向财政部门和纪检监察机关举报。</w:t>
      </w:r>
    </w:p>
    <w:p w14:paraId="150DD8BD">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公平竞争：不采取不正当手段诋毁、排挤其它供应商，与其它参与政府采购活动的供应商保持良性的竞争关系。</w:t>
      </w:r>
    </w:p>
    <w:p w14:paraId="4B9BF5B2">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不恶意串通：不与采购人、采购代理机构和评审专家恶意串通，自觉维护政府采购公平竞争的市场秩序。</w:t>
      </w:r>
    </w:p>
    <w:p w14:paraId="116CC3CA">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不商业欺诈：不与其它供应商串通采取围标、陪标等商业欺诈手段谋取中标，积极维护国家利益、社会公共利益和采购人的合法权益。</w:t>
      </w:r>
    </w:p>
    <w:p w14:paraId="165DCDA0">
      <w:pPr>
        <w:widowControl/>
        <w:autoSpaceDE w:val="0"/>
        <w:autoSpaceDN w:val="0"/>
        <w:adjustRightInd w:val="0"/>
        <w:spacing w:line="440" w:lineRule="exact"/>
        <w:ind w:firstLine="480"/>
        <w:rPr>
          <w:rStyle w:val="22"/>
          <w:rFonts w:hint="eastAsia"/>
          <w:sz w:val="24"/>
          <w:szCs w:val="24"/>
          <w:highlight w:val="none"/>
        </w:rPr>
      </w:pPr>
      <w:r>
        <w:rPr>
          <w:rStyle w:val="22"/>
          <w:rFonts w:hint="eastAsia"/>
          <w:sz w:val="24"/>
          <w:szCs w:val="24"/>
          <w:highlight w:val="none"/>
        </w:rPr>
        <w:t>履行合同义务：严格履行政府采购合同约定义务，不在政府采购合同执行过程中采取降低质量或标准、减少数量、拖延交付时间等方式损害采购人的利益，并自觉承担违约责任。</w:t>
      </w:r>
    </w:p>
    <w:p w14:paraId="63A1AF25">
      <w:pPr>
        <w:widowControl/>
        <w:autoSpaceDE w:val="0"/>
        <w:autoSpaceDN w:val="0"/>
        <w:adjustRightInd w:val="0"/>
        <w:spacing w:line="440" w:lineRule="exact"/>
        <w:ind w:firstLine="480"/>
        <w:rPr>
          <w:rStyle w:val="22"/>
          <w:sz w:val="24"/>
          <w:szCs w:val="24"/>
          <w:highlight w:val="none"/>
        </w:rPr>
      </w:pPr>
      <w:r>
        <w:rPr>
          <w:rStyle w:val="22"/>
          <w:rFonts w:hint="eastAsia"/>
          <w:sz w:val="24"/>
          <w:szCs w:val="24"/>
          <w:highlight w:val="none"/>
        </w:rPr>
        <w:t>配合监督检查：自觉接受并积极配合财政部门和纪检监察机关依法实施的监督检查，如实反映情况，及时提供有关证明材料。</w:t>
      </w:r>
    </w:p>
    <w:p w14:paraId="216C159B">
      <w:pPr>
        <w:widowControl/>
        <w:autoSpaceDE w:val="0"/>
        <w:autoSpaceDN w:val="0"/>
        <w:adjustRightInd w:val="0"/>
        <w:spacing w:line="440" w:lineRule="exact"/>
        <w:ind w:right="-481" w:firstLine="420"/>
        <w:rPr>
          <w:rFonts w:ascii="仿宋" w:hAnsi="仿宋" w:eastAsia="仿宋"/>
          <w:kern w:val="1"/>
          <w:sz w:val="24"/>
          <w:szCs w:val="24"/>
          <w:highlight w:val="none"/>
        </w:rPr>
      </w:pPr>
    </w:p>
    <w:p w14:paraId="5D0D3797">
      <w:pPr>
        <w:widowControl/>
        <w:autoSpaceDE w:val="0"/>
        <w:autoSpaceDN w:val="0"/>
        <w:adjustRightInd w:val="0"/>
        <w:spacing w:line="440" w:lineRule="exact"/>
        <w:ind w:right="-481"/>
        <w:rPr>
          <w:rFonts w:ascii="仿宋" w:hAnsi="仿宋" w:eastAsia="仿宋"/>
          <w:kern w:val="1"/>
          <w:sz w:val="24"/>
          <w:szCs w:val="24"/>
          <w:highlight w:val="none"/>
        </w:rPr>
      </w:pPr>
    </w:p>
    <w:p w14:paraId="4E9789C7">
      <w:pPr>
        <w:widowControl/>
        <w:autoSpaceDE w:val="0"/>
        <w:autoSpaceDN w:val="0"/>
        <w:adjustRightInd w:val="0"/>
        <w:spacing w:line="440" w:lineRule="exact"/>
        <w:ind w:right="-481"/>
        <w:rPr>
          <w:rFonts w:ascii="仿宋" w:hAnsi="仿宋" w:eastAsia="仿宋"/>
          <w:kern w:val="1"/>
          <w:sz w:val="24"/>
          <w:szCs w:val="24"/>
          <w:highlight w:val="none"/>
        </w:rPr>
      </w:pPr>
    </w:p>
    <w:p w14:paraId="0644B3F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029A7A7F">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06638645">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324653BC">
      <w:pPr>
        <w:widowControl/>
        <w:autoSpaceDE w:val="0"/>
        <w:autoSpaceDN w:val="0"/>
        <w:adjustRightInd w:val="0"/>
        <w:spacing w:line="440" w:lineRule="exact"/>
        <w:rPr>
          <w:rStyle w:val="22"/>
          <w:sz w:val="24"/>
          <w:szCs w:val="24"/>
        </w:rPr>
      </w:pPr>
    </w:p>
    <w:p w14:paraId="6F23CC23">
      <w:pPr>
        <w:widowControl/>
        <w:autoSpaceDE w:val="0"/>
        <w:autoSpaceDN w:val="0"/>
        <w:adjustRightInd w:val="0"/>
        <w:spacing w:line="440" w:lineRule="exact"/>
        <w:ind w:firstLine="630"/>
        <w:jc w:val="center"/>
        <w:rPr>
          <w:rFonts w:hint="eastAsia" w:ascii="仿宋" w:hAnsi="仿宋" w:eastAsia="仿宋" w:cs="宋体"/>
          <w:kern w:val="1"/>
          <w:sz w:val="28"/>
          <w:szCs w:val="28"/>
          <w:lang w:val="en-US" w:eastAsia="zh-CN" w:bidi="ar-SA"/>
        </w:rPr>
      </w:pPr>
      <w:r>
        <w:rPr>
          <w:rFonts w:hint="eastAsia" w:ascii="仿宋" w:hAnsi="仿宋" w:eastAsia="仿宋" w:cs="宋体"/>
          <w:kern w:val="1"/>
          <w:sz w:val="28"/>
          <w:szCs w:val="28"/>
        </w:rPr>
        <w:br w:type="page"/>
      </w:r>
    </w:p>
    <w:p w14:paraId="1A2CEDE8">
      <w:pPr>
        <w:widowControl/>
        <w:autoSpaceDE w:val="0"/>
        <w:autoSpaceDN w:val="0"/>
        <w:adjustRightInd w:val="0"/>
        <w:spacing w:line="440" w:lineRule="exact"/>
        <w:ind w:firstLine="630"/>
        <w:jc w:val="center"/>
        <w:rPr>
          <w:rFonts w:ascii="仿宋" w:hAnsi="仿宋" w:eastAsia="仿宋"/>
          <w:kern w:val="1"/>
          <w:sz w:val="28"/>
          <w:szCs w:val="28"/>
        </w:rPr>
      </w:pPr>
      <w:r>
        <w:rPr>
          <w:rFonts w:hint="eastAsia" w:ascii="仿宋" w:hAnsi="仿宋" w:eastAsia="仿宋" w:cs="宋体"/>
          <w:kern w:val="1"/>
          <w:sz w:val="28"/>
          <w:szCs w:val="28"/>
          <w:lang w:val="en-US" w:eastAsia="zh-CN"/>
        </w:rPr>
        <w:t>十一、</w:t>
      </w:r>
      <w:r>
        <w:rPr>
          <w:rFonts w:hint="eastAsia" w:ascii="仿宋" w:hAnsi="仿宋" w:eastAsia="仿宋" w:cs="宋体"/>
          <w:kern w:val="1"/>
          <w:sz w:val="28"/>
          <w:szCs w:val="28"/>
        </w:rPr>
        <w:t>中小企业声明函</w:t>
      </w:r>
    </w:p>
    <w:p w14:paraId="50BCF25D">
      <w:pPr>
        <w:widowControl/>
        <w:autoSpaceDE w:val="0"/>
        <w:autoSpaceDN w:val="0"/>
        <w:adjustRightInd w:val="0"/>
        <w:spacing w:line="440" w:lineRule="exact"/>
        <w:rPr>
          <w:rFonts w:ascii="仿宋" w:hAnsi="仿宋" w:eastAsia="仿宋"/>
          <w:b/>
          <w:bCs/>
          <w:kern w:val="1"/>
          <w:sz w:val="24"/>
          <w:szCs w:val="24"/>
        </w:rPr>
      </w:pPr>
    </w:p>
    <w:p w14:paraId="6F850F39">
      <w:pPr>
        <w:widowControl/>
        <w:autoSpaceDE w:val="0"/>
        <w:autoSpaceDN w:val="0"/>
        <w:adjustRightInd w:val="0"/>
        <w:spacing w:line="440" w:lineRule="exact"/>
        <w:ind w:firstLine="630"/>
        <w:jc w:val="center"/>
        <w:rPr>
          <w:rFonts w:hint="eastAsia" w:ascii="仿宋" w:hAnsi="仿宋" w:eastAsia="仿宋" w:cs="宋体"/>
          <w:kern w:val="1"/>
          <w:sz w:val="28"/>
          <w:szCs w:val="28"/>
        </w:rPr>
      </w:pPr>
      <w:r>
        <w:rPr>
          <w:rFonts w:hint="eastAsia" w:ascii="仿宋" w:hAnsi="仿宋" w:eastAsia="仿宋" w:cs="宋体"/>
          <w:kern w:val="1"/>
          <w:sz w:val="28"/>
          <w:szCs w:val="28"/>
        </w:rPr>
        <w:t>中小企业声明函（服务）</w:t>
      </w:r>
    </w:p>
    <w:p w14:paraId="6007AE8B">
      <w:pPr>
        <w:widowControl/>
        <w:spacing w:line="520" w:lineRule="exact"/>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本公司（联合体）郑重声明，根据《政府采购促进中小企业发展管理办法》（</w:t>
      </w:r>
      <w:r>
        <w:rPr>
          <w:rFonts w:hint="eastAsia" w:ascii="仿宋" w:hAnsi="仿宋" w:eastAsia="仿宋" w:cs="仿宋"/>
          <w:color w:val="000000"/>
          <w:kern w:val="0"/>
          <w:sz w:val="24"/>
          <w:szCs w:val="24"/>
          <w:lang w:eastAsia="zh-CN" w:bidi="ar"/>
        </w:rPr>
        <w:t>新财规</w:t>
      </w:r>
      <w:r>
        <w:rPr>
          <w:rFonts w:hint="eastAsia" w:ascii="仿宋" w:hAnsi="仿宋" w:eastAsia="仿宋" w:cs="仿宋"/>
          <w:color w:val="000000"/>
          <w:kern w:val="0"/>
          <w:sz w:val="24"/>
          <w:szCs w:val="24"/>
          <w:lang w:bidi="ar"/>
        </w:rPr>
        <w:t>﹝202</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﹞6 号）的规定，本公司（联合体）参加</w:t>
      </w:r>
      <w:r>
        <w:rPr>
          <w:rFonts w:hint="eastAsia" w:ascii="仿宋" w:hAnsi="仿宋" w:eastAsia="仿宋" w:cs="仿宋"/>
          <w:color w:val="000000"/>
          <w:kern w:val="0"/>
          <w:sz w:val="24"/>
          <w:szCs w:val="24"/>
          <w:u w:val="single"/>
          <w:lang w:bidi="ar"/>
        </w:rPr>
        <w:t>（单位名称）</w:t>
      </w:r>
      <w:r>
        <w:rPr>
          <w:rFonts w:hint="eastAsia" w:ascii="仿宋" w:hAnsi="仿宋" w:eastAsia="仿宋" w:cs="仿宋"/>
          <w:color w:val="000000"/>
          <w:kern w:val="0"/>
          <w:sz w:val="24"/>
          <w:szCs w:val="24"/>
          <w:lang w:bidi="ar"/>
        </w:rPr>
        <w:t>的</w:t>
      </w:r>
      <w:r>
        <w:rPr>
          <w:rFonts w:hint="eastAsia" w:ascii="仿宋" w:hAnsi="仿宋" w:eastAsia="仿宋" w:cs="仿宋"/>
          <w:color w:val="000000"/>
          <w:kern w:val="0"/>
          <w:sz w:val="24"/>
          <w:szCs w:val="24"/>
          <w:u w:val="single"/>
          <w:lang w:bidi="ar"/>
        </w:rPr>
        <w:t>（项目名</w:t>
      </w:r>
      <w:r>
        <w:rPr>
          <w:rFonts w:hint="eastAsia" w:ascii="仿宋" w:hAnsi="仿宋" w:eastAsia="仿宋" w:cs="仿宋"/>
          <w:color w:val="000000"/>
          <w:kern w:val="0"/>
          <w:sz w:val="24"/>
          <w:szCs w:val="24"/>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26F698C4">
      <w:pPr>
        <w:widowControl/>
        <w:spacing w:line="520" w:lineRule="exact"/>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u w:val="single"/>
          <w:lang w:bidi="ar"/>
        </w:rPr>
        <w:t xml:space="preserve"> （标的名称）</w:t>
      </w:r>
      <w:r>
        <w:rPr>
          <w:rFonts w:hint="eastAsia" w:ascii="仿宋" w:hAnsi="仿宋" w:eastAsia="仿宋" w:cs="仿宋"/>
          <w:color w:val="000000"/>
          <w:kern w:val="0"/>
          <w:sz w:val="24"/>
          <w:szCs w:val="24"/>
          <w:lang w:bidi="ar"/>
        </w:rPr>
        <w:t xml:space="preserve"> ，属于</w:t>
      </w:r>
      <w:r>
        <w:rPr>
          <w:rFonts w:hint="eastAsia" w:ascii="仿宋" w:hAnsi="仿宋" w:eastAsia="仿宋" w:cs="仿宋"/>
          <w:color w:val="000000"/>
          <w:kern w:val="0"/>
          <w:sz w:val="24"/>
          <w:szCs w:val="24"/>
          <w:u w:val="single"/>
          <w:lang w:bidi="ar"/>
        </w:rPr>
        <w:t>（采购文件中明确的所属行业）</w:t>
      </w:r>
      <w:r>
        <w:rPr>
          <w:rFonts w:hint="eastAsia" w:ascii="仿宋" w:hAnsi="仿宋" w:eastAsia="仿宋" w:cs="仿宋"/>
          <w:color w:val="000000"/>
          <w:kern w:val="0"/>
          <w:sz w:val="24"/>
          <w:szCs w:val="24"/>
          <w:lang w:bidi="ar"/>
        </w:rPr>
        <w:t>； 承建（承接）企业为</w:t>
      </w:r>
      <w:r>
        <w:rPr>
          <w:rFonts w:hint="eastAsia" w:ascii="仿宋" w:hAnsi="仿宋" w:eastAsia="仿宋" w:cs="仿宋"/>
          <w:color w:val="000000"/>
          <w:kern w:val="0"/>
          <w:sz w:val="24"/>
          <w:szCs w:val="24"/>
          <w:u w:val="single"/>
          <w:lang w:bidi="ar"/>
        </w:rPr>
        <w:t>（企业名称）</w:t>
      </w:r>
      <w:r>
        <w:rPr>
          <w:rFonts w:hint="eastAsia" w:ascii="仿宋" w:hAnsi="仿宋" w:eastAsia="仿宋" w:cs="仿宋"/>
          <w:color w:val="000000"/>
          <w:kern w:val="0"/>
          <w:sz w:val="24"/>
          <w:szCs w:val="24"/>
          <w:lang w:bidi="ar"/>
        </w:rPr>
        <w:t>，从业人员</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人，营业收入为</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万元，资产总额为</w:t>
      </w:r>
      <w:r>
        <w:rPr>
          <w:rFonts w:hint="eastAsia" w:ascii="仿宋" w:hAnsi="仿宋" w:eastAsia="仿宋" w:cs="仿宋"/>
          <w:color w:val="000000"/>
          <w:kern w:val="0"/>
          <w:sz w:val="24"/>
          <w:szCs w:val="24"/>
          <w:u w:val="single"/>
          <w:lang w:bidi="ar"/>
        </w:rPr>
        <w:t xml:space="preserve">   </w:t>
      </w:r>
      <w:r>
        <w:rPr>
          <w:rFonts w:ascii="仿宋" w:hAnsi="仿宋" w:eastAsia="仿宋" w:cs="仿宋"/>
          <w:color w:val="000000"/>
          <w:kern w:val="0"/>
          <w:sz w:val="24"/>
          <w:szCs w:val="24"/>
          <w:lang w:bidi="ar"/>
        </w:rPr>
        <w:t>万元</w:t>
      </w:r>
      <w:r>
        <w:rPr>
          <w:rFonts w:hint="eastAsia" w:ascii="仿宋" w:hAnsi="仿宋" w:eastAsia="仿宋" w:cs="仿宋"/>
          <w:color w:val="000000"/>
          <w:kern w:val="0"/>
          <w:sz w:val="24"/>
          <w:szCs w:val="24"/>
          <w:lang w:bidi="ar"/>
        </w:rPr>
        <w:t>，属于</w:t>
      </w:r>
      <w:r>
        <w:rPr>
          <w:rFonts w:hint="eastAsia" w:ascii="仿宋" w:hAnsi="仿宋" w:eastAsia="仿宋" w:cs="仿宋"/>
          <w:color w:val="000000"/>
          <w:kern w:val="0"/>
          <w:sz w:val="24"/>
          <w:szCs w:val="24"/>
          <w:u w:val="single"/>
          <w:lang w:bidi="ar"/>
        </w:rPr>
        <w:t>（中型企业、小型企业、微型企业）</w:t>
      </w:r>
      <w:r>
        <w:rPr>
          <w:rFonts w:hint="eastAsia" w:ascii="仿宋" w:hAnsi="仿宋" w:eastAsia="仿宋" w:cs="仿宋"/>
          <w:color w:val="000000"/>
          <w:kern w:val="0"/>
          <w:sz w:val="24"/>
          <w:szCs w:val="24"/>
          <w:lang w:bidi="ar"/>
        </w:rPr>
        <w:t xml:space="preserve">； </w:t>
      </w:r>
    </w:p>
    <w:p w14:paraId="0F48AF53">
      <w:pPr>
        <w:widowControl/>
        <w:spacing w:line="520" w:lineRule="exact"/>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u w:val="single"/>
          <w:lang w:bidi="ar"/>
        </w:rPr>
        <w:t xml:space="preserve"> （标的名称）</w:t>
      </w:r>
      <w:r>
        <w:rPr>
          <w:rFonts w:hint="eastAsia" w:ascii="仿宋" w:hAnsi="仿宋" w:eastAsia="仿宋" w:cs="仿宋"/>
          <w:color w:val="000000"/>
          <w:kern w:val="0"/>
          <w:sz w:val="24"/>
          <w:szCs w:val="24"/>
          <w:lang w:bidi="ar"/>
        </w:rPr>
        <w:t xml:space="preserve"> ，属于</w:t>
      </w:r>
      <w:r>
        <w:rPr>
          <w:rFonts w:hint="eastAsia" w:ascii="仿宋" w:hAnsi="仿宋" w:eastAsia="仿宋" w:cs="仿宋"/>
          <w:color w:val="000000"/>
          <w:kern w:val="0"/>
          <w:sz w:val="24"/>
          <w:szCs w:val="24"/>
          <w:u w:val="single"/>
          <w:lang w:bidi="ar"/>
        </w:rPr>
        <w:t>（采购文件中明确的所属行</w:t>
      </w:r>
      <w:r>
        <w:rPr>
          <w:rFonts w:hint="eastAsia" w:ascii="仿宋" w:hAnsi="仿宋" w:eastAsia="仿宋" w:cs="仿宋"/>
          <w:color w:val="000000"/>
          <w:kern w:val="0"/>
          <w:sz w:val="24"/>
          <w:szCs w:val="24"/>
          <w:lang w:bidi="ar"/>
        </w:rPr>
        <w:t>业）； 承建（承接）企业为（</w:t>
      </w:r>
      <w:r>
        <w:rPr>
          <w:rFonts w:hint="eastAsia" w:ascii="仿宋" w:hAnsi="仿宋" w:eastAsia="仿宋" w:cs="仿宋"/>
          <w:color w:val="000000"/>
          <w:kern w:val="0"/>
          <w:sz w:val="24"/>
          <w:szCs w:val="24"/>
          <w:u w:val="single"/>
          <w:lang w:bidi="ar"/>
        </w:rPr>
        <w:t>企业名称）</w:t>
      </w:r>
      <w:r>
        <w:rPr>
          <w:rFonts w:hint="eastAsia" w:ascii="仿宋" w:hAnsi="仿宋" w:eastAsia="仿宋" w:cs="仿宋"/>
          <w:color w:val="000000"/>
          <w:kern w:val="0"/>
          <w:sz w:val="24"/>
          <w:szCs w:val="24"/>
          <w:lang w:bidi="ar"/>
        </w:rPr>
        <w:t>，从业人员</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人，营业 收入为</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万元，资产总额为</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 xml:space="preserve">万元，属于（中型企业、 小型企业、微型企业）； </w:t>
      </w:r>
    </w:p>
    <w:p w14:paraId="421EB76C">
      <w:pPr>
        <w:widowControl/>
        <w:spacing w:line="520" w:lineRule="exact"/>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p>
    <w:p w14:paraId="2E8F5D7B">
      <w:pPr>
        <w:widowControl/>
        <w:spacing w:line="520" w:lineRule="exact"/>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以上企业，不属于大企业的分支机构，不存在控股股东 为大企业的情形，也不存在与大企业的负责人为同一人的情形。</w:t>
      </w:r>
    </w:p>
    <w:p w14:paraId="5C9E93AB">
      <w:pPr>
        <w:widowControl/>
        <w:spacing w:line="520" w:lineRule="exact"/>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本企业对上述声明内容的真实性负责。如有虚假，将依 法承担相应责任。 </w:t>
      </w:r>
    </w:p>
    <w:p w14:paraId="50A2321D">
      <w:pPr>
        <w:widowControl/>
        <w:autoSpaceDE w:val="0"/>
        <w:autoSpaceDN w:val="0"/>
        <w:adjustRightInd w:val="0"/>
        <w:spacing w:line="440" w:lineRule="exact"/>
        <w:rPr>
          <w:rFonts w:ascii="仿宋" w:hAnsi="仿宋" w:eastAsia="仿宋"/>
          <w:kern w:val="1"/>
          <w:sz w:val="24"/>
          <w:szCs w:val="24"/>
        </w:rPr>
      </w:pPr>
    </w:p>
    <w:p w14:paraId="5C4803FC">
      <w:pPr>
        <w:widowControl/>
        <w:autoSpaceDE w:val="0"/>
        <w:autoSpaceDN w:val="0"/>
        <w:adjustRightInd w:val="0"/>
        <w:spacing w:line="440" w:lineRule="exact"/>
        <w:ind w:firstLine="504"/>
        <w:rPr>
          <w:rFonts w:ascii="仿宋" w:hAnsi="仿宋" w:eastAsia="仿宋"/>
          <w:kern w:val="1"/>
          <w:sz w:val="24"/>
          <w:szCs w:val="24"/>
        </w:rPr>
      </w:pPr>
    </w:p>
    <w:p w14:paraId="5DBB5CB3">
      <w:pPr>
        <w:widowControl/>
        <w:tabs>
          <w:tab w:val="left" w:pos="4860"/>
        </w:tabs>
        <w:autoSpaceDE w:val="0"/>
        <w:autoSpaceDN w:val="0"/>
        <w:adjustRightInd w:val="0"/>
        <w:spacing w:line="440" w:lineRule="exact"/>
        <w:ind w:firstLine="504"/>
        <w:jc w:val="center"/>
        <w:rPr>
          <w:rFonts w:ascii="仿宋" w:hAnsi="仿宋" w:eastAsia="仿宋" w:cs="仿宋"/>
          <w:kern w:val="1"/>
          <w:sz w:val="24"/>
          <w:szCs w:val="24"/>
        </w:rPr>
      </w:pPr>
      <w:r>
        <w:rPr>
          <w:rFonts w:ascii="仿宋" w:hAnsi="仿宋" w:eastAsia="仿宋" w:cs="仿宋"/>
          <w:kern w:val="1"/>
          <w:sz w:val="24"/>
          <w:szCs w:val="24"/>
        </w:rPr>
        <w:t xml:space="preserve">               </w:t>
      </w:r>
      <w:r>
        <w:rPr>
          <w:rFonts w:hint="eastAsia" w:ascii="仿宋" w:hAnsi="仿宋" w:eastAsia="仿宋" w:cs="仿宋"/>
          <w:kern w:val="1"/>
          <w:sz w:val="24"/>
          <w:szCs w:val="24"/>
        </w:rPr>
        <w:t>企业名称（公章）：</w:t>
      </w:r>
      <w:r>
        <w:rPr>
          <w:rFonts w:ascii="仿宋" w:hAnsi="仿宋" w:eastAsia="仿宋" w:cs="仿宋"/>
          <w:kern w:val="1"/>
          <w:sz w:val="24"/>
          <w:szCs w:val="24"/>
        </w:rPr>
        <w:t xml:space="preserve"> </w:t>
      </w:r>
    </w:p>
    <w:p w14:paraId="7C81AA82">
      <w:pPr>
        <w:widowControl/>
        <w:autoSpaceDE w:val="0"/>
        <w:autoSpaceDN w:val="0"/>
        <w:adjustRightInd w:val="0"/>
        <w:spacing w:line="440" w:lineRule="exact"/>
        <w:ind w:right="-481" w:firstLine="756"/>
        <w:jc w:val="center"/>
        <w:rPr>
          <w:rStyle w:val="22"/>
          <w:sz w:val="24"/>
          <w:szCs w:val="24"/>
        </w:rPr>
      </w:pPr>
      <w:r>
        <w:rPr>
          <w:rStyle w:val="22"/>
          <w:rFonts w:hint="eastAsia"/>
          <w:sz w:val="24"/>
          <w:szCs w:val="24"/>
        </w:rPr>
        <w:t xml:space="preserve">                    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r>
        <w:rPr>
          <w:rStyle w:val="22"/>
          <w:sz w:val="24"/>
          <w:szCs w:val="24"/>
        </w:rPr>
        <w:t xml:space="preserve">   </w:t>
      </w:r>
    </w:p>
    <w:p w14:paraId="0A55D4C8">
      <w:pPr>
        <w:spacing w:line="440" w:lineRule="exact"/>
        <w:rPr>
          <w:rStyle w:val="22"/>
          <w:sz w:val="24"/>
          <w:szCs w:val="24"/>
        </w:rPr>
      </w:pPr>
      <w:r>
        <w:rPr>
          <w:rStyle w:val="22"/>
          <w:sz w:val="24"/>
          <w:szCs w:val="24"/>
        </w:rPr>
        <w:t xml:space="preserve"> </w:t>
      </w:r>
    </w:p>
    <w:p w14:paraId="746AC230">
      <w:pPr>
        <w:widowControl/>
        <w:autoSpaceDE w:val="0"/>
        <w:autoSpaceDN w:val="0"/>
        <w:adjustRightInd w:val="0"/>
        <w:spacing w:before="260" w:after="260" w:line="440" w:lineRule="exact"/>
        <w:ind w:right="-481"/>
        <w:jc w:val="both"/>
        <w:rPr>
          <w:rStyle w:val="22"/>
          <w:sz w:val="28"/>
          <w:szCs w:val="28"/>
          <w:lang w:val="en-GB"/>
        </w:rPr>
      </w:pPr>
    </w:p>
    <w:p w14:paraId="7C4C12BB">
      <w:r>
        <w:br w:type="page"/>
      </w:r>
    </w:p>
    <w:p w14:paraId="07EB5C1E">
      <w:pPr>
        <w:keepNext w:val="0"/>
        <w:keepLines w:val="0"/>
        <w:widowControl/>
        <w:suppressLineNumbers w:val="0"/>
        <w:shd w:val="clear" w:color="auto" w:fill="FFFFFF"/>
        <w:adjustRightInd w:val="0"/>
        <w:snapToGrid w:val="0"/>
        <w:spacing w:beforeAutospacing="1" w:afterAutospacing="1" w:line="360" w:lineRule="auto"/>
        <w:ind w:left="0" w:firstLine="723" w:firstLineChars="200"/>
        <w:jc w:val="center"/>
        <w:rPr>
          <w:rFonts w:hint="eastAsia" w:ascii="宋体" w:hAnsi="宋体" w:eastAsia="宋体" w:cs="宋体"/>
          <w:i w:val="0"/>
          <w:iCs w:val="0"/>
          <w:caps w:val="0"/>
          <w:color w:val="000000"/>
          <w:spacing w:val="0"/>
          <w:kern w:val="0"/>
          <w:sz w:val="24"/>
          <w:szCs w:val="24"/>
          <w:lang w:val="en-US" w:eastAsia="zh-CN" w:bidi="ar-SA"/>
        </w:rPr>
      </w:pPr>
      <w:r>
        <w:rPr>
          <w:rStyle w:val="19"/>
          <w:rFonts w:hint="eastAsia" w:ascii="宋体" w:hAnsi="宋体" w:eastAsia="宋体" w:cs="宋体"/>
          <w:i w:val="0"/>
          <w:iCs w:val="0"/>
          <w:caps w:val="0"/>
          <w:color w:val="000000"/>
          <w:spacing w:val="0"/>
          <w:kern w:val="2"/>
          <w:sz w:val="36"/>
          <w:szCs w:val="36"/>
          <w:shd w:val="clear" w:color="auto" w:fill="FFFFFF"/>
          <w:lang w:val="en-US" w:eastAsia="zh-CN" w:bidi="ar-SA"/>
        </w:rPr>
        <w:t>中小企业划型标准规定</w:t>
      </w:r>
    </w:p>
    <w:p w14:paraId="606C29C4">
      <w:pPr>
        <w:jc w:val="left"/>
        <w:rPr>
          <w:rFonts w:hint="default" w:ascii="Times New Roman" w:hAnsi="Times New Roman" w:eastAsia="宋体" w:cs="Times New Roman"/>
          <w:lang w:val="en-US" w:eastAsia="zh-CN"/>
        </w:rPr>
      </w:pPr>
      <w:r>
        <w:rPr>
          <w:rFonts w:hint="eastAsia" w:ascii="宋体" w:hAnsi="宋体" w:eastAsia="宋体" w:cs="宋体"/>
          <w:i w:val="0"/>
          <w:iCs w:val="0"/>
          <w:caps w:val="0"/>
          <w:color w:val="000000"/>
          <w:spacing w:val="0"/>
          <w:sz w:val="24"/>
          <w:szCs w:val="24"/>
          <w:shd w:val="clear" w:color="auto" w:fill="FFFFFF"/>
        </w:rPr>
        <w:t>　</w:t>
      </w:r>
      <w:r>
        <w:rPr>
          <w:rFonts w:hint="eastAsia" w:ascii="仿宋" w:hAnsi="仿宋" w:eastAsia="仿宋" w:cs="仿宋"/>
          <w:i w:val="0"/>
          <w:iCs w:val="0"/>
          <w:caps w:val="0"/>
          <w:color w:val="000000"/>
          <w:spacing w:val="0"/>
          <w:sz w:val="28"/>
          <w:szCs w:val="28"/>
          <w:shd w:val="clear" w:color="auto" w:fill="FFFFFF"/>
        </w:rPr>
        <w:t>　行业：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lang w:val="en-US" w:eastAsia="zh-CN"/>
        </w:rPr>
        <w:t xml:space="preserve">    </w:t>
      </w:r>
      <w:r>
        <w:rPr>
          <w:rFonts w:hint="eastAsia" w:ascii="仿宋" w:hAnsi="仿宋" w:eastAsia="仿宋" w:cs="仿宋"/>
          <w:i w:val="0"/>
          <w:iCs w:val="0"/>
          <w:caps w:val="0"/>
          <w:color w:val="000000"/>
          <w:spacing w:val="0"/>
          <w:sz w:val="28"/>
          <w:szCs w:val="28"/>
          <w:shd w:val="clear" w:color="auto" w:fill="FFFFFF"/>
        </w:rPr>
        <w:t>各行业划型标准为：</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000000"/>
          <w:spacing w:val="0"/>
          <w:sz w:val="28"/>
          <w:szCs w:val="28"/>
          <w:shd w:val="clear" w:color="auto" w:fill="FFFFFF"/>
        </w:rPr>
        <w:br w:type="textWrapping"/>
      </w:r>
      <w:r>
        <w:rPr>
          <w:rFonts w:hint="eastAsia" w:ascii="仿宋" w:hAnsi="仿宋" w:eastAsia="仿宋" w:cs="仿宋"/>
          <w:i w:val="0"/>
          <w:iCs w:val="0"/>
          <w:caps w:val="0"/>
          <w:color w:val="000000"/>
          <w:spacing w:val="0"/>
          <w:sz w:val="28"/>
          <w:szCs w:val="28"/>
          <w:shd w:val="clear" w:color="auto" w:fill="FFFFFF"/>
        </w:rPr>
        <w:t>　　（十六）其他未列明行业。从业人员300人以下的为中小微型企业。其中，从业人员100人及以上的为中型企业；从业人员10人及以上的为小型企业；从业人员10人以下的为微型企业。</w:t>
      </w:r>
    </w:p>
    <w:p w14:paraId="6ECDBC71">
      <w:pPr>
        <w:pStyle w:val="12"/>
        <w:jc w:val="center"/>
        <w:rPr>
          <w:rFonts w:hint="default"/>
          <w:lang w:val="en-US"/>
        </w:rPr>
      </w:pPr>
    </w:p>
    <w:sectPr>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9DC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901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7C9262">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07C9262">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77F58"/>
    <w:multiLevelType w:val="singleLevel"/>
    <w:tmpl w:val="A1177F58"/>
    <w:lvl w:ilvl="0" w:tentative="0">
      <w:start w:val="1"/>
      <w:numFmt w:val="decimal"/>
      <w:pStyle w:val="11"/>
      <w:lvlText w:val="%1."/>
      <w:lvlJc w:val="left"/>
      <w:pPr>
        <w:tabs>
          <w:tab w:val="left" w:pos="2040"/>
        </w:tabs>
        <w:ind w:left="2040" w:hanging="360"/>
      </w:pPr>
    </w:lvl>
  </w:abstractNum>
  <w:abstractNum w:abstractNumId="1">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2">
    <w:nsid w:val="F167B430"/>
    <w:multiLevelType w:val="singleLevel"/>
    <w:tmpl w:val="F167B430"/>
    <w:lvl w:ilvl="0" w:tentative="0">
      <w:start w:val="1"/>
      <w:numFmt w:val="chineseCounting"/>
      <w:suff w:val="nothing"/>
      <w:lvlText w:val="（%1）"/>
      <w:lvlJc w:val="left"/>
      <w:rPr>
        <w:rFonts w:hint="eastAsia"/>
      </w:rPr>
    </w:lvl>
  </w:abstractNum>
  <w:abstractNum w:abstractNumId="3">
    <w:nsid w:val="1224D179"/>
    <w:multiLevelType w:val="singleLevel"/>
    <w:tmpl w:val="1224D179"/>
    <w:lvl w:ilvl="0" w:tentative="0">
      <w:start w:val="3"/>
      <w:numFmt w:val="chineseCounting"/>
      <w:suff w:val="nothing"/>
      <w:lvlText w:val="%1、"/>
      <w:lvlJc w:val="left"/>
      <w:rPr>
        <w:rFonts w:hint="eastAsia"/>
      </w:rPr>
    </w:lvl>
  </w:abstractNum>
  <w:abstractNum w:abstractNumId="4">
    <w:nsid w:val="59C8C2E6"/>
    <w:multiLevelType w:val="singleLevel"/>
    <w:tmpl w:val="59C8C2E6"/>
    <w:lvl w:ilvl="0" w:tentative="0">
      <w:start w:val="9"/>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Tk4NjUxNjc5NmFjOGM0Y2Y4MWQyN2YxZjM0NDkifQ=="/>
  </w:docVars>
  <w:rsids>
    <w:rsidRoot w:val="7D717C60"/>
    <w:rsid w:val="00BB4066"/>
    <w:rsid w:val="0556610A"/>
    <w:rsid w:val="08955281"/>
    <w:rsid w:val="0AEF25E0"/>
    <w:rsid w:val="0E6F72FB"/>
    <w:rsid w:val="0FE66E45"/>
    <w:rsid w:val="119A0D13"/>
    <w:rsid w:val="11B76E7E"/>
    <w:rsid w:val="11BB3962"/>
    <w:rsid w:val="12D746A5"/>
    <w:rsid w:val="14E07884"/>
    <w:rsid w:val="15B36A9A"/>
    <w:rsid w:val="1742435A"/>
    <w:rsid w:val="193B669C"/>
    <w:rsid w:val="1A53395F"/>
    <w:rsid w:val="1AAE4860"/>
    <w:rsid w:val="1EAC6A29"/>
    <w:rsid w:val="23384D2F"/>
    <w:rsid w:val="235140D0"/>
    <w:rsid w:val="24B77ED6"/>
    <w:rsid w:val="25796DB2"/>
    <w:rsid w:val="25912FD0"/>
    <w:rsid w:val="25E80F02"/>
    <w:rsid w:val="2AAF1D9F"/>
    <w:rsid w:val="2D8A397D"/>
    <w:rsid w:val="2DC13DA9"/>
    <w:rsid w:val="32987598"/>
    <w:rsid w:val="32CE5D6B"/>
    <w:rsid w:val="334F7DDF"/>
    <w:rsid w:val="354777FC"/>
    <w:rsid w:val="35B26541"/>
    <w:rsid w:val="39BC3D54"/>
    <w:rsid w:val="3EE84B9A"/>
    <w:rsid w:val="3F431487"/>
    <w:rsid w:val="40097B72"/>
    <w:rsid w:val="40B00A5B"/>
    <w:rsid w:val="41605725"/>
    <w:rsid w:val="42640CCE"/>
    <w:rsid w:val="42D31F27"/>
    <w:rsid w:val="437D5B37"/>
    <w:rsid w:val="461F3887"/>
    <w:rsid w:val="46B95DD1"/>
    <w:rsid w:val="4AC56495"/>
    <w:rsid w:val="4ACC3E2B"/>
    <w:rsid w:val="4B92472D"/>
    <w:rsid w:val="4C481290"/>
    <w:rsid w:val="4DB03590"/>
    <w:rsid w:val="50310E91"/>
    <w:rsid w:val="51660608"/>
    <w:rsid w:val="51A86610"/>
    <w:rsid w:val="54836628"/>
    <w:rsid w:val="55237AD4"/>
    <w:rsid w:val="55332932"/>
    <w:rsid w:val="55CB540B"/>
    <w:rsid w:val="59484E03"/>
    <w:rsid w:val="59E035E9"/>
    <w:rsid w:val="5A233363"/>
    <w:rsid w:val="5B294982"/>
    <w:rsid w:val="60911000"/>
    <w:rsid w:val="64046AD5"/>
    <w:rsid w:val="643B0D02"/>
    <w:rsid w:val="660D4C01"/>
    <w:rsid w:val="6A461018"/>
    <w:rsid w:val="6AF26B3F"/>
    <w:rsid w:val="6B4F3E9C"/>
    <w:rsid w:val="6D0019E7"/>
    <w:rsid w:val="6E1A5AE9"/>
    <w:rsid w:val="6F806E0F"/>
    <w:rsid w:val="72513BB0"/>
    <w:rsid w:val="725B4DCF"/>
    <w:rsid w:val="732B0E40"/>
    <w:rsid w:val="73661EE5"/>
    <w:rsid w:val="73C3376E"/>
    <w:rsid w:val="73EF4563"/>
    <w:rsid w:val="74510D7A"/>
    <w:rsid w:val="78874D6A"/>
    <w:rsid w:val="7CBE67C8"/>
    <w:rsid w:val="7D717C60"/>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val="0"/>
      <w:spacing w:after="120"/>
      <w:ind w:left="420" w:leftChars="200"/>
      <w:jc w:val="both"/>
    </w:pPr>
    <w:rPr>
      <w:rFonts w:ascii="Times New Roman" w:hAnsi="Times New Roman" w:eastAsia="Times New Roman" w:cs="Times New Roman"/>
      <w:kern w:val="0"/>
      <w:sz w:val="20"/>
      <w:szCs w:val="21"/>
      <w:lang w:val="en-US" w:eastAsia="zh-CN" w:bidi="ar-SA"/>
    </w:rPr>
  </w:style>
  <w:style w:type="paragraph" w:styleId="3">
    <w:name w:val="Normal Indent"/>
    <w:basedOn w:val="1"/>
    <w:next w:val="1"/>
    <w:autoRedefine/>
    <w:unhideWhenUsed/>
    <w:qFormat/>
    <w:uiPriority w:val="0"/>
    <w:pPr>
      <w:ind w:firstLine="420"/>
    </w:pPr>
  </w:style>
  <w:style w:type="paragraph" w:styleId="6">
    <w:name w:val="Body Text"/>
    <w:basedOn w:val="1"/>
    <w:next w:val="1"/>
    <w:semiHidden/>
    <w:unhideWhenUsed/>
    <w:qFormat/>
    <w:uiPriority w:val="99"/>
    <w:pPr>
      <w:spacing w:after="120"/>
    </w:pPr>
  </w:style>
  <w:style w:type="paragraph" w:styleId="7">
    <w:name w:val="toc 3"/>
    <w:basedOn w:val="1"/>
    <w:next w:val="1"/>
    <w:autoRedefine/>
    <w:qFormat/>
    <w:uiPriority w:val="0"/>
    <w:pPr>
      <w:ind w:left="840" w:leftChars="400"/>
    </w:pPr>
  </w:style>
  <w:style w:type="paragraph" w:styleId="8">
    <w:name w:val="Plain Text"/>
    <w:basedOn w:val="1"/>
    <w:autoRedefine/>
    <w:qFormat/>
    <w:uiPriority w:val="0"/>
    <w:rPr>
      <w:rFonts w:ascii="宋体" w:hAnsi="Courier New" w:cs="宋体"/>
      <w:szCs w:val="21"/>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style>
  <w:style w:type="paragraph" w:styleId="11">
    <w:name w:val="List Number 5"/>
    <w:basedOn w:val="1"/>
    <w:qFormat/>
    <w:uiPriority w:val="0"/>
    <w:pPr>
      <w:numPr>
        <w:ilvl w:val="0"/>
        <w:numId w:val="1"/>
      </w:numPr>
    </w:pPr>
  </w:style>
  <w:style w:type="paragraph" w:styleId="12">
    <w:name w:val="footnote text"/>
    <w:basedOn w:val="1"/>
    <w:autoRedefine/>
    <w:qFormat/>
    <w:uiPriority w:val="0"/>
    <w:pPr>
      <w:widowControl/>
      <w:snapToGrid w:val="0"/>
      <w:jc w:val="left"/>
    </w:pPr>
    <w:rPr>
      <w:sz w:val="18"/>
      <w:szCs w:val="18"/>
    </w:rPr>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next w:val="1"/>
    <w:qFormat/>
    <w:uiPriority w:val="0"/>
    <w:pPr>
      <w:autoSpaceDE w:val="0"/>
      <w:autoSpaceDN w:val="0"/>
      <w:adjustRightInd w:val="0"/>
      <w:ind w:firstLine="420" w:firstLineChars="100"/>
      <w:textAlignment w:val="baseline"/>
    </w:pPr>
    <w:rPr>
      <w:rFonts w:ascii="Times New Roman" w:hAnsi="Times New Roman"/>
      <w:sz w:val="24"/>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Hyperlink"/>
    <w:basedOn w:val="18"/>
    <w:qFormat/>
    <w:uiPriority w:val="0"/>
    <w:rPr>
      <w:color w:val="0000FF"/>
      <w:u w:val="single"/>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样式 仿宋"/>
    <w:autoRedefine/>
    <w:qFormat/>
    <w:uiPriority w:val="0"/>
    <w:rPr>
      <w:rFonts w:ascii="仿宋" w:hAnsi="仿宋" w:eastAsia="仿宋"/>
      <w:kern w:val="1"/>
    </w:rPr>
  </w:style>
  <w:style w:type="paragraph" w:customStyle="1" w:styleId="2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24">
    <w:name w:val="样式 仿宋 行距: 1.5 倍行距"/>
    <w:basedOn w:val="1"/>
    <w:autoRedefine/>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18290</Words>
  <Characters>21081</Characters>
  <Lines>0</Lines>
  <Paragraphs>0</Paragraphs>
  <TotalTime>19</TotalTime>
  <ScaleCrop>false</ScaleCrop>
  <LinksUpToDate>false</LinksUpToDate>
  <CharactersWithSpaces>21252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2024-04-19T10:54:00Z</dcterms:created>
  <dc:creator>潮宝宝</dc:creator>
  <cp:lastModifiedBy>Administrator</cp:lastModifiedBy>
  <dcterms:modified xsi:type="dcterms:W3CDTF">2025-06-26T04:56:23Z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120339451A3F447E99ED0D6C08F9BAE9_11</vt:lpwstr>
  </property>
  <property fmtid="{D5CDD505-2E9C-101B-9397-08002B2CF9AE}" pid="4" name="KSOTemplateDocerSaveRecord">
    <vt:lpwstr>eyJoZGlkIjoiMWFiNjg2NGFiYWY3NjAxNmNkMzMxZDYwM2ZkMmY2ZWEiLCJ1c2VySWQiOiI1NTkzODU5MjYifQ==</vt:lpwstr>
  </property>
</Properties>
</file>