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AA6A6">
      <w:pPr>
        <w:jc w:val="center"/>
        <w:rPr>
          <w:rFonts w:hint="eastAsia" w:ascii="黑体" w:hAnsi="宋体" w:eastAsia="黑体"/>
          <w:bCs/>
          <w:spacing w:val="-12"/>
          <w:sz w:val="56"/>
          <w:szCs w:val="56"/>
          <w:lang w:eastAsia="zh-CN"/>
        </w:rPr>
      </w:pPr>
      <w:r>
        <w:rPr>
          <w:rFonts w:hint="eastAsia" w:ascii="黑体" w:hAnsi="宋体" w:eastAsia="黑体"/>
          <w:bCs/>
          <w:spacing w:val="-12"/>
          <w:sz w:val="56"/>
          <w:szCs w:val="56"/>
          <w:lang w:eastAsia="zh-CN"/>
        </w:rPr>
        <w:t>职工疗休养点服务项目</w:t>
      </w:r>
    </w:p>
    <w:p w14:paraId="143866D9">
      <w:pPr>
        <w:jc w:val="center"/>
        <w:rPr>
          <w:rFonts w:hint="eastAsia" w:ascii="黑体" w:hAnsi="宋体" w:eastAsia="黑体"/>
          <w:sz w:val="32"/>
          <w:szCs w:val="32"/>
          <w:lang w:eastAsia="zh-CN"/>
        </w:rPr>
      </w:pPr>
      <w:r>
        <w:rPr>
          <w:rFonts w:hint="eastAsia" w:ascii="黑体" w:hAnsi="宋体" w:eastAsia="黑体"/>
          <w:sz w:val="32"/>
          <w:szCs w:val="32"/>
        </w:rPr>
        <w:t>项目编号：</w:t>
      </w:r>
      <w:r>
        <w:rPr>
          <w:rFonts w:hint="eastAsia" w:ascii="黑体" w:hAnsi="宋体" w:eastAsia="黑体"/>
          <w:sz w:val="32"/>
          <w:szCs w:val="32"/>
          <w:lang w:val="en-US" w:eastAsia="zh-CN"/>
        </w:rPr>
        <w:t>bcx-gkzb-2025-033</w:t>
      </w:r>
    </w:p>
    <w:p w14:paraId="0655ED6F">
      <w:pPr>
        <w:jc w:val="center"/>
        <w:rPr>
          <w:rFonts w:ascii="黑体" w:hAnsi="宋体" w:eastAsia="黑体"/>
          <w:bCs/>
          <w:sz w:val="24"/>
          <w:szCs w:val="24"/>
        </w:rPr>
      </w:pPr>
    </w:p>
    <w:p w14:paraId="2BF92708">
      <w:pPr>
        <w:jc w:val="center"/>
        <w:rPr>
          <w:rFonts w:ascii="黑体" w:hAnsi="宋体" w:eastAsia="黑体"/>
          <w:bCs/>
          <w:sz w:val="24"/>
          <w:szCs w:val="24"/>
        </w:rPr>
      </w:pPr>
    </w:p>
    <w:p w14:paraId="3C2652D8">
      <w:pPr>
        <w:tabs>
          <w:tab w:val="left" w:pos="8040"/>
        </w:tabs>
        <w:jc w:val="left"/>
        <w:rPr>
          <w:rFonts w:ascii="黑体" w:hAnsi="宋体" w:eastAsia="黑体"/>
          <w:bCs/>
          <w:sz w:val="24"/>
          <w:szCs w:val="24"/>
        </w:rPr>
      </w:pPr>
      <w:r>
        <w:rPr>
          <w:rFonts w:ascii="黑体" w:hAnsi="宋体" w:eastAsia="黑体"/>
          <w:bCs/>
          <w:sz w:val="24"/>
          <w:szCs w:val="24"/>
        </w:rPr>
        <w:tab/>
      </w:r>
    </w:p>
    <w:p w14:paraId="0A7E4235">
      <w:pPr>
        <w:jc w:val="center"/>
        <w:rPr>
          <w:rFonts w:ascii="黑体" w:hAnsi="宋体" w:eastAsia="黑体"/>
          <w:bCs/>
          <w:sz w:val="24"/>
          <w:szCs w:val="24"/>
        </w:rPr>
      </w:pPr>
    </w:p>
    <w:p w14:paraId="3608DBB7">
      <w:pPr>
        <w:jc w:val="center"/>
        <w:rPr>
          <w:rFonts w:ascii="黑体" w:hAnsi="宋体" w:eastAsia="黑体"/>
          <w:bCs/>
          <w:sz w:val="24"/>
          <w:szCs w:val="24"/>
        </w:rPr>
      </w:pPr>
    </w:p>
    <w:p w14:paraId="1A943387">
      <w:pPr>
        <w:jc w:val="center"/>
        <w:rPr>
          <w:rFonts w:ascii="黑体" w:hAnsi="宋体" w:eastAsia="黑体"/>
          <w:bCs/>
          <w:sz w:val="24"/>
          <w:szCs w:val="24"/>
        </w:rPr>
      </w:pPr>
    </w:p>
    <w:p w14:paraId="531D424A">
      <w:pPr>
        <w:jc w:val="center"/>
        <w:rPr>
          <w:rFonts w:ascii="黑体" w:hAnsi="宋体" w:eastAsia="黑体"/>
          <w:bCs/>
          <w:sz w:val="24"/>
          <w:szCs w:val="24"/>
        </w:rPr>
      </w:pPr>
    </w:p>
    <w:p w14:paraId="79E7A663">
      <w:pPr>
        <w:jc w:val="center"/>
        <w:rPr>
          <w:rFonts w:ascii="黑体" w:hAnsi="宋体" w:eastAsia="黑体"/>
          <w:bCs/>
          <w:sz w:val="24"/>
          <w:szCs w:val="24"/>
        </w:rPr>
      </w:pPr>
    </w:p>
    <w:p w14:paraId="4BDF2E24">
      <w:pPr>
        <w:jc w:val="center"/>
        <w:rPr>
          <w:rFonts w:ascii="黑体" w:hAnsi="宋体" w:eastAsia="黑体"/>
          <w:bCs/>
          <w:sz w:val="24"/>
          <w:szCs w:val="24"/>
        </w:rPr>
      </w:pPr>
    </w:p>
    <w:p w14:paraId="1B0CEDDD">
      <w:pPr>
        <w:jc w:val="center"/>
        <w:outlineLvl w:val="0"/>
        <w:rPr>
          <w:rFonts w:ascii="黑体" w:hAnsi="宋体" w:eastAsia="黑体"/>
          <w:sz w:val="80"/>
          <w:szCs w:val="80"/>
        </w:rPr>
      </w:pPr>
      <w:bookmarkStart w:id="0" w:name="_Toc207"/>
      <w:bookmarkStart w:id="1" w:name="_Toc31878"/>
      <w:r>
        <w:rPr>
          <w:rFonts w:hint="eastAsia" w:ascii="黑体" w:hAnsi="宋体" w:eastAsia="黑体"/>
          <w:sz w:val="80"/>
          <w:szCs w:val="80"/>
        </w:rPr>
        <w:t>招标文件</w:t>
      </w:r>
      <w:bookmarkEnd w:id="0"/>
      <w:bookmarkEnd w:id="1"/>
    </w:p>
    <w:p w14:paraId="2784B8CD">
      <w:pPr>
        <w:jc w:val="center"/>
        <w:rPr>
          <w:rFonts w:ascii="黑体" w:hAnsi="宋体" w:eastAsia="黑体"/>
          <w:bCs/>
          <w:sz w:val="24"/>
          <w:szCs w:val="24"/>
        </w:rPr>
      </w:pPr>
    </w:p>
    <w:p w14:paraId="3B9A1AE1">
      <w:pPr>
        <w:jc w:val="center"/>
        <w:rPr>
          <w:rFonts w:ascii="黑体" w:hAnsi="宋体" w:eastAsia="黑体"/>
          <w:bCs/>
          <w:sz w:val="24"/>
          <w:szCs w:val="24"/>
        </w:rPr>
      </w:pPr>
    </w:p>
    <w:p w14:paraId="48BD60EB">
      <w:pPr>
        <w:jc w:val="center"/>
        <w:rPr>
          <w:rFonts w:ascii="黑体" w:hAnsi="宋体" w:eastAsia="黑体"/>
          <w:bCs/>
          <w:sz w:val="24"/>
          <w:szCs w:val="24"/>
        </w:rPr>
      </w:pPr>
    </w:p>
    <w:p w14:paraId="29F45DC8">
      <w:pPr>
        <w:jc w:val="center"/>
        <w:rPr>
          <w:rFonts w:ascii="黑体" w:hAnsi="宋体" w:eastAsia="黑体"/>
          <w:bCs/>
          <w:sz w:val="24"/>
          <w:szCs w:val="24"/>
        </w:rPr>
      </w:pPr>
    </w:p>
    <w:p w14:paraId="37AD8453">
      <w:pPr>
        <w:jc w:val="center"/>
        <w:rPr>
          <w:rFonts w:ascii="黑体" w:hAnsi="宋体" w:eastAsia="黑体"/>
          <w:bCs/>
          <w:sz w:val="24"/>
          <w:szCs w:val="24"/>
        </w:rPr>
      </w:pPr>
    </w:p>
    <w:p w14:paraId="32BAE571">
      <w:pPr>
        <w:rPr>
          <w:rFonts w:ascii="黑体" w:hAnsi="宋体" w:eastAsia="黑体"/>
          <w:bCs/>
          <w:sz w:val="24"/>
          <w:szCs w:val="24"/>
        </w:rPr>
      </w:pPr>
    </w:p>
    <w:p w14:paraId="5A7E0AB0">
      <w:pPr>
        <w:rPr>
          <w:rFonts w:ascii="黑体" w:hAnsi="宋体" w:eastAsia="黑体"/>
          <w:bCs/>
          <w:sz w:val="24"/>
          <w:szCs w:val="24"/>
        </w:rPr>
      </w:pPr>
    </w:p>
    <w:p w14:paraId="27201613">
      <w:pPr>
        <w:jc w:val="center"/>
        <w:rPr>
          <w:rFonts w:ascii="黑体" w:hAnsi="宋体" w:eastAsia="黑体"/>
          <w:bCs/>
          <w:sz w:val="24"/>
          <w:szCs w:val="24"/>
        </w:rPr>
      </w:pPr>
    </w:p>
    <w:p w14:paraId="095D08C3">
      <w:pPr>
        <w:jc w:val="center"/>
        <w:rPr>
          <w:rFonts w:ascii="黑体" w:hAnsi="宋体" w:eastAsia="黑体"/>
          <w:bCs/>
          <w:sz w:val="24"/>
          <w:szCs w:val="24"/>
        </w:rPr>
      </w:pPr>
    </w:p>
    <w:p w14:paraId="05AB67B5">
      <w:pPr>
        <w:jc w:val="center"/>
        <w:rPr>
          <w:rFonts w:ascii="黑体" w:hAnsi="宋体" w:eastAsia="黑体"/>
          <w:bCs/>
          <w:sz w:val="24"/>
          <w:szCs w:val="24"/>
        </w:rPr>
      </w:pPr>
    </w:p>
    <w:p w14:paraId="6853E5C9">
      <w:pPr>
        <w:spacing w:line="360" w:lineRule="auto"/>
        <w:ind w:firstLine="560" w:firstLineChars="200"/>
        <w:rPr>
          <w:rFonts w:hint="eastAsia" w:ascii="黑体" w:hAnsi="宋体" w:eastAsia="黑体"/>
          <w:sz w:val="28"/>
          <w:szCs w:val="28"/>
          <w:lang w:eastAsia="zh-CN"/>
        </w:rPr>
      </w:pPr>
      <w:r>
        <w:rPr>
          <w:rFonts w:hint="eastAsia" w:ascii="黑体" w:hAnsi="宋体" w:eastAsia="黑体"/>
          <w:sz w:val="28"/>
          <w:szCs w:val="28"/>
        </w:rPr>
        <w:t>采 购 人：</w:t>
      </w:r>
      <w:r>
        <w:rPr>
          <w:rFonts w:hint="eastAsia" w:ascii="黑体" w:hAnsi="宋体" w:eastAsia="黑体"/>
          <w:sz w:val="28"/>
          <w:szCs w:val="28"/>
          <w:lang w:eastAsia="zh-CN"/>
        </w:rPr>
        <w:t>拜城县总工会</w:t>
      </w:r>
    </w:p>
    <w:p w14:paraId="7416677D">
      <w:pPr>
        <w:spacing w:line="360" w:lineRule="auto"/>
        <w:ind w:firstLine="560" w:firstLineChars="200"/>
        <w:rPr>
          <w:rFonts w:hint="eastAsia" w:ascii="黑体" w:hAnsi="宋体" w:eastAsia="黑体"/>
          <w:sz w:val="28"/>
          <w:szCs w:val="28"/>
          <w:lang w:eastAsia="zh-CN"/>
        </w:rPr>
      </w:pPr>
      <w:r>
        <w:rPr>
          <w:rFonts w:hint="eastAsia" w:ascii="黑体" w:hAnsi="宋体" w:eastAsia="黑体"/>
          <w:sz w:val="28"/>
          <w:szCs w:val="28"/>
        </w:rPr>
        <w:t>代理机构：</w:t>
      </w:r>
      <w:r>
        <w:rPr>
          <w:rFonts w:hint="eastAsia" w:ascii="黑体" w:hAnsi="宋体" w:eastAsia="黑体"/>
          <w:sz w:val="28"/>
          <w:szCs w:val="28"/>
          <w:lang w:eastAsia="zh-CN"/>
        </w:rPr>
        <w:t>新疆皓天凌翔工程管理有限公司</w:t>
      </w:r>
    </w:p>
    <w:p w14:paraId="5EF2E5E9">
      <w:pPr>
        <w:jc w:val="center"/>
        <w:rPr>
          <w:rFonts w:ascii="黑体" w:hAnsi="黑体" w:eastAsia="黑体" w:cs="黑体"/>
          <w:sz w:val="28"/>
          <w:szCs w:val="28"/>
        </w:rPr>
      </w:pPr>
    </w:p>
    <w:p w14:paraId="37F25A47">
      <w:pPr>
        <w:jc w:val="center"/>
        <w:rPr>
          <w:rFonts w:ascii="黑体" w:hAnsi="黑体" w:eastAsia="黑体" w:cs="黑体"/>
          <w:sz w:val="28"/>
          <w:szCs w:val="28"/>
        </w:rPr>
        <w:sectPr>
          <w:pgSz w:w="11906" w:h="16838"/>
          <w:pgMar w:top="1440" w:right="1440" w:bottom="1440" w:left="1440" w:header="851" w:footer="992" w:gutter="0"/>
          <w:cols w:space="0" w:num="1"/>
          <w:docGrid w:type="lines" w:linePitch="317" w:charSpace="0"/>
        </w:sectPr>
      </w:pPr>
      <w:r>
        <w:rPr>
          <w:rFonts w:hint="eastAsia" w:ascii="黑体" w:hAnsi="黑体" w:eastAsia="黑体" w:cs="黑体"/>
          <w:sz w:val="28"/>
          <w:szCs w:val="28"/>
        </w:rPr>
        <w:t>二0</w:t>
      </w:r>
      <w:r>
        <w:rPr>
          <w:rFonts w:hint="eastAsia" w:ascii="黑体" w:hAnsi="黑体" w:eastAsia="黑体" w:cs="黑体"/>
          <w:sz w:val="28"/>
          <w:szCs w:val="28"/>
          <w:lang w:val="en-US" w:eastAsia="zh-CN"/>
        </w:rPr>
        <w:t>二五</w:t>
      </w:r>
      <w:r>
        <w:rPr>
          <w:rFonts w:hint="eastAsia" w:ascii="黑体" w:hAnsi="黑体" w:eastAsia="黑体" w:cs="黑体"/>
          <w:sz w:val="28"/>
          <w:szCs w:val="28"/>
        </w:rPr>
        <w:t>年</w:t>
      </w:r>
      <w:r>
        <w:rPr>
          <w:rFonts w:hint="eastAsia" w:ascii="黑体" w:hAnsi="黑体" w:eastAsia="黑体" w:cs="黑体"/>
          <w:sz w:val="28"/>
          <w:szCs w:val="28"/>
          <w:lang w:val="en-US" w:eastAsia="zh-CN"/>
        </w:rPr>
        <w:t>六</w:t>
      </w:r>
      <w:r>
        <w:rPr>
          <w:rFonts w:hint="eastAsia" w:ascii="黑体" w:hAnsi="黑体" w:eastAsia="黑体" w:cs="黑体"/>
          <w:sz w:val="28"/>
          <w:szCs w:val="28"/>
        </w:rPr>
        <w:t>月</w:t>
      </w:r>
    </w:p>
    <w:p w14:paraId="18A88448">
      <w:pPr>
        <w:spacing w:beforeLines="100"/>
        <w:jc w:val="center"/>
        <w:outlineLvl w:val="0"/>
      </w:pPr>
      <w:bookmarkStart w:id="2" w:name="_Toc12764"/>
      <w:bookmarkStart w:id="3" w:name="_Toc17725"/>
      <w:r>
        <w:rPr>
          <w:rFonts w:hint="eastAsia" w:ascii="黑体" w:hAnsi="黑体" w:eastAsia="黑体" w:cs="黑体"/>
          <w:sz w:val="32"/>
          <w:szCs w:val="32"/>
          <w:lang w:val="en-US" w:eastAsia="zh-CN"/>
        </w:rPr>
        <w:t>服务</w:t>
      </w:r>
      <w:r>
        <w:rPr>
          <w:rFonts w:hint="eastAsia" w:ascii="黑体" w:hAnsi="黑体" w:eastAsia="黑体" w:cs="黑体"/>
          <w:sz w:val="32"/>
          <w:szCs w:val="32"/>
        </w:rPr>
        <w:t>采购招标文件</w:t>
      </w:r>
      <w:bookmarkEnd w:id="2"/>
      <w:bookmarkEnd w:id="3"/>
    </w:p>
    <w:p w14:paraId="7A063B99"/>
    <w:p w14:paraId="4C39311A"/>
    <w:p w14:paraId="20AABEDD"/>
    <w:p w14:paraId="0887928C">
      <w:pPr>
        <w:spacing w:line="480" w:lineRule="auto"/>
        <w:ind w:firstLine="720" w:firstLineChars="300"/>
        <w:rPr>
          <w:rFonts w:hint="eastAsia" w:ascii="仿宋" w:hAnsi="仿宋" w:eastAsia="仿宋" w:cs="仿宋"/>
          <w:sz w:val="24"/>
          <w:lang w:eastAsia="zh-CN"/>
        </w:rPr>
      </w:pPr>
      <w:r>
        <w:rPr>
          <w:rFonts w:hint="eastAsia" w:ascii="仿宋" w:hAnsi="仿宋" w:eastAsia="仿宋" w:cs="仿宋"/>
          <w:sz w:val="24"/>
        </w:rPr>
        <w:t>项 目 名 称：</w:t>
      </w:r>
      <w:r>
        <w:rPr>
          <w:rFonts w:hint="eastAsia" w:ascii="仿宋" w:hAnsi="仿宋" w:eastAsia="仿宋" w:cs="仿宋"/>
          <w:sz w:val="24"/>
          <w:lang w:eastAsia="zh-CN"/>
        </w:rPr>
        <w:t>职工疗休养点服务项目</w:t>
      </w:r>
    </w:p>
    <w:p w14:paraId="169FC45D">
      <w:pPr>
        <w:spacing w:line="480" w:lineRule="auto"/>
        <w:ind w:firstLine="720" w:firstLineChars="300"/>
        <w:rPr>
          <w:rFonts w:hint="eastAsia" w:ascii="仿宋" w:hAnsi="仿宋" w:eastAsia="仿宋" w:cs="仿宋"/>
          <w:sz w:val="24"/>
          <w:lang w:eastAsia="zh-CN"/>
        </w:rPr>
      </w:pPr>
      <w:r>
        <w:rPr>
          <w:rFonts w:hint="eastAsia" w:ascii="仿宋" w:hAnsi="仿宋" w:eastAsia="仿宋" w:cs="仿宋"/>
          <w:sz w:val="24"/>
        </w:rPr>
        <w:t>采  购  人（公章）：</w:t>
      </w:r>
      <w:r>
        <w:rPr>
          <w:rFonts w:hint="eastAsia" w:ascii="仿宋" w:hAnsi="仿宋" w:eastAsia="仿宋" w:cs="仿宋"/>
          <w:sz w:val="24"/>
          <w:lang w:eastAsia="zh-CN"/>
        </w:rPr>
        <w:t>拜城县总工会</w:t>
      </w:r>
    </w:p>
    <w:p w14:paraId="64AFD827">
      <w:pPr>
        <w:spacing w:line="480" w:lineRule="auto"/>
        <w:ind w:firstLine="720" w:firstLineChars="300"/>
        <w:rPr>
          <w:rFonts w:ascii="仿宋" w:hAnsi="仿宋" w:eastAsia="仿宋" w:cs="仿宋"/>
          <w:sz w:val="24"/>
        </w:rPr>
      </w:pPr>
      <w:r>
        <w:rPr>
          <w:rFonts w:hint="eastAsia" w:ascii="仿宋" w:hAnsi="仿宋" w:eastAsia="仿宋" w:cs="仿宋"/>
          <w:sz w:val="24"/>
        </w:rPr>
        <w:t xml:space="preserve">法定代表人（签字或盖章）： </w:t>
      </w:r>
    </w:p>
    <w:p w14:paraId="50D6C1DF">
      <w:pPr>
        <w:spacing w:line="480" w:lineRule="auto"/>
        <w:ind w:firstLine="720" w:firstLineChars="300"/>
        <w:rPr>
          <w:rFonts w:hint="eastAsia" w:ascii="仿宋" w:hAnsi="仿宋" w:eastAsia="仿宋" w:cs="仿宋"/>
          <w:sz w:val="24"/>
          <w:lang w:eastAsia="zh-CN"/>
        </w:rPr>
      </w:pPr>
      <w:r>
        <w:rPr>
          <w:rFonts w:hint="eastAsia" w:ascii="仿宋" w:hAnsi="仿宋" w:eastAsia="仿宋" w:cs="仿宋"/>
          <w:sz w:val="24"/>
        </w:rPr>
        <w:t>联  系  人：</w:t>
      </w:r>
      <w:r>
        <w:rPr>
          <w:rFonts w:hint="eastAsia" w:ascii="仿宋" w:hAnsi="仿宋" w:eastAsia="仿宋" w:cs="仿宋"/>
          <w:sz w:val="24"/>
          <w:szCs w:val="24"/>
          <w:lang w:eastAsia="zh-CN"/>
        </w:rPr>
        <w:t>周文娟、米热古丽.阿布力孜</w:t>
      </w:r>
    </w:p>
    <w:p w14:paraId="7A514D1F">
      <w:pPr>
        <w:spacing w:line="480" w:lineRule="auto"/>
        <w:ind w:firstLine="720" w:firstLineChars="300"/>
        <w:rPr>
          <w:rFonts w:hint="eastAsia" w:ascii="仿宋" w:hAnsi="仿宋" w:eastAsia="仿宋" w:cs="仿宋"/>
          <w:sz w:val="24"/>
          <w:lang w:eastAsia="zh-CN"/>
        </w:rPr>
      </w:pPr>
      <w:r>
        <w:rPr>
          <w:rFonts w:hint="eastAsia" w:ascii="仿宋" w:hAnsi="仿宋" w:eastAsia="仿宋" w:cs="仿宋"/>
          <w:sz w:val="24"/>
        </w:rPr>
        <w:t>电      话：</w:t>
      </w:r>
      <w:r>
        <w:rPr>
          <w:rFonts w:hint="eastAsia" w:ascii="仿宋" w:hAnsi="仿宋" w:eastAsia="仿宋" w:cs="仿宋"/>
          <w:sz w:val="24"/>
          <w:szCs w:val="24"/>
          <w:lang w:eastAsia="zh-CN"/>
        </w:rPr>
        <w:t>13899268823、19390749474</w:t>
      </w:r>
    </w:p>
    <w:p w14:paraId="3DF5DC7B">
      <w:pPr>
        <w:spacing w:line="480" w:lineRule="auto"/>
        <w:ind w:firstLine="720" w:firstLineChars="300"/>
        <w:rPr>
          <w:rFonts w:ascii="仿宋" w:hAnsi="仿宋" w:eastAsia="仿宋" w:cs="仿宋"/>
          <w:sz w:val="24"/>
        </w:rPr>
      </w:pPr>
    </w:p>
    <w:p w14:paraId="510C4C07">
      <w:pPr>
        <w:spacing w:line="480" w:lineRule="auto"/>
        <w:ind w:firstLine="720" w:firstLineChars="300"/>
        <w:rPr>
          <w:rFonts w:ascii="仿宋" w:hAnsi="仿宋" w:eastAsia="仿宋" w:cs="仿宋"/>
          <w:sz w:val="24"/>
        </w:rPr>
      </w:pPr>
    </w:p>
    <w:p w14:paraId="624EA61F">
      <w:pPr>
        <w:spacing w:line="480" w:lineRule="auto"/>
        <w:ind w:firstLine="720" w:firstLineChars="300"/>
        <w:rPr>
          <w:rFonts w:hint="eastAsia" w:ascii="仿宋" w:hAnsi="仿宋" w:eastAsia="仿宋" w:cs="仿宋"/>
          <w:sz w:val="24"/>
          <w:lang w:eastAsia="zh-CN"/>
        </w:rPr>
      </w:pPr>
      <w:r>
        <w:rPr>
          <w:rFonts w:hint="eastAsia" w:ascii="仿宋" w:hAnsi="仿宋" w:eastAsia="仿宋" w:cs="仿宋"/>
          <w:sz w:val="24"/>
        </w:rPr>
        <w:t>采购代理机构（公章）：</w:t>
      </w:r>
      <w:r>
        <w:rPr>
          <w:rFonts w:hint="eastAsia" w:ascii="仿宋" w:hAnsi="仿宋" w:eastAsia="仿宋" w:cs="仿宋"/>
          <w:sz w:val="24"/>
          <w:szCs w:val="24"/>
          <w:lang w:eastAsia="zh-CN"/>
        </w:rPr>
        <w:t>新疆皓天凌翔工程管理有限公司</w:t>
      </w:r>
    </w:p>
    <w:p w14:paraId="7858D724">
      <w:pPr>
        <w:spacing w:line="480" w:lineRule="auto"/>
        <w:ind w:firstLine="720" w:firstLineChars="300"/>
        <w:rPr>
          <w:rFonts w:ascii="仿宋" w:hAnsi="仿宋" w:eastAsia="仿宋" w:cs="仿宋"/>
          <w:sz w:val="24"/>
        </w:rPr>
      </w:pPr>
      <w:r>
        <w:rPr>
          <w:rFonts w:hint="eastAsia" w:ascii="仿宋" w:hAnsi="仿宋" w:eastAsia="仿宋" w:cs="仿宋"/>
          <w:sz w:val="24"/>
        </w:rPr>
        <w:t>法定代表人（签字或盖章）：</w:t>
      </w:r>
    </w:p>
    <w:p w14:paraId="6BBC0B6C">
      <w:pPr>
        <w:spacing w:line="480" w:lineRule="auto"/>
        <w:ind w:firstLine="720" w:firstLineChars="300"/>
        <w:rPr>
          <w:rFonts w:hint="eastAsia" w:ascii="仿宋" w:hAnsi="仿宋" w:eastAsia="仿宋" w:cs="仿宋"/>
          <w:sz w:val="24"/>
          <w:lang w:val="en-US" w:eastAsia="zh-CN"/>
        </w:rPr>
      </w:pPr>
      <w:r>
        <w:rPr>
          <w:rFonts w:hint="eastAsia" w:ascii="仿宋" w:hAnsi="仿宋" w:eastAsia="仿宋" w:cs="仿宋"/>
          <w:sz w:val="24"/>
        </w:rPr>
        <w:t>联  系  人：</w:t>
      </w:r>
      <w:r>
        <w:rPr>
          <w:rFonts w:hint="eastAsia" w:ascii="仿宋" w:hAnsi="仿宋" w:eastAsia="仿宋" w:cs="仿宋"/>
          <w:sz w:val="24"/>
          <w:lang w:val="en-US" w:eastAsia="zh-CN"/>
        </w:rPr>
        <w:t>毛向东、姚冰冰</w:t>
      </w:r>
    </w:p>
    <w:p w14:paraId="1D08A722">
      <w:pPr>
        <w:spacing w:line="480" w:lineRule="auto"/>
        <w:ind w:firstLine="720" w:firstLineChars="300"/>
        <w:rPr>
          <w:rFonts w:hint="eastAsia" w:ascii="仿宋" w:hAnsi="仿宋" w:eastAsia="仿宋" w:cs="仿宋"/>
          <w:sz w:val="24"/>
          <w:lang w:val="en-US" w:eastAsia="zh-CN"/>
        </w:rPr>
      </w:pPr>
      <w:r>
        <w:rPr>
          <w:rFonts w:hint="eastAsia" w:ascii="仿宋" w:hAnsi="仿宋" w:eastAsia="仿宋" w:cs="仿宋"/>
          <w:sz w:val="24"/>
        </w:rPr>
        <w:t>电      话：</w:t>
      </w:r>
      <w:r>
        <w:rPr>
          <w:rFonts w:hint="eastAsia" w:ascii="仿宋" w:hAnsi="仿宋" w:eastAsia="仿宋" w:cs="仿宋"/>
          <w:sz w:val="24"/>
          <w:lang w:eastAsia="zh-CN"/>
        </w:rPr>
        <w:t>18197525092、19018290060</w:t>
      </w:r>
    </w:p>
    <w:p w14:paraId="2D487E64">
      <w:pPr>
        <w:spacing w:line="480" w:lineRule="auto"/>
        <w:ind w:firstLine="720" w:firstLineChars="300"/>
        <w:rPr>
          <w:rFonts w:hint="eastAsia" w:ascii="仿宋" w:hAnsi="仿宋" w:eastAsia="仿宋" w:cs="仿宋"/>
          <w:sz w:val="24"/>
          <w:lang w:eastAsia="zh-CN"/>
        </w:rPr>
      </w:pPr>
      <w:r>
        <w:rPr>
          <w:rFonts w:hint="eastAsia" w:ascii="仿宋" w:hAnsi="仿宋" w:eastAsia="仿宋" w:cs="仿宋"/>
          <w:sz w:val="24"/>
        </w:rPr>
        <w:t>联系地址：</w:t>
      </w:r>
      <w:r>
        <w:rPr>
          <w:rFonts w:hint="eastAsia" w:ascii="仿宋" w:hAnsi="仿宋" w:eastAsia="仿宋" w:cs="仿宋"/>
          <w:sz w:val="24"/>
          <w:szCs w:val="24"/>
          <w:lang w:eastAsia="zh-CN"/>
        </w:rPr>
        <w:t>阿克苏市朝阳街银基王朝小区4号楼11楼</w:t>
      </w:r>
    </w:p>
    <w:p w14:paraId="22F8E15C">
      <w:pPr>
        <w:spacing w:line="360" w:lineRule="auto"/>
        <w:rPr>
          <w:rFonts w:ascii="仿宋" w:hAnsi="仿宋" w:eastAsia="仿宋" w:cs="仿宋"/>
          <w:sz w:val="24"/>
        </w:rPr>
      </w:pPr>
    </w:p>
    <w:p w14:paraId="2953EB48">
      <w:pPr>
        <w:spacing w:line="360" w:lineRule="auto"/>
        <w:rPr>
          <w:rFonts w:ascii="仿宋" w:hAnsi="仿宋" w:eastAsia="仿宋" w:cs="仿宋"/>
          <w:sz w:val="24"/>
        </w:rPr>
      </w:pPr>
    </w:p>
    <w:p w14:paraId="039551AC">
      <w:pPr>
        <w:spacing w:line="360" w:lineRule="auto"/>
        <w:rPr>
          <w:rFonts w:ascii="仿宋" w:hAnsi="仿宋" w:eastAsia="仿宋" w:cs="仿宋"/>
          <w:sz w:val="24"/>
        </w:rPr>
      </w:pPr>
    </w:p>
    <w:p w14:paraId="72BB7AC5">
      <w:pPr>
        <w:spacing w:line="360" w:lineRule="auto"/>
        <w:jc w:val="center"/>
        <w:rPr>
          <w:rFonts w:ascii="仿宋" w:hAnsi="仿宋" w:eastAsia="仿宋" w:cs="仿宋"/>
          <w:sz w:val="24"/>
        </w:rPr>
      </w:pPr>
    </w:p>
    <w:p w14:paraId="07419534">
      <w:pPr>
        <w:jc w:val="center"/>
        <w:rPr>
          <w:rFonts w:ascii="仿宋" w:hAnsi="仿宋" w:eastAsia="仿宋" w:cs="仿宋"/>
          <w:sz w:val="24"/>
        </w:rPr>
        <w:sectPr>
          <w:footerReference r:id="rId3" w:type="default"/>
          <w:pgSz w:w="11906" w:h="16838"/>
          <w:pgMar w:top="1440" w:right="1440" w:bottom="1440" w:left="1440" w:header="851" w:footer="992" w:gutter="0"/>
          <w:pgNumType w:start="1"/>
          <w:cols w:space="0" w:num="1"/>
          <w:docGrid w:type="lines" w:linePitch="317" w:charSpace="0"/>
        </w:sectPr>
      </w:pPr>
      <w:r>
        <w:rPr>
          <w:rFonts w:hint="eastAsia" w:ascii="仿宋" w:hAnsi="仿宋" w:eastAsia="仿宋" w:cs="仿宋"/>
          <w:sz w:val="24"/>
          <w:lang w:eastAsia="zh-CN"/>
        </w:rPr>
        <w:t>202</w:t>
      </w:r>
      <w:r>
        <w:rPr>
          <w:rFonts w:hint="eastAsia" w:ascii="仿宋" w:hAnsi="仿宋" w:eastAsia="仿宋" w:cs="仿宋"/>
          <w:sz w:val="24"/>
          <w:lang w:val="en-US" w:eastAsia="zh-CN"/>
        </w:rPr>
        <w:t>5</w:t>
      </w:r>
      <w:r>
        <w:rPr>
          <w:rFonts w:hint="eastAsia" w:ascii="仿宋" w:hAnsi="仿宋" w:eastAsia="仿宋" w:cs="仿宋"/>
          <w:sz w:val="24"/>
          <w:lang w:eastAsia="zh-CN"/>
        </w:rPr>
        <w:t>年</w:t>
      </w:r>
      <w:r>
        <w:rPr>
          <w:rFonts w:hint="eastAsia" w:ascii="仿宋" w:hAnsi="仿宋" w:eastAsia="仿宋" w:cs="仿宋"/>
          <w:sz w:val="24"/>
          <w:lang w:val="en-US" w:eastAsia="zh-CN"/>
        </w:rPr>
        <w:t>06</w:t>
      </w:r>
      <w:r>
        <w:rPr>
          <w:rFonts w:hint="eastAsia" w:ascii="仿宋" w:hAnsi="仿宋" w:eastAsia="仿宋" w:cs="仿宋"/>
          <w:sz w:val="24"/>
        </w:rPr>
        <w:t>月</w:t>
      </w:r>
    </w:p>
    <w:p w14:paraId="59F83647">
      <w:pPr>
        <w:jc w:val="center"/>
        <w:outlineLvl w:val="0"/>
        <w:rPr>
          <w:rFonts w:ascii="黑体" w:hAnsi="黑体" w:eastAsia="黑体"/>
          <w:sz w:val="28"/>
          <w:szCs w:val="28"/>
        </w:rPr>
      </w:pPr>
      <w:bookmarkStart w:id="4" w:name="_Toc2425"/>
      <w:bookmarkStart w:id="5" w:name="_Toc10836"/>
      <w:r>
        <w:rPr>
          <w:rFonts w:ascii="黑体" w:hAnsi="黑体" w:eastAsia="黑体"/>
          <w:sz w:val="32"/>
          <w:szCs w:val="32"/>
        </w:rPr>
        <w:t>目</w:t>
      </w:r>
      <w:r>
        <w:rPr>
          <w:rFonts w:hint="eastAsia" w:ascii="黑体" w:hAnsi="黑体" w:eastAsia="黑体"/>
          <w:sz w:val="32"/>
          <w:szCs w:val="32"/>
        </w:rPr>
        <w:t xml:space="preserve">  </w:t>
      </w:r>
      <w:r>
        <w:rPr>
          <w:rFonts w:ascii="黑体" w:hAnsi="黑体" w:eastAsia="黑体"/>
          <w:sz w:val="32"/>
          <w:szCs w:val="32"/>
        </w:rPr>
        <w:t>录</w:t>
      </w:r>
      <w:bookmarkEnd w:id="4"/>
      <w:bookmarkEnd w:id="5"/>
    </w:p>
    <w:p w14:paraId="1B567E48">
      <w:pPr>
        <w:pStyle w:val="10"/>
        <w:tabs>
          <w:tab w:val="right" w:leader="dot" w:pos="9026"/>
        </w:tabs>
      </w:pPr>
      <w:r>
        <w:rPr>
          <w:rFonts w:ascii="黑体" w:hAnsi="黑体" w:eastAsia="黑体"/>
          <w:sz w:val="24"/>
          <w:szCs w:val="24"/>
        </w:rPr>
        <w:fldChar w:fldCharType="begin"/>
      </w:r>
      <w:r>
        <w:rPr>
          <w:rFonts w:ascii="黑体" w:hAnsi="黑体" w:eastAsia="黑体"/>
          <w:sz w:val="24"/>
          <w:szCs w:val="24"/>
        </w:rPr>
        <w:instrText xml:space="preserve">TOC \o "1-3" \h \u </w:instrText>
      </w:r>
      <w:r>
        <w:rPr>
          <w:rFonts w:ascii="黑体" w:hAnsi="黑体" w:eastAsia="黑体"/>
          <w:sz w:val="24"/>
          <w:szCs w:val="24"/>
        </w:rPr>
        <w:fldChar w:fldCharType="separate"/>
      </w:r>
      <w:r>
        <w:rPr>
          <w:rFonts w:ascii="黑体" w:hAnsi="黑体" w:eastAsia="黑体"/>
          <w:szCs w:val="24"/>
        </w:rPr>
        <w:fldChar w:fldCharType="begin"/>
      </w:r>
      <w:r>
        <w:rPr>
          <w:rFonts w:ascii="黑体" w:hAnsi="黑体" w:eastAsia="黑体"/>
          <w:szCs w:val="24"/>
        </w:rPr>
        <w:instrText xml:space="preserve"> HYPERLINK \l _Toc10836 </w:instrText>
      </w:r>
      <w:r>
        <w:rPr>
          <w:rFonts w:ascii="黑体" w:hAnsi="黑体" w:eastAsia="黑体"/>
          <w:szCs w:val="24"/>
        </w:rPr>
        <w:fldChar w:fldCharType="separate"/>
      </w:r>
      <w:r>
        <w:rPr>
          <w:rFonts w:ascii="黑体" w:hAnsi="黑体" w:eastAsia="黑体"/>
          <w:szCs w:val="32"/>
        </w:rPr>
        <w:t>目</w:t>
      </w:r>
      <w:r>
        <w:rPr>
          <w:rFonts w:hint="eastAsia" w:ascii="黑体" w:hAnsi="黑体" w:eastAsia="黑体"/>
          <w:szCs w:val="32"/>
        </w:rPr>
        <w:t xml:space="preserve">  </w:t>
      </w:r>
      <w:r>
        <w:rPr>
          <w:rFonts w:ascii="黑体" w:hAnsi="黑体" w:eastAsia="黑体"/>
          <w:szCs w:val="32"/>
        </w:rPr>
        <w:t>录</w:t>
      </w:r>
      <w:r>
        <w:tab/>
      </w:r>
      <w:r>
        <w:fldChar w:fldCharType="begin"/>
      </w:r>
      <w:r>
        <w:instrText xml:space="preserve"> PAGEREF _Toc10836 \h </w:instrText>
      </w:r>
      <w:r>
        <w:fldChar w:fldCharType="separate"/>
      </w:r>
      <w:r>
        <w:t>1</w:t>
      </w:r>
      <w:r>
        <w:fldChar w:fldCharType="end"/>
      </w:r>
      <w:r>
        <w:rPr>
          <w:rFonts w:ascii="黑体" w:hAnsi="黑体" w:eastAsia="黑体"/>
          <w:szCs w:val="24"/>
        </w:rPr>
        <w:fldChar w:fldCharType="end"/>
      </w:r>
    </w:p>
    <w:p w14:paraId="689060A7">
      <w:pPr>
        <w:pStyle w:val="1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_Toc1560 </w:instrText>
      </w:r>
      <w:r>
        <w:rPr>
          <w:rFonts w:ascii="黑体" w:hAnsi="黑体" w:eastAsia="黑体"/>
          <w:szCs w:val="24"/>
        </w:rPr>
        <w:fldChar w:fldCharType="separate"/>
      </w:r>
      <w:r>
        <w:rPr>
          <w:rFonts w:hint="eastAsia" w:ascii="黑体" w:hAnsi="黑体" w:eastAsia="黑体"/>
          <w:szCs w:val="32"/>
        </w:rPr>
        <w:t>第一章  招标公告</w:t>
      </w:r>
      <w:r>
        <w:tab/>
      </w:r>
      <w:r>
        <w:fldChar w:fldCharType="begin"/>
      </w:r>
      <w:r>
        <w:instrText xml:space="preserve"> PAGEREF _Toc1560 \h </w:instrText>
      </w:r>
      <w:r>
        <w:fldChar w:fldCharType="separate"/>
      </w:r>
      <w:r>
        <w:t>3</w:t>
      </w:r>
      <w:r>
        <w:fldChar w:fldCharType="end"/>
      </w:r>
      <w:r>
        <w:rPr>
          <w:rFonts w:ascii="黑体" w:hAnsi="黑体" w:eastAsia="黑体"/>
          <w:szCs w:val="24"/>
        </w:rPr>
        <w:fldChar w:fldCharType="end"/>
      </w:r>
    </w:p>
    <w:p w14:paraId="7D2F16BF">
      <w:pPr>
        <w:pStyle w:val="1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_Toc11045 </w:instrText>
      </w:r>
      <w:r>
        <w:rPr>
          <w:rFonts w:ascii="黑体" w:hAnsi="黑体" w:eastAsia="黑体"/>
          <w:szCs w:val="24"/>
        </w:rPr>
        <w:fldChar w:fldCharType="separate"/>
      </w:r>
      <w:r>
        <w:rPr>
          <w:rFonts w:ascii="黑体" w:hAnsi="黑体" w:eastAsia="黑体"/>
          <w:szCs w:val="32"/>
        </w:rPr>
        <w:t>第二章</w:t>
      </w:r>
      <w:r>
        <w:rPr>
          <w:rFonts w:hint="eastAsia" w:ascii="黑体" w:hAnsi="黑体" w:eastAsia="黑体"/>
          <w:szCs w:val="32"/>
        </w:rPr>
        <w:t xml:space="preserve">  投标人须知</w:t>
      </w:r>
      <w:r>
        <w:tab/>
      </w:r>
      <w:r>
        <w:fldChar w:fldCharType="begin"/>
      </w:r>
      <w:r>
        <w:instrText xml:space="preserve"> PAGEREF _Toc11045 \h </w:instrText>
      </w:r>
      <w:r>
        <w:fldChar w:fldCharType="separate"/>
      </w:r>
      <w:r>
        <w:t>8</w:t>
      </w:r>
      <w:r>
        <w:fldChar w:fldCharType="end"/>
      </w:r>
      <w:r>
        <w:rPr>
          <w:rFonts w:ascii="黑体" w:hAnsi="黑体" w:eastAsia="黑体"/>
          <w:szCs w:val="24"/>
        </w:rPr>
        <w:fldChar w:fldCharType="end"/>
      </w:r>
    </w:p>
    <w:p w14:paraId="10719EE9">
      <w:pPr>
        <w:pStyle w:val="1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_Toc18082 </w:instrText>
      </w:r>
      <w:r>
        <w:rPr>
          <w:rFonts w:ascii="黑体" w:hAnsi="黑体" w:eastAsia="黑体"/>
          <w:szCs w:val="24"/>
        </w:rPr>
        <w:fldChar w:fldCharType="separate"/>
      </w:r>
      <w:r>
        <w:rPr>
          <w:rFonts w:hint="eastAsia" w:ascii="黑体" w:hAnsi="黑体" w:eastAsia="黑体" w:cs="Times New Roman"/>
          <w:szCs w:val="28"/>
        </w:rPr>
        <w:t>投标人须知前附表</w:t>
      </w:r>
      <w:r>
        <w:tab/>
      </w:r>
      <w:r>
        <w:fldChar w:fldCharType="begin"/>
      </w:r>
      <w:r>
        <w:instrText xml:space="preserve"> PAGEREF _Toc18082 \h </w:instrText>
      </w:r>
      <w:r>
        <w:fldChar w:fldCharType="separate"/>
      </w:r>
      <w:r>
        <w:t>8</w:t>
      </w:r>
      <w:r>
        <w:fldChar w:fldCharType="end"/>
      </w:r>
      <w:r>
        <w:rPr>
          <w:rFonts w:ascii="黑体" w:hAnsi="黑体" w:eastAsia="黑体"/>
          <w:szCs w:val="24"/>
        </w:rPr>
        <w:fldChar w:fldCharType="end"/>
      </w:r>
    </w:p>
    <w:p w14:paraId="3ADB02D5">
      <w:pPr>
        <w:pStyle w:val="1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_Toc31021 </w:instrText>
      </w:r>
      <w:r>
        <w:rPr>
          <w:rFonts w:ascii="黑体" w:hAnsi="黑体" w:eastAsia="黑体"/>
          <w:szCs w:val="24"/>
        </w:rPr>
        <w:fldChar w:fldCharType="separate"/>
      </w:r>
      <w:r>
        <w:rPr>
          <w:rFonts w:hint="eastAsia" w:ascii="黑体" w:hAnsi="黑体" w:eastAsia="黑体"/>
          <w:szCs w:val="28"/>
        </w:rPr>
        <w:t>投标人须知</w:t>
      </w:r>
      <w:r>
        <w:rPr>
          <w:rFonts w:hint="eastAsia" w:ascii="黑体" w:hAnsi="黑体" w:eastAsia="黑体"/>
          <w:szCs w:val="28"/>
          <w:lang w:val="en-US" w:eastAsia="zh-CN"/>
        </w:rPr>
        <w:t>正文</w:t>
      </w:r>
      <w:r>
        <w:tab/>
      </w:r>
      <w:r>
        <w:fldChar w:fldCharType="begin"/>
      </w:r>
      <w:r>
        <w:instrText xml:space="preserve"> PAGEREF _Toc31021 \h </w:instrText>
      </w:r>
      <w:r>
        <w:fldChar w:fldCharType="separate"/>
      </w:r>
      <w:r>
        <w:t>13</w:t>
      </w:r>
      <w:r>
        <w:fldChar w:fldCharType="end"/>
      </w:r>
      <w:r>
        <w:rPr>
          <w:rFonts w:ascii="黑体" w:hAnsi="黑体" w:eastAsia="黑体"/>
          <w:szCs w:val="24"/>
        </w:rPr>
        <w:fldChar w:fldCharType="end"/>
      </w:r>
    </w:p>
    <w:p w14:paraId="7A5A125C">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_Toc9142 </w:instrText>
      </w:r>
      <w:r>
        <w:rPr>
          <w:rFonts w:ascii="黑体" w:hAnsi="黑体" w:eastAsia="黑体"/>
          <w:szCs w:val="24"/>
        </w:rPr>
        <w:fldChar w:fldCharType="separate"/>
      </w:r>
      <w:r>
        <w:rPr>
          <w:rFonts w:ascii="楷体" w:hAnsi="楷体" w:eastAsia="楷体"/>
          <w:szCs w:val="28"/>
        </w:rPr>
        <w:t>1</w:t>
      </w:r>
      <w:r>
        <w:rPr>
          <w:rFonts w:hint="eastAsia" w:ascii="楷体" w:hAnsi="楷体" w:eastAsia="楷体"/>
          <w:szCs w:val="28"/>
        </w:rPr>
        <w:t>.招标依据以及原则</w:t>
      </w:r>
      <w:r>
        <w:tab/>
      </w:r>
      <w:r>
        <w:fldChar w:fldCharType="begin"/>
      </w:r>
      <w:r>
        <w:instrText xml:space="preserve"> PAGEREF _Toc9142 \h </w:instrText>
      </w:r>
      <w:r>
        <w:fldChar w:fldCharType="separate"/>
      </w:r>
      <w:r>
        <w:t>13</w:t>
      </w:r>
      <w:r>
        <w:fldChar w:fldCharType="end"/>
      </w:r>
      <w:r>
        <w:rPr>
          <w:rFonts w:ascii="黑体" w:hAnsi="黑体" w:eastAsia="黑体"/>
          <w:szCs w:val="24"/>
        </w:rPr>
        <w:fldChar w:fldCharType="end"/>
      </w:r>
    </w:p>
    <w:p w14:paraId="2B6D3588">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_Toc10769 </w:instrText>
      </w:r>
      <w:r>
        <w:rPr>
          <w:rFonts w:ascii="黑体" w:hAnsi="黑体" w:eastAsia="黑体"/>
          <w:szCs w:val="24"/>
        </w:rPr>
        <w:fldChar w:fldCharType="separate"/>
      </w:r>
      <w:r>
        <w:rPr>
          <w:rFonts w:ascii="楷体" w:hAnsi="楷体" w:eastAsia="楷体"/>
          <w:szCs w:val="28"/>
        </w:rPr>
        <w:t>2</w:t>
      </w:r>
      <w:r>
        <w:rPr>
          <w:rFonts w:hint="eastAsia" w:ascii="楷体" w:hAnsi="楷体" w:eastAsia="楷体"/>
          <w:szCs w:val="28"/>
        </w:rPr>
        <w:t>.合格的投标人</w:t>
      </w:r>
      <w:r>
        <w:tab/>
      </w:r>
      <w:r>
        <w:fldChar w:fldCharType="begin"/>
      </w:r>
      <w:r>
        <w:instrText xml:space="preserve"> PAGEREF _Toc10769 \h </w:instrText>
      </w:r>
      <w:r>
        <w:fldChar w:fldCharType="separate"/>
      </w:r>
      <w:r>
        <w:t>13</w:t>
      </w:r>
      <w:r>
        <w:fldChar w:fldCharType="end"/>
      </w:r>
      <w:r>
        <w:rPr>
          <w:rFonts w:ascii="黑体" w:hAnsi="黑体" w:eastAsia="黑体"/>
          <w:szCs w:val="24"/>
        </w:rPr>
        <w:fldChar w:fldCharType="end"/>
      </w:r>
    </w:p>
    <w:p w14:paraId="64BD7807">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_Toc24524 </w:instrText>
      </w:r>
      <w:r>
        <w:rPr>
          <w:rFonts w:ascii="黑体" w:hAnsi="黑体" w:eastAsia="黑体"/>
          <w:szCs w:val="24"/>
        </w:rPr>
        <w:fldChar w:fldCharType="separate"/>
      </w:r>
      <w:r>
        <w:rPr>
          <w:rFonts w:ascii="楷体" w:hAnsi="楷体" w:eastAsia="楷体"/>
          <w:szCs w:val="28"/>
        </w:rPr>
        <w:t>3</w:t>
      </w:r>
      <w:r>
        <w:rPr>
          <w:rFonts w:hint="eastAsia" w:ascii="楷体" w:hAnsi="楷体" w:eastAsia="楷体"/>
          <w:szCs w:val="28"/>
        </w:rPr>
        <w:t>.保密</w:t>
      </w:r>
      <w:r>
        <w:tab/>
      </w:r>
      <w:r>
        <w:fldChar w:fldCharType="begin"/>
      </w:r>
      <w:r>
        <w:instrText xml:space="preserve"> PAGEREF _Toc24524 \h </w:instrText>
      </w:r>
      <w:r>
        <w:fldChar w:fldCharType="separate"/>
      </w:r>
      <w:r>
        <w:t>13</w:t>
      </w:r>
      <w:r>
        <w:fldChar w:fldCharType="end"/>
      </w:r>
      <w:r>
        <w:rPr>
          <w:rFonts w:ascii="黑体" w:hAnsi="黑体" w:eastAsia="黑体"/>
          <w:szCs w:val="24"/>
        </w:rPr>
        <w:fldChar w:fldCharType="end"/>
      </w:r>
    </w:p>
    <w:p w14:paraId="525C1C51">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_Toc5162 </w:instrText>
      </w:r>
      <w:r>
        <w:rPr>
          <w:rFonts w:ascii="黑体" w:hAnsi="黑体" w:eastAsia="黑体"/>
          <w:szCs w:val="24"/>
        </w:rPr>
        <w:fldChar w:fldCharType="separate"/>
      </w:r>
      <w:r>
        <w:rPr>
          <w:rFonts w:ascii="楷体" w:hAnsi="楷体" w:eastAsia="楷体"/>
          <w:szCs w:val="28"/>
        </w:rPr>
        <w:t>4.</w:t>
      </w:r>
      <w:r>
        <w:rPr>
          <w:rFonts w:hint="eastAsia" w:ascii="楷体" w:hAnsi="楷体" w:eastAsia="楷体"/>
          <w:szCs w:val="28"/>
        </w:rPr>
        <w:t>语言文字、计量单位、时间单位、投标有效期以及投标费用</w:t>
      </w:r>
      <w:r>
        <w:tab/>
      </w:r>
      <w:r>
        <w:fldChar w:fldCharType="begin"/>
      </w:r>
      <w:r>
        <w:instrText xml:space="preserve"> PAGEREF _Toc5162 \h </w:instrText>
      </w:r>
      <w:r>
        <w:fldChar w:fldCharType="separate"/>
      </w:r>
      <w:r>
        <w:t>14</w:t>
      </w:r>
      <w:r>
        <w:fldChar w:fldCharType="end"/>
      </w:r>
      <w:r>
        <w:rPr>
          <w:rFonts w:ascii="黑体" w:hAnsi="黑体" w:eastAsia="黑体"/>
          <w:szCs w:val="24"/>
        </w:rPr>
        <w:fldChar w:fldCharType="end"/>
      </w:r>
    </w:p>
    <w:p w14:paraId="0177DA5C">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_Toc9876 </w:instrText>
      </w:r>
      <w:r>
        <w:rPr>
          <w:rFonts w:ascii="黑体" w:hAnsi="黑体" w:eastAsia="黑体"/>
          <w:szCs w:val="24"/>
        </w:rPr>
        <w:fldChar w:fldCharType="separate"/>
      </w:r>
      <w:r>
        <w:rPr>
          <w:rFonts w:ascii="楷体" w:hAnsi="楷体" w:eastAsia="楷体"/>
          <w:szCs w:val="28"/>
        </w:rPr>
        <w:t>5.</w:t>
      </w:r>
      <w:r>
        <w:rPr>
          <w:rFonts w:hint="eastAsia" w:ascii="楷体" w:hAnsi="楷体" w:eastAsia="楷体"/>
          <w:szCs w:val="28"/>
        </w:rPr>
        <w:t>踏勘现场</w:t>
      </w:r>
      <w:r>
        <w:tab/>
      </w:r>
      <w:r>
        <w:fldChar w:fldCharType="begin"/>
      </w:r>
      <w:r>
        <w:instrText xml:space="preserve"> PAGEREF _Toc9876 \h </w:instrText>
      </w:r>
      <w:r>
        <w:fldChar w:fldCharType="separate"/>
      </w:r>
      <w:r>
        <w:t>14</w:t>
      </w:r>
      <w:r>
        <w:fldChar w:fldCharType="end"/>
      </w:r>
      <w:r>
        <w:rPr>
          <w:rFonts w:ascii="黑体" w:hAnsi="黑体" w:eastAsia="黑体"/>
          <w:szCs w:val="24"/>
        </w:rPr>
        <w:fldChar w:fldCharType="end"/>
      </w:r>
    </w:p>
    <w:p w14:paraId="6685C114">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_Toc4152 </w:instrText>
      </w:r>
      <w:r>
        <w:rPr>
          <w:rFonts w:ascii="黑体" w:hAnsi="黑体" w:eastAsia="黑体"/>
          <w:szCs w:val="24"/>
        </w:rPr>
        <w:fldChar w:fldCharType="separate"/>
      </w:r>
      <w:r>
        <w:rPr>
          <w:rFonts w:ascii="楷体" w:hAnsi="楷体" w:eastAsia="楷体"/>
          <w:szCs w:val="28"/>
        </w:rPr>
        <w:t>6</w:t>
      </w:r>
      <w:r>
        <w:rPr>
          <w:rFonts w:hint="eastAsia" w:ascii="楷体" w:hAnsi="楷体" w:eastAsia="楷体"/>
          <w:szCs w:val="28"/>
        </w:rPr>
        <w:t>.询问</w:t>
      </w:r>
      <w:r>
        <w:tab/>
      </w:r>
      <w:r>
        <w:fldChar w:fldCharType="begin"/>
      </w:r>
      <w:r>
        <w:instrText xml:space="preserve"> PAGEREF _Toc4152 \h </w:instrText>
      </w:r>
      <w:r>
        <w:fldChar w:fldCharType="separate"/>
      </w:r>
      <w:r>
        <w:t>15</w:t>
      </w:r>
      <w:r>
        <w:fldChar w:fldCharType="end"/>
      </w:r>
      <w:r>
        <w:rPr>
          <w:rFonts w:ascii="黑体" w:hAnsi="黑体" w:eastAsia="黑体"/>
          <w:szCs w:val="24"/>
        </w:rPr>
        <w:fldChar w:fldCharType="end"/>
      </w:r>
    </w:p>
    <w:p w14:paraId="35A0D15A">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_Toc8793 </w:instrText>
      </w:r>
      <w:r>
        <w:rPr>
          <w:rFonts w:ascii="黑体" w:hAnsi="黑体" w:eastAsia="黑体"/>
          <w:szCs w:val="24"/>
        </w:rPr>
        <w:fldChar w:fldCharType="separate"/>
      </w:r>
      <w:r>
        <w:rPr>
          <w:rFonts w:ascii="楷体" w:hAnsi="楷体" w:eastAsia="楷体"/>
          <w:szCs w:val="28"/>
        </w:rPr>
        <w:t>7.</w:t>
      </w:r>
      <w:r>
        <w:rPr>
          <w:rFonts w:hint="eastAsia" w:ascii="楷体" w:hAnsi="楷体" w:eastAsia="楷体"/>
          <w:szCs w:val="28"/>
        </w:rPr>
        <w:t>偏离</w:t>
      </w:r>
      <w:r>
        <w:tab/>
      </w:r>
      <w:r>
        <w:fldChar w:fldCharType="begin"/>
      </w:r>
      <w:r>
        <w:instrText xml:space="preserve"> PAGEREF _Toc8793 \h </w:instrText>
      </w:r>
      <w:r>
        <w:fldChar w:fldCharType="separate"/>
      </w:r>
      <w:r>
        <w:t>15</w:t>
      </w:r>
      <w:r>
        <w:fldChar w:fldCharType="end"/>
      </w:r>
      <w:r>
        <w:rPr>
          <w:rFonts w:ascii="黑体" w:hAnsi="黑体" w:eastAsia="黑体"/>
          <w:szCs w:val="24"/>
        </w:rPr>
        <w:fldChar w:fldCharType="end"/>
      </w:r>
    </w:p>
    <w:p w14:paraId="0EB42642">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_Toc10682 </w:instrText>
      </w:r>
      <w:r>
        <w:rPr>
          <w:rFonts w:ascii="黑体" w:hAnsi="黑体" w:eastAsia="黑体"/>
          <w:szCs w:val="24"/>
        </w:rPr>
        <w:fldChar w:fldCharType="separate"/>
      </w:r>
      <w:r>
        <w:rPr>
          <w:rFonts w:ascii="楷体" w:hAnsi="楷体" w:eastAsia="楷体"/>
          <w:szCs w:val="28"/>
        </w:rPr>
        <w:t>8</w:t>
      </w:r>
      <w:r>
        <w:rPr>
          <w:rFonts w:hint="eastAsia" w:ascii="楷体" w:hAnsi="楷体" w:eastAsia="楷体"/>
          <w:szCs w:val="28"/>
        </w:rPr>
        <w:t>.履约担保</w:t>
      </w:r>
      <w:r>
        <w:tab/>
      </w:r>
      <w:r>
        <w:fldChar w:fldCharType="begin"/>
      </w:r>
      <w:r>
        <w:instrText xml:space="preserve"> PAGEREF _Toc10682 \h </w:instrText>
      </w:r>
      <w:r>
        <w:fldChar w:fldCharType="separate"/>
      </w:r>
      <w:r>
        <w:t>15</w:t>
      </w:r>
      <w:r>
        <w:fldChar w:fldCharType="end"/>
      </w:r>
      <w:r>
        <w:rPr>
          <w:rFonts w:ascii="黑体" w:hAnsi="黑体" w:eastAsia="黑体"/>
          <w:szCs w:val="24"/>
        </w:rPr>
        <w:fldChar w:fldCharType="end"/>
      </w:r>
    </w:p>
    <w:p w14:paraId="44ABEF8C">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_Toc6518 </w:instrText>
      </w:r>
      <w:r>
        <w:rPr>
          <w:rFonts w:ascii="黑体" w:hAnsi="黑体" w:eastAsia="黑体"/>
          <w:szCs w:val="24"/>
        </w:rPr>
        <w:fldChar w:fldCharType="separate"/>
      </w:r>
      <w:r>
        <w:rPr>
          <w:rFonts w:hint="eastAsia" w:ascii="楷体" w:hAnsi="楷体" w:eastAsia="楷体"/>
          <w:szCs w:val="28"/>
        </w:rPr>
        <w:t>9. 采购代理服务费</w:t>
      </w:r>
      <w:r>
        <w:tab/>
      </w:r>
      <w:r>
        <w:fldChar w:fldCharType="begin"/>
      </w:r>
      <w:r>
        <w:instrText xml:space="preserve"> PAGEREF _Toc6518 \h </w:instrText>
      </w:r>
      <w:r>
        <w:fldChar w:fldCharType="separate"/>
      </w:r>
      <w:r>
        <w:t>15</w:t>
      </w:r>
      <w:r>
        <w:fldChar w:fldCharType="end"/>
      </w:r>
      <w:r>
        <w:rPr>
          <w:rFonts w:ascii="黑体" w:hAnsi="黑体" w:eastAsia="黑体"/>
          <w:szCs w:val="24"/>
        </w:rPr>
        <w:fldChar w:fldCharType="end"/>
      </w:r>
    </w:p>
    <w:p w14:paraId="4AC7C6BC">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_Toc15130 </w:instrText>
      </w:r>
      <w:r>
        <w:rPr>
          <w:rFonts w:ascii="黑体" w:hAnsi="黑体" w:eastAsia="黑体"/>
          <w:szCs w:val="24"/>
        </w:rPr>
        <w:fldChar w:fldCharType="separate"/>
      </w:r>
      <w:r>
        <w:rPr>
          <w:rFonts w:hint="eastAsia" w:ascii="楷体" w:hAnsi="楷体" w:eastAsia="楷体"/>
          <w:szCs w:val="28"/>
        </w:rPr>
        <w:t>1</w:t>
      </w:r>
      <w:r>
        <w:rPr>
          <w:rFonts w:ascii="楷体" w:hAnsi="楷体" w:eastAsia="楷体"/>
          <w:szCs w:val="28"/>
        </w:rPr>
        <w:t>0.</w:t>
      </w:r>
      <w:r>
        <w:rPr>
          <w:rFonts w:hint="eastAsia" w:ascii="楷体" w:hAnsi="楷体" w:eastAsia="楷体"/>
          <w:szCs w:val="28"/>
        </w:rPr>
        <w:t>招标文件</w:t>
      </w:r>
      <w:r>
        <w:tab/>
      </w:r>
      <w:r>
        <w:fldChar w:fldCharType="begin"/>
      </w:r>
      <w:r>
        <w:instrText xml:space="preserve"> PAGEREF _Toc15130 \h </w:instrText>
      </w:r>
      <w:r>
        <w:fldChar w:fldCharType="separate"/>
      </w:r>
      <w:r>
        <w:t>15</w:t>
      </w:r>
      <w:r>
        <w:fldChar w:fldCharType="end"/>
      </w:r>
      <w:r>
        <w:rPr>
          <w:rFonts w:ascii="黑体" w:hAnsi="黑体" w:eastAsia="黑体"/>
          <w:szCs w:val="24"/>
        </w:rPr>
        <w:fldChar w:fldCharType="end"/>
      </w:r>
    </w:p>
    <w:p w14:paraId="68E7A9BE">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_Toc15451 </w:instrText>
      </w:r>
      <w:r>
        <w:rPr>
          <w:rFonts w:ascii="黑体" w:hAnsi="黑体" w:eastAsia="黑体"/>
          <w:szCs w:val="24"/>
        </w:rPr>
        <w:fldChar w:fldCharType="separate"/>
      </w:r>
      <w:r>
        <w:rPr>
          <w:rFonts w:hint="eastAsia" w:ascii="楷体" w:hAnsi="楷体" w:eastAsia="楷体"/>
          <w:szCs w:val="28"/>
        </w:rPr>
        <w:t>1</w:t>
      </w:r>
      <w:r>
        <w:rPr>
          <w:rFonts w:ascii="楷体" w:hAnsi="楷体" w:eastAsia="楷体"/>
          <w:szCs w:val="28"/>
        </w:rPr>
        <w:t>1</w:t>
      </w:r>
      <w:r>
        <w:rPr>
          <w:rFonts w:hint="eastAsia" w:ascii="楷体" w:hAnsi="楷体" w:eastAsia="楷体"/>
          <w:szCs w:val="28"/>
        </w:rPr>
        <w:t>.投标文件的组成</w:t>
      </w:r>
      <w:r>
        <w:tab/>
      </w:r>
      <w:r>
        <w:fldChar w:fldCharType="begin"/>
      </w:r>
      <w:r>
        <w:instrText xml:space="preserve"> PAGEREF _Toc15451 \h </w:instrText>
      </w:r>
      <w:r>
        <w:fldChar w:fldCharType="separate"/>
      </w:r>
      <w:r>
        <w:t>16</w:t>
      </w:r>
      <w:r>
        <w:fldChar w:fldCharType="end"/>
      </w:r>
      <w:r>
        <w:rPr>
          <w:rFonts w:ascii="黑体" w:hAnsi="黑体" w:eastAsia="黑体"/>
          <w:szCs w:val="24"/>
        </w:rPr>
        <w:fldChar w:fldCharType="end"/>
      </w:r>
    </w:p>
    <w:p w14:paraId="7E0BA6E9">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_Toc7169 </w:instrText>
      </w:r>
      <w:r>
        <w:rPr>
          <w:rFonts w:ascii="黑体" w:hAnsi="黑体" w:eastAsia="黑体"/>
          <w:szCs w:val="24"/>
        </w:rPr>
        <w:fldChar w:fldCharType="separate"/>
      </w:r>
      <w:r>
        <w:rPr>
          <w:rFonts w:hint="eastAsia" w:ascii="楷体" w:hAnsi="楷体" w:eastAsia="楷体"/>
          <w:szCs w:val="28"/>
        </w:rPr>
        <w:t>1</w:t>
      </w:r>
      <w:r>
        <w:rPr>
          <w:rFonts w:ascii="楷体" w:hAnsi="楷体" w:eastAsia="楷体"/>
          <w:szCs w:val="28"/>
        </w:rPr>
        <w:t>2</w:t>
      </w:r>
      <w:r>
        <w:rPr>
          <w:rFonts w:hint="eastAsia" w:ascii="楷体" w:hAnsi="楷体" w:eastAsia="楷体"/>
          <w:szCs w:val="28"/>
        </w:rPr>
        <w:t>.投标报价</w:t>
      </w:r>
      <w:r>
        <w:tab/>
      </w:r>
      <w:r>
        <w:fldChar w:fldCharType="begin"/>
      </w:r>
      <w:r>
        <w:instrText xml:space="preserve"> PAGEREF _Toc7169 \h </w:instrText>
      </w:r>
      <w:r>
        <w:fldChar w:fldCharType="separate"/>
      </w:r>
      <w:r>
        <w:t>16</w:t>
      </w:r>
      <w:r>
        <w:fldChar w:fldCharType="end"/>
      </w:r>
      <w:r>
        <w:rPr>
          <w:rFonts w:ascii="黑体" w:hAnsi="黑体" w:eastAsia="黑体"/>
          <w:szCs w:val="24"/>
        </w:rPr>
        <w:fldChar w:fldCharType="end"/>
      </w:r>
    </w:p>
    <w:p w14:paraId="6A18D106">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_Toc20738 </w:instrText>
      </w:r>
      <w:r>
        <w:rPr>
          <w:rFonts w:ascii="黑体" w:hAnsi="黑体" w:eastAsia="黑体"/>
          <w:szCs w:val="24"/>
        </w:rPr>
        <w:fldChar w:fldCharType="separate"/>
      </w:r>
      <w:r>
        <w:rPr>
          <w:rFonts w:hint="eastAsia" w:ascii="楷体" w:hAnsi="楷体" w:eastAsia="楷体"/>
          <w:szCs w:val="28"/>
        </w:rPr>
        <w:t>1</w:t>
      </w:r>
      <w:r>
        <w:rPr>
          <w:rFonts w:ascii="楷体" w:hAnsi="楷体" w:eastAsia="楷体"/>
          <w:szCs w:val="28"/>
        </w:rPr>
        <w:t>3.</w:t>
      </w:r>
      <w:r>
        <w:rPr>
          <w:rFonts w:hint="eastAsia" w:ascii="楷体" w:hAnsi="楷体" w:eastAsia="楷体"/>
          <w:szCs w:val="28"/>
        </w:rPr>
        <w:t>投标文件格式以及编制要求</w:t>
      </w:r>
      <w:r>
        <w:tab/>
      </w:r>
      <w:r>
        <w:fldChar w:fldCharType="begin"/>
      </w:r>
      <w:r>
        <w:instrText xml:space="preserve"> PAGEREF _Toc20738 \h </w:instrText>
      </w:r>
      <w:r>
        <w:fldChar w:fldCharType="separate"/>
      </w:r>
      <w:r>
        <w:t>17</w:t>
      </w:r>
      <w:r>
        <w:fldChar w:fldCharType="end"/>
      </w:r>
      <w:r>
        <w:rPr>
          <w:rFonts w:ascii="黑体" w:hAnsi="黑体" w:eastAsia="黑体"/>
          <w:szCs w:val="24"/>
        </w:rPr>
        <w:fldChar w:fldCharType="end"/>
      </w:r>
    </w:p>
    <w:p w14:paraId="343F8C4F">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_Toc31638 </w:instrText>
      </w:r>
      <w:r>
        <w:rPr>
          <w:rFonts w:ascii="黑体" w:hAnsi="黑体" w:eastAsia="黑体"/>
          <w:szCs w:val="24"/>
        </w:rPr>
        <w:fldChar w:fldCharType="separate"/>
      </w:r>
      <w:r>
        <w:rPr>
          <w:rFonts w:hint="eastAsia" w:ascii="楷体" w:hAnsi="楷体" w:eastAsia="楷体"/>
          <w:szCs w:val="28"/>
        </w:rPr>
        <w:t>1</w:t>
      </w:r>
      <w:r>
        <w:rPr>
          <w:rFonts w:ascii="楷体" w:hAnsi="楷体" w:eastAsia="楷体"/>
          <w:szCs w:val="28"/>
        </w:rPr>
        <w:t>4.</w:t>
      </w:r>
      <w:r>
        <w:rPr>
          <w:rFonts w:hint="eastAsia" w:ascii="楷体" w:hAnsi="楷体" w:eastAsia="楷体"/>
          <w:szCs w:val="28"/>
        </w:rPr>
        <w:t>投标文件的密封和标记</w:t>
      </w:r>
      <w:r>
        <w:tab/>
      </w:r>
      <w:r>
        <w:fldChar w:fldCharType="begin"/>
      </w:r>
      <w:r>
        <w:instrText xml:space="preserve"> PAGEREF _Toc31638 \h </w:instrText>
      </w:r>
      <w:r>
        <w:fldChar w:fldCharType="separate"/>
      </w:r>
      <w:r>
        <w:t>17</w:t>
      </w:r>
      <w:r>
        <w:fldChar w:fldCharType="end"/>
      </w:r>
      <w:r>
        <w:rPr>
          <w:rFonts w:ascii="黑体" w:hAnsi="黑体" w:eastAsia="黑体"/>
          <w:szCs w:val="24"/>
        </w:rPr>
        <w:fldChar w:fldCharType="end"/>
      </w:r>
    </w:p>
    <w:p w14:paraId="07A05A4D">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_Toc3777 </w:instrText>
      </w:r>
      <w:r>
        <w:rPr>
          <w:rFonts w:ascii="黑体" w:hAnsi="黑体" w:eastAsia="黑体"/>
          <w:szCs w:val="24"/>
        </w:rPr>
        <w:fldChar w:fldCharType="separate"/>
      </w:r>
      <w:r>
        <w:rPr>
          <w:rFonts w:hint="eastAsia" w:ascii="楷体" w:hAnsi="楷体" w:eastAsia="楷体"/>
          <w:szCs w:val="28"/>
        </w:rPr>
        <w:t>1</w:t>
      </w:r>
      <w:r>
        <w:rPr>
          <w:rFonts w:ascii="楷体" w:hAnsi="楷体" w:eastAsia="楷体"/>
          <w:szCs w:val="28"/>
        </w:rPr>
        <w:t>5.</w:t>
      </w:r>
      <w:r>
        <w:rPr>
          <w:rFonts w:hint="eastAsia" w:ascii="楷体" w:hAnsi="楷体" w:eastAsia="楷体"/>
          <w:szCs w:val="28"/>
        </w:rPr>
        <w:t>投标文件的递交</w:t>
      </w:r>
      <w:r>
        <w:tab/>
      </w:r>
      <w:r>
        <w:fldChar w:fldCharType="begin"/>
      </w:r>
      <w:r>
        <w:instrText xml:space="preserve"> PAGEREF _Toc3777 \h </w:instrText>
      </w:r>
      <w:r>
        <w:fldChar w:fldCharType="separate"/>
      </w:r>
      <w:r>
        <w:t>17</w:t>
      </w:r>
      <w:r>
        <w:fldChar w:fldCharType="end"/>
      </w:r>
      <w:r>
        <w:rPr>
          <w:rFonts w:ascii="黑体" w:hAnsi="黑体" w:eastAsia="黑体"/>
          <w:szCs w:val="24"/>
        </w:rPr>
        <w:fldChar w:fldCharType="end"/>
      </w:r>
    </w:p>
    <w:p w14:paraId="5E2AE07A">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_Toc3450 </w:instrText>
      </w:r>
      <w:r>
        <w:rPr>
          <w:rFonts w:ascii="黑体" w:hAnsi="黑体" w:eastAsia="黑体"/>
          <w:szCs w:val="24"/>
        </w:rPr>
        <w:fldChar w:fldCharType="separate"/>
      </w:r>
      <w:r>
        <w:rPr>
          <w:rFonts w:hint="eastAsia" w:ascii="楷体" w:hAnsi="楷体" w:eastAsia="楷体"/>
          <w:szCs w:val="28"/>
        </w:rPr>
        <w:t>1</w:t>
      </w:r>
      <w:r>
        <w:rPr>
          <w:rFonts w:ascii="楷体" w:hAnsi="楷体" w:eastAsia="楷体"/>
          <w:szCs w:val="28"/>
        </w:rPr>
        <w:t>6</w:t>
      </w:r>
      <w:r>
        <w:rPr>
          <w:rFonts w:hint="eastAsia" w:ascii="楷体" w:hAnsi="楷体" w:eastAsia="楷体"/>
          <w:szCs w:val="28"/>
        </w:rPr>
        <w:t>.投标文件的修改与撤回</w:t>
      </w:r>
      <w:r>
        <w:tab/>
      </w:r>
      <w:r>
        <w:fldChar w:fldCharType="begin"/>
      </w:r>
      <w:r>
        <w:instrText xml:space="preserve"> PAGEREF _Toc3450 \h </w:instrText>
      </w:r>
      <w:r>
        <w:fldChar w:fldCharType="separate"/>
      </w:r>
      <w:r>
        <w:t>17</w:t>
      </w:r>
      <w:r>
        <w:fldChar w:fldCharType="end"/>
      </w:r>
      <w:r>
        <w:rPr>
          <w:rFonts w:ascii="黑体" w:hAnsi="黑体" w:eastAsia="黑体"/>
          <w:szCs w:val="24"/>
        </w:rPr>
        <w:fldChar w:fldCharType="end"/>
      </w:r>
    </w:p>
    <w:p w14:paraId="525FDCEF">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_Toc21970 </w:instrText>
      </w:r>
      <w:r>
        <w:rPr>
          <w:rFonts w:ascii="黑体" w:hAnsi="黑体" w:eastAsia="黑体"/>
          <w:szCs w:val="24"/>
        </w:rPr>
        <w:fldChar w:fldCharType="separate"/>
      </w:r>
      <w:r>
        <w:rPr>
          <w:rFonts w:hint="eastAsia" w:ascii="楷体" w:hAnsi="楷体" w:eastAsia="楷体"/>
          <w:szCs w:val="28"/>
        </w:rPr>
        <w:t>1</w:t>
      </w:r>
      <w:r>
        <w:rPr>
          <w:rFonts w:ascii="楷体" w:hAnsi="楷体" w:eastAsia="楷体"/>
          <w:szCs w:val="28"/>
        </w:rPr>
        <w:t>7.</w:t>
      </w:r>
      <w:r>
        <w:rPr>
          <w:rFonts w:hint="eastAsia" w:ascii="楷体" w:hAnsi="楷体" w:eastAsia="楷体"/>
          <w:szCs w:val="28"/>
        </w:rPr>
        <w:t>投标保证金</w:t>
      </w:r>
      <w:r>
        <w:tab/>
      </w:r>
      <w:r>
        <w:fldChar w:fldCharType="begin"/>
      </w:r>
      <w:r>
        <w:instrText xml:space="preserve"> PAGEREF _Toc21970 \h </w:instrText>
      </w:r>
      <w:r>
        <w:fldChar w:fldCharType="separate"/>
      </w:r>
      <w:r>
        <w:t>18</w:t>
      </w:r>
      <w:r>
        <w:fldChar w:fldCharType="end"/>
      </w:r>
      <w:r>
        <w:rPr>
          <w:rFonts w:ascii="黑体" w:hAnsi="黑体" w:eastAsia="黑体"/>
          <w:szCs w:val="24"/>
        </w:rPr>
        <w:fldChar w:fldCharType="end"/>
      </w:r>
    </w:p>
    <w:p w14:paraId="6F443F20">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_Toc10160 </w:instrText>
      </w:r>
      <w:r>
        <w:rPr>
          <w:rFonts w:ascii="黑体" w:hAnsi="黑体" w:eastAsia="黑体"/>
          <w:szCs w:val="24"/>
        </w:rPr>
        <w:fldChar w:fldCharType="separate"/>
      </w:r>
      <w:r>
        <w:rPr>
          <w:rFonts w:hint="eastAsia" w:ascii="楷体" w:hAnsi="楷体" w:eastAsia="楷体" w:cs="Times New Roman"/>
          <w:szCs w:val="28"/>
          <w:lang w:val="en-US" w:eastAsia="zh-CN"/>
        </w:rPr>
        <w:t>18.</w:t>
      </w:r>
      <w:r>
        <w:rPr>
          <w:rFonts w:hint="eastAsia" w:ascii="楷体" w:hAnsi="楷体" w:eastAsia="楷体" w:cs="Times New Roman"/>
          <w:szCs w:val="28"/>
        </w:rPr>
        <w:t>开标、评标、定标</w:t>
      </w:r>
      <w:r>
        <w:tab/>
      </w:r>
      <w:r>
        <w:fldChar w:fldCharType="begin"/>
      </w:r>
      <w:r>
        <w:instrText xml:space="preserve"> PAGEREF _Toc10160 \h </w:instrText>
      </w:r>
      <w:r>
        <w:fldChar w:fldCharType="separate"/>
      </w:r>
      <w:r>
        <w:t>18</w:t>
      </w:r>
      <w:r>
        <w:fldChar w:fldCharType="end"/>
      </w:r>
      <w:r>
        <w:rPr>
          <w:rFonts w:ascii="黑体" w:hAnsi="黑体" w:eastAsia="黑体"/>
          <w:szCs w:val="24"/>
        </w:rPr>
        <w:fldChar w:fldCharType="end"/>
      </w:r>
    </w:p>
    <w:p w14:paraId="32DAA68A">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_Toc2067 </w:instrText>
      </w:r>
      <w:r>
        <w:rPr>
          <w:rFonts w:ascii="黑体" w:hAnsi="黑体" w:eastAsia="黑体"/>
          <w:szCs w:val="24"/>
        </w:rPr>
        <w:fldChar w:fldCharType="separate"/>
      </w:r>
      <w:r>
        <w:rPr>
          <w:rFonts w:ascii="楷体" w:hAnsi="楷体" w:eastAsia="楷体"/>
          <w:szCs w:val="28"/>
        </w:rPr>
        <w:t>1</w:t>
      </w:r>
      <w:r>
        <w:rPr>
          <w:rFonts w:hint="eastAsia" w:ascii="楷体" w:hAnsi="楷体" w:eastAsia="楷体"/>
          <w:szCs w:val="28"/>
          <w:lang w:val="en-US" w:eastAsia="zh-CN"/>
        </w:rPr>
        <w:t>9</w:t>
      </w:r>
      <w:r>
        <w:rPr>
          <w:rFonts w:hint="eastAsia" w:ascii="楷体" w:hAnsi="楷体" w:eastAsia="楷体"/>
          <w:szCs w:val="28"/>
        </w:rPr>
        <w:t>.质疑</w:t>
      </w:r>
      <w:r>
        <w:tab/>
      </w:r>
      <w:r>
        <w:fldChar w:fldCharType="begin"/>
      </w:r>
      <w:r>
        <w:instrText xml:space="preserve"> PAGEREF _Toc2067 \h </w:instrText>
      </w:r>
      <w:r>
        <w:fldChar w:fldCharType="separate"/>
      </w:r>
      <w:r>
        <w:t>27</w:t>
      </w:r>
      <w:r>
        <w:fldChar w:fldCharType="end"/>
      </w:r>
      <w:r>
        <w:rPr>
          <w:rFonts w:ascii="黑体" w:hAnsi="黑体" w:eastAsia="黑体"/>
          <w:szCs w:val="24"/>
        </w:rPr>
        <w:fldChar w:fldCharType="end"/>
      </w:r>
    </w:p>
    <w:p w14:paraId="29D7F209">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_Toc8417 </w:instrText>
      </w:r>
      <w:r>
        <w:rPr>
          <w:rFonts w:ascii="黑体" w:hAnsi="黑体" w:eastAsia="黑体"/>
          <w:szCs w:val="24"/>
        </w:rPr>
        <w:fldChar w:fldCharType="separate"/>
      </w:r>
      <w:r>
        <w:rPr>
          <w:rFonts w:hint="eastAsia" w:ascii="楷体" w:hAnsi="楷体" w:eastAsia="楷体"/>
          <w:szCs w:val="28"/>
          <w:lang w:val="en-US" w:eastAsia="zh-CN"/>
        </w:rPr>
        <w:t>20</w:t>
      </w:r>
      <w:r>
        <w:rPr>
          <w:rFonts w:ascii="楷体" w:hAnsi="楷体" w:eastAsia="楷体"/>
          <w:szCs w:val="28"/>
        </w:rPr>
        <w:t>.</w:t>
      </w:r>
      <w:r>
        <w:rPr>
          <w:rFonts w:hint="eastAsia" w:ascii="楷体" w:hAnsi="楷体" w:eastAsia="楷体"/>
          <w:szCs w:val="28"/>
        </w:rPr>
        <w:t>投诉</w:t>
      </w:r>
      <w:r>
        <w:tab/>
      </w:r>
      <w:r>
        <w:fldChar w:fldCharType="begin"/>
      </w:r>
      <w:r>
        <w:instrText xml:space="preserve"> PAGEREF _Toc8417 \h </w:instrText>
      </w:r>
      <w:r>
        <w:fldChar w:fldCharType="separate"/>
      </w:r>
      <w:r>
        <w:t>30</w:t>
      </w:r>
      <w:r>
        <w:fldChar w:fldCharType="end"/>
      </w:r>
      <w:r>
        <w:rPr>
          <w:rFonts w:ascii="黑体" w:hAnsi="黑体" w:eastAsia="黑体"/>
          <w:szCs w:val="24"/>
        </w:rPr>
        <w:fldChar w:fldCharType="end"/>
      </w:r>
    </w:p>
    <w:p w14:paraId="186B49D5">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_Toc13512 </w:instrText>
      </w:r>
      <w:r>
        <w:rPr>
          <w:rFonts w:ascii="黑体" w:hAnsi="黑体" w:eastAsia="黑体"/>
          <w:szCs w:val="24"/>
        </w:rPr>
        <w:fldChar w:fldCharType="separate"/>
      </w:r>
      <w:r>
        <w:rPr>
          <w:rFonts w:ascii="楷体" w:hAnsi="楷体" w:eastAsia="楷体"/>
          <w:szCs w:val="28"/>
        </w:rPr>
        <w:t>2</w:t>
      </w:r>
      <w:r>
        <w:rPr>
          <w:rFonts w:hint="eastAsia" w:ascii="楷体" w:hAnsi="楷体" w:eastAsia="楷体"/>
          <w:szCs w:val="28"/>
          <w:lang w:val="en-US" w:eastAsia="zh-CN"/>
        </w:rPr>
        <w:t>1</w:t>
      </w:r>
      <w:r>
        <w:rPr>
          <w:rFonts w:hint="eastAsia" w:ascii="楷体" w:hAnsi="楷体" w:eastAsia="楷体"/>
          <w:szCs w:val="28"/>
        </w:rPr>
        <w:t>.</w:t>
      </w:r>
      <w:r>
        <w:rPr>
          <w:rFonts w:hint="eastAsia" w:ascii="楷体" w:hAnsi="楷体" w:eastAsia="楷体"/>
          <w:szCs w:val="28"/>
          <w:lang w:val="en-US" w:eastAsia="zh-CN"/>
        </w:rPr>
        <w:t>弃标</w:t>
      </w:r>
      <w:r>
        <w:tab/>
      </w:r>
      <w:r>
        <w:fldChar w:fldCharType="begin"/>
      </w:r>
      <w:r>
        <w:instrText xml:space="preserve"> PAGEREF _Toc13512 \h </w:instrText>
      </w:r>
      <w:r>
        <w:fldChar w:fldCharType="separate"/>
      </w:r>
      <w:r>
        <w:t>30</w:t>
      </w:r>
      <w:r>
        <w:fldChar w:fldCharType="end"/>
      </w:r>
      <w:r>
        <w:rPr>
          <w:rFonts w:ascii="黑体" w:hAnsi="黑体" w:eastAsia="黑体"/>
          <w:szCs w:val="24"/>
        </w:rPr>
        <w:fldChar w:fldCharType="end"/>
      </w:r>
    </w:p>
    <w:p w14:paraId="17C1BA30">
      <w:pPr>
        <w:pStyle w:val="1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_Toc31123 </w:instrText>
      </w:r>
      <w:r>
        <w:rPr>
          <w:rFonts w:ascii="黑体" w:hAnsi="黑体" w:eastAsia="黑体"/>
          <w:szCs w:val="24"/>
        </w:rPr>
        <w:fldChar w:fldCharType="separate"/>
      </w:r>
      <w:r>
        <w:rPr>
          <w:rFonts w:ascii="黑体" w:hAnsi="黑体" w:eastAsia="黑体"/>
          <w:szCs w:val="32"/>
        </w:rPr>
        <w:t>第</w:t>
      </w:r>
      <w:r>
        <w:rPr>
          <w:rFonts w:hint="eastAsia" w:ascii="黑体" w:hAnsi="黑体" w:eastAsia="黑体"/>
          <w:szCs w:val="32"/>
        </w:rPr>
        <w:t>三</w:t>
      </w:r>
      <w:r>
        <w:rPr>
          <w:rFonts w:ascii="黑体" w:hAnsi="黑体" w:eastAsia="黑体"/>
          <w:szCs w:val="32"/>
        </w:rPr>
        <w:t>章</w:t>
      </w:r>
      <w:r>
        <w:rPr>
          <w:rFonts w:hint="eastAsia" w:ascii="黑体" w:hAnsi="黑体" w:eastAsia="黑体"/>
          <w:szCs w:val="32"/>
        </w:rPr>
        <w:t xml:space="preserve">  采购需求</w:t>
      </w:r>
      <w:r>
        <w:tab/>
      </w:r>
      <w:r>
        <w:fldChar w:fldCharType="begin"/>
      </w:r>
      <w:r>
        <w:instrText xml:space="preserve"> PAGEREF _Toc31123 \h </w:instrText>
      </w:r>
      <w:r>
        <w:fldChar w:fldCharType="separate"/>
      </w:r>
      <w:r>
        <w:t>31</w:t>
      </w:r>
      <w:r>
        <w:fldChar w:fldCharType="end"/>
      </w:r>
      <w:r>
        <w:rPr>
          <w:rFonts w:ascii="黑体" w:hAnsi="黑体" w:eastAsia="黑体"/>
          <w:szCs w:val="24"/>
        </w:rPr>
        <w:fldChar w:fldCharType="end"/>
      </w:r>
    </w:p>
    <w:p w14:paraId="44CF7B67">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_Toc5987 </w:instrText>
      </w:r>
      <w:r>
        <w:rPr>
          <w:rFonts w:ascii="黑体" w:hAnsi="黑体" w:eastAsia="黑体"/>
          <w:szCs w:val="24"/>
        </w:rPr>
        <w:fldChar w:fldCharType="separate"/>
      </w:r>
      <w:r>
        <w:rPr>
          <w:rFonts w:hint="eastAsia" w:ascii="楷体" w:hAnsi="楷体" w:eastAsia="楷体"/>
          <w:szCs w:val="28"/>
        </w:rPr>
        <w:t>1.项目说明</w:t>
      </w:r>
      <w:r>
        <w:tab/>
      </w:r>
      <w:r>
        <w:fldChar w:fldCharType="begin"/>
      </w:r>
      <w:r>
        <w:instrText xml:space="preserve"> PAGEREF _Toc5987 \h </w:instrText>
      </w:r>
      <w:r>
        <w:fldChar w:fldCharType="separate"/>
      </w:r>
      <w:r>
        <w:t>31</w:t>
      </w:r>
      <w:r>
        <w:fldChar w:fldCharType="end"/>
      </w:r>
      <w:r>
        <w:rPr>
          <w:rFonts w:ascii="黑体" w:hAnsi="黑体" w:eastAsia="黑体"/>
          <w:szCs w:val="24"/>
        </w:rPr>
        <w:fldChar w:fldCharType="end"/>
      </w:r>
    </w:p>
    <w:p w14:paraId="6E8F5154">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_Toc28752 </w:instrText>
      </w:r>
      <w:r>
        <w:rPr>
          <w:rFonts w:ascii="黑体" w:hAnsi="黑体" w:eastAsia="黑体"/>
          <w:szCs w:val="24"/>
        </w:rPr>
        <w:fldChar w:fldCharType="separate"/>
      </w:r>
      <w:r>
        <w:rPr>
          <w:rFonts w:hint="eastAsia" w:ascii="楷体" w:hAnsi="楷体" w:eastAsia="楷体"/>
          <w:szCs w:val="28"/>
          <w:highlight w:val="none"/>
          <w:lang w:val="en-US" w:eastAsia="zh-CN"/>
        </w:rPr>
        <w:t>2.采购需求</w:t>
      </w:r>
      <w:r>
        <w:tab/>
      </w:r>
      <w:r>
        <w:fldChar w:fldCharType="begin"/>
      </w:r>
      <w:r>
        <w:instrText xml:space="preserve"> PAGEREF _Toc28752 \h </w:instrText>
      </w:r>
      <w:r>
        <w:fldChar w:fldCharType="separate"/>
      </w:r>
      <w:r>
        <w:t>31</w:t>
      </w:r>
      <w:r>
        <w:fldChar w:fldCharType="end"/>
      </w:r>
      <w:r>
        <w:rPr>
          <w:rFonts w:ascii="黑体" w:hAnsi="黑体" w:eastAsia="黑体"/>
          <w:szCs w:val="24"/>
        </w:rPr>
        <w:fldChar w:fldCharType="end"/>
      </w:r>
    </w:p>
    <w:p w14:paraId="0A7B6E85">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_Toc10657 </w:instrText>
      </w:r>
      <w:r>
        <w:rPr>
          <w:rFonts w:ascii="黑体" w:hAnsi="黑体" w:eastAsia="黑体"/>
          <w:szCs w:val="24"/>
        </w:rPr>
        <w:fldChar w:fldCharType="separate"/>
      </w:r>
      <w:r>
        <w:rPr>
          <w:rFonts w:hint="eastAsia" w:ascii="楷体" w:hAnsi="楷体" w:eastAsia="楷体"/>
          <w:szCs w:val="28"/>
          <w:lang w:val="en-US" w:eastAsia="zh-CN"/>
        </w:rPr>
        <w:t>3</w:t>
      </w:r>
      <w:r>
        <w:rPr>
          <w:rFonts w:hint="eastAsia" w:ascii="楷体" w:hAnsi="楷体" w:eastAsia="楷体"/>
          <w:szCs w:val="28"/>
        </w:rPr>
        <w:t>.商务条件</w:t>
      </w:r>
      <w:r>
        <w:rPr>
          <w:rFonts w:hint="eastAsia" w:ascii="楷体" w:hAnsi="楷体" w:eastAsia="楷体"/>
          <w:szCs w:val="28"/>
          <w:lang w:eastAsia="zh-CN"/>
        </w:rPr>
        <w:t>（</w:t>
      </w:r>
      <w:r>
        <w:rPr>
          <w:rFonts w:hint="eastAsia" w:ascii="楷体" w:hAnsi="楷体" w:eastAsia="楷体"/>
          <w:szCs w:val="28"/>
          <w:lang w:val="en-US" w:eastAsia="zh-CN"/>
        </w:rPr>
        <w:t>不允许负偏离</w:t>
      </w:r>
      <w:r>
        <w:rPr>
          <w:rFonts w:hint="eastAsia" w:ascii="楷体" w:hAnsi="楷体" w:eastAsia="楷体"/>
          <w:szCs w:val="28"/>
          <w:lang w:eastAsia="zh-CN"/>
        </w:rPr>
        <w:t>）</w:t>
      </w:r>
      <w:r>
        <w:tab/>
      </w:r>
      <w:r>
        <w:fldChar w:fldCharType="begin"/>
      </w:r>
      <w:r>
        <w:instrText xml:space="preserve"> PAGEREF _Toc10657 \h </w:instrText>
      </w:r>
      <w:r>
        <w:fldChar w:fldCharType="separate"/>
      </w:r>
      <w:r>
        <w:t>31</w:t>
      </w:r>
      <w:r>
        <w:fldChar w:fldCharType="end"/>
      </w:r>
      <w:r>
        <w:rPr>
          <w:rFonts w:ascii="黑体" w:hAnsi="黑体" w:eastAsia="黑体"/>
          <w:szCs w:val="24"/>
        </w:rPr>
        <w:fldChar w:fldCharType="end"/>
      </w:r>
    </w:p>
    <w:p w14:paraId="04D3E463">
      <w:pPr>
        <w:pStyle w:val="1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_Toc24530 </w:instrText>
      </w:r>
      <w:r>
        <w:rPr>
          <w:rFonts w:ascii="黑体" w:hAnsi="黑体" w:eastAsia="黑体"/>
          <w:szCs w:val="24"/>
        </w:rPr>
        <w:fldChar w:fldCharType="separate"/>
      </w:r>
      <w:r>
        <w:rPr>
          <w:rFonts w:ascii="黑体" w:hAnsi="黑体" w:eastAsia="黑体"/>
          <w:szCs w:val="32"/>
        </w:rPr>
        <w:t>第</w:t>
      </w:r>
      <w:r>
        <w:rPr>
          <w:rFonts w:hint="eastAsia" w:ascii="黑体" w:hAnsi="黑体" w:eastAsia="黑体"/>
          <w:szCs w:val="32"/>
        </w:rPr>
        <w:t>四</w:t>
      </w:r>
      <w:r>
        <w:rPr>
          <w:rFonts w:ascii="黑体" w:hAnsi="黑体" w:eastAsia="黑体"/>
          <w:szCs w:val="32"/>
        </w:rPr>
        <w:t>章</w:t>
      </w:r>
      <w:r>
        <w:rPr>
          <w:rFonts w:hint="eastAsia" w:ascii="黑体" w:hAnsi="黑体" w:eastAsia="黑体"/>
          <w:szCs w:val="32"/>
        </w:rPr>
        <w:t xml:space="preserve">  评标办法</w:t>
      </w:r>
      <w:r>
        <w:tab/>
      </w:r>
      <w:r>
        <w:fldChar w:fldCharType="begin"/>
      </w:r>
      <w:r>
        <w:instrText xml:space="preserve"> PAGEREF _Toc24530 \h </w:instrText>
      </w:r>
      <w:r>
        <w:fldChar w:fldCharType="separate"/>
      </w:r>
      <w:r>
        <w:t>33</w:t>
      </w:r>
      <w:r>
        <w:fldChar w:fldCharType="end"/>
      </w:r>
      <w:r>
        <w:rPr>
          <w:rFonts w:ascii="黑体" w:hAnsi="黑体" w:eastAsia="黑体"/>
          <w:szCs w:val="24"/>
        </w:rPr>
        <w:fldChar w:fldCharType="end"/>
      </w:r>
    </w:p>
    <w:p w14:paraId="0D67C6CB">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_Toc19328 </w:instrText>
      </w:r>
      <w:r>
        <w:rPr>
          <w:rFonts w:ascii="黑体" w:hAnsi="黑体" w:eastAsia="黑体"/>
          <w:szCs w:val="24"/>
        </w:rPr>
        <w:fldChar w:fldCharType="separate"/>
      </w:r>
      <w:r>
        <w:rPr>
          <w:rFonts w:hint="eastAsia" w:ascii="楷体" w:hAnsi="楷体" w:eastAsia="楷体"/>
          <w:szCs w:val="28"/>
        </w:rPr>
        <w:t>1.相关要求</w:t>
      </w:r>
      <w:r>
        <w:tab/>
      </w:r>
      <w:r>
        <w:fldChar w:fldCharType="begin"/>
      </w:r>
      <w:r>
        <w:instrText xml:space="preserve"> PAGEREF _Toc19328 \h </w:instrText>
      </w:r>
      <w:r>
        <w:fldChar w:fldCharType="separate"/>
      </w:r>
      <w:r>
        <w:t>33</w:t>
      </w:r>
      <w:r>
        <w:fldChar w:fldCharType="end"/>
      </w:r>
      <w:r>
        <w:rPr>
          <w:rFonts w:ascii="黑体" w:hAnsi="黑体" w:eastAsia="黑体"/>
          <w:szCs w:val="24"/>
        </w:rPr>
        <w:fldChar w:fldCharType="end"/>
      </w:r>
    </w:p>
    <w:p w14:paraId="48864C2E">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_Toc32680 </w:instrText>
      </w:r>
      <w:r>
        <w:rPr>
          <w:rFonts w:ascii="黑体" w:hAnsi="黑体" w:eastAsia="黑体"/>
          <w:szCs w:val="24"/>
        </w:rPr>
        <w:fldChar w:fldCharType="separate"/>
      </w:r>
      <w:r>
        <w:rPr>
          <w:rFonts w:hint="eastAsia" w:ascii="楷体" w:hAnsi="楷体" w:eastAsia="楷体"/>
          <w:szCs w:val="28"/>
        </w:rPr>
        <w:t>2.评标附表</w:t>
      </w:r>
      <w:r>
        <w:tab/>
      </w:r>
      <w:r>
        <w:fldChar w:fldCharType="begin"/>
      </w:r>
      <w:r>
        <w:instrText xml:space="preserve"> PAGEREF _Toc32680 \h </w:instrText>
      </w:r>
      <w:r>
        <w:fldChar w:fldCharType="separate"/>
      </w:r>
      <w:r>
        <w:t>33</w:t>
      </w:r>
      <w:r>
        <w:fldChar w:fldCharType="end"/>
      </w:r>
      <w:r>
        <w:rPr>
          <w:rFonts w:ascii="黑体" w:hAnsi="黑体" w:eastAsia="黑体"/>
          <w:szCs w:val="24"/>
        </w:rPr>
        <w:fldChar w:fldCharType="end"/>
      </w:r>
    </w:p>
    <w:p w14:paraId="50D79BDE">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_Toc22477 </w:instrText>
      </w:r>
      <w:r>
        <w:rPr>
          <w:rFonts w:ascii="黑体" w:hAnsi="黑体" w:eastAsia="黑体"/>
          <w:szCs w:val="24"/>
        </w:rPr>
        <w:fldChar w:fldCharType="separate"/>
      </w:r>
      <w:r>
        <w:rPr>
          <w:rFonts w:hint="eastAsia" w:ascii="楷体" w:hAnsi="楷体" w:eastAsia="楷体"/>
          <w:szCs w:val="28"/>
          <w:lang w:val="en-US" w:eastAsia="zh-CN"/>
        </w:rPr>
        <w:t>3</w:t>
      </w:r>
      <w:r>
        <w:rPr>
          <w:rFonts w:hint="eastAsia" w:ascii="楷体" w:hAnsi="楷体" w:eastAsia="楷体"/>
          <w:szCs w:val="28"/>
        </w:rPr>
        <w:t>.评标方法</w:t>
      </w:r>
      <w:r>
        <w:tab/>
      </w:r>
      <w:r>
        <w:fldChar w:fldCharType="begin"/>
      </w:r>
      <w:r>
        <w:instrText xml:space="preserve"> PAGEREF _Toc22477 \h </w:instrText>
      </w:r>
      <w:r>
        <w:fldChar w:fldCharType="separate"/>
      </w:r>
      <w:r>
        <w:t>36</w:t>
      </w:r>
      <w:r>
        <w:fldChar w:fldCharType="end"/>
      </w:r>
      <w:r>
        <w:rPr>
          <w:rFonts w:ascii="黑体" w:hAnsi="黑体" w:eastAsia="黑体"/>
          <w:szCs w:val="24"/>
        </w:rPr>
        <w:fldChar w:fldCharType="end"/>
      </w:r>
    </w:p>
    <w:p w14:paraId="1BC75EA4">
      <w:pPr>
        <w:pStyle w:val="1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_Toc8947 </w:instrText>
      </w:r>
      <w:r>
        <w:rPr>
          <w:rFonts w:ascii="黑体" w:hAnsi="黑体" w:eastAsia="黑体"/>
          <w:szCs w:val="24"/>
        </w:rPr>
        <w:fldChar w:fldCharType="separate"/>
      </w:r>
      <w:r>
        <w:rPr>
          <w:rFonts w:ascii="黑体" w:hAnsi="黑体" w:eastAsia="黑体"/>
          <w:szCs w:val="32"/>
        </w:rPr>
        <w:t>第</w:t>
      </w:r>
      <w:r>
        <w:rPr>
          <w:rFonts w:hint="eastAsia" w:ascii="黑体" w:hAnsi="黑体" w:eastAsia="黑体"/>
          <w:szCs w:val="32"/>
        </w:rPr>
        <w:t>五</w:t>
      </w:r>
      <w:r>
        <w:rPr>
          <w:rFonts w:ascii="黑体" w:hAnsi="黑体" w:eastAsia="黑体"/>
          <w:szCs w:val="32"/>
        </w:rPr>
        <w:t>章</w:t>
      </w:r>
      <w:r>
        <w:rPr>
          <w:rFonts w:hint="eastAsia" w:ascii="黑体" w:hAnsi="黑体" w:eastAsia="黑体"/>
          <w:szCs w:val="32"/>
        </w:rPr>
        <w:t xml:space="preserve">  </w:t>
      </w:r>
      <w:r>
        <w:rPr>
          <w:rFonts w:hint="eastAsia" w:ascii="黑体" w:hAnsi="黑体" w:eastAsia="黑体"/>
          <w:szCs w:val="28"/>
        </w:rPr>
        <w:t>签订合同、合同主要条款</w:t>
      </w:r>
      <w:r>
        <w:tab/>
      </w:r>
      <w:r>
        <w:fldChar w:fldCharType="begin"/>
      </w:r>
      <w:r>
        <w:instrText xml:space="preserve"> PAGEREF _Toc8947 \h </w:instrText>
      </w:r>
      <w:r>
        <w:fldChar w:fldCharType="separate"/>
      </w:r>
      <w:r>
        <w:t>37</w:t>
      </w:r>
      <w:r>
        <w:fldChar w:fldCharType="end"/>
      </w:r>
      <w:r>
        <w:rPr>
          <w:rFonts w:ascii="黑体" w:hAnsi="黑体" w:eastAsia="黑体"/>
          <w:szCs w:val="24"/>
        </w:rPr>
        <w:fldChar w:fldCharType="end"/>
      </w:r>
    </w:p>
    <w:p w14:paraId="4B322DA9">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_Toc29292 </w:instrText>
      </w:r>
      <w:r>
        <w:rPr>
          <w:rFonts w:ascii="黑体" w:hAnsi="黑体" w:eastAsia="黑体"/>
          <w:szCs w:val="24"/>
        </w:rPr>
        <w:fldChar w:fldCharType="separate"/>
      </w:r>
      <w:r>
        <w:rPr>
          <w:rFonts w:hint="eastAsia" w:ascii="楷体" w:hAnsi="楷体" w:eastAsia="楷体"/>
          <w:szCs w:val="28"/>
        </w:rPr>
        <w:t>1.签订合同</w:t>
      </w:r>
      <w:r>
        <w:tab/>
      </w:r>
      <w:r>
        <w:fldChar w:fldCharType="begin"/>
      </w:r>
      <w:r>
        <w:instrText xml:space="preserve"> PAGEREF _Toc29292 \h </w:instrText>
      </w:r>
      <w:r>
        <w:fldChar w:fldCharType="separate"/>
      </w:r>
      <w:r>
        <w:t>37</w:t>
      </w:r>
      <w:r>
        <w:fldChar w:fldCharType="end"/>
      </w:r>
      <w:r>
        <w:rPr>
          <w:rFonts w:ascii="黑体" w:hAnsi="黑体" w:eastAsia="黑体"/>
          <w:szCs w:val="24"/>
        </w:rPr>
        <w:fldChar w:fldCharType="end"/>
      </w:r>
    </w:p>
    <w:p w14:paraId="3F5C88AB">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_Toc11826 </w:instrText>
      </w:r>
      <w:r>
        <w:rPr>
          <w:rFonts w:ascii="黑体" w:hAnsi="黑体" w:eastAsia="黑体"/>
          <w:szCs w:val="24"/>
        </w:rPr>
        <w:fldChar w:fldCharType="separate"/>
      </w:r>
      <w:r>
        <w:rPr>
          <w:rFonts w:hint="eastAsia" w:ascii="楷体" w:hAnsi="楷体" w:eastAsia="楷体"/>
          <w:szCs w:val="28"/>
        </w:rPr>
        <w:t>2.追加合同金额</w:t>
      </w:r>
      <w:r>
        <w:tab/>
      </w:r>
      <w:r>
        <w:fldChar w:fldCharType="begin"/>
      </w:r>
      <w:r>
        <w:instrText xml:space="preserve"> PAGEREF _Toc11826 \h </w:instrText>
      </w:r>
      <w:r>
        <w:fldChar w:fldCharType="separate"/>
      </w:r>
      <w:r>
        <w:t>37</w:t>
      </w:r>
      <w:r>
        <w:fldChar w:fldCharType="end"/>
      </w:r>
      <w:r>
        <w:rPr>
          <w:rFonts w:ascii="黑体" w:hAnsi="黑体" w:eastAsia="黑体"/>
          <w:szCs w:val="24"/>
        </w:rPr>
        <w:fldChar w:fldCharType="end"/>
      </w:r>
    </w:p>
    <w:p w14:paraId="2B4B3FB0">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_Toc1406 </w:instrText>
      </w:r>
      <w:r>
        <w:rPr>
          <w:rFonts w:ascii="黑体" w:hAnsi="黑体" w:eastAsia="黑体"/>
          <w:szCs w:val="24"/>
        </w:rPr>
        <w:fldChar w:fldCharType="separate"/>
      </w:r>
      <w:r>
        <w:rPr>
          <w:rFonts w:hint="eastAsia" w:ascii="楷体" w:hAnsi="楷体" w:eastAsia="楷体"/>
          <w:szCs w:val="28"/>
        </w:rPr>
        <w:t>3.</w:t>
      </w:r>
      <w:r>
        <w:rPr>
          <w:rFonts w:hint="eastAsia" w:ascii="楷体" w:hAnsi="楷体" w:eastAsia="楷体"/>
          <w:szCs w:val="28"/>
          <w:lang w:eastAsia="zh-CN"/>
        </w:rPr>
        <w:t>服务成果质量</w:t>
      </w:r>
      <w:r>
        <w:rPr>
          <w:rFonts w:hint="eastAsia" w:ascii="楷体" w:hAnsi="楷体" w:eastAsia="楷体"/>
          <w:szCs w:val="28"/>
        </w:rPr>
        <w:t>与验收</w:t>
      </w:r>
      <w:r>
        <w:tab/>
      </w:r>
      <w:r>
        <w:fldChar w:fldCharType="begin"/>
      </w:r>
      <w:r>
        <w:instrText xml:space="preserve"> PAGEREF _Toc1406 \h </w:instrText>
      </w:r>
      <w:r>
        <w:fldChar w:fldCharType="separate"/>
      </w:r>
      <w:r>
        <w:t>37</w:t>
      </w:r>
      <w:r>
        <w:fldChar w:fldCharType="end"/>
      </w:r>
      <w:r>
        <w:rPr>
          <w:rFonts w:ascii="黑体" w:hAnsi="黑体" w:eastAsia="黑体"/>
          <w:szCs w:val="24"/>
        </w:rPr>
        <w:fldChar w:fldCharType="end"/>
      </w:r>
    </w:p>
    <w:p w14:paraId="738ADDCC">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_Toc1070 </w:instrText>
      </w:r>
      <w:r>
        <w:rPr>
          <w:rFonts w:ascii="黑体" w:hAnsi="黑体" w:eastAsia="黑体"/>
          <w:szCs w:val="24"/>
        </w:rPr>
        <w:fldChar w:fldCharType="separate"/>
      </w:r>
      <w:r>
        <w:rPr>
          <w:rFonts w:hint="eastAsia" w:ascii="楷体" w:hAnsi="楷体" w:eastAsia="楷体"/>
          <w:szCs w:val="28"/>
        </w:rPr>
        <w:t>4.合同主要条款</w:t>
      </w:r>
      <w:r>
        <w:tab/>
      </w:r>
      <w:r>
        <w:fldChar w:fldCharType="begin"/>
      </w:r>
      <w:r>
        <w:instrText xml:space="preserve"> PAGEREF _Toc1070 \h </w:instrText>
      </w:r>
      <w:r>
        <w:fldChar w:fldCharType="separate"/>
      </w:r>
      <w:r>
        <w:t>37</w:t>
      </w:r>
      <w:r>
        <w:fldChar w:fldCharType="end"/>
      </w:r>
      <w:r>
        <w:rPr>
          <w:rFonts w:ascii="黑体" w:hAnsi="黑体" w:eastAsia="黑体"/>
          <w:szCs w:val="24"/>
        </w:rPr>
        <w:fldChar w:fldCharType="end"/>
      </w:r>
    </w:p>
    <w:p w14:paraId="2D510C5A">
      <w:pPr>
        <w:pStyle w:val="1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_Toc19728 </w:instrText>
      </w:r>
      <w:r>
        <w:rPr>
          <w:rFonts w:ascii="黑体" w:hAnsi="黑体" w:eastAsia="黑体"/>
          <w:szCs w:val="24"/>
        </w:rPr>
        <w:fldChar w:fldCharType="separate"/>
      </w:r>
      <w:r>
        <w:rPr>
          <w:rFonts w:ascii="黑体" w:hAnsi="黑体" w:eastAsia="黑体"/>
          <w:szCs w:val="32"/>
        </w:rPr>
        <w:t>第</w:t>
      </w:r>
      <w:r>
        <w:rPr>
          <w:rFonts w:hint="eastAsia" w:ascii="黑体" w:hAnsi="黑体" w:eastAsia="黑体"/>
          <w:szCs w:val="32"/>
        </w:rPr>
        <w:t>六</w:t>
      </w:r>
      <w:r>
        <w:rPr>
          <w:rFonts w:ascii="黑体" w:hAnsi="黑体" w:eastAsia="黑体"/>
          <w:szCs w:val="32"/>
        </w:rPr>
        <w:t>章</w:t>
      </w:r>
      <w:r>
        <w:rPr>
          <w:rFonts w:hint="eastAsia" w:ascii="黑体" w:hAnsi="黑体" w:eastAsia="黑体"/>
          <w:szCs w:val="32"/>
        </w:rPr>
        <w:t xml:space="preserve">  投标文件格式</w:t>
      </w:r>
      <w:r>
        <w:tab/>
      </w:r>
      <w:r>
        <w:fldChar w:fldCharType="begin"/>
      </w:r>
      <w:r>
        <w:instrText xml:space="preserve"> PAGEREF _Toc19728 \h </w:instrText>
      </w:r>
      <w:r>
        <w:fldChar w:fldCharType="separate"/>
      </w:r>
      <w:r>
        <w:t>43</w:t>
      </w:r>
      <w:r>
        <w:fldChar w:fldCharType="end"/>
      </w:r>
      <w:r>
        <w:rPr>
          <w:rFonts w:ascii="黑体" w:hAnsi="黑体" w:eastAsia="黑体"/>
          <w:szCs w:val="24"/>
        </w:rPr>
        <w:fldChar w:fldCharType="end"/>
      </w:r>
    </w:p>
    <w:p w14:paraId="6A056C3F">
      <w:pPr>
        <w:spacing w:line="360" w:lineRule="auto"/>
        <w:jc w:val="center"/>
        <w:outlineLvl w:val="9"/>
        <w:rPr>
          <w:rFonts w:ascii="黑体" w:hAnsi="黑体" w:eastAsia="黑体"/>
          <w:szCs w:val="24"/>
        </w:rPr>
      </w:pPr>
      <w:r>
        <w:rPr>
          <w:rFonts w:ascii="黑体" w:hAnsi="黑体" w:eastAsia="黑体"/>
          <w:szCs w:val="24"/>
        </w:rPr>
        <w:fldChar w:fldCharType="end"/>
      </w:r>
    </w:p>
    <w:p w14:paraId="00AC1BAB">
      <w:pPr>
        <w:rPr>
          <w:rFonts w:hint="eastAsia" w:ascii="黑体" w:hAnsi="黑体" w:eastAsia="黑体"/>
          <w:sz w:val="32"/>
          <w:szCs w:val="32"/>
        </w:rPr>
      </w:pPr>
      <w:r>
        <w:rPr>
          <w:rFonts w:hint="eastAsia" w:ascii="黑体" w:hAnsi="黑体" w:eastAsia="黑体"/>
          <w:sz w:val="32"/>
          <w:szCs w:val="32"/>
        </w:rPr>
        <w:br w:type="page"/>
      </w:r>
    </w:p>
    <w:p w14:paraId="4D36115E">
      <w:pPr>
        <w:spacing w:line="360" w:lineRule="auto"/>
        <w:jc w:val="center"/>
        <w:outlineLvl w:val="1"/>
        <w:rPr>
          <w:rFonts w:ascii="黑体" w:hAnsi="黑体" w:eastAsia="黑体"/>
          <w:sz w:val="32"/>
          <w:szCs w:val="32"/>
        </w:rPr>
      </w:pPr>
      <w:bookmarkStart w:id="6" w:name="_Toc1560"/>
      <w:r>
        <w:rPr>
          <w:rFonts w:hint="eastAsia" w:ascii="黑体" w:hAnsi="黑体" w:eastAsia="黑体"/>
          <w:sz w:val="32"/>
          <w:szCs w:val="32"/>
        </w:rPr>
        <w:t>第一章  招标公告</w:t>
      </w:r>
      <w:bookmarkEnd w:id="6"/>
    </w:p>
    <w:p w14:paraId="171FC8FD">
      <w:pPr>
        <w:pageBreakBefore w:val="0"/>
        <w:widowControl w:val="0"/>
        <w:kinsoku/>
        <w:wordWrap/>
        <w:overflowPunct/>
        <w:topLinePunct w:val="0"/>
        <w:autoSpaceDE/>
        <w:autoSpaceDN/>
        <w:bidi w:val="0"/>
        <w:adjustRightInd/>
        <w:snapToGrid/>
        <w:spacing w:before="0" w:after="0" w:line="500" w:lineRule="exact"/>
        <w:ind w:left="0" w:leftChars="0"/>
        <w:jc w:val="both"/>
        <w:textAlignment w:val="auto"/>
        <w:rPr>
          <w:rFonts w:hint="eastAsia" w:ascii="仿宋" w:hAnsi="仿宋" w:eastAsia="仿宋" w:cs="仿宋"/>
          <w:b w:val="0"/>
          <w:color w:val="auto"/>
          <w:sz w:val="32"/>
          <w:szCs w:val="32"/>
          <w:highlight w:val="none"/>
        </w:rPr>
      </w:pPr>
      <w:bookmarkStart w:id="7" w:name="_Toc35393629"/>
      <w:bookmarkStart w:id="8" w:name="_Toc28359012"/>
      <w:bookmarkStart w:id="9" w:name="_Toc28359089"/>
      <w:bookmarkStart w:id="10" w:name="_Toc35393798"/>
      <w:r>
        <w:rPr>
          <w:rFonts w:hint="eastAsia" w:ascii="仿宋" w:hAnsi="仿宋" w:eastAsia="仿宋" w:cs="仿宋"/>
          <w:b w:val="0"/>
          <w:color w:val="auto"/>
          <w:sz w:val="32"/>
          <w:szCs w:val="32"/>
          <w:highlight w:val="none"/>
        </w:rPr>
        <w:t>项目概况</w:t>
      </w:r>
    </w:p>
    <w:p w14:paraId="27563B90">
      <w:pPr>
        <w:pageBreakBefore w:val="0"/>
        <w:widowControl w:val="0"/>
        <w:kinsoku/>
        <w:wordWrap/>
        <w:overflowPunct/>
        <w:topLinePunct w:val="0"/>
        <w:autoSpaceDE/>
        <w:autoSpaceDN/>
        <w:bidi w:val="0"/>
        <w:adjustRightInd/>
        <w:snapToGrid/>
        <w:spacing w:before="0" w:after="0" w:line="500" w:lineRule="exact"/>
        <w:ind w:left="0" w:leftChars="0" w:firstLine="640" w:firstLineChars="200"/>
        <w:jc w:val="both"/>
        <w:textAlignment w:val="auto"/>
        <w:rPr>
          <w:rFonts w:hint="eastAsia"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lang w:eastAsia="zh-CN"/>
        </w:rPr>
        <w:t>职工疗休养点服务项目</w:t>
      </w:r>
      <w:r>
        <w:rPr>
          <w:rFonts w:hint="eastAsia" w:ascii="仿宋" w:hAnsi="仿宋" w:eastAsia="仿宋" w:cs="仿宋"/>
          <w:b w:val="0"/>
          <w:color w:val="auto"/>
          <w:sz w:val="32"/>
          <w:szCs w:val="32"/>
          <w:highlight w:val="none"/>
        </w:rPr>
        <w:t>的潜在供应商应在新疆政府采购网获取</w:t>
      </w:r>
      <w:r>
        <w:rPr>
          <w:rFonts w:hint="eastAsia" w:ascii="仿宋" w:hAnsi="仿宋" w:eastAsia="仿宋" w:cs="仿宋"/>
          <w:b w:val="0"/>
          <w:color w:val="auto"/>
          <w:sz w:val="32"/>
          <w:szCs w:val="32"/>
          <w:highlight w:val="none"/>
          <w:lang w:val="en-US" w:eastAsia="zh-CN"/>
        </w:rPr>
        <w:t>招标</w:t>
      </w:r>
      <w:r>
        <w:rPr>
          <w:rFonts w:hint="eastAsia" w:ascii="仿宋" w:hAnsi="仿宋" w:eastAsia="仿宋" w:cs="仿宋"/>
          <w:b w:val="0"/>
          <w:color w:val="auto"/>
          <w:sz w:val="32"/>
          <w:szCs w:val="32"/>
          <w:highlight w:val="none"/>
        </w:rPr>
        <w:t>文件，并于</w:t>
      </w:r>
      <w:r>
        <w:rPr>
          <w:rFonts w:hint="eastAsia" w:ascii="仿宋" w:hAnsi="仿宋" w:eastAsia="仿宋" w:cs="仿宋"/>
          <w:color w:val="auto"/>
          <w:kern w:val="2"/>
          <w:sz w:val="32"/>
          <w:szCs w:val="32"/>
          <w:highlight w:val="none"/>
          <w:lang w:val="en-US" w:eastAsia="zh-CN" w:bidi="ar-SA"/>
        </w:rPr>
        <w:t>2025年07月02日 11:00</w:t>
      </w:r>
      <w:r>
        <w:rPr>
          <w:rFonts w:hint="eastAsia" w:ascii="仿宋" w:hAnsi="仿宋" w:eastAsia="仿宋" w:cs="仿宋"/>
          <w:b w:val="0"/>
          <w:color w:val="auto"/>
          <w:sz w:val="32"/>
          <w:szCs w:val="32"/>
          <w:highlight w:val="none"/>
        </w:rPr>
        <w:t>（北京时间）前提交</w:t>
      </w:r>
      <w:r>
        <w:rPr>
          <w:rFonts w:hint="eastAsia" w:ascii="仿宋" w:hAnsi="仿宋" w:eastAsia="仿宋" w:cs="仿宋"/>
          <w:b w:val="0"/>
          <w:color w:val="auto"/>
          <w:sz w:val="32"/>
          <w:szCs w:val="32"/>
          <w:highlight w:val="none"/>
          <w:lang w:val="en-US" w:eastAsia="zh-CN"/>
        </w:rPr>
        <w:t>投标</w:t>
      </w:r>
      <w:r>
        <w:rPr>
          <w:rFonts w:hint="eastAsia" w:ascii="仿宋" w:hAnsi="仿宋" w:eastAsia="仿宋" w:cs="仿宋"/>
          <w:b w:val="0"/>
          <w:color w:val="auto"/>
          <w:sz w:val="32"/>
          <w:szCs w:val="32"/>
          <w:highlight w:val="none"/>
        </w:rPr>
        <w:t>文件。</w:t>
      </w:r>
    </w:p>
    <w:p w14:paraId="60034538">
      <w:pPr>
        <w:pageBreakBefore w:val="0"/>
        <w:widowControl w:val="0"/>
        <w:kinsoku/>
        <w:wordWrap/>
        <w:overflowPunct/>
        <w:topLinePunct w:val="0"/>
        <w:autoSpaceDE/>
        <w:autoSpaceDN/>
        <w:bidi w:val="0"/>
        <w:adjustRightInd/>
        <w:snapToGrid/>
        <w:spacing w:before="0" w:after="0" w:line="500" w:lineRule="exact"/>
        <w:ind w:left="0" w:leftChars="0"/>
        <w:jc w:val="both"/>
        <w:textAlignment w:val="auto"/>
        <w:rPr>
          <w:rFonts w:hint="eastAsia"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rPr>
        <w:t>一、项目基本情况</w:t>
      </w:r>
      <w:bookmarkEnd w:id="7"/>
      <w:bookmarkEnd w:id="8"/>
      <w:bookmarkEnd w:id="9"/>
      <w:bookmarkEnd w:id="10"/>
    </w:p>
    <w:p w14:paraId="7C7DCFE3">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bcx-gkzb-2025-033</w:t>
      </w:r>
    </w:p>
    <w:p w14:paraId="2084A7F5">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项目名称：</w:t>
      </w:r>
      <w:r>
        <w:rPr>
          <w:rFonts w:hint="eastAsia" w:ascii="仿宋" w:hAnsi="仿宋" w:eastAsia="仿宋" w:cs="仿宋"/>
          <w:color w:val="auto"/>
          <w:sz w:val="32"/>
          <w:szCs w:val="32"/>
          <w:highlight w:val="none"/>
          <w:lang w:eastAsia="zh-CN"/>
        </w:rPr>
        <w:t>职工疗休养点服务项目</w:t>
      </w:r>
    </w:p>
    <w:p w14:paraId="385462AC">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采购方式：</w:t>
      </w:r>
      <w:r>
        <w:rPr>
          <w:rFonts w:hint="eastAsia" w:ascii="仿宋" w:hAnsi="仿宋" w:eastAsia="仿宋" w:cs="仿宋"/>
          <w:color w:val="auto"/>
          <w:sz w:val="32"/>
          <w:szCs w:val="32"/>
          <w:highlight w:val="none"/>
          <w:lang w:val="en-US" w:eastAsia="zh-CN"/>
        </w:rPr>
        <w:t>公开招标</w:t>
      </w:r>
    </w:p>
    <w:p w14:paraId="0601623C">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预算金额：</w:t>
      </w:r>
      <w:r>
        <w:rPr>
          <w:rFonts w:hint="eastAsia" w:ascii="仿宋" w:hAnsi="仿宋" w:eastAsia="仿宋" w:cs="仿宋"/>
          <w:color w:val="auto"/>
          <w:sz w:val="32"/>
          <w:szCs w:val="32"/>
          <w:highlight w:val="none"/>
          <w:lang w:val="en-US" w:eastAsia="zh-CN"/>
        </w:rPr>
        <w:t>1元</w:t>
      </w:r>
    </w:p>
    <w:p w14:paraId="62E97AFB">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最高限价：</w:t>
      </w:r>
      <w:r>
        <w:rPr>
          <w:rFonts w:hint="eastAsia" w:ascii="仿宋" w:hAnsi="仿宋" w:eastAsia="仿宋" w:cs="仿宋"/>
          <w:color w:val="auto"/>
          <w:sz w:val="32"/>
          <w:szCs w:val="32"/>
          <w:highlight w:val="none"/>
          <w:lang w:val="en-US" w:eastAsia="zh-CN"/>
        </w:rPr>
        <w:t>1元</w:t>
      </w:r>
    </w:p>
    <w:p w14:paraId="11285048">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采购需求：</w:t>
      </w:r>
    </w:p>
    <w:p w14:paraId="68D0EBE7">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标项名称：</w:t>
      </w:r>
      <w:r>
        <w:rPr>
          <w:rFonts w:hint="eastAsia" w:ascii="仿宋" w:hAnsi="仿宋" w:eastAsia="仿宋" w:cs="仿宋"/>
          <w:color w:val="auto"/>
          <w:sz w:val="32"/>
          <w:szCs w:val="32"/>
          <w:highlight w:val="none"/>
          <w:lang w:eastAsia="zh-CN"/>
        </w:rPr>
        <w:t>职工疗休养点服务项目</w:t>
      </w:r>
    </w:p>
    <w:p w14:paraId="7338754A">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数量：1</w:t>
      </w:r>
    </w:p>
    <w:p w14:paraId="18A6690E">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单位：批</w:t>
      </w:r>
    </w:p>
    <w:p w14:paraId="733B2EFA">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简要规格描述：全区职工疗休养服务，充分满足各族职工疗休养多样化需求</w:t>
      </w:r>
      <w:r>
        <w:rPr>
          <w:rFonts w:hint="eastAsia" w:ascii="仿宋" w:hAnsi="仿宋" w:eastAsia="仿宋" w:cs="仿宋"/>
          <w:color w:val="auto"/>
          <w:sz w:val="32"/>
          <w:szCs w:val="32"/>
          <w:highlight w:val="none"/>
          <w:vertAlign w:val="baseline"/>
          <w:lang w:val="en-US" w:eastAsia="zh-CN"/>
        </w:rPr>
        <w:t>。</w:t>
      </w:r>
    </w:p>
    <w:p w14:paraId="4847F5FC">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合同履行期限：</w:t>
      </w:r>
      <w:r>
        <w:rPr>
          <w:rFonts w:hint="eastAsia" w:ascii="仿宋" w:hAnsi="仿宋" w:eastAsia="仿宋" w:cs="仿宋"/>
          <w:color w:val="auto"/>
          <w:sz w:val="32"/>
          <w:szCs w:val="32"/>
          <w:highlight w:val="none"/>
          <w:lang w:val="en-US" w:eastAsia="zh-CN"/>
        </w:rPr>
        <w:t>合同签订后2年</w:t>
      </w:r>
      <w:r>
        <w:rPr>
          <w:rFonts w:hint="eastAsia" w:ascii="仿宋" w:hAnsi="仿宋" w:eastAsia="仿宋" w:cs="仿宋"/>
          <w:color w:val="000000"/>
          <w:sz w:val="32"/>
          <w:szCs w:val="32"/>
          <w:highlight w:val="none"/>
          <w:lang w:val="en-US" w:eastAsia="zh-CN"/>
        </w:rPr>
        <w:t>。</w:t>
      </w:r>
    </w:p>
    <w:p w14:paraId="00A3620A">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本项目</w:t>
      </w:r>
      <w:r>
        <w:rPr>
          <w:rFonts w:hint="eastAsia" w:ascii="仿宋" w:hAnsi="仿宋" w:eastAsia="仿宋" w:cs="仿宋"/>
          <w:color w:val="auto"/>
          <w:sz w:val="32"/>
          <w:szCs w:val="32"/>
          <w:highlight w:val="none"/>
          <w:lang w:val="en-US" w:eastAsia="zh-CN"/>
        </w:rPr>
        <w:t>（否）</w:t>
      </w:r>
      <w:r>
        <w:rPr>
          <w:rFonts w:hint="eastAsia" w:ascii="仿宋" w:hAnsi="仿宋" w:eastAsia="仿宋" w:cs="仿宋"/>
          <w:color w:val="auto"/>
          <w:sz w:val="32"/>
          <w:szCs w:val="32"/>
          <w:highlight w:val="none"/>
        </w:rPr>
        <w:t>接受联合体。</w:t>
      </w:r>
      <w:bookmarkStart w:id="11" w:name="_Toc28359090"/>
      <w:bookmarkStart w:id="12" w:name="_Toc28359013"/>
      <w:bookmarkStart w:id="13" w:name="_Toc35393799"/>
      <w:bookmarkStart w:id="14" w:name="_Toc35393630"/>
    </w:p>
    <w:p w14:paraId="64617C98">
      <w:pPr>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color w:val="auto"/>
          <w:sz w:val="32"/>
          <w:szCs w:val="32"/>
          <w:highlight w:val="none"/>
        </w:rPr>
      </w:pPr>
      <w:r>
        <w:rPr>
          <w:rFonts w:hint="eastAsia" w:ascii="仿宋" w:hAnsi="仿宋" w:eastAsia="仿宋" w:cs="仿宋"/>
          <w:b w:val="0"/>
          <w:color w:val="auto"/>
          <w:kern w:val="2"/>
          <w:sz w:val="32"/>
          <w:szCs w:val="32"/>
          <w:highlight w:val="none"/>
          <w:lang w:val="en-US" w:eastAsia="zh-CN" w:bidi="ar-SA"/>
        </w:rPr>
        <w:t>二、</w:t>
      </w:r>
      <w:r>
        <w:rPr>
          <w:rFonts w:hint="eastAsia" w:ascii="仿宋" w:hAnsi="仿宋" w:eastAsia="仿宋" w:cs="仿宋"/>
          <w:b w:val="0"/>
          <w:color w:val="auto"/>
          <w:sz w:val="32"/>
          <w:szCs w:val="32"/>
          <w:highlight w:val="none"/>
        </w:rPr>
        <w:t>申请人的资格要求：</w:t>
      </w:r>
      <w:bookmarkEnd w:id="11"/>
      <w:bookmarkEnd w:id="12"/>
      <w:bookmarkEnd w:id="13"/>
      <w:bookmarkEnd w:id="14"/>
      <w:bookmarkStart w:id="15" w:name="_Toc35393800"/>
      <w:bookmarkStart w:id="16" w:name="_Toc35393631"/>
      <w:bookmarkStart w:id="17" w:name="_Toc28359014"/>
      <w:bookmarkStart w:id="18" w:name="_Toc28359091"/>
    </w:p>
    <w:p w14:paraId="23205A38">
      <w:pPr>
        <w:pageBreakBefore w:val="0"/>
        <w:widowControl w:val="0"/>
        <w:numPr>
          <w:ilvl w:val="0"/>
          <w:numId w:val="0"/>
        </w:numPr>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rPr>
        <w:t>1.满足《中华人民共和国政府采购法》第二十二条规定。</w:t>
      </w:r>
    </w:p>
    <w:p w14:paraId="16FE490B">
      <w:pPr>
        <w:pageBreakBefore w:val="0"/>
        <w:widowControl w:val="0"/>
        <w:numPr>
          <w:ilvl w:val="0"/>
          <w:numId w:val="0"/>
        </w:numPr>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b w:val="0"/>
          <w:color w:val="auto"/>
          <w:sz w:val="32"/>
          <w:szCs w:val="32"/>
          <w:highlight w:val="none"/>
          <w:lang w:val="en-US" w:eastAsia="zh-CN"/>
        </w:rPr>
      </w:pPr>
      <w:r>
        <w:rPr>
          <w:rFonts w:hint="eastAsia" w:ascii="仿宋" w:hAnsi="仿宋" w:eastAsia="仿宋" w:cs="仿宋"/>
          <w:b w:val="0"/>
          <w:color w:val="auto"/>
          <w:sz w:val="32"/>
          <w:szCs w:val="32"/>
          <w:highlight w:val="none"/>
        </w:rPr>
        <w:t>2.落实政府采购政策需满足的资格要求：</w:t>
      </w:r>
    </w:p>
    <w:p w14:paraId="636AF75A">
      <w:pPr>
        <w:pageBreakBefore w:val="0"/>
        <w:widowControl w:val="0"/>
        <w:kinsoku/>
        <w:wordWrap/>
        <w:overflowPunct/>
        <w:topLinePunct w:val="0"/>
        <w:autoSpaceDE/>
        <w:autoSpaceDN/>
        <w:bidi w:val="0"/>
        <w:adjustRightInd/>
        <w:snapToGrid/>
        <w:spacing w:before="0" w:after="0" w:line="500" w:lineRule="exact"/>
        <w:ind w:left="0" w:leftChars="0" w:firstLine="640" w:firstLineChars="200"/>
        <w:jc w:val="both"/>
        <w:textAlignment w:val="auto"/>
        <w:rPr>
          <w:rFonts w:hint="eastAsia"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rPr>
        <w:t>（</w:t>
      </w:r>
      <w:r>
        <w:rPr>
          <w:rFonts w:hint="eastAsia" w:ascii="仿宋" w:hAnsi="仿宋" w:eastAsia="仿宋" w:cs="仿宋"/>
          <w:b w:val="0"/>
          <w:color w:val="auto"/>
          <w:sz w:val="32"/>
          <w:szCs w:val="32"/>
          <w:highlight w:val="none"/>
          <w:lang w:val="en-US" w:eastAsia="zh-CN"/>
        </w:rPr>
        <w:t>1</w:t>
      </w:r>
      <w:r>
        <w:rPr>
          <w:rFonts w:hint="eastAsia" w:ascii="仿宋" w:hAnsi="仿宋" w:eastAsia="仿宋" w:cs="仿宋"/>
          <w:b w:val="0"/>
          <w:color w:val="auto"/>
          <w:sz w:val="32"/>
          <w:szCs w:val="32"/>
          <w:highlight w:val="none"/>
        </w:rPr>
        <w:t>）财政部、生态环境部《关于印发环境标志产品政府采购品目清单的通知》（财库[2019]18 号文）；</w:t>
      </w:r>
    </w:p>
    <w:p w14:paraId="0CC89476">
      <w:pPr>
        <w:pageBreakBefore w:val="0"/>
        <w:widowControl w:val="0"/>
        <w:kinsoku/>
        <w:wordWrap/>
        <w:overflowPunct/>
        <w:topLinePunct w:val="0"/>
        <w:autoSpaceDE/>
        <w:autoSpaceDN/>
        <w:bidi w:val="0"/>
        <w:adjustRightInd/>
        <w:snapToGrid/>
        <w:spacing w:before="0" w:after="0" w:line="500" w:lineRule="exact"/>
        <w:ind w:left="0" w:leftChars="0" w:firstLine="640" w:firstLineChars="200"/>
        <w:jc w:val="both"/>
        <w:textAlignment w:val="auto"/>
        <w:rPr>
          <w:rFonts w:hint="eastAsia"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rPr>
        <w:t>（</w:t>
      </w:r>
      <w:r>
        <w:rPr>
          <w:rFonts w:hint="eastAsia" w:ascii="仿宋" w:hAnsi="仿宋" w:eastAsia="仿宋" w:cs="仿宋"/>
          <w:b w:val="0"/>
          <w:color w:val="auto"/>
          <w:sz w:val="32"/>
          <w:szCs w:val="32"/>
          <w:highlight w:val="none"/>
          <w:lang w:val="en-US" w:eastAsia="zh-CN"/>
        </w:rPr>
        <w:t>2</w:t>
      </w:r>
      <w:r>
        <w:rPr>
          <w:rFonts w:hint="eastAsia" w:ascii="仿宋" w:hAnsi="仿宋" w:eastAsia="仿宋" w:cs="仿宋"/>
          <w:b w:val="0"/>
          <w:color w:val="auto"/>
          <w:sz w:val="32"/>
          <w:szCs w:val="32"/>
          <w:highlight w:val="none"/>
        </w:rPr>
        <w:t>）财政部、发展改革委《关于印发节能产品政府采购品目清单的通知》（财库[2019]19 号文）；</w:t>
      </w:r>
    </w:p>
    <w:p w14:paraId="1E24D054">
      <w:pPr>
        <w:pageBreakBefore w:val="0"/>
        <w:widowControl w:val="0"/>
        <w:kinsoku/>
        <w:wordWrap/>
        <w:overflowPunct/>
        <w:topLinePunct w:val="0"/>
        <w:autoSpaceDE/>
        <w:autoSpaceDN/>
        <w:bidi w:val="0"/>
        <w:adjustRightInd/>
        <w:snapToGrid/>
        <w:spacing w:before="0" w:after="0" w:line="500" w:lineRule="exact"/>
        <w:ind w:left="0" w:leftChars="0" w:firstLine="640" w:firstLineChars="200"/>
        <w:jc w:val="both"/>
        <w:textAlignment w:val="auto"/>
        <w:rPr>
          <w:rFonts w:hint="eastAsia"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rPr>
        <w:t>（</w:t>
      </w:r>
      <w:r>
        <w:rPr>
          <w:rFonts w:hint="eastAsia" w:ascii="仿宋" w:hAnsi="仿宋" w:eastAsia="仿宋" w:cs="仿宋"/>
          <w:b w:val="0"/>
          <w:color w:val="auto"/>
          <w:sz w:val="32"/>
          <w:szCs w:val="32"/>
          <w:highlight w:val="none"/>
          <w:lang w:val="en-US" w:eastAsia="zh-CN"/>
        </w:rPr>
        <w:t>3</w:t>
      </w:r>
      <w:r>
        <w:rPr>
          <w:rFonts w:hint="eastAsia" w:ascii="仿宋" w:hAnsi="仿宋" w:eastAsia="仿宋" w:cs="仿宋"/>
          <w:b w:val="0"/>
          <w:color w:val="auto"/>
          <w:sz w:val="32"/>
          <w:szCs w:val="32"/>
          <w:highlight w:val="none"/>
        </w:rPr>
        <w:t>）市场监管总局《市场监管总局关于发布参与实施政府采购节能产品、环境标志产品认证机构名录的公告》（2019 年第 16 号）；</w:t>
      </w:r>
    </w:p>
    <w:p w14:paraId="025FC1B7">
      <w:pPr>
        <w:pageBreakBefore w:val="0"/>
        <w:widowControl w:val="0"/>
        <w:kinsoku/>
        <w:wordWrap/>
        <w:overflowPunct/>
        <w:topLinePunct w:val="0"/>
        <w:autoSpaceDE/>
        <w:autoSpaceDN/>
        <w:bidi w:val="0"/>
        <w:adjustRightInd/>
        <w:snapToGrid/>
        <w:spacing w:before="0" w:after="0" w:line="500" w:lineRule="exact"/>
        <w:ind w:left="0" w:leftChars="0" w:firstLine="640" w:firstLineChars="200"/>
        <w:jc w:val="both"/>
        <w:textAlignment w:val="auto"/>
        <w:rPr>
          <w:rFonts w:hint="eastAsia"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rPr>
        <w:t>（</w:t>
      </w:r>
      <w:r>
        <w:rPr>
          <w:rFonts w:hint="eastAsia" w:ascii="仿宋" w:hAnsi="仿宋" w:eastAsia="仿宋" w:cs="仿宋"/>
          <w:b w:val="0"/>
          <w:color w:val="auto"/>
          <w:sz w:val="32"/>
          <w:szCs w:val="32"/>
          <w:highlight w:val="none"/>
          <w:lang w:val="en-US" w:eastAsia="zh-CN"/>
        </w:rPr>
        <w:t>4</w:t>
      </w:r>
      <w:r>
        <w:rPr>
          <w:rFonts w:hint="eastAsia" w:ascii="仿宋" w:hAnsi="仿宋" w:eastAsia="仿宋" w:cs="仿宋"/>
          <w:b w:val="0"/>
          <w:color w:val="auto"/>
          <w:sz w:val="32"/>
          <w:szCs w:val="32"/>
          <w:highlight w:val="none"/>
        </w:rPr>
        <w:t>）财政部、工业和信息化部《关于印发《政府采购促进中小企业发展管理办法》的通知》（财库[2020]46 号文）；</w:t>
      </w:r>
    </w:p>
    <w:p w14:paraId="351ECD0B">
      <w:pPr>
        <w:pageBreakBefore w:val="0"/>
        <w:widowControl w:val="0"/>
        <w:kinsoku/>
        <w:wordWrap/>
        <w:overflowPunct/>
        <w:topLinePunct w:val="0"/>
        <w:autoSpaceDE/>
        <w:autoSpaceDN/>
        <w:bidi w:val="0"/>
        <w:adjustRightInd/>
        <w:snapToGrid/>
        <w:spacing w:before="0" w:after="0" w:line="500" w:lineRule="exact"/>
        <w:ind w:left="0" w:leftChars="0" w:firstLine="640" w:firstLineChars="200"/>
        <w:jc w:val="both"/>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rPr>
        <w:t>（</w:t>
      </w:r>
      <w:r>
        <w:rPr>
          <w:rFonts w:hint="eastAsia" w:ascii="仿宋" w:hAnsi="仿宋" w:eastAsia="仿宋" w:cs="仿宋"/>
          <w:b w:val="0"/>
          <w:color w:val="auto"/>
          <w:sz w:val="32"/>
          <w:szCs w:val="32"/>
          <w:highlight w:val="none"/>
          <w:lang w:val="en-US" w:eastAsia="zh-CN"/>
        </w:rPr>
        <w:t>5</w:t>
      </w:r>
      <w:r>
        <w:rPr>
          <w:rFonts w:hint="eastAsia" w:ascii="仿宋" w:hAnsi="仿宋" w:eastAsia="仿宋" w:cs="仿宋"/>
          <w:b w:val="0"/>
          <w:color w:val="auto"/>
          <w:sz w:val="32"/>
          <w:szCs w:val="32"/>
          <w:highlight w:val="none"/>
        </w:rPr>
        <w:t>）财政部、民政部、中国残疾人联合会《关于促进残疾人就业政府采购政策的通知》（财库[2017]141 号）</w:t>
      </w:r>
      <w:r>
        <w:rPr>
          <w:rFonts w:hint="eastAsia" w:ascii="仿宋" w:hAnsi="仿宋" w:eastAsia="仿宋" w:cs="仿宋"/>
          <w:b w:val="0"/>
          <w:color w:val="auto"/>
          <w:sz w:val="32"/>
          <w:szCs w:val="32"/>
          <w:highlight w:val="none"/>
          <w:lang w:eastAsia="zh-CN"/>
        </w:rPr>
        <w:t>；</w:t>
      </w:r>
    </w:p>
    <w:p w14:paraId="76581C40">
      <w:pPr>
        <w:pageBreakBefore w:val="0"/>
        <w:widowControl w:val="0"/>
        <w:numPr>
          <w:ilvl w:val="0"/>
          <w:numId w:val="0"/>
        </w:numPr>
        <w:kinsoku/>
        <w:wordWrap/>
        <w:overflowPunct/>
        <w:topLinePunct w:val="0"/>
        <w:autoSpaceDE/>
        <w:autoSpaceDN/>
        <w:bidi w:val="0"/>
        <w:adjustRightInd/>
        <w:snapToGrid/>
        <w:spacing w:line="500" w:lineRule="exact"/>
        <w:ind w:leftChars="200" w:firstLine="320" w:firstLineChars="100"/>
        <w:jc w:val="both"/>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w:t>
      </w:r>
      <w:r>
        <w:rPr>
          <w:rFonts w:hint="eastAsia" w:ascii="仿宋" w:hAnsi="仿宋" w:eastAsia="仿宋" w:cs="仿宋"/>
          <w:b w:val="0"/>
          <w:color w:val="auto"/>
          <w:sz w:val="32"/>
          <w:szCs w:val="32"/>
          <w:highlight w:val="none"/>
          <w:lang w:val="en-US" w:eastAsia="zh-CN"/>
        </w:rPr>
        <w:t>6</w:t>
      </w:r>
      <w:r>
        <w:rPr>
          <w:rFonts w:hint="eastAsia" w:ascii="仿宋" w:hAnsi="仿宋" w:eastAsia="仿宋" w:cs="仿宋"/>
          <w:b w:val="0"/>
          <w:color w:val="auto"/>
          <w:sz w:val="32"/>
          <w:szCs w:val="32"/>
          <w:highlight w:val="none"/>
          <w:lang w:eastAsia="zh-CN"/>
        </w:rPr>
        <w:t>）</w:t>
      </w:r>
      <w:r>
        <w:rPr>
          <w:rFonts w:hint="eastAsia" w:ascii="仿宋" w:hAnsi="仿宋" w:eastAsia="仿宋" w:cs="仿宋"/>
          <w:b w:val="0"/>
          <w:color w:val="auto"/>
          <w:sz w:val="32"/>
          <w:szCs w:val="32"/>
          <w:highlight w:val="none"/>
          <w:lang w:val="en-US" w:eastAsia="zh-CN"/>
        </w:rPr>
        <w:t>本项目专门面向中小企业。</w:t>
      </w:r>
    </w:p>
    <w:p w14:paraId="47B12B91">
      <w:pPr>
        <w:pageBreakBefore w:val="0"/>
        <w:widowControl w:val="0"/>
        <w:kinsoku/>
        <w:wordWrap/>
        <w:overflowPunct/>
        <w:topLinePunct w:val="0"/>
        <w:autoSpaceDE/>
        <w:autoSpaceDN/>
        <w:bidi w:val="0"/>
        <w:adjustRightInd/>
        <w:snapToGrid/>
        <w:spacing w:before="0" w:after="0" w:line="500" w:lineRule="exact"/>
        <w:ind w:left="0" w:leftChars="0" w:firstLine="640" w:firstLineChars="200"/>
        <w:jc w:val="both"/>
        <w:textAlignment w:val="auto"/>
        <w:rPr>
          <w:rFonts w:hint="eastAsia" w:ascii="仿宋" w:hAnsi="仿宋" w:eastAsia="仿宋" w:cs="仿宋"/>
          <w:b w:val="0"/>
          <w:color w:val="auto"/>
          <w:sz w:val="32"/>
          <w:szCs w:val="32"/>
          <w:highlight w:val="none"/>
          <w:lang w:val="en-US" w:eastAsia="zh-CN"/>
        </w:rPr>
      </w:pPr>
      <w:r>
        <w:rPr>
          <w:rFonts w:hint="eastAsia" w:ascii="仿宋" w:hAnsi="仿宋" w:eastAsia="仿宋" w:cs="仿宋"/>
          <w:b w:val="0"/>
          <w:color w:val="auto"/>
          <w:sz w:val="32"/>
          <w:szCs w:val="32"/>
          <w:highlight w:val="none"/>
        </w:rPr>
        <w:t>3.本项目的特定资格要求：</w:t>
      </w:r>
      <w:r>
        <w:rPr>
          <w:rFonts w:hint="eastAsia" w:ascii="仿宋" w:hAnsi="仿宋" w:eastAsia="仿宋" w:cs="仿宋"/>
          <w:b w:val="0"/>
          <w:color w:val="auto"/>
          <w:sz w:val="32"/>
          <w:szCs w:val="32"/>
          <w:highlight w:val="none"/>
          <w:lang w:val="en-US" w:eastAsia="zh-CN"/>
        </w:rPr>
        <w:t>无。</w:t>
      </w:r>
    </w:p>
    <w:p w14:paraId="27D9E789">
      <w:pPr>
        <w:pageBreakBefore w:val="0"/>
        <w:widowControl w:val="0"/>
        <w:kinsoku/>
        <w:wordWrap/>
        <w:overflowPunct/>
        <w:topLinePunct w:val="0"/>
        <w:autoSpaceDE/>
        <w:autoSpaceDN/>
        <w:bidi w:val="0"/>
        <w:adjustRightInd/>
        <w:snapToGrid/>
        <w:spacing w:before="0" w:after="0" w:line="500" w:lineRule="exact"/>
        <w:jc w:val="both"/>
        <w:textAlignment w:val="auto"/>
        <w:rPr>
          <w:rFonts w:hint="eastAsia"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rPr>
        <w:t>三、获取</w:t>
      </w:r>
      <w:r>
        <w:rPr>
          <w:rFonts w:hint="eastAsia" w:ascii="仿宋" w:hAnsi="仿宋" w:eastAsia="仿宋" w:cs="仿宋"/>
          <w:b w:val="0"/>
          <w:color w:val="auto"/>
          <w:sz w:val="32"/>
          <w:szCs w:val="32"/>
          <w:highlight w:val="none"/>
          <w:lang w:val="en-US" w:eastAsia="zh-CN"/>
        </w:rPr>
        <w:t>招标</w:t>
      </w:r>
      <w:r>
        <w:rPr>
          <w:rFonts w:hint="eastAsia" w:ascii="仿宋" w:hAnsi="仿宋" w:eastAsia="仿宋" w:cs="仿宋"/>
          <w:b w:val="0"/>
          <w:color w:val="auto"/>
          <w:sz w:val="32"/>
          <w:szCs w:val="32"/>
          <w:highlight w:val="none"/>
        </w:rPr>
        <w:t>文件</w:t>
      </w:r>
      <w:bookmarkEnd w:id="15"/>
      <w:bookmarkEnd w:id="16"/>
      <w:bookmarkEnd w:id="17"/>
      <w:bookmarkEnd w:id="18"/>
    </w:p>
    <w:p w14:paraId="2D00CDF8">
      <w:pPr>
        <w:pageBreakBefore w:val="0"/>
        <w:widowControl w:val="0"/>
        <w:kinsoku/>
        <w:wordWrap/>
        <w:overflowPunct/>
        <w:topLinePunct w:val="0"/>
        <w:autoSpaceDE/>
        <w:autoSpaceDN/>
        <w:bidi w:val="0"/>
        <w:adjustRightInd/>
        <w:snapToGrid/>
        <w:spacing w:line="500" w:lineRule="exact"/>
        <w:ind w:left="0" w:leftChars="0" w:firstLine="54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none"/>
        </w:rPr>
        <w:t>时间：</w:t>
      </w:r>
      <w:r>
        <w:rPr>
          <w:rFonts w:hint="eastAsia" w:ascii="仿宋" w:hAnsi="仿宋" w:eastAsia="仿宋" w:cs="仿宋"/>
          <w:color w:val="auto"/>
          <w:sz w:val="32"/>
          <w:szCs w:val="32"/>
          <w:highlight w:val="none"/>
          <w:u w:val="none"/>
          <w:lang w:val="en-US" w:eastAsia="zh-CN"/>
        </w:rPr>
        <w:t>2025年06月12日至2025年06月19日</w:t>
      </w:r>
      <w:r>
        <w:rPr>
          <w:rFonts w:hint="eastAsia" w:ascii="仿宋" w:hAnsi="仿宋" w:eastAsia="仿宋" w:cs="仿宋"/>
          <w:color w:val="auto"/>
          <w:sz w:val="32"/>
          <w:szCs w:val="32"/>
          <w:highlight w:val="none"/>
          <w:u w:val="none"/>
        </w:rPr>
        <w:t>，每天上午</w:t>
      </w:r>
      <w:r>
        <w:rPr>
          <w:rFonts w:hint="eastAsia" w:ascii="仿宋" w:hAnsi="仿宋" w:eastAsia="仿宋" w:cs="仿宋"/>
          <w:color w:val="auto"/>
          <w:sz w:val="32"/>
          <w:szCs w:val="32"/>
          <w:highlight w:val="none"/>
          <w:u w:val="none"/>
          <w:lang w:val="en-US" w:eastAsia="zh-CN"/>
        </w:rPr>
        <w:t>10点00分</w:t>
      </w:r>
      <w:r>
        <w:rPr>
          <w:rFonts w:hint="eastAsia" w:ascii="仿宋" w:hAnsi="仿宋" w:eastAsia="仿宋" w:cs="仿宋"/>
          <w:color w:val="auto"/>
          <w:sz w:val="32"/>
          <w:szCs w:val="32"/>
          <w:highlight w:val="none"/>
          <w:u w:val="none"/>
        </w:rPr>
        <w:t>至</w:t>
      </w:r>
      <w:r>
        <w:rPr>
          <w:rFonts w:hint="eastAsia" w:ascii="仿宋" w:hAnsi="仿宋" w:eastAsia="仿宋" w:cs="仿宋"/>
          <w:color w:val="auto"/>
          <w:sz w:val="32"/>
          <w:szCs w:val="32"/>
          <w:highlight w:val="none"/>
          <w:u w:val="none"/>
          <w:lang w:val="en-US" w:eastAsia="zh-CN"/>
        </w:rPr>
        <w:t>14点00分</w:t>
      </w:r>
      <w:r>
        <w:rPr>
          <w:rFonts w:hint="eastAsia" w:ascii="仿宋" w:hAnsi="仿宋" w:eastAsia="仿宋" w:cs="仿宋"/>
          <w:color w:val="auto"/>
          <w:sz w:val="32"/>
          <w:szCs w:val="32"/>
          <w:highlight w:val="none"/>
          <w:u w:val="none"/>
        </w:rPr>
        <w:t>，下午</w:t>
      </w:r>
      <w:r>
        <w:rPr>
          <w:rFonts w:hint="eastAsia" w:ascii="仿宋" w:hAnsi="仿宋" w:eastAsia="仿宋" w:cs="仿宋"/>
          <w:color w:val="auto"/>
          <w:sz w:val="32"/>
          <w:szCs w:val="32"/>
          <w:highlight w:val="none"/>
          <w:u w:val="none"/>
          <w:lang w:val="en-US" w:eastAsia="zh-CN"/>
        </w:rPr>
        <w:t>16点00分</w:t>
      </w:r>
      <w:r>
        <w:rPr>
          <w:rFonts w:hint="eastAsia" w:ascii="仿宋" w:hAnsi="仿宋" w:eastAsia="仿宋" w:cs="仿宋"/>
          <w:color w:val="auto"/>
          <w:sz w:val="32"/>
          <w:szCs w:val="32"/>
          <w:highlight w:val="none"/>
          <w:u w:val="none"/>
        </w:rPr>
        <w:t>至</w:t>
      </w:r>
      <w:r>
        <w:rPr>
          <w:rFonts w:hint="eastAsia" w:ascii="仿宋" w:hAnsi="仿宋" w:eastAsia="仿宋" w:cs="仿宋"/>
          <w:color w:val="auto"/>
          <w:sz w:val="32"/>
          <w:szCs w:val="32"/>
          <w:highlight w:val="none"/>
          <w:u w:val="none"/>
          <w:lang w:val="en-US" w:eastAsia="zh-CN"/>
        </w:rPr>
        <w:t>20点00分</w:t>
      </w:r>
      <w:r>
        <w:rPr>
          <w:rFonts w:hint="eastAsia" w:ascii="仿宋" w:hAnsi="仿宋" w:eastAsia="仿宋" w:cs="仿宋"/>
          <w:color w:val="auto"/>
          <w:sz w:val="32"/>
          <w:szCs w:val="32"/>
          <w:highlight w:val="none"/>
          <w:u w:val="none"/>
        </w:rPr>
        <w:t>（北京时间，</w:t>
      </w:r>
      <w:r>
        <w:rPr>
          <w:rFonts w:hint="eastAsia" w:ascii="仿宋" w:hAnsi="仿宋" w:eastAsia="仿宋" w:cs="仿宋"/>
          <w:color w:val="auto"/>
          <w:sz w:val="32"/>
          <w:szCs w:val="32"/>
          <w:highlight w:val="none"/>
        </w:rPr>
        <w:t>法定节假日除外）</w:t>
      </w:r>
    </w:p>
    <w:p w14:paraId="37B1C75C">
      <w:pPr>
        <w:pageBreakBefore w:val="0"/>
        <w:widowControl w:val="0"/>
        <w:kinsoku/>
        <w:wordWrap/>
        <w:overflowPunct/>
        <w:topLinePunct w:val="0"/>
        <w:autoSpaceDE/>
        <w:autoSpaceDN/>
        <w:bidi w:val="0"/>
        <w:adjustRightInd/>
        <w:snapToGrid/>
        <w:spacing w:line="500" w:lineRule="exact"/>
        <w:ind w:left="0" w:leftChars="0" w:firstLine="540"/>
        <w:jc w:val="both"/>
        <w:textAlignment w:val="auto"/>
        <w:rPr>
          <w:rFonts w:hint="eastAsia"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rPr>
        <w:t>地点：</w:t>
      </w:r>
      <w:r>
        <w:rPr>
          <w:rFonts w:hint="eastAsia" w:ascii="仿宋" w:hAnsi="仿宋" w:eastAsia="仿宋" w:cs="仿宋"/>
          <w:color w:val="auto"/>
          <w:sz w:val="32"/>
          <w:szCs w:val="32"/>
          <w:highlight w:val="none"/>
          <w:lang w:val="en-US" w:eastAsia="zh-CN"/>
        </w:rPr>
        <w:t>新疆政府采购网</w:t>
      </w:r>
    </w:p>
    <w:p w14:paraId="01676A79">
      <w:pPr>
        <w:pageBreakBefore w:val="0"/>
        <w:widowControl w:val="0"/>
        <w:kinsoku/>
        <w:wordWrap/>
        <w:overflowPunct/>
        <w:topLinePunct w:val="0"/>
        <w:autoSpaceDE/>
        <w:autoSpaceDN/>
        <w:bidi w:val="0"/>
        <w:adjustRightInd/>
        <w:snapToGrid/>
        <w:spacing w:line="500" w:lineRule="exact"/>
        <w:ind w:left="0" w:leftChars="0" w:firstLine="540"/>
        <w:jc w:val="both"/>
        <w:textAlignment w:val="auto"/>
        <w:rPr>
          <w:rFonts w:hint="eastAsia" w:ascii="仿宋" w:hAnsi="仿宋" w:eastAsia="仿宋" w:cs="仿宋"/>
          <w:color w:val="auto"/>
          <w:sz w:val="32"/>
          <w:szCs w:val="32"/>
          <w:highlight w:val="none"/>
          <w:u w:val="single"/>
          <w:lang w:val="en-US"/>
        </w:rPr>
      </w:pPr>
      <w:r>
        <w:rPr>
          <w:rFonts w:hint="eastAsia" w:ascii="仿宋" w:hAnsi="仿宋" w:eastAsia="仿宋" w:cs="仿宋"/>
          <w:color w:val="auto"/>
          <w:sz w:val="32"/>
          <w:szCs w:val="32"/>
          <w:highlight w:val="none"/>
        </w:rPr>
        <w:t>方式：</w:t>
      </w:r>
      <w:r>
        <w:rPr>
          <w:rFonts w:hint="eastAsia" w:ascii="仿宋" w:hAnsi="仿宋" w:eastAsia="仿宋" w:cs="仿宋"/>
          <w:color w:val="auto"/>
          <w:sz w:val="32"/>
          <w:szCs w:val="32"/>
          <w:highlight w:val="none"/>
          <w:lang w:val="en-US" w:eastAsia="zh-CN"/>
        </w:rPr>
        <w:t xml:space="preserve">供应商登录政采云平台https://www.zcygov.cn/在线申请获取采购文件（进入“项目采购”应用，在获取采购文件菜单中选择项目，申请获取采购文件） </w:t>
      </w:r>
    </w:p>
    <w:p w14:paraId="686F6A2B">
      <w:pPr>
        <w:pageBreakBefore w:val="0"/>
        <w:widowControl w:val="0"/>
        <w:kinsoku/>
        <w:wordWrap/>
        <w:overflowPunct/>
        <w:topLinePunct w:val="0"/>
        <w:autoSpaceDE/>
        <w:autoSpaceDN/>
        <w:bidi w:val="0"/>
        <w:adjustRightInd/>
        <w:snapToGrid/>
        <w:spacing w:line="500" w:lineRule="exact"/>
        <w:ind w:left="0" w:leftChars="0" w:firstLine="54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售价：</w:t>
      </w:r>
      <w:r>
        <w:rPr>
          <w:rFonts w:hint="eastAsia" w:ascii="仿宋" w:hAnsi="仿宋" w:eastAsia="仿宋" w:cs="仿宋"/>
          <w:color w:val="auto"/>
          <w:sz w:val="32"/>
          <w:szCs w:val="32"/>
          <w:highlight w:val="none"/>
          <w:lang w:val="en-US" w:eastAsia="zh-CN"/>
        </w:rPr>
        <w:t>0元</w:t>
      </w:r>
    </w:p>
    <w:p w14:paraId="10F16162">
      <w:pPr>
        <w:pageBreakBefore w:val="0"/>
        <w:widowControl w:val="0"/>
        <w:kinsoku/>
        <w:wordWrap/>
        <w:overflowPunct/>
        <w:topLinePunct w:val="0"/>
        <w:autoSpaceDE/>
        <w:autoSpaceDN/>
        <w:bidi w:val="0"/>
        <w:adjustRightInd/>
        <w:snapToGrid/>
        <w:spacing w:before="0" w:after="0" w:line="500" w:lineRule="exact"/>
        <w:ind w:left="0" w:leftChars="0"/>
        <w:jc w:val="both"/>
        <w:textAlignment w:val="auto"/>
        <w:rPr>
          <w:rFonts w:hint="eastAsia" w:ascii="仿宋" w:hAnsi="仿宋" w:eastAsia="仿宋" w:cs="仿宋"/>
          <w:b w:val="0"/>
          <w:color w:val="auto"/>
          <w:sz w:val="32"/>
          <w:szCs w:val="32"/>
          <w:highlight w:val="none"/>
        </w:rPr>
      </w:pPr>
      <w:bookmarkStart w:id="19" w:name="_Toc28359015"/>
      <w:bookmarkStart w:id="20" w:name="_Toc35393801"/>
      <w:bookmarkStart w:id="21" w:name="_Toc28359092"/>
      <w:bookmarkStart w:id="22" w:name="_Toc35393632"/>
      <w:r>
        <w:rPr>
          <w:rFonts w:hint="eastAsia" w:ascii="仿宋" w:hAnsi="仿宋" w:eastAsia="仿宋" w:cs="仿宋"/>
          <w:b w:val="0"/>
          <w:color w:val="auto"/>
          <w:sz w:val="32"/>
          <w:szCs w:val="32"/>
          <w:highlight w:val="none"/>
        </w:rPr>
        <w:t>四、</w:t>
      </w:r>
      <w:bookmarkEnd w:id="19"/>
      <w:bookmarkEnd w:id="20"/>
      <w:bookmarkEnd w:id="21"/>
      <w:bookmarkEnd w:id="22"/>
      <w:r>
        <w:rPr>
          <w:rFonts w:hint="eastAsia" w:ascii="仿宋" w:hAnsi="仿宋" w:eastAsia="仿宋" w:cs="仿宋"/>
          <w:b w:val="0"/>
          <w:color w:val="auto"/>
          <w:sz w:val="32"/>
          <w:szCs w:val="32"/>
          <w:highlight w:val="none"/>
        </w:rPr>
        <w:t>提交投标文件截止时间、开标时间和地点</w:t>
      </w:r>
    </w:p>
    <w:p w14:paraId="0CA401A3">
      <w:pPr>
        <w:keepNext w:val="0"/>
        <w:keepLines w:val="0"/>
        <w:widowControl/>
        <w:suppressLineNumbers w:val="0"/>
        <w:wordWrap w:val="0"/>
        <w:spacing w:before="75" w:beforeAutospacing="0" w:after="75" w:afterAutospacing="0"/>
        <w:ind w:left="0" w:right="0" w:firstLine="420"/>
        <w:jc w:val="left"/>
        <w:rPr>
          <w:rFonts w:hint="eastAsia" w:ascii="仿宋" w:hAnsi="仿宋" w:eastAsia="仿宋" w:cs="仿宋"/>
          <w:color w:val="auto"/>
          <w:kern w:val="2"/>
          <w:sz w:val="32"/>
          <w:szCs w:val="32"/>
          <w:highlight w:val="none"/>
          <w:lang w:val="en-US" w:eastAsia="zh-CN" w:bidi="ar-SA"/>
        </w:rPr>
      </w:pPr>
      <w:bookmarkStart w:id="23" w:name="_Toc35393634"/>
      <w:bookmarkStart w:id="24" w:name="_Toc28359094"/>
      <w:bookmarkStart w:id="25" w:name="_Toc35393803"/>
      <w:bookmarkStart w:id="26" w:name="_Toc28359017"/>
      <w:r>
        <w:rPr>
          <w:rFonts w:hint="eastAsia" w:ascii="仿宋" w:hAnsi="仿宋" w:eastAsia="仿宋" w:cs="仿宋"/>
          <w:color w:val="auto"/>
          <w:kern w:val="2"/>
          <w:sz w:val="32"/>
          <w:szCs w:val="32"/>
          <w:highlight w:val="none"/>
          <w:lang w:val="en-US" w:eastAsia="zh-CN" w:bidi="ar-SA"/>
        </w:rPr>
        <w:t>提交投标文件截止时间：2025年07月02日 11:00（北京时间）</w:t>
      </w:r>
    </w:p>
    <w:p w14:paraId="6020C914">
      <w:pPr>
        <w:keepNext w:val="0"/>
        <w:keepLines w:val="0"/>
        <w:widowControl/>
        <w:suppressLineNumbers w:val="0"/>
        <w:wordWrap w:val="0"/>
        <w:spacing w:before="75" w:beforeAutospacing="0" w:after="75" w:afterAutospacing="0"/>
        <w:ind w:left="0" w:right="0" w:firstLine="42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投标地点：请登录政采云投标客户端投标</w:t>
      </w:r>
    </w:p>
    <w:p w14:paraId="2886308E">
      <w:pPr>
        <w:keepNext w:val="0"/>
        <w:keepLines w:val="0"/>
        <w:widowControl/>
        <w:suppressLineNumbers w:val="0"/>
        <w:wordWrap w:val="0"/>
        <w:spacing w:before="75" w:beforeAutospacing="0" w:after="75" w:afterAutospacing="0"/>
        <w:ind w:left="0" w:right="0" w:firstLine="42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开标时间：2025年07月02日 11:00（北京时间）</w:t>
      </w:r>
    </w:p>
    <w:p w14:paraId="22A83947">
      <w:pPr>
        <w:keepNext w:val="0"/>
        <w:keepLines w:val="0"/>
        <w:widowControl/>
        <w:suppressLineNumbers w:val="0"/>
        <w:wordWrap w:val="0"/>
        <w:spacing w:before="75" w:beforeAutospacing="0" w:after="75" w:afterAutospacing="0"/>
        <w:ind w:left="0" w:right="0" w:firstLine="42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开标地点：投标人登录政采云平台https://www.zcygov.cn/，进入“项目采购-开标评标-右边选择对应项目点击“进入项目”进入开标大厅。</w:t>
      </w:r>
    </w:p>
    <w:p w14:paraId="12E99F3F">
      <w:pPr>
        <w:pageBreakBefore w:val="0"/>
        <w:widowControl w:val="0"/>
        <w:kinsoku/>
        <w:wordWrap/>
        <w:overflowPunct/>
        <w:topLinePunct w:val="0"/>
        <w:autoSpaceDE/>
        <w:autoSpaceDN/>
        <w:bidi w:val="0"/>
        <w:adjustRightInd/>
        <w:snapToGrid/>
        <w:spacing w:before="0" w:after="0" w:line="500" w:lineRule="exact"/>
        <w:ind w:left="0" w:leftChars="0"/>
        <w:jc w:val="both"/>
        <w:textAlignment w:val="auto"/>
        <w:rPr>
          <w:rFonts w:hint="eastAsia"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lang w:val="en-US" w:eastAsia="zh-CN"/>
        </w:rPr>
        <w:t>五</w:t>
      </w:r>
      <w:r>
        <w:rPr>
          <w:rFonts w:hint="eastAsia" w:ascii="仿宋" w:hAnsi="仿宋" w:eastAsia="仿宋" w:cs="仿宋"/>
          <w:b w:val="0"/>
          <w:color w:val="auto"/>
          <w:sz w:val="32"/>
          <w:szCs w:val="32"/>
          <w:highlight w:val="none"/>
        </w:rPr>
        <w:t>、公告期限</w:t>
      </w:r>
      <w:bookmarkEnd w:id="23"/>
      <w:bookmarkEnd w:id="24"/>
      <w:bookmarkEnd w:id="25"/>
      <w:bookmarkEnd w:id="26"/>
    </w:p>
    <w:p w14:paraId="6E328909">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自本公告发布之日起</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个工作日。</w:t>
      </w:r>
      <w:bookmarkStart w:id="27" w:name="_Toc35393804"/>
      <w:bookmarkStart w:id="28" w:name="_Toc35393635"/>
    </w:p>
    <w:p w14:paraId="0FE1CB95">
      <w:pPr>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lang w:val="en-US" w:eastAsia="zh-CN"/>
        </w:rPr>
        <w:t>六、</w:t>
      </w:r>
      <w:r>
        <w:rPr>
          <w:rFonts w:hint="eastAsia" w:ascii="仿宋" w:hAnsi="仿宋" w:eastAsia="仿宋" w:cs="仿宋"/>
          <w:b w:val="0"/>
          <w:color w:val="auto"/>
          <w:sz w:val="32"/>
          <w:szCs w:val="32"/>
          <w:highlight w:val="none"/>
        </w:rPr>
        <w:t>其他补充事宜</w:t>
      </w:r>
      <w:bookmarkEnd w:id="27"/>
      <w:bookmarkEnd w:id="28"/>
      <w:bookmarkStart w:id="29" w:name="_Toc35393636"/>
      <w:bookmarkStart w:id="30" w:name="_Toc28359095"/>
      <w:bookmarkStart w:id="31" w:name="_Toc28359018"/>
      <w:bookmarkStart w:id="32" w:name="_Toc35393805"/>
    </w:p>
    <w:p w14:paraId="3F68A69E">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1、本次公告在新疆政府采购网、阿克苏地区行政公署网发布；</w:t>
      </w:r>
    </w:p>
    <w:p w14:paraId="36779978">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2、请投标单位随时关注本项目的变更、答疑、澄清文件。</w:t>
      </w:r>
    </w:p>
    <w:p w14:paraId="681989D1">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3、本项目实行电子招投标，供应商须登录政采云平台申请获取磋商文件，并通过政采云电子投标客户端制作响应文件，同时自行承担与投标有关的一切费用。</w:t>
      </w:r>
    </w:p>
    <w:p w14:paraId="14F6AD16">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72B67554">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p>
    <w:p w14:paraId="1F82A443">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6982A891">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557E4052">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特别提示：</w:t>
      </w:r>
    </w:p>
    <w:p w14:paraId="4E51ECAD">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1、采购限额标准以上，200万元以下的货物和服务采购项目、400万元以下的工程采购项目，适宜由中小企业提供的，采购人应当专门面向中小企业采购。</w:t>
      </w:r>
    </w:p>
    <w:p w14:paraId="7C04DAB7">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2、超过200万元的货物和服务采购项目，预留该部分采购项目预算总额的30%以上专门面向中小企业采购，其中预留给小微企业的比例不低于60%。</w:t>
      </w:r>
    </w:p>
    <w:p w14:paraId="3C29D22E">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3、超过400万元的工程采购项目中适宜由中小企业提供的，预留该部分采购项目预算总额的40%以上专门面向中小企业采购，其中预留给小微企业的比例不低于60%。</w:t>
      </w:r>
    </w:p>
    <w:p w14:paraId="10D53FCE">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C21CA7F">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微软雅黑" w:hAnsi="微软雅黑" w:eastAsia="微软雅黑" w:cs="微软雅黑"/>
          <w:b w:val="0"/>
          <w:color w:val="auto"/>
          <w:sz w:val="24"/>
          <w:szCs w:val="24"/>
          <w:highlight w:val="none"/>
        </w:rPr>
      </w:pPr>
      <w:r>
        <w:rPr>
          <w:rFonts w:hint="eastAsia" w:ascii="仿宋" w:hAnsi="仿宋" w:eastAsia="仿宋" w:cs="仿宋"/>
          <w:b w:val="0"/>
          <w:color w:val="auto"/>
          <w:sz w:val="32"/>
          <w:szCs w:val="32"/>
          <w:highlight w:val="none"/>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5CE9162">
      <w:pPr>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rPr>
        <w:t>八、凡对本次采购提出询问，请按以下方式联系。</w:t>
      </w:r>
      <w:bookmarkEnd w:id="29"/>
      <w:bookmarkEnd w:id="30"/>
      <w:bookmarkEnd w:id="31"/>
      <w:bookmarkEnd w:id="32"/>
    </w:p>
    <w:p w14:paraId="4AF3E64A">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1.采购人信息</w:t>
      </w:r>
    </w:p>
    <w:p w14:paraId="7090251D">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名</w:t>
      </w:r>
      <w:r>
        <w:rPr>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u w:val="none"/>
        </w:rPr>
        <w:t>称：</w:t>
      </w:r>
      <w:r>
        <w:rPr>
          <w:rFonts w:hint="eastAsia" w:ascii="仿宋" w:hAnsi="仿宋" w:eastAsia="仿宋" w:cs="仿宋"/>
          <w:color w:val="auto"/>
          <w:sz w:val="32"/>
          <w:szCs w:val="32"/>
          <w:highlight w:val="none"/>
          <w:u w:val="none"/>
          <w:lang w:val="en-US" w:eastAsia="zh-CN"/>
        </w:rPr>
        <w:t>拜城县总工会</w:t>
      </w:r>
    </w:p>
    <w:p w14:paraId="792C56E8">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地</w:t>
      </w:r>
      <w:r>
        <w:rPr>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u w:val="none"/>
        </w:rPr>
        <w:t>址：</w:t>
      </w:r>
      <w:r>
        <w:rPr>
          <w:rFonts w:hint="eastAsia" w:ascii="仿宋" w:hAnsi="仿宋" w:eastAsia="仿宋" w:cs="仿宋"/>
          <w:color w:val="auto"/>
          <w:sz w:val="32"/>
          <w:szCs w:val="32"/>
          <w:highlight w:val="none"/>
          <w:u w:val="none"/>
          <w:lang w:eastAsia="zh-CN"/>
        </w:rPr>
        <w:t>拜城县总工会团结路03号</w:t>
      </w:r>
    </w:p>
    <w:p w14:paraId="690D1972">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rPr>
        <w:t>联系方式：</w:t>
      </w:r>
      <w:bookmarkStart w:id="33" w:name="_Toc28359009"/>
      <w:bookmarkStart w:id="34" w:name="_Toc28359086"/>
      <w:r>
        <w:rPr>
          <w:rFonts w:hint="eastAsia" w:ascii="仿宋" w:hAnsi="仿宋" w:eastAsia="仿宋" w:cs="仿宋"/>
          <w:color w:val="auto"/>
          <w:sz w:val="32"/>
          <w:szCs w:val="32"/>
          <w:highlight w:val="none"/>
          <w:u w:val="none"/>
          <w:lang w:eastAsia="zh-CN"/>
        </w:rPr>
        <w:t>13899268823、19390749474</w:t>
      </w:r>
    </w:p>
    <w:p w14:paraId="4ACBC31B">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2.采购代理机构信息</w:t>
      </w:r>
      <w:bookmarkEnd w:id="33"/>
      <w:bookmarkEnd w:id="34"/>
    </w:p>
    <w:p w14:paraId="7F19B146">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名</w:t>
      </w:r>
      <w:r>
        <w:rPr>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u w:val="none"/>
        </w:rPr>
        <w:t xml:space="preserve"> 称：</w:t>
      </w:r>
      <w:r>
        <w:rPr>
          <w:rFonts w:hint="eastAsia" w:ascii="仿宋" w:hAnsi="仿宋" w:eastAsia="仿宋" w:cs="仿宋"/>
          <w:color w:val="auto"/>
          <w:sz w:val="32"/>
          <w:szCs w:val="32"/>
          <w:highlight w:val="none"/>
          <w:u w:val="none"/>
          <w:lang w:eastAsia="zh-CN"/>
        </w:rPr>
        <w:t>新疆皓天凌翔工程管理有限公司</w:t>
      </w:r>
    </w:p>
    <w:p w14:paraId="2D437223">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地　址：</w:t>
      </w:r>
      <w:r>
        <w:rPr>
          <w:rFonts w:hint="eastAsia" w:ascii="仿宋" w:hAnsi="仿宋" w:eastAsia="仿宋" w:cs="仿宋"/>
          <w:color w:val="auto"/>
          <w:sz w:val="32"/>
          <w:szCs w:val="32"/>
          <w:highlight w:val="none"/>
          <w:u w:val="none"/>
          <w:lang w:eastAsia="zh-CN"/>
        </w:rPr>
        <w:t>阿克苏市朝阳街银基王朝小区4号楼11楼</w:t>
      </w:r>
    </w:p>
    <w:p w14:paraId="49C1291A">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rPr>
        <w:t>联系方式：</w:t>
      </w:r>
      <w:bookmarkStart w:id="35" w:name="_Toc28359010"/>
      <w:bookmarkStart w:id="36" w:name="_Toc28359087"/>
      <w:r>
        <w:rPr>
          <w:rFonts w:hint="eastAsia" w:ascii="仿宋" w:hAnsi="仿宋" w:eastAsia="仿宋" w:cs="仿宋"/>
          <w:color w:val="auto"/>
          <w:sz w:val="32"/>
          <w:szCs w:val="32"/>
          <w:highlight w:val="none"/>
          <w:u w:val="none"/>
          <w:lang w:val="en-US" w:eastAsia="zh-CN"/>
        </w:rPr>
        <w:t>18197525092、19018290060</w:t>
      </w:r>
    </w:p>
    <w:p w14:paraId="1EC4DF6B">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3.项目联系方式</w:t>
      </w:r>
      <w:bookmarkEnd w:id="35"/>
      <w:bookmarkEnd w:id="36"/>
    </w:p>
    <w:p w14:paraId="09E00BEC">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项目联系人：</w:t>
      </w:r>
      <w:r>
        <w:rPr>
          <w:rFonts w:hint="eastAsia" w:ascii="仿宋" w:hAnsi="仿宋" w:eastAsia="仿宋" w:cs="仿宋"/>
          <w:color w:val="auto"/>
          <w:sz w:val="32"/>
          <w:szCs w:val="32"/>
          <w:highlight w:val="none"/>
          <w:u w:val="none"/>
          <w:lang w:val="en-US" w:eastAsia="zh-CN"/>
        </w:rPr>
        <w:t>毛向东、姚冰冰</w:t>
      </w:r>
    </w:p>
    <w:p w14:paraId="56C60978">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宋体" w:hAnsi="宋体" w:eastAsia="宋体" w:cs="宋体"/>
          <w:sz w:val="24"/>
          <w:szCs w:val="24"/>
          <w:lang w:val="en-US" w:eastAsia="zh-CN"/>
        </w:rPr>
      </w:pPr>
      <w:r>
        <w:rPr>
          <w:rFonts w:hint="eastAsia" w:ascii="仿宋" w:hAnsi="仿宋" w:eastAsia="仿宋" w:cs="仿宋"/>
          <w:color w:val="auto"/>
          <w:sz w:val="32"/>
          <w:szCs w:val="32"/>
          <w:highlight w:val="none"/>
          <w:u w:val="none"/>
        </w:rPr>
        <w:t>电　话：</w:t>
      </w:r>
      <w:r>
        <w:rPr>
          <w:rFonts w:hint="eastAsia" w:ascii="仿宋" w:hAnsi="仿宋" w:eastAsia="仿宋" w:cs="仿宋"/>
          <w:color w:val="auto"/>
          <w:sz w:val="32"/>
          <w:szCs w:val="32"/>
          <w:highlight w:val="none"/>
          <w:u w:val="none"/>
          <w:lang w:val="en-US" w:eastAsia="zh-CN"/>
        </w:rPr>
        <w:t>18197525092、19018290060</w:t>
      </w:r>
    </w:p>
    <w:p w14:paraId="5E208126">
      <w:pPr>
        <w:rPr>
          <w:rFonts w:hint="eastAsia" w:ascii="黑体" w:hAnsi="黑体" w:eastAsia="黑体"/>
          <w:sz w:val="28"/>
          <w:szCs w:val="28"/>
        </w:rPr>
      </w:pPr>
      <w:r>
        <w:rPr>
          <w:rFonts w:hint="eastAsia" w:ascii="黑体" w:hAnsi="黑体" w:eastAsia="黑体"/>
          <w:sz w:val="28"/>
          <w:szCs w:val="28"/>
        </w:rPr>
        <w:br w:type="page"/>
      </w:r>
      <w:bookmarkStart w:id="37" w:name="_Toc494455908"/>
    </w:p>
    <w:p w14:paraId="0890614D">
      <w:pPr>
        <w:spacing w:afterLines="100" w:line="400" w:lineRule="exact"/>
        <w:jc w:val="center"/>
        <w:outlineLvl w:val="1"/>
        <w:rPr>
          <w:rFonts w:hint="eastAsia" w:ascii="黑体" w:hAnsi="黑体" w:eastAsia="黑体"/>
          <w:sz w:val="32"/>
          <w:szCs w:val="32"/>
        </w:rPr>
      </w:pPr>
      <w:bookmarkStart w:id="38" w:name="_Toc11045"/>
      <w:r>
        <w:rPr>
          <w:rFonts w:ascii="黑体" w:hAnsi="黑体" w:eastAsia="黑体"/>
          <w:sz w:val="32"/>
          <w:szCs w:val="32"/>
        </w:rPr>
        <w:t>第二章</w:t>
      </w:r>
      <w:r>
        <w:rPr>
          <w:rFonts w:hint="eastAsia" w:ascii="黑体" w:hAnsi="黑体" w:eastAsia="黑体"/>
          <w:sz w:val="32"/>
          <w:szCs w:val="32"/>
        </w:rPr>
        <w:t xml:space="preserve">  投标人须知</w:t>
      </w:r>
      <w:bookmarkEnd w:id="38"/>
    </w:p>
    <w:p w14:paraId="5A0BCC8C">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ascii="黑体" w:hAnsi="黑体" w:eastAsia="黑体" w:cs="Times New Roman"/>
          <w:color w:val="auto"/>
          <w:sz w:val="28"/>
          <w:szCs w:val="28"/>
        </w:rPr>
      </w:pPr>
      <w:bookmarkStart w:id="39" w:name="_Toc18082"/>
      <w:r>
        <w:rPr>
          <w:rFonts w:hint="eastAsia" w:ascii="黑体" w:hAnsi="黑体" w:eastAsia="黑体" w:cs="Times New Roman"/>
          <w:color w:val="auto"/>
          <w:sz w:val="28"/>
          <w:szCs w:val="28"/>
        </w:rPr>
        <w:t>投标人须知前附表</w:t>
      </w:r>
      <w:bookmarkEnd w:id="37"/>
      <w:bookmarkEnd w:id="39"/>
    </w:p>
    <w:tbl>
      <w:tblPr>
        <w:tblStyle w:val="13"/>
        <w:tblW w:w="9571" w:type="dxa"/>
        <w:jc w:val="center"/>
        <w:tblLayout w:type="fixed"/>
        <w:tblCellMar>
          <w:top w:w="0" w:type="dxa"/>
          <w:left w:w="108" w:type="dxa"/>
          <w:bottom w:w="0" w:type="dxa"/>
          <w:right w:w="108" w:type="dxa"/>
        </w:tblCellMar>
      </w:tblPr>
      <w:tblGrid>
        <w:gridCol w:w="706"/>
        <w:gridCol w:w="2720"/>
        <w:gridCol w:w="6145"/>
      </w:tblGrid>
      <w:tr w14:paraId="1594DF17">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C4F9234">
            <w:pPr>
              <w:tabs>
                <w:tab w:val="left" w:pos="7665"/>
              </w:tabs>
              <w:spacing w:line="400" w:lineRule="exact"/>
              <w:jc w:val="center"/>
              <w:rPr>
                <w:rFonts w:ascii="仿宋" w:hAnsi="仿宋" w:eastAsia="仿宋"/>
                <w:sz w:val="24"/>
                <w:szCs w:val="24"/>
                <w:lang w:val="zh-CN"/>
              </w:rPr>
            </w:pPr>
            <w:r>
              <w:rPr>
                <w:rFonts w:hint="eastAsia" w:ascii="仿宋" w:hAnsi="仿宋" w:eastAsia="仿宋" w:cs="仿宋"/>
                <w:sz w:val="24"/>
                <w:szCs w:val="24"/>
                <w:lang w:val="zh-CN"/>
              </w:rPr>
              <w:t>序号</w:t>
            </w:r>
          </w:p>
        </w:tc>
        <w:tc>
          <w:tcPr>
            <w:tcW w:w="2720" w:type="dxa"/>
            <w:tcBorders>
              <w:top w:val="single" w:color="auto" w:sz="4" w:space="0"/>
              <w:left w:val="single" w:color="auto" w:sz="4" w:space="0"/>
              <w:bottom w:val="single" w:color="auto" w:sz="4" w:space="0"/>
              <w:right w:val="single" w:color="auto" w:sz="4" w:space="0"/>
            </w:tcBorders>
            <w:vAlign w:val="center"/>
          </w:tcPr>
          <w:p w14:paraId="5A1351A2">
            <w:pPr>
              <w:tabs>
                <w:tab w:val="left" w:pos="7665"/>
              </w:tabs>
              <w:spacing w:line="400" w:lineRule="exact"/>
              <w:jc w:val="center"/>
              <w:rPr>
                <w:rFonts w:ascii="仿宋" w:hAnsi="仿宋" w:eastAsia="仿宋"/>
                <w:sz w:val="24"/>
                <w:szCs w:val="24"/>
                <w:lang w:val="zh-CN"/>
              </w:rPr>
            </w:pPr>
            <w:r>
              <w:rPr>
                <w:rFonts w:hint="eastAsia" w:ascii="仿宋" w:hAnsi="仿宋" w:eastAsia="仿宋" w:cs="仿宋"/>
                <w:sz w:val="24"/>
                <w:szCs w:val="24"/>
                <w:lang w:val="zh-CN"/>
              </w:rPr>
              <w:t>条款名称</w:t>
            </w:r>
          </w:p>
        </w:tc>
        <w:tc>
          <w:tcPr>
            <w:tcW w:w="6145" w:type="dxa"/>
            <w:tcBorders>
              <w:top w:val="single" w:color="auto" w:sz="4" w:space="0"/>
              <w:left w:val="single" w:color="auto" w:sz="4" w:space="0"/>
              <w:bottom w:val="single" w:color="auto" w:sz="4" w:space="0"/>
              <w:right w:val="single" w:color="auto" w:sz="4" w:space="0"/>
            </w:tcBorders>
            <w:vAlign w:val="center"/>
          </w:tcPr>
          <w:p w14:paraId="7522168C">
            <w:pPr>
              <w:tabs>
                <w:tab w:val="left" w:pos="7665"/>
              </w:tabs>
              <w:spacing w:line="400" w:lineRule="exact"/>
              <w:jc w:val="center"/>
              <w:rPr>
                <w:rFonts w:ascii="仿宋" w:hAnsi="仿宋" w:eastAsia="仿宋"/>
                <w:sz w:val="24"/>
                <w:szCs w:val="24"/>
                <w:lang w:val="zh-CN"/>
              </w:rPr>
            </w:pPr>
            <w:r>
              <w:rPr>
                <w:rFonts w:hint="eastAsia" w:ascii="仿宋" w:hAnsi="仿宋" w:eastAsia="仿宋" w:cs="仿宋"/>
                <w:sz w:val="24"/>
                <w:szCs w:val="24"/>
                <w:lang w:val="zh-CN"/>
              </w:rPr>
              <w:t>编列内容</w:t>
            </w:r>
          </w:p>
        </w:tc>
      </w:tr>
      <w:tr w14:paraId="1841E14A">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BF79774">
            <w:pPr>
              <w:numPr>
                <w:ilvl w:val="0"/>
                <w:numId w:val="1"/>
              </w:numPr>
              <w:spacing w:line="400" w:lineRule="exact"/>
              <w:jc w:val="both"/>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5792E0A9">
            <w:pPr>
              <w:spacing w:line="400" w:lineRule="exact"/>
              <w:rPr>
                <w:rFonts w:ascii="仿宋" w:hAnsi="仿宋" w:eastAsia="仿宋"/>
                <w:sz w:val="24"/>
                <w:szCs w:val="24"/>
                <w:lang w:val="zh-CN"/>
              </w:rPr>
            </w:pPr>
            <w:r>
              <w:rPr>
                <w:rFonts w:hint="eastAsia" w:ascii="仿宋" w:hAnsi="仿宋" w:eastAsia="仿宋"/>
                <w:sz w:val="24"/>
                <w:szCs w:val="24"/>
                <w:lang w:val="zh-CN"/>
              </w:rPr>
              <w:t>采购人</w:t>
            </w:r>
          </w:p>
        </w:tc>
        <w:tc>
          <w:tcPr>
            <w:tcW w:w="6145" w:type="dxa"/>
            <w:tcBorders>
              <w:top w:val="single" w:color="auto" w:sz="4" w:space="0"/>
              <w:left w:val="single" w:color="auto" w:sz="4" w:space="0"/>
              <w:bottom w:val="single" w:color="auto" w:sz="4" w:space="0"/>
              <w:right w:val="single" w:color="auto" w:sz="4" w:space="0"/>
            </w:tcBorders>
            <w:vAlign w:val="center"/>
          </w:tcPr>
          <w:p w14:paraId="5FCBE145">
            <w:pPr>
              <w:spacing w:line="400" w:lineRule="exact"/>
              <w:rPr>
                <w:rFonts w:ascii="仿宋" w:hAnsi="仿宋" w:eastAsia="仿宋"/>
                <w:color w:val="auto"/>
                <w:sz w:val="24"/>
                <w:szCs w:val="24"/>
                <w:highlight w:val="none"/>
                <w:shd w:val="clear" w:color="auto" w:fill="auto"/>
                <w:lang w:val="zh-CN"/>
              </w:rPr>
            </w:pPr>
            <w:r>
              <w:rPr>
                <w:rFonts w:hint="eastAsia" w:ascii="仿宋" w:hAnsi="仿宋" w:eastAsia="仿宋"/>
                <w:color w:val="auto"/>
                <w:sz w:val="24"/>
                <w:szCs w:val="24"/>
                <w:highlight w:val="none"/>
                <w:shd w:val="clear" w:color="auto" w:fill="auto"/>
                <w:lang w:val="zh-CN"/>
              </w:rPr>
              <w:t>名称：拜城县总工会</w:t>
            </w:r>
          </w:p>
          <w:p w14:paraId="05DFDEBD">
            <w:pPr>
              <w:spacing w:line="400" w:lineRule="exact"/>
              <w:rPr>
                <w:rFonts w:ascii="仿宋" w:hAnsi="仿宋" w:eastAsia="仿宋"/>
                <w:color w:val="auto"/>
                <w:sz w:val="24"/>
                <w:szCs w:val="24"/>
                <w:highlight w:val="none"/>
                <w:shd w:val="clear" w:color="auto" w:fill="auto"/>
                <w:lang w:val="zh-CN"/>
              </w:rPr>
            </w:pPr>
            <w:r>
              <w:rPr>
                <w:rFonts w:hint="eastAsia" w:ascii="仿宋" w:hAnsi="仿宋" w:eastAsia="仿宋"/>
                <w:color w:val="auto"/>
                <w:sz w:val="24"/>
                <w:szCs w:val="24"/>
                <w:highlight w:val="none"/>
                <w:shd w:val="clear" w:color="auto" w:fill="auto"/>
                <w:lang w:val="zh-CN"/>
              </w:rPr>
              <w:t>地址：拜城县总工会团结路03号</w:t>
            </w:r>
          </w:p>
          <w:p w14:paraId="66A10A71">
            <w:pPr>
              <w:spacing w:line="400" w:lineRule="exact"/>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olor w:val="auto"/>
                <w:sz w:val="24"/>
                <w:szCs w:val="24"/>
                <w:highlight w:val="none"/>
                <w:shd w:val="clear" w:color="auto" w:fill="auto"/>
                <w:lang w:val="zh-CN"/>
              </w:rPr>
              <w:t>联系人：</w:t>
            </w:r>
            <w:r>
              <w:rPr>
                <w:rFonts w:hint="eastAsia" w:ascii="仿宋" w:hAnsi="仿宋" w:eastAsia="仿宋" w:cs="仿宋"/>
                <w:color w:val="auto"/>
                <w:sz w:val="24"/>
                <w:szCs w:val="24"/>
                <w:highlight w:val="none"/>
                <w:shd w:val="clear" w:color="auto" w:fill="auto"/>
                <w:lang w:eastAsia="zh-CN"/>
              </w:rPr>
              <w:t>周文娟、米热古丽.阿布力孜</w:t>
            </w:r>
          </w:p>
          <w:p w14:paraId="1C7340B9">
            <w:pPr>
              <w:spacing w:line="400" w:lineRule="exact"/>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olor w:val="auto"/>
                <w:sz w:val="24"/>
                <w:szCs w:val="24"/>
                <w:highlight w:val="none"/>
                <w:shd w:val="clear" w:color="auto" w:fill="auto"/>
              </w:rPr>
              <w:t>电话：</w:t>
            </w:r>
            <w:r>
              <w:rPr>
                <w:rFonts w:hint="eastAsia" w:ascii="仿宋" w:hAnsi="仿宋" w:eastAsia="仿宋" w:cs="仿宋"/>
                <w:color w:val="auto"/>
                <w:sz w:val="24"/>
                <w:szCs w:val="24"/>
                <w:highlight w:val="none"/>
                <w:shd w:val="clear" w:color="auto" w:fill="auto"/>
              </w:rPr>
              <w:t xml:space="preserve"> </w:t>
            </w:r>
            <w:r>
              <w:rPr>
                <w:rFonts w:hint="eastAsia" w:ascii="仿宋" w:hAnsi="仿宋" w:eastAsia="仿宋" w:cs="仿宋"/>
                <w:color w:val="auto"/>
                <w:sz w:val="24"/>
                <w:szCs w:val="24"/>
                <w:highlight w:val="none"/>
                <w:shd w:val="clear" w:color="auto" w:fill="auto"/>
                <w:lang w:eastAsia="zh-CN"/>
              </w:rPr>
              <w:t>13899268823、19390749474</w:t>
            </w:r>
          </w:p>
          <w:p w14:paraId="28768EF2">
            <w:pPr>
              <w:spacing w:line="400" w:lineRule="exact"/>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highlight w:val="none"/>
                <w:lang w:val="en-US" w:eastAsia="zh-CN"/>
              </w:rPr>
              <w:t>邮箱： 1250185510@qq.com</w:t>
            </w:r>
          </w:p>
        </w:tc>
      </w:tr>
      <w:tr w14:paraId="049894A2">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30F603D">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60EC7C49">
            <w:pPr>
              <w:spacing w:line="400" w:lineRule="exact"/>
              <w:rPr>
                <w:rFonts w:ascii="仿宋" w:hAnsi="仿宋" w:eastAsia="仿宋"/>
                <w:sz w:val="24"/>
                <w:szCs w:val="24"/>
              </w:rPr>
            </w:pPr>
            <w:r>
              <w:rPr>
                <w:rFonts w:hint="eastAsia" w:ascii="仿宋" w:hAnsi="仿宋" w:eastAsia="仿宋"/>
                <w:sz w:val="24"/>
                <w:szCs w:val="24"/>
              </w:rPr>
              <w:t>采购代理机构</w:t>
            </w:r>
          </w:p>
        </w:tc>
        <w:tc>
          <w:tcPr>
            <w:tcW w:w="6145" w:type="dxa"/>
            <w:tcBorders>
              <w:top w:val="single" w:color="auto" w:sz="4" w:space="0"/>
              <w:left w:val="single" w:color="auto" w:sz="4" w:space="0"/>
              <w:bottom w:val="single" w:color="auto" w:sz="4" w:space="0"/>
              <w:right w:val="single" w:color="auto" w:sz="4" w:space="0"/>
            </w:tcBorders>
            <w:vAlign w:val="center"/>
          </w:tcPr>
          <w:p w14:paraId="2085D324">
            <w:pPr>
              <w:spacing w:line="400" w:lineRule="exact"/>
              <w:rPr>
                <w:rFonts w:ascii="仿宋" w:hAnsi="仿宋" w:eastAsia="仿宋"/>
                <w:color w:val="auto"/>
                <w:sz w:val="24"/>
                <w:szCs w:val="24"/>
                <w:shd w:val="clear" w:color="auto" w:fill="auto"/>
                <w:lang w:val="zh-CN"/>
              </w:rPr>
            </w:pPr>
            <w:r>
              <w:rPr>
                <w:rFonts w:hint="eastAsia" w:ascii="仿宋" w:hAnsi="仿宋" w:eastAsia="仿宋"/>
                <w:color w:val="auto"/>
                <w:sz w:val="24"/>
                <w:szCs w:val="24"/>
                <w:shd w:val="clear" w:color="auto" w:fill="auto"/>
                <w:lang w:val="zh-CN"/>
              </w:rPr>
              <w:t>名称：新疆皓天凌翔工程管理有限公司</w:t>
            </w:r>
          </w:p>
          <w:p w14:paraId="57DF9715">
            <w:pPr>
              <w:spacing w:line="400" w:lineRule="exact"/>
              <w:rPr>
                <w:rFonts w:hint="eastAsia" w:ascii="仿宋" w:hAnsi="仿宋" w:eastAsia="仿宋"/>
                <w:color w:val="auto"/>
                <w:sz w:val="24"/>
                <w:szCs w:val="24"/>
                <w:shd w:val="clear" w:color="auto" w:fill="auto"/>
                <w:lang w:val="zh-CN" w:eastAsia="zh-CN"/>
              </w:rPr>
            </w:pPr>
            <w:r>
              <w:rPr>
                <w:rFonts w:hint="eastAsia" w:ascii="仿宋" w:hAnsi="仿宋" w:eastAsia="仿宋"/>
                <w:color w:val="auto"/>
                <w:sz w:val="24"/>
                <w:szCs w:val="24"/>
                <w:shd w:val="clear" w:color="auto" w:fill="auto"/>
                <w:lang w:val="zh-CN"/>
              </w:rPr>
              <w:t>地址：</w:t>
            </w:r>
            <w:r>
              <w:rPr>
                <w:rFonts w:hint="eastAsia" w:ascii="仿宋" w:hAnsi="仿宋" w:eastAsia="仿宋" w:cs="仿宋"/>
                <w:color w:val="auto"/>
                <w:sz w:val="24"/>
                <w:szCs w:val="24"/>
                <w:shd w:val="clear" w:color="auto" w:fill="auto"/>
                <w:lang w:eastAsia="zh-CN"/>
              </w:rPr>
              <w:t>阿克苏市朝阳街银基王朝小区4号楼11楼</w:t>
            </w:r>
          </w:p>
          <w:p w14:paraId="374719C3">
            <w:pPr>
              <w:spacing w:line="400" w:lineRule="exact"/>
              <w:rPr>
                <w:rFonts w:hint="eastAsia" w:ascii="仿宋" w:hAnsi="仿宋" w:eastAsia="仿宋" w:cs="仿宋"/>
                <w:color w:val="auto"/>
                <w:sz w:val="24"/>
                <w:shd w:val="clear" w:color="auto" w:fill="auto"/>
                <w:lang w:val="en-US" w:eastAsia="zh-CN"/>
              </w:rPr>
            </w:pPr>
            <w:r>
              <w:rPr>
                <w:rFonts w:hint="eastAsia" w:ascii="仿宋" w:hAnsi="仿宋" w:eastAsia="仿宋"/>
                <w:color w:val="auto"/>
                <w:sz w:val="24"/>
                <w:szCs w:val="24"/>
                <w:shd w:val="clear" w:color="auto" w:fill="auto"/>
                <w:lang w:val="zh-CN"/>
              </w:rPr>
              <w:t>联系人：</w:t>
            </w:r>
            <w:r>
              <w:rPr>
                <w:rFonts w:hint="eastAsia" w:ascii="仿宋" w:hAnsi="仿宋" w:eastAsia="仿宋" w:cs="仿宋"/>
                <w:color w:val="auto"/>
                <w:sz w:val="24"/>
                <w:shd w:val="clear" w:color="auto" w:fill="auto"/>
                <w:lang w:val="en-US" w:eastAsia="zh-CN"/>
              </w:rPr>
              <w:t>毛向东、姚冰冰</w:t>
            </w:r>
          </w:p>
          <w:p w14:paraId="431FE354">
            <w:pPr>
              <w:spacing w:line="400" w:lineRule="exact"/>
              <w:rPr>
                <w:rFonts w:hint="eastAsia" w:ascii="仿宋" w:hAnsi="仿宋" w:eastAsia="仿宋" w:cs="仿宋"/>
                <w:color w:val="auto"/>
                <w:sz w:val="24"/>
                <w:lang w:eastAsia="zh-CN"/>
              </w:rPr>
            </w:pPr>
            <w:r>
              <w:rPr>
                <w:rFonts w:hint="eastAsia" w:ascii="仿宋" w:hAnsi="仿宋" w:eastAsia="仿宋"/>
                <w:color w:val="auto"/>
                <w:sz w:val="24"/>
                <w:szCs w:val="24"/>
                <w:shd w:val="clear" w:color="auto" w:fill="auto"/>
              </w:rPr>
              <w:t>电话：</w:t>
            </w:r>
            <w:r>
              <w:rPr>
                <w:rFonts w:hint="eastAsia" w:ascii="仿宋" w:hAnsi="仿宋" w:eastAsia="仿宋" w:cs="仿宋"/>
                <w:color w:val="auto"/>
                <w:sz w:val="24"/>
                <w:lang w:eastAsia="zh-CN"/>
              </w:rPr>
              <w:t>18197525092、19018290060</w:t>
            </w:r>
          </w:p>
          <w:p w14:paraId="54AEB9E5">
            <w:pPr>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邮箱：</w:t>
            </w:r>
            <w:r>
              <w:rPr>
                <w:rFonts w:hint="eastAsia" w:ascii="仿宋" w:hAnsi="仿宋" w:eastAsia="仿宋" w:cs="仿宋"/>
                <w:color w:val="auto"/>
                <w:sz w:val="24"/>
                <w:lang w:val="en-US" w:eastAsia="zh-CN"/>
              </w:rPr>
              <w:fldChar w:fldCharType="begin"/>
            </w:r>
            <w:r>
              <w:rPr>
                <w:rFonts w:hint="eastAsia" w:ascii="仿宋" w:hAnsi="仿宋" w:eastAsia="仿宋" w:cs="仿宋"/>
                <w:color w:val="auto"/>
                <w:sz w:val="24"/>
                <w:lang w:val="en-US" w:eastAsia="zh-CN"/>
              </w:rPr>
              <w:instrText xml:space="preserve"> HYPERLINK "mailto:2410506877@qq.com" </w:instrText>
            </w:r>
            <w:r>
              <w:rPr>
                <w:rFonts w:hint="eastAsia" w:ascii="仿宋" w:hAnsi="仿宋" w:eastAsia="仿宋" w:cs="仿宋"/>
                <w:color w:val="auto"/>
                <w:sz w:val="24"/>
                <w:lang w:val="en-US" w:eastAsia="zh-CN"/>
              </w:rPr>
              <w:fldChar w:fldCharType="separate"/>
            </w:r>
            <w:r>
              <w:rPr>
                <w:rStyle w:val="18"/>
                <w:rFonts w:hint="eastAsia" w:ascii="仿宋" w:hAnsi="仿宋" w:eastAsia="仿宋" w:cs="仿宋"/>
                <w:sz w:val="24"/>
                <w:lang w:val="en-US" w:eastAsia="zh-CN"/>
              </w:rPr>
              <w:t>2410506877@qq.com</w:t>
            </w:r>
            <w:r>
              <w:rPr>
                <w:rFonts w:hint="eastAsia" w:ascii="仿宋" w:hAnsi="仿宋" w:eastAsia="仿宋" w:cs="仿宋"/>
                <w:color w:val="auto"/>
                <w:sz w:val="24"/>
                <w:lang w:val="en-US" w:eastAsia="zh-CN"/>
              </w:rPr>
              <w:fldChar w:fldCharType="end"/>
            </w:r>
          </w:p>
          <w:p w14:paraId="14B9A480">
            <w:pPr>
              <w:spacing w:line="40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职责：毛向东（负责发布招标公告及招标文件，整理开标评标档案），姚冰冰（负责项目开评标活动）</w:t>
            </w:r>
          </w:p>
        </w:tc>
      </w:tr>
      <w:tr w14:paraId="56121B0E">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3C7E5F2">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573DBAA6">
            <w:pPr>
              <w:spacing w:line="400" w:lineRule="exact"/>
              <w:rPr>
                <w:rFonts w:ascii="仿宋" w:hAnsi="仿宋" w:eastAsia="仿宋"/>
                <w:sz w:val="24"/>
                <w:szCs w:val="24"/>
              </w:rPr>
            </w:pPr>
            <w:r>
              <w:rPr>
                <w:rFonts w:ascii="仿宋" w:hAnsi="仿宋" w:eastAsia="仿宋"/>
                <w:sz w:val="24"/>
                <w:szCs w:val="24"/>
              </w:rPr>
              <w:t>项目名称</w:t>
            </w:r>
          </w:p>
        </w:tc>
        <w:tc>
          <w:tcPr>
            <w:tcW w:w="6145" w:type="dxa"/>
            <w:tcBorders>
              <w:top w:val="single" w:color="auto" w:sz="4" w:space="0"/>
              <w:left w:val="single" w:color="auto" w:sz="4" w:space="0"/>
              <w:bottom w:val="single" w:color="auto" w:sz="4" w:space="0"/>
              <w:right w:val="single" w:color="auto" w:sz="4" w:space="0"/>
            </w:tcBorders>
            <w:vAlign w:val="center"/>
          </w:tcPr>
          <w:p w14:paraId="41D8A1FD">
            <w:pPr>
              <w:spacing w:line="400" w:lineRule="exact"/>
              <w:rPr>
                <w:rFonts w:hint="eastAsia" w:ascii="仿宋" w:hAnsi="仿宋" w:eastAsia="仿宋"/>
                <w:color w:val="auto"/>
                <w:sz w:val="24"/>
                <w:szCs w:val="24"/>
                <w:shd w:val="clear" w:color="auto" w:fill="auto"/>
                <w:lang w:eastAsia="zh-CN"/>
              </w:rPr>
            </w:pPr>
            <w:r>
              <w:rPr>
                <w:rFonts w:hint="eastAsia" w:ascii="仿宋" w:hAnsi="仿宋" w:eastAsia="仿宋"/>
                <w:color w:val="auto"/>
                <w:sz w:val="24"/>
                <w:szCs w:val="24"/>
                <w:shd w:val="clear" w:color="auto" w:fill="auto"/>
                <w:lang w:eastAsia="zh-CN"/>
              </w:rPr>
              <w:t>职工疗休养点服务项目</w:t>
            </w:r>
          </w:p>
        </w:tc>
      </w:tr>
      <w:tr w14:paraId="52A1C4E0">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FAD619F">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13AD4C5F">
            <w:pPr>
              <w:spacing w:line="400" w:lineRule="exact"/>
              <w:rPr>
                <w:rFonts w:ascii="仿宋" w:hAnsi="仿宋" w:eastAsia="仿宋"/>
                <w:sz w:val="24"/>
                <w:szCs w:val="24"/>
              </w:rPr>
            </w:pPr>
            <w:r>
              <w:rPr>
                <w:rFonts w:hint="eastAsia" w:ascii="仿宋" w:hAnsi="仿宋" w:eastAsia="仿宋"/>
                <w:sz w:val="24"/>
                <w:szCs w:val="24"/>
              </w:rPr>
              <w:t>项目编号</w:t>
            </w:r>
          </w:p>
        </w:tc>
        <w:tc>
          <w:tcPr>
            <w:tcW w:w="6145" w:type="dxa"/>
            <w:tcBorders>
              <w:top w:val="single" w:color="auto" w:sz="4" w:space="0"/>
              <w:left w:val="single" w:color="auto" w:sz="4" w:space="0"/>
              <w:bottom w:val="single" w:color="auto" w:sz="4" w:space="0"/>
              <w:right w:val="single" w:color="auto" w:sz="4" w:space="0"/>
            </w:tcBorders>
            <w:vAlign w:val="center"/>
          </w:tcPr>
          <w:p w14:paraId="0FC0CB08">
            <w:pPr>
              <w:tabs>
                <w:tab w:val="center" w:pos="2801"/>
              </w:tabs>
              <w:spacing w:line="400" w:lineRule="exact"/>
              <w:rPr>
                <w:rFonts w:hint="default" w:ascii="仿宋" w:hAnsi="仿宋" w:eastAsia="仿宋"/>
                <w:color w:val="auto"/>
                <w:sz w:val="24"/>
                <w:szCs w:val="24"/>
                <w:shd w:val="clear" w:color="auto" w:fill="auto"/>
                <w:lang w:val="en-US" w:eastAsia="zh-CN"/>
              </w:rPr>
            </w:pPr>
            <w:r>
              <w:rPr>
                <w:rFonts w:hint="eastAsia" w:ascii="仿宋" w:hAnsi="仿宋" w:eastAsia="仿宋"/>
                <w:color w:val="auto"/>
                <w:sz w:val="24"/>
                <w:szCs w:val="24"/>
                <w:shd w:val="clear" w:color="auto" w:fill="auto"/>
                <w:lang w:val="en-US" w:eastAsia="zh-CN"/>
              </w:rPr>
              <w:t>bcx-gkzb-2025-033</w:t>
            </w:r>
          </w:p>
        </w:tc>
      </w:tr>
      <w:tr w14:paraId="3250CD59">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AA7A164">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09CA1CC5">
            <w:pPr>
              <w:spacing w:line="400" w:lineRule="exact"/>
              <w:rPr>
                <w:rFonts w:ascii="仿宋" w:hAnsi="仿宋" w:eastAsia="仿宋"/>
                <w:sz w:val="24"/>
                <w:szCs w:val="24"/>
                <w:lang w:val="zh-CN"/>
              </w:rPr>
            </w:pPr>
            <w:r>
              <w:rPr>
                <w:rFonts w:hint="eastAsia" w:ascii="仿宋" w:hAnsi="仿宋" w:eastAsia="仿宋"/>
                <w:sz w:val="24"/>
                <w:szCs w:val="24"/>
              </w:rPr>
              <w:t>资金来源以及资金构成</w:t>
            </w:r>
          </w:p>
        </w:tc>
        <w:tc>
          <w:tcPr>
            <w:tcW w:w="6145" w:type="dxa"/>
            <w:tcBorders>
              <w:top w:val="single" w:color="auto" w:sz="4" w:space="0"/>
              <w:left w:val="single" w:color="auto" w:sz="4" w:space="0"/>
              <w:bottom w:val="single" w:color="auto" w:sz="4" w:space="0"/>
              <w:right w:val="single" w:color="auto" w:sz="4" w:space="0"/>
            </w:tcBorders>
            <w:vAlign w:val="center"/>
          </w:tcPr>
          <w:p w14:paraId="4CB068A2">
            <w:pPr>
              <w:spacing w:line="400" w:lineRule="exact"/>
              <w:rPr>
                <w:rFonts w:ascii="仿宋" w:hAnsi="仿宋" w:eastAsia="仿宋"/>
                <w:color w:val="auto"/>
                <w:sz w:val="24"/>
                <w:szCs w:val="24"/>
                <w:shd w:val="clear" w:color="auto" w:fill="auto"/>
                <w:lang w:val="zh-CN"/>
              </w:rPr>
            </w:pPr>
            <w:r>
              <w:rPr>
                <w:rFonts w:hint="eastAsia" w:ascii="仿宋" w:hAnsi="仿宋" w:eastAsia="仿宋" w:cs="仿宋"/>
                <w:color w:val="auto"/>
                <w:sz w:val="24"/>
                <w:shd w:val="clear" w:color="auto" w:fill="auto"/>
                <w:lang w:val="en-US" w:eastAsia="zh-CN"/>
              </w:rPr>
              <w:t>其他</w:t>
            </w:r>
            <w:r>
              <w:rPr>
                <w:rFonts w:hint="eastAsia" w:ascii="仿宋" w:hAnsi="仿宋" w:eastAsia="仿宋" w:cs="仿宋"/>
                <w:color w:val="auto"/>
                <w:sz w:val="24"/>
                <w:shd w:val="clear" w:color="auto" w:fill="auto"/>
              </w:rPr>
              <w:t>资金</w:t>
            </w:r>
          </w:p>
        </w:tc>
      </w:tr>
      <w:tr w14:paraId="052F7EA4">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8CEC646">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26D596BB">
            <w:pPr>
              <w:spacing w:line="400" w:lineRule="exact"/>
              <w:rPr>
                <w:rFonts w:ascii="仿宋" w:hAnsi="仿宋" w:eastAsia="仿宋"/>
                <w:sz w:val="24"/>
                <w:szCs w:val="24"/>
              </w:rPr>
            </w:pPr>
            <w:r>
              <w:rPr>
                <w:rFonts w:hint="eastAsia" w:ascii="仿宋" w:hAnsi="仿宋" w:eastAsia="仿宋"/>
                <w:sz w:val="24"/>
                <w:szCs w:val="24"/>
              </w:rPr>
              <w:t>采购内容</w:t>
            </w:r>
          </w:p>
        </w:tc>
        <w:tc>
          <w:tcPr>
            <w:tcW w:w="6145" w:type="dxa"/>
            <w:tcBorders>
              <w:top w:val="single" w:color="auto" w:sz="4" w:space="0"/>
              <w:left w:val="single" w:color="auto" w:sz="4" w:space="0"/>
              <w:bottom w:val="single" w:color="auto" w:sz="4" w:space="0"/>
              <w:right w:val="single" w:color="auto" w:sz="4" w:space="0"/>
            </w:tcBorders>
            <w:vAlign w:val="center"/>
          </w:tcPr>
          <w:p w14:paraId="79108CF5">
            <w:pPr>
              <w:spacing w:line="400" w:lineRule="exact"/>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全区职工疗休养</w:t>
            </w:r>
            <w:r>
              <w:rPr>
                <w:rFonts w:hint="eastAsia" w:ascii="仿宋" w:hAnsi="仿宋" w:eastAsia="仿宋"/>
                <w:color w:val="auto"/>
                <w:sz w:val="24"/>
                <w:szCs w:val="24"/>
                <w:shd w:val="clear" w:color="auto" w:fill="auto"/>
                <w:lang w:eastAsia="zh-CN"/>
              </w:rPr>
              <w:t>服务</w:t>
            </w:r>
            <w:r>
              <w:rPr>
                <w:rFonts w:hint="eastAsia" w:ascii="仿宋" w:hAnsi="仿宋" w:eastAsia="仿宋" w:cs="仿宋"/>
                <w:color w:val="auto"/>
                <w:sz w:val="24"/>
                <w:shd w:val="clear" w:color="auto" w:fill="auto"/>
              </w:rPr>
              <w:t>，充分满足各族职工疗休养多样化需求</w:t>
            </w:r>
            <w:r>
              <w:rPr>
                <w:rFonts w:hint="eastAsia" w:ascii="仿宋" w:hAnsi="仿宋" w:eastAsia="仿宋" w:cs="仿宋"/>
                <w:color w:val="auto"/>
                <w:sz w:val="24"/>
                <w:shd w:val="clear" w:color="auto" w:fill="auto"/>
                <w:lang w:eastAsia="zh-CN"/>
              </w:rPr>
              <w:t>（</w:t>
            </w:r>
            <w:r>
              <w:rPr>
                <w:rFonts w:hint="eastAsia" w:ascii="仿宋" w:hAnsi="仿宋" w:eastAsia="仿宋" w:cs="仿宋"/>
                <w:color w:val="auto"/>
                <w:sz w:val="24"/>
                <w:shd w:val="clear" w:color="auto" w:fill="auto"/>
                <w:lang w:val="en-US" w:eastAsia="zh-CN"/>
              </w:rPr>
              <w:t>详见采购需求</w:t>
            </w:r>
            <w:r>
              <w:rPr>
                <w:rFonts w:hint="eastAsia" w:ascii="仿宋" w:hAnsi="仿宋" w:eastAsia="仿宋" w:cs="仿宋"/>
                <w:color w:val="auto"/>
                <w:sz w:val="24"/>
                <w:shd w:val="clear" w:color="auto" w:fill="auto"/>
                <w:lang w:eastAsia="zh-CN"/>
              </w:rPr>
              <w:t>）。</w:t>
            </w:r>
          </w:p>
        </w:tc>
      </w:tr>
      <w:tr w14:paraId="0BCC5EA4">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33B531F">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60FCAB9B">
            <w:pPr>
              <w:spacing w:line="400" w:lineRule="exact"/>
              <w:rPr>
                <w:rFonts w:ascii="仿宋" w:hAnsi="仿宋" w:eastAsia="仿宋"/>
                <w:sz w:val="24"/>
                <w:szCs w:val="24"/>
              </w:rPr>
            </w:pPr>
            <w:r>
              <w:rPr>
                <w:rFonts w:hint="eastAsia" w:ascii="仿宋" w:hAnsi="仿宋" w:eastAsia="仿宋"/>
                <w:sz w:val="24"/>
                <w:szCs w:val="24"/>
              </w:rPr>
              <w:t>最高限价</w:t>
            </w:r>
          </w:p>
        </w:tc>
        <w:tc>
          <w:tcPr>
            <w:tcW w:w="6145" w:type="dxa"/>
            <w:tcBorders>
              <w:top w:val="single" w:color="auto" w:sz="4" w:space="0"/>
              <w:left w:val="single" w:color="auto" w:sz="4" w:space="0"/>
              <w:bottom w:val="single" w:color="auto" w:sz="4" w:space="0"/>
              <w:right w:val="single" w:color="auto" w:sz="4" w:space="0"/>
            </w:tcBorders>
            <w:vAlign w:val="center"/>
          </w:tcPr>
          <w:p w14:paraId="662A2F4C">
            <w:pPr>
              <w:spacing w:line="400" w:lineRule="exact"/>
              <w:rPr>
                <w:rFonts w:hint="eastAsia" w:ascii="仿宋" w:hAnsi="仿宋" w:eastAsia="仿宋" w:cs="仿宋"/>
                <w:b/>
                <w:bCs/>
                <w:color w:val="auto"/>
                <w:sz w:val="24"/>
                <w:shd w:val="clear" w:color="auto" w:fill="auto"/>
                <w:lang w:eastAsia="zh-CN"/>
              </w:rPr>
            </w:pPr>
            <w:r>
              <w:rPr>
                <w:rFonts w:hint="eastAsia" w:ascii="仿宋" w:hAnsi="仿宋" w:eastAsia="仿宋" w:cs="仿宋"/>
                <w:b/>
                <w:bCs/>
                <w:color w:val="auto"/>
                <w:sz w:val="24"/>
                <w:szCs w:val="24"/>
                <w:shd w:val="clear" w:color="auto" w:fill="auto"/>
                <w:lang w:val="en-US" w:eastAsia="zh-CN"/>
              </w:rPr>
              <w:t>1</w:t>
            </w:r>
            <w:r>
              <w:rPr>
                <w:rFonts w:hint="eastAsia" w:ascii="仿宋" w:hAnsi="仿宋" w:eastAsia="仿宋" w:cs="仿宋"/>
                <w:b/>
                <w:bCs/>
                <w:color w:val="auto"/>
                <w:sz w:val="24"/>
                <w:szCs w:val="24"/>
                <w:shd w:val="clear" w:color="auto" w:fill="auto"/>
              </w:rPr>
              <w:t>元</w:t>
            </w:r>
            <w:r>
              <w:rPr>
                <w:rFonts w:hint="eastAsia" w:ascii="仿宋" w:hAnsi="仿宋" w:eastAsia="仿宋" w:cs="仿宋"/>
                <w:b/>
                <w:bCs/>
                <w:color w:val="auto"/>
                <w:sz w:val="24"/>
                <w:szCs w:val="24"/>
                <w:shd w:val="clear" w:color="auto" w:fill="auto"/>
                <w:lang w:eastAsia="zh-CN"/>
              </w:rPr>
              <w:t>（</w:t>
            </w:r>
            <w:r>
              <w:rPr>
                <w:rFonts w:hint="eastAsia" w:ascii="仿宋" w:hAnsi="仿宋" w:eastAsia="仿宋" w:cs="仿宋"/>
                <w:b/>
                <w:bCs/>
                <w:sz w:val="24"/>
                <w:szCs w:val="24"/>
                <w:lang w:val="en-US" w:eastAsia="zh-CN"/>
              </w:rPr>
              <w:t>本项目统一定价1元，每人每日疗休养费用不超过500元，按项目实际实施收取</w:t>
            </w:r>
            <w:r>
              <w:rPr>
                <w:rFonts w:hint="eastAsia" w:ascii="仿宋" w:hAnsi="仿宋" w:eastAsia="仿宋" w:cs="仿宋"/>
                <w:b/>
                <w:bCs/>
                <w:color w:val="auto"/>
                <w:sz w:val="24"/>
                <w:szCs w:val="24"/>
                <w:shd w:val="clear" w:color="auto" w:fill="auto"/>
                <w:lang w:eastAsia="zh-CN"/>
              </w:rPr>
              <w:t>）</w:t>
            </w:r>
          </w:p>
        </w:tc>
      </w:tr>
      <w:tr w14:paraId="3158473A">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27DCA6B">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7F054366">
            <w:pPr>
              <w:spacing w:line="400" w:lineRule="exact"/>
              <w:rPr>
                <w:rFonts w:ascii="仿宋" w:hAnsi="仿宋" w:eastAsia="仿宋"/>
                <w:sz w:val="24"/>
                <w:szCs w:val="24"/>
              </w:rPr>
            </w:pPr>
            <w:r>
              <w:rPr>
                <w:rFonts w:hint="eastAsia" w:ascii="仿宋" w:hAnsi="仿宋" w:eastAsia="仿宋"/>
                <w:sz w:val="24"/>
                <w:szCs w:val="24"/>
                <w:lang w:val="en-US" w:eastAsia="zh-CN"/>
              </w:rPr>
              <w:t>服务</w:t>
            </w:r>
            <w:r>
              <w:rPr>
                <w:rFonts w:hint="eastAsia" w:ascii="仿宋" w:hAnsi="仿宋" w:eastAsia="仿宋"/>
                <w:sz w:val="24"/>
                <w:szCs w:val="24"/>
              </w:rPr>
              <w:t>期</w:t>
            </w:r>
          </w:p>
        </w:tc>
        <w:tc>
          <w:tcPr>
            <w:tcW w:w="6145" w:type="dxa"/>
            <w:tcBorders>
              <w:top w:val="single" w:color="auto" w:sz="4" w:space="0"/>
              <w:left w:val="single" w:color="auto" w:sz="4" w:space="0"/>
              <w:bottom w:val="single" w:color="auto" w:sz="4" w:space="0"/>
              <w:right w:val="single" w:color="auto" w:sz="4" w:space="0"/>
            </w:tcBorders>
            <w:vAlign w:val="center"/>
          </w:tcPr>
          <w:p w14:paraId="2BA6979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合同签订后2年</w:t>
            </w:r>
          </w:p>
        </w:tc>
      </w:tr>
      <w:tr w14:paraId="2CAF2DCF">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F1BFEBB">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655D9AF">
            <w:pPr>
              <w:spacing w:line="400" w:lineRule="exact"/>
              <w:rPr>
                <w:rFonts w:hint="eastAsia" w:ascii="仿宋" w:hAnsi="仿宋" w:eastAsia="仿宋"/>
                <w:sz w:val="24"/>
                <w:szCs w:val="24"/>
                <w:lang w:eastAsia="zh-CN"/>
              </w:rPr>
            </w:pPr>
            <w:r>
              <w:rPr>
                <w:rFonts w:hint="eastAsia" w:ascii="仿宋" w:hAnsi="仿宋" w:eastAsia="仿宋"/>
                <w:sz w:val="24"/>
                <w:szCs w:val="24"/>
                <w:lang w:eastAsia="zh-CN"/>
              </w:rPr>
              <w:t>服务地点</w:t>
            </w:r>
          </w:p>
        </w:tc>
        <w:tc>
          <w:tcPr>
            <w:tcW w:w="6145" w:type="dxa"/>
            <w:tcBorders>
              <w:top w:val="single" w:color="auto" w:sz="4" w:space="0"/>
              <w:left w:val="single" w:color="auto" w:sz="4" w:space="0"/>
              <w:bottom w:val="single" w:color="auto" w:sz="4" w:space="0"/>
              <w:right w:val="single" w:color="auto" w:sz="4" w:space="0"/>
            </w:tcBorders>
            <w:vAlign w:val="center"/>
          </w:tcPr>
          <w:p w14:paraId="737A31FD">
            <w:pPr>
              <w:spacing w:line="400" w:lineRule="exact"/>
              <w:rPr>
                <w:rFonts w:ascii="仿宋" w:hAnsi="仿宋" w:eastAsia="仿宋" w:cs="仿宋"/>
                <w:color w:val="auto"/>
                <w:sz w:val="24"/>
              </w:rPr>
            </w:pPr>
            <w:r>
              <w:rPr>
                <w:rFonts w:hint="eastAsia" w:ascii="仿宋" w:hAnsi="仿宋" w:eastAsia="仿宋"/>
                <w:color w:val="auto"/>
                <w:sz w:val="24"/>
                <w:szCs w:val="24"/>
                <w:lang w:val="zh-CN"/>
              </w:rPr>
              <w:t>拜城县</w:t>
            </w:r>
          </w:p>
        </w:tc>
      </w:tr>
      <w:tr w14:paraId="1DACD3AA">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E0410BC">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0FC2D365">
            <w:pPr>
              <w:spacing w:line="400" w:lineRule="exact"/>
              <w:rPr>
                <w:rFonts w:hint="eastAsia" w:ascii="仿宋" w:hAnsi="仿宋" w:eastAsia="仿宋"/>
                <w:sz w:val="24"/>
                <w:szCs w:val="24"/>
                <w:highlight w:val="none"/>
              </w:rPr>
            </w:pPr>
            <w:r>
              <w:rPr>
                <w:rFonts w:hint="eastAsia" w:ascii="仿宋" w:hAnsi="仿宋" w:eastAsia="仿宋"/>
                <w:sz w:val="24"/>
                <w:szCs w:val="24"/>
                <w:highlight w:val="none"/>
                <w:lang w:val="en-US" w:eastAsia="zh-CN"/>
              </w:rPr>
              <w:t>是否专门面向中小企业</w:t>
            </w:r>
          </w:p>
        </w:tc>
        <w:tc>
          <w:tcPr>
            <w:tcW w:w="6145" w:type="dxa"/>
            <w:tcBorders>
              <w:top w:val="single" w:color="auto" w:sz="4" w:space="0"/>
              <w:left w:val="single" w:color="auto" w:sz="4" w:space="0"/>
              <w:bottom w:val="single" w:color="auto" w:sz="4" w:space="0"/>
              <w:right w:val="single" w:color="auto" w:sz="4" w:space="0"/>
            </w:tcBorders>
            <w:vAlign w:val="center"/>
          </w:tcPr>
          <w:p w14:paraId="6FC16119">
            <w:pPr>
              <w:spacing w:line="400" w:lineRule="exact"/>
              <w:rPr>
                <w:rFonts w:hint="default" w:ascii="仿宋" w:hAnsi="仿宋" w:eastAsia="仿宋"/>
                <w:sz w:val="24"/>
                <w:szCs w:val="24"/>
                <w:highlight w:val="none"/>
                <w:lang w:val="en-US" w:eastAsia="zh-CN"/>
              </w:rPr>
            </w:pP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lang w:val="en-US" w:eastAsia="zh-CN"/>
              </w:rPr>
              <w:t>是 所属行业：其他未列明行业</w:t>
            </w:r>
          </w:p>
          <w:p w14:paraId="485A65D0">
            <w:pPr>
              <w:spacing w:line="400" w:lineRule="exact"/>
              <w:rPr>
                <w:rFonts w:hint="eastAsia" w:ascii="仿宋" w:hAnsi="仿宋" w:eastAsia="仿宋"/>
                <w:sz w:val="24"/>
                <w:szCs w:val="24"/>
                <w:highlight w:val="none"/>
              </w:rPr>
            </w:pP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lang w:val="en-US" w:eastAsia="zh-CN"/>
              </w:rPr>
              <w:t>否</w:t>
            </w:r>
          </w:p>
        </w:tc>
      </w:tr>
      <w:tr w14:paraId="0E2E6DDA">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7276421">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647CDF5B">
            <w:pPr>
              <w:spacing w:line="400" w:lineRule="exact"/>
              <w:rPr>
                <w:rFonts w:ascii="仿宋" w:hAnsi="仿宋" w:eastAsia="仿宋"/>
                <w:sz w:val="24"/>
                <w:szCs w:val="24"/>
              </w:rPr>
            </w:pPr>
            <w:r>
              <w:rPr>
                <w:rFonts w:hint="eastAsia" w:ascii="仿宋" w:hAnsi="仿宋" w:eastAsia="仿宋"/>
                <w:sz w:val="24"/>
                <w:szCs w:val="24"/>
              </w:rPr>
              <w:t>是否接受联合体投标</w:t>
            </w:r>
          </w:p>
        </w:tc>
        <w:tc>
          <w:tcPr>
            <w:tcW w:w="6145" w:type="dxa"/>
            <w:tcBorders>
              <w:top w:val="single" w:color="auto" w:sz="4" w:space="0"/>
              <w:left w:val="single" w:color="auto" w:sz="4" w:space="0"/>
              <w:bottom w:val="single" w:color="auto" w:sz="4" w:space="0"/>
              <w:right w:val="single" w:color="auto" w:sz="4" w:space="0"/>
            </w:tcBorders>
            <w:vAlign w:val="center"/>
          </w:tcPr>
          <w:p w14:paraId="4F226033">
            <w:pPr>
              <w:spacing w:line="400" w:lineRule="exact"/>
              <w:rPr>
                <w:rFonts w:ascii="仿宋" w:hAnsi="仿宋" w:eastAsia="仿宋"/>
                <w:sz w:val="24"/>
                <w:szCs w:val="24"/>
              </w:rPr>
            </w:pPr>
            <w:r>
              <w:rPr>
                <w:rFonts w:hint="eastAsia" w:ascii="仿宋" w:hAnsi="仿宋" w:eastAsia="仿宋"/>
                <w:sz w:val="24"/>
                <w:szCs w:val="24"/>
              </w:rPr>
              <w:t>☑ 不接受</w:t>
            </w:r>
          </w:p>
          <w:p w14:paraId="2DED3871">
            <w:pPr>
              <w:spacing w:line="400" w:lineRule="exact"/>
              <w:rPr>
                <w:rFonts w:ascii="仿宋" w:hAnsi="仿宋" w:eastAsia="仿宋"/>
                <w:sz w:val="24"/>
                <w:szCs w:val="24"/>
              </w:rPr>
            </w:pPr>
            <w:r>
              <w:rPr>
                <w:rFonts w:hint="eastAsia" w:ascii="仿宋" w:hAnsi="仿宋" w:eastAsia="仿宋"/>
                <w:sz w:val="24"/>
                <w:szCs w:val="24"/>
              </w:rPr>
              <w:t>□ 接受，应满足下列要求：</w:t>
            </w:r>
            <w:r>
              <w:rPr>
                <w:rFonts w:hint="eastAsia" w:ascii="仿宋" w:hAnsi="仿宋" w:eastAsia="仿宋"/>
                <w:sz w:val="24"/>
                <w:szCs w:val="24"/>
                <w:u w:val="single"/>
              </w:rPr>
              <w:t xml:space="preserve">           </w:t>
            </w:r>
          </w:p>
        </w:tc>
      </w:tr>
      <w:tr w14:paraId="244062EA">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A01B361">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E64B79B">
            <w:pPr>
              <w:spacing w:line="400" w:lineRule="exact"/>
              <w:rPr>
                <w:rFonts w:ascii="仿宋" w:hAnsi="仿宋" w:eastAsia="仿宋"/>
                <w:sz w:val="24"/>
                <w:szCs w:val="24"/>
                <w:lang w:val="zh-CN"/>
              </w:rPr>
            </w:pPr>
            <w:r>
              <w:rPr>
                <w:rFonts w:hint="eastAsia" w:ascii="仿宋" w:hAnsi="仿宋" w:eastAsia="仿宋"/>
                <w:sz w:val="24"/>
                <w:szCs w:val="24"/>
                <w:lang w:val="zh-CN"/>
              </w:rPr>
              <w:t>投标有效期</w:t>
            </w:r>
          </w:p>
        </w:tc>
        <w:tc>
          <w:tcPr>
            <w:tcW w:w="6145" w:type="dxa"/>
            <w:tcBorders>
              <w:top w:val="single" w:color="auto" w:sz="4" w:space="0"/>
              <w:left w:val="single" w:color="auto" w:sz="4" w:space="0"/>
              <w:bottom w:val="single" w:color="auto" w:sz="4" w:space="0"/>
              <w:right w:val="single" w:color="auto" w:sz="4" w:space="0"/>
            </w:tcBorders>
            <w:vAlign w:val="center"/>
          </w:tcPr>
          <w:p w14:paraId="28C0266E">
            <w:pPr>
              <w:spacing w:line="400" w:lineRule="exact"/>
              <w:rPr>
                <w:rFonts w:ascii="仿宋" w:hAnsi="仿宋" w:eastAsia="仿宋"/>
                <w:sz w:val="24"/>
                <w:szCs w:val="24"/>
                <w:lang w:val="zh-CN"/>
              </w:rPr>
            </w:pPr>
            <w:r>
              <w:rPr>
                <w:rFonts w:hint="eastAsia" w:ascii="仿宋" w:hAnsi="仿宋" w:eastAsia="仿宋"/>
                <w:sz w:val="24"/>
                <w:szCs w:val="24"/>
              </w:rPr>
              <w:t>自投标截止之日起</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60</w:t>
            </w:r>
            <w:r>
              <w:rPr>
                <w:rFonts w:ascii="仿宋" w:hAnsi="仿宋" w:eastAsia="仿宋"/>
                <w:sz w:val="24"/>
                <w:szCs w:val="24"/>
                <w:u w:val="single"/>
              </w:rPr>
              <w:t xml:space="preserve"> </w:t>
            </w:r>
            <w:r>
              <w:rPr>
                <w:rFonts w:hint="eastAsia" w:ascii="仿宋" w:hAnsi="仿宋" w:eastAsia="仿宋"/>
                <w:sz w:val="24"/>
                <w:szCs w:val="24"/>
                <w:u w:val="single"/>
              </w:rPr>
              <w:t>天</w:t>
            </w:r>
            <w:r>
              <w:rPr>
                <w:rFonts w:hint="eastAsia" w:ascii="仿宋" w:hAnsi="仿宋" w:eastAsia="仿宋"/>
                <w:sz w:val="24"/>
                <w:szCs w:val="24"/>
              </w:rPr>
              <w:t>。</w:t>
            </w:r>
          </w:p>
        </w:tc>
      </w:tr>
      <w:tr w14:paraId="32B60686">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4E37EF1">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8B6B8A0">
            <w:pPr>
              <w:spacing w:line="400" w:lineRule="exact"/>
              <w:rPr>
                <w:rFonts w:ascii="仿宋" w:hAnsi="仿宋" w:eastAsia="仿宋"/>
                <w:sz w:val="24"/>
                <w:szCs w:val="24"/>
                <w:lang w:val="zh-CN"/>
              </w:rPr>
            </w:pPr>
            <w:r>
              <w:rPr>
                <w:rFonts w:hint="eastAsia" w:ascii="仿宋" w:hAnsi="仿宋" w:eastAsia="仿宋" w:cs="仿宋"/>
                <w:sz w:val="24"/>
                <w:szCs w:val="24"/>
                <w:lang w:val="zh-CN"/>
              </w:rPr>
              <w:t>踏勘现场</w:t>
            </w:r>
          </w:p>
        </w:tc>
        <w:tc>
          <w:tcPr>
            <w:tcW w:w="6145" w:type="dxa"/>
            <w:tcBorders>
              <w:top w:val="single" w:color="auto" w:sz="4" w:space="0"/>
              <w:left w:val="single" w:color="auto" w:sz="4" w:space="0"/>
              <w:bottom w:val="single" w:color="auto" w:sz="4" w:space="0"/>
              <w:right w:val="single" w:color="auto" w:sz="4" w:space="0"/>
            </w:tcBorders>
            <w:vAlign w:val="center"/>
          </w:tcPr>
          <w:p w14:paraId="73C217CA">
            <w:pPr>
              <w:spacing w:line="400" w:lineRule="exact"/>
              <w:rPr>
                <w:rFonts w:ascii="仿宋" w:hAnsi="仿宋" w:eastAsia="仿宋"/>
                <w:sz w:val="24"/>
                <w:szCs w:val="24"/>
                <w:lang w:val="zh-CN"/>
              </w:rPr>
            </w:pPr>
            <w:r>
              <w:rPr>
                <w:rFonts w:hint="eastAsia" w:ascii="仿宋" w:hAnsi="仿宋" w:eastAsia="仿宋" w:cs="仿宋"/>
                <w:sz w:val="24"/>
                <w:szCs w:val="24"/>
                <w:lang w:val="zh-CN"/>
              </w:rPr>
              <w:t>☑ 不组织，自行踏勘</w:t>
            </w:r>
          </w:p>
          <w:p w14:paraId="7557CE13">
            <w:pPr>
              <w:spacing w:line="400" w:lineRule="exact"/>
              <w:rPr>
                <w:rFonts w:ascii="仿宋" w:hAnsi="仿宋" w:eastAsia="仿宋"/>
                <w:sz w:val="24"/>
                <w:szCs w:val="24"/>
                <w:lang w:val="zh-CN"/>
              </w:rPr>
            </w:pPr>
            <w:r>
              <w:rPr>
                <w:rFonts w:hint="eastAsia" w:ascii="仿宋" w:hAnsi="仿宋" w:eastAsia="仿宋" w:cs="仿宋"/>
                <w:sz w:val="24"/>
                <w:szCs w:val="24"/>
                <w:lang w:val="zh-CN"/>
              </w:rPr>
              <w:t>□ 组织，踏勘时间：</w:t>
            </w:r>
            <w:r>
              <w:rPr>
                <w:rFonts w:hint="eastAsia" w:ascii="仿宋" w:hAnsi="仿宋" w:eastAsia="仿宋" w:cs="仿宋"/>
                <w:sz w:val="24"/>
                <w:szCs w:val="24"/>
                <w:u w:val="single"/>
                <w:lang w:val="zh-CN"/>
              </w:rPr>
              <w:t xml:space="preserve">               </w:t>
            </w:r>
          </w:p>
          <w:p w14:paraId="345479B6">
            <w:pPr>
              <w:tabs>
                <w:tab w:val="left" w:pos="7665"/>
              </w:tabs>
              <w:spacing w:line="400" w:lineRule="exact"/>
              <w:ind w:firstLine="1080" w:firstLineChars="450"/>
              <w:rPr>
                <w:rFonts w:ascii="仿宋" w:hAnsi="仿宋" w:eastAsia="仿宋" w:cs="仿宋"/>
                <w:sz w:val="24"/>
                <w:szCs w:val="24"/>
                <w:lang w:val="zh-CN"/>
              </w:rPr>
            </w:pPr>
            <w:r>
              <w:rPr>
                <w:rFonts w:hint="eastAsia" w:ascii="仿宋" w:hAnsi="仿宋" w:eastAsia="仿宋" w:cs="仿宋"/>
                <w:sz w:val="24"/>
                <w:szCs w:val="24"/>
                <w:lang w:val="zh-CN"/>
              </w:rPr>
              <w:t>踏勘地点：</w:t>
            </w:r>
            <w:r>
              <w:rPr>
                <w:rFonts w:hint="eastAsia" w:ascii="仿宋" w:hAnsi="仿宋" w:eastAsia="仿宋" w:cs="仿宋"/>
                <w:sz w:val="24"/>
                <w:szCs w:val="24"/>
                <w:u w:val="single"/>
                <w:lang w:val="zh-CN"/>
              </w:rPr>
              <w:t xml:space="preserve">               </w:t>
            </w:r>
          </w:p>
        </w:tc>
      </w:tr>
      <w:tr w14:paraId="1BD59CE9">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0BC01C1">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20F591D1">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履约保证金</w:t>
            </w:r>
          </w:p>
        </w:tc>
        <w:tc>
          <w:tcPr>
            <w:tcW w:w="6145" w:type="dxa"/>
            <w:tcBorders>
              <w:top w:val="single" w:color="auto" w:sz="4" w:space="0"/>
              <w:left w:val="single" w:color="auto" w:sz="4" w:space="0"/>
              <w:bottom w:val="single" w:color="auto" w:sz="4" w:space="0"/>
              <w:right w:val="single" w:color="auto" w:sz="4" w:space="0"/>
            </w:tcBorders>
            <w:vAlign w:val="center"/>
          </w:tcPr>
          <w:p w14:paraId="6E63C434">
            <w:pPr>
              <w:spacing w:line="400" w:lineRule="exact"/>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rPr>
              <w:t xml:space="preserve"> 不需要</w:t>
            </w:r>
          </w:p>
          <w:p w14:paraId="41835342">
            <w:pPr>
              <w:spacing w:line="400" w:lineRule="exact"/>
              <w:rPr>
                <w:rFonts w:ascii="仿宋" w:hAnsi="仿宋" w:eastAsia="仿宋"/>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rPr>
              <w:t xml:space="preserve"> 需要，履约保证金的金额：中标合同金额的</w:t>
            </w:r>
            <w:r>
              <w:rPr>
                <w:rFonts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rPr>
              <w:t>%（履约保证金须以支票、汇票、本票或者金融机构、担保机构出具的保函等非现金形式提交）</w:t>
            </w:r>
          </w:p>
        </w:tc>
      </w:tr>
      <w:tr w14:paraId="5FDE49DA">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6E7746F">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2AA88C90">
            <w:pPr>
              <w:spacing w:line="400" w:lineRule="exact"/>
              <w:rPr>
                <w:rFonts w:ascii="仿宋" w:hAnsi="仿宋" w:eastAsia="仿宋"/>
                <w:sz w:val="24"/>
                <w:szCs w:val="24"/>
                <w:lang w:val="zh-CN"/>
              </w:rPr>
            </w:pPr>
            <w:r>
              <w:rPr>
                <w:rFonts w:hint="eastAsia" w:ascii="仿宋" w:hAnsi="仿宋" w:eastAsia="仿宋"/>
                <w:sz w:val="24"/>
                <w:szCs w:val="24"/>
                <w:lang w:val="zh-CN"/>
              </w:rPr>
              <w:t>采购代理服务费支付</w:t>
            </w:r>
          </w:p>
        </w:tc>
        <w:tc>
          <w:tcPr>
            <w:tcW w:w="6145" w:type="dxa"/>
            <w:tcBorders>
              <w:top w:val="single" w:color="auto" w:sz="4" w:space="0"/>
              <w:left w:val="single" w:color="auto" w:sz="4" w:space="0"/>
              <w:bottom w:val="single" w:color="auto" w:sz="4" w:space="0"/>
              <w:right w:val="single" w:color="auto" w:sz="4" w:space="0"/>
            </w:tcBorders>
            <w:vAlign w:val="center"/>
          </w:tcPr>
          <w:p w14:paraId="4B0C7633">
            <w:pPr>
              <w:spacing w:line="400" w:lineRule="exact"/>
              <w:rPr>
                <w:rFonts w:ascii="仿宋" w:hAnsi="仿宋" w:eastAsia="仿宋"/>
                <w:sz w:val="24"/>
                <w:szCs w:val="24"/>
                <w:lang w:val="zh-CN"/>
              </w:rPr>
            </w:pPr>
            <w:r>
              <w:rPr>
                <w:rFonts w:hint="eastAsia" w:ascii="仿宋" w:hAnsi="仿宋" w:eastAsia="仿宋" w:cs="仿宋"/>
                <w:sz w:val="24"/>
                <w:szCs w:val="24"/>
                <w:lang w:val="zh-CN"/>
              </w:rPr>
              <w:t xml:space="preserve">□ </w:t>
            </w:r>
            <w:r>
              <w:rPr>
                <w:rFonts w:hint="eastAsia" w:ascii="仿宋" w:hAnsi="仿宋" w:eastAsia="仿宋"/>
                <w:sz w:val="24"/>
                <w:szCs w:val="24"/>
                <w:lang w:val="zh-CN"/>
              </w:rPr>
              <w:t>由采购人支付</w:t>
            </w:r>
          </w:p>
          <w:p w14:paraId="45BD9BD6">
            <w:pPr>
              <w:spacing w:line="400" w:lineRule="exact"/>
              <w:rPr>
                <w:rFonts w:hint="default" w:ascii="仿宋" w:hAnsi="仿宋" w:eastAsia="仿宋"/>
                <w:sz w:val="24"/>
                <w:szCs w:val="24"/>
                <w:lang w:val="en-US" w:eastAsia="zh-CN"/>
              </w:rPr>
            </w:pPr>
            <w:r>
              <w:rPr>
                <w:rFonts w:hint="eastAsia" w:ascii="仿宋" w:hAnsi="仿宋" w:eastAsia="仿宋" w:cs="仿宋"/>
                <w:sz w:val="24"/>
                <w:szCs w:val="24"/>
                <w:lang w:val="zh-CN"/>
              </w:rPr>
              <w:t xml:space="preserve">☑ </w:t>
            </w:r>
            <w:r>
              <w:rPr>
                <w:rFonts w:hint="eastAsia" w:ascii="仿宋" w:hAnsi="仿宋" w:eastAsia="仿宋"/>
                <w:sz w:val="24"/>
                <w:szCs w:val="24"/>
                <w:lang w:val="zh-CN"/>
              </w:rPr>
              <w:t>由中标人支付，</w:t>
            </w:r>
            <w:r>
              <w:rPr>
                <w:rFonts w:hint="eastAsia" w:ascii="仿宋" w:hAnsi="仿宋" w:eastAsia="仿宋"/>
                <w:sz w:val="24"/>
                <w:szCs w:val="24"/>
                <w:lang w:val="en-US" w:eastAsia="zh-CN"/>
              </w:rPr>
              <w:t>代理费金额为18000元。</w:t>
            </w:r>
          </w:p>
        </w:tc>
      </w:tr>
      <w:tr w14:paraId="5ACE7B4B">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B579CEA">
            <w:pPr>
              <w:numPr>
                <w:ilvl w:val="0"/>
                <w:numId w:val="1"/>
              </w:numPr>
              <w:spacing w:line="400" w:lineRule="exact"/>
              <w:jc w:val="center"/>
              <w:rPr>
                <w:rFonts w:ascii="仿宋" w:hAnsi="仿宋" w:eastAsia="仿宋"/>
                <w:sz w:val="24"/>
                <w:szCs w:val="24"/>
              </w:rPr>
            </w:pPr>
          </w:p>
        </w:tc>
        <w:tc>
          <w:tcPr>
            <w:tcW w:w="2720" w:type="dxa"/>
            <w:tcBorders>
              <w:top w:val="single" w:color="auto" w:sz="4" w:space="0"/>
              <w:left w:val="single" w:color="auto" w:sz="4" w:space="0"/>
              <w:bottom w:val="single" w:color="auto" w:sz="4" w:space="0"/>
              <w:right w:val="single" w:color="auto" w:sz="4" w:space="0"/>
            </w:tcBorders>
            <w:vAlign w:val="center"/>
          </w:tcPr>
          <w:p w14:paraId="35B178DB">
            <w:pPr>
              <w:spacing w:line="400" w:lineRule="exact"/>
              <w:rPr>
                <w:rFonts w:ascii="仿宋" w:hAnsi="仿宋" w:eastAsia="仿宋"/>
                <w:sz w:val="24"/>
                <w:szCs w:val="24"/>
              </w:rPr>
            </w:pPr>
            <w:r>
              <w:rPr>
                <w:rFonts w:hint="eastAsia" w:ascii="仿宋" w:hAnsi="仿宋" w:eastAsia="仿宋"/>
                <w:sz w:val="24"/>
                <w:szCs w:val="24"/>
              </w:rPr>
              <w:t>构成招标文件的其他材料</w:t>
            </w:r>
          </w:p>
        </w:tc>
        <w:tc>
          <w:tcPr>
            <w:tcW w:w="6145" w:type="dxa"/>
            <w:tcBorders>
              <w:top w:val="single" w:color="auto" w:sz="4" w:space="0"/>
              <w:left w:val="single" w:color="auto" w:sz="4" w:space="0"/>
              <w:bottom w:val="single" w:color="auto" w:sz="4" w:space="0"/>
              <w:right w:val="single" w:color="auto" w:sz="4" w:space="0"/>
            </w:tcBorders>
            <w:vAlign w:val="center"/>
          </w:tcPr>
          <w:p w14:paraId="22053FED">
            <w:pPr>
              <w:spacing w:line="400" w:lineRule="exact"/>
              <w:rPr>
                <w:rFonts w:ascii="仿宋" w:hAnsi="仿宋" w:eastAsia="仿宋"/>
                <w:sz w:val="24"/>
                <w:szCs w:val="24"/>
              </w:rPr>
            </w:pPr>
            <w:r>
              <w:rPr>
                <w:rFonts w:hint="eastAsia" w:ascii="仿宋" w:hAnsi="仿宋" w:eastAsia="仿宋"/>
                <w:sz w:val="24"/>
                <w:szCs w:val="24"/>
              </w:rPr>
              <w:t>补充文件</w:t>
            </w:r>
          </w:p>
        </w:tc>
      </w:tr>
      <w:tr w14:paraId="60730124">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A5AC984">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77DED7FD">
            <w:pPr>
              <w:spacing w:line="400" w:lineRule="exact"/>
              <w:rPr>
                <w:rFonts w:ascii="仿宋" w:hAnsi="仿宋" w:eastAsia="仿宋"/>
                <w:sz w:val="24"/>
                <w:szCs w:val="24"/>
                <w:lang w:val="zh-CN"/>
              </w:rPr>
            </w:pPr>
            <w:r>
              <w:rPr>
                <w:rFonts w:ascii="仿宋" w:hAnsi="仿宋" w:eastAsia="仿宋"/>
                <w:sz w:val="24"/>
                <w:szCs w:val="24"/>
              </w:rPr>
              <w:t>投标人确认收到招标文件澄清或修改的时间</w:t>
            </w:r>
          </w:p>
        </w:tc>
        <w:tc>
          <w:tcPr>
            <w:tcW w:w="6145" w:type="dxa"/>
            <w:tcBorders>
              <w:top w:val="single" w:color="auto" w:sz="4" w:space="0"/>
              <w:left w:val="single" w:color="auto" w:sz="4" w:space="0"/>
              <w:bottom w:val="single" w:color="auto" w:sz="4" w:space="0"/>
              <w:right w:val="single" w:color="auto" w:sz="4" w:space="0"/>
            </w:tcBorders>
            <w:vAlign w:val="center"/>
          </w:tcPr>
          <w:p w14:paraId="5B8D0D21">
            <w:pPr>
              <w:spacing w:line="400" w:lineRule="exact"/>
              <w:rPr>
                <w:rFonts w:ascii="仿宋" w:hAnsi="仿宋" w:eastAsia="仿宋"/>
                <w:sz w:val="24"/>
                <w:szCs w:val="24"/>
                <w:u w:val="single"/>
                <w:lang w:val="zh-CN"/>
              </w:rPr>
            </w:pPr>
            <w:r>
              <w:rPr>
                <w:rFonts w:hint="eastAsia" w:ascii="仿宋" w:hAnsi="仿宋" w:eastAsia="仿宋" w:cs="仿宋"/>
                <w:sz w:val="24"/>
                <w:szCs w:val="24"/>
                <w:lang w:val="zh-CN"/>
              </w:rPr>
              <w:t>从补充文件发布时间开始</w:t>
            </w:r>
            <w:r>
              <w:rPr>
                <w:rFonts w:ascii="仿宋" w:hAnsi="仿宋" w:eastAsia="仿宋" w:cs="仿宋"/>
                <w:sz w:val="24"/>
                <w:szCs w:val="24"/>
                <w:lang w:val="zh-CN"/>
              </w:rPr>
              <w:t>48</w:t>
            </w:r>
            <w:r>
              <w:rPr>
                <w:rFonts w:hint="eastAsia" w:ascii="仿宋" w:hAnsi="仿宋" w:eastAsia="仿宋" w:cs="仿宋"/>
                <w:sz w:val="24"/>
                <w:szCs w:val="24"/>
                <w:lang w:val="zh-CN"/>
              </w:rPr>
              <w:t>小时内</w:t>
            </w:r>
          </w:p>
        </w:tc>
      </w:tr>
      <w:tr w14:paraId="54FCD9D8">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DE97714">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3A992D6A">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投标人资格条件</w:t>
            </w:r>
          </w:p>
        </w:tc>
        <w:tc>
          <w:tcPr>
            <w:tcW w:w="6145" w:type="dxa"/>
            <w:tcBorders>
              <w:top w:val="single" w:color="auto" w:sz="4" w:space="0"/>
              <w:left w:val="single" w:color="auto" w:sz="4" w:space="0"/>
              <w:bottom w:val="single" w:color="auto" w:sz="4" w:space="0"/>
              <w:right w:val="single" w:color="auto" w:sz="4" w:space="0"/>
            </w:tcBorders>
            <w:vAlign w:val="center"/>
          </w:tcPr>
          <w:p w14:paraId="384165A6">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1.满足《中华人民共和国政府采购法》第二十二条规定。</w:t>
            </w:r>
          </w:p>
          <w:p w14:paraId="720116C6">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2.落实政府采购政策需满足的资格要求：</w:t>
            </w:r>
          </w:p>
          <w:p w14:paraId="34680D19">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（1）财政部、生态环境部《关于印发环境标志产品政府采购品目清单的通知》（财库[2019]18 号文）；</w:t>
            </w:r>
          </w:p>
          <w:p w14:paraId="4FBBB134">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（2）财政部、发展改革委《关于印发节能产品政府采购品目清单的通知》（财库[2019]19 号文）；</w:t>
            </w:r>
          </w:p>
          <w:p w14:paraId="3634D9AF">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（3）市场监管总局《市场监管总局关于发布参与实施政府采购节能产品、环境标志产品认证机构名录的公告》（2019 年第 16 号）；</w:t>
            </w:r>
          </w:p>
          <w:p w14:paraId="50E1A5BC">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（4）财政部、工业和信息化部《关于印发《政府采购促进中小企业发展管理办法》的通知》（财库[2020]46 号文）；</w:t>
            </w:r>
          </w:p>
          <w:p w14:paraId="627E4FC7">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（5）财政部、民政部、中国残疾人联合会《关于促进残疾人就业政府采购政策的通知》（财库[2017]141 号）；</w:t>
            </w:r>
          </w:p>
          <w:p w14:paraId="526BCE44">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（6）本项目专门面向中小企业。</w:t>
            </w:r>
          </w:p>
          <w:p w14:paraId="3BD3E597">
            <w:pPr>
              <w:rPr>
                <w:rFonts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3.本项目的特定资格要求：无。</w:t>
            </w:r>
          </w:p>
        </w:tc>
      </w:tr>
      <w:tr w14:paraId="0AC4A3BC">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A9C0671">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6A933E5B">
            <w:pPr>
              <w:spacing w:line="400" w:lineRule="exact"/>
              <w:rPr>
                <w:rFonts w:ascii="仿宋" w:hAnsi="仿宋" w:eastAsia="仿宋"/>
                <w:sz w:val="24"/>
                <w:szCs w:val="24"/>
                <w:lang w:val="zh-CN"/>
              </w:rPr>
            </w:pPr>
            <w:r>
              <w:rPr>
                <w:rFonts w:hint="eastAsia" w:ascii="仿宋" w:hAnsi="仿宋" w:eastAsia="仿宋" w:cs="仿宋"/>
                <w:sz w:val="24"/>
                <w:szCs w:val="24"/>
                <w:lang w:val="zh-CN"/>
              </w:rPr>
              <w:t>是否允许递交备选投标方案</w:t>
            </w:r>
          </w:p>
        </w:tc>
        <w:tc>
          <w:tcPr>
            <w:tcW w:w="6145" w:type="dxa"/>
            <w:tcBorders>
              <w:top w:val="single" w:color="auto" w:sz="4" w:space="0"/>
              <w:left w:val="single" w:color="auto" w:sz="4" w:space="0"/>
              <w:bottom w:val="single" w:color="auto" w:sz="4" w:space="0"/>
              <w:right w:val="single" w:color="auto" w:sz="4" w:space="0"/>
            </w:tcBorders>
            <w:vAlign w:val="center"/>
          </w:tcPr>
          <w:p w14:paraId="55A2EBD0">
            <w:pPr>
              <w:spacing w:line="400" w:lineRule="exact"/>
              <w:rPr>
                <w:rFonts w:ascii="仿宋" w:hAnsi="仿宋" w:eastAsia="仿宋"/>
                <w:sz w:val="24"/>
                <w:szCs w:val="24"/>
                <w:lang w:val="zh-CN"/>
              </w:rPr>
            </w:pPr>
            <w:r>
              <w:rPr>
                <w:rFonts w:hint="eastAsia" w:ascii="仿宋" w:hAnsi="仿宋" w:eastAsia="仿宋" w:cs="仿宋"/>
                <w:sz w:val="24"/>
                <w:szCs w:val="24"/>
                <w:lang w:val="zh-CN"/>
              </w:rPr>
              <w:t>☑ 不允许</w:t>
            </w:r>
          </w:p>
          <w:p w14:paraId="1F2625E6">
            <w:pPr>
              <w:spacing w:line="400" w:lineRule="exact"/>
              <w:ind w:left="360" w:hanging="360" w:hangingChars="150"/>
              <w:rPr>
                <w:rFonts w:ascii="仿宋" w:hAnsi="仿宋" w:eastAsia="仿宋"/>
                <w:sz w:val="24"/>
                <w:szCs w:val="24"/>
                <w:u w:val="single"/>
                <w:lang w:val="zh-CN"/>
              </w:rPr>
            </w:pPr>
            <w:r>
              <w:rPr>
                <w:rFonts w:hint="eastAsia" w:ascii="仿宋" w:hAnsi="仿宋" w:eastAsia="仿宋" w:cs="仿宋"/>
                <w:sz w:val="24"/>
                <w:szCs w:val="24"/>
                <w:lang w:val="zh-CN"/>
              </w:rPr>
              <w:t>□ 允许。要求：只有中标人所递交的备选投标方案方可予以考虑。评标委员会认为中标人的备选投标方案优于其按照招标文件要求的投标方案，采购人可以接受该备选投标方案。</w:t>
            </w:r>
          </w:p>
        </w:tc>
      </w:tr>
      <w:tr w14:paraId="60B2C36E">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140EC40">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7E94937">
            <w:pPr>
              <w:spacing w:line="400" w:lineRule="exact"/>
              <w:rPr>
                <w:rFonts w:ascii="仿宋" w:hAnsi="仿宋" w:eastAsia="仿宋"/>
                <w:sz w:val="24"/>
                <w:szCs w:val="24"/>
                <w:lang w:val="zh-CN"/>
              </w:rPr>
            </w:pPr>
            <w:r>
              <w:rPr>
                <w:rFonts w:hint="eastAsia" w:ascii="仿宋" w:hAnsi="仿宋" w:eastAsia="仿宋" w:cs="仿宋"/>
                <w:sz w:val="24"/>
                <w:szCs w:val="24"/>
                <w:lang w:val="zh-CN"/>
              </w:rPr>
              <w:t>投标报价的范围</w:t>
            </w:r>
          </w:p>
        </w:tc>
        <w:tc>
          <w:tcPr>
            <w:tcW w:w="6145" w:type="dxa"/>
            <w:tcBorders>
              <w:top w:val="single" w:color="auto" w:sz="4" w:space="0"/>
              <w:left w:val="single" w:color="auto" w:sz="4" w:space="0"/>
              <w:bottom w:val="single" w:color="auto" w:sz="4" w:space="0"/>
              <w:right w:val="single" w:color="auto" w:sz="4" w:space="0"/>
            </w:tcBorders>
            <w:vAlign w:val="center"/>
          </w:tcPr>
          <w:p w14:paraId="03CB12B4">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含税全包价</w:t>
            </w:r>
            <w:r>
              <w:rPr>
                <w:rFonts w:hint="eastAsia" w:ascii="仿宋" w:hAnsi="仿宋" w:eastAsia="仿宋" w:cs="仿宋"/>
                <w:sz w:val="24"/>
                <w:lang w:val="zh-CN"/>
              </w:rPr>
              <w:t>，包含提供相关服务的所有费用</w:t>
            </w:r>
            <w:r>
              <w:rPr>
                <w:rFonts w:hint="eastAsia" w:ascii="仿宋" w:hAnsi="仿宋" w:eastAsia="仿宋" w:cs="仿宋"/>
                <w:sz w:val="24"/>
                <w:szCs w:val="24"/>
                <w:lang w:val="zh-CN"/>
              </w:rPr>
              <w:t>。</w:t>
            </w:r>
          </w:p>
        </w:tc>
      </w:tr>
      <w:tr w14:paraId="02D1F0DA">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F34BE0B">
            <w:pPr>
              <w:numPr>
                <w:ilvl w:val="0"/>
                <w:numId w:val="1"/>
              </w:numPr>
              <w:spacing w:line="400" w:lineRule="exact"/>
              <w:jc w:val="center"/>
              <w:rPr>
                <w:rFonts w:ascii="仿宋" w:hAnsi="仿宋" w:eastAsia="仿宋"/>
                <w:sz w:val="24"/>
                <w:szCs w:val="24"/>
              </w:rPr>
            </w:pPr>
          </w:p>
        </w:tc>
        <w:tc>
          <w:tcPr>
            <w:tcW w:w="2720" w:type="dxa"/>
            <w:tcBorders>
              <w:top w:val="single" w:color="auto" w:sz="4" w:space="0"/>
              <w:left w:val="single" w:color="auto" w:sz="4" w:space="0"/>
              <w:bottom w:val="single" w:color="auto" w:sz="4" w:space="0"/>
              <w:right w:val="single" w:color="auto" w:sz="4" w:space="0"/>
            </w:tcBorders>
            <w:vAlign w:val="center"/>
          </w:tcPr>
          <w:p w14:paraId="43641634">
            <w:pPr>
              <w:spacing w:line="400" w:lineRule="exact"/>
              <w:rPr>
                <w:rFonts w:ascii="仿宋" w:hAnsi="仿宋" w:eastAsia="仿宋"/>
                <w:sz w:val="24"/>
                <w:szCs w:val="24"/>
              </w:rPr>
            </w:pPr>
            <w:r>
              <w:rPr>
                <w:rFonts w:hint="eastAsia" w:ascii="仿宋" w:hAnsi="仿宋" w:eastAsia="仿宋"/>
                <w:sz w:val="24"/>
                <w:szCs w:val="24"/>
              </w:rPr>
              <w:t>投标报价的次数</w:t>
            </w:r>
          </w:p>
        </w:tc>
        <w:tc>
          <w:tcPr>
            <w:tcW w:w="6145" w:type="dxa"/>
            <w:tcBorders>
              <w:top w:val="single" w:color="auto" w:sz="4" w:space="0"/>
              <w:left w:val="single" w:color="auto" w:sz="4" w:space="0"/>
              <w:bottom w:val="single" w:color="auto" w:sz="4" w:space="0"/>
              <w:right w:val="single" w:color="auto" w:sz="4" w:space="0"/>
            </w:tcBorders>
            <w:vAlign w:val="center"/>
          </w:tcPr>
          <w:p w14:paraId="2D9FC116">
            <w:pPr>
              <w:spacing w:line="400" w:lineRule="exact"/>
              <w:rPr>
                <w:rFonts w:ascii="仿宋" w:hAnsi="仿宋" w:eastAsia="仿宋"/>
                <w:sz w:val="24"/>
                <w:szCs w:val="24"/>
              </w:rPr>
            </w:pPr>
            <w:r>
              <w:rPr>
                <w:rFonts w:hint="eastAsia" w:ascii="仿宋" w:hAnsi="仿宋" w:eastAsia="仿宋"/>
                <w:sz w:val="24"/>
                <w:szCs w:val="24"/>
              </w:rPr>
              <w:t>本次投标报价为一次不得更改报价，投标人只有一次报价的机会。投标报价（即开标报价）不得有选择性报价和附有条件的报价，且不得高于预算金额（备注：设定最高限价的，本项内容改为最高限价）。</w:t>
            </w:r>
          </w:p>
        </w:tc>
      </w:tr>
      <w:tr w14:paraId="53E14C8C">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04FA298">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757761DF">
            <w:pPr>
              <w:spacing w:line="400" w:lineRule="exact"/>
              <w:rPr>
                <w:rFonts w:ascii="仿宋" w:hAnsi="仿宋" w:eastAsia="仿宋"/>
                <w:sz w:val="24"/>
                <w:szCs w:val="24"/>
                <w:lang w:val="zh-CN"/>
              </w:rPr>
            </w:pPr>
            <w:r>
              <w:rPr>
                <w:rFonts w:hint="eastAsia" w:ascii="仿宋" w:hAnsi="仿宋" w:eastAsia="仿宋" w:cs="仿宋"/>
                <w:sz w:val="24"/>
                <w:szCs w:val="24"/>
                <w:lang w:val="zh-CN"/>
              </w:rPr>
              <w:t>投标保证金的交纳</w:t>
            </w:r>
          </w:p>
        </w:tc>
        <w:tc>
          <w:tcPr>
            <w:tcW w:w="6145" w:type="dxa"/>
            <w:tcBorders>
              <w:top w:val="single" w:color="auto" w:sz="4" w:space="0"/>
              <w:left w:val="single" w:color="auto" w:sz="4" w:space="0"/>
              <w:bottom w:val="single" w:color="auto" w:sz="4" w:space="0"/>
              <w:right w:val="single" w:color="auto" w:sz="4" w:space="0"/>
            </w:tcBorders>
            <w:vAlign w:val="center"/>
          </w:tcPr>
          <w:p w14:paraId="70F44F2C">
            <w:p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本项目无需缴纳保证金</w:t>
            </w:r>
          </w:p>
        </w:tc>
      </w:tr>
      <w:tr w14:paraId="0A3C8A90">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5977BFE">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06775142">
            <w:pPr>
              <w:spacing w:line="400" w:lineRule="exact"/>
              <w:rPr>
                <w:rFonts w:ascii="仿宋" w:hAnsi="仿宋" w:eastAsia="仿宋"/>
                <w:sz w:val="24"/>
                <w:szCs w:val="24"/>
                <w:lang w:val="zh-CN"/>
              </w:rPr>
            </w:pPr>
            <w:r>
              <w:rPr>
                <w:rFonts w:hint="eastAsia" w:ascii="仿宋" w:hAnsi="仿宋" w:eastAsia="仿宋" w:cs="仿宋"/>
                <w:sz w:val="24"/>
                <w:szCs w:val="24"/>
                <w:lang w:val="zh-CN"/>
              </w:rPr>
              <w:t>投标文件编制</w:t>
            </w:r>
          </w:p>
        </w:tc>
        <w:tc>
          <w:tcPr>
            <w:tcW w:w="6145" w:type="dxa"/>
            <w:tcBorders>
              <w:top w:val="single" w:color="auto" w:sz="4" w:space="0"/>
              <w:left w:val="single" w:color="auto" w:sz="4" w:space="0"/>
              <w:bottom w:val="single" w:color="auto" w:sz="4" w:space="0"/>
              <w:right w:val="single" w:color="auto" w:sz="4" w:space="0"/>
            </w:tcBorders>
            <w:vAlign w:val="center"/>
          </w:tcPr>
          <w:p w14:paraId="511ADD33">
            <w:pPr>
              <w:spacing w:line="400" w:lineRule="exact"/>
              <w:ind w:firstLine="480" w:firstLineChars="200"/>
              <w:rPr>
                <w:rFonts w:hint="eastAsia"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本项目采用电子交易方式，投标人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619ADDB4">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.投标文件内容。投标人应按照招标文件的要求编写投标文件；对招标文件要求填写的表格或者资料不得缺少或者留空，投标文件不得加行。</w:t>
            </w:r>
          </w:p>
          <w:p w14:paraId="245522A6">
            <w:pPr>
              <w:spacing w:line="400" w:lineRule="exact"/>
              <w:ind w:firstLine="480" w:firstLineChars="200"/>
              <w:rPr>
                <w:rFonts w:hint="eastAsia" w:ascii="仿宋" w:hAnsi="仿宋" w:eastAsia="仿宋" w:cs="仿宋"/>
                <w:kern w:val="1"/>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kern w:val="1"/>
                <w:sz w:val="24"/>
                <w:szCs w:val="24"/>
                <w:highlight w:val="none"/>
              </w:rPr>
              <w:t>投标文件</w:t>
            </w:r>
            <w:r>
              <w:rPr>
                <w:rFonts w:hint="eastAsia" w:ascii="仿宋" w:hAnsi="仿宋" w:eastAsia="仿宋" w:cs="仿宋"/>
                <w:kern w:val="1"/>
                <w:sz w:val="24"/>
                <w:szCs w:val="24"/>
                <w:highlight w:val="none"/>
                <w:lang w:val="en-US" w:eastAsia="zh-CN"/>
              </w:rPr>
              <w:t>应</w:t>
            </w:r>
            <w:r>
              <w:rPr>
                <w:rFonts w:hint="eastAsia" w:ascii="仿宋" w:hAnsi="仿宋" w:eastAsia="仿宋" w:cs="仿宋"/>
                <w:kern w:val="1"/>
                <w:sz w:val="24"/>
                <w:szCs w:val="24"/>
                <w:highlight w:val="none"/>
              </w:rPr>
              <w:t>编制目录，目录、内容标注连续页码，页码从目录编起，标注于页面底部居中位置</w:t>
            </w:r>
            <w:r>
              <w:rPr>
                <w:rFonts w:hint="eastAsia" w:ascii="仿宋" w:hAnsi="仿宋" w:eastAsia="仿宋" w:cs="仿宋"/>
                <w:kern w:val="1"/>
                <w:sz w:val="24"/>
                <w:szCs w:val="24"/>
                <w:highlight w:val="none"/>
                <w:lang w:eastAsia="zh-CN"/>
              </w:rPr>
              <w:t>。</w:t>
            </w:r>
          </w:p>
          <w:p w14:paraId="3E8E6EA5">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投标人中标后应按要求提供纸质响应文件</w:t>
            </w:r>
            <w:r>
              <w:rPr>
                <w:rFonts w:hint="eastAsia" w:ascii="仿宋" w:hAnsi="仿宋" w:eastAsia="仿宋" w:cs="仿宋"/>
                <w:sz w:val="24"/>
                <w:szCs w:val="24"/>
                <w:highlight w:val="none"/>
                <w:lang w:val="zh-CN"/>
              </w:rPr>
              <w:t>。</w:t>
            </w:r>
          </w:p>
        </w:tc>
      </w:tr>
      <w:tr w14:paraId="1AE64B60">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287B960">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2FCD566F">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投标文件签署和盖章</w:t>
            </w:r>
          </w:p>
        </w:tc>
        <w:tc>
          <w:tcPr>
            <w:tcW w:w="6145" w:type="dxa"/>
            <w:tcBorders>
              <w:top w:val="single" w:color="auto" w:sz="4" w:space="0"/>
              <w:left w:val="single" w:color="auto" w:sz="4" w:space="0"/>
              <w:bottom w:val="single" w:color="auto" w:sz="4" w:space="0"/>
              <w:right w:val="single" w:color="auto" w:sz="4" w:space="0"/>
            </w:tcBorders>
            <w:vAlign w:val="center"/>
          </w:tcPr>
          <w:p w14:paraId="59D8EDFA">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1.招标文件要求投标人法定代表人或者被授权代表签字处，均须</w:t>
            </w:r>
            <w:r>
              <w:rPr>
                <w:rFonts w:hint="eastAsia" w:ascii="仿宋" w:hAnsi="仿宋" w:eastAsia="仿宋" w:cs="仿宋"/>
                <w:sz w:val="24"/>
                <w:szCs w:val="24"/>
                <w:highlight w:val="none"/>
                <w:lang w:val="en-US" w:eastAsia="zh-CN"/>
              </w:rPr>
              <w:t>加盖其个人电子印章</w:t>
            </w:r>
            <w:r>
              <w:rPr>
                <w:rFonts w:hint="eastAsia" w:ascii="仿宋" w:hAnsi="仿宋" w:eastAsia="仿宋" w:cs="仿宋"/>
                <w:sz w:val="24"/>
                <w:szCs w:val="24"/>
                <w:highlight w:val="none"/>
                <w:lang w:val="zh-CN"/>
              </w:rPr>
              <w:t>，并</w:t>
            </w:r>
            <w:r>
              <w:rPr>
                <w:rFonts w:hint="eastAsia" w:ascii="仿宋" w:hAnsi="仿宋" w:eastAsia="仿宋" w:cs="仿宋"/>
                <w:sz w:val="24"/>
                <w:szCs w:val="24"/>
                <w:highlight w:val="none"/>
                <w:lang w:val="en-US" w:eastAsia="zh-CN"/>
              </w:rPr>
              <w:t>逐页</w:t>
            </w:r>
            <w:r>
              <w:rPr>
                <w:rFonts w:hint="eastAsia" w:ascii="仿宋" w:hAnsi="仿宋" w:eastAsia="仿宋" w:cs="仿宋"/>
                <w:sz w:val="24"/>
                <w:szCs w:val="24"/>
                <w:highlight w:val="none"/>
                <w:lang w:val="zh-CN"/>
              </w:rPr>
              <w:t>加盖单位公章</w:t>
            </w:r>
            <w:r>
              <w:rPr>
                <w:rFonts w:hint="eastAsia" w:ascii="仿宋" w:hAnsi="仿宋" w:eastAsia="仿宋" w:cs="仿宋"/>
                <w:sz w:val="24"/>
                <w:szCs w:val="24"/>
                <w:highlight w:val="none"/>
                <w:lang w:val="en-US" w:eastAsia="zh-CN"/>
              </w:rPr>
              <w:t>的电子印章</w:t>
            </w:r>
            <w:r>
              <w:rPr>
                <w:rFonts w:hint="eastAsia" w:ascii="仿宋" w:hAnsi="仿宋" w:eastAsia="仿宋" w:cs="仿宋"/>
                <w:sz w:val="24"/>
                <w:szCs w:val="24"/>
                <w:highlight w:val="none"/>
                <w:lang w:val="zh-CN"/>
              </w:rPr>
              <w:t>。</w:t>
            </w:r>
          </w:p>
          <w:p w14:paraId="094F2D22">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2.被授权代表人</w:t>
            </w:r>
            <w:r>
              <w:rPr>
                <w:rFonts w:hint="eastAsia" w:ascii="仿宋" w:hAnsi="仿宋" w:eastAsia="仿宋" w:cs="仿宋"/>
                <w:sz w:val="24"/>
                <w:szCs w:val="24"/>
                <w:highlight w:val="none"/>
                <w:lang w:val="en-US" w:eastAsia="zh-CN"/>
              </w:rPr>
              <w:t>签章的</w:t>
            </w:r>
            <w:r>
              <w:rPr>
                <w:rFonts w:hint="eastAsia" w:ascii="仿宋" w:hAnsi="仿宋" w:eastAsia="仿宋" w:cs="仿宋"/>
                <w:sz w:val="24"/>
                <w:szCs w:val="24"/>
                <w:highlight w:val="none"/>
                <w:lang w:val="zh-CN"/>
              </w:rPr>
              <w:t>，投标文件应附法人授权委托书。</w:t>
            </w:r>
          </w:p>
          <w:p w14:paraId="3B214E5B">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.投标人在投标文件以及相关书面文件中的单位盖章（包括印章、公章等）均指与投标人名称全称相一致的标准公章，不得使用其他形式（如带有“专用章”、“合同章”、“财务章”、“业务章”等）的印章。</w:t>
            </w:r>
          </w:p>
        </w:tc>
      </w:tr>
      <w:tr w14:paraId="5B2282D6">
        <w:tblPrEx>
          <w:tblCellMar>
            <w:top w:w="0" w:type="dxa"/>
            <w:left w:w="108" w:type="dxa"/>
            <w:bottom w:w="0" w:type="dxa"/>
            <w:right w:w="108" w:type="dxa"/>
          </w:tblCellMar>
        </w:tblPrEx>
        <w:trPr>
          <w:trHeight w:val="1103"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909F096">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14:paraId="5F28D133">
            <w:pPr>
              <w:spacing w:line="400" w:lineRule="exact"/>
              <w:rPr>
                <w:rFonts w:ascii="仿宋" w:hAnsi="仿宋" w:eastAsia="仿宋"/>
                <w:sz w:val="24"/>
                <w:szCs w:val="24"/>
                <w:lang w:val="zh-CN"/>
              </w:rPr>
            </w:pPr>
            <w:r>
              <w:rPr>
                <w:rFonts w:hint="eastAsia" w:ascii="仿宋" w:hAnsi="仿宋" w:eastAsia="仿宋" w:cs="仿宋"/>
                <w:sz w:val="24"/>
                <w:szCs w:val="24"/>
                <w:lang w:val="zh-CN"/>
              </w:rPr>
              <w:t>投标文件</w:t>
            </w:r>
            <w:r>
              <w:rPr>
                <w:rFonts w:hint="eastAsia" w:ascii="仿宋" w:hAnsi="仿宋" w:eastAsia="仿宋" w:cs="仿宋"/>
                <w:sz w:val="24"/>
                <w:szCs w:val="24"/>
                <w:highlight w:val="none"/>
                <w:lang w:val="zh-CN"/>
              </w:rPr>
              <w:t>加密、上传</w:t>
            </w:r>
          </w:p>
        </w:tc>
        <w:tc>
          <w:tcPr>
            <w:tcW w:w="6145" w:type="dxa"/>
            <w:tcBorders>
              <w:top w:val="single" w:color="auto" w:sz="4" w:space="0"/>
              <w:left w:val="single" w:color="auto" w:sz="4" w:space="0"/>
              <w:bottom w:val="single" w:color="auto" w:sz="4" w:space="0"/>
              <w:right w:val="single" w:color="auto" w:sz="4" w:space="0"/>
            </w:tcBorders>
            <w:shd w:val="clear" w:color="auto" w:fill="auto"/>
            <w:vAlign w:val="center"/>
          </w:tcPr>
          <w:p w14:paraId="646F58B5">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本项目采用不见面开标，投标人须在投标截止时间前，将生成的“电子加密投标文件”上传递交至“政府采购云平台”，投标截止时间以后上传递交的投标文件将被“政府采购 云平台”拒收。备注：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w:t>
            </w:r>
          </w:p>
        </w:tc>
      </w:tr>
      <w:tr w14:paraId="477627B8">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4902ABE">
            <w:pPr>
              <w:numPr>
                <w:ilvl w:val="0"/>
                <w:numId w:val="1"/>
              </w:numPr>
              <w:spacing w:line="400" w:lineRule="exact"/>
              <w:jc w:val="center"/>
              <w:rPr>
                <w:rFonts w:ascii="仿宋" w:hAnsi="仿宋" w:eastAsia="仿宋"/>
                <w:sz w:val="24"/>
                <w:szCs w:val="24"/>
              </w:rPr>
            </w:pPr>
          </w:p>
        </w:tc>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14:paraId="1DB6AE71">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投标人签到及电子投标文件解密</w:t>
            </w:r>
          </w:p>
        </w:tc>
        <w:tc>
          <w:tcPr>
            <w:tcW w:w="6145" w:type="dxa"/>
            <w:tcBorders>
              <w:top w:val="single" w:color="auto" w:sz="4" w:space="0"/>
              <w:left w:val="single" w:color="auto" w:sz="4" w:space="0"/>
              <w:bottom w:val="single" w:color="auto" w:sz="4" w:space="0"/>
              <w:right w:val="single" w:color="auto" w:sz="4" w:space="0"/>
            </w:tcBorders>
            <w:shd w:val="clear" w:color="auto" w:fill="auto"/>
            <w:vAlign w:val="center"/>
          </w:tcPr>
          <w:p w14:paraId="702F322F">
            <w:pPr>
              <w:spacing w:line="38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投标人登录政采云平台，在投标截止时间前必须完成签到，（本项目解密时长为：30分钟，签名时长为：10 分钟）开标时间后 30 分钟内（用“项目采购- 开标评标”功能进行解密投标文件。若投标人在规定时间内未按时签到或解密的，视为无效投标。解密与加密投标文件须为同一个CA。</w:t>
            </w:r>
          </w:p>
        </w:tc>
      </w:tr>
      <w:tr w14:paraId="577ABDFB">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E453232">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6E228A74">
            <w:pPr>
              <w:spacing w:line="400" w:lineRule="exact"/>
              <w:rPr>
                <w:rFonts w:ascii="仿宋" w:hAnsi="仿宋" w:eastAsia="仿宋"/>
                <w:sz w:val="24"/>
                <w:szCs w:val="24"/>
              </w:rPr>
            </w:pPr>
            <w:r>
              <w:rPr>
                <w:rFonts w:hint="eastAsia" w:ascii="仿宋" w:hAnsi="仿宋" w:eastAsia="仿宋" w:cs="仿宋"/>
                <w:sz w:val="24"/>
                <w:szCs w:val="24"/>
                <w:lang w:val="zh-CN"/>
              </w:rPr>
              <w:t>递交投标文件截止时间</w:t>
            </w:r>
          </w:p>
        </w:tc>
        <w:tc>
          <w:tcPr>
            <w:tcW w:w="6145" w:type="dxa"/>
            <w:tcBorders>
              <w:top w:val="single" w:color="auto" w:sz="4" w:space="0"/>
              <w:left w:val="single" w:color="auto" w:sz="4" w:space="0"/>
              <w:bottom w:val="single" w:color="auto" w:sz="4" w:space="0"/>
              <w:right w:val="single" w:color="auto" w:sz="4" w:space="0"/>
            </w:tcBorders>
            <w:vAlign w:val="center"/>
          </w:tcPr>
          <w:p w14:paraId="222E6677">
            <w:pPr>
              <w:spacing w:line="400" w:lineRule="exact"/>
              <w:ind w:left="360" w:hanging="360"/>
              <w:rPr>
                <w:rFonts w:ascii="仿宋" w:hAnsi="仿宋" w:eastAsia="仿宋"/>
                <w:b/>
                <w:color w:val="auto"/>
                <w:sz w:val="24"/>
                <w:lang w:val="zh-CN"/>
              </w:rPr>
            </w:pPr>
            <w:r>
              <w:rPr>
                <w:rFonts w:hint="eastAsia" w:ascii="仿宋" w:hAnsi="仿宋" w:eastAsia="仿宋" w:cs="仿宋"/>
                <w:color w:val="auto"/>
                <w:sz w:val="24"/>
                <w:szCs w:val="24"/>
                <w:u w:val="single"/>
                <w:lang w:val="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val="zh-CN"/>
              </w:rPr>
              <w:t>年0</w:t>
            </w:r>
            <w:r>
              <w:rPr>
                <w:rFonts w:hint="eastAsia" w:ascii="仿宋" w:hAnsi="仿宋" w:eastAsia="仿宋" w:cs="仿宋"/>
                <w:color w:val="auto"/>
                <w:sz w:val="24"/>
                <w:szCs w:val="24"/>
                <w:u w:val="single"/>
                <w:lang w:val="en-US" w:eastAsia="zh-CN"/>
              </w:rPr>
              <w:t>7</w:t>
            </w:r>
            <w:r>
              <w:rPr>
                <w:rFonts w:hint="eastAsia" w:ascii="仿宋" w:hAnsi="仿宋" w:eastAsia="仿宋" w:cs="仿宋"/>
                <w:color w:val="auto"/>
                <w:sz w:val="24"/>
                <w:szCs w:val="24"/>
                <w:u w:val="single"/>
                <w:lang w:val="zh-CN"/>
              </w:rPr>
              <w:t>月</w:t>
            </w:r>
            <w:r>
              <w:rPr>
                <w:rFonts w:hint="eastAsia" w:ascii="仿宋" w:hAnsi="仿宋" w:eastAsia="仿宋" w:cs="仿宋"/>
                <w:color w:val="auto"/>
                <w:sz w:val="24"/>
                <w:szCs w:val="24"/>
                <w:u w:val="single"/>
                <w:lang w:val="en-US" w:eastAsia="zh-CN"/>
              </w:rPr>
              <w:t>02</w:t>
            </w:r>
            <w:r>
              <w:rPr>
                <w:rFonts w:hint="eastAsia" w:ascii="仿宋" w:hAnsi="仿宋" w:eastAsia="仿宋" w:cs="仿宋"/>
                <w:color w:val="auto"/>
                <w:sz w:val="24"/>
                <w:szCs w:val="24"/>
                <w:u w:val="single"/>
                <w:lang w:val="zh-CN"/>
              </w:rPr>
              <w:t>日1</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lang w:val="zh-CN"/>
              </w:rPr>
              <w:t>时</w:t>
            </w:r>
            <w:r>
              <w:rPr>
                <w:rFonts w:hint="eastAsia" w:ascii="仿宋" w:hAnsi="仿宋" w:eastAsia="仿宋" w:cs="仿宋"/>
                <w:color w:val="auto"/>
                <w:sz w:val="24"/>
                <w:szCs w:val="24"/>
                <w:u w:val="single"/>
                <w:lang w:val="en-US" w:eastAsia="zh-CN"/>
              </w:rPr>
              <w:t>0</w:t>
            </w:r>
            <w:r>
              <w:rPr>
                <w:rFonts w:hint="eastAsia" w:ascii="仿宋" w:hAnsi="仿宋" w:eastAsia="仿宋" w:cs="仿宋"/>
                <w:color w:val="auto"/>
                <w:sz w:val="24"/>
                <w:szCs w:val="24"/>
                <w:u w:val="single"/>
                <w:lang w:val="zh-CN"/>
              </w:rPr>
              <w:t>0分</w:t>
            </w:r>
          </w:p>
        </w:tc>
      </w:tr>
      <w:tr w14:paraId="7E57F3E1">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46AAFA9">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159D53B9">
            <w:pPr>
              <w:spacing w:line="400" w:lineRule="exact"/>
              <w:rPr>
                <w:rFonts w:ascii="仿宋" w:hAnsi="仿宋" w:eastAsia="仿宋"/>
                <w:sz w:val="24"/>
                <w:szCs w:val="24"/>
                <w:lang w:val="zh-CN"/>
              </w:rPr>
            </w:pPr>
            <w:r>
              <w:rPr>
                <w:rFonts w:hint="eastAsia" w:ascii="仿宋" w:hAnsi="仿宋" w:eastAsia="仿宋" w:cs="仿宋"/>
                <w:sz w:val="24"/>
                <w:szCs w:val="24"/>
                <w:lang w:val="zh-CN"/>
              </w:rPr>
              <w:t>开标时间及地点</w:t>
            </w:r>
          </w:p>
        </w:tc>
        <w:tc>
          <w:tcPr>
            <w:tcW w:w="6145" w:type="dxa"/>
            <w:tcBorders>
              <w:top w:val="single" w:color="auto" w:sz="4" w:space="0"/>
              <w:left w:val="single" w:color="auto" w:sz="4" w:space="0"/>
              <w:bottom w:val="single" w:color="auto" w:sz="4" w:space="0"/>
              <w:right w:val="single" w:color="auto" w:sz="4" w:space="0"/>
            </w:tcBorders>
            <w:vAlign w:val="center"/>
          </w:tcPr>
          <w:p w14:paraId="62BA142C">
            <w:pPr>
              <w:spacing w:line="38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时间：</w:t>
            </w:r>
            <w:r>
              <w:rPr>
                <w:rFonts w:hint="eastAsia" w:ascii="仿宋" w:hAnsi="仿宋" w:eastAsia="仿宋" w:cs="仿宋"/>
                <w:color w:val="auto"/>
                <w:sz w:val="24"/>
                <w:szCs w:val="24"/>
                <w:u w:val="single"/>
                <w:lang w:val="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val="zh-CN"/>
              </w:rPr>
              <w:t>年0</w:t>
            </w:r>
            <w:r>
              <w:rPr>
                <w:rFonts w:hint="eastAsia" w:ascii="仿宋" w:hAnsi="仿宋" w:eastAsia="仿宋" w:cs="仿宋"/>
                <w:color w:val="auto"/>
                <w:sz w:val="24"/>
                <w:szCs w:val="24"/>
                <w:u w:val="single"/>
                <w:lang w:val="en-US" w:eastAsia="zh-CN"/>
              </w:rPr>
              <w:t>7</w:t>
            </w:r>
            <w:r>
              <w:rPr>
                <w:rFonts w:hint="eastAsia" w:ascii="仿宋" w:hAnsi="仿宋" w:eastAsia="仿宋" w:cs="仿宋"/>
                <w:color w:val="auto"/>
                <w:sz w:val="24"/>
                <w:szCs w:val="24"/>
                <w:u w:val="single"/>
                <w:lang w:val="zh-CN"/>
              </w:rPr>
              <w:t>月</w:t>
            </w:r>
            <w:r>
              <w:rPr>
                <w:rFonts w:hint="eastAsia" w:ascii="仿宋" w:hAnsi="仿宋" w:eastAsia="仿宋" w:cs="仿宋"/>
                <w:color w:val="auto"/>
                <w:sz w:val="24"/>
                <w:szCs w:val="24"/>
                <w:u w:val="single"/>
                <w:lang w:val="en-US" w:eastAsia="zh-CN"/>
              </w:rPr>
              <w:t>02</w:t>
            </w:r>
            <w:r>
              <w:rPr>
                <w:rFonts w:hint="eastAsia" w:ascii="仿宋" w:hAnsi="仿宋" w:eastAsia="仿宋" w:cs="仿宋"/>
                <w:color w:val="auto"/>
                <w:sz w:val="24"/>
                <w:szCs w:val="24"/>
                <w:u w:val="single"/>
                <w:lang w:val="zh-CN"/>
              </w:rPr>
              <w:t>日1</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lang w:val="zh-CN"/>
              </w:rPr>
              <w:t>时</w:t>
            </w:r>
            <w:r>
              <w:rPr>
                <w:rFonts w:hint="eastAsia" w:ascii="仿宋" w:hAnsi="仿宋" w:eastAsia="仿宋" w:cs="仿宋"/>
                <w:color w:val="auto"/>
                <w:sz w:val="24"/>
                <w:szCs w:val="24"/>
                <w:u w:val="single"/>
                <w:lang w:val="en-US" w:eastAsia="zh-CN"/>
              </w:rPr>
              <w:t>0</w:t>
            </w:r>
            <w:r>
              <w:rPr>
                <w:rFonts w:hint="eastAsia" w:ascii="仿宋" w:hAnsi="仿宋" w:eastAsia="仿宋" w:cs="仿宋"/>
                <w:color w:val="auto"/>
                <w:sz w:val="24"/>
                <w:szCs w:val="24"/>
                <w:u w:val="single"/>
                <w:lang w:val="zh-CN"/>
              </w:rPr>
              <w:t>0分</w:t>
            </w:r>
            <w:r>
              <w:rPr>
                <w:rFonts w:hint="eastAsia" w:ascii="仿宋" w:hAnsi="仿宋" w:eastAsia="仿宋" w:cs="仿宋"/>
                <w:color w:val="auto"/>
                <w:sz w:val="24"/>
                <w:szCs w:val="24"/>
                <w:lang w:val="zh-CN"/>
              </w:rPr>
              <w:t>。</w:t>
            </w:r>
          </w:p>
          <w:p w14:paraId="57E01C35">
            <w:pPr>
              <w:spacing w:line="380" w:lineRule="exact"/>
              <w:rPr>
                <w:rFonts w:ascii="仿宋" w:hAnsi="仿宋" w:eastAsia="仿宋"/>
                <w:color w:val="auto"/>
                <w:sz w:val="24"/>
                <w:szCs w:val="24"/>
                <w:lang w:val="zh-CN"/>
              </w:rPr>
            </w:pPr>
            <w:r>
              <w:rPr>
                <w:rFonts w:hint="eastAsia" w:ascii="仿宋" w:hAnsi="仿宋" w:eastAsia="仿宋" w:cs="仿宋"/>
                <w:color w:val="auto"/>
                <w:sz w:val="24"/>
                <w:szCs w:val="24"/>
                <w:lang w:val="zh-CN"/>
              </w:rPr>
              <w:t>地点：</w:t>
            </w:r>
            <w:r>
              <w:rPr>
                <w:rFonts w:hint="eastAsia" w:ascii="仿宋" w:hAnsi="仿宋" w:eastAsia="仿宋" w:cs="仿宋"/>
                <w:color w:val="auto"/>
                <w:sz w:val="24"/>
                <w:szCs w:val="24"/>
                <w:lang w:val="en-US" w:eastAsia="zh-CN"/>
              </w:rPr>
              <w:t>拜城县</w:t>
            </w:r>
            <w:r>
              <w:rPr>
                <w:rFonts w:hint="eastAsia" w:ascii="仿宋" w:hAnsi="仿宋" w:eastAsia="仿宋" w:cs="仿宋"/>
                <w:color w:val="auto"/>
                <w:sz w:val="24"/>
                <w:szCs w:val="24"/>
              </w:rPr>
              <w:t>行政服务中心</w:t>
            </w:r>
            <w:r>
              <w:rPr>
                <w:rFonts w:hint="eastAsia" w:ascii="仿宋" w:hAnsi="仿宋" w:eastAsia="仿宋" w:cs="仿宋"/>
                <w:color w:val="auto"/>
                <w:sz w:val="24"/>
                <w:szCs w:val="24"/>
                <w:lang w:val="zh-CN"/>
              </w:rPr>
              <w:t>。</w:t>
            </w:r>
          </w:p>
        </w:tc>
      </w:tr>
      <w:tr w14:paraId="6EF1A067">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4AC3260">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60BFE9BD">
            <w:pPr>
              <w:autoSpaceDE w:val="0"/>
              <w:autoSpaceDN w:val="0"/>
              <w:adjustRightInd w:val="0"/>
              <w:spacing w:line="400" w:lineRule="exact"/>
              <w:rPr>
                <w:rFonts w:ascii="仿宋" w:hAnsi="仿宋" w:eastAsia="仿宋"/>
                <w:sz w:val="24"/>
                <w:szCs w:val="24"/>
                <w:lang w:val="zh-CN"/>
              </w:rPr>
            </w:pPr>
            <w:r>
              <w:rPr>
                <w:rFonts w:hint="eastAsia" w:ascii="仿宋" w:hAnsi="仿宋" w:eastAsia="仿宋" w:cs="仿宋"/>
                <w:sz w:val="24"/>
                <w:szCs w:val="24"/>
                <w:lang w:val="zh-CN"/>
              </w:rPr>
              <w:t>评标委员会</w:t>
            </w:r>
          </w:p>
        </w:tc>
        <w:tc>
          <w:tcPr>
            <w:tcW w:w="6145" w:type="dxa"/>
            <w:tcBorders>
              <w:top w:val="single" w:color="auto" w:sz="4" w:space="0"/>
              <w:left w:val="single" w:color="auto" w:sz="4" w:space="0"/>
              <w:bottom w:val="single" w:color="auto" w:sz="4" w:space="0"/>
              <w:right w:val="single" w:color="auto" w:sz="4" w:space="0"/>
            </w:tcBorders>
            <w:vAlign w:val="center"/>
          </w:tcPr>
          <w:p w14:paraId="5CDD607F">
            <w:pPr>
              <w:autoSpaceDE w:val="0"/>
              <w:autoSpaceDN w:val="0"/>
              <w:adjustRightInd w:val="0"/>
              <w:spacing w:line="38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评标委员会共</w:t>
            </w:r>
            <w:r>
              <w:rPr>
                <w:rFonts w:ascii="仿宋" w:hAnsi="仿宋" w:eastAsia="仿宋" w:cs="仿宋"/>
                <w:color w:val="auto"/>
                <w:sz w:val="24"/>
                <w:szCs w:val="24"/>
                <w:u w:val="single"/>
                <w:lang w:val="zh-CN"/>
              </w:rPr>
              <w:t xml:space="preserve"> </w:t>
            </w:r>
            <w:r>
              <w:rPr>
                <w:rFonts w:hint="eastAsia" w:ascii="仿宋" w:hAnsi="仿宋" w:eastAsia="仿宋" w:cs="仿宋"/>
                <w:color w:val="auto"/>
                <w:sz w:val="24"/>
                <w:szCs w:val="24"/>
                <w:u w:val="single"/>
              </w:rPr>
              <w:t>5</w:t>
            </w:r>
            <w:r>
              <w:rPr>
                <w:rFonts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人，其中：</w:t>
            </w:r>
          </w:p>
          <w:p w14:paraId="3A306D96">
            <w:pPr>
              <w:autoSpaceDE w:val="0"/>
              <w:autoSpaceDN w:val="0"/>
              <w:adjustRightInd w:val="0"/>
              <w:spacing w:line="380" w:lineRule="exact"/>
              <w:rPr>
                <w:rFonts w:ascii="仿宋" w:hAnsi="仿宋" w:eastAsia="仿宋"/>
                <w:color w:val="auto"/>
                <w:sz w:val="24"/>
                <w:szCs w:val="24"/>
                <w:lang w:val="zh-CN"/>
              </w:rPr>
            </w:pPr>
            <w:r>
              <w:rPr>
                <w:rFonts w:hint="eastAsia" w:ascii="仿宋" w:hAnsi="仿宋" w:eastAsia="仿宋" w:cs="仿宋"/>
                <w:color w:val="auto"/>
                <w:sz w:val="24"/>
                <w:szCs w:val="24"/>
                <w:lang w:val="zh-CN"/>
              </w:rPr>
              <w:t>采购人代表</w:t>
            </w:r>
            <w:r>
              <w:rPr>
                <w:rFonts w:hint="eastAsia" w:ascii="仿宋" w:hAnsi="仿宋" w:eastAsia="仿宋" w:cs="仿宋"/>
                <w:color w:val="auto"/>
                <w:sz w:val="24"/>
                <w:szCs w:val="24"/>
                <w:u w:val="single"/>
              </w:rPr>
              <w:t xml:space="preserve"> 0 </w:t>
            </w:r>
            <w:r>
              <w:rPr>
                <w:rFonts w:hint="eastAsia" w:ascii="仿宋" w:hAnsi="仿宋" w:eastAsia="仿宋" w:cs="仿宋"/>
                <w:color w:val="auto"/>
                <w:sz w:val="24"/>
                <w:szCs w:val="24"/>
                <w:lang w:val="zh-CN"/>
              </w:rPr>
              <w:t>人，评审专家</w:t>
            </w:r>
            <w:r>
              <w:rPr>
                <w:rFonts w:ascii="仿宋" w:hAnsi="仿宋" w:eastAsia="仿宋" w:cs="仿宋"/>
                <w:color w:val="auto"/>
                <w:sz w:val="24"/>
                <w:szCs w:val="24"/>
                <w:u w:val="single"/>
                <w:lang w:val="zh-CN"/>
              </w:rPr>
              <w:t xml:space="preserve"> </w:t>
            </w:r>
            <w:r>
              <w:rPr>
                <w:rFonts w:hint="eastAsia" w:ascii="仿宋" w:hAnsi="仿宋" w:eastAsia="仿宋" w:cs="仿宋"/>
                <w:color w:val="auto"/>
                <w:sz w:val="24"/>
                <w:szCs w:val="24"/>
                <w:u w:val="single"/>
              </w:rPr>
              <w:t xml:space="preserve">5 </w:t>
            </w:r>
            <w:r>
              <w:rPr>
                <w:rFonts w:hint="eastAsia" w:ascii="仿宋" w:hAnsi="仿宋" w:eastAsia="仿宋" w:cs="仿宋"/>
                <w:color w:val="auto"/>
                <w:sz w:val="24"/>
                <w:szCs w:val="24"/>
                <w:lang w:val="zh-CN"/>
              </w:rPr>
              <w:t>人</w:t>
            </w:r>
          </w:p>
        </w:tc>
      </w:tr>
      <w:tr w14:paraId="48B659C3">
        <w:tblPrEx>
          <w:tblCellMar>
            <w:top w:w="0" w:type="dxa"/>
            <w:left w:w="108" w:type="dxa"/>
            <w:bottom w:w="0" w:type="dxa"/>
            <w:right w:w="108" w:type="dxa"/>
          </w:tblCellMar>
        </w:tblPrEx>
        <w:trPr>
          <w:jc w:val="center"/>
        </w:trPr>
        <w:tc>
          <w:tcPr>
            <w:tcW w:w="706" w:type="dxa"/>
            <w:tcBorders>
              <w:top w:val="single" w:color="auto" w:sz="4" w:space="0"/>
              <w:left w:val="single" w:color="auto" w:sz="4" w:space="0"/>
              <w:right w:val="single" w:color="auto" w:sz="4" w:space="0"/>
            </w:tcBorders>
            <w:vAlign w:val="center"/>
          </w:tcPr>
          <w:p w14:paraId="6A2772E2">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right w:val="single" w:color="auto" w:sz="4" w:space="0"/>
            </w:tcBorders>
            <w:vAlign w:val="center"/>
          </w:tcPr>
          <w:p w14:paraId="261B5661">
            <w:pPr>
              <w:spacing w:line="400" w:lineRule="exact"/>
              <w:rPr>
                <w:rFonts w:ascii="仿宋" w:hAnsi="仿宋" w:eastAsia="仿宋"/>
                <w:sz w:val="24"/>
                <w:szCs w:val="24"/>
                <w:lang w:val="zh-CN"/>
              </w:rPr>
            </w:pPr>
            <w:r>
              <w:rPr>
                <w:rFonts w:hint="eastAsia" w:ascii="仿宋" w:hAnsi="仿宋" w:eastAsia="仿宋" w:cs="仿宋"/>
                <w:sz w:val="24"/>
                <w:szCs w:val="24"/>
                <w:lang w:val="zh-CN"/>
              </w:rPr>
              <w:t>评标办法</w:t>
            </w:r>
          </w:p>
        </w:tc>
        <w:tc>
          <w:tcPr>
            <w:tcW w:w="6145" w:type="dxa"/>
            <w:tcBorders>
              <w:top w:val="single" w:color="auto" w:sz="4" w:space="0"/>
              <w:left w:val="single" w:color="auto" w:sz="4" w:space="0"/>
              <w:right w:val="single" w:color="auto" w:sz="4" w:space="0"/>
            </w:tcBorders>
            <w:vAlign w:val="center"/>
          </w:tcPr>
          <w:p w14:paraId="27943A06">
            <w:pPr>
              <w:spacing w:line="380" w:lineRule="exact"/>
              <w:rPr>
                <w:rFonts w:hint="eastAsia" w:ascii="仿宋" w:hAnsi="仿宋" w:eastAsia="仿宋" w:cs="仿宋"/>
                <w:sz w:val="24"/>
                <w:szCs w:val="24"/>
                <w:lang w:val="zh-CN"/>
              </w:rPr>
            </w:pPr>
            <w:r>
              <w:rPr>
                <w:rFonts w:hint="eastAsia" w:ascii="仿宋" w:hAnsi="仿宋" w:eastAsia="仿宋" w:cs="仿宋"/>
                <w:sz w:val="24"/>
                <w:szCs w:val="24"/>
                <w:lang w:val="zh-CN"/>
              </w:rPr>
              <w:t>☑ 综合评分法</w:t>
            </w:r>
          </w:p>
          <w:p w14:paraId="43070E4F">
            <w:pPr>
              <w:spacing w:line="380" w:lineRule="exact"/>
              <w:rPr>
                <w:rFonts w:ascii="仿宋" w:hAnsi="仿宋" w:eastAsia="仿宋" w:cs="仿宋"/>
                <w:sz w:val="24"/>
                <w:szCs w:val="24"/>
                <w:lang w:val="zh-CN"/>
              </w:rPr>
            </w:pPr>
            <w:r>
              <w:rPr>
                <w:rFonts w:hint="eastAsia" w:ascii="仿宋" w:hAnsi="仿宋" w:eastAsia="仿宋" w:cs="仿宋"/>
                <w:sz w:val="24"/>
                <w:szCs w:val="24"/>
                <w:lang w:val="zh-CN"/>
              </w:rPr>
              <w:t>□ 最低评标价法</w:t>
            </w:r>
          </w:p>
        </w:tc>
      </w:tr>
      <w:tr w14:paraId="1D5C3104">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34D8822">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C529A4F">
            <w:pPr>
              <w:spacing w:line="400" w:lineRule="exact"/>
              <w:rPr>
                <w:rFonts w:ascii="仿宋" w:hAnsi="仿宋" w:eastAsia="仿宋"/>
                <w:sz w:val="24"/>
                <w:szCs w:val="24"/>
                <w:lang w:val="zh-CN"/>
              </w:rPr>
            </w:pPr>
            <w:r>
              <w:rPr>
                <w:rFonts w:hint="eastAsia" w:ascii="仿宋" w:hAnsi="仿宋" w:eastAsia="仿宋"/>
                <w:sz w:val="24"/>
                <w:szCs w:val="24"/>
              </w:rPr>
              <w:t>是否授权评标委员会确定中标人</w:t>
            </w:r>
          </w:p>
        </w:tc>
        <w:tc>
          <w:tcPr>
            <w:tcW w:w="6145" w:type="dxa"/>
            <w:tcBorders>
              <w:top w:val="single" w:color="auto" w:sz="4" w:space="0"/>
              <w:left w:val="single" w:color="auto" w:sz="4" w:space="0"/>
              <w:bottom w:val="single" w:color="auto" w:sz="4" w:space="0"/>
              <w:right w:val="single" w:color="auto" w:sz="4" w:space="0"/>
            </w:tcBorders>
            <w:vAlign w:val="center"/>
          </w:tcPr>
          <w:p w14:paraId="37E4B402">
            <w:pPr>
              <w:spacing w:line="380" w:lineRule="exact"/>
              <w:ind w:left="360" w:hanging="360" w:hangingChars="150"/>
              <w:rPr>
                <w:rFonts w:ascii="仿宋" w:hAnsi="仿宋" w:eastAsia="仿宋"/>
                <w:sz w:val="24"/>
                <w:szCs w:val="24"/>
              </w:rPr>
            </w:pPr>
            <w:r>
              <w:rPr>
                <w:rFonts w:hint="eastAsia" w:ascii="仿宋" w:hAnsi="仿宋" w:eastAsia="仿宋"/>
                <w:sz w:val="24"/>
                <w:szCs w:val="24"/>
              </w:rPr>
              <w:t>□ 是，</w:t>
            </w:r>
            <w:r>
              <w:rPr>
                <w:rFonts w:hint="eastAsia" w:ascii="仿宋" w:hAnsi="仿宋" w:eastAsia="仿宋" w:cs="仿宋"/>
                <w:sz w:val="24"/>
                <w:szCs w:val="24"/>
                <w:lang w:val="zh-CN"/>
              </w:rPr>
              <w:t>每包确定一个中标人。</w:t>
            </w:r>
          </w:p>
          <w:p w14:paraId="77225538">
            <w:pPr>
              <w:spacing w:line="380" w:lineRule="exact"/>
              <w:rPr>
                <w:rFonts w:ascii="仿宋" w:hAnsi="仿宋" w:eastAsia="仿宋" w:cs="仿宋"/>
                <w:sz w:val="24"/>
                <w:szCs w:val="24"/>
              </w:rPr>
            </w:pPr>
            <w:r>
              <w:rPr>
                <w:rFonts w:hint="eastAsia" w:ascii="仿宋" w:hAnsi="仿宋" w:eastAsia="仿宋"/>
                <w:color w:val="auto"/>
                <w:sz w:val="24"/>
                <w:szCs w:val="24"/>
              </w:rPr>
              <w:t>☑ 否，确定的中标候选人数：</w:t>
            </w:r>
            <w:r>
              <w:rPr>
                <w:rFonts w:hint="eastAsia" w:ascii="仿宋" w:hAnsi="仿宋" w:eastAsia="仿宋"/>
                <w:color w:val="auto"/>
                <w:sz w:val="24"/>
                <w:szCs w:val="24"/>
                <w:u w:val="single"/>
              </w:rPr>
              <w:t xml:space="preserve"> 3 </w:t>
            </w:r>
          </w:p>
        </w:tc>
      </w:tr>
      <w:tr w14:paraId="7F490E3F">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C4E1AE0">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62274E8F">
            <w:pPr>
              <w:spacing w:line="400" w:lineRule="exact"/>
              <w:rPr>
                <w:rFonts w:ascii="仿宋" w:hAnsi="仿宋" w:eastAsia="仿宋"/>
                <w:sz w:val="24"/>
                <w:szCs w:val="24"/>
              </w:rPr>
            </w:pPr>
            <w:r>
              <w:rPr>
                <w:rFonts w:hint="eastAsia" w:ascii="仿宋" w:hAnsi="仿宋" w:eastAsia="仿宋"/>
                <w:sz w:val="24"/>
                <w:szCs w:val="24"/>
              </w:rPr>
              <w:t>是否退还投标文件</w:t>
            </w:r>
          </w:p>
        </w:tc>
        <w:tc>
          <w:tcPr>
            <w:tcW w:w="6145" w:type="dxa"/>
            <w:tcBorders>
              <w:top w:val="single" w:color="auto" w:sz="4" w:space="0"/>
              <w:left w:val="single" w:color="auto" w:sz="4" w:space="0"/>
              <w:bottom w:val="single" w:color="auto" w:sz="4" w:space="0"/>
              <w:right w:val="single" w:color="auto" w:sz="4" w:space="0"/>
            </w:tcBorders>
            <w:vAlign w:val="center"/>
          </w:tcPr>
          <w:p w14:paraId="4CD058B6">
            <w:pPr>
              <w:spacing w:line="380" w:lineRule="exact"/>
              <w:rPr>
                <w:rFonts w:ascii="仿宋" w:hAnsi="仿宋" w:eastAsia="仿宋"/>
                <w:sz w:val="24"/>
                <w:szCs w:val="24"/>
              </w:rPr>
            </w:pPr>
            <w:r>
              <w:rPr>
                <w:rFonts w:hint="eastAsia" w:ascii="仿宋" w:hAnsi="仿宋" w:eastAsia="仿宋"/>
                <w:sz w:val="24"/>
                <w:szCs w:val="24"/>
              </w:rPr>
              <w:t>除投标人需收回的资格、资信等证明文件中的证明材料原件（如营业执照、合同、相关资质证书等）外，其他文件概不退还。</w:t>
            </w:r>
          </w:p>
        </w:tc>
      </w:tr>
      <w:tr w14:paraId="029EC5DC">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2349E4D">
            <w:pPr>
              <w:numPr>
                <w:ilvl w:val="0"/>
                <w:numId w:val="1"/>
              </w:numPr>
              <w:spacing w:line="400" w:lineRule="exact"/>
              <w:jc w:val="center"/>
              <w:rPr>
                <w:rFonts w:ascii="仿宋" w:hAnsi="仿宋" w:eastAsia="仿宋" w:cs="仿宋"/>
                <w:sz w:val="24"/>
                <w:szCs w:val="24"/>
                <w:lang w:val="zh-CN"/>
              </w:rPr>
            </w:pPr>
          </w:p>
        </w:tc>
        <w:tc>
          <w:tcPr>
            <w:tcW w:w="8865" w:type="dxa"/>
            <w:gridSpan w:val="2"/>
            <w:tcBorders>
              <w:top w:val="single" w:color="auto" w:sz="4" w:space="0"/>
              <w:left w:val="single" w:color="auto" w:sz="4" w:space="0"/>
              <w:bottom w:val="single" w:color="auto" w:sz="4" w:space="0"/>
              <w:right w:val="single" w:color="auto" w:sz="4" w:space="0"/>
            </w:tcBorders>
            <w:vAlign w:val="center"/>
          </w:tcPr>
          <w:p w14:paraId="63DB7D8E">
            <w:pPr>
              <w:spacing w:line="380" w:lineRule="exact"/>
              <w:rPr>
                <w:rFonts w:ascii="仿宋" w:hAnsi="仿宋" w:eastAsia="仿宋" w:cs="仿宋"/>
                <w:sz w:val="24"/>
                <w:szCs w:val="24"/>
                <w:lang w:val="zh-CN"/>
              </w:rPr>
            </w:pPr>
            <w:r>
              <w:rPr>
                <w:rFonts w:hint="eastAsia" w:ascii="仿宋" w:hAnsi="仿宋" w:eastAsia="仿宋" w:cs="仿宋"/>
                <w:sz w:val="24"/>
                <w:szCs w:val="24"/>
                <w:lang w:val="zh-CN"/>
              </w:rPr>
              <w:t>其他需补充的内容</w:t>
            </w:r>
          </w:p>
        </w:tc>
      </w:tr>
      <w:tr w14:paraId="02354D2E">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9F74A01">
            <w:pPr>
              <w:spacing w:line="400" w:lineRule="exact"/>
              <w:jc w:val="center"/>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3</w:t>
            </w:r>
            <w:r>
              <w:rPr>
                <w:rFonts w:hint="eastAsia" w:ascii="仿宋" w:hAnsi="仿宋" w:eastAsia="仿宋" w:cs="仿宋"/>
                <w:sz w:val="24"/>
                <w:szCs w:val="24"/>
              </w:rPr>
              <w:t>.1</w:t>
            </w:r>
          </w:p>
        </w:tc>
        <w:tc>
          <w:tcPr>
            <w:tcW w:w="2720" w:type="dxa"/>
            <w:tcBorders>
              <w:top w:val="single" w:color="auto" w:sz="4" w:space="0"/>
              <w:left w:val="single" w:color="auto" w:sz="4" w:space="0"/>
              <w:bottom w:val="single" w:color="auto" w:sz="4" w:space="0"/>
              <w:right w:val="single" w:color="auto" w:sz="4" w:space="0"/>
            </w:tcBorders>
            <w:vAlign w:val="center"/>
          </w:tcPr>
          <w:p w14:paraId="3F6AE839">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投标人</w:t>
            </w:r>
            <w:r>
              <w:rPr>
                <w:rFonts w:hint="eastAsia" w:ascii="仿宋" w:hAnsi="仿宋" w:eastAsia="仿宋" w:cs="仿宋"/>
                <w:sz w:val="24"/>
                <w:szCs w:val="24"/>
                <w:highlight w:val="none"/>
                <w:lang w:val="en-US" w:eastAsia="zh-CN"/>
              </w:rPr>
              <w:t>电子不见面开标注意事项</w:t>
            </w:r>
          </w:p>
        </w:tc>
        <w:tc>
          <w:tcPr>
            <w:tcW w:w="6145" w:type="dxa"/>
            <w:tcBorders>
              <w:top w:val="single" w:color="auto" w:sz="4" w:space="0"/>
              <w:left w:val="single" w:color="auto" w:sz="4" w:space="0"/>
              <w:bottom w:val="single" w:color="auto" w:sz="4" w:space="0"/>
              <w:right w:val="single" w:color="auto" w:sz="4" w:space="0"/>
            </w:tcBorders>
            <w:vAlign w:val="center"/>
          </w:tcPr>
          <w:p w14:paraId="50875153">
            <w:pPr>
              <w:spacing w:line="380" w:lineRule="exact"/>
              <w:outlineLvl w:val="9"/>
              <w:rPr>
                <w:rFonts w:ascii="仿宋" w:hAnsi="仿宋" w:eastAsia="仿宋"/>
                <w:kern w:val="1"/>
                <w:sz w:val="24"/>
                <w:szCs w:val="24"/>
                <w:highlight w:val="none"/>
              </w:rPr>
            </w:pPr>
            <w:r>
              <w:rPr>
                <w:rFonts w:hint="eastAsia" w:ascii="仿宋" w:hAnsi="仿宋" w:eastAsia="仿宋"/>
                <w:kern w:val="1"/>
                <w:sz w:val="24"/>
                <w:szCs w:val="24"/>
                <w:highlight w:val="none"/>
              </w:rPr>
              <w:t>本次</w:t>
            </w:r>
            <w:r>
              <w:rPr>
                <w:rFonts w:hint="eastAsia" w:ascii="仿宋" w:hAnsi="仿宋" w:eastAsia="仿宋"/>
                <w:kern w:val="1"/>
                <w:sz w:val="24"/>
                <w:szCs w:val="24"/>
                <w:highlight w:val="none"/>
                <w:lang w:val="en-US" w:eastAsia="zh-CN"/>
              </w:rPr>
              <w:t>采购</w:t>
            </w:r>
            <w:r>
              <w:rPr>
                <w:rFonts w:hint="eastAsia" w:ascii="仿宋" w:hAnsi="仿宋" w:eastAsia="仿宋"/>
                <w:kern w:val="1"/>
                <w:sz w:val="24"/>
                <w:szCs w:val="24"/>
                <w:highlight w:val="none"/>
              </w:rPr>
              <w:t>活动</w:t>
            </w:r>
            <w:r>
              <w:rPr>
                <w:rFonts w:hint="eastAsia" w:ascii="仿宋" w:hAnsi="仿宋" w:eastAsia="仿宋"/>
                <w:kern w:val="1"/>
                <w:sz w:val="24"/>
                <w:szCs w:val="24"/>
                <w:highlight w:val="none"/>
                <w:lang w:val="en-US" w:eastAsia="zh-CN"/>
              </w:rPr>
              <w:t>不要求投标人到场递交响应文件，仅需在政采云平台递交已加密的电子响应文件，并注意以下事项</w:t>
            </w:r>
            <w:r>
              <w:rPr>
                <w:rFonts w:hint="eastAsia" w:ascii="仿宋" w:hAnsi="仿宋" w:eastAsia="仿宋"/>
                <w:kern w:val="1"/>
                <w:sz w:val="24"/>
                <w:szCs w:val="24"/>
                <w:highlight w:val="none"/>
              </w:rPr>
              <w:t>：</w:t>
            </w:r>
          </w:p>
          <w:p w14:paraId="11EAA94F">
            <w:pPr>
              <w:spacing w:line="380" w:lineRule="exact"/>
              <w:outlineLvl w:val="9"/>
              <w:rPr>
                <w:rStyle w:val="20"/>
                <w:color w:val="auto"/>
                <w:sz w:val="24"/>
                <w:szCs w:val="24"/>
                <w:highlight w:val="none"/>
              </w:rPr>
            </w:pPr>
            <w:r>
              <w:rPr>
                <w:rFonts w:hint="eastAsia" w:ascii="仿宋" w:hAnsi="仿宋" w:eastAsia="仿宋"/>
                <w:color w:val="auto"/>
                <w:kern w:val="1"/>
                <w:sz w:val="24"/>
                <w:szCs w:val="24"/>
                <w:highlight w:val="none"/>
                <w:lang w:val="en-US" w:eastAsia="zh-CN"/>
              </w:rPr>
              <w:t>1</w:t>
            </w:r>
            <w:r>
              <w:rPr>
                <w:rFonts w:hint="eastAsia" w:ascii="仿宋" w:hAnsi="仿宋" w:eastAsia="仿宋"/>
                <w:color w:val="auto"/>
                <w:kern w:val="1"/>
                <w:sz w:val="24"/>
                <w:szCs w:val="24"/>
                <w:highlight w:val="none"/>
              </w:rPr>
              <w:t>.</w:t>
            </w:r>
            <w:r>
              <w:rPr>
                <w:rStyle w:val="20"/>
                <w:rFonts w:hint="eastAsia"/>
                <w:color w:val="auto"/>
                <w:sz w:val="24"/>
                <w:szCs w:val="24"/>
                <w:highlight w:val="none"/>
              </w:rPr>
              <w:t>本项目为电子招投标项目，投标人需要使用 CA 加密设备，凡参加本项目投标人可通过新疆数字证书 认证中心官网（https://www.xjca.com.cn/）或下载 “新疆政务通”APP 自行进行线上申领，如有操作性 问题可与政采云在线客服进行咨询，咨询电话： 400-881-7190。</w:t>
            </w:r>
          </w:p>
          <w:p w14:paraId="44B2FD0B">
            <w:pPr>
              <w:spacing w:line="380" w:lineRule="exact"/>
              <w:outlineLvl w:val="9"/>
              <w:rPr>
                <w:rStyle w:val="20"/>
                <w:rFonts w:hint="eastAsia" w:eastAsia="仿宋"/>
                <w:color w:val="auto"/>
                <w:sz w:val="24"/>
                <w:szCs w:val="24"/>
                <w:highlight w:val="none"/>
                <w:lang w:val="en-US" w:eastAsia="zh-CN"/>
              </w:rPr>
            </w:pPr>
            <w:r>
              <w:rPr>
                <w:rStyle w:val="20"/>
                <w:rFonts w:hint="eastAsia" w:eastAsia="仿宋"/>
                <w:color w:val="auto"/>
                <w:sz w:val="24"/>
                <w:szCs w:val="24"/>
                <w:highlight w:val="none"/>
                <w:lang w:val="en-US" w:eastAsia="zh-CN"/>
              </w:rPr>
              <w:t>2.投标人应在开标前应确保成为新疆政府采购网正式注册入库投标人，并完成CA数字证书申领。因未注册入库、未办理CA数字证书等原因造成无法投标或投标失败等后果由投标人自行承担。</w:t>
            </w:r>
          </w:p>
          <w:p w14:paraId="1712A116">
            <w:pPr>
              <w:spacing w:line="380" w:lineRule="exac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使用政采云投标客户端时，建议使用谷歌浏览器，电脑配置满足win7+64位以上操作系统（不能用mac或者linux系统）。客户端请至新疆政府采购网（www.ccgp-xinjiang.gov.cn）下载专区查看，如有问题可拨打政采云客户服务热线400-881-7190进行咨询</w:t>
            </w:r>
            <w:r>
              <w:rPr>
                <w:rFonts w:hint="eastAsia" w:ascii="仿宋" w:hAnsi="仿宋" w:eastAsia="仿宋" w:cs="仿宋"/>
                <w:color w:val="auto"/>
                <w:sz w:val="24"/>
                <w:szCs w:val="24"/>
                <w:highlight w:val="none"/>
                <w:lang w:eastAsia="zh-CN"/>
              </w:rPr>
              <w:t>。</w:t>
            </w:r>
          </w:p>
          <w:p w14:paraId="35ECB967">
            <w:pPr>
              <w:spacing w:line="380" w:lineRule="exact"/>
              <w:rPr>
                <w:rFonts w:ascii="仿宋" w:hAnsi="仿宋" w:eastAsia="仿宋"/>
                <w:sz w:val="24"/>
                <w:szCs w:val="24"/>
                <w:highlight w:val="none"/>
              </w:rPr>
            </w:pPr>
            <w:r>
              <w:rPr>
                <w:rFonts w:hint="eastAsia" w:ascii="仿宋" w:hAnsi="仿宋" w:eastAsia="仿宋" w:cs="仿宋"/>
                <w:color w:val="auto"/>
                <w:sz w:val="24"/>
                <w:szCs w:val="24"/>
                <w:highlight w:val="none"/>
                <w:lang w:val="en-US" w:eastAsia="zh-CN"/>
              </w:rPr>
              <w:t>4.投标人应按当地交易中心要求递交场地费，在进入评标环节前完成缴费，若不缴纳场地费，则不予进入评标环节</w:t>
            </w:r>
            <w:r>
              <w:rPr>
                <w:rFonts w:hint="eastAsia" w:ascii="仿宋" w:hAnsi="仿宋" w:eastAsia="仿宋"/>
                <w:color w:val="auto"/>
                <w:sz w:val="24"/>
                <w:szCs w:val="24"/>
                <w:highlight w:val="none"/>
              </w:rPr>
              <w:t>。</w:t>
            </w:r>
          </w:p>
        </w:tc>
      </w:tr>
      <w:tr w14:paraId="2E79E551">
        <w:tblPrEx>
          <w:tblCellMar>
            <w:top w:w="0" w:type="dxa"/>
            <w:left w:w="108" w:type="dxa"/>
            <w:bottom w:w="0" w:type="dxa"/>
            <w:right w:w="108" w:type="dxa"/>
          </w:tblCellMar>
        </w:tblPrEx>
        <w:trPr>
          <w:jc w:val="center"/>
        </w:trPr>
        <w:tc>
          <w:tcPr>
            <w:tcW w:w="706" w:type="dxa"/>
            <w:vMerge w:val="restart"/>
            <w:tcBorders>
              <w:top w:val="single" w:color="auto" w:sz="4" w:space="0"/>
              <w:left w:val="single" w:color="auto" w:sz="4" w:space="0"/>
              <w:bottom w:val="single" w:color="auto" w:sz="4" w:space="0"/>
              <w:right w:val="single" w:color="auto" w:sz="4" w:space="0"/>
            </w:tcBorders>
            <w:vAlign w:val="center"/>
          </w:tcPr>
          <w:p w14:paraId="34C4A4D9">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en-US" w:eastAsia="zh-CN"/>
              </w:rPr>
              <w:t>3</w:t>
            </w:r>
            <w:r>
              <w:rPr>
                <w:rFonts w:ascii="仿宋" w:hAnsi="仿宋" w:eastAsia="仿宋" w:cs="仿宋"/>
                <w:sz w:val="24"/>
                <w:szCs w:val="24"/>
                <w:lang w:val="zh-CN"/>
              </w:rPr>
              <w:t>.</w:t>
            </w:r>
            <w:r>
              <w:rPr>
                <w:rFonts w:hint="eastAsia" w:ascii="仿宋" w:hAnsi="仿宋" w:eastAsia="仿宋" w:cs="仿宋"/>
                <w:sz w:val="24"/>
                <w:szCs w:val="24"/>
              </w:rPr>
              <w:t>2</w:t>
            </w:r>
          </w:p>
        </w:tc>
        <w:tc>
          <w:tcPr>
            <w:tcW w:w="2720" w:type="dxa"/>
            <w:vMerge w:val="restart"/>
            <w:tcBorders>
              <w:top w:val="single" w:color="auto" w:sz="4" w:space="0"/>
              <w:left w:val="single" w:color="auto" w:sz="4" w:space="0"/>
              <w:bottom w:val="single" w:color="auto" w:sz="4" w:space="0"/>
              <w:right w:val="single" w:color="auto" w:sz="4" w:space="0"/>
            </w:tcBorders>
            <w:vAlign w:val="center"/>
          </w:tcPr>
          <w:p w14:paraId="711CD203">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定义</w:t>
            </w:r>
          </w:p>
        </w:tc>
        <w:tc>
          <w:tcPr>
            <w:tcW w:w="6145" w:type="dxa"/>
            <w:tcBorders>
              <w:top w:val="single" w:color="auto" w:sz="4" w:space="0"/>
              <w:left w:val="single" w:color="auto" w:sz="4" w:space="0"/>
              <w:bottom w:val="single" w:color="auto" w:sz="4" w:space="0"/>
              <w:right w:val="single" w:color="auto" w:sz="4" w:space="0"/>
            </w:tcBorders>
            <w:vAlign w:val="center"/>
          </w:tcPr>
          <w:p w14:paraId="4BD29975">
            <w:pPr>
              <w:spacing w:line="380" w:lineRule="exact"/>
              <w:rPr>
                <w:rFonts w:ascii="仿宋" w:hAnsi="仿宋" w:eastAsia="仿宋"/>
                <w:sz w:val="24"/>
                <w:szCs w:val="24"/>
              </w:rPr>
            </w:pPr>
            <w:r>
              <w:rPr>
                <w:rFonts w:hint="eastAsia" w:ascii="仿宋" w:hAnsi="仿宋" w:eastAsia="仿宋" w:cs="仿宋"/>
                <w:sz w:val="24"/>
                <w:szCs w:val="24"/>
                <w:lang w:val="zh-CN"/>
              </w:rPr>
              <w:t>原件：</w:t>
            </w:r>
            <w:r>
              <w:rPr>
                <w:rFonts w:hint="eastAsia" w:ascii="仿宋" w:hAnsi="仿宋" w:eastAsia="仿宋"/>
                <w:sz w:val="24"/>
                <w:szCs w:val="24"/>
              </w:rPr>
              <w:t>最初产生的区别于复制件的原始文件或文件的原本或公证处出具的文件复制件公证书。</w:t>
            </w:r>
          </w:p>
        </w:tc>
      </w:tr>
      <w:tr w14:paraId="05B4329A">
        <w:tblPrEx>
          <w:tblCellMar>
            <w:top w:w="0" w:type="dxa"/>
            <w:left w:w="108" w:type="dxa"/>
            <w:bottom w:w="0" w:type="dxa"/>
            <w:right w:w="108" w:type="dxa"/>
          </w:tblCellMar>
        </w:tblPrEx>
        <w:trPr>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14:paraId="1058FC15">
            <w:pPr>
              <w:spacing w:line="400" w:lineRule="exact"/>
              <w:jc w:val="center"/>
              <w:rPr>
                <w:rFonts w:ascii="仿宋" w:hAnsi="仿宋" w:eastAsia="仿宋" w:cs="仿宋"/>
                <w:sz w:val="24"/>
                <w:szCs w:val="24"/>
                <w:lang w:val="zh-CN"/>
              </w:rPr>
            </w:pPr>
          </w:p>
        </w:tc>
        <w:tc>
          <w:tcPr>
            <w:tcW w:w="2720" w:type="dxa"/>
            <w:vMerge w:val="continue"/>
            <w:tcBorders>
              <w:top w:val="single" w:color="auto" w:sz="4" w:space="0"/>
              <w:left w:val="single" w:color="auto" w:sz="4" w:space="0"/>
              <w:bottom w:val="single" w:color="auto" w:sz="4" w:space="0"/>
              <w:right w:val="single" w:color="auto" w:sz="4" w:space="0"/>
            </w:tcBorders>
            <w:vAlign w:val="center"/>
          </w:tcPr>
          <w:p w14:paraId="3D958900">
            <w:pPr>
              <w:spacing w:line="400" w:lineRule="exact"/>
              <w:rPr>
                <w:rFonts w:ascii="仿宋" w:hAnsi="仿宋" w:eastAsia="仿宋" w:cs="仿宋"/>
                <w:sz w:val="24"/>
                <w:szCs w:val="24"/>
                <w:lang w:val="zh-CN"/>
              </w:rPr>
            </w:pPr>
          </w:p>
        </w:tc>
        <w:tc>
          <w:tcPr>
            <w:tcW w:w="6145" w:type="dxa"/>
            <w:tcBorders>
              <w:top w:val="single" w:color="auto" w:sz="4" w:space="0"/>
              <w:left w:val="single" w:color="auto" w:sz="4" w:space="0"/>
              <w:bottom w:val="single" w:color="auto" w:sz="4" w:space="0"/>
              <w:right w:val="single" w:color="auto" w:sz="4" w:space="0"/>
            </w:tcBorders>
            <w:vAlign w:val="center"/>
          </w:tcPr>
          <w:p w14:paraId="63345701">
            <w:pPr>
              <w:spacing w:line="380" w:lineRule="exact"/>
              <w:rPr>
                <w:rFonts w:ascii="仿宋" w:hAnsi="仿宋" w:eastAsia="仿宋" w:cs="仿宋"/>
                <w:sz w:val="24"/>
                <w:szCs w:val="24"/>
                <w:lang w:val="zh-CN"/>
              </w:rPr>
            </w:pPr>
            <w:r>
              <w:rPr>
                <w:rFonts w:ascii="仿宋" w:hAnsi="仿宋" w:eastAsia="仿宋"/>
                <w:sz w:val="24"/>
                <w:szCs w:val="24"/>
              </w:rPr>
              <w:t>书面形式：</w:t>
            </w:r>
            <w:r>
              <w:rPr>
                <w:rFonts w:hint="eastAsia" w:ascii="仿宋" w:hAnsi="仿宋" w:eastAsia="仿宋"/>
                <w:sz w:val="24"/>
                <w:szCs w:val="24"/>
              </w:rPr>
              <w:t>包括文字的打印或复印件、传真、信函、电传、电报、</w:t>
            </w:r>
            <w:r>
              <w:rPr>
                <w:rFonts w:ascii="仿宋" w:hAnsi="仿宋" w:eastAsia="仿宋" w:cs="Arial"/>
                <w:sz w:val="24"/>
                <w:szCs w:val="24"/>
                <w:shd w:val="clear" w:color="auto" w:fill="FFFFFF"/>
              </w:rPr>
              <w:t>电子邮件</w:t>
            </w:r>
            <w:r>
              <w:rPr>
                <w:rFonts w:hint="eastAsia" w:ascii="仿宋" w:hAnsi="仿宋" w:eastAsia="仿宋" w:cs="Arial"/>
                <w:sz w:val="24"/>
                <w:szCs w:val="24"/>
                <w:shd w:val="clear" w:color="auto" w:fill="FFFFFF"/>
              </w:rPr>
              <w:t>、</w:t>
            </w:r>
            <w:r>
              <w:rPr>
                <w:rFonts w:hint="eastAsia" w:ascii="仿宋" w:hAnsi="仿宋" w:eastAsia="仿宋"/>
                <w:sz w:val="24"/>
                <w:szCs w:val="24"/>
              </w:rPr>
              <w:t>相关媒介发布的公告</w:t>
            </w:r>
            <w:r>
              <w:rPr>
                <w:rFonts w:ascii="仿宋" w:hAnsi="仿宋" w:eastAsia="仿宋" w:cs="Arial"/>
                <w:sz w:val="24"/>
                <w:szCs w:val="24"/>
                <w:shd w:val="clear" w:color="auto" w:fill="FFFFFF"/>
              </w:rPr>
              <w:t>等可以有形地表现所载内容的形式。</w:t>
            </w:r>
          </w:p>
        </w:tc>
      </w:tr>
      <w:tr w14:paraId="1CA29ABA">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B94011B">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en-US" w:eastAsia="zh-CN"/>
              </w:rPr>
              <w:t>3</w:t>
            </w:r>
            <w:r>
              <w:rPr>
                <w:rFonts w:ascii="仿宋" w:hAnsi="仿宋" w:eastAsia="仿宋" w:cs="仿宋"/>
                <w:sz w:val="24"/>
                <w:szCs w:val="24"/>
                <w:lang w:val="zh-CN"/>
              </w:rPr>
              <w:t>.</w:t>
            </w:r>
            <w:r>
              <w:rPr>
                <w:rFonts w:hint="eastAsia" w:ascii="仿宋" w:hAnsi="仿宋" w:eastAsia="仿宋" w:cs="仿宋"/>
                <w:sz w:val="24"/>
                <w:szCs w:val="24"/>
              </w:rPr>
              <w:t>3</w:t>
            </w:r>
          </w:p>
        </w:tc>
        <w:tc>
          <w:tcPr>
            <w:tcW w:w="2720" w:type="dxa"/>
            <w:tcBorders>
              <w:top w:val="single" w:color="auto" w:sz="4" w:space="0"/>
              <w:left w:val="single" w:color="auto" w:sz="4" w:space="0"/>
              <w:bottom w:val="single" w:color="auto" w:sz="4" w:space="0"/>
              <w:right w:val="single" w:color="auto" w:sz="4" w:space="0"/>
            </w:tcBorders>
            <w:vAlign w:val="center"/>
          </w:tcPr>
          <w:p w14:paraId="5D81F679">
            <w:pPr>
              <w:spacing w:line="400" w:lineRule="exact"/>
              <w:rPr>
                <w:rFonts w:ascii="仿宋" w:hAnsi="仿宋" w:eastAsia="仿宋" w:cs="仿宋"/>
                <w:sz w:val="24"/>
                <w:szCs w:val="24"/>
                <w:lang w:val="zh-CN"/>
              </w:rPr>
            </w:pPr>
            <w:r>
              <w:rPr>
                <w:rFonts w:hint="eastAsia" w:ascii="仿宋" w:hAnsi="仿宋" w:eastAsia="仿宋"/>
                <w:sz w:val="24"/>
                <w:szCs w:val="24"/>
              </w:rPr>
              <w:t>分包和非主体、非关键性工作</w:t>
            </w:r>
          </w:p>
        </w:tc>
        <w:tc>
          <w:tcPr>
            <w:tcW w:w="6145" w:type="dxa"/>
            <w:tcBorders>
              <w:top w:val="single" w:color="auto" w:sz="4" w:space="0"/>
              <w:left w:val="single" w:color="auto" w:sz="4" w:space="0"/>
              <w:bottom w:val="single" w:color="auto" w:sz="4" w:space="0"/>
              <w:right w:val="single" w:color="auto" w:sz="4" w:space="0"/>
            </w:tcBorders>
            <w:vAlign w:val="center"/>
          </w:tcPr>
          <w:p w14:paraId="1BF5BA1A">
            <w:pPr>
              <w:spacing w:line="380" w:lineRule="exact"/>
              <w:ind w:left="360" w:hanging="360" w:hangingChars="150"/>
              <w:rPr>
                <w:rFonts w:ascii="仿宋" w:hAnsi="仿宋" w:eastAsia="仿宋"/>
                <w:sz w:val="24"/>
                <w:szCs w:val="24"/>
              </w:rPr>
            </w:pPr>
            <w:r>
              <w:rPr>
                <w:rFonts w:hint="eastAsia" w:ascii="仿宋" w:hAnsi="仿宋" w:eastAsia="仿宋"/>
                <w:sz w:val="24"/>
                <w:szCs w:val="24"/>
              </w:rPr>
              <w:t>☑ 不允许</w:t>
            </w:r>
          </w:p>
          <w:p w14:paraId="3BF28856">
            <w:pPr>
              <w:spacing w:line="380" w:lineRule="exact"/>
              <w:rPr>
                <w:rFonts w:ascii="仿宋" w:hAnsi="仿宋" w:eastAsia="仿宋" w:cs="仿宋"/>
                <w:sz w:val="24"/>
                <w:szCs w:val="24"/>
              </w:rPr>
            </w:pPr>
            <w:r>
              <w:rPr>
                <w:rFonts w:hint="eastAsia" w:ascii="仿宋" w:hAnsi="仿宋" w:eastAsia="仿宋"/>
                <w:sz w:val="24"/>
                <w:szCs w:val="24"/>
              </w:rPr>
              <w:t>□ 允许</w:t>
            </w:r>
            <w:r>
              <w:rPr>
                <w:rFonts w:hint="eastAsia" w:ascii="仿宋" w:hAnsi="仿宋" w:eastAsia="仿宋" w:cs="仿宋"/>
                <w:sz w:val="24"/>
                <w:szCs w:val="24"/>
                <w:lang w:val="zh-CN"/>
              </w:rPr>
              <w:t>，</w:t>
            </w:r>
            <w:r>
              <w:rPr>
                <w:rFonts w:ascii="仿宋" w:hAnsi="仿宋" w:eastAsia="仿宋" w:cs="仿宋"/>
                <w:sz w:val="24"/>
                <w:szCs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r>
              <w:rPr>
                <w:rFonts w:hint="eastAsia" w:ascii="仿宋" w:hAnsi="仿宋" w:eastAsia="仿宋" w:cs="仿宋"/>
                <w:sz w:val="24"/>
                <w:szCs w:val="24"/>
                <w:lang w:val="zh-CN"/>
              </w:rPr>
              <w:t>。</w:t>
            </w:r>
          </w:p>
        </w:tc>
      </w:tr>
      <w:tr w14:paraId="75068F0F">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99B3CBF">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3</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w:t>
            </w:r>
            <w:r>
              <w:rPr>
                <w:rFonts w:hint="eastAsia" w:ascii="仿宋" w:hAnsi="仿宋" w:eastAsia="仿宋" w:cs="仿宋"/>
                <w:sz w:val="24"/>
                <w:szCs w:val="24"/>
              </w:rPr>
              <w:t>4</w:t>
            </w:r>
          </w:p>
        </w:tc>
        <w:tc>
          <w:tcPr>
            <w:tcW w:w="2720" w:type="dxa"/>
            <w:tcBorders>
              <w:top w:val="single" w:color="auto" w:sz="4" w:space="0"/>
              <w:left w:val="single" w:color="auto" w:sz="4" w:space="0"/>
              <w:bottom w:val="single" w:color="auto" w:sz="4" w:space="0"/>
              <w:right w:val="single" w:color="auto" w:sz="4" w:space="0"/>
            </w:tcBorders>
            <w:vAlign w:val="center"/>
          </w:tcPr>
          <w:p w14:paraId="23491F4B">
            <w:pPr>
              <w:spacing w:line="400" w:lineRule="exact"/>
              <w:rPr>
                <w:rFonts w:ascii="仿宋" w:hAnsi="仿宋" w:eastAsia="仿宋"/>
                <w:sz w:val="24"/>
                <w:szCs w:val="24"/>
                <w:lang w:val="zh-CN"/>
              </w:rPr>
            </w:pPr>
            <w:r>
              <w:rPr>
                <w:rFonts w:hint="eastAsia" w:ascii="仿宋" w:hAnsi="仿宋" w:eastAsia="仿宋" w:cs="仿宋"/>
                <w:sz w:val="24"/>
                <w:szCs w:val="24"/>
                <w:lang w:val="zh-CN"/>
              </w:rPr>
              <w:t>监督</w:t>
            </w:r>
          </w:p>
        </w:tc>
        <w:tc>
          <w:tcPr>
            <w:tcW w:w="6145" w:type="dxa"/>
            <w:tcBorders>
              <w:top w:val="single" w:color="auto" w:sz="4" w:space="0"/>
              <w:left w:val="single" w:color="auto" w:sz="4" w:space="0"/>
              <w:bottom w:val="single" w:color="auto" w:sz="4" w:space="0"/>
              <w:right w:val="single" w:color="auto" w:sz="4" w:space="0"/>
            </w:tcBorders>
            <w:vAlign w:val="center"/>
          </w:tcPr>
          <w:p w14:paraId="42993BAA">
            <w:pPr>
              <w:spacing w:line="400" w:lineRule="exact"/>
              <w:rPr>
                <w:rFonts w:hint="eastAsia" w:ascii="仿宋" w:hAnsi="仿宋" w:eastAsia="仿宋" w:cs="仿宋"/>
                <w:sz w:val="24"/>
                <w:szCs w:val="24"/>
                <w:lang w:val="zh-CN"/>
              </w:rPr>
            </w:pPr>
            <w:r>
              <w:rPr>
                <w:rFonts w:hint="eastAsia" w:ascii="仿宋" w:hAnsi="仿宋" w:eastAsia="仿宋" w:cs="仿宋"/>
                <w:sz w:val="24"/>
                <w:szCs w:val="24"/>
                <w:lang w:val="zh-CN"/>
              </w:rPr>
              <w:t>本次招标投标活动以及相关当事人应当接受相关部门依法实施的监督。</w:t>
            </w:r>
          </w:p>
          <w:p w14:paraId="4A58748D">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监管部门：拜城县财政局政府采购管理办公室</w:t>
            </w:r>
          </w:p>
          <w:p w14:paraId="23F67C40">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联系电话：0997-8623036</w:t>
            </w:r>
          </w:p>
          <w:p w14:paraId="7EBBC102">
            <w:pPr>
              <w:spacing w:line="400" w:lineRule="exact"/>
              <w:rPr>
                <w:rFonts w:hint="eastAsia" w:ascii="仿宋" w:hAnsi="仿宋" w:eastAsia="仿宋" w:cs="仿宋"/>
                <w:sz w:val="24"/>
                <w:szCs w:val="24"/>
                <w:lang w:val="zh-CN"/>
              </w:rPr>
            </w:pPr>
            <w:r>
              <w:rPr>
                <w:rFonts w:hint="eastAsia" w:ascii="仿宋" w:hAnsi="仿宋" w:eastAsia="仿宋" w:cs="仿宋"/>
                <w:sz w:val="24"/>
                <w:szCs w:val="24"/>
                <w:lang w:val="en-US" w:eastAsia="zh-CN"/>
              </w:rPr>
              <w:t>电子邮箱：</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"mailto:539205957@qq.com"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539205957@qq.com</w:t>
            </w:r>
            <w:r>
              <w:rPr>
                <w:rFonts w:hint="eastAsia" w:ascii="仿宋" w:hAnsi="仿宋" w:eastAsia="仿宋" w:cs="仿宋"/>
                <w:sz w:val="24"/>
                <w:szCs w:val="24"/>
                <w:lang w:val="en-US" w:eastAsia="zh-CN"/>
              </w:rPr>
              <w:fldChar w:fldCharType="end"/>
            </w:r>
          </w:p>
        </w:tc>
      </w:tr>
      <w:tr w14:paraId="26569B65">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D23220F">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33.5</w:t>
            </w:r>
          </w:p>
        </w:tc>
        <w:tc>
          <w:tcPr>
            <w:tcW w:w="2720" w:type="dxa"/>
            <w:tcBorders>
              <w:top w:val="single" w:color="auto" w:sz="4" w:space="0"/>
              <w:left w:val="single" w:color="auto" w:sz="4" w:space="0"/>
              <w:bottom w:val="single" w:color="auto" w:sz="4" w:space="0"/>
              <w:right w:val="single" w:color="auto" w:sz="4" w:space="0"/>
            </w:tcBorders>
            <w:vAlign w:val="center"/>
          </w:tcPr>
          <w:p w14:paraId="31F323F5">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公证</w:t>
            </w:r>
          </w:p>
        </w:tc>
        <w:tc>
          <w:tcPr>
            <w:tcW w:w="6145" w:type="dxa"/>
            <w:tcBorders>
              <w:top w:val="single" w:color="auto" w:sz="4" w:space="0"/>
              <w:left w:val="single" w:color="auto" w:sz="4" w:space="0"/>
              <w:bottom w:val="single" w:color="auto" w:sz="4" w:space="0"/>
              <w:right w:val="single" w:color="auto" w:sz="4" w:space="0"/>
            </w:tcBorders>
            <w:vAlign w:val="center"/>
          </w:tcPr>
          <w:p w14:paraId="6033F541">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本项目由采购代理机构邀请公证人员，并支付公证费。</w:t>
            </w:r>
          </w:p>
        </w:tc>
      </w:tr>
    </w:tbl>
    <w:p w14:paraId="20D7D652">
      <w:pPr>
        <w:spacing w:afterLines="50" w:line="440" w:lineRule="exact"/>
        <w:jc w:val="center"/>
        <w:rPr>
          <w:rFonts w:ascii="黑体" w:hAnsi="黑体" w:eastAsia="黑体"/>
          <w:sz w:val="28"/>
          <w:szCs w:val="28"/>
        </w:rPr>
      </w:pPr>
      <w:r>
        <w:rPr>
          <w:rFonts w:hint="eastAsia" w:ascii="黑体" w:hAnsi="黑体" w:eastAsia="黑体"/>
          <w:sz w:val="28"/>
          <w:szCs w:val="28"/>
        </w:rPr>
        <w:br w:type="page"/>
      </w:r>
    </w:p>
    <w:p w14:paraId="3271095B">
      <w:pPr>
        <w:spacing w:afterLines="50" w:line="440" w:lineRule="exact"/>
        <w:jc w:val="center"/>
        <w:outlineLvl w:val="1"/>
        <w:rPr>
          <w:rFonts w:hint="eastAsia" w:ascii="黑体" w:hAnsi="黑体" w:eastAsia="黑体"/>
          <w:sz w:val="28"/>
          <w:szCs w:val="28"/>
          <w:lang w:val="en-US" w:eastAsia="zh-CN"/>
        </w:rPr>
      </w:pPr>
      <w:bookmarkStart w:id="40" w:name="_Toc31021"/>
      <w:r>
        <w:rPr>
          <w:rFonts w:hint="eastAsia" w:ascii="黑体" w:hAnsi="黑体" w:eastAsia="黑体"/>
          <w:sz w:val="28"/>
          <w:szCs w:val="28"/>
        </w:rPr>
        <w:t>投标人须知</w:t>
      </w:r>
      <w:r>
        <w:rPr>
          <w:rFonts w:hint="eastAsia" w:ascii="黑体" w:hAnsi="黑体" w:eastAsia="黑体"/>
          <w:sz w:val="28"/>
          <w:szCs w:val="28"/>
          <w:lang w:val="en-US" w:eastAsia="zh-CN"/>
        </w:rPr>
        <w:t>正文</w:t>
      </w:r>
      <w:bookmarkEnd w:id="40"/>
    </w:p>
    <w:p w14:paraId="56CD404B">
      <w:pPr>
        <w:spacing w:line="400" w:lineRule="exact"/>
        <w:ind w:firstLine="560" w:firstLineChars="200"/>
        <w:outlineLvl w:val="2"/>
        <w:rPr>
          <w:rFonts w:ascii="楷体" w:hAnsi="楷体" w:eastAsia="楷体"/>
          <w:sz w:val="28"/>
          <w:szCs w:val="28"/>
        </w:rPr>
      </w:pPr>
      <w:bookmarkStart w:id="41" w:name="_Toc494457061"/>
      <w:bookmarkStart w:id="42" w:name="_Toc9142"/>
      <w:r>
        <w:rPr>
          <w:rFonts w:ascii="楷体" w:hAnsi="楷体" w:eastAsia="楷体"/>
          <w:sz w:val="28"/>
          <w:szCs w:val="28"/>
        </w:rPr>
        <w:t>1</w:t>
      </w:r>
      <w:r>
        <w:rPr>
          <w:rFonts w:hint="eastAsia" w:ascii="楷体" w:hAnsi="楷体" w:eastAsia="楷体"/>
          <w:sz w:val="28"/>
          <w:szCs w:val="28"/>
        </w:rPr>
        <w:t>.招标依据以及原则</w:t>
      </w:r>
      <w:bookmarkEnd w:id="41"/>
      <w:bookmarkEnd w:id="42"/>
    </w:p>
    <w:p w14:paraId="72F3E0CC">
      <w:pPr>
        <w:spacing w:line="400" w:lineRule="exact"/>
        <w:ind w:firstLine="480" w:firstLineChars="200"/>
        <w:rPr>
          <w:rFonts w:ascii="仿宋" w:hAnsi="仿宋" w:eastAsia="仿宋"/>
          <w:sz w:val="24"/>
          <w:szCs w:val="24"/>
        </w:rPr>
      </w:pPr>
      <w:r>
        <w:rPr>
          <w:rFonts w:ascii="仿宋" w:hAnsi="仿宋" w:eastAsia="仿宋"/>
          <w:sz w:val="24"/>
          <w:szCs w:val="24"/>
        </w:rPr>
        <w:t>1.1</w:t>
      </w:r>
      <w:r>
        <w:rPr>
          <w:rFonts w:hint="eastAsia" w:ascii="仿宋" w:hAnsi="仿宋" w:eastAsia="仿宋"/>
          <w:sz w:val="24"/>
          <w:szCs w:val="24"/>
        </w:rPr>
        <w:t>《中华人民共和国政府采购法》；</w:t>
      </w:r>
    </w:p>
    <w:p w14:paraId="3DC81110">
      <w:pPr>
        <w:spacing w:line="400" w:lineRule="exact"/>
        <w:ind w:firstLine="480" w:firstLineChars="200"/>
        <w:rPr>
          <w:rFonts w:ascii="仿宋" w:hAnsi="仿宋" w:eastAsia="仿宋"/>
          <w:sz w:val="24"/>
          <w:szCs w:val="24"/>
        </w:rPr>
      </w:pPr>
      <w:r>
        <w:rPr>
          <w:rFonts w:ascii="仿宋" w:hAnsi="仿宋" w:eastAsia="仿宋"/>
          <w:sz w:val="24"/>
          <w:szCs w:val="24"/>
        </w:rPr>
        <w:t>1.2</w:t>
      </w:r>
      <w:r>
        <w:rPr>
          <w:rFonts w:hint="eastAsia" w:ascii="仿宋" w:hAnsi="仿宋" w:eastAsia="仿宋"/>
          <w:sz w:val="24"/>
          <w:szCs w:val="24"/>
        </w:rPr>
        <w:t>《中华人民共和国</w:t>
      </w:r>
      <w:r>
        <w:rPr>
          <w:rFonts w:hint="eastAsia" w:ascii="仿宋" w:hAnsi="仿宋" w:eastAsia="仿宋"/>
          <w:sz w:val="24"/>
          <w:szCs w:val="24"/>
          <w:lang w:val="en-US" w:eastAsia="zh-CN"/>
        </w:rPr>
        <w:t>民法典</w:t>
      </w:r>
      <w:r>
        <w:rPr>
          <w:rFonts w:hint="eastAsia" w:ascii="仿宋" w:hAnsi="仿宋" w:eastAsia="仿宋"/>
          <w:sz w:val="24"/>
          <w:szCs w:val="24"/>
        </w:rPr>
        <w:t>》；</w:t>
      </w:r>
    </w:p>
    <w:p w14:paraId="19C51DB8">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《中华人民共和国政府采购法实施条例》；</w:t>
      </w:r>
    </w:p>
    <w:p w14:paraId="7F807981">
      <w:pPr>
        <w:spacing w:line="400" w:lineRule="exact"/>
        <w:ind w:firstLine="480" w:firstLineChars="200"/>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《政府采购货物和服务招标投标管理办法》；</w:t>
      </w:r>
    </w:p>
    <w:p w14:paraId="6683E68E">
      <w:pPr>
        <w:spacing w:line="400" w:lineRule="exact"/>
        <w:ind w:firstLine="480" w:firstLineChars="200"/>
        <w:rPr>
          <w:rFonts w:ascii="仿宋" w:hAnsi="仿宋" w:eastAsia="仿宋"/>
          <w:sz w:val="24"/>
          <w:szCs w:val="24"/>
        </w:rPr>
      </w:pPr>
      <w:r>
        <w:rPr>
          <w:rFonts w:ascii="仿宋" w:hAnsi="仿宋" w:eastAsia="仿宋"/>
          <w:sz w:val="24"/>
          <w:szCs w:val="24"/>
        </w:rPr>
        <w:t>1.5</w:t>
      </w:r>
      <w:r>
        <w:rPr>
          <w:rFonts w:hint="eastAsia" w:ascii="仿宋" w:hAnsi="仿宋" w:eastAsia="仿宋"/>
          <w:sz w:val="24"/>
          <w:szCs w:val="24"/>
        </w:rPr>
        <w:t>《政府采购供应商投诉处理办法》；</w:t>
      </w:r>
    </w:p>
    <w:p w14:paraId="7010A9BE">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6</w:t>
      </w:r>
      <w:r>
        <w:rPr>
          <w:rFonts w:hint="eastAsia" w:ascii="仿宋" w:hAnsi="仿宋" w:eastAsia="仿宋"/>
          <w:sz w:val="24"/>
          <w:szCs w:val="24"/>
        </w:rPr>
        <w:t>其他有关法律、行政法规以及省市规范性文件规定。</w:t>
      </w:r>
    </w:p>
    <w:p w14:paraId="0F0F8492">
      <w:pPr>
        <w:spacing w:line="400" w:lineRule="exact"/>
        <w:ind w:firstLine="560" w:firstLineChars="200"/>
        <w:outlineLvl w:val="2"/>
        <w:rPr>
          <w:rFonts w:ascii="楷体" w:hAnsi="楷体" w:eastAsia="楷体"/>
          <w:sz w:val="28"/>
          <w:szCs w:val="28"/>
        </w:rPr>
      </w:pPr>
      <w:bookmarkStart w:id="43" w:name="_Toc494457062"/>
      <w:bookmarkStart w:id="44" w:name="_Toc10769"/>
      <w:r>
        <w:rPr>
          <w:rFonts w:ascii="楷体" w:hAnsi="楷体" w:eastAsia="楷体"/>
          <w:sz w:val="28"/>
          <w:szCs w:val="28"/>
        </w:rPr>
        <w:t>2</w:t>
      </w:r>
      <w:r>
        <w:rPr>
          <w:rFonts w:hint="eastAsia" w:ascii="楷体" w:hAnsi="楷体" w:eastAsia="楷体"/>
          <w:sz w:val="28"/>
          <w:szCs w:val="28"/>
        </w:rPr>
        <w:t>.合格的投标人</w:t>
      </w:r>
      <w:bookmarkEnd w:id="43"/>
      <w:bookmarkEnd w:id="44"/>
    </w:p>
    <w:p w14:paraId="5CA44ABC">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符合《中华人民共和国政府采购法》第二十二条规定的条件；</w:t>
      </w:r>
    </w:p>
    <w:p w14:paraId="48E0317A">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符合本招标文件规定的资格要求，且按照要求提供相关证明材料；</w:t>
      </w:r>
    </w:p>
    <w:p w14:paraId="5F66B6D0">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.3单位负责人为同一个人的两个以及两个以上法人，母公司、全资子公司以及其控股公司或者存在管理关系的不同单位，都不得在同一包或者未划分包的同一招标项目同时投标；</w:t>
      </w:r>
    </w:p>
    <w:p w14:paraId="0A9EB621">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4投标人须知前附表规定接受联合体投标的，应符合以下规定：</w:t>
      </w:r>
    </w:p>
    <w:p w14:paraId="4D2DAC89">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.1</w:t>
      </w:r>
      <w:r>
        <w:rPr>
          <w:rFonts w:hint="eastAsia" w:ascii="仿宋" w:hAnsi="仿宋" w:eastAsia="仿宋"/>
          <w:sz w:val="24"/>
          <w:szCs w:val="24"/>
        </w:rPr>
        <w:t>联合体各方应按照招标文件提供的格式签订联合体协议书，明确联合体牵头人和各方权利义务；</w:t>
      </w:r>
    </w:p>
    <w:p w14:paraId="733BBF88">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.2</w:t>
      </w:r>
      <w:r>
        <w:rPr>
          <w:rFonts w:hint="eastAsia" w:ascii="仿宋" w:hAnsi="仿宋" w:eastAsia="仿宋"/>
          <w:sz w:val="24"/>
          <w:szCs w:val="24"/>
        </w:rPr>
        <w:t>联合体各方均应当符合《政府采购法》第二十二条第一款规定的条件；</w:t>
      </w:r>
    </w:p>
    <w:p w14:paraId="13CF5373">
      <w:pPr>
        <w:spacing w:line="400" w:lineRule="exact"/>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.3</w:t>
      </w:r>
      <w:r>
        <w:rPr>
          <w:rFonts w:hint="eastAsia" w:ascii="仿宋" w:hAnsi="仿宋" w:eastAsia="仿宋"/>
          <w:sz w:val="24"/>
          <w:szCs w:val="24"/>
        </w:rPr>
        <w:t>联合体中有同类资质的投标人按照联合体分工承担相同工作的，应当按照资质等级较低的投标人确定资质等级。</w:t>
      </w:r>
    </w:p>
    <w:p w14:paraId="29A1D74C">
      <w:pPr>
        <w:spacing w:line="400" w:lineRule="exact"/>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.4</w:t>
      </w:r>
      <w:r>
        <w:rPr>
          <w:rFonts w:hint="eastAsia" w:ascii="仿宋" w:hAnsi="仿宋" w:eastAsia="仿宋"/>
          <w:sz w:val="24"/>
          <w:szCs w:val="24"/>
        </w:rPr>
        <w:t>以联合体形式参加政府采购活动的，联合体各方不得再单独参加或者与其他投标人另外组成联合体参加同一合同项下的政府采购活动。</w:t>
      </w:r>
    </w:p>
    <w:p w14:paraId="526A6A59">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.5</w:t>
      </w:r>
      <w:r>
        <w:rPr>
          <w:rFonts w:hint="eastAsia" w:ascii="仿宋" w:hAnsi="仿宋" w:eastAsia="仿宋"/>
          <w:sz w:val="24"/>
          <w:szCs w:val="24"/>
        </w:rPr>
        <w:t>联合体各方应当共同与采购人签订采购合同，就合同约定的事项对采购人承担连带责任；</w:t>
      </w:r>
    </w:p>
    <w:p w14:paraId="6477D628">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.6</w:t>
      </w:r>
      <w:r>
        <w:rPr>
          <w:rFonts w:hint="eastAsia" w:ascii="仿宋" w:hAnsi="仿宋" w:eastAsia="仿宋"/>
          <w:sz w:val="24"/>
          <w:szCs w:val="24"/>
        </w:rPr>
        <w:t>鼓励大中型企业和其他自然人、法人或者其他组织与小型、微型企业组成联合体投标，但联合体各方均应符合上述规定。</w:t>
      </w:r>
    </w:p>
    <w:p w14:paraId="1BE22059">
      <w:pPr>
        <w:spacing w:line="400" w:lineRule="exact"/>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6为本项目提供整体设计、规范编制或者项目管理、监理、检测等服务的投标人，不得再参加本项目的招标活动。</w:t>
      </w:r>
    </w:p>
    <w:p w14:paraId="07FECB99">
      <w:pPr>
        <w:spacing w:line="400" w:lineRule="exact"/>
        <w:ind w:firstLine="480" w:firstLineChars="200"/>
        <w:rPr>
          <w:rFonts w:hint="eastAsia" w:ascii="仿宋" w:hAnsi="仿宋" w:eastAsia="仿宋"/>
          <w:color w:val="000000"/>
          <w:sz w:val="24"/>
          <w:szCs w:val="24"/>
        </w:rPr>
      </w:pPr>
      <w:r>
        <w:rPr>
          <w:rFonts w:ascii="仿宋" w:hAnsi="仿宋" w:eastAsia="仿宋"/>
          <w:sz w:val="24"/>
          <w:szCs w:val="24"/>
        </w:rPr>
        <w:t>2.</w:t>
      </w:r>
      <w:r>
        <w:rPr>
          <w:rFonts w:hint="eastAsia" w:ascii="仿宋" w:hAnsi="仿宋" w:eastAsia="仿宋"/>
          <w:sz w:val="24"/>
          <w:szCs w:val="24"/>
        </w:rPr>
        <w:t>7</w:t>
      </w:r>
      <w:r>
        <w:rPr>
          <w:rFonts w:hint="eastAsia" w:ascii="仿宋" w:hAnsi="仿宋" w:eastAsia="仿宋"/>
          <w:color w:val="000000"/>
          <w:sz w:val="24"/>
          <w:szCs w:val="24"/>
        </w:rPr>
        <w:t>采购代理机构及其分支机构不得在所代理的采购项目中投标或者代理投标，不得为所代理的采购项目的投标人参加本项</w:t>
      </w:r>
      <w:r>
        <w:rPr>
          <w:rFonts w:hint="eastAsia" w:ascii="仿宋" w:hAnsi="仿宋" w:eastAsia="仿宋"/>
          <w:sz w:val="24"/>
          <w:szCs w:val="24"/>
        </w:rPr>
        <w:t>目提供投标咨询。</w:t>
      </w:r>
    </w:p>
    <w:p w14:paraId="06B41814">
      <w:pPr>
        <w:spacing w:line="400" w:lineRule="exact"/>
        <w:ind w:firstLine="420" w:firstLineChars="200"/>
        <w:rPr>
          <w:rFonts w:hint="eastAsia" w:ascii="仿宋" w:hAnsi="仿宋" w:eastAsia="仿宋"/>
          <w:sz w:val="24"/>
          <w:szCs w:val="24"/>
        </w:rPr>
      </w:pPr>
      <w:r>
        <w:rPr>
          <w:rFonts w:hint="eastAsia" w:ascii="Arial" w:hAnsi="Arial" w:eastAsia="仿宋" w:cs="Arial"/>
          <w:color w:val="000000"/>
        </w:rPr>
        <w:t>2.8</w:t>
      </w:r>
      <w:r>
        <w:rPr>
          <w:rFonts w:hint="eastAsia" w:ascii="仿宋" w:hAnsi="仿宋" w:eastAsia="仿宋"/>
          <w:sz w:val="24"/>
          <w:szCs w:val="24"/>
        </w:rPr>
        <w:t>投标人提供的证明材料内容必须真实可靠。</w:t>
      </w:r>
    </w:p>
    <w:p w14:paraId="3FE7DB03">
      <w:pPr>
        <w:spacing w:line="400" w:lineRule="exact"/>
        <w:ind w:firstLine="480" w:firstLineChars="200"/>
        <w:rPr>
          <w:rFonts w:ascii="仿宋" w:hAnsi="仿宋" w:eastAsia="仿宋"/>
          <w:sz w:val="24"/>
          <w:szCs w:val="24"/>
        </w:rPr>
      </w:pPr>
      <w:r>
        <w:rPr>
          <w:rFonts w:hint="eastAsia" w:ascii="仿宋" w:hAnsi="仿宋" w:eastAsia="仿宋"/>
          <w:sz w:val="24"/>
          <w:szCs w:val="24"/>
        </w:rPr>
        <w:t>符合上述条件的投标人即为合格投标人，具有参与公开招标的资格。</w:t>
      </w:r>
    </w:p>
    <w:p w14:paraId="0038ADBC">
      <w:pPr>
        <w:spacing w:line="400" w:lineRule="exact"/>
        <w:ind w:firstLine="560" w:firstLineChars="200"/>
        <w:outlineLvl w:val="2"/>
        <w:rPr>
          <w:rFonts w:ascii="楷体" w:hAnsi="楷体" w:eastAsia="楷体"/>
          <w:sz w:val="28"/>
          <w:szCs w:val="28"/>
        </w:rPr>
      </w:pPr>
      <w:bookmarkStart w:id="45" w:name="_Toc494457063"/>
      <w:bookmarkStart w:id="46" w:name="_Toc24524"/>
      <w:r>
        <w:rPr>
          <w:rFonts w:ascii="楷体" w:hAnsi="楷体" w:eastAsia="楷体"/>
          <w:sz w:val="28"/>
          <w:szCs w:val="28"/>
        </w:rPr>
        <w:t>3</w:t>
      </w:r>
      <w:r>
        <w:rPr>
          <w:rFonts w:hint="eastAsia" w:ascii="楷体" w:hAnsi="楷体" w:eastAsia="楷体"/>
          <w:sz w:val="28"/>
          <w:szCs w:val="28"/>
        </w:rPr>
        <w:t>.保密</w:t>
      </w:r>
      <w:bookmarkEnd w:id="45"/>
      <w:bookmarkEnd w:id="46"/>
    </w:p>
    <w:p w14:paraId="08340654">
      <w:pPr>
        <w:spacing w:line="400" w:lineRule="exact"/>
        <w:ind w:firstLine="480" w:firstLineChars="200"/>
        <w:rPr>
          <w:rFonts w:ascii="仿宋" w:hAnsi="仿宋" w:eastAsia="仿宋"/>
          <w:sz w:val="24"/>
          <w:szCs w:val="24"/>
        </w:rPr>
      </w:pPr>
      <w:r>
        <w:rPr>
          <w:rFonts w:hint="eastAsia" w:ascii="仿宋" w:hAnsi="仿宋" w:eastAsia="仿宋"/>
          <w:sz w:val="24"/>
          <w:szCs w:val="24"/>
        </w:rPr>
        <w:t>参与招标投标活动的当事人应对招标文件和投标文件中的商业和技术等秘密保密，违者应对由此造成的后果承担法律责任。</w:t>
      </w:r>
    </w:p>
    <w:p w14:paraId="46107ED8">
      <w:pPr>
        <w:spacing w:line="400" w:lineRule="exact"/>
        <w:ind w:firstLine="560" w:firstLineChars="200"/>
        <w:outlineLvl w:val="2"/>
        <w:rPr>
          <w:rFonts w:ascii="楷体" w:hAnsi="楷体" w:eastAsia="楷体"/>
          <w:sz w:val="28"/>
          <w:szCs w:val="28"/>
        </w:rPr>
      </w:pPr>
      <w:bookmarkStart w:id="47" w:name="_Toc5162"/>
      <w:bookmarkStart w:id="48" w:name="_Toc494457064"/>
      <w:r>
        <w:rPr>
          <w:rFonts w:ascii="楷体" w:hAnsi="楷体" w:eastAsia="楷体"/>
          <w:sz w:val="28"/>
          <w:szCs w:val="28"/>
        </w:rPr>
        <w:t>4.</w:t>
      </w:r>
      <w:r>
        <w:rPr>
          <w:rFonts w:hint="eastAsia" w:ascii="楷体" w:hAnsi="楷体" w:eastAsia="楷体"/>
          <w:sz w:val="28"/>
          <w:szCs w:val="28"/>
        </w:rPr>
        <w:t>语言文字、计量单位、时间单位、投标有效期以及投标费用</w:t>
      </w:r>
      <w:bookmarkEnd w:id="47"/>
      <w:bookmarkEnd w:id="48"/>
    </w:p>
    <w:p w14:paraId="4A44ECF3">
      <w:pPr>
        <w:spacing w:line="400" w:lineRule="exact"/>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1语言文字</w:t>
      </w:r>
    </w:p>
    <w:p w14:paraId="080195C0">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除专用术语外，与招标投标活动有关的语言均使用简体中文。必要时专用术语应附有中文注释。如投标人提交的支持文件和印刷的文献使用另一种语言，应附有相应内容的中文翻译本，在解释投标文件时以中文翻译本为准。</w:t>
      </w:r>
    </w:p>
    <w:p w14:paraId="5302A407">
      <w:pPr>
        <w:spacing w:line="400" w:lineRule="exact"/>
        <w:ind w:firstLine="480" w:firstLineChars="200"/>
        <w:rPr>
          <w:rFonts w:hint="eastAsia" w:ascii="仿宋" w:hAnsi="仿宋" w:eastAsia="仿宋"/>
          <w:sz w:val="24"/>
          <w:szCs w:val="24"/>
        </w:rPr>
      </w:pPr>
      <w:r>
        <w:rPr>
          <w:rFonts w:ascii="仿宋" w:hAnsi="仿宋" w:eastAsia="仿宋"/>
          <w:sz w:val="24"/>
          <w:szCs w:val="24"/>
        </w:rPr>
        <w:t>4.2</w:t>
      </w:r>
      <w:r>
        <w:rPr>
          <w:rFonts w:hint="eastAsia" w:ascii="仿宋" w:hAnsi="仿宋" w:eastAsia="仿宋"/>
          <w:sz w:val="24"/>
          <w:szCs w:val="24"/>
        </w:rPr>
        <w:t>计量单位</w:t>
      </w:r>
    </w:p>
    <w:p w14:paraId="6E333003">
      <w:pPr>
        <w:spacing w:line="400" w:lineRule="exact"/>
        <w:ind w:firstLine="480" w:firstLineChars="200"/>
        <w:rPr>
          <w:rFonts w:ascii="仿宋" w:hAnsi="仿宋" w:eastAsia="仿宋"/>
          <w:sz w:val="24"/>
          <w:szCs w:val="24"/>
        </w:rPr>
      </w:pPr>
      <w:r>
        <w:rPr>
          <w:rFonts w:hint="eastAsia" w:ascii="仿宋" w:hAnsi="仿宋" w:eastAsia="仿宋"/>
          <w:sz w:val="24"/>
          <w:szCs w:val="24"/>
        </w:rPr>
        <w:t>除招标文件另有规定外，计量均应采用中华人民共和国法定计量单位；所有报价一律使用人民币，货币单位为“元”。</w:t>
      </w:r>
    </w:p>
    <w:p w14:paraId="7512E293">
      <w:pPr>
        <w:spacing w:line="400" w:lineRule="exact"/>
        <w:ind w:firstLine="480" w:firstLineChars="200"/>
        <w:rPr>
          <w:rFonts w:hint="eastAsia" w:ascii="仿宋" w:hAnsi="仿宋" w:eastAsia="仿宋"/>
          <w:sz w:val="24"/>
          <w:szCs w:val="24"/>
        </w:rPr>
      </w:pPr>
      <w:r>
        <w:rPr>
          <w:rFonts w:ascii="仿宋" w:hAnsi="仿宋" w:eastAsia="仿宋"/>
          <w:sz w:val="24"/>
          <w:szCs w:val="24"/>
        </w:rPr>
        <w:t>4.3</w:t>
      </w:r>
      <w:r>
        <w:rPr>
          <w:rFonts w:hint="eastAsia" w:ascii="仿宋" w:hAnsi="仿宋" w:eastAsia="仿宋"/>
          <w:sz w:val="24"/>
          <w:szCs w:val="24"/>
        </w:rPr>
        <w:t>时间单位</w:t>
      </w:r>
    </w:p>
    <w:p w14:paraId="0C4B695A">
      <w:pPr>
        <w:spacing w:line="400" w:lineRule="exact"/>
        <w:ind w:firstLine="480" w:firstLineChars="200"/>
        <w:rPr>
          <w:rFonts w:ascii="仿宋" w:hAnsi="仿宋" w:eastAsia="仿宋"/>
          <w:sz w:val="24"/>
          <w:szCs w:val="24"/>
        </w:rPr>
      </w:pPr>
      <w:r>
        <w:rPr>
          <w:rFonts w:hint="eastAsia" w:ascii="仿宋" w:hAnsi="仿宋" w:eastAsia="仿宋"/>
          <w:sz w:val="24"/>
          <w:szCs w:val="24"/>
        </w:rPr>
        <w:t>除招标文件中另有规定外，招标文件所使用的时间单位“天”、“日”均指日历天，时、分均为北京时间。</w:t>
      </w:r>
    </w:p>
    <w:p w14:paraId="5ABF884E">
      <w:pPr>
        <w:spacing w:line="400" w:lineRule="exact"/>
        <w:ind w:firstLine="480" w:firstLineChars="200"/>
        <w:rPr>
          <w:rFonts w:hint="eastAsia"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4投标有效期</w:t>
      </w:r>
    </w:p>
    <w:p w14:paraId="551F40E8">
      <w:pPr>
        <w:spacing w:line="400" w:lineRule="exact"/>
        <w:ind w:firstLine="480" w:firstLineChars="200"/>
        <w:rPr>
          <w:rFonts w:ascii="仿宋" w:hAnsi="仿宋" w:eastAsia="仿宋"/>
          <w:sz w:val="24"/>
          <w:szCs w:val="24"/>
        </w:rPr>
      </w:pPr>
      <w:r>
        <w:rPr>
          <w:rFonts w:ascii="仿宋" w:hAnsi="仿宋" w:eastAsia="仿宋"/>
          <w:sz w:val="24"/>
          <w:szCs w:val="24"/>
        </w:rPr>
        <w:t>4.4.1</w:t>
      </w:r>
      <w:r>
        <w:rPr>
          <w:rFonts w:hint="eastAsia" w:ascii="仿宋" w:hAnsi="仿宋" w:eastAsia="仿宋"/>
          <w:sz w:val="24"/>
          <w:szCs w:val="24"/>
        </w:rPr>
        <w:t>在投标人须知前附表规定的投标有效期内，投标文件以及其补充、承诺等部分均保持有效。</w:t>
      </w:r>
    </w:p>
    <w:p w14:paraId="23298FB4">
      <w:pPr>
        <w:spacing w:line="400" w:lineRule="exact"/>
        <w:ind w:firstLine="480" w:firstLineChars="200"/>
        <w:rPr>
          <w:rFonts w:hint="eastAsia" w:ascii="仿宋" w:hAnsi="仿宋" w:eastAsia="仿宋"/>
          <w:sz w:val="24"/>
          <w:szCs w:val="24"/>
        </w:rPr>
      </w:pPr>
      <w:r>
        <w:rPr>
          <w:rFonts w:ascii="仿宋" w:hAnsi="仿宋" w:eastAsia="仿宋"/>
          <w:sz w:val="24"/>
          <w:szCs w:val="24"/>
        </w:rPr>
        <w:t>4.4.2</w:t>
      </w:r>
      <w:r>
        <w:rPr>
          <w:rFonts w:hint="eastAsia" w:ascii="仿宋" w:hAnsi="仿宋" w:eastAsia="仿宋"/>
          <w:sz w:val="24"/>
          <w:szCs w:val="24"/>
        </w:rPr>
        <w:t>在招标文件规定的投标文件有效期满之前，如果出现特殊情况，采购人或者采购代理机构可在投标有效期内要求投标人延长有效期，要求与答复均以书面通知为准并作为招标文件和投标文件的组成部分；投标人可以拒绝上述要求而其投标保证金不被没收，拒绝延长投标文件有效期的，其投标失效；同意上述要求的，既不能要求也不允许其修改投标文件，有关退还和没收投标保证金的规定在投标有效期的延长期内继续有效。</w:t>
      </w:r>
    </w:p>
    <w:p w14:paraId="1D7CB229">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4.4.3</w:t>
      </w:r>
      <w:r>
        <w:rPr>
          <w:rFonts w:hint="eastAsia" w:ascii="仿宋" w:hAnsi="仿宋" w:eastAsia="仿宋"/>
          <w:color w:val="000000"/>
          <w:sz w:val="24"/>
          <w:szCs w:val="24"/>
        </w:rPr>
        <w:t>投标有效期内投标人撤销投标文件的，采购人或者采购代理机构可</w:t>
      </w:r>
      <w:r>
        <w:rPr>
          <w:rFonts w:hint="eastAsia" w:ascii="仿宋" w:hAnsi="仿宋" w:eastAsia="仿宋"/>
          <w:sz w:val="24"/>
          <w:szCs w:val="24"/>
        </w:rPr>
        <w:t>以不退还</w:t>
      </w:r>
      <w:r>
        <w:rPr>
          <w:rFonts w:hint="eastAsia" w:ascii="仿宋" w:hAnsi="仿宋" w:eastAsia="仿宋"/>
          <w:color w:val="000000"/>
          <w:sz w:val="24"/>
          <w:szCs w:val="24"/>
        </w:rPr>
        <w:t>投标保证金。</w:t>
      </w:r>
    </w:p>
    <w:p w14:paraId="7F8F8E54">
      <w:pPr>
        <w:spacing w:line="400" w:lineRule="exact"/>
        <w:ind w:firstLine="480" w:firstLineChars="200"/>
        <w:rPr>
          <w:rFonts w:ascii="仿宋" w:hAnsi="仿宋" w:eastAsia="仿宋"/>
          <w:sz w:val="24"/>
          <w:szCs w:val="24"/>
        </w:rPr>
      </w:pPr>
      <w:r>
        <w:rPr>
          <w:rFonts w:ascii="仿宋" w:hAnsi="仿宋" w:eastAsia="仿宋"/>
          <w:sz w:val="24"/>
          <w:szCs w:val="24"/>
        </w:rPr>
        <w:t>4.5投标费用</w:t>
      </w:r>
    </w:p>
    <w:p w14:paraId="4F62813A">
      <w:pPr>
        <w:spacing w:line="400" w:lineRule="exact"/>
        <w:ind w:firstLine="480" w:firstLineChars="200"/>
        <w:rPr>
          <w:rFonts w:ascii="仿宋" w:hAnsi="仿宋" w:eastAsia="仿宋"/>
          <w:sz w:val="24"/>
          <w:szCs w:val="24"/>
        </w:rPr>
      </w:pPr>
      <w:r>
        <w:rPr>
          <w:rFonts w:hint="eastAsia" w:ascii="仿宋" w:hAnsi="仿宋" w:eastAsia="仿宋"/>
          <w:sz w:val="24"/>
          <w:szCs w:val="24"/>
        </w:rPr>
        <w:t>投标人应自行承担其准备和参加投标活动发生的所有费用。</w:t>
      </w:r>
    </w:p>
    <w:p w14:paraId="65258B75">
      <w:pPr>
        <w:spacing w:line="400" w:lineRule="exact"/>
        <w:ind w:firstLine="560" w:firstLineChars="200"/>
        <w:outlineLvl w:val="2"/>
        <w:rPr>
          <w:rFonts w:ascii="楷体" w:hAnsi="楷体" w:eastAsia="楷体"/>
          <w:sz w:val="28"/>
          <w:szCs w:val="28"/>
        </w:rPr>
      </w:pPr>
      <w:bookmarkStart w:id="49" w:name="_Toc9876"/>
      <w:bookmarkStart w:id="50" w:name="_Toc494457065"/>
      <w:r>
        <w:rPr>
          <w:rFonts w:ascii="楷体" w:hAnsi="楷体" w:eastAsia="楷体"/>
          <w:sz w:val="28"/>
          <w:szCs w:val="28"/>
        </w:rPr>
        <w:t>5.</w:t>
      </w:r>
      <w:r>
        <w:rPr>
          <w:rFonts w:hint="eastAsia" w:ascii="楷体" w:hAnsi="楷体" w:eastAsia="楷体"/>
          <w:sz w:val="28"/>
          <w:szCs w:val="28"/>
        </w:rPr>
        <w:t>踏勘现场</w:t>
      </w:r>
      <w:bookmarkEnd w:id="49"/>
      <w:bookmarkEnd w:id="50"/>
    </w:p>
    <w:p w14:paraId="4EC42305">
      <w:pPr>
        <w:spacing w:line="400" w:lineRule="exact"/>
        <w:ind w:firstLine="480" w:firstLineChars="200"/>
        <w:rPr>
          <w:rFonts w:ascii="仿宋" w:hAnsi="仿宋" w:eastAsia="仿宋"/>
          <w:sz w:val="24"/>
          <w:szCs w:val="24"/>
        </w:rPr>
      </w:pPr>
      <w:r>
        <w:rPr>
          <w:rFonts w:ascii="仿宋" w:hAnsi="仿宋" w:eastAsia="仿宋"/>
          <w:sz w:val="24"/>
          <w:szCs w:val="24"/>
        </w:rPr>
        <w:t>5.1</w:t>
      </w:r>
      <w:r>
        <w:rPr>
          <w:rFonts w:hint="eastAsia" w:ascii="仿宋" w:hAnsi="仿宋" w:eastAsia="仿宋"/>
          <w:sz w:val="24"/>
          <w:szCs w:val="24"/>
        </w:rPr>
        <w:t>投标人须知前附表规定组织踏勘现场的，采购人必须按照规定时间、地点组织投标人踏勘项目现场，以便投标人获取有关编制投标文件和签署合同所涉及现场的资料。投标人承担踏勘现场所发生的自身费用。</w:t>
      </w:r>
    </w:p>
    <w:p w14:paraId="3DBCCCC3">
      <w:pPr>
        <w:spacing w:line="400" w:lineRule="exact"/>
        <w:ind w:firstLine="480" w:firstLineChars="200"/>
        <w:rPr>
          <w:rFonts w:ascii="仿宋" w:hAnsi="仿宋" w:eastAsia="仿宋"/>
          <w:sz w:val="24"/>
          <w:szCs w:val="24"/>
        </w:rPr>
      </w:pPr>
      <w:r>
        <w:rPr>
          <w:rFonts w:ascii="仿宋" w:hAnsi="仿宋" w:eastAsia="仿宋"/>
          <w:sz w:val="24"/>
          <w:szCs w:val="24"/>
        </w:rPr>
        <w:t>5.2</w:t>
      </w:r>
      <w:r>
        <w:rPr>
          <w:rFonts w:hint="eastAsia" w:ascii="仿宋" w:hAnsi="仿宋" w:eastAsia="仿宋"/>
          <w:sz w:val="24"/>
          <w:szCs w:val="24"/>
        </w:rPr>
        <w:t>采购人向投标人提供的有关现场的资料和数据，是采购人现有的能使投标人利用的资料，采购人对投标人由此而做出的推论、理解和结论不负责任。</w:t>
      </w:r>
    </w:p>
    <w:p w14:paraId="15451999">
      <w:pPr>
        <w:spacing w:line="400" w:lineRule="exact"/>
        <w:ind w:firstLine="480" w:firstLineChars="200"/>
        <w:rPr>
          <w:rFonts w:ascii="仿宋" w:hAnsi="仿宋" w:eastAsia="仿宋"/>
          <w:sz w:val="24"/>
          <w:szCs w:val="24"/>
        </w:rPr>
      </w:pPr>
      <w:r>
        <w:rPr>
          <w:rFonts w:ascii="仿宋" w:hAnsi="仿宋" w:eastAsia="仿宋"/>
          <w:sz w:val="24"/>
          <w:szCs w:val="24"/>
        </w:rPr>
        <w:t>5.3</w:t>
      </w:r>
      <w:r>
        <w:rPr>
          <w:rFonts w:hint="eastAsia" w:ascii="仿宋" w:hAnsi="仿宋" w:eastAsia="仿宋"/>
          <w:sz w:val="24"/>
          <w:szCs w:val="24"/>
        </w:rPr>
        <w:t>投标人经过采购人允许，可以进入项目现场踏勘，但不得因此使采购人承担有关责任和蒙受损失。除采购人原因外，投标人应对踏勘现场而造成的死亡、人身伤害、财产损失、损害以及其它任何损失、损害和引起的费用和开支承担责任。</w:t>
      </w:r>
    </w:p>
    <w:p w14:paraId="471CD081">
      <w:pPr>
        <w:spacing w:line="400" w:lineRule="exact"/>
        <w:ind w:firstLine="560" w:firstLineChars="200"/>
        <w:outlineLvl w:val="2"/>
        <w:rPr>
          <w:rFonts w:ascii="楷体" w:hAnsi="楷体" w:eastAsia="楷体"/>
          <w:sz w:val="28"/>
          <w:szCs w:val="28"/>
        </w:rPr>
      </w:pPr>
      <w:bookmarkStart w:id="51" w:name="_Toc4152"/>
      <w:bookmarkStart w:id="52" w:name="_Toc494457066"/>
      <w:r>
        <w:rPr>
          <w:rFonts w:ascii="楷体" w:hAnsi="楷体" w:eastAsia="楷体"/>
          <w:sz w:val="28"/>
          <w:szCs w:val="28"/>
        </w:rPr>
        <w:t>6</w:t>
      </w:r>
      <w:r>
        <w:rPr>
          <w:rFonts w:hint="eastAsia" w:ascii="楷体" w:hAnsi="楷体" w:eastAsia="楷体"/>
          <w:sz w:val="28"/>
          <w:szCs w:val="28"/>
        </w:rPr>
        <w:t>.询问</w:t>
      </w:r>
      <w:bookmarkEnd w:id="51"/>
      <w:bookmarkEnd w:id="52"/>
    </w:p>
    <w:p w14:paraId="6D61C3ED">
      <w:pPr>
        <w:spacing w:line="400" w:lineRule="exact"/>
        <w:ind w:firstLine="480" w:firstLineChars="200"/>
        <w:rPr>
          <w:rFonts w:ascii="仿宋" w:hAnsi="仿宋" w:eastAsia="仿宋"/>
          <w:sz w:val="24"/>
          <w:szCs w:val="24"/>
        </w:rPr>
      </w:pPr>
      <w:r>
        <w:rPr>
          <w:rFonts w:ascii="仿宋" w:hAnsi="仿宋" w:eastAsia="仿宋"/>
          <w:sz w:val="24"/>
          <w:szCs w:val="24"/>
        </w:rPr>
        <w:t>6.1</w:t>
      </w:r>
      <w:r>
        <w:rPr>
          <w:rFonts w:hint="eastAsia" w:ascii="仿宋" w:hAnsi="仿宋" w:eastAsia="仿宋"/>
          <w:sz w:val="24"/>
          <w:szCs w:val="24"/>
        </w:rPr>
        <w:t>投标人对招标投标活动事项有疑问的，可以向采购代理机构提出询问；采购代理机构应当及时作出答复，但答复的内容不得涉及商业秘密。</w:t>
      </w:r>
    </w:p>
    <w:p w14:paraId="406A3BD8">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6.</w:t>
      </w:r>
      <w:r>
        <w:rPr>
          <w:rFonts w:ascii="仿宋" w:hAnsi="仿宋" w:eastAsia="仿宋"/>
          <w:sz w:val="24"/>
          <w:szCs w:val="24"/>
        </w:rPr>
        <w:t>2询问及答复既可以采取书面形式，也可以采取电话、面谈等口头方式。</w:t>
      </w:r>
    </w:p>
    <w:p w14:paraId="3D53437D">
      <w:pPr>
        <w:spacing w:line="400" w:lineRule="exact"/>
        <w:ind w:firstLine="560" w:firstLineChars="200"/>
        <w:outlineLvl w:val="2"/>
        <w:rPr>
          <w:rFonts w:ascii="楷体" w:hAnsi="楷体" w:eastAsia="楷体"/>
          <w:sz w:val="28"/>
          <w:szCs w:val="28"/>
        </w:rPr>
      </w:pPr>
      <w:bookmarkStart w:id="53" w:name="_Toc494457067"/>
      <w:bookmarkStart w:id="54" w:name="_Toc8793"/>
      <w:r>
        <w:rPr>
          <w:rFonts w:ascii="楷体" w:hAnsi="楷体" w:eastAsia="楷体"/>
          <w:sz w:val="28"/>
          <w:szCs w:val="28"/>
        </w:rPr>
        <w:t>7.</w:t>
      </w:r>
      <w:r>
        <w:rPr>
          <w:rFonts w:hint="eastAsia" w:ascii="楷体" w:hAnsi="楷体" w:eastAsia="楷体"/>
          <w:sz w:val="28"/>
          <w:szCs w:val="28"/>
        </w:rPr>
        <w:t>偏离</w:t>
      </w:r>
      <w:bookmarkEnd w:id="53"/>
      <w:bookmarkEnd w:id="54"/>
    </w:p>
    <w:p w14:paraId="314D2FFD">
      <w:pPr>
        <w:spacing w:line="400" w:lineRule="exact"/>
        <w:ind w:firstLine="480" w:firstLineChars="200"/>
        <w:rPr>
          <w:rFonts w:ascii="仿宋" w:hAnsi="仿宋" w:eastAsia="仿宋"/>
          <w:sz w:val="24"/>
          <w:szCs w:val="24"/>
        </w:rPr>
      </w:pPr>
      <w:r>
        <w:rPr>
          <w:rFonts w:hint="eastAsia" w:ascii="仿宋" w:hAnsi="仿宋" w:eastAsia="仿宋"/>
          <w:sz w:val="24"/>
          <w:szCs w:val="24"/>
        </w:rPr>
        <w:t>采购人允许投标文件偏离招标文件某些非实质性要求的，偏离应当符合招标文件规定的偏离范围和幅度。</w:t>
      </w:r>
    </w:p>
    <w:p w14:paraId="63252895">
      <w:pPr>
        <w:spacing w:line="400" w:lineRule="exact"/>
        <w:ind w:firstLine="560" w:firstLineChars="200"/>
        <w:outlineLvl w:val="2"/>
        <w:rPr>
          <w:rFonts w:ascii="楷体" w:hAnsi="楷体" w:eastAsia="楷体"/>
          <w:sz w:val="28"/>
          <w:szCs w:val="28"/>
        </w:rPr>
      </w:pPr>
      <w:bookmarkStart w:id="55" w:name="_Toc10682"/>
      <w:bookmarkStart w:id="56" w:name="_Toc494457068"/>
      <w:r>
        <w:rPr>
          <w:rFonts w:ascii="楷体" w:hAnsi="楷体" w:eastAsia="楷体"/>
          <w:sz w:val="28"/>
          <w:szCs w:val="28"/>
        </w:rPr>
        <w:t>8</w:t>
      </w:r>
      <w:r>
        <w:rPr>
          <w:rFonts w:hint="eastAsia" w:ascii="楷体" w:hAnsi="楷体" w:eastAsia="楷体"/>
          <w:sz w:val="28"/>
          <w:szCs w:val="28"/>
        </w:rPr>
        <w:t>.履约担保</w:t>
      </w:r>
      <w:bookmarkEnd w:id="55"/>
      <w:bookmarkEnd w:id="56"/>
    </w:p>
    <w:p w14:paraId="3746CD43">
      <w:pPr>
        <w:spacing w:line="400" w:lineRule="exact"/>
        <w:ind w:firstLine="480" w:firstLineChars="200"/>
        <w:rPr>
          <w:rFonts w:ascii="仿宋" w:hAnsi="仿宋" w:eastAsia="仿宋"/>
          <w:sz w:val="24"/>
          <w:szCs w:val="24"/>
        </w:rPr>
      </w:pPr>
      <w:r>
        <w:rPr>
          <w:rFonts w:ascii="仿宋" w:hAnsi="仿宋" w:eastAsia="仿宋"/>
          <w:sz w:val="24"/>
          <w:szCs w:val="24"/>
        </w:rPr>
        <w:t>8.1</w:t>
      </w:r>
      <w:r>
        <w:rPr>
          <w:rFonts w:hint="eastAsia" w:ascii="仿宋" w:hAnsi="仿宋" w:eastAsia="仿宋"/>
          <w:sz w:val="24"/>
          <w:szCs w:val="24"/>
        </w:rPr>
        <w:t>在签订合同前，中标人应按照有关规定或者事先经过采购人书面认可的履约担保要求向采购人提交履约担保。除另有规定外，履约担保金额不超过中标合同金额的</w:t>
      </w:r>
      <w:r>
        <w:rPr>
          <w:rFonts w:ascii="仿宋" w:hAnsi="仿宋" w:eastAsia="仿宋"/>
          <w:sz w:val="24"/>
          <w:szCs w:val="24"/>
        </w:rPr>
        <w:t>10%</w:t>
      </w:r>
      <w:r>
        <w:rPr>
          <w:rFonts w:hint="eastAsia" w:ascii="仿宋" w:hAnsi="仿宋" w:eastAsia="仿宋"/>
          <w:sz w:val="24"/>
          <w:szCs w:val="24"/>
        </w:rPr>
        <w:t>。</w:t>
      </w:r>
    </w:p>
    <w:p w14:paraId="280A848C">
      <w:pPr>
        <w:spacing w:line="400" w:lineRule="exact"/>
        <w:ind w:firstLine="480" w:firstLineChars="200"/>
        <w:rPr>
          <w:rFonts w:ascii="仿宋" w:hAnsi="仿宋" w:eastAsia="仿宋"/>
          <w:sz w:val="24"/>
          <w:szCs w:val="24"/>
        </w:rPr>
      </w:pPr>
      <w:r>
        <w:rPr>
          <w:rFonts w:ascii="仿宋" w:hAnsi="仿宋" w:eastAsia="仿宋"/>
          <w:sz w:val="24"/>
          <w:szCs w:val="24"/>
        </w:rPr>
        <w:t>8.2</w:t>
      </w:r>
      <w:r>
        <w:rPr>
          <w:rFonts w:hint="eastAsia" w:ascii="仿宋" w:hAnsi="仿宋" w:eastAsia="仿宋"/>
          <w:sz w:val="24"/>
          <w:szCs w:val="24"/>
        </w:rPr>
        <w:t>中标人未按照要求提交履约担保的，视为放弃中标，其投标保证金不予退还，给采购人造成的损失超过投标保证金的，中标人应当对超过部分予以赔偿。</w:t>
      </w:r>
    </w:p>
    <w:p w14:paraId="4D631CAE">
      <w:pPr>
        <w:numPr>
          <w:ilvl w:val="0"/>
          <w:numId w:val="2"/>
        </w:numPr>
        <w:spacing w:line="400" w:lineRule="exact"/>
        <w:ind w:firstLine="560" w:firstLineChars="200"/>
        <w:outlineLvl w:val="2"/>
        <w:rPr>
          <w:rFonts w:hint="eastAsia" w:ascii="楷体" w:hAnsi="楷体" w:eastAsia="楷体"/>
          <w:sz w:val="28"/>
          <w:szCs w:val="28"/>
        </w:rPr>
      </w:pPr>
      <w:bookmarkStart w:id="57" w:name="_Toc494457069"/>
      <w:bookmarkStart w:id="58" w:name="_Toc6518"/>
      <w:r>
        <w:rPr>
          <w:rFonts w:hint="eastAsia" w:ascii="楷体" w:hAnsi="楷体" w:eastAsia="楷体"/>
          <w:sz w:val="28"/>
          <w:szCs w:val="28"/>
        </w:rPr>
        <w:t>采购代理服务费</w:t>
      </w:r>
      <w:bookmarkEnd w:id="57"/>
      <w:bookmarkEnd w:id="58"/>
    </w:p>
    <w:p w14:paraId="1CDDE083">
      <w:pPr>
        <w:numPr>
          <w:ilvl w:val="0"/>
          <w:numId w:val="0"/>
        </w:numPr>
        <w:spacing w:line="400" w:lineRule="exact"/>
        <w:outlineLvl w:val="9"/>
        <w:rPr>
          <w:rFonts w:hint="default" w:ascii="楷体" w:hAnsi="楷体" w:eastAsia="楷体"/>
          <w:sz w:val="28"/>
          <w:szCs w:val="28"/>
          <w:lang w:val="en-US" w:eastAsia="zh-CN"/>
        </w:rPr>
      </w:pPr>
      <w:r>
        <w:rPr>
          <w:rFonts w:hint="eastAsia" w:ascii="楷体" w:hAnsi="楷体" w:eastAsia="楷体"/>
          <w:sz w:val="28"/>
          <w:szCs w:val="28"/>
          <w:lang w:val="en-US" w:eastAsia="zh-CN"/>
        </w:rPr>
        <w:t xml:space="preserve"> </w:t>
      </w:r>
      <w:r>
        <w:rPr>
          <w:rFonts w:hint="eastAsia" w:ascii="仿宋" w:hAnsi="仿宋" w:eastAsia="仿宋"/>
          <w:sz w:val="24"/>
          <w:szCs w:val="24"/>
          <w:lang w:val="en-US" w:eastAsia="zh-CN"/>
        </w:rPr>
        <w:t xml:space="preserve">   代理服务费：18000元整（由中标方支付）</w:t>
      </w:r>
    </w:p>
    <w:p w14:paraId="7C0DF58B">
      <w:pPr>
        <w:spacing w:line="400" w:lineRule="exact"/>
        <w:ind w:firstLine="560" w:firstLineChars="200"/>
        <w:outlineLvl w:val="2"/>
        <w:rPr>
          <w:rFonts w:hint="eastAsia" w:ascii="楷体" w:hAnsi="楷体" w:eastAsia="楷体"/>
          <w:sz w:val="28"/>
          <w:szCs w:val="28"/>
        </w:rPr>
      </w:pPr>
      <w:bookmarkStart w:id="59" w:name="_Toc15130"/>
      <w:bookmarkStart w:id="60" w:name="_Toc494457070"/>
      <w:r>
        <w:rPr>
          <w:rFonts w:hint="eastAsia" w:ascii="楷体" w:hAnsi="楷体" w:eastAsia="楷体"/>
          <w:sz w:val="28"/>
          <w:szCs w:val="28"/>
        </w:rPr>
        <w:t>1</w:t>
      </w:r>
      <w:r>
        <w:rPr>
          <w:rFonts w:ascii="楷体" w:hAnsi="楷体" w:eastAsia="楷体"/>
          <w:sz w:val="28"/>
          <w:szCs w:val="28"/>
        </w:rPr>
        <w:t>0.</w:t>
      </w:r>
      <w:r>
        <w:rPr>
          <w:rFonts w:hint="eastAsia" w:ascii="楷体" w:hAnsi="楷体" w:eastAsia="楷体"/>
          <w:sz w:val="28"/>
          <w:szCs w:val="28"/>
        </w:rPr>
        <w:t>招标文件</w:t>
      </w:r>
      <w:bookmarkEnd w:id="59"/>
      <w:bookmarkEnd w:id="60"/>
    </w:p>
    <w:p w14:paraId="7DE22C49">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.1</w:t>
      </w:r>
      <w:r>
        <w:rPr>
          <w:rFonts w:ascii="仿宋" w:hAnsi="仿宋" w:eastAsia="仿宋"/>
          <w:sz w:val="24"/>
          <w:szCs w:val="24"/>
        </w:rPr>
        <w:t>招标文件的组成</w:t>
      </w:r>
    </w:p>
    <w:p w14:paraId="254B301E">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1.1</w:t>
      </w:r>
      <w:r>
        <w:rPr>
          <w:rFonts w:hint="eastAsia" w:ascii="仿宋" w:hAnsi="仿宋" w:eastAsia="仿宋"/>
          <w:sz w:val="24"/>
          <w:szCs w:val="24"/>
        </w:rPr>
        <w:t>招标文件是用以阐明所需服务、招标程序和合同格式的规范性文件。招标文件主要由以下部分组成：</w:t>
      </w:r>
    </w:p>
    <w:p w14:paraId="0F6EA495">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 xml:space="preserve">第一章  </w:t>
      </w:r>
      <w:r>
        <w:rPr>
          <w:rFonts w:hint="eastAsia" w:ascii="仿宋" w:hAnsi="仿宋" w:eastAsia="仿宋"/>
          <w:sz w:val="24"/>
          <w:szCs w:val="24"/>
        </w:rPr>
        <w:t>招标公告；</w:t>
      </w:r>
    </w:p>
    <w:p w14:paraId="12BAD175">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 xml:space="preserve">第二章  </w:t>
      </w:r>
      <w:r>
        <w:rPr>
          <w:rFonts w:hint="eastAsia" w:ascii="仿宋" w:hAnsi="仿宋" w:eastAsia="仿宋"/>
          <w:sz w:val="24"/>
          <w:szCs w:val="24"/>
        </w:rPr>
        <w:t>投标人须知；</w:t>
      </w:r>
    </w:p>
    <w:p w14:paraId="04F7F210">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 xml:space="preserve">第三章  </w:t>
      </w:r>
      <w:r>
        <w:rPr>
          <w:rFonts w:hint="eastAsia" w:ascii="仿宋" w:hAnsi="仿宋" w:eastAsia="仿宋"/>
          <w:sz w:val="24"/>
          <w:szCs w:val="24"/>
        </w:rPr>
        <w:t>采购需求；</w:t>
      </w:r>
    </w:p>
    <w:p w14:paraId="0AC7A906">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 xml:space="preserve">第四章  </w:t>
      </w:r>
      <w:r>
        <w:rPr>
          <w:rFonts w:hint="eastAsia" w:ascii="仿宋" w:hAnsi="仿宋" w:eastAsia="仿宋"/>
          <w:sz w:val="24"/>
          <w:szCs w:val="24"/>
        </w:rPr>
        <w:t>评标办法；</w:t>
      </w:r>
    </w:p>
    <w:p w14:paraId="3CCFC146">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 xml:space="preserve">第五章  </w:t>
      </w:r>
      <w:r>
        <w:rPr>
          <w:rFonts w:hint="eastAsia" w:ascii="仿宋" w:hAnsi="仿宋" w:eastAsia="仿宋"/>
          <w:sz w:val="24"/>
          <w:szCs w:val="24"/>
        </w:rPr>
        <w:t>签订合同、合同主要条款；</w:t>
      </w:r>
    </w:p>
    <w:p w14:paraId="27103DCF">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 xml:space="preserve">第六章  </w:t>
      </w:r>
      <w:r>
        <w:rPr>
          <w:rFonts w:hint="eastAsia" w:ascii="仿宋" w:hAnsi="仿宋" w:eastAsia="仿宋"/>
          <w:sz w:val="24"/>
          <w:szCs w:val="24"/>
        </w:rPr>
        <w:t>投标文件格式；</w:t>
      </w:r>
    </w:p>
    <w:p w14:paraId="515BB2B4">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1.2</w:t>
      </w:r>
      <w:r>
        <w:rPr>
          <w:rFonts w:hint="eastAsia" w:ascii="仿宋" w:hAnsi="仿宋" w:eastAsia="仿宋"/>
          <w:sz w:val="24"/>
          <w:szCs w:val="24"/>
        </w:rPr>
        <w:t>根据本章第1</w:t>
      </w:r>
      <w:r>
        <w:rPr>
          <w:rFonts w:ascii="仿宋" w:hAnsi="仿宋" w:eastAsia="仿宋"/>
          <w:sz w:val="24"/>
          <w:szCs w:val="24"/>
        </w:rPr>
        <w:t>0</w:t>
      </w:r>
      <w:r>
        <w:rPr>
          <w:rFonts w:hint="eastAsia" w:ascii="仿宋" w:hAnsi="仿宋" w:eastAsia="仿宋"/>
          <w:sz w:val="24"/>
          <w:szCs w:val="24"/>
        </w:rPr>
        <w:t>.2款对招标文件所作的澄清和修改，构成招标文件的组成部分。</w:t>
      </w:r>
    </w:p>
    <w:p w14:paraId="5442E8FD">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1.3</w:t>
      </w:r>
      <w:r>
        <w:rPr>
          <w:rFonts w:hint="eastAsia" w:ascii="仿宋" w:hAnsi="仿宋" w:eastAsia="仿宋"/>
          <w:sz w:val="24"/>
          <w:szCs w:val="24"/>
        </w:rPr>
        <w:t>除非有特殊要求，招标文件不单独提供项目所在地的自然环境、气候条件、公用设施等情况，投标人被视为熟悉上述与履行合同有关的一切情况。</w:t>
      </w:r>
    </w:p>
    <w:p w14:paraId="6AA86D81">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招标文件的澄清和修改</w:t>
      </w:r>
    </w:p>
    <w:p w14:paraId="063EAC07">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0.2</w:t>
      </w:r>
      <w:r>
        <w:rPr>
          <w:rFonts w:hint="eastAsia" w:ascii="仿宋" w:hAnsi="仿宋" w:eastAsia="仿宋"/>
          <w:sz w:val="24"/>
          <w:szCs w:val="24"/>
        </w:rPr>
        <w:t>.1采购人对已发出的招标文件进行必要澄清或者修改的，应当在规定的投标截止时间1</w:t>
      </w:r>
      <w:r>
        <w:rPr>
          <w:rFonts w:ascii="仿宋" w:hAnsi="仿宋" w:eastAsia="仿宋"/>
          <w:sz w:val="24"/>
          <w:szCs w:val="24"/>
        </w:rPr>
        <w:t>5</w:t>
      </w:r>
      <w:r>
        <w:rPr>
          <w:rFonts w:hint="eastAsia" w:ascii="仿宋" w:hAnsi="仿宋" w:eastAsia="仿宋"/>
          <w:sz w:val="24"/>
          <w:szCs w:val="24"/>
        </w:rPr>
        <w:t>日前，在</w:t>
      </w:r>
      <w:r>
        <w:rPr>
          <w:rFonts w:hint="eastAsia" w:ascii="仿宋" w:hAnsi="仿宋" w:eastAsia="仿宋"/>
          <w:sz w:val="24"/>
          <w:szCs w:val="24"/>
          <w:lang w:eastAsia="zh-CN"/>
        </w:rPr>
        <w:t>政府采购相关媒介</w:t>
      </w:r>
      <w:r>
        <w:rPr>
          <w:rFonts w:hint="eastAsia" w:ascii="仿宋" w:hAnsi="仿宋" w:eastAsia="仿宋"/>
          <w:sz w:val="24"/>
          <w:szCs w:val="24"/>
        </w:rPr>
        <w:t>发布更正公告，以书面形式通知所有招标文件收受人，但不指明澄清问题的来源。如果澄清或者修改招标文件的时间距投标截止时间不足1</w:t>
      </w:r>
      <w:r>
        <w:rPr>
          <w:rFonts w:ascii="仿宋" w:hAnsi="仿宋" w:eastAsia="仿宋"/>
          <w:sz w:val="24"/>
          <w:szCs w:val="24"/>
        </w:rPr>
        <w:t>5</w:t>
      </w:r>
      <w:r>
        <w:rPr>
          <w:rFonts w:hint="eastAsia" w:ascii="仿宋" w:hAnsi="仿宋" w:eastAsia="仿宋"/>
          <w:sz w:val="24"/>
          <w:szCs w:val="24"/>
        </w:rPr>
        <w:t>日，采购人应延长投标截止时间，具体时间将在更正公告中予以明确。</w:t>
      </w:r>
    </w:p>
    <w:p w14:paraId="6FF874E6">
      <w:pPr>
        <w:spacing w:line="400" w:lineRule="exact"/>
        <w:ind w:firstLine="480" w:firstLineChars="200"/>
        <w:rPr>
          <w:rFonts w:ascii="仿宋" w:hAnsi="仿宋" w:eastAsia="仿宋"/>
          <w:sz w:val="24"/>
          <w:szCs w:val="24"/>
        </w:rPr>
      </w:pPr>
      <w:r>
        <w:rPr>
          <w:rFonts w:hint="eastAsia" w:ascii="仿宋" w:hAnsi="仿宋" w:eastAsia="仿宋"/>
          <w:sz w:val="24"/>
          <w:szCs w:val="24"/>
        </w:rPr>
        <w:t>10.2.2投标人应仔细检查招标文件是否齐全。如有残缺、遗漏或者不清楚的，应在投标人须知前附表规定的时间前，以加盖投标人单位公章的书面文件提出，采用信函、传真或者直接送达的形式通知采购代理机构，同时将电子版文件以电子邮件的形式发送至采购代理机构</w:t>
      </w:r>
      <w:r>
        <w:rPr>
          <w:rFonts w:ascii="仿宋" w:hAnsi="仿宋" w:eastAsia="仿宋"/>
          <w:sz w:val="24"/>
          <w:szCs w:val="24"/>
        </w:rPr>
        <w:t>的电子信箱</w:t>
      </w:r>
      <w:r>
        <w:rPr>
          <w:rFonts w:hint="eastAsia" w:ascii="仿宋" w:hAnsi="仿宋" w:eastAsia="仿宋"/>
          <w:sz w:val="24"/>
          <w:szCs w:val="24"/>
        </w:rPr>
        <w:t>，否则，由此引起的损失由投标人自负。同时，投标人有义务对招标文件的准确性进行复核，如发现有任何错误（打印的错误、逻辑的错误）或者前后矛盾的，应在规定提交答疑的时间内提交给采购人或采购代理机构，否则，投标人应无条件接受招标文件所有条款。</w:t>
      </w:r>
    </w:p>
    <w:p w14:paraId="6695FD80">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0.2</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招标文件的澄清或者修改文件在</w:t>
      </w:r>
      <w:r>
        <w:rPr>
          <w:rFonts w:hint="eastAsia" w:ascii="仿宋" w:hAnsi="仿宋" w:eastAsia="仿宋"/>
          <w:sz w:val="24"/>
          <w:szCs w:val="24"/>
          <w:lang w:eastAsia="zh-CN"/>
        </w:rPr>
        <w:t>政府采购相关媒介</w:t>
      </w:r>
      <w:r>
        <w:rPr>
          <w:rFonts w:hint="eastAsia" w:ascii="仿宋" w:hAnsi="仿宋" w:eastAsia="仿宋"/>
          <w:sz w:val="24"/>
          <w:szCs w:val="24"/>
        </w:rPr>
        <w:t>发布公告，方可作为招标文件组成部分并具有法律效力，任何口头答复、通知无效。招标文件的澄清或者修改在同一内容的表述上不一致时，以最后发出的公告为准。</w:t>
      </w:r>
    </w:p>
    <w:p w14:paraId="4DBB218B">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.4投标人认为招标文件存在歧视性条款或者不合理要求等需要澄清的，应在规定时间内一次性全部提出。在规定时间未一次性提出或者对已澄清的条款再提异议者，即视为同意和接受相关条款。</w:t>
      </w:r>
    </w:p>
    <w:p w14:paraId="5B7A2BC8">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.5从更正公告发布时间开始，投标人应在</w:t>
      </w:r>
      <w:r>
        <w:rPr>
          <w:rFonts w:ascii="仿宋" w:hAnsi="仿宋" w:eastAsia="仿宋"/>
          <w:sz w:val="24"/>
          <w:szCs w:val="24"/>
        </w:rPr>
        <w:t>投标人须知前附表规定的时间</w:t>
      </w:r>
      <w:r>
        <w:rPr>
          <w:rFonts w:hint="eastAsia" w:ascii="仿宋" w:hAnsi="仿宋" w:eastAsia="仿宋"/>
          <w:sz w:val="24"/>
          <w:szCs w:val="24"/>
        </w:rPr>
        <w:t>内从政府采购网上下载或者从网上直接打印公告，加盖投标人单位公章以及确认日期，采用信函、传真或者直接送达的形式通知采购代理机构。否则，即视为同意和接受该公告内容。</w:t>
      </w:r>
    </w:p>
    <w:p w14:paraId="5907C26C">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延长投标截止时间和开标时间</w:t>
      </w:r>
    </w:p>
    <w:p w14:paraId="36FF0447">
      <w:pPr>
        <w:spacing w:line="400" w:lineRule="exact"/>
        <w:ind w:firstLine="480" w:firstLineChars="200"/>
        <w:rPr>
          <w:rFonts w:ascii="仿宋" w:hAnsi="仿宋" w:eastAsia="仿宋"/>
          <w:sz w:val="24"/>
          <w:szCs w:val="24"/>
        </w:rPr>
      </w:pPr>
      <w:r>
        <w:rPr>
          <w:rFonts w:hint="eastAsia" w:ascii="仿宋" w:hAnsi="仿宋" w:eastAsia="仿宋"/>
          <w:sz w:val="24"/>
          <w:szCs w:val="24"/>
        </w:rPr>
        <w:t>采购人可以视采购具体情况，延长投标截止时间和开标时间，但至少应当在招标文件要求提交投标文件的截止时间3日前，在</w:t>
      </w:r>
      <w:r>
        <w:rPr>
          <w:rFonts w:hint="eastAsia" w:ascii="仿宋" w:hAnsi="仿宋" w:eastAsia="仿宋"/>
          <w:sz w:val="24"/>
          <w:szCs w:val="24"/>
          <w:lang w:eastAsia="zh-CN"/>
        </w:rPr>
        <w:t>政府采购相关媒介</w:t>
      </w:r>
      <w:r>
        <w:rPr>
          <w:rFonts w:hint="eastAsia" w:ascii="仿宋" w:hAnsi="仿宋" w:eastAsia="仿宋"/>
          <w:sz w:val="24"/>
          <w:szCs w:val="24"/>
        </w:rPr>
        <w:t>发布更正公告，以书面形式通知所有招标文件收受人。</w:t>
      </w:r>
    </w:p>
    <w:p w14:paraId="3857622D">
      <w:pPr>
        <w:spacing w:line="400" w:lineRule="exact"/>
        <w:ind w:firstLine="560" w:firstLineChars="200"/>
        <w:outlineLvl w:val="2"/>
        <w:rPr>
          <w:rFonts w:ascii="楷体" w:hAnsi="楷体" w:eastAsia="楷体"/>
          <w:sz w:val="28"/>
          <w:szCs w:val="28"/>
        </w:rPr>
      </w:pPr>
      <w:bookmarkStart w:id="61" w:name="_Toc494457071"/>
      <w:bookmarkStart w:id="62" w:name="_Toc15451"/>
      <w:r>
        <w:rPr>
          <w:rFonts w:hint="eastAsia" w:ascii="楷体" w:hAnsi="楷体" w:eastAsia="楷体"/>
          <w:sz w:val="28"/>
          <w:szCs w:val="28"/>
        </w:rPr>
        <w:t>1</w:t>
      </w:r>
      <w:r>
        <w:rPr>
          <w:rFonts w:ascii="楷体" w:hAnsi="楷体" w:eastAsia="楷体"/>
          <w:sz w:val="28"/>
          <w:szCs w:val="28"/>
        </w:rPr>
        <w:t>1</w:t>
      </w:r>
      <w:r>
        <w:rPr>
          <w:rFonts w:hint="eastAsia" w:ascii="楷体" w:hAnsi="楷体" w:eastAsia="楷体"/>
          <w:sz w:val="28"/>
          <w:szCs w:val="28"/>
        </w:rPr>
        <w:t>.投标文件的组成</w:t>
      </w:r>
      <w:bookmarkEnd w:id="61"/>
      <w:bookmarkEnd w:id="62"/>
    </w:p>
    <w:p w14:paraId="5C4301F7">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投标人应按照招标文件的要求以及格式编制投标文件，并保证其真实性、准确性以及完整性，并按照招标文件要求提交全部资料并做出实质性响应。</w:t>
      </w:r>
    </w:p>
    <w:p w14:paraId="7C604C1B">
      <w:pPr>
        <w:spacing w:line="400" w:lineRule="exact"/>
        <w:ind w:firstLine="560" w:firstLineChars="200"/>
        <w:outlineLvl w:val="2"/>
        <w:rPr>
          <w:rFonts w:ascii="楷体" w:hAnsi="楷体" w:eastAsia="楷体"/>
          <w:sz w:val="28"/>
          <w:szCs w:val="28"/>
        </w:rPr>
      </w:pPr>
      <w:bookmarkStart w:id="63" w:name="_Toc494457072"/>
      <w:bookmarkStart w:id="64" w:name="_Toc7169"/>
      <w:r>
        <w:rPr>
          <w:rFonts w:hint="eastAsia" w:ascii="楷体" w:hAnsi="楷体" w:eastAsia="楷体"/>
          <w:sz w:val="28"/>
          <w:szCs w:val="28"/>
        </w:rPr>
        <w:t>1</w:t>
      </w:r>
      <w:r>
        <w:rPr>
          <w:rFonts w:ascii="楷体" w:hAnsi="楷体" w:eastAsia="楷体"/>
          <w:sz w:val="28"/>
          <w:szCs w:val="28"/>
        </w:rPr>
        <w:t>2</w:t>
      </w:r>
      <w:r>
        <w:rPr>
          <w:rFonts w:hint="eastAsia" w:ascii="楷体" w:hAnsi="楷体" w:eastAsia="楷体"/>
          <w:sz w:val="28"/>
          <w:szCs w:val="28"/>
        </w:rPr>
        <w:t>.投标报价</w:t>
      </w:r>
      <w:bookmarkEnd w:id="63"/>
      <w:bookmarkEnd w:id="64"/>
    </w:p>
    <w:p w14:paraId="450D161A">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2.1</w:t>
      </w:r>
      <w:r>
        <w:rPr>
          <w:rFonts w:hint="eastAsia" w:ascii="仿宋" w:hAnsi="仿宋" w:eastAsia="仿宋"/>
          <w:sz w:val="24"/>
          <w:szCs w:val="24"/>
        </w:rPr>
        <w:t>投标报价的范围：见投标人须知前附表。</w:t>
      </w:r>
    </w:p>
    <w:p w14:paraId="6A4D7536">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2.2</w:t>
      </w:r>
      <w:r>
        <w:rPr>
          <w:rFonts w:hint="eastAsia" w:ascii="仿宋" w:hAnsi="仿宋" w:eastAsia="仿宋"/>
          <w:sz w:val="24"/>
          <w:szCs w:val="24"/>
        </w:rPr>
        <w:t>投标人应对所投包中的服务进行报价，对每一包服务的报价必须全部报齐。</w:t>
      </w:r>
    </w:p>
    <w:p w14:paraId="6FAD3805">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2.3投标报价的次数：见投标人须知前附表。</w:t>
      </w:r>
    </w:p>
    <w:p w14:paraId="4E7A00EF">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2.4</w:t>
      </w:r>
      <w:r>
        <w:rPr>
          <w:rFonts w:hint="eastAsia" w:ascii="仿宋" w:hAnsi="仿宋" w:eastAsia="仿宋"/>
          <w:sz w:val="24"/>
          <w:szCs w:val="24"/>
        </w:rPr>
        <w:t>投标人不得以任何方式或者方法提供投标以外的任何附赠条款。</w:t>
      </w:r>
    </w:p>
    <w:p w14:paraId="626A4D5E">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2.5</w:t>
      </w:r>
      <w:r>
        <w:rPr>
          <w:rFonts w:hint="eastAsia" w:ascii="仿宋" w:hAnsi="仿宋" w:eastAsia="仿宋"/>
          <w:sz w:val="24"/>
          <w:szCs w:val="24"/>
        </w:rPr>
        <w:t>投标人应按照招标文件中要求的内容填写报价，并由法定代表人或者被授权代表签署。</w:t>
      </w:r>
    </w:p>
    <w:p w14:paraId="5125DF67">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2.6</w:t>
      </w:r>
      <w:r>
        <w:rPr>
          <w:rFonts w:hint="eastAsia" w:ascii="仿宋" w:hAnsi="仿宋" w:eastAsia="仿宋"/>
          <w:sz w:val="24"/>
          <w:szCs w:val="24"/>
        </w:rPr>
        <w:t>投标人须按照附件格式表中的各单项明细逐项填写，以方便评标委员会对各投标文件进行比较。</w:t>
      </w:r>
    </w:p>
    <w:p w14:paraId="79737F3B">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2.7</w:t>
      </w:r>
      <w:r>
        <w:rPr>
          <w:rFonts w:hint="eastAsia" w:ascii="仿宋" w:hAnsi="仿宋" w:eastAsia="仿宋"/>
          <w:sz w:val="24"/>
          <w:szCs w:val="24"/>
        </w:rPr>
        <w:t>投标文件报价出现前后不一致的，除招标文件另有规定外，按照下列规定修正：</w:t>
      </w:r>
    </w:p>
    <w:p w14:paraId="58A41301">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（一）投标文件中开标一览表（报价表）内容与投标文件中相应内容不一致的，以开标一览表（报价表）为准；</w:t>
      </w:r>
    </w:p>
    <w:p w14:paraId="02AC24B7">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（二）大写金额和小写金额不一致的，以大写金额为准；</w:t>
      </w:r>
    </w:p>
    <w:p w14:paraId="7053A817">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（三）单价金额小数点或者百分比有明显错位的，以开标一览表的总价为准，并修改单价；</w:t>
      </w:r>
    </w:p>
    <w:p w14:paraId="26B9F9FB">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（四）总价金额与按单价汇总金额不一致的，以单价金额计算结果为准。</w:t>
      </w:r>
    </w:p>
    <w:p w14:paraId="578DB141">
      <w:pPr>
        <w:spacing w:line="400" w:lineRule="exact"/>
        <w:ind w:firstLine="480" w:firstLineChars="200"/>
        <w:rPr>
          <w:rFonts w:ascii="仿宋" w:hAnsi="仿宋" w:eastAsia="仿宋"/>
          <w:sz w:val="24"/>
          <w:szCs w:val="24"/>
        </w:rPr>
      </w:pPr>
      <w:r>
        <w:rPr>
          <w:rFonts w:hint="eastAsia" w:ascii="仿宋" w:hAnsi="仿宋" w:eastAsia="仿宋"/>
          <w:sz w:val="24"/>
          <w:szCs w:val="24"/>
        </w:rPr>
        <w:t>同时出现两种以上不一致的，按照前款规定的顺序修正。修正后的报价经投标人确认后产生约束力，投标人不确认的，其投标无效。</w:t>
      </w:r>
    </w:p>
    <w:p w14:paraId="7838411F">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2.8</w:t>
      </w:r>
      <w:r>
        <w:rPr>
          <w:rFonts w:hint="eastAsia" w:ascii="仿宋" w:hAnsi="仿宋" w:eastAsia="仿宋"/>
          <w:sz w:val="24"/>
          <w:szCs w:val="24"/>
        </w:rPr>
        <w:t>唱标时，采购代理机构只对按照招标文件要求编制的投标报价进行唱标。</w:t>
      </w:r>
    </w:p>
    <w:p w14:paraId="4839005A">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2.9</w:t>
      </w:r>
      <w:r>
        <w:rPr>
          <w:rFonts w:hint="eastAsia" w:ascii="仿宋" w:hAnsi="仿宋" w:eastAsia="仿宋"/>
          <w:sz w:val="24"/>
          <w:szCs w:val="24"/>
        </w:rPr>
        <w:t>投标人的中标价格在合同执行中是固定不变的，不得以任何理由予以变更，不得出现任何包含价格调整的要求。</w:t>
      </w:r>
    </w:p>
    <w:p w14:paraId="209B56C3">
      <w:pPr>
        <w:spacing w:line="400" w:lineRule="exact"/>
        <w:ind w:firstLine="560" w:firstLineChars="200"/>
        <w:outlineLvl w:val="2"/>
        <w:rPr>
          <w:rFonts w:ascii="楷体" w:hAnsi="楷体" w:eastAsia="楷体"/>
          <w:sz w:val="28"/>
          <w:szCs w:val="28"/>
        </w:rPr>
      </w:pPr>
      <w:bookmarkStart w:id="65" w:name="_Toc20738"/>
      <w:bookmarkStart w:id="66" w:name="_Toc494457073"/>
      <w:r>
        <w:rPr>
          <w:rFonts w:hint="eastAsia" w:ascii="楷体" w:hAnsi="楷体" w:eastAsia="楷体"/>
          <w:sz w:val="28"/>
          <w:szCs w:val="28"/>
        </w:rPr>
        <w:t>1</w:t>
      </w:r>
      <w:r>
        <w:rPr>
          <w:rFonts w:ascii="楷体" w:hAnsi="楷体" w:eastAsia="楷体"/>
          <w:sz w:val="28"/>
          <w:szCs w:val="28"/>
        </w:rPr>
        <w:t>3.</w:t>
      </w:r>
      <w:r>
        <w:rPr>
          <w:rFonts w:hint="eastAsia" w:ascii="楷体" w:hAnsi="楷体" w:eastAsia="楷体"/>
          <w:sz w:val="28"/>
          <w:szCs w:val="28"/>
        </w:rPr>
        <w:t>投标文件格式以及编制要求</w:t>
      </w:r>
      <w:bookmarkEnd w:id="65"/>
      <w:bookmarkEnd w:id="66"/>
    </w:p>
    <w:p w14:paraId="44ACB2D5">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投标文件应按所投包分别进行编制。</w:t>
      </w:r>
    </w:p>
    <w:p w14:paraId="02AD9CBA">
      <w:pPr>
        <w:spacing w:line="400" w:lineRule="exact"/>
        <w:ind w:firstLine="480" w:firstLineChars="200"/>
        <w:rPr>
          <w:rFonts w:ascii="仿宋" w:hAnsi="仿宋" w:eastAsia="仿宋"/>
          <w:sz w:val="24"/>
          <w:szCs w:val="24"/>
        </w:rPr>
      </w:pPr>
      <w:r>
        <w:rPr>
          <w:rFonts w:ascii="仿宋" w:hAnsi="仿宋" w:eastAsia="仿宋"/>
          <w:sz w:val="24"/>
          <w:szCs w:val="24"/>
        </w:rPr>
        <w:t>13.2</w:t>
      </w:r>
      <w:r>
        <w:rPr>
          <w:rFonts w:hint="eastAsia" w:ascii="仿宋" w:hAnsi="仿宋" w:eastAsia="仿宋"/>
          <w:sz w:val="24"/>
          <w:szCs w:val="24"/>
        </w:rPr>
        <w:t>投标文件编制装订：见投标人须知前附表。</w:t>
      </w:r>
    </w:p>
    <w:p w14:paraId="12418726">
      <w:pPr>
        <w:spacing w:line="400" w:lineRule="exact"/>
        <w:ind w:firstLine="480" w:firstLineChars="200"/>
        <w:rPr>
          <w:rFonts w:hint="eastAsia" w:ascii="仿宋" w:hAnsi="仿宋" w:eastAsia="仿宋"/>
          <w:sz w:val="24"/>
          <w:szCs w:val="24"/>
        </w:rPr>
      </w:pPr>
      <w:r>
        <w:rPr>
          <w:rFonts w:ascii="仿宋" w:hAnsi="仿宋" w:eastAsia="仿宋"/>
          <w:sz w:val="24"/>
          <w:szCs w:val="24"/>
        </w:rPr>
        <w:t>13.3投标文件签署和盖章：</w:t>
      </w:r>
      <w:r>
        <w:rPr>
          <w:rFonts w:hint="eastAsia" w:ascii="仿宋" w:hAnsi="仿宋" w:eastAsia="仿宋"/>
          <w:sz w:val="24"/>
          <w:szCs w:val="24"/>
        </w:rPr>
        <w:t>见投标人须知前附表。</w:t>
      </w:r>
    </w:p>
    <w:p w14:paraId="6C4130DD">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3.4</w:t>
      </w:r>
      <w:r>
        <w:rPr>
          <w:rFonts w:hint="eastAsia" w:ascii="仿宋" w:hAnsi="仿宋" w:eastAsia="仿宋"/>
          <w:sz w:val="24"/>
          <w:szCs w:val="24"/>
        </w:rPr>
        <w:t>投标人可对服务现场以及其范围环境进行考察，以获取有关编制投标文件和签署实施合同所需的各项资料，投标人应承担现场考察的费用、责任和风险。</w:t>
      </w:r>
    </w:p>
    <w:p w14:paraId="11B52718">
      <w:pPr>
        <w:spacing w:line="400" w:lineRule="exact"/>
        <w:ind w:firstLine="480" w:firstLineChars="200"/>
        <w:rPr>
          <w:rFonts w:ascii="仿宋" w:hAnsi="仿宋" w:eastAsia="仿宋"/>
          <w:sz w:val="24"/>
          <w:szCs w:val="24"/>
        </w:rPr>
      </w:pPr>
      <w:r>
        <w:rPr>
          <w:rFonts w:ascii="仿宋" w:hAnsi="仿宋" w:eastAsia="仿宋"/>
          <w:sz w:val="24"/>
          <w:szCs w:val="24"/>
        </w:rPr>
        <w:t>13.5</w:t>
      </w:r>
      <w:r>
        <w:rPr>
          <w:rFonts w:hint="eastAsia" w:ascii="仿宋" w:hAnsi="仿宋" w:eastAsia="仿宋"/>
          <w:sz w:val="24"/>
          <w:szCs w:val="24"/>
        </w:rPr>
        <w:t>投标人编制投标文件时，应当如实在服务响应表和资信以及商务响应表中填写响应情况。</w:t>
      </w:r>
    </w:p>
    <w:p w14:paraId="3F1EF8C0">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3.6</w:t>
      </w:r>
      <w:r>
        <w:rPr>
          <w:rFonts w:hint="eastAsia" w:ascii="仿宋" w:hAnsi="仿宋" w:eastAsia="仿宋"/>
          <w:sz w:val="24"/>
          <w:szCs w:val="24"/>
        </w:rPr>
        <w:t>投标文件份数及要求：见投标人须知前附表。</w:t>
      </w:r>
    </w:p>
    <w:p w14:paraId="345E9302">
      <w:pPr>
        <w:spacing w:line="400" w:lineRule="exact"/>
        <w:ind w:firstLine="560" w:firstLineChars="200"/>
        <w:outlineLvl w:val="2"/>
        <w:rPr>
          <w:rFonts w:hint="eastAsia" w:ascii="楷体" w:hAnsi="楷体" w:eastAsia="楷体"/>
          <w:sz w:val="28"/>
          <w:szCs w:val="28"/>
        </w:rPr>
      </w:pPr>
      <w:bookmarkStart w:id="67" w:name="_Toc494457074"/>
      <w:bookmarkStart w:id="68" w:name="_Toc31638"/>
      <w:r>
        <w:rPr>
          <w:rFonts w:hint="eastAsia" w:ascii="楷体" w:hAnsi="楷体" w:eastAsia="楷体"/>
          <w:sz w:val="28"/>
          <w:szCs w:val="28"/>
        </w:rPr>
        <w:t>1</w:t>
      </w:r>
      <w:r>
        <w:rPr>
          <w:rFonts w:ascii="楷体" w:hAnsi="楷体" w:eastAsia="楷体"/>
          <w:sz w:val="28"/>
          <w:szCs w:val="28"/>
        </w:rPr>
        <w:t>4.</w:t>
      </w:r>
      <w:r>
        <w:rPr>
          <w:rFonts w:hint="eastAsia" w:ascii="楷体" w:hAnsi="楷体" w:eastAsia="楷体"/>
          <w:sz w:val="28"/>
          <w:szCs w:val="28"/>
        </w:rPr>
        <w:t>投标文件的密封和标记</w:t>
      </w:r>
      <w:bookmarkEnd w:id="67"/>
      <w:bookmarkEnd w:id="68"/>
    </w:p>
    <w:p w14:paraId="3C6CE986">
      <w:pPr>
        <w:spacing w:line="400" w:lineRule="exact"/>
        <w:ind w:firstLine="480" w:firstLineChars="200"/>
        <w:rPr>
          <w:rFonts w:ascii="仿宋" w:hAnsi="仿宋" w:eastAsia="仿宋"/>
          <w:sz w:val="24"/>
          <w:szCs w:val="24"/>
        </w:rPr>
      </w:pPr>
      <w:r>
        <w:rPr>
          <w:rFonts w:hint="eastAsia" w:ascii="仿宋" w:hAnsi="仿宋" w:eastAsia="仿宋"/>
          <w:sz w:val="24"/>
          <w:szCs w:val="24"/>
        </w:rPr>
        <w:t>见投标人须知前附表。</w:t>
      </w:r>
    </w:p>
    <w:p w14:paraId="664A7D8E">
      <w:pPr>
        <w:spacing w:line="400" w:lineRule="exact"/>
        <w:ind w:firstLine="560" w:firstLineChars="200"/>
        <w:outlineLvl w:val="2"/>
        <w:rPr>
          <w:rFonts w:hint="eastAsia" w:ascii="楷体" w:hAnsi="楷体" w:eastAsia="楷体"/>
          <w:sz w:val="28"/>
          <w:szCs w:val="28"/>
        </w:rPr>
      </w:pPr>
      <w:bookmarkStart w:id="69" w:name="_Toc494457075"/>
      <w:bookmarkStart w:id="70" w:name="_Toc3777"/>
      <w:r>
        <w:rPr>
          <w:rFonts w:hint="eastAsia" w:ascii="楷体" w:hAnsi="楷体" w:eastAsia="楷体"/>
          <w:sz w:val="28"/>
          <w:szCs w:val="28"/>
        </w:rPr>
        <w:t>1</w:t>
      </w:r>
      <w:r>
        <w:rPr>
          <w:rFonts w:ascii="楷体" w:hAnsi="楷体" w:eastAsia="楷体"/>
          <w:sz w:val="28"/>
          <w:szCs w:val="28"/>
        </w:rPr>
        <w:t>5.</w:t>
      </w:r>
      <w:r>
        <w:rPr>
          <w:rFonts w:hint="eastAsia" w:ascii="楷体" w:hAnsi="楷体" w:eastAsia="楷体"/>
          <w:sz w:val="28"/>
          <w:szCs w:val="28"/>
        </w:rPr>
        <w:t>投标文件的递交</w:t>
      </w:r>
      <w:bookmarkEnd w:id="69"/>
      <w:bookmarkEnd w:id="70"/>
    </w:p>
    <w:p w14:paraId="224EF19A">
      <w:pPr>
        <w:spacing w:line="400" w:lineRule="exact"/>
        <w:ind w:firstLine="480" w:firstLineChars="200"/>
        <w:rPr>
          <w:rFonts w:hint="eastAsia" w:ascii="仿宋" w:hAnsi="仿宋" w:eastAsia="仿宋"/>
          <w:sz w:val="24"/>
          <w:szCs w:val="24"/>
        </w:rPr>
      </w:pPr>
      <w:r>
        <w:rPr>
          <w:rFonts w:ascii="仿宋" w:hAnsi="仿宋" w:eastAsia="仿宋"/>
          <w:sz w:val="24"/>
          <w:szCs w:val="24"/>
        </w:rPr>
        <w:t>15</w:t>
      </w:r>
      <w:r>
        <w:rPr>
          <w:rFonts w:hint="eastAsia" w:ascii="仿宋" w:hAnsi="仿宋" w:eastAsia="仿宋"/>
          <w:sz w:val="24"/>
          <w:szCs w:val="24"/>
        </w:rPr>
        <w:t>.1投标人应在投标截止时间前递交投标文件。</w:t>
      </w:r>
    </w:p>
    <w:p w14:paraId="0456221B">
      <w:pPr>
        <w:spacing w:line="400" w:lineRule="exact"/>
        <w:ind w:firstLine="480" w:firstLineChars="200"/>
        <w:rPr>
          <w:rFonts w:ascii="仿宋" w:hAnsi="仿宋" w:eastAsia="仿宋"/>
          <w:sz w:val="24"/>
          <w:szCs w:val="24"/>
        </w:rPr>
      </w:pPr>
      <w:r>
        <w:rPr>
          <w:rFonts w:ascii="仿宋" w:hAnsi="仿宋" w:eastAsia="仿宋"/>
          <w:sz w:val="24"/>
          <w:szCs w:val="24"/>
        </w:rPr>
        <w:t>15.</w:t>
      </w:r>
      <w:r>
        <w:rPr>
          <w:rFonts w:hint="eastAsia" w:ascii="仿宋" w:hAnsi="仿宋" w:eastAsia="仿宋"/>
          <w:sz w:val="24"/>
          <w:szCs w:val="24"/>
        </w:rPr>
        <w:t>2投标人递交投标文件的时间、地点和要求：见投标人须知前附表。</w:t>
      </w:r>
    </w:p>
    <w:p w14:paraId="39F6AF5C">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投标人有下列情况之一，采购人或者采购代理机构应当拒绝接收投标人的投标文件：</w:t>
      </w:r>
    </w:p>
    <w:p w14:paraId="4FD722CA">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3.1</w:t>
      </w:r>
      <w:r>
        <w:rPr>
          <w:rFonts w:hint="eastAsia" w:ascii="仿宋" w:hAnsi="仿宋" w:eastAsia="仿宋"/>
          <w:sz w:val="24"/>
          <w:szCs w:val="24"/>
        </w:rPr>
        <w:t>逾期送达的或者未送达指定地点的；</w:t>
      </w:r>
    </w:p>
    <w:p w14:paraId="2F3A579D">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3.2</w:t>
      </w:r>
      <w:r>
        <w:rPr>
          <w:rFonts w:hint="eastAsia" w:ascii="仿宋" w:hAnsi="仿宋" w:eastAsia="仿宋"/>
          <w:sz w:val="24"/>
          <w:szCs w:val="24"/>
        </w:rPr>
        <w:t>投标文件未按招标文件要求密封的。</w:t>
      </w:r>
    </w:p>
    <w:p w14:paraId="73B4CACF">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5.4</w:t>
      </w:r>
      <w:r>
        <w:rPr>
          <w:rFonts w:hint="eastAsia" w:ascii="仿宋" w:hAnsi="仿宋" w:eastAsia="仿宋"/>
          <w:sz w:val="24"/>
          <w:szCs w:val="24"/>
        </w:rPr>
        <w:t>除投标人须知前附表另有规定外，不论招标过程和结果如何，投标人的投标文件均不退还。</w:t>
      </w:r>
    </w:p>
    <w:p w14:paraId="374C4754">
      <w:pPr>
        <w:spacing w:line="400" w:lineRule="exact"/>
        <w:ind w:firstLine="560" w:firstLineChars="200"/>
        <w:outlineLvl w:val="2"/>
        <w:rPr>
          <w:rFonts w:ascii="楷体" w:hAnsi="楷体" w:eastAsia="楷体"/>
          <w:sz w:val="28"/>
          <w:szCs w:val="28"/>
        </w:rPr>
      </w:pPr>
      <w:bookmarkStart w:id="71" w:name="_Toc3450"/>
      <w:bookmarkStart w:id="72" w:name="_Toc494457076"/>
      <w:r>
        <w:rPr>
          <w:rFonts w:hint="eastAsia" w:ascii="楷体" w:hAnsi="楷体" w:eastAsia="楷体"/>
          <w:sz w:val="28"/>
          <w:szCs w:val="28"/>
        </w:rPr>
        <w:t>1</w:t>
      </w:r>
      <w:r>
        <w:rPr>
          <w:rFonts w:ascii="楷体" w:hAnsi="楷体" w:eastAsia="楷体"/>
          <w:sz w:val="28"/>
          <w:szCs w:val="28"/>
        </w:rPr>
        <w:t>6</w:t>
      </w:r>
      <w:r>
        <w:rPr>
          <w:rFonts w:hint="eastAsia" w:ascii="楷体" w:hAnsi="楷体" w:eastAsia="楷体"/>
          <w:sz w:val="28"/>
          <w:szCs w:val="28"/>
        </w:rPr>
        <w:t>.投标文件的修改与撤回</w:t>
      </w:r>
      <w:bookmarkEnd w:id="71"/>
      <w:bookmarkEnd w:id="72"/>
    </w:p>
    <w:p w14:paraId="6D87ED2C">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6.1</w:t>
      </w:r>
      <w:r>
        <w:rPr>
          <w:rFonts w:hint="eastAsia" w:ascii="仿宋" w:hAnsi="仿宋" w:eastAsia="仿宋"/>
          <w:sz w:val="24"/>
          <w:szCs w:val="24"/>
        </w:rPr>
        <w:t>投标人在招标文件要求提交投标文件截止时间前，可以补充、修改或者撤回已提交的投标文件，并书面形式通知采购人或者采购代理机构。补充、修改的内容为投标文件的组成部分。</w:t>
      </w:r>
    </w:p>
    <w:p w14:paraId="4033EC03">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投标人对投标文件的补充、修改，应按照本招标文件有关规定进行编制、密封、标记、盖章和递交，并在投标文件密封袋上，清楚标明“修改投标文件”或者“撤回投标”字样。</w:t>
      </w:r>
    </w:p>
    <w:p w14:paraId="626F24D7">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6.3</w:t>
      </w:r>
      <w:r>
        <w:rPr>
          <w:rFonts w:hint="eastAsia" w:ascii="仿宋" w:hAnsi="仿宋" w:eastAsia="仿宋"/>
          <w:sz w:val="24"/>
          <w:szCs w:val="24"/>
        </w:rPr>
        <w:t>在提交投标文件截止时间后到招标文件规定的投标有效期终止之前，投标人不得补充、修改或者撤回其投标文件。投标人撤回全部或者部分投标文件的，其投标保证金将被没收。</w:t>
      </w:r>
    </w:p>
    <w:p w14:paraId="3256EEB5">
      <w:pPr>
        <w:spacing w:line="400" w:lineRule="exact"/>
        <w:ind w:firstLine="560" w:firstLineChars="200"/>
        <w:outlineLvl w:val="2"/>
        <w:rPr>
          <w:rFonts w:ascii="楷体" w:hAnsi="楷体" w:eastAsia="楷体"/>
          <w:sz w:val="28"/>
          <w:szCs w:val="28"/>
        </w:rPr>
      </w:pPr>
      <w:bookmarkStart w:id="73" w:name="_Toc494457077"/>
      <w:bookmarkStart w:id="74" w:name="_Toc21970"/>
      <w:r>
        <w:rPr>
          <w:rFonts w:hint="eastAsia" w:ascii="楷体" w:hAnsi="楷体" w:eastAsia="楷体"/>
          <w:sz w:val="28"/>
          <w:szCs w:val="28"/>
        </w:rPr>
        <w:t>1</w:t>
      </w:r>
      <w:r>
        <w:rPr>
          <w:rFonts w:ascii="楷体" w:hAnsi="楷体" w:eastAsia="楷体"/>
          <w:sz w:val="28"/>
          <w:szCs w:val="28"/>
        </w:rPr>
        <w:t>7.</w:t>
      </w:r>
      <w:r>
        <w:rPr>
          <w:rFonts w:hint="eastAsia" w:ascii="楷体" w:hAnsi="楷体" w:eastAsia="楷体"/>
          <w:sz w:val="28"/>
          <w:szCs w:val="28"/>
        </w:rPr>
        <w:t>投标保证金</w:t>
      </w:r>
      <w:bookmarkEnd w:id="73"/>
      <w:bookmarkEnd w:id="74"/>
    </w:p>
    <w:p w14:paraId="3433EC31">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7.1投标保证金</w:t>
      </w:r>
      <w:r>
        <w:rPr>
          <w:rFonts w:hint="eastAsia" w:ascii="仿宋" w:hAnsi="仿宋" w:eastAsia="仿宋"/>
          <w:sz w:val="24"/>
          <w:szCs w:val="24"/>
        </w:rPr>
        <w:t>的交纳</w:t>
      </w:r>
    </w:p>
    <w:p w14:paraId="3671DDB9">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7.1.1投标保证金</w:t>
      </w:r>
      <w:r>
        <w:rPr>
          <w:rFonts w:hint="eastAsia" w:ascii="仿宋" w:hAnsi="仿宋" w:eastAsia="仿宋"/>
          <w:sz w:val="24"/>
          <w:szCs w:val="24"/>
        </w:rPr>
        <w:t>的交纳金额和形式：见投标人须知前附表。</w:t>
      </w:r>
    </w:p>
    <w:p w14:paraId="424736E2">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7.1.2</w:t>
      </w:r>
      <w:r>
        <w:rPr>
          <w:rFonts w:hint="eastAsia" w:ascii="仿宋" w:hAnsi="仿宋" w:eastAsia="仿宋"/>
          <w:sz w:val="24"/>
          <w:szCs w:val="24"/>
        </w:rPr>
        <w:t>投标保证金以到账时间为准。</w:t>
      </w:r>
    </w:p>
    <w:p w14:paraId="32286780">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7.1.3</w:t>
      </w:r>
      <w:r>
        <w:rPr>
          <w:rFonts w:hint="eastAsia" w:ascii="仿宋" w:hAnsi="仿宋" w:eastAsia="仿宋"/>
          <w:sz w:val="24"/>
          <w:szCs w:val="24"/>
        </w:rPr>
        <w:t>投标人为联合体的，联合体牵头人交纳的保证金对联合体各方均具有约束力。</w:t>
      </w:r>
    </w:p>
    <w:p w14:paraId="64B158A0">
      <w:pPr>
        <w:spacing w:line="400" w:lineRule="exact"/>
        <w:ind w:firstLine="480" w:firstLineChars="200"/>
        <w:rPr>
          <w:rFonts w:ascii="仿宋" w:hAnsi="仿宋" w:eastAsia="仿宋"/>
          <w:sz w:val="24"/>
          <w:szCs w:val="24"/>
        </w:rPr>
      </w:pPr>
      <w:r>
        <w:rPr>
          <w:rFonts w:ascii="仿宋" w:hAnsi="仿宋" w:eastAsia="仿宋"/>
          <w:sz w:val="24"/>
          <w:szCs w:val="24"/>
        </w:rPr>
        <w:t>17.</w:t>
      </w:r>
      <w:r>
        <w:rPr>
          <w:rFonts w:hint="eastAsia" w:ascii="仿宋" w:hAnsi="仿宋" w:eastAsia="仿宋"/>
          <w:sz w:val="24"/>
          <w:szCs w:val="24"/>
        </w:rPr>
        <w:t>2投标保证金的退还</w:t>
      </w:r>
    </w:p>
    <w:p w14:paraId="278DCD7E">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2</w:t>
      </w:r>
      <w:r>
        <w:rPr>
          <w:rFonts w:ascii="仿宋" w:hAnsi="仿宋" w:eastAsia="仿宋"/>
          <w:sz w:val="24"/>
          <w:szCs w:val="24"/>
        </w:rPr>
        <w:t>.1</w:t>
      </w:r>
      <w:r>
        <w:rPr>
          <w:rFonts w:hint="eastAsia" w:ascii="仿宋" w:hAnsi="仿宋" w:eastAsia="仿宋"/>
          <w:sz w:val="24"/>
          <w:szCs w:val="24"/>
        </w:rPr>
        <w:t>投标人在招标文件要求提交投标文件截止时间前撤回已提交的投标文件的，采购人或者采购代理机构自收到投标人书面撤回通知之日起</w:t>
      </w:r>
      <w:r>
        <w:rPr>
          <w:rFonts w:ascii="仿宋" w:hAnsi="仿宋" w:eastAsia="仿宋"/>
          <w:sz w:val="24"/>
          <w:szCs w:val="24"/>
        </w:rPr>
        <w:t>5</w:t>
      </w:r>
      <w:r>
        <w:rPr>
          <w:rFonts w:hint="eastAsia" w:ascii="仿宋" w:hAnsi="仿宋" w:eastAsia="仿宋"/>
          <w:sz w:val="24"/>
          <w:szCs w:val="24"/>
        </w:rPr>
        <w:t>个工作日内，退还已收取的投标保证金，</w:t>
      </w:r>
      <w:r>
        <w:rPr>
          <w:rFonts w:hint="eastAsia" w:ascii="仿宋" w:hAnsi="仿宋" w:eastAsia="仿宋"/>
          <w:color w:val="000000"/>
          <w:sz w:val="24"/>
          <w:szCs w:val="24"/>
        </w:rPr>
        <w:t>但因投</w:t>
      </w:r>
      <w:r>
        <w:rPr>
          <w:rFonts w:hint="eastAsia" w:ascii="仿宋" w:hAnsi="仿宋" w:eastAsia="仿宋"/>
          <w:sz w:val="24"/>
          <w:szCs w:val="24"/>
        </w:rPr>
        <w:t>标人自身原因导致无</w:t>
      </w:r>
      <w:r>
        <w:rPr>
          <w:rFonts w:hint="eastAsia" w:ascii="仿宋" w:hAnsi="仿宋" w:eastAsia="仿宋"/>
          <w:color w:val="000000"/>
          <w:sz w:val="24"/>
          <w:szCs w:val="24"/>
        </w:rPr>
        <w:t>法及时退还的除外。</w:t>
      </w:r>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2</w:t>
      </w:r>
      <w:r>
        <w:rPr>
          <w:rFonts w:ascii="仿宋" w:hAnsi="仿宋" w:eastAsia="仿宋"/>
          <w:sz w:val="24"/>
          <w:szCs w:val="24"/>
        </w:rPr>
        <w:t>.2</w:t>
      </w:r>
      <w:r>
        <w:rPr>
          <w:rFonts w:hint="eastAsia" w:ascii="仿宋" w:hAnsi="仿宋" w:eastAsia="仿宋"/>
          <w:sz w:val="24"/>
          <w:szCs w:val="24"/>
        </w:rPr>
        <w:t>采购代理机构</w:t>
      </w:r>
      <w:r>
        <w:rPr>
          <w:rFonts w:hint="eastAsia" w:ascii="仿宋" w:hAnsi="仿宋" w:eastAsia="仿宋"/>
          <w:color w:val="000000"/>
          <w:sz w:val="24"/>
          <w:szCs w:val="24"/>
        </w:rPr>
        <w:t>应当自中标通知书发出之日起2个工作日内退还未中标人的投标保证金，自采购合同签订之日起5个工作日内退还中标人的投标保证金或者转为中标人的履约保证金</w:t>
      </w:r>
      <w:r>
        <w:rPr>
          <w:rFonts w:hint="eastAsia" w:ascii="仿宋" w:hAnsi="仿宋" w:eastAsia="仿宋"/>
          <w:sz w:val="24"/>
          <w:szCs w:val="24"/>
        </w:rPr>
        <w:t>。</w:t>
      </w:r>
    </w:p>
    <w:p w14:paraId="61A9DEC2">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3投标保证金的不予退还</w:t>
      </w:r>
    </w:p>
    <w:p w14:paraId="49B0F106">
      <w:pPr>
        <w:spacing w:line="400" w:lineRule="exact"/>
        <w:ind w:firstLine="480" w:firstLineChars="200"/>
        <w:rPr>
          <w:rFonts w:ascii="仿宋" w:hAnsi="仿宋" w:eastAsia="仿宋"/>
          <w:sz w:val="24"/>
          <w:szCs w:val="24"/>
        </w:rPr>
      </w:pPr>
      <w:r>
        <w:rPr>
          <w:rFonts w:ascii="仿宋" w:hAnsi="仿宋" w:eastAsia="仿宋"/>
          <w:sz w:val="24"/>
          <w:szCs w:val="24"/>
        </w:rPr>
        <w:t>17.3.1投标人</w:t>
      </w:r>
      <w:r>
        <w:rPr>
          <w:rFonts w:hint="eastAsia" w:ascii="仿宋" w:hAnsi="仿宋" w:eastAsia="仿宋"/>
          <w:sz w:val="24"/>
          <w:szCs w:val="24"/>
        </w:rPr>
        <w:t>有下列情形之一的，投标保证金将不予退还：</w:t>
      </w:r>
    </w:p>
    <w:p w14:paraId="12EA2EB8">
      <w:pPr>
        <w:spacing w:line="400" w:lineRule="exact"/>
        <w:ind w:firstLine="480" w:firstLineChars="200"/>
        <w:rPr>
          <w:rFonts w:ascii="仿宋" w:hAnsi="仿宋" w:eastAsia="仿宋"/>
          <w:sz w:val="24"/>
          <w:szCs w:val="24"/>
        </w:rPr>
      </w:pPr>
      <w:r>
        <w:rPr>
          <w:rFonts w:hint="eastAsia" w:ascii="仿宋" w:hAnsi="仿宋" w:eastAsia="仿宋"/>
          <w:sz w:val="24"/>
          <w:szCs w:val="24"/>
        </w:rPr>
        <w:t>（1）提供的有关资料不真实或者提供虚假材料的；</w:t>
      </w:r>
    </w:p>
    <w:p w14:paraId="2CFE600B">
      <w:pPr>
        <w:spacing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）投标有效期内投标人撤销投标文件的；</w:t>
      </w:r>
    </w:p>
    <w:p w14:paraId="087D965D">
      <w:pPr>
        <w:spacing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）损害采购人或者采购代理机构合法权益的；</w:t>
      </w:r>
    </w:p>
    <w:p w14:paraId="017F30FE">
      <w:pPr>
        <w:spacing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）投标人向采购代理机构、采购人、专家提供不正当利益的；</w:t>
      </w:r>
    </w:p>
    <w:p w14:paraId="02F61FB8">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）经评标委员会认定有故意哄抬报价、串标或者其它违法行为的；</w:t>
      </w:r>
    </w:p>
    <w:p w14:paraId="637825AB">
      <w:pPr>
        <w:spacing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）中标人未按照招标文件规定签订合同或者未按照招标文件规定提供履约保证金的；</w:t>
      </w:r>
    </w:p>
    <w:p w14:paraId="6F3C71A2">
      <w:pPr>
        <w:spacing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w:t>
      </w:r>
      <w:r>
        <w:rPr>
          <w:rFonts w:hint="eastAsia" w:ascii="仿宋" w:hAnsi="仿宋" w:eastAsia="仿宋"/>
          <w:sz w:val="24"/>
          <w:szCs w:val="24"/>
        </w:rPr>
        <w:t>）法律、行政法规以及有关规定的其它情形。</w:t>
      </w:r>
    </w:p>
    <w:p w14:paraId="732C3EE6">
      <w:pPr>
        <w:spacing w:line="400" w:lineRule="exact"/>
        <w:ind w:firstLine="480" w:firstLineChars="200"/>
        <w:rPr>
          <w:rFonts w:hint="eastAsia" w:ascii="仿宋" w:hAnsi="仿宋" w:eastAsia="仿宋"/>
          <w:sz w:val="24"/>
          <w:szCs w:val="24"/>
        </w:rPr>
      </w:pPr>
      <w:r>
        <w:rPr>
          <w:rFonts w:ascii="仿宋" w:hAnsi="仿宋" w:eastAsia="仿宋"/>
          <w:sz w:val="24"/>
          <w:szCs w:val="24"/>
        </w:rPr>
        <w:t>17.3.2</w:t>
      </w:r>
      <w:r>
        <w:rPr>
          <w:rFonts w:hint="eastAsia" w:ascii="仿宋" w:hAnsi="仿宋" w:eastAsia="仿宋"/>
          <w:sz w:val="24"/>
          <w:szCs w:val="24"/>
        </w:rPr>
        <w:t>不予退还的投标保证金应在规定时间内上缴国库。</w:t>
      </w:r>
    </w:p>
    <w:p w14:paraId="504C7BD9">
      <w:pPr>
        <w:spacing w:line="400" w:lineRule="exact"/>
        <w:ind w:firstLine="560" w:firstLineChars="200"/>
        <w:outlineLvl w:val="2"/>
        <w:rPr>
          <w:rFonts w:ascii="楷体" w:hAnsi="楷体" w:eastAsia="楷体" w:cs="Times New Roman"/>
          <w:sz w:val="28"/>
          <w:szCs w:val="28"/>
        </w:rPr>
      </w:pPr>
      <w:bookmarkStart w:id="75" w:name="_Toc10160"/>
      <w:r>
        <w:rPr>
          <w:rFonts w:hint="eastAsia" w:ascii="楷体" w:hAnsi="楷体" w:eastAsia="楷体" w:cs="Times New Roman"/>
          <w:sz w:val="28"/>
          <w:szCs w:val="28"/>
          <w:lang w:val="en-US" w:eastAsia="zh-CN"/>
        </w:rPr>
        <w:t>18.</w:t>
      </w:r>
      <w:r>
        <w:rPr>
          <w:rFonts w:hint="eastAsia" w:ascii="楷体" w:hAnsi="楷体" w:eastAsia="楷体" w:cs="Times New Roman"/>
          <w:sz w:val="28"/>
          <w:szCs w:val="28"/>
        </w:rPr>
        <w:t>开标、评标、定标</w:t>
      </w:r>
      <w:bookmarkEnd w:id="75"/>
    </w:p>
    <w:p w14:paraId="581A01E9">
      <w:pPr>
        <w:spacing w:line="400" w:lineRule="exact"/>
        <w:ind w:firstLine="480" w:firstLineChars="200"/>
        <w:rPr>
          <w:rStyle w:val="20"/>
          <w:rFonts w:hint="eastAsia" w:eastAsia="仿宋" w:cs="Times New Roman"/>
          <w:sz w:val="24"/>
          <w:szCs w:val="24"/>
          <w:lang w:eastAsia="zh-CN"/>
        </w:rPr>
      </w:pPr>
      <w:bookmarkStart w:id="76" w:name="_Toc494457082"/>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1.开标程序</w:t>
      </w:r>
      <w:bookmarkEnd w:id="76"/>
    </w:p>
    <w:p w14:paraId="2630D6A5">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1.1宣布开标纪律；</w:t>
      </w:r>
    </w:p>
    <w:p w14:paraId="75947C4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1.2宣布主持人、唱标人、记录人等有关人员姓名；</w:t>
      </w:r>
    </w:p>
    <w:p w14:paraId="50842240">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1.3公布在投标截止时间前递交投标文件的投标人名称及签到顺序；</w:t>
      </w:r>
    </w:p>
    <w:p w14:paraId="4FC7FEE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1.4投标人相互检查投标文件密封情况，并签字确认；</w:t>
      </w:r>
    </w:p>
    <w:p w14:paraId="169E25A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1.5开启投标文件，按照签到顺序公布投标人名称、投标报价等内容，并记录在案；</w:t>
      </w:r>
    </w:p>
    <w:p w14:paraId="631B656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1.6投标人法定代表人（或者被授权代表）、采购人代表、记录人等有关人员在开标记录上签字确认；</w:t>
      </w:r>
    </w:p>
    <w:p w14:paraId="62C86CF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1.7开标结束。</w:t>
      </w:r>
    </w:p>
    <w:p w14:paraId="2BC1EC67">
      <w:pPr>
        <w:spacing w:line="400" w:lineRule="exact"/>
        <w:ind w:firstLine="480" w:firstLineChars="200"/>
        <w:rPr>
          <w:rStyle w:val="20"/>
          <w:rFonts w:hint="eastAsia" w:eastAsia="仿宋" w:cs="Times New Roman"/>
          <w:sz w:val="24"/>
          <w:szCs w:val="24"/>
          <w:lang w:eastAsia="zh-CN"/>
        </w:rPr>
      </w:pPr>
      <w:bookmarkStart w:id="77" w:name="_Toc494457083"/>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2.开标</w:t>
      </w:r>
      <w:bookmarkEnd w:id="77"/>
    </w:p>
    <w:p w14:paraId="303F787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18.2</w:t>
      </w:r>
      <w:r>
        <w:rPr>
          <w:rFonts w:ascii="仿宋" w:hAnsi="仿宋" w:eastAsia="仿宋"/>
          <w:sz w:val="24"/>
          <w:szCs w:val="24"/>
          <w:highlight w:val="none"/>
        </w:rPr>
        <w:t>.1</w:t>
      </w:r>
      <w:r>
        <w:rPr>
          <w:rFonts w:hint="eastAsia" w:ascii="仿宋" w:hAnsi="仿宋" w:eastAsia="仿宋"/>
          <w:sz w:val="24"/>
          <w:szCs w:val="24"/>
          <w:highlight w:val="none"/>
        </w:rPr>
        <w:t>开标应当在招标文件确定的提交投标文件截止时间的同一时间公开进行。开标地点应当为招标文件中预先确定的地点。</w:t>
      </w:r>
    </w:p>
    <w:p w14:paraId="24EEE30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18.2</w:t>
      </w:r>
      <w:r>
        <w:rPr>
          <w:rFonts w:ascii="仿宋" w:hAnsi="仿宋" w:eastAsia="仿宋"/>
          <w:sz w:val="24"/>
          <w:szCs w:val="24"/>
          <w:highlight w:val="none"/>
        </w:rPr>
        <w:t>.2</w:t>
      </w:r>
      <w:r>
        <w:rPr>
          <w:rFonts w:hint="eastAsia" w:ascii="仿宋" w:hAnsi="仿宋" w:eastAsia="仿宋"/>
          <w:sz w:val="24"/>
          <w:szCs w:val="24"/>
          <w:highlight w:val="none"/>
          <w:lang w:val="en-US" w:eastAsia="zh-CN"/>
        </w:rPr>
        <w:t>投标人应在投标人须知规定的时间内完成解密</w:t>
      </w:r>
      <w:r>
        <w:rPr>
          <w:rFonts w:hint="eastAsia" w:ascii="仿宋" w:hAnsi="仿宋" w:eastAsia="仿宋"/>
          <w:sz w:val="24"/>
          <w:szCs w:val="24"/>
          <w:highlight w:val="none"/>
        </w:rPr>
        <w:t>。</w:t>
      </w:r>
    </w:p>
    <w:p w14:paraId="61CD87C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2.3由采购代理机构工作人员唱标。</w:t>
      </w:r>
    </w:p>
    <w:p w14:paraId="6C43A36A">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唱标人当众宣读投标人名称、投标报价、招标文件规定的需要宣布的其他内容，并不得拒绝任何符合要求的投标报价。投标人若有报价和优惠未被唱出，应在开标时及时声明或者提出，否则采购代理机构对此不承担任何责任。</w:t>
      </w:r>
    </w:p>
    <w:p w14:paraId="0BA40850">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2.4开标和唱标由采购代理机构指定专人负责，开标记录由投标人法定代表人或者被授权代表、采购人代表、记录人等有关人员签字确认，采购代理机构负责存档备查。</w:t>
      </w:r>
    </w:p>
    <w:p w14:paraId="5FE2059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2.5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4EB961FF">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2.6投标人不足3家的，不得开标。</w:t>
      </w:r>
    </w:p>
    <w:p w14:paraId="73866BC8">
      <w:pPr>
        <w:spacing w:line="400" w:lineRule="exact"/>
        <w:ind w:firstLine="480" w:firstLineChars="200"/>
        <w:rPr>
          <w:rStyle w:val="20"/>
          <w:rFonts w:hint="eastAsia" w:eastAsia="仿宋" w:cs="Times New Roman"/>
          <w:sz w:val="24"/>
          <w:szCs w:val="24"/>
          <w:lang w:eastAsia="zh-CN"/>
        </w:rPr>
      </w:pPr>
      <w:bookmarkStart w:id="78" w:name="_Toc494457084"/>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3评标委员会</w:t>
      </w:r>
      <w:bookmarkEnd w:id="78"/>
    </w:p>
    <w:p w14:paraId="4A90DE7A">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3.1评标委员会的组成</w:t>
      </w:r>
    </w:p>
    <w:p w14:paraId="72853F7A">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采购人按照《中华人民共和国政府采购法》以及有关规定组建评标委员会。评标由依法组建的评标委员会负责。评标委员会由采购人代表和评标专家组成，成员人数为5人以上单数，其中采购人代表只限一人，技术、经济等方面的评审专家不得少于成员总数的三分之二。评审专家对本单位的采购项目只能作为采购人代表参与评标，采购人可以自行选定相应专业领域评审专家的规定情形除外。采购代理机构工作人员不得参加由本机构代理的政府采购项目的评标。</w:t>
      </w:r>
    </w:p>
    <w:p w14:paraId="7BF7C17E">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3.2评审专家的抽取</w:t>
      </w:r>
    </w:p>
    <w:p w14:paraId="1C1AA7CA">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3.2.1采用随机抽取方式从省级以上财政部门设立的政府采购评审专家库中确定评标委员会成员。任何单位和个人都不得指定评审专家或干预评审专家的抽取工作。</w:t>
      </w:r>
    </w:p>
    <w:p w14:paraId="43F94D6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3.2.2参加评审专家抽取的有关人员对被抽取的专家的姓名、单位和联系方式等内容负有保密的义务。评标委员会成员的名单在中标结果确定前必须严格保密。</w:t>
      </w:r>
    </w:p>
    <w:p w14:paraId="23F74D60">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3.3评标委员会成员不得参加与自己有利害关系的评审活动，与自己有利害关系的应当回避，已经进入的必须更换。</w:t>
      </w:r>
    </w:p>
    <w:p w14:paraId="5933983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3.4评标委员会负责对各投标文件进行评审、比较、评定，并按本招标文件的规定确定中标人候选人名单，以及根据采购人委托直接确定中标人。</w:t>
      </w:r>
    </w:p>
    <w:p w14:paraId="76B8934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3.5评标委员会具有依据招标文件进行独立评标的权力，且不受外界任何因素的干扰。评标委员会成员必须独立、负责地提出评审意见，并对自己的评审意见承担责任。对评标结果有不同意见的评标委员会成员应当以书面形式说明其不同意见和理由，评标报告应当注明不同意见。评审委员会成员拒绝评审或者拒绝在评标报告上签字并且又不书面说明其不同意见和理由的，视为同意评标结果。</w:t>
      </w:r>
    </w:p>
    <w:p w14:paraId="26BDB7F6">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3.6评标委员会的职责：</w:t>
      </w:r>
    </w:p>
    <w:p w14:paraId="4894992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3.6.1审查、评价投标文件是否符合招标文件的商务、技术等实质性要求；</w:t>
      </w:r>
    </w:p>
    <w:p w14:paraId="2F96ABCA">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3.6.2要求投标人对投标文件有关事项作出澄清或者说明；</w:t>
      </w:r>
    </w:p>
    <w:p w14:paraId="3729B436">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3.6.3对投标文件进行比较和评价；</w:t>
      </w:r>
    </w:p>
    <w:p w14:paraId="0DF2FB3A">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3.6.4确定中标候选人名单，以及根据采购人委托直接确定中标人；</w:t>
      </w:r>
    </w:p>
    <w:p w14:paraId="4026FEFC">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3.6.5向采购人、采购代理机构或者有关部门报告评标中发现的违法行为。</w:t>
      </w:r>
    </w:p>
    <w:p w14:paraId="6B347CF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3.7评标委员会的义务：</w:t>
      </w:r>
    </w:p>
    <w:p w14:paraId="32326AFE">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3.7.1遵纪守法，客观、公正、廉洁地履行职责；</w:t>
      </w:r>
    </w:p>
    <w:p w14:paraId="4D0372D0">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3.7.2提出真实、可靠的评审意见；</w:t>
      </w:r>
    </w:p>
    <w:p w14:paraId="3A21A13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3.7.3严格遵守评标纪律，不得向外界泄露评标情况；</w:t>
      </w:r>
    </w:p>
    <w:p w14:paraId="797B4874">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3.7.4发现投标人在招投标活动中有不正当竞争或者恶意串通等违规行为，应及时向监督部门报告并加以制止；</w:t>
      </w:r>
    </w:p>
    <w:p w14:paraId="0E48388C">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3.7.5按照招标文件规定的评标方法和评标标准进行评标，对评标意见承担个人责任；</w:t>
      </w:r>
    </w:p>
    <w:p w14:paraId="12A82D36">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3.7.6编写评标报告；</w:t>
      </w:r>
    </w:p>
    <w:p w14:paraId="572B5CC4">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3.7.7配合采购人或者采购代理机构答复投标人提出的质疑；</w:t>
      </w:r>
    </w:p>
    <w:p w14:paraId="6F4A89C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3.7.8对评标过程和结果，以及采购人、投标人的商业秘密保密；</w:t>
      </w:r>
    </w:p>
    <w:p w14:paraId="39711EF1">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3.7.9配合监管部门处理投诉；</w:t>
      </w:r>
    </w:p>
    <w:p w14:paraId="221E9451">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3.8评标委员会成员有下列情形之一的，应当回避：</w:t>
      </w:r>
    </w:p>
    <w:p w14:paraId="380BE084">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3.8.1投标人或者投标人主要负责人的近亲属；</w:t>
      </w:r>
    </w:p>
    <w:p w14:paraId="74D91A2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3.8.2项目主管部门或者行政监督部门的人员；</w:t>
      </w:r>
    </w:p>
    <w:p w14:paraId="1FA23A7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3.8.3与投标人有经济利益关系；</w:t>
      </w:r>
    </w:p>
    <w:p w14:paraId="5DC5FD67">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3.8.4曾因在招标、评标以及其他与招标投标有关系活动中从事违法行为而受到行政处罚或者刑事处罚的；</w:t>
      </w:r>
    </w:p>
    <w:p w14:paraId="1C3D2790">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3.8.5与投标人有其他利害关系。</w:t>
      </w:r>
    </w:p>
    <w:p w14:paraId="472545F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3.9评标中因评标委员会成员缺席、回避或者健康等特殊原因导致评标委员会组成不符合本办法规定的，采购人或者采购代理机构应当依法补足后继续评标。被更换的评标委员会成员所作出的评标意见无效。</w:t>
      </w:r>
    </w:p>
    <w:p w14:paraId="4614A13A">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无法及时补足评标委员会成员的，采购人或者采购代理机构应当停止评标活动，封存所有投标文件和开标、评标资料，依法重新组建评标委员会进行评标。原评标委员会所作出的评标意见无效。</w:t>
      </w:r>
    </w:p>
    <w:p w14:paraId="3EAFFC8C">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采购人或者采购代理机构应当将变更、重新组建评标委员会的情况予以记录，并随采购文件一并存档。</w:t>
      </w:r>
    </w:p>
    <w:p w14:paraId="01FA0AFB">
      <w:pPr>
        <w:spacing w:line="400" w:lineRule="exact"/>
        <w:ind w:firstLine="480" w:firstLineChars="200"/>
        <w:rPr>
          <w:rStyle w:val="20"/>
          <w:rFonts w:hint="eastAsia" w:eastAsia="仿宋" w:cs="Times New Roman"/>
          <w:sz w:val="24"/>
          <w:szCs w:val="24"/>
          <w:lang w:eastAsia="zh-CN"/>
        </w:rPr>
      </w:pPr>
      <w:bookmarkStart w:id="79" w:name="_Toc494457085"/>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4评标程序</w:t>
      </w:r>
      <w:bookmarkEnd w:id="79"/>
    </w:p>
    <w:p w14:paraId="08925916">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4.1宣布评标纪律以及回避提示；</w:t>
      </w:r>
    </w:p>
    <w:p w14:paraId="73B64BBF">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4.2组织推荐评标委员会组长；</w:t>
      </w:r>
    </w:p>
    <w:p w14:paraId="35DCFCF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4.3资格性审查；</w:t>
      </w:r>
    </w:p>
    <w:p w14:paraId="11B1E1A7">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4.4符合性审查；</w:t>
      </w:r>
    </w:p>
    <w:p w14:paraId="67ACF6C3">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4.5技术和商务评审；</w:t>
      </w:r>
    </w:p>
    <w:p w14:paraId="3A3BFCFF">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4.6澄清有关问题；</w:t>
      </w:r>
    </w:p>
    <w:p w14:paraId="60DF9397">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4.7比较与评价；</w:t>
      </w:r>
    </w:p>
    <w:p w14:paraId="190D4400">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4.8确定中标人或者推荐中标候选人名单；</w:t>
      </w:r>
    </w:p>
    <w:p w14:paraId="045457D4">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4.9编写评标报告；</w:t>
      </w:r>
    </w:p>
    <w:p w14:paraId="04726A6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4.10宣布评标结果。</w:t>
      </w:r>
    </w:p>
    <w:p w14:paraId="0FDE5F86">
      <w:pPr>
        <w:spacing w:line="400" w:lineRule="exact"/>
        <w:ind w:firstLine="480" w:firstLineChars="200"/>
        <w:rPr>
          <w:rStyle w:val="20"/>
          <w:rFonts w:hint="eastAsia" w:eastAsia="仿宋" w:cs="Times New Roman"/>
          <w:sz w:val="24"/>
          <w:szCs w:val="24"/>
          <w:lang w:eastAsia="zh-CN"/>
        </w:rPr>
      </w:pPr>
      <w:bookmarkStart w:id="80" w:name="_Toc494457086"/>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5.评标</w:t>
      </w:r>
      <w:bookmarkEnd w:id="80"/>
    </w:p>
    <w:p w14:paraId="3380E137">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5.1采购人或者采购代理机构负责组织评标工作，并履行下列职责：</w:t>
      </w:r>
    </w:p>
    <w:p w14:paraId="47F03D37">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5.1.1核对评审专家身份和采购人代表授权函，对评审专家在政府采购活动中的职责履行情况予以记录，并及时将有关违法违规行为向财政部门报告；</w:t>
      </w:r>
    </w:p>
    <w:p w14:paraId="60AB230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5.1.2宣布评标纪律；</w:t>
      </w:r>
    </w:p>
    <w:p w14:paraId="70ED56A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5.1.3公布投标人名单，告知评审专家应当回避的情形；</w:t>
      </w:r>
    </w:p>
    <w:p w14:paraId="2C665DDC">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5.1.4组织评标委员会推选评标组长，采购人代表不得担任组长；</w:t>
      </w:r>
    </w:p>
    <w:p w14:paraId="4C25892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5.1.5在评标期间采取必要的通讯管理措施，保证评标活动不受外界干扰；</w:t>
      </w:r>
    </w:p>
    <w:p w14:paraId="6B742BDE">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5.1.6根据评标委员会的要求介绍政府采购相关政策法规、招标文件；</w:t>
      </w:r>
    </w:p>
    <w:p w14:paraId="08C48196">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5.1.7维护评标秩序，监督评标委员会依照招标文件规定的评标程序、方法和标准进行独立评审，及时制止和纠正采购人代表、评审专家的倾向性言论或者违法违规行为；</w:t>
      </w:r>
    </w:p>
    <w:p w14:paraId="284BEA6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5.1.8核对评标结果，有以下情形的，要求评标委员会复核或者书面说明理由，评标委员会拒绝的，应予记录并向本级财政部门报告；</w:t>
      </w:r>
    </w:p>
    <w:p w14:paraId="3DFF1F2A">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5.1.8.1分值汇总计算错误的；</w:t>
      </w:r>
    </w:p>
    <w:p w14:paraId="1113747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5.1.8.2分项评分超出评分标准范围的；</w:t>
      </w:r>
    </w:p>
    <w:p w14:paraId="13FEC5C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5.1.8.3评标委员会成员对客观评审因素评分不一致的；</w:t>
      </w:r>
    </w:p>
    <w:p w14:paraId="099362B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5.1.8.4经评标委员会认定评分畸高、畸低的。</w:t>
      </w:r>
    </w:p>
    <w:p w14:paraId="6F993F6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5.1.9评审工作完成后，按照规定向评审专家支付劳务报酬和异地评审差旅费，不得向评审专家以外的其他人员支付评审劳务报酬；</w:t>
      </w:r>
    </w:p>
    <w:p w14:paraId="62545EDF">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5.1.10处理与评标有关的其他事项。</w:t>
      </w:r>
    </w:p>
    <w:p w14:paraId="05FB37F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采购人可以在评标前说明项目背景和采购需求，说明内容不得含有歧视性、倾向性意见，不得超出招标文件所述范围。说明应当提交书面材料，并随采购文件一并存档。</w:t>
      </w:r>
    </w:p>
    <w:p w14:paraId="3BA86550">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5.2资格性审查</w:t>
      </w:r>
    </w:p>
    <w:p w14:paraId="01A2D31E">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5.2.1采购人或者采购代理机构依据法律法规和招标文件的规定，对投标文件中的资格证明、投标保证金等进行审查，以确定投标人是否具备投标资格。</w:t>
      </w:r>
    </w:p>
    <w:p w14:paraId="36EAE886">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5.2.2采购人、采购代理机构通过“信用中国”网站（www.creditchina.gov.cn）、中国政府采购网（www.ccgp.gov.cn）查询投标人信用记录，查询时要将查询网页、内容进行截图或拍照，以作证据留存，截图或拍照内容要完整清晰，应包括网站网址、查询内容、电脑截屏时间。采购人或者采购代理机构应当对投标人信用记录进行甄别，对列入失信被执行人、重大税收违法案件当事人名单、政府采购严重违法失信行为记录名单及其他不符合《中华人民共和国政府采购法》第二十二条规定条件的投标人，应当拒绝其参加政府采购活动，其投标无效；两个以上的自然人、法人或者其他组织组成一个联合体，以一个投标人的身份共同参加政府采购活动的，应当对所有联合体成员进行信用记录查询，联合体成员存在不良信用记录的，视同联合体存在不良信用记录，其投标无效。</w:t>
      </w:r>
    </w:p>
    <w:p w14:paraId="5AB7E3F3">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信用信息查询记录及相关证据应当与其他采购文件一并保存。</w:t>
      </w:r>
    </w:p>
    <w:p w14:paraId="372D1124">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5.2.3在资格性审查时，对属于不合格投标人，采购人或者采购代理机构必须提出不合格的事实依据并出具不合格说明，由投标人签字确认。投标人拒绝签字确认的不影响采购人或采购代理机构做出的不合格判定。合格投标人不足3家的，不得评标。</w:t>
      </w:r>
    </w:p>
    <w:p w14:paraId="3088DD63">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5.3符合性审查</w:t>
      </w:r>
    </w:p>
    <w:p w14:paraId="10DA0A3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评标委员会依据招标文件的规定，从投标文件的有效性、完整性和对招标文件的响应程度进行审查，以确定是否对招标文件的实质性要求作出响应。</w:t>
      </w:r>
    </w:p>
    <w:p w14:paraId="0ADC73D1">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在符合性审查时，对属于不合格投标人或者投标无效的投标人，评标委员会必须提出不合格或者投标无效的事实依据，并出具不合格或者投标无效说明，投标人签字确认。投标人签字确认后评标委员会全体成员签字。投标人拒绝签字确认的不影响评标委员会做出的不合格或无效投标裁定。</w:t>
      </w:r>
    </w:p>
    <w:p w14:paraId="5DD2612B">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5.4技术和商务评审</w:t>
      </w:r>
    </w:p>
    <w:p w14:paraId="569DE64B">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5.4.1按照招标文件要求，评标委员会审查投标人所投服务的技术要求和参数，并记录实质性响应、技术偏离等事项，进行技术部分的评审。</w:t>
      </w:r>
    </w:p>
    <w:p w14:paraId="76E7ADA4">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5.4.2按照招标文件要求，评标委员会审查投标人业绩、政策性加分、价格扣除等事项，进行商务部分评审，并记录相关事项。</w:t>
      </w:r>
    </w:p>
    <w:p w14:paraId="529D36F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5.4.3采用综合评分法的，技术部分由评标委员会成员各自独立打分，按照招标文件规定的评标办法进行逐项打分，对客观评分项的评分应当一致，对需要借助专业知识评判的主观评分项应当严格按照评分标准公正评分。</w:t>
      </w:r>
    </w:p>
    <w:p w14:paraId="51CAE665">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5.4.4采用综合评分法的，商务部分由评标委员会审核认定评分结果，交各投标人授权代表签字确认。</w:t>
      </w:r>
    </w:p>
    <w:p w14:paraId="4DB2AC8C">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5.4.5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AF464F5">
      <w:pPr>
        <w:spacing w:line="400" w:lineRule="exact"/>
        <w:ind w:firstLine="480" w:firstLineChars="200"/>
        <w:rPr>
          <w:rStyle w:val="20"/>
          <w:rFonts w:hint="eastAsia" w:eastAsia="仿宋" w:cs="Times New Roman"/>
          <w:sz w:val="24"/>
          <w:szCs w:val="24"/>
          <w:lang w:eastAsia="zh-CN"/>
        </w:rPr>
      </w:pPr>
      <w:bookmarkStart w:id="81" w:name="_Toc494457087"/>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6澄清有关问题</w:t>
      </w:r>
      <w:bookmarkEnd w:id="81"/>
    </w:p>
    <w:p w14:paraId="3BBED41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6.1对投标文件中含义不明确、同类问题表述不一致或者有明显文字和计算错误的内容，评标委员会应以书面形式要求投标人做出必要的澄清、说明或者补正。投标人的澄清、说明或者补正应采取书面形式，由法定代表人或者被授权代表签字。投标人的澄清、说明或者补正不得超出投标文件的范围或者改变投标文件的实质性内容。</w:t>
      </w:r>
    </w:p>
    <w:p w14:paraId="26FA5D0C">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6.2评标委员会判断投标文件的响应性仅基于投标文件本身而不靠外部因素。未响应实质性条款的，评标委员会有权确定其投标无效，投标人不能通过修正、撤销或者澄清不符之处而使其投标成为实质性响应的投标。</w:t>
      </w:r>
    </w:p>
    <w:p w14:paraId="4A198FC6">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6.3评标委员会认为投标人的报价明显低于其他通过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B76272">
      <w:pPr>
        <w:spacing w:line="400" w:lineRule="exact"/>
        <w:ind w:firstLine="480" w:firstLineChars="200"/>
        <w:rPr>
          <w:rStyle w:val="20"/>
          <w:rFonts w:hint="eastAsia" w:eastAsia="仿宋" w:cs="Times New Roman"/>
          <w:sz w:val="24"/>
          <w:szCs w:val="24"/>
          <w:lang w:eastAsia="zh-CN"/>
        </w:rPr>
      </w:pPr>
      <w:bookmarkStart w:id="82" w:name="_Toc494457088"/>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7定标</w:t>
      </w:r>
      <w:bookmarkEnd w:id="82"/>
    </w:p>
    <w:p w14:paraId="6498A510">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7.1评标委员会根据投标人须知前附表的规定确定中标候选人或直接确定中标人。</w:t>
      </w:r>
    </w:p>
    <w:p w14:paraId="7DC7BFE3">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评标委员会确定中标候选人的，中标候选人数见投标人须知前附表。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DCB7E9C">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7.2本次招标评标办法：见投标人须知前附表。</w:t>
      </w:r>
    </w:p>
    <w:p w14:paraId="153C866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7.3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8EB5E5B">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7.4采用最低评标价法的，评标结果按投标报价由低到高顺序排列，投标报价相同的并列。投标文件满足招标文件全部实质性要求且投标报价最低的投标人为排名第一的中标候选人。</w:t>
      </w:r>
    </w:p>
    <w:p w14:paraId="52479B4B">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7.5对于可以投多个包，但只能中标1个包且采用综合评分法的项目，若2个及2个以上包的综合得分排名均第一的，由投标人自行选择其中1个包中标；该投标人不再参与其他包的综合得分排名，剩余包其他投标人的综合得分排名依次递进，按新的排名和前述规定确定中标人，以此类推。</w:t>
      </w:r>
    </w:p>
    <w:p w14:paraId="40DAB18A">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根据前项规定，导致各包参与综合得分排名的投标人不足3家时，评委会认为不足以构成竞争的有权对该包予以废标。</w:t>
      </w:r>
    </w:p>
    <w:p w14:paraId="52E70A9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7.6按照有关规定中标人因不可抗力或者自身原因不能履行政府采购合同须顺延排序第二的投标人中标的，其原投标报价不得超过原中标人投标报价与投标保证金之和，报经监督部门核准后可以确定排序第二的投标人中标。否则应予废标，由采购人依法重新组织招标。</w:t>
      </w:r>
    </w:p>
    <w:p w14:paraId="63A666E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 xml:space="preserve">7.7以入围方式确定多个中标人的，入围中标人数量应当根据招标需要并在招标活动开始前确定，由评标委员会按照招标文件规定的评标办法确定各投标人排列顺序，依照顺序确定入围中标人； </w:t>
      </w:r>
    </w:p>
    <w:p w14:paraId="63EBA91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7.8评标委员会成员对需要共同认定的事项存在争议的，应当按照少数服从多数的原则作出结论。持不同意见的评标委员会成员应当在评标报告上签署不同意见及理由，否则视为同意评标报告。</w:t>
      </w:r>
    </w:p>
    <w:p w14:paraId="52C635E3">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7.9评标结果汇总完成后，除下列情形外，任何人不得修改评标结果：</w:t>
      </w:r>
    </w:p>
    <w:p w14:paraId="24F67046">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（一）分值汇总计算错误的；</w:t>
      </w:r>
    </w:p>
    <w:p w14:paraId="7D28BA9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（二）分项评分超出评分标准范围的；</w:t>
      </w:r>
    </w:p>
    <w:p w14:paraId="074890F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（三）评标委员会成员对客观评审因素评分不一致的；</w:t>
      </w:r>
    </w:p>
    <w:p w14:paraId="45BA435A">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（四）经评标委员会认定评分畸高、畸低的。</w:t>
      </w:r>
    </w:p>
    <w:p w14:paraId="5621846B">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FF848FB">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7.10评标委员会根据全体评标成员签字的原始评标记录和评标结果编写评标报告。</w:t>
      </w:r>
    </w:p>
    <w:p w14:paraId="7FB69F3E">
      <w:pPr>
        <w:spacing w:line="400" w:lineRule="exact"/>
        <w:ind w:firstLine="480" w:firstLineChars="200"/>
        <w:rPr>
          <w:rStyle w:val="20"/>
          <w:rFonts w:hint="eastAsia" w:eastAsia="仿宋" w:cs="Times New Roman"/>
          <w:sz w:val="24"/>
          <w:szCs w:val="24"/>
          <w:lang w:eastAsia="zh-CN"/>
        </w:rPr>
      </w:pPr>
      <w:bookmarkStart w:id="83" w:name="_Toc494457089"/>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8中标公告以及中标通知书</w:t>
      </w:r>
      <w:bookmarkEnd w:id="83"/>
    </w:p>
    <w:p w14:paraId="7A25FFE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8.1采购人或者采购代理机构应当自中标人确定之日起2个工作日内，发出中标通知书，并在政府采购相关媒介公告中标结果（公告期限为1个工作日），招标文件随中标结果同时公告；采用综合评分法评审的，还应当告知未中标人本人的评审得分与排序。</w:t>
      </w:r>
    </w:p>
    <w:p w14:paraId="332F5BAB">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8.2采购人或采购代理机构不按照规定发布中标公告或者发布中标公告后不签发中标通知书的，应当承担法律责任，给中标人造成经济损失的应承担赔偿责任。</w:t>
      </w:r>
    </w:p>
    <w:p w14:paraId="7731D46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8.3中标通知书对采购人和中标人都具有法律效力。中标通知书发出后，采购人改变中标结果的，或者中标人放弃中标，应当依法承担法律责任。</w:t>
      </w:r>
    </w:p>
    <w:p w14:paraId="264C7301">
      <w:pPr>
        <w:spacing w:line="400" w:lineRule="exact"/>
        <w:ind w:firstLine="480" w:firstLineChars="200"/>
        <w:rPr>
          <w:rStyle w:val="20"/>
          <w:rFonts w:hint="eastAsia" w:eastAsia="仿宋" w:cs="Times New Roman"/>
          <w:sz w:val="24"/>
          <w:szCs w:val="24"/>
          <w:lang w:eastAsia="zh-CN"/>
        </w:rPr>
      </w:pPr>
      <w:bookmarkStart w:id="84" w:name="_Toc494457090"/>
      <w:r>
        <w:rPr>
          <w:rStyle w:val="20"/>
          <w:rFonts w:hint="eastAsia" w:eastAsia="仿宋" w:cs="Times New Roman"/>
          <w:sz w:val="24"/>
          <w:szCs w:val="24"/>
          <w:lang w:eastAsia="zh-CN"/>
        </w:rPr>
        <w:t>18.9投标无效</w:t>
      </w:r>
      <w:bookmarkEnd w:id="84"/>
    </w:p>
    <w:p w14:paraId="01942C20">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出现下列情形之一的，投标无效：</w:t>
      </w:r>
    </w:p>
    <w:p w14:paraId="3904DEC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18.9.1报价超过招标文件中规定的预算金额或者最高限价的；</w:t>
      </w:r>
    </w:p>
    <w:p w14:paraId="5BA649A5">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18.9.2对“★”条款未做出实质性响应或者发生负偏离的；</w:t>
      </w:r>
    </w:p>
    <w:p w14:paraId="2E03A4D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18.9.3对于不允许偏离的实质性要求和条件发生偏离的；</w:t>
      </w:r>
    </w:p>
    <w:p w14:paraId="40AC58AB">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18.9.4不按照招标文件规定报价、没有分项报价、拒绝报价、有多个报价（招标文件另有规定的除外）、有选择性报价、附有条件的报价或者拒绝修正报价的；</w:t>
      </w:r>
    </w:p>
    <w:p w14:paraId="12C2F3D6">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18.9.5投标文件正副本未区分或者内容严重不一致的；</w:t>
      </w:r>
    </w:p>
    <w:p w14:paraId="0C6FEF1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18.9.6未按照招标文件的规定提交投标保证金的；</w:t>
      </w:r>
    </w:p>
    <w:p w14:paraId="556736B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18.9.7投标有效期不满足招标文件要求的；</w:t>
      </w:r>
    </w:p>
    <w:p w14:paraId="6EA4FD9C">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18.9.8投标超出营业执照经营范围的；</w:t>
      </w:r>
    </w:p>
    <w:p w14:paraId="2714E8AA">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18.9.9评标委员会2/3及以上成员认定投标方案技术含量低、不符合招标文件要求的；</w:t>
      </w:r>
    </w:p>
    <w:p w14:paraId="5EEBE255">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18.9.10评标委员会判定投标人涂改证明材料或者提供虚假材料和承诺的；</w:t>
      </w:r>
    </w:p>
    <w:p w14:paraId="5C84F627">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18.9.11投标文件未按招标文件要求编制、签署、盖章、装订的；</w:t>
      </w:r>
    </w:p>
    <w:p w14:paraId="35398BA6">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18.9.12招标文件第三章第1条规定投标人必须提交的资格、资信等证明文件未提交、提交不齐全或者复印件未装订于投标文件中的；</w:t>
      </w:r>
    </w:p>
    <w:p w14:paraId="1B2728D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18.9.13资格、资信等证明文件可以为复印件的，复印件未加盖单位公章的；</w:t>
      </w:r>
    </w:p>
    <w:p w14:paraId="2362AFAB">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18.9.14投标文件含有采购人不能接受的附加条件的；</w:t>
      </w:r>
    </w:p>
    <w:p w14:paraId="44114673">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18.9.15法律、法规和招标文件规定的其他无效情形。</w:t>
      </w:r>
    </w:p>
    <w:p w14:paraId="21977205">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对投标无效的认定，必须经评标委员会集体做出决定并出具投标无效的事实依据，由投标人法定代表人或者被授权代表签字确认，拒绝签字的，不影响评标委员会做出的决定。</w:t>
      </w:r>
    </w:p>
    <w:p w14:paraId="52D202E6">
      <w:pPr>
        <w:spacing w:line="400" w:lineRule="exact"/>
        <w:ind w:firstLine="480" w:firstLineChars="200"/>
        <w:rPr>
          <w:rStyle w:val="20"/>
          <w:rFonts w:hint="eastAsia" w:eastAsia="仿宋" w:cs="Times New Roman"/>
          <w:sz w:val="24"/>
          <w:szCs w:val="24"/>
          <w:lang w:eastAsia="zh-CN"/>
        </w:rPr>
      </w:pPr>
      <w:bookmarkStart w:id="85" w:name="_Toc494457091"/>
      <w:r>
        <w:rPr>
          <w:rStyle w:val="20"/>
          <w:rFonts w:hint="eastAsia" w:eastAsia="仿宋" w:cs="Times New Roman"/>
          <w:sz w:val="24"/>
          <w:szCs w:val="24"/>
          <w:lang w:eastAsia="zh-CN"/>
        </w:rPr>
        <w:t>18.10废标</w:t>
      </w:r>
      <w:bookmarkEnd w:id="85"/>
    </w:p>
    <w:p w14:paraId="207B2F9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18.10.1出现下列情形之一的，应予废标：</w:t>
      </w:r>
    </w:p>
    <w:p w14:paraId="5F142015">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18.10.1.1在投标截止时间后参加投标的投标人不足3家或者通过资格审查或符合性审查的投标人不足3家的；</w:t>
      </w:r>
    </w:p>
    <w:p w14:paraId="6CE09EF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18.10.1.2出现影响采购公正的违法违规行为的；</w:t>
      </w:r>
    </w:p>
    <w:p w14:paraId="02741ED6">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18.10.1.3投标人的报价均超过预算金额或者最高限价的；</w:t>
      </w:r>
    </w:p>
    <w:p w14:paraId="76FE559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18.10.1.4因重大变故，采购任务取消的；</w:t>
      </w:r>
    </w:p>
    <w:p w14:paraId="2C02D470">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18.10.1.5法律、法规以及招标文件规定的其他废标情形。</w:t>
      </w:r>
    </w:p>
    <w:p w14:paraId="45B67B20">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18.10.2废标后，采购人或者采购代理机构应当将废标理由通知所有投标人。</w:t>
      </w:r>
    </w:p>
    <w:p w14:paraId="71388705">
      <w:pPr>
        <w:spacing w:line="400" w:lineRule="exact"/>
        <w:ind w:firstLine="480" w:firstLineChars="200"/>
        <w:rPr>
          <w:rStyle w:val="20"/>
          <w:rFonts w:hint="eastAsia" w:eastAsia="仿宋" w:cs="Times New Roman"/>
          <w:sz w:val="24"/>
          <w:szCs w:val="24"/>
          <w:lang w:eastAsia="zh-CN"/>
        </w:rPr>
      </w:pPr>
      <w:bookmarkStart w:id="86" w:name="_Toc494457092"/>
      <w:r>
        <w:rPr>
          <w:rStyle w:val="20"/>
          <w:rFonts w:hint="eastAsia" w:eastAsia="仿宋" w:cs="Times New Roman"/>
          <w:sz w:val="24"/>
          <w:szCs w:val="24"/>
          <w:lang w:eastAsia="zh-CN"/>
        </w:rPr>
        <w:t>18.11特殊情况处置程序</w:t>
      </w:r>
      <w:bookmarkEnd w:id="86"/>
    </w:p>
    <w:p w14:paraId="71D5482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18.11.1评标委员会成员的更换</w:t>
      </w:r>
    </w:p>
    <w:p w14:paraId="41399575">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18.11.1.1评标委员会应当执行连续评标的原则，按照招标文件规定的程序、内容、方法、标准完成全部评标工作。出现评审专家临时缺席、回避等情形导致评审现场专家数量不符合法定标准的，采购人或者采购代理机构要按照有关程序及时补抽专家，继续组织评审。如无法及时补齐专家，则要立即停止评审工作，封存招标文件和所有投标文件，择期重新组建评标委员会进行评审。</w:t>
      </w:r>
    </w:p>
    <w:p w14:paraId="0C62C8F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18.11.1.2退出评标委员会的成员，其已完成的评审行为无效。由采购人向监督人员提出更换评标委员会成员意见并获准后，根据本招标文件规定的评标委员会成员产生方式另行确定替代者进行评标。</w:t>
      </w:r>
    </w:p>
    <w:p w14:paraId="336001B5">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18.11.2记名投票</w:t>
      </w:r>
    </w:p>
    <w:p w14:paraId="4EAC82B7">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在评标过程中，评标委员会发生分歧或者评审结论有异议需表决的，按照少数服从多数的原则，由评标委员会全体成员以记名投票方式表决。</w:t>
      </w:r>
    </w:p>
    <w:p w14:paraId="5E5AA1F6">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18.11.3延期开标</w:t>
      </w:r>
    </w:p>
    <w:p w14:paraId="04D7AAF5">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因特殊情况需要推迟开标时间的，采购人或者采购代理机构必须提前报监督部门审批，经批准后按规定提前告知所有参加投标的投标人，否则必须按时开标。</w:t>
      </w:r>
    </w:p>
    <w:p w14:paraId="6536FA65">
      <w:pPr>
        <w:spacing w:line="400" w:lineRule="exact"/>
        <w:ind w:firstLine="480" w:firstLineChars="200"/>
        <w:rPr>
          <w:rStyle w:val="20"/>
          <w:rFonts w:hint="eastAsia" w:eastAsia="仿宋" w:cs="Times New Roman"/>
          <w:sz w:val="24"/>
          <w:szCs w:val="24"/>
          <w:lang w:eastAsia="zh-CN"/>
        </w:rPr>
      </w:pPr>
      <w:bookmarkStart w:id="87" w:name="_Toc494457093"/>
      <w:r>
        <w:rPr>
          <w:rStyle w:val="20"/>
          <w:rFonts w:hint="eastAsia" w:eastAsia="仿宋" w:cs="Times New Roman"/>
          <w:sz w:val="24"/>
          <w:szCs w:val="24"/>
          <w:lang w:eastAsia="zh-CN"/>
        </w:rPr>
        <w:t>18.12违法违规情形</w:t>
      </w:r>
      <w:bookmarkEnd w:id="87"/>
    </w:p>
    <w:p w14:paraId="7047CB5F">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18.12.1有下列情形之一的，属于投标人相互串通投标：</w:t>
      </w:r>
    </w:p>
    <w:p w14:paraId="12A4F3CC">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18.12.1.1投标人之间协商投标报价等投标文件的实质性内容；</w:t>
      </w:r>
    </w:p>
    <w:p w14:paraId="3BADE35C">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18.12.1.2投标人之间约定中标人；</w:t>
      </w:r>
    </w:p>
    <w:p w14:paraId="2B0514E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18.12.1.3投标人之间约定部分投标人放弃投标或者中标；</w:t>
      </w:r>
    </w:p>
    <w:p w14:paraId="2D21CC1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18.12.1.4属于同一集团、协会、商会等组织成员的投标人按照该组织要求协同投标；</w:t>
      </w:r>
    </w:p>
    <w:p w14:paraId="106CB7D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18.12.1.5投标人之间为谋取中标或者排斥特定投标人而采取的其他联合行动。</w:t>
      </w:r>
    </w:p>
    <w:p w14:paraId="24E615D7">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18.12.2有下列情形之一的，视为投标人相互串通投标，评标委员会应当出具违法违规认定意见并作投标无效处理：</w:t>
      </w:r>
    </w:p>
    <w:p w14:paraId="7F8CE6CA">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18.12.2.1不同投标人的投标文件由同一单位或者个人编制；</w:t>
      </w:r>
    </w:p>
    <w:p w14:paraId="116E879E">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18.12.2.2不同投标人委托同一单位或者个人办理投标事宜；</w:t>
      </w:r>
    </w:p>
    <w:p w14:paraId="4181B93B">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18.12.2.3不同投标人的投标文件载明的项目管理成员或者联系人员为同一人；</w:t>
      </w:r>
    </w:p>
    <w:p w14:paraId="22CCE58E">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18.12.2.4不同投标人的投标文件异常一致或者投标报价呈规律性差异；</w:t>
      </w:r>
    </w:p>
    <w:p w14:paraId="136AF16B">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18.12.2.5不同投标人的投标文件相互混装；</w:t>
      </w:r>
    </w:p>
    <w:p w14:paraId="68D5068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18.12.2.6不同投标人的投标保证金从同一单位或者个人的账户转出。</w:t>
      </w:r>
    </w:p>
    <w:p w14:paraId="459234E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18.12.3有下列情形之一的，属于采购人与投标人串通投标：</w:t>
      </w:r>
    </w:p>
    <w:p w14:paraId="019BC883">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18.12.3.1采购人在开标前开启投标文件并将有关信息泄露给其他投标人；</w:t>
      </w:r>
    </w:p>
    <w:p w14:paraId="7D8BAE6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18.12.3.2采购人直接或者间接向投标人泄露标底、评标委员会成员等信息；</w:t>
      </w:r>
    </w:p>
    <w:p w14:paraId="7E86167F">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18.12.3.3采购人明示或者暗示投标人压低或者抬高投标报价；</w:t>
      </w:r>
    </w:p>
    <w:p w14:paraId="3C18422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18.12.3.4采购人授意投标人撤换、修改投标文件；</w:t>
      </w:r>
    </w:p>
    <w:p w14:paraId="652B3E65">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18.12.3.5采购人明示或者暗示投标人为特定投标人中标提供方便；</w:t>
      </w:r>
    </w:p>
    <w:p w14:paraId="0AB80F5F">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18.12.3.6采购人与投标人为谋求特定投标人中标而采取的其他串通行为。</w:t>
      </w:r>
    </w:p>
    <w:p w14:paraId="6027A05C">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在评标过程中发现投标人有上述情形的，评标委员会应当认定其投标无效，并书面报告本级财政部门。</w:t>
      </w:r>
    </w:p>
    <w:p w14:paraId="31EFB844">
      <w:pPr>
        <w:spacing w:line="400" w:lineRule="exact"/>
        <w:ind w:firstLine="480" w:firstLineChars="200"/>
        <w:rPr>
          <w:rStyle w:val="20"/>
          <w:rFonts w:hint="eastAsia" w:eastAsia="仿宋" w:cs="Times New Roman"/>
          <w:sz w:val="24"/>
          <w:szCs w:val="24"/>
          <w:lang w:eastAsia="zh-CN"/>
        </w:rPr>
      </w:pPr>
      <w:bookmarkStart w:id="88" w:name="_Toc494457094"/>
      <w:r>
        <w:rPr>
          <w:rStyle w:val="20"/>
          <w:rFonts w:hint="eastAsia" w:eastAsia="仿宋" w:cs="Times New Roman"/>
          <w:sz w:val="24"/>
          <w:szCs w:val="24"/>
          <w:lang w:eastAsia="zh-CN"/>
        </w:rPr>
        <w:t>18.13违规处理</w:t>
      </w:r>
      <w:bookmarkEnd w:id="88"/>
    </w:p>
    <w:p w14:paraId="55CFE6FF">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投标人有下列情形之一的，列入不良行为记录名单，在一至三年内禁止参加政府采购活动：</w:t>
      </w:r>
    </w:p>
    <w:p w14:paraId="74CA1715">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18.13.1提供虚假投标材料谋取中标、成交的；</w:t>
      </w:r>
    </w:p>
    <w:p w14:paraId="337B46A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18.13.2采取不正当手段诋毁、排挤其他投标人的；</w:t>
      </w:r>
    </w:p>
    <w:p w14:paraId="2F12E4AF">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18.13.3与采购人、其他投标人或者采购代理机构恶意串通的；</w:t>
      </w:r>
    </w:p>
    <w:p w14:paraId="246DBED1">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18.13.4向采购人、采购代理机构行贿或者提供其他不正当利益的；</w:t>
      </w:r>
    </w:p>
    <w:p w14:paraId="6A74E60E">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18.13.5在招标采购过程中与采购人进行协商谈判的；</w:t>
      </w:r>
    </w:p>
    <w:p w14:paraId="1F6EF30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18.13.6拒绝有关部门监督检查或者提供虚假情况的；</w:t>
      </w:r>
    </w:p>
    <w:p w14:paraId="0E196BD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18.13.7一年内累计三次以上投诉均查无实据，并带有明显故意行为的；</w:t>
      </w:r>
    </w:p>
    <w:p w14:paraId="63038D6C">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18.13.8捏造事实或者提供虚假投诉材料的；</w:t>
      </w:r>
    </w:p>
    <w:p w14:paraId="1D333ADF">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18.13.9不按照规定程序以及正常途径质疑、投诉，采用匿名信、匿名电话、发短信息等手段，威胁、恫吓、辱骂、恶意中伤其他相关当事人的；</w:t>
      </w:r>
    </w:p>
    <w:p w14:paraId="4DCA0D54">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18.13.10法律、法规和招标文件中规定的其他情形。</w:t>
      </w:r>
    </w:p>
    <w:p w14:paraId="747F23CC">
      <w:pPr>
        <w:spacing w:line="400" w:lineRule="exact"/>
        <w:ind w:firstLine="560" w:firstLineChars="200"/>
        <w:outlineLvl w:val="2"/>
        <w:rPr>
          <w:rFonts w:ascii="楷体" w:hAnsi="楷体" w:eastAsia="楷体"/>
          <w:sz w:val="28"/>
          <w:szCs w:val="28"/>
        </w:rPr>
      </w:pPr>
      <w:bookmarkStart w:id="89" w:name="_Toc2067"/>
      <w:bookmarkStart w:id="90" w:name="_Toc494457078"/>
      <w:r>
        <w:rPr>
          <w:rFonts w:ascii="楷体" w:hAnsi="楷体" w:eastAsia="楷体"/>
          <w:sz w:val="28"/>
          <w:szCs w:val="28"/>
        </w:rPr>
        <w:t>1</w:t>
      </w:r>
      <w:r>
        <w:rPr>
          <w:rFonts w:hint="eastAsia" w:ascii="楷体" w:hAnsi="楷体" w:eastAsia="楷体"/>
          <w:sz w:val="28"/>
          <w:szCs w:val="28"/>
          <w:lang w:val="en-US" w:eastAsia="zh-CN"/>
        </w:rPr>
        <w:t>9</w:t>
      </w:r>
      <w:r>
        <w:rPr>
          <w:rFonts w:hint="eastAsia" w:ascii="楷体" w:hAnsi="楷体" w:eastAsia="楷体"/>
          <w:sz w:val="28"/>
          <w:szCs w:val="28"/>
        </w:rPr>
        <w:t>.质疑</w:t>
      </w:r>
      <w:bookmarkEnd w:id="89"/>
      <w:bookmarkEnd w:id="90"/>
    </w:p>
    <w:p w14:paraId="23B77735">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9</w:t>
      </w:r>
      <w:r>
        <w:rPr>
          <w:rFonts w:hint="eastAsia" w:ascii="仿宋" w:hAnsi="仿宋" w:eastAsia="仿宋"/>
          <w:sz w:val="24"/>
          <w:szCs w:val="24"/>
        </w:rPr>
        <w:t>.1参加本次政府采购活动的投标人认为招标文件、招标过程和中标结果使自己的权益受到损害的，可以在知道或者应知道其权益受到损害之日起7个工作日内，以书面</w:t>
      </w:r>
      <w:r>
        <w:rPr>
          <w:rFonts w:hint="eastAsia" w:ascii="仿宋" w:hAnsi="仿宋" w:eastAsia="仿宋"/>
          <w:sz w:val="24"/>
          <w:szCs w:val="24"/>
          <w:lang w:val="en-US" w:eastAsia="zh-CN"/>
        </w:rPr>
        <w:t>或电子邮件的</w:t>
      </w:r>
      <w:r>
        <w:rPr>
          <w:rFonts w:hint="eastAsia" w:ascii="仿宋" w:hAnsi="仿宋" w:eastAsia="仿宋"/>
          <w:sz w:val="24"/>
          <w:szCs w:val="24"/>
        </w:rPr>
        <w:t>形式向采购人或者采购代理机构提出质疑</w:t>
      </w:r>
      <w:r>
        <w:rPr>
          <w:rFonts w:hint="eastAsia" w:ascii="仿宋" w:hAnsi="仿宋" w:eastAsia="仿宋"/>
          <w:sz w:val="24"/>
          <w:szCs w:val="24"/>
          <w:lang w:eastAsia="zh-CN"/>
        </w:rPr>
        <w:t>，</w:t>
      </w:r>
      <w:r>
        <w:rPr>
          <w:rFonts w:hint="eastAsia" w:ascii="仿宋" w:hAnsi="仿宋" w:eastAsia="仿宋"/>
          <w:sz w:val="24"/>
          <w:szCs w:val="24"/>
          <w:lang w:val="en-US" w:eastAsia="zh-CN"/>
        </w:rPr>
        <w:t>并附质疑人营业执照扫描件、法人身份证扫描件，代理人必须要有授权委托书，否则不予受理</w:t>
      </w:r>
      <w:r>
        <w:rPr>
          <w:rFonts w:hint="eastAsia" w:ascii="仿宋" w:hAnsi="仿宋" w:eastAsia="仿宋"/>
          <w:sz w:val="24"/>
          <w:szCs w:val="24"/>
        </w:rPr>
        <w:t>。</w:t>
      </w:r>
    </w:p>
    <w:p w14:paraId="1B481032">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9</w:t>
      </w:r>
      <w:r>
        <w:rPr>
          <w:rFonts w:ascii="仿宋" w:hAnsi="仿宋" w:eastAsia="仿宋"/>
          <w:sz w:val="24"/>
          <w:szCs w:val="24"/>
        </w:rPr>
        <w:t>.2</w:t>
      </w:r>
      <w:r>
        <w:rPr>
          <w:rFonts w:hint="eastAsia" w:ascii="仿宋" w:hAnsi="仿宋" w:eastAsia="仿宋"/>
          <w:sz w:val="24"/>
          <w:szCs w:val="24"/>
        </w:rPr>
        <w:t>质疑书内容应包括以下主要内容：</w:t>
      </w:r>
    </w:p>
    <w:p w14:paraId="4B52137F">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9</w:t>
      </w:r>
      <w:r>
        <w:rPr>
          <w:rFonts w:ascii="仿宋" w:hAnsi="仿宋" w:eastAsia="仿宋"/>
          <w:sz w:val="24"/>
          <w:szCs w:val="24"/>
        </w:rPr>
        <w:t>.2.1</w:t>
      </w:r>
      <w:r>
        <w:rPr>
          <w:rFonts w:hint="eastAsia" w:ascii="仿宋" w:hAnsi="仿宋" w:eastAsia="仿宋"/>
          <w:sz w:val="24"/>
          <w:szCs w:val="24"/>
        </w:rPr>
        <w:t>质疑人的名称、地址、电话等；</w:t>
      </w:r>
    </w:p>
    <w:p w14:paraId="0736A91B">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9</w:t>
      </w:r>
      <w:r>
        <w:rPr>
          <w:rFonts w:ascii="仿宋" w:hAnsi="仿宋" w:eastAsia="仿宋"/>
          <w:sz w:val="24"/>
          <w:szCs w:val="24"/>
        </w:rPr>
        <w:t>.2.2</w:t>
      </w:r>
      <w:r>
        <w:rPr>
          <w:rFonts w:hint="eastAsia" w:ascii="仿宋" w:hAnsi="仿宋" w:eastAsia="仿宋"/>
          <w:sz w:val="24"/>
          <w:szCs w:val="24"/>
        </w:rPr>
        <w:t>具体的质疑事项、证据以及法律、法规依据；</w:t>
      </w:r>
    </w:p>
    <w:p w14:paraId="0783DDCC">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9</w:t>
      </w:r>
      <w:r>
        <w:rPr>
          <w:rFonts w:ascii="仿宋" w:hAnsi="仿宋" w:eastAsia="仿宋"/>
          <w:sz w:val="24"/>
          <w:szCs w:val="24"/>
        </w:rPr>
        <w:t>.2.3</w:t>
      </w:r>
      <w:r>
        <w:rPr>
          <w:rFonts w:hint="eastAsia" w:ascii="仿宋" w:hAnsi="仿宋" w:eastAsia="仿宋"/>
          <w:sz w:val="24"/>
          <w:szCs w:val="24"/>
        </w:rPr>
        <w:t>提出质疑的日期。</w:t>
      </w:r>
    </w:p>
    <w:p w14:paraId="4AA3DE68">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9</w:t>
      </w:r>
      <w:r>
        <w:rPr>
          <w:rFonts w:ascii="仿宋" w:hAnsi="仿宋" w:eastAsia="仿宋"/>
          <w:sz w:val="24"/>
          <w:szCs w:val="24"/>
        </w:rPr>
        <w:t>.3</w:t>
      </w:r>
      <w:r>
        <w:rPr>
          <w:rFonts w:hint="eastAsia" w:ascii="仿宋" w:hAnsi="仿宋" w:eastAsia="仿宋"/>
          <w:sz w:val="24"/>
          <w:szCs w:val="24"/>
        </w:rPr>
        <w:t>质疑书应当署名，一式叁份。由法定代表人或者主要负责人签字并加盖公章后生效。代理人办理质疑事务时，还应当提交授权委托书，授权委托书应当载明代理的具体权限和事项。否则采购人或者采购代理机构不予受理。</w:t>
      </w:r>
    </w:p>
    <w:p w14:paraId="479DF18D">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9</w:t>
      </w:r>
      <w:r>
        <w:rPr>
          <w:rFonts w:ascii="仿宋" w:hAnsi="仿宋" w:eastAsia="仿宋"/>
          <w:sz w:val="24"/>
          <w:szCs w:val="24"/>
        </w:rPr>
        <w:t>.4</w:t>
      </w:r>
      <w:r>
        <w:rPr>
          <w:rFonts w:hint="eastAsia" w:ascii="仿宋" w:hAnsi="仿宋" w:eastAsia="仿宋"/>
          <w:sz w:val="24"/>
          <w:szCs w:val="24"/>
        </w:rPr>
        <w:t>除书面</w:t>
      </w:r>
      <w:r>
        <w:rPr>
          <w:rFonts w:hint="eastAsia" w:ascii="仿宋" w:hAnsi="仿宋" w:eastAsia="仿宋"/>
          <w:sz w:val="24"/>
          <w:szCs w:val="24"/>
          <w:lang w:val="en-US" w:eastAsia="zh-CN"/>
        </w:rPr>
        <w:t>或电子邮件的</w:t>
      </w:r>
      <w:r>
        <w:rPr>
          <w:rFonts w:hint="eastAsia" w:ascii="仿宋" w:hAnsi="仿宋" w:eastAsia="仿宋"/>
          <w:sz w:val="24"/>
          <w:szCs w:val="24"/>
        </w:rPr>
        <w:t>形式</w:t>
      </w:r>
      <w:r>
        <w:rPr>
          <w:rFonts w:hint="eastAsia" w:ascii="仿宋" w:hAnsi="仿宋" w:eastAsia="仿宋"/>
          <w:sz w:val="24"/>
          <w:szCs w:val="24"/>
          <w:lang w:val="en-US" w:eastAsia="zh-CN"/>
        </w:rPr>
        <w:t>外</w:t>
      </w:r>
      <w:r>
        <w:rPr>
          <w:rFonts w:hint="eastAsia" w:ascii="仿宋" w:hAnsi="仿宋" w:eastAsia="仿宋"/>
          <w:sz w:val="24"/>
          <w:szCs w:val="24"/>
        </w:rPr>
        <w:t>，其他任何方式的质疑，采购人或者采购代理机构均不予接受和回复。</w:t>
      </w:r>
    </w:p>
    <w:p w14:paraId="0B4B7A4C">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9</w:t>
      </w:r>
      <w:r>
        <w:rPr>
          <w:rFonts w:ascii="仿宋" w:hAnsi="仿宋" w:eastAsia="仿宋"/>
          <w:sz w:val="24"/>
          <w:szCs w:val="24"/>
        </w:rPr>
        <w:t>.5</w:t>
      </w:r>
      <w:r>
        <w:rPr>
          <w:rFonts w:hint="eastAsia" w:ascii="仿宋" w:hAnsi="仿宋" w:eastAsia="仿宋"/>
          <w:sz w:val="24"/>
          <w:szCs w:val="24"/>
        </w:rPr>
        <w:t>采购人或者采购代理机构在收到质疑书后7个工作日内作出书面答复，并以书面形式通知质疑人和其他有关投标人，但答复不得涉及商业秘密。</w:t>
      </w:r>
    </w:p>
    <w:p w14:paraId="398C9B1F">
      <w:pPr>
        <w:spacing w:line="400" w:lineRule="exact"/>
        <w:ind w:firstLine="480" w:firstLineChars="200"/>
        <w:rPr>
          <w:rFonts w:hint="eastAsia" w:ascii="仿宋" w:hAnsi="仿宋" w:eastAsia="仿宋"/>
          <w:sz w:val="24"/>
          <w:szCs w:val="24"/>
        </w:rPr>
      </w:pPr>
      <w:r>
        <w:rPr>
          <w:rFonts w:hint="eastAsia" w:ascii="仿宋" w:hAnsi="仿宋" w:eastAsia="仿宋"/>
          <w:sz w:val="24"/>
          <w:szCs w:val="24"/>
          <w:lang w:val="en-US" w:eastAsia="zh-CN"/>
        </w:rPr>
        <w:t>19</w:t>
      </w:r>
      <w:r>
        <w:rPr>
          <w:rFonts w:ascii="仿宋" w:hAnsi="仿宋" w:eastAsia="仿宋"/>
          <w:sz w:val="24"/>
          <w:szCs w:val="24"/>
        </w:rPr>
        <w:t>.6</w:t>
      </w:r>
      <w:r>
        <w:rPr>
          <w:rFonts w:hint="eastAsia" w:ascii="仿宋" w:hAnsi="仿宋" w:eastAsia="仿宋"/>
          <w:sz w:val="24"/>
          <w:szCs w:val="24"/>
        </w:rPr>
        <w:t>质疑人对采购人、采购代理机构的答复不满意或者采购人、采购代理机构未在规定的时间内作出答复的，可以在答复期满后1</w:t>
      </w:r>
      <w:r>
        <w:rPr>
          <w:rFonts w:ascii="仿宋" w:hAnsi="仿宋" w:eastAsia="仿宋"/>
          <w:sz w:val="24"/>
          <w:szCs w:val="24"/>
        </w:rPr>
        <w:t>5</w:t>
      </w:r>
      <w:r>
        <w:rPr>
          <w:rFonts w:hint="eastAsia" w:ascii="仿宋" w:hAnsi="仿宋" w:eastAsia="仿宋"/>
          <w:sz w:val="24"/>
          <w:szCs w:val="24"/>
        </w:rPr>
        <w:t>个工作日内向同级监管部门投诉。</w:t>
      </w:r>
    </w:p>
    <w:p w14:paraId="773D0B22">
      <w:pPr>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19.7政府采购中不同阶段可以质疑的内容：</w:t>
      </w:r>
    </w:p>
    <w:p w14:paraId="6DB9A3E4">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19.7.1</w:t>
      </w:r>
      <w:r>
        <w:rPr>
          <w:rFonts w:hint="default" w:ascii="仿宋" w:hAnsi="仿宋" w:eastAsia="仿宋"/>
          <w:sz w:val="24"/>
          <w:szCs w:val="24"/>
          <w:lang w:val="en-US" w:eastAsia="zh-CN"/>
        </w:rPr>
        <w:t>开标前</w:t>
      </w:r>
    </w:p>
    <w:p w14:paraId="0ECAB395">
      <w:pPr>
        <w:spacing w:line="400" w:lineRule="exact"/>
        <w:ind w:firstLine="480" w:firstLineChars="200"/>
        <w:rPr>
          <w:rFonts w:hint="default" w:ascii="仿宋" w:hAnsi="仿宋" w:eastAsia="仿宋"/>
          <w:sz w:val="24"/>
          <w:szCs w:val="24"/>
          <w:lang w:val="en-US" w:eastAsia="zh-CN"/>
        </w:rPr>
      </w:pPr>
      <w:r>
        <w:rPr>
          <w:rFonts w:hint="default" w:ascii="仿宋" w:hAnsi="仿宋" w:eastAsia="仿宋"/>
          <w:sz w:val="24"/>
          <w:szCs w:val="24"/>
          <w:lang w:val="en-US" w:eastAsia="zh-CN"/>
        </w:rPr>
        <w:t>质疑内容：采购文件中资格条件设置不合理、评分标准模糊或倾向性明显、采购文件存在不明确、不公平或违法的内容等，如限定特定证书、特定技术参数指向特定品牌等。</w:t>
      </w:r>
    </w:p>
    <w:p w14:paraId="1465C340">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19.7.2</w:t>
      </w:r>
      <w:r>
        <w:rPr>
          <w:rFonts w:hint="default" w:ascii="仿宋" w:hAnsi="仿宋" w:eastAsia="仿宋"/>
          <w:sz w:val="24"/>
          <w:szCs w:val="24"/>
          <w:lang w:val="en-US" w:eastAsia="zh-CN"/>
        </w:rPr>
        <w:t>开评标</w:t>
      </w:r>
    </w:p>
    <w:p w14:paraId="26F78AA3">
      <w:pPr>
        <w:spacing w:line="400" w:lineRule="exact"/>
        <w:ind w:firstLine="480" w:firstLineChars="200"/>
        <w:rPr>
          <w:rFonts w:hint="default" w:ascii="仿宋" w:hAnsi="仿宋" w:eastAsia="仿宋"/>
          <w:sz w:val="24"/>
          <w:szCs w:val="24"/>
          <w:lang w:val="en-US" w:eastAsia="zh-CN"/>
        </w:rPr>
      </w:pPr>
      <w:r>
        <w:rPr>
          <w:rFonts w:hint="default" w:ascii="仿宋" w:hAnsi="仿宋" w:eastAsia="仿宋"/>
          <w:sz w:val="24"/>
          <w:szCs w:val="24"/>
          <w:lang w:val="en-US" w:eastAsia="zh-CN"/>
        </w:rPr>
        <w:t>质疑内容：投标过程违反了相关法律法规或招标文件的规定，如开标程序不规范、评标委员会组成不符合要求、评标过程中可能存在偏袒、歧视或其他不当行为等。</w:t>
      </w:r>
    </w:p>
    <w:p w14:paraId="1D31BAEB">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19.7.3</w:t>
      </w:r>
      <w:r>
        <w:rPr>
          <w:rFonts w:hint="default" w:ascii="仿宋" w:hAnsi="仿宋" w:eastAsia="仿宋"/>
          <w:sz w:val="24"/>
          <w:szCs w:val="24"/>
          <w:lang w:val="en-US" w:eastAsia="zh-CN"/>
        </w:rPr>
        <w:t>采购结果</w:t>
      </w:r>
    </w:p>
    <w:p w14:paraId="2B8E0F89">
      <w:pPr>
        <w:spacing w:line="400" w:lineRule="exact"/>
        <w:ind w:firstLine="480" w:firstLineChars="200"/>
        <w:rPr>
          <w:rFonts w:hint="default" w:ascii="仿宋" w:hAnsi="仿宋" w:eastAsia="仿宋"/>
          <w:sz w:val="24"/>
          <w:szCs w:val="24"/>
          <w:lang w:val="en-US" w:eastAsia="zh-CN"/>
        </w:rPr>
      </w:pPr>
      <w:r>
        <w:rPr>
          <w:rFonts w:hint="default" w:ascii="仿宋" w:hAnsi="仿宋" w:eastAsia="仿宋"/>
          <w:sz w:val="24"/>
          <w:szCs w:val="24"/>
          <w:lang w:val="en-US" w:eastAsia="zh-CN"/>
        </w:rPr>
        <w:t>质疑内容：中标结果不符合评标标准或招标文件的要求，如中标方不符合招标文件实质性要求、中标候选人的排序不符合规定等。</w:t>
      </w:r>
    </w:p>
    <w:p w14:paraId="33AE7E23">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19.7.4</w:t>
      </w:r>
      <w:r>
        <w:rPr>
          <w:rFonts w:hint="default" w:ascii="仿宋" w:hAnsi="仿宋" w:eastAsia="仿宋"/>
          <w:sz w:val="24"/>
          <w:szCs w:val="24"/>
          <w:lang w:val="en-US" w:eastAsia="zh-CN"/>
        </w:rPr>
        <w:t>合同</w:t>
      </w:r>
    </w:p>
    <w:p w14:paraId="2A344554">
      <w:pPr>
        <w:spacing w:line="400" w:lineRule="exact"/>
        <w:ind w:firstLine="480" w:firstLineChars="200"/>
        <w:rPr>
          <w:rFonts w:hint="default" w:ascii="仿宋" w:hAnsi="仿宋" w:eastAsia="仿宋"/>
          <w:sz w:val="24"/>
          <w:szCs w:val="24"/>
          <w:lang w:val="en-US" w:eastAsia="zh-CN"/>
        </w:rPr>
      </w:pPr>
      <w:r>
        <w:rPr>
          <w:rFonts w:hint="default" w:ascii="仿宋" w:hAnsi="仿宋" w:eastAsia="仿宋"/>
          <w:sz w:val="24"/>
          <w:szCs w:val="24"/>
          <w:lang w:val="en-US" w:eastAsia="zh-CN"/>
        </w:rPr>
        <w:t>质疑内容：合同签订过程中存在违法违规行为，如未按照中标结果签订合同、合同条款与采购文件不一致等；合同履行过程中，对方未按照合同约定履行义务，如交货时间延迟、货物质量不符合要求等。</w:t>
      </w:r>
    </w:p>
    <w:p w14:paraId="0C0C131F">
      <w:pPr>
        <w:spacing w:line="400" w:lineRule="exact"/>
        <w:ind w:firstLine="480" w:firstLineChars="200"/>
        <w:rPr>
          <w:rFonts w:hint="default" w:ascii="仿宋" w:hAnsi="仿宋" w:eastAsia="仿宋"/>
          <w:sz w:val="24"/>
          <w:szCs w:val="24"/>
          <w:lang w:val="en-US" w:eastAsia="zh-CN"/>
        </w:rPr>
      </w:pPr>
      <w:r>
        <w:rPr>
          <w:rFonts w:hint="default" w:ascii="仿宋" w:hAnsi="仿宋" w:eastAsia="仿宋"/>
          <w:sz w:val="24"/>
          <w:szCs w:val="24"/>
          <w:lang w:val="en-US" w:eastAsia="zh-CN"/>
        </w:rPr>
        <w:t xml:space="preserve"> 供应商提出质疑应当提交质疑函和必要的证明材料，质疑函应当包括具体、明确的质疑事项和与质疑事项相关的请求等内容</w:t>
      </w:r>
      <w:r>
        <w:rPr>
          <w:rFonts w:hint="eastAsia" w:ascii="仿宋" w:hAnsi="仿宋" w:eastAsia="仿宋"/>
          <w:sz w:val="24"/>
          <w:szCs w:val="24"/>
          <w:lang w:val="en-US" w:eastAsia="zh-CN"/>
        </w:rPr>
        <w:t>，详见质疑函范本</w:t>
      </w:r>
      <w:r>
        <w:rPr>
          <w:rFonts w:hint="default" w:ascii="仿宋" w:hAnsi="仿宋" w:eastAsia="仿宋"/>
          <w:sz w:val="24"/>
          <w:szCs w:val="24"/>
          <w:lang w:val="en-US" w:eastAsia="zh-CN"/>
        </w:rPr>
        <w:t>。</w:t>
      </w:r>
    </w:p>
    <w:p w14:paraId="64807CB5">
      <w:pPr>
        <w:spacing w:line="400" w:lineRule="exact"/>
        <w:ind w:firstLine="480" w:firstLineChars="200"/>
        <w:rPr>
          <w:rFonts w:hint="eastAsia" w:ascii="仿宋" w:hAnsi="仿宋" w:eastAsia="仿宋"/>
          <w:sz w:val="24"/>
          <w:szCs w:val="24"/>
        </w:rPr>
      </w:pPr>
    </w:p>
    <w:p w14:paraId="50B43075">
      <w:pPr>
        <w:spacing w:line="400" w:lineRule="exact"/>
        <w:ind w:firstLine="480" w:firstLineChars="200"/>
        <w:rPr>
          <w:rFonts w:hint="eastAsia" w:ascii="仿宋" w:hAnsi="仿宋" w:eastAsia="仿宋"/>
          <w:sz w:val="24"/>
          <w:szCs w:val="24"/>
        </w:rPr>
      </w:pPr>
    </w:p>
    <w:p w14:paraId="07EB8DE3">
      <w:pPr>
        <w:spacing w:line="400" w:lineRule="exact"/>
        <w:ind w:firstLine="480" w:firstLineChars="200"/>
        <w:rPr>
          <w:rFonts w:hint="eastAsia" w:ascii="仿宋" w:hAnsi="仿宋" w:eastAsia="仿宋"/>
          <w:sz w:val="24"/>
          <w:szCs w:val="24"/>
        </w:rPr>
      </w:pPr>
    </w:p>
    <w:p w14:paraId="6F0816ED">
      <w:pPr>
        <w:spacing w:line="400" w:lineRule="exact"/>
        <w:ind w:firstLine="480" w:firstLineChars="200"/>
        <w:rPr>
          <w:rFonts w:hint="eastAsia" w:ascii="仿宋" w:hAnsi="仿宋" w:eastAsia="仿宋"/>
          <w:sz w:val="24"/>
          <w:szCs w:val="24"/>
        </w:rPr>
      </w:pPr>
    </w:p>
    <w:p w14:paraId="368E88A1">
      <w:pPr>
        <w:spacing w:line="400" w:lineRule="exact"/>
        <w:ind w:firstLine="480" w:firstLineChars="200"/>
        <w:rPr>
          <w:rFonts w:hint="eastAsia" w:ascii="仿宋" w:hAnsi="仿宋" w:eastAsia="仿宋"/>
          <w:sz w:val="24"/>
          <w:szCs w:val="24"/>
        </w:rPr>
      </w:pPr>
    </w:p>
    <w:p w14:paraId="2D601E27">
      <w:pPr>
        <w:keepNext w:val="0"/>
        <w:keepLines w:val="0"/>
        <w:widowControl/>
        <w:suppressLineNumbers w:val="0"/>
        <w:jc w:val="center"/>
        <w:rPr>
          <w:rFonts w:hint="eastAsia" w:ascii="仿宋" w:hAnsi="仿宋" w:eastAsia="仿宋" w:cs="仿宋"/>
        </w:rPr>
      </w:pPr>
      <w:r>
        <w:rPr>
          <w:rFonts w:hint="eastAsia" w:ascii="仿宋" w:hAnsi="仿宋" w:eastAsia="仿宋" w:cs="仿宋"/>
          <w:b/>
          <w:bCs/>
          <w:color w:val="000000"/>
          <w:kern w:val="0"/>
          <w:sz w:val="24"/>
          <w:szCs w:val="24"/>
          <w:lang w:val="en-US" w:eastAsia="zh-CN" w:bidi="ar"/>
        </w:rPr>
        <w:t>质疑函范本</w:t>
      </w:r>
    </w:p>
    <w:p w14:paraId="39246E2E">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14:paraId="60043AA2">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一、质疑供应商基本信息 </w:t>
      </w:r>
    </w:p>
    <w:p w14:paraId="5B496B45">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质疑供应商： </w:t>
      </w:r>
    </w:p>
    <w:p w14:paraId="3C96630C">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地址： </w:t>
      </w:r>
    </w:p>
    <w:p w14:paraId="1A4A653E">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邮编： </w:t>
      </w:r>
    </w:p>
    <w:p w14:paraId="7B8CF2C7">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联系人： </w:t>
      </w:r>
    </w:p>
    <w:p w14:paraId="354F124D">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联系电话： </w:t>
      </w:r>
    </w:p>
    <w:p w14:paraId="7C134341">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授权代表： </w:t>
      </w:r>
    </w:p>
    <w:p w14:paraId="435A32E5">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联系电话： </w:t>
      </w:r>
    </w:p>
    <w:p w14:paraId="06C27CD5">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地址： </w:t>
      </w:r>
    </w:p>
    <w:p w14:paraId="716F6B8E">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邮编： </w:t>
      </w:r>
    </w:p>
    <w:p w14:paraId="5CE8E558">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二、质疑项目基本情况 </w:t>
      </w:r>
    </w:p>
    <w:p w14:paraId="0ACE58C8">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质疑项目的名称： </w:t>
      </w:r>
    </w:p>
    <w:p w14:paraId="63BB0ED6">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质疑项目的编号： </w:t>
      </w:r>
    </w:p>
    <w:p w14:paraId="2A9B74AA">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包号： </w:t>
      </w:r>
    </w:p>
    <w:p w14:paraId="449BB694">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采购人名称： </w:t>
      </w:r>
    </w:p>
    <w:p w14:paraId="1E0FBA92">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采购文件获取日期： </w:t>
      </w:r>
    </w:p>
    <w:p w14:paraId="40ED5163">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三、质疑事项具体内容 </w:t>
      </w:r>
    </w:p>
    <w:p w14:paraId="4B98F448">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质疑事项 1： </w:t>
      </w:r>
    </w:p>
    <w:p w14:paraId="22BFD103">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事实依据： </w:t>
      </w:r>
    </w:p>
    <w:p w14:paraId="3E269DB2">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法律依据： </w:t>
      </w:r>
    </w:p>
    <w:p w14:paraId="2339486E">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质疑事项 2 </w:t>
      </w:r>
    </w:p>
    <w:p w14:paraId="58C3E487">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 </w:t>
      </w:r>
    </w:p>
    <w:p w14:paraId="51517468">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四、与质疑事项相关的质疑请求 </w:t>
      </w:r>
    </w:p>
    <w:p w14:paraId="1B773973">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请求： </w:t>
      </w:r>
    </w:p>
    <w:p w14:paraId="5F418E9C">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p>
    <w:p w14:paraId="099B8AC8">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签字(签章)：       公章： </w:t>
      </w:r>
    </w:p>
    <w:p w14:paraId="61F948C0">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日期：</w:t>
      </w:r>
    </w:p>
    <w:p w14:paraId="2A70C877">
      <w:pPr>
        <w:spacing w:line="400" w:lineRule="exact"/>
        <w:ind w:firstLine="560" w:firstLineChars="200"/>
        <w:outlineLvl w:val="2"/>
        <w:rPr>
          <w:rFonts w:ascii="楷体" w:hAnsi="楷体" w:eastAsia="楷体"/>
          <w:sz w:val="28"/>
          <w:szCs w:val="28"/>
        </w:rPr>
      </w:pPr>
      <w:bookmarkStart w:id="91" w:name="_Toc494457079"/>
      <w:bookmarkStart w:id="92" w:name="_Toc8417"/>
      <w:r>
        <w:rPr>
          <w:rFonts w:hint="eastAsia" w:ascii="楷体" w:hAnsi="楷体" w:eastAsia="楷体"/>
          <w:sz w:val="28"/>
          <w:szCs w:val="28"/>
          <w:lang w:val="en-US" w:eastAsia="zh-CN"/>
        </w:rPr>
        <w:t>20</w:t>
      </w:r>
      <w:r>
        <w:rPr>
          <w:rFonts w:ascii="楷体" w:hAnsi="楷体" w:eastAsia="楷体"/>
          <w:sz w:val="28"/>
          <w:szCs w:val="28"/>
        </w:rPr>
        <w:t>.</w:t>
      </w:r>
      <w:r>
        <w:rPr>
          <w:rFonts w:hint="eastAsia" w:ascii="楷体" w:hAnsi="楷体" w:eastAsia="楷体"/>
          <w:sz w:val="28"/>
          <w:szCs w:val="28"/>
        </w:rPr>
        <w:t>投诉</w:t>
      </w:r>
      <w:bookmarkEnd w:id="91"/>
      <w:bookmarkEnd w:id="92"/>
    </w:p>
    <w:p w14:paraId="270C4317">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按照《中华人民共和国政府采购法》、财政部《政府采购供应商投诉处理办法》（第</w:t>
      </w:r>
      <w:r>
        <w:rPr>
          <w:rFonts w:hint="eastAsia" w:ascii="仿宋" w:hAnsi="仿宋" w:eastAsia="仿宋"/>
          <w:sz w:val="24"/>
          <w:szCs w:val="24"/>
          <w:lang w:val="en-US" w:eastAsia="zh-CN"/>
        </w:rPr>
        <w:t>94</w:t>
      </w:r>
      <w:r>
        <w:rPr>
          <w:rFonts w:hint="eastAsia" w:ascii="仿宋" w:hAnsi="仿宋" w:eastAsia="仿宋"/>
          <w:sz w:val="24"/>
          <w:szCs w:val="24"/>
        </w:rPr>
        <w:t>号令）文件以及相关的法律、法规及规定，质疑人对采购人、采购代理机构的答复不满意或者采购人、采购代理机构未在规定的时间内作出答复的，可以在答复期满后1</w:t>
      </w:r>
      <w:r>
        <w:rPr>
          <w:rFonts w:ascii="仿宋" w:hAnsi="仿宋" w:eastAsia="仿宋"/>
          <w:sz w:val="24"/>
          <w:szCs w:val="24"/>
        </w:rPr>
        <w:t>5</w:t>
      </w:r>
      <w:r>
        <w:rPr>
          <w:rFonts w:hint="eastAsia" w:ascii="仿宋" w:hAnsi="仿宋" w:eastAsia="仿宋"/>
          <w:sz w:val="24"/>
          <w:szCs w:val="24"/>
        </w:rPr>
        <w:t>个工作日内向同级监管部门投诉。</w:t>
      </w:r>
    </w:p>
    <w:p w14:paraId="51826F3D">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.2</w:t>
      </w:r>
      <w:r>
        <w:rPr>
          <w:rFonts w:hint="eastAsia" w:ascii="仿宋" w:hAnsi="仿宋" w:eastAsia="仿宋"/>
          <w:sz w:val="24"/>
          <w:szCs w:val="24"/>
        </w:rPr>
        <w:t>投诉人提起投诉应符合下列条件：</w:t>
      </w:r>
    </w:p>
    <w:p w14:paraId="4806E81F">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.2.1</w:t>
      </w:r>
      <w:r>
        <w:rPr>
          <w:rFonts w:hint="eastAsia" w:ascii="仿宋" w:hAnsi="仿宋" w:eastAsia="仿宋"/>
          <w:sz w:val="24"/>
          <w:szCs w:val="24"/>
        </w:rPr>
        <w:t>投诉人是参与所投诉政府采购活动的投标人；</w:t>
      </w:r>
    </w:p>
    <w:p w14:paraId="580FE6B4">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.2.2</w:t>
      </w:r>
      <w:r>
        <w:rPr>
          <w:rFonts w:hint="eastAsia" w:ascii="仿宋" w:hAnsi="仿宋" w:eastAsia="仿宋"/>
          <w:sz w:val="24"/>
          <w:szCs w:val="24"/>
        </w:rPr>
        <w:t>提起投诉前已依法进行质疑；</w:t>
      </w:r>
    </w:p>
    <w:p w14:paraId="66D7A5D1">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.2.3</w:t>
      </w:r>
      <w:r>
        <w:rPr>
          <w:rFonts w:hint="eastAsia" w:ascii="仿宋" w:hAnsi="仿宋" w:eastAsia="仿宋"/>
          <w:sz w:val="24"/>
          <w:szCs w:val="24"/>
        </w:rPr>
        <w:t>投诉书内容符合财政部《政府采购投标人投诉处理办法》（</w:t>
      </w:r>
      <w:r>
        <w:rPr>
          <w:rFonts w:hint="eastAsia" w:ascii="仿宋" w:hAnsi="仿宋" w:eastAsia="仿宋"/>
          <w:sz w:val="24"/>
          <w:szCs w:val="24"/>
          <w:lang w:eastAsia="zh-CN"/>
        </w:rPr>
        <w:t>第94号令</w:t>
      </w:r>
      <w:r>
        <w:rPr>
          <w:rFonts w:hint="eastAsia" w:ascii="仿宋" w:hAnsi="仿宋" w:eastAsia="仿宋"/>
          <w:sz w:val="24"/>
          <w:szCs w:val="24"/>
        </w:rPr>
        <w:t>）规定；</w:t>
      </w:r>
    </w:p>
    <w:p w14:paraId="6184F660">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.2.4</w:t>
      </w:r>
      <w:r>
        <w:rPr>
          <w:rFonts w:hint="eastAsia" w:ascii="仿宋" w:hAnsi="仿宋" w:eastAsia="仿宋"/>
          <w:sz w:val="24"/>
          <w:szCs w:val="24"/>
        </w:rPr>
        <w:t>在投诉有效期限内提起投诉；</w:t>
      </w:r>
    </w:p>
    <w:p w14:paraId="55A00684">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.2.5</w:t>
      </w:r>
      <w:r>
        <w:rPr>
          <w:rFonts w:hint="eastAsia" w:ascii="仿宋" w:hAnsi="仿宋" w:eastAsia="仿宋"/>
          <w:sz w:val="24"/>
          <w:szCs w:val="24"/>
        </w:rPr>
        <w:t>属于本财政部门管辖；</w:t>
      </w:r>
    </w:p>
    <w:p w14:paraId="3438C787">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.2.6</w:t>
      </w:r>
      <w:r>
        <w:rPr>
          <w:rFonts w:hint="eastAsia" w:ascii="仿宋" w:hAnsi="仿宋" w:eastAsia="仿宋"/>
          <w:sz w:val="24"/>
          <w:szCs w:val="24"/>
        </w:rPr>
        <w:t>同一投诉事项未经财政部门投诉处理；</w:t>
      </w:r>
    </w:p>
    <w:p w14:paraId="1CF1B450">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2.7</w:t>
      </w:r>
      <w:r>
        <w:rPr>
          <w:rFonts w:hint="eastAsia" w:ascii="仿宋" w:hAnsi="仿宋" w:eastAsia="仿宋"/>
          <w:sz w:val="24"/>
          <w:szCs w:val="24"/>
        </w:rPr>
        <w:t>法律法规规定的其他条件。</w:t>
      </w:r>
    </w:p>
    <w:p w14:paraId="7399448E">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.3</w:t>
      </w:r>
      <w:r>
        <w:rPr>
          <w:rFonts w:hint="eastAsia" w:ascii="仿宋" w:hAnsi="仿宋" w:eastAsia="仿宋"/>
          <w:sz w:val="24"/>
          <w:szCs w:val="24"/>
        </w:rPr>
        <w:t>投诉人投诉时，应当提交投诉书，并按照被投诉采购人、采购代理机构和与投诉事项有关的投标人数量提供投诉书的副本。</w:t>
      </w:r>
    </w:p>
    <w:p w14:paraId="01AC510C">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.4</w:t>
      </w:r>
      <w:r>
        <w:rPr>
          <w:rFonts w:hint="eastAsia" w:ascii="仿宋" w:hAnsi="仿宋" w:eastAsia="仿宋"/>
          <w:sz w:val="24"/>
          <w:szCs w:val="24"/>
        </w:rPr>
        <w:t>投诉书应当包括以下主要内容：</w:t>
      </w:r>
    </w:p>
    <w:p w14:paraId="52E7F610">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.4.1</w:t>
      </w:r>
      <w:r>
        <w:rPr>
          <w:rFonts w:hint="eastAsia" w:ascii="仿宋" w:hAnsi="仿宋" w:eastAsia="仿宋"/>
          <w:sz w:val="24"/>
          <w:szCs w:val="24"/>
        </w:rPr>
        <w:t>投诉人和被投诉人的名称、地址、电话等；</w:t>
      </w:r>
    </w:p>
    <w:p w14:paraId="3FB44438">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.4.2</w:t>
      </w:r>
      <w:r>
        <w:rPr>
          <w:rFonts w:hint="eastAsia" w:ascii="仿宋" w:hAnsi="仿宋" w:eastAsia="仿宋"/>
          <w:sz w:val="24"/>
          <w:szCs w:val="24"/>
        </w:rPr>
        <w:t>具体的投诉事宜以及事实依据；</w:t>
      </w:r>
    </w:p>
    <w:p w14:paraId="74C11ACB">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.4.3</w:t>
      </w:r>
      <w:r>
        <w:rPr>
          <w:rFonts w:hint="eastAsia" w:ascii="仿宋" w:hAnsi="仿宋" w:eastAsia="仿宋"/>
          <w:sz w:val="24"/>
          <w:szCs w:val="24"/>
        </w:rPr>
        <w:t>质疑书和质疑答复情况以及相关证明材料；</w:t>
      </w:r>
    </w:p>
    <w:p w14:paraId="526BC259">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.4.4</w:t>
      </w:r>
      <w:r>
        <w:rPr>
          <w:rFonts w:hint="eastAsia" w:ascii="仿宋" w:hAnsi="仿宋" w:eastAsia="仿宋"/>
          <w:sz w:val="24"/>
          <w:szCs w:val="24"/>
        </w:rPr>
        <w:t>提起投诉的日期。</w:t>
      </w:r>
    </w:p>
    <w:p w14:paraId="33C37F25">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投诉书应当署名。投诉人为自然人的，应当由本人签字；投诉人为法人或者其他组织的，应当由法定代表人或者主要负责人签字盖章并加盖公章。</w:t>
      </w:r>
    </w:p>
    <w:p w14:paraId="22B65003">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.6</w:t>
      </w:r>
      <w:r>
        <w:rPr>
          <w:rFonts w:hint="eastAsia" w:ascii="仿宋" w:hAnsi="仿宋" w:eastAsia="仿宋"/>
          <w:sz w:val="24"/>
          <w:szCs w:val="24"/>
        </w:rPr>
        <w:t>投诉人可以委托代理人办理投诉事务。代理人办理投诉事务时，除提交投诉书外，还应当向同级监管部门提交投诉人的授权委托书，授权委托书应当载明委托代理的具体权限和事项。</w:t>
      </w:r>
    </w:p>
    <w:p w14:paraId="4E210F1D">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.7</w:t>
      </w:r>
      <w:r>
        <w:rPr>
          <w:rFonts w:hint="eastAsia" w:ascii="仿宋" w:hAnsi="仿宋" w:eastAsia="仿宋"/>
          <w:sz w:val="24"/>
          <w:szCs w:val="24"/>
        </w:rPr>
        <w:t>投诉人不符合上述规定提起的投诉，监管部门不予受理。</w:t>
      </w:r>
    </w:p>
    <w:p w14:paraId="762590E1">
      <w:pPr>
        <w:spacing w:line="400" w:lineRule="exact"/>
        <w:ind w:firstLine="560" w:firstLineChars="200"/>
        <w:outlineLvl w:val="2"/>
        <w:rPr>
          <w:rFonts w:hint="eastAsia" w:ascii="楷体" w:hAnsi="楷体" w:eastAsia="楷体"/>
          <w:sz w:val="28"/>
          <w:szCs w:val="28"/>
          <w:lang w:eastAsia="zh-CN"/>
        </w:rPr>
      </w:pPr>
      <w:bookmarkStart w:id="93" w:name="_Toc494457080"/>
      <w:bookmarkStart w:id="94" w:name="_Toc13512"/>
      <w:r>
        <w:rPr>
          <w:rFonts w:ascii="楷体" w:hAnsi="楷体" w:eastAsia="楷体"/>
          <w:sz w:val="28"/>
          <w:szCs w:val="28"/>
        </w:rPr>
        <w:t>2</w:t>
      </w:r>
      <w:r>
        <w:rPr>
          <w:rFonts w:hint="eastAsia" w:ascii="楷体" w:hAnsi="楷体" w:eastAsia="楷体"/>
          <w:sz w:val="28"/>
          <w:szCs w:val="28"/>
          <w:lang w:val="en-US" w:eastAsia="zh-CN"/>
        </w:rPr>
        <w:t>1</w:t>
      </w:r>
      <w:r>
        <w:rPr>
          <w:rFonts w:hint="eastAsia" w:ascii="楷体" w:hAnsi="楷体" w:eastAsia="楷体"/>
          <w:sz w:val="28"/>
          <w:szCs w:val="28"/>
        </w:rPr>
        <w:t>.</w:t>
      </w:r>
      <w:bookmarkEnd w:id="93"/>
      <w:r>
        <w:rPr>
          <w:rFonts w:hint="eastAsia" w:ascii="楷体" w:hAnsi="楷体" w:eastAsia="楷体"/>
          <w:sz w:val="28"/>
          <w:szCs w:val="28"/>
          <w:lang w:val="en-US" w:eastAsia="zh-CN"/>
        </w:rPr>
        <w:t>弃标</w:t>
      </w:r>
      <w:bookmarkEnd w:id="94"/>
    </w:p>
    <w:p w14:paraId="2B45C179">
      <w:pPr>
        <w:spacing w:line="40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lang w:val="en-US" w:eastAsia="zh-CN"/>
        </w:rPr>
        <w:t>按照《采购法》的要求，无正当理由弃标的是要受到行政处罚的。正当弃标的理由须依据《政府采购法实施条例释义》中存在不可抗力因素，其中自然灾害这部分是指不可预见、不能避免的情况，战争、政策调整取消采购任务</w:t>
      </w:r>
      <w:r>
        <w:rPr>
          <w:rFonts w:hint="eastAsia" w:ascii="仿宋" w:hAnsi="仿宋" w:eastAsia="仿宋" w:cs="Times New Roman"/>
          <w:sz w:val="24"/>
          <w:szCs w:val="24"/>
        </w:rPr>
        <w:t>。</w:t>
      </w:r>
    </w:p>
    <w:p w14:paraId="28EB4355">
      <w:pPr>
        <w:spacing w:line="40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br w:type="page"/>
      </w:r>
    </w:p>
    <w:p w14:paraId="49FB9559">
      <w:pPr>
        <w:spacing w:afterLines="50" w:line="400" w:lineRule="exact"/>
        <w:jc w:val="center"/>
        <w:outlineLvl w:val="1"/>
        <w:rPr>
          <w:rFonts w:ascii="黑体" w:hAnsi="黑体" w:eastAsia="黑体"/>
          <w:sz w:val="28"/>
          <w:szCs w:val="28"/>
        </w:rPr>
      </w:pPr>
      <w:bookmarkStart w:id="95" w:name="_Toc31123"/>
      <w:bookmarkStart w:id="96" w:name="_Toc494455912"/>
      <w:r>
        <w:rPr>
          <w:rFonts w:ascii="黑体" w:hAnsi="黑体" w:eastAsia="黑体"/>
          <w:sz w:val="32"/>
          <w:szCs w:val="32"/>
        </w:rPr>
        <w:t>第</w:t>
      </w:r>
      <w:r>
        <w:rPr>
          <w:rFonts w:hint="eastAsia" w:ascii="黑体" w:hAnsi="黑体" w:eastAsia="黑体"/>
          <w:sz w:val="32"/>
          <w:szCs w:val="32"/>
        </w:rPr>
        <w:t>三</w:t>
      </w:r>
      <w:r>
        <w:rPr>
          <w:rFonts w:ascii="黑体" w:hAnsi="黑体" w:eastAsia="黑体"/>
          <w:sz w:val="32"/>
          <w:szCs w:val="32"/>
        </w:rPr>
        <w:t>章</w:t>
      </w:r>
      <w:r>
        <w:rPr>
          <w:rFonts w:hint="eastAsia" w:ascii="黑体" w:hAnsi="黑体" w:eastAsia="黑体"/>
          <w:sz w:val="32"/>
          <w:szCs w:val="32"/>
        </w:rPr>
        <w:t xml:space="preserve">  采购需求</w:t>
      </w:r>
      <w:bookmarkEnd w:id="95"/>
      <w:bookmarkEnd w:id="96"/>
    </w:p>
    <w:p w14:paraId="343C08F2">
      <w:pPr>
        <w:spacing w:afterLines="50" w:line="400" w:lineRule="exact"/>
        <w:ind w:firstLine="560" w:firstLineChars="200"/>
        <w:outlineLvl w:val="2"/>
        <w:rPr>
          <w:rFonts w:ascii="楷体" w:hAnsi="楷体" w:eastAsia="楷体"/>
          <w:sz w:val="28"/>
          <w:szCs w:val="28"/>
        </w:rPr>
      </w:pPr>
      <w:bookmarkStart w:id="97" w:name="_Toc494455913"/>
      <w:bookmarkStart w:id="98" w:name="_Toc5987"/>
      <w:r>
        <w:rPr>
          <w:rFonts w:hint="eastAsia" w:ascii="楷体" w:hAnsi="楷体" w:eastAsia="楷体"/>
          <w:sz w:val="28"/>
          <w:szCs w:val="28"/>
        </w:rPr>
        <w:t>1.项目说明</w:t>
      </w:r>
      <w:bookmarkEnd w:id="97"/>
      <w:bookmarkEnd w:id="98"/>
    </w:p>
    <w:p w14:paraId="35DE2ABE">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1.1本章内容是根据采购项目的实际需求制定的。</w:t>
      </w:r>
    </w:p>
    <w:p w14:paraId="3CC874AD">
      <w:pPr>
        <w:spacing w:after="156" w:afterLines="50" w:line="400" w:lineRule="exact"/>
        <w:ind w:firstLine="480" w:firstLineChars="200"/>
        <w:outlineLvl w:val="9"/>
        <w:rPr>
          <w:rFonts w:hint="eastAsia" w:ascii="仿宋" w:hAnsi="仿宋" w:eastAsia="仿宋"/>
          <w:sz w:val="24"/>
          <w:szCs w:val="24"/>
        </w:rPr>
      </w:pPr>
      <w:r>
        <w:rPr>
          <w:rFonts w:hint="eastAsia" w:ascii="仿宋" w:hAnsi="仿宋" w:eastAsia="仿宋"/>
          <w:sz w:val="24"/>
          <w:szCs w:val="24"/>
        </w:rPr>
        <w:t>1.2投标人所报价格应为含税全包价，包含提供相关服务的所有费用，合同存续期间采购人不额外支付任何费用。</w:t>
      </w:r>
      <w:bookmarkStart w:id="99" w:name="_Toc494456844"/>
    </w:p>
    <w:bookmarkEnd w:id="99"/>
    <w:p w14:paraId="1C03CCBD">
      <w:pPr>
        <w:keepNext w:val="0"/>
        <w:keepLines w:val="0"/>
        <w:pageBreakBefore w:val="0"/>
        <w:widowControl w:val="0"/>
        <w:kinsoku/>
        <w:wordWrap/>
        <w:overflowPunct/>
        <w:topLinePunct w:val="0"/>
        <w:autoSpaceDE/>
        <w:autoSpaceDN/>
        <w:bidi w:val="0"/>
        <w:adjustRightInd/>
        <w:snapToGrid/>
        <w:spacing w:before="318" w:beforeLines="100" w:after="156" w:afterLines="50" w:line="400" w:lineRule="exact"/>
        <w:ind w:firstLine="560" w:firstLineChars="200"/>
        <w:textAlignment w:val="auto"/>
        <w:outlineLvl w:val="2"/>
        <w:rPr>
          <w:rFonts w:hint="default" w:ascii="楷体" w:hAnsi="楷体" w:eastAsia="楷体"/>
          <w:sz w:val="28"/>
          <w:szCs w:val="28"/>
          <w:highlight w:val="none"/>
          <w:lang w:val="en-US" w:eastAsia="zh-CN"/>
        </w:rPr>
      </w:pPr>
      <w:bookmarkStart w:id="100" w:name="_Toc28752"/>
      <w:bookmarkStart w:id="101" w:name="_Toc494456845"/>
      <w:r>
        <w:rPr>
          <w:rFonts w:hint="eastAsia" w:ascii="楷体" w:hAnsi="楷体" w:eastAsia="楷体"/>
          <w:sz w:val="28"/>
          <w:szCs w:val="28"/>
          <w:highlight w:val="none"/>
          <w:lang w:val="en-US" w:eastAsia="zh-CN"/>
        </w:rPr>
        <w:t>2.采购需求</w:t>
      </w:r>
      <w:bookmarkEnd w:id="100"/>
    </w:p>
    <w:tbl>
      <w:tblPr>
        <w:tblStyle w:val="13"/>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267"/>
        <w:gridCol w:w="1816"/>
        <w:gridCol w:w="1845"/>
        <w:gridCol w:w="3600"/>
      </w:tblGrid>
      <w:tr w14:paraId="7188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9144" w:type="dxa"/>
            <w:gridSpan w:val="5"/>
            <w:tcBorders>
              <w:top w:val="nil"/>
              <w:left w:val="nil"/>
              <w:bottom w:val="single" w:color="000000" w:sz="4" w:space="0"/>
              <w:right w:val="nil"/>
            </w:tcBorders>
            <w:shd w:val="clear" w:color="auto" w:fill="auto"/>
            <w:noWrap/>
            <w:vAlign w:val="center"/>
          </w:tcPr>
          <w:p w14:paraId="7BAC95A1">
            <w:pPr>
              <w:keepNext w:val="0"/>
              <w:keepLines w:val="0"/>
              <w:widowControl/>
              <w:suppressLineNumbers w:val="0"/>
              <w:jc w:val="center"/>
              <w:textAlignment w:val="center"/>
              <w:rPr>
                <w:rFonts w:hint="eastAsia" w:ascii="仿宋" w:hAnsi="仿宋" w:eastAsia="仿宋" w:cs="仿宋"/>
                <w:i w:val="0"/>
                <w:iCs w:val="0"/>
                <w:color w:val="000000"/>
                <w:sz w:val="36"/>
                <w:szCs w:val="36"/>
                <w:u w:val="none"/>
              </w:rPr>
            </w:pPr>
            <w:r>
              <w:rPr>
                <w:rFonts w:hint="eastAsia" w:ascii="仿宋" w:hAnsi="仿宋" w:eastAsia="仿宋" w:cs="仿宋"/>
                <w:i w:val="0"/>
                <w:iCs w:val="0"/>
                <w:color w:val="000000"/>
                <w:kern w:val="0"/>
                <w:sz w:val="36"/>
                <w:szCs w:val="36"/>
                <w:u w:val="none"/>
                <w:lang w:val="en-US" w:eastAsia="zh-CN" w:bidi="ar"/>
              </w:rPr>
              <w:t>服务清单</w:t>
            </w:r>
          </w:p>
        </w:tc>
      </w:tr>
      <w:tr w14:paraId="5D8E4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47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98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疗休养项目类别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05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具体类目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77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6B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备注</w:t>
            </w:r>
          </w:p>
        </w:tc>
      </w:tr>
      <w:tr w14:paraId="41E9F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3E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02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住宿餐饮类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B0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32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100元/人</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CB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民宿/宾馆，最多一次性能够满足200张床位</w:t>
            </w:r>
          </w:p>
        </w:tc>
      </w:tr>
      <w:tr w14:paraId="0679C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F4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92EA">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54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餐饮</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9D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早餐：免费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滋补养生午餐：50元/人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静养安神晚餐：30元/人</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843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1.营养膳食：提供富含营养的健康美食，根据不同人群的需求，制定个性化的膳食方案，搭配富含维生素、矿物质和蛋白质的食物。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2.疗休养者定制三餐，融合中式养身理念，甄选滋补食材，科学配比，助力健康调理，可同时容纳100人用餐。</w:t>
            </w:r>
          </w:p>
        </w:tc>
      </w:tr>
      <w:tr w14:paraId="6EA40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B9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DA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健康养生类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F0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温泉康养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A8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200元/人</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C2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温泉水疗：包括各种水疗设施，按摩池、气泡池等，通过水的浮力、压力和温度等作用，放松肌肉，缓解疲劳。</w:t>
            </w:r>
          </w:p>
        </w:tc>
      </w:tr>
      <w:tr w14:paraId="5E8EF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2A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AD84">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E8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系统康养服务种类</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F651">
            <w:pPr>
              <w:jc w:val="center"/>
              <w:rPr>
                <w:rFonts w:hint="eastAsia" w:ascii="仿宋" w:hAnsi="仿宋" w:eastAsia="仿宋" w:cs="仿宋"/>
                <w:i w:val="0"/>
                <w:iCs w:val="0"/>
                <w:color w:val="000000"/>
                <w:sz w:val="20"/>
                <w:szCs w:val="20"/>
                <w:u w:val="none"/>
              </w:rPr>
            </w:pP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8A4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一、肺部系统康养服务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核心目标：润肺止咳、理气化痰、增强呼吸功能。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二、心脏系统康养服务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核心目标：护心通脉、调节血脂、缓解压力性心悸。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三、肝脏系统康养服务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核心目标：疏肝理气、清肝排毒、预防酒精性/脂肪肝。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四、消化系统康养服务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核心目标：健脾和胃、促进消化、改善便秘/腹胀。</w:t>
            </w:r>
          </w:p>
        </w:tc>
      </w:tr>
      <w:tr w14:paraId="3EEC6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C1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D5F8">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8E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中医理疗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A224">
            <w:pPr>
              <w:jc w:val="center"/>
              <w:rPr>
                <w:rFonts w:hint="eastAsia" w:ascii="仿宋" w:hAnsi="仿宋" w:eastAsia="仿宋" w:cs="仿宋"/>
                <w:i w:val="0"/>
                <w:iCs w:val="0"/>
                <w:color w:val="000000"/>
                <w:sz w:val="20"/>
                <w:szCs w:val="20"/>
                <w:u w:val="none"/>
              </w:rPr>
            </w:pP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998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1.提供医疗机构合作证明、医师资格证书。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景区配备康养技师坐诊，由专业康养理疗师提供推拿、拔罐、刮痧、艾灸、沙疗等不同种类的康养理疗项目。</w:t>
            </w:r>
          </w:p>
        </w:tc>
      </w:tr>
      <w:tr w14:paraId="79E46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2C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98C5">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DB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辅助疗养</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5772">
            <w:pPr>
              <w:jc w:val="center"/>
              <w:rPr>
                <w:rFonts w:hint="eastAsia" w:ascii="仿宋" w:hAnsi="仿宋" w:eastAsia="仿宋" w:cs="仿宋"/>
                <w:i w:val="0"/>
                <w:iCs w:val="0"/>
                <w:color w:val="000000"/>
                <w:sz w:val="20"/>
                <w:szCs w:val="20"/>
                <w:u w:val="none"/>
              </w:rPr>
            </w:pP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371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1.提供医疗机构合作证明、医师资格证书。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2.能够提供职工疗休养期间的医疗保证并提供健康检查，辅助疗养并调理汤药。</w:t>
            </w:r>
          </w:p>
        </w:tc>
      </w:tr>
      <w:tr w14:paraId="6FD21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41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202F">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F3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服务保障与执行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D0E3">
            <w:pPr>
              <w:jc w:val="center"/>
              <w:rPr>
                <w:rFonts w:hint="eastAsia" w:ascii="仿宋" w:hAnsi="仿宋" w:eastAsia="仿宋" w:cs="仿宋"/>
                <w:i w:val="0"/>
                <w:iCs w:val="0"/>
                <w:color w:val="000000"/>
                <w:sz w:val="20"/>
                <w:szCs w:val="20"/>
                <w:u w:val="none"/>
              </w:rPr>
            </w:pP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8A6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1.医疗团队：中西医医师全程驻场，开营前收集《健康问卷》，活动中监测突发状况。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2.安全管控：高危项目（如温泉/徒步）配备急救员，心率监测设备覆盖率100%。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3.定制化服务：可根据企业需求，融合行业特性（如教师加嗓音养护、IT人员加颈椎调理）。</w:t>
            </w:r>
          </w:p>
        </w:tc>
      </w:tr>
      <w:tr w14:paraId="3749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FC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09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旅游观光类</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DB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红色研学、生态文明体验、文化交流互动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6C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交通费：80元/人</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0A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以舒缓身心健康为主题，开展养生观光旅游活动</w:t>
            </w:r>
          </w:p>
        </w:tc>
      </w:tr>
      <w:tr w14:paraId="1C600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48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98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休闲娱乐类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25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户外活动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81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免费</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36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根据景区周围自然环境，可开展徒步、登山、野餐、钓鱼等户外活动</w:t>
            </w:r>
          </w:p>
        </w:tc>
      </w:tr>
      <w:tr w14:paraId="153A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6D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24E7">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54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休闲设施体验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279A">
            <w:pPr>
              <w:jc w:val="center"/>
              <w:rPr>
                <w:rFonts w:hint="eastAsia" w:ascii="仿宋" w:hAnsi="仿宋" w:eastAsia="仿宋" w:cs="仿宋"/>
                <w:i w:val="0"/>
                <w:iCs w:val="0"/>
                <w:color w:val="000000"/>
                <w:sz w:val="20"/>
                <w:szCs w:val="20"/>
                <w:u w:val="none"/>
              </w:rPr>
            </w:pP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92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提供棋牌室、桌球室、茶室、KTV等休闲娱乐设施</w:t>
            </w:r>
          </w:p>
        </w:tc>
      </w:tr>
      <w:tr w14:paraId="64309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4A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3B4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健身类</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85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健身锻炼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8730">
            <w:pPr>
              <w:jc w:val="center"/>
              <w:rPr>
                <w:rFonts w:hint="eastAsia" w:ascii="仿宋" w:hAnsi="仿宋" w:eastAsia="仿宋" w:cs="仿宋"/>
                <w:i w:val="0"/>
                <w:iCs w:val="0"/>
                <w:color w:val="000000"/>
                <w:sz w:val="20"/>
                <w:szCs w:val="20"/>
                <w:u w:val="none"/>
              </w:rPr>
            </w:pP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AB9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提供游泳、健身场所，针对身体状况确定适宜的健身及游泳事项；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健身操设计：健身秧歌/八段锦、腹式呼吸/扩胸运动/太极云手、胆经拍打/瑜伽扭转式、揉腹/蹬自行车；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室内健康舞：心率监测手环实时反馈；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室内消化舞：拍腹互动。</w:t>
            </w:r>
          </w:p>
        </w:tc>
      </w:tr>
      <w:tr w14:paraId="557CB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4C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3B060">
            <w:pPr>
              <w:jc w:val="center"/>
              <w:rPr>
                <w:rFonts w:hint="eastAsia" w:ascii="仿宋" w:hAnsi="仿宋" w:eastAsia="仿宋" w:cs="仿宋"/>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A9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健康知识培训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BC2E">
            <w:pPr>
              <w:jc w:val="center"/>
              <w:rPr>
                <w:rFonts w:hint="eastAsia" w:ascii="仿宋" w:hAnsi="仿宋" w:eastAsia="仿宋" w:cs="仿宋"/>
                <w:i w:val="0"/>
                <w:iCs w:val="0"/>
                <w:color w:val="000000"/>
                <w:sz w:val="20"/>
                <w:szCs w:val="20"/>
                <w:u w:val="none"/>
              </w:rPr>
            </w:pP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B6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能够同时满足200人培训的培训室和交流讨论会议室，培训场所环境舒适，人员安排合理</w:t>
            </w:r>
          </w:p>
        </w:tc>
      </w:tr>
      <w:tr w14:paraId="1EEC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26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36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服务保障</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32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提供机场/车站至度假区接驳指引与服务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90C0C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40元/人</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CC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库车龟兹机场145km/阿克苏温宿机场170km</w:t>
            </w:r>
          </w:p>
        </w:tc>
      </w:tr>
      <w:tr w14:paraId="25290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ACE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每人每日疗休养费用共计：500元/人；每人疗休养周期不超过6天。</w:t>
            </w:r>
          </w:p>
        </w:tc>
      </w:tr>
    </w:tbl>
    <w:p w14:paraId="66A93C77">
      <w:pPr>
        <w:spacing w:line="480" w:lineRule="auto"/>
        <w:ind w:firstLine="240" w:firstLineChars="100"/>
        <w:rPr>
          <w:rFonts w:hint="eastAsia" w:ascii="仿宋" w:hAnsi="仿宋" w:eastAsia="仿宋" w:cs="Times New Roman"/>
          <w:bCs w:val="0"/>
          <w:spacing w:val="0"/>
          <w:kern w:val="2"/>
          <w:sz w:val="24"/>
          <w:szCs w:val="24"/>
          <w:highlight w:val="none"/>
          <w:lang w:val="en-US" w:eastAsia="zh-CN" w:bidi="ar-SA"/>
        </w:rPr>
      </w:pPr>
    </w:p>
    <w:p w14:paraId="66BDF141">
      <w:pPr>
        <w:spacing w:line="480" w:lineRule="auto"/>
        <w:ind w:firstLine="240" w:firstLineChars="100"/>
        <w:rPr>
          <w:rFonts w:hint="default" w:ascii="仿宋" w:hAnsi="仿宋" w:eastAsia="仿宋" w:cs="Times New Roman"/>
          <w:bCs w:val="0"/>
          <w:spacing w:val="0"/>
          <w:kern w:val="2"/>
          <w:sz w:val="24"/>
          <w:szCs w:val="24"/>
          <w:highlight w:val="none"/>
          <w:lang w:val="en-US" w:eastAsia="zh-CN" w:bidi="ar-SA"/>
        </w:rPr>
      </w:pPr>
    </w:p>
    <w:p w14:paraId="43CC8925">
      <w:pPr>
        <w:keepNext w:val="0"/>
        <w:keepLines w:val="0"/>
        <w:pageBreakBefore w:val="0"/>
        <w:widowControl w:val="0"/>
        <w:kinsoku/>
        <w:wordWrap/>
        <w:overflowPunct/>
        <w:topLinePunct w:val="0"/>
        <w:autoSpaceDE/>
        <w:autoSpaceDN/>
        <w:bidi w:val="0"/>
        <w:adjustRightInd/>
        <w:snapToGrid/>
        <w:spacing w:before="318" w:beforeLines="100" w:after="156" w:afterLines="50" w:line="400" w:lineRule="exact"/>
        <w:ind w:firstLine="560" w:firstLineChars="200"/>
        <w:textAlignment w:val="auto"/>
        <w:outlineLvl w:val="2"/>
        <w:rPr>
          <w:rFonts w:hint="eastAsia" w:ascii="楷体" w:hAnsi="楷体" w:eastAsia="楷体"/>
          <w:sz w:val="28"/>
          <w:szCs w:val="28"/>
        </w:rPr>
      </w:pPr>
      <w:bookmarkStart w:id="102" w:name="_Toc10657"/>
      <w:r>
        <w:rPr>
          <w:rFonts w:hint="eastAsia" w:ascii="楷体" w:hAnsi="楷体" w:eastAsia="楷体"/>
          <w:sz w:val="28"/>
          <w:szCs w:val="28"/>
          <w:lang w:val="en-US" w:eastAsia="zh-CN"/>
        </w:rPr>
        <w:t>3</w:t>
      </w:r>
      <w:r>
        <w:rPr>
          <w:rFonts w:hint="eastAsia" w:ascii="楷体" w:hAnsi="楷体" w:eastAsia="楷体"/>
          <w:sz w:val="28"/>
          <w:szCs w:val="28"/>
        </w:rPr>
        <w:t>.商务条件</w:t>
      </w:r>
      <w:bookmarkEnd w:id="101"/>
      <w:r>
        <w:rPr>
          <w:rFonts w:hint="eastAsia" w:ascii="楷体" w:hAnsi="楷体" w:eastAsia="楷体"/>
          <w:sz w:val="28"/>
          <w:szCs w:val="28"/>
          <w:lang w:eastAsia="zh-CN"/>
        </w:rPr>
        <w:t>（</w:t>
      </w:r>
      <w:r>
        <w:rPr>
          <w:rFonts w:hint="eastAsia" w:ascii="楷体" w:hAnsi="楷体" w:eastAsia="楷体"/>
          <w:sz w:val="28"/>
          <w:szCs w:val="28"/>
          <w:lang w:val="en-US" w:eastAsia="zh-CN"/>
        </w:rPr>
        <w:t>不允许负偏离</w:t>
      </w:r>
      <w:r>
        <w:rPr>
          <w:rFonts w:hint="eastAsia" w:ascii="楷体" w:hAnsi="楷体" w:eastAsia="楷体"/>
          <w:sz w:val="28"/>
          <w:szCs w:val="28"/>
          <w:lang w:eastAsia="zh-CN"/>
        </w:rPr>
        <w:t>）</w:t>
      </w:r>
      <w:bookmarkEnd w:id="102"/>
    </w:p>
    <w:p w14:paraId="413FD846">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.1服务期限</w:t>
      </w:r>
    </w:p>
    <w:p w14:paraId="60720260">
      <w:pPr>
        <w:spacing w:line="400" w:lineRule="exact"/>
        <w:ind w:firstLine="480" w:firstLineChars="200"/>
        <w:rPr>
          <w:rFonts w:hint="eastAsia" w:ascii="仿宋" w:hAnsi="仿宋" w:eastAsia="仿宋"/>
          <w:sz w:val="24"/>
          <w:szCs w:val="24"/>
        </w:rPr>
      </w:pPr>
      <w:r>
        <w:rPr>
          <w:rFonts w:hint="eastAsia" w:ascii="仿宋" w:hAnsi="仿宋" w:eastAsia="仿宋" w:cs="仿宋"/>
          <w:color w:val="auto"/>
          <w:sz w:val="24"/>
          <w:lang w:val="en-US" w:eastAsia="zh-CN"/>
        </w:rPr>
        <w:t>合同签订后2年</w:t>
      </w:r>
      <w:r>
        <w:rPr>
          <w:rFonts w:hint="eastAsia" w:ascii="仿宋" w:hAnsi="仿宋" w:eastAsia="仿宋"/>
          <w:sz w:val="24"/>
          <w:szCs w:val="24"/>
        </w:rPr>
        <w:t>。</w:t>
      </w:r>
    </w:p>
    <w:p w14:paraId="522843C4">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.2服务地点</w:t>
      </w:r>
    </w:p>
    <w:p w14:paraId="7E7B9778">
      <w:pPr>
        <w:spacing w:line="400" w:lineRule="exact"/>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lang w:eastAsia="zh-CN"/>
        </w:rPr>
        <w:t>拜城县</w:t>
      </w:r>
    </w:p>
    <w:p w14:paraId="77FF8E9A">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.3付款方式</w:t>
      </w:r>
    </w:p>
    <w:p w14:paraId="7327BF86">
      <w:pPr>
        <w:spacing w:line="400" w:lineRule="exact"/>
        <w:ind w:firstLine="480" w:firstLineChars="200"/>
        <w:rPr>
          <w:rFonts w:hint="eastAsia" w:ascii="仿宋" w:hAnsi="仿宋" w:eastAsia="仿宋"/>
          <w:sz w:val="24"/>
          <w:szCs w:val="24"/>
        </w:rPr>
      </w:pPr>
      <w:r>
        <w:rPr>
          <w:rFonts w:hint="eastAsia" w:ascii="仿宋" w:hAnsi="仿宋" w:eastAsia="仿宋"/>
          <w:color w:val="auto"/>
          <w:sz w:val="24"/>
          <w:szCs w:val="24"/>
          <w:lang w:val="en-US" w:eastAsia="zh-CN"/>
        </w:rPr>
        <w:t>甲乙双方合同中约定</w:t>
      </w:r>
      <w:r>
        <w:rPr>
          <w:rFonts w:hint="eastAsia" w:ascii="仿宋" w:hAnsi="仿宋" w:eastAsia="仿宋"/>
          <w:color w:val="auto"/>
          <w:sz w:val="24"/>
          <w:szCs w:val="24"/>
        </w:rPr>
        <w:t>。</w:t>
      </w:r>
    </w:p>
    <w:p w14:paraId="012F4706">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.4服务成果验收</w:t>
      </w:r>
    </w:p>
    <w:p w14:paraId="523215B9">
      <w:pPr>
        <w:spacing w:line="400" w:lineRule="exact"/>
        <w:ind w:firstLine="480" w:firstLineChars="200"/>
        <w:rPr>
          <w:rFonts w:hint="eastAsia" w:ascii="仿宋" w:hAnsi="仿宋" w:eastAsia="仿宋"/>
          <w:sz w:val="24"/>
          <w:szCs w:val="24"/>
        </w:rPr>
      </w:pPr>
      <w:r>
        <w:rPr>
          <w:rFonts w:hint="eastAsia" w:ascii="仿宋" w:eastAsia="仿宋" w:cs="仿宋"/>
          <w:sz w:val="24"/>
          <w:lang w:val="zh-CN"/>
        </w:rPr>
        <w:t>服务期满或完成服务成果后，采购人应对服务的成果进行详细而全面的检验。采购人有权限根据检验结果要求中标人立即更换或者提出索赔要求。检验合格后，由采购人组成的验收小组签署验收报告，作为付款凭据之一。</w:t>
      </w:r>
    </w:p>
    <w:p w14:paraId="1C6A340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楷体" w:hAnsi="楷体" w:eastAsia="楷体"/>
          <w:sz w:val="28"/>
          <w:szCs w:val="28"/>
        </w:rPr>
      </w:pPr>
      <w:bookmarkStart w:id="103" w:name="_Toc9977"/>
      <w:bookmarkStart w:id="104" w:name="_Toc24669"/>
      <w:bookmarkStart w:id="105" w:name="_Toc8637"/>
      <w:r>
        <w:rPr>
          <w:rFonts w:hint="eastAsia" w:ascii="楷体" w:hAnsi="楷体" w:eastAsia="楷体"/>
          <w:sz w:val="28"/>
          <w:szCs w:val="28"/>
        </w:rPr>
        <w:br w:type="page"/>
      </w:r>
    </w:p>
    <w:bookmarkEnd w:id="103"/>
    <w:bookmarkEnd w:id="104"/>
    <w:bookmarkEnd w:id="105"/>
    <w:p w14:paraId="3750F3F7">
      <w:pPr>
        <w:spacing w:afterLines="50" w:line="400" w:lineRule="exact"/>
        <w:jc w:val="center"/>
        <w:outlineLvl w:val="1"/>
        <w:rPr>
          <w:rFonts w:ascii="黑体" w:hAnsi="黑体" w:eastAsia="黑体"/>
          <w:sz w:val="28"/>
          <w:szCs w:val="28"/>
        </w:rPr>
      </w:pPr>
      <w:bookmarkStart w:id="106" w:name="_Toc494455916"/>
      <w:bookmarkStart w:id="107" w:name="_Toc24530"/>
      <w:r>
        <w:rPr>
          <w:rFonts w:ascii="黑体" w:hAnsi="黑体" w:eastAsia="黑体"/>
          <w:sz w:val="32"/>
          <w:szCs w:val="32"/>
        </w:rPr>
        <w:t>第</w:t>
      </w:r>
      <w:r>
        <w:rPr>
          <w:rFonts w:hint="eastAsia" w:ascii="黑体" w:hAnsi="黑体" w:eastAsia="黑体"/>
          <w:sz w:val="32"/>
          <w:szCs w:val="32"/>
        </w:rPr>
        <w:t>四</w:t>
      </w:r>
      <w:r>
        <w:rPr>
          <w:rFonts w:ascii="黑体" w:hAnsi="黑体" w:eastAsia="黑体"/>
          <w:sz w:val="32"/>
          <w:szCs w:val="32"/>
        </w:rPr>
        <w:t>章</w:t>
      </w:r>
      <w:r>
        <w:rPr>
          <w:rFonts w:hint="eastAsia" w:ascii="黑体" w:hAnsi="黑体" w:eastAsia="黑体"/>
          <w:sz w:val="32"/>
          <w:szCs w:val="32"/>
        </w:rPr>
        <w:t xml:space="preserve">  评标办法</w:t>
      </w:r>
      <w:bookmarkEnd w:id="106"/>
      <w:bookmarkEnd w:id="107"/>
    </w:p>
    <w:p w14:paraId="0143622C">
      <w:pPr>
        <w:spacing w:afterLines="50" w:line="400" w:lineRule="exact"/>
        <w:ind w:firstLine="560" w:firstLineChars="200"/>
        <w:outlineLvl w:val="2"/>
        <w:rPr>
          <w:rFonts w:ascii="楷体" w:hAnsi="楷体" w:eastAsia="楷体"/>
          <w:sz w:val="28"/>
          <w:szCs w:val="28"/>
        </w:rPr>
      </w:pPr>
      <w:bookmarkStart w:id="108" w:name="_Toc19328"/>
      <w:bookmarkStart w:id="109" w:name="_Toc494455917"/>
      <w:r>
        <w:rPr>
          <w:rFonts w:hint="eastAsia" w:ascii="楷体" w:hAnsi="楷体" w:eastAsia="楷体"/>
          <w:sz w:val="28"/>
          <w:szCs w:val="28"/>
        </w:rPr>
        <w:t>1.相关要求</w:t>
      </w:r>
      <w:bookmarkEnd w:id="108"/>
      <w:bookmarkEnd w:id="109"/>
    </w:p>
    <w:p w14:paraId="15229D56">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当投标人未提供符合招标文件规定的技术支持资料时，其技术部分得</w:t>
      </w:r>
      <w:r>
        <w:rPr>
          <w:rFonts w:ascii="仿宋" w:hAnsi="仿宋" w:eastAsia="仿宋"/>
          <w:sz w:val="24"/>
          <w:szCs w:val="24"/>
        </w:rPr>
        <w:t>0</w:t>
      </w:r>
      <w:r>
        <w:rPr>
          <w:rFonts w:hint="eastAsia" w:ascii="仿宋" w:hAnsi="仿宋" w:eastAsia="仿宋"/>
          <w:sz w:val="24"/>
          <w:szCs w:val="24"/>
        </w:rPr>
        <w:t>分。</w:t>
      </w:r>
    </w:p>
    <w:p w14:paraId="1AEDEE36">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技术汇总得分的计算方法：评标委员会成员技术评分的算术平均值。</w:t>
      </w:r>
    </w:p>
    <w:p w14:paraId="01C341EC">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当投标人所提供的服务与招标文件要求相同，但其表述不同时不扣分。</w:t>
      </w:r>
    </w:p>
    <w:p w14:paraId="48F1C4EF">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“同类项目”是指投标人已经完成的与本次采购要求相同或者类同的服务，并且签订合同一方必须是投标人，以相同或者类同部分的合同金额为准。</w:t>
      </w:r>
    </w:p>
    <w:p w14:paraId="46817435">
      <w:pPr>
        <w:spacing w:line="400" w:lineRule="exact"/>
        <w:ind w:firstLine="480" w:firstLineChars="200"/>
        <w:rPr>
          <w:rFonts w:ascii="仿宋" w:hAnsi="仿宋" w:eastAsia="仿宋"/>
          <w:sz w:val="24"/>
          <w:szCs w:val="24"/>
        </w:rPr>
      </w:pPr>
      <w:r>
        <w:rPr>
          <w:rFonts w:hint="eastAsia" w:ascii="仿宋" w:hAnsi="仿宋" w:eastAsia="仿宋"/>
          <w:sz w:val="24"/>
          <w:szCs w:val="24"/>
        </w:rPr>
        <w:t>1.5</w:t>
      </w:r>
      <w:r>
        <w:rPr>
          <w:rFonts w:ascii="仿宋" w:hAnsi="仿宋" w:eastAsia="仿宋"/>
          <w:sz w:val="24"/>
          <w:szCs w:val="24"/>
        </w:rPr>
        <w:t>执行国家统一定价标准和采用固定价格采购的项目，其价格不列为评审因素。</w:t>
      </w:r>
    </w:p>
    <w:p w14:paraId="551B8D0D">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6中型、小型、微型企业应当同时符合以下条件：</w:t>
      </w:r>
    </w:p>
    <w:p w14:paraId="36090B83">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6.1依据《关于印发&lt;统计上大中小微型企业划分办法(2017)&gt;的通知》规定，中型、小型和微型企业投标的须提供《中小企业声明函》原件并对声明函的真实性负责；</w:t>
      </w:r>
    </w:p>
    <w:p w14:paraId="132784A9">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6.2按照《关于印发&lt;统计上大中小微型企业划分办法(2017)&gt;的通知》规定，投标人应符合中小企业划分标准；所称中小企业划分标准，是指国务院有关部门根据企业从业人员、营业收入、资产总额等指标制定的中小企业划型标准。</w:t>
      </w:r>
    </w:p>
    <w:p w14:paraId="21D432F2">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6.3提供本企业制造的货物、承担的工程或者服务，或者提供其他中小企业制造的货物。本项所称货物不包括使用大型企业注册商标的货物。</w:t>
      </w:r>
    </w:p>
    <w:p w14:paraId="0AC4570C">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1.7小型、微型企业提供中型企业制造的货物的，视同为中型企业。</w:t>
      </w:r>
    </w:p>
    <w:p w14:paraId="326290D6">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w:t>
      </w:r>
      <w:r>
        <w:rPr>
          <w:rFonts w:hint="eastAsia" w:ascii="仿宋" w:hAnsi="仿宋" w:eastAsia="仿宋"/>
          <w:sz w:val="24"/>
          <w:szCs w:val="24"/>
          <w:highlight w:val="none"/>
        </w:rPr>
        <w:t>8小型和微型企业提供的货物中含有中型及以上企业的产品或者大中型企业提供货物中含有小型、微型企业产品的，均不给予价格扣除。</w:t>
      </w:r>
    </w:p>
    <w:p w14:paraId="5771C6AE">
      <w:pPr>
        <w:spacing w:line="400" w:lineRule="exact"/>
        <w:ind w:firstLine="480" w:firstLineChars="200"/>
        <w:rPr>
          <w:rFonts w:ascii="仿宋" w:hAnsi="仿宋" w:eastAsia="仿宋"/>
          <w:sz w:val="24"/>
          <w:szCs w:val="24"/>
        </w:rPr>
      </w:pPr>
      <w:r>
        <w:rPr>
          <w:rFonts w:hint="eastAsia" w:ascii="仿宋" w:hAnsi="仿宋" w:eastAsia="仿宋"/>
          <w:sz w:val="24"/>
          <w:szCs w:val="24"/>
          <w:highlight w:val="none"/>
        </w:rPr>
        <w:t>1.9评分得分非整数的保留小数点后两位（小数点后第三位数四舍五入）</w:t>
      </w:r>
      <w:r>
        <w:rPr>
          <w:rFonts w:hint="eastAsia" w:ascii="仿宋" w:hAnsi="仿宋" w:eastAsia="仿宋"/>
          <w:sz w:val="24"/>
          <w:szCs w:val="24"/>
        </w:rPr>
        <w:t>。</w:t>
      </w:r>
    </w:p>
    <w:p w14:paraId="288E53C0">
      <w:pPr>
        <w:spacing w:beforeLines="100" w:afterLines="50" w:line="400" w:lineRule="exact"/>
        <w:ind w:firstLine="560" w:firstLineChars="200"/>
        <w:outlineLvl w:val="2"/>
        <w:rPr>
          <w:rFonts w:ascii="楷体" w:hAnsi="楷体" w:eastAsia="楷体"/>
          <w:sz w:val="28"/>
          <w:szCs w:val="28"/>
        </w:rPr>
      </w:pPr>
      <w:bookmarkStart w:id="110" w:name="_Toc494455918"/>
      <w:bookmarkStart w:id="111" w:name="_Toc32680"/>
      <w:r>
        <w:rPr>
          <w:rFonts w:hint="eastAsia" w:ascii="楷体" w:hAnsi="楷体" w:eastAsia="楷体"/>
          <w:sz w:val="28"/>
          <w:szCs w:val="28"/>
        </w:rPr>
        <w:t>2.评</w:t>
      </w:r>
      <w:bookmarkEnd w:id="110"/>
      <w:r>
        <w:rPr>
          <w:rFonts w:hint="eastAsia" w:ascii="楷体" w:hAnsi="楷体" w:eastAsia="楷体"/>
          <w:sz w:val="28"/>
          <w:szCs w:val="28"/>
        </w:rPr>
        <w:t>标附表</w:t>
      </w:r>
      <w:bookmarkEnd w:id="111"/>
    </w:p>
    <w:p w14:paraId="6044A582">
      <w:pPr>
        <w:spacing w:afterLines="50" w:line="400" w:lineRule="exact"/>
        <w:ind w:firstLine="480" w:firstLineChars="200"/>
        <w:rPr>
          <w:rFonts w:ascii="楷体" w:hAnsi="楷体" w:eastAsia="楷体"/>
          <w:sz w:val="24"/>
          <w:szCs w:val="24"/>
        </w:rPr>
      </w:pPr>
      <w:r>
        <w:rPr>
          <w:rFonts w:hint="eastAsia" w:ascii="楷体" w:hAnsi="楷体" w:eastAsia="楷体"/>
          <w:sz w:val="24"/>
          <w:szCs w:val="24"/>
        </w:rPr>
        <w:t>2.1评分因素以及分值</w:t>
      </w: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2457"/>
        <w:gridCol w:w="2484"/>
        <w:gridCol w:w="2304"/>
      </w:tblGrid>
      <w:tr w14:paraId="413B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35" w:type="dxa"/>
            <w:vAlign w:val="center"/>
          </w:tcPr>
          <w:p w14:paraId="2F802054">
            <w:pPr>
              <w:spacing w:line="400" w:lineRule="exact"/>
              <w:jc w:val="center"/>
              <w:rPr>
                <w:rFonts w:ascii="仿宋" w:hAnsi="仿宋" w:eastAsia="仿宋"/>
                <w:sz w:val="24"/>
                <w:szCs w:val="24"/>
              </w:rPr>
            </w:pPr>
            <w:r>
              <w:rPr>
                <w:rFonts w:hint="eastAsia" w:ascii="仿宋" w:hAnsi="仿宋" w:eastAsia="仿宋"/>
                <w:sz w:val="24"/>
                <w:szCs w:val="24"/>
              </w:rPr>
              <w:t>评分因素</w:t>
            </w:r>
          </w:p>
        </w:tc>
        <w:tc>
          <w:tcPr>
            <w:tcW w:w="2457" w:type="dxa"/>
            <w:vAlign w:val="center"/>
          </w:tcPr>
          <w:p w14:paraId="03C04BDE">
            <w:pPr>
              <w:spacing w:line="400" w:lineRule="exact"/>
              <w:jc w:val="center"/>
              <w:rPr>
                <w:rFonts w:ascii="仿宋" w:hAnsi="仿宋" w:eastAsia="仿宋"/>
                <w:sz w:val="24"/>
                <w:szCs w:val="24"/>
              </w:rPr>
            </w:pPr>
            <w:r>
              <w:rPr>
                <w:rFonts w:hint="eastAsia" w:ascii="仿宋" w:hAnsi="仿宋" w:eastAsia="仿宋"/>
                <w:sz w:val="24"/>
                <w:szCs w:val="24"/>
              </w:rPr>
              <w:t>商务部分</w:t>
            </w:r>
          </w:p>
        </w:tc>
        <w:tc>
          <w:tcPr>
            <w:tcW w:w="2484" w:type="dxa"/>
            <w:vAlign w:val="center"/>
          </w:tcPr>
          <w:p w14:paraId="1EE38D29">
            <w:pPr>
              <w:spacing w:line="400" w:lineRule="exact"/>
              <w:jc w:val="center"/>
              <w:rPr>
                <w:rFonts w:ascii="仿宋" w:hAnsi="仿宋" w:eastAsia="仿宋"/>
                <w:sz w:val="24"/>
                <w:szCs w:val="24"/>
              </w:rPr>
            </w:pPr>
            <w:r>
              <w:rPr>
                <w:rFonts w:hint="eastAsia" w:ascii="仿宋" w:hAnsi="仿宋" w:eastAsia="仿宋"/>
                <w:sz w:val="24"/>
                <w:szCs w:val="24"/>
              </w:rPr>
              <w:t>技术部分</w:t>
            </w:r>
          </w:p>
        </w:tc>
        <w:tc>
          <w:tcPr>
            <w:tcW w:w="2304" w:type="dxa"/>
            <w:vAlign w:val="center"/>
          </w:tcPr>
          <w:p w14:paraId="5AF1A69D">
            <w:pPr>
              <w:spacing w:line="400" w:lineRule="exact"/>
              <w:jc w:val="center"/>
              <w:rPr>
                <w:rFonts w:ascii="仿宋" w:hAnsi="仿宋" w:eastAsia="仿宋"/>
                <w:sz w:val="24"/>
                <w:szCs w:val="24"/>
              </w:rPr>
            </w:pPr>
            <w:r>
              <w:rPr>
                <w:rFonts w:hint="eastAsia" w:ascii="仿宋" w:hAnsi="仿宋" w:eastAsia="仿宋"/>
                <w:sz w:val="24"/>
                <w:szCs w:val="24"/>
              </w:rPr>
              <w:t>总分</w:t>
            </w:r>
          </w:p>
        </w:tc>
      </w:tr>
      <w:tr w14:paraId="3FBA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35" w:type="dxa"/>
            <w:vAlign w:val="center"/>
          </w:tcPr>
          <w:p w14:paraId="714CB82C">
            <w:pPr>
              <w:spacing w:line="400" w:lineRule="exact"/>
              <w:jc w:val="center"/>
              <w:rPr>
                <w:rFonts w:ascii="仿宋" w:hAnsi="仿宋" w:eastAsia="仿宋"/>
                <w:sz w:val="24"/>
                <w:szCs w:val="24"/>
              </w:rPr>
            </w:pPr>
            <w:r>
              <w:rPr>
                <w:rFonts w:hint="eastAsia" w:ascii="仿宋" w:hAnsi="仿宋" w:eastAsia="仿宋"/>
                <w:sz w:val="24"/>
                <w:szCs w:val="24"/>
              </w:rPr>
              <w:t>分值比重</w:t>
            </w:r>
          </w:p>
        </w:tc>
        <w:tc>
          <w:tcPr>
            <w:tcW w:w="2457" w:type="dxa"/>
            <w:vAlign w:val="center"/>
          </w:tcPr>
          <w:p w14:paraId="582F5162">
            <w:pPr>
              <w:spacing w:line="400" w:lineRule="exact"/>
              <w:jc w:val="center"/>
              <w:rPr>
                <w:rFonts w:ascii="仿宋" w:hAnsi="仿宋" w:eastAsia="仿宋"/>
                <w:sz w:val="24"/>
                <w:szCs w:val="24"/>
                <w:highlight w:val="yellow"/>
              </w:rPr>
            </w:pPr>
            <w:r>
              <w:rPr>
                <w:rFonts w:hint="eastAsia" w:ascii="仿宋" w:hAnsi="仿宋" w:eastAsia="仿宋"/>
                <w:sz w:val="24"/>
                <w:szCs w:val="24"/>
                <w:lang w:val="en-US" w:eastAsia="zh-CN"/>
              </w:rPr>
              <w:t>0</w:t>
            </w:r>
            <w:r>
              <w:rPr>
                <w:rFonts w:hint="eastAsia" w:ascii="仿宋" w:hAnsi="仿宋" w:eastAsia="仿宋"/>
                <w:sz w:val="24"/>
                <w:szCs w:val="24"/>
              </w:rPr>
              <w:t>分</w:t>
            </w:r>
          </w:p>
        </w:tc>
        <w:tc>
          <w:tcPr>
            <w:tcW w:w="2484" w:type="dxa"/>
            <w:vAlign w:val="center"/>
          </w:tcPr>
          <w:p w14:paraId="294FAF42">
            <w:pPr>
              <w:spacing w:line="400" w:lineRule="exact"/>
              <w:jc w:val="center"/>
              <w:rPr>
                <w:rFonts w:ascii="仿宋" w:hAnsi="仿宋" w:eastAsia="仿宋"/>
                <w:sz w:val="24"/>
                <w:szCs w:val="24"/>
                <w:highlight w:val="yellow"/>
              </w:rPr>
            </w:pPr>
            <w:r>
              <w:rPr>
                <w:rFonts w:hint="eastAsia" w:ascii="仿宋" w:hAnsi="仿宋" w:eastAsia="仿宋"/>
                <w:sz w:val="24"/>
                <w:szCs w:val="24"/>
                <w:lang w:val="en-US" w:eastAsia="zh-CN"/>
              </w:rPr>
              <w:t>100</w:t>
            </w:r>
            <w:r>
              <w:rPr>
                <w:rFonts w:hint="eastAsia" w:ascii="仿宋" w:hAnsi="仿宋" w:eastAsia="仿宋"/>
                <w:sz w:val="24"/>
                <w:szCs w:val="24"/>
              </w:rPr>
              <w:t>分</w:t>
            </w:r>
          </w:p>
        </w:tc>
        <w:tc>
          <w:tcPr>
            <w:tcW w:w="2304" w:type="dxa"/>
            <w:vAlign w:val="center"/>
          </w:tcPr>
          <w:p w14:paraId="0C29D16C">
            <w:pPr>
              <w:spacing w:line="400" w:lineRule="exact"/>
              <w:jc w:val="center"/>
              <w:rPr>
                <w:rFonts w:ascii="仿宋" w:hAnsi="仿宋" w:eastAsia="仿宋"/>
                <w:sz w:val="24"/>
                <w:szCs w:val="24"/>
              </w:rPr>
            </w:pPr>
            <w:r>
              <w:rPr>
                <w:rFonts w:hint="eastAsia" w:ascii="仿宋" w:hAnsi="仿宋" w:eastAsia="仿宋"/>
                <w:sz w:val="24"/>
                <w:szCs w:val="24"/>
              </w:rPr>
              <w:t>100分</w:t>
            </w:r>
          </w:p>
        </w:tc>
      </w:tr>
    </w:tbl>
    <w:p w14:paraId="7366E5D2">
      <w:pPr>
        <w:spacing w:afterLines="50" w:line="400" w:lineRule="exact"/>
        <w:ind w:firstLine="480" w:firstLineChars="200"/>
        <w:rPr>
          <w:rFonts w:ascii="楷体" w:hAnsi="楷体" w:eastAsia="楷体"/>
          <w:sz w:val="24"/>
          <w:szCs w:val="24"/>
        </w:rPr>
      </w:pPr>
      <w:bookmarkStart w:id="112" w:name="_Toc381951225"/>
      <w:bookmarkStart w:id="113" w:name="_Toc391306856"/>
      <w:r>
        <w:rPr>
          <w:rFonts w:hint="eastAsia" w:ascii="楷体" w:hAnsi="楷体" w:eastAsia="楷体"/>
          <w:sz w:val="24"/>
          <w:szCs w:val="24"/>
        </w:rPr>
        <w:t>2.2初步评审表</w:t>
      </w:r>
      <w:bookmarkEnd w:id="112"/>
      <w:bookmarkEnd w:id="113"/>
    </w:p>
    <w:tbl>
      <w:tblPr>
        <w:tblStyle w:val="13"/>
        <w:tblW w:w="91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2"/>
        <w:gridCol w:w="1881"/>
        <w:gridCol w:w="5947"/>
      </w:tblGrid>
      <w:tr w14:paraId="5DFFB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13" w:type="dxa"/>
            <w:gridSpan w:val="2"/>
            <w:tcBorders>
              <w:top w:val="single" w:color="auto" w:sz="4" w:space="0"/>
              <w:left w:val="single" w:color="auto" w:sz="4" w:space="0"/>
              <w:bottom w:val="single" w:color="auto" w:sz="4" w:space="0"/>
              <w:right w:val="single" w:color="auto" w:sz="4" w:space="0"/>
            </w:tcBorders>
            <w:vAlign w:val="center"/>
          </w:tcPr>
          <w:p w14:paraId="1152D970">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5947" w:type="dxa"/>
            <w:tcBorders>
              <w:top w:val="single" w:color="auto" w:sz="4" w:space="0"/>
              <w:left w:val="single" w:color="auto" w:sz="4" w:space="0"/>
              <w:bottom w:val="single" w:color="auto" w:sz="4" w:space="0"/>
              <w:right w:val="single" w:color="auto" w:sz="4" w:space="0"/>
            </w:tcBorders>
            <w:vAlign w:val="center"/>
          </w:tcPr>
          <w:p w14:paraId="3A571351">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评审标准</w:t>
            </w:r>
          </w:p>
        </w:tc>
      </w:tr>
      <w:tr w14:paraId="2B38E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restart"/>
            <w:tcBorders>
              <w:top w:val="single" w:color="auto" w:sz="4" w:space="0"/>
              <w:left w:val="single" w:color="auto" w:sz="4" w:space="0"/>
              <w:right w:val="single" w:color="auto" w:sz="4" w:space="0"/>
            </w:tcBorders>
            <w:vAlign w:val="center"/>
          </w:tcPr>
          <w:p w14:paraId="6A300C13">
            <w:pPr>
              <w:spacing w:line="400" w:lineRule="exact"/>
              <w:jc w:val="center"/>
              <w:rPr>
                <w:rFonts w:hint="eastAsia" w:ascii="仿宋" w:hAnsi="仿宋" w:eastAsia="仿宋"/>
                <w:sz w:val="24"/>
                <w:szCs w:val="24"/>
              </w:rPr>
            </w:pPr>
            <w:r>
              <w:rPr>
                <w:rFonts w:hint="eastAsia" w:ascii="仿宋" w:hAnsi="仿宋" w:eastAsia="仿宋"/>
                <w:sz w:val="24"/>
                <w:szCs w:val="24"/>
              </w:rPr>
              <w:t>2.2.1</w:t>
            </w:r>
          </w:p>
        </w:tc>
        <w:tc>
          <w:tcPr>
            <w:tcW w:w="1881" w:type="dxa"/>
            <w:vMerge w:val="restart"/>
            <w:tcBorders>
              <w:top w:val="single" w:color="auto" w:sz="4" w:space="0"/>
              <w:left w:val="nil"/>
              <w:right w:val="single" w:color="auto" w:sz="4" w:space="0"/>
            </w:tcBorders>
            <w:vAlign w:val="center"/>
          </w:tcPr>
          <w:p w14:paraId="1DBC7C5A">
            <w:pPr>
              <w:spacing w:line="400" w:lineRule="exact"/>
              <w:jc w:val="center"/>
              <w:rPr>
                <w:rFonts w:hint="eastAsia" w:ascii="仿宋" w:hAnsi="仿宋" w:eastAsia="仿宋"/>
                <w:sz w:val="24"/>
                <w:szCs w:val="24"/>
                <w:lang w:eastAsia="zh-CN"/>
              </w:rPr>
            </w:pPr>
            <w:r>
              <w:rPr>
                <w:rFonts w:hint="eastAsia" w:ascii="仿宋" w:hAnsi="仿宋" w:eastAsia="仿宋"/>
                <w:sz w:val="24"/>
                <w:szCs w:val="24"/>
              </w:rPr>
              <w:t>资格性审查</w:t>
            </w:r>
            <w:r>
              <w:rPr>
                <w:rFonts w:hint="eastAsia" w:ascii="仿宋" w:hAnsi="仿宋" w:eastAsia="仿宋"/>
                <w:sz w:val="24"/>
                <w:szCs w:val="24"/>
                <w:lang w:eastAsia="zh-CN"/>
              </w:rPr>
              <w:t>（</w:t>
            </w:r>
            <w:r>
              <w:rPr>
                <w:rFonts w:hint="eastAsia" w:ascii="仿宋" w:hAnsi="仿宋" w:eastAsia="仿宋"/>
                <w:sz w:val="24"/>
                <w:szCs w:val="24"/>
                <w:lang w:val="en-US" w:eastAsia="zh-CN"/>
              </w:rPr>
              <w:t>由采购代理机构进行资格审查</w:t>
            </w:r>
            <w:r>
              <w:rPr>
                <w:rFonts w:hint="eastAsia" w:ascii="仿宋" w:hAnsi="仿宋" w:eastAsia="仿宋"/>
                <w:sz w:val="24"/>
                <w:szCs w:val="24"/>
                <w:lang w:eastAsia="zh-CN"/>
              </w:rPr>
              <w:t>）</w:t>
            </w:r>
          </w:p>
        </w:tc>
        <w:tc>
          <w:tcPr>
            <w:tcW w:w="5947" w:type="dxa"/>
            <w:tcBorders>
              <w:top w:val="single" w:color="auto" w:sz="4" w:space="0"/>
              <w:left w:val="single" w:color="auto" w:sz="4" w:space="0"/>
              <w:bottom w:val="single" w:color="auto" w:sz="4" w:space="0"/>
              <w:right w:val="single" w:color="auto" w:sz="4" w:space="0"/>
            </w:tcBorders>
            <w:vAlign w:val="center"/>
          </w:tcPr>
          <w:p w14:paraId="2E32CD45">
            <w:pPr>
              <w:spacing w:line="400" w:lineRule="exact"/>
              <w:jc w:val="left"/>
              <w:rPr>
                <w:rFonts w:hint="eastAsia" w:ascii="仿宋" w:hAnsi="仿宋" w:eastAsia="仿宋"/>
                <w:sz w:val="24"/>
                <w:szCs w:val="24"/>
              </w:rPr>
            </w:pPr>
            <w:r>
              <w:rPr>
                <w:rFonts w:hint="eastAsia" w:ascii="仿宋" w:hAnsi="仿宋" w:eastAsia="仿宋"/>
                <w:sz w:val="24"/>
                <w:szCs w:val="24"/>
              </w:rPr>
              <w:t>具备有效</w:t>
            </w:r>
            <w:r>
              <w:rPr>
                <w:rFonts w:hint="eastAsia" w:ascii="仿宋" w:hAnsi="仿宋" w:eastAsia="仿宋"/>
                <w:sz w:val="24"/>
                <w:szCs w:val="24"/>
                <w:lang w:val="en-US" w:eastAsia="zh-CN"/>
              </w:rPr>
              <w:t>的</w:t>
            </w:r>
            <w:r>
              <w:rPr>
                <w:rFonts w:hint="eastAsia" w:ascii="仿宋" w:hAnsi="仿宋" w:eastAsia="仿宋"/>
                <w:sz w:val="24"/>
                <w:szCs w:val="24"/>
              </w:rPr>
              <w:t>营业执照</w:t>
            </w:r>
          </w:p>
        </w:tc>
      </w:tr>
      <w:tr w14:paraId="57132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56EBCB5E">
            <w:pPr>
              <w:spacing w:line="400" w:lineRule="exact"/>
              <w:jc w:val="center"/>
              <w:rPr>
                <w:rFonts w:hint="eastAsia" w:ascii="仿宋" w:hAnsi="仿宋" w:eastAsia="仿宋"/>
                <w:sz w:val="24"/>
                <w:szCs w:val="24"/>
              </w:rPr>
            </w:pPr>
          </w:p>
        </w:tc>
        <w:tc>
          <w:tcPr>
            <w:tcW w:w="1881" w:type="dxa"/>
            <w:vMerge w:val="continue"/>
            <w:tcBorders>
              <w:left w:val="nil"/>
              <w:right w:val="single" w:color="auto" w:sz="4" w:space="0"/>
            </w:tcBorders>
            <w:vAlign w:val="center"/>
          </w:tcPr>
          <w:p w14:paraId="49B1FA39">
            <w:pPr>
              <w:spacing w:line="400" w:lineRule="exact"/>
              <w:jc w:val="center"/>
              <w:rPr>
                <w:rFonts w:hint="eastAsia" w:ascii="仿宋" w:hAnsi="仿宋" w:eastAsia="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14:paraId="3DD82C5B">
            <w:pPr>
              <w:spacing w:line="400" w:lineRule="exact"/>
              <w:jc w:val="left"/>
              <w:rPr>
                <w:rFonts w:hint="eastAsia" w:ascii="仿宋" w:hAnsi="仿宋" w:eastAsia="仿宋"/>
                <w:sz w:val="24"/>
                <w:szCs w:val="24"/>
              </w:rPr>
            </w:pPr>
            <w:r>
              <w:rPr>
                <w:rFonts w:hint="eastAsia" w:ascii="仿宋" w:hAnsi="仿宋" w:eastAsia="仿宋"/>
                <w:sz w:val="24"/>
                <w:szCs w:val="24"/>
              </w:rPr>
              <w:t>提供法定代表人身份证明或法定代表人授权委托书</w:t>
            </w:r>
          </w:p>
        </w:tc>
      </w:tr>
      <w:tr w14:paraId="53A79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7B53E79E">
            <w:pPr>
              <w:spacing w:line="400" w:lineRule="exact"/>
              <w:jc w:val="center"/>
              <w:rPr>
                <w:rFonts w:hint="eastAsia" w:ascii="仿宋" w:hAnsi="仿宋" w:eastAsia="仿宋"/>
                <w:sz w:val="24"/>
                <w:szCs w:val="24"/>
              </w:rPr>
            </w:pPr>
          </w:p>
        </w:tc>
        <w:tc>
          <w:tcPr>
            <w:tcW w:w="1881" w:type="dxa"/>
            <w:vMerge w:val="continue"/>
            <w:tcBorders>
              <w:left w:val="nil"/>
              <w:right w:val="single" w:color="auto" w:sz="4" w:space="0"/>
            </w:tcBorders>
            <w:vAlign w:val="center"/>
          </w:tcPr>
          <w:p w14:paraId="3736B301">
            <w:pPr>
              <w:spacing w:line="400" w:lineRule="exact"/>
              <w:jc w:val="center"/>
              <w:rPr>
                <w:rFonts w:hint="eastAsia" w:ascii="仿宋" w:hAnsi="仿宋" w:eastAsia="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14:paraId="0D2F3540">
            <w:pPr>
              <w:spacing w:line="400" w:lineRule="exact"/>
              <w:jc w:val="left"/>
              <w:rPr>
                <w:rFonts w:hint="default" w:ascii="仿宋" w:hAnsi="仿宋" w:eastAsia="仿宋"/>
                <w:sz w:val="24"/>
                <w:szCs w:val="24"/>
                <w:lang w:val="en-US" w:eastAsia="zh-CN"/>
              </w:rPr>
            </w:pPr>
            <w:r>
              <w:rPr>
                <w:rFonts w:hint="eastAsia" w:ascii="仿宋" w:hAnsi="仿宋" w:eastAsia="仿宋"/>
                <w:sz w:val="24"/>
                <w:szCs w:val="24"/>
              </w:rPr>
              <w:t>提供</w:t>
            </w:r>
            <w:r>
              <w:rPr>
                <w:rFonts w:hint="eastAsia" w:ascii="仿宋" w:hAnsi="仿宋" w:eastAsia="仿宋"/>
                <w:sz w:val="24"/>
                <w:szCs w:val="24"/>
                <w:lang w:val="en-US" w:eastAsia="zh-CN"/>
              </w:rPr>
              <w:t>（2025年1月至5月）中任意一个月的社保缴纳凭证及完税证明</w:t>
            </w:r>
          </w:p>
        </w:tc>
      </w:tr>
      <w:tr w14:paraId="7DE3C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11E9457D">
            <w:pPr>
              <w:spacing w:line="400" w:lineRule="exact"/>
              <w:jc w:val="center"/>
              <w:rPr>
                <w:rFonts w:hint="eastAsia" w:ascii="仿宋" w:hAnsi="仿宋" w:eastAsia="仿宋"/>
                <w:sz w:val="24"/>
                <w:szCs w:val="24"/>
              </w:rPr>
            </w:pPr>
          </w:p>
        </w:tc>
        <w:tc>
          <w:tcPr>
            <w:tcW w:w="1881" w:type="dxa"/>
            <w:vMerge w:val="continue"/>
            <w:tcBorders>
              <w:left w:val="nil"/>
              <w:right w:val="single" w:color="auto" w:sz="4" w:space="0"/>
            </w:tcBorders>
            <w:vAlign w:val="center"/>
          </w:tcPr>
          <w:p w14:paraId="4503B2E7">
            <w:pPr>
              <w:spacing w:line="400" w:lineRule="exact"/>
              <w:jc w:val="center"/>
              <w:rPr>
                <w:rFonts w:hint="eastAsia" w:ascii="仿宋" w:hAnsi="仿宋" w:eastAsia="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14:paraId="20C168A5">
            <w:pPr>
              <w:spacing w:beforeLines="30" w:line="312" w:lineRule="auto"/>
              <w:rPr>
                <w:rFonts w:hint="eastAsia" w:ascii="仿宋" w:hAnsi="仿宋" w:eastAsia="仿宋"/>
                <w:sz w:val="24"/>
                <w:szCs w:val="24"/>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年度</w:t>
            </w:r>
            <w:r>
              <w:rPr>
                <w:rFonts w:hint="eastAsia" w:ascii="仿宋" w:hAnsi="仿宋" w:eastAsia="仿宋" w:cs="仿宋"/>
                <w:color w:val="auto"/>
                <w:sz w:val="24"/>
                <w:szCs w:val="24"/>
                <w:highlight w:val="none"/>
                <w:lang w:val="en-US" w:eastAsia="zh-CN"/>
              </w:rPr>
              <w:t>财务报表</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年成立的企业提供成立至今的财务报表</w:t>
            </w:r>
          </w:p>
        </w:tc>
      </w:tr>
      <w:tr w14:paraId="4C2C7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4AA44E20">
            <w:pPr>
              <w:spacing w:line="400" w:lineRule="exact"/>
              <w:jc w:val="center"/>
              <w:rPr>
                <w:rFonts w:hint="eastAsia" w:ascii="仿宋" w:hAnsi="仿宋" w:eastAsia="仿宋"/>
                <w:sz w:val="24"/>
                <w:szCs w:val="24"/>
              </w:rPr>
            </w:pPr>
          </w:p>
        </w:tc>
        <w:tc>
          <w:tcPr>
            <w:tcW w:w="1881" w:type="dxa"/>
            <w:vMerge w:val="continue"/>
            <w:tcBorders>
              <w:left w:val="nil"/>
              <w:right w:val="single" w:color="auto" w:sz="4" w:space="0"/>
            </w:tcBorders>
            <w:vAlign w:val="center"/>
          </w:tcPr>
          <w:p w14:paraId="0B903158">
            <w:pPr>
              <w:spacing w:line="400" w:lineRule="exact"/>
              <w:jc w:val="center"/>
              <w:rPr>
                <w:rFonts w:hint="eastAsia" w:ascii="仿宋" w:hAnsi="仿宋" w:eastAsia="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14:paraId="633BDA93">
            <w:pPr>
              <w:spacing w:beforeLines="30" w:line="312"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提供《中小企业声明函》</w:t>
            </w:r>
          </w:p>
        </w:tc>
      </w:tr>
      <w:tr w14:paraId="12C47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68E3E5B9">
            <w:pPr>
              <w:spacing w:line="400" w:lineRule="exact"/>
              <w:jc w:val="center"/>
              <w:rPr>
                <w:rFonts w:hint="eastAsia" w:ascii="仿宋" w:hAnsi="仿宋" w:eastAsia="仿宋"/>
                <w:sz w:val="24"/>
                <w:szCs w:val="24"/>
              </w:rPr>
            </w:pPr>
          </w:p>
        </w:tc>
        <w:tc>
          <w:tcPr>
            <w:tcW w:w="1881" w:type="dxa"/>
            <w:vMerge w:val="continue"/>
            <w:tcBorders>
              <w:left w:val="nil"/>
              <w:right w:val="single" w:color="auto" w:sz="4" w:space="0"/>
            </w:tcBorders>
            <w:vAlign w:val="center"/>
          </w:tcPr>
          <w:p w14:paraId="2875DE4B">
            <w:pPr>
              <w:spacing w:line="400" w:lineRule="exact"/>
              <w:jc w:val="center"/>
              <w:rPr>
                <w:rFonts w:hint="eastAsia" w:ascii="仿宋" w:hAnsi="仿宋" w:eastAsia="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14:paraId="133DC986">
            <w:pPr>
              <w:spacing w:beforeLines="30" w:line="312"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未被“信用中国”（www.creditchina.gov.cn）、中国政府采购网（www.ccgp.gov.cn）列入失信被执行人、重大税收违法案件当事人名单、政府采购严重违法失信行为记录名单，</w:t>
            </w:r>
          </w:p>
          <w:p w14:paraId="156D6E22">
            <w:pPr>
              <w:spacing w:beforeLines="30" w:line="312" w:lineRule="auto"/>
              <w:rPr>
                <w:rFonts w:hint="eastAsia" w:ascii="仿宋" w:hAnsi="仿宋" w:eastAsia="仿宋"/>
                <w:sz w:val="24"/>
                <w:szCs w:val="24"/>
              </w:rPr>
            </w:pPr>
            <w:r>
              <w:rPr>
                <w:rFonts w:hint="eastAsia" w:ascii="仿宋" w:hAnsi="仿宋" w:eastAsia="仿宋" w:cs="仿宋"/>
                <w:color w:val="auto"/>
                <w:sz w:val="24"/>
                <w:szCs w:val="24"/>
                <w:highlight w:val="none"/>
                <w:lang w:val="en-US" w:eastAsia="zh-CN"/>
              </w:rPr>
              <w:t>注：开标当天采购代理机构会通过“信用中国”网站（www.creditchina.gov.cn）和中国政府采购网（www.ccgp.gov.cn）对投标人的信用信息进行查询，不需要供应商提供截图。</w:t>
            </w:r>
          </w:p>
        </w:tc>
      </w:tr>
      <w:tr w14:paraId="590FD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restart"/>
            <w:tcBorders>
              <w:top w:val="single" w:color="auto" w:sz="4" w:space="0"/>
              <w:left w:val="single" w:color="auto" w:sz="4" w:space="0"/>
              <w:right w:val="single" w:color="auto" w:sz="4" w:space="0"/>
            </w:tcBorders>
            <w:vAlign w:val="center"/>
          </w:tcPr>
          <w:p w14:paraId="08EA96AD">
            <w:pPr>
              <w:spacing w:line="400" w:lineRule="exact"/>
              <w:jc w:val="center"/>
              <w:rPr>
                <w:rFonts w:hint="eastAsia" w:ascii="仿宋" w:hAnsi="仿宋" w:eastAsia="仿宋"/>
                <w:sz w:val="24"/>
                <w:szCs w:val="24"/>
              </w:rPr>
            </w:pPr>
            <w:r>
              <w:rPr>
                <w:rFonts w:hint="eastAsia" w:ascii="仿宋" w:hAnsi="仿宋" w:eastAsia="仿宋"/>
                <w:sz w:val="24"/>
                <w:szCs w:val="24"/>
              </w:rPr>
              <w:t>2.2.2</w:t>
            </w:r>
          </w:p>
        </w:tc>
        <w:tc>
          <w:tcPr>
            <w:tcW w:w="1881" w:type="dxa"/>
            <w:vMerge w:val="restart"/>
            <w:tcBorders>
              <w:top w:val="single" w:color="auto" w:sz="4" w:space="0"/>
              <w:left w:val="nil"/>
              <w:right w:val="single" w:color="auto" w:sz="4" w:space="0"/>
            </w:tcBorders>
            <w:vAlign w:val="center"/>
          </w:tcPr>
          <w:p w14:paraId="38491961">
            <w:pPr>
              <w:spacing w:line="400" w:lineRule="exact"/>
              <w:jc w:val="center"/>
              <w:rPr>
                <w:rFonts w:hint="eastAsia" w:ascii="仿宋" w:hAnsi="仿宋" w:eastAsia="仿宋"/>
                <w:sz w:val="24"/>
                <w:szCs w:val="24"/>
              </w:rPr>
            </w:pPr>
            <w:r>
              <w:rPr>
                <w:rFonts w:hint="eastAsia" w:ascii="仿宋" w:hAnsi="仿宋" w:eastAsia="仿宋"/>
                <w:sz w:val="24"/>
                <w:szCs w:val="24"/>
              </w:rPr>
              <w:t>符合性审查</w:t>
            </w:r>
          </w:p>
        </w:tc>
        <w:tc>
          <w:tcPr>
            <w:tcW w:w="5947" w:type="dxa"/>
            <w:tcBorders>
              <w:top w:val="single" w:color="auto" w:sz="4" w:space="0"/>
              <w:left w:val="single" w:color="auto" w:sz="4" w:space="0"/>
              <w:bottom w:val="single" w:color="auto" w:sz="4" w:space="0"/>
              <w:right w:val="single" w:color="auto" w:sz="4" w:space="0"/>
            </w:tcBorders>
            <w:vAlign w:val="center"/>
          </w:tcPr>
          <w:p w14:paraId="05ECB3F6">
            <w:pPr>
              <w:spacing w:line="400" w:lineRule="exact"/>
              <w:jc w:val="left"/>
              <w:rPr>
                <w:rFonts w:hint="default" w:ascii="仿宋" w:hAnsi="仿宋" w:eastAsia="仿宋"/>
                <w:sz w:val="24"/>
                <w:szCs w:val="24"/>
                <w:lang w:val="en-US"/>
              </w:rPr>
            </w:pPr>
            <w:r>
              <w:rPr>
                <w:rFonts w:hint="eastAsia" w:ascii="仿宋" w:hAnsi="仿宋" w:eastAsia="仿宋"/>
                <w:sz w:val="24"/>
                <w:szCs w:val="24"/>
              </w:rPr>
              <w:t>投标文件格式符合投标人须知</w:t>
            </w:r>
            <w:r>
              <w:rPr>
                <w:rFonts w:hint="eastAsia" w:ascii="仿宋" w:hAnsi="仿宋" w:eastAsia="仿宋"/>
                <w:sz w:val="24"/>
                <w:szCs w:val="24"/>
                <w:lang w:val="en-US" w:eastAsia="zh-CN"/>
              </w:rPr>
              <w:t>正文第13条</w:t>
            </w:r>
          </w:p>
        </w:tc>
      </w:tr>
      <w:tr w14:paraId="4D2A6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1C7F688E">
            <w:pPr>
              <w:spacing w:line="400" w:lineRule="exact"/>
              <w:jc w:val="center"/>
              <w:rPr>
                <w:rFonts w:hint="eastAsia" w:ascii="仿宋" w:hAnsi="仿宋" w:eastAsia="仿宋"/>
                <w:sz w:val="24"/>
                <w:szCs w:val="24"/>
              </w:rPr>
            </w:pPr>
          </w:p>
        </w:tc>
        <w:tc>
          <w:tcPr>
            <w:tcW w:w="1881" w:type="dxa"/>
            <w:vMerge w:val="continue"/>
            <w:tcBorders>
              <w:left w:val="nil"/>
              <w:right w:val="single" w:color="auto" w:sz="4" w:space="0"/>
            </w:tcBorders>
            <w:vAlign w:val="center"/>
          </w:tcPr>
          <w:p w14:paraId="02D57C1B">
            <w:pPr>
              <w:spacing w:line="400" w:lineRule="exact"/>
              <w:jc w:val="center"/>
              <w:rPr>
                <w:rFonts w:hint="eastAsia" w:ascii="仿宋" w:hAnsi="仿宋" w:eastAsia="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14:paraId="6CF02795">
            <w:pPr>
              <w:spacing w:line="400" w:lineRule="exact"/>
              <w:jc w:val="left"/>
              <w:rPr>
                <w:rFonts w:hint="default" w:ascii="仿宋" w:hAnsi="仿宋" w:eastAsia="仿宋"/>
                <w:sz w:val="24"/>
                <w:szCs w:val="24"/>
                <w:lang w:val="en-US" w:eastAsia="zh-CN"/>
              </w:rPr>
            </w:pPr>
            <w:r>
              <w:rPr>
                <w:rFonts w:hint="eastAsia" w:ascii="仿宋" w:hAnsi="仿宋" w:eastAsia="仿宋"/>
                <w:sz w:val="24"/>
                <w:szCs w:val="24"/>
              </w:rPr>
              <w:t>投标文件的签名盖章符合投标人须知</w:t>
            </w:r>
            <w:r>
              <w:rPr>
                <w:rFonts w:hint="eastAsia" w:ascii="仿宋" w:hAnsi="仿宋" w:eastAsia="仿宋"/>
                <w:sz w:val="24"/>
                <w:szCs w:val="24"/>
                <w:lang w:val="en-US" w:eastAsia="zh-CN"/>
              </w:rPr>
              <w:t>前附表第24项</w:t>
            </w:r>
          </w:p>
        </w:tc>
      </w:tr>
      <w:tr w14:paraId="57DD7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0E247F2A">
            <w:pPr>
              <w:spacing w:line="400" w:lineRule="exact"/>
              <w:jc w:val="center"/>
              <w:rPr>
                <w:rFonts w:hint="eastAsia" w:ascii="仿宋" w:hAnsi="仿宋" w:eastAsia="仿宋"/>
                <w:sz w:val="24"/>
                <w:szCs w:val="24"/>
              </w:rPr>
            </w:pPr>
          </w:p>
        </w:tc>
        <w:tc>
          <w:tcPr>
            <w:tcW w:w="1881" w:type="dxa"/>
            <w:vMerge w:val="continue"/>
            <w:tcBorders>
              <w:left w:val="nil"/>
              <w:right w:val="single" w:color="auto" w:sz="4" w:space="0"/>
            </w:tcBorders>
            <w:vAlign w:val="center"/>
          </w:tcPr>
          <w:p w14:paraId="6BE8E897">
            <w:pPr>
              <w:spacing w:line="400" w:lineRule="exact"/>
              <w:jc w:val="center"/>
              <w:rPr>
                <w:rFonts w:hint="eastAsia" w:ascii="仿宋" w:hAnsi="仿宋" w:eastAsia="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14:paraId="7E28F1BF">
            <w:pPr>
              <w:spacing w:line="400" w:lineRule="exact"/>
              <w:jc w:val="left"/>
              <w:rPr>
                <w:rFonts w:hint="eastAsia" w:ascii="仿宋" w:hAnsi="仿宋" w:eastAsia="仿宋"/>
                <w:sz w:val="24"/>
                <w:szCs w:val="24"/>
              </w:rPr>
            </w:pPr>
            <w:r>
              <w:rPr>
                <w:rFonts w:hint="eastAsia" w:ascii="仿宋" w:hAnsi="仿宋" w:eastAsia="仿宋"/>
                <w:sz w:val="24"/>
                <w:szCs w:val="24"/>
              </w:rPr>
              <w:t>投标有效期符合投标人须知</w:t>
            </w:r>
            <w:r>
              <w:rPr>
                <w:rFonts w:hint="eastAsia" w:ascii="仿宋" w:hAnsi="仿宋" w:eastAsia="仿宋"/>
                <w:sz w:val="24"/>
                <w:szCs w:val="24"/>
                <w:lang w:val="en-US" w:eastAsia="zh-CN"/>
              </w:rPr>
              <w:t>前附表第12项</w:t>
            </w:r>
          </w:p>
        </w:tc>
      </w:tr>
      <w:tr w14:paraId="3424E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516884A0">
            <w:pPr>
              <w:spacing w:line="400" w:lineRule="exact"/>
              <w:jc w:val="center"/>
              <w:rPr>
                <w:rFonts w:hint="eastAsia" w:ascii="仿宋" w:hAnsi="仿宋" w:eastAsia="仿宋"/>
                <w:sz w:val="24"/>
                <w:szCs w:val="24"/>
              </w:rPr>
            </w:pPr>
          </w:p>
        </w:tc>
        <w:tc>
          <w:tcPr>
            <w:tcW w:w="1881" w:type="dxa"/>
            <w:vMerge w:val="continue"/>
            <w:tcBorders>
              <w:left w:val="nil"/>
              <w:right w:val="single" w:color="auto" w:sz="4" w:space="0"/>
            </w:tcBorders>
            <w:vAlign w:val="center"/>
          </w:tcPr>
          <w:p w14:paraId="5F21AB46">
            <w:pPr>
              <w:spacing w:line="400" w:lineRule="exact"/>
              <w:jc w:val="center"/>
              <w:rPr>
                <w:rFonts w:hint="eastAsia" w:ascii="仿宋" w:hAnsi="仿宋" w:eastAsia="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14:paraId="21C43333">
            <w:pPr>
              <w:spacing w:line="400" w:lineRule="exact"/>
              <w:jc w:val="left"/>
              <w:rPr>
                <w:rFonts w:hint="eastAsia" w:ascii="仿宋" w:hAnsi="仿宋" w:eastAsia="仿宋"/>
                <w:sz w:val="24"/>
                <w:szCs w:val="24"/>
              </w:rPr>
            </w:pPr>
            <w:r>
              <w:rPr>
                <w:rFonts w:hint="eastAsia" w:ascii="仿宋" w:hAnsi="仿宋" w:eastAsia="仿宋"/>
                <w:sz w:val="24"/>
                <w:szCs w:val="24"/>
                <w:lang w:val="en-US" w:eastAsia="zh-CN"/>
              </w:rPr>
              <w:t>服务</w:t>
            </w:r>
            <w:r>
              <w:rPr>
                <w:rFonts w:hint="eastAsia" w:ascii="仿宋" w:hAnsi="仿宋" w:eastAsia="仿宋"/>
                <w:sz w:val="24"/>
                <w:szCs w:val="24"/>
              </w:rPr>
              <w:t>期符合投标人须知</w:t>
            </w:r>
            <w:r>
              <w:rPr>
                <w:rFonts w:hint="eastAsia" w:ascii="仿宋" w:hAnsi="仿宋" w:eastAsia="仿宋"/>
                <w:sz w:val="24"/>
                <w:szCs w:val="24"/>
                <w:lang w:val="en-US" w:eastAsia="zh-CN"/>
              </w:rPr>
              <w:t>前附表第8项</w:t>
            </w:r>
          </w:p>
        </w:tc>
      </w:tr>
      <w:tr w14:paraId="52DB3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44F3AE0D">
            <w:pPr>
              <w:spacing w:line="400" w:lineRule="exact"/>
              <w:jc w:val="center"/>
              <w:rPr>
                <w:rFonts w:hint="eastAsia" w:ascii="仿宋" w:hAnsi="仿宋" w:eastAsia="仿宋"/>
                <w:sz w:val="24"/>
                <w:szCs w:val="24"/>
              </w:rPr>
            </w:pPr>
          </w:p>
        </w:tc>
        <w:tc>
          <w:tcPr>
            <w:tcW w:w="1881" w:type="dxa"/>
            <w:vMerge w:val="continue"/>
            <w:tcBorders>
              <w:left w:val="nil"/>
              <w:right w:val="single" w:color="auto" w:sz="4" w:space="0"/>
            </w:tcBorders>
            <w:vAlign w:val="center"/>
          </w:tcPr>
          <w:p w14:paraId="1004861D">
            <w:pPr>
              <w:spacing w:line="400" w:lineRule="exact"/>
              <w:jc w:val="center"/>
              <w:rPr>
                <w:rFonts w:hint="eastAsia" w:ascii="仿宋" w:hAnsi="仿宋" w:eastAsia="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14:paraId="14B6728C">
            <w:p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本项目统一定价1元，不得修改</w:t>
            </w:r>
            <w:bookmarkStart w:id="131" w:name="_GoBack"/>
            <w:bookmarkEnd w:id="131"/>
          </w:p>
        </w:tc>
      </w:tr>
      <w:tr w14:paraId="724EF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134BF32E">
            <w:pPr>
              <w:spacing w:line="400" w:lineRule="exact"/>
              <w:jc w:val="center"/>
              <w:rPr>
                <w:rFonts w:hint="eastAsia" w:ascii="仿宋" w:hAnsi="仿宋" w:eastAsia="仿宋"/>
                <w:sz w:val="24"/>
                <w:szCs w:val="24"/>
              </w:rPr>
            </w:pPr>
          </w:p>
        </w:tc>
        <w:tc>
          <w:tcPr>
            <w:tcW w:w="1881" w:type="dxa"/>
            <w:vMerge w:val="continue"/>
            <w:tcBorders>
              <w:left w:val="nil"/>
              <w:right w:val="single" w:color="auto" w:sz="4" w:space="0"/>
            </w:tcBorders>
            <w:vAlign w:val="center"/>
          </w:tcPr>
          <w:p w14:paraId="2F208AC7">
            <w:pPr>
              <w:spacing w:line="400" w:lineRule="exact"/>
              <w:jc w:val="center"/>
              <w:rPr>
                <w:rFonts w:hint="eastAsia" w:ascii="仿宋" w:hAnsi="仿宋" w:eastAsia="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14:paraId="78ACE166">
            <w:pPr>
              <w:spacing w:line="400" w:lineRule="exact"/>
              <w:jc w:val="left"/>
              <w:rPr>
                <w:rFonts w:hint="default" w:ascii="仿宋" w:hAnsi="仿宋" w:eastAsia="仿宋"/>
                <w:sz w:val="24"/>
                <w:szCs w:val="24"/>
                <w:lang w:val="en-US"/>
              </w:rPr>
            </w:pPr>
            <w:r>
              <w:rPr>
                <w:rFonts w:hint="eastAsia" w:ascii="仿宋" w:hAnsi="仿宋" w:eastAsia="仿宋" w:cs="仿宋"/>
                <w:color w:val="auto"/>
                <w:sz w:val="24"/>
                <w:szCs w:val="24"/>
                <w:highlight w:val="none"/>
                <w:lang w:val="en-US" w:eastAsia="zh-CN"/>
              </w:rPr>
              <w:t>供应商提供的《中小企业声明函》符合投标文件格式中的要求</w:t>
            </w:r>
          </w:p>
        </w:tc>
      </w:tr>
      <w:tr w14:paraId="3CFE0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7B3407EE">
            <w:pPr>
              <w:spacing w:line="400" w:lineRule="exact"/>
              <w:jc w:val="center"/>
              <w:rPr>
                <w:rFonts w:hint="eastAsia" w:ascii="仿宋" w:hAnsi="仿宋" w:eastAsia="仿宋"/>
                <w:sz w:val="24"/>
                <w:szCs w:val="24"/>
              </w:rPr>
            </w:pPr>
          </w:p>
        </w:tc>
        <w:tc>
          <w:tcPr>
            <w:tcW w:w="1881" w:type="dxa"/>
            <w:vMerge w:val="continue"/>
            <w:tcBorders>
              <w:left w:val="nil"/>
              <w:right w:val="single" w:color="auto" w:sz="4" w:space="0"/>
            </w:tcBorders>
            <w:vAlign w:val="center"/>
          </w:tcPr>
          <w:p w14:paraId="2F6F8115">
            <w:pPr>
              <w:spacing w:line="400" w:lineRule="exact"/>
              <w:jc w:val="center"/>
              <w:rPr>
                <w:rFonts w:hint="eastAsia" w:ascii="仿宋" w:hAnsi="仿宋" w:eastAsia="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14:paraId="2EC5FBC4">
            <w:pPr>
              <w:spacing w:line="400" w:lineRule="exact"/>
              <w:jc w:val="left"/>
              <w:rPr>
                <w:rFonts w:hint="eastAsia" w:ascii="仿宋" w:hAnsi="仿宋" w:eastAsia="仿宋"/>
                <w:sz w:val="24"/>
                <w:szCs w:val="24"/>
              </w:rPr>
            </w:pPr>
            <w:r>
              <w:rPr>
                <w:rFonts w:hint="eastAsia" w:ascii="仿宋" w:hAnsi="仿宋" w:eastAsia="仿宋"/>
                <w:sz w:val="24"/>
                <w:szCs w:val="24"/>
              </w:rPr>
              <w:t>商务偏离</w:t>
            </w:r>
            <w:r>
              <w:rPr>
                <w:rFonts w:hint="eastAsia" w:ascii="仿宋" w:hAnsi="仿宋" w:eastAsia="仿宋"/>
                <w:sz w:val="24"/>
                <w:szCs w:val="24"/>
                <w:lang w:val="en-US" w:eastAsia="zh-CN"/>
              </w:rPr>
              <w:t>符合</w:t>
            </w:r>
            <w:r>
              <w:rPr>
                <w:rFonts w:hint="eastAsia" w:ascii="仿宋" w:hAnsi="仿宋" w:eastAsia="仿宋"/>
                <w:sz w:val="24"/>
                <w:szCs w:val="24"/>
              </w:rPr>
              <w:t>招标文件第三章采购需求</w:t>
            </w:r>
            <w:r>
              <w:rPr>
                <w:rFonts w:hint="eastAsia" w:ascii="仿宋" w:hAnsi="仿宋" w:eastAsia="仿宋"/>
                <w:sz w:val="24"/>
                <w:szCs w:val="24"/>
                <w:lang w:val="en-US" w:eastAsia="zh-CN"/>
              </w:rPr>
              <w:t>3</w:t>
            </w:r>
            <w:r>
              <w:rPr>
                <w:rFonts w:hint="eastAsia" w:ascii="仿宋" w:hAnsi="仿宋" w:eastAsia="仿宋"/>
                <w:sz w:val="24"/>
                <w:szCs w:val="24"/>
              </w:rPr>
              <w:t>.商务条件</w:t>
            </w:r>
          </w:p>
        </w:tc>
      </w:tr>
    </w:tbl>
    <w:p w14:paraId="4DE26560">
      <w:pPr>
        <w:keepNext w:val="0"/>
        <w:keepLines w:val="0"/>
        <w:pageBreakBefore w:val="0"/>
        <w:widowControl w:val="0"/>
        <w:kinsoku/>
        <w:wordWrap/>
        <w:overflowPunct/>
        <w:topLinePunct w:val="0"/>
        <w:autoSpaceDE/>
        <w:autoSpaceDN/>
        <w:bidi w:val="0"/>
        <w:adjustRightInd/>
        <w:snapToGrid/>
        <w:spacing w:before="318" w:beforeLines="100" w:afterLines="50" w:line="400" w:lineRule="exact"/>
        <w:ind w:firstLine="480" w:firstLineChars="200"/>
        <w:textAlignment w:val="auto"/>
        <w:rPr>
          <w:rFonts w:ascii="楷体" w:hAnsi="楷体" w:eastAsia="楷体"/>
          <w:sz w:val="24"/>
          <w:szCs w:val="24"/>
        </w:rPr>
      </w:pPr>
      <w:r>
        <w:rPr>
          <w:rFonts w:hint="eastAsia" w:ascii="楷体" w:hAnsi="楷体" w:eastAsia="楷体"/>
          <w:sz w:val="24"/>
          <w:szCs w:val="24"/>
        </w:rPr>
        <w:t>2.3商务部分</w:t>
      </w:r>
    </w:p>
    <w:tbl>
      <w:tblPr>
        <w:tblStyle w:val="13"/>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2"/>
        <w:gridCol w:w="1900"/>
        <w:gridCol w:w="5948"/>
      </w:tblGrid>
      <w:tr w14:paraId="78F68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32" w:type="dxa"/>
            <w:gridSpan w:val="2"/>
            <w:tcBorders>
              <w:top w:val="single" w:color="auto" w:sz="4" w:space="0"/>
              <w:left w:val="single" w:color="auto" w:sz="4" w:space="0"/>
              <w:bottom w:val="single" w:color="auto" w:sz="4" w:space="0"/>
              <w:right w:val="single" w:color="auto" w:sz="4" w:space="0"/>
            </w:tcBorders>
            <w:vAlign w:val="center"/>
          </w:tcPr>
          <w:p w14:paraId="6B62164D">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5948" w:type="dxa"/>
            <w:tcBorders>
              <w:top w:val="single" w:color="auto" w:sz="4" w:space="0"/>
              <w:left w:val="single" w:color="auto" w:sz="4" w:space="0"/>
              <w:bottom w:val="single" w:color="auto" w:sz="4" w:space="0"/>
              <w:right w:val="single" w:color="auto" w:sz="4" w:space="0"/>
            </w:tcBorders>
            <w:vAlign w:val="center"/>
          </w:tcPr>
          <w:p w14:paraId="7C9BB7BD">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评审标准</w:t>
            </w:r>
          </w:p>
        </w:tc>
      </w:tr>
      <w:tr w14:paraId="2E510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14:paraId="0F687870">
            <w:pPr>
              <w:spacing w:beforeLines="30" w:line="312" w:lineRule="auto"/>
              <w:jc w:val="center"/>
              <w:rPr>
                <w:rFonts w:hint="eastAsia" w:ascii="仿宋" w:hAnsi="仿宋" w:eastAsia="仿宋" w:cs="仿宋"/>
                <w:b/>
                <w:bCs/>
                <w:sz w:val="24"/>
                <w:szCs w:val="24"/>
                <w:lang w:val="en-US" w:eastAsia="zh-CN"/>
              </w:rPr>
            </w:pPr>
            <w:bookmarkStart w:id="114" w:name="_Toc494455919"/>
            <w:r>
              <w:rPr>
                <w:rFonts w:hint="eastAsia" w:ascii="仿宋" w:hAnsi="仿宋" w:eastAsia="仿宋" w:cs="仿宋"/>
                <w:b/>
                <w:bCs/>
                <w:sz w:val="24"/>
                <w:szCs w:val="24"/>
                <w:lang w:val="en-US" w:eastAsia="zh-CN"/>
              </w:rPr>
              <w:t>备注</w:t>
            </w:r>
          </w:p>
        </w:tc>
        <w:tc>
          <w:tcPr>
            <w:tcW w:w="7848" w:type="dxa"/>
            <w:gridSpan w:val="2"/>
            <w:tcBorders>
              <w:top w:val="single" w:color="auto" w:sz="4" w:space="0"/>
              <w:left w:val="nil"/>
              <w:bottom w:val="single" w:color="auto" w:sz="4" w:space="0"/>
              <w:right w:val="single" w:color="auto" w:sz="4" w:space="0"/>
            </w:tcBorders>
            <w:vAlign w:val="center"/>
          </w:tcPr>
          <w:p w14:paraId="2AF1560E">
            <w:pPr>
              <w:spacing w:beforeLines="30" w:line="312"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根据《政府采购货物和服务招标投标管理办法》（财政部令第87号）第五十五条规定，执行国家统一定价标准和采用固定价格采购的项目，其价格不列为评审因素。</w:t>
            </w:r>
          </w:p>
          <w:p w14:paraId="27567997">
            <w:pPr>
              <w:spacing w:beforeLines="30" w:line="312" w:lineRule="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本项目统一定价1元，价格不列为评审因素，不再对价格进行比例扣除。</w:t>
            </w:r>
          </w:p>
        </w:tc>
      </w:tr>
    </w:tbl>
    <w:p w14:paraId="7C33429D">
      <w:pPr>
        <w:spacing w:beforeLines="50" w:afterLines="50" w:line="400" w:lineRule="exact"/>
        <w:ind w:firstLine="480" w:firstLineChars="200"/>
        <w:rPr>
          <w:rFonts w:ascii="仿宋" w:hAnsi="仿宋" w:eastAsia="仿宋"/>
          <w:sz w:val="24"/>
          <w:szCs w:val="24"/>
        </w:rPr>
      </w:pPr>
      <w:r>
        <w:rPr>
          <w:rFonts w:hint="eastAsia" w:ascii="楷体" w:hAnsi="楷体" w:eastAsia="楷体"/>
          <w:sz w:val="24"/>
          <w:szCs w:val="24"/>
        </w:rPr>
        <w:t>2.4技术部分</w:t>
      </w:r>
    </w:p>
    <w:tbl>
      <w:tblPr>
        <w:tblStyle w:val="13"/>
        <w:tblW w:w="93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2"/>
        <w:gridCol w:w="1843"/>
        <w:gridCol w:w="6175"/>
      </w:tblGrid>
      <w:tr w14:paraId="2A209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05" w:type="dxa"/>
            <w:gridSpan w:val="2"/>
            <w:tcBorders>
              <w:top w:val="single" w:color="auto" w:sz="4" w:space="0"/>
              <w:left w:val="single" w:color="auto" w:sz="4" w:space="0"/>
              <w:bottom w:val="single" w:color="auto" w:sz="4" w:space="0"/>
              <w:right w:val="single" w:color="auto" w:sz="4" w:space="0"/>
            </w:tcBorders>
            <w:vAlign w:val="center"/>
          </w:tcPr>
          <w:p w14:paraId="35FDD3E8">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6175" w:type="dxa"/>
            <w:tcBorders>
              <w:top w:val="single" w:color="auto" w:sz="4" w:space="0"/>
              <w:left w:val="single" w:color="auto" w:sz="4" w:space="0"/>
              <w:bottom w:val="single" w:color="auto" w:sz="4" w:space="0"/>
              <w:right w:val="single" w:color="auto" w:sz="4" w:space="0"/>
            </w:tcBorders>
            <w:vAlign w:val="center"/>
          </w:tcPr>
          <w:p w14:paraId="1480389A">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评审标准</w:t>
            </w:r>
          </w:p>
        </w:tc>
      </w:tr>
      <w:tr w14:paraId="34749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1362" w:type="dxa"/>
            <w:tcBorders>
              <w:top w:val="single" w:color="auto" w:sz="4" w:space="0"/>
              <w:left w:val="single" w:color="auto" w:sz="4" w:space="0"/>
              <w:right w:val="single" w:color="auto" w:sz="4" w:space="0"/>
            </w:tcBorders>
            <w:vAlign w:val="center"/>
          </w:tcPr>
          <w:p w14:paraId="5ECD5FB9">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2.4.1</w:t>
            </w:r>
          </w:p>
        </w:tc>
        <w:tc>
          <w:tcPr>
            <w:tcW w:w="1843" w:type="dxa"/>
            <w:tcBorders>
              <w:top w:val="single" w:color="auto" w:sz="4" w:space="0"/>
              <w:left w:val="nil"/>
              <w:right w:val="single" w:color="auto" w:sz="4" w:space="0"/>
            </w:tcBorders>
            <w:vAlign w:val="center"/>
          </w:tcPr>
          <w:p w14:paraId="3AC6E390">
            <w:pPr>
              <w:spacing w:beforeLines="30" w:line="312" w:lineRule="auto"/>
              <w:rPr>
                <w:rFonts w:ascii="仿宋" w:hAnsi="仿宋" w:eastAsia="仿宋" w:cs="仿宋"/>
                <w:sz w:val="24"/>
                <w:szCs w:val="24"/>
              </w:rPr>
            </w:pPr>
            <w:r>
              <w:rPr>
                <w:rFonts w:hint="eastAsia" w:ascii="仿宋" w:hAnsi="仿宋" w:eastAsia="仿宋" w:cs="仿宋"/>
                <w:sz w:val="24"/>
                <w:szCs w:val="24"/>
              </w:rPr>
              <w:t>服务方案（</w:t>
            </w:r>
            <w:r>
              <w:rPr>
                <w:rFonts w:hint="eastAsia" w:ascii="仿宋" w:hAnsi="仿宋" w:eastAsia="仿宋" w:cs="仿宋"/>
                <w:sz w:val="24"/>
                <w:szCs w:val="24"/>
                <w:lang w:val="en-US" w:eastAsia="zh-CN"/>
              </w:rPr>
              <w:t>9</w:t>
            </w:r>
            <w:r>
              <w:rPr>
                <w:rFonts w:hint="eastAsia" w:ascii="仿宋" w:hAnsi="仿宋" w:eastAsia="仿宋" w:cs="仿宋"/>
                <w:sz w:val="24"/>
                <w:szCs w:val="24"/>
              </w:rPr>
              <w:t>分）</w:t>
            </w:r>
          </w:p>
        </w:tc>
        <w:tc>
          <w:tcPr>
            <w:tcW w:w="6175" w:type="dxa"/>
            <w:tcBorders>
              <w:top w:val="single" w:color="auto" w:sz="4" w:space="0"/>
              <w:left w:val="single" w:color="auto" w:sz="4" w:space="0"/>
              <w:bottom w:val="single" w:color="auto" w:sz="4" w:space="0"/>
              <w:right w:val="single" w:color="auto" w:sz="4" w:space="0"/>
            </w:tcBorders>
            <w:vAlign w:val="center"/>
          </w:tcPr>
          <w:p w14:paraId="668A007B">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针对本项目提供与本项目实际情况相关的整体实施方案，包含餐饮、疗养、旅游、健身、休闲娱乐等，供应商根据采购需求编制整体实施方案，每个方案根据具体实施情况标明预算，每人每日疗休养预算不得超过500元，</w:t>
            </w:r>
          </w:p>
          <w:p w14:paraId="74B1529F">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实施方案</w:t>
            </w:r>
            <w:r>
              <w:rPr>
                <w:rFonts w:hint="default" w:ascii="仿宋" w:hAnsi="仿宋" w:eastAsia="仿宋" w:cs="仿宋"/>
                <w:sz w:val="24"/>
                <w:szCs w:val="24"/>
                <w:lang w:val="en-US" w:eastAsia="zh-CN"/>
              </w:rPr>
              <w:t>能完全满足采购人的服务需求</w:t>
            </w:r>
            <w:r>
              <w:rPr>
                <w:rFonts w:hint="eastAsia" w:ascii="仿宋" w:hAnsi="仿宋" w:eastAsia="仿宋" w:cs="仿宋"/>
                <w:sz w:val="24"/>
                <w:szCs w:val="24"/>
                <w:lang w:val="en-US" w:eastAsia="zh-CN"/>
              </w:rPr>
              <w:t>，每提供一个完整可行的方案得3分，出现逻辑错误或方案概括不全面的扣1-2分，</w:t>
            </w:r>
            <w:r>
              <w:rPr>
                <w:rFonts w:hint="default" w:ascii="仿宋" w:hAnsi="仿宋" w:eastAsia="仿宋" w:cs="仿宋"/>
                <w:sz w:val="24"/>
                <w:szCs w:val="24"/>
                <w:lang w:val="en-US" w:eastAsia="zh-CN"/>
              </w:rPr>
              <w:t>不提供的不得分</w:t>
            </w:r>
            <w:r>
              <w:rPr>
                <w:rFonts w:hint="eastAsia" w:ascii="仿宋" w:hAnsi="仿宋" w:eastAsia="仿宋" w:cs="仿宋"/>
                <w:sz w:val="24"/>
                <w:szCs w:val="24"/>
                <w:lang w:val="en-US" w:eastAsia="zh-CN"/>
              </w:rPr>
              <w:t>。</w:t>
            </w:r>
          </w:p>
        </w:tc>
      </w:tr>
      <w:tr w14:paraId="51E40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3FB09CD0">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2.4.2</w:t>
            </w:r>
          </w:p>
        </w:tc>
        <w:tc>
          <w:tcPr>
            <w:tcW w:w="1843" w:type="dxa"/>
            <w:tcBorders>
              <w:top w:val="single" w:color="auto" w:sz="4" w:space="0"/>
              <w:left w:val="nil"/>
              <w:bottom w:val="single" w:color="auto" w:sz="4" w:space="0"/>
              <w:right w:val="single" w:color="auto" w:sz="4" w:space="0"/>
            </w:tcBorders>
            <w:vAlign w:val="center"/>
          </w:tcPr>
          <w:p w14:paraId="40E34458">
            <w:pPr>
              <w:spacing w:beforeLines="30" w:line="312" w:lineRule="auto"/>
              <w:rPr>
                <w:rFonts w:ascii="仿宋" w:hAnsi="仿宋" w:eastAsia="仿宋" w:cs="仿宋"/>
                <w:sz w:val="24"/>
                <w:szCs w:val="24"/>
              </w:rPr>
            </w:pPr>
            <w:r>
              <w:rPr>
                <w:rFonts w:hint="eastAsia" w:ascii="仿宋" w:hAnsi="仿宋" w:eastAsia="仿宋" w:cs="仿宋"/>
                <w:sz w:val="24"/>
                <w:szCs w:val="24"/>
              </w:rPr>
              <w:t>交通车辆安排（</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6175" w:type="dxa"/>
            <w:tcBorders>
              <w:top w:val="single" w:color="auto" w:sz="4" w:space="0"/>
              <w:left w:val="single" w:color="auto" w:sz="4" w:space="0"/>
              <w:bottom w:val="single" w:color="auto" w:sz="4" w:space="0"/>
              <w:right w:val="single" w:color="auto" w:sz="4" w:space="0"/>
            </w:tcBorders>
            <w:vAlign w:val="center"/>
          </w:tcPr>
          <w:p w14:paraId="1092E3B0">
            <w:pPr>
              <w:spacing w:beforeLines="30" w:line="312" w:lineRule="auto"/>
              <w:rPr>
                <w:rFonts w:hint="eastAsia" w:ascii="仿宋" w:hAnsi="仿宋" w:eastAsia="仿宋" w:cs="仿宋"/>
                <w:sz w:val="24"/>
                <w:szCs w:val="24"/>
                <w:lang w:eastAsia="zh-CN"/>
              </w:rPr>
            </w:pPr>
            <w:r>
              <w:rPr>
                <w:rFonts w:hint="eastAsia" w:ascii="仿宋" w:hAnsi="仿宋" w:eastAsia="仿宋" w:cs="仿宋"/>
                <w:sz w:val="24"/>
                <w:szCs w:val="24"/>
              </w:rPr>
              <w:t>针对该项目制定交通车辆安排：</w:t>
            </w:r>
            <w:r>
              <w:rPr>
                <w:rFonts w:hint="eastAsia" w:ascii="仿宋" w:hAnsi="仿宋" w:eastAsia="仿宋" w:cs="仿宋"/>
                <w:sz w:val="24"/>
                <w:szCs w:val="24"/>
                <w:lang w:val="en-US" w:eastAsia="zh-CN"/>
              </w:rPr>
              <w:t>每提供1辆车得1分，最高得5分；</w:t>
            </w:r>
            <w:r>
              <w:rPr>
                <w:rFonts w:hint="eastAsia" w:ascii="仿宋" w:hAnsi="仿宋" w:eastAsia="仿宋" w:cs="仿宋"/>
                <w:sz w:val="24"/>
                <w:szCs w:val="24"/>
              </w:rPr>
              <w:t>不提供的不得分。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备注：需提供车辆的行驶证（在本单位注册）或者车辆的租赁合同及车辆照片</w:t>
            </w:r>
            <w:r>
              <w:rPr>
                <w:rFonts w:hint="eastAsia" w:ascii="仿宋" w:hAnsi="仿宋" w:eastAsia="仿宋" w:cs="仿宋"/>
                <w:sz w:val="24"/>
                <w:szCs w:val="24"/>
                <w:lang w:eastAsia="zh-CN"/>
              </w:rPr>
              <w:t>）</w:t>
            </w:r>
          </w:p>
        </w:tc>
      </w:tr>
      <w:tr w14:paraId="1A7B4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1" w:hRule="atLeast"/>
          <w:jc w:val="center"/>
        </w:trPr>
        <w:tc>
          <w:tcPr>
            <w:tcW w:w="1362" w:type="dxa"/>
            <w:tcBorders>
              <w:top w:val="single" w:color="auto" w:sz="4" w:space="0"/>
              <w:left w:val="single" w:color="auto" w:sz="4" w:space="0"/>
              <w:right w:val="single" w:color="auto" w:sz="4" w:space="0"/>
            </w:tcBorders>
            <w:vAlign w:val="center"/>
          </w:tcPr>
          <w:p w14:paraId="6AB1A63D">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2.4.3</w:t>
            </w:r>
          </w:p>
        </w:tc>
        <w:tc>
          <w:tcPr>
            <w:tcW w:w="1843" w:type="dxa"/>
            <w:tcBorders>
              <w:top w:val="single" w:color="auto" w:sz="4" w:space="0"/>
              <w:left w:val="single" w:color="auto" w:sz="4" w:space="0"/>
              <w:right w:val="single" w:color="auto" w:sz="4" w:space="0"/>
            </w:tcBorders>
            <w:vAlign w:val="center"/>
          </w:tcPr>
          <w:p w14:paraId="56B66A67">
            <w:pPr>
              <w:spacing w:beforeLines="30" w:line="312" w:lineRule="auto"/>
              <w:rPr>
                <w:rFonts w:ascii="仿宋" w:hAnsi="仿宋" w:eastAsia="仿宋" w:cs="仿宋"/>
                <w:sz w:val="24"/>
                <w:szCs w:val="24"/>
              </w:rPr>
            </w:pPr>
            <w:r>
              <w:rPr>
                <w:rFonts w:hint="eastAsia" w:ascii="仿宋" w:hAnsi="仿宋" w:eastAsia="仿宋" w:cs="仿宋"/>
                <w:sz w:val="24"/>
                <w:szCs w:val="24"/>
              </w:rPr>
              <w:t>食宿餐饮方案（</w:t>
            </w:r>
            <w:r>
              <w:rPr>
                <w:rFonts w:hint="eastAsia" w:ascii="仿宋" w:hAnsi="仿宋" w:eastAsia="仿宋" w:cs="仿宋"/>
                <w:sz w:val="24"/>
                <w:szCs w:val="24"/>
                <w:lang w:val="en-US" w:eastAsia="zh-CN"/>
              </w:rPr>
              <w:t>34</w:t>
            </w:r>
            <w:r>
              <w:rPr>
                <w:rFonts w:hint="eastAsia" w:ascii="仿宋" w:hAnsi="仿宋" w:eastAsia="仿宋" w:cs="仿宋"/>
                <w:sz w:val="24"/>
                <w:szCs w:val="24"/>
              </w:rPr>
              <w:t>分）</w:t>
            </w:r>
          </w:p>
        </w:tc>
        <w:tc>
          <w:tcPr>
            <w:tcW w:w="6175" w:type="dxa"/>
            <w:tcBorders>
              <w:top w:val="single" w:color="auto" w:sz="4" w:space="0"/>
              <w:left w:val="single" w:color="auto" w:sz="4" w:space="0"/>
              <w:bottom w:val="single" w:color="auto" w:sz="4" w:space="0"/>
              <w:right w:val="single" w:color="auto" w:sz="4" w:space="0"/>
            </w:tcBorders>
            <w:vAlign w:val="center"/>
          </w:tcPr>
          <w:p w14:paraId="1FA1F579">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提供安静舒适的修养环境和营养健康的饮食。</w:t>
            </w:r>
          </w:p>
          <w:p w14:paraId="37C06159">
            <w:pPr>
              <w:numPr>
                <w:ilvl w:val="0"/>
                <w:numId w:val="0"/>
              </w:numPr>
              <w:spacing w:beforeLines="30" w:line="312"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明确用餐</w:t>
            </w:r>
            <w:r>
              <w:rPr>
                <w:rFonts w:hint="eastAsia" w:ascii="仿宋" w:hAnsi="仿宋" w:eastAsia="仿宋" w:cs="仿宋"/>
                <w:sz w:val="24"/>
                <w:szCs w:val="24"/>
                <w:lang w:val="en-US" w:eastAsia="zh-CN"/>
              </w:rPr>
              <w:t>服务</w:t>
            </w:r>
            <w:r>
              <w:rPr>
                <w:rFonts w:hint="eastAsia" w:ascii="仿宋" w:hAnsi="仿宋" w:eastAsia="仿宋" w:cs="仿宋"/>
                <w:sz w:val="24"/>
                <w:szCs w:val="24"/>
              </w:rPr>
              <w:t>人数、时间、地点、频次等基础信息</w:t>
            </w:r>
            <w:r>
              <w:rPr>
                <w:rFonts w:hint="eastAsia" w:ascii="仿宋" w:hAnsi="仿宋" w:eastAsia="仿宋" w:cs="仿宋"/>
                <w:sz w:val="24"/>
                <w:szCs w:val="24"/>
                <w:lang w:eastAsia="zh-CN"/>
              </w:rPr>
              <w:t>；</w:t>
            </w:r>
          </w:p>
          <w:p w14:paraId="56921BC0">
            <w:pPr>
              <w:numPr>
                <w:ilvl w:val="0"/>
                <w:numId w:val="0"/>
              </w:numPr>
              <w:spacing w:beforeLines="30" w:line="312" w:lineRule="auto"/>
              <w:rPr>
                <w:rFonts w:hint="eastAsia" w:ascii="仿宋" w:hAnsi="仿宋" w:eastAsia="仿宋" w:cs="仿宋"/>
                <w:sz w:val="24"/>
                <w:szCs w:val="24"/>
              </w:rPr>
            </w:pPr>
            <w:r>
              <w:rPr>
                <w:rFonts w:hint="eastAsia" w:ascii="仿宋" w:hAnsi="仿宋" w:eastAsia="仿宋" w:cs="仿宋"/>
                <w:sz w:val="24"/>
                <w:szCs w:val="24"/>
              </w:rPr>
              <w:t>以上内容每提供1项得</w:t>
            </w:r>
            <w:r>
              <w:rPr>
                <w:rFonts w:hint="eastAsia" w:ascii="仿宋" w:hAnsi="仿宋" w:eastAsia="仿宋" w:cs="仿宋"/>
                <w:sz w:val="24"/>
                <w:szCs w:val="24"/>
                <w:lang w:val="en-US" w:eastAsia="zh-CN"/>
              </w:rPr>
              <w:t>2</w:t>
            </w:r>
            <w:r>
              <w:rPr>
                <w:rFonts w:hint="eastAsia" w:ascii="仿宋" w:hAnsi="仿宋" w:eastAsia="仿宋" w:cs="仿宋"/>
                <w:sz w:val="24"/>
                <w:szCs w:val="24"/>
              </w:rPr>
              <w:t>分，满分得</w:t>
            </w:r>
            <w:r>
              <w:rPr>
                <w:rFonts w:hint="eastAsia" w:ascii="仿宋" w:hAnsi="仿宋" w:eastAsia="仿宋" w:cs="仿宋"/>
                <w:sz w:val="24"/>
                <w:szCs w:val="24"/>
                <w:lang w:val="en-US" w:eastAsia="zh-CN"/>
              </w:rPr>
              <w:t>8</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rPr>
              <w:t>每缺失一项扣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描述不清楚、不完整的每项扣1分</w:t>
            </w:r>
            <w:r>
              <w:rPr>
                <w:rFonts w:hint="eastAsia" w:ascii="仿宋" w:hAnsi="仿宋" w:eastAsia="仿宋" w:cs="仿宋"/>
                <w:sz w:val="24"/>
                <w:szCs w:val="24"/>
                <w:lang w:eastAsia="zh-CN"/>
              </w:rPr>
              <w:t>）</w:t>
            </w:r>
          </w:p>
          <w:p w14:paraId="1BA96571">
            <w:pPr>
              <w:numPr>
                <w:ilvl w:val="0"/>
                <w:numId w:val="0"/>
              </w:numPr>
              <w:spacing w:beforeLines="30" w:line="312"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提供住宿安排（如房间分配标准、配套设施等）</w:t>
            </w:r>
            <w:r>
              <w:rPr>
                <w:rFonts w:hint="eastAsia" w:ascii="仿宋" w:hAnsi="仿宋" w:eastAsia="仿宋" w:cs="仿宋"/>
                <w:sz w:val="24"/>
                <w:szCs w:val="24"/>
                <w:lang w:eastAsia="zh-CN"/>
              </w:rPr>
              <w:t>；</w:t>
            </w:r>
          </w:p>
          <w:p w14:paraId="3D39542C">
            <w:pPr>
              <w:numPr>
                <w:ilvl w:val="0"/>
                <w:numId w:val="0"/>
              </w:numPr>
              <w:spacing w:beforeLines="30" w:line="312" w:lineRule="auto"/>
              <w:rPr>
                <w:rFonts w:hint="eastAsia" w:ascii="仿宋" w:hAnsi="仿宋" w:eastAsia="仿宋" w:cs="仿宋"/>
                <w:sz w:val="24"/>
                <w:szCs w:val="24"/>
              </w:rPr>
            </w:pPr>
            <w:r>
              <w:rPr>
                <w:rFonts w:hint="eastAsia" w:ascii="仿宋" w:hAnsi="仿宋" w:eastAsia="仿宋" w:cs="仿宋"/>
                <w:sz w:val="24"/>
                <w:szCs w:val="24"/>
              </w:rPr>
              <w:t>以上内容每提供1项得</w:t>
            </w:r>
            <w:r>
              <w:rPr>
                <w:rFonts w:hint="eastAsia" w:ascii="仿宋" w:hAnsi="仿宋" w:eastAsia="仿宋" w:cs="仿宋"/>
                <w:sz w:val="24"/>
                <w:szCs w:val="24"/>
                <w:lang w:val="en-US" w:eastAsia="zh-CN"/>
              </w:rPr>
              <w:t>2</w:t>
            </w:r>
            <w:r>
              <w:rPr>
                <w:rFonts w:hint="eastAsia" w:ascii="仿宋" w:hAnsi="仿宋" w:eastAsia="仿宋" w:cs="仿宋"/>
                <w:sz w:val="24"/>
                <w:szCs w:val="24"/>
              </w:rPr>
              <w:t>分，满分得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rPr>
              <w:t>每缺失一项扣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描述不清楚、不完整的每项扣1分</w:t>
            </w:r>
            <w:r>
              <w:rPr>
                <w:rFonts w:hint="eastAsia" w:ascii="仿宋" w:hAnsi="仿宋" w:eastAsia="仿宋" w:cs="仿宋"/>
                <w:sz w:val="24"/>
                <w:szCs w:val="24"/>
                <w:lang w:eastAsia="zh-CN"/>
              </w:rPr>
              <w:t>）</w:t>
            </w:r>
          </w:p>
          <w:p w14:paraId="02D4FED8">
            <w:pPr>
              <w:numPr>
                <w:ilvl w:val="0"/>
                <w:numId w:val="3"/>
              </w:numPr>
              <w:spacing w:beforeLines="30" w:line="312" w:lineRule="auto"/>
              <w:rPr>
                <w:rFonts w:hint="eastAsia" w:ascii="仿宋" w:hAnsi="仿宋" w:eastAsia="仿宋" w:cs="仿宋"/>
                <w:sz w:val="24"/>
                <w:szCs w:val="24"/>
              </w:rPr>
            </w:pPr>
            <w:r>
              <w:rPr>
                <w:rFonts w:hint="eastAsia" w:ascii="仿宋" w:hAnsi="仿宋" w:eastAsia="仿宋" w:cs="仿宋"/>
                <w:sz w:val="24"/>
                <w:szCs w:val="24"/>
              </w:rPr>
              <w:t>包含特殊需求应对（如民族饮食禁忌、病患餐、临时增减人员预案）；</w:t>
            </w:r>
          </w:p>
          <w:p w14:paraId="2F8832F1">
            <w:pPr>
              <w:numPr>
                <w:ilvl w:val="0"/>
                <w:numId w:val="0"/>
              </w:numPr>
              <w:spacing w:beforeLines="30" w:line="312" w:lineRule="auto"/>
              <w:rPr>
                <w:rFonts w:hint="eastAsia" w:ascii="仿宋" w:hAnsi="仿宋" w:eastAsia="仿宋" w:cs="仿宋"/>
                <w:sz w:val="24"/>
                <w:szCs w:val="24"/>
              </w:rPr>
            </w:pPr>
            <w:r>
              <w:rPr>
                <w:rFonts w:hint="eastAsia" w:ascii="仿宋" w:hAnsi="仿宋" w:eastAsia="仿宋" w:cs="仿宋"/>
                <w:sz w:val="24"/>
                <w:szCs w:val="24"/>
              </w:rPr>
              <w:t>以上内容每提供1项得</w:t>
            </w:r>
            <w:r>
              <w:rPr>
                <w:rFonts w:hint="eastAsia" w:ascii="仿宋" w:hAnsi="仿宋" w:eastAsia="仿宋" w:cs="仿宋"/>
                <w:sz w:val="24"/>
                <w:szCs w:val="24"/>
                <w:lang w:val="en-US" w:eastAsia="zh-CN"/>
              </w:rPr>
              <w:t>2</w:t>
            </w:r>
            <w:r>
              <w:rPr>
                <w:rFonts w:hint="eastAsia" w:ascii="仿宋" w:hAnsi="仿宋" w:eastAsia="仿宋" w:cs="仿宋"/>
                <w:sz w:val="24"/>
                <w:szCs w:val="24"/>
              </w:rPr>
              <w:t>分，满分得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rPr>
              <w:t>每缺失一项扣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描述不清楚、不完整的每项扣1分</w:t>
            </w:r>
            <w:r>
              <w:rPr>
                <w:rFonts w:hint="eastAsia" w:ascii="仿宋" w:hAnsi="仿宋" w:eastAsia="仿宋" w:cs="仿宋"/>
                <w:sz w:val="24"/>
                <w:szCs w:val="24"/>
                <w:lang w:eastAsia="zh-CN"/>
              </w:rPr>
              <w:t>）</w:t>
            </w:r>
          </w:p>
          <w:p w14:paraId="665990DA">
            <w:pPr>
              <w:numPr>
                <w:ilvl w:val="0"/>
                <w:numId w:val="3"/>
              </w:numPr>
              <w:spacing w:beforeLines="30" w:line="312"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说明食材采购、加工、配送、留样等环节管理流程</w:t>
            </w:r>
            <w:r>
              <w:rPr>
                <w:rFonts w:hint="eastAsia" w:ascii="仿宋" w:hAnsi="仿宋" w:eastAsia="仿宋" w:cs="仿宋"/>
                <w:sz w:val="24"/>
                <w:szCs w:val="24"/>
                <w:lang w:eastAsia="zh-CN"/>
              </w:rPr>
              <w:t>；</w:t>
            </w:r>
          </w:p>
          <w:p w14:paraId="28206E5B">
            <w:pPr>
              <w:numPr>
                <w:ilvl w:val="0"/>
                <w:numId w:val="0"/>
              </w:numPr>
              <w:spacing w:beforeLines="30" w:line="312" w:lineRule="auto"/>
              <w:rPr>
                <w:rFonts w:hint="eastAsia" w:ascii="仿宋" w:hAnsi="仿宋" w:eastAsia="仿宋" w:cs="仿宋"/>
                <w:sz w:val="24"/>
                <w:szCs w:val="24"/>
                <w:lang w:eastAsia="zh-CN"/>
              </w:rPr>
            </w:pPr>
            <w:r>
              <w:rPr>
                <w:rFonts w:hint="eastAsia" w:ascii="仿宋" w:hAnsi="仿宋" w:eastAsia="仿宋" w:cs="仿宋"/>
                <w:sz w:val="24"/>
                <w:szCs w:val="24"/>
              </w:rPr>
              <w:t>以上内容每提供1项得</w:t>
            </w:r>
            <w:r>
              <w:rPr>
                <w:rFonts w:hint="eastAsia" w:ascii="仿宋" w:hAnsi="仿宋" w:eastAsia="仿宋" w:cs="仿宋"/>
                <w:sz w:val="24"/>
                <w:szCs w:val="24"/>
                <w:lang w:val="en-US" w:eastAsia="zh-CN"/>
              </w:rPr>
              <w:t>2</w:t>
            </w:r>
            <w:r>
              <w:rPr>
                <w:rFonts w:hint="eastAsia" w:ascii="仿宋" w:hAnsi="仿宋" w:eastAsia="仿宋" w:cs="仿宋"/>
                <w:sz w:val="24"/>
                <w:szCs w:val="24"/>
              </w:rPr>
              <w:t>分，满分得</w:t>
            </w:r>
            <w:r>
              <w:rPr>
                <w:rFonts w:hint="eastAsia" w:ascii="仿宋" w:hAnsi="仿宋" w:eastAsia="仿宋" w:cs="仿宋"/>
                <w:sz w:val="24"/>
                <w:szCs w:val="24"/>
                <w:lang w:val="en-US" w:eastAsia="zh-CN"/>
              </w:rPr>
              <w:t>8</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rPr>
              <w:t>每缺失一项扣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描述不清楚、不完整的每项扣1分</w:t>
            </w:r>
            <w:r>
              <w:rPr>
                <w:rFonts w:hint="eastAsia" w:ascii="仿宋" w:hAnsi="仿宋" w:eastAsia="仿宋" w:cs="仿宋"/>
                <w:sz w:val="24"/>
                <w:szCs w:val="24"/>
                <w:lang w:eastAsia="zh-CN"/>
              </w:rPr>
              <w:t>）</w:t>
            </w:r>
          </w:p>
          <w:p w14:paraId="44000BD8">
            <w:pPr>
              <w:numPr>
                <w:ilvl w:val="0"/>
                <w:numId w:val="3"/>
              </w:numPr>
              <w:spacing w:beforeLines="30" w:line="312"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阐述食宿餐饮方案的完整性、卫生安全、服务质量、环保措施等；</w:t>
            </w:r>
          </w:p>
          <w:p w14:paraId="383350F2">
            <w:pPr>
              <w:spacing w:beforeLines="30" w:line="312" w:lineRule="auto"/>
              <w:rPr>
                <w:rFonts w:hint="default" w:ascii="仿宋" w:hAnsi="仿宋" w:eastAsia="仿宋" w:cs="仿宋"/>
                <w:sz w:val="24"/>
                <w:szCs w:val="24"/>
                <w:lang w:val="en-US" w:eastAsia="zh-CN"/>
              </w:rPr>
            </w:pPr>
            <w:r>
              <w:rPr>
                <w:rFonts w:hint="eastAsia" w:ascii="仿宋" w:hAnsi="仿宋" w:eastAsia="仿宋" w:cs="仿宋"/>
                <w:color w:val="auto"/>
                <w:sz w:val="24"/>
                <w:szCs w:val="24"/>
                <w:highlight w:val="none"/>
              </w:rPr>
              <w:t>以上内容每提供1项得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分，满分得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分，每缺失一项扣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描述不清楚、不完整的每项扣1分</w:t>
            </w:r>
            <w:r>
              <w:rPr>
                <w:rFonts w:hint="eastAsia" w:ascii="仿宋" w:hAnsi="仿宋" w:eastAsia="仿宋" w:cs="仿宋"/>
                <w:sz w:val="24"/>
                <w:szCs w:val="24"/>
                <w:lang w:eastAsia="zh-CN"/>
              </w:rPr>
              <w:t>）</w:t>
            </w:r>
          </w:p>
        </w:tc>
      </w:tr>
      <w:tr w14:paraId="7B0FD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14:paraId="082A5502">
            <w:pPr>
              <w:spacing w:beforeLines="30" w:line="312"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2.4.</w:t>
            </w:r>
            <w:r>
              <w:rPr>
                <w:rFonts w:hint="eastAsia" w:ascii="仿宋" w:hAnsi="仿宋" w:eastAsia="仿宋" w:cs="仿宋"/>
                <w:sz w:val="24"/>
                <w:szCs w:val="24"/>
                <w:lang w:val="en-US" w:eastAsia="zh-CN"/>
              </w:rPr>
              <w:t>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DD620DF">
            <w:pPr>
              <w:spacing w:beforeLines="30" w:line="312" w:lineRule="auto"/>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管理制度</w:t>
            </w:r>
            <w:r>
              <w:rPr>
                <w:rFonts w:hint="eastAsia" w:ascii="仿宋" w:hAnsi="仿宋" w:eastAsia="仿宋" w:cs="仿宋"/>
                <w:sz w:val="24"/>
                <w:szCs w:val="24"/>
              </w:rPr>
              <w:t>（</w:t>
            </w:r>
            <w:r>
              <w:rPr>
                <w:rFonts w:hint="eastAsia" w:ascii="仿宋" w:hAnsi="仿宋" w:eastAsia="仿宋" w:cs="仿宋"/>
                <w:sz w:val="24"/>
                <w:szCs w:val="24"/>
                <w:lang w:val="en-US" w:eastAsia="zh-CN"/>
              </w:rPr>
              <w:t>12</w:t>
            </w:r>
            <w:r>
              <w:rPr>
                <w:rFonts w:hint="eastAsia" w:ascii="仿宋" w:hAnsi="仿宋" w:eastAsia="仿宋" w:cs="仿宋"/>
                <w:sz w:val="24"/>
                <w:szCs w:val="24"/>
              </w:rPr>
              <w:t>分）</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34B2E3E0">
            <w:pPr>
              <w:spacing w:beforeLines="30" w:line="312"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提供合理完善的管理制度，包含质量管理、成本管理、环境保护、人员培训等；</w:t>
            </w:r>
          </w:p>
          <w:p w14:paraId="1B0231C5">
            <w:pPr>
              <w:spacing w:beforeLines="30" w:line="312" w:lineRule="auto"/>
              <w:rPr>
                <w:rFonts w:hint="default" w:ascii="仿宋" w:hAnsi="仿宋" w:eastAsia="仿宋" w:cs="仿宋"/>
                <w:kern w:val="2"/>
                <w:sz w:val="24"/>
                <w:szCs w:val="24"/>
                <w:lang w:val="en-US" w:eastAsia="zh-CN" w:bidi="ar-SA"/>
              </w:rPr>
            </w:pPr>
            <w:r>
              <w:rPr>
                <w:rFonts w:hint="eastAsia" w:ascii="仿宋" w:hAnsi="仿宋" w:eastAsia="仿宋" w:cs="仿宋"/>
                <w:color w:val="auto"/>
                <w:sz w:val="24"/>
                <w:szCs w:val="24"/>
                <w:highlight w:val="none"/>
              </w:rPr>
              <w:t>以上内容每提供1项得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分，满分得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r>
              <w:rPr>
                <w:rFonts w:hint="eastAsia" w:ascii="仿宋" w:hAnsi="仿宋" w:eastAsia="仿宋" w:cs="仿宋"/>
                <w:sz w:val="24"/>
                <w:szCs w:val="24"/>
                <w:lang w:val="en-US" w:eastAsia="zh-CN"/>
              </w:rPr>
              <w:t>出现逻辑错误或与本项目无关的扣1-2分，</w:t>
            </w:r>
            <w:r>
              <w:rPr>
                <w:rFonts w:hint="default" w:ascii="仿宋" w:hAnsi="仿宋" w:eastAsia="仿宋" w:cs="仿宋"/>
                <w:sz w:val="24"/>
                <w:szCs w:val="24"/>
                <w:lang w:val="en-US" w:eastAsia="zh-CN"/>
              </w:rPr>
              <w:t>不提供的不得分</w:t>
            </w:r>
            <w:r>
              <w:rPr>
                <w:rFonts w:hint="eastAsia" w:ascii="仿宋" w:hAnsi="仿宋" w:eastAsia="仿宋" w:cs="仿宋"/>
                <w:sz w:val="24"/>
                <w:szCs w:val="24"/>
                <w:lang w:val="en-US" w:eastAsia="zh-CN"/>
              </w:rPr>
              <w:t>。</w:t>
            </w:r>
          </w:p>
        </w:tc>
      </w:tr>
      <w:tr w14:paraId="18FBA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14:paraId="2394E03C">
            <w:pPr>
              <w:spacing w:beforeLines="30" w:line="312"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2.4.</w:t>
            </w:r>
            <w:r>
              <w:rPr>
                <w:rFonts w:hint="eastAsia" w:ascii="仿宋" w:hAnsi="仿宋" w:eastAsia="仿宋" w:cs="仿宋"/>
                <w:sz w:val="24"/>
                <w:szCs w:val="24"/>
                <w:lang w:val="en-US" w:eastAsia="zh-CN"/>
              </w:rPr>
              <w:t>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23164CF">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应急措施（12分）</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57A46229">
            <w:pPr>
              <w:spacing w:beforeLines="30" w:line="312" w:lineRule="auto"/>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应急方案</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人员安全防护、交通安全、紧急情况应急措施、疫情防控安全措施等</w:t>
            </w:r>
            <w:r>
              <w:rPr>
                <w:rFonts w:hint="eastAsia" w:ascii="仿宋" w:hAnsi="仿宋" w:eastAsia="仿宋" w:cs="仿宋"/>
                <w:sz w:val="24"/>
                <w:szCs w:val="24"/>
                <w:lang w:val="en-US" w:eastAsia="zh-CN"/>
              </w:rPr>
              <w:t>（包含但不限于）：</w:t>
            </w:r>
          </w:p>
          <w:p w14:paraId="19679100">
            <w:pPr>
              <w:spacing w:beforeLines="30" w:line="312" w:lineRule="auto"/>
              <w:rPr>
                <w:rFonts w:hint="default" w:ascii="仿宋" w:hAnsi="仿宋" w:eastAsia="仿宋" w:cs="仿宋"/>
                <w:sz w:val="24"/>
                <w:szCs w:val="24"/>
                <w:lang w:val="en-US" w:eastAsia="zh-CN"/>
              </w:rPr>
            </w:pPr>
            <w:r>
              <w:rPr>
                <w:rFonts w:hint="eastAsia" w:ascii="仿宋" w:hAnsi="仿宋" w:eastAsia="仿宋" w:cs="仿宋"/>
                <w:color w:val="auto"/>
                <w:sz w:val="24"/>
                <w:szCs w:val="24"/>
                <w:highlight w:val="none"/>
              </w:rPr>
              <w:t>以上内容每提供1项得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分，满分得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r>
              <w:rPr>
                <w:rFonts w:hint="eastAsia" w:ascii="仿宋" w:hAnsi="仿宋" w:eastAsia="仿宋" w:cs="仿宋"/>
                <w:sz w:val="24"/>
                <w:szCs w:val="24"/>
                <w:lang w:val="en-US" w:eastAsia="zh-CN"/>
              </w:rPr>
              <w:t>出现逻辑错误或与本项目无关的扣1-2分，</w:t>
            </w:r>
            <w:r>
              <w:rPr>
                <w:rFonts w:hint="default" w:ascii="仿宋" w:hAnsi="仿宋" w:eastAsia="仿宋" w:cs="仿宋"/>
                <w:sz w:val="24"/>
                <w:szCs w:val="24"/>
                <w:lang w:val="en-US" w:eastAsia="zh-CN"/>
              </w:rPr>
              <w:t>不提供的不得分</w:t>
            </w:r>
            <w:r>
              <w:rPr>
                <w:rFonts w:hint="eastAsia" w:ascii="仿宋" w:hAnsi="仿宋" w:eastAsia="仿宋" w:cs="仿宋"/>
                <w:sz w:val="24"/>
                <w:szCs w:val="24"/>
                <w:lang w:val="en-US" w:eastAsia="zh-CN"/>
              </w:rPr>
              <w:t>。</w:t>
            </w:r>
          </w:p>
        </w:tc>
      </w:tr>
      <w:tr w14:paraId="4E42D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14:paraId="7103BAD4">
            <w:pPr>
              <w:spacing w:beforeLines="30" w:line="312"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2.4.</w:t>
            </w:r>
            <w:r>
              <w:rPr>
                <w:rFonts w:hint="eastAsia" w:ascii="仿宋" w:hAnsi="仿宋" w:eastAsia="仿宋" w:cs="仿宋"/>
                <w:sz w:val="24"/>
                <w:szCs w:val="24"/>
                <w:lang w:val="en-US" w:eastAsia="zh-CN"/>
              </w:rPr>
              <w:t>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0525E22">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人员配置（10分）</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7D748C0B">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单位自行配备人员，项目团队配置合理、人员构成科学、专业性强、团队经验丰富，每提供1名人员得0.5分，最高得10分；不提供的不得分。（备注：配备的人员需提供身份证、（2025年1月至5月）中任意一个月本单位的社保缴纳凭证，否则视为无效）</w:t>
            </w:r>
          </w:p>
        </w:tc>
      </w:tr>
      <w:tr w14:paraId="2B66B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14:paraId="68D07D29">
            <w:pPr>
              <w:spacing w:beforeLines="30" w:line="312" w:lineRule="auto"/>
              <w:jc w:val="center"/>
              <w:rPr>
                <w:rFonts w:hint="default" w:ascii="仿宋" w:hAnsi="仿宋" w:eastAsia="仿宋" w:cs="仿宋"/>
                <w:sz w:val="24"/>
                <w:szCs w:val="24"/>
                <w:lang w:val="en-US" w:eastAsia="zh-CN"/>
              </w:rPr>
            </w:pPr>
            <w:bookmarkStart w:id="115" w:name="_Toc22477"/>
            <w:r>
              <w:rPr>
                <w:rFonts w:hint="eastAsia" w:ascii="仿宋" w:hAnsi="仿宋" w:eastAsia="仿宋" w:cs="仿宋"/>
                <w:sz w:val="24"/>
                <w:szCs w:val="24"/>
                <w:lang w:val="en-US" w:eastAsia="zh-CN"/>
              </w:rPr>
              <w:t>2.4.7</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9CE3F4E">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服务承诺（3）</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4F513BBC">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提供针对本项目的服务承诺，包含：</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1.提供一名固定客服人员，提供客服人员联系电话，保障随时能够提供咨询服务；</w:t>
            </w:r>
          </w:p>
          <w:p w14:paraId="234AE20B">
            <w:pPr>
              <w:numPr>
                <w:ilvl w:val="0"/>
                <w:numId w:val="4"/>
              </w:num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对服务质量做出承诺，保证服务能够使参与疗休养人员满意；</w:t>
            </w:r>
          </w:p>
          <w:p w14:paraId="59A38CD1">
            <w:pPr>
              <w:numPr>
                <w:ilvl w:val="0"/>
                <w:numId w:val="4"/>
              </w:num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对服务期时限做出承诺，包含接到通知后的响应时间等。</w:t>
            </w:r>
          </w:p>
        </w:tc>
      </w:tr>
      <w:tr w14:paraId="30E73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14:paraId="6436C41E">
            <w:pPr>
              <w:spacing w:beforeLines="30" w:line="31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589682A">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疗养方案（15）</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1415B622">
            <w:pPr>
              <w:numPr>
                <w:ilvl w:val="0"/>
                <w:numId w:val="0"/>
              </w:num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制定疗养套餐，适应于大部分人群，中医理疗为主，每提供一个合理可行的得3分，本项最多得15分不适用于大部分人群或与中医理疗无关的扣1-2分，</w:t>
            </w:r>
            <w:r>
              <w:rPr>
                <w:rFonts w:hint="default" w:ascii="仿宋" w:hAnsi="仿宋" w:eastAsia="仿宋" w:cs="仿宋"/>
                <w:sz w:val="24"/>
                <w:szCs w:val="24"/>
                <w:lang w:val="en-US" w:eastAsia="zh-CN"/>
              </w:rPr>
              <w:t>不提供的不得分</w:t>
            </w:r>
            <w:r>
              <w:rPr>
                <w:rFonts w:hint="eastAsia" w:ascii="仿宋" w:hAnsi="仿宋" w:eastAsia="仿宋" w:cs="仿宋"/>
                <w:sz w:val="24"/>
                <w:szCs w:val="24"/>
                <w:lang w:val="en-US" w:eastAsia="zh-CN"/>
              </w:rPr>
              <w:t>。</w:t>
            </w:r>
          </w:p>
        </w:tc>
      </w:tr>
      <w:bookmarkEnd w:id="114"/>
    </w:tbl>
    <w:p w14:paraId="20641AEF">
      <w:pPr>
        <w:spacing w:beforeLines="100" w:afterLines="50" w:line="400" w:lineRule="exact"/>
        <w:ind w:firstLine="560" w:firstLineChars="200"/>
        <w:outlineLvl w:val="2"/>
        <w:rPr>
          <w:rFonts w:ascii="楷体" w:hAnsi="楷体" w:eastAsia="楷体"/>
          <w:sz w:val="28"/>
          <w:szCs w:val="28"/>
        </w:rPr>
      </w:pPr>
      <w:r>
        <w:rPr>
          <w:rFonts w:hint="eastAsia" w:ascii="楷体" w:hAnsi="楷体" w:eastAsia="楷体"/>
          <w:sz w:val="28"/>
          <w:szCs w:val="28"/>
          <w:lang w:val="en-US" w:eastAsia="zh-CN"/>
        </w:rPr>
        <w:t>3</w:t>
      </w:r>
      <w:r>
        <w:rPr>
          <w:rFonts w:hint="eastAsia" w:ascii="楷体" w:hAnsi="楷体" w:eastAsia="楷体"/>
          <w:sz w:val="28"/>
          <w:szCs w:val="28"/>
        </w:rPr>
        <w:t>.评标方法</w:t>
      </w:r>
      <w:bookmarkEnd w:id="115"/>
    </w:p>
    <w:p w14:paraId="742409FD">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本项目评标办法为综合评分法。评标委员会对满足招标文件实质性要求的投标文件，按照本章第2.3、2.4款规定的评分标准进行打分，并按综合得分由高到低顺序推荐中标候选人，或根据招标人授权直接确定中标人。综合评分相等时，以投标报价低的优先；投标报价也相等的，由招标人自行确定。</w:t>
      </w:r>
    </w:p>
    <w:p w14:paraId="2EA844A3">
      <w:pPr>
        <w:spacing w:line="400" w:lineRule="exact"/>
        <w:ind w:firstLine="480" w:firstLineChars="200"/>
        <w:rPr>
          <w:rFonts w:hint="eastAsia" w:ascii="仿宋" w:hAnsi="仿宋" w:eastAsia="仿宋"/>
          <w:sz w:val="24"/>
          <w:szCs w:val="24"/>
          <w:lang w:eastAsia="zh-CN"/>
        </w:rPr>
      </w:pPr>
    </w:p>
    <w:p w14:paraId="076605AD">
      <w:pPr>
        <w:spacing w:line="400" w:lineRule="exact"/>
        <w:ind w:firstLine="480" w:firstLineChars="200"/>
        <w:rPr>
          <w:rFonts w:hint="eastAsia" w:ascii="仿宋" w:hAnsi="仿宋" w:eastAsia="仿宋"/>
          <w:sz w:val="24"/>
          <w:szCs w:val="24"/>
          <w:lang w:eastAsia="zh-CN"/>
        </w:rPr>
      </w:pPr>
    </w:p>
    <w:p w14:paraId="2AD53DBE">
      <w:pPr>
        <w:spacing w:line="400" w:lineRule="exact"/>
        <w:ind w:firstLine="480" w:firstLineChars="200"/>
        <w:rPr>
          <w:rFonts w:hint="eastAsia" w:ascii="仿宋" w:hAnsi="仿宋" w:eastAsia="仿宋"/>
          <w:sz w:val="24"/>
          <w:szCs w:val="24"/>
          <w:lang w:eastAsia="zh-CN"/>
        </w:rPr>
      </w:pPr>
    </w:p>
    <w:p w14:paraId="399C7A79">
      <w:pPr>
        <w:spacing w:line="400" w:lineRule="exact"/>
        <w:ind w:firstLine="480" w:firstLineChars="200"/>
        <w:rPr>
          <w:rFonts w:hint="eastAsia" w:ascii="仿宋" w:hAnsi="仿宋" w:eastAsia="仿宋"/>
          <w:sz w:val="24"/>
          <w:szCs w:val="24"/>
          <w:lang w:eastAsia="zh-CN"/>
        </w:rPr>
      </w:pPr>
    </w:p>
    <w:p w14:paraId="54FB0E01">
      <w:pPr>
        <w:spacing w:line="400" w:lineRule="exact"/>
        <w:ind w:firstLine="480" w:firstLineChars="200"/>
        <w:rPr>
          <w:rFonts w:hint="eastAsia" w:ascii="仿宋" w:hAnsi="仿宋" w:eastAsia="仿宋"/>
          <w:sz w:val="24"/>
          <w:szCs w:val="24"/>
          <w:lang w:eastAsia="zh-CN"/>
        </w:rPr>
      </w:pPr>
    </w:p>
    <w:p w14:paraId="1AEED919">
      <w:pPr>
        <w:spacing w:line="400" w:lineRule="exact"/>
        <w:ind w:firstLine="480" w:firstLineChars="200"/>
        <w:rPr>
          <w:rFonts w:hint="eastAsia" w:ascii="仿宋" w:hAnsi="仿宋" w:eastAsia="仿宋"/>
          <w:sz w:val="24"/>
          <w:szCs w:val="24"/>
          <w:lang w:eastAsia="zh-CN"/>
        </w:rPr>
      </w:pPr>
    </w:p>
    <w:p w14:paraId="222380AE">
      <w:pPr>
        <w:spacing w:line="400" w:lineRule="exact"/>
        <w:ind w:firstLine="480" w:firstLineChars="200"/>
        <w:rPr>
          <w:rFonts w:hint="eastAsia" w:ascii="仿宋" w:hAnsi="仿宋" w:eastAsia="仿宋"/>
          <w:sz w:val="24"/>
          <w:szCs w:val="24"/>
          <w:lang w:eastAsia="zh-CN"/>
        </w:rPr>
      </w:pPr>
    </w:p>
    <w:p w14:paraId="11B387E7">
      <w:pPr>
        <w:spacing w:line="400" w:lineRule="exact"/>
        <w:ind w:firstLine="480" w:firstLineChars="200"/>
        <w:rPr>
          <w:rFonts w:hint="eastAsia" w:ascii="仿宋" w:hAnsi="仿宋" w:eastAsia="仿宋"/>
          <w:sz w:val="24"/>
          <w:szCs w:val="24"/>
          <w:lang w:eastAsia="zh-CN"/>
        </w:rPr>
      </w:pPr>
    </w:p>
    <w:p w14:paraId="651CCEB0">
      <w:pPr>
        <w:spacing w:line="400" w:lineRule="exact"/>
        <w:ind w:firstLine="480" w:firstLineChars="200"/>
        <w:rPr>
          <w:rFonts w:hint="eastAsia" w:ascii="仿宋" w:hAnsi="仿宋" w:eastAsia="仿宋"/>
          <w:sz w:val="24"/>
          <w:szCs w:val="24"/>
          <w:lang w:eastAsia="zh-CN"/>
        </w:rPr>
      </w:pPr>
    </w:p>
    <w:p w14:paraId="216D515B">
      <w:pPr>
        <w:spacing w:line="400" w:lineRule="exact"/>
        <w:ind w:firstLine="480" w:firstLineChars="200"/>
        <w:rPr>
          <w:rFonts w:hint="eastAsia" w:ascii="仿宋" w:hAnsi="仿宋" w:eastAsia="仿宋"/>
          <w:sz w:val="24"/>
          <w:szCs w:val="24"/>
          <w:lang w:eastAsia="zh-CN"/>
        </w:rPr>
      </w:pPr>
    </w:p>
    <w:p w14:paraId="15D40628">
      <w:pPr>
        <w:spacing w:line="400" w:lineRule="exact"/>
        <w:ind w:firstLine="480" w:firstLineChars="200"/>
        <w:rPr>
          <w:rFonts w:hint="eastAsia" w:ascii="仿宋" w:hAnsi="仿宋" w:eastAsia="仿宋"/>
          <w:sz w:val="24"/>
          <w:szCs w:val="24"/>
          <w:lang w:eastAsia="zh-CN"/>
        </w:rPr>
      </w:pPr>
    </w:p>
    <w:p w14:paraId="738614EF">
      <w:pPr>
        <w:spacing w:after="156" w:afterLines="50" w:line="400" w:lineRule="exact"/>
        <w:jc w:val="center"/>
        <w:outlineLvl w:val="1"/>
        <w:rPr>
          <w:rFonts w:ascii="黑体" w:hAnsi="黑体" w:eastAsia="黑体"/>
          <w:sz w:val="28"/>
          <w:szCs w:val="28"/>
        </w:rPr>
      </w:pPr>
      <w:bookmarkStart w:id="116" w:name="_Toc494455690"/>
      <w:bookmarkStart w:id="117" w:name="_Toc8947"/>
      <w:r>
        <w:rPr>
          <w:rFonts w:ascii="黑体" w:hAnsi="黑体" w:eastAsia="黑体"/>
          <w:sz w:val="32"/>
          <w:szCs w:val="32"/>
        </w:rPr>
        <w:t>第</w:t>
      </w:r>
      <w:r>
        <w:rPr>
          <w:rFonts w:hint="eastAsia" w:ascii="黑体" w:hAnsi="黑体" w:eastAsia="黑体"/>
          <w:sz w:val="32"/>
          <w:szCs w:val="32"/>
        </w:rPr>
        <w:t>五</w:t>
      </w:r>
      <w:r>
        <w:rPr>
          <w:rFonts w:ascii="黑体" w:hAnsi="黑体" w:eastAsia="黑体"/>
          <w:sz w:val="32"/>
          <w:szCs w:val="32"/>
        </w:rPr>
        <w:t>章</w:t>
      </w:r>
      <w:r>
        <w:rPr>
          <w:rFonts w:hint="eastAsia" w:ascii="黑体" w:hAnsi="黑体" w:eastAsia="黑体"/>
          <w:sz w:val="32"/>
          <w:szCs w:val="32"/>
        </w:rPr>
        <w:t xml:space="preserve">  </w:t>
      </w:r>
      <w:bookmarkEnd w:id="116"/>
      <w:r>
        <w:rPr>
          <w:rFonts w:hint="eastAsia" w:ascii="黑体" w:hAnsi="黑体" w:eastAsia="黑体"/>
          <w:sz w:val="28"/>
          <w:szCs w:val="28"/>
        </w:rPr>
        <w:t>签订合同、合同主要条款</w:t>
      </w:r>
      <w:bookmarkEnd w:id="117"/>
    </w:p>
    <w:p w14:paraId="5077EB85">
      <w:pPr>
        <w:spacing w:line="400" w:lineRule="exact"/>
        <w:ind w:firstLine="560" w:firstLineChars="200"/>
        <w:outlineLvl w:val="2"/>
        <w:rPr>
          <w:rFonts w:ascii="楷体" w:hAnsi="楷体" w:eastAsia="楷体"/>
          <w:sz w:val="28"/>
          <w:szCs w:val="28"/>
        </w:rPr>
      </w:pPr>
      <w:bookmarkStart w:id="118" w:name="_Toc494457101"/>
      <w:bookmarkStart w:id="119" w:name="_Toc29292"/>
      <w:r>
        <w:rPr>
          <w:rFonts w:hint="eastAsia" w:ascii="楷体" w:hAnsi="楷体" w:eastAsia="楷体"/>
          <w:sz w:val="28"/>
          <w:szCs w:val="28"/>
        </w:rPr>
        <w:t>1.签订合同</w:t>
      </w:r>
      <w:bookmarkEnd w:id="118"/>
      <w:bookmarkEnd w:id="119"/>
    </w:p>
    <w:p w14:paraId="23FE4961">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采购人应当自中标通知书发出之日起三十日内，按照招标文件和中标人投标文件的约定，与中标人签订书面合同。所签订合同不得对招标文件和中标人投标文件作实质性修改。</w:t>
      </w:r>
    </w:p>
    <w:p w14:paraId="5F2F18D2">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签订的合同原则以本章第4条的规定为基础，并根据评标、答疑情况进行修改补充，但该款并不限制采购人以其他方式签订合同的权利。采购人不得向中标人提出任何不合理的要求，作为签订合同的条件，不得与中标人私下订立背离合同实质性内容的协议。</w:t>
      </w:r>
    </w:p>
    <w:p w14:paraId="67F2888B">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招标文件、投标文件、书面承诺和中标通知书均作为经济合同的一部分，且具有法律效力。中标人应严格履行经济合同所规定的各项义务和责任，否则将依法处理。</w:t>
      </w:r>
    </w:p>
    <w:p w14:paraId="64F29347">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有关法规或者招标文件明确不允许分包方式履行合同的，中标人不得分包履行合同，否则将依法承担法律责任。招标文件明确允许分包方式履行合同的，按照招标文件相关规定执行。</w:t>
      </w:r>
    </w:p>
    <w:p w14:paraId="09585612">
      <w:pPr>
        <w:spacing w:line="400" w:lineRule="exact"/>
        <w:ind w:firstLine="480" w:firstLineChars="200"/>
        <w:rPr>
          <w:rFonts w:ascii="仿宋" w:hAnsi="仿宋" w:eastAsia="仿宋"/>
          <w:sz w:val="24"/>
          <w:szCs w:val="24"/>
        </w:rPr>
      </w:pPr>
      <w:r>
        <w:rPr>
          <w:rFonts w:hint="eastAsia" w:ascii="仿宋" w:hAnsi="仿宋" w:eastAsia="仿宋"/>
          <w:sz w:val="24"/>
          <w:szCs w:val="24"/>
        </w:rPr>
        <w:t>当中标人放弃中标结果或者因被质疑、投诉，经查属实或者因不可抗力而不能履行合同的，采购人可从推荐中标候选人名单中按顺序重新确定中标人，但应符合相关规定；否则采购人应重新组织招标。</w:t>
      </w:r>
    </w:p>
    <w:p w14:paraId="64D5942E">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采购人应当自采购合同签订之日起7个工作日内，将采购合同副本报同级财政部门和有关部门备案。</w:t>
      </w:r>
    </w:p>
    <w:p w14:paraId="45CF30FA">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r>
        <w:rPr>
          <w:rFonts w:hint="eastAsia" w:ascii="仿宋" w:hAnsi="仿宋" w:eastAsia="仿宋"/>
          <w:sz w:val="24"/>
          <w:szCs w:val="24"/>
        </w:rPr>
        <w:t>法律、行政法规规定应当办理批准、登记等手续后生效的合同，依照其规定。</w:t>
      </w:r>
    </w:p>
    <w:p w14:paraId="45B0470F">
      <w:pPr>
        <w:spacing w:line="400" w:lineRule="exact"/>
        <w:ind w:firstLine="560" w:firstLineChars="200"/>
        <w:outlineLvl w:val="2"/>
        <w:rPr>
          <w:rFonts w:ascii="楷体" w:hAnsi="楷体" w:eastAsia="楷体"/>
          <w:sz w:val="28"/>
          <w:szCs w:val="28"/>
        </w:rPr>
      </w:pPr>
      <w:bookmarkStart w:id="120" w:name="_Toc11826"/>
      <w:bookmarkStart w:id="121" w:name="_Toc494457102"/>
      <w:r>
        <w:rPr>
          <w:rFonts w:hint="eastAsia" w:ascii="楷体" w:hAnsi="楷体" w:eastAsia="楷体"/>
          <w:sz w:val="28"/>
          <w:szCs w:val="28"/>
        </w:rPr>
        <w:t>2.追加合同金额</w:t>
      </w:r>
      <w:bookmarkEnd w:id="120"/>
      <w:bookmarkEnd w:id="121"/>
    </w:p>
    <w:p w14:paraId="70608ECF">
      <w:pPr>
        <w:autoSpaceDE w:val="0"/>
        <w:autoSpaceDN w:val="0"/>
        <w:adjustRightInd w:val="0"/>
        <w:spacing w:line="400" w:lineRule="exact"/>
        <w:ind w:firstLine="480"/>
        <w:rPr>
          <w:rFonts w:eastAsia="仿宋"/>
          <w:sz w:val="24"/>
          <w:lang w:val="zh-CN"/>
        </w:rPr>
      </w:pPr>
      <w:r>
        <w:rPr>
          <w:rFonts w:hint="eastAsia" w:ascii="仿宋" w:eastAsia="仿宋" w:cs="仿宋"/>
          <w:sz w:val="24"/>
          <w:lang w:val="zh-CN"/>
        </w:rPr>
        <w:t>政府采购合同履行中，采购人需要追加与合同标的相同服务的，在不改变合同其他条款的前提下并且在签订合同后</w:t>
      </w:r>
      <w:r>
        <w:rPr>
          <w:rFonts w:ascii="仿宋" w:eastAsia="仿宋" w:cs="仿宋"/>
          <w:sz w:val="24"/>
          <w:lang w:val="zh-CN"/>
        </w:rPr>
        <w:t>1</w:t>
      </w:r>
      <w:r>
        <w:rPr>
          <w:rFonts w:hint="eastAsia" w:ascii="仿宋" w:eastAsia="仿宋" w:cs="仿宋"/>
          <w:sz w:val="24"/>
          <w:lang w:val="zh-CN"/>
        </w:rPr>
        <w:t>年内，经采购人报同级财政部门批准后，可以与中标人协商签订补充合同，但所有补充合同的采购金额不得超过原合同采购金额的</w:t>
      </w:r>
      <w:r>
        <w:rPr>
          <w:rFonts w:ascii="仿宋" w:eastAsia="仿宋" w:cs="仿宋"/>
          <w:sz w:val="24"/>
          <w:lang w:val="zh-CN"/>
        </w:rPr>
        <w:t>10%</w:t>
      </w:r>
      <w:r>
        <w:rPr>
          <w:rFonts w:hint="eastAsia" w:ascii="仿宋" w:eastAsia="仿宋" w:cs="仿宋"/>
          <w:sz w:val="24"/>
          <w:lang w:val="zh-CN"/>
        </w:rPr>
        <w:t>，否则采购人应重新组织招标。</w:t>
      </w:r>
    </w:p>
    <w:p w14:paraId="4D4A0347">
      <w:pPr>
        <w:autoSpaceDE w:val="0"/>
        <w:autoSpaceDN w:val="0"/>
        <w:adjustRightInd w:val="0"/>
        <w:spacing w:line="400" w:lineRule="exact"/>
        <w:ind w:firstLine="480"/>
        <w:rPr>
          <w:rFonts w:eastAsia="仿宋"/>
          <w:sz w:val="24"/>
          <w:lang w:val="zh-CN"/>
        </w:rPr>
      </w:pPr>
      <w:r>
        <w:rPr>
          <w:rFonts w:hint="eastAsia" w:ascii="仿宋" w:eastAsia="仿宋" w:cs="仿宋"/>
          <w:sz w:val="24"/>
          <w:lang w:val="zh-CN"/>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14:paraId="18858C4B">
      <w:pPr>
        <w:spacing w:line="400" w:lineRule="exact"/>
        <w:ind w:firstLine="560" w:firstLineChars="200"/>
        <w:outlineLvl w:val="2"/>
        <w:rPr>
          <w:rFonts w:ascii="楷体" w:hAnsi="楷体" w:eastAsia="楷体"/>
          <w:sz w:val="28"/>
          <w:szCs w:val="28"/>
        </w:rPr>
      </w:pPr>
      <w:bookmarkStart w:id="122" w:name="_Toc1406"/>
      <w:bookmarkStart w:id="123" w:name="_Toc494457103"/>
      <w:r>
        <w:rPr>
          <w:rFonts w:hint="eastAsia" w:ascii="楷体" w:hAnsi="楷体" w:eastAsia="楷体"/>
          <w:sz w:val="28"/>
          <w:szCs w:val="28"/>
        </w:rPr>
        <w:t>3.</w:t>
      </w:r>
      <w:r>
        <w:rPr>
          <w:rFonts w:hint="eastAsia" w:ascii="楷体" w:hAnsi="楷体" w:eastAsia="楷体"/>
          <w:sz w:val="28"/>
          <w:szCs w:val="28"/>
          <w:lang w:eastAsia="zh-CN"/>
        </w:rPr>
        <w:t>服务成果质量</w:t>
      </w:r>
      <w:r>
        <w:rPr>
          <w:rFonts w:hint="eastAsia" w:ascii="楷体" w:hAnsi="楷体" w:eastAsia="楷体"/>
          <w:sz w:val="28"/>
          <w:szCs w:val="28"/>
        </w:rPr>
        <w:t>与验收</w:t>
      </w:r>
      <w:bookmarkEnd w:id="122"/>
      <w:bookmarkEnd w:id="123"/>
    </w:p>
    <w:p w14:paraId="085CAEFE">
      <w:pPr>
        <w:autoSpaceDE w:val="0"/>
        <w:autoSpaceDN w:val="0"/>
        <w:adjustRightInd w:val="0"/>
        <w:spacing w:line="400" w:lineRule="exact"/>
        <w:ind w:firstLine="482"/>
        <w:rPr>
          <w:rFonts w:eastAsia="仿宋"/>
          <w:sz w:val="24"/>
          <w:lang w:val="zh-CN"/>
        </w:rPr>
      </w:pPr>
      <w:r>
        <w:rPr>
          <w:rFonts w:hint="eastAsia" w:ascii="仿宋" w:eastAsia="仿宋" w:cs="仿宋"/>
          <w:sz w:val="24"/>
          <w:lang w:val="zh-CN"/>
        </w:rPr>
        <w:t>招标文件中的服务按照国标、部标、行业标准或者双方技术协议或者招标文件、投标文件、书面承诺提供服务。如对服务以及质量有争议，采购人组织相关部门对服务和质量进行检验或者验收，未达到服务要求的，由成中标人承担全部责任。</w:t>
      </w:r>
    </w:p>
    <w:p w14:paraId="561647FF">
      <w:pPr>
        <w:spacing w:line="400" w:lineRule="exact"/>
        <w:ind w:firstLine="560" w:firstLineChars="200"/>
        <w:outlineLvl w:val="2"/>
        <w:rPr>
          <w:rFonts w:ascii="楷体" w:hAnsi="楷体" w:eastAsia="楷体"/>
          <w:sz w:val="28"/>
          <w:szCs w:val="28"/>
        </w:rPr>
      </w:pPr>
      <w:bookmarkStart w:id="124" w:name="_Toc1070"/>
      <w:bookmarkStart w:id="125" w:name="_Toc494457104"/>
      <w:r>
        <w:rPr>
          <w:rFonts w:hint="eastAsia" w:ascii="楷体" w:hAnsi="楷体" w:eastAsia="楷体"/>
          <w:sz w:val="28"/>
          <w:szCs w:val="28"/>
        </w:rPr>
        <w:t>4.合同主要条款</w:t>
      </w:r>
      <w:bookmarkEnd w:id="124"/>
      <w:bookmarkEnd w:id="125"/>
    </w:p>
    <w:p w14:paraId="353CA60D">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合同编号：</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5C3D4B30">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甲方（采购人）：</w:t>
      </w:r>
      <w:r>
        <w:rPr>
          <w:rFonts w:hint="eastAsia" w:ascii="仿宋" w:hAnsi="仿宋" w:eastAsia="仿宋" w:cs="仿宋"/>
          <w:sz w:val="24"/>
          <w:u w:val="single"/>
          <w:lang w:val="zh-CN"/>
        </w:rPr>
        <w:t xml:space="preserve">                    </w:t>
      </w:r>
    </w:p>
    <w:p w14:paraId="476065CB">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住所地：</w:t>
      </w:r>
      <w:r>
        <w:rPr>
          <w:rFonts w:hint="eastAsia" w:ascii="仿宋" w:hAnsi="仿宋" w:eastAsia="仿宋" w:cs="仿宋"/>
          <w:sz w:val="24"/>
          <w:u w:val="single"/>
          <w:lang w:val="zh-CN"/>
        </w:rPr>
        <w:t xml:space="preserve">                           </w:t>
      </w:r>
      <w:r>
        <w:rPr>
          <w:rFonts w:ascii="仿宋" w:hAnsi="仿宋" w:eastAsia="仿宋" w:cs="仿宋"/>
          <w:sz w:val="24"/>
          <w:lang w:val="zh-CN"/>
        </w:rPr>
        <w:t xml:space="preserve">                                  </w:t>
      </w:r>
    </w:p>
    <w:p w14:paraId="3A0A5C56">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乙方（中标人）：</w:t>
      </w:r>
      <w:r>
        <w:rPr>
          <w:rFonts w:hint="eastAsia" w:ascii="仿宋" w:hAnsi="仿宋" w:eastAsia="仿宋" w:cs="仿宋"/>
          <w:sz w:val="24"/>
          <w:u w:val="single"/>
          <w:lang w:val="zh-CN"/>
        </w:rPr>
        <w:t xml:space="preserve">                    </w:t>
      </w:r>
    </w:p>
    <w:p w14:paraId="28C62DC5">
      <w:pPr>
        <w:autoSpaceDE w:val="0"/>
        <w:autoSpaceDN w:val="0"/>
        <w:adjustRightInd w:val="0"/>
        <w:spacing w:line="400" w:lineRule="exact"/>
        <w:ind w:firstLine="480"/>
        <w:jc w:val="left"/>
        <w:rPr>
          <w:rFonts w:hint="eastAsia" w:ascii="仿宋" w:hAnsi="仿宋" w:eastAsia="仿宋" w:cs="仿宋"/>
          <w:sz w:val="24"/>
          <w:u w:val="single"/>
        </w:rPr>
      </w:pPr>
      <w:r>
        <w:rPr>
          <w:rFonts w:hint="eastAsia" w:ascii="仿宋" w:hAnsi="仿宋" w:eastAsia="仿宋" w:cs="仿宋"/>
          <w:sz w:val="24"/>
          <w:lang w:val="zh-CN"/>
        </w:rPr>
        <w:t>住所地：</w:t>
      </w:r>
      <w:r>
        <w:rPr>
          <w:rFonts w:hint="eastAsia" w:ascii="仿宋" w:hAnsi="仿宋" w:eastAsia="仿宋" w:cs="仿宋"/>
          <w:sz w:val="24"/>
          <w:u w:val="single"/>
          <w:lang w:val="zh-CN"/>
        </w:rPr>
        <w:t xml:space="preserve">                          </w:t>
      </w:r>
    </w:p>
    <w:p w14:paraId="2CF8CAF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乙方于</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日参加了</w:t>
      </w:r>
      <w:r>
        <w:rPr>
          <w:rFonts w:hint="eastAsia" w:ascii="仿宋" w:hAnsi="仿宋" w:eastAsia="仿宋" w:cs="仿宋"/>
          <w:sz w:val="24"/>
          <w:u w:val="single"/>
          <w:lang w:val="zh-CN"/>
        </w:rPr>
        <w:t xml:space="preserve"> （采购人或者代理机构） </w:t>
      </w:r>
      <w:r>
        <w:rPr>
          <w:rFonts w:hint="eastAsia" w:ascii="仿宋" w:hAnsi="仿宋" w:eastAsia="仿宋" w:cs="仿宋"/>
          <w:sz w:val="24"/>
          <w:lang w:val="zh-CN"/>
        </w:rPr>
        <w:t xml:space="preserve">组织的“ </w:t>
      </w:r>
      <w:r>
        <w:rPr>
          <w:rFonts w:hint="eastAsia" w:ascii="仿宋" w:hAnsi="仿宋" w:eastAsia="仿宋" w:cs="仿宋"/>
          <w:sz w:val="24"/>
          <w:u w:val="single"/>
          <w:lang w:val="zh-CN"/>
        </w:rPr>
        <w:t xml:space="preserve"> （项目名称及项目编号）  </w:t>
      </w:r>
      <w:r>
        <w:rPr>
          <w:rFonts w:hint="eastAsia" w:ascii="仿宋" w:hAnsi="仿宋" w:eastAsia="仿宋" w:cs="仿宋"/>
          <w:sz w:val="24"/>
          <w:lang w:val="zh-CN"/>
        </w:rPr>
        <w:t>”政府采购活动，经评标委员会评审确定乙方为</w:t>
      </w:r>
      <w:r>
        <w:rPr>
          <w:rFonts w:hint="eastAsia" w:ascii="仿宋" w:hAnsi="仿宋" w:eastAsia="仿宋" w:cs="仿宋"/>
          <w:sz w:val="24"/>
          <w:u w:val="single"/>
          <w:lang w:val="zh-CN"/>
        </w:rPr>
        <w:t xml:space="preserve"> （包及包名称） </w:t>
      </w:r>
      <w:r>
        <w:rPr>
          <w:rFonts w:hint="eastAsia" w:ascii="仿宋" w:hAnsi="仿宋" w:eastAsia="仿宋" w:cs="仿宋"/>
          <w:sz w:val="24"/>
          <w:lang w:val="zh-CN"/>
        </w:rPr>
        <w:t xml:space="preserve"> 中标人，按照《中华人民共和国合同法》、《中华人民共和国政府采购法》和相关的法律法规规定，以及招标文件要求，经甲乙双方协商一致，签订本政府采购合同。</w:t>
      </w:r>
    </w:p>
    <w:p w14:paraId="386F3AE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第一条 合同标的</w:t>
      </w:r>
    </w:p>
    <w:p w14:paraId="1B62B27A">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服务名称：</w:t>
      </w:r>
    </w:p>
    <w:p w14:paraId="017E891F">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服务内容：</w:t>
      </w:r>
    </w:p>
    <w:p w14:paraId="57600C0A">
      <w:pPr>
        <w:autoSpaceDE w:val="0"/>
        <w:autoSpaceDN w:val="0"/>
        <w:adjustRightInd w:val="0"/>
        <w:spacing w:line="400" w:lineRule="exact"/>
        <w:ind w:firstLine="482"/>
        <w:rPr>
          <w:rFonts w:hint="eastAsia" w:ascii="仿宋" w:hAnsi="仿宋" w:eastAsia="仿宋" w:cs="仿宋"/>
          <w:sz w:val="24"/>
          <w:lang w:val="zh-CN"/>
        </w:rPr>
      </w:pPr>
      <w:r>
        <w:rPr>
          <w:rFonts w:ascii="仿宋" w:hAnsi="仿宋" w:eastAsia="仿宋" w:cs="仿宋"/>
          <w:sz w:val="24"/>
          <w:lang w:val="zh-CN"/>
        </w:rPr>
        <w:t>…………</w:t>
      </w:r>
    </w:p>
    <w:p w14:paraId="52748309">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技术标准：</w:t>
      </w:r>
    </w:p>
    <w:p w14:paraId="22C43A1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53E0517A">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第二条  合同总金额</w:t>
      </w:r>
    </w:p>
    <w:p w14:paraId="57BE2321">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合同总金额为人民币（大写）：</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39114312">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此价格为合同执行不变价，不因国家政策变化而变化，该价款包括了服务价格及与之配套的设计、制造、正版软件、检验、包装、运输、保险、税费以及安装、组织验收、培训、技术服务（包括技术资料、图纸提供等）、质保期服务等全部价款，除此之外，甲方不再向乙方支付其他任何费用。</w:t>
      </w:r>
    </w:p>
    <w:p w14:paraId="5708B762">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6209F3EF">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第三条  服务交付</w:t>
      </w:r>
    </w:p>
    <w:p w14:paraId="55FC9452">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 xml:space="preserve">1、交付日期： </w:t>
      </w:r>
    </w:p>
    <w:p w14:paraId="46AB096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2、交付地点：</w:t>
      </w:r>
    </w:p>
    <w:p w14:paraId="29BF6DB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73F21B61">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第四条  交付验收</w:t>
      </w:r>
    </w:p>
    <w:p w14:paraId="59E957D0">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1、乙方应对提交的服务成果作出全面检查和整理，并列出清单，作为甲方验收和使用技术条件依据，清单应随提交的服务成果交给甲方。</w:t>
      </w:r>
    </w:p>
    <w:p w14:paraId="1C2F3163">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2、乙方在指定地点提交服务成果后，甲乙双方应依据招标文件、投标文件等文件材料的要求共同验收，并且出具书面验收报告。</w:t>
      </w:r>
    </w:p>
    <w:p w14:paraId="372DC023">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3、对复杂的服务，甲方可邀请国家认可的专业机构参与验收，并出具验收报告，相关费用负担由甲乙双方约定。</w:t>
      </w:r>
    </w:p>
    <w:p w14:paraId="25482A73">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4E28DD2A">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第五条  所有权归属</w:t>
      </w:r>
    </w:p>
    <w:p w14:paraId="69B8FD85">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14:paraId="23CCF2EA">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如乙方交付的服务成果有产权瑕疵的，视为乙方违约，乙方须向甲方支付20%的违约金；如果合同总金额价款已经支付完毕或者开始支付合同价款时才发现产权有瑕疵的，乙方仍须支付上述违约金并且赔偿甲方由此所遭受的一切损失。</w:t>
      </w:r>
    </w:p>
    <w:p w14:paraId="7DD81F3D">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第六条  包装、装运及运输</w:t>
      </w:r>
    </w:p>
    <w:p w14:paraId="08765D74">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1、乙方负责包装、装运和运输，由于不适当的包装、装运和运输造成任何损坏均由乙方负责。</w:t>
      </w:r>
    </w:p>
    <w:p w14:paraId="716A2ACF">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2、包装费、运费及相关费用已包含在合同总金额内。</w:t>
      </w:r>
    </w:p>
    <w:p w14:paraId="773B197F">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521A6A3D">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第七条  款项支付</w:t>
      </w:r>
    </w:p>
    <w:p w14:paraId="14A14A8C">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1、服务成果交付甲方，经甲乙双方共同验收合格后由甲方负责办理支付手续。</w:t>
      </w:r>
    </w:p>
    <w:p w14:paraId="37DA3AAB">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2、属国库集中支付资金，甲方应按照双方约定的付款期限，及时向财政部门报送资金支付申请，财政部门对支付申请审核无误后，将款项直接支付至乙方账户。</w:t>
      </w:r>
    </w:p>
    <w:p w14:paraId="4ACDD229">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 xml:space="preserve">3、付款方式 </w:t>
      </w:r>
    </w:p>
    <w:p w14:paraId="44A04F09">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可采用分期付款方式，也可以采用一次性付款方式，具体由甲乙双方协商约定。采用分期付款方式的，应约定首付、各分期支付的时间、条件及支付资金的比率；采用一次性付款方式的，应约定支付的时间；甲方根据采购服务的具体情况确定是否预留质保金）。</w:t>
      </w:r>
    </w:p>
    <w:p w14:paraId="51244786">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3A00D52E">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第八条  履约保证金</w:t>
      </w:r>
    </w:p>
    <w:p w14:paraId="23E3B10F">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1、乙方须向甲方交纳人民币（大写）</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）元作为本合同的履约保证金。 </w:t>
      </w:r>
    </w:p>
    <w:p w14:paraId="5F4DCBB5">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2、履约保证金用于补偿甲方因乙方不能履行或不能完全履行合同义务而蒙受的损失。</w:t>
      </w:r>
    </w:p>
    <w:p w14:paraId="27E42443">
      <w:pPr>
        <w:autoSpaceDE w:val="0"/>
        <w:autoSpaceDN w:val="0"/>
        <w:adjustRightInd w:val="0"/>
        <w:spacing w:line="400" w:lineRule="exact"/>
        <w:ind w:firstLine="480" w:firstLineChars="200"/>
        <w:rPr>
          <w:rFonts w:eastAsia="仿宋"/>
          <w:sz w:val="24"/>
          <w:lang w:val="zh-CN"/>
        </w:rPr>
      </w:pPr>
      <w:r>
        <w:rPr>
          <w:rFonts w:hint="eastAsia" w:ascii="仿宋" w:hAnsi="仿宋" w:eastAsia="仿宋" w:cs="仿宋"/>
          <w:sz w:val="24"/>
          <w:lang w:val="zh-CN"/>
        </w:rPr>
        <w:t>3、</w:t>
      </w:r>
      <w:r>
        <w:rPr>
          <w:rFonts w:hint="eastAsia" w:ascii="仿宋" w:eastAsia="仿宋" w:cs="仿宋"/>
          <w:sz w:val="24"/>
          <w:lang w:val="zh-CN"/>
        </w:rPr>
        <w:t>履约保证金在服务交付验收合格</w:t>
      </w:r>
      <w:r>
        <w:rPr>
          <w:rFonts w:ascii="仿宋" w:eastAsia="仿宋" w:cs="仿宋"/>
          <w:sz w:val="24"/>
          <w:u w:val="single"/>
          <w:lang w:val="zh-CN"/>
        </w:rPr>
        <w:t xml:space="preserve">    </w:t>
      </w:r>
      <w:r>
        <w:rPr>
          <w:rFonts w:hint="eastAsia" w:ascii="仿宋" w:eastAsia="仿宋" w:cs="仿宋"/>
          <w:sz w:val="24"/>
          <w:lang w:val="zh-CN"/>
        </w:rPr>
        <w:t>月无质量问题后，填写《政府采购项目履约保证金退付表》、《政府采购项目验收单》和资金往来收款收据交监督部门后</w:t>
      </w:r>
      <w:r>
        <w:rPr>
          <w:rFonts w:ascii="仿宋" w:eastAsia="仿宋" w:cs="仿宋"/>
          <w:sz w:val="24"/>
          <w:lang w:val="zh-CN"/>
        </w:rPr>
        <w:t>20</w:t>
      </w:r>
      <w:r>
        <w:rPr>
          <w:rFonts w:hint="eastAsia" w:ascii="仿宋" w:eastAsia="仿宋" w:cs="仿宋"/>
          <w:sz w:val="24"/>
          <w:lang w:val="zh-CN"/>
        </w:rPr>
        <w:t>个工作日内退还。</w:t>
      </w:r>
    </w:p>
    <w:p w14:paraId="2E8D95A2">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199150D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第九条  售后服务及承诺</w:t>
      </w:r>
    </w:p>
    <w:p w14:paraId="654AB8BC">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1、服务成果质量保证期限自提交服务验收合格之日起</w:t>
      </w:r>
      <w:r>
        <w:rPr>
          <w:rFonts w:hint="eastAsia" w:ascii="仿宋" w:hAnsi="仿宋" w:eastAsia="仿宋" w:cs="仿宋"/>
          <w:sz w:val="24"/>
          <w:u w:val="single"/>
          <w:lang w:val="zh-CN"/>
        </w:rPr>
        <w:t xml:space="preserve">     </w:t>
      </w:r>
      <w:r>
        <w:rPr>
          <w:rFonts w:hint="eastAsia" w:ascii="仿宋" w:hAnsi="仿宋" w:eastAsia="仿宋" w:cs="仿宋"/>
          <w:sz w:val="24"/>
          <w:lang w:val="zh-CN"/>
        </w:rPr>
        <w:t>年，在质量保证期内，乙方应对服务出现的问题负责处理并承担一切费用，并且赔偿甲方的损失。</w:t>
      </w:r>
    </w:p>
    <w:p w14:paraId="2F0AFB8D">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2、乙方有完善的服务体系，有能力提供持续的、本地化售后服务。</w:t>
      </w:r>
    </w:p>
    <w:p w14:paraId="76E7EC3B">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3、乙方负责系统安装和调试以及操作人员培训，并制定详细的培训计划，使操作人员能独立进行管理、操作、维护和故障处理等工作，做好相关记录及技术文档收集整理，待验收后移交。</w:t>
      </w:r>
    </w:p>
    <w:p w14:paraId="3C1B0E42">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4、服务范围：负责招标文件所涉及到的所有服务。</w:t>
      </w:r>
    </w:p>
    <w:p w14:paraId="75EE73EC">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0DB2436E">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第十条  知识产权</w:t>
      </w:r>
    </w:p>
    <w:p w14:paraId="30142B8E">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乙方保证，甲方在享受服务或者服务的任何一部分时，免受第三方提出的侵犯其专利权、商标权或其他知识产权的起诉。如发生此类纠纷，由乙方承担一切责任；如因此给甲方造成损失的，乙方负责全额赔偿。</w:t>
      </w:r>
    </w:p>
    <w:p w14:paraId="12AAA296">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2、乙方为执行本合同而提供的技术资料或者其他相关资料、软件等由甲方永久免费使用。</w:t>
      </w:r>
    </w:p>
    <w:p w14:paraId="179259D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7E1EC81F">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第十一条  甲方责任</w:t>
      </w:r>
    </w:p>
    <w:p w14:paraId="27765391">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1、及时办理付款手续。</w:t>
      </w:r>
    </w:p>
    <w:p w14:paraId="73B0CCF0">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2、负责提供工作场地，协助乙方办理有关事宜。</w:t>
      </w:r>
    </w:p>
    <w:p w14:paraId="7C0B154D">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3、对合同条款及所知悉的乙方商业秘密负有保密义务。</w:t>
      </w:r>
    </w:p>
    <w:p w14:paraId="7C51B345">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70CA84C3">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第十二条  乙方责任</w:t>
      </w:r>
    </w:p>
    <w:p w14:paraId="61690009">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1、保证所提供服务为投标文件承诺服务，符合相关法律法规规定并且满足甲方的需求，保证其配套项目部件为全新的未使用的且符合相关的质量要求。</w:t>
      </w:r>
    </w:p>
    <w:p w14:paraId="42EF73C2">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2、保证所提供服务的售后服务，严格依据投标文件及相关承诺，对服务以及与之配套的项目进行保修、维护等服务。</w:t>
      </w:r>
    </w:p>
    <w:p w14:paraId="450B500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3、保证其所供服务不存在侵犯第三方知识产权的行为，否则由此产生的损失由乙方承担。</w:t>
      </w:r>
    </w:p>
    <w:p w14:paraId="2E37A3BC">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3DACB4DE">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第十三条  违约责任</w:t>
      </w:r>
    </w:p>
    <w:p w14:paraId="6D8B5534">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1、乙方所供服务成果及与之配套项目等不符合合同约定标准，甲方有权拒收。同时，乙方向甲方支付合同总金额20%的违约金。</w:t>
      </w:r>
    </w:p>
    <w:p w14:paraId="68B95B54">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2、乙方不能交付服务成果时，乙方向甲方支付合同总金额20%的违约金。</w:t>
      </w:r>
    </w:p>
    <w:p w14:paraId="70D701C5">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乙方逾期交付服务成果时，每逾1日乙方向甲方支付合同总金额3‰的滞纳金。逾期交付超过30日，甲方有权决定是否继续履行合同，如甲方决定终止履行合同的，乙方向甲方支付合同总金额20%的违约金，并且赔偿甲方因此所遭受的损失。</w:t>
      </w:r>
    </w:p>
    <w:p w14:paraId="64F5FF2A">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4、因甲方过错而给乙方造成的损失，由甲方负担。</w:t>
      </w:r>
    </w:p>
    <w:p w14:paraId="2D1EB1BA">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3A6FDA89">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第十四条  不可抗力</w:t>
      </w:r>
    </w:p>
    <w:p w14:paraId="2892EB8C">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14:paraId="39F167B5">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1603CC93">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第十五条  保密</w:t>
      </w:r>
    </w:p>
    <w:p w14:paraId="21AA39A4">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3959A01E">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乙方违反本合同所规定的保密义务，应按照本合同总金额的10%支付违约金。</w:t>
      </w:r>
    </w:p>
    <w:p w14:paraId="13E2B53D">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005FC1FB">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第十六条  争议解决</w:t>
      </w:r>
    </w:p>
    <w:p w14:paraId="1304EA5E">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甲乙双方在合同履行中发生争议，应通过协商解决。如协商不成，可以向合同签订地法院提起诉讼。</w:t>
      </w:r>
    </w:p>
    <w:p w14:paraId="10435BF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3E7D7932">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第十七条  合同生效及其他</w:t>
      </w:r>
    </w:p>
    <w:p w14:paraId="49A3FCB6">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1、除招标文件规定且甲方事先书面同意外，乙方不得部分或者全部转让、分包履行其应履行的合同项下的义务。</w:t>
      </w:r>
    </w:p>
    <w:p w14:paraId="29D45F3A">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 xml:space="preserve">2、合同由甲、乙双方法定代表人（或者被授权代表）签字并加盖单位公章。 </w:t>
      </w:r>
    </w:p>
    <w:p w14:paraId="0AA8D680">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3、本合同一式六份，甲方一份，乙方一份，采购代理机构二份，同级财政部门一份，市公共资源交易管理办公室一份。</w:t>
      </w:r>
    </w:p>
    <w:p w14:paraId="7E517574">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19DCE4EF">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第十八条   服务期限</w:t>
      </w:r>
    </w:p>
    <w:p w14:paraId="4E8EC87C">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本合同服务期限为</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年；服务期限自 </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日起至</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日止。本合同期限届满，如需续签，根据《政府采购目录》有关规定，经财政部门批准，双方可以根据法律及各项规定另行签订书面合同。</w:t>
      </w:r>
    </w:p>
    <w:p w14:paraId="732D4D3F">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第十九条  下列文件为本合同不可分割部分</w:t>
      </w:r>
    </w:p>
    <w:p w14:paraId="4E7B572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1、政府采购招标文件（包括澄清、修改）；</w:t>
      </w:r>
    </w:p>
    <w:p w14:paraId="5FA7312D">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2、乙方投标文件；</w:t>
      </w:r>
    </w:p>
    <w:p w14:paraId="6C25799E">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3、中标（成交）通知书；</w:t>
      </w:r>
    </w:p>
    <w:p w14:paraId="2EC39473">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4、中标人在评标过程中做出的有关澄清、说明、承诺或者补正文件；</w:t>
      </w:r>
    </w:p>
    <w:p w14:paraId="2005DF12">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5、政府采购委托协议书；</w:t>
      </w:r>
    </w:p>
    <w:p w14:paraId="29D3A425">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甲    方：                             乙    方：</w:t>
      </w:r>
    </w:p>
    <w:p w14:paraId="6FF0EB9B">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单位名称(公章)：                       单位名称(公章)：</w:t>
      </w:r>
    </w:p>
    <w:p w14:paraId="05C76BE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 xml:space="preserve">法定代表人（被授权代表）签字：         法定代表人（被授权代表）签字：                </w:t>
      </w:r>
    </w:p>
    <w:p w14:paraId="38C68927">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电    话：                             电    话：</w:t>
      </w:r>
    </w:p>
    <w:p w14:paraId="4F162007">
      <w:pPr>
        <w:tabs>
          <w:tab w:val="left" w:pos="7820"/>
        </w:tabs>
        <w:autoSpaceDE w:val="0"/>
        <w:autoSpaceDN w:val="0"/>
        <w:adjustRightInd w:val="0"/>
        <w:spacing w:line="400" w:lineRule="exact"/>
        <w:ind w:firstLine="482"/>
        <w:rPr>
          <w:rFonts w:ascii="仿宋" w:hAnsi="仿宋" w:eastAsia="仿宋" w:cs="仿宋"/>
          <w:sz w:val="24"/>
          <w:lang w:val="zh-CN"/>
        </w:rPr>
      </w:pPr>
      <w:r>
        <w:rPr>
          <w:rFonts w:hint="eastAsia" w:ascii="仿宋" w:hAnsi="仿宋" w:eastAsia="仿宋" w:cs="仿宋"/>
          <w:sz w:val="24"/>
          <w:lang w:val="zh-CN"/>
        </w:rPr>
        <w:t>年   月   日                           年   月   日</w:t>
      </w:r>
    </w:p>
    <w:p w14:paraId="72B181DD">
      <w:pPr>
        <w:spacing w:line="440" w:lineRule="exact"/>
        <w:ind w:firstLine="2400" w:firstLineChars="1000"/>
        <w:rPr>
          <w:rFonts w:ascii="仿宋" w:hAnsi="仿宋" w:eastAsia="仿宋" w:cs="仿宋"/>
          <w:sz w:val="24"/>
          <w:szCs w:val="24"/>
          <w:lang w:val="zh-CN"/>
        </w:rPr>
      </w:pPr>
    </w:p>
    <w:p w14:paraId="2BB708DA">
      <w:pPr>
        <w:spacing w:line="440" w:lineRule="exact"/>
        <w:rPr>
          <w:rFonts w:ascii="宋体" w:hAnsi="宋体" w:cs="仿宋"/>
          <w:szCs w:val="21"/>
          <w:lang w:val="zh-CN"/>
        </w:rPr>
      </w:pPr>
    </w:p>
    <w:p w14:paraId="3A7A0FC4">
      <w:pPr>
        <w:spacing w:line="440" w:lineRule="exact"/>
        <w:rPr>
          <w:rFonts w:ascii="宋体" w:hAnsi="宋体" w:cs="仿宋"/>
          <w:szCs w:val="21"/>
          <w:lang w:val="zh-CN"/>
        </w:rPr>
        <w:sectPr>
          <w:footerReference r:id="rId4" w:type="default"/>
          <w:pgSz w:w="11906" w:h="16838"/>
          <w:pgMar w:top="1440" w:right="1440" w:bottom="1440" w:left="1440" w:header="851" w:footer="992" w:gutter="0"/>
          <w:pgNumType w:start="1"/>
          <w:cols w:space="0" w:num="1"/>
          <w:docGrid w:type="lines" w:linePitch="317" w:charSpace="0"/>
        </w:sectPr>
      </w:pPr>
    </w:p>
    <w:p w14:paraId="36BED58F">
      <w:pPr>
        <w:spacing w:afterLines="50" w:line="440" w:lineRule="exact"/>
        <w:jc w:val="center"/>
        <w:outlineLvl w:val="1"/>
        <w:rPr>
          <w:rFonts w:ascii="黑体" w:hAnsi="黑体" w:eastAsia="黑体"/>
          <w:sz w:val="32"/>
          <w:szCs w:val="32"/>
        </w:rPr>
      </w:pPr>
      <w:bookmarkStart w:id="126" w:name="_Toc494455695"/>
      <w:bookmarkStart w:id="127" w:name="_Toc19728"/>
      <w:r>
        <w:rPr>
          <w:rFonts w:ascii="黑体" w:hAnsi="黑体" w:eastAsia="黑体"/>
          <w:sz w:val="32"/>
          <w:szCs w:val="32"/>
        </w:rPr>
        <w:t>第</w:t>
      </w:r>
      <w:r>
        <w:rPr>
          <w:rFonts w:hint="eastAsia" w:ascii="黑体" w:hAnsi="黑体" w:eastAsia="黑体"/>
          <w:sz w:val="32"/>
          <w:szCs w:val="32"/>
        </w:rPr>
        <w:t>六</w:t>
      </w:r>
      <w:r>
        <w:rPr>
          <w:rFonts w:ascii="黑体" w:hAnsi="黑体" w:eastAsia="黑体"/>
          <w:sz w:val="32"/>
          <w:szCs w:val="32"/>
        </w:rPr>
        <w:t>章</w:t>
      </w:r>
      <w:r>
        <w:rPr>
          <w:rFonts w:hint="eastAsia" w:ascii="黑体" w:hAnsi="黑体" w:eastAsia="黑体"/>
          <w:sz w:val="32"/>
          <w:szCs w:val="32"/>
        </w:rPr>
        <w:t xml:space="preserve">  投标文件</w:t>
      </w:r>
      <w:bookmarkEnd w:id="126"/>
      <w:r>
        <w:rPr>
          <w:rFonts w:hint="eastAsia" w:ascii="黑体" w:hAnsi="黑体" w:eastAsia="黑体"/>
          <w:sz w:val="32"/>
          <w:szCs w:val="32"/>
        </w:rPr>
        <w:t>格式</w:t>
      </w:r>
      <w:bookmarkEnd w:id="127"/>
    </w:p>
    <w:p w14:paraId="6748D830">
      <w:pPr>
        <w:spacing w:afterLines="50" w:line="440" w:lineRule="exact"/>
        <w:jc w:val="right"/>
        <w:rPr>
          <w:rFonts w:ascii="黑体" w:hAnsi="黑体" w:eastAsia="黑体" w:cs="黑体"/>
          <w:kern w:val="1"/>
          <w:sz w:val="36"/>
          <w:szCs w:val="36"/>
        </w:rPr>
      </w:pPr>
    </w:p>
    <w:p w14:paraId="74E0EDB5">
      <w:pPr>
        <w:spacing w:afterLines="50" w:line="440" w:lineRule="exact"/>
        <w:jc w:val="right"/>
        <w:rPr>
          <w:rFonts w:ascii="黑体" w:hAnsi="黑体" w:eastAsia="黑体" w:cs="黑体"/>
          <w:kern w:val="1"/>
          <w:sz w:val="36"/>
          <w:szCs w:val="36"/>
        </w:rPr>
      </w:pPr>
    </w:p>
    <w:p w14:paraId="64E904BB">
      <w:pPr>
        <w:spacing w:afterLines="50" w:line="440" w:lineRule="exact"/>
        <w:jc w:val="right"/>
        <w:rPr>
          <w:rFonts w:ascii="黑体" w:hAnsi="黑体" w:eastAsia="黑体" w:cs="黑体"/>
          <w:kern w:val="1"/>
          <w:sz w:val="36"/>
          <w:szCs w:val="36"/>
        </w:rPr>
      </w:pPr>
      <w:r>
        <w:rPr>
          <w:rFonts w:hint="eastAsia" w:ascii="黑体" w:hAnsi="黑体" w:eastAsia="黑体" w:cs="黑体"/>
          <w:kern w:val="1"/>
          <w:sz w:val="36"/>
          <w:szCs w:val="36"/>
        </w:rPr>
        <w:br w:type="page"/>
      </w:r>
    </w:p>
    <w:p w14:paraId="209C7425">
      <w:pPr>
        <w:spacing w:line="360" w:lineRule="auto"/>
        <w:jc w:val="center"/>
      </w:pPr>
    </w:p>
    <w:p w14:paraId="1D6663D3">
      <w:pPr>
        <w:spacing w:line="360" w:lineRule="auto"/>
        <w:jc w:val="right"/>
      </w:pPr>
      <w:r>
        <w:rPr>
          <w:rFonts w:hint="eastAsia" w:ascii="宋体" w:hAnsi="宋体" w:cs="宋体"/>
          <w:b/>
          <w:bCs/>
          <w:kern w:val="1"/>
          <w:sz w:val="36"/>
          <w:szCs w:val="36"/>
        </w:rPr>
        <w:t>正（副）本</w:t>
      </w:r>
    </w:p>
    <w:p w14:paraId="674C97ED">
      <w:pPr>
        <w:spacing w:line="360" w:lineRule="auto"/>
      </w:pPr>
    </w:p>
    <w:p w14:paraId="226DDA9F">
      <w:pPr>
        <w:spacing w:line="360" w:lineRule="auto"/>
        <w:jc w:val="center"/>
      </w:pPr>
      <w:r>
        <w:rPr>
          <w:rFonts w:hint="eastAsia"/>
          <w:b/>
          <w:bCs/>
          <w:sz w:val="52"/>
          <w:szCs w:val="52"/>
          <w:u w:val="single"/>
        </w:rPr>
        <w:t xml:space="preserve">****          </w:t>
      </w:r>
      <w:r>
        <w:rPr>
          <w:rFonts w:hint="eastAsia"/>
          <w:b/>
          <w:bCs/>
          <w:sz w:val="52"/>
          <w:szCs w:val="52"/>
        </w:rPr>
        <w:t>项目</w:t>
      </w:r>
    </w:p>
    <w:p w14:paraId="2C8B3F68">
      <w:pPr>
        <w:spacing w:line="360" w:lineRule="auto"/>
        <w:jc w:val="center"/>
        <w:rPr>
          <w:sz w:val="24"/>
          <w:szCs w:val="28"/>
        </w:rPr>
      </w:pPr>
      <w:r>
        <w:rPr>
          <w:rFonts w:hint="eastAsia"/>
          <w:sz w:val="24"/>
          <w:szCs w:val="28"/>
        </w:rPr>
        <w:t>项目编号：</w:t>
      </w:r>
    </w:p>
    <w:p w14:paraId="33C5216C">
      <w:pPr>
        <w:spacing w:line="360" w:lineRule="auto"/>
      </w:pPr>
    </w:p>
    <w:p w14:paraId="70AD8827">
      <w:pPr>
        <w:spacing w:line="360" w:lineRule="auto"/>
      </w:pPr>
    </w:p>
    <w:p w14:paraId="26442AAE">
      <w:pPr>
        <w:spacing w:line="360" w:lineRule="auto"/>
      </w:pPr>
    </w:p>
    <w:p w14:paraId="4F106AB7">
      <w:pPr>
        <w:spacing w:line="360" w:lineRule="auto"/>
      </w:pPr>
    </w:p>
    <w:p w14:paraId="68149C27">
      <w:pPr>
        <w:spacing w:line="360" w:lineRule="auto"/>
      </w:pPr>
    </w:p>
    <w:p w14:paraId="02F61585">
      <w:pPr>
        <w:spacing w:line="360" w:lineRule="auto"/>
      </w:pPr>
    </w:p>
    <w:p w14:paraId="0EAFD4AD">
      <w:pPr>
        <w:spacing w:line="360" w:lineRule="auto"/>
      </w:pPr>
    </w:p>
    <w:p w14:paraId="4E449EF5">
      <w:pPr>
        <w:spacing w:line="360" w:lineRule="auto"/>
        <w:jc w:val="center"/>
        <w:rPr>
          <w:sz w:val="28"/>
          <w:szCs w:val="28"/>
        </w:rPr>
      </w:pPr>
      <w:r>
        <w:rPr>
          <w:rFonts w:hint="eastAsia"/>
          <w:b/>
          <w:bCs/>
          <w:sz w:val="72"/>
          <w:szCs w:val="144"/>
          <w:lang w:val="en-US" w:eastAsia="zh-CN"/>
        </w:rPr>
        <w:t>投 标</w:t>
      </w:r>
      <w:r>
        <w:rPr>
          <w:rFonts w:hint="eastAsia"/>
          <w:b/>
          <w:bCs/>
          <w:sz w:val="72"/>
          <w:szCs w:val="144"/>
        </w:rPr>
        <w:t xml:space="preserve"> 文 件</w:t>
      </w:r>
    </w:p>
    <w:p w14:paraId="79F1688B">
      <w:pPr>
        <w:spacing w:line="360" w:lineRule="auto"/>
        <w:rPr>
          <w:sz w:val="28"/>
          <w:szCs w:val="28"/>
        </w:rPr>
      </w:pPr>
    </w:p>
    <w:p w14:paraId="2B3F1952">
      <w:pPr>
        <w:spacing w:line="360" w:lineRule="auto"/>
        <w:rPr>
          <w:sz w:val="28"/>
          <w:szCs w:val="28"/>
        </w:rPr>
      </w:pPr>
    </w:p>
    <w:p w14:paraId="61619A14">
      <w:pPr>
        <w:spacing w:line="360" w:lineRule="auto"/>
        <w:rPr>
          <w:sz w:val="28"/>
          <w:szCs w:val="28"/>
        </w:rPr>
      </w:pPr>
    </w:p>
    <w:p w14:paraId="2F1A66FF">
      <w:pPr>
        <w:spacing w:line="360" w:lineRule="auto"/>
        <w:rPr>
          <w:sz w:val="28"/>
          <w:szCs w:val="28"/>
        </w:rPr>
      </w:pPr>
    </w:p>
    <w:p w14:paraId="6F5A4CFB">
      <w:pPr>
        <w:spacing w:line="360" w:lineRule="auto"/>
        <w:rPr>
          <w:sz w:val="28"/>
          <w:szCs w:val="28"/>
        </w:rPr>
      </w:pPr>
    </w:p>
    <w:p w14:paraId="180A3363">
      <w:pPr>
        <w:spacing w:line="360" w:lineRule="auto"/>
        <w:rPr>
          <w:sz w:val="28"/>
          <w:szCs w:val="28"/>
        </w:rPr>
      </w:pPr>
      <w:bookmarkStart w:id="128" w:name="_Toc17052"/>
      <w:r>
        <w:rPr>
          <w:rFonts w:hint="eastAsia"/>
          <w:sz w:val="28"/>
          <w:szCs w:val="28"/>
        </w:rPr>
        <w:t>投标人名称：</w:t>
      </w:r>
      <w:r>
        <w:rPr>
          <w:rFonts w:hint="eastAsia"/>
          <w:sz w:val="28"/>
          <w:szCs w:val="28"/>
          <w:u w:val="single"/>
        </w:rPr>
        <w:t xml:space="preserve">               </w:t>
      </w:r>
      <w:r>
        <w:rPr>
          <w:rFonts w:hint="eastAsia"/>
          <w:sz w:val="28"/>
          <w:szCs w:val="28"/>
        </w:rPr>
        <w:t>（盖章）</w:t>
      </w:r>
      <w:bookmarkEnd w:id="128"/>
    </w:p>
    <w:p w14:paraId="07270D1A">
      <w:pPr>
        <w:spacing w:line="360" w:lineRule="auto"/>
        <w:rPr>
          <w:sz w:val="28"/>
          <w:szCs w:val="28"/>
        </w:rPr>
      </w:pPr>
      <w:bookmarkStart w:id="129" w:name="_Toc21270"/>
      <w:r>
        <w:rPr>
          <w:rFonts w:hint="eastAsia"/>
          <w:sz w:val="28"/>
          <w:szCs w:val="28"/>
        </w:rPr>
        <w:t>法定代表人：</w:t>
      </w:r>
      <w:r>
        <w:rPr>
          <w:rFonts w:hint="eastAsia"/>
          <w:sz w:val="28"/>
          <w:szCs w:val="28"/>
          <w:u w:val="single"/>
        </w:rPr>
        <w:t xml:space="preserve">               </w:t>
      </w:r>
      <w:r>
        <w:rPr>
          <w:rFonts w:hint="eastAsia"/>
          <w:sz w:val="28"/>
          <w:szCs w:val="28"/>
        </w:rPr>
        <w:t>（签字或盖章）</w:t>
      </w:r>
      <w:bookmarkEnd w:id="129"/>
    </w:p>
    <w:p w14:paraId="56D735AE">
      <w:pPr>
        <w:widowControl/>
        <w:autoSpaceDE w:val="0"/>
        <w:autoSpaceDN w:val="0"/>
        <w:adjustRightInd w:val="0"/>
        <w:spacing w:line="360" w:lineRule="auto"/>
        <w:ind w:firstLine="1120" w:firstLineChars="400"/>
        <w:jc w:val="center"/>
        <w:rPr>
          <w:rFonts w:ascii="仿宋" w:hAnsi="仿宋" w:eastAsia="仿宋"/>
          <w:kern w:val="1"/>
          <w:sz w:val="32"/>
          <w:szCs w:val="32"/>
        </w:rPr>
      </w:pPr>
      <w:bookmarkStart w:id="130" w:name="_Toc26551"/>
      <w:r>
        <w:rPr>
          <w:rFonts w:hint="eastAsia"/>
          <w:sz w:val="28"/>
          <w:szCs w:val="28"/>
        </w:rPr>
        <w:t>年     月     日</w:t>
      </w:r>
      <w:bookmarkEnd w:id="130"/>
    </w:p>
    <w:p w14:paraId="167BACB1">
      <w:pPr>
        <w:widowControl/>
        <w:autoSpaceDE w:val="0"/>
        <w:autoSpaceDN w:val="0"/>
        <w:adjustRightInd w:val="0"/>
        <w:spacing w:before="260" w:after="260"/>
        <w:ind w:right="-482"/>
        <w:jc w:val="center"/>
        <w:rPr>
          <w:rFonts w:ascii="宋体" w:hAnsi="宋体"/>
          <w:kern w:val="1"/>
          <w:sz w:val="30"/>
          <w:szCs w:val="30"/>
        </w:rPr>
      </w:pPr>
      <w:r>
        <w:rPr>
          <w:rFonts w:ascii="宋体" w:hAnsi="宋体" w:cs="宋体"/>
          <w:kern w:val="1"/>
          <w:sz w:val="30"/>
          <w:szCs w:val="30"/>
        </w:rPr>
        <w:br w:type="page"/>
      </w:r>
      <w:r>
        <w:rPr>
          <w:rFonts w:hint="eastAsia" w:ascii="宋体" w:hAnsi="宋体" w:cs="宋体"/>
          <w:kern w:val="1"/>
          <w:sz w:val="30"/>
          <w:szCs w:val="30"/>
        </w:rPr>
        <w:t>目 录</w:t>
      </w:r>
    </w:p>
    <w:p w14:paraId="466426A0">
      <w:pPr>
        <w:widowControl/>
        <w:autoSpaceDE w:val="0"/>
        <w:autoSpaceDN w:val="0"/>
        <w:adjustRightInd w:val="0"/>
        <w:spacing w:line="440" w:lineRule="exact"/>
        <w:ind w:right="-481"/>
        <w:rPr>
          <w:rFonts w:ascii="宋体" w:hAnsi="宋体" w:cs="Arial"/>
          <w:kern w:val="1"/>
          <w:sz w:val="24"/>
          <w:szCs w:val="24"/>
        </w:rPr>
      </w:pPr>
    </w:p>
    <w:p w14:paraId="365283A3">
      <w:pPr>
        <w:widowControl/>
        <w:autoSpaceDE w:val="0"/>
        <w:autoSpaceDN w:val="0"/>
        <w:adjustRightInd w:val="0"/>
        <w:spacing w:line="440" w:lineRule="exact"/>
        <w:ind w:right="-482" w:firstLine="480"/>
        <w:rPr>
          <w:rStyle w:val="20"/>
          <w:sz w:val="24"/>
          <w:szCs w:val="24"/>
        </w:rPr>
      </w:pPr>
    </w:p>
    <w:p w14:paraId="1C55C6FD">
      <w:pPr>
        <w:widowControl/>
        <w:autoSpaceDE w:val="0"/>
        <w:autoSpaceDN w:val="0"/>
        <w:adjustRightInd w:val="0"/>
        <w:spacing w:line="440" w:lineRule="exact"/>
        <w:ind w:right="-482" w:firstLine="470"/>
        <w:jc w:val="left"/>
        <w:rPr>
          <w:rFonts w:ascii="仿宋" w:hAnsi="仿宋" w:eastAsia="仿宋"/>
          <w:kern w:val="1"/>
          <w:sz w:val="24"/>
          <w:szCs w:val="24"/>
        </w:rPr>
      </w:pPr>
    </w:p>
    <w:p w14:paraId="2BB7C851">
      <w:pPr>
        <w:widowControl/>
        <w:autoSpaceDE w:val="0"/>
        <w:autoSpaceDN w:val="0"/>
        <w:adjustRightInd w:val="0"/>
        <w:spacing w:line="440" w:lineRule="exact"/>
        <w:ind w:right="-481"/>
        <w:jc w:val="left"/>
        <w:rPr>
          <w:rFonts w:ascii="宋体" w:hAnsi="宋体"/>
          <w:kern w:val="1"/>
          <w:sz w:val="24"/>
          <w:szCs w:val="24"/>
        </w:rPr>
      </w:pPr>
    </w:p>
    <w:p w14:paraId="5E3EBAF7">
      <w:pPr>
        <w:widowControl/>
        <w:autoSpaceDE w:val="0"/>
        <w:autoSpaceDN w:val="0"/>
        <w:adjustRightInd w:val="0"/>
        <w:spacing w:line="440" w:lineRule="exact"/>
        <w:ind w:right="-481"/>
        <w:jc w:val="center"/>
        <w:rPr>
          <w:rFonts w:ascii="宋体" w:hAnsi="宋体"/>
          <w:kern w:val="1"/>
          <w:sz w:val="32"/>
          <w:szCs w:val="32"/>
        </w:rPr>
      </w:pPr>
    </w:p>
    <w:p w14:paraId="1FA73BCF">
      <w:pPr>
        <w:widowControl/>
        <w:autoSpaceDE w:val="0"/>
        <w:autoSpaceDN w:val="0"/>
        <w:adjustRightInd w:val="0"/>
        <w:spacing w:line="440" w:lineRule="exact"/>
        <w:ind w:right="-481"/>
        <w:jc w:val="left"/>
        <w:rPr>
          <w:rStyle w:val="20"/>
          <w:sz w:val="24"/>
          <w:szCs w:val="24"/>
        </w:rPr>
      </w:pPr>
      <w:r>
        <w:rPr>
          <w:rFonts w:ascii="宋体" w:hAnsi="宋体"/>
          <w:kern w:val="1"/>
        </w:rPr>
        <w:br w:type="page"/>
      </w:r>
    </w:p>
    <w:p w14:paraId="087BA1C6">
      <w:pPr>
        <w:widowControl/>
        <w:autoSpaceDE w:val="0"/>
        <w:autoSpaceDN w:val="0"/>
        <w:adjustRightInd w:val="0"/>
        <w:spacing w:before="120" w:after="120" w:line="440" w:lineRule="exact"/>
        <w:ind w:right="-481"/>
        <w:jc w:val="center"/>
        <w:rPr>
          <w:rFonts w:ascii="仿宋" w:hAnsi="仿宋" w:eastAsia="仿宋"/>
          <w:kern w:val="1"/>
          <w:sz w:val="28"/>
          <w:szCs w:val="28"/>
        </w:rPr>
      </w:pPr>
      <w:r>
        <w:rPr>
          <w:rFonts w:hint="eastAsia" w:ascii="仿宋" w:hAnsi="仿宋" w:eastAsia="仿宋" w:cs="宋体"/>
          <w:kern w:val="1"/>
          <w:sz w:val="28"/>
          <w:szCs w:val="28"/>
        </w:rPr>
        <w:t>一、投标函</w:t>
      </w:r>
    </w:p>
    <w:p w14:paraId="216F2689">
      <w:pPr>
        <w:widowControl/>
        <w:autoSpaceDE w:val="0"/>
        <w:autoSpaceDN w:val="0"/>
        <w:adjustRightInd w:val="0"/>
        <w:spacing w:line="440" w:lineRule="exact"/>
        <w:ind w:right="-481"/>
        <w:rPr>
          <w:rFonts w:ascii="仿宋" w:hAnsi="仿宋" w:eastAsia="仿宋"/>
          <w:kern w:val="1"/>
          <w:sz w:val="24"/>
          <w:szCs w:val="24"/>
          <w:u w:val="single"/>
        </w:rPr>
      </w:pPr>
    </w:p>
    <w:p w14:paraId="29EDEDA8">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u w:val="single"/>
        </w:rPr>
        <w:t>（采购人）</w:t>
      </w:r>
      <w:r>
        <w:rPr>
          <w:rStyle w:val="20"/>
          <w:rFonts w:hint="eastAsia"/>
          <w:sz w:val="24"/>
          <w:szCs w:val="24"/>
        </w:rPr>
        <w:t>：</w:t>
      </w:r>
    </w:p>
    <w:p w14:paraId="73D5458B">
      <w:pPr>
        <w:widowControl/>
        <w:autoSpaceDE w:val="0"/>
        <w:autoSpaceDN w:val="0"/>
        <w:adjustRightInd w:val="0"/>
        <w:spacing w:line="440" w:lineRule="exact"/>
        <w:rPr>
          <w:rFonts w:ascii="仿宋" w:hAnsi="仿宋" w:eastAsia="仿宋"/>
          <w:kern w:val="1"/>
          <w:sz w:val="24"/>
          <w:szCs w:val="24"/>
        </w:rPr>
      </w:pPr>
    </w:p>
    <w:p w14:paraId="4FBAF821">
      <w:pPr>
        <w:widowControl/>
        <w:autoSpaceDE w:val="0"/>
        <w:autoSpaceDN w:val="0"/>
        <w:adjustRightInd w:val="0"/>
        <w:spacing w:line="400" w:lineRule="exact"/>
        <w:ind w:firstLine="480"/>
        <w:rPr>
          <w:rFonts w:ascii="仿宋" w:hAnsi="仿宋" w:eastAsia="仿宋"/>
          <w:kern w:val="1"/>
          <w:sz w:val="24"/>
          <w:szCs w:val="24"/>
        </w:rPr>
      </w:pPr>
      <w:r>
        <w:rPr>
          <w:rFonts w:hint="eastAsia" w:ascii="仿宋" w:hAnsi="仿宋" w:eastAsia="仿宋" w:cs="仿宋"/>
          <w:kern w:val="1"/>
          <w:sz w:val="24"/>
          <w:szCs w:val="24"/>
          <w:u w:val="single"/>
        </w:rPr>
        <w:t>（投标人名称）</w:t>
      </w:r>
      <w:r>
        <w:rPr>
          <w:rStyle w:val="20"/>
          <w:rFonts w:hint="eastAsia"/>
          <w:sz w:val="24"/>
          <w:szCs w:val="24"/>
        </w:rPr>
        <w:t>系中华人民共和国合法企业，经营地址</w:t>
      </w:r>
      <w:r>
        <w:rPr>
          <w:rFonts w:ascii="仿宋" w:hAnsi="仿宋" w:eastAsia="仿宋" w:cs="仿宋"/>
          <w:kern w:val="1"/>
          <w:sz w:val="24"/>
          <w:szCs w:val="24"/>
          <w:u w:val="single"/>
        </w:rPr>
        <w:t xml:space="preserve">          </w:t>
      </w:r>
      <w:r>
        <w:rPr>
          <w:rStyle w:val="20"/>
          <w:rFonts w:hint="eastAsia"/>
          <w:sz w:val="24"/>
          <w:szCs w:val="24"/>
        </w:rPr>
        <w:t>。</w:t>
      </w:r>
    </w:p>
    <w:p w14:paraId="5D01079D">
      <w:pPr>
        <w:widowControl/>
        <w:autoSpaceDE w:val="0"/>
        <w:autoSpaceDN w:val="0"/>
        <w:adjustRightInd w:val="0"/>
        <w:spacing w:line="400" w:lineRule="exact"/>
        <w:ind w:firstLine="480"/>
        <w:rPr>
          <w:rFonts w:ascii="仿宋" w:hAnsi="仿宋" w:eastAsia="仿宋"/>
          <w:kern w:val="1"/>
          <w:sz w:val="24"/>
          <w:szCs w:val="24"/>
        </w:rPr>
      </w:pPr>
      <w:r>
        <w:rPr>
          <w:rStyle w:val="20"/>
          <w:rFonts w:hint="eastAsia"/>
          <w:sz w:val="24"/>
          <w:szCs w:val="24"/>
        </w:rPr>
        <w:t>我</w:t>
      </w:r>
      <w:r>
        <w:rPr>
          <w:rFonts w:hint="eastAsia" w:ascii="仿宋" w:hAnsi="仿宋" w:eastAsia="仿宋" w:cs="仿宋"/>
          <w:kern w:val="1"/>
          <w:sz w:val="24"/>
          <w:szCs w:val="24"/>
          <w:u w:val="single"/>
        </w:rPr>
        <w:t>（姓名）</w:t>
      </w:r>
      <w:r>
        <w:rPr>
          <w:rStyle w:val="20"/>
          <w:rFonts w:hint="eastAsia"/>
          <w:sz w:val="24"/>
          <w:szCs w:val="24"/>
        </w:rPr>
        <w:t>系</w:t>
      </w:r>
      <w:r>
        <w:rPr>
          <w:rFonts w:hint="eastAsia" w:ascii="仿宋" w:hAnsi="仿宋" w:eastAsia="仿宋" w:cs="仿宋"/>
          <w:kern w:val="1"/>
          <w:sz w:val="24"/>
          <w:szCs w:val="24"/>
          <w:u w:val="single"/>
        </w:rPr>
        <w:t>（投标人名称）</w:t>
      </w:r>
      <w:r>
        <w:rPr>
          <w:rStyle w:val="20"/>
          <w:rFonts w:hint="eastAsia"/>
          <w:sz w:val="24"/>
          <w:szCs w:val="24"/>
        </w:rPr>
        <w:t>的法定代表人，我方愿意参加贵方组织的</w:t>
      </w:r>
      <w:r>
        <w:rPr>
          <w:rFonts w:hint="eastAsia" w:ascii="仿宋" w:hAnsi="仿宋" w:eastAsia="仿宋" w:cs="仿宋"/>
          <w:kern w:val="1"/>
          <w:sz w:val="24"/>
          <w:szCs w:val="24"/>
          <w:u w:val="single"/>
        </w:rPr>
        <w:t>（招标项目名称）（编号为</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w:t>
      </w:r>
      <w:r>
        <w:rPr>
          <w:rStyle w:val="20"/>
          <w:rFonts w:hint="eastAsia"/>
          <w:sz w:val="24"/>
          <w:szCs w:val="24"/>
        </w:rPr>
        <w:t>的投标，为此，我方就本次投标有关事项郑重声明如下：</w:t>
      </w:r>
    </w:p>
    <w:p w14:paraId="7B1D2AA1">
      <w:pPr>
        <w:widowControl/>
        <w:autoSpaceDE w:val="0"/>
        <w:autoSpaceDN w:val="0"/>
        <w:adjustRightInd w:val="0"/>
        <w:spacing w:line="400" w:lineRule="exact"/>
        <w:ind w:firstLine="480"/>
        <w:rPr>
          <w:rStyle w:val="20"/>
          <w:sz w:val="24"/>
          <w:szCs w:val="24"/>
        </w:rPr>
      </w:pPr>
      <w:r>
        <w:rPr>
          <w:rStyle w:val="20"/>
          <w:sz w:val="24"/>
          <w:szCs w:val="24"/>
        </w:rPr>
        <w:t>1</w:t>
      </w:r>
      <w:r>
        <w:rPr>
          <w:rStyle w:val="20"/>
          <w:rFonts w:hint="eastAsia"/>
          <w:sz w:val="24"/>
          <w:szCs w:val="24"/>
        </w:rPr>
        <w:t>、我方已详细审查全部招标文件，同意招标文件的各项要求。</w:t>
      </w:r>
    </w:p>
    <w:p w14:paraId="47FDD061">
      <w:pPr>
        <w:widowControl/>
        <w:autoSpaceDE w:val="0"/>
        <w:autoSpaceDN w:val="0"/>
        <w:adjustRightInd w:val="0"/>
        <w:spacing w:line="400" w:lineRule="exact"/>
        <w:ind w:firstLine="480"/>
        <w:rPr>
          <w:rStyle w:val="20"/>
          <w:sz w:val="24"/>
          <w:szCs w:val="24"/>
        </w:rPr>
      </w:pPr>
      <w:r>
        <w:rPr>
          <w:rStyle w:val="20"/>
          <w:sz w:val="24"/>
          <w:szCs w:val="24"/>
        </w:rPr>
        <w:t>2</w:t>
      </w:r>
      <w:r>
        <w:rPr>
          <w:rStyle w:val="20"/>
          <w:rFonts w:hint="eastAsia"/>
          <w:sz w:val="24"/>
          <w:szCs w:val="24"/>
        </w:rPr>
        <w:t>、我方向贵方提交的所有投标文件、资料都是准确的和真实的。</w:t>
      </w:r>
    </w:p>
    <w:p w14:paraId="546EA0B1">
      <w:pPr>
        <w:widowControl/>
        <w:autoSpaceDE w:val="0"/>
        <w:autoSpaceDN w:val="0"/>
        <w:adjustRightInd w:val="0"/>
        <w:spacing w:line="400" w:lineRule="exact"/>
        <w:ind w:firstLine="480"/>
        <w:rPr>
          <w:rStyle w:val="20"/>
          <w:sz w:val="24"/>
          <w:szCs w:val="24"/>
        </w:rPr>
      </w:pPr>
      <w:r>
        <w:rPr>
          <w:rStyle w:val="20"/>
          <w:sz w:val="24"/>
          <w:szCs w:val="24"/>
        </w:rPr>
        <w:t>3</w:t>
      </w:r>
      <w:r>
        <w:rPr>
          <w:rStyle w:val="20"/>
          <w:rFonts w:hint="eastAsia"/>
          <w:sz w:val="24"/>
          <w:szCs w:val="24"/>
        </w:rPr>
        <w:t>、若中标，我方将按照招标文件规定履行合同责任和义务。</w:t>
      </w:r>
    </w:p>
    <w:p w14:paraId="6D570B3C">
      <w:pPr>
        <w:widowControl/>
        <w:autoSpaceDE w:val="0"/>
        <w:autoSpaceDN w:val="0"/>
        <w:adjustRightInd w:val="0"/>
        <w:spacing w:line="400" w:lineRule="exact"/>
        <w:ind w:firstLine="480"/>
        <w:rPr>
          <w:rStyle w:val="20"/>
          <w:sz w:val="24"/>
          <w:szCs w:val="24"/>
        </w:rPr>
      </w:pPr>
      <w:r>
        <w:rPr>
          <w:rStyle w:val="20"/>
          <w:sz w:val="24"/>
          <w:szCs w:val="24"/>
        </w:rPr>
        <w:t>4</w:t>
      </w:r>
      <w:r>
        <w:rPr>
          <w:rStyle w:val="20"/>
          <w:rFonts w:hint="eastAsia"/>
          <w:sz w:val="24"/>
          <w:szCs w:val="24"/>
        </w:rPr>
        <w:t>、我方不是采购人的附属机构；在获知本项目采购信息后，与采购人聘请的为此项目提供咨询服务的公司以及其附属机构没有任何联系。</w:t>
      </w:r>
    </w:p>
    <w:p w14:paraId="2EE57ED0">
      <w:pPr>
        <w:widowControl/>
        <w:autoSpaceDE w:val="0"/>
        <w:autoSpaceDN w:val="0"/>
        <w:adjustRightInd w:val="0"/>
        <w:spacing w:line="400" w:lineRule="exact"/>
        <w:ind w:firstLine="480"/>
        <w:rPr>
          <w:rFonts w:ascii="仿宋" w:hAnsi="仿宋" w:eastAsia="仿宋"/>
          <w:kern w:val="1"/>
          <w:sz w:val="24"/>
          <w:szCs w:val="24"/>
        </w:rPr>
      </w:pPr>
      <w:r>
        <w:rPr>
          <w:rStyle w:val="20"/>
          <w:sz w:val="24"/>
          <w:szCs w:val="24"/>
        </w:rPr>
        <w:t>5</w:t>
      </w:r>
      <w:r>
        <w:rPr>
          <w:rStyle w:val="20"/>
          <w:rFonts w:hint="eastAsia"/>
          <w:sz w:val="24"/>
          <w:szCs w:val="24"/>
        </w:rPr>
        <w:t>、投标文件自开标日起有效期为</w:t>
      </w:r>
      <w:r>
        <w:rPr>
          <w:rFonts w:hint="eastAsia" w:ascii="仿宋" w:hAnsi="仿宋" w:eastAsia="仿宋" w:cs="仿宋"/>
          <w:kern w:val="1"/>
          <w:sz w:val="24"/>
          <w:szCs w:val="24"/>
          <w:u w:val="single"/>
          <w:lang w:val="en-US" w:eastAsia="zh-CN"/>
        </w:rPr>
        <w:t xml:space="preserve">    </w:t>
      </w:r>
      <w:r>
        <w:rPr>
          <w:rStyle w:val="20"/>
          <w:rFonts w:hint="eastAsia"/>
          <w:sz w:val="24"/>
          <w:szCs w:val="24"/>
        </w:rPr>
        <w:t>日历日。</w:t>
      </w:r>
    </w:p>
    <w:p w14:paraId="62907846">
      <w:pPr>
        <w:widowControl/>
        <w:autoSpaceDE w:val="0"/>
        <w:autoSpaceDN w:val="0"/>
        <w:adjustRightInd w:val="0"/>
        <w:spacing w:line="400" w:lineRule="exact"/>
        <w:ind w:firstLine="480"/>
        <w:rPr>
          <w:rStyle w:val="20"/>
          <w:sz w:val="24"/>
          <w:szCs w:val="24"/>
        </w:rPr>
      </w:pPr>
      <w:r>
        <w:rPr>
          <w:rStyle w:val="20"/>
          <w:sz w:val="24"/>
          <w:szCs w:val="24"/>
        </w:rPr>
        <w:t>6.</w:t>
      </w:r>
      <w:r>
        <w:rPr>
          <w:rStyle w:val="20"/>
          <w:rFonts w:hint="eastAsia"/>
          <w:sz w:val="24"/>
          <w:szCs w:val="24"/>
        </w:rPr>
        <w:t>以上事项如有虚假或者隐瞒，我方愿意承担一切后果。</w:t>
      </w:r>
    </w:p>
    <w:p w14:paraId="3EED9948">
      <w:pPr>
        <w:widowControl/>
        <w:tabs>
          <w:tab w:val="left" w:pos="939"/>
        </w:tabs>
        <w:autoSpaceDE w:val="0"/>
        <w:autoSpaceDN w:val="0"/>
        <w:adjustRightInd w:val="0"/>
        <w:spacing w:line="400" w:lineRule="exact"/>
        <w:ind w:left="773" w:right="-481" w:hanging="458"/>
        <w:rPr>
          <w:rFonts w:ascii="仿宋" w:hAnsi="仿宋" w:eastAsia="仿宋"/>
          <w:kern w:val="1"/>
          <w:sz w:val="24"/>
          <w:szCs w:val="24"/>
        </w:rPr>
      </w:pPr>
    </w:p>
    <w:p w14:paraId="4EC3DD95">
      <w:pPr>
        <w:widowControl/>
        <w:tabs>
          <w:tab w:val="left" w:pos="939"/>
        </w:tabs>
        <w:autoSpaceDE w:val="0"/>
        <w:autoSpaceDN w:val="0"/>
        <w:adjustRightInd w:val="0"/>
        <w:spacing w:line="400" w:lineRule="exact"/>
        <w:ind w:left="773" w:right="-481" w:hanging="458"/>
        <w:rPr>
          <w:rFonts w:ascii="仿宋" w:hAnsi="仿宋" w:eastAsia="仿宋"/>
          <w:kern w:val="1"/>
          <w:sz w:val="24"/>
          <w:szCs w:val="24"/>
        </w:rPr>
      </w:pPr>
    </w:p>
    <w:p w14:paraId="45ACDFB4">
      <w:pPr>
        <w:widowControl/>
        <w:tabs>
          <w:tab w:val="left" w:pos="939"/>
        </w:tabs>
        <w:autoSpaceDE w:val="0"/>
        <w:autoSpaceDN w:val="0"/>
        <w:adjustRightInd w:val="0"/>
        <w:spacing w:line="400" w:lineRule="exact"/>
        <w:ind w:left="773" w:right="-481" w:hanging="458"/>
        <w:rPr>
          <w:rFonts w:ascii="仿宋" w:hAnsi="仿宋" w:eastAsia="仿宋"/>
          <w:kern w:val="1"/>
          <w:sz w:val="24"/>
          <w:szCs w:val="24"/>
        </w:rPr>
      </w:pPr>
    </w:p>
    <w:p w14:paraId="0748E202">
      <w:pPr>
        <w:widowControl/>
        <w:autoSpaceDE w:val="0"/>
        <w:autoSpaceDN w:val="0"/>
        <w:adjustRightInd w:val="0"/>
        <w:spacing w:before="120" w:line="400" w:lineRule="exact"/>
        <w:ind w:right="-481" w:firstLine="3676" w:firstLineChars="1532"/>
        <w:rPr>
          <w:rStyle w:val="20"/>
          <w:sz w:val="24"/>
          <w:szCs w:val="24"/>
        </w:rPr>
      </w:pPr>
      <w:r>
        <w:rPr>
          <w:rStyle w:val="20"/>
          <w:rFonts w:hint="eastAsia"/>
          <w:sz w:val="24"/>
          <w:szCs w:val="24"/>
        </w:rPr>
        <w:t>投标人全称（公章）：</w:t>
      </w:r>
      <w:r>
        <w:rPr>
          <w:rStyle w:val="20"/>
          <w:sz w:val="24"/>
          <w:szCs w:val="24"/>
        </w:rPr>
        <w:t xml:space="preserve">               </w:t>
      </w:r>
    </w:p>
    <w:p w14:paraId="447D8347">
      <w:pPr>
        <w:widowControl/>
        <w:autoSpaceDE w:val="0"/>
        <w:autoSpaceDN w:val="0"/>
        <w:adjustRightInd w:val="0"/>
        <w:spacing w:before="120" w:after="50" w:line="400" w:lineRule="exact"/>
        <w:ind w:right="119" w:firstLine="3720"/>
        <w:rPr>
          <w:rStyle w:val="20"/>
          <w:sz w:val="24"/>
          <w:szCs w:val="24"/>
        </w:rPr>
      </w:pPr>
      <w:r>
        <w:rPr>
          <w:rStyle w:val="20"/>
          <w:rFonts w:hint="eastAsia"/>
          <w:sz w:val="24"/>
          <w:szCs w:val="24"/>
        </w:rPr>
        <w:t>法定代表人（签字）：</w:t>
      </w:r>
      <w:r>
        <w:rPr>
          <w:rStyle w:val="20"/>
          <w:sz w:val="24"/>
          <w:szCs w:val="24"/>
        </w:rPr>
        <w:t xml:space="preserve">               </w:t>
      </w:r>
    </w:p>
    <w:p w14:paraId="7055B7B6">
      <w:pPr>
        <w:spacing w:line="440" w:lineRule="exact"/>
        <w:ind w:firstLine="4108" w:firstLineChars="1712"/>
        <w:rPr>
          <w:rFonts w:ascii="仿宋" w:hAnsi="仿宋" w:eastAsia="仿宋"/>
          <w:sz w:val="24"/>
          <w:szCs w:val="24"/>
        </w:rPr>
      </w:pPr>
      <w:r>
        <w:rPr>
          <w:rStyle w:val="20"/>
          <w:rFonts w:hint="eastAsia"/>
          <w:sz w:val="24"/>
          <w:szCs w:val="24"/>
        </w:rPr>
        <w:t>日</w:t>
      </w:r>
      <w:r>
        <w:rPr>
          <w:rStyle w:val="20"/>
          <w:sz w:val="24"/>
          <w:szCs w:val="24"/>
        </w:rPr>
        <w:t xml:space="preserve"> </w:t>
      </w:r>
      <w:r>
        <w:rPr>
          <w:rStyle w:val="20"/>
          <w:rFonts w:hint="eastAsia"/>
          <w:sz w:val="24"/>
          <w:szCs w:val="24"/>
        </w:rPr>
        <w:t>期：</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 xml:space="preserve">    </w:t>
      </w:r>
      <w:r>
        <w:rPr>
          <w:rFonts w:ascii="仿宋" w:hAnsi="仿宋" w:eastAsia="仿宋" w:cs="仿宋"/>
          <w:kern w:val="1"/>
          <w:sz w:val="24"/>
          <w:szCs w:val="24"/>
          <w:u w:val="single"/>
        </w:rPr>
        <w:t xml:space="preserve"> </w:t>
      </w:r>
    </w:p>
    <w:p w14:paraId="2281000F">
      <w:pPr>
        <w:spacing w:before="100" w:beforeAutospacing="1" w:after="100" w:afterAutospacing="1" w:line="440" w:lineRule="exact"/>
        <w:jc w:val="left"/>
        <w:rPr>
          <w:rFonts w:ascii="仿宋" w:hAnsi="仿宋" w:eastAsia="仿宋" w:cs="仿宋"/>
          <w:kern w:val="1"/>
          <w:sz w:val="24"/>
          <w:szCs w:val="24"/>
          <w:u w:val="single"/>
        </w:rPr>
      </w:pPr>
      <w:r>
        <w:rPr>
          <w:rFonts w:ascii="仿宋" w:hAnsi="仿宋" w:eastAsia="仿宋" w:cs="仿宋"/>
          <w:kern w:val="1"/>
          <w:sz w:val="24"/>
          <w:szCs w:val="24"/>
          <w:u w:val="single"/>
        </w:rPr>
        <w:br w:type="page"/>
      </w:r>
    </w:p>
    <w:p w14:paraId="683231A3">
      <w:pPr>
        <w:spacing w:before="100" w:beforeAutospacing="1" w:after="100" w:afterAutospacing="1" w:line="440" w:lineRule="exact"/>
        <w:jc w:val="center"/>
        <w:rPr>
          <w:rFonts w:ascii="仿宋" w:hAnsi="仿宋" w:eastAsia="仿宋" w:cs="仿宋"/>
          <w:kern w:val="1"/>
          <w:sz w:val="24"/>
          <w:szCs w:val="24"/>
          <w:u w:val="single"/>
        </w:rPr>
      </w:pPr>
      <w:r>
        <w:rPr>
          <w:rFonts w:hint="eastAsia" w:ascii="仿宋" w:hAnsi="仿宋" w:eastAsia="仿宋" w:cs="仿宋"/>
          <w:kern w:val="1"/>
          <w:sz w:val="28"/>
          <w:szCs w:val="28"/>
        </w:rPr>
        <w:t>二、报价一览表</w:t>
      </w:r>
    </w:p>
    <w:tbl>
      <w:tblPr>
        <w:tblStyle w:val="13"/>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7600"/>
      </w:tblGrid>
      <w:tr w14:paraId="5722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900" w:type="dxa"/>
            <w:vAlign w:val="center"/>
          </w:tcPr>
          <w:p w14:paraId="72927577">
            <w:pPr>
              <w:spacing w:line="440" w:lineRule="exact"/>
              <w:jc w:val="center"/>
              <w:rPr>
                <w:rFonts w:ascii="仿宋" w:hAnsi="仿宋" w:eastAsia="仿宋" w:cs="仿宋"/>
                <w:sz w:val="24"/>
                <w:szCs w:val="24"/>
              </w:rPr>
            </w:pPr>
            <w:r>
              <w:rPr>
                <w:rFonts w:hint="eastAsia" w:ascii="仿宋" w:hAnsi="仿宋" w:eastAsia="仿宋" w:cs="仿宋"/>
                <w:sz w:val="24"/>
                <w:szCs w:val="24"/>
              </w:rPr>
              <w:t>项目名称</w:t>
            </w:r>
          </w:p>
        </w:tc>
        <w:tc>
          <w:tcPr>
            <w:tcW w:w="7600" w:type="dxa"/>
            <w:vAlign w:val="center"/>
          </w:tcPr>
          <w:p w14:paraId="2DCACC47">
            <w:pPr>
              <w:spacing w:line="440" w:lineRule="exact"/>
              <w:jc w:val="center"/>
              <w:rPr>
                <w:rFonts w:ascii="仿宋" w:hAnsi="仿宋" w:eastAsia="仿宋" w:cs="仿宋"/>
                <w:sz w:val="24"/>
                <w:szCs w:val="24"/>
              </w:rPr>
            </w:pPr>
            <w:r>
              <w:rPr>
                <w:rFonts w:hint="eastAsia" w:ascii="仿宋" w:hAnsi="仿宋" w:eastAsia="仿宋"/>
                <w:color w:val="auto"/>
                <w:sz w:val="24"/>
                <w:szCs w:val="24"/>
                <w:shd w:val="clear" w:color="auto" w:fill="auto"/>
                <w:lang w:eastAsia="zh-CN"/>
              </w:rPr>
              <w:t>职工疗休养点服务项目</w:t>
            </w:r>
          </w:p>
        </w:tc>
      </w:tr>
      <w:tr w14:paraId="4F18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00" w:type="dxa"/>
            <w:vAlign w:val="center"/>
          </w:tcPr>
          <w:p w14:paraId="721559F3">
            <w:pPr>
              <w:spacing w:line="440" w:lineRule="exact"/>
              <w:jc w:val="center"/>
              <w:rPr>
                <w:rFonts w:ascii="仿宋" w:hAnsi="仿宋" w:eastAsia="仿宋" w:cs="仿宋"/>
                <w:sz w:val="24"/>
                <w:szCs w:val="24"/>
              </w:rPr>
            </w:pPr>
            <w:r>
              <w:rPr>
                <w:rFonts w:hint="eastAsia" w:ascii="仿宋" w:hAnsi="仿宋" w:eastAsia="仿宋" w:cs="仿宋"/>
                <w:sz w:val="24"/>
                <w:szCs w:val="24"/>
              </w:rPr>
              <w:t>项目编号</w:t>
            </w:r>
          </w:p>
        </w:tc>
        <w:tc>
          <w:tcPr>
            <w:tcW w:w="7600" w:type="dxa"/>
            <w:vAlign w:val="center"/>
          </w:tcPr>
          <w:p w14:paraId="1F19F92E">
            <w:pPr>
              <w:spacing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bcx-gkzb-2025-033</w:t>
            </w:r>
          </w:p>
        </w:tc>
      </w:tr>
      <w:tr w14:paraId="2656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00" w:type="dxa"/>
            <w:vAlign w:val="center"/>
          </w:tcPr>
          <w:p w14:paraId="0F20243D">
            <w:pPr>
              <w:spacing w:line="440" w:lineRule="exact"/>
              <w:jc w:val="center"/>
              <w:rPr>
                <w:rFonts w:ascii="仿宋" w:hAnsi="仿宋" w:eastAsia="仿宋" w:cs="仿宋"/>
                <w:sz w:val="24"/>
                <w:szCs w:val="24"/>
              </w:rPr>
            </w:pPr>
            <w:r>
              <w:rPr>
                <w:rFonts w:hint="eastAsia" w:ascii="仿宋" w:hAnsi="仿宋" w:eastAsia="仿宋" w:cs="仿宋"/>
                <w:sz w:val="24"/>
                <w:szCs w:val="24"/>
              </w:rPr>
              <w:t>采购内容</w:t>
            </w:r>
          </w:p>
        </w:tc>
        <w:tc>
          <w:tcPr>
            <w:tcW w:w="7600" w:type="dxa"/>
            <w:vAlign w:val="center"/>
          </w:tcPr>
          <w:p w14:paraId="148072CA">
            <w:pPr>
              <w:spacing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全区职工疗休养服务，充分满足各族职工疗休养多样化需求</w:t>
            </w:r>
          </w:p>
        </w:tc>
      </w:tr>
      <w:tr w14:paraId="7074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900" w:type="dxa"/>
            <w:vAlign w:val="center"/>
          </w:tcPr>
          <w:p w14:paraId="031C8C3E">
            <w:pPr>
              <w:spacing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服务</w:t>
            </w:r>
            <w:r>
              <w:rPr>
                <w:rFonts w:hint="eastAsia" w:ascii="仿宋" w:hAnsi="仿宋" w:eastAsia="仿宋" w:cs="仿宋"/>
                <w:sz w:val="24"/>
                <w:szCs w:val="24"/>
              </w:rPr>
              <w:t>期</w:t>
            </w:r>
          </w:p>
        </w:tc>
        <w:tc>
          <w:tcPr>
            <w:tcW w:w="7600" w:type="dxa"/>
            <w:vAlign w:val="center"/>
          </w:tcPr>
          <w:p w14:paraId="73D64E4C">
            <w:pPr>
              <w:spacing w:line="440" w:lineRule="exact"/>
              <w:jc w:val="center"/>
              <w:rPr>
                <w:rFonts w:ascii="仿宋" w:hAnsi="仿宋" w:eastAsia="仿宋" w:cs="仿宋"/>
                <w:sz w:val="24"/>
                <w:szCs w:val="24"/>
                <w:u w:val="single"/>
              </w:rPr>
            </w:pPr>
          </w:p>
        </w:tc>
      </w:tr>
      <w:tr w14:paraId="7F53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900" w:type="dxa"/>
            <w:vAlign w:val="center"/>
          </w:tcPr>
          <w:p w14:paraId="54F80B00">
            <w:pPr>
              <w:spacing w:line="440" w:lineRule="exact"/>
              <w:jc w:val="center"/>
              <w:rPr>
                <w:rFonts w:ascii="仿宋" w:hAnsi="仿宋" w:eastAsia="仿宋" w:cs="仿宋"/>
                <w:sz w:val="24"/>
                <w:szCs w:val="24"/>
              </w:rPr>
            </w:pPr>
            <w:r>
              <w:rPr>
                <w:rFonts w:hint="eastAsia" w:ascii="仿宋" w:hAnsi="仿宋" w:eastAsia="仿宋" w:cs="仿宋"/>
                <w:sz w:val="24"/>
                <w:szCs w:val="24"/>
              </w:rPr>
              <w:t>质量目标</w:t>
            </w:r>
          </w:p>
        </w:tc>
        <w:tc>
          <w:tcPr>
            <w:tcW w:w="7600" w:type="dxa"/>
            <w:vAlign w:val="center"/>
          </w:tcPr>
          <w:p w14:paraId="77E459B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合格</w:t>
            </w:r>
          </w:p>
        </w:tc>
      </w:tr>
      <w:tr w14:paraId="2598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900" w:type="dxa"/>
            <w:vAlign w:val="center"/>
          </w:tcPr>
          <w:p w14:paraId="6C765BA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投标报价</w:t>
            </w:r>
          </w:p>
        </w:tc>
        <w:tc>
          <w:tcPr>
            <w:tcW w:w="7600" w:type="dxa"/>
            <w:vAlign w:val="center"/>
          </w:tcPr>
          <w:p w14:paraId="2852C213">
            <w:pPr>
              <w:spacing w:line="440" w:lineRule="exact"/>
              <w:jc w:val="center"/>
              <w:rPr>
                <w:rFonts w:hint="default" w:ascii="仿宋" w:hAnsi="仿宋" w:eastAsia="仿宋" w:cs="仿宋"/>
                <w:sz w:val="24"/>
                <w:szCs w:val="24"/>
                <w:u w:val="single"/>
                <w:lang w:val="en-US" w:eastAsia="zh-CN"/>
              </w:rPr>
            </w:pPr>
            <w:r>
              <w:rPr>
                <w:rFonts w:hint="default" w:ascii="仿宋" w:hAnsi="仿宋" w:eastAsia="仿宋" w:cs="仿宋"/>
                <w:sz w:val="24"/>
                <w:szCs w:val="24"/>
                <w:u w:val="none"/>
                <w:lang w:val="en-US" w:eastAsia="zh-CN"/>
              </w:rPr>
              <w:t>1元（本项目统一定价1元，每人每日疗休养费用不超过500元，按项目实际实施收取）</w:t>
            </w:r>
          </w:p>
        </w:tc>
      </w:tr>
      <w:tr w14:paraId="7BFF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900" w:type="dxa"/>
            <w:vAlign w:val="center"/>
          </w:tcPr>
          <w:p w14:paraId="199287D8">
            <w:pPr>
              <w:spacing w:line="440" w:lineRule="exact"/>
              <w:jc w:val="center"/>
              <w:rPr>
                <w:rFonts w:ascii="仿宋" w:hAnsi="仿宋" w:eastAsia="仿宋" w:cs="仿宋"/>
                <w:sz w:val="24"/>
                <w:szCs w:val="24"/>
              </w:rPr>
            </w:pPr>
            <w:r>
              <w:rPr>
                <w:rFonts w:hint="eastAsia" w:ascii="仿宋" w:hAnsi="仿宋" w:eastAsia="仿宋" w:cs="仿宋"/>
                <w:sz w:val="24"/>
                <w:szCs w:val="24"/>
              </w:rPr>
              <w:t>备注</w:t>
            </w:r>
          </w:p>
        </w:tc>
        <w:tc>
          <w:tcPr>
            <w:tcW w:w="7600" w:type="dxa"/>
            <w:vAlign w:val="center"/>
          </w:tcPr>
          <w:p w14:paraId="5EAB396D">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本项目报价为固定价格不得修改</w:t>
            </w:r>
          </w:p>
        </w:tc>
      </w:tr>
    </w:tbl>
    <w:p w14:paraId="195F4213">
      <w:pPr>
        <w:spacing w:line="360" w:lineRule="auto"/>
        <w:rPr>
          <w:rFonts w:ascii="仿宋" w:hAnsi="仿宋" w:eastAsia="仿宋" w:cs="仿宋"/>
          <w:sz w:val="24"/>
          <w:szCs w:val="24"/>
        </w:rPr>
      </w:pPr>
    </w:p>
    <w:p w14:paraId="4B1EEC60">
      <w:pPr>
        <w:spacing w:line="360" w:lineRule="auto"/>
        <w:rPr>
          <w:rFonts w:ascii="仿宋" w:hAnsi="仿宋" w:eastAsia="仿宋" w:cs="仿宋"/>
          <w:sz w:val="24"/>
          <w:szCs w:val="24"/>
        </w:rPr>
      </w:pPr>
    </w:p>
    <w:p w14:paraId="7015E8CF">
      <w:pPr>
        <w:spacing w:line="360" w:lineRule="auto"/>
        <w:rPr>
          <w:rFonts w:ascii="仿宋" w:hAnsi="仿宋" w:eastAsia="仿宋" w:cs="仿宋"/>
          <w:sz w:val="24"/>
          <w:szCs w:val="24"/>
        </w:rPr>
      </w:pPr>
    </w:p>
    <w:p w14:paraId="6D8A478E">
      <w:pPr>
        <w:spacing w:line="440" w:lineRule="exact"/>
        <w:ind w:firstLine="4108" w:firstLineChars="1712"/>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14:paraId="7B21D3D5">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14:paraId="1DC265E1">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14:paraId="30C72662">
      <w:pPr>
        <w:numPr>
          <w:ilvl w:val="0"/>
          <w:numId w:val="5"/>
        </w:numPr>
        <w:spacing w:before="100" w:beforeAutospacing="1" w:after="100" w:afterAutospacing="1" w:line="440" w:lineRule="exact"/>
        <w:jc w:val="center"/>
        <w:rPr>
          <w:rFonts w:ascii="仿宋" w:hAnsi="仿宋" w:eastAsia="仿宋" w:cs="仿宋"/>
          <w:kern w:val="1"/>
          <w:sz w:val="24"/>
          <w:szCs w:val="24"/>
          <w:u w:val="single"/>
        </w:rPr>
      </w:pPr>
      <w:r>
        <w:rPr>
          <w:rFonts w:ascii="仿宋" w:hAnsi="仿宋" w:eastAsia="仿宋" w:cs="仿宋"/>
          <w:kern w:val="1"/>
          <w:sz w:val="24"/>
          <w:szCs w:val="24"/>
          <w:u w:val="single"/>
        </w:rPr>
        <w:br w:type="page"/>
      </w:r>
    </w:p>
    <w:p w14:paraId="44B47C2D">
      <w:pPr>
        <w:spacing w:before="100" w:beforeAutospacing="1" w:after="100" w:afterAutospacing="1" w:line="440" w:lineRule="exact"/>
        <w:jc w:val="center"/>
        <w:rPr>
          <w:rFonts w:ascii="仿宋" w:hAnsi="仿宋" w:eastAsia="仿宋" w:cs="宋体"/>
          <w:sz w:val="28"/>
          <w:szCs w:val="20"/>
          <w:lang w:val="zh-CN"/>
        </w:rPr>
      </w:pPr>
      <w:r>
        <w:rPr>
          <w:rFonts w:hint="eastAsia" w:ascii="仿宋" w:hAnsi="仿宋" w:eastAsia="仿宋" w:cs="宋体"/>
          <w:sz w:val="28"/>
          <w:szCs w:val="20"/>
          <w:lang w:val="en-US" w:eastAsia="zh-CN"/>
        </w:rPr>
        <w:t>三</w:t>
      </w:r>
      <w:r>
        <w:rPr>
          <w:rFonts w:hint="eastAsia" w:ascii="仿宋" w:hAnsi="仿宋" w:eastAsia="仿宋" w:cs="宋体"/>
          <w:sz w:val="28"/>
          <w:szCs w:val="20"/>
          <w:lang w:val="zh-CN"/>
        </w:rPr>
        <w:t>、法定代表人身份证明或法定代表人授权委托书</w:t>
      </w:r>
    </w:p>
    <w:p w14:paraId="786FEAB0">
      <w:pPr>
        <w:spacing w:line="440" w:lineRule="exact"/>
        <w:jc w:val="center"/>
        <w:rPr>
          <w:rFonts w:hint="eastAsia" w:ascii="仿宋" w:hAnsi="仿宋" w:eastAsia="仿宋" w:cs="宋体"/>
          <w:sz w:val="28"/>
          <w:szCs w:val="20"/>
          <w:lang w:val="zh-CN"/>
        </w:rPr>
      </w:pPr>
      <w:r>
        <w:rPr>
          <w:rFonts w:hint="eastAsia" w:ascii="仿宋" w:hAnsi="仿宋" w:eastAsia="仿宋" w:cs="宋体"/>
          <w:sz w:val="28"/>
          <w:szCs w:val="20"/>
          <w:lang w:val="zh-CN"/>
        </w:rPr>
        <w:t>法定代表人身份证明</w:t>
      </w:r>
    </w:p>
    <w:p w14:paraId="2325C6FA">
      <w:pPr>
        <w:spacing w:line="440" w:lineRule="exact"/>
        <w:jc w:val="center"/>
        <w:rPr>
          <w:rFonts w:hint="eastAsia" w:ascii="仿宋" w:hAnsi="仿宋" w:eastAsia="仿宋" w:cs="宋体"/>
          <w:sz w:val="28"/>
          <w:szCs w:val="20"/>
          <w:lang w:val="zh-CN"/>
        </w:rPr>
      </w:pPr>
    </w:p>
    <w:p w14:paraId="6302C908">
      <w:pPr>
        <w:spacing w:line="440" w:lineRule="exact"/>
        <w:rPr>
          <w:rFonts w:ascii="仿宋" w:hAnsi="仿宋" w:eastAsia="仿宋"/>
          <w:sz w:val="24"/>
          <w:szCs w:val="24"/>
        </w:rPr>
      </w:pPr>
      <w:r>
        <w:rPr>
          <w:rFonts w:ascii="仿宋" w:hAnsi="仿宋" w:eastAsia="仿宋"/>
          <w:sz w:val="24"/>
          <w:szCs w:val="24"/>
        </w:rPr>
        <w:t>投标人名称：</w:t>
      </w:r>
      <w:r>
        <w:rPr>
          <w:rFonts w:ascii="仿宋" w:hAnsi="仿宋" w:eastAsia="仿宋"/>
          <w:sz w:val="24"/>
          <w:szCs w:val="24"/>
          <w:u w:val="single"/>
        </w:rPr>
        <w:t xml:space="preserve">                            </w:t>
      </w:r>
      <w:r>
        <w:rPr>
          <w:rFonts w:ascii="仿宋" w:hAnsi="仿宋" w:eastAsia="仿宋"/>
          <w:sz w:val="24"/>
          <w:szCs w:val="24"/>
        </w:rPr>
        <w:t xml:space="preserve"> </w:t>
      </w:r>
    </w:p>
    <w:p w14:paraId="1DB2C034">
      <w:pPr>
        <w:spacing w:line="440" w:lineRule="exact"/>
        <w:rPr>
          <w:rFonts w:ascii="仿宋" w:hAnsi="仿宋" w:eastAsia="仿宋"/>
          <w:sz w:val="24"/>
          <w:szCs w:val="24"/>
        </w:rPr>
      </w:pPr>
      <w:r>
        <w:rPr>
          <w:rFonts w:ascii="仿宋" w:hAnsi="仿宋" w:eastAsia="仿宋"/>
          <w:sz w:val="24"/>
          <w:szCs w:val="24"/>
        </w:rPr>
        <w:t>单位性质：</w:t>
      </w:r>
      <w:r>
        <w:rPr>
          <w:rFonts w:ascii="仿宋" w:hAnsi="仿宋" w:eastAsia="仿宋"/>
          <w:sz w:val="24"/>
          <w:szCs w:val="24"/>
          <w:u w:val="single"/>
        </w:rPr>
        <w:t xml:space="preserve">                               </w:t>
      </w:r>
      <w:r>
        <w:rPr>
          <w:rFonts w:ascii="仿宋" w:hAnsi="仿宋" w:eastAsia="仿宋"/>
          <w:sz w:val="24"/>
          <w:szCs w:val="24"/>
        </w:rPr>
        <w:t xml:space="preserve"> </w:t>
      </w:r>
    </w:p>
    <w:p w14:paraId="1E6A6D2C">
      <w:pPr>
        <w:spacing w:line="440" w:lineRule="exact"/>
        <w:rPr>
          <w:rFonts w:ascii="仿宋" w:hAnsi="仿宋" w:eastAsia="仿宋"/>
          <w:sz w:val="24"/>
          <w:szCs w:val="24"/>
        </w:rPr>
      </w:pPr>
      <w:r>
        <w:rPr>
          <w:rFonts w:ascii="仿宋" w:hAnsi="仿宋" w:eastAsia="仿宋"/>
          <w:sz w:val="24"/>
          <w:szCs w:val="24"/>
        </w:rPr>
        <w:t>地址：</w:t>
      </w:r>
      <w:r>
        <w:rPr>
          <w:rFonts w:ascii="仿宋" w:hAnsi="仿宋" w:eastAsia="仿宋"/>
          <w:sz w:val="24"/>
          <w:szCs w:val="24"/>
          <w:u w:val="single"/>
        </w:rPr>
        <w:t xml:space="preserve">                                   </w:t>
      </w:r>
    </w:p>
    <w:p w14:paraId="25C050E3">
      <w:pPr>
        <w:spacing w:line="440" w:lineRule="exact"/>
        <w:rPr>
          <w:rFonts w:ascii="仿宋" w:hAnsi="仿宋" w:eastAsia="仿宋"/>
          <w:sz w:val="24"/>
          <w:szCs w:val="24"/>
        </w:rPr>
      </w:pPr>
      <w:r>
        <w:rPr>
          <w:rFonts w:ascii="仿宋" w:hAnsi="仿宋" w:eastAsia="仿宋"/>
          <w:sz w:val="24"/>
          <w:szCs w:val="24"/>
        </w:rPr>
        <w:t>成立时间：</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日</w:t>
      </w:r>
    </w:p>
    <w:p w14:paraId="527CBFB6">
      <w:pPr>
        <w:spacing w:line="440" w:lineRule="exact"/>
        <w:rPr>
          <w:rFonts w:ascii="仿宋" w:hAnsi="仿宋" w:eastAsia="仿宋"/>
          <w:sz w:val="24"/>
          <w:szCs w:val="24"/>
        </w:rPr>
      </w:pPr>
      <w:r>
        <w:rPr>
          <w:rFonts w:ascii="仿宋" w:hAnsi="仿宋" w:eastAsia="仿宋"/>
          <w:sz w:val="24"/>
          <w:szCs w:val="24"/>
        </w:rPr>
        <w:t>经营期限：</w:t>
      </w:r>
      <w:r>
        <w:rPr>
          <w:rFonts w:ascii="仿宋" w:hAnsi="仿宋" w:eastAsia="仿宋"/>
          <w:sz w:val="24"/>
          <w:szCs w:val="24"/>
          <w:u w:val="single"/>
        </w:rPr>
        <w:t xml:space="preserve">                               </w:t>
      </w:r>
    </w:p>
    <w:p w14:paraId="76B96A97">
      <w:pPr>
        <w:spacing w:line="440" w:lineRule="exact"/>
        <w:rPr>
          <w:rFonts w:ascii="仿宋" w:hAnsi="仿宋" w:eastAsia="仿宋"/>
          <w:sz w:val="24"/>
          <w:szCs w:val="24"/>
        </w:rPr>
      </w:pPr>
    </w:p>
    <w:p w14:paraId="27663835">
      <w:pPr>
        <w:spacing w:line="440" w:lineRule="exact"/>
        <w:rPr>
          <w:rFonts w:ascii="仿宋" w:hAnsi="仿宋" w:eastAsia="仿宋"/>
          <w:sz w:val="24"/>
          <w:szCs w:val="24"/>
        </w:rPr>
      </w:pPr>
      <w:r>
        <w:rPr>
          <w:rFonts w:ascii="仿宋" w:hAnsi="仿宋" w:eastAsia="仿宋"/>
          <w:sz w:val="24"/>
          <w:szCs w:val="24"/>
        </w:rPr>
        <w:t>姓名：</w:t>
      </w:r>
      <w:r>
        <w:rPr>
          <w:rFonts w:ascii="仿宋" w:hAnsi="仿宋" w:eastAsia="仿宋"/>
          <w:sz w:val="24"/>
          <w:szCs w:val="24"/>
          <w:u w:val="single"/>
        </w:rPr>
        <w:t xml:space="preserve">        </w:t>
      </w:r>
      <w:r>
        <w:rPr>
          <w:rFonts w:ascii="仿宋" w:hAnsi="仿宋" w:eastAsia="仿宋"/>
          <w:sz w:val="24"/>
          <w:szCs w:val="24"/>
        </w:rPr>
        <w:t xml:space="preserve"> 性别：</w:t>
      </w:r>
      <w:r>
        <w:rPr>
          <w:rFonts w:ascii="仿宋" w:hAnsi="仿宋" w:eastAsia="仿宋"/>
          <w:sz w:val="24"/>
          <w:szCs w:val="24"/>
          <w:u w:val="single"/>
        </w:rPr>
        <w:t xml:space="preserve">         </w:t>
      </w:r>
      <w:r>
        <w:rPr>
          <w:rFonts w:ascii="仿宋" w:hAnsi="仿宋" w:eastAsia="仿宋"/>
          <w:sz w:val="24"/>
          <w:szCs w:val="24"/>
        </w:rPr>
        <w:t xml:space="preserve"> 年龄：</w:t>
      </w:r>
      <w:r>
        <w:rPr>
          <w:rFonts w:ascii="仿宋" w:hAnsi="仿宋" w:eastAsia="仿宋"/>
          <w:sz w:val="24"/>
          <w:szCs w:val="24"/>
          <w:u w:val="single"/>
        </w:rPr>
        <w:t xml:space="preserve">        </w:t>
      </w:r>
      <w:r>
        <w:rPr>
          <w:rFonts w:ascii="仿宋" w:hAnsi="仿宋" w:eastAsia="仿宋"/>
          <w:sz w:val="24"/>
          <w:szCs w:val="24"/>
        </w:rPr>
        <w:t>职务：</w:t>
      </w:r>
      <w:r>
        <w:rPr>
          <w:rFonts w:ascii="仿宋" w:hAnsi="仿宋" w:eastAsia="仿宋"/>
          <w:sz w:val="24"/>
          <w:szCs w:val="24"/>
          <w:u w:val="single"/>
        </w:rPr>
        <w:t xml:space="preserve">        </w:t>
      </w:r>
    </w:p>
    <w:p w14:paraId="023A456A">
      <w:pPr>
        <w:spacing w:line="440" w:lineRule="exact"/>
        <w:rPr>
          <w:rFonts w:ascii="仿宋" w:hAnsi="仿宋" w:eastAsia="仿宋"/>
          <w:sz w:val="24"/>
          <w:szCs w:val="24"/>
        </w:rPr>
      </w:pPr>
      <w:r>
        <w:rPr>
          <w:rFonts w:ascii="仿宋" w:hAnsi="仿宋" w:eastAsia="仿宋"/>
          <w:sz w:val="24"/>
          <w:szCs w:val="24"/>
        </w:rPr>
        <w:t>系</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w:t>
      </w:r>
      <w:r>
        <w:rPr>
          <w:rFonts w:ascii="仿宋" w:hAnsi="仿宋" w:eastAsia="仿宋"/>
          <w:sz w:val="24"/>
          <w:szCs w:val="24"/>
        </w:rPr>
        <w:t>投标人名称</w:t>
      </w:r>
      <w:r>
        <w:rPr>
          <w:rFonts w:hint="eastAsia" w:ascii="仿宋" w:hAnsi="仿宋" w:eastAsia="仿宋"/>
          <w:sz w:val="24"/>
          <w:szCs w:val="24"/>
        </w:rPr>
        <w:t>）</w:t>
      </w:r>
      <w:r>
        <w:rPr>
          <w:rFonts w:ascii="仿宋" w:hAnsi="仿宋" w:eastAsia="仿宋"/>
          <w:sz w:val="24"/>
          <w:szCs w:val="24"/>
        </w:rPr>
        <w:t>的法定代表人。</w:t>
      </w:r>
    </w:p>
    <w:p w14:paraId="26FDED3D">
      <w:pPr>
        <w:spacing w:line="440" w:lineRule="exact"/>
        <w:ind w:firstLine="480" w:firstLineChars="200"/>
        <w:rPr>
          <w:rFonts w:ascii="仿宋" w:hAnsi="仿宋" w:eastAsia="仿宋"/>
          <w:sz w:val="24"/>
          <w:szCs w:val="24"/>
        </w:rPr>
      </w:pPr>
      <w:r>
        <w:rPr>
          <w:rFonts w:ascii="仿宋" w:hAnsi="仿宋" w:eastAsia="仿宋"/>
          <w:sz w:val="24"/>
          <w:szCs w:val="24"/>
        </w:rPr>
        <w:t>特此证明。</w:t>
      </w:r>
    </w:p>
    <w:p w14:paraId="5570A316">
      <w:pPr>
        <w:spacing w:line="440" w:lineRule="exact"/>
        <w:rPr>
          <w:rFonts w:ascii="仿宋" w:hAnsi="仿宋" w:eastAsia="仿宋"/>
          <w:sz w:val="24"/>
          <w:szCs w:val="24"/>
        </w:rPr>
      </w:pPr>
    </w:p>
    <w:p w14:paraId="105D5F96">
      <w:pPr>
        <w:spacing w:line="440" w:lineRule="exact"/>
        <w:rPr>
          <w:rFonts w:ascii="仿宋" w:hAnsi="仿宋" w:eastAsia="仿宋"/>
          <w:sz w:val="24"/>
          <w:szCs w:val="24"/>
        </w:rPr>
      </w:pPr>
      <w:r>
        <w:rPr>
          <w:rFonts w:hint="eastAsia" w:ascii="仿宋" w:hAnsi="仿宋" w:eastAsia="仿宋"/>
          <w:sz w:val="24"/>
          <w:szCs w:val="24"/>
        </w:rPr>
        <w:t>附：法定代表人身份证复印件。</w:t>
      </w:r>
    </w:p>
    <w:p w14:paraId="1F4114C8">
      <w:pPr>
        <w:spacing w:line="440" w:lineRule="exact"/>
        <w:rPr>
          <w:rFonts w:ascii="仿宋" w:hAnsi="仿宋" w:eastAsia="仿宋"/>
          <w:sz w:val="24"/>
          <w:szCs w:val="24"/>
        </w:rPr>
      </w:pPr>
    </w:p>
    <w:p w14:paraId="60091345">
      <w:pPr>
        <w:spacing w:line="440" w:lineRule="exact"/>
        <w:rPr>
          <w:rFonts w:ascii="仿宋" w:hAnsi="仿宋" w:eastAsia="仿宋"/>
          <w:sz w:val="24"/>
          <w:szCs w:val="24"/>
        </w:rPr>
      </w:pPr>
    </w:p>
    <w:p w14:paraId="4EFB506B">
      <w:pPr>
        <w:spacing w:line="440" w:lineRule="exact"/>
        <w:rPr>
          <w:rFonts w:ascii="仿宋" w:hAnsi="仿宋" w:eastAsia="仿宋"/>
          <w:sz w:val="24"/>
          <w:szCs w:val="24"/>
        </w:rPr>
      </w:pPr>
    </w:p>
    <w:p w14:paraId="1EA18D68">
      <w:pPr>
        <w:spacing w:line="440" w:lineRule="exact"/>
        <w:rPr>
          <w:rFonts w:ascii="仿宋" w:hAnsi="仿宋" w:eastAsia="仿宋"/>
          <w:sz w:val="24"/>
          <w:szCs w:val="24"/>
        </w:rPr>
      </w:pPr>
    </w:p>
    <w:p w14:paraId="7D0BA520">
      <w:pPr>
        <w:spacing w:line="440" w:lineRule="exact"/>
        <w:rPr>
          <w:rFonts w:ascii="仿宋" w:hAnsi="仿宋" w:eastAsia="仿宋"/>
          <w:sz w:val="24"/>
          <w:szCs w:val="24"/>
        </w:rPr>
      </w:pPr>
    </w:p>
    <w:p w14:paraId="78ED696B">
      <w:pPr>
        <w:spacing w:line="440" w:lineRule="exact"/>
        <w:rPr>
          <w:rFonts w:ascii="仿宋" w:hAnsi="仿宋" w:eastAsia="仿宋"/>
          <w:sz w:val="24"/>
          <w:szCs w:val="24"/>
        </w:rPr>
      </w:pPr>
    </w:p>
    <w:p w14:paraId="5812CC56">
      <w:pPr>
        <w:spacing w:line="440" w:lineRule="exact"/>
        <w:rPr>
          <w:rFonts w:ascii="仿宋" w:hAnsi="仿宋" w:eastAsia="仿宋"/>
          <w:sz w:val="24"/>
          <w:szCs w:val="24"/>
        </w:rPr>
      </w:pPr>
      <w:r>
        <w:rPr>
          <w:rFonts w:ascii="仿宋" w:hAnsi="仿宋" w:eastAsia="仿宋"/>
          <w:sz w:val="24"/>
          <w:szCs w:val="24"/>
        </w:rPr>
        <w:t xml:space="preserve">                          投标人：</w:t>
      </w:r>
      <w:r>
        <w:rPr>
          <w:rFonts w:ascii="仿宋" w:hAnsi="仿宋" w:eastAsia="仿宋"/>
          <w:sz w:val="24"/>
          <w:szCs w:val="24"/>
          <w:u w:val="single"/>
        </w:rPr>
        <w:t xml:space="preserve">                 </w:t>
      </w:r>
      <w:r>
        <w:rPr>
          <w:rFonts w:ascii="仿宋" w:hAnsi="仿宋" w:eastAsia="仿宋"/>
          <w:sz w:val="24"/>
          <w:szCs w:val="24"/>
        </w:rPr>
        <w:t>（</w:t>
      </w:r>
      <w:r>
        <w:rPr>
          <w:rFonts w:hint="eastAsia" w:ascii="仿宋" w:hAnsi="仿宋" w:eastAsia="仿宋"/>
          <w:sz w:val="24"/>
          <w:szCs w:val="24"/>
        </w:rPr>
        <w:t>公章</w:t>
      </w:r>
      <w:r>
        <w:rPr>
          <w:rFonts w:ascii="仿宋" w:hAnsi="仿宋" w:eastAsia="仿宋"/>
          <w:sz w:val="24"/>
          <w:szCs w:val="24"/>
        </w:rPr>
        <w:t>）</w:t>
      </w:r>
    </w:p>
    <w:p w14:paraId="2D801A11">
      <w:pPr>
        <w:widowControl/>
        <w:autoSpaceDE w:val="0"/>
        <w:autoSpaceDN w:val="0"/>
        <w:adjustRightInd w:val="0"/>
        <w:spacing w:line="440" w:lineRule="exact"/>
        <w:rPr>
          <w:rFonts w:ascii="仿宋" w:hAnsi="仿宋" w:eastAsia="仿宋"/>
          <w:kern w:val="1"/>
          <w:sz w:val="24"/>
          <w:szCs w:val="24"/>
        </w:rPr>
      </w:pPr>
      <w:r>
        <w:rPr>
          <w:rFonts w:ascii="仿宋" w:hAnsi="仿宋" w:eastAsia="仿宋"/>
          <w:sz w:val="24"/>
          <w:szCs w:val="24"/>
        </w:rPr>
        <w:t xml:space="preserve">                                </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 xml:space="preserve"> 日</w:t>
      </w:r>
    </w:p>
    <w:p w14:paraId="25241A5F">
      <w:pPr>
        <w:spacing w:before="100" w:beforeAutospacing="1" w:after="100" w:afterAutospacing="1" w:line="440" w:lineRule="exact"/>
        <w:jc w:val="left"/>
        <w:rPr>
          <w:rFonts w:ascii="仿宋" w:hAnsi="仿宋" w:eastAsia="仿宋" w:cs="仿宋"/>
          <w:kern w:val="1"/>
          <w:sz w:val="24"/>
          <w:szCs w:val="24"/>
        </w:rPr>
      </w:pPr>
    </w:p>
    <w:p w14:paraId="2A66CFBC">
      <w:pPr>
        <w:spacing w:line="360" w:lineRule="auto"/>
        <w:rPr>
          <w:rFonts w:ascii="宋体" w:hAnsi="宋体" w:cs="宋体"/>
          <w:b/>
          <w:bCs/>
          <w:szCs w:val="21"/>
        </w:rPr>
      </w:pPr>
      <w:r>
        <w:rPr>
          <w:rFonts w:hint="eastAsia" w:ascii="宋体" w:hAnsi="宋体" w:cs="宋体"/>
          <w:b/>
          <w:bCs/>
          <w:szCs w:val="21"/>
        </w:rPr>
        <w:t>注：1、法定代表人参加本次投标的应签署本文件并附本人身份证复印件；</w:t>
      </w:r>
    </w:p>
    <w:p w14:paraId="1F1BDF04">
      <w:pPr>
        <w:spacing w:line="360" w:lineRule="auto"/>
        <w:ind w:firstLine="422" w:firstLineChars="200"/>
        <w:rPr>
          <w:rFonts w:ascii="宋体" w:hAnsi="宋体" w:cs="宋体"/>
          <w:b/>
          <w:bCs/>
          <w:szCs w:val="21"/>
        </w:rPr>
      </w:pPr>
      <w:r>
        <w:rPr>
          <w:rFonts w:hint="eastAsia" w:ascii="宋体" w:hAnsi="宋体" w:cs="宋体"/>
          <w:b/>
          <w:bCs/>
          <w:szCs w:val="21"/>
        </w:rPr>
        <w:t>2、如法定代表人不参加本次投标，应签署《法定代表人授权委托书》。</w:t>
      </w:r>
    </w:p>
    <w:p w14:paraId="78E9F866">
      <w:pPr>
        <w:spacing w:before="100" w:beforeAutospacing="1" w:after="100" w:afterAutospacing="1" w:line="440" w:lineRule="exact"/>
        <w:jc w:val="left"/>
        <w:rPr>
          <w:rFonts w:ascii="仿宋" w:hAnsi="仿宋" w:eastAsia="仿宋" w:cs="仿宋"/>
          <w:kern w:val="1"/>
          <w:sz w:val="24"/>
          <w:szCs w:val="24"/>
        </w:rPr>
      </w:pPr>
    </w:p>
    <w:p w14:paraId="0B34FE46">
      <w:pPr>
        <w:widowControl/>
        <w:autoSpaceDE w:val="0"/>
        <w:autoSpaceDN w:val="0"/>
        <w:adjustRightInd w:val="0"/>
        <w:spacing w:line="440" w:lineRule="exact"/>
        <w:jc w:val="center"/>
        <w:rPr>
          <w:rFonts w:ascii="仿宋" w:hAnsi="仿宋" w:eastAsia="仿宋" w:cs="仿宋"/>
          <w:kern w:val="1"/>
          <w:sz w:val="28"/>
          <w:szCs w:val="28"/>
        </w:rPr>
      </w:pPr>
      <w:r>
        <w:rPr>
          <w:rFonts w:hint="eastAsia" w:ascii="仿宋" w:hAnsi="仿宋" w:eastAsia="仿宋" w:cs="仿宋"/>
          <w:kern w:val="1"/>
          <w:sz w:val="28"/>
          <w:szCs w:val="28"/>
        </w:rPr>
        <w:br w:type="page"/>
      </w:r>
    </w:p>
    <w:p w14:paraId="425A0C25">
      <w:pPr>
        <w:widowControl/>
        <w:autoSpaceDE w:val="0"/>
        <w:autoSpaceDN w:val="0"/>
        <w:adjustRightInd w:val="0"/>
        <w:spacing w:line="440" w:lineRule="exact"/>
        <w:jc w:val="center"/>
        <w:rPr>
          <w:rFonts w:ascii="仿宋" w:hAnsi="仿宋" w:eastAsia="仿宋"/>
          <w:kern w:val="1"/>
          <w:sz w:val="28"/>
          <w:szCs w:val="28"/>
        </w:rPr>
      </w:pPr>
      <w:r>
        <w:rPr>
          <w:rFonts w:hint="eastAsia" w:ascii="仿宋" w:hAnsi="仿宋" w:eastAsia="仿宋" w:cs="宋体"/>
          <w:kern w:val="1"/>
          <w:sz w:val="28"/>
          <w:szCs w:val="28"/>
          <w:lang w:val="en-US" w:eastAsia="zh-CN"/>
        </w:rPr>
        <w:t>四、</w:t>
      </w:r>
      <w:r>
        <w:rPr>
          <w:rFonts w:hint="eastAsia" w:ascii="仿宋" w:hAnsi="仿宋" w:eastAsia="仿宋" w:cs="宋体"/>
          <w:kern w:val="1"/>
          <w:sz w:val="28"/>
          <w:szCs w:val="28"/>
        </w:rPr>
        <w:t>法定代表人授权委托书</w:t>
      </w:r>
    </w:p>
    <w:p w14:paraId="2B58C3EA">
      <w:pPr>
        <w:widowControl/>
        <w:autoSpaceDE w:val="0"/>
        <w:autoSpaceDN w:val="0"/>
        <w:adjustRightInd w:val="0"/>
        <w:spacing w:line="440" w:lineRule="exact"/>
        <w:rPr>
          <w:rFonts w:ascii="仿宋" w:hAnsi="仿宋" w:eastAsia="仿宋"/>
          <w:kern w:val="1"/>
          <w:sz w:val="24"/>
          <w:szCs w:val="24"/>
        </w:rPr>
      </w:pPr>
    </w:p>
    <w:p w14:paraId="64A24CAA">
      <w:pPr>
        <w:widowControl/>
        <w:autoSpaceDE w:val="0"/>
        <w:autoSpaceDN w:val="0"/>
        <w:adjustRightInd w:val="0"/>
        <w:spacing w:line="440" w:lineRule="exact"/>
        <w:rPr>
          <w:rFonts w:ascii="仿宋" w:hAnsi="仿宋" w:eastAsia="仿宋"/>
          <w:kern w:val="1"/>
          <w:sz w:val="24"/>
          <w:szCs w:val="24"/>
        </w:rPr>
      </w:pP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（采购人）</w:t>
      </w:r>
      <w:r>
        <w:rPr>
          <w:rFonts w:ascii="仿宋" w:hAnsi="仿宋" w:eastAsia="仿宋" w:cs="仿宋"/>
          <w:kern w:val="1"/>
          <w:sz w:val="24"/>
          <w:szCs w:val="24"/>
          <w:u w:val="single"/>
        </w:rPr>
        <w:t xml:space="preserve">  </w:t>
      </w:r>
      <w:r>
        <w:rPr>
          <w:rStyle w:val="20"/>
          <w:rFonts w:hint="eastAsia"/>
          <w:sz w:val="24"/>
          <w:szCs w:val="24"/>
        </w:rPr>
        <w:t>：</w:t>
      </w:r>
    </w:p>
    <w:p w14:paraId="5164A46F">
      <w:pPr>
        <w:widowControl/>
        <w:autoSpaceDE w:val="0"/>
        <w:autoSpaceDN w:val="0"/>
        <w:adjustRightInd w:val="0"/>
        <w:spacing w:line="440" w:lineRule="exact"/>
        <w:ind w:firstLine="480"/>
        <w:rPr>
          <w:rFonts w:ascii="仿宋" w:hAnsi="仿宋" w:eastAsia="仿宋"/>
          <w:kern w:val="1"/>
          <w:sz w:val="24"/>
          <w:szCs w:val="24"/>
        </w:rPr>
      </w:pPr>
      <w:r>
        <w:rPr>
          <w:rStyle w:val="20"/>
          <w:rFonts w:hint="eastAsia"/>
          <w:sz w:val="24"/>
          <w:szCs w:val="24"/>
        </w:rPr>
        <w:t>我</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w:t>
      </w:r>
      <w:r>
        <w:rPr>
          <w:rFonts w:ascii="仿宋" w:hAnsi="仿宋" w:eastAsia="仿宋" w:cs="仿宋"/>
          <w:kern w:val="1"/>
          <w:sz w:val="24"/>
          <w:szCs w:val="24"/>
          <w:u w:val="single"/>
        </w:rPr>
        <w:t xml:space="preserve"> </w:t>
      </w:r>
      <w:r>
        <w:rPr>
          <w:rStyle w:val="20"/>
          <w:rFonts w:hint="eastAsia"/>
          <w:sz w:val="24"/>
          <w:szCs w:val="24"/>
        </w:rPr>
        <w:t>系</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（投标人名称）</w:t>
      </w:r>
      <w:r>
        <w:rPr>
          <w:rStyle w:val="20"/>
          <w:rFonts w:hint="eastAsia"/>
          <w:sz w:val="24"/>
          <w:szCs w:val="24"/>
        </w:rPr>
        <w:t>法定代表人，现授权委托我公司的</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（姓名、职务或者职称）</w:t>
      </w:r>
      <w:r>
        <w:rPr>
          <w:rStyle w:val="20"/>
          <w:rFonts w:hint="eastAsia"/>
          <w:sz w:val="24"/>
          <w:szCs w:val="24"/>
        </w:rPr>
        <w:t>为我公司本次</w:t>
      </w:r>
      <w:r>
        <w:rPr>
          <w:rFonts w:ascii="仿宋" w:hAnsi="仿宋" w:eastAsia="仿宋" w:cs="仿宋"/>
          <w:kern w:val="1"/>
          <w:sz w:val="24"/>
          <w:szCs w:val="24"/>
          <w:u w:val="single"/>
        </w:rPr>
        <w:t xml:space="preserve">             </w:t>
      </w:r>
      <w:r>
        <w:rPr>
          <w:rStyle w:val="20"/>
          <w:rFonts w:hint="eastAsia"/>
          <w:sz w:val="24"/>
          <w:szCs w:val="24"/>
        </w:rPr>
        <w:t>项目的授权代表，代表我方办理本次投标、签约等相关事宜，签署全部有关的文件、协议、合同并具有法律效力。</w:t>
      </w:r>
    </w:p>
    <w:p w14:paraId="2E8807F0">
      <w:pPr>
        <w:widowControl/>
        <w:autoSpaceDE w:val="0"/>
        <w:autoSpaceDN w:val="0"/>
        <w:adjustRightInd w:val="0"/>
        <w:spacing w:line="440" w:lineRule="exact"/>
        <w:ind w:firstLine="480"/>
        <w:rPr>
          <w:rStyle w:val="20"/>
          <w:sz w:val="24"/>
          <w:szCs w:val="24"/>
        </w:rPr>
      </w:pPr>
      <w:r>
        <w:rPr>
          <w:rStyle w:val="20"/>
          <w:rFonts w:hint="eastAsia"/>
          <w:sz w:val="24"/>
          <w:szCs w:val="24"/>
        </w:rPr>
        <w:t>在我方未发出撤销授权委托书的书面通知以前，本授权委托书一直有效。被授权人签署的所有文件（在授权书有效期内签署的）不因授权撤销而失效。</w:t>
      </w:r>
    </w:p>
    <w:p w14:paraId="2030D909">
      <w:pPr>
        <w:widowControl/>
        <w:autoSpaceDE w:val="0"/>
        <w:autoSpaceDN w:val="0"/>
        <w:adjustRightInd w:val="0"/>
        <w:spacing w:line="440" w:lineRule="exact"/>
        <w:ind w:firstLine="480"/>
        <w:rPr>
          <w:rStyle w:val="20"/>
          <w:sz w:val="24"/>
          <w:szCs w:val="24"/>
        </w:rPr>
      </w:pPr>
      <w:r>
        <w:rPr>
          <w:rStyle w:val="20"/>
          <w:rFonts w:hint="eastAsia"/>
          <w:sz w:val="24"/>
          <w:szCs w:val="24"/>
        </w:rPr>
        <w:t>被授权代表无权转让委托权。特此授权。</w:t>
      </w:r>
    </w:p>
    <w:p w14:paraId="558B22EF">
      <w:pPr>
        <w:widowControl/>
        <w:autoSpaceDE w:val="0"/>
        <w:autoSpaceDN w:val="0"/>
        <w:adjustRightInd w:val="0"/>
        <w:spacing w:line="440" w:lineRule="exact"/>
        <w:ind w:firstLine="480"/>
        <w:rPr>
          <w:rFonts w:ascii="仿宋" w:hAnsi="仿宋" w:eastAsia="仿宋"/>
          <w:kern w:val="1"/>
          <w:sz w:val="24"/>
          <w:szCs w:val="24"/>
        </w:rPr>
      </w:pPr>
      <w:r>
        <w:rPr>
          <w:rStyle w:val="20"/>
          <w:rFonts w:hint="eastAsia"/>
          <w:sz w:val="24"/>
          <w:szCs w:val="24"/>
        </w:rPr>
        <w:t>本授权委托书于</w:t>
      </w:r>
      <w:r>
        <w:rPr>
          <w:rFonts w:ascii="仿宋" w:hAnsi="仿宋" w:eastAsia="仿宋" w:cs="仿宋"/>
          <w:kern w:val="1"/>
          <w:sz w:val="24"/>
          <w:szCs w:val="24"/>
          <w:u w:val="single"/>
        </w:rPr>
        <w:t xml:space="preserve">        </w:t>
      </w:r>
      <w:r>
        <w:rPr>
          <w:rStyle w:val="20"/>
          <w:rFonts w:hint="eastAsia"/>
          <w:sz w:val="24"/>
          <w:szCs w:val="24"/>
        </w:rPr>
        <w:t>年</w:t>
      </w:r>
      <w:r>
        <w:rPr>
          <w:rFonts w:ascii="仿宋" w:hAnsi="仿宋" w:eastAsia="仿宋" w:cs="仿宋"/>
          <w:kern w:val="1"/>
          <w:sz w:val="24"/>
          <w:szCs w:val="24"/>
          <w:u w:val="single"/>
        </w:rPr>
        <w:t xml:space="preserve">        </w:t>
      </w:r>
      <w:r>
        <w:rPr>
          <w:rStyle w:val="20"/>
          <w:rFonts w:hint="eastAsia"/>
          <w:sz w:val="24"/>
          <w:szCs w:val="24"/>
        </w:rPr>
        <w:t>月</w:t>
      </w:r>
      <w:r>
        <w:rPr>
          <w:rFonts w:ascii="仿宋" w:hAnsi="仿宋" w:eastAsia="仿宋" w:cs="仿宋"/>
          <w:kern w:val="1"/>
          <w:sz w:val="24"/>
          <w:szCs w:val="24"/>
          <w:u w:val="single"/>
        </w:rPr>
        <w:t xml:space="preserve">        </w:t>
      </w:r>
      <w:r>
        <w:rPr>
          <w:rStyle w:val="20"/>
          <w:rFonts w:hint="eastAsia"/>
          <w:sz w:val="24"/>
          <w:szCs w:val="24"/>
        </w:rPr>
        <w:t>日签字生效</w:t>
      </w:r>
      <w:r>
        <w:rPr>
          <w:rStyle w:val="20"/>
          <w:sz w:val="24"/>
          <w:szCs w:val="24"/>
        </w:rPr>
        <w:t>,</w:t>
      </w:r>
      <w:r>
        <w:rPr>
          <w:rStyle w:val="20"/>
          <w:rFonts w:hint="eastAsia"/>
          <w:sz w:val="24"/>
          <w:szCs w:val="24"/>
        </w:rPr>
        <w:t>特此声明。</w:t>
      </w:r>
    </w:p>
    <w:p w14:paraId="10F5DD15">
      <w:pPr>
        <w:widowControl/>
        <w:autoSpaceDE w:val="0"/>
        <w:autoSpaceDN w:val="0"/>
        <w:adjustRightInd w:val="0"/>
        <w:spacing w:line="440" w:lineRule="exact"/>
        <w:rPr>
          <w:rFonts w:ascii="仿宋" w:hAnsi="仿宋" w:eastAsia="仿宋"/>
          <w:kern w:val="1"/>
          <w:sz w:val="24"/>
          <w:szCs w:val="24"/>
        </w:rPr>
      </w:pPr>
    </w:p>
    <w:p w14:paraId="316F6FC1">
      <w:pPr>
        <w:widowControl/>
        <w:autoSpaceDE w:val="0"/>
        <w:autoSpaceDN w:val="0"/>
        <w:adjustRightInd w:val="0"/>
        <w:spacing w:line="440" w:lineRule="exact"/>
        <w:ind w:right="-481"/>
        <w:jc w:val="center"/>
        <w:rPr>
          <w:rFonts w:ascii="仿宋" w:hAnsi="仿宋" w:eastAsia="仿宋" w:cs="仿宋"/>
          <w:kern w:val="1"/>
          <w:sz w:val="24"/>
          <w:szCs w:val="24"/>
        </w:rPr>
      </w:pPr>
      <w:r>
        <w:rPr>
          <w:rFonts w:ascii="仿宋" w:hAnsi="仿宋" w:eastAsia="仿宋" w:cs="仿宋"/>
          <w:kern w:val="1"/>
          <w:sz w:val="24"/>
          <w:szCs w:val="24"/>
        </w:rPr>
        <w:t>(</w:t>
      </w:r>
      <w:r>
        <w:rPr>
          <w:rFonts w:hint="eastAsia" w:ascii="仿宋" w:hAnsi="仿宋" w:eastAsia="仿宋" w:cs="仿宋"/>
          <w:kern w:val="1"/>
          <w:sz w:val="24"/>
          <w:szCs w:val="24"/>
        </w:rPr>
        <w:t>附法人代表身份证以及被授权代表身份证复印件</w:t>
      </w:r>
      <w:r>
        <w:rPr>
          <w:rFonts w:ascii="仿宋" w:hAnsi="仿宋" w:eastAsia="仿宋" w:cs="仿宋"/>
          <w:kern w:val="1"/>
          <w:sz w:val="24"/>
          <w:szCs w:val="24"/>
        </w:rPr>
        <w:t>)</w:t>
      </w:r>
    </w:p>
    <w:p w14:paraId="0DC64B60">
      <w:pPr>
        <w:widowControl/>
        <w:autoSpaceDE w:val="0"/>
        <w:autoSpaceDN w:val="0"/>
        <w:adjustRightInd w:val="0"/>
        <w:spacing w:line="440" w:lineRule="exact"/>
        <w:ind w:right="-481"/>
        <w:jc w:val="center"/>
        <w:rPr>
          <w:rFonts w:ascii="仿宋" w:hAnsi="仿宋" w:eastAsia="仿宋" w:cs="仿宋"/>
          <w:kern w:val="1"/>
          <w:sz w:val="24"/>
          <w:szCs w:val="24"/>
        </w:rPr>
      </w:pPr>
    </w:p>
    <w:p w14:paraId="3B598E36">
      <w:pPr>
        <w:widowControl/>
        <w:autoSpaceDE w:val="0"/>
        <w:autoSpaceDN w:val="0"/>
        <w:adjustRightInd w:val="0"/>
        <w:spacing w:line="440" w:lineRule="exact"/>
        <w:ind w:right="-481"/>
        <w:jc w:val="center"/>
        <w:rPr>
          <w:rFonts w:ascii="仿宋" w:hAnsi="仿宋" w:eastAsia="仿宋"/>
          <w:kern w:val="1"/>
          <w:sz w:val="24"/>
          <w:szCs w:val="24"/>
        </w:rPr>
      </w:pPr>
    </w:p>
    <w:p w14:paraId="2F08A24A">
      <w:pPr>
        <w:widowControl/>
        <w:autoSpaceDE w:val="0"/>
        <w:autoSpaceDN w:val="0"/>
        <w:adjustRightInd w:val="0"/>
        <w:spacing w:line="440" w:lineRule="exact"/>
        <w:ind w:right="-481"/>
        <w:rPr>
          <w:rStyle w:val="20"/>
          <w:sz w:val="24"/>
          <w:szCs w:val="24"/>
        </w:rPr>
      </w:pPr>
      <w:r>
        <w:rPr>
          <w:rStyle w:val="20"/>
          <w:rFonts w:hint="eastAsia"/>
          <w:sz w:val="24"/>
          <w:szCs w:val="24"/>
        </w:rPr>
        <w:t>被授权代表姓名：</w:t>
      </w:r>
      <w:r>
        <w:rPr>
          <w:rStyle w:val="20"/>
          <w:sz w:val="24"/>
          <w:szCs w:val="24"/>
        </w:rPr>
        <w:t xml:space="preserve">             </w:t>
      </w:r>
      <w:r>
        <w:rPr>
          <w:rStyle w:val="20"/>
          <w:rFonts w:hint="eastAsia"/>
          <w:sz w:val="24"/>
          <w:szCs w:val="24"/>
        </w:rPr>
        <w:t>性</w:t>
      </w:r>
      <w:r>
        <w:rPr>
          <w:rStyle w:val="20"/>
          <w:sz w:val="24"/>
          <w:szCs w:val="24"/>
        </w:rPr>
        <w:t xml:space="preserve"> </w:t>
      </w:r>
      <w:r>
        <w:rPr>
          <w:rStyle w:val="20"/>
          <w:rFonts w:hint="eastAsia"/>
          <w:sz w:val="24"/>
          <w:szCs w:val="24"/>
        </w:rPr>
        <w:t>别：</w:t>
      </w:r>
      <w:r>
        <w:rPr>
          <w:rStyle w:val="20"/>
          <w:sz w:val="24"/>
          <w:szCs w:val="24"/>
        </w:rPr>
        <w:t xml:space="preserve">              </w:t>
      </w:r>
      <w:r>
        <w:rPr>
          <w:rStyle w:val="20"/>
          <w:rFonts w:hint="eastAsia"/>
          <w:sz w:val="24"/>
          <w:szCs w:val="24"/>
        </w:rPr>
        <w:t>年</w:t>
      </w:r>
      <w:r>
        <w:rPr>
          <w:rStyle w:val="20"/>
          <w:sz w:val="24"/>
          <w:szCs w:val="24"/>
        </w:rPr>
        <w:t xml:space="preserve"> </w:t>
      </w:r>
      <w:r>
        <w:rPr>
          <w:rStyle w:val="20"/>
          <w:rFonts w:hint="eastAsia"/>
          <w:sz w:val="24"/>
          <w:szCs w:val="24"/>
        </w:rPr>
        <w:t>龄：</w:t>
      </w:r>
    </w:p>
    <w:p w14:paraId="279FE749">
      <w:pPr>
        <w:widowControl/>
        <w:autoSpaceDE w:val="0"/>
        <w:autoSpaceDN w:val="0"/>
        <w:adjustRightInd w:val="0"/>
        <w:spacing w:line="440" w:lineRule="exact"/>
        <w:ind w:right="-481"/>
        <w:rPr>
          <w:rStyle w:val="20"/>
          <w:sz w:val="24"/>
          <w:szCs w:val="24"/>
        </w:rPr>
      </w:pPr>
      <w:r>
        <w:rPr>
          <w:rStyle w:val="20"/>
          <w:rFonts w:hint="eastAsia"/>
          <w:sz w:val="24"/>
          <w:szCs w:val="24"/>
        </w:rPr>
        <w:t>单</w:t>
      </w:r>
      <w:r>
        <w:rPr>
          <w:rStyle w:val="20"/>
          <w:sz w:val="24"/>
          <w:szCs w:val="24"/>
        </w:rPr>
        <w:t xml:space="preserve">  </w:t>
      </w:r>
      <w:r>
        <w:rPr>
          <w:rStyle w:val="20"/>
          <w:rFonts w:hint="eastAsia"/>
          <w:sz w:val="24"/>
          <w:szCs w:val="24"/>
        </w:rPr>
        <w:t>位：</w:t>
      </w:r>
      <w:r>
        <w:rPr>
          <w:rStyle w:val="20"/>
          <w:sz w:val="24"/>
          <w:szCs w:val="24"/>
        </w:rPr>
        <w:t xml:space="preserve">                     </w:t>
      </w:r>
      <w:r>
        <w:rPr>
          <w:rStyle w:val="20"/>
          <w:rFonts w:hint="eastAsia"/>
          <w:sz w:val="24"/>
          <w:szCs w:val="24"/>
        </w:rPr>
        <w:t>部</w:t>
      </w:r>
      <w:r>
        <w:rPr>
          <w:rStyle w:val="20"/>
          <w:sz w:val="24"/>
          <w:szCs w:val="24"/>
        </w:rPr>
        <w:t xml:space="preserve"> </w:t>
      </w:r>
      <w:r>
        <w:rPr>
          <w:rStyle w:val="20"/>
          <w:rFonts w:hint="eastAsia"/>
          <w:sz w:val="24"/>
          <w:szCs w:val="24"/>
        </w:rPr>
        <w:t>门：</w:t>
      </w:r>
      <w:r>
        <w:rPr>
          <w:rStyle w:val="20"/>
          <w:sz w:val="24"/>
          <w:szCs w:val="24"/>
        </w:rPr>
        <w:t xml:space="preserve">              </w:t>
      </w:r>
      <w:r>
        <w:rPr>
          <w:rStyle w:val="20"/>
          <w:rFonts w:hint="eastAsia"/>
          <w:sz w:val="24"/>
          <w:szCs w:val="24"/>
        </w:rPr>
        <w:t>职</w:t>
      </w:r>
      <w:r>
        <w:rPr>
          <w:rStyle w:val="20"/>
          <w:sz w:val="24"/>
          <w:szCs w:val="24"/>
        </w:rPr>
        <w:t xml:space="preserve"> </w:t>
      </w:r>
      <w:r>
        <w:rPr>
          <w:rStyle w:val="20"/>
          <w:rFonts w:hint="eastAsia"/>
          <w:sz w:val="24"/>
          <w:szCs w:val="24"/>
        </w:rPr>
        <w:t>务：</w:t>
      </w:r>
    </w:p>
    <w:p w14:paraId="49F843DA">
      <w:pPr>
        <w:widowControl/>
        <w:autoSpaceDE w:val="0"/>
        <w:autoSpaceDN w:val="0"/>
        <w:adjustRightInd w:val="0"/>
        <w:spacing w:line="440" w:lineRule="exact"/>
        <w:ind w:right="-481"/>
        <w:rPr>
          <w:rFonts w:ascii="仿宋" w:hAnsi="仿宋" w:eastAsia="仿宋"/>
          <w:kern w:val="1"/>
          <w:sz w:val="24"/>
          <w:szCs w:val="24"/>
        </w:rPr>
      </w:pPr>
    </w:p>
    <w:p w14:paraId="732B0325">
      <w:pPr>
        <w:spacing w:line="440" w:lineRule="exact"/>
        <w:ind w:firstLine="4108" w:firstLineChars="1712"/>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14:paraId="63441861">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14:paraId="6F67D40F">
      <w:pPr>
        <w:spacing w:before="100" w:beforeAutospacing="1" w:after="100" w:afterAutospacing="1" w:line="440" w:lineRule="exact"/>
        <w:ind w:firstLine="4080" w:firstLineChars="1700"/>
        <w:jc w:val="left"/>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14:paraId="3174B4F5">
      <w:pPr>
        <w:spacing w:before="100" w:beforeAutospacing="1" w:after="100" w:afterAutospacing="1" w:line="440" w:lineRule="exact"/>
        <w:ind w:firstLine="4080" w:firstLineChars="1700"/>
        <w:jc w:val="left"/>
        <w:rPr>
          <w:rFonts w:ascii="仿宋" w:hAnsi="仿宋" w:eastAsia="仿宋" w:cs="仿宋"/>
          <w:kern w:val="1"/>
          <w:sz w:val="24"/>
          <w:szCs w:val="24"/>
        </w:rPr>
      </w:pPr>
      <w:r>
        <w:rPr>
          <w:rFonts w:ascii="仿宋" w:hAnsi="仿宋" w:eastAsia="仿宋" w:cs="仿宋"/>
          <w:kern w:val="1"/>
          <w:sz w:val="24"/>
          <w:szCs w:val="24"/>
        </w:rPr>
        <w:br w:type="page"/>
      </w:r>
    </w:p>
    <w:p w14:paraId="0A99B4F5">
      <w:pPr>
        <w:spacing w:afterLines="100" w:line="360" w:lineRule="auto"/>
        <w:jc w:val="center"/>
        <w:rPr>
          <w:rFonts w:ascii="仿宋" w:hAnsi="仿宋" w:eastAsia="仿宋" w:cs="仿宋"/>
          <w:b/>
          <w:bCs/>
          <w:sz w:val="24"/>
          <w:szCs w:val="24"/>
        </w:rPr>
      </w:pPr>
      <w:r>
        <w:rPr>
          <w:rFonts w:hint="eastAsia" w:ascii="仿宋" w:hAnsi="仿宋" w:eastAsia="仿宋" w:cs="仿宋"/>
          <w:sz w:val="28"/>
          <w:szCs w:val="28"/>
          <w:lang w:val="en-US" w:eastAsia="zh-CN"/>
        </w:rPr>
        <w:t>五</w:t>
      </w:r>
      <w:r>
        <w:rPr>
          <w:rFonts w:hint="eastAsia" w:ascii="仿宋" w:hAnsi="仿宋" w:eastAsia="仿宋" w:cs="仿宋"/>
          <w:sz w:val="28"/>
          <w:szCs w:val="28"/>
        </w:rPr>
        <w:t>、商务偏离表</w:t>
      </w: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3248"/>
        <w:gridCol w:w="3087"/>
        <w:gridCol w:w="2013"/>
      </w:tblGrid>
      <w:tr w14:paraId="5B65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53DC2300">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3248" w:type="dxa"/>
            <w:vAlign w:val="center"/>
          </w:tcPr>
          <w:p w14:paraId="35F866DE">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招标文件</w:t>
            </w:r>
            <w:r>
              <w:rPr>
                <w:rFonts w:hint="eastAsia" w:ascii="仿宋" w:hAnsi="仿宋" w:eastAsia="仿宋" w:cs="仿宋"/>
                <w:sz w:val="24"/>
                <w:szCs w:val="24"/>
                <w:lang w:val="en-US" w:eastAsia="zh-CN"/>
              </w:rPr>
              <w:t>内容</w:t>
            </w:r>
          </w:p>
        </w:tc>
        <w:tc>
          <w:tcPr>
            <w:tcW w:w="3087" w:type="dxa"/>
            <w:vAlign w:val="center"/>
          </w:tcPr>
          <w:p w14:paraId="3952FE0C">
            <w:pPr>
              <w:spacing w:line="360" w:lineRule="auto"/>
              <w:jc w:val="center"/>
              <w:rPr>
                <w:rFonts w:ascii="仿宋" w:hAnsi="仿宋" w:eastAsia="仿宋" w:cs="仿宋"/>
                <w:sz w:val="24"/>
                <w:szCs w:val="24"/>
              </w:rPr>
            </w:pPr>
            <w:r>
              <w:rPr>
                <w:rFonts w:hint="eastAsia" w:ascii="仿宋" w:hAnsi="仿宋" w:eastAsia="仿宋" w:cs="仿宋"/>
                <w:sz w:val="24"/>
                <w:szCs w:val="24"/>
              </w:rPr>
              <w:t>投标文件</w:t>
            </w:r>
            <w:r>
              <w:rPr>
                <w:rFonts w:hint="eastAsia" w:ascii="仿宋" w:hAnsi="仿宋" w:eastAsia="仿宋" w:cs="仿宋"/>
                <w:sz w:val="24"/>
                <w:szCs w:val="24"/>
                <w:lang w:val="en-US" w:eastAsia="zh-CN"/>
              </w:rPr>
              <w:t>内容</w:t>
            </w:r>
          </w:p>
        </w:tc>
        <w:tc>
          <w:tcPr>
            <w:tcW w:w="2013" w:type="dxa"/>
            <w:vAlign w:val="center"/>
          </w:tcPr>
          <w:p w14:paraId="19758763">
            <w:pPr>
              <w:spacing w:line="360" w:lineRule="auto"/>
              <w:jc w:val="center"/>
              <w:rPr>
                <w:rFonts w:ascii="仿宋" w:hAnsi="仿宋" w:eastAsia="仿宋" w:cs="仿宋"/>
                <w:sz w:val="24"/>
                <w:szCs w:val="24"/>
              </w:rPr>
            </w:pPr>
            <w:r>
              <w:rPr>
                <w:rFonts w:hint="eastAsia" w:ascii="仿宋" w:hAnsi="仿宋" w:eastAsia="仿宋" w:cs="仿宋"/>
                <w:sz w:val="24"/>
                <w:szCs w:val="24"/>
              </w:rPr>
              <w:t>偏离情况</w:t>
            </w:r>
          </w:p>
        </w:tc>
      </w:tr>
      <w:tr w14:paraId="10CE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3D4021E1">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3248" w:type="dxa"/>
            <w:vAlign w:val="center"/>
          </w:tcPr>
          <w:p w14:paraId="5D320AAF">
            <w:pPr>
              <w:widowControl/>
              <w:autoSpaceDE w:val="0"/>
              <w:autoSpaceDN w:val="0"/>
              <w:adjustRightInd w:val="0"/>
              <w:spacing w:line="440" w:lineRule="exact"/>
              <w:rPr>
                <w:rFonts w:ascii="仿宋" w:hAnsi="仿宋" w:eastAsia="仿宋" w:cs="仿宋"/>
                <w:sz w:val="24"/>
                <w:szCs w:val="24"/>
              </w:rPr>
            </w:pPr>
          </w:p>
        </w:tc>
        <w:tc>
          <w:tcPr>
            <w:tcW w:w="3087" w:type="dxa"/>
            <w:vAlign w:val="center"/>
          </w:tcPr>
          <w:p w14:paraId="211D93CC">
            <w:pPr>
              <w:spacing w:line="360" w:lineRule="auto"/>
              <w:jc w:val="center"/>
              <w:rPr>
                <w:rFonts w:ascii="仿宋" w:hAnsi="仿宋" w:eastAsia="仿宋" w:cs="仿宋"/>
                <w:sz w:val="24"/>
                <w:szCs w:val="24"/>
              </w:rPr>
            </w:pPr>
          </w:p>
        </w:tc>
        <w:tc>
          <w:tcPr>
            <w:tcW w:w="2013" w:type="dxa"/>
            <w:vAlign w:val="center"/>
          </w:tcPr>
          <w:p w14:paraId="041B193B">
            <w:pPr>
              <w:spacing w:line="360" w:lineRule="auto"/>
              <w:jc w:val="center"/>
              <w:rPr>
                <w:rFonts w:ascii="仿宋" w:hAnsi="仿宋" w:eastAsia="仿宋" w:cs="仿宋"/>
                <w:sz w:val="24"/>
                <w:szCs w:val="24"/>
              </w:rPr>
            </w:pPr>
          </w:p>
        </w:tc>
      </w:tr>
      <w:tr w14:paraId="7B58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4C20C7E6">
            <w:pPr>
              <w:spacing w:line="360" w:lineRule="auto"/>
              <w:jc w:val="center"/>
              <w:rPr>
                <w:rFonts w:ascii="仿宋" w:hAnsi="仿宋" w:eastAsia="仿宋" w:cs="仿宋"/>
                <w:sz w:val="24"/>
                <w:szCs w:val="24"/>
              </w:rPr>
            </w:pPr>
            <w:r>
              <w:rPr>
                <w:rFonts w:hint="eastAsia" w:ascii="仿宋" w:hAnsi="仿宋" w:eastAsia="仿宋" w:cs="仿宋"/>
                <w:sz w:val="24"/>
                <w:szCs w:val="24"/>
              </w:rPr>
              <w:t xml:space="preserve"> 2</w:t>
            </w:r>
          </w:p>
        </w:tc>
        <w:tc>
          <w:tcPr>
            <w:tcW w:w="3248" w:type="dxa"/>
            <w:vAlign w:val="center"/>
          </w:tcPr>
          <w:p w14:paraId="5A8D0318">
            <w:pPr>
              <w:spacing w:line="400" w:lineRule="exact"/>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.1服务期限</w:t>
            </w:r>
          </w:p>
          <w:p w14:paraId="4404658B">
            <w:pPr>
              <w:spacing w:line="400" w:lineRule="exact"/>
              <w:rPr>
                <w:rFonts w:ascii="仿宋" w:hAnsi="仿宋" w:eastAsia="仿宋" w:cs="仿宋"/>
                <w:sz w:val="24"/>
                <w:szCs w:val="24"/>
              </w:rPr>
            </w:pPr>
            <w:r>
              <w:rPr>
                <w:rFonts w:hint="eastAsia" w:ascii="仿宋" w:hAnsi="仿宋" w:eastAsia="仿宋" w:cs="仿宋"/>
                <w:color w:val="auto"/>
                <w:sz w:val="24"/>
                <w:lang w:val="en-US" w:eastAsia="zh-CN"/>
              </w:rPr>
              <w:t>合同签订后2年</w:t>
            </w:r>
            <w:r>
              <w:rPr>
                <w:rFonts w:hint="eastAsia" w:ascii="仿宋" w:hAnsi="仿宋" w:eastAsia="仿宋"/>
                <w:sz w:val="24"/>
                <w:szCs w:val="24"/>
              </w:rPr>
              <w:t>。</w:t>
            </w:r>
          </w:p>
        </w:tc>
        <w:tc>
          <w:tcPr>
            <w:tcW w:w="3087" w:type="dxa"/>
            <w:vAlign w:val="center"/>
          </w:tcPr>
          <w:p w14:paraId="234C38B6">
            <w:pPr>
              <w:spacing w:line="360" w:lineRule="auto"/>
              <w:jc w:val="center"/>
              <w:rPr>
                <w:rFonts w:ascii="仿宋" w:hAnsi="仿宋" w:eastAsia="仿宋" w:cs="仿宋"/>
                <w:sz w:val="24"/>
                <w:szCs w:val="24"/>
              </w:rPr>
            </w:pPr>
          </w:p>
        </w:tc>
        <w:tc>
          <w:tcPr>
            <w:tcW w:w="2013" w:type="dxa"/>
            <w:vAlign w:val="center"/>
          </w:tcPr>
          <w:p w14:paraId="031149EB">
            <w:pPr>
              <w:spacing w:line="360" w:lineRule="auto"/>
              <w:jc w:val="center"/>
              <w:rPr>
                <w:rFonts w:ascii="仿宋" w:hAnsi="仿宋" w:eastAsia="仿宋" w:cs="仿宋"/>
                <w:sz w:val="24"/>
                <w:szCs w:val="24"/>
              </w:rPr>
            </w:pPr>
          </w:p>
        </w:tc>
      </w:tr>
      <w:tr w14:paraId="43AC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309F8FB0">
            <w:pPr>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3248" w:type="dxa"/>
            <w:vAlign w:val="center"/>
          </w:tcPr>
          <w:p w14:paraId="176423A4">
            <w:pPr>
              <w:spacing w:line="400" w:lineRule="exact"/>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.2服务地点</w:t>
            </w:r>
          </w:p>
          <w:p w14:paraId="0F49626F">
            <w:pPr>
              <w:spacing w:line="400" w:lineRule="exact"/>
              <w:rPr>
                <w:rFonts w:hint="eastAsia" w:ascii="仿宋" w:hAnsi="仿宋" w:eastAsia="仿宋" w:cs="仿宋"/>
                <w:sz w:val="24"/>
                <w:szCs w:val="24"/>
                <w:lang w:eastAsia="zh-CN"/>
              </w:rPr>
            </w:pPr>
            <w:r>
              <w:rPr>
                <w:rFonts w:hint="eastAsia" w:ascii="仿宋" w:hAnsi="仿宋" w:eastAsia="仿宋"/>
                <w:color w:val="auto"/>
                <w:sz w:val="24"/>
                <w:szCs w:val="24"/>
                <w:lang w:eastAsia="zh-CN"/>
              </w:rPr>
              <w:t>拜城县</w:t>
            </w:r>
          </w:p>
        </w:tc>
        <w:tc>
          <w:tcPr>
            <w:tcW w:w="3087" w:type="dxa"/>
            <w:vAlign w:val="center"/>
          </w:tcPr>
          <w:p w14:paraId="3712D778">
            <w:pPr>
              <w:spacing w:line="360" w:lineRule="auto"/>
              <w:jc w:val="center"/>
              <w:rPr>
                <w:rFonts w:ascii="仿宋" w:hAnsi="仿宋" w:eastAsia="仿宋" w:cs="仿宋"/>
                <w:sz w:val="24"/>
                <w:szCs w:val="24"/>
              </w:rPr>
            </w:pPr>
          </w:p>
        </w:tc>
        <w:tc>
          <w:tcPr>
            <w:tcW w:w="2013" w:type="dxa"/>
            <w:vAlign w:val="center"/>
          </w:tcPr>
          <w:p w14:paraId="6342A3C8">
            <w:pPr>
              <w:spacing w:line="360" w:lineRule="auto"/>
              <w:jc w:val="center"/>
              <w:rPr>
                <w:rFonts w:ascii="仿宋" w:hAnsi="仿宋" w:eastAsia="仿宋" w:cs="仿宋"/>
                <w:sz w:val="24"/>
                <w:szCs w:val="24"/>
              </w:rPr>
            </w:pPr>
          </w:p>
        </w:tc>
      </w:tr>
      <w:tr w14:paraId="5F56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0B841100">
            <w:pPr>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3248" w:type="dxa"/>
            <w:vAlign w:val="center"/>
          </w:tcPr>
          <w:p w14:paraId="74302276">
            <w:pPr>
              <w:spacing w:line="400" w:lineRule="exact"/>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.3付款方式</w:t>
            </w:r>
          </w:p>
          <w:p w14:paraId="3FB03592">
            <w:pPr>
              <w:spacing w:line="400" w:lineRule="exact"/>
              <w:rPr>
                <w:rFonts w:ascii="仿宋" w:hAnsi="仿宋" w:eastAsia="仿宋" w:cs="仿宋"/>
                <w:sz w:val="24"/>
                <w:szCs w:val="24"/>
              </w:rPr>
            </w:pPr>
            <w:r>
              <w:rPr>
                <w:rFonts w:hint="eastAsia" w:ascii="仿宋" w:hAnsi="仿宋" w:eastAsia="仿宋"/>
                <w:color w:val="auto"/>
                <w:sz w:val="24"/>
                <w:szCs w:val="24"/>
                <w:lang w:val="en-US" w:eastAsia="zh-CN"/>
              </w:rPr>
              <w:t>甲乙双方合同中约定</w:t>
            </w:r>
            <w:r>
              <w:rPr>
                <w:rFonts w:hint="eastAsia" w:ascii="仿宋" w:hAnsi="仿宋" w:eastAsia="仿宋"/>
                <w:color w:val="auto"/>
                <w:sz w:val="24"/>
                <w:szCs w:val="24"/>
              </w:rPr>
              <w:t>。</w:t>
            </w:r>
          </w:p>
        </w:tc>
        <w:tc>
          <w:tcPr>
            <w:tcW w:w="3087" w:type="dxa"/>
            <w:vAlign w:val="center"/>
          </w:tcPr>
          <w:p w14:paraId="21FCC500">
            <w:pPr>
              <w:spacing w:line="360" w:lineRule="auto"/>
              <w:jc w:val="center"/>
              <w:rPr>
                <w:rFonts w:ascii="仿宋" w:hAnsi="仿宋" w:eastAsia="仿宋" w:cs="仿宋"/>
                <w:sz w:val="24"/>
                <w:szCs w:val="24"/>
              </w:rPr>
            </w:pPr>
          </w:p>
        </w:tc>
        <w:tc>
          <w:tcPr>
            <w:tcW w:w="2013" w:type="dxa"/>
            <w:vAlign w:val="center"/>
          </w:tcPr>
          <w:p w14:paraId="4B9D049C">
            <w:pPr>
              <w:spacing w:line="360" w:lineRule="auto"/>
              <w:jc w:val="center"/>
              <w:rPr>
                <w:rFonts w:ascii="仿宋" w:hAnsi="仿宋" w:eastAsia="仿宋" w:cs="仿宋"/>
                <w:sz w:val="24"/>
                <w:szCs w:val="24"/>
              </w:rPr>
            </w:pPr>
          </w:p>
        </w:tc>
      </w:tr>
      <w:tr w14:paraId="1927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42148E40">
            <w:pPr>
              <w:spacing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3248" w:type="dxa"/>
            <w:vAlign w:val="center"/>
          </w:tcPr>
          <w:p w14:paraId="3188AF98">
            <w:pPr>
              <w:spacing w:line="400" w:lineRule="exact"/>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.4服务成果验收</w:t>
            </w:r>
          </w:p>
          <w:p w14:paraId="160292EB">
            <w:pPr>
              <w:widowControl/>
              <w:autoSpaceDE w:val="0"/>
              <w:autoSpaceDN w:val="0"/>
              <w:adjustRightInd w:val="0"/>
              <w:spacing w:line="440" w:lineRule="exact"/>
              <w:rPr>
                <w:rFonts w:ascii="仿宋" w:hAnsi="仿宋" w:eastAsia="仿宋" w:cs="仿宋"/>
                <w:sz w:val="24"/>
                <w:szCs w:val="24"/>
              </w:rPr>
            </w:pPr>
            <w:r>
              <w:rPr>
                <w:rFonts w:hint="eastAsia" w:ascii="仿宋" w:eastAsia="仿宋" w:cs="仿宋"/>
                <w:sz w:val="24"/>
                <w:lang w:val="zh-CN"/>
              </w:rPr>
              <w:t>服务期满或完成服务成果后，采购人应对服务的成果进行详细而全面的检验。采购人有权限根据检验结果要求中标人立即更换或者提出索赔要求。检验合格后，由采购人组成的验收小组签署验收报告，作为付款凭据之一。</w:t>
            </w:r>
          </w:p>
        </w:tc>
        <w:tc>
          <w:tcPr>
            <w:tcW w:w="3087" w:type="dxa"/>
            <w:vAlign w:val="center"/>
          </w:tcPr>
          <w:p w14:paraId="1BAC7549">
            <w:pPr>
              <w:spacing w:line="360" w:lineRule="auto"/>
              <w:jc w:val="center"/>
              <w:rPr>
                <w:rFonts w:ascii="仿宋" w:hAnsi="仿宋" w:eastAsia="仿宋" w:cs="仿宋"/>
                <w:sz w:val="24"/>
                <w:szCs w:val="24"/>
              </w:rPr>
            </w:pPr>
          </w:p>
        </w:tc>
        <w:tc>
          <w:tcPr>
            <w:tcW w:w="2013" w:type="dxa"/>
            <w:vAlign w:val="center"/>
          </w:tcPr>
          <w:p w14:paraId="58D7BEE6">
            <w:pPr>
              <w:spacing w:line="360" w:lineRule="auto"/>
              <w:jc w:val="center"/>
              <w:rPr>
                <w:rFonts w:ascii="仿宋" w:hAnsi="仿宋" w:eastAsia="仿宋" w:cs="仿宋"/>
                <w:sz w:val="24"/>
                <w:szCs w:val="24"/>
              </w:rPr>
            </w:pPr>
          </w:p>
        </w:tc>
      </w:tr>
    </w:tbl>
    <w:p w14:paraId="627FFBB4">
      <w:pPr>
        <w:spacing w:before="100" w:beforeAutospacing="1" w:after="100" w:afterAutospacing="1" w:line="440" w:lineRule="exact"/>
        <w:rPr>
          <w:rFonts w:ascii="仿宋" w:hAnsi="仿宋" w:eastAsia="仿宋" w:cs="仿宋"/>
          <w:kern w:val="1"/>
          <w:sz w:val="24"/>
          <w:szCs w:val="24"/>
        </w:rPr>
      </w:pPr>
      <w:r>
        <w:rPr>
          <w:rFonts w:hint="eastAsia" w:ascii="仿宋" w:hAnsi="仿宋" w:eastAsia="仿宋" w:cs="仿宋"/>
          <w:sz w:val="24"/>
          <w:szCs w:val="24"/>
        </w:rPr>
        <w:t>注：偏离情况填写为正偏离、负偏离、无偏离。</w:t>
      </w:r>
    </w:p>
    <w:p w14:paraId="7FABADF6">
      <w:pPr>
        <w:spacing w:line="440" w:lineRule="exact"/>
        <w:rPr>
          <w:rFonts w:ascii="仿宋" w:hAnsi="仿宋" w:eastAsia="仿宋"/>
          <w:sz w:val="24"/>
          <w:szCs w:val="24"/>
        </w:rPr>
      </w:pPr>
    </w:p>
    <w:p w14:paraId="0806D2E7">
      <w:pPr>
        <w:spacing w:line="440" w:lineRule="exact"/>
        <w:rPr>
          <w:rFonts w:ascii="仿宋" w:hAnsi="仿宋" w:eastAsia="仿宋"/>
          <w:sz w:val="24"/>
          <w:szCs w:val="24"/>
        </w:rPr>
      </w:pPr>
    </w:p>
    <w:p w14:paraId="35934F04">
      <w:pPr>
        <w:spacing w:line="440" w:lineRule="exact"/>
        <w:rPr>
          <w:rFonts w:ascii="仿宋" w:hAnsi="仿宋" w:eastAsia="仿宋"/>
          <w:sz w:val="24"/>
          <w:szCs w:val="24"/>
        </w:rPr>
      </w:pPr>
    </w:p>
    <w:p w14:paraId="1DB3B7C6">
      <w:pPr>
        <w:spacing w:line="440" w:lineRule="exact"/>
        <w:jc w:val="right"/>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14:paraId="1AAABF08">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14:paraId="1FA41CDC">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14:paraId="0D485658">
      <w:pPr>
        <w:spacing w:before="100" w:beforeAutospacing="1" w:after="100" w:afterAutospacing="1" w:line="440" w:lineRule="exact"/>
        <w:jc w:val="center"/>
        <w:rPr>
          <w:rFonts w:ascii="仿宋" w:hAnsi="仿宋" w:eastAsia="仿宋" w:cs="仿宋"/>
          <w:kern w:val="1"/>
          <w:sz w:val="24"/>
          <w:szCs w:val="24"/>
        </w:rPr>
      </w:pPr>
    </w:p>
    <w:p w14:paraId="7A47F11C">
      <w:pPr>
        <w:spacing w:afterLines="100" w:line="360" w:lineRule="auto"/>
        <w:jc w:val="center"/>
        <w:rPr>
          <w:rFonts w:ascii="仿宋" w:hAnsi="仿宋" w:eastAsia="仿宋" w:cs="仿宋"/>
          <w:kern w:val="1"/>
          <w:sz w:val="28"/>
          <w:szCs w:val="28"/>
        </w:rPr>
      </w:pPr>
      <w:r>
        <w:rPr>
          <w:rFonts w:hint="eastAsia" w:ascii="仿宋" w:hAnsi="仿宋" w:eastAsia="仿宋" w:cs="仿宋"/>
          <w:kern w:val="1"/>
          <w:sz w:val="28"/>
          <w:szCs w:val="28"/>
        </w:rPr>
        <w:br w:type="page"/>
      </w:r>
    </w:p>
    <w:p w14:paraId="3F9B55CE">
      <w:pPr>
        <w:spacing w:afterLines="100" w:line="360" w:lineRule="auto"/>
        <w:jc w:val="center"/>
        <w:rPr>
          <w:rFonts w:ascii="仿宋" w:hAnsi="仿宋" w:eastAsia="仿宋" w:cs="仿宋"/>
          <w:sz w:val="24"/>
          <w:szCs w:val="24"/>
        </w:rPr>
      </w:pPr>
      <w:r>
        <w:rPr>
          <w:rFonts w:hint="eastAsia" w:ascii="仿宋" w:hAnsi="仿宋" w:eastAsia="仿宋" w:cs="仿宋"/>
          <w:kern w:val="1"/>
          <w:sz w:val="28"/>
          <w:szCs w:val="28"/>
        </w:rPr>
        <w:t xml:space="preserve"> </w:t>
      </w:r>
      <w:r>
        <w:rPr>
          <w:rFonts w:hint="eastAsia" w:ascii="仿宋" w:hAnsi="仿宋" w:eastAsia="仿宋" w:cs="仿宋"/>
          <w:kern w:val="1"/>
          <w:sz w:val="28"/>
          <w:szCs w:val="28"/>
          <w:lang w:val="en-US" w:eastAsia="zh-CN"/>
        </w:rPr>
        <w:t>六</w:t>
      </w:r>
      <w:r>
        <w:rPr>
          <w:rFonts w:hint="eastAsia" w:ascii="仿宋" w:hAnsi="仿宋" w:eastAsia="仿宋" w:cs="仿宋"/>
          <w:kern w:val="1"/>
          <w:sz w:val="28"/>
          <w:szCs w:val="28"/>
        </w:rPr>
        <w:t>、投标人基本情况表</w:t>
      </w:r>
    </w:p>
    <w:tbl>
      <w:tblPr>
        <w:tblStyle w:val="13"/>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350"/>
        <w:gridCol w:w="1138"/>
        <w:gridCol w:w="1406"/>
        <w:gridCol w:w="1426"/>
        <w:gridCol w:w="1059"/>
        <w:gridCol w:w="1568"/>
      </w:tblGrid>
      <w:tr w14:paraId="5864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46F08C7E">
            <w:pPr>
              <w:jc w:val="center"/>
              <w:rPr>
                <w:rFonts w:ascii="仿宋" w:hAnsi="仿宋" w:eastAsia="仿宋" w:cs="仿宋"/>
                <w:sz w:val="24"/>
                <w:szCs w:val="24"/>
              </w:rPr>
            </w:pPr>
            <w:r>
              <w:rPr>
                <w:rFonts w:hint="eastAsia" w:ascii="仿宋" w:hAnsi="仿宋" w:eastAsia="仿宋" w:cs="仿宋"/>
                <w:sz w:val="24"/>
                <w:szCs w:val="24"/>
              </w:rPr>
              <w:t>投标人名称</w:t>
            </w:r>
          </w:p>
        </w:tc>
        <w:tc>
          <w:tcPr>
            <w:tcW w:w="7947" w:type="dxa"/>
            <w:gridSpan w:val="6"/>
            <w:vAlign w:val="center"/>
          </w:tcPr>
          <w:p w14:paraId="1BC61C47">
            <w:pPr>
              <w:jc w:val="center"/>
              <w:rPr>
                <w:rFonts w:ascii="仿宋" w:hAnsi="仿宋" w:eastAsia="仿宋" w:cs="仿宋"/>
                <w:sz w:val="24"/>
                <w:szCs w:val="24"/>
              </w:rPr>
            </w:pPr>
          </w:p>
        </w:tc>
      </w:tr>
      <w:tr w14:paraId="2453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5D65775F">
            <w:pPr>
              <w:jc w:val="center"/>
              <w:rPr>
                <w:rFonts w:ascii="仿宋" w:hAnsi="仿宋" w:eastAsia="仿宋" w:cs="仿宋"/>
                <w:sz w:val="24"/>
                <w:szCs w:val="24"/>
              </w:rPr>
            </w:pPr>
            <w:r>
              <w:rPr>
                <w:rFonts w:hint="eastAsia" w:ascii="仿宋" w:hAnsi="仿宋" w:eastAsia="仿宋" w:cs="仿宋"/>
                <w:sz w:val="24"/>
                <w:szCs w:val="24"/>
              </w:rPr>
              <w:t>注册地址</w:t>
            </w:r>
          </w:p>
        </w:tc>
        <w:tc>
          <w:tcPr>
            <w:tcW w:w="3894" w:type="dxa"/>
            <w:gridSpan w:val="3"/>
            <w:vAlign w:val="center"/>
          </w:tcPr>
          <w:p w14:paraId="4CCA7203">
            <w:pPr>
              <w:jc w:val="center"/>
              <w:rPr>
                <w:rFonts w:ascii="仿宋" w:hAnsi="仿宋" w:eastAsia="仿宋" w:cs="仿宋"/>
                <w:sz w:val="24"/>
                <w:szCs w:val="24"/>
              </w:rPr>
            </w:pPr>
          </w:p>
        </w:tc>
        <w:tc>
          <w:tcPr>
            <w:tcW w:w="1426" w:type="dxa"/>
            <w:vAlign w:val="center"/>
          </w:tcPr>
          <w:p w14:paraId="597BFA42">
            <w:pPr>
              <w:jc w:val="center"/>
              <w:rPr>
                <w:rFonts w:ascii="仿宋" w:hAnsi="仿宋" w:eastAsia="仿宋" w:cs="仿宋"/>
                <w:sz w:val="24"/>
                <w:szCs w:val="24"/>
              </w:rPr>
            </w:pPr>
            <w:r>
              <w:rPr>
                <w:rFonts w:hint="eastAsia" w:ascii="仿宋" w:hAnsi="仿宋" w:eastAsia="仿宋" w:cs="仿宋"/>
                <w:sz w:val="24"/>
                <w:szCs w:val="24"/>
              </w:rPr>
              <w:t>邮政编码</w:t>
            </w:r>
          </w:p>
        </w:tc>
        <w:tc>
          <w:tcPr>
            <w:tcW w:w="2627" w:type="dxa"/>
            <w:gridSpan w:val="2"/>
            <w:vAlign w:val="center"/>
          </w:tcPr>
          <w:p w14:paraId="3381D3B6">
            <w:pPr>
              <w:jc w:val="center"/>
              <w:rPr>
                <w:rFonts w:ascii="仿宋" w:hAnsi="仿宋" w:eastAsia="仿宋" w:cs="仿宋"/>
                <w:sz w:val="24"/>
                <w:szCs w:val="24"/>
              </w:rPr>
            </w:pPr>
          </w:p>
        </w:tc>
      </w:tr>
      <w:tr w14:paraId="2D2F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restart"/>
            <w:vAlign w:val="center"/>
          </w:tcPr>
          <w:p w14:paraId="06C5D6DF">
            <w:pPr>
              <w:jc w:val="center"/>
              <w:rPr>
                <w:rFonts w:ascii="仿宋" w:hAnsi="仿宋" w:eastAsia="仿宋" w:cs="仿宋"/>
                <w:sz w:val="24"/>
                <w:szCs w:val="24"/>
              </w:rPr>
            </w:pPr>
            <w:r>
              <w:rPr>
                <w:rFonts w:hint="eastAsia" w:ascii="仿宋" w:hAnsi="仿宋" w:eastAsia="仿宋" w:cs="仿宋"/>
                <w:sz w:val="24"/>
                <w:szCs w:val="24"/>
              </w:rPr>
              <w:t>联系方式</w:t>
            </w:r>
          </w:p>
        </w:tc>
        <w:tc>
          <w:tcPr>
            <w:tcW w:w="1350" w:type="dxa"/>
            <w:vAlign w:val="center"/>
          </w:tcPr>
          <w:p w14:paraId="2560118A">
            <w:pPr>
              <w:jc w:val="center"/>
              <w:rPr>
                <w:rFonts w:ascii="仿宋" w:hAnsi="仿宋" w:eastAsia="仿宋" w:cs="仿宋"/>
                <w:sz w:val="24"/>
                <w:szCs w:val="24"/>
              </w:rPr>
            </w:pPr>
            <w:r>
              <w:rPr>
                <w:rFonts w:hint="eastAsia" w:ascii="仿宋" w:hAnsi="仿宋" w:eastAsia="仿宋" w:cs="仿宋"/>
                <w:sz w:val="24"/>
                <w:szCs w:val="24"/>
              </w:rPr>
              <w:t>联系人</w:t>
            </w:r>
          </w:p>
        </w:tc>
        <w:tc>
          <w:tcPr>
            <w:tcW w:w="2544" w:type="dxa"/>
            <w:gridSpan w:val="2"/>
            <w:vAlign w:val="center"/>
          </w:tcPr>
          <w:p w14:paraId="76B86759">
            <w:pPr>
              <w:jc w:val="center"/>
              <w:rPr>
                <w:rFonts w:ascii="仿宋" w:hAnsi="仿宋" w:eastAsia="仿宋" w:cs="仿宋"/>
                <w:sz w:val="24"/>
                <w:szCs w:val="24"/>
              </w:rPr>
            </w:pPr>
          </w:p>
        </w:tc>
        <w:tc>
          <w:tcPr>
            <w:tcW w:w="1426" w:type="dxa"/>
            <w:vAlign w:val="center"/>
          </w:tcPr>
          <w:p w14:paraId="698FD442">
            <w:pPr>
              <w:jc w:val="center"/>
              <w:rPr>
                <w:rFonts w:ascii="仿宋" w:hAnsi="仿宋" w:eastAsia="仿宋" w:cs="仿宋"/>
                <w:sz w:val="24"/>
                <w:szCs w:val="24"/>
              </w:rPr>
            </w:pPr>
            <w:r>
              <w:rPr>
                <w:rFonts w:hint="eastAsia" w:ascii="仿宋" w:hAnsi="仿宋" w:eastAsia="仿宋" w:cs="仿宋"/>
                <w:sz w:val="24"/>
                <w:szCs w:val="24"/>
              </w:rPr>
              <w:t>电  话</w:t>
            </w:r>
          </w:p>
        </w:tc>
        <w:tc>
          <w:tcPr>
            <w:tcW w:w="2627" w:type="dxa"/>
            <w:gridSpan w:val="2"/>
            <w:vAlign w:val="center"/>
          </w:tcPr>
          <w:p w14:paraId="42755E1C">
            <w:pPr>
              <w:jc w:val="center"/>
              <w:rPr>
                <w:rFonts w:ascii="仿宋" w:hAnsi="仿宋" w:eastAsia="仿宋" w:cs="仿宋"/>
                <w:sz w:val="24"/>
                <w:szCs w:val="24"/>
              </w:rPr>
            </w:pPr>
          </w:p>
        </w:tc>
      </w:tr>
      <w:tr w14:paraId="2443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continue"/>
            <w:vAlign w:val="center"/>
          </w:tcPr>
          <w:p w14:paraId="36C58CF7">
            <w:pPr>
              <w:jc w:val="center"/>
              <w:rPr>
                <w:rFonts w:ascii="仿宋" w:hAnsi="仿宋" w:eastAsia="仿宋" w:cs="仿宋"/>
                <w:sz w:val="24"/>
                <w:szCs w:val="24"/>
              </w:rPr>
            </w:pPr>
          </w:p>
        </w:tc>
        <w:tc>
          <w:tcPr>
            <w:tcW w:w="1350" w:type="dxa"/>
            <w:vAlign w:val="center"/>
          </w:tcPr>
          <w:p w14:paraId="372D3B6C">
            <w:pPr>
              <w:jc w:val="center"/>
              <w:rPr>
                <w:rFonts w:ascii="仿宋" w:hAnsi="仿宋" w:eastAsia="仿宋" w:cs="仿宋"/>
                <w:sz w:val="24"/>
                <w:szCs w:val="24"/>
              </w:rPr>
            </w:pPr>
            <w:r>
              <w:rPr>
                <w:rFonts w:hint="eastAsia" w:ascii="仿宋" w:hAnsi="仿宋" w:eastAsia="仿宋" w:cs="仿宋"/>
                <w:sz w:val="24"/>
                <w:szCs w:val="24"/>
              </w:rPr>
              <w:t>传  真</w:t>
            </w:r>
          </w:p>
        </w:tc>
        <w:tc>
          <w:tcPr>
            <w:tcW w:w="2544" w:type="dxa"/>
            <w:gridSpan w:val="2"/>
            <w:vAlign w:val="center"/>
          </w:tcPr>
          <w:p w14:paraId="6B9E6C5A">
            <w:pPr>
              <w:jc w:val="center"/>
              <w:rPr>
                <w:rFonts w:ascii="仿宋" w:hAnsi="仿宋" w:eastAsia="仿宋" w:cs="仿宋"/>
                <w:sz w:val="24"/>
                <w:szCs w:val="24"/>
              </w:rPr>
            </w:pPr>
          </w:p>
        </w:tc>
        <w:tc>
          <w:tcPr>
            <w:tcW w:w="1426" w:type="dxa"/>
            <w:vAlign w:val="center"/>
          </w:tcPr>
          <w:p w14:paraId="73B1D143">
            <w:pPr>
              <w:jc w:val="center"/>
              <w:rPr>
                <w:rFonts w:ascii="仿宋" w:hAnsi="仿宋" w:eastAsia="仿宋" w:cs="仿宋"/>
                <w:sz w:val="24"/>
                <w:szCs w:val="24"/>
              </w:rPr>
            </w:pPr>
            <w:r>
              <w:rPr>
                <w:rFonts w:hint="eastAsia" w:ascii="仿宋" w:hAnsi="仿宋" w:eastAsia="仿宋" w:cs="仿宋"/>
                <w:sz w:val="24"/>
                <w:szCs w:val="24"/>
              </w:rPr>
              <w:t>网  址</w:t>
            </w:r>
          </w:p>
        </w:tc>
        <w:tc>
          <w:tcPr>
            <w:tcW w:w="2627" w:type="dxa"/>
            <w:gridSpan w:val="2"/>
            <w:vAlign w:val="center"/>
          </w:tcPr>
          <w:p w14:paraId="73A5F797">
            <w:pPr>
              <w:jc w:val="center"/>
              <w:rPr>
                <w:rFonts w:ascii="仿宋" w:hAnsi="仿宋" w:eastAsia="仿宋" w:cs="仿宋"/>
                <w:sz w:val="24"/>
                <w:szCs w:val="24"/>
              </w:rPr>
            </w:pPr>
          </w:p>
        </w:tc>
      </w:tr>
      <w:tr w14:paraId="1234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10ECF6E9">
            <w:pPr>
              <w:jc w:val="center"/>
              <w:rPr>
                <w:rFonts w:ascii="仿宋" w:hAnsi="仿宋" w:eastAsia="仿宋" w:cs="仿宋"/>
                <w:sz w:val="24"/>
                <w:szCs w:val="24"/>
              </w:rPr>
            </w:pPr>
            <w:r>
              <w:rPr>
                <w:rFonts w:hint="eastAsia" w:ascii="仿宋" w:hAnsi="仿宋" w:eastAsia="仿宋" w:cs="仿宋"/>
                <w:sz w:val="24"/>
                <w:szCs w:val="24"/>
              </w:rPr>
              <w:t>法定代表人</w:t>
            </w:r>
          </w:p>
        </w:tc>
        <w:tc>
          <w:tcPr>
            <w:tcW w:w="1350" w:type="dxa"/>
            <w:vAlign w:val="center"/>
          </w:tcPr>
          <w:p w14:paraId="00839488">
            <w:pPr>
              <w:jc w:val="center"/>
              <w:rPr>
                <w:rFonts w:ascii="仿宋" w:hAnsi="仿宋" w:eastAsia="仿宋" w:cs="仿宋"/>
                <w:sz w:val="24"/>
                <w:szCs w:val="24"/>
              </w:rPr>
            </w:pPr>
            <w:r>
              <w:rPr>
                <w:rFonts w:hint="eastAsia" w:ascii="仿宋" w:hAnsi="仿宋" w:eastAsia="仿宋" w:cs="仿宋"/>
                <w:sz w:val="24"/>
                <w:szCs w:val="24"/>
              </w:rPr>
              <w:t>姓名</w:t>
            </w:r>
          </w:p>
        </w:tc>
        <w:tc>
          <w:tcPr>
            <w:tcW w:w="1138" w:type="dxa"/>
            <w:vAlign w:val="center"/>
          </w:tcPr>
          <w:p w14:paraId="76C8CC34">
            <w:pPr>
              <w:jc w:val="center"/>
              <w:rPr>
                <w:rFonts w:ascii="仿宋" w:hAnsi="仿宋" w:eastAsia="仿宋" w:cs="仿宋"/>
                <w:sz w:val="24"/>
                <w:szCs w:val="24"/>
              </w:rPr>
            </w:pPr>
          </w:p>
        </w:tc>
        <w:tc>
          <w:tcPr>
            <w:tcW w:w="1406" w:type="dxa"/>
            <w:vAlign w:val="center"/>
          </w:tcPr>
          <w:p w14:paraId="53A27264">
            <w:pPr>
              <w:jc w:val="center"/>
              <w:rPr>
                <w:rFonts w:ascii="仿宋" w:hAnsi="仿宋" w:eastAsia="仿宋" w:cs="仿宋"/>
                <w:sz w:val="24"/>
                <w:szCs w:val="24"/>
              </w:rPr>
            </w:pPr>
            <w:r>
              <w:rPr>
                <w:rFonts w:hint="eastAsia" w:ascii="仿宋" w:hAnsi="仿宋" w:eastAsia="仿宋" w:cs="仿宋"/>
                <w:sz w:val="24"/>
                <w:szCs w:val="24"/>
              </w:rPr>
              <w:t>技术职称</w:t>
            </w:r>
          </w:p>
        </w:tc>
        <w:tc>
          <w:tcPr>
            <w:tcW w:w="1426" w:type="dxa"/>
            <w:vAlign w:val="center"/>
          </w:tcPr>
          <w:p w14:paraId="2A7AF4BB">
            <w:pPr>
              <w:jc w:val="center"/>
              <w:rPr>
                <w:rFonts w:ascii="仿宋" w:hAnsi="仿宋" w:eastAsia="仿宋" w:cs="仿宋"/>
                <w:sz w:val="24"/>
                <w:szCs w:val="24"/>
              </w:rPr>
            </w:pPr>
          </w:p>
        </w:tc>
        <w:tc>
          <w:tcPr>
            <w:tcW w:w="1059" w:type="dxa"/>
            <w:vAlign w:val="center"/>
          </w:tcPr>
          <w:p w14:paraId="4C550CDE">
            <w:pPr>
              <w:jc w:val="center"/>
              <w:rPr>
                <w:rFonts w:ascii="仿宋" w:hAnsi="仿宋" w:eastAsia="仿宋" w:cs="仿宋"/>
                <w:sz w:val="24"/>
                <w:szCs w:val="24"/>
              </w:rPr>
            </w:pPr>
            <w:r>
              <w:rPr>
                <w:rFonts w:hint="eastAsia" w:ascii="仿宋" w:hAnsi="仿宋" w:eastAsia="仿宋" w:cs="仿宋"/>
                <w:sz w:val="24"/>
                <w:szCs w:val="24"/>
              </w:rPr>
              <w:t>电话</w:t>
            </w:r>
          </w:p>
        </w:tc>
        <w:tc>
          <w:tcPr>
            <w:tcW w:w="1568" w:type="dxa"/>
            <w:vAlign w:val="center"/>
          </w:tcPr>
          <w:p w14:paraId="4ACF3205">
            <w:pPr>
              <w:jc w:val="center"/>
              <w:rPr>
                <w:rFonts w:ascii="仿宋" w:hAnsi="仿宋" w:eastAsia="仿宋" w:cs="仿宋"/>
                <w:sz w:val="24"/>
                <w:szCs w:val="24"/>
              </w:rPr>
            </w:pPr>
          </w:p>
        </w:tc>
      </w:tr>
      <w:tr w14:paraId="0E77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41D9F11A">
            <w:pPr>
              <w:jc w:val="center"/>
              <w:rPr>
                <w:rFonts w:ascii="仿宋" w:hAnsi="仿宋" w:eastAsia="仿宋" w:cs="仿宋"/>
                <w:sz w:val="24"/>
                <w:szCs w:val="24"/>
              </w:rPr>
            </w:pPr>
            <w:r>
              <w:rPr>
                <w:rFonts w:hint="eastAsia" w:ascii="仿宋" w:hAnsi="仿宋" w:eastAsia="仿宋" w:cs="仿宋"/>
                <w:sz w:val="24"/>
                <w:szCs w:val="24"/>
              </w:rPr>
              <w:t>成立时间</w:t>
            </w:r>
          </w:p>
        </w:tc>
        <w:tc>
          <w:tcPr>
            <w:tcW w:w="7947" w:type="dxa"/>
            <w:gridSpan w:val="6"/>
            <w:vAlign w:val="center"/>
          </w:tcPr>
          <w:p w14:paraId="559A8617">
            <w:pPr>
              <w:jc w:val="center"/>
              <w:rPr>
                <w:rFonts w:ascii="仿宋" w:hAnsi="仿宋" w:eastAsia="仿宋" w:cs="仿宋"/>
                <w:sz w:val="24"/>
                <w:szCs w:val="24"/>
              </w:rPr>
            </w:pPr>
          </w:p>
        </w:tc>
      </w:tr>
      <w:tr w14:paraId="1015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415BF624">
            <w:pPr>
              <w:jc w:val="center"/>
              <w:rPr>
                <w:rFonts w:ascii="仿宋" w:hAnsi="仿宋" w:eastAsia="仿宋" w:cs="仿宋"/>
                <w:sz w:val="24"/>
                <w:szCs w:val="24"/>
              </w:rPr>
            </w:pPr>
            <w:r>
              <w:rPr>
                <w:rFonts w:hint="eastAsia" w:ascii="仿宋" w:hAnsi="仿宋" w:eastAsia="仿宋" w:cs="仿宋"/>
                <w:sz w:val="24"/>
                <w:szCs w:val="24"/>
              </w:rPr>
              <w:t>营业执照号</w:t>
            </w:r>
          </w:p>
        </w:tc>
        <w:tc>
          <w:tcPr>
            <w:tcW w:w="2488" w:type="dxa"/>
            <w:gridSpan w:val="2"/>
            <w:vAlign w:val="center"/>
          </w:tcPr>
          <w:p w14:paraId="2861CC23">
            <w:pPr>
              <w:jc w:val="center"/>
              <w:rPr>
                <w:rFonts w:ascii="仿宋" w:hAnsi="仿宋" w:eastAsia="仿宋" w:cs="仿宋"/>
                <w:sz w:val="24"/>
                <w:szCs w:val="24"/>
              </w:rPr>
            </w:pPr>
          </w:p>
        </w:tc>
        <w:tc>
          <w:tcPr>
            <w:tcW w:w="1406" w:type="dxa"/>
            <w:vMerge w:val="restart"/>
            <w:vAlign w:val="center"/>
          </w:tcPr>
          <w:p w14:paraId="59745F86">
            <w:pPr>
              <w:jc w:val="center"/>
              <w:rPr>
                <w:rFonts w:ascii="仿宋" w:hAnsi="仿宋" w:eastAsia="仿宋" w:cs="仿宋"/>
                <w:sz w:val="24"/>
                <w:szCs w:val="24"/>
              </w:rPr>
            </w:pPr>
            <w:r>
              <w:rPr>
                <w:rFonts w:hint="eastAsia" w:ascii="仿宋" w:hAnsi="仿宋" w:eastAsia="仿宋" w:cs="仿宋"/>
                <w:sz w:val="24"/>
                <w:szCs w:val="24"/>
              </w:rPr>
              <w:t>企业人员</w:t>
            </w:r>
          </w:p>
        </w:tc>
        <w:tc>
          <w:tcPr>
            <w:tcW w:w="1426" w:type="dxa"/>
            <w:vAlign w:val="center"/>
          </w:tcPr>
          <w:p w14:paraId="015DCB51">
            <w:pPr>
              <w:jc w:val="center"/>
              <w:rPr>
                <w:rFonts w:ascii="仿宋" w:hAnsi="仿宋" w:eastAsia="仿宋" w:cs="仿宋"/>
                <w:sz w:val="24"/>
                <w:szCs w:val="24"/>
              </w:rPr>
            </w:pPr>
          </w:p>
        </w:tc>
        <w:tc>
          <w:tcPr>
            <w:tcW w:w="2627" w:type="dxa"/>
            <w:gridSpan w:val="2"/>
            <w:vAlign w:val="center"/>
          </w:tcPr>
          <w:p w14:paraId="7C399703">
            <w:pPr>
              <w:jc w:val="center"/>
              <w:rPr>
                <w:rFonts w:ascii="仿宋" w:hAnsi="仿宋" w:eastAsia="仿宋" w:cs="仿宋"/>
                <w:sz w:val="24"/>
                <w:szCs w:val="24"/>
              </w:rPr>
            </w:pPr>
          </w:p>
        </w:tc>
      </w:tr>
      <w:tr w14:paraId="01E2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48405EAA">
            <w:pPr>
              <w:jc w:val="center"/>
              <w:rPr>
                <w:rFonts w:ascii="仿宋" w:hAnsi="仿宋" w:eastAsia="仿宋" w:cs="仿宋"/>
                <w:sz w:val="24"/>
                <w:szCs w:val="24"/>
              </w:rPr>
            </w:pPr>
            <w:r>
              <w:rPr>
                <w:rFonts w:hint="eastAsia" w:ascii="仿宋" w:hAnsi="仿宋" w:eastAsia="仿宋" w:cs="仿宋"/>
                <w:sz w:val="24"/>
                <w:szCs w:val="24"/>
              </w:rPr>
              <w:t>注册资金</w:t>
            </w:r>
          </w:p>
        </w:tc>
        <w:tc>
          <w:tcPr>
            <w:tcW w:w="2488" w:type="dxa"/>
            <w:gridSpan w:val="2"/>
            <w:vAlign w:val="center"/>
          </w:tcPr>
          <w:p w14:paraId="158F0975">
            <w:pPr>
              <w:jc w:val="center"/>
              <w:rPr>
                <w:rFonts w:ascii="仿宋" w:hAnsi="仿宋" w:eastAsia="仿宋" w:cs="仿宋"/>
                <w:sz w:val="24"/>
                <w:szCs w:val="24"/>
              </w:rPr>
            </w:pPr>
          </w:p>
        </w:tc>
        <w:tc>
          <w:tcPr>
            <w:tcW w:w="1406" w:type="dxa"/>
            <w:vMerge w:val="continue"/>
            <w:vAlign w:val="center"/>
          </w:tcPr>
          <w:p w14:paraId="2272751F">
            <w:pPr>
              <w:jc w:val="center"/>
              <w:rPr>
                <w:rFonts w:ascii="仿宋" w:hAnsi="仿宋" w:eastAsia="仿宋" w:cs="仿宋"/>
                <w:sz w:val="24"/>
                <w:szCs w:val="24"/>
              </w:rPr>
            </w:pPr>
          </w:p>
        </w:tc>
        <w:tc>
          <w:tcPr>
            <w:tcW w:w="1426" w:type="dxa"/>
            <w:vAlign w:val="center"/>
          </w:tcPr>
          <w:p w14:paraId="34DF7CDB">
            <w:pPr>
              <w:jc w:val="center"/>
              <w:rPr>
                <w:rFonts w:ascii="仿宋" w:hAnsi="仿宋" w:eastAsia="仿宋" w:cs="仿宋"/>
                <w:sz w:val="24"/>
                <w:szCs w:val="24"/>
              </w:rPr>
            </w:pPr>
          </w:p>
        </w:tc>
        <w:tc>
          <w:tcPr>
            <w:tcW w:w="2627" w:type="dxa"/>
            <w:gridSpan w:val="2"/>
            <w:vAlign w:val="center"/>
          </w:tcPr>
          <w:p w14:paraId="29AA6C61">
            <w:pPr>
              <w:jc w:val="center"/>
              <w:rPr>
                <w:rFonts w:ascii="仿宋" w:hAnsi="仿宋" w:eastAsia="仿宋" w:cs="仿宋"/>
                <w:sz w:val="24"/>
                <w:szCs w:val="24"/>
              </w:rPr>
            </w:pPr>
          </w:p>
        </w:tc>
      </w:tr>
      <w:tr w14:paraId="3174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6A967211">
            <w:pPr>
              <w:jc w:val="center"/>
              <w:rPr>
                <w:rFonts w:ascii="仿宋" w:hAnsi="仿宋" w:eastAsia="仿宋" w:cs="仿宋"/>
                <w:sz w:val="24"/>
                <w:szCs w:val="24"/>
              </w:rPr>
            </w:pPr>
            <w:r>
              <w:rPr>
                <w:rFonts w:hint="eastAsia" w:ascii="仿宋" w:hAnsi="仿宋" w:eastAsia="仿宋" w:cs="仿宋"/>
                <w:sz w:val="24"/>
                <w:szCs w:val="24"/>
              </w:rPr>
              <w:t>开户银行</w:t>
            </w:r>
          </w:p>
        </w:tc>
        <w:tc>
          <w:tcPr>
            <w:tcW w:w="2488" w:type="dxa"/>
            <w:gridSpan w:val="2"/>
            <w:vAlign w:val="center"/>
          </w:tcPr>
          <w:p w14:paraId="31083603">
            <w:pPr>
              <w:jc w:val="center"/>
              <w:rPr>
                <w:rFonts w:ascii="仿宋" w:hAnsi="仿宋" w:eastAsia="仿宋" w:cs="仿宋"/>
                <w:sz w:val="24"/>
                <w:szCs w:val="24"/>
              </w:rPr>
            </w:pPr>
          </w:p>
        </w:tc>
        <w:tc>
          <w:tcPr>
            <w:tcW w:w="1406" w:type="dxa"/>
            <w:vMerge w:val="continue"/>
            <w:vAlign w:val="center"/>
          </w:tcPr>
          <w:p w14:paraId="4DE28953">
            <w:pPr>
              <w:jc w:val="center"/>
              <w:rPr>
                <w:rFonts w:ascii="仿宋" w:hAnsi="仿宋" w:eastAsia="仿宋" w:cs="仿宋"/>
                <w:sz w:val="24"/>
                <w:szCs w:val="24"/>
              </w:rPr>
            </w:pPr>
          </w:p>
        </w:tc>
        <w:tc>
          <w:tcPr>
            <w:tcW w:w="1426" w:type="dxa"/>
            <w:vAlign w:val="center"/>
          </w:tcPr>
          <w:p w14:paraId="6FB142D1">
            <w:pPr>
              <w:jc w:val="center"/>
              <w:rPr>
                <w:rFonts w:ascii="仿宋" w:hAnsi="仿宋" w:eastAsia="仿宋" w:cs="仿宋"/>
                <w:sz w:val="24"/>
                <w:szCs w:val="24"/>
              </w:rPr>
            </w:pPr>
          </w:p>
        </w:tc>
        <w:tc>
          <w:tcPr>
            <w:tcW w:w="2627" w:type="dxa"/>
            <w:gridSpan w:val="2"/>
            <w:vAlign w:val="center"/>
          </w:tcPr>
          <w:p w14:paraId="67FC4847">
            <w:pPr>
              <w:jc w:val="center"/>
              <w:rPr>
                <w:rFonts w:ascii="仿宋" w:hAnsi="仿宋" w:eastAsia="仿宋" w:cs="仿宋"/>
                <w:sz w:val="24"/>
                <w:szCs w:val="24"/>
              </w:rPr>
            </w:pPr>
          </w:p>
        </w:tc>
      </w:tr>
      <w:tr w14:paraId="0AD7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2F139274">
            <w:pPr>
              <w:jc w:val="center"/>
              <w:rPr>
                <w:rFonts w:ascii="仿宋" w:hAnsi="仿宋" w:eastAsia="仿宋" w:cs="仿宋"/>
                <w:sz w:val="24"/>
                <w:szCs w:val="24"/>
              </w:rPr>
            </w:pPr>
            <w:r>
              <w:rPr>
                <w:rFonts w:hint="eastAsia" w:ascii="仿宋" w:hAnsi="仿宋" w:eastAsia="仿宋" w:cs="仿宋"/>
                <w:sz w:val="24"/>
                <w:szCs w:val="24"/>
              </w:rPr>
              <w:t>账   号</w:t>
            </w:r>
          </w:p>
        </w:tc>
        <w:tc>
          <w:tcPr>
            <w:tcW w:w="2488" w:type="dxa"/>
            <w:gridSpan w:val="2"/>
            <w:vAlign w:val="center"/>
          </w:tcPr>
          <w:p w14:paraId="5FE8C813">
            <w:pPr>
              <w:jc w:val="center"/>
              <w:rPr>
                <w:rFonts w:ascii="仿宋" w:hAnsi="仿宋" w:eastAsia="仿宋" w:cs="仿宋"/>
                <w:sz w:val="24"/>
                <w:szCs w:val="24"/>
              </w:rPr>
            </w:pPr>
          </w:p>
        </w:tc>
        <w:tc>
          <w:tcPr>
            <w:tcW w:w="1406" w:type="dxa"/>
            <w:vMerge w:val="continue"/>
            <w:vAlign w:val="center"/>
          </w:tcPr>
          <w:p w14:paraId="3D23AC9D">
            <w:pPr>
              <w:jc w:val="center"/>
              <w:rPr>
                <w:rFonts w:ascii="仿宋" w:hAnsi="仿宋" w:eastAsia="仿宋" w:cs="仿宋"/>
                <w:sz w:val="24"/>
                <w:szCs w:val="24"/>
              </w:rPr>
            </w:pPr>
          </w:p>
        </w:tc>
        <w:tc>
          <w:tcPr>
            <w:tcW w:w="1426" w:type="dxa"/>
            <w:vAlign w:val="center"/>
          </w:tcPr>
          <w:p w14:paraId="54D4401C">
            <w:pPr>
              <w:jc w:val="center"/>
              <w:rPr>
                <w:rFonts w:ascii="仿宋" w:hAnsi="仿宋" w:eastAsia="仿宋" w:cs="仿宋"/>
                <w:sz w:val="24"/>
                <w:szCs w:val="24"/>
              </w:rPr>
            </w:pPr>
          </w:p>
        </w:tc>
        <w:tc>
          <w:tcPr>
            <w:tcW w:w="2627" w:type="dxa"/>
            <w:gridSpan w:val="2"/>
            <w:vAlign w:val="center"/>
          </w:tcPr>
          <w:p w14:paraId="5B20DC35">
            <w:pPr>
              <w:jc w:val="center"/>
              <w:rPr>
                <w:rFonts w:ascii="仿宋" w:hAnsi="仿宋" w:eastAsia="仿宋" w:cs="仿宋"/>
                <w:sz w:val="24"/>
                <w:szCs w:val="24"/>
              </w:rPr>
            </w:pPr>
          </w:p>
        </w:tc>
      </w:tr>
      <w:tr w14:paraId="4442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1773" w:type="dxa"/>
            <w:vAlign w:val="center"/>
          </w:tcPr>
          <w:p w14:paraId="1DD990BD">
            <w:pPr>
              <w:jc w:val="center"/>
              <w:rPr>
                <w:rFonts w:ascii="仿宋" w:hAnsi="仿宋" w:eastAsia="仿宋" w:cs="仿宋"/>
                <w:sz w:val="24"/>
                <w:szCs w:val="24"/>
              </w:rPr>
            </w:pPr>
            <w:r>
              <w:rPr>
                <w:rFonts w:hint="eastAsia" w:ascii="仿宋" w:hAnsi="仿宋" w:eastAsia="仿宋" w:cs="仿宋"/>
                <w:sz w:val="24"/>
                <w:szCs w:val="24"/>
              </w:rPr>
              <w:t>经营范围</w:t>
            </w:r>
          </w:p>
        </w:tc>
        <w:tc>
          <w:tcPr>
            <w:tcW w:w="7947" w:type="dxa"/>
            <w:gridSpan w:val="6"/>
            <w:vAlign w:val="center"/>
          </w:tcPr>
          <w:p w14:paraId="6F0153B1">
            <w:pPr>
              <w:rPr>
                <w:rFonts w:ascii="仿宋" w:hAnsi="仿宋" w:eastAsia="仿宋" w:cs="仿宋"/>
                <w:sz w:val="24"/>
                <w:szCs w:val="24"/>
              </w:rPr>
            </w:pPr>
          </w:p>
        </w:tc>
      </w:tr>
      <w:tr w14:paraId="4242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73" w:type="dxa"/>
            <w:vAlign w:val="center"/>
          </w:tcPr>
          <w:p w14:paraId="041D0FAE">
            <w:pPr>
              <w:jc w:val="center"/>
              <w:rPr>
                <w:rFonts w:ascii="仿宋" w:hAnsi="仿宋" w:eastAsia="仿宋" w:cs="仿宋"/>
                <w:sz w:val="24"/>
                <w:szCs w:val="24"/>
              </w:rPr>
            </w:pPr>
            <w:r>
              <w:rPr>
                <w:rFonts w:hint="eastAsia" w:ascii="仿宋" w:hAnsi="仿宋" w:eastAsia="仿宋" w:cs="仿宋"/>
                <w:sz w:val="24"/>
                <w:szCs w:val="24"/>
              </w:rPr>
              <w:t>备   注</w:t>
            </w:r>
          </w:p>
        </w:tc>
        <w:tc>
          <w:tcPr>
            <w:tcW w:w="7947" w:type="dxa"/>
            <w:gridSpan w:val="6"/>
            <w:vAlign w:val="center"/>
          </w:tcPr>
          <w:p w14:paraId="2991A1CF">
            <w:pPr>
              <w:rPr>
                <w:rFonts w:ascii="仿宋" w:hAnsi="仿宋" w:eastAsia="仿宋" w:cs="仿宋"/>
                <w:sz w:val="24"/>
                <w:szCs w:val="24"/>
              </w:rPr>
            </w:pPr>
          </w:p>
        </w:tc>
      </w:tr>
    </w:tbl>
    <w:p w14:paraId="12C4F1AD">
      <w:pPr>
        <w:spacing w:beforeLines="50"/>
        <w:rPr>
          <w:rFonts w:ascii="仿宋" w:hAnsi="仿宋" w:eastAsia="仿宋" w:cs="仿宋"/>
          <w:b/>
          <w:bCs/>
          <w:sz w:val="24"/>
          <w:szCs w:val="24"/>
        </w:rPr>
      </w:pPr>
      <w:r>
        <w:rPr>
          <w:rFonts w:hint="eastAsia" w:ascii="仿宋" w:hAnsi="仿宋" w:eastAsia="仿宋" w:cs="仿宋"/>
          <w:b/>
          <w:bCs/>
          <w:sz w:val="24"/>
          <w:szCs w:val="24"/>
        </w:rPr>
        <w:t>注：本表后应附营业执照、开户许可证等相关材料的复印件。（投标人可根据本表自行编制）</w:t>
      </w:r>
    </w:p>
    <w:p w14:paraId="75632964">
      <w:pPr>
        <w:spacing w:before="100" w:beforeAutospacing="1" w:after="100" w:afterAutospacing="1" w:line="440" w:lineRule="exact"/>
        <w:jc w:val="center"/>
        <w:rPr>
          <w:rFonts w:ascii="仿宋" w:hAnsi="仿宋" w:eastAsia="仿宋" w:cs="仿宋"/>
          <w:kern w:val="1"/>
          <w:sz w:val="24"/>
          <w:szCs w:val="24"/>
        </w:rPr>
      </w:pPr>
      <w:r>
        <w:rPr>
          <w:rFonts w:ascii="仿宋" w:hAnsi="仿宋" w:eastAsia="仿宋" w:cs="仿宋"/>
          <w:kern w:val="1"/>
          <w:sz w:val="24"/>
          <w:szCs w:val="24"/>
        </w:rPr>
        <w:br w:type="page"/>
      </w:r>
    </w:p>
    <w:p w14:paraId="1AAAC8E3">
      <w:pPr>
        <w:spacing w:before="100" w:beforeAutospacing="1" w:after="100" w:afterAutospacing="1" w:line="440" w:lineRule="exact"/>
        <w:jc w:val="center"/>
        <w:rPr>
          <w:rFonts w:ascii="仿宋" w:hAnsi="仿宋" w:eastAsia="仿宋" w:cs="仿宋"/>
          <w:kern w:val="1"/>
          <w:sz w:val="28"/>
          <w:szCs w:val="28"/>
        </w:rPr>
      </w:pPr>
      <w:r>
        <w:rPr>
          <w:rFonts w:hint="eastAsia" w:ascii="仿宋" w:hAnsi="仿宋" w:eastAsia="仿宋" w:cs="仿宋"/>
          <w:kern w:val="1"/>
          <w:sz w:val="28"/>
          <w:szCs w:val="28"/>
        </w:rPr>
        <w:t>七、财务状况</w:t>
      </w:r>
    </w:p>
    <w:p w14:paraId="01B2A1EC">
      <w:pPr>
        <w:spacing w:before="100" w:beforeAutospacing="1" w:after="100" w:afterAutospacing="1" w:line="440" w:lineRule="exact"/>
        <w:rPr>
          <w:rFonts w:ascii="仿宋" w:hAnsi="仿宋" w:eastAsia="仿宋" w:cs="仿宋"/>
          <w:kern w:val="1"/>
          <w:sz w:val="24"/>
          <w:szCs w:val="24"/>
        </w:rPr>
      </w:pPr>
    </w:p>
    <w:p w14:paraId="3198BDBE">
      <w:pPr>
        <w:spacing w:before="100" w:beforeAutospacing="1" w:after="100" w:afterAutospacing="1" w:line="440" w:lineRule="exact"/>
        <w:rPr>
          <w:rFonts w:ascii="仿宋" w:hAnsi="仿宋" w:eastAsia="仿宋" w:cs="仿宋"/>
          <w:kern w:val="1"/>
          <w:sz w:val="24"/>
          <w:szCs w:val="24"/>
        </w:rPr>
      </w:pPr>
    </w:p>
    <w:p w14:paraId="7F977FE2">
      <w:pPr>
        <w:numPr>
          <w:ilvl w:val="0"/>
          <w:numId w:val="6"/>
        </w:numPr>
        <w:spacing w:before="100" w:beforeAutospacing="1" w:after="100" w:afterAutospacing="1" w:line="440" w:lineRule="exact"/>
        <w:rPr>
          <w:rFonts w:ascii="仿宋" w:hAnsi="仿宋" w:eastAsia="仿宋" w:cs="仿宋"/>
          <w:kern w:val="1"/>
          <w:sz w:val="24"/>
          <w:szCs w:val="24"/>
        </w:rPr>
      </w:pPr>
      <w:r>
        <w:rPr>
          <w:rFonts w:ascii="仿宋" w:hAnsi="仿宋" w:eastAsia="仿宋" w:cs="仿宋"/>
          <w:kern w:val="1"/>
          <w:sz w:val="24"/>
          <w:szCs w:val="24"/>
        </w:rPr>
        <w:br w:type="page"/>
      </w:r>
    </w:p>
    <w:p w14:paraId="10AFCC73">
      <w:pPr>
        <w:spacing w:before="100" w:beforeAutospacing="1" w:after="100" w:afterAutospacing="1" w:line="440" w:lineRule="exact"/>
        <w:jc w:val="center"/>
        <w:rPr>
          <w:rFonts w:ascii="仿宋" w:hAnsi="仿宋" w:eastAsia="仿宋" w:cs="仿宋"/>
          <w:kern w:val="1"/>
          <w:sz w:val="24"/>
          <w:szCs w:val="24"/>
        </w:rPr>
      </w:pPr>
      <w:r>
        <w:rPr>
          <w:rFonts w:hint="eastAsia" w:ascii="仿宋" w:hAnsi="仿宋" w:eastAsia="仿宋" w:cs="仿宋"/>
          <w:kern w:val="1"/>
          <w:sz w:val="28"/>
          <w:szCs w:val="28"/>
          <w:lang w:val="en-US" w:eastAsia="zh-CN"/>
        </w:rPr>
        <w:t>八</w:t>
      </w:r>
      <w:r>
        <w:rPr>
          <w:rFonts w:hint="eastAsia" w:ascii="仿宋" w:hAnsi="仿宋" w:eastAsia="仿宋" w:cs="仿宋"/>
          <w:kern w:val="1"/>
          <w:sz w:val="28"/>
          <w:szCs w:val="28"/>
        </w:rPr>
        <w:t>、</w:t>
      </w:r>
      <w:r>
        <w:rPr>
          <w:rFonts w:hint="eastAsia" w:ascii="仿宋" w:hAnsi="仿宋" w:eastAsia="仿宋" w:cs="仿宋"/>
          <w:kern w:val="1"/>
          <w:sz w:val="28"/>
          <w:szCs w:val="28"/>
          <w:lang w:val="en-US" w:eastAsia="zh-CN"/>
        </w:rPr>
        <w:t>管理制度</w:t>
      </w:r>
    </w:p>
    <w:p w14:paraId="37F3369D">
      <w:pPr>
        <w:spacing w:before="100" w:beforeAutospacing="1" w:after="100" w:afterAutospacing="1" w:line="440" w:lineRule="exact"/>
        <w:rPr>
          <w:rFonts w:ascii="仿宋" w:hAnsi="仿宋" w:eastAsia="仿宋" w:cs="仿宋"/>
          <w:kern w:val="1"/>
          <w:sz w:val="24"/>
          <w:szCs w:val="24"/>
        </w:rPr>
      </w:pPr>
    </w:p>
    <w:p w14:paraId="3297FFF3">
      <w:pPr>
        <w:spacing w:before="100" w:beforeAutospacing="1" w:after="100" w:afterAutospacing="1" w:line="440" w:lineRule="exact"/>
        <w:rPr>
          <w:rFonts w:ascii="仿宋" w:hAnsi="仿宋" w:eastAsia="仿宋" w:cs="仿宋"/>
          <w:kern w:val="1"/>
          <w:sz w:val="24"/>
          <w:szCs w:val="24"/>
        </w:rPr>
      </w:pPr>
      <w:r>
        <w:rPr>
          <w:rFonts w:hint="eastAsia" w:ascii="仿宋" w:hAnsi="仿宋" w:eastAsia="仿宋" w:cs="仿宋"/>
          <w:kern w:val="1"/>
          <w:sz w:val="24"/>
          <w:szCs w:val="24"/>
        </w:rPr>
        <w:br w:type="page"/>
      </w:r>
    </w:p>
    <w:p w14:paraId="619B5736">
      <w:pPr>
        <w:spacing w:before="100" w:beforeAutospacing="1" w:after="100" w:afterAutospacing="1" w:line="440" w:lineRule="exact"/>
        <w:jc w:val="center"/>
        <w:rPr>
          <w:rFonts w:ascii="仿宋" w:hAnsi="仿宋" w:eastAsia="仿宋" w:cs="仿宋"/>
          <w:kern w:val="1"/>
          <w:sz w:val="24"/>
          <w:szCs w:val="24"/>
        </w:rPr>
      </w:pPr>
      <w:r>
        <w:rPr>
          <w:rFonts w:hint="eastAsia" w:ascii="仿宋" w:hAnsi="仿宋" w:eastAsia="仿宋" w:cs="仿宋"/>
          <w:kern w:val="1"/>
          <w:sz w:val="28"/>
          <w:szCs w:val="28"/>
          <w:lang w:val="en-US" w:eastAsia="zh-CN"/>
        </w:rPr>
        <w:t>九</w:t>
      </w:r>
      <w:r>
        <w:rPr>
          <w:rFonts w:hint="eastAsia" w:ascii="仿宋" w:hAnsi="仿宋" w:eastAsia="仿宋" w:cs="仿宋"/>
          <w:kern w:val="1"/>
          <w:sz w:val="28"/>
          <w:szCs w:val="28"/>
        </w:rPr>
        <w:t>、服务方案</w:t>
      </w:r>
    </w:p>
    <w:p w14:paraId="57E0598B">
      <w:pPr>
        <w:rPr>
          <w:rFonts w:hint="eastAsia" w:ascii="仿宋" w:hAnsi="仿宋" w:eastAsia="仿宋"/>
          <w:sz w:val="28"/>
          <w:szCs w:val="28"/>
        </w:rPr>
      </w:pPr>
      <w:r>
        <w:rPr>
          <w:rFonts w:hint="eastAsia" w:ascii="仿宋" w:hAnsi="仿宋" w:eastAsia="仿宋"/>
          <w:sz w:val="28"/>
          <w:szCs w:val="28"/>
        </w:rPr>
        <w:br w:type="page"/>
      </w:r>
    </w:p>
    <w:p w14:paraId="1CBEFE70">
      <w:pPr>
        <w:jc w:val="center"/>
        <w:rPr>
          <w:rFonts w:hint="eastAsia" w:ascii="仿宋" w:hAnsi="仿宋" w:eastAsia="仿宋"/>
          <w:sz w:val="28"/>
          <w:szCs w:val="28"/>
        </w:rPr>
      </w:pPr>
      <w:r>
        <w:rPr>
          <w:rFonts w:hint="eastAsia" w:ascii="仿宋" w:hAnsi="仿宋" w:eastAsia="仿宋"/>
          <w:sz w:val="28"/>
          <w:szCs w:val="28"/>
        </w:rPr>
        <w:t>十、交通车辆安排</w:t>
      </w:r>
    </w:p>
    <w:p w14:paraId="5C4D358C">
      <w:pPr>
        <w:rPr>
          <w:rFonts w:hint="eastAsia" w:ascii="仿宋" w:hAnsi="仿宋" w:eastAsia="仿宋"/>
          <w:sz w:val="28"/>
          <w:szCs w:val="28"/>
        </w:rPr>
      </w:pPr>
      <w:r>
        <w:rPr>
          <w:rFonts w:hint="eastAsia" w:ascii="仿宋" w:hAnsi="仿宋" w:eastAsia="仿宋"/>
          <w:sz w:val="28"/>
          <w:szCs w:val="28"/>
        </w:rPr>
        <w:br w:type="page"/>
      </w:r>
    </w:p>
    <w:p w14:paraId="7D86DC34">
      <w:pPr>
        <w:jc w:val="center"/>
        <w:rPr>
          <w:rFonts w:hint="eastAsia" w:ascii="仿宋" w:hAnsi="仿宋" w:eastAsia="仿宋"/>
          <w:sz w:val="28"/>
          <w:szCs w:val="28"/>
        </w:rPr>
      </w:pPr>
      <w:r>
        <w:rPr>
          <w:rFonts w:hint="eastAsia" w:ascii="仿宋" w:hAnsi="仿宋" w:eastAsia="仿宋"/>
          <w:sz w:val="28"/>
          <w:szCs w:val="28"/>
        </w:rPr>
        <w:t>十</w:t>
      </w:r>
      <w:r>
        <w:rPr>
          <w:rFonts w:hint="eastAsia" w:ascii="仿宋" w:hAnsi="仿宋" w:eastAsia="仿宋"/>
          <w:sz w:val="28"/>
          <w:szCs w:val="28"/>
          <w:lang w:val="en-US" w:eastAsia="zh-CN"/>
        </w:rPr>
        <w:t>一</w:t>
      </w:r>
      <w:r>
        <w:rPr>
          <w:rFonts w:hint="eastAsia" w:ascii="仿宋" w:hAnsi="仿宋" w:eastAsia="仿宋"/>
          <w:sz w:val="28"/>
          <w:szCs w:val="28"/>
        </w:rPr>
        <w:t>、食宿餐饮方案</w:t>
      </w:r>
    </w:p>
    <w:p w14:paraId="424D6101">
      <w:pPr>
        <w:rPr>
          <w:rFonts w:hint="eastAsia" w:ascii="仿宋" w:hAnsi="仿宋" w:eastAsia="仿宋"/>
          <w:sz w:val="28"/>
          <w:szCs w:val="28"/>
        </w:rPr>
      </w:pPr>
      <w:r>
        <w:rPr>
          <w:rFonts w:hint="eastAsia" w:ascii="仿宋" w:hAnsi="仿宋" w:eastAsia="仿宋"/>
          <w:sz w:val="28"/>
          <w:szCs w:val="28"/>
        </w:rPr>
        <w:br w:type="page"/>
      </w:r>
    </w:p>
    <w:p w14:paraId="2CD25732">
      <w:pPr>
        <w:jc w:val="center"/>
        <w:rPr>
          <w:rFonts w:hint="eastAsia" w:ascii="仿宋" w:hAnsi="仿宋" w:eastAsia="仿宋"/>
          <w:sz w:val="28"/>
          <w:szCs w:val="28"/>
          <w:lang w:val="en-US" w:eastAsia="zh-CN"/>
        </w:rPr>
      </w:pPr>
      <w:r>
        <w:rPr>
          <w:rFonts w:hint="eastAsia" w:ascii="仿宋" w:hAnsi="仿宋" w:eastAsia="仿宋"/>
          <w:sz w:val="28"/>
          <w:szCs w:val="28"/>
        </w:rPr>
        <w:t>十</w:t>
      </w:r>
      <w:r>
        <w:rPr>
          <w:rFonts w:hint="eastAsia" w:ascii="仿宋" w:hAnsi="仿宋" w:eastAsia="仿宋"/>
          <w:sz w:val="28"/>
          <w:szCs w:val="28"/>
          <w:lang w:val="en-US" w:eastAsia="zh-CN"/>
        </w:rPr>
        <w:t>二</w:t>
      </w:r>
      <w:r>
        <w:rPr>
          <w:rFonts w:hint="eastAsia" w:ascii="仿宋" w:hAnsi="仿宋" w:eastAsia="仿宋"/>
          <w:sz w:val="28"/>
          <w:szCs w:val="28"/>
        </w:rPr>
        <w:t>、</w:t>
      </w:r>
      <w:r>
        <w:rPr>
          <w:rFonts w:hint="eastAsia" w:ascii="仿宋" w:hAnsi="仿宋" w:eastAsia="仿宋"/>
          <w:sz w:val="28"/>
          <w:szCs w:val="28"/>
          <w:lang w:val="en-US" w:eastAsia="zh-CN"/>
        </w:rPr>
        <w:t>应急措施</w:t>
      </w:r>
    </w:p>
    <w:p w14:paraId="1E253511">
      <w:pPr>
        <w:rPr>
          <w:rFonts w:hint="eastAsia" w:ascii="仿宋" w:hAnsi="仿宋" w:eastAsia="仿宋"/>
          <w:sz w:val="28"/>
          <w:szCs w:val="28"/>
          <w:lang w:val="en-US" w:eastAsia="zh-CN"/>
        </w:rPr>
      </w:pPr>
      <w:r>
        <w:rPr>
          <w:rFonts w:hint="eastAsia" w:ascii="仿宋" w:hAnsi="仿宋" w:eastAsia="仿宋"/>
          <w:sz w:val="28"/>
          <w:szCs w:val="28"/>
          <w:lang w:val="en-US" w:eastAsia="zh-CN"/>
        </w:rPr>
        <w:br w:type="page"/>
      </w:r>
    </w:p>
    <w:p w14:paraId="77D12752">
      <w:pPr>
        <w:jc w:val="center"/>
        <w:rPr>
          <w:rFonts w:hint="eastAsia" w:ascii="仿宋" w:hAnsi="仿宋" w:eastAsia="仿宋"/>
          <w:sz w:val="28"/>
          <w:szCs w:val="28"/>
        </w:rPr>
      </w:pPr>
      <w:r>
        <w:rPr>
          <w:rFonts w:hint="eastAsia" w:ascii="仿宋" w:hAnsi="仿宋" w:eastAsia="仿宋"/>
          <w:sz w:val="28"/>
          <w:szCs w:val="28"/>
        </w:rPr>
        <w:t>十</w:t>
      </w:r>
      <w:r>
        <w:rPr>
          <w:rFonts w:hint="eastAsia" w:ascii="仿宋" w:hAnsi="仿宋" w:eastAsia="仿宋"/>
          <w:sz w:val="28"/>
          <w:szCs w:val="28"/>
          <w:lang w:val="en-US" w:eastAsia="zh-CN"/>
        </w:rPr>
        <w:t>三</w:t>
      </w:r>
      <w:r>
        <w:rPr>
          <w:rFonts w:hint="eastAsia" w:ascii="仿宋" w:hAnsi="仿宋" w:eastAsia="仿宋"/>
          <w:sz w:val="28"/>
          <w:szCs w:val="28"/>
        </w:rPr>
        <w:t>、</w:t>
      </w:r>
      <w:r>
        <w:rPr>
          <w:rFonts w:hint="eastAsia" w:ascii="仿宋" w:hAnsi="仿宋" w:eastAsia="仿宋"/>
          <w:sz w:val="28"/>
          <w:szCs w:val="28"/>
          <w:lang w:val="en-US" w:eastAsia="zh-CN"/>
        </w:rPr>
        <w:t>人员配置</w:t>
      </w:r>
    </w:p>
    <w:p w14:paraId="65D0E6A1">
      <w:pPr>
        <w:rPr>
          <w:rFonts w:hint="eastAsia" w:ascii="仿宋" w:hAnsi="仿宋" w:eastAsia="仿宋"/>
          <w:sz w:val="28"/>
          <w:szCs w:val="28"/>
        </w:rPr>
      </w:pPr>
    </w:p>
    <w:p w14:paraId="2ADD052F">
      <w:pPr>
        <w:rPr>
          <w:rFonts w:hint="eastAsia" w:ascii="仿宋" w:hAnsi="仿宋" w:eastAsia="仿宋"/>
          <w:sz w:val="28"/>
          <w:szCs w:val="28"/>
        </w:rPr>
      </w:pPr>
      <w:r>
        <w:rPr>
          <w:rFonts w:hint="eastAsia" w:ascii="仿宋" w:hAnsi="仿宋" w:eastAsia="仿宋"/>
          <w:sz w:val="28"/>
          <w:szCs w:val="28"/>
        </w:rPr>
        <w:br w:type="page"/>
      </w:r>
    </w:p>
    <w:p w14:paraId="455EC47A">
      <w:pPr>
        <w:spacing w:before="100" w:beforeAutospacing="1" w:after="100" w:afterAutospacing="1" w:line="440" w:lineRule="exact"/>
        <w:jc w:val="center"/>
        <w:rPr>
          <w:rFonts w:ascii="仿宋" w:hAnsi="仿宋" w:eastAsia="仿宋"/>
          <w:sz w:val="28"/>
          <w:szCs w:val="28"/>
        </w:rPr>
      </w:pPr>
      <w:r>
        <w:rPr>
          <w:rFonts w:hint="eastAsia" w:ascii="仿宋" w:hAnsi="仿宋" w:eastAsia="仿宋"/>
          <w:sz w:val="28"/>
          <w:szCs w:val="28"/>
        </w:rPr>
        <w:t>十</w:t>
      </w:r>
      <w:r>
        <w:rPr>
          <w:rFonts w:hint="eastAsia" w:ascii="仿宋" w:hAnsi="仿宋" w:eastAsia="仿宋"/>
          <w:sz w:val="28"/>
          <w:szCs w:val="28"/>
          <w:lang w:val="en-US" w:eastAsia="zh-CN"/>
        </w:rPr>
        <w:t>四</w:t>
      </w:r>
      <w:r>
        <w:rPr>
          <w:rFonts w:hint="eastAsia" w:ascii="仿宋" w:hAnsi="仿宋" w:eastAsia="仿宋"/>
          <w:sz w:val="28"/>
          <w:szCs w:val="28"/>
        </w:rPr>
        <w:t>、在经营活动中没有重大违法记录的书面声明</w:t>
      </w:r>
    </w:p>
    <w:p w14:paraId="04A7DD0D">
      <w:pPr>
        <w:spacing w:line="440" w:lineRule="exact"/>
        <w:jc w:val="center"/>
        <w:rPr>
          <w:rFonts w:ascii="仿宋" w:hAnsi="仿宋" w:eastAsia="仿宋"/>
          <w:sz w:val="24"/>
          <w:szCs w:val="24"/>
        </w:rPr>
      </w:pPr>
    </w:p>
    <w:p w14:paraId="70D8820E">
      <w:pPr>
        <w:spacing w:line="440" w:lineRule="exact"/>
        <w:ind w:firstLine="480" w:firstLineChars="200"/>
        <w:rPr>
          <w:rFonts w:ascii="仿宋" w:hAnsi="仿宋" w:eastAsia="仿宋"/>
          <w:sz w:val="24"/>
          <w:szCs w:val="24"/>
        </w:rPr>
      </w:pPr>
      <w:r>
        <w:rPr>
          <w:rFonts w:hint="eastAsia" w:ascii="仿宋" w:hAnsi="仿宋" w:eastAsia="仿宋"/>
          <w:sz w:val="24"/>
          <w:szCs w:val="24"/>
        </w:rPr>
        <w:t>我方在参加</w:t>
      </w:r>
      <w:r>
        <w:rPr>
          <w:rFonts w:hint="eastAsia" w:ascii="仿宋" w:hAnsi="仿宋" w:eastAsia="仿宋"/>
          <w:sz w:val="24"/>
          <w:szCs w:val="24"/>
          <w:u w:val="single"/>
        </w:rPr>
        <w:t xml:space="preserve">              </w:t>
      </w:r>
      <w:r>
        <w:rPr>
          <w:rFonts w:hint="eastAsia" w:ascii="仿宋" w:hAnsi="仿宋" w:eastAsia="仿宋"/>
          <w:sz w:val="24"/>
          <w:szCs w:val="24"/>
        </w:rPr>
        <w:t>（项目名称）政府采购活动前3年内，我方被公开披露或查处的违法违规行为有：</w:t>
      </w:r>
      <w:r>
        <w:rPr>
          <w:rFonts w:hint="eastAsia" w:ascii="仿宋" w:hAnsi="仿宋" w:eastAsia="仿宋"/>
          <w:sz w:val="24"/>
          <w:szCs w:val="24"/>
          <w:u w:val="single"/>
        </w:rPr>
        <w:t xml:space="preserve">                          </w:t>
      </w:r>
      <w:r>
        <w:rPr>
          <w:rFonts w:hint="eastAsia" w:ascii="仿宋" w:hAnsi="仿宋" w:eastAsia="仿宋"/>
          <w:sz w:val="24"/>
          <w:szCs w:val="24"/>
        </w:rPr>
        <w:t>，但在经营活动中没有重大违法记录（重大违法记录指</w:t>
      </w:r>
      <w:r>
        <w:rPr>
          <w:rFonts w:hint="eastAsia" w:ascii="仿宋" w:hAnsi="仿宋" w:eastAsia="仿宋" w:cs="宋体"/>
          <w:kern w:val="0"/>
          <w:sz w:val="24"/>
          <w:szCs w:val="24"/>
        </w:rPr>
        <w:t>投标人因违法经营受到刑事处罚或者责令停产停业、吊销许可证或者执照、较大数额罚款等行政处罚）</w:t>
      </w:r>
      <w:r>
        <w:rPr>
          <w:rFonts w:hint="eastAsia" w:ascii="仿宋" w:hAnsi="仿宋" w:eastAsia="仿宋"/>
          <w:sz w:val="24"/>
          <w:szCs w:val="24"/>
        </w:rPr>
        <w:t>。</w:t>
      </w:r>
    </w:p>
    <w:p w14:paraId="5AB343CE">
      <w:pPr>
        <w:spacing w:line="440" w:lineRule="exact"/>
        <w:ind w:firstLine="480" w:firstLineChars="200"/>
        <w:rPr>
          <w:rFonts w:ascii="仿宋" w:hAnsi="仿宋" w:eastAsia="仿宋"/>
          <w:sz w:val="24"/>
          <w:szCs w:val="24"/>
        </w:rPr>
      </w:pPr>
    </w:p>
    <w:p w14:paraId="36F175AB">
      <w:pPr>
        <w:spacing w:line="440" w:lineRule="exact"/>
        <w:ind w:firstLine="480" w:firstLineChars="200"/>
        <w:rPr>
          <w:rFonts w:ascii="仿宋" w:hAnsi="仿宋" w:eastAsia="仿宋"/>
          <w:sz w:val="24"/>
          <w:szCs w:val="24"/>
        </w:rPr>
      </w:pPr>
    </w:p>
    <w:p w14:paraId="3A1B6435">
      <w:pPr>
        <w:spacing w:line="440" w:lineRule="exact"/>
        <w:ind w:firstLine="4108" w:firstLineChars="1712"/>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14:paraId="539E6D42">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14:paraId="7B81C461">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14:paraId="3EE07AF9">
      <w:pPr>
        <w:spacing w:line="440" w:lineRule="exact"/>
        <w:ind w:firstLine="480" w:firstLineChars="200"/>
        <w:rPr>
          <w:rFonts w:ascii="仿宋" w:hAnsi="仿宋" w:eastAsia="仿宋"/>
          <w:sz w:val="24"/>
          <w:szCs w:val="24"/>
        </w:rPr>
      </w:pPr>
    </w:p>
    <w:p w14:paraId="090EAA7A">
      <w:pPr>
        <w:spacing w:line="440" w:lineRule="exact"/>
        <w:ind w:firstLine="480" w:firstLineChars="200"/>
        <w:rPr>
          <w:rFonts w:ascii="仿宋" w:hAnsi="仿宋" w:eastAsia="仿宋"/>
          <w:sz w:val="24"/>
          <w:szCs w:val="24"/>
        </w:rPr>
      </w:pPr>
    </w:p>
    <w:p w14:paraId="7A607DA0">
      <w:pPr>
        <w:spacing w:line="440" w:lineRule="exact"/>
        <w:ind w:firstLine="480" w:firstLineChars="200"/>
        <w:rPr>
          <w:rFonts w:ascii="仿宋" w:hAnsi="仿宋" w:eastAsia="仿宋"/>
          <w:sz w:val="24"/>
          <w:szCs w:val="24"/>
        </w:rPr>
      </w:pPr>
    </w:p>
    <w:p w14:paraId="261E0CCA">
      <w:pPr>
        <w:spacing w:line="440" w:lineRule="exact"/>
        <w:ind w:firstLine="480" w:firstLineChars="200"/>
        <w:rPr>
          <w:rFonts w:ascii="仿宋" w:hAnsi="仿宋" w:eastAsia="仿宋"/>
          <w:sz w:val="24"/>
          <w:szCs w:val="24"/>
          <w:u w:val="single"/>
        </w:rPr>
      </w:pPr>
      <w:r>
        <w:rPr>
          <w:rFonts w:hint="eastAsia" w:ascii="仿宋" w:hAnsi="仿宋" w:eastAsia="仿宋"/>
          <w:sz w:val="24"/>
          <w:szCs w:val="24"/>
        </w:rPr>
        <w:t>备注：投标人没有被公开披露或查处违法违规行为的，注明“无”即可。</w:t>
      </w:r>
    </w:p>
    <w:p w14:paraId="237C4173">
      <w:pPr>
        <w:widowControl/>
        <w:autoSpaceDE w:val="0"/>
        <w:autoSpaceDN w:val="0"/>
        <w:adjustRightInd w:val="0"/>
        <w:spacing w:line="440" w:lineRule="exact"/>
        <w:ind w:right="-481"/>
        <w:jc w:val="left"/>
        <w:rPr>
          <w:rStyle w:val="20"/>
          <w:sz w:val="24"/>
          <w:szCs w:val="24"/>
        </w:rPr>
      </w:pPr>
    </w:p>
    <w:p w14:paraId="36992D78">
      <w:pPr>
        <w:widowControl/>
        <w:autoSpaceDE w:val="0"/>
        <w:autoSpaceDN w:val="0"/>
        <w:adjustRightInd w:val="0"/>
        <w:spacing w:line="440" w:lineRule="exact"/>
        <w:rPr>
          <w:rStyle w:val="20"/>
          <w:sz w:val="24"/>
          <w:szCs w:val="24"/>
        </w:rPr>
      </w:pPr>
      <w:r>
        <w:rPr>
          <w:rFonts w:ascii="仿宋" w:hAnsi="仿宋" w:eastAsia="仿宋"/>
          <w:kern w:val="1"/>
          <w:sz w:val="24"/>
          <w:szCs w:val="24"/>
        </w:rPr>
        <w:br w:type="page"/>
      </w:r>
    </w:p>
    <w:p w14:paraId="26190A70">
      <w:pPr>
        <w:widowControl/>
        <w:autoSpaceDE w:val="0"/>
        <w:autoSpaceDN w:val="0"/>
        <w:adjustRightInd w:val="0"/>
        <w:spacing w:line="440" w:lineRule="exact"/>
        <w:jc w:val="center"/>
        <w:rPr>
          <w:rFonts w:ascii="仿宋" w:hAnsi="仿宋" w:eastAsia="仿宋"/>
          <w:kern w:val="1"/>
          <w:sz w:val="28"/>
          <w:szCs w:val="28"/>
        </w:rPr>
      </w:pPr>
      <w:r>
        <w:rPr>
          <w:rFonts w:hint="eastAsia" w:ascii="仿宋" w:hAnsi="仿宋" w:eastAsia="仿宋" w:cs="宋体"/>
          <w:kern w:val="1"/>
          <w:sz w:val="28"/>
          <w:szCs w:val="28"/>
        </w:rPr>
        <w:t>十</w:t>
      </w:r>
      <w:r>
        <w:rPr>
          <w:rFonts w:hint="eastAsia" w:ascii="仿宋" w:hAnsi="仿宋" w:eastAsia="仿宋" w:cs="宋体"/>
          <w:kern w:val="1"/>
          <w:sz w:val="28"/>
          <w:szCs w:val="28"/>
          <w:lang w:val="en-US" w:eastAsia="zh-CN"/>
        </w:rPr>
        <w:t>五</w:t>
      </w:r>
      <w:r>
        <w:rPr>
          <w:rFonts w:hint="eastAsia" w:ascii="仿宋" w:hAnsi="仿宋" w:eastAsia="仿宋" w:cs="宋体"/>
          <w:kern w:val="1"/>
          <w:sz w:val="28"/>
          <w:szCs w:val="28"/>
        </w:rPr>
        <w:t>、政府采购诚信承诺书</w:t>
      </w:r>
    </w:p>
    <w:p w14:paraId="31E20F6B">
      <w:pPr>
        <w:widowControl/>
        <w:autoSpaceDE w:val="0"/>
        <w:autoSpaceDN w:val="0"/>
        <w:adjustRightInd w:val="0"/>
        <w:spacing w:line="440" w:lineRule="exact"/>
        <w:rPr>
          <w:rFonts w:ascii="仿宋" w:hAnsi="仿宋" w:eastAsia="仿宋" w:cs="Arial"/>
          <w:b/>
          <w:bCs/>
          <w:kern w:val="1"/>
          <w:sz w:val="24"/>
          <w:szCs w:val="24"/>
        </w:rPr>
      </w:pPr>
    </w:p>
    <w:p w14:paraId="74AA0A5C">
      <w:pPr>
        <w:widowControl/>
        <w:autoSpaceDE w:val="0"/>
        <w:autoSpaceDN w:val="0"/>
        <w:adjustRightInd w:val="0"/>
        <w:spacing w:line="440" w:lineRule="exact"/>
        <w:rPr>
          <w:rFonts w:ascii="仿宋" w:hAnsi="仿宋" w:eastAsia="仿宋"/>
          <w:kern w:val="1"/>
          <w:sz w:val="24"/>
          <w:szCs w:val="24"/>
        </w:rPr>
      </w:pP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（采购人）</w:t>
      </w:r>
      <w:r>
        <w:rPr>
          <w:rFonts w:ascii="仿宋" w:hAnsi="仿宋" w:eastAsia="仿宋" w:cs="仿宋"/>
          <w:kern w:val="1"/>
          <w:sz w:val="24"/>
          <w:szCs w:val="24"/>
          <w:u w:val="single"/>
        </w:rPr>
        <w:t xml:space="preserve"> </w:t>
      </w:r>
      <w:r>
        <w:rPr>
          <w:rFonts w:hint="eastAsia" w:ascii="仿宋" w:hAnsi="仿宋" w:eastAsia="仿宋" w:cs="仿宋"/>
          <w:kern w:val="1"/>
          <w:sz w:val="24"/>
          <w:szCs w:val="24"/>
        </w:rPr>
        <w:t>：</w:t>
      </w:r>
    </w:p>
    <w:p w14:paraId="4665D113">
      <w:pPr>
        <w:widowControl/>
        <w:autoSpaceDE w:val="0"/>
        <w:autoSpaceDN w:val="0"/>
        <w:adjustRightInd w:val="0"/>
        <w:spacing w:line="440" w:lineRule="exact"/>
        <w:ind w:firstLine="480"/>
        <w:rPr>
          <w:rFonts w:ascii="仿宋" w:hAnsi="仿宋" w:eastAsia="仿宋"/>
          <w:kern w:val="1"/>
          <w:sz w:val="24"/>
          <w:szCs w:val="24"/>
        </w:rPr>
      </w:pPr>
      <w:r>
        <w:rPr>
          <w:rStyle w:val="20"/>
          <w:rFonts w:hint="eastAsia"/>
          <w:sz w:val="24"/>
          <w:szCs w:val="24"/>
        </w:rPr>
        <w:t>我公司</w:t>
      </w:r>
      <w:r>
        <w:rPr>
          <w:rFonts w:ascii="仿宋" w:hAnsi="仿宋" w:eastAsia="仿宋" w:cs="仿宋"/>
          <w:kern w:val="1"/>
          <w:sz w:val="24"/>
          <w:szCs w:val="24"/>
          <w:u w:val="single"/>
        </w:rPr>
        <w:t xml:space="preserve">               </w:t>
      </w:r>
      <w:r>
        <w:rPr>
          <w:rStyle w:val="20"/>
          <w:rFonts w:hint="eastAsia"/>
          <w:sz w:val="24"/>
          <w:szCs w:val="24"/>
        </w:rPr>
        <w:t>（投标人名称）已详细阅读了</w:t>
      </w:r>
      <w:r>
        <w:rPr>
          <w:rFonts w:ascii="仿宋" w:hAnsi="仿宋" w:eastAsia="仿宋" w:cs="仿宋"/>
          <w:kern w:val="1"/>
          <w:sz w:val="24"/>
          <w:szCs w:val="24"/>
          <w:u w:val="single"/>
        </w:rPr>
        <w:t xml:space="preserve">             </w:t>
      </w:r>
      <w:r>
        <w:rPr>
          <w:rStyle w:val="20"/>
          <w:rFonts w:hint="eastAsia"/>
          <w:sz w:val="24"/>
          <w:szCs w:val="24"/>
        </w:rPr>
        <w:t>项目（项目编号：</w:t>
      </w:r>
      <w:r>
        <w:rPr>
          <w:rFonts w:ascii="仿宋" w:hAnsi="仿宋" w:eastAsia="仿宋" w:cs="仿宋"/>
          <w:kern w:val="1"/>
          <w:sz w:val="24"/>
          <w:szCs w:val="24"/>
          <w:u w:val="single"/>
        </w:rPr>
        <w:t xml:space="preserve">          </w:t>
      </w:r>
      <w:r>
        <w:rPr>
          <w:rStyle w:val="20"/>
          <w:rFonts w:hint="eastAsia"/>
          <w:sz w:val="24"/>
          <w:szCs w:val="24"/>
        </w:rPr>
        <w:t>）招标文件，自愿参加本次投标，现就有关事项做出郑重承诺如下：</w:t>
      </w:r>
    </w:p>
    <w:p w14:paraId="2C08110D">
      <w:pPr>
        <w:widowControl/>
        <w:autoSpaceDE w:val="0"/>
        <w:autoSpaceDN w:val="0"/>
        <w:adjustRightInd w:val="0"/>
        <w:spacing w:line="440" w:lineRule="exact"/>
        <w:ind w:firstLine="480"/>
        <w:rPr>
          <w:rStyle w:val="20"/>
          <w:sz w:val="24"/>
          <w:szCs w:val="24"/>
        </w:rPr>
      </w:pPr>
      <w:r>
        <w:rPr>
          <w:rStyle w:val="20"/>
          <w:rFonts w:hint="eastAsia"/>
          <w:sz w:val="24"/>
          <w:szCs w:val="24"/>
        </w:rPr>
        <w:t>一、诚信投标，材料真实。我公司保证所提供的全部材料、投标内容均真实、合法、有效，保证不出借或者借用其他企业资质，不以他人名义投标，不弄虚作假；</w:t>
      </w:r>
    </w:p>
    <w:p w14:paraId="2037BD95">
      <w:pPr>
        <w:widowControl/>
        <w:autoSpaceDE w:val="0"/>
        <w:autoSpaceDN w:val="0"/>
        <w:adjustRightInd w:val="0"/>
        <w:spacing w:line="440" w:lineRule="exact"/>
        <w:ind w:firstLine="480"/>
        <w:rPr>
          <w:rFonts w:ascii="仿宋" w:hAnsi="仿宋" w:eastAsia="仿宋"/>
          <w:kern w:val="1"/>
          <w:sz w:val="24"/>
          <w:szCs w:val="24"/>
        </w:rPr>
      </w:pPr>
      <w:r>
        <w:rPr>
          <w:rStyle w:val="20"/>
          <w:rFonts w:hint="eastAsia"/>
          <w:sz w:val="24"/>
          <w:szCs w:val="24"/>
        </w:rPr>
        <w:t>二、遵纪守法，公平竞争。不与其他投标人相互串通、</w:t>
      </w:r>
      <w:r>
        <w:rPr>
          <w:rFonts w:hint="eastAsia" w:ascii="仿宋" w:hAnsi="仿宋" w:eastAsia="仿宋" w:cs="仿宋"/>
          <w:kern w:val="0"/>
          <w:sz w:val="24"/>
          <w:szCs w:val="24"/>
        </w:rPr>
        <w:t>哄抬价格，</w:t>
      </w:r>
      <w:r>
        <w:rPr>
          <w:rStyle w:val="20"/>
          <w:rFonts w:hint="eastAsia"/>
          <w:sz w:val="24"/>
          <w:szCs w:val="24"/>
        </w:rPr>
        <w:t>不排挤其他投标人，不损害采购人的合法权益；不向评标委员会、采购人提供利益以牟取中标。</w:t>
      </w:r>
    </w:p>
    <w:p w14:paraId="5534444E">
      <w:pPr>
        <w:widowControl/>
        <w:autoSpaceDE w:val="0"/>
        <w:autoSpaceDN w:val="0"/>
        <w:adjustRightInd w:val="0"/>
        <w:spacing w:line="440" w:lineRule="exact"/>
        <w:ind w:firstLine="480"/>
        <w:rPr>
          <w:rFonts w:ascii="仿宋" w:hAnsi="仿宋" w:eastAsia="仿宋"/>
          <w:kern w:val="1"/>
          <w:sz w:val="24"/>
          <w:szCs w:val="24"/>
        </w:rPr>
      </w:pPr>
      <w:r>
        <w:rPr>
          <w:rFonts w:hint="eastAsia" w:ascii="仿宋" w:hAnsi="仿宋" w:eastAsia="仿宋" w:cs="仿宋"/>
          <w:kern w:val="0"/>
          <w:sz w:val="24"/>
          <w:szCs w:val="24"/>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581482A7">
      <w:pPr>
        <w:widowControl/>
        <w:autoSpaceDE w:val="0"/>
        <w:autoSpaceDN w:val="0"/>
        <w:adjustRightInd w:val="0"/>
        <w:spacing w:line="440" w:lineRule="exact"/>
        <w:ind w:firstLine="480"/>
        <w:rPr>
          <w:rStyle w:val="20"/>
          <w:sz w:val="24"/>
          <w:szCs w:val="24"/>
        </w:rPr>
      </w:pPr>
      <w:r>
        <w:rPr>
          <w:rStyle w:val="20"/>
          <w:rFonts w:hint="eastAsia"/>
          <w:sz w:val="24"/>
          <w:szCs w:val="24"/>
        </w:rPr>
        <w:t>若有违反以上承诺内容的行为，我公司自愿接受取消投标资格、记入信用档案、没收投标保证金、媒体通报、</w:t>
      </w:r>
      <w:r>
        <w:rPr>
          <w:rStyle w:val="20"/>
          <w:sz w:val="24"/>
          <w:szCs w:val="24"/>
        </w:rPr>
        <w:t>1-3</w:t>
      </w:r>
      <w:r>
        <w:rPr>
          <w:rStyle w:val="20"/>
          <w:rFonts w:hint="eastAsia"/>
          <w:sz w:val="24"/>
          <w:szCs w:val="24"/>
        </w:rPr>
        <w:t>年内禁止参与政府采购等处罚；如已中标的，自动放弃中标资格，并承担全部法律责任；给采购人造成损失的，依法承担赔偿责任。</w:t>
      </w:r>
    </w:p>
    <w:p w14:paraId="11E85AE8">
      <w:pPr>
        <w:widowControl/>
        <w:autoSpaceDE w:val="0"/>
        <w:autoSpaceDN w:val="0"/>
        <w:adjustRightInd w:val="0"/>
        <w:spacing w:line="440" w:lineRule="exact"/>
        <w:ind w:right="-481" w:firstLine="420"/>
        <w:rPr>
          <w:rFonts w:ascii="仿宋" w:hAnsi="仿宋" w:eastAsia="仿宋"/>
          <w:kern w:val="1"/>
          <w:sz w:val="24"/>
          <w:szCs w:val="24"/>
        </w:rPr>
      </w:pPr>
    </w:p>
    <w:p w14:paraId="4E0EF03F">
      <w:pPr>
        <w:widowControl/>
        <w:autoSpaceDE w:val="0"/>
        <w:autoSpaceDN w:val="0"/>
        <w:adjustRightInd w:val="0"/>
        <w:spacing w:line="440" w:lineRule="exact"/>
        <w:ind w:right="-481"/>
        <w:rPr>
          <w:rFonts w:ascii="仿宋" w:hAnsi="仿宋" w:eastAsia="仿宋"/>
          <w:kern w:val="1"/>
          <w:sz w:val="24"/>
          <w:szCs w:val="24"/>
        </w:rPr>
      </w:pPr>
    </w:p>
    <w:p w14:paraId="30620DED">
      <w:pPr>
        <w:widowControl/>
        <w:autoSpaceDE w:val="0"/>
        <w:autoSpaceDN w:val="0"/>
        <w:adjustRightInd w:val="0"/>
        <w:spacing w:line="440" w:lineRule="exact"/>
        <w:ind w:right="-481"/>
        <w:rPr>
          <w:rFonts w:ascii="仿宋" w:hAnsi="仿宋" w:eastAsia="仿宋"/>
          <w:kern w:val="1"/>
          <w:sz w:val="24"/>
          <w:szCs w:val="24"/>
        </w:rPr>
      </w:pPr>
    </w:p>
    <w:p w14:paraId="10BCE214">
      <w:pPr>
        <w:spacing w:line="440" w:lineRule="exact"/>
        <w:ind w:firstLine="4108" w:firstLineChars="1712"/>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14:paraId="6905CF9C">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14:paraId="6114533E">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14:paraId="4A63DB64">
      <w:pPr>
        <w:widowControl/>
        <w:autoSpaceDE w:val="0"/>
        <w:autoSpaceDN w:val="0"/>
        <w:adjustRightInd w:val="0"/>
        <w:spacing w:line="440" w:lineRule="exact"/>
        <w:rPr>
          <w:rStyle w:val="20"/>
          <w:sz w:val="24"/>
          <w:szCs w:val="24"/>
        </w:rPr>
      </w:pPr>
    </w:p>
    <w:p w14:paraId="68F052CD">
      <w:pPr>
        <w:widowControl/>
        <w:autoSpaceDE w:val="0"/>
        <w:autoSpaceDN w:val="0"/>
        <w:adjustRightInd w:val="0"/>
        <w:spacing w:line="440" w:lineRule="exact"/>
        <w:ind w:firstLine="630"/>
        <w:jc w:val="center"/>
        <w:rPr>
          <w:rFonts w:ascii="仿宋" w:hAnsi="仿宋" w:eastAsia="仿宋" w:cs="宋体"/>
          <w:kern w:val="1"/>
          <w:sz w:val="28"/>
          <w:szCs w:val="28"/>
        </w:rPr>
      </w:pPr>
      <w:r>
        <w:rPr>
          <w:rFonts w:hint="eastAsia" w:ascii="仿宋" w:hAnsi="仿宋" w:eastAsia="仿宋" w:cs="宋体"/>
          <w:kern w:val="1"/>
          <w:sz w:val="28"/>
          <w:szCs w:val="28"/>
        </w:rPr>
        <w:br w:type="page"/>
      </w:r>
    </w:p>
    <w:p w14:paraId="3BE5B3EA">
      <w:pPr>
        <w:jc w:val="center"/>
        <w:rPr>
          <w:rStyle w:val="20"/>
          <w:rFonts w:hint="eastAsia" w:ascii="Times New Roman" w:hAnsi="Times New Roman"/>
          <w:color w:val="auto"/>
          <w:sz w:val="24"/>
          <w:szCs w:val="24"/>
          <w:highlight w:val="none"/>
        </w:rPr>
      </w:pPr>
      <w:r>
        <w:rPr>
          <w:rFonts w:hint="eastAsia" w:ascii="仿宋" w:hAnsi="仿宋" w:eastAsia="仿宋" w:cs="宋体"/>
          <w:kern w:val="1"/>
          <w:sz w:val="28"/>
          <w:szCs w:val="28"/>
          <w:lang w:val="en-US" w:eastAsia="zh-CN"/>
        </w:rPr>
        <w:t>十六、</w:t>
      </w:r>
      <w:r>
        <w:rPr>
          <w:rFonts w:hint="eastAsia" w:ascii="仿宋" w:hAnsi="仿宋" w:eastAsia="仿宋" w:cs="宋体"/>
          <w:color w:val="auto"/>
          <w:kern w:val="1"/>
          <w:sz w:val="28"/>
          <w:szCs w:val="28"/>
          <w:highlight w:val="none"/>
        </w:rPr>
        <w:t>其他资料</w:t>
      </w:r>
    </w:p>
    <w:p w14:paraId="48CC067C">
      <w:pPr>
        <w:spacing w:before="119" w:line="319" w:lineRule="auto"/>
        <w:ind w:right="1662"/>
        <w:jc w:val="center"/>
        <w:rPr>
          <w:rFonts w:ascii="仿宋" w:hAnsi="仿宋" w:eastAsia="仿宋" w:cs="仿宋"/>
          <w:color w:val="auto"/>
          <w:spacing w:val="-3"/>
          <w:sz w:val="28"/>
          <w:szCs w:val="28"/>
          <w:highlight w:val="none"/>
        </w:rPr>
      </w:pPr>
      <w:r>
        <w:rPr>
          <w:rFonts w:hint="eastAsia" w:ascii="仿宋" w:hAnsi="仿宋" w:eastAsia="仿宋" w:cs="仿宋"/>
          <w:color w:val="auto"/>
          <w:spacing w:val="-6"/>
          <w:sz w:val="28"/>
          <w:szCs w:val="28"/>
          <w:highlight w:val="none"/>
          <w:lang w:val="en-US" w:eastAsia="zh-CN"/>
        </w:rPr>
        <w:t xml:space="preserve">               </w:t>
      </w:r>
      <w:r>
        <w:rPr>
          <w:rFonts w:ascii="仿宋" w:hAnsi="仿宋" w:eastAsia="仿宋" w:cs="仿宋"/>
          <w:color w:val="auto"/>
          <w:spacing w:val="-6"/>
          <w:sz w:val="28"/>
          <w:szCs w:val="28"/>
          <w:highlight w:val="none"/>
        </w:rPr>
        <w:t>中小</w:t>
      </w:r>
      <w:r>
        <w:rPr>
          <w:rFonts w:ascii="仿宋" w:hAnsi="仿宋" w:eastAsia="仿宋" w:cs="仿宋"/>
          <w:color w:val="auto"/>
          <w:spacing w:val="-4"/>
          <w:sz w:val="28"/>
          <w:szCs w:val="28"/>
          <w:highlight w:val="none"/>
        </w:rPr>
        <w:t>企</w:t>
      </w:r>
      <w:r>
        <w:rPr>
          <w:rFonts w:ascii="仿宋" w:hAnsi="仿宋" w:eastAsia="仿宋" w:cs="仿宋"/>
          <w:color w:val="auto"/>
          <w:spacing w:val="-3"/>
          <w:sz w:val="28"/>
          <w:szCs w:val="28"/>
          <w:highlight w:val="none"/>
        </w:rPr>
        <w:t>业声明函 (服务)</w:t>
      </w:r>
    </w:p>
    <w:p w14:paraId="2A5A79F5">
      <w:pPr>
        <w:spacing w:before="64" w:line="353" w:lineRule="auto"/>
        <w:ind w:right="79" w:firstLine="484" w:firstLineChars="200"/>
        <w:rPr>
          <w:rFonts w:ascii="仿宋" w:hAnsi="仿宋" w:eastAsia="仿宋" w:cs="仿宋"/>
          <w:color w:val="auto"/>
          <w:spacing w:val="6"/>
          <w:sz w:val="23"/>
          <w:szCs w:val="23"/>
          <w:highlight w:val="none"/>
        </w:rPr>
      </w:pPr>
      <w:r>
        <w:rPr>
          <w:rFonts w:ascii="仿宋" w:hAnsi="仿宋" w:eastAsia="仿宋" w:cs="仿宋"/>
          <w:color w:val="auto"/>
          <w:spacing w:val="6"/>
          <w:sz w:val="23"/>
          <w:szCs w:val="23"/>
          <w:highlight w:val="none"/>
        </w:rPr>
        <w:t>本公司 (联合体) 郑重声明，根据《政府采购促进中小企业发展管理办法》(财库 ﹝ 2020 ﹞ 46 号) 的规定，本公司 (联合体) 参加 (</w:t>
      </w:r>
      <w:r>
        <w:rPr>
          <w:rFonts w:hint="eastAsia" w:ascii="仿宋" w:hAnsi="仿宋" w:eastAsia="仿宋" w:cs="仿宋"/>
          <w:color w:val="auto"/>
          <w:spacing w:val="6"/>
          <w:sz w:val="23"/>
          <w:szCs w:val="23"/>
          <w:highlight w:val="none"/>
          <w:lang w:val="en-US" w:eastAsia="zh-CN"/>
        </w:rPr>
        <w:t>拜城县总工会</w:t>
      </w:r>
      <w:r>
        <w:rPr>
          <w:rFonts w:ascii="仿宋" w:hAnsi="仿宋" w:eastAsia="仿宋" w:cs="仿宋"/>
          <w:color w:val="auto"/>
          <w:spacing w:val="6"/>
          <w:sz w:val="23"/>
          <w:szCs w:val="23"/>
          <w:highlight w:val="none"/>
        </w:rPr>
        <w:t>) 的 (</w:t>
      </w:r>
      <w:r>
        <w:rPr>
          <w:rFonts w:hint="eastAsia" w:ascii="仿宋" w:hAnsi="仿宋" w:eastAsia="仿宋" w:cs="仿宋"/>
          <w:color w:val="auto"/>
          <w:spacing w:val="10"/>
          <w:sz w:val="23"/>
          <w:szCs w:val="23"/>
          <w:highlight w:val="none"/>
          <w:u w:val="single" w:color="auto"/>
          <w:lang w:eastAsia="zh-CN"/>
        </w:rPr>
        <w:t>职工疗休养点服务项目</w:t>
      </w:r>
      <w:r>
        <w:rPr>
          <w:rFonts w:ascii="仿宋" w:hAnsi="仿宋" w:eastAsia="仿宋" w:cs="仿宋"/>
          <w:color w:val="auto"/>
          <w:spacing w:val="6"/>
          <w:sz w:val="23"/>
          <w:szCs w:val="23"/>
          <w:highlight w:val="none"/>
        </w:rPr>
        <w:t>) 采购活动，服务全部由符合政策要求的中小企业承接 。相关企业的具体情况如下：</w:t>
      </w:r>
    </w:p>
    <w:p w14:paraId="374FFBC5">
      <w:pPr>
        <w:spacing w:line="229" w:lineRule="auto"/>
        <w:ind w:firstLine="500" w:firstLineChars="200"/>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1.</w:t>
      </w:r>
      <w:r>
        <w:rPr>
          <w:rFonts w:ascii="仿宋" w:hAnsi="仿宋" w:eastAsia="仿宋" w:cs="仿宋"/>
          <w:color w:val="auto"/>
          <w:spacing w:val="10"/>
          <w:sz w:val="23"/>
          <w:szCs w:val="23"/>
          <w:highlight w:val="none"/>
          <w:u w:val="single" w:color="auto"/>
        </w:rPr>
        <w:t xml:space="preserve"> </w:t>
      </w:r>
      <w:r>
        <w:rPr>
          <w:rFonts w:hint="eastAsia" w:ascii="仿宋" w:hAnsi="仿宋" w:eastAsia="仿宋" w:cs="仿宋"/>
          <w:color w:val="auto"/>
          <w:spacing w:val="10"/>
          <w:sz w:val="23"/>
          <w:szCs w:val="23"/>
          <w:highlight w:val="none"/>
          <w:u w:val="single" w:color="auto"/>
          <w:lang w:eastAsia="zh-CN"/>
        </w:rPr>
        <w:t>职工疗休养点服务项目</w:t>
      </w:r>
      <w:r>
        <w:rPr>
          <w:rFonts w:ascii="仿宋" w:hAnsi="仿宋" w:eastAsia="仿宋" w:cs="仿宋"/>
          <w:color w:val="auto"/>
          <w:spacing w:val="8"/>
          <w:sz w:val="23"/>
          <w:szCs w:val="23"/>
          <w:highlight w:val="none"/>
          <w:u w:val="single" w:color="auto"/>
        </w:rPr>
        <w:t xml:space="preserve"> </w:t>
      </w:r>
      <w:r>
        <w:rPr>
          <w:rFonts w:ascii="仿宋" w:hAnsi="仿宋" w:eastAsia="仿宋" w:cs="仿宋"/>
          <w:color w:val="auto"/>
          <w:spacing w:val="8"/>
          <w:sz w:val="23"/>
          <w:szCs w:val="23"/>
          <w:highlight w:val="none"/>
        </w:rPr>
        <w:t>，属于</w:t>
      </w:r>
      <w:r>
        <w:rPr>
          <w:rFonts w:ascii="仿宋" w:hAnsi="仿宋" w:eastAsia="仿宋" w:cs="仿宋"/>
          <w:color w:val="auto"/>
          <w:spacing w:val="8"/>
          <w:sz w:val="23"/>
          <w:szCs w:val="23"/>
          <w:highlight w:val="none"/>
          <w:u w:val="single" w:color="auto"/>
        </w:rPr>
        <w:t xml:space="preserve"> </w:t>
      </w:r>
      <w:r>
        <w:rPr>
          <w:rFonts w:hint="eastAsia" w:ascii="仿宋" w:hAnsi="仿宋" w:eastAsia="仿宋" w:cs="仿宋"/>
          <w:color w:val="auto"/>
          <w:spacing w:val="8"/>
          <w:sz w:val="23"/>
          <w:szCs w:val="23"/>
          <w:highlight w:val="none"/>
          <w:u w:val="single" w:color="auto"/>
          <w:lang w:val="en-US" w:eastAsia="zh-CN"/>
        </w:rPr>
        <w:t>其他未列明</w:t>
      </w:r>
      <w:r>
        <w:rPr>
          <w:rFonts w:ascii="仿宋" w:hAnsi="仿宋" w:eastAsia="仿宋" w:cs="仿宋"/>
          <w:color w:val="auto"/>
          <w:spacing w:val="8"/>
          <w:sz w:val="23"/>
          <w:szCs w:val="23"/>
          <w:highlight w:val="none"/>
          <w:u w:val="single" w:color="auto"/>
        </w:rPr>
        <w:t>行业</w:t>
      </w:r>
      <w:r>
        <w:rPr>
          <w:rFonts w:ascii="仿宋" w:hAnsi="仿宋" w:eastAsia="仿宋" w:cs="仿宋"/>
          <w:color w:val="auto"/>
          <w:spacing w:val="8"/>
          <w:sz w:val="23"/>
          <w:szCs w:val="23"/>
          <w:highlight w:val="none"/>
        </w:rPr>
        <w:t>；承</w:t>
      </w:r>
      <w:r>
        <w:rPr>
          <w:rFonts w:ascii="仿宋" w:hAnsi="仿宋" w:eastAsia="仿宋" w:cs="仿宋"/>
          <w:color w:val="auto"/>
          <w:spacing w:val="1"/>
          <w:sz w:val="23"/>
          <w:szCs w:val="23"/>
          <w:highlight w:val="none"/>
        </w:rPr>
        <w:t>接企业为</w:t>
      </w:r>
      <w:r>
        <w:rPr>
          <w:rFonts w:ascii="仿宋" w:hAnsi="仿宋" w:eastAsia="仿宋" w:cs="仿宋"/>
          <w:color w:val="auto"/>
          <w:spacing w:val="1"/>
          <w:sz w:val="23"/>
          <w:szCs w:val="23"/>
          <w:highlight w:val="none"/>
          <w:u w:val="single" w:color="auto"/>
        </w:rPr>
        <w:t xml:space="preserve"> (企</w:t>
      </w:r>
      <w:r>
        <w:rPr>
          <w:rFonts w:ascii="仿宋" w:hAnsi="仿宋" w:eastAsia="仿宋" w:cs="仿宋"/>
          <w:color w:val="auto"/>
          <w:sz w:val="23"/>
          <w:szCs w:val="23"/>
          <w:highlight w:val="none"/>
          <w:u w:val="single" w:color="auto"/>
        </w:rPr>
        <w:t xml:space="preserve">业名称) </w:t>
      </w:r>
      <w:r>
        <w:rPr>
          <w:rFonts w:ascii="仿宋" w:hAnsi="仿宋" w:eastAsia="仿宋" w:cs="仿宋"/>
          <w:color w:val="auto"/>
          <w:sz w:val="23"/>
          <w:szCs w:val="23"/>
          <w:highlight w:val="none"/>
        </w:rPr>
        <w:t>，从业人员</w:t>
      </w:r>
      <w:r>
        <w:rPr>
          <w:rFonts w:ascii="仿宋" w:hAnsi="仿宋" w:eastAsia="仿宋" w:cs="仿宋"/>
          <w:color w:val="auto"/>
          <w:sz w:val="23"/>
          <w:szCs w:val="23"/>
          <w:highlight w:val="none"/>
          <w:u w:val="single" w:color="auto"/>
        </w:rPr>
        <w:t xml:space="preserve">    </w:t>
      </w:r>
      <w:r>
        <w:rPr>
          <w:rFonts w:ascii="仿宋" w:hAnsi="仿宋" w:eastAsia="仿宋" w:cs="仿宋"/>
          <w:color w:val="auto"/>
          <w:sz w:val="23"/>
          <w:szCs w:val="23"/>
          <w:highlight w:val="none"/>
        </w:rPr>
        <w:t xml:space="preserve"> 人，营业收入为</w:t>
      </w:r>
      <w:r>
        <w:rPr>
          <w:rFonts w:ascii="仿宋" w:hAnsi="仿宋" w:eastAsia="仿宋" w:cs="仿宋"/>
          <w:color w:val="auto"/>
          <w:sz w:val="23"/>
          <w:szCs w:val="23"/>
          <w:highlight w:val="none"/>
          <w:u w:val="single" w:color="auto"/>
        </w:rPr>
        <w:t xml:space="preserve">    </w:t>
      </w:r>
      <w:r>
        <w:rPr>
          <w:rFonts w:ascii="仿宋" w:hAnsi="仿宋" w:eastAsia="仿宋" w:cs="仿宋"/>
          <w:color w:val="auto"/>
          <w:sz w:val="23"/>
          <w:szCs w:val="23"/>
          <w:highlight w:val="none"/>
        </w:rPr>
        <w:t xml:space="preserve"> 万元，资产总额为</w:t>
      </w:r>
      <w:r>
        <w:rPr>
          <w:rFonts w:hint="eastAsia" w:ascii="仿宋" w:hAnsi="仿宋" w:eastAsia="仿宋" w:cs="仿宋"/>
          <w:color w:val="auto"/>
          <w:sz w:val="23"/>
          <w:szCs w:val="23"/>
          <w:highlight w:val="none"/>
          <w:u w:val="single"/>
          <w:lang w:val="en-US" w:eastAsia="zh-CN"/>
        </w:rPr>
        <w:t xml:space="preserve">   </w:t>
      </w:r>
      <w:r>
        <w:rPr>
          <w:rFonts w:ascii="仿宋" w:hAnsi="仿宋" w:eastAsia="仿宋" w:cs="仿宋"/>
          <w:color w:val="auto"/>
          <w:spacing w:val="8"/>
          <w:sz w:val="23"/>
          <w:szCs w:val="23"/>
          <w:highlight w:val="none"/>
        </w:rPr>
        <w:t>万元，属于</w:t>
      </w:r>
      <w:r>
        <w:rPr>
          <w:rFonts w:ascii="仿宋" w:hAnsi="仿宋" w:eastAsia="仿宋" w:cs="仿宋"/>
          <w:color w:val="auto"/>
          <w:spacing w:val="8"/>
          <w:sz w:val="23"/>
          <w:szCs w:val="23"/>
          <w:highlight w:val="none"/>
          <w:u w:val="single" w:color="auto"/>
        </w:rPr>
        <w:t xml:space="preserve"> (中型企业、小型 企业、微型企业) </w:t>
      </w:r>
      <w:r>
        <w:rPr>
          <w:rFonts w:ascii="仿宋" w:hAnsi="仿宋" w:eastAsia="仿宋" w:cs="仿宋"/>
          <w:color w:val="auto"/>
          <w:spacing w:val="6"/>
          <w:sz w:val="23"/>
          <w:szCs w:val="23"/>
          <w:highlight w:val="none"/>
        </w:rPr>
        <w:t>；</w:t>
      </w:r>
    </w:p>
    <w:p w14:paraId="26FE3849">
      <w:pPr>
        <w:spacing w:before="64" w:line="353" w:lineRule="auto"/>
        <w:ind w:left="35" w:right="79" w:firstLine="498"/>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以上企业，不属于大企业的分支机构，不存在控股股东为大企业的情形，</w:t>
      </w:r>
      <w:r>
        <w:rPr>
          <w:rFonts w:ascii="仿宋" w:hAnsi="仿宋" w:eastAsia="仿宋" w:cs="仿宋"/>
          <w:color w:val="auto"/>
          <w:spacing w:val="4"/>
          <w:sz w:val="23"/>
          <w:szCs w:val="23"/>
          <w:highlight w:val="none"/>
        </w:rPr>
        <w:t>也</w:t>
      </w:r>
      <w:r>
        <w:rPr>
          <w:rFonts w:ascii="仿宋" w:hAnsi="仿宋" w:eastAsia="仿宋" w:cs="仿宋"/>
          <w:color w:val="auto"/>
          <w:spacing w:val="11"/>
          <w:sz w:val="23"/>
          <w:szCs w:val="23"/>
          <w:highlight w:val="none"/>
        </w:rPr>
        <w:t>不</w:t>
      </w:r>
      <w:r>
        <w:rPr>
          <w:rFonts w:ascii="仿宋" w:hAnsi="仿宋" w:eastAsia="仿宋" w:cs="仿宋"/>
          <w:color w:val="auto"/>
          <w:spacing w:val="8"/>
          <w:sz w:val="23"/>
          <w:szCs w:val="23"/>
          <w:highlight w:val="none"/>
        </w:rPr>
        <w:t>存在与大企业的负责人为同一人的情形。</w:t>
      </w:r>
    </w:p>
    <w:p w14:paraId="3164033C">
      <w:pPr>
        <w:spacing w:line="228" w:lineRule="auto"/>
        <w:ind w:left="510"/>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本</w:t>
      </w:r>
      <w:r>
        <w:rPr>
          <w:rFonts w:ascii="仿宋" w:hAnsi="仿宋" w:eastAsia="仿宋" w:cs="仿宋"/>
          <w:color w:val="auto"/>
          <w:spacing w:val="9"/>
          <w:sz w:val="23"/>
          <w:szCs w:val="23"/>
          <w:highlight w:val="none"/>
        </w:rPr>
        <w:t>企业对上述声明内容的真实性负责。如有虚假，将依法承担相应责任。</w:t>
      </w:r>
    </w:p>
    <w:p w14:paraId="52FFDBD3">
      <w:pPr>
        <w:spacing w:line="318" w:lineRule="auto"/>
        <w:rPr>
          <w:rFonts w:ascii="Arial" w:hAnsi="Times New Roman"/>
          <w:color w:val="auto"/>
          <w:sz w:val="21"/>
          <w:highlight w:val="none"/>
        </w:rPr>
      </w:pPr>
    </w:p>
    <w:p w14:paraId="5D369E5B">
      <w:pPr>
        <w:spacing w:line="318" w:lineRule="auto"/>
        <w:rPr>
          <w:rFonts w:ascii="Arial" w:hAnsi="Times New Roman"/>
          <w:color w:val="auto"/>
          <w:sz w:val="21"/>
          <w:highlight w:val="none"/>
        </w:rPr>
      </w:pPr>
    </w:p>
    <w:p w14:paraId="14A4CD44">
      <w:pPr>
        <w:spacing w:line="318" w:lineRule="auto"/>
        <w:rPr>
          <w:rFonts w:ascii="Arial" w:hAnsi="Times New Roman"/>
          <w:color w:val="auto"/>
          <w:sz w:val="21"/>
          <w:highlight w:val="none"/>
        </w:rPr>
      </w:pPr>
    </w:p>
    <w:p w14:paraId="48049188">
      <w:pPr>
        <w:spacing w:before="76" w:line="229" w:lineRule="auto"/>
        <w:ind w:left="510"/>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 xml:space="preserve">企业名称 (盖章) </w:t>
      </w:r>
      <w:r>
        <w:rPr>
          <w:rFonts w:ascii="仿宋" w:hAnsi="仿宋" w:eastAsia="仿宋" w:cs="仿宋"/>
          <w:color w:val="auto"/>
          <w:spacing w:val="4"/>
          <w:sz w:val="23"/>
          <w:szCs w:val="23"/>
          <w:highlight w:val="none"/>
        </w:rPr>
        <w:t>：</w:t>
      </w:r>
    </w:p>
    <w:p w14:paraId="6BB527A4">
      <w:pPr>
        <w:spacing w:before="156" w:line="231" w:lineRule="auto"/>
        <w:ind w:left="560"/>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日</w:t>
      </w:r>
      <w:r>
        <w:rPr>
          <w:rFonts w:ascii="仿宋" w:hAnsi="仿宋" w:eastAsia="仿宋" w:cs="仿宋"/>
          <w:color w:val="auto"/>
          <w:spacing w:val="-10"/>
          <w:sz w:val="23"/>
          <w:szCs w:val="23"/>
          <w:highlight w:val="none"/>
        </w:rPr>
        <w:t xml:space="preserve"> 期：</w:t>
      </w:r>
    </w:p>
    <w:p w14:paraId="3EFBF84E">
      <w:pPr>
        <w:widowControl/>
        <w:autoSpaceDE w:val="0"/>
        <w:autoSpaceDN w:val="0"/>
        <w:adjustRightInd w:val="0"/>
        <w:spacing w:line="440" w:lineRule="exact"/>
        <w:ind w:right="-481" w:firstLine="756"/>
        <w:jc w:val="center"/>
        <w:rPr>
          <w:rStyle w:val="20"/>
          <w:rFonts w:ascii="Times New Roman" w:hAnsi="Times New Roman"/>
          <w:color w:val="auto"/>
          <w:sz w:val="24"/>
          <w:szCs w:val="24"/>
          <w:highlight w:val="none"/>
        </w:rPr>
      </w:pPr>
    </w:p>
    <w:p w14:paraId="73F28CE3">
      <w:pPr>
        <w:spacing w:line="440" w:lineRule="exact"/>
        <w:rPr>
          <w:rStyle w:val="20"/>
          <w:rFonts w:ascii="Times New Roman" w:hAnsi="Times New Roman"/>
          <w:color w:val="auto"/>
          <w:sz w:val="24"/>
          <w:szCs w:val="24"/>
          <w:highlight w:val="none"/>
        </w:rPr>
      </w:pPr>
      <w:r>
        <w:rPr>
          <w:rStyle w:val="20"/>
          <w:color w:val="auto"/>
          <w:sz w:val="24"/>
          <w:szCs w:val="24"/>
          <w:highlight w:val="none"/>
        </w:rPr>
        <w:t xml:space="preserve"> </w:t>
      </w:r>
    </w:p>
    <w:p w14:paraId="2E43F91B">
      <w:pPr>
        <w:widowControl/>
        <w:autoSpaceDE w:val="0"/>
        <w:autoSpaceDN w:val="0"/>
        <w:adjustRightInd w:val="0"/>
        <w:spacing w:line="440" w:lineRule="exact"/>
        <w:rPr>
          <w:rStyle w:val="20"/>
          <w:rFonts w:ascii="Times New Roman" w:hAnsi="Times New Roman"/>
          <w:color w:val="auto"/>
          <w:sz w:val="28"/>
          <w:szCs w:val="28"/>
          <w:highlight w:val="none"/>
          <w:lang w:val="en-GB"/>
        </w:rPr>
      </w:pPr>
    </w:p>
    <w:p w14:paraId="2FEE39D6">
      <w:pPr>
        <w:widowControl/>
        <w:autoSpaceDE w:val="0"/>
        <w:autoSpaceDN w:val="0"/>
        <w:adjustRightInd w:val="0"/>
        <w:spacing w:line="440" w:lineRule="exact"/>
        <w:ind w:right="-481" w:firstLine="756"/>
        <w:jc w:val="left"/>
        <w:rPr>
          <w:rStyle w:val="20"/>
          <w:sz w:val="24"/>
          <w:szCs w:val="24"/>
        </w:rPr>
      </w:pPr>
      <w:r>
        <w:rPr>
          <w:rFonts w:ascii="仿宋" w:hAnsi="仿宋" w:eastAsia="仿宋" w:cs="仿宋"/>
          <w:color w:val="auto"/>
          <w:spacing w:val="-2"/>
          <w:sz w:val="22"/>
          <w:szCs w:val="22"/>
          <w:highlight w:val="none"/>
        </w:rPr>
        <w:t>注：从业人员、营业收入、资产总额填报上一年度数据，无上一年度数据的新成立企</w:t>
      </w:r>
      <w:r>
        <w:rPr>
          <w:rFonts w:ascii="仿宋" w:hAnsi="仿宋" w:eastAsia="仿宋" w:cs="仿宋"/>
          <w:color w:val="auto"/>
          <w:spacing w:val="-1"/>
          <w:sz w:val="22"/>
          <w:szCs w:val="22"/>
          <w:highlight w:val="none"/>
        </w:rPr>
        <w:t>业</w:t>
      </w:r>
      <w:r>
        <w:rPr>
          <w:rFonts w:ascii="仿宋" w:hAnsi="仿宋" w:eastAsia="仿宋" w:cs="仿宋"/>
          <w:color w:val="auto"/>
          <w:spacing w:val="-6"/>
          <w:sz w:val="22"/>
          <w:szCs w:val="22"/>
          <w:highlight w:val="none"/>
        </w:rPr>
        <w:t>可</w:t>
      </w:r>
      <w:r>
        <w:rPr>
          <w:rFonts w:ascii="仿宋" w:hAnsi="仿宋" w:eastAsia="仿宋" w:cs="仿宋"/>
          <w:color w:val="auto"/>
          <w:spacing w:val="-3"/>
          <w:sz w:val="22"/>
          <w:szCs w:val="22"/>
          <w:highlight w:val="none"/>
        </w:rPr>
        <w:t>不填报。</w:t>
      </w:r>
      <w:r>
        <w:rPr>
          <w:rStyle w:val="20"/>
          <w:sz w:val="24"/>
          <w:szCs w:val="24"/>
        </w:rPr>
        <w:t xml:space="preserve">   </w:t>
      </w:r>
    </w:p>
    <w:p w14:paraId="04AB60F7">
      <w:pPr>
        <w:spacing w:line="440" w:lineRule="exact"/>
        <w:rPr>
          <w:rStyle w:val="20"/>
          <w:rFonts w:hint="eastAsia" w:eastAsia="仿宋"/>
          <w:b/>
          <w:bCs/>
          <w:sz w:val="24"/>
          <w:szCs w:val="24"/>
          <w:lang w:val="en-US" w:eastAsia="zh-CN"/>
        </w:rPr>
      </w:pPr>
      <w:r>
        <w:rPr>
          <w:rStyle w:val="20"/>
          <w:sz w:val="24"/>
          <w:szCs w:val="24"/>
        </w:rPr>
        <w:t xml:space="preserve"> </w:t>
      </w:r>
      <w:r>
        <w:rPr>
          <w:rStyle w:val="20"/>
          <w:rFonts w:hint="eastAsia" w:eastAsia="仿宋"/>
          <w:b/>
          <w:bCs/>
          <w:sz w:val="24"/>
          <w:szCs w:val="24"/>
          <w:lang w:val="en-US" w:eastAsia="zh-CN"/>
        </w:rPr>
        <w:t>特别提示：请各供应商仔细核对中小企业声明函企业划型标准，按标准填写企业类型，企业类型与从业人员及营业收入不对应的将会导致废标，</w:t>
      </w:r>
      <w:r>
        <w:rPr>
          <w:rStyle w:val="20"/>
          <w:rFonts w:hint="eastAsia" w:eastAsia="仿宋" w:cs="Times New Roman"/>
          <w:b/>
          <w:bCs/>
          <w:sz w:val="24"/>
          <w:szCs w:val="24"/>
          <w:lang w:val="en-US" w:eastAsia="zh-CN"/>
        </w:rPr>
        <w:t>企业划型</w:t>
      </w:r>
      <w:r>
        <w:rPr>
          <w:rStyle w:val="20"/>
          <w:rFonts w:hint="eastAsia" w:eastAsia="仿宋"/>
          <w:b/>
          <w:bCs/>
          <w:sz w:val="24"/>
          <w:szCs w:val="24"/>
          <w:lang w:val="en-US" w:eastAsia="zh-CN"/>
        </w:rPr>
        <w:t>标准详见下列中小企业划型标准规定。</w:t>
      </w:r>
    </w:p>
    <w:p w14:paraId="371A196E">
      <w:pPr>
        <w:spacing w:line="440" w:lineRule="exact"/>
        <w:rPr>
          <w:rStyle w:val="20"/>
          <w:rFonts w:hint="default" w:eastAsia="仿宋"/>
          <w:sz w:val="24"/>
          <w:szCs w:val="24"/>
          <w:lang w:val="en-US" w:eastAsia="zh-CN"/>
        </w:rPr>
      </w:pPr>
    </w:p>
    <w:p w14:paraId="5B5A7BB9">
      <w:pPr>
        <w:widowControl/>
        <w:autoSpaceDE w:val="0"/>
        <w:autoSpaceDN w:val="0"/>
        <w:adjustRightInd w:val="0"/>
        <w:spacing w:line="440" w:lineRule="exact"/>
        <w:rPr>
          <w:rStyle w:val="20"/>
          <w:sz w:val="28"/>
          <w:szCs w:val="28"/>
          <w:lang w:val="en-GB"/>
        </w:rPr>
      </w:pPr>
    </w:p>
    <w:p w14:paraId="7EEC3C26">
      <w:pPr>
        <w:widowControl/>
        <w:autoSpaceDE w:val="0"/>
        <w:autoSpaceDN w:val="0"/>
        <w:adjustRightInd w:val="0"/>
        <w:spacing w:line="440" w:lineRule="exact"/>
        <w:rPr>
          <w:rStyle w:val="20"/>
          <w:sz w:val="28"/>
          <w:szCs w:val="28"/>
          <w:lang w:val="en-GB"/>
        </w:rPr>
      </w:pPr>
    </w:p>
    <w:p w14:paraId="3EADC708">
      <w:pPr>
        <w:widowControl/>
        <w:autoSpaceDE w:val="0"/>
        <w:autoSpaceDN w:val="0"/>
        <w:adjustRightInd w:val="0"/>
        <w:spacing w:line="440" w:lineRule="exact"/>
        <w:rPr>
          <w:rStyle w:val="20"/>
          <w:sz w:val="28"/>
          <w:szCs w:val="28"/>
          <w:lang w:val="en-GB"/>
        </w:rPr>
      </w:pPr>
    </w:p>
    <w:p w14:paraId="498A1C10">
      <w:pPr>
        <w:widowControl/>
        <w:autoSpaceDE w:val="0"/>
        <w:autoSpaceDN w:val="0"/>
        <w:adjustRightInd w:val="0"/>
        <w:spacing w:line="440" w:lineRule="exact"/>
        <w:rPr>
          <w:rStyle w:val="20"/>
          <w:sz w:val="28"/>
          <w:szCs w:val="28"/>
          <w:lang w:val="en-GB"/>
        </w:rPr>
      </w:pPr>
    </w:p>
    <w:p w14:paraId="59BFC5AC">
      <w:pPr>
        <w:widowControl/>
        <w:autoSpaceDE w:val="0"/>
        <w:autoSpaceDN w:val="0"/>
        <w:adjustRightInd w:val="0"/>
        <w:spacing w:line="440" w:lineRule="exact"/>
        <w:rPr>
          <w:rStyle w:val="20"/>
          <w:sz w:val="28"/>
          <w:szCs w:val="28"/>
          <w:lang w:val="en-GB"/>
        </w:rPr>
      </w:pPr>
    </w:p>
    <w:p w14:paraId="3215AC5F">
      <w:pPr>
        <w:keepNext w:val="0"/>
        <w:keepLines w:val="0"/>
        <w:widowControl/>
        <w:suppressLineNumbers w:val="0"/>
        <w:shd w:val="clear" w:color="auto" w:fill="FFFFFF"/>
        <w:adjustRightInd w:val="0"/>
        <w:snapToGrid w:val="0"/>
        <w:spacing w:beforeAutospacing="1" w:afterAutospacing="1" w:line="360" w:lineRule="auto"/>
        <w:ind w:left="0" w:firstLine="723" w:firstLineChars="200"/>
        <w:jc w:val="center"/>
        <w:rPr>
          <w:rFonts w:hint="eastAsia" w:ascii="宋体" w:hAnsi="宋体" w:eastAsia="宋体" w:cs="宋体"/>
          <w:i w:val="0"/>
          <w:iCs w:val="0"/>
          <w:caps w:val="0"/>
          <w:color w:val="auto"/>
          <w:spacing w:val="0"/>
          <w:kern w:val="0"/>
          <w:sz w:val="24"/>
          <w:szCs w:val="24"/>
          <w:highlight w:val="none"/>
          <w:lang w:val="en-US" w:eastAsia="zh-CN" w:bidi="ar-SA"/>
        </w:rPr>
      </w:pPr>
      <w:r>
        <w:rPr>
          <w:rStyle w:val="16"/>
          <w:rFonts w:hint="eastAsia" w:ascii="宋体" w:hAnsi="宋体" w:eastAsia="宋体" w:cs="宋体"/>
          <w:i w:val="0"/>
          <w:iCs w:val="0"/>
          <w:caps w:val="0"/>
          <w:color w:val="auto"/>
          <w:spacing w:val="0"/>
          <w:kern w:val="2"/>
          <w:sz w:val="36"/>
          <w:szCs w:val="36"/>
          <w:highlight w:val="none"/>
          <w:shd w:val="clear" w:color="auto" w:fill="FFFFFF"/>
          <w:lang w:val="en-US" w:eastAsia="zh-CN" w:bidi="ar-SA"/>
        </w:rPr>
        <w:t>中小企业划型标准规定</w:t>
      </w:r>
    </w:p>
    <w:p w14:paraId="2C3749B9">
      <w:pPr>
        <w:spacing w:line="360" w:lineRule="auto"/>
        <w:rPr>
          <w:rFonts w:hint="eastAsia" w:ascii="仿宋" w:hAnsi="仿宋" w:eastAsia="仿宋" w:cs="仿宋"/>
          <w:color w:val="auto"/>
          <w:sz w:val="24"/>
          <w:szCs w:val="24"/>
          <w:highlight w:val="none"/>
          <w:lang w:val="zh-CN"/>
        </w:rPr>
      </w:pPr>
      <w:r>
        <w:rPr>
          <w:rFonts w:hint="eastAsia" w:ascii="宋体" w:hAnsi="宋体" w:eastAsia="宋体" w:cs="宋体"/>
          <w:i w:val="0"/>
          <w:iCs w:val="0"/>
          <w:caps w:val="0"/>
          <w:color w:val="auto"/>
          <w:spacing w:val="0"/>
          <w:sz w:val="24"/>
          <w:szCs w:val="24"/>
          <w:highlight w:val="none"/>
          <w:shd w:val="clear" w:color="auto" w:fill="FFFFFF"/>
        </w:rPr>
        <w:t>　</w:t>
      </w:r>
      <w:r>
        <w:rPr>
          <w:rFonts w:hint="eastAsia" w:ascii="仿宋" w:hAnsi="仿宋" w:eastAsia="仿宋" w:cs="仿宋"/>
          <w:i w:val="0"/>
          <w:iCs w:val="0"/>
          <w:caps w:val="0"/>
          <w:color w:val="auto"/>
          <w:spacing w:val="0"/>
          <w:sz w:val="28"/>
          <w:szCs w:val="28"/>
          <w:highlight w:val="none"/>
          <w:shd w:val="clear" w:color="auto" w:fill="FFFFFF"/>
        </w:rPr>
        <w:t>　行业：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iCs w:val="0"/>
          <w:caps w:val="0"/>
          <w:color w:val="auto"/>
          <w:spacing w:val="0"/>
          <w:sz w:val="28"/>
          <w:szCs w:val="28"/>
          <w:highlight w:val="none"/>
          <w:shd w:val="clear" w:color="auto" w:fill="FFFFFF"/>
        </w:rPr>
        <w:t>各行业划型标准为：</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14:paraId="73A06A55">
      <w:pPr>
        <w:widowControl/>
        <w:autoSpaceDE w:val="0"/>
        <w:autoSpaceDN w:val="0"/>
        <w:adjustRightInd w:val="0"/>
        <w:spacing w:line="440" w:lineRule="exact"/>
        <w:rPr>
          <w:rStyle w:val="20"/>
          <w:sz w:val="28"/>
          <w:szCs w:val="28"/>
          <w:lang w:val="en-GB"/>
        </w:rPr>
      </w:pPr>
    </w:p>
    <w:sectPr>
      <w:pgSz w:w="11906" w:h="16838"/>
      <w:pgMar w:top="1440" w:right="1440" w:bottom="1440" w:left="1440"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B245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9299F">
    <w:pPr>
      <w:pStyle w:val="8"/>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14:paraId="17349365">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484CF"/>
    <w:multiLevelType w:val="singleLevel"/>
    <w:tmpl w:val="BEC484CF"/>
    <w:lvl w:ilvl="0" w:tentative="0">
      <w:start w:val="3"/>
      <w:numFmt w:val="decimal"/>
      <w:suff w:val="nothing"/>
      <w:lvlText w:val="%1、"/>
      <w:lvlJc w:val="left"/>
    </w:lvl>
  </w:abstractNum>
  <w:abstractNum w:abstractNumId="1">
    <w:nsid w:val="D2EC3771"/>
    <w:multiLevelType w:val="singleLevel"/>
    <w:tmpl w:val="D2EC3771"/>
    <w:lvl w:ilvl="0" w:tentative="0">
      <w:start w:val="1"/>
      <w:numFmt w:val="decimal"/>
      <w:lvlText w:val="%1"/>
      <w:lvlJc w:val="left"/>
      <w:pPr>
        <w:tabs>
          <w:tab w:val="left" w:pos="420"/>
        </w:tabs>
        <w:ind w:left="425" w:hanging="425"/>
      </w:pPr>
      <w:rPr>
        <w:rFonts w:hint="default"/>
      </w:rPr>
    </w:lvl>
  </w:abstractNum>
  <w:abstractNum w:abstractNumId="2">
    <w:nsid w:val="F167B430"/>
    <w:multiLevelType w:val="singleLevel"/>
    <w:tmpl w:val="F167B430"/>
    <w:lvl w:ilvl="0" w:tentative="0">
      <w:start w:val="1"/>
      <w:numFmt w:val="chineseCounting"/>
      <w:suff w:val="nothing"/>
      <w:lvlText w:val="（%1）"/>
      <w:lvlJc w:val="left"/>
      <w:rPr>
        <w:rFonts w:hint="eastAsia"/>
      </w:rPr>
    </w:lvl>
  </w:abstractNum>
  <w:abstractNum w:abstractNumId="3">
    <w:nsid w:val="04D41DFD"/>
    <w:multiLevelType w:val="singleLevel"/>
    <w:tmpl w:val="04D41DFD"/>
    <w:lvl w:ilvl="0" w:tentative="0">
      <w:start w:val="9"/>
      <w:numFmt w:val="chineseCounting"/>
      <w:suff w:val="nothing"/>
      <w:lvlText w:val="%1、"/>
      <w:lvlJc w:val="left"/>
      <w:rPr>
        <w:rFonts w:hint="eastAsia"/>
      </w:rPr>
    </w:lvl>
  </w:abstractNum>
  <w:abstractNum w:abstractNumId="4">
    <w:nsid w:val="59C8C2E6"/>
    <w:multiLevelType w:val="singleLevel"/>
    <w:tmpl w:val="59C8C2E6"/>
    <w:lvl w:ilvl="0" w:tentative="0">
      <w:start w:val="9"/>
      <w:numFmt w:val="decimal"/>
      <w:suff w:val="nothing"/>
      <w:lvlText w:val="%1."/>
      <w:lvlJc w:val="left"/>
    </w:lvl>
  </w:abstractNum>
  <w:abstractNum w:abstractNumId="5">
    <w:nsid w:val="70011059"/>
    <w:multiLevelType w:val="singleLevel"/>
    <w:tmpl w:val="70011059"/>
    <w:lvl w:ilvl="0" w:tentative="0">
      <w:start w:val="2"/>
      <w:numFmt w:val="decimal"/>
      <w:lvlText w:val="%1."/>
      <w:lvlJc w:val="left"/>
      <w:pPr>
        <w:tabs>
          <w:tab w:val="left" w:pos="312"/>
        </w:tabs>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NhNWJmZjZiODAyOWMxZTY2MWU4Yzg1ZTEzYWUwYjgifQ=="/>
  </w:docVars>
  <w:rsids>
    <w:rsidRoot w:val="3390740E"/>
    <w:rsid w:val="000E5F84"/>
    <w:rsid w:val="000F69F9"/>
    <w:rsid w:val="00183D1F"/>
    <w:rsid w:val="00257221"/>
    <w:rsid w:val="00327CB1"/>
    <w:rsid w:val="003345CE"/>
    <w:rsid w:val="00504317"/>
    <w:rsid w:val="00717D3D"/>
    <w:rsid w:val="00730613"/>
    <w:rsid w:val="007B6AC9"/>
    <w:rsid w:val="00821480"/>
    <w:rsid w:val="00D310F9"/>
    <w:rsid w:val="00E462C7"/>
    <w:rsid w:val="00F07841"/>
    <w:rsid w:val="01070540"/>
    <w:rsid w:val="012B5698"/>
    <w:rsid w:val="01325A8F"/>
    <w:rsid w:val="01391B08"/>
    <w:rsid w:val="01415FE7"/>
    <w:rsid w:val="0153326A"/>
    <w:rsid w:val="015974C0"/>
    <w:rsid w:val="015F4D05"/>
    <w:rsid w:val="016E15F0"/>
    <w:rsid w:val="017C0407"/>
    <w:rsid w:val="01D8052F"/>
    <w:rsid w:val="01D82F31"/>
    <w:rsid w:val="01E65A4B"/>
    <w:rsid w:val="01EB70EB"/>
    <w:rsid w:val="01F30FC2"/>
    <w:rsid w:val="01F37548"/>
    <w:rsid w:val="01F7546E"/>
    <w:rsid w:val="01FE3195"/>
    <w:rsid w:val="02244E15"/>
    <w:rsid w:val="02251590"/>
    <w:rsid w:val="02290C40"/>
    <w:rsid w:val="0241242E"/>
    <w:rsid w:val="02542E95"/>
    <w:rsid w:val="0261475F"/>
    <w:rsid w:val="026D4780"/>
    <w:rsid w:val="02A74EF1"/>
    <w:rsid w:val="02B65A9C"/>
    <w:rsid w:val="02B93245"/>
    <w:rsid w:val="02CB6666"/>
    <w:rsid w:val="02CD3CC1"/>
    <w:rsid w:val="02D4220F"/>
    <w:rsid w:val="02D5148B"/>
    <w:rsid w:val="02D637A2"/>
    <w:rsid w:val="02F96864"/>
    <w:rsid w:val="030B0B6F"/>
    <w:rsid w:val="031418F0"/>
    <w:rsid w:val="0317318F"/>
    <w:rsid w:val="031F6079"/>
    <w:rsid w:val="03222A2A"/>
    <w:rsid w:val="032A1114"/>
    <w:rsid w:val="033B6E7D"/>
    <w:rsid w:val="035510DA"/>
    <w:rsid w:val="036B6108"/>
    <w:rsid w:val="03752E0D"/>
    <w:rsid w:val="037551E4"/>
    <w:rsid w:val="038807BB"/>
    <w:rsid w:val="03AD45BE"/>
    <w:rsid w:val="03BD5AE4"/>
    <w:rsid w:val="03CC4DBC"/>
    <w:rsid w:val="03D06C4D"/>
    <w:rsid w:val="03E96013"/>
    <w:rsid w:val="03EA6160"/>
    <w:rsid w:val="04016EE0"/>
    <w:rsid w:val="041D63F5"/>
    <w:rsid w:val="043B10FF"/>
    <w:rsid w:val="043B2EAD"/>
    <w:rsid w:val="043E30AA"/>
    <w:rsid w:val="045F303F"/>
    <w:rsid w:val="0495080F"/>
    <w:rsid w:val="04E516C2"/>
    <w:rsid w:val="0524543B"/>
    <w:rsid w:val="05323B75"/>
    <w:rsid w:val="0533470A"/>
    <w:rsid w:val="053B11D1"/>
    <w:rsid w:val="05432BBE"/>
    <w:rsid w:val="055612CF"/>
    <w:rsid w:val="056B7F9F"/>
    <w:rsid w:val="05746FC2"/>
    <w:rsid w:val="057F6DC9"/>
    <w:rsid w:val="05830351"/>
    <w:rsid w:val="05C23886"/>
    <w:rsid w:val="05D35F51"/>
    <w:rsid w:val="05E56821"/>
    <w:rsid w:val="05EF79D4"/>
    <w:rsid w:val="05F97384"/>
    <w:rsid w:val="06222576"/>
    <w:rsid w:val="062A581B"/>
    <w:rsid w:val="06314567"/>
    <w:rsid w:val="06320521"/>
    <w:rsid w:val="0632635B"/>
    <w:rsid w:val="063876A4"/>
    <w:rsid w:val="06510F22"/>
    <w:rsid w:val="0672350A"/>
    <w:rsid w:val="068C3E93"/>
    <w:rsid w:val="068C5DE8"/>
    <w:rsid w:val="069232A2"/>
    <w:rsid w:val="06936FD0"/>
    <w:rsid w:val="06A12303"/>
    <w:rsid w:val="06B10804"/>
    <w:rsid w:val="06B17456"/>
    <w:rsid w:val="06B92688"/>
    <w:rsid w:val="06BE4464"/>
    <w:rsid w:val="06EA3448"/>
    <w:rsid w:val="070D0B30"/>
    <w:rsid w:val="07163664"/>
    <w:rsid w:val="07181283"/>
    <w:rsid w:val="071E0F8F"/>
    <w:rsid w:val="07335318"/>
    <w:rsid w:val="073F2CB4"/>
    <w:rsid w:val="07431E20"/>
    <w:rsid w:val="075853F6"/>
    <w:rsid w:val="07754928"/>
    <w:rsid w:val="07762DFC"/>
    <w:rsid w:val="07C66721"/>
    <w:rsid w:val="07E53F09"/>
    <w:rsid w:val="07E94B24"/>
    <w:rsid w:val="080003BB"/>
    <w:rsid w:val="080812F8"/>
    <w:rsid w:val="080C2673"/>
    <w:rsid w:val="081B03FF"/>
    <w:rsid w:val="08255F0D"/>
    <w:rsid w:val="08284CC9"/>
    <w:rsid w:val="083640B7"/>
    <w:rsid w:val="083660F9"/>
    <w:rsid w:val="083D3697"/>
    <w:rsid w:val="084542FA"/>
    <w:rsid w:val="08543F95"/>
    <w:rsid w:val="087211AD"/>
    <w:rsid w:val="08733318"/>
    <w:rsid w:val="08AE079C"/>
    <w:rsid w:val="08B651F8"/>
    <w:rsid w:val="08BB7D2B"/>
    <w:rsid w:val="08CF0CCF"/>
    <w:rsid w:val="08DB6A0C"/>
    <w:rsid w:val="08E21B49"/>
    <w:rsid w:val="08ED168F"/>
    <w:rsid w:val="08F54CBF"/>
    <w:rsid w:val="08FB50E9"/>
    <w:rsid w:val="09077801"/>
    <w:rsid w:val="0908276D"/>
    <w:rsid w:val="0929339D"/>
    <w:rsid w:val="09307D48"/>
    <w:rsid w:val="093C2B8B"/>
    <w:rsid w:val="0949693F"/>
    <w:rsid w:val="09501FE4"/>
    <w:rsid w:val="09513609"/>
    <w:rsid w:val="095E7F80"/>
    <w:rsid w:val="096114E9"/>
    <w:rsid w:val="097207A7"/>
    <w:rsid w:val="097B5705"/>
    <w:rsid w:val="0983332C"/>
    <w:rsid w:val="099C2425"/>
    <w:rsid w:val="09AC6560"/>
    <w:rsid w:val="09B21BFC"/>
    <w:rsid w:val="09B9251D"/>
    <w:rsid w:val="09CB6A81"/>
    <w:rsid w:val="09CE39D9"/>
    <w:rsid w:val="09D04097"/>
    <w:rsid w:val="09FC0926"/>
    <w:rsid w:val="0A014CC5"/>
    <w:rsid w:val="0A117773"/>
    <w:rsid w:val="0A163389"/>
    <w:rsid w:val="0A2F2B94"/>
    <w:rsid w:val="0A522CFE"/>
    <w:rsid w:val="0A6F2814"/>
    <w:rsid w:val="0A7260F8"/>
    <w:rsid w:val="0A79469D"/>
    <w:rsid w:val="0A826E25"/>
    <w:rsid w:val="0A83155D"/>
    <w:rsid w:val="0A8A2F8A"/>
    <w:rsid w:val="0A8D20E9"/>
    <w:rsid w:val="0A997BCB"/>
    <w:rsid w:val="0AC26A55"/>
    <w:rsid w:val="0AC91212"/>
    <w:rsid w:val="0AD1533C"/>
    <w:rsid w:val="0ADB7197"/>
    <w:rsid w:val="0AE012A0"/>
    <w:rsid w:val="0AE24082"/>
    <w:rsid w:val="0AE96C40"/>
    <w:rsid w:val="0AEB73DB"/>
    <w:rsid w:val="0B2039EA"/>
    <w:rsid w:val="0B21104E"/>
    <w:rsid w:val="0B2125EB"/>
    <w:rsid w:val="0B2E376B"/>
    <w:rsid w:val="0B2E72C7"/>
    <w:rsid w:val="0B346668"/>
    <w:rsid w:val="0B52745A"/>
    <w:rsid w:val="0B574100"/>
    <w:rsid w:val="0B74741F"/>
    <w:rsid w:val="0B8C60D9"/>
    <w:rsid w:val="0BB63E43"/>
    <w:rsid w:val="0BC35275"/>
    <w:rsid w:val="0BCA0D2D"/>
    <w:rsid w:val="0BCE15C6"/>
    <w:rsid w:val="0BD10911"/>
    <w:rsid w:val="0BD466FD"/>
    <w:rsid w:val="0BE3399B"/>
    <w:rsid w:val="0BE837C1"/>
    <w:rsid w:val="0BFA53FB"/>
    <w:rsid w:val="0BFB56F7"/>
    <w:rsid w:val="0C2661F0"/>
    <w:rsid w:val="0C472212"/>
    <w:rsid w:val="0C5E5BA7"/>
    <w:rsid w:val="0C8218FF"/>
    <w:rsid w:val="0C947D72"/>
    <w:rsid w:val="0C966655"/>
    <w:rsid w:val="0C9E5B95"/>
    <w:rsid w:val="0CA84FED"/>
    <w:rsid w:val="0CAC56D3"/>
    <w:rsid w:val="0CC53AF0"/>
    <w:rsid w:val="0CC57E17"/>
    <w:rsid w:val="0CCC42D6"/>
    <w:rsid w:val="0CD20FBC"/>
    <w:rsid w:val="0CDC6477"/>
    <w:rsid w:val="0CE70B53"/>
    <w:rsid w:val="0CE8154F"/>
    <w:rsid w:val="0CEA7D08"/>
    <w:rsid w:val="0D0267DB"/>
    <w:rsid w:val="0D1B505A"/>
    <w:rsid w:val="0D1B6BD4"/>
    <w:rsid w:val="0D1F2BE5"/>
    <w:rsid w:val="0D2070E4"/>
    <w:rsid w:val="0D67336D"/>
    <w:rsid w:val="0D85331C"/>
    <w:rsid w:val="0D9A0C44"/>
    <w:rsid w:val="0D9F609E"/>
    <w:rsid w:val="0DA47D15"/>
    <w:rsid w:val="0DB55A7E"/>
    <w:rsid w:val="0DC108C7"/>
    <w:rsid w:val="0DC857B1"/>
    <w:rsid w:val="0DCA5649"/>
    <w:rsid w:val="0DD90D2A"/>
    <w:rsid w:val="0DD945A2"/>
    <w:rsid w:val="0DE235C5"/>
    <w:rsid w:val="0DEC7D15"/>
    <w:rsid w:val="0E125859"/>
    <w:rsid w:val="0E146C48"/>
    <w:rsid w:val="0E5F1184"/>
    <w:rsid w:val="0E66233C"/>
    <w:rsid w:val="0E7304E4"/>
    <w:rsid w:val="0E9276B1"/>
    <w:rsid w:val="0E9D4E90"/>
    <w:rsid w:val="0E9E4764"/>
    <w:rsid w:val="0ED0174A"/>
    <w:rsid w:val="0F2729AB"/>
    <w:rsid w:val="0F274759"/>
    <w:rsid w:val="0F447544"/>
    <w:rsid w:val="0F501231"/>
    <w:rsid w:val="0F566FA2"/>
    <w:rsid w:val="0F8310EE"/>
    <w:rsid w:val="0F8751F8"/>
    <w:rsid w:val="0F963B27"/>
    <w:rsid w:val="0FA830CD"/>
    <w:rsid w:val="0FAD3B2A"/>
    <w:rsid w:val="0FD52407"/>
    <w:rsid w:val="0FD6081C"/>
    <w:rsid w:val="0FE33A4D"/>
    <w:rsid w:val="0FFD654C"/>
    <w:rsid w:val="10003075"/>
    <w:rsid w:val="103B4960"/>
    <w:rsid w:val="10496D35"/>
    <w:rsid w:val="104E10D6"/>
    <w:rsid w:val="10596505"/>
    <w:rsid w:val="10656094"/>
    <w:rsid w:val="10756B4C"/>
    <w:rsid w:val="107A6B0B"/>
    <w:rsid w:val="107D54B5"/>
    <w:rsid w:val="10911D53"/>
    <w:rsid w:val="10A00624"/>
    <w:rsid w:val="10A2208C"/>
    <w:rsid w:val="10AA1270"/>
    <w:rsid w:val="10DD7D2D"/>
    <w:rsid w:val="10F539FE"/>
    <w:rsid w:val="1109016A"/>
    <w:rsid w:val="110A7B20"/>
    <w:rsid w:val="11212114"/>
    <w:rsid w:val="114855C9"/>
    <w:rsid w:val="114900F8"/>
    <w:rsid w:val="11491476"/>
    <w:rsid w:val="117F688B"/>
    <w:rsid w:val="118E6D12"/>
    <w:rsid w:val="1191204D"/>
    <w:rsid w:val="11A06393"/>
    <w:rsid w:val="11A960ED"/>
    <w:rsid w:val="11AD7CE2"/>
    <w:rsid w:val="11DD1A47"/>
    <w:rsid w:val="11F800D4"/>
    <w:rsid w:val="11FF551A"/>
    <w:rsid w:val="122074B8"/>
    <w:rsid w:val="12232FF4"/>
    <w:rsid w:val="122F2C62"/>
    <w:rsid w:val="12313FA7"/>
    <w:rsid w:val="12346111"/>
    <w:rsid w:val="125674F8"/>
    <w:rsid w:val="125C296C"/>
    <w:rsid w:val="126F6B43"/>
    <w:rsid w:val="128955F1"/>
    <w:rsid w:val="128979BF"/>
    <w:rsid w:val="12B14FCC"/>
    <w:rsid w:val="12B952F9"/>
    <w:rsid w:val="12C37788"/>
    <w:rsid w:val="12F31522"/>
    <w:rsid w:val="12F54A42"/>
    <w:rsid w:val="12F86B39"/>
    <w:rsid w:val="12FF3845"/>
    <w:rsid w:val="13133FCF"/>
    <w:rsid w:val="132F46EA"/>
    <w:rsid w:val="13315C15"/>
    <w:rsid w:val="1347549A"/>
    <w:rsid w:val="13640C2C"/>
    <w:rsid w:val="13720110"/>
    <w:rsid w:val="13764281"/>
    <w:rsid w:val="138E2FF9"/>
    <w:rsid w:val="138F3179"/>
    <w:rsid w:val="139D148E"/>
    <w:rsid w:val="13AA4520"/>
    <w:rsid w:val="13B93367"/>
    <w:rsid w:val="13DE1DCC"/>
    <w:rsid w:val="13F42390"/>
    <w:rsid w:val="13FA4DCC"/>
    <w:rsid w:val="13FD5ED0"/>
    <w:rsid w:val="1431124A"/>
    <w:rsid w:val="143570B8"/>
    <w:rsid w:val="14506409"/>
    <w:rsid w:val="145265C5"/>
    <w:rsid w:val="14723C15"/>
    <w:rsid w:val="147240DC"/>
    <w:rsid w:val="147E306D"/>
    <w:rsid w:val="148461AA"/>
    <w:rsid w:val="14852C26"/>
    <w:rsid w:val="14873CD3"/>
    <w:rsid w:val="14A34B4D"/>
    <w:rsid w:val="14A625C4"/>
    <w:rsid w:val="14AB3737"/>
    <w:rsid w:val="14B1350D"/>
    <w:rsid w:val="14BC3B96"/>
    <w:rsid w:val="14C43FCC"/>
    <w:rsid w:val="14C5798B"/>
    <w:rsid w:val="14D07641"/>
    <w:rsid w:val="15330703"/>
    <w:rsid w:val="153642B2"/>
    <w:rsid w:val="15406575"/>
    <w:rsid w:val="154C6E75"/>
    <w:rsid w:val="15563035"/>
    <w:rsid w:val="15636F6C"/>
    <w:rsid w:val="156E495F"/>
    <w:rsid w:val="15724254"/>
    <w:rsid w:val="15D265B1"/>
    <w:rsid w:val="15D71B05"/>
    <w:rsid w:val="15E64BC1"/>
    <w:rsid w:val="15E96C0C"/>
    <w:rsid w:val="15EA64E1"/>
    <w:rsid w:val="15F24AA9"/>
    <w:rsid w:val="1605282A"/>
    <w:rsid w:val="160D62DB"/>
    <w:rsid w:val="162B6AFB"/>
    <w:rsid w:val="162F2805"/>
    <w:rsid w:val="163C6D3C"/>
    <w:rsid w:val="163D3672"/>
    <w:rsid w:val="166A720D"/>
    <w:rsid w:val="166E7112"/>
    <w:rsid w:val="16810BF3"/>
    <w:rsid w:val="169F68B6"/>
    <w:rsid w:val="16A61E38"/>
    <w:rsid w:val="16A70ED7"/>
    <w:rsid w:val="16C36C63"/>
    <w:rsid w:val="16D677EB"/>
    <w:rsid w:val="16E40CC8"/>
    <w:rsid w:val="16FA2A90"/>
    <w:rsid w:val="172719AB"/>
    <w:rsid w:val="17326391"/>
    <w:rsid w:val="175E0E32"/>
    <w:rsid w:val="17672E19"/>
    <w:rsid w:val="177A0E1F"/>
    <w:rsid w:val="177A4DE4"/>
    <w:rsid w:val="17821602"/>
    <w:rsid w:val="17872239"/>
    <w:rsid w:val="178E7A6B"/>
    <w:rsid w:val="17944956"/>
    <w:rsid w:val="17D06426"/>
    <w:rsid w:val="17D17958"/>
    <w:rsid w:val="17D763C2"/>
    <w:rsid w:val="17DB3467"/>
    <w:rsid w:val="17FD7DC1"/>
    <w:rsid w:val="18041ADC"/>
    <w:rsid w:val="180D4289"/>
    <w:rsid w:val="18280AEF"/>
    <w:rsid w:val="1828551D"/>
    <w:rsid w:val="182B24D0"/>
    <w:rsid w:val="18371EB1"/>
    <w:rsid w:val="185A5BA0"/>
    <w:rsid w:val="186D436E"/>
    <w:rsid w:val="18A62CFB"/>
    <w:rsid w:val="18A9254F"/>
    <w:rsid w:val="18AD4955"/>
    <w:rsid w:val="18B43502"/>
    <w:rsid w:val="18B875FE"/>
    <w:rsid w:val="18BF1EA7"/>
    <w:rsid w:val="18C64FE3"/>
    <w:rsid w:val="18C91115"/>
    <w:rsid w:val="18ED0502"/>
    <w:rsid w:val="18F35DEF"/>
    <w:rsid w:val="18FA252A"/>
    <w:rsid w:val="191743CE"/>
    <w:rsid w:val="19267F8A"/>
    <w:rsid w:val="19346493"/>
    <w:rsid w:val="1938125B"/>
    <w:rsid w:val="195E62EC"/>
    <w:rsid w:val="197E79E0"/>
    <w:rsid w:val="19832915"/>
    <w:rsid w:val="198D5B01"/>
    <w:rsid w:val="199A751A"/>
    <w:rsid w:val="199D34CE"/>
    <w:rsid w:val="19BA7280"/>
    <w:rsid w:val="19D23783"/>
    <w:rsid w:val="19D86E3E"/>
    <w:rsid w:val="19DE6130"/>
    <w:rsid w:val="19EB60D6"/>
    <w:rsid w:val="1A0C4C78"/>
    <w:rsid w:val="1A1B4EBB"/>
    <w:rsid w:val="1A255D39"/>
    <w:rsid w:val="1A2B3C99"/>
    <w:rsid w:val="1A485E68"/>
    <w:rsid w:val="1A5D0081"/>
    <w:rsid w:val="1A6751A7"/>
    <w:rsid w:val="1A6C3968"/>
    <w:rsid w:val="1A7B306F"/>
    <w:rsid w:val="1A806848"/>
    <w:rsid w:val="1A814826"/>
    <w:rsid w:val="1A877C75"/>
    <w:rsid w:val="1A921E3C"/>
    <w:rsid w:val="1AA324C4"/>
    <w:rsid w:val="1AA651E6"/>
    <w:rsid w:val="1AAE51B4"/>
    <w:rsid w:val="1AC437A4"/>
    <w:rsid w:val="1ADF413A"/>
    <w:rsid w:val="1AFA0C51"/>
    <w:rsid w:val="1AFE4EC5"/>
    <w:rsid w:val="1B155DAE"/>
    <w:rsid w:val="1B3F2E2B"/>
    <w:rsid w:val="1B47553D"/>
    <w:rsid w:val="1B4855DE"/>
    <w:rsid w:val="1B5355BA"/>
    <w:rsid w:val="1B6603B7"/>
    <w:rsid w:val="1B8204F5"/>
    <w:rsid w:val="1B9118D8"/>
    <w:rsid w:val="1B9253A3"/>
    <w:rsid w:val="1BA20DA5"/>
    <w:rsid w:val="1BBD16AB"/>
    <w:rsid w:val="1BC670A8"/>
    <w:rsid w:val="1BD24A3B"/>
    <w:rsid w:val="1BE20BDB"/>
    <w:rsid w:val="1BE340FE"/>
    <w:rsid w:val="1BF400B9"/>
    <w:rsid w:val="1C0F6CA1"/>
    <w:rsid w:val="1C1556A6"/>
    <w:rsid w:val="1C4149FF"/>
    <w:rsid w:val="1C424981"/>
    <w:rsid w:val="1C47468D"/>
    <w:rsid w:val="1C4D12F5"/>
    <w:rsid w:val="1C4F1570"/>
    <w:rsid w:val="1C521979"/>
    <w:rsid w:val="1C6C3CA4"/>
    <w:rsid w:val="1C8360BC"/>
    <w:rsid w:val="1C8506AB"/>
    <w:rsid w:val="1C8A6325"/>
    <w:rsid w:val="1C900E01"/>
    <w:rsid w:val="1CBF3AA6"/>
    <w:rsid w:val="1CC5781E"/>
    <w:rsid w:val="1CEE58A5"/>
    <w:rsid w:val="1CF2640C"/>
    <w:rsid w:val="1D0A3BF7"/>
    <w:rsid w:val="1D161258"/>
    <w:rsid w:val="1D3515C9"/>
    <w:rsid w:val="1D3D339A"/>
    <w:rsid w:val="1D504947"/>
    <w:rsid w:val="1D7A35D1"/>
    <w:rsid w:val="1D7C2114"/>
    <w:rsid w:val="1D8D60CF"/>
    <w:rsid w:val="1DA3608C"/>
    <w:rsid w:val="1DAA6EDC"/>
    <w:rsid w:val="1DAD0520"/>
    <w:rsid w:val="1DB73089"/>
    <w:rsid w:val="1DBE4CB0"/>
    <w:rsid w:val="1DCA48A3"/>
    <w:rsid w:val="1DDE073E"/>
    <w:rsid w:val="1DDE453E"/>
    <w:rsid w:val="1DEF3A5A"/>
    <w:rsid w:val="1E25455A"/>
    <w:rsid w:val="1E3649B9"/>
    <w:rsid w:val="1E414EFE"/>
    <w:rsid w:val="1E4A1FBC"/>
    <w:rsid w:val="1E682698"/>
    <w:rsid w:val="1E6F0FA6"/>
    <w:rsid w:val="1E7F1AFC"/>
    <w:rsid w:val="1E9224A7"/>
    <w:rsid w:val="1E9516DF"/>
    <w:rsid w:val="1EAA2EA9"/>
    <w:rsid w:val="1EAD1413"/>
    <w:rsid w:val="1EB23E31"/>
    <w:rsid w:val="1EC50873"/>
    <w:rsid w:val="1EC9771A"/>
    <w:rsid w:val="1ECC13D5"/>
    <w:rsid w:val="1ECC332E"/>
    <w:rsid w:val="1EF555D5"/>
    <w:rsid w:val="1F091C2E"/>
    <w:rsid w:val="1F0F2CAA"/>
    <w:rsid w:val="1F0F3AC4"/>
    <w:rsid w:val="1F100342"/>
    <w:rsid w:val="1F182CC6"/>
    <w:rsid w:val="1F2A1D94"/>
    <w:rsid w:val="1F2E5690"/>
    <w:rsid w:val="1F3B52CF"/>
    <w:rsid w:val="1F533349"/>
    <w:rsid w:val="1F714885"/>
    <w:rsid w:val="1F791DEE"/>
    <w:rsid w:val="1F89604C"/>
    <w:rsid w:val="1F9537B1"/>
    <w:rsid w:val="1FA34011"/>
    <w:rsid w:val="1FB90384"/>
    <w:rsid w:val="1FC15CDC"/>
    <w:rsid w:val="1FCC6186"/>
    <w:rsid w:val="1FD06747"/>
    <w:rsid w:val="1FF82C2C"/>
    <w:rsid w:val="1FFA0403"/>
    <w:rsid w:val="201A219E"/>
    <w:rsid w:val="201A5E0D"/>
    <w:rsid w:val="202558E6"/>
    <w:rsid w:val="202F3F1B"/>
    <w:rsid w:val="2043206D"/>
    <w:rsid w:val="204A4D98"/>
    <w:rsid w:val="209C2290"/>
    <w:rsid w:val="209F17AE"/>
    <w:rsid w:val="209F6845"/>
    <w:rsid w:val="20AD5F53"/>
    <w:rsid w:val="20C633DE"/>
    <w:rsid w:val="20D220D6"/>
    <w:rsid w:val="20DC4B45"/>
    <w:rsid w:val="20E81A9E"/>
    <w:rsid w:val="20EA2F22"/>
    <w:rsid w:val="20F45651"/>
    <w:rsid w:val="20FA7F20"/>
    <w:rsid w:val="210D6AEE"/>
    <w:rsid w:val="21215F19"/>
    <w:rsid w:val="212705E9"/>
    <w:rsid w:val="213A2764"/>
    <w:rsid w:val="21417C0C"/>
    <w:rsid w:val="21784EEB"/>
    <w:rsid w:val="218339B2"/>
    <w:rsid w:val="21925ED0"/>
    <w:rsid w:val="21A5397D"/>
    <w:rsid w:val="21A66DA0"/>
    <w:rsid w:val="21A67E33"/>
    <w:rsid w:val="21AC6469"/>
    <w:rsid w:val="21B31565"/>
    <w:rsid w:val="21C034E1"/>
    <w:rsid w:val="21C14E47"/>
    <w:rsid w:val="21C4176D"/>
    <w:rsid w:val="21D35F64"/>
    <w:rsid w:val="21DC13D3"/>
    <w:rsid w:val="22543660"/>
    <w:rsid w:val="22574EFE"/>
    <w:rsid w:val="225D5688"/>
    <w:rsid w:val="225E028A"/>
    <w:rsid w:val="22664D98"/>
    <w:rsid w:val="22677FF9"/>
    <w:rsid w:val="227B51AC"/>
    <w:rsid w:val="22821DF8"/>
    <w:rsid w:val="228B537C"/>
    <w:rsid w:val="229B303C"/>
    <w:rsid w:val="22A27EB2"/>
    <w:rsid w:val="22AD34A0"/>
    <w:rsid w:val="22C22238"/>
    <w:rsid w:val="22D86643"/>
    <w:rsid w:val="22F14D4B"/>
    <w:rsid w:val="235643A6"/>
    <w:rsid w:val="235F7E10"/>
    <w:rsid w:val="23612F5B"/>
    <w:rsid w:val="23767606"/>
    <w:rsid w:val="23974089"/>
    <w:rsid w:val="239D482D"/>
    <w:rsid w:val="23B7059F"/>
    <w:rsid w:val="23B73DEC"/>
    <w:rsid w:val="23B97916"/>
    <w:rsid w:val="23BC14BC"/>
    <w:rsid w:val="23C2284B"/>
    <w:rsid w:val="23C87E61"/>
    <w:rsid w:val="23E96AE2"/>
    <w:rsid w:val="23EA427B"/>
    <w:rsid w:val="23F00F7E"/>
    <w:rsid w:val="24044C11"/>
    <w:rsid w:val="2405544A"/>
    <w:rsid w:val="2409179A"/>
    <w:rsid w:val="24100FC7"/>
    <w:rsid w:val="241758E3"/>
    <w:rsid w:val="24230DED"/>
    <w:rsid w:val="242D23BA"/>
    <w:rsid w:val="243A5990"/>
    <w:rsid w:val="243C5298"/>
    <w:rsid w:val="24462D8D"/>
    <w:rsid w:val="244E574D"/>
    <w:rsid w:val="244F0582"/>
    <w:rsid w:val="245F77CA"/>
    <w:rsid w:val="24773635"/>
    <w:rsid w:val="24857B00"/>
    <w:rsid w:val="248C70B9"/>
    <w:rsid w:val="248D2864"/>
    <w:rsid w:val="249B5576"/>
    <w:rsid w:val="24A56241"/>
    <w:rsid w:val="24A62CC5"/>
    <w:rsid w:val="24AD4D8B"/>
    <w:rsid w:val="24AF4B7D"/>
    <w:rsid w:val="24B34A6B"/>
    <w:rsid w:val="24BA3512"/>
    <w:rsid w:val="24C85C3F"/>
    <w:rsid w:val="24E24F53"/>
    <w:rsid w:val="24E65A17"/>
    <w:rsid w:val="24E773E9"/>
    <w:rsid w:val="24F70EEB"/>
    <w:rsid w:val="24FA6740"/>
    <w:rsid w:val="24FF7695"/>
    <w:rsid w:val="25072AA2"/>
    <w:rsid w:val="251D52EB"/>
    <w:rsid w:val="252F3C1C"/>
    <w:rsid w:val="25302E70"/>
    <w:rsid w:val="2547757B"/>
    <w:rsid w:val="25497021"/>
    <w:rsid w:val="255203D9"/>
    <w:rsid w:val="25671EF2"/>
    <w:rsid w:val="257A33DD"/>
    <w:rsid w:val="25807102"/>
    <w:rsid w:val="25861D82"/>
    <w:rsid w:val="258A4DB4"/>
    <w:rsid w:val="258E032F"/>
    <w:rsid w:val="25953D21"/>
    <w:rsid w:val="2598608C"/>
    <w:rsid w:val="25B83F05"/>
    <w:rsid w:val="25D56865"/>
    <w:rsid w:val="25DB3872"/>
    <w:rsid w:val="25DE43E2"/>
    <w:rsid w:val="25E71825"/>
    <w:rsid w:val="2604714B"/>
    <w:rsid w:val="26063115"/>
    <w:rsid w:val="260F2E60"/>
    <w:rsid w:val="26256535"/>
    <w:rsid w:val="263712CE"/>
    <w:rsid w:val="263C0693"/>
    <w:rsid w:val="26600825"/>
    <w:rsid w:val="2661459D"/>
    <w:rsid w:val="26655E3B"/>
    <w:rsid w:val="267E0CAB"/>
    <w:rsid w:val="26882B9F"/>
    <w:rsid w:val="268D7140"/>
    <w:rsid w:val="26906977"/>
    <w:rsid w:val="26965C29"/>
    <w:rsid w:val="26970B20"/>
    <w:rsid w:val="26995AE5"/>
    <w:rsid w:val="26A279BA"/>
    <w:rsid w:val="26AC3A6A"/>
    <w:rsid w:val="26B40FBC"/>
    <w:rsid w:val="26BA1553"/>
    <w:rsid w:val="26C47C06"/>
    <w:rsid w:val="26C54908"/>
    <w:rsid w:val="26D96290"/>
    <w:rsid w:val="26E00A85"/>
    <w:rsid w:val="26FB5B38"/>
    <w:rsid w:val="27050A1B"/>
    <w:rsid w:val="270A0791"/>
    <w:rsid w:val="27133AE9"/>
    <w:rsid w:val="27363334"/>
    <w:rsid w:val="2759588C"/>
    <w:rsid w:val="275C5CD6"/>
    <w:rsid w:val="277A3FD8"/>
    <w:rsid w:val="277B2104"/>
    <w:rsid w:val="27946DAA"/>
    <w:rsid w:val="279574D4"/>
    <w:rsid w:val="27BC0290"/>
    <w:rsid w:val="27CB0E9C"/>
    <w:rsid w:val="27CC24BE"/>
    <w:rsid w:val="27EE5BA5"/>
    <w:rsid w:val="27F51441"/>
    <w:rsid w:val="27FF406E"/>
    <w:rsid w:val="28017B69"/>
    <w:rsid w:val="28193DDF"/>
    <w:rsid w:val="28346222"/>
    <w:rsid w:val="283822D6"/>
    <w:rsid w:val="28397C62"/>
    <w:rsid w:val="285E3BCF"/>
    <w:rsid w:val="289A1DD6"/>
    <w:rsid w:val="28A54C15"/>
    <w:rsid w:val="28A9720A"/>
    <w:rsid w:val="28C92869"/>
    <w:rsid w:val="28D53702"/>
    <w:rsid w:val="28D54C02"/>
    <w:rsid w:val="28E3740A"/>
    <w:rsid w:val="28E453FC"/>
    <w:rsid w:val="28F96D0F"/>
    <w:rsid w:val="29121F00"/>
    <w:rsid w:val="2917291C"/>
    <w:rsid w:val="29274EFE"/>
    <w:rsid w:val="29292725"/>
    <w:rsid w:val="2937704C"/>
    <w:rsid w:val="29391F39"/>
    <w:rsid w:val="29411465"/>
    <w:rsid w:val="294A30C6"/>
    <w:rsid w:val="295C2EFB"/>
    <w:rsid w:val="2960444C"/>
    <w:rsid w:val="29846103"/>
    <w:rsid w:val="29864709"/>
    <w:rsid w:val="29890081"/>
    <w:rsid w:val="298B4E2C"/>
    <w:rsid w:val="29966D9A"/>
    <w:rsid w:val="29995DFC"/>
    <w:rsid w:val="29BE4326"/>
    <w:rsid w:val="29C4731D"/>
    <w:rsid w:val="29C50A2F"/>
    <w:rsid w:val="29D10496"/>
    <w:rsid w:val="29D36734"/>
    <w:rsid w:val="29F91F6F"/>
    <w:rsid w:val="2A1A6F3D"/>
    <w:rsid w:val="2A1C3265"/>
    <w:rsid w:val="2A1D732F"/>
    <w:rsid w:val="2A2A6BA3"/>
    <w:rsid w:val="2A310A3F"/>
    <w:rsid w:val="2A4144C9"/>
    <w:rsid w:val="2A5F2BA2"/>
    <w:rsid w:val="2A8F7845"/>
    <w:rsid w:val="2AB55C42"/>
    <w:rsid w:val="2AB738C8"/>
    <w:rsid w:val="2ACE040C"/>
    <w:rsid w:val="2ACF242A"/>
    <w:rsid w:val="2AE36A74"/>
    <w:rsid w:val="2AFC4894"/>
    <w:rsid w:val="2B022EC6"/>
    <w:rsid w:val="2B083239"/>
    <w:rsid w:val="2B103450"/>
    <w:rsid w:val="2B105781"/>
    <w:rsid w:val="2B1240B8"/>
    <w:rsid w:val="2B1A4D1A"/>
    <w:rsid w:val="2B242207"/>
    <w:rsid w:val="2B29084A"/>
    <w:rsid w:val="2B2D73FC"/>
    <w:rsid w:val="2B3F0BC7"/>
    <w:rsid w:val="2B4F35C6"/>
    <w:rsid w:val="2B6321CF"/>
    <w:rsid w:val="2B7073F9"/>
    <w:rsid w:val="2B771DDA"/>
    <w:rsid w:val="2B9A197D"/>
    <w:rsid w:val="2BA46A90"/>
    <w:rsid w:val="2BB42891"/>
    <w:rsid w:val="2BB80866"/>
    <w:rsid w:val="2BBE7D9C"/>
    <w:rsid w:val="2BC96E6C"/>
    <w:rsid w:val="2BD62E54"/>
    <w:rsid w:val="2BF10171"/>
    <w:rsid w:val="2C144B16"/>
    <w:rsid w:val="2C3F2C8B"/>
    <w:rsid w:val="2C4533B0"/>
    <w:rsid w:val="2C5775DB"/>
    <w:rsid w:val="2C6F6F47"/>
    <w:rsid w:val="2C770359"/>
    <w:rsid w:val="2C817AF3"/>
    <w:rsid w:val="2C95657E"/>
    <w:rsid w:val="2CC33510"/>
    <w:rsid w:val="2CC8357B"/>
    <w:rsid w:val="2CCD473A"/>
    <w:rsid w:val="2CE7073F"/>
    <w:rsid w:val="2D000D35"/>
    <w:rsid w:val="2D1E6D44"/>
    <w:rsid w:val="2D316CD6"/>
    <w:rsid w:val="2D3B78F6"/>
    <w:rsid w:val="2D494353"/>
    <w:rsid w:val="2D56047C"/>
    <w:rsid w:val="2D594220"/>
    <w:rsid w:val="2D6F134E"/>
    <w:rsid w:val="2D733CD8"/>
    <w:rsid w:val="2D763FA2"/>
    <w:rsid w:val="2D8F7C42"/>
    <w:rsid w:val="2D954313"/>
    <w:rsid w:val="2D9976C8"/>
    <w:rsid w:val="2DA6352B"/>
    <w:rsid w:val="2DC73DF7"/>
    <w:rsid w:val="2DE12F9D"/>
    <w:rsid w:val="2DEC6610"/>
    <w:rsid w:val="2DF4574E"/>
    <w:rsid w:val="2DF73322"/>
    <w:rsid w:val="2E116357"/>
    <w:rsid w:val="2E25603D"/>
    <w:rsid w:val="2E271ED2"/>
    <w:rsid w:val="2E2F77DB"/>
    <w:rsid w:val="2E3F392F"/>
    <w:rsid w:val="2E414624"/>
    <w:rsid w:val="2E64722F"/>
    <w:rsid w:val="2E907687"/>
    <w:rsid w:val="2EAA37C0"/>
    <w:rsid w:val="2EC60319"/>
    <w:rsid w:val="2ED20222"/>
    <w:rsid w:val="2ED67F44"/>
    <w:rsid w:val="2F0A544C"/>
    <w:rsid w:val="2F3C7F94"/>
    <w:rsid w:val="2F510461"/>
    <w:rsid w:val="2F551185"/>
    <w:rsid w:val="2F5B1D5D"/>
    <w:rsid w:val="2F713AA3"/>
    <w:rsid w:val="2F7F2114"/>
    <w:rsid w:val="2F8477A9"/>
    <w:rsid w:val="2F872E79"/>
    <w:rsid w:val="2F8C703B"/>
    <w:rsid w:val="2F9C3D11"/>
    <w:rsid w:val="2F9D6943"/>
    <w:rsid w:val="2FA16A47"/>
    <w:rsid w:val="2FB933E4"/>
    <w:rsid w:val="2FBB5CAE"/>
    <w:rsid w:val="2FCC6F2B"/>
    <w:rsid w:val="2FD17725"/>
    <w:rsid w:val="2FD82C24"/>
    <w:rsid w:val="2FD97D7C"/>
    <w:rsid w:val="2FE629BB"/>
    <w:rsid w:val="301A6768"/>
    <w:rsid w:val="30204B81"/>
    <w:rsid w:val="303F2376"/>
    <w:rsid w:val="30450C63"/>
    <w:rsid w:val="30552025"/>
    <w:rsid w:val="30937A84"/>
    <w:rsid w:val="30DA0C8E"/>
    <w:rsid w:val="30E107B4"/>
    <w:rsid w:val="30F447D5"/>
    <w:rsid w:val="30F73B34"/>
    <w:rsid w:val="30F85AFE"/>
    <w:rsid w:val="30FF3B83"/>
    <w:rsid w:val="31026C0A"/>
    <w:rsid w:val="310506F1"/>
    <w:rsid w:val="31090FD1"/>
    <w:rsid w:val="31094167"/>
    <w:rsid w:val="314521F6"/>
    <w:rsid w:val="31500225"/>
    <w:rsid w:val="31574A25"/>
    <w:rsid w:val="31684A32"/>
    <w:rsid w:val="316E01B8"/>
    <w:rsid w:val="319D0E14"/>
    <w:rsid w:val="31B468A3"/>
    <w:rsid w:val="31C6519A"/>
    <w:rsid w:val="31CF2D03"/>
    <w:rsid w:val="31D75151"/>
    <w:rsid w:val="31DE7AE4"/>
    <w:rsid w:val="31E20735"/>
    <w:rsid w:val="31E247E4"/>
    <w:rsid w:val="31F322FE"/>
    <w:rsid w:val="31F6735B"/>
    <w:rsid w:val="32285F6F"/>
    <w:rsid w:val="323963CE"/>
    <w:rsid w:val="323C3EBC"/>
    <w:rsid w:val="32424C9B"/>
    <w:rsid w:val="3249667C"/>
    <w:rsid w:val="32551F5E"/>
    <w:rsid w:val="327815A0"/>
    <w:rsid w:val="32821B23"/>
    <w:rsid w:val="32891103"/>
    <w:rsid w:val="32A7158A"/>
    <w:rsid w:val="32A76FB0"/>
    <w:rsid w:val="32B27847"/>
    <w:rsid w:val="32BB73DF"/>
    <w:rsid w:val="32C3737A"/>
    <w:rsid w:val="32CE23E7"/>
    <w:rsid w:val="32E331A4"/>
    <w:rsid w:val="32F5452D"/>
    <w:rsid w:val="32FC6FB4"/>
    <w:rsid w:val="330A11F7"/>
    <w:rsid w:val="33207A1C"/>
    <w:rsid w:val="3326374E"/>
    <w:rsid w:val="33420A6C"/>
    <w:rsid w:val="33482566"/>
    <w:rsid w:val="334D1DE8"/>
    <w:rsid w:val="3350003C"/>
    <w:rsid w:val="33576B0C"/>
    <w:rsid w:val="33731577"/>
    <w:rsid w:val="33794446"/>
    <w:rsid w:val="337E22EA"/>
    <w:rsid w:val="337E5926"/>
    <w:rsid w:val="3390740E"/>
    <w:rsid w:val="33A06705"/>
    <w:rsid w:val="33CE707D"/>
    <w:rsid w:val="33CF03A2"/>
    <w:rsid w:val="33D265DC"/>
    <w:rsid w:val="33DD5929"/>
    <w:rsid w:val="33E03FB6"/>
    <w:rsid w:val="33F151B2"/>
    <w:rsid w:val="33F16F60"/>
    <w:rsid w:val="33F93805"/>
    <w:rsid w:val="34254E5C"/>
    <w:rsid w:val="342B21E8"/>
    <w:rsid w:val="342F5CDB"/>
    <w:rsid w:val="34381F9C"/>
    <w:rsid w:val="34663ED0"/>
    <w:rsid w:val="346E1C08"/>
    <w:rsid w:val="347D6A46"/>
    <w:rsid w:val="34815B81"/>
    <w:rsid w:val="34900A9A"/>
    <w:rsid w:val="349A316D"/>
    <w:rsid w:val="34A915E9"/>
    <w:rsid w:val="34AA5361"/>
    <w:rsid w:val="34AC732B"/>
    <w:rsid w:val="34C44675"/>
    <w:rsid w:val="34DA61AE"/>
    <w:rsid w:val="34DF325D"/>
    <w:rsid w:val="34F86642"/>
    <w:rsid w:val="34F94BAF"/>
    <w:rsid w:val="3501440D"/>
    <w:rsid w:val="350D4951"/>
    <w:rsid w:val="3523640D"/>
    <w:rsid w:val="353B00D4"/>
    <w:rsid w:val="356A6C2E"/>
    <w:rsid w:val="356F6271"/>
    <w:rsid w:val="35825813"/>
    <w:rsid w:val="3586192A"/>
    <w:rsid w:val="35905694"/>
    <w:rsid w:val="3594687B"/>
    <w:rsid w:val="359C2E99"/>
    <w:rsid w:val="359D1909"/>
    <w:rsid w:val="35C80195"/>
    <w:rsid w:val="35CD57AB"/>
    <w:rsid w:val="35D00DF7"/>
    <w:rsid w:val="36041DA9"/>
    <w:rsid w:val="36062A6B"/>
    <w:rsid w:val="367779AA"/>
    <w:rsid w:val="36791FB9"/>
    <w:rsid w:val="36B05B8E"/>
    <w:rsid w:val="371D0880"/>
    <w:rsid w:val="371F5B92"/>
    <w:rsid w:val="377C6A91"/>
    <w:rsid w:val="37991DE9"/>
    <w:rsid w:val="37B92791"/>
    <w:rsid w:val="37CA5732"/>
    <w:rsid w:val="37CD4EC9"/>
    <w:rsid w:val="37F417DC"/>
    <w:rsid w:val="37FC2378"/>
    <w:rsid w:val="37FD4873"/>
    <w:rsid w:val="38037262"/>
    <w:rsid w:val="380A0A68"/>
    <w:rsid w:val="38136EA2"/>
    <w:rsid w:val="381B4348"/>
    <w:rsid w:val="38261E35"/>
    <w:rsid w:val="383F433C"/>
    <w:rsid w:val="384613DE"/>
    <w:rsid w:val="3851468F"/>
    <w:rsid w:val="385A5A3A"/>
    <w:rsid w:val="386248F2"/>
    <w:rsid w:val="38677890"/>
    <w:rsid w:val="388721E2"/>
    <w:rsid w:val="389E342F"/>
    <w:rsid w:val="38A13889"/>
    <w:rsid w:val="38AD3262"/>
    <w:rsid w:val="38B27608"/>
    <w:rsid w:val="38B9334F"/>
    <w:rsid w:val="38BF3688"/>
    <w:rsid w:val="38D95A55"/>
    <w:rsid w:val="38F81B2A"/>
    <w:rsid w:val="390071B1"/>
    <w:rsid w:val="392625FD"/>
    <w:rsid w:val="392F781A"/>
    <w:rsid w:val="39330C23"/>
    <w:rsid w:val="39337695"/>
    <w:rsid w:val="39376919"/>
    <w:rsid w:val="393828FD"/>
    <w:rsid w:val="3951224F"/>
    <w:rsid w:val="39533DF6"/>
    <w:rsid w:val="396C00E7"/>
    <w:rsid w:val="39700927"/>
    <w:rsid w:val="39720D00"/>
    <w:rsid w:val="39866E10"/>
    <w:rsid w:val="39AB0A72"/>
    <w:rsid w:val="39AB195F"/>
    <w:rsid w:val="39CA2D8A"/>
    <w:rsid w:val="39CA43DF"/>
    <w:rsid w:val="3A3F654C"/>
    <w:rsid w:val="3A4D70BE"/>
    <w:rsid w:val="3A5A6304"/>
    <w:rsid w:val="3A601E3A"/>
    <w:rsid w:val="3A6856CC"/>
    <w:rsid w:val="3A6A6D06"/>
    <w:rsid w:val="3A757123"/>
    <w:rsid w:val="3A8A560C"/>
    <w:rsid w:val="3A9D399F"/>
    <w:rsid w:val="3AB323A0"/>
    <w:rsid w:val="3AB40A25"/>
    <w:rsid w:val="3AE04563"/>
    <w:rsid w:val="3AE90D97"/>
    <w:rsid w:val="3AF7088C"/>
    <w:rsid w:val="3B3A5EAB"/>
    <w:rsid w:val="3B5322AF"/>
    <w:rsid w:val="3B66541B"/>
    <w:rsid w:val="3B7010B2"/>
    <w:rsid w:val="3B702E61"/>
    <w:rsid w:val="3B760DB3"/>
    <w:rsid w:val="3B806CCB"/>
    <w:rsid w:val="3B8C2B55"/>
    <w:rsid w:val="3B8D64A0"/>
    <w:rsid w:val="3BAA1FD8"/>
    <w:rsid w:val="3BC25DE1"/>
    <w:rsid w:val="3BCC2061"/>
    <w:rsid w:val="3BDA29D0"/>
    <w:rsid w:val="3C0178F5"/>
    <w:rsid w:val="3C0835FD"/>
    <w:rsid w:val="3C333B11"/>
    <w:rsid w:val="3C490379"/>
    <w:rsid w:val="3C632BAD"/>
    <w:rsid w:val="3C797AF3"/>
    <w:rsid w:val="3C8131B1"/>
    <w:rsid w:val="3CB21257"/>
    <w:rsid w:val="3CCC7229"/>
    <w:rsid w:val="3CDC4526"/>
    <w:rsid w:val="3CEB6517"/>
    <w:rsid w:val="3CF8135F"/>
    <w:rsid w:val="3D0221DE"/>
    <w:rsid w:val="3D333BF0"/>
    <w:rsid w:val="3D3F3DA1"/>
    <w:rsid w:val="3D435E22"/>
    <w:rsid w:val="3D7E15C6"/>
    <w:rsid w:val="3D895C07"/>
    <w:rsid w:val="3D8C41D6"/>
    <w:rsid w:val="3D8C75E4"/>
    <w:rsid w:val="3DA12C5F"/>
    <w:rsid w:val="3DD9778A"/>
    <w:rsid w:val="3DFF7A07"/>
    <w:rsid w:val="3E023EF0"/>
    <w:rsid w:val="3E151A9D"/>
    <w:rsid w:val="3E1A3922"/>
    <w:rsid w:val="3E254F06"/>
    <w:rsid w:val="3E4079B3"/>
    <w:rsid w:val="3E5470EF"/>
    <w:rsid w:val="3E5F22B7"/>
    <w:rsid w:val="3E7477DF"/>
    <w:rsid w:val="3E950E30"/>
    <w:rsid w:val="3EA95A42"/>
    <w:rsid w:val="3EAD1CD6"/>
    <w:rsid w:val="3EB81AEB"/>
    <w:rsid w:val="3EC3787E"/>
    <w:rsid w:val="3EC82FB3"/>
    <w:rsid w:val="3EDD3112"/>
    <w:rsid w:val="3EE51861"/>
    <w:rsid w:val="3EF45B57"/>
    <w:rsid w:val="3F1C6E5B"/>
    <w:rsid w:val="3F23468E"/>
    <w:rsid w:val="3F3146B5"/>
    <w:rsid w:val="3F3C19CB"/>
    <w:rsid w:val="3F497585"/>
    <w:rsid w:val="3F4F3C9D"/>
    <w:rsid w:val="3F5D7BA0"/>
    <w:rsid w:val="3F607936"/>
    <w:rsid w:val="3F626F64"/>
    <w:rsid w:val="3F783DDA"/>
    <w:rsid w:val="3F8805C3"/>
    <w:rsid w:val="3FA80F9A"/>
    <w:rsid w:val="3FB05F21"/>
    <w:rsid w:val="3FB805C7"/>
    <w:rsid w:val="3FC05AD6"/>
    <w:rsid w:val="3FDD5D7C"/>
    <w:rsid w:val="3FE91FDB"/>
    <w:rsid w:val="40055AE0"/>
    <w:rsid w:val="400D2677"/>
    <w:rsid w:val="40112D53"/>
    <w:rsid w:val="40163BDF"/>
    <w:rsid w:val="402266F3"/>
    <w:rsid w:val="402B6318"/>
    <w:rsid w:val="4031392C"/>
    <w:rsid w:val="404623E2"/>
    <w:rsid w:val="404C4AE8"/>
    <w:rsid w:val="405362B8"/>
    <w:rsid w:val="40593854"/>
    <w:rsid w:val="407F7948"/>
    <w:rsid w:val="40811E02"/>
    <w:rsid w:val="40980764"/>
    <w:rsid w:val="40A32211"/>
    <w:rsid w:val="40A4377B"/>
    <w:rsid w:val="40AC6CC0"/>
    <w:rsid w:val="40C502E3"/>
    <w:rsid w:val="40D774DE"/>
    <w:rsid w:val="40DA400D"/>
    <w:rsid w:val="40E10D33"/>
    <w:rsid w:val="412B4186"/>
    <w:rsid w:val="4134209B"/>
    <w:rsid w:val="41466412"/>
    <w:rsid w:val="414D3CC5"/>
    <w:rsid w:val="41586871"/>
    <w:rsid w:val="41611D54"/>
    <w:rsid w:val="417648B7"/>
    <w:rsid w:val="41954477"/>
    <w:rsid w:val="41A82C28"/>
    <w:rsid w:val="41AC0A9B"/>
    <w:rsid w:val="41B2165F"/>
    <w:rsid w:val="41BC4873"/>
    <w:rsid w:val="41C428E8"/>
    <w:rsid w:val="41C728F7"/>
    <w:rsid w:val="41D27E03"/>
    <w:rsid w:val="41D77769"/>
    <w:rsid w:val="41E06866"/>
    <w:rsid w:val="41E905F9"/>
    <w:rsid w:val="41F355D6"/>
    <w:rsid w:val="421C761F"/>
    <w:rsid w:val="423A44A8"/>
    <w:rsid w:val="42477661"/>
    <w:rsid w:val="42547DAA"/>
    <w:rsid w:val="42573048"/>
    <w:rsid w:val="42A45AE6"/>
    <w:rsid w:val="42BD2703"/>
    <w:rsid w:val="42CE7771"/>
    <w:rsid w:val="42D27F5D"/>
    <w:rsid w:val="42E12896"/>
    <w:rsid w:val="42F500EF"/>
    <w:rsid w:val="43053364"/>
    <w:rsid w:val="431856A5"/>
    <w:rsid w:val="43222887"/>
    <w:rsid w:val="432B4E40"/>
    <w:rsid w:val="432F22A9"/>
    <w:rsid w:val="4361391A"/>
    <w:rsid w:val="43674E77"/>
    <w:rsid w:val="436C5BF5"/>
    <w:rsid w:val="436E087B"/>
    <w:rsid w:val="437757E9"/>
    <w:rsid w:val="437C5E12"/>
    <w:rsid w:val="4380463A"/>
    <w:rsid w:val="43A00365"/>
    <w:rsid w:val="43A20E22"/>
    <w:rsid w:val="43A51B15"/>
    <w:rsid w:val="43AD2741"/>
    <w:rsid w:val="43B92ECB"/>
    <w:rsid w:val="43C55D14"/>
    <w:rsid w:val="43CD3BEF"/>
    <w:rsid w:val="43E11C99"/>
    <w:rsid w:val="43EC55F6"/>
    <w:rsid w:val="441A283E"/>
    <w:rsid w:val="442C3BBA"/>
    <w:rsid w:val="44361589"/>
    <w:rsid w:val="444E1ADD"/>
    <w:rsid w:val="444E7AB7"/>
    <w:rsid w:val="445F1F72"/>
    <w:rsid w:val="44733580"/>
    <w:rsid w:val="4474176F"/>
    <w:rsid w:val="448E1E0B"/>
    <w:rsid w:val="44A776BF"/>
    <w:rsid w:val="44AB77FC"/>
    <w:rsid w:val="44C33F58"/>
    <w:rsid w:val="44C51236"/>
    <w:rsid w:val="44F35B8D"/>
    <w:rsid w:val="44F9763B"/>
    <w:rsid w:val="45015E4F"/>
    <w:rsid w:val="450E7957"/>
    <w:rsid w:val="45182C3F"/>
    <w:rsid w:val="452E279B"/>
    <w:rsid w:val="454A5D82"/>
    <w:rsid w:val="454B049A"/>
    <w:rsid w:val="454D17A4"/>
    <w:rsid w:val="45717F01"/>
    <w:rsid w:val="45742481"/>
    <w:rsid w:val="4574303F"/>
    <w:rsid w:val="459604EB"/>
    <w:rsid w:val="45A51423"/>
    <w:rsid w:val="45AF07B8"/>
    <w:rsid w:val="45DC4423"/>
    <w:rsid w:val="45DE15FD"/>
    <w:rsid w:val="45EA380F"/>
    <w:rsid w:val="45EF61C5"/>
    <w:rsid w:val="45F2062E"/>
    <w:rsid w:val="461F0AF3"/>
    <w:rsid w:val="46252D73"/>
    <w:rsid w:val="46386C71"/>
    <w:rsid w:val="463E0FD1"/>
    <w:rsid w:val="4647282F"/>
    <w:rsid w:val="4651388E"/>
    <w:rsid w:val="46565349"/>
    <w:rsid w:val="465D0485"/>
    <w:rsid w:val="46634480"/>
    <w:rsid w:val="46665433"/>
    <w:rsid w:val="46671304"/>
    <w:rsid w:val="46680506"/>
    <w:rsid w:val="466B2BA2"/>
    <w:rsid w:val="46824EC4"/>
    <w:rsid w:val="46875502"/>
    <w:rsid w:val="4691685F"/>
    <w:rsid w:val="46D63D94"/>
    <w:rsid w:val="46D9136A"/>
    <w:rsid w:val="46DA7D28"/>
    <w:rsid w:val="46EA5EB9"/>
    <w:rsid w:val="47136D96"/>
    <w:rsid w:val="47187AB1"/>
    <w:rsid w:val="472A6A1B"/>
    <w:rsid w:val="472F1E22"/>
    <w:rsid w:val="4731662A"/>
    <w:rsid w:val="47415DF2"/>
    <w:rsid w:val="474A005A"/>
    <w:rsid w:val="474F35E3"/>
    <w:rsid w:val="47554E66"/>
    <w:rsid w:val="476231F9"/>
    <w:rsid w:val="47664C50"/>
    <w:rsid w:val="47876915"/>
    <w:rsid w:val="479161F7"/>
    <w:rsid w:val="4792415F"/>
    <w:rsid w:val="47991C49"/>
    <w:rsid w:val="4799373F"/>
    <w:rsid w:val="47AC2B32"/>
    <w:rsid w:val="47D04C7C"/>
    <w:rsid w:val="47D76015"/>
    <w:rsid w:val="47DA303A"/>
    <w:rsid w:val="47E12B77"/>
    <w:rsid w:val="481638EC"/>
    <w:rsid w:val="48607822"/>
    <w:rsid w:val="486A2FBC"/>
    <w:rsid w:val="486A7BB8"/>
    <w:rsid w:val="486E6D59"/>
    <w:rsid w:val="487B6078"/>
    <w:rsid w:val="488C32A4"/>
    <w:rsid w:val="489857A5"/>
    <w:rsid w:val="48A034A5"/>
    <w:rsid w:val="48A451A8"/>
    <w:rsid w:val="48C5621F"/>
    <w:rsid w:val="49310C13"/>
    <w:rsid w:val="493535B9"/>
    <w:rsid w:val="4938055F"/>
    <w:rsid w:val="4958709C"/>
    <w:rsid w:val="49626FA9"/>
    <w:rsid w:val="4967404D"/>
    <w:rsid w:val="49732369"/>
    <w:rsid w:val="49783701"/>
    <w:rsid w:val="4993113E"/>
    <w:rsid w:val="49A6389F"/>
    <w:rsid w:val="49B57ADD"/>
    <w:rsid w:val="49CB1BAA"/>
    <w:rsid w:val="49D071C0"/>
    <w:rsid w:val="49EB23C5"/>
    <w:rsid w:val="49F3035B"/>
    <w:rsid w:val="49FA43FE"/>
    <w:rsid w:val="49FA7D9D"/>
    <w:rsid w:val="49FB6B4D"/>
    <w:rsid w:val="4A050C18"/>
    <w:rsid w:val="4A07210A"/>
    <w:rsid w:val="4A0B01F8"/>
    <w:rsid w:val="4A10665F"/>
    <w:rsid w:val="4A1471F6"/>
    <w:rsid w:val="4A2D400B"/>
    <w:rsid w:val="4A332CFB"/>
    <w:rsid w:val="4A38365A"/>
    <w:rsid w:val="4A431740"/>
    <w:rsid w:val="4A8653EE"/>
    <w:rsid w:val="4A943A68"/>
    <w:rsid w:val="4AA77F21"/>
    <w:rsid w:val="4AC26B09"/>
    <w:rsid w:val="4AC47E4F"/>
    <w:rsid w:val="4AE20AAE"/>
    <w:rsid w:val="4AE72A13"/>
    <w:rsid w:val="4B083A72"/>
    <w:rsid w:val="4B10184B"/>
    <w:rsid w:val="4B51280A"/>
    <w:rsid w:val="4B5236D5"/>
    <w:rsid w:val="4B6F16B5"/>
    <w:rsid w:val="4B8851D6"/>
    <w:rsid w:val="4BCE1567"/>
    <w:rsid w:val="4BE143CD"/>
    <w:rsid w:val="4BE34F89"/>
    <w:rsid w:val="4C080E93"/>
    <w:rsid w:val="4C0D46FC"/>
    <w:rsid w:val="4C0E0C21"/>
    <w:rsid w:val="4C3103EA"/>
    <w:rsid w:val="4C3E5410"/>
    <w:rsid w:val="4C411D32"/>
    <w:rsid w:val="4C6267F5"/>
    <w:rsid w:val="4C7C28D3"/>
    <w:rsid w:val="4C9E02AB"/>
    <w:rsid w:val="4CB30DFF"/>
    <w:rsid w:val="4CB9218D"/>
    <w:rsid w:val="4CBC6C2B"/>
    <w:rsid w:val="4CE9559B"/>
    <w:rsid w:val="4D120829"/>
    <w:rsid w:val="4D1B69A4"/>
    <w:rsid w:val="4D50486B"/>
    <w:rsid w:val="4D762AA5"/>
    <w:rsid w:val="4DA644C0"/>
    <w:rsid w:val="4DBC0934"/>
    <w:rsid w:val="4DCD4DD9"/>
    <w:rsid w:val="4DDD6657"/>
    <w:rsid w:val="4DDE1331"/>
    <w:rsid w:val="4DE14BB0"/>
    <w:rsid w:val="4DE30CDF"/>
    <w:rsid w:val="4DF96CE5"/>
    <w:rsid w:val="4E057D5D"/>
    <w:rsid w:val="4E120BBB"/>
    <w:rsid w:val="4E26590B"/>
    <w:rsid w:val="4E280EE6"/>
    <w:rsid w:val="4E3E0B9C"/>
    <w:rsid w:val="4E3F576D"/>
    <w:rsid w:val="4E48070B"/>
    <w:rsid w:val="4E4E5D53"/>
    <w:rsid w:val="4E5F61AF"/>
    <w:rsid w:val="4E706E8A"/>
    <w:rsid w:val="4EA75D55"/>
    <w:rsid w:val="4EAC01FC"/>
    <w:rsid w:val="4EB3332E"/>
    <w:rsid w:val="4EE334F2"/>
    <w:rsid w:val="4EE4789A"/>
    <w:rsid w:val="4EF60A9A"/>
    <w:rsid w:val="4F05790C"/>
    <w:rsid w:val="4F0E6C84"/>
    <w:rsid w:val="4F130481"/>
    <w:rsid w:val="4F161B19"/>
    <w:rsid w:val="4F266D1F"/>
    <w:rsid w:val="4F2A0341"/>
    <w:rsid w:val="4F3013D6"/>
    <w:rsid w:val="4F371E9A"/>
    <w:rsid w:val="4F560168"/>
    <w:rsid w:val="4F565FD6"/>
    <w:rsid w:val="4F583EE0"/>
    <w:rsid w:val="4F6E725F"/>
    <w:rsid w:val="4F6F62DF"/>
    <w:rsid w:val="4F704776"/>
    <w:rsid w:val="4F822D0B"/>
    <w:rsid w:val="4F9368AC"/>
    <w:rsid w:val="4F9D68AF"/>
    <w:rsid w:val="4FBD028E"/>
    <w:rsid w:val="4FC428C1"/>
    <w:rsid w:val="4FE70DC0"/>
    <w:rsid w:val="4FF97471"/>
    <w:rsid w:val="500353E7"/>
    <w:rsid w:val="50252B2C"/>
    <w:rsid w:val="502822D3"/>
    <w:rsid w:val="50283E0F"/>
    <w:rsid w:val="50391A1A"/>
    <w:rsid w:val="506543BB"/>
    <w:rsid w:val="50A27C01"/>
    <w:rsid w:val="50A64DCF"/>
    <w:rsid w:val="50AF2A66"/>
    <w:rsid w:val="50B07C1F"/>
    <w:rsid w:val="50C932D6"/>
    <w:rsid w:val="50D70E34"/>
    <w:rsid w:val="50D933D0"/>
    <w:rsid w:val="50E31290"/>
    <w:rsid w:val="50F20585"/>
    <w:rsid w:val="510A22C1"/>
    <w:rsid w:val="510A64D6"/>
    <w:rsid w:val="51220301"/>
    <w:rsid w:val="512D74A4"/>
    <w:rsid w:val="514C35D0"/>
    <w:rsid w:val="51501067"/>
    <w:rsid w:val="51520166"/>
    <w:rsid w:val="516A3A56"/>
    <w:rsid w:val="516F2EB9"/>
    <w:rsid w:val="51746229"/>
    <w:rsid w:val="51764AF1"/>
    <w:rsid w:val="51A721AE"/>
    <w:rsid w:val="51B360E5"/>
    <w:rsid w:val="51B72B03"/>
    <w:rsid w:val="51DC4C20"/>
    <w:rsid w:val="51E25CE3"/>
    <w:rsid w:val="51E47612"/>
    <w:rsid w:val="52157E66"/>
    <w:rsid w:val="52327EA6"/>
    <w:rsid w:val="52365D7A"/>
    <w:rsid w:val="523975CA"/>
    <w:rsid w:val="523A78CD"/>
    <w:rsid w:val="524041F4"/>
    <w:rsid w:val="5246001F"/>
    <w:rsid w:val="52462715"/>
    <w:rsid w:val="52595FA5"/>
    <w:rsid w:val="52605E2B"/>
    <w:rsid w:val="52636FCB"/>
    <w:rsid w:val="52996345"/>
    <w:rsid w:val="52A51CDA"/>
    <w:rsid w:val="52D11115"/>
    <w:rsid w:val="52FB3500"/>
    <w:rsid w:val="53083527"/>
    <w:rsid w:val="53122ADD"/>
    <w:rsid w:val="531847A8"/>
    <w:rsid w:val="53185E60"/>
    <w:rsid w:val="53204D14"/>
    <w:rsid w:val="532852EE"/>
    <w:rsid w:val="532C152A"/>
    <w:rsid w:val="5338592C"/>
    <w:rsid w:val="534014E1"/>
    <w:rsid w:val="534319B2"/>
    <w:rsid w:val="534A3B3F"/>
    <w:rsid w:val="534B5517"/>
    <w:rsid w:val="534E073D"/>
    <w:rsid w:val="53530C46"/>
    <w:rsid w:val="53854257"/>
    <w:rsid w:val="53864224"/>
    <w:rsid w:val="5394396E"/>
    <w:rsid w:val="5399736B"/>
    <w:rsid w:val="53AE2320"/>
    <w:rsid w:val="53D17DBD"/>
    <w:rsid w:val="53D81430"/>
    <w:rsid w:val="53F266B1"/>
    <w:rsid w:val="540463E4"/>
    <w:rsid w:val="5406123A"/>
    <w:rsid w:val="54084CBA"/>
    <w:rsid w:val="54106745"/>
    <w:rsid w:val="542425E2"/>
    <w:rsid w:val="543F081F"/>
    <w:rsid w:val="544B6585"/>
    <w:rsid w:val="54606A9A"/>
    <w:rsid w:val="546479FC"/>
    <w:rsid w:val="54915690"/>
    <w:rsid w:val="54A205A2"/>
    <w:rsid w:val="54A44655"/>
    <w:rsid w:val="54A8158F"/>
    <w:rsid w:val="54D2129D"/>
    <w:rsid w:val="54D44008"/>
    <w:rsid w:val="54DA1563"/>
    <w:rsid w:val="54EC46A0"/>
    <w:rsid w:val="54F2448F"/>
    <w:rsid w:val="55042313"/>
    <w:rsid w:val="555B3B0D"/>
    <w:rsid w:val="556E620B"/>
    <w:rsid w:val="55794BB0"/>
    <w:rsid w:val="55945B57"/>
    <w:rsid w:val="55A93701"/>
    <w:rsid w:val="55B259BB"/>
    <w:rsid w:val="55C6220C"/>
    <w:rsid w:val="55ED67C1"/>
    <w:rsid w:val="560345EB"/>
    <w:rsid w:val="56091A90"/>
    <w:rsid w:val="560B7ACB"/>
    <w:rsid w:val="561927CB"/>
    <w:rsid w:val="56286E64"/>
    <w:rsid w:val="563D798B"/>
    <w:rsid w:val="563F46A5"/>
    <w:rsid w:val="565A61D2"/>
    <w:rsid w:val="56633896"/>
    <w:rsid w:val="5669749E"/>
    <w:rsid w:val="566F60E6"/>
    <w:rsid w:val="568E55D8"/>
    <w:rsid w:val="56A2507E"/>
    <w:rsid w:val="56AF6ADB"/>
    <w:rsid w:val="56F20776"/>
    <w:rsid w:val="56F36805"/>
    <w:rsid w:val="57217C96"/>
    <w:rsid w:val="57227636"/>
    <w:rsid w:val="573F37A0"/>
    <w:rsid w:val="57490EA8"/>
    <w:rsid w:val="575A43A4"/>
    <w:rsid w:val="576772D1"/>
    <w:rsid w:val="57686C8A"/>
    <w:rsid w:val="577F3E73"/>
    <w:rsid w:val="5798756F"/>
    <w:rsid w:val="57B81053"/>
    <w:rsid w:val="57DD31D4"/>
    <w:rsid w:val="57F61DD3"/>
    <w:rsid w:val="57FB2D3E"/>
    <w:rsid w:val="57FD5624"/>
    <w:rsid w:val="580C0F3A"/>
    <w:rsid w:val="580F689B"/>
    <w:rsid w:val="581772F9"/>
    <w:rsid w:val="581D5CC6"/>
    <w:rsid w:val="583848AE"/>
    <w:rsid w:val="584B3A0C"/>
    <w:rsid w:val="586C27AA"/>
    <w:rsid w:val="588C4A84"/>
    <w:rsid w:val="5895585D"/>
    <w:rsid w:val="58A14202"/>
    <w:rsid w:val="58A9755A"/>
    <w:rsid w:val="58D9795F"/>
    <w:rsid w:val="59011144"/>
    <w:rsid w:val="5904708B"/>
    <w:rsid w:val="590F1507"/>
    <w:rsid w:val="591F1A1F"/>
    <w:rsid w:val="592A4921"/>
    <w:rsid w:val="592A590C"/>
    <w:rsid w:val="594B7F19"/>
    <w:rsid w:val="595474C6"/>
    <w:rsid w:val="59611BE3"/>
    <w:rsid w:val="597025C4"/>
    <w:rsid w:val="599975CF"/>
    <w:rsid w:val="59AA3805"/>
    <w:rsid w:val="59B44408"/>
    <w:rsid w:val="59E53D6C"/>
    <w:rsid w:val="59EA1BD8"/>
    <w:rsid w:val="59F12F67"/>
    <w:rsid w:val="59F948D8"/>
    <w:rsid w:val="59FA2896"/>
    <w:rsid w:val="5A024EB5"/>
    <w:rsid w:val="5A215065"/>
    <w:rsid w:val="5A2262F9"/>
    <w:rsid w:val="5A373E24"/>
    <w:rsid w:val="5A427EDD"/>
    <w:rsid w:val="5A4F2381"/>
    <w:rsid w:val="5A4F5EDF"/>
    <w:rsid w:val="5A766A27"/>
    <w:rsid w:val="5A7A2F5C"/>
    <w:rsid w:val="5A7D72B9"/>
    <w:rsid w:val="5AA3518B"/>
    <w:rsid w:val="5AA601F5"/>
    <w:rsid w:val="5AA63E98"/>
    <w:rsid w:val="5AE9147E"/>
    <w:rsid w:val="5AF46E88"/>
    <w:rsid w:val="5AF47DD9"/>
    <w:rsid w:val="5AFD10E3"/>
    <w:rsid w:val="5B1B2658"/>
    <w:rsid w:val="5B3449EB"/>
    <w:rsid w:val="5B3B1622"/>
    <w:rsid w:val="5B455522"/>
    <w:rsid w:val="5B4A11E6"/>
    <w:rsid w:val="5B500161"/>
    <w:rsid w:val="5B581160"/>
    <w:rsid w:val="5B6214FD"/>
    <w:rsid w:val="5B6559BA"/>
    <w:rsid w:val="5B7A1D7C"/>
    <w:rsid w:val="5B8B3019"/>
    <w:rsid w:val="5B9F2405"/>
    <w:rsid w:val="5BB66EEA"/>
    <w:rsid w:val="5BE50F25"/>
    <w:rsid w:val="5BEF1728"/>
    <w:rsid w:val="5BFA6891"/>
    <w:rsid w:val="5C2715E1"/>
    <w:rsid w:val="5C353E0C"/>
    <w:rsid w:val="5C44233C"/>
    <w:rsid w:val="5C56117C"/>
    <w:rsid w:val="5C9757D9"/>
    <w:rsid w:val="5CB53A5E"/>
    <w:rsid w:val="5CB62246"/>
    <w:rsid w:val="5CCE6850"/>
    <w:rsid w:val="5CE17957"/>
    <w:rsid w:val="5CF5401D"/>
    <w:rsid w:val="5CFE080F"/>
    <w:rsid w:val="5D085919"/>
    <w:rsid w:val="5D0D01AF"/>
    <w:rsid w:val="5D2D69AC"/>
    <w:rsid w:val="5D6846AE"/>
    <w:rsid w:val="5D69598E"/>
    <w:rsid w:val="5D6B1282"/>
    <w:rsid w:val="5D7A51C0"/>
    <w:rsid w:val="5D97555D"/>
    <w:rsid w:val="5DBC3E30"/>
    <w:rsid w:val="5DBC7D30"/>
    <w:rsid w:val="5DDB06A3"/>
    <w:rsid w:val="5DEF61A4"/>
    <w:rsid w:val="5DFE27C2"/>
    <w:rsid w:val="5E27164D"/>
    <w:rsid w:val="5E316B7B"/>
    <w:rsid w:val="5E335543"/>
    <w:rsid w:val="5E3F3738"/>
    <w:rsid w:val="5E4353D6"/>
    <w:rsid w:val="5E464AE2"/>
    <w:rsid w:val="5E474210"/>
    <w:rsid w:val="5E5D0BCB"/>
    <w:rsid w:val="5E6120E8"/>
    <w:rsid w:val="5E7C7F51"/>
    <w:rsid w:val="5E8E347A"/>
    <w:rsid w:val="5E8F2D4E"/>
    <w:rsid w:val="5E8F42CB"/>
    <w:rsid w:val="5E950952"/>
    <w:rsid w:val="5EB52D97"/>
    <w:rsid w:val="5EC53714"/>
    <w:rsid w:val="5ECC203B"/>
    <w:rsid w:val="5EE66E12"/>
    <w:rsid w:val="5EE96902"/>
    <w:rsid w:val="5EF35C67"/>
    <w:rsid w:val="5F4D50E3"/>
    <w:rsid w:val="5F717BE5"/>
    <w:rsid w:val="5F9A19AB"/>
    <w:rsid w:val="5FAD25C4"/>
    <w:rsid w:val="5FC16257"/>
    <w:rsid w:val="5FCB5E7E"/>
    <w:rsid w:val="5FCE13FB"/>
    <w:rsid w:val="5FCF78A6"/>
    <w:rsid w:val="5FD749AD"/>
    <w:rsid w:val="5FDA6C9A"/>
    <w:rsid w:val="5FEB4F44"/>
    <w:rsid w:val="60033351"/>
    <w:rsid w:val="6014147E"/>
    <w:rsid w:val="60156F7B"/>
    <w:rsid w:val="601B45EF"/>
    <w:rsid w:val="6031597A"/>
    <w:rsid w:val="603E4A2C"/>
    <w:rsid w:val="604069F6"/>
    <w:rsid w:val="6042451C"/>
    <w:rsid w:val="60491819"/>
    <w:rsid w:val="604B706D"/>
    <w:rsid w:val="605170F5"/>
    <w:rsid w:val="60582448"/>
    <w:rsid w:val="60636240"/>
    <w:rsid w:val="60854409"/>
    <w:rsid w:val="60876719"/>
    <w:rsid w:val="608A7C71"/>
    <w:rsid w:val="60B5241A"/>
    <w:rsid w:val="60C65C53"/>
    <w:rsid w:val="60D27E02"/>
    <w:rsid w:val="60EF5D26"/>
    <w:rsid w:val="60FA7FBD"/>
    <w:rsid w:val="60FF240D"/>
    <w:rsid w:val="610317E8"/>
    <w:rsid w:val="61055D5C"/>
    <w:rsid w:val="61267FC7"/>
    <w:rsid w:val="61441376"/>
    <w:rsid w:val="616109D2"/>
    <w:rsid w:val="618150F9"/>
    <w:rsid w:val="61A34DEC"/>
    <w:rsid w:val="61AD5014"/>
    <w:rsid w:val="61B80224"/>
    <w:rsid w:val="61B839FA"/>
    <w:rsid w:val="61BE56DE"/>
    <w:rsid w:val="61C176C2"/>
    <w:rsid w:val="61C3664A"/>
    <w:rsid w:val="61D14699"/>
    <w:rsid w:val="61D757AC"/>
    <w:rsid w:val="61DE00C2"/>
    <w:rsid w:val="61ED51DB"/>
    <w:rsid w:val="61F20910"/>
    <w:rsid w:val="62015D11"/>
    <w:rsid w:val="620B3C1D"/>
    <w:rsid w:val="62165C60"/>
    <w:rsid w:val="623F6C33"/>
    <w:rsid w:val="62465E1A"/>
    <w:rsid w:val="625729E3"/>
    <w:rsid w:val="62593D9F"/>
    <w:rsid w:val="6271733B"/>
    <w:rsid w:val="6291178B"/>
    <w:rsid w:val="629D52D3"/>
    <w:rsid w:val="62AB7783"/>
    <w:rsid w:val="62E371A4"/>
    <w:rsid w:val="62E91F7A"/>
    <w:rsid w:val="62FE04A2"/>
    <w:rsid w:val="630020D3"/>
    <w:rsid w:val="630075C7"/>
    <w:rsid w:val="63166270"/>
    <w:rsid w:val="632B0E85"/>
    <w:rsid w:val="632F07AB"/>
    <w:rsid w:val="63322BBF"/>
    <w:rsid w:val="634C17B6"/>
    <w:rsid w:val="635600A9"/>
    <w:rsid w:val="6356208C"/>
    <w:rsid w:val="636820B5"/>
    <w:rsid w:val="636D2D88"/>
    <w:rsid w:val="637A6E33"/>
    <w:rsid w:val="63822D65"/>
    <w:rsid w:val="63927F30"/>
    <w:rsid w:val="6398423D"/>
    <w:rsid w:val="639E09A4"/>
    <w:rsid w:val="63B87DE9"/>
    <w:rsid w:val="63C11FDF"/>
    <w:rsid w:val="63DA1D6D"/>
    <w:rsid w:val="63FB2F12"/>
    <w:rsid w:val="640436CD"/>
    <w:rsid w:val="64113315"/>
    <w:rsid w:val="641C062F"/>
    <w:rsid w:val="642A5D45"/>
    <w:rsid w:val="64460353"/>
    <w:rsid w:val="644D5D48"/>
    <w:rsid w:val="64641170"/>
    <w:rsid w:val="647F3A4C"/>
    <w:rsid w:val="64961FEA"/>
    <w:rsid w:val="64AC2A0D"/>
    <w:rsid w:val="64D57CC1"/>
    <w:rsid w:val="64D94CD6"/>
    <w:rsid w:val="64EF4547"/>
    <w:rsid w:val="65120220"/>
    <w:rsid w:val="652F4833"/>
    <w:rsid w:val="65364C48"/>
    <w:rsid w:val="6539524A"/>
    <w:rsid w:val="653F1978"/>
    <w:rsid w:val="656137FC"/>
    <w:rsid w:val="657D2EF6"/>
    <w:rsid w:val="65856C59"/>
    <w:rsid w:val="658729D1"/>
    <w:rsid w:val="658A0837"/>
    <w:rsid w:val="658D448B"/>
    <w:rsid w:val="659A2704"/>
    <w:rsid w:val="659B1B6E"/>
    <w:rsid w:val="659C46CE"/>
    <w:rsid w:val="65B303FE"/>
    <w:rsid w:val="65BF032F"/>
    <w:rsid w:val="65CD0D2C"/>
    <w:rsid w:val="65CE09F7"/>
    <w:rsid w:val="65E80C2B"/>
    <w:rsid w:val="65FB6B37"/>
    <w:rsid w:val="66065FEC"/>
    <w:rsid w:val="660B1854"/>
    <w:rsid w:val="661532C3"/>
    <w:rsid w:val="66554C65"/>
    <w:rsid w:val="665B0220"/>
    <w:rsid w:val="66647CEF"/>
    <w:rsid w:val="668D4017"/>
    <w:rsid w:val="669612B8"/>
    <w:rsid w:val="66976C44"/>
    <w:rsid w:val="66A45E38"/>
    <w:rsid w:val="66C4285D"/>
    <w:rsid w:val="66F25101"/>
    <w:rsid w:val="66F957EA"/>
    <w:rsid w:val="66FF0F75"/>
    <w:rsid w:val="67014DEE"/>
    <w:rsid w:val="67061C6F"/>
    <w:rsid w:val="672A5D0A"/>
    <w:rsid w:val="672E0AC5"/>
    <w:rsid w:val="675751AB"/>
    <w:rsid w:val="675D1C3B"/>
    <w:rsid w:val="67A1449C"/>
    <w:rsid w:val="67DA72F1"/>
    <w:rsid w:val="67E20393"/>
    <w:rsid w:val="67E43669"/>
    <w:rsid w:val="67EB266B"/>
    <w:rsid w:val="68000AEE"/>
    <w:rsid w:val="68143A8E"/>
    <w:rsid w:val="6836397F"/>
    <w:rsid w:val="685436B1"/>
    <w:rsid w:val="685D76D5"/>
    <w:rsid w:val="68B735CD"/>
    <w:rsid w:val="68BC0BE4"/>
    <w:rsid w:val="68D66F7D"/>
    <w:rsid w:val="68E010E6"/>
    <w:rsid w:val="69086524"/>
    <w:rsid w:val="690C7823"/>
    <w:rsid w:val="691924BC"/>
    <w:rsid w:val="69384EE2"/>
    <w:rsid w:val="694766FF"/>
    <w:rsid w:val="69692B1A"/>
    <w:rsid w:val="696C440D"/>
    <w:rsid w:val="69704E73"/>
    <w:rsid w:val="69763488"/>
    <w:rsid w:val="697A30B8"/>
    <w:rsid w:val="69802604"/>
    <w:rsid w:val="69926F76"/>
    <w:rsid w:val="69A363E3"/>
    <w:rsid w:val="69CC6E17"/>
    <w:rsid w:val="69DF2E45"/>
    <w:rsid w:val="6A117E0F"/>
    <w:rsid w:val="6A234CE7"/>
    <w:rsid w:val="6A2B3DFA"/>
    <w:rsid w:val="6A2C069F"/>
    <w:rsid w:val="6A564508"/>
    <w:rsid w:val="6A6A318A"/>
    <w:rsid w:val="6A9A0CA2"/>
    <w:rsid w:val="6AC2789A"/>
    <w:rsid w:val="6ACB7804"/>
    <w:rsid w:val="6AF26073"/>
    <w:rsid w:val="6AF85145"/>
    <w:rsid w:val="6AFE13B8"/>
    <w:rsid w:val="6B167748"/>
    <w:rsid w:val="6B376C47"/>
    <w:rsid w:val="6B3D24B0"/>
    <w:rsid w:val="6B500125"/>
    <w:rsid w:val="6B5D5F9E"/>
    <w:rsid w:val="6B5E5F82"/>
    <w:rsid w:val="6B6E7D76"/>
    <w:rsid w:val="6B923E7E"/>
    <w:rsid w:val="6BBE4C73"/>
    <w:rsid w:val="6BDF3567"/>
    <w:rsid w:val="6BEA3CBA"/>
    <w:rsid w:val="6BEA4F78"/>
    <w:rsid w:val="6BFE10C7"/>
    <w:rsid w:val="6C0E025B"/>
    <w:rsid w:val="6C2C42D2"/>
    <w:rsid w:val="6C5D21FB"/>
    <w:rsid w:val="6C700663"/>
    <w:rsid w:val="6C757A27"/>
    <w:rsid w:val="6C9E5415"/>
    <w:rsid w:val="6CAA6D68"/>
    <w:rsid w:val="6CBF5624"/>
    <w:rsid w:val="6CCA7D73"/>
    <w:rsid w:val="6CF13EC6"/>
    <w:rsid w:val="6D1214DA"/>
    <w:rsid w:val="6D170857"/>
    <w:rsid w:val="6D187838"/>
    <w:rsid w:val="6D314807"/>
    <w:rsid w:val="6D4C0234"/>
    <w:rsid w:val="6D4E753F"/>
    <w:rsid w:val="6D535020"/>
    <w:rsid w:val="6D543AE1"/>
    <w:rsid w:val="6D7A7821"/>
    <w:rsid w:val="6D7E290C"/>
    <w:rsid w:val="6D8A305E"/>
    <w:rsid w:val="6D8D725B"/>
    <w:rsid w:val="6D8F1E33"/>
    <w:rsid w:val="6DA070E2"/>
    <w:rsid w:val="6DB93944"/>
    <w:rsid w:val="6DC81EC1"/>
    <w:rsid w:val="6DC9002B"/>
    <w:rsid w:val="6DD864C0"/>
    <w:rsid w:val="6DD97201"/>
    <w:rsid w:val="6E1E4AB4"/>
    <w:rsid w:val="6E254456"/>
    <w:rsid w:val="6E262FB4"/>
    <w:rsid w:val="6E272FA3"/>
    <w:rsid w:val="6E352EB4"/>
    <w:rsid w:val="6E4D32D0"/>
    <w:rsid w:val="6E605042"/>
    <w:rsid w:val="6E6715F2"/>
    <w:rsid w:val="6E680107"/>
    <w:rsid w:val="6E8B2548"/>
    <w:rsid w:val="6E8B4DA1"/>
    <w:rsid w:val="6E9F0D8B"/>
    <w:rsid w:val="6EA2262A"/>
    <w:rsid w:val="6ECB7DD2"/>
    <w:rsid w:val="6ECE001D"/>
    <w:rsid w:val="6EE57E46"/>
    <w:rsid w:val="6EEB3FD1"/>
    <w:rsid w:val="6F026F6D"/>
    <w:rsid w:val="6F09367A"/>
    <w:rsid w:val="6F11329D"/>
    <w:rsid w:val="6F196F4B"/>
    <w:rsid w:val="6F1D1982"/>
    <w:rsid w:val="6F3A19A1"/>
    <w:rsid w:val="6F3F1170"/>
    <w:rsid w:val="6F435BBB"/>
    <w:rsid w:val="6F565DEB"/>
    <w:rsid w:val="6F63625D"/>
    <w:rsid w:val="6F675D4D"/>
    <w:rsid w:val="6F833C57"/>
    <w:rsid w:val="6F8D43ED"/>
    <w:rsid w:val="6FAC2801"/>
    <w:rsid w:val="6FB14DCD"/>
    <w:rsid w:val="6FC912BB"/>
    <w:rsid w:val="6FF12759"/>
    <w:rsid w:val="6FF25BF6"/>
    <w:rsid w:val="6FF7723D"/>
    <w:rsid w:val="6FF94E21"/>
    <w:rsid w:val="6FFD045F"/>
    <w:rsid w:val="700803B2"/>
    <w:rsid w:val="701270F1"/>
    <w:rsid w:val="702459EC"/>
    <w:rsid w:val="702B1420"/>
    <w:rsid w:val="70367B08"/>
    <w:rsid w:val="7071145E"/>
    <w:rsid w:val="70822713"/>
    <w:rsid w:val="708C6C14"/>
    <w:rsid w:val="70914DE8"/>
    <w:rsid w:val="709D579F"/>
    <w:rsid w:val="70AD220A"/>
    <w:rsid w:val="70B4507B"/>
    <w:rsid w:val="70C64CF5"/>
    <w:rsid w:val="70E91966"/>
    <w:rsid w:val="71004ED7"/>
    <w:rsid w:val="711759BB"/>
    <w:rsid w:val="711A294B"/>
    <w:rsid w:val="71275EF7"/>
    <w:rsid w:val="71286898"/>
    <w:rsid w:val="712971A5"/>
    <w:rsid w:val="714B51FB"/>
    <w:rsid w:val="71567A73"/>
    <w:rsid w:val="71A720CD"/>
    <w:rsid w:val="71AF7537"/>
    <w:rsid w:val="71C034F3"/>
    <w:rsid w:val="71F856FC"/>
    <w:rsid w:val="7218737B"/>
    <w:rsid w:val="721B5EE8"/>
    <w:rsid w:val="72247D88"/>
    <w:rsid w:val="723C060D"/>
    <w:rsid w:val="723D4B43"/>
    <w:rsid w:val="725854FE"/>
    <w:rsid w:val="726C689C"/>
    <w:rsid w:val="727110AF"/>
    <w:rsid w:val="727F01BF"/>
    <w:rsid w:val="728D4994"/>
    <w:rsid w:val="72902AA4"/>
    <w:rsid w:val="72DC1E41"/>
    <w:rsid w:val="72E4675A"/>
    <w:rsid w:val="72F17A71"/>
    <w:rsid w:val="72F21DD2"/>
    <w:rsid w:val="731A4CAD"/>
    <w:rsid w:val="732E2A2B"/>
    <w:rsid w:val="73356E13"/>
    <w:rsid w:val="733E4E8C"/>
    <w:rsid w:val="73467A28"/>
    <w:rsid w:val="73777153"/>
    <w:rsid w:val="738D32D9"/>
    <w:rsid w:val="739441DE"/>
    <w:rsid w:val="739E54A5"/>
    <w:rsid w:val="73A56E44"/>
    <w:rsid w:val="73C537B1"/>
    <w:rsid w:val="73CD33BB"/>
    <w:rsid w:val="73D1075C"/>
    <w:rsid w:val="73D410F7"/>
    <w:rsid w:val="73DD3FC1"/>
    <w:rsid w:val="73E1223B"/>
    <w:rsid w:val="73E476ED"/>
    <w:rsid w:val="73EC03DD"/>
    <w:rsid w:val="73F43927"/>
    <w:rsid w:val="73F64075"/>
    <w:rsid w:val="73FB6C2B"/>
    <w:rsid w:val="740A6140"/>
    <w:rsid w:val="74301621"/>
    <w:rsid w:val="74442730"/>
    <w:rsid w:val="74531D2F"/>
    <w:rsid w:val="745B488C"/>
    <w:rsid w:val="745F22B2"/>
    <w:rsid w:val="746C669B"/>
    <w:rsid w:val="749232A9"/>
    <w:rsid w:val="74AF784E"/>
    <w:rsid w:val="74F56F80"/>
    <w:rsid w:val="74F87447"/>
    <w:rsid w:val="75181C9D"/>
    <w:rsid w:val="75213866"/>
    <w:rsid w:val="754C32EF"/>
    <w:rsid w:val="755F3023"/>
    <w:rsid w:val="756E7E47"/>
    <w:rsid w:val="75706D1D"/>
    <w:rsid w:val="75894CB4"/>
    <w:rsid w:val="758B1F62"/>
    <w:rsid w:val="758B206A"/>
    <w:rsid w:val="758D76E5"/>
    <w:rsid w:val="759D359F"/>
    <w:rsid w:val="75A61441"/>
    <w:rsid w:val="75C56403"/>
    <w:rsid w:val="75CB1A4C"/>
    <w:rsid w:val="75D1489E"/>
    <w:rsid w:val="75D42D66"/>
    <w:rsid w:val="75DF4163"/>
    <w:rsid w:val="75E20279"/>
    <w:rsid w:val="75F453A3"/>
    <w:rsid w:val="75FC0828"/>
    <w:rsid w:val="760C45D1"/>
    <w:rsid w:val="76232AEC"/>
    <w:rsid w:val="76284AC2"/>
    <w:rsid w:val="762F0C47"/>
    <w:rsid w:val="76491255"/>
    <w:rsid w:val="764E37CA"/>
    <w:rsid w:val="765F1B2B"/>
    <w:rsid w:val="766E49BD"/>
    <w:rsid w:val="76977C5B"/>
    <w:rsid w:val="76B31878"/>
    <w:rsid w:val="76B53CD2"/>
    <w:rsid w:val="76E83C2E"/>
    <w:rsid w:val="76F07EAA"/>
    <w:rsid w:val="76FE2D08"/>
    <w:rsid w:val="770C0F88"/>
    <w:rsid w:val="77185B7F"/>
    <w:rsid w:val="771B0062"/>
    <w:rsid w:val="7754790A"/>
    <w:rsid w:val="775A1CF3"/>
    <w:rsid w:val="7762504C"/>
    <w:rsid w:val="77776CAF"/>
    <w:rsid w:val="777A05E8"/>
    <w:rsid w:val="777C4360"/>
    <w:rsid w:val="777E710B"/>
    <w:rsid w:val="7782124A"/>
    <w:rsid w:val="77845250"/>
    <w:rsid w:val="778878C7"/>
    <w:rsid w:val="778D3EAD"/>
    <w:rsid w:val="77966242"/>
    <w:rsid w:val="77BB6C11"/>
    <w:rsid w:val="77BE0B12"/>
    <w:rsid w:val="77CF26E1"/>
    <w:rsid w:val="77E109BC"/>
    <w:rsid w:val="780508C4"/>
    <w:rsid w:val="78077577"/>
    <w:rsid w:val="78147F54"/>
    <w:rsid w:val="781903FE"/>
    <w:rsid w:val="782567A5"/>
    <w:rsid w:val="78291D14"/>
    <w:rsid w:val="78390DEB"/>
    <w:rsid w:val="78570929"/>
    <w:rsid w:val="7862675C"/>
    <w:rsid w:val="78635A04"/>
    <w:rsid w:val="78692B14"/>
    <w:rsid w:val="786C7F30"/>
    <w:rsid w:val="7877756F"/>
    <w:rsid w:val="787C64BB"/>
    <w:rsid w:val="789B4907"/>
    <w:rsid w:val="789F743A"/>
    <w:rsid w:val="78A91184"/>
    <w:rsid w:val="78AE75B3"/>
    <w:rsid w:val="78BB11DA"/>
    <w:rsid w:val="78BF0458"/>
    <w:rsid w:val="78C16764"/>
    <w:rsid w:val="78D14C8A"/>
    <w:rsid w:val="78D47EDB"/>
    <w:rsid w:val="78E201F2"/>
    <w:rsid w:val="78EE5021"/>
    <w:rsid w:val="790B23F9"/>
    <w:rsid w:val="790D0AC0"/>
    <w:rsid w:val="79234D2F"/>
    <w:rsid w:val="7932685A"/>
    <w:rsid w:val="79410484"/>
    <w:rsid w:val="79516F70"/>
    <w:rsid w:val="79525636"/>
    <w:rsid w:val="79527A44"/>
    <w:rsid w:val="795E0718"/>
    <w:rsid w:val="795F3B46"/>
    <w:rsid w:val="796341FC"/>
    <w:rsid w:val="79635643"/>
    <w:rsid w:val="79870D9A"/>
    <w:rsid w:val="798A1C4A"/>
    <w:rsid w:val="7991711C"/>
    <w:rsid w:val="79CF419C"/>
    <w:rsid w:val="79D00993"/>
    <w:rsid w:val="7A075A61"/>
    <w:rsid w:val="7A0E5017"/>
    <w:rsid w:val="7A165BD6"/>
    <w:rsid w:val="7A234F10"/>
    <w:rsid w:val="7A3221EC"/>
    <w:rsid w:val="7A576DBA"/>
    <w:rsid w:val="7A5C5DD2"/>
    <w:rsid w:val="7A777060"/>
    <w:rsid w:val="7A797A07"/>
    <w:rsid w:val="7A7C535A"/>
    <w:rsid w:val="7A8D0632"/>
    <w:rsid w:val="7AAC4F5C"/>
    <w:rsid w:val="7ABA33EA"/>
    <w:rsid w:val="7AFD57B8"/>
    <w:rsid w:val="7B0501C8"/>
    <w:rsid w:val="7B3377DF"/>
    <w:rsid w:val="7B36045B"/>
    <w:rsid w:val="7B551150"/>
    <w:rsid w:val="7B5633CA"/>
    <w:rsid w:val="7B5F4A24"/>
    <w:rsid w:val="7B665E5A"/>
    <w:rsid w:val="7B866876"/>
    <w:rsid w:val="7B9710F5"/>
    <w:rsid w:val="7B9C5197"/>
    <w:rsid w:val="7BCD1BB0"/>
    <w:rsid w:val="7BD56697"/>
    <w:rsid w:val="7BE60EA3"/>
    <w:rsid w:val="7BE67FFA"/>
    <w:rsid w:val="7BF70EC6"/>
    <w:rsid w:val="7C176585"/>
    <w:rsid w:val="7C2C5508"/>
    <w:rsid w:val="7C2D3E7B"/>
    <w:rsid w:val="7C2E68EF"/>
    <w:rsid w:val="7C3946A2"/>
    <w:rsid w:val="7C3A7068"/>
    <w:rsid w:val="7C6A0C2B"/>
    <w:rsid w:val="7C71145B"/>
    <w:rsid w:val="7C80008F"/>
    <w:rsid w:val="7C9D1ABB"/>
    <w:rsid w:val="7CA0464C"/>
    <w:rsid w:val="7CA852AF"/>
    <w:rsid w:val="7CC657AB"/>
    <w:rsid w:val="7CD556FD"/>
    <w:rsid w:val="7CFC7AC4"/>
    <w:rsid w:val="7D0166A0"/>
    <w:rsid w:val="7D041215"/>
    <w:rsid w:val="7D1C7AB0"/>
    <w:rsid w:val="7D274817"/>
    <w:rsid w:val="7D721420"/>
    <w:rsid w:val="7D7E7323"/>
    <w:rsid w:val="7D8A2717"/>
    <w:rsid w:val="7D8A53A6"/>
    <w:rsid w:val="7D970D55"/>
    <w:rsid w:val="7DDC5161"/>
    <w:rsid w:val="7E160799"/>
    <w:rsid w:val="7E4C644D"/>
    <w:rsid w:val="7E882F1A"/>
    <w:rsid w:val="7E8A4813"/>
    <w:rsid w:val="7E8D6E52"/>
    <w:rsid w:val="7E90331F"/>
    <w:rsid w:val="7E9E4BBC"/>
    <w:rsid w:val="7EA72BFC"/>
    <w:rsid w:val="7EA85A3A"/>
    <w:rsid w:val="7EAF501B"/>
    <w:rsid w:val="7ECD4E2F"/>
    <w:rsid w:val="7EE50A3C"/>
    <w:rsid w:val="7EF06C38"/>
    <w:rsid w:val="7EF315F4"/>
    <w:rsid w:val="7F0013D2"/>
    <w:rsid w:val="7F113A1D"/>
    <w:rsid w:val="7F3E5AAC"/>
    <w:rsid w:val="7F7D19C8"/>
    <w:rsid w:val="7F8738A2"/>
    <w:rsid w:val="7F8942F1"/>
    <w:rsid w:val="7F983D01"/>
    <w:rsid w:val="7FA54125"/>
    <w:rsid w:val="7FCC7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next w:val="1"/>
    <w:qFormat/>
    <w:uiPriority w:val="0"/>
    <w:pPr>
      <w:kinsoku w:val="0"/>
      <w:autoSpaceDE w:val="0"/>
      <w:autoSpaceDN w:val="0"/>
      <w:adjustRightInd w:val="0"/>
      <w:snapToGrid w:val="0"/>
      <w:spacing w:line="360" w:lineRule="atLeast"/>
      <w:ind w:firstLine="482"/>
      <w:jc w:val="left"/>
      <w:textAlignment w:val="baseline"/>
    </w:pPr>
    <w:rPr>
      <w:rFonts w:ascii="Arial" w:hAnsi="Arial" w:eastAsia="宋体" w:cs="Arial"/>
      <w:snapToGrid w:val="0"/>
      <w:color w:val="000000"/>
      <w:kern w:val="0"/>
      <w:sz w:val="24"/>
      <w:szCs w:val="21"/>
      <w:lang w:val="en-US" w:eastAsia="en-US" w:bidi="ar-SA"/>
    </w:rPr>
  </w:style>
  <w:style w:type="paragraph" w:styleId="4">
    <w:name w:val="Document Map"/>
    <w:basedOn w:val="1"/>
    <w:link w:val="29"/>
    <w:qFormat/>
    <w:uiPriority w:val="0"/>
    <w:rPr>
      <w:rFonts w:ascii="宋体"/>
      <w:sz w:val="18"/>
      <w:szCs w:val="18"/>
    </w:rPr>
  </w:style>
  <w:style w:type="paragraph" w:styleId="5">
    <w:name w:val="Body Text"/>
    <w:basedOn w:val="1"/>
    <w:next w:val="1"/>
    <w:qFormat/>
    <w:uiPriority w:val="0"/>
    <w:pPr>
      <w:tabs>
        <w:tab w:val="left" w:pos="567"/>
      </w:tabs>
      <w:spacing w:before="120" w:line="22" w:lineRule="atLeast"/>
    </w:pPr>
    <w:rPr>
      <w:rFonts w:ascii="宋体" w:hAnsi="宋体"/>
      <w:sz w:val="24"/>
    </w:rPr>
  </w:style>
  <w:style w:type="paragraph" w:styleId="6">
    <w:name w:val="toc 3"/>
    <w:basedOn w:val="1"/>
    <w:next w:val="1"/>
    <w:qFormat/>
    <w:uiPriority w:val="0"/>
    <w:pPr>
      <w:ind w:left="840" w:leftChars="400"/>
    </w:pPr>
  </w:style>
  <w:style w:type="paragraph" w:styleId="7">
    <w:name w:val="Plain Text"/>
    <w:basedOn w:val="1"/>
    <w:qFormat/>
    <w:uiPriority w:val="0"/>
    <w:rPr>
      <w:rFonts w:ascii="宋体" w:hAnsi="Courier New" w:cs="宋体"/>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rPr>
  </w:style>
  <w:style w:type="character" w:styleId="17">
    <w:name w:val="page number"/>
    <w:basedOn w:val="15"/>
    <w:unhideWhenUsed/>
    <w:qFormat/>
    <w:uiPriority w:val="0"/>
    <w:rPr>
      <w:rFonts w:cs="Times New Roman"/>
    </w:rPr>
  </w:style>
  <w:style w:type="character" w:styleId="18">
    <w:name w:val="Hyperlink"/>
    <w:qFormat/>
    <w:uiPriority w:val="0"/>
    <w:rPr>
      <w:color w:val="0000FF"/>
      <w:u w:val="single"/>
    </w:rPr>
  </w:style>
  <w:style w:type="paragraph" w:customStyle="1" w:styleId="19">
    <w:name w:val="表格文字"/>
    <w:basedOn w:val="1"/>
    <w:next w:val="5"/>
    <w:qFormat/>
    <w:uiPriority w:val="0"/>
    <w:pPr>
      <w:spacing w:before="25" w:after="25"/>
      <w:jc w:val="left"/>
    </w:pPr>
    <w:rPr>
      <w:bCs/>
      <w:spacing w:val="10"/>
      <w:kern w:val="0"/>
      <w:sz w:val="24"/>
      <w:szCs w:val="20"/>
    </w:rPr>
  </w:style>
  <w:style w:type="character" w:customStyle="1" w:styleId="20">
    <w:name w:val="样式 仿宋"/>
    <w:qFormat/>
    <w:uiPriority w:val="0"/>
    <w:rPr>
      <w:rFonts w:ascii="仿宋" w:hAnsi="仿宋" w:eastAsia="仿宋"/>
      <w:kern w:val="1"/>
    </w:rPr>
  </w:style>
  <w:style w:type="paragraph" w:customStyle="1" w:styleId="21">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22">
    <w:name w:val="样式 仿宋 行距: 1.5 倍行距"/>
    <w:basedOn w:val="1"/>
    <w:qFormat/>
    <w:uiPriority w:val="0"/>
    <w:pPr>
      <w:spacing w:line="360" w:lineRule="auto"/>
    </w:pPr>
    <w:rPr>
      <w:rFonts w:ascii="仿宋" w:hAnsi="仿宋" w:eastAsia="仿宋" w:cs="宋体"/>
      <w:sz w:val="24"/>
      <w:szCs w:val="20"/>
    </w:rPr>
  </w:style>
  <w:style w:type="character" w:customStyle="1" w:styleId="23">
    <w:name w:val="font21"/>
    <w:basedOn w:val="15"/>
    <w:qFormat/>
    <w:uiPriority w:val="0"/>
    <w:rPr>
      <w:rFonts w:hint="default" w:ascii="等线" w:hAnsi="等线" w:eastAsia="等线" w:cs="等线"/>
      <w:color w:val="000000"/>
      <w:sz w:val="22"/>
      <w:szCs w:val="22"/>
      <w:u w:val="none"/>
    </w:rPr>
  </w:style>
  <w:style w:type="character" w:customStyle="1" w:styleId="24">
    <w:name w:val="font41"/>
    <w:basedOn w:val="15"/>
    <w:qFormat/>
    <w:uiPriority w:val="0"/>
    <w:rPr>
      <w:rFonts w:hint="eastAsia" w:ascii="宋体" w:hAnsi="宋体" w:eastAsia="宋体" w:cs="宋体"/>
      <w:color w:val="000000"/>
      <w:sz w:val="20"/>
      <w:szCs w:val="20"/>
      <w:u w:val="none"/>
    </w:rPr>
  </w:style>
  <w:style w:type="character" w:customStyle="1" w:styleId="25">
    <w:name w:val="font111"/>
    <w:basedOn w:val="15"/>
    <w:qFormat/>
    <w:uiPriority w:val="0"/>
    <w:rPr>
      <w:rFonts w:hint="eastAsia" w:ascii="宋体" w:hAnsi="宋体" w:eastAsia="宋体" w:cs="宋体"/>
      <w:color w:val="000000"/>
      <w:sz w:val="20"/>
      <w:szCs w:val="20"/>
      <w:u w:val="none"/>
    </w:rPr>
  </w:style>
  <w:style w:type="character" w:customStyle="1" w:styleId="26">
    <w:name w:val="font101"/>
    <w:basedOn w:val="15"/>
    <w:qFormat/>
    <w:uiPriority w:val="0"/>
    <w:rPr>
      <w:rFonts w:hint="eastAsia" w:ascii="宋体" w:hAnsi="宋体" w:eastAsia="宋体" w:cs="宋体"/>
      <w:b/>
      <w:color w:val="000000"/>
      <w:sz w:val="20"/>
      <w:szCs w:val="20"/>
      <w:u w:val="none"/>
    </w:rPr>
  </w:style>
  <w:style w:type="paragraph" w:styleId="27">
    <w:name w:val="List Paragraph"/>
    <w:basedOn w:val="1"/>
    <w:qFormat/>
    <w:uiPriority w:val="34"/>
    <w:pPr>
      <w:ind w:firstLine="420" w:firstLineChars="200"/>
    </w:pPr>
  </w:style>
  <w:style w:type="paragraph" w:customStyle="1" w:styleId="28">
    <w:name w:val="_Style 1"/>
    <w:basedOn w:val="1"/>
    <w:qFormat/>
    <w:uiPriority w:val="34"/>
    <w:pPr>
      <w:ind w:firstLine="420" w:firstLineChars="200"/>
    </w:pPr>
  </w:style>
  <w:style w:type="character" w:customStyle="1" w:styleId="29">
    <w:name w:val="文档结构图 Char"/>
    <w:basedOn w:val="15"/>
    <w:link w:val="4"/>
    <w:qFormat/>
    <w:uiPriority w:val="0"/>
    <w:rPr>
      <w:rFonts w:ascii="宋体" w:eastAsia="宋体"/>
      <w:kern w:val="2"/>
      <w:sz w:val="18"/>
      <w:szCs w:val="18"/>
    </w:rPr>
  </w:style>
  <w:style w:type="character" w:customStyle="1" w:styleId="30">
    <w:name w:val="font61"/>
    <w:basedOn w:val="15"/>
    <w:qFormat/>
    <w:uiPriority w:val="0"/>
    <w:rPr>
      <w:rFonts w:hint="eastAsia" w:ascii="宋体" w:hAnsi="宋体" w:eastAsia="宋体" w:cs="宋体"/>
      <w:color w:val="000000"/>
      <w:sz w:val="40"/>
      <w:szCs w:val="40"/>
      <w:u w:val="none"/>
    </w:rPr>
  </w:style>
  <w:style w:type="character" w:customStyle="1" w:styleId="31">
    <w:name w:val="font71"/>
    <w:basedOn w:val="15"/>
    <w:qFormat/>
    <w:uiPriority w:val="0"/>
    <w:rPr>
      <w:rFonts w:hint="eastAsia" w:ascii="仿宋" w:hAnsi="仿宋" w:eastAsia="仿宋" w:cs="仿宋"/>
      <w:color w:val="000000"/>
      <w:sz w:val="20"/>
      <w:szCs w:val="20"/>
      <w:u w:val="none"/>
    </w:rPr>
  </w:style>
  <w:style w:type="character" w:customStyle="1" w:styleId="32">
    <w:name w:val="font51"/>
    <w:basedOn w:val="15"/>
    <w:qFormat/>
    <w:uiPriority w:val="0"/>
    <w:rPr>
      <w:rFonts w:ascii="Arial" w:hAnsi="Arial" w:cs="Arial"/>
      <w:color w:val="000000"/>
      <w:sz w:val="20"/>
      <w:szCs w:val="20"/>
      <w:u w:val="none"/>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67</Pages>
  <Words>7606</Words>
  <Characters>8632</Characters>
  <Lines>341</Lines>
  <Paragraphs>96</Paragraphs>
  <TotalTime>3</TotalTime>
  <ScaleCrop>false</ScaleCrop>
  <LinksUpToDate>false</LinksUpToDate>
  <CharactersWithSpaces>8852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2018-10-26T10:20:00Z</dcterms:created>
  <dc:creator>Administrator</dc:creator>
  <cp:lastModifiedBy>Administrator</cp:lastModifiedBy>
  <cp:lastPrinted>2019-06-23T09:29:00Z</cp:lastPrinted>
  <dcterms:modified xsi:type="dcterms:W3CDTF">2025-06-11T11:49:35Z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F3C02984C1BC416B8A146CAD3538CEF7</vt:lpwstr>
  </property>
  <property fmtid="{D5CDD505-2E9C-101B-9397-08002B2CF9AE}" pid="4" name="KSOTemplateDocerSaveRecord">
    <vt:lpwstr>eyJoZGlkIjoiMWFiNjg2NGFiYWY3NjAxNmNkMzMxZDYwM2ZkMmY2ZWEiLCJ1c2VySWQiOiI1NTkzODU5MjYifQ==</vt:lpwstr>
  </property>
</Properties>
</file>