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sz w:val="44"/>
          <w:szCs w:val="44"/>
          <w:lang w:val="en-US" w:eastAsia="zh-CN"/>
        </w:rPr>
      </w:pPr>
    </w:p>
    <w:p>
      <w:pPr>
        <w:jc w:val="center"/>
        <w:rPr>
          <w:rFonts w:hint="eastAsia" w:ascii="黑体" w:hAnsi="宋体" w:eastAsia="黑体"/>
          <w:sz w:val="44"/>
          <w:szCs w:val="44"/>
          <w:lang w:val="en-US" w:eastAsia="zh-CN"/>
        </w:rPr>
      </w:pPr>
    </w:p>
    <w:p>
      <w:pPr>
        <w:jc w:val="center"/>
        <w:rPr>
          <w:rFonts w:hint="eastAsia" w:ascii="黑体" w:hAnsi="宋体" w:eastAsia="黑体"/>
          <w:sz w:val="44"/>
          <w:szCs w:val="44"/>
          <w:lang w:val="en-US" w:eastAsia="zh-CN"/>
        </w:rPr>
      </w:pPr>
    </w:p>
    <w:p>
      <w:pPr>
        <w:jc w:val="center"/>
        <w:rPr>
          <w:rFonts w:hint="eastAsia" w:ascii="黑体" w:hAnsi="宋体" w:eastAsia="黑体"/>
          <w:sz w:val="32"/>
          <w:szCs w:val="32"/>
        </w:rPr>
      </w:pPr>
      <w:r>
        <w:rPr>
          <w:rFonts w:hint="eastAsia" w:ascii="黑体" w:hAnsi="宋体" w:eastAsia="黑体"/>
          <w:sz w:val="44"/>
          <w:szCs w:val="44"/>
          <w:lang w:val="en-US" w:eastAsia="zh-CN"/>
        </w:rPr>
        <w:t>阿瓦提县工业园区基础实施建设项目天然气设备安装项目</w:t>
      </w:r>
    </w:p>
    <w:p>
      <w:pPr>
        <w:jc w:val="center"/>
        <w:rPr>
          <w:rFonts w:ascii="黑体" w:hAnsi="宋体" w:eastAsia="黑体"/>
          <w:bCs/>
          <w:sz w:val="24"/>
          <w:szCs w:val="24"/>
        </w:rPr>
      </w:pPr>
    </w:p>
    <w:p>
      <w:pPr>
        <w:jc w:val="center"/>
        <w:rPr>
          <w:rFonts w:ascii="黑体" w:hAnsi="宋体" w:eastAsia="黑体"/>
          <w:bCs/>
          <w:sz w:val="24"/>
          <w:szCs w:val="24"/>
        </w:rPr>
      </w:pPr>
    </w:p>
    <w:p>
      <w:pPr>
        <w:tabs>
          <w:tab w:val="left" w:pos="8040"/>
        </w:tabs>
        <w:jc w:val="left"/>
        <w:rPr>
          <w:rFonts w:ascii="黑体" w:hAnsi="宋体" w:eastAsia="黑体"/>
          <w:bCs/>
          <w:sz w:val="24"/>
          <w:szCs w:val="24"/>
        </w:rPr>
      </w:pPr>
      <w:r>
        <w:rPr>
          <w:rFonts w:ascii="黑体" w:hAnsi="宋体" w:eastAsia="黑体"/>
          <w:bCs/>
          <w:sz w:val="24"/>
          <w:szCs w:val="24"/>
        </w:rPr>
        <w:tab/>
      </w:r>
    </w:p>
    <w:p>
      <w:pPr>
        <w:jc w:val="both"/>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jc w:val="center"/>
        <w:outlineLvl w:val="0"/>
        <w:rPr>
          <w:rFonts w:ascii="黑体" w:hAnsi="宋体" w:eastAsia="黑体"/>
          <w:sz w:val="80"/>
          <w:szCs w:val="80"/>
        </w:rPr>
      </w:pPr>
      <w:bookmarkStart w:id="0" w:name="_Toc15592"/>
      <w:bookmarkStart w:id="1" w:name="_Toc31878"/>
      <w:bookmarkStart w:id="2" w:name="_Toc3515"/>
      <w:r>
        <w:rPr>
          <w:rFonts w:hint="eastAsia" w:ascii="黑体" w:hAnsi="宋体" w:eastAsia="黑体"/>
          <w:sz w:val="80"/>
          <w:szCs w:val="80"/>
        </w:rPr>
        <w:t>招标文件</w:t>
      </w:r>
      <w:bookmarkEnd w:id="0"/>
      <w:bookmarkEnd w:id="1"/>
      <w:bookmarkEnd w:id="2"/>
    </w:p>
    <w:p>
      <w:pPr>
        <w:jc w:val="center"/>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rPr>
          <w:rFonts w:ascii="黑体" w:hAnsi="宋体" w:eastAsia="黑体"/>
          <w:bCs/>
          <w:sz w:val="24"/>
          <w:szCs w:val="24"/>
        </w:rPr>
      </w:pPr>
    </w:p>
    <w:p>
      <w:pPr>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spacing w:line="360" w:lineRule="auto"/>
        <w:ind w:firstLine="560" w:firstLineChars="200"/>
        <w:rPr>
          <w:rFonts w:hint="default" w:ascii="黑体" w:hAnsi="宋体" w:eastAsia="黑体"/>
          <w:sz w:val="28"/>
          <w:szCs w:val="28"/>
          <w:lang w:val="en-US"/>
        </w:rPr>
      </w:pPr>
      <w:r>
        <w:rPr>
          <w:rFonts w:hint="eastAsia" w:ascii="黑体" w:hAnsi="宋体" w:eastAsia="黑体"/>
          <w:sz w:val="28"/>
          <w:szCs w:val="28"/>
        </w:rPr>
        <w:t>项目编号：</w:t>
      </w:r>
      <w:r>
        <w:rPr>
          <w:rFonts w:hint="eastAsia" w:ascii="黑体" w:hAnsi="宋体" w:eastAsia="黑体"/>
          <w:sz w:val="28"/>
          <w:szCs w:val="28"/>
          <w:lang w:val="en-US" w:eastAsia="zh-CN"/>
        </w:rPr>
        <w:t>AWT-ZFCG-20221890</w:t>
      </w:r>
    </w:p>
    <w:p>
      <w:pPr>
        <w:ind w:firstLine="560" w:firstLineChars="200"/>
        <w:jc w:val="left"/>
        <w:rPr>
          <w:rFonts w:hint="eastAsia" w:ascii="黑体" w:hAnsi="宋体" w:eastAsia="黑体"/>
          <w:sz w:val="28"/>
          <w:szCs w:val="28"/>
          <w:lang w:val="en-US" w:eastAsia="zh-CN"/>
        </w:rPr>
      </w:pPr>
      <w:r>
        <w:rPr>
          <w:rFonts w:hint="eastAsia" w:ascii="黑体" w:hAnsi="宋体" w:eastAsia="黑体"/>
          <w:sz w:val="28"/>
          <w:szCs w:val="28"/>
        </w:rPr>
        <w:t>采 购 人：</w:t>
      </w:r>
      <w:r>
        <w:rPr>
          <w:rFonts w:hint="eastAsia" w:ascii="黑体" w:hAnsi="宋体" w:eastAsia="黑体"/>
          <w:sz w:val="28"/>
          <w:szCs w:val="28"/>
          <w:lang w:val="en-US" w:eastAsia="zh-CN"/>
        </w:rPr>
        <w:t>阿瓦提县工业园区管理委员会</w:t>
      </w:r>
    </w:p>
    <w:p>
      <w:pPr>
        <w:ind w:firstLine="560" w:firstLineChars="200"/>
        <w:jc w:val="left"/>
        <w:rPr>
          <w:rFonts w:hint="eastAsia" w:ascii="黑体" w:hAnsi="黑体" w:eastAsia="黑体" w:cs="黑体"/>
          <w:sz w:val="28"/>
          <w:szCs w:val="28"/>
          <w:lang w:eastAsia="zh-CN"/>
        </w:rPr>
      </w:pPr>
      <w:r>
        <w:rPr>
          <w:rFonts w:hint="eastAsia" w:ascii="黑体" w:hAnsi="宋体" w:eastAsia="黑体"/>
          <w:sz w:val="28"/>
          <w:szCs w:val="28"/>
        </w:rPr>
        <w:t>代理机构：</w:t>
      </w:r>
      <w:r>
        <w:rPr>
          <w:rFonts w:hint="eastAsia" w:ascii="黑体" w:hAnsi="宋体" w:eastAsia="黑体"/>
          <w:sz w:val="28"/>
          <w:szCs w:val="28"/>
          <w:lang w:eastAsia="zh-CN"/>
        </w:rPr>
        <w:t>新疆天澳工程项目管理有限公司</w:t>
      </w:r>
    </w:p>
    <w:p>
      <w:pPr>
        <w:jc w:val="center"/>
        <w:rPr>
          <w:rFonts w:hint="eastAsia" w:ascii="黑体" w:hAnsi="黑体" w:eastAsia="黑体" w:cs="黑体"/>
          <w:sz w:val="28"/>
          <w:szCs w:val="28"/>
        </w:rPr>
        <w:sectPr>
          <w:pgSz w:w="11906" w:h="16838"/>
          <w:pgMar w:top="1440" w:right="1440" w:bottom="1440" w:left="1440" w:header="851" w:footer="992" w:gutter="0"/>
          <w:cols w:space="0" w:num="1"/>
          <w:docGrid w:type="lines" w:linePitch="317" w:charSpace="0"/>
        </w:sectPr>
      </w:pPr>
      <w:r>
        <w:rPr>
          <w:rFonts w:hint="eastAsia" w:ascii="黑体" w:hAnsi="黑体" w:eastAsia="黑体" w:cs="黑体"/>
          <w:sz w:val="28"/>
          <w:szCs w:val="28"/>
        </w:rPr>
        <w:t>二0二</w:t>
      </w:r>
      <w:r>
        <w:rPr>
          <w:rFonts w:hint="eastAsia" w:ascii="黑体" w:hAnsi="黑体" w:eastAsia="黑体" w:cs="黑体"/>
          <w:sz w:val="28"/>
          <w:szCs w:val="28"/>
          <w:lang w:val="en-US" w:eastAsia="zh-CN"/>
        </w:rPr>
        <w:t>二</w:t>
      </w:r>
      <w:r>
        <w:rPr>
          <w:rFonts w:hint="eastAsia" w:ascii="黑体" w:hAnsi="黑体" w:eastAsia="黑体" w:cs="黑体"/>
          <w:sz w:val="28"/>
          <w:szCs w:val="28"/>
        </w:rPr>
        <w:t>年</w:t>
      </w:r>
      <w:r>
        <w:rPr>
          <w:rFonts w:hint="eastAsia" w:ascii="黑体" w:hAnsi="黑体" w:eastAsia="黑体" w:cs="黑体"/>
          <w:sz w:val="28"/>
          <w:szCs w:val="28"/>
          <w:lang w:val="en-US" w:eastAsia="zh-CN"/>
        </w:rPr>
        <w:t>八</w:t>
      </w:r>
      <w:r>
        <w:rPr>
          <w:rFonts w:hint="eastAsia" w:ascii="黑体" w:hAnsi="黑体" w:eastAsia="黑体" w:cs="黑体"/>
          <w:sz w:val="28"/>
          <w:szCs w:val="28"/>
        </w:rPr>
        <w:t>月</w:t>
      </w:r>
    </w:p>
    <w:p>
      <w:pPr>
        <w:pStyle w:val="2"/>
        <w:sectPr>
          <w:pgSz w:w="11906" w:h="16838"/>
          <w:pgMar w:top="1440" w:right="1440" w:bottom="1440" w:left="1440" w:header="851" w:footer="992" w:gutter="0"/>
          <w:cols w:space="0" w:num="1"/>
          <w:docGrid w:type="lines" w:linePitch="317" w:charSpace="0"/>
        </w:sectPr>
      </w:pPr>
    </w:p>
    <w:p>
      <w:pPr>
        <w:spacing w:beforeLines="100"/>
        <w:jc w:val="center"/>
        <w:outlineLvl w:val="0"/>
      </w:pPr>
      <w:bookmarkStart w:id="3" w:name="_Toc16835"/>
      <w:bookmarkStart w:id="4" w:name="_Toc26978"/>
      <w:bookmarkStart w:id="5" w:name="_Toc12764"/>
      <w:r>
        <w:rPr>
          <w:rFonts w:hint="eastAsia" w:ascii="黑体" w:hAnsi="黑体" w:eastAsia="黑体" w:cs="黑体"/>
          <w:sz w:val="32"/>
          <w:szCs w:val="32"/>
        </w:rPr>
        <w:t>采购招标文件</w:t>
      </w:r>
      <w:bookmarkEnd w:id="3"/>
      <w:bookmarkEnd w:id="4"/>
      <w:bookmarkEnd w:id="5"/>
    </w:p>
    <w:p/>
    <w:p/>
    <w:p/>
    <w:p>
      <w:pPr>
        <w:spacing w:line="480" w:lineRule="auto"/>
        <w:ind w:firstLine="720" w:firstLineChars="300"/>
        <w:rPr>
          <w:rFonts w:hint="eastAsia" w:ascii="仿宋" w:hAnsi="仿宋" w:eastAsia="仿宋" w:cs="仿宋"/>
          <w:sz w:val="24"/>
          <w:lang w:val="en-US" w:eastAsia="zh-CN"/>
        </w:rPr>
      </w:pPr>
      <w:r>
        <w:rPr>
          <w:rFonts w:hint="eastAsia" w:ascii="仿宋" w:hAnsi="仿宋" w:eastAsia="仿宋" w:cs="仿宋"/>
          <w:sz w:val="24"/>
        </w:rPr>
        <w:t>项 目 名 称：</w:t>
      </w:r>
      <w:r>
        <w:rPr>
          <w:rFonts w:hint="eastAsia" w:ascii="仿宋" w:hAnsi="仿宋" w:eastAsia="仿宋" w:cs="仿宋"/>
          <w:sz w:val="24"/>
          <w:lang w:val="en-US" w:eastAsia="zh-CN"/>
        </w:rPr>
        <w:t>阿瓦提县工业园区基础实施建设项目天然气设备安装项目</w:t>
      </w:r>
    </w:p>
    <w:p>
      <w:pPr>
        <w:spacing w:line="480" w:lineRule="auto"/>
        <w:ind w:firstLine="720" w:firstLineChars="300"/>
        <w:rPr>
          <w:rFonts w:hint="eastAsia" w:ascii="仿宋" w:hAnsi="仿宋" w:eastAsia="仿宋" w:cs="仿宋"/>
          <w:sz w:val="24"/>
          <w:lang w:eastAsia="zh-CN"/>
        </w:rPr>
      </w:pPr>
      <w:r>
        <w:rPr>
          <w:rFonts w:hint="eastAsia" w:ascii="仿宋" w:hAnsi="仿宋" w:eastAsia="仿宋" w:cs="仿宋"/>
          <w:sz w:val="24"/>
        </w:rPr>
        <w:t>采 购  人（公章）：</w:t>
      </w:r>
      <w:r>
        <w:rPr>
          <w:rFonts w:hint="eastAsia" w:ascii="仿宋" w:hAnsi="仿宋" w:eastAsia="仿宋" w:cs="仿宋"/>
          <w:sz w:val="24"/>
          <w:lang w:val="en-US" w:eastAsia="zh-CN"/>
        </w:rPr>
        <w:t>阿瓦提县工业园区管理委员会</w:t>
      </w:r>
    </w:p>
    <w:p>
      <w:pPr>
        <w:spacing w:line="480" w:lineRule="auto"/>
        <w:ind w:firstLine="720" w:firstLineChars="300"/>
        <w:rPr>
          <w:rFonts w:ascii="仿宋" w:hAnsi="仿宋" w:eastAsia="仿宋" w:cs="仿宋"/>
          <w:sz w:val="24"/>
        </w:rPr>
      </w:pPr>
      <w:r>
        <w:rPr>
          <w:rFonts w:hint="eastAsia" w:ascii="仿宋" w:hAnsi="仿宋" w:eastAsia="仿宋" w:cs="仿宋"/>
          <w:sz w:val="24"/>
        </w:rPr>
        <w:t xml:space="preserve">法定代表人（签字或盖章）： </w:t>
      </w:r>
    </w:p>
    <w:p>
      <w:pPr>
        <w:spacing w:line="480" w:lineRule="auto"/>
        <w:ind w:firstLine="720" w:firstLineChars="300"/>
        <w:rPr>
          <w:rFonts w:hint="default" w:ascii="仿宋" w:hAnsi="仿宋" w:eastAsia="仿宋" w:cs="仿宋"/>
          <w:sz w:val="24"/>
          <w:lang w:val="en-US" w:eastAsia="zh-CN"/>
        </w:rPr>
      </w:pPr>
      <w:r>
        <w:rPr>
          <w:rFonts w:hint="eastAsia" w:ascii="仿宋" w:hAnsi="仿宋" w:eastAsia="仿宋" w:cs="仿宋"/>
          <w:sz w:val="24"/>
        </w:rPr>
        <w:t>电      话：</w:t>
      </w:r>
      <w:r>
        <w:rPr>
          <w:rFonts w:hint="eastAsia" w:ascii="仿宋" w:hAnsi="仿宋" w:eastAsia="仿宋" w:cs="仿宋"/>
          <w:sz w:val="24"/>
          <w:lang w:val="en-US" w:eastAsia="zh-CN"/>
        </w:rPr>
        <w:t>18009975190</w:t>
      </w:r>
    </w:p>
    <w:p>
      <w:pPr>
        <w:spacing w:line="480" w:lineRule="auto"/>
        <w:ind w:firstLine="720" w:firstLineChars="300"/>
        <w:rPr>
          <w:rFonts w:hint="eastAsia" w:ascii="仿宋" w:hAnsi="仿宋" w:eastAsia="仿宋" w:cs="仿宋"/>
          <w:sz w:val="24"/>
          <w:lang w:eastAsia="zh-CN"/>
        </w:rPr>
      </w:pPr>
      <w:r>
        <w:rPr>
          <w:rFonts w:hint="eastAsia" w:ascii="仿宋" w:hAnsi="仿宋" w:eastAsia="仿宋" w:cs="仿宋"/>
          <w:sz w:val="24"/>
        </w:rPr>
        <w:t>联系地址：</w:t>
      </w:r>
      <w:r>
        <w:rPr>
          <w:rFonts w:hint="eastAsia" w:ascii="仿宋" w:hAnsi="仿宋" w:eastAsia="仿宋" w:cs="仿宋"/>
          <w:sz w:val="24"/>
          <w:lang w:eastAsia="zh-CN"/>
        </w:rPr>
        <w:t>阿瓦提县工业园区</w:t>
      </w:r>
    </w:p>
    <w:p>
      <w:pPr>
        <w:spacing w:line="480" w:lineRule="auto"/>
        <w:ind w:firstLine="720" w:firstLineChars="300"/>
        <w:rPr>
          <w:rFonts w:ascii="仿宋" w:hAnsi="仿宋" w:eastAsia="仿宋" w:cs="仿宋"/>
          <w:sz w:val="24"/>
        </w:rPr>
      </w:pPr>
    </w:p>
    <w:p>
      <w:pPr>
        <w:pStyle w:val="28"/>
        <w:rPr>
          <w:rFonts w:ascii="仿宋" w:hAnsi="仿宋" w:eastAsia="仿宋" w:cs="仿宋"/>
          <w:sz w:val="24"/>
        </w:rPr>
      </w:pPr>
    </w:p>
    <w:p>
      <w:pPr>
        <w:pStyle w:val="28"/>
        <w:rPr>
          <w:rFonts w:ascii="仿宋" w:hAnsi="仿宋" w:eastAsia="仿宋" w:cs="仿宋"/>
          <w:sz w:val="24"/>
        </w:rPr>
      </w:pPr>
    </w:p>
    <w:p>
      <w:pPr>
        <w:pStyle w:val="28"/>
        <w:rPr>
          <w:rFonts w:ascii="仿宋" w:hAnsi="仿宋" w:eastAsia="仿宋" w:cs="仿宋"/>
          <w:sz w:val="24"/>
        </w:rPr>
      </w:pPr>
    </w:p>
    <w:p>
      <w:pPr>
        <w:pStyle w:val="28"/>
        <w:rPr>
          <w:rFonts w:ascii="仿宋" w:hAnsi="仿宋" w:eastAsia="仿宋" w:cs="仿宋"/>
          <w:sz w:val="24"/>
        </w:rPr>
      </w:pPr>
    </w:p>
    <w:p>
      <w:pPr>
        <w:pStyle w:val="28"/>
        <w:rPr>
          <w:rFonts w:ascii="仿宋" w:hAnsi="仿宋" w:eastAsia="仿宋" w:cs="仿宋"/>
          <w:sz w:val="24"/>
        </w:rPr>
      </w:pPr>
    </w:p>
    <w:p>
      <w:pPr>
        <w:spacing w:line="480" w:lineRule="auto"/>
        <w:ind w:firstLine="720" w:firstLineChars="300"/>
        <w:rPr>
          <w:rFonts w:hint="eastAsia" w:ascii="仿宋" w:hAnsi="仿宋" w:eastAsia="仿宋" w:cs="仿宋"/>
          <w:sz w:val="24"/>
          <w:lang w:eastAsia="zh-CN"/>
        </w:rPr>
      </w:pPr>
      <w:r>
        <w:rPr>
          <w:rFonts w:hint="eastAsia" w:ascii="仿宋" w:hAnsi="仿宋" w:eastAsia="仿宋" w:cs="仿宋"/>
          <w:sz w:val="24"/>
        </w:rPr>
        <w:t>采购代理机构（公章）：</w:t>
      </w:r>
      <w:r>
        <w:rPr>
          <w:rFonts w:hint="eastAsia" w:ascii="仿宋" w:hAnsi="仿宋" w:eastAsia="仿宋" w:cs="仿宋"/>
          <w:sz w:val="24"/>
          <w:lang w:eastAsia="zh-CN"/>
        </w:rPr>
        <w:t>新疆天澳工程项目管理有限公司</w:t>
      </w:r>
    </w:p>
    <w:p>
      <w:pPr>
        <w:spacing w:line="480" w:lineRule="auto"/>
        <w:ind w:firstLine="720" w:firstLineChars="300"/>
        <w:rPr>
          <w:rFonts w:ascii="仿宋" w:hAnsi="仿宋" w:eastAsia="仿宋" w:cs="仿宋"/>
          <w:sz w:val="24"/>
        </w:rPr>
      </w:pPr>
      <w:r>
        <w:rPr>
          <w:rFonts w:hint="eastAsia" w:ascii="仿宋" w:hAnsi="仿宋" w:eastAsia="仿宋" w:cs="仿宋"/>
          <w:sz w:val="24"/>
        </w:rPr>
        <w:t>法定代表人（签字或盖章）：</w:t>
      </w:r>
    </w:p>
    <w:p>
      <w:pPr>
        <w:spacing w:line="480" w:lineRule="auto"/>
        <w:ind w:firstLine="720" w:firstLineChars="300"/>
        <w:rPr>
          <w:rFonts w:hint="eastAsia" w:ascii="仿宋" w:hAnsi="仿宋" w:eastAsia="仿宋" w:cs="仿宋"/>
          <w:sz w:val="24"/>
          <w:lang w:val="en-US" w:eastAsia="zh-CN"/>
        </w:rPr>
      </w:pPr>
      <w:r>
        <w:rPr>
          <w:rFonts w:hint="eastAsia" w:ascii="仿宋" w:hAnsi="仿宋" w:eastAsia="仿宋" w:cs="仿宋"/>
          <w:sz w:val="24"/>
        </w:rPr>
        <w:t>联  系  人：</w:t>
      </w:r>
      <w:r>
        <w:rPr>
          <w:rFonts w:hint="eastAsia" w:ascii="仿宋" w:hAnsi="仿宋" w:eastAsia="仿宋" w:cs="仿宋"/>
          <w:sz w:val="24"/>
          <w:lang w:val="en-US" w:eastAsia="zh-CN"/>
        </w:rPr>
        <w:t>乔文江</w:t>
      </w:r>
    </w:p>
    <w:p>
      <w:pPr>
        <w:spacing w:line="480" w:lineRule="auto"/>
        <w:ind w:firstLine="720" w:firstLineChars="300"/>
        <w:rPr>
          <w:rFonts w:hint="default"/>
          <w:lang w:val="en-US" w:eastAsia="zh-CN"/>
        </w:rPr>
      </w:pPr>
      <w:r>
        <w:rPr>
          <w:rFonts w:hint="eastAsia" w:ascii="仿宋" w:hAnsi="仿宋" w:eastAsia="仿宋" w:cs="仿宋"/>
          <w:sz w:val="24"/>
        </w:rPr>
        <w:t>电      话：</w:t>
      </w:r>
      <w:r>
        <w:rPr>
          <w:rFonts w:hint="eastAsia" w:ascii="仿宋" w:hAnsi="仿宋" w:eastAsia="仿宋" w:cs="仿宋"/>
          <w:sz w:val="24"/>
          <w:lang w:val="en-US" w:eastAsia="zh-CN"/>
        </w:rPr>
        <w:t>15909079725</w:t>
      </w:r>
    </w:p>
    <w:p>
      <w:pPr>
        <w:spacing w:line="480" w:lineRule="auto"/>
        <w:ind w:firstLine="720" w:firstLineChars="300"/>
        <w:rPr>
          <w:rFonts w:ascii="仿宋" w:hAnsi="仿宋" w:eastAsia="仿宋" w:cs="仿宋"/>
          <w:sz w:val="24"/>
        </w:rPr>
      </w:pPr>
      <w:r>
        <w:rPr>
          <w:rFonts w:hint="eastAsia" w:ascii="仿宋" w:hAnsi="仿宋" w:eastAsia="仿宋" w:cs="仿宋"/>
          <w:sz w:val="24"/>
        </w:rPr>
        <w:t>联系地址：阿克苏地区阿克苏市新城区东大街26号</w:t>
      </w:r>
    </w:p>
    <w:p>
      <w:pPr>
        <w:spacing w:line="360" w:lineRule="auto"/>
        <w:rPr>
          <w:rFonts w:ascii="仿宋" w:hAnsi="仿宋" w:eastAsia="仿宋" w:cs="仿宋"/>
          <w:sz w:val="24"/>
        </w:rPr>
      </w:pPr>
    </w:p>
    <w:p>
      <w:pPr>
        <w:pStyle w:val="21"/>
      </w:pPr>
    </w:p>
    <w:p>
      <w:pPr>
        <w:spacing w:line="360" w:lineRule="auto"/>
        <w:rPr>
          <w:rFonts w:ascii="仿宋" w:hAnsi="仿宋" w:eastAsia="仿宋" w:cs="仿宋"/>
          <w:sz w:val="24"/>
        </w:rPr>
      </w:pPr>
    </w:p>
    <w:p>
      <w:pPr>
        <w:spacing w:line="360" w:lineRule="auto"/>
        <w:rPr>
          <w:rFonts w:ascii="仿宋" w:hAnsi="仿宋" w:eastAsia="仿宋" w:cs="仿宋"/>
          <w:sz w:val="24"/>
        </w:rPr>
      </w:pPr>
    </w:p>
    <w:p>
      <w:pPr>
        <w:jc w:val="center"/>
        <w:outlineLvl w:val="0"/>
        <w:rPr>
          <w:rFonts w:ascii="黑体" w:hAnsi="黑体" w:eastAsia="黑体"/>
          <w:sz w:val="32"/>
          <w:szCs w:val="32"/>
        </w:rPr>
      </w:pPr>
    </w:p>
    <w:p>
      <w:pPr>
        <w:jc w:val="center"/>
        <w:outlineLvl w:val="0"/>
        <w:rPr>
          <w:rFonts w:ascii="黑体" w:hAnsi="黑体" w:eastAsia="黑体"/>
          <w:sz w:val="32"/>
          <w:szCs w:val="32"/>
        </w:rPr>
      </w:pPr>
    </w:p>
    <w:p>
      <w:pPr>
        <w:pStyle w:val="11"/>
      </w:pPr>
    </w:p>
    <w:p>
      <w:pPr>
        <w:jc w:val="center"/>
        <w:outlineLvl w:val="0"/>
        <w:rPr>
          <w:rFonts w:ascii="黑体" w:hAnsi="黑体" w:eastAsia="黑体"/>
          <w:sz w:val="32"/>
          <w:szCs w:val="32"/>
        </w:rPr>
      </w:pPr>
    </w:p>
    <w:p>
      <w:pPr>
        <w:jc w:val="center"/>
        <w:outlineLvl w:val="0"/>
        <w:rPr>
          <w:rFonts w:ascii="黑体" w:hAnsi="黑体" w:eastAsia="黑体"/>
          <w:sz w:val="32"/>
          <w:szCs w:val="32"/>
        </w:rPr>
        <w:sectPr>
          <w:footerReference r:id="rId3" w:type="default"/>
          <w:pgSz w:w="11906" w:h="16838"/>
          <w:pgMar w:top="1440" w:right="1800" w:bottom="1440" w:left="1800" w:header="851" w:footer="992" w:gutter="0"/>
          <w:pgNumType w:fmt="decimal" w:start="1"/>
          <w:cols w:space="720" w:num="1"/>
          <w:docGrid w:type="lines" w:linePitch="312" w:charSpace="0"/>
        </w:sectPr>
      </w:pPr>
    </w:p>
    <w:p>
      <w:pPr>
        <w:jc w:val="center"/>
        <w:outlineLvl w:val="0"/>
        <w:rPr>
          <w:rFonts w:ascii="黑体" w:hAnsi="黑体" w:eastAsia="黑体"/>
          <w:sz w:val="36"/>
          <w:szCs w:val="36"/>
        </w:rPr>
      </w:pPr>
      <w:bookmarkStart w:id="6" w:name="_Toc21397"/>
      <w:bookmarkStart w:id="7" w:name="_Toc2425"/>
      <w:bookmarkStart w:id="8" w:name="_Toc2476"/>
      <w:r>
        <w:rPr>
          <w:rFonts w:ascii="黑体" w:hAnsi="黑体" w:eastAsia="黑体"/>
          <w:sz w:val="40"/>
          <w:szCs w:val="40"/>
        </w:rPr>
        <w:t>目</w:t>
      </w:r>
      <w:r>
        <w:rPr>
          <w:rFonts w:hint="eastAsia" w:ascii="黑体" w:hAnsi="黑体" w:eastAsia="黑体"/>
          <w:sz w:val="40"/>
          <w:szCs w:val="40"/>
        </w:rPr>
        <w:t xml:space="preserve">  </w:t>
      </w:r>
      <w:r>
        <w:rPr>
          <w:rFonts w:ascii="黑体" w:hAnsi="黑体" w:eastAsia="黑体"/>
          <w:sz w:val="40"/>
          <w:szCs w:val="40"/>
        </w:rPr>
        <w:t>录</w:t>
      </w:r>
      <w:bookmarkEnd w:id="6"/>
      <w:bookmarkEnd w:id="7"/>
      <w:bookmarkEnd w:id="8"/>
    </w:p>
    <w:p>
      <w:pPr>
        <w:pStyle w:val="24"/>
        <w:tabs>
          <w:tab w:val="right" w:leader="dot" w:pos="8306"/>
        </w:tabs>
      </w:pPr>
      <w:r>
        <w:rPr>
          <w:rFonts w:ascii="黑体" w:hAnsi="黑体" w:eastAsia="黑体"/>
          <w:sz w:val="24"/>
          <w:szCs w:val="24"/>
        </w:rPr>
        <w:fldChar w:fldCharType="begin"/>
      </w:r>
      <w:r>
        <w:rPr>
          <w:rFonts w:ascii="黑体" w:hAnsi="黑体" w:eastAsia="黑体"/>
          <w:sz w:val="24"/>
          <w:szCs w:val="24"/>
        </w:rPr>
        <w:instrText xml:space="preserve">TOC \o "1-3" \h \u </w:instrText>
      </w:r>
      <w:r>
        <w:rPr>
          <w:rFonts w:ascii="黑体" w:hAnsi="黑体" w:eastAsia="黑体"/>
          <w:sz w:val="24"/>
          <w:szCs w:val="24"/>
        </w:rPr>
        <w:fldChar w:fldCharType="separate"/>
      </w:r>
    </w:p>
    <w:p>
      <w:pPr>
        <w:pStyle w:val="26"/>
        <w:tabs>
          <w:tab w:val="right" w:leader="dot" w:pos="8306"/>
        </w:tabs>
        <w:rPr>
          <w:rFonts w:eastAsiaTheme="minorEastAsia"/>
          <w:sz w:val="32"/>
        </w:rPr>
      </w:pPr>
      <w:r>
        <w:rPr>
          <w:rFonts w:ascii="黑体" w:hAnsi="黑体" w:eastAsiaTheme="minorEastAsia"/>
          <w:sz w:val="32"/>
          <w:szCs w:val="24"/>
        </w:rPr>
        <w:fldChar w:fldCharType="begin"/>
      </w:r>
      <w:r>
        <w:rPr>
          <w:rFonts w:ascii="黑体" w:hAnsi="黑体" w:eastAsiaTheme="minorEastAsia"/>
          <w:sz w:val="32"/>
          <w:szCs w:val="24"/>
        </w:rPr>
        <w:instrText xml:space="preserve"> HYPERLINK \l _Toc25796 </w:instrText>
      </w:r>
      <w:r>
        <w:rPr>
          <w:rFonts w:ascii="黑体" w:hAnsi="黑体" w:eastAsiaTheme="minorEastAsia"/>
          <w:sz w:val="32"/>
          <w:szCs w:val="24"/>
        </w:rPr>
        <w:fldChar w:fldCharType="separate"/>
      </w:r>
      <w:r>
        <w:rPr>
          <w:rFonts w:hint="eastAsia" w:ascii="黑体" w:hAnsi="黑体" w:eastAsiaTheme="minorEastAsia"/>
          <w:sz w:val="32"/>
          <w:szCs w:val="32"/>
        </w:rPr>
        <w:t>第一章 招标公告</w:t>
      </w:r>
      <w:r>
        <w:rPr>
          <w:rFonts w:eastAsiaTheme="minorEastAsia"/>
          <w:sz w:val="32"/>
        </w:rPr>
        <w:tab/>
      </w:r>
      <w:r>
        <w:rPr>
          <w:rFonts w:eastAsiaTheme="minorEastAsia"/>
          <w:sz w:val="32"/>
        </w:rPr>
        <w:fldChar w:fldCharType="begin"/>
      </w:r>
      <w:r>
        <w:rPr>
          <w:rFonts w:eastAsiaTheme="minorEastAsia"/>
          <w:sz w:val="32"/>
        </w:rPr>
        <w:instrText xml:space="preserve"> PAGEREF _Toc25796 \h </w:instrText>
      </w:r>
      <w:r>
        <w:rPr>
          <w:rFonts w:eastAsiaTheme="minorEastAsia"/>
          <w:sz w:val="32"/>
        </w:rPr>
        <w:fldChar w:fldCharType="separate"/>
      </w:r>
      <w:r>
        <w:rPr>
          <w:rFonts w:eastAsiaTheme="minorEastAsia"/>
          <w:sz w:val="32"/>
        </w:rPr>
        <w:t>1</w:t>
      </w:r>
      <w:r>
        <w:rPr>
          <w:rFonts w:eastAsiaTheme="minorEastAsia"/>
          <w:sz w:val="32"/>
        </w:rPr>
        <w:fldChar w:fldCharType="end"/>
      </w:r>
      <w:r>
        <w:rPr>
          <w:rFonts w:ascii="黑体" w:hAnsi="黑体" w:eastAsiaTheme="minorEastAsia"/>
          <w:sz w:val="32"/>
          <w:szCs w:val="24"/>
        </w:rPr>
        <w:fldChar w:fldCharType="end"/>
      </w:r>
    </w:p>
    <w:p>
      <w:pPr>
        <w:pStyle w:val="26"/>
        <w:tabs>
          <w:tab w:val="right" w:leader="dot" w:pos="8306"/>
        </w:tabs>
        <w:rPr>
          <w:rFonts w:eastAsiaTheme="minorEastAsia"/>
          <w:sz w:val="32"/>
        </w:rPr>
      </w:pPr>
      <w:r>
        <w:rPr>
          <w:rFonts w:ascii="黑体" w:hAnsi="黑体" w:eastAsiaTheme="minorEastAsia"/>
          <w:sz w:val="32"/>
          <w:szCs w:val="24"/>
        </w:rPr>
        <w:fldChar w:fldCharType="begin"/>
      </w:r>
      <w:r>
        <w:rPr>
          <w:rFonts w:ascii="黑体" w:hAnsi="黑体" w:eastAsiaTheme="minorEastAsia"/>
          <w:sz w:val="32"/>
          <w:szCs w:val="24"/>
        </w:rPr>
        <w:instrText xml:space="preserve"> HYPERLINK \l _Toc28628 </w:instrText>
      </w:r>
      <w:r>
        <w:rPr>
          <w:rFonts w:ascii="黑体" w:hAnsi="黑体" w:eastAsiaTheme="minorEastAsia"/>
          <w:sz w:val="32"/>
          <w:szCs w:val="24"/>
        </w:rPr>
        <w:fldChar w:fldCharType="separate"/>
      </w:r>
      <w:r>
        <w:rPr>
          <w:rFonts w:ascii="黑体" w:hAnsi="黑体" w:eastAsiaTheme="minorEastAsia"/>
          <w:sz w:val="32"/>
          <w:szCs w:val="32"/>
        </w:rPr>
        <w:t>第二章</w:t>
      </w:r>
      <w:r>
        <w:rPr>
          <w:rFonts w:hint="eastAsia" w:ascii="黑体" w:hAnsi="黑体" w:eastAsiaTheme="minorEastAsia"/>
          <w:sz w:val="32"/>
          <w:szCs w:val="32"/>
        </w:rPr>
        <w:t xml:space="preserve">  投标人须知</w:t>
      </w:r>
      <w:r>
        <w:rPr>
          <w:rFonts w:eastAsiaTheme="minorEastAsia"/>
          <w:sz w:val="32"/>
        </w:rPr>
        <w:tab/>
      </w:r>
      <w:r>
        <w:rPr>
          <w:rFonts w:eastAsiaTheme="minorEastAsia"/>
          <w:sz w:val="32"/>
        </w:rPr>
        <w:fldChar w:fldCharType="begin"/>
      </w:r>
      <w:r>
        <w:rPr>
          <w:rFonts w:eastAsiaTheme="minorEastAsia"/>
          <w:sz w:val="32"/>
        </w:rPr>
        <w:instrText xml:space="preserve"> PAGEREF _Toc28628 \h </w:instrText>
      </w:r>
      <w:r>
        <w:rPr>
          <w:rFonts w:eastAsiaTheme="minorEastAsia"/>
          <w:sz w:val="32"/>
        </w:rPr>
        <w:fldChar w:fldCharType="separate"/>
      </w:r>
      <w:r>
        <w:rPr>
          <w:rFonts w:eastAsiaTheme="minorEastAsia"/>
          <w:sz w:val="32"/>
        </w:rPr>
        <w:t>3</w:t>
      </w:r>
      <w:r>
        <w:rPr>
          <w:rFonts w:eastAsiaTheme="minorEastAsia"/>
          <w:sz w:val="32"/>
        </w:rPr>
        <w:fldChar w:fldCharType="end"/>
      </w:r>
      <w:r>
        <w:rPr>
          <w:rFonts w:ascii="黑体" w:hAnsi="黑体" w:eastAsiaTheme="minorEastAsia"/>
          <w:sz w:val="32"/>
          <w:szCs w:val="24"/>
        </w:rPr>
        <w:fldChar w:fldCharType="end"/>
      </w:r>
    </w:p>
    <w:p>
      <w:pPr>
        <w:pStyle w:val="26"/>
        <w:tabs>
          <w:tab w:val="right" w:leader="dot" w:pos="8306"/>
        </w:tabs>
        <w:rPr>
          <w:rFonts w:eastAsiaTheme="minorEastAsia"/>
          <w:sz w:val="32"/>
        </w:rPr>
      </w:pPr>
      <w:r>
        <w:rPr>
          <w:rFonts w:ascii="黑体" w:hAnsi="黑体" w:eastAsiaTheme="minorEastAsia"/>
          <w:sz w:val="32"/>
          <w:szCs w:val="24"/>
        </w:rPr>
        <w:fldChar w:fldCharType="begin"/>
      </w:r>
      <w:r>
        <w:rPr>
          <w:rFonts w:ascii="黑体" w:hAnsi="黑体" w:eastAsiaTheme="minorEastAsia"/>
          <w:sz w:val="32"/>
          <w:szCs w:val="24"/>
        </w:rPr>
        <w:instrText xml:space="preserve"> HYPERLINK \l _Toc12494 </w:instrText>
      </w:r>
      <w:r>
        <w:rPr>
          <w:rFonts w:ascii="黑体" w:hAnsi="黑体" w:eastAsiaTheme="minorEastAsia"/>
          <w:sz w:val="32"/>
          <w:szCs w:val="24"/>
        </w:rPr>
        <w:fldChar w:fldCharType="separate"/>
      </w:r>
      <w:r>
        <w:rPr>
          <w:rFonts w:hint="eastAsia" w:ascii="黑体" w:hAnsi="黑体" w:cs="Times New Roman" w:eastAsiaTheme="minorEastAsia"/>
          <w:sz w:val="32"/>
          <w:szCs w:val="28"/>
        </w:rPr>
        <w:t>投标人须知前附表</w:t>
      </w:r>
      <w:r>
        <w:rPr>
          <w:rFonts w:eastAsiaTheme="minorEastAsia"/>
          <w:sz w:val="32"/>
        </w:rPr>
        <w:tab/>
      </w:r>
      <w:r>
        <w:rPr>
          <w:rFonts w:eastAsiaTheme="minorEastAsia"/>
          <w:sz w:val="32"/>
        </w:rPr>
        <w:fldChar w:fldCharType="begin"/>
      </w:r>
      <w:r>
        <w:rPr>
          <w:rFonts w:eastAsiaTheme="minorEastAsia"/>
          <w:sz w:val="32"/>
        </w:rPr>
        <w:instrText xml:space="preserve"> PAGEREF _Toc12494 \h </w:instrText>
      </w:r>
      <w:r>
        <w:rPr>
          <w:rFonts w:eastAsiaTheme="minorEastAsia"/>
          <w:sz w:val="32"/>
        </w:rPr>
        <w:fldChar w:fldCharType="separate"/>
      </w:r>
      <w:r>
        <w:rPr>
          <w:rFonts w:eastAsiaTheme="minorEastAsia"/>
          <w:sz w:val="32"/>
        </w:rPr>
        <w:t>3</w:t>
      </w:r>
      <w:r>
        <w:rPr>
          <w:rFonts w:eastAsiaTheme="minorEastAsia"/>
          <w:sz w:val="32"/>
        </w:rPr>
        <w:fldChar w:fldCharType="end"/>
      </w:r>
      <w:r>
        <w:rPr>
          <w:rFonts w:ascii="黑体" w:hAnsi="黑体" w:eastAsiaTheme="minorEastAsia"/>
          <w:sz w:val="32"/>
          <w:szCs w:val="24"/>
        </w:rPr>
        <w:fldChar w:fldCharType="end"/>
      </w:r>
    </w:p>
    <w:p>
      <w:pPr>
        <w:pStyle w:val="26"/>
        <w:tabs>
          <w:tab w:val="right" w:leader="dot" w:pos="8306"/>
        </w:tabs>
        <w:rPr>
          <w:rFonts w:eastAsiaTheme="minorEastAsia"/>
          <w:sz w:val="32"/>
        </w:rPr>
      </w:pPr>
      <w:r>
        <w:rPr>
          <w:rFonts w:ascii="黑体" w:hAnsi="黑体" w:eastAsiaTheme="minorEastAsia"/>
          <w:sz w:val="32"/>
          <w:szCs w:val="24"/>
        </w:rPr>
        <w:fldChar w:fldCharType="begin"/>
      </w:r>
      <w:r>
        <w:rPr>
          <w:rFonts w:ascii="黑体" w:hAnsi="黑体" w:eastAsiaTheme="minorEastAsia"/>
          <w:sz w:val="32"/>
          <w:szCs w:val="24"/>
        </w:rPr>
        <w:instrText xml:space="preserve"> HYPERLINK \l _Toc16701 </w:instrText>
      </w:r>
      <w:r>
        <w:rPr>
          <w:rFonts w:ascii="黑体" w:hAnsi="黑体" w:eastAsiaTheme="minorEastAsia"/>
          <w:sz w:val="32"/>
          <w:szCs w:val="24"/>
        </w:rPr>
        <w:fldChar w:fldCharType="separate"/>
      </w:r>
      <w:r>
        <w:rPr>
          <w:rFonts w:hint="eastAsia" w:ascii="黑体" w:hAnsi="黑体" w:eastAsiaTheme="minorEastAsia"/>
          <w:sz w:val="32"/>
          <w:szCs w:val="28"/>
        </w:rPr>
        <w:t>投标人须知</w:t>
      </w:r>
      <w:r>
        <w:rPr>
          <w:rFonts w:hint="eastAsia" w:ascii="黑体" w:hAnsi="黑体" w:eastAsiaTheme="minorEastAsia"/>
          <w:sz w:val="32"/>
          <w:szCs w:val="28"/>
          <w:lang w:val="en-US" w:eastAsia="zh-CN"/>
        </w:rPr>
        <w:t>正文</w:t>
      </w:r>
      <w:r>
        <w:rPr>
          <w:rFonts w:eastAsiaTheme="minorEastAsia"/>
          <w:sz w:val="32"/>
        </w:rPr>
        <w:tab/>
      </w:r>
      <w:r>
        <w:rPr>
          <w:rFonts w:eastAsiaTheme="minorEastAsia"/>
          <w:sz w:val="32"/>
        </w:rPr>
        <w:fldChar w:fldCharType="begin"/>
      </w:r>
      <w:r>
        <w:rPr>
          <w:rFonts w:eastAsiaTheme="minorEastAsia"/>
          <w:sz w:val="32"/>
        </w:rPr>
        <w:instrText xml:space="preserve"> PAGEREF _Toc16701 \h </w:instrText>
      </w:r>
      <w:r>
        <w:rPr>
          <w:rFonts w:eastAsiaTheme="minorEastAsia"/>
          <w:sz w:val="32"/>
        </w:rPr>
        <w:fldChar w:fldCharType="separate"/>
      </w:r>
      <w:r>
        <w:rPr>
          <w:rFonts w:eastAsiaTheme="minorEastAsia"/>
          <w:sz w:val="32"/>
        </w:rPr>
        <w:t>10</w:t>
      </w:r>
      <w:r>
        <w:rPr>
          <w:rFonts w:eastAsiaTheme="minorEastAsia"/>
          <w:sz w:val="32"/>
        </w:rPr>
        <w:fldChar w:fldCharType="end"/>
      </w:r>
      <w:r>
        <w:rPr>
          <w:rFonts w:ascii="黑体" w:hAnsi="黑体" w:eastAsiaTheme="minorEastAsia"/>
          <w:sz w:val="32"/>
          <w:szCs w:val="24"/>
        </w:rPr>
        <w:fldChar w:fldCharType="end"/>
      </w:r>
    </w:p>
    <w:p>
      <w:pPr>
        <w:pStyle w:val="26"/>
        <w:tabs>
          <w:tab w:val="right" w:leader="dot" w:pos="8306"/>
        </w:tabs>
        <w:rPr>
          <w:rFonts w:eastAsiaTheme="minorEastAsia"/>
          <w:sz w:val="32"/>
        </w:rPr>
      </w:pPr>
      <w:r>
        <w:rPr>
          <w:rFonts w:ascii="黑体" w:hAnsi="黑体" w:eastAsiaTheme="minorEastAsia"/>
          <w:sz w:val="32"/>
          <w:szCs w:val="24"/>
        </w:rPr>
        <w:fldChar w:fldCharType="begin"/>
      </w:r>
      <w:r>
        <w:rPr>
          <w:rFonts w:ascii="黑体" w:hAnsi="黑体" w:eastAsiaTheme="minorEastAsia"/>
          <w:sz w:val="32"/>
          <w:szCs w:val="24"/>
        </w:rPr>
        <w:instrText xml:space="preserve"> HYPERLINK \l _Toc29057 </w:instrText>
      </w:r>
      <w:r>
        <w:rPr>
          <w:rFonts w:ascii="黑体" w:hAnsi="黑体" w:eastAsiaTheme="minorEastAsia"/>
          <w:sz w:val="32"/>
          <w:szCs w:val="24"/>
        </w:rPr>
        <w:fldChar w:fldCharType="separate"/>
      </w:r>
      <w:r>
        <w:rPr>
          <w:rFonts w:hint="eastAsia" w:ascii="黑体" w:hAnsi="黑体" w:eastAsiaTheme="minorEastAsia"/>
          <w:sz w:val="32"/>
          <w:szCs w:val="32"/>
        </w:rPr>
        <w:t>第四章 评标办法</w:t>
      </w:r>
      <w:r>
        <w:rPr>
          <w:rFonts w:eastAsiaTheme="minorEastAsia"/>
          <w:sz w:val="32"/>
        </w:rPr>
        <w:tab/>
      </w:r>
      <w:r>
        <w:rPr>
          <w:rFonts w:eastAsiaTheme="minorEastAsia"/>
          <w:sz w:val="32"/>
        </w:rPr>
        <w:fldChar w:fldCharType="begin"/>
      </w:r>
      <w:r>
        <w:rPr>
          <w:rFonts w:eastAsiaTheme="minorEastAsia"/>
          <w:sz w:val="32"/>
        </w:rPr>
        <w:instrText xml:space="preserve"> PAGEREF _Toc29057 \h </w:instrText>
      </w:r>
      <w:r>
        <w:rPr>
          <w:rFonts w:eastAsiaTheme="minorEastAsia"/>
          <w:sz w:val="32"/>
        </w:rPr>
        <w:fldChar w:fldCharType="separate"/>
      </w:r>
      <w:r>
        <w:rPr>
          <w:rFonts w:eastAsiaTheme="minorEastAsia"/>
          <w:sz w:val="32"/>
        </w:rPr>
        <w:t>39</w:t>
      </w:r>
      <w:r>
        <w:rPr>
          <w:rFonts w:eastAsiaTheme="minorEastAsia"/>
          <w:sz w:val="32"/>
        </w:rPr>
        <w:fldChar w:fldCharType="end"/>
      </w:r>
      <w:r>
        <w:rPr>
          <w:rFonts w:ascii="黑体" w:hAnsi="黑体" w:eastAsiaTheme="minorEastAsia"/>
          <w:sz w:val="32"/>
          <w:szCs w:val="24"/>
        </w:rPr>
        <w:fldChar w:fldCharType="end"/>
      </w:r>
    </w:p>
    <w:p>
      <w:pPr>
        <w:pStyle w:val="26"/>
        <w:tabs>
          <w:tab w:val="right" w:leader="dot" w:pos="8306"/>
        </w:tabs>
        <w:rPr>
          <w:rFonts w:eastAsiaTheme="minorEastAsia"/>
          <w:sz w:val="32"/>
        </w:rPr>
      </w:pPr>
      <w:r>
        <w:rPr>
          <w:rFonts w:ascii="黑体" w:hAnsi="黑体" w:eastAsiaTheme="minorEastAsia"/>
          <w:sz w:val="32"/>
          <w:szCs w:val="24"/>
        </w:rPr>
        <w:fldChar w:fldCharType="begin"/>
      </w:r>
      <w:r>
        <w:rPr>
          <w:rFonts w:ascii="黑体" w:hAnsi="黑体" w:eastAsiaTheme="minorEastAsia"/>
          <w:sz w:val="32"/>
          <w:szCs w:val="24"/>
        </w:rPr>
        <w:instrText xml:space="preserve"> HYPERLINK \l _Toc15961 </w:instrText>
      </w:r>
      <w:r>
        <w:rPr>
          <w:rFonts w:ascii="黑体" w:hAnsi="黑体" w:eastAsiaTheme="minorEastAsia"/>
          <w:sz w:val="32"/>
          <w:szCs w:val="24"/>
        </w:rPr>
        <w:fldChar w:fldCharType="separate"/>
      </w:r>
      <w:r>
        <w:rPr>
          <w:rFonts w:ascii="黑体" w:hAnsi="黑体" w:eastAsiaTheme="minorEastAsia"/>
          <w:sz w:val="32"/>
          <w:szCs w:val="32"/>
        </w:rPr>
        <w:t>第</w:t>
      </w:r>
      <w:r>
        <w:rPr>
          <w:rFonts w:hint="eastAsia" w:ascii="黑体" w:hAnsi="黑体" w:eastAsiaTheme="minorEastAsia"/>
          <w:sz w:val="32"/>
          <w:szCs w:val="32"/>
        </w:rPr>
        <w:t>五</w:t>
      </w:r>
      <w:r>
        <w:rPr>
          <w:rFonts w:ascii="黑体" w:hAnsi="黑体" w:eastAsiaTheme="minorEastAsia"/>
          <w:sz w:val="32"/>
          <w:szCs w:val="32"/>
        </w:rPr>
        <w:t>章</w:t>
      </w:r>
      <w:r>
        <w:rPr>
          <w:rFonts w:hint="eastAsia" w:ascii="黑体" w:hAnsi="黑体" w:eastAsiaTheme="minorEastAsia"/>
          <w:sz w:val="32"/>
          <w:szCs w:val="32"/>
        </w:rPr>
        <w:t xml:space="preserve">  签订合同、合同主要条款</w:t>
      </w:r>
      <w:r>
        <w:rPr>
          <w:rFonts w:eastAsiaTheme="minorEastAsia"/>
          <w:sz w:val="32"/>
        </w:rPr>
        <w:tab/>
      </w:r>
      <w:r>
        <w:rPr>
          <w:rFonts w:eastAsiaTheme="minorEastAsia"/>
          <w:sz w:val="32"/>
        </w:rPr>
        <w:fldChar w:fldCharType="begin"/>
      </w:r>
      <w:r>
        <w:rPr>
          <w:rFonts w:eastAsiaTheme="minorEastAsia"/>
          <w:sz w:val="32"/>
        </w:rPr>
        <w:instrText xml:space="preserve"> PAGEREF _Toc15961 \h </w:instrText>
      </w:r>
      <w:r>
        <w:rPr>
          <w:rFonts w:eastAsiaTheme="minorEastAsia"/>
          <w:sz w:val="32"/>
        </w:rPr>
        <w:fldChar w:fldCharType="separate"/>
      </w:r>
      <w:r>
        <w:rPr>
          <w:rFonts w:eastAsiaTheme="minorEastAsia"/>
          <w:sz w:val="32"/>
        </w:rPr>
        <w:t>44</w:t>
      </w:r>
      <w:r>
        <w:rPr>
          <w:rFonts w:eastAsiaTheme="minorEastAsia"/>
          <w:sz w:val="32"/>
        </w:rPr>
        <w:fldChar w:fldCharType="end"/>
      </w:r>
      <w:r>
        <w:rPr>
          <w:rFonts w:ascii="黑体" w:hAnsi="黑体" w:eastAsiaTheme="minorEastAsia"/>
          <w:sz w:val="32"/>
          <w:szCs w:val="24"/>
        </w:rPr>
        <w:fldChar w:fldCharType="end"/>
      </w:r>
    </w:p>
    <w:p>
      <w:pPr>
        <w:pStyle w:val="26"/>
        <w:tabs>
          <w:tab w:val="right" w:leader="dot" w:pos="8306"/>
        </w:tabs>
      </w:pPr>
      <w:r>
        <w:rPr>
          <w:rFonts w:ascii="黑体" w:hAnsi="黑体" w:eastAsiaTheme="minorEastAsia"/>
          <w:sz w:val="32"/>
          <w:szCs w:val="24"/>
        </w:rPr>
        <w:fldChar w:fldCharType="begin"/>
      </w:r>
      <w:r>
        <w:rPr>
          <w:rFonts w:ascii="黑体" w:hAnsi="黑体" w:eastAsiaTheme="minorEastAsia"/>
          <w:sz w:val="32"/>
          <w:szCs w:val="24"/>
        </w:rPr>
        <w:instrText xml:space="preserve"> HYPERLINK \l _Toc20993 </w:instrText>
      </w:r>
      <w:r>
        <w:rPr>
          <w:rFonts w:ascii="黑体" w:hAnsi="黑体" w:eastAsiaTheme="minorEastAsia"/>
          <w:sz w:val="32"/>
          <w:szCs w:val="24"/>
        </w:rPr>
        <w:fldChar w:fldCharType="separate"/>
      </w:r>
      <w:r>
        <w:rPr>
          <w:rFonts w:ascii="黑体" w:hAnsi="黑体" w:eastAsiaTheme="minorEastAsia"/>
          <w:sz w:val="32"/>
          <w:szCs w:val="32"/>
        </w:rPr>
        <w:t>第</w:t>
      </w:r>
      <w:r>
        <w:rPr>
          <w:rFonts w:hint="eastAsia" w:ascii="黑体" w:hAnsi="黑体" w:eastAsiaTheme="minorEastAsia"/>
          <w:sz w:val="32"/>
          <w:szCs w:val="32"/>
        </w:rPr>
        <w:t>六</w:t>
      </w:r>
      <w:r>
        <w:rPr>
          <w:rFonts w:ascii="黑体" w:hAnsi="黑体" w:eastAsiaTheme="minorEastAsia"/>
          <w:sz w:val="32"/>
          <w:szCs w:val="32"/>
        </w:rPr>
        <w:t>章</w:t>
      </w:r>
      <w:r>
        <w:rPr>
          <w:rFonts w:hint="eastAsia" w:ascii="黑体" w:hAnsi="黑体" w:eastAsiaTheme="minorEastAsia"/>
          <w:sz w:val="32"/>
          <w:szCs w:val="32"/>
        </w:rPr>
        <w:t xml:space="preserve">  投标文件格式</w:t>
      </w:r>
      <w:r>
        <w:rPr>
          <w:rFonts w:eastAsiaTheme="minorEastAsia"/>
          <w:sz w:val="32"/>
        </w:rPr>
        <w:tab/>
      </w:r>
      <w:r>
        <w:rPr>
          <w:rFonts w:eastAsiaTheme="minorEastAsia"/>
          <w:sz w:val="32"/>
        </w:rPr>
        <w:fldChar w:fldCharType="begin"/>
      </w:r>
      <w:r>
        <w:rPr>
          <w:rFonts w:eastAsiaTheme="minorEastAsia"/>
          <w:sz w:val="32"/>
        </w:rPr>
        <w:instrText xml:space="preserve"> PAGEREF _Toc20993 \h </w:instrText>
      </w:r>
      <w:r>
        <w:rPr>
          <w:rFonts w:eastAsiaTheme="minorEastAsia"/>
          <w:sz w:val="32"/>
        </w:rPr>
        <w:fldChar w:fldCharType="separate"/>
      </w:r>
      <w:r>
        <w:rPr>
          <w:rFonts w:eastAsiaTheme="minorEastAsia"/>
          <w:sz w:val="32"/>
        </w:rPr>
        <w:t>51</w:t>
      </w:r>
      <w:r>
        <w:rPr>
          <w:rFonts w:eastAsiaTheme="minorEastAsia"/>
          <w:sz w:val="32"/>
        </w:rPr>
        <w:fldChar w:fldCharType="end"/>
      </w:r>
      <w:r>
        <w:rPr>
          <w:rFonts w:ascii="黑体" w:hAnsi="黑体" w:eastAsiaTheme="minorEastAsia"/>
          <w:sz w:val="32"/>
          <w:szCs w:val="24"/>
        </w:rPr>
        <w:fldChar w:fldCharType="end"/>
      </w:r>
    </w:p>
    <w:p>
      <w:pPr>
        <w:spacing w:line="360" w:lineRule="auto"/>
        <w:jc w:val="center"/>
        <w:outlineLvl w:val="9"/>
        <w:rPr>
          <w:rFonts w:ascii="黑体" w:hAnsi="黑体" w:eastAsia="黑体"/>
          <w:szCs w:val="24"/>
        </w:rPr>
      </w:pPr>
      <w:r>
        <w:rPr>
          <w:rFonts w:ascii="黑体" w:hAnsi="黑体" w:eastAsia="黑体"/>
          <w:szCs w:val="24"/>
        </w:rPr>
        <w:fldChar w:fldCharType="end"/>
      </w:r>
    </w:p>
    <w:p>
      <w:pPr>
        <w:pStyle w:val="21"/>
        <w:rPr>
          <w:rFonts w:hint="eastAsia"/>
        </w:rPr>
        <w:sectPr>
          <w:footerReference r:id="rId4" w:type="default"/>
          <w:pgSz w:w="11906" w:h="16838"/>
          <w:pgMar w:top="1440" w:right="1800" w:bottom="1440" w:left="1800" w:header="851" w:footer="992" w:gutter="0"/>
          <w:pgNumType w:fmt="decimal" w:start="1"/>
          <w:cols w:space="720" w:num="1"/>
          <w:docGrid w:type="lines" w:linePitch="312" w:charSpace="0"/>
        </w:sectPr>
      </w:pPr>
    </w:p>
    <w:p>
      <w:pPr>
        <w:pStyle w:val="21"/>
        <w:ind w:left="0" w:leftChars="0" w:firstLine="0" w:firstLineChars="0"/>
        <w:rPr>
          <w:rFonts w:hint="eastAsia"/>
        </w:rPr>
        <w:sectPr>
          <w:pgSz w:w="11906" w:h="16838"/>
          <w:pgMar w:top="1440" w:right="1800" w:bottom="1440" w:left="1800" w:header="851" w:footer="992" w:gutter="0"/>
          <w:pgNumType w:fmt="decimal" w:start="1"/>
          <w:cols w:space="720" w:num="1"/>
          <w:docGrid w:type="lines" w:linePitch="312" w:charSpace="0"/>
        </w:sectPr>
      </w:pPr>
    </w:p>
    <w:p>
      <w:pPr>
        <w:numPr>
          <w:ilvl w:val="0"/>
          <w:numId w:val="4"/>
        </w:numPr>
        <w:spacing w:line="360" w:lineRule="auto"/>
        <w:jc w:val="center"/>
        <w:outlineLvl w:val="1"/>
        <w:rPr>
          <w:rFonts w:hint="eastAsia" w:ascii="黑体" w:hAnsi="黑体" w:eastAsia="黑体"/>
          <w:sz w:val="32"/>
          <w:szCs w:val="32"/>
        </w:rPr>
      </w:pPr>
      <w:r>
        <w:rPr>
          <w:rFonts w:hint="eastAsia" w:ascii="黑体" w:hAnsi="黑体" w:eastAsia="黑体"/>
          <w:sz w:val="32"/>
          <w:szCs w:val="32"/>
        </w:rPr>
        <w:t xml:space="preserve"> </w:t>
      </w:r>
      <w:bookmarkStart w:id="9" w:name="_Toc25796"/>
      <w:r>
        <w:rPr>
          <w:rFonts w:hint="eastAsia" w:ascii="黑体" w:hAnsi="黑体" w:eastAsia="黑体"/>
          <w:sz w:val="32"/>
          <w:szCs w:val="32"/>
        </w:rPr>
        <w:t>招标公告</w:t>
      </w:r>
      <w:bookmarkEnd w:id="9"/>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color w:val="auto"/>
          <w:sz w:val="28"/>
          <w:szCs w:val="28"/>
        </w:rPr>
      </w:pPr>
      <w:bookmarkStart w:id="10" w:name="_Toc494455908"/>
      <w:r>
        <w:rPr>
          <w:rFonts w:hint="eastAsia" w:ascii="黑体" w:hAnsi="黑体" w:eastAsia="黑体" w:cs="黑体"/>
          <w:b w:val="0"/>
          <w:bCs w:val="0"/>
          <w:color w:val="auto"/>
          <w:sz w:val="28"/>
          <w:szCs w:val="28"/>
          <w:lang w:val="en-US" w:eastAsia="zh-CN"/>
        </w:rPr>
        <w:t>阿瓦提县工业园区基础实施建设项目天然气设备安装项目</w:t>
      </w:r>
      <w:r>
        <w:rPr>
          <w:rFonts w:hint="eastAsia" w:ascii="黑体" w:hAnsi="黑体" w:eastAsia="黑体" w:cs="黑体"/>
          <w:b w:val="0"/>
          <w:bCs w:val="0"/>
          <w:color w:val="auto"/>
          <w:sz w:val="28"/>
          <w:szCs w:val="28"/>
        </w:rPr>
        <w:t>公开招标公告</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auto"/>
          <w:sz w:val="24"/>
          <w:szCs w:val="24"/>
        </w:rPr>
      </w:pPr>
      <w:r>
        <w:rPr>
          <w:rFonts w:hint="eastAsia"/>
          <w:b/>
          <w:bCs/>
          <w:color w:val="auto"/>
          <w:sz w:val="24"/>
          <w:szCs w:val="24"/>
        </w:rPr>
        <w:t>项目概况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lang w:eastAsia="zh-CN"/>
        </w:rPr>
        <w:t>阿瓦提县工业园区基础实施建设项目天然气设备安装项目</w:t>
      </w:r>
      <w:r>
        <w:rPr>
          <w:rFonts w:hint="eastAsia" w:ascii="方正仿宋_GB2312" w:hAnsi="方正仿宋_GB2312" w:eastAsia="方正仿宋_GB2312" w:cs="方正仿宋_GB2312"/>
          <w:color w:val="auto"/>
          <w:sz w:val="24"/>
          <w:szCs w:val="24"/>
        </w:rPr>
        <w:t>招标项目的潜在投标人应在新疆政府采购网获取招标文件，并于</w:t>
      </w:r>
      <w:r>
        <w:rPr>
          <w:rFonts w:hint="eastAsia" w:ascii="方正仿宋_GB2312" w:hAnsi="方正仿宋_GB2312" w:eastAsia="方正仿宋_GB2312" w:cs="方正仿宋_GB2312"/>
          <w:color w:val="FF0000"/>
          <w:sz w:val="24"/>
          <w:szCs w:val="24"/>
        </w:rPr>
        <w:t>202</w:t>
      </w:r>
      <w:r>
        <w:rPr>
          <w:rFonts w:hint="eastAsia" w:ascii="方正仿宋_GB2312" w:hAnsi="方正仿宋_GB2312" w:eastAsia="方正仿宋_GB2312" w:cs="方正仿宋_GB2312"/>
          <w:color w:val="FF0000"/>
          <w:sz w:val="24"/>
          <w:szCs w:val="24"/>
          <w:lang w:val="en-US" w:eastAsia="zh-CN"/>
        </w:rPr>
        <w:t>2</w:t>
      </w:r>
      <w:r>
        <w:rPr>
          <w:rFonts w:hint="eastAsia" w:ascii="方正仿宋_GB2312" w:hAnsi="方正仿宋_GB2312" w:eastAsia="方正仿宋_GB2312" w:cs="方正仿宋_GB2312"/>
          <w:color w:val="FF0000"/>
          <w:sz w:val="24"/>
          <w:szCs w:val="24"/>
        </w:rPr>
        <w:t>年</w:t>
      </w:r>
      <w:r>
        <w:rPr>
          <w:rFonts w:hint="eastAsia" w:ascii="方正仿宋_GB2312" w:hAnsi="方正仿宋_GB2312" w:eastAsia="方正仿宋_GB2312" w:cs="方正仿宋_GB2312"/>
          <w:color w:val="FF0000"/>
          <w:sz w:val="24"/>
          <w:szCs w:val="24"/>
          <w:lang w:val="en-US" w:eastAsia="zh-CN"/>
        </w:rPr>
        <w:t>09</w:t>
      </w:r>
      <w:r>
        <w:rPr>
          <w:rFonts w:hint="eastAsia" w:ascii="方正仿宋_GB2312" w:hAnsi="方正仿宋_GB2312" w:eastAsia="方正仿宋_GB2312" w:cs="方正仿宋_GB2312"/>
          <w:color w:val="FF0000"/>
          <w:sz w:val="24"/>
          <w:szCs w:val="24"/>
        </w:rPr>
        <w:t>月</w:t>
      </w:r>
      <w:r>
        <w:rPr>
          <w:rFonts w:hint="eastAsia" w:ascii="方正仿宋_GB2312" w:hAnsi="方正仿宋_GB2312" w:eastAsia="方正仿宋_GB2312" w:cs="方正仿宋_GB2312"/>
          <w:color w:val="FF0000"/>
          <w:sz w:val="24"/>
          <w:szCs w:val="24"/>
          <w:lang w:val="en-US" w:eastAsia="zh-CN"/>
        </w:rPr>
        <w:t>15</w:t>
      </w:r>
      <w:r>
        <w:rPr>
          <w:rFonts w:hint="eastAsia" w:ascii="方正仿宋_GB2312" w:hAnsi="方正仿宋_GB2312" w:eastAsia="方正仿宋_GB2312" w:cs="方正仿宋_GB2312"/>
          <w:color w:val="FF0000"/>
          <w:sz w:val="24"/>
          <w:szCs w:val="24"/>
        </w:rPr>
        <w:t xml:space="preserve">日 </w:t>
      </w:r>
      <w:r>
        <w:rPr>
          <w:rFonts w:hint="eastAsia" w:ascii="方正仿宋_GB2312" w:hAnsi="方正仿宋_GB2312" w:eastAsia="方正仿宋_GB2312" w:cs="方正仿宋_GB2312"/>
          <w:color w:val="FF0000"/>
          <w:sz w:val="24"/>
          <w:szCs w:val="24"/>
          <w:lang w:val="en-US" w:eastAsia="zh-CN"/>
        </w:rPr>
        <w:t>11</w:t>
      </w:r>
      <w:r>
        <w:rPr>
          <w:rFonts w:hint="eastAsia" w:ascii="方正仿宋_GB2312" w:hAnsi="方正仿宋_GB2312" w:eastAsia="方正仿宋_GB2312" w:cs="方正仿宋_GB2312"/>
          <w:color w:val="FF0000"/>
          <w:sz w:val="24"/>
          <w:szCs w:val="24"/>
        </w:rPr>
        <w:t>:</w:t>
      </w:r>
      <w:r>
        <w:rPr>
          <w:rFonts w:hint="eastAsia" w:ascii="方正仿宋_GB2312" w:hAnsi="方正仿宋_GB2312" w:eastAsia="方正仿宋_GB2312" w:cs="方正仿宋_GB2312"/>
          <w:color w:val="FF0000"/>
          <w:sz w:val="24"/>
          <w:szCs w:val="24"/>
          <w:lang w:val="en-US" w:eastAsia="zh-CN"/>
        </w:rPr>
        <w:t>0</w:t>
      </w:r>
      <w:r>
        <w:rPr>
          <w:rFonts w:hint="eastAsia" w:ascii="方正仿宋_GB2312" w:hAnsi="方正仿宋_GB2312" w:eastAsia="方正仿宋_GB2312" w:cs="方正仿宋_GB2312"/>
          <w:color w:val="FF0000"/>
          <w:sz w:val="24"/>
          <w:szCs w:val="24"/>
        </w:rPr>
        <w:t>0（北京时间）</w:t>
      </w:r>
      <w:r>
        <w:rPr>
          <w:rFonts w:hint="eastAsia" w:ascii="方正仿宋_GB2312" w:hAnsi="方正仿宋_GB2312" w:eastAsia="方正仿宋_GB2312" w:cs="方正仿宋_GB2312"/>
          <w:color w:val="auto"/>
          <w:sz w:val="24"/>
          <w:szCs w:val="24"/>
        </w:rPr>
        <w:t>前递交投标文件。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auto"/>
          <w:sz w:val="24"/>
          <w:szCs w:val="24"/>
        </w:rPr>
      </w:pPr>
      <w:r>
        <w:rPr>
          <w:rFonts w:hint="eastAsia"/>
          <w:b/>
          <w:bCs/>
          <w:color w:val="auto"/>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rPr>
        <w:t>项目编号：</w:t>
      </w:r>
      <w:r>
        <w:rPr>
          <w:rFonts w:hint="eastAsia" w:ascii="方正仿宋_GB2312" w:hAnsi="方正仿宋_GB2312" w:eastAsia="方正仿宋_GB2312" w:cs="方正仿宋_GB2312"/>
          <w:color w:val="auto"/>
          <w:sz w:val="24"/>
          <w:szCs w:val="24"/>
          <w:lang w:val="en-US" w:eastAsia="zh-CN"/>
        </w:rPr>
        <w:t>AWT-ZFCG-20221890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项目名称：</w:t>
      </w:r>
      <w:r>
        <w:rPr>
          <w:rFonts w:hint="eastAsia" w:ascii="方正仿宋_GB2312" w:hAnsi="方正仿宋_GB2312" w:eastAsia="方正仿宋_GB2312" w:cs="方正仿宋_GB2312"/>
          <w:color w:val="auto"/>
          <w:sz w:val="24"/>
          <w:szCs w:val="24"/>
          <w:lang w:eastAsia="zh-CN"/>
        </w:rPr>
        <w:t>阿瓦提县工业园区基础实施建设项目天然气设备安装项目</w:t>
      </w:r>
      <w:r>
        <w:rPr>
          <w:rFonts w:hint="eastAsia" w:ascii="方正仿宋_GB2312" w:hAnsi="方正仿宋_GB2312" w:eastAsia="方正仿宋_GB2312" w:cs="方正仿宋_GB2312"/>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采购方式：</w:t>
      </w:r>
      <w:r>
        <w:rPr>
          <w:rFonts w:hint="eastAsia" w:ascii="方正仿宋_GB2312" w:hAnsi="方正仿宋_GB2312" w:eastAsia="方正仿宋_GB2312" w:cs="方正仿宋_GB2312"/>
          <w:color w:val="auto"/>
          <w:sz w:val="24"/>
          <w:szCs w:val="24"/>
          <w:lang w:val="en-US" w:eastAsia="zh-CN"/>
        </w:rPr>
        <w:t>公开招标</w:t>
      </w:r>
      <w:r>
        <w:rPr>
          <w:rFonts w:hint="eastAsia" w:ascii="方正仿宋_GB2312" w:hAnsi="方正仿宋_GB2312" w:eastAsia="方正仿宋_GB2312" w:cs="方正仿宋_GB2312"/>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预算金额（元）：</w:t>
      </w:r>
      <w:r>
        <w:rPr>
          <w:rFonts w:hint="eastAsia" w:ascii="方正仿宋_GB2312" w:hAnsi="方正仿宋_GB2312" w:eastAsia="方正仿宋_GB2312" w:cs="方正仿宋_GB2312"/>
          <w:color w:val="auto"/>
          <w:sz w:val="24"/>
          <w:szCs w:val="24"/>
          <w:lang w:val="en-US" w:eastAsia="zh-CN"/>
        </w:rPr>
        <w:t>5100000.00</w:t>
      </w:r>
      <w:r>
        <w:rPr>
          <w:rFonts w:hint="eastAsia" w:ascii="方正仿宋_GB2312" w:hAnsi="方正仿宋_GB2312" w:eastAsia="方正仿宋_GB2312" w:cs="方正仿宋_GB2312"/>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最高限价（元）：</w:t>
      </w:r>
      <w:r>
        <w:rPr>
          <w:rFonts w:hint="eastAsia" w:ascii="方正仿宋_GB2312" w:hAnsi="方正仿宋_GB2312" w:eastAsia="方正仿宋_GB2312" w:cs="方正仿宋_GB2312"/>
          <w:color w:val="auto"/>
          <w:sz w:val="24"/>
          <w:szCs w:val="24"/>
          <w:lang w:val="en-US" w:eastAsia="zh-CN"/>
        </w:rPr>
        <w:t>5095915.67</w:t>
      </w:r>
      <w:r>
        <w:rPr>
          <w:rFonts w:hint="eastAsia" w:ascii="方正仿宋_GB2312" w:hAnsi="方正仿宋_GB2312" w:eastAsia="方正仿宋_GB2312" w:cs="方正仿宋_GB2312"/>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 xml:space="preserve">采购需求：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 xml:space="preserve">数量：不限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预算金额（元）：</w:t>
      </w:r>
      <w:r>
        <w:rPr>
          <w:rFonts w:hint="eastAsia" w:ascii="方正仿宋_GB2312" w:hAnsi="方正仿宋_GB2312" w:eastAsia="方正仿宋_GB2312" w:cs="方正仿宋_GB2312"/>
          <w:color w:val="auto"/>
          <w:sz w:val="24"/>
          <w:szCs w:val="24"/>
          <w:lang w:val="en-US" w:eastAsia="zh-CN"/>
        </w:rPr>
        <w:t>5100000</w:t>
      </w:r>
      <w:r>
        <w:rPr>
          <w:rFonts w:hint="eastAsia" w:ascii="方正仿宋_GB2312" w:hAnsi="方正仿宋_GB2312" w:eastAsia="方正仿宋_GB2312" w:cs="方正仿宋_GB2312"/>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 xml:space="preserve">单位：批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简要规格描述：</w:t>
      </w:r>
      <w:r>
        <w:rPr>
          <w:rFonts w:hint="eastAsia" w:ascii="方正仿宋_GB2312" w:hAnsi="方正仿宋_GB2312" w:eastAsia="方正仿宋_GB2312" w:cs="方正仿宋_GB2312"/>
          <w:color w:val="auto"/>
          <w:sz w:val="24"/>
          <w:szCs w:val="24"/>
          <w:lang w:val="en-US" w:eastAsia="zh-CN"/>
        </w:rPr>
        <w:t>采购一批天然气设备</w:t>
      </w:r>
      <w:r>
        <w:rPr>
          <w:rFonts w:hint="eastAsia" w:ascii="方正仿宋_GB2312" w:hAnsi="方正仿宋_GB2312" w:eastAsia="方正仿宋_GB2312" w:cs="方正仿宋_GB2312"/>
          <w:color w:val="auto"/>
          <w:sz w:val="24"/>
          <w:szCs w:val="24"/>
        </w:rPr>
        <w:t>（详细数量规格参数见招标文件）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 xml:space="preserve">备注：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合同履约期限：</w:t>
      </w:r>
      <w:r>
        <w:rPr>
          <w:rFonts w:hint="eastAsia" w:ascii="方正仿宋_GB2312" w:hAnsi="方正仿宋_GB2312" w:eastAsia="方正仿宋_GB2312" w:cs="方正仿宋_GB2312"/>
          <w:color w:val="auto"/>
          <w:sz w:val="24"/>
          <w:szCs w:val="24"/>
          <w:highlight w:val="none"/>
          <w:lang w:val="en-US" w:eastAsia="zh-CN"/>
        </w:rPr>
        <w:t>7日历天</w:t>
      </w:r>
      <w:r>
        <w:rPr>
          <w:rFonts w:hint="eastAsia" w:ascii="方正仿宋_GB2312" w:hAnsi="方正仿宋_GB2312" w:eastAsia="方正仿宋_GB2312" w:cs="方正仿宋_GB2312"/>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color w:val="auto"/>
          <w:sz w:val="24"/>
          <w:szCs w:val="24"/>
        </w:rPr>
      </w:pPr>
      <w:r>
        <w:rPr>
          <w:rFonts w:hint="eastAsia" w:ascii="方正仿宋_GB2312" w:hAnsi="方正仿宋_GB2312" w:eastAsia="方正仿宋_GB2312" w:cs="方正仿宋_GB2312"/>
          <w:color w:val="auto"/>
          <w:sz w:val="24"/>
          <w:szCs w:val="24"/>
        </w:rPr>
        <w:t>本项目（否）接受联合体投标。</w:t>
      </w:r>
      <w:r>
        <w:rPr>
          <w:rFonts w:hint="eastAsia"/>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color w:val="auto"/>
          <w:sz w:val="24"/>
          <w:szCs w:val="24"/>
        </w:rPr>
      </w:pPr>
      <w:r>
        <w:rPr>
          <w:rFonts w:hint="eastAsia"/>
          <w:b/>
          <w:bCs/>
          <w:color w:val="auto"/>
          <w:sz w:val="24"/>
          <w:szCs w:val="24"/>
        </w:rPr>
        <w:t>二、申请人的资格要求：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 xml:space="preserve"> 2.落实政府采购政策需满足的资格要求：标项1：（1）财政部、国家发展改革委、生态环境部、市场监管总局《关于调整优化节能产品、环境标志产品政府采购执行机制的通知》（财库[2019]9号文）；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（2）财政部、生态环境部《关于印发环境标志产品政府采购品目清单的通知》（财库[2019]18号文）；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（3）财政部、发展改革委《关于印发节能产品政府采购品目清单的通知》（财库[2019]19号文）；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（4）市场监管总局《市场监管总局关于发布参与实施政府采购节能产品、环境标志产品认证机构名录的公告》（2019年第16号）；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（5）财政部、工业和信息化部《关于印发《政府采购促进中小企业发展管理办法》的通知》（财库[2020]46号文）；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（6）（财库[2017]141号）；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 xml:space="preserve">（7）（财库[2014]68号文）。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rPr>
        <w:t xml:space="preserve"> 3.本项目的特定资格要求：</w:t>
      </w:r>
      <w:r>
        <w:rPr>
          <w:rFonts w:hint="eastAsia" w:ascii="方正仿宋_GB2312" w:hAnsi="方正仿宋_GB2312" w:eastAsia="方正仿宋_GB2312" w:cs="方正仿宋_GB2312"/>
          <w:color w:val="auto"/>
          <w:sz w:val="24"/>
          <w:szCs w:val="24"/>
          <w:lang w:val="en-US" w:eastAsia="zh-CN"/>
        </w:rPr>
        <w:t>无</w:t>
      </w:r>
      <w:r>
        <w:rPr>
          <w:rFonts w:hint="eastAsia" w:ascii="方正仿宋_GB2312" w:hAnsi="方正仿宋_GB2312" w:eastAsia="方正仿宋_GB2312" w:cs="方正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auto"/>
          <w:sz w:val="24"/>
          <w:szCs w:val="24"/>
        </w:rPr>
      </w:pPr>
      <w:r>
        <w:rPr>
          <w:rFonts w:hint="eastAsia"/>
          <w:b/>
          <w:bCs/>
          <w:color w:val="auto"/>
          <w:sz w:val="24"/>
          <w:szCs w:val="24"/>
        </w:rPr>
        <w:t>三、获取采购文件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FF0000"/>
          <w:sz w:val="24"/>
          <w:szCs w:val="24"/>
        </w:rPr>
        <w:t>时间：2022年</w:t>
      </w:r>
      <w:r>
        <w:rPr>
          <w:rFonts w:hint="eastAsia" w:ascii="方正仿宋_GB2312" w:hAnsi="方正仿宋_GB2312" w:eastAsia="方正仿宋_GB2312" w:cs="方正仿宋_GB2312"/>
          <w:color w:val="FF0000"/>
          <w:sz w:val="24"/>
          <w:szCs w:val="24"/>
          <w:lang w:val="en-US" w:eastAsia="zh-CN"/>
        </w:rPr>
        <w:t>08</w:t>
      </w:r>
      <w:r>
        <w:rPr>
          <w:rFonts w:hint="eastAsia" w:ascii="方正仿宋_GB2312" w:hAnsi="方正仿宋_GB2312" w:eastAsia="方正仿宋_GB2312" w:cs="方正仿宋_GB2312"/>
          <w:color w:val="FF0000"/>
          <w:sz w:val="24"/>
          <w:szCs w:val="24"/>
        </w:rPr>
        <w:t>月</w:t>
      </w:r>
      <w:r>
        <w:rPr>
          <w:rFonts w:hint="eastAsia" w:ascii="方正仿宋_GB2312" w:hAnsi="方正仿宋_GB2312" w:eastAsia="方正仿宋_GB2312" w:cs="方正仿宋_GB2312"/>
          <w:color w:val="FF0000"/>
          <w:sz w:val="24"/>
          <w:szCs w:val="24"/>
          <w:lang w:val="en-US" w:eastAsia="zh-CN"/>
        </w:rPr>
        <w:t>26</w:t>
      </w:r>
      <w:r>
        <w:rPr>
          <w:rFonts w:hint="eastAsia" w:ascii="方正仿宋_GB2312" w:hAnsi="方正仿宋_GB2312" w:eastAsia="方正仿宋_GB2312" w:cs="方正仿宋_GB2312"/>
          <w:color w:val="FF0000"/>
          <w:sz w:val="24"/>
          <w:szCs w:val="24"/>
        </w:rPr>
        <w:t>日至2022年</w:t>
      </w:r>
      <w:r>
        <w:rPr>
          <w:rFonts w:hint="eastAsia" w:ascii="方正仿宋_GB2312" w:hAnsi="方正仿宋_GB2312" w:eastAsia="方正仿宋_GB2312" w:cs="方正仿宋_GB2312"/>
          <w:color w:val="FF0000"/>
          <w:sz w:val="24"/>
          <w:szCs w:val="24"/>
          <w:lang w:val="en-US" w:eastAsia="zh-CN"/>
        </w:rPr>
        <w:t>09</w:t>
      </w:r>
      <w:r>
        <w:rPr>
          <w:rFonts w:hint="eastAsia" w:ascii="方正仿宋_GB2312" w:hAnsi="方正仿宋_GB2312" w:eastAsia="方正仿宋_GB2312" w:cs="方正仿宋_GB2312"/>
          <w:color w:val="FF0000"/>
          <w:sz w:val="24"/>
          <w:szCs w:val="24"/>
        </w:rPr>
        <w:t>月</w:t>
      </w:r>
      <w:r>
        <w:rPr>
          <w:rFonts w:hint="eastAsia" w:ascii="方正仿宋_GB2312" w:hAnsi="方正仿宋_GB2312" w:eastAsia="方正仿宋_GB2312" w:cs="方正仿宋_GB2312"/>
          <w:color w:val="FF0000"/>
          <w:sz w:val="24"/>
          <w:szCs w:val="24"/>
          <w:lang w:val="en-US" w:eastAsia="zh-CN"/>
        </w:rPr>
        <w:t>02</w:t>
      </w:r>
      <w:bookmarkStart w:id="194" w:name="_GoBack"/>
      <w:bookmarkEnd w:id="194"/>
      <w:r>
        <w:rPr>
          <w:rFonts w:hint="eastAsia" w:ascii="方正仿宋_GB2312" w:hAnsi="方正仿宋_GB2312" w:eastAsia="方正仿宋_GB2312" w:cs="方正仿宋_GB2312"/>
          <w:color w:val="FF0000"/>
          <w:sz w:val="24"/>
          <w:szCs w:val="24"/>
        </w:rPr>
        <w:t>日，每天上午10:00至14:00，下午1</w:t>
      </w:r>
      <w:r>
        <w:rPr>
          <w:rFonts w:hint="eastAsia" w:ascii="方正仿宋_GB2312" w:hAnsi="方正仿宋_GB2312" w:eastAsia="方正仿宋_GB2312" w:cs="方正仿宋_GB2312"/>
          <w:color w:val="FF0000"/>
          <w:sz w:val="24"/>
          <w:szCs w:val="24"/>
          <w:lang w:val="en-US" w:eastAsia="zh-CN"/>
        </w:rPr>
        <w:t>6</w:t>
      </w:r>
      <w:r>
        <w:rPr>
          <w:rFonts w:hint="eastAsia" w:ascii="方正仿宋_GB2312" w:hAnsi="方正仿宋_GB2312" w:eastAsia="方正仿宋_GB2312" w:cs="方正仿宋_GB2312"/>
          <w:color w:val="FF0000"/>
          <w:sz w:val="24"/>
          <w:szCs w:val="24"/>
        </w:rPr>
        <w:t>:</w:t>
      </w:r>
      <w:r>
        <w:rPr>
          <w:rFonts w:hint="eastAsia" w:ascii="方正仿宋_GB2312" w:hAnsi="方正仿宋_GB2312" w:eastAsia="方正仿宋_GB2312" w:cs="方正仿宋_GB2312"/>
          <w:color w:val="FF0000"/>
          <w:sz w:val="24"/>
          <w:szCs w:val="24"/>
          <w:lang w:val="en-US" w:eastAsia="zh-CN"/>
        </w:rPr>
        <w:t>0</w:t>
      </w:r>
      <w:r>
        <w:rPr>
          <w:rFonts w:hint="eastAsia" w:ascii="方正仿宋_GB2312" w:hAnsi="方正仿宋_GB2312" w:eastAsia="方正仿宋_GB2312" w:cs="方正仿宋_GB2312"/>
          <w:color w:val="FF0000"/>
          <w:sz w:val="24"/>
          <w:szCs w:val="24"/>
        </w:rPr>
        <w:t>0至</w:t>
      </w:r>
      <w:r>
        <w:rPr>
          <w:rFonts w:hint="eastAsia" w:ascii="方正仿宋_GB2312" w:hAnsi="方正仿宋_GB2312" w:eastAsia="方正仿宋_GB2312" w:cs="方正仿宋_GB2312"/>
          <w:color w:val="FF0000"/>
          <w:sz w:val="24"/>
          <w:szCs w:val="24"/>
          <w:lang w:val="en-US" w:eastAsia="zh-CN"/>
        </w:rPr>
        <w:t>20</w:t>
      </w:r>
      <w:r>
        <w:rPr>
          <w:rFonts w:hint="eastAsia" w:ascii="方正仿宋_GB2312" w:hAnsi="方正仿宋_GB2312" w:eastAsia="方正仿宋_GB2312" w:cs="方正仿宋_GB2312"/>
          <w:color w:val="FF0000"/>
          <w:sz w:val="24"/>
          <w:szCs w:val="24"/>
        </w:rPr>
        <w:t>:</w:t>
      </w:r>
      <w:r>
        <w:rPr>
          <w:rFonts w:hint="eastAsia" w:ascii="方正仿宋_GB2312" w:hAnsi="方正仿宋_GB2312" w:eastAsia="方正仿宋_GB2312" w:cs="方正仿宋_GB2312"/>
          <w:color w:val="FF0000"/>
          <w:sz w:val="24"/>
          <w:szCs w:val="24"/>
          <w:lang w:val="en-US" w:eastAsia="zh-CN"/>
        </w:rPr>
        <w:t>0</w:t>
      </w:r>
      <w:r>
        <w:rPr>
          <w:rFonts w:hint="eastAsia" w:ascii="方正仿宋_GB2312" w:hAnsi="方正仿宋_GB2312" w:eastAsia="方正仿宋_GB2312" w:cs="方正仿宋_GB2312"/>
          <w:color w:val="FF0000"/>
          <w:sz w:val="24"/>
          <w:szCs w:val="24"/>
        </w:rPr>
        <w:t>0（北京时间，法定节假日除外）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 xml:space="preserve">地点：政采云平台线上获取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 xml:space="preserve">方式：供应商登录政采云平台https://www.zcygov.cn/在线申请获取采购文件（进入“项目采购”应用，在获取采购文件菜单中选择项目，申请获取采购文件）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 xml:space="preserve">售价（元）：0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color w:val="auto"/>
          <w:sz w:val="24"/>
          <w:szCs w:val="24"/>
        </w:rPr>
      </w:pPr>
      <w:r>
        <w:rPr>
          <w:rFonts w:hint="eastAsia"/>
          <w:b/>
          <w:bCs/>
          <w:color w:val="auto"/>
          <w:sz w:val="24"/>
          <w:szCs w:val="24"/>
        </w:rPr>
        <w:t>四、响应文件提交</w:t>
      </w:r>
      <w:r>
        <w:rPr>
          <w:rFonts w:hint="eastAsia"/>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截止时间：</w:t>
      </w:r>
      <w:r>
        <w:rPr>
          <w:rFonts w:hint="eastAsia" w:ascii="方正仿宋_GB2312" w:hAnsi="方正仿宋_GB2312" w:eastAsia="方正仿宋_GB2312" w:cs="方正仿宋_GB2312"/>
          <w:color w:val="auto"/>
          <w:sz w:val="24"/>
          <w:szCs w:val="24"/>
          <w:lang w:eastAsia="zh-CN"/>
        </w:rPr>
        <w:t>2022年09月15日 11:00</w:t>
      </w:r>
      <w:r>
        <w:rPr>
          <w:rFonts w:hint="eastAsia" w:ascii="方正仿宋_GB2312" w:hAnsi="方正仿宋_GB2312" w:eastAsia="方正仿宋_GB2312" w:cs="方正仿宋_GB2312"/>
          <w:color w:val="auto"/>
          <w:sz w:val="24"/>
          <w:szCs w:val="24"/>
        </w:rPr>
        <w:t>（北京时间）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color w:val="auto"/>
          <w:sz w:val="24"/>
          <w:szCs w:val="24"/>
        </w:rPr>
      </w:pPr>
      <w:r>
        <w:rPr>
          <w:rFonts w:hint="eastAsia" w:ascii="方正仿宋_GB2312" w:hAnsi="方正仿宋_GB2312" w:eastAsia="方正仿宋_GB2312" w:cs="方正仿宋_GB2312"/>
          <w:color w:val="auto"/>
          <w:sz w:val="24"/>
          <w:szCs w:val="24"/>
        </w:rPr>
        <w:t>地点：政采云一站式政府采购云平台</w:t>
      </w:r>
      <w:r>
        <w:rPr>
          <w:rFonts w:hint="eastAsia"/>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color w:val="auto"/>
          <w:sz w:val="24"/>
          <w:szCs w:val="24"/>
        </w:rPr>
      </w:pPr>
      <w:r>
        <w:rPr>
          <w:rFonts w:hint="eastAsia"/>
          <w:b/>
          <w:bCs/>
          <w:color w:val="auto"/>
          <w:sz w:val="24"/>
          <w:szCs w:val="24"/>
        </w:rPr>
        <w:t>五、响应文件开启</w:t>
      </w:r>
      <w:r>
        <w:rPr>
          <w:rFonts w:hint="eastAsia"/>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开启时间：</w:t>
      </w:r>
      <w:r>
        <w:rPr>
          <w:rFonts w:hint="eastAsia" w:ascii="方正仿宋_GB2312" w:hAnsi="方正仿宋_GB2312" w:eastAsia="方正仿宋_GB2312" w:cs="方正仿宋_GB2312"/>
          <w:color w:val="auto"/>
          <w:sz w:val="24"/>
          <w:szCs w:val="24"/>
          <w:lang w:eastAsia="zh-CN"/>
        </w:rPr>
        <w:t>2022年09月15日 11:00</w:t>
      </w:r>
      <w:r>
        <w:rPr>
          <w:rFonts w:hint="eastAsia" w:ascii="方正仿宋_GB2312" w:hAnsi="方正仿宋_GB2312" w:eastAsia="方正仿宋_GB2312" w:cs="方正仿宋_GB2312"/>
          <w:color w:val="auto"/>
          <w:sz w:val="24"/>
          <w:szCs w:val="24"/>
        </w:rPr>
        <w:t>（北京时间）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 xml:space="preserve">地点：政采云一站式政府采购云平台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auto"/>
          <w:sz w:val="24"/>
          <w:szCs w:val="24"/>
        </w:rPr>
      </w:pPr>
      <w:r>
        <w:rPr>
          <w:rFonts w:hint="eastAsia"/>
          <w:b/>
          <w:bCs/>
          <w:color w:val="auto"/>
          <w:sz w:val="24"/>
          <w:szCs w:val="24"/>
        </w:rPr>
        <w:t>六、公告期限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自本公告发布之日起</w:t>
      </w:r>
      <w:r>
        <w:rPr>
          <w:rFonts w:hint="eastAsia" w:ascii="方正仿宋_GB2312" w:hAnsi="方正仿宋_GB2312" w:eastAsia="方正仿宋_GB2312" w:cs="方正仿宋_GB2312"/>
          <w:color w:val="auto"/>
          <w:sz w:val="24"/>
          <w:szCs w:val="24"/>
          <w:lang w:val="en-US" w:eastAsia="zh-CN"/>
        </w:rPr>
        <w:t>5</w:t>
      </w:r>
      <w:r>
        <w:rPr>
          <w:rFonts w:hint="eastAsia" w:ascii="方正仿宋_GB2312" w:hAnsi="方正仿宋_GB2312" w:eastAsia="方正仿宋_GB2312" w:cs="方正仿宋_GB2312"/>
          <w:color w:val="auto"/>
          <w:sz w:val="24"/>
          <w:szCs w:val="24"/>
        </w:rPr>
        <w:t>个工作日。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color w:val="auto"/>
          <w:sz w:val="24"/>
          <w:szCs w:val="24"/>
        </w:rPr>
      </w:pPr>
      <w:r>
        <w:rPr>
          <w:rFonts w:hint="eastAsia"/>
          <w:b/>
          <w:bCs/>
          <w:color w:val="auto"/>
          <w:sz w:val="24"/>
          <w:szCs w:val="24"/>
        </w:rPr>
        <w:t>七、其他补充事宜</w:t>
      </w:r>
      <w:r>
        <w:rPr>
          <w:rFonts w:hint="eastAsia"/>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1.获取文件时须上传以下资料清晰原件扫描件（PDF）：（1）</w:t>
      </w:r>
      <w:r>
        <w:rPr>
          <w:rFonts w:hint="eastAsia" w:ascii="方正仿宋_GB2312" w:hAnsi="方正仿宋_GB2312" w:eastAsia="方正仿宋_GB2312" w:cs="方正仿宋_GB2312"/>
          <w:color w:val="auto"/>
          <w:sz w:val="24"/>
          <w:szCs w:val="24"/>
          <w:lang w:val="en-US" w:eastAsia="zh-CN"/>
        </w:rPr>
        <w:t>法人代表或其委托代理人应提供本人身份证原件，委托代理人还应提供《法人代表授权委托书》原件</w:t>
      </w:r>
      <w:r>
        <w:rPr>
          <w:rFonts w:hint="eastAsia" w:ascii="方正仿宋_GB2312" w:hAnsi="方正仿宋_GB2312" w:eastAsia="方正仿宋_GB2312" w:cs="方正仿宋_GB2312"/>
          <w:color w:val="auto"/>
          <w:sz w:val="24"/>
          <w:szCs w:val="24"/>
        </w:rPr>
        <w:t>；（2）提供有效的营业执照</w:t>
      </w:r>
      <w:r>
        <w:rPr>
          <w:rFonts w:hint="eastAsia" w:ascii="方正仿宋_GB2312" w:hAnsi="方正仿宋_GB2312" w:eastAsia="方正仿宋_GB2312" w:cs="方正仿宋_GB2312"/>
          <w:color w:val="auto"/>
          <w:sz w:val="24"/>
          <w:szCs w:val="24"/>
          <w:lang w:eastAsia="zh-CN"/>
        </w:rPr>
        <w:t>、</w:t>
      </w:r>
      <w:r>
        <w:rPr>
          <w:rFonts w:hint="eastAsia" w:ascii="方正仿宋_GB2312" w:hAnsi="方正仿宋_GB2312" w:eastAsia="方正仿宋_GB2312" w:cs="方正仿宋_GB2312"/>
          <w:color w:val="auto"/>
          <w:sz w:val="24"/>
          <w:szCs w:val="24"/>
          <w:lang w:val="en-US" w:eastAsia="zh-CN"/>
        </w:rPr>
        <w:t>开户许可证</w:t>
      </w:r>
      <w:r>
        <w:rPr>
          <w:rFonts w:hint="eastAsia" w:ascii="方正仿宋_GB2312" w:hAnsi="方正仿宋_GB2312" w:eastAsia="方正仿宋_GB2312" w:cs="方正仿宋_GB2312"/>
          <w:color w:val="auto"/>
          <w:sz w:val="24"/>
          <w:szCs w:val="24"/>
        </w:rPr>
        <w:t>；（3）近两年</w:t>
      </w:r>
      <w:r>
        <w:rPr>
          <w:rFonts w:hint="eastAsia" w:ascii="方正仿宋_GB2312" w:hAnsi="方正仿宋_GB2312" w:eastAsia="方正仿宋_GB2312" w:cs="方正仿宋_GB2312"/>
          <w:color w:val="auto"/>
          <w:sz w:val="24"/>
          <w:szCs w:val="24"/>
          <w:lang w:eastAsia="zh-CN"/>
        </w:rPr>
        <w:t>（</w:t>
      </w:r>
      <w:r>
        <w:rPr>
          <w:rFonts w:hint="eastAsia" w:ascii="方正仿宋_GB2312" w:hAnsi="方正仿宋_GB2312" w:eastAsia="方正仿宋_GB2312" w:cs="方正仿宋_GB2312"/>
          <w:color w:val="auto"/>
          <w:sz w:val="24"/>
          <w:szCs w:val="24"/>
          <w:lang w:val="en-US" w:eastAsia="zh-CN"/>
        </w:rPr>
        <w:t>2020-2021</w:t>
      </w:r>
      <w:r>
        <w:rPr>
          <w:rFonts w:hint="eastAsia" w:ascii="方正仿宋_GB2312" w:hAnsi="方正仿宋_GB2312" w:eastAsia="方正仿宋_GB2312" w:cs="方正仿宋_GB2312"/>
          <w:color w:val="auto"/>
          <w:sz w:val="24"/>
          <w:szCs w:val="24"/>
          <w:lang w:eastAsia="zh-CN"/>
        </w:rPr>
        <w:t>）</w:t>
      </w:r>
      <w:r>
        <w:rPr>
          <w:rFonts w:hint="eastAsia" w:ascii="方正仿宋_GB2312" w:hAnsi="方正仿宋_GB2312" w:eastAsia="方正仿宋_GB2312" w:cs="方正仿宋_GB2312"/>
          <w:color w:val="auto"/>
          <w:sz w:val="24"/>
          <w:szCs w:val="24"/>
        </w:rPr>
        <w:t>任意一年的财务审计报告（新成立不满十二个月可提供</w:t>
      </w:r>
      <w:r>
        <w:rPr>
          <w:rFonts w:hint="eastAsia" w:ascii="方正仿宋_GB2312" w:hAnsi="方正仿宋_GB2312" w:eastAsia="方正仿宋_GB2312" w:cs="方正仿宋_GB2312"/>
          <w:color w:val="auto"/>
          <w:sz w:val="24"/>
          <w:szCs w:val="24"/>
          <w:lang w:val="en-US" w:eastAsia="zh-CN"/>
        </w:rPr>
        <w:t>成立至今的财务报表</w:t>
      </w:r>
      <w:r>
        <w:rPr>
          <w:rFonts w:hint="eastAsia" w:ascii="方正仿宋_GB2312" w:hAnsi="方正仿宋_GB2312" w:eastAsia="方正仿宋_GB2312" w:cs="方正仿宋_GB2312"/>
          <w:color w:val="auto"/>
          <w:sz w:val="24"/>
          <w:szCs w:val="24"/>
        </w:rPr>
        <w:t>）；（4）依法缴纳近</w:t>
      </w:r>
      <w:r>
        <w:rPr>
          <w:rFonts w:hint="eastAsia" w:ascii="方正仿宋_GB2312" w:hAnsi="方正仿宋_GB2312" w:eastAsia="方正仿宋_GB2312" w:cs="方正仿宋_GB2312"/>
          <w:color w:val="auto"/>
          <w:sz w:val="24"/>
          <w:szCs w:val="24"/>
          <w:lang w:val="en-US" w:eastAsia="zh-CN"/>
        </w:rPr>
        <w:t>半年任意</w:t>
      </w:r>
      <w:r>
        <w:rPr>
          <w:rFonts w:hint="eastAsia" w:ascii="方正仿宋_GB2312" w:hAnsi="方正仿宋_GB2312" w:eastAsia="方正仿宋_GB2312" w:cs="方正仿宋_GB2312"/>
          <w:color w:val="auto"/>
          <w:sz w:val="24"/>
          <w:szCs w:val="24"/>
        </w:rPr>
        <w:t>三个月的社会保险缴纳凭据；（5）税务部门出具的近</w:t>
      </w:r>
      <w:r>
        <w:rPr>
          <w:rFonts w:hint="eastAsia" w:ascii="方正仿宋_GB2312" w:hAnsi="方正仿宋_GB2312" w:eastAsia="方正仿宋_GB2312" w:cs="方正仿宋_GB2312"/>
          <w:color w:val="auto"/>
          <w:sz w:val="24"/>
          <w:szCs w:val="24"/>
          <w:lang w:val="en-US" w:eastAsia="zh-CN"/>
        </w:rPr>
        <w:t>半年任意</w:t>
      </w:r>
      <w:r>
        <w:rPr>
          <w:rFonts w:hint="eastAsia" w:ascii="方正仿宋_GB2312" w:hAnsi="方正仿宋_GB2312" w:eastAsia="方正仿宋_GB2312" w:cs="方正仿宋_GB2312"/>
          <w:color w:val="auto"/>
          <w:sz w:val="24"/>
          <w:szCs w:val="24"/>
        </w:rPr>
        <w:t>三个月的完税证明；（6）未被“信用中国”网站（www.creditchina.gov.cn ）列入失信被执行人和重大税收违法案件当事人名单，未被“国家企业信息公示系统”网站（www.gsxt.gov.cn/index.html）列入失信被执行人，未被中国政府采购网（www.ccgp.gov.cn ）政府采购严重违法失信行为记录名单或被财政部门禁止参加政府采购活动时间及地域范围内（查询时间为公告</w:t>
      </w:r>
      <w:r>
        <w:rPr>
          <w:rFonts w:hint="eastAsia" w:ascii="方正仿宋_GB2312" w:hAnsi="方正仿宋_GB2312" w:eastAsia="方正仿宋_GB2312" w:cs="方正仿宋_GB2312"/>
          <w:color w:val="auto"/>
          <w:sz w:val="24"/>
          <w:szCs w:val="24"/>
          <w:lang w:eastAsia="zh-CN"/>
        </w:rPr>
        <w:t>发布</w:t>
      </w:r>
      <w:r>
        <w:rPr>
          <w:rFonts w:hint="eastAsia" w:ascii="方正仿宋_GB2312" w:hAnsi="方正仿宋_GB2312" w:eastAsia="方正仿宋_GB2312" w:cs="方正仿宋_GB2312"/>
          <w:color w:val="auto"/>
          <w:sz w:val="24"/>
          <w:szCs w:val="24"/>
        </w:rPr>
        <w:t>日期之后）；。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2、本项目实行电子招投标，供应商须登录政采云平台申请获取采购文件，并需要使用CA锁，登录政采云电子投标客户端制作响应文件，若供应商参与投标,自行承担与投标有关的一切费用。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3、各供应商应在开标前确保是新疆维吾尔自治区政府采购网正式注册入库的供应商，并完成CA数字证书申领。因未注册入库、未办理CA数字证书等原因造成无法投标或投标失败等后果的由供应商自行承担。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4、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400-881-7190进行咨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5.供应商在开标时须携带制作加密电子响应文件所使用的CA锁，电脑须提前配置好浏览器（建议使用360浏览器或谷歌浏览器），以便开标时在线解密。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6.投标供应商应当在投标截止时间前，将生成的“电子加密响应文件”上传递交至“政府采购云平台”，投标截止时间以后上传递交的响应文件将被“政府采购云平台”拒收。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lang w:val="en-US" w:eastAsia="zh-CN"/>
        </w:rPr>
        <w:t>7.</w:t>
      </w:r>
      <w:r>
        <w:rPr>
          <w:rFonts w:hint="eastAsia" w:ascii="方正仿宋_GB2312" w:hAnsi="方正仿宋_GB2312" w:eastAsia="方正仿宋_GB2312" w:cs="方正仿宋_GB2312"/>
          <w:color w:val="auto"/>
          <w:sz w:val="24"/>
          <w:szCs w:val="24"/>
        </w:rPr>
        <w:t xml:space="preserve"> 本项目响应文件解密时间定为30分钟，如因自身原因导致无法正常解密，后果由供应商自行承担。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lang w:val="en-US" w:eastAsia="zh-CN"/>
        </w:rPr>
        <w:t>8.</w:t>
      </w:r>
      <w:r>
        <w:rPr>
          <w:rFonts w:hint="eastAsia" w:ascii="方正仿宋_GB2312" w:hAnsi="方正仿宋_GB2312" w:eastAsia="方正仿宋_GB2312" w:cs="方正仿宋_GB2312"/>
          <w:color w:val="auto"/>
          <w:sz w:val="24"/>
          <w:szCs w:val="24"/>
        </w:rPr>
        <w:t>投标企业下载采购文件后请仔细阅读，如对采购文件内容有质疑，投标人应在采购文件规定的质疑及澄清时间内以书面形式通知招标人。招标人认为必要时，将（澄清）修改后的公告发布在新疆政府采购网，敬请投标企业及时关注。在规定期限内投标企业未提出质疑的视为投标企业默认招标文件不存在质疑的相关问题。超过招标文件质疑时间将不再接受投标企业所提出的质疑。</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auto"/>
          <w:sz w:val="24"/>
          <w:szCs w:val="24"/>
        </w:rPr>
      </w:pPr>
      <w:r>
        <w:rPr>
          <w:rFonts w:hint="eastAsia"/>
          <w:b/>
          <w:bCs/>
          <w:color w:val="auto"/>
          <w:sz w:val="24"/>
          <w:szCs w:val="24"/>
        </w:rPr>
        <w:t xml:space="preserve"> 八、凡对本次招标提出询问，请按以下方式联系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1.采购人信息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lang w:eastAsia="zh-CN"/>
        </w:rPr>
      </w:pPr>
      <w:r>
        <w:rPr>
          <w:rFonts w:hint="eastAsia" w:ascii="方正仿宋_GB2312" w:hAnsi="方正仿宋_GB2312" w:eastAsia="方正仿宋_GB2312" w:cs="方正仿宋_GB2312"/>
          <w:color w:val="auto"/>
          <w:sz w:val="24"/>
          <w:szCs w:val="24"/>
        </w:rPr>
        <w:t>名 称：</w:t>
      </w:r>
      <w:r>
        <w:rPr>
          <w:rFonts w:hint="eastAsia" w:ascii="方正仿宋_GB2312" w:hAnsi="方正仿宋_GB2312" w:eastAsia="方正仿宋_GB2312" w:cs="方正仿宋_GB2312"/>
          <w:color w:val="auto"/>
          <w:sz w:val="24"/>
          <w:szCs w:val="24"/>
          <w:lang w:eastAsia="zh-CN"/>
        </w:rPr>
        <w:t>阿瓦提县工业园区管理委员会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lang w:eastAsia="zh-CN"/>
        </w:rPr>
      </w:pPr>
      <w:r>
        <w:rPr>
          <w:rFonts w:hint="eastAsia" w:ascii="方正仿宋_GB2312" w:hAnsi="方正仿宋_GB2312" w:eastAsia="方正仿宋_GB2312" w:cs="方正仿宋_GB2312"/>
          <w:color w:val="auto"/>
          <w:sz w:val="24"/>
          <w:szCs w:val="24"/>
        </w:rPr>
        <w:t>地 址：</w:t>
      </w:r>
      <w:r>
        <w:rPr>
          <w:rFonts w:hint="eastAsia" w:ascii="方正仿宋_GB2312" w:hAnsi="方正仿宋_GB2312" w:eastAsia="方正仿宋_GB2312" w:cs="方正仿宋_GB2312"/>
          <w:color w:val="auto"/>
          <w:sz w:val="24"/>
          <w:szCs w:val="24"/>
          <w:lang w:eastAsia="zh-CN"/>
        </w:rPr>
        <w:t>阿瓦提县工业园区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rPr>
        <w:t>联系方式：</w:t>
      </w:r>
      <w:r>
        <w:rPr>
          <w:rFonts w:hint="eastAsia" w:ascii="方正仿宋_GB2312" w:hAnsi="方正仿宋_GB2312" w:eastAsia="方正仿宋_GB2312" w:cs="方正仿宋_GB2312"/>
          <w:color w:val="auto"/>
          <w:sz w:val="24"/>
          <w:szCs w:val="24"/>
          <w:lang w:val="en-US" w:eastAsia="zh-CN"/>
        </w:rPr>
        <w:t>18009975190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2.采购代理机构信息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名 称：新疆天澳工程项目管理有限公司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地 址：新疆阿克苏地区阿克苏市新城区东大街26号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lang w:eastAsia="zh-CN"/>
        </w:rPr>
      </w:pPr>
      <w:r>
        <w:rPr>
          <w:rFonts w:hint="eastAsia" w:ascii="方正仿宋_GB2312" w:hAnsi="方正仿宋_GB2312" w:eastAsia="方正仿宋_GB2312" w:cs="方正仿宋_GB2312"/>
          <w:color w:val="auto"/>
          <w:sz w:val="24"/>
          <w:szCs w:val="24"/>
        </w:rPr>
        <w:t>联系方式：</w:t>
      </w:r>
      <w:r>
        <w:rPr>
          <w:rFonts w:hint="eastAsia" w:ascii="方正仿宋_GB2312" w:hAnsi="方正仿宋_GB2312" w:eastAsia="方正仿宋_GB2312" w:cs="方正仿宋_GB2312"/>
          <w:color w:val="auto"/>
          <w:sz w:val="24"/>
          <w:szCs w:val="24"/>
          <w:lang w:eastAsia="zh-CN"/>
        </w:rPr>
        <w:t>15909079725</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3.项目联系方式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lang w:eastAsia="zh-CN"/>
        </w:rPr>
      </w:pPr>
      <w:r>
        <w:rPr>
          <w:rFonts w:hint="eastAsia" w:ascii="方正仿宋_GB2312" w:hAnsi="方正仿宋_GB2312" w:eastAsia="方正仿宋_GB2312" w:cs="方正仿宋_GB2312"/>
          <w:color w:val="auto"/>
          <w:sz w:val="24"/>
          <w:szCs w:val="24"/>
        </w:rPr>
        <w:t>项目联系人：</w:t>
      </w:r>
      <w:r>
        <w:rPr>
          <w:rFonts w:hint="eastAsia" w:ascii="方正仿宋_GB2312" w:hAnsi="方正仿宋_GB2312" w:eastAsia="方正仿宋_GB2312" w:cs="方正仿宋_GB2312"/>
          <w:color w:val="auto"/>
          <w:sz w:val="24"/>
          <w:szCs w:val="24"/>
          <w:lang w:val="en-US" w:eastAsia="zh-CN"/>
        </w:rPr>
        <w:t>乔文江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rPr>
        <w:t>电 话：</w:t>
      </w:r>
      <w:r>
        <w:rPr>
          <w:rFonts w:hint="eastAsia" w:ascii="方正仿宋_GB2312" w:hAnsi="方正仿宋_GB2312" w:eastAsia="方正仿宋_GB2312" w:cs="方正仿宋_GB2312"/>
          <w:color w:val="auto"/>
          <w:sz w:val="24"/>
          <w:szCs w:val="24"/>
          <w:lang w:val="en-US" w:eastAsia="zh-CN"/>
        </w:rPr>
        <w:t>15909079725</w:t>
      </w:r>
    </w:p>
    <w:p>
      <w:pPr>
        <w:pStyle w:val="2"/>
        <w:rPr>
          <w:rFonts w:hint="eastAsia"/>
          <w:color w:val="auto"/>
          <w:sz w:val="22"/>
          <w:szCs w:val="22"/>
          <w:lang w:val="en-US" w:eastAsia="zh-CN"/>
        </w:rPr>
      </w:pPr>
    </w:p>
    <w:p>
      <w:pPr>
        <w:pStyle w:val="2"/>
        <w:rPr>
          <w:rFonts w:hint="eastAsia"/>
          <w:color w:val="auto"/>
          <w:sz w:val="28"/>
          <w:szCs w:val="28"/>
          <w:lang w:val="en-US" w:eastAsia="zh-CN"/>
        </w:rPr>
      </w:pPr>
    </w:p>
    <w:p>
      <w:pPr>
        <w:pStyle w:val="2"/>
        <w:rPr>
          <w:rFonts w:hint="eastAsia"/>
          <w:color w:val="auto"/>
          <w:sz w:val="28"/>
          <w:szCs w:val="28"/>
          <w:lang w:val="en-US" w:eastAsia="zh-CN"/>
        </w:rPr>
      </w:pPr>
    </w:p>
    <w:p>
      <w:pPr>
        <w:pStyle w:val="2"/>
        <w:rPr>
          <w:rFonts w:hint="eastAsia"/>
          <w:color w:val="auto"/>
          <w:sz w:val="28"/>
          <w:szCs w:val="28"/>
          <w:lang w:val="en-US" w:eastAsia="zh-CN"/>
        </w:rPr>
      </w:pPr>
    </w:p>
    <w:p>
      <w:pPr>
        <w:pStyle w:val="2"/>
        <w:rPr>
          <w:rFonts w:hint="eastAsia"/>
          <w:color w:val="auto"/>
          <w:sz w:val="28"/>
          <w:szCs w:val="28"/>
          <w:lang w:val="en-US" w:eastAsia="zh-CN"/>
        </w:rPr>
      </w:pPr>
    </w:p>
    <w:p>
      <w:pPr>
        <w:pStyle w:val="2"/>
        <w:rPr>
          <w:rFonts w:hint="eastAsia"/>
          <w:color w:val="auto"/>
          <w:sz w:val="28"/>
          <w:szCs w:val="28"/>
          <w:lang w:val="en-US" w:eastAsia="zh-CN"/>
        </w:rPr>
      </w:pPr>
    </w:p>
    <w:p>
      <w:pPr>
        <w:pStyle w:val="2"/>
        <w:rPr>
          <w:rFonts w:hint="eastAsia"/>
          <w:color w:val="auto"/>
          <w:sz w:val="28"/>
          <w:szCs w:val="28"/>
          <w:lang w:val="en-US" w:eastAsia="zh-CN"/>
        </w:rPr>
      </w:pPr>
    </w:p>
    <w:p>
      <w:pPr>
        <w:pStyle w:val="2"/>
        <w:rPr>
          <w:rFonts w:hint="eastAsia"/>
          <w:color w:val="auto"/>
          <w:sz w:val="28"/>
          <w:szCs w:val="28"/>
          <w:lang w:val="en-US" w:eastAsia="zh-CN"/>
        </w:rPr>
      </w:pPr>
    </w:p>
    <w:p>
      <w:pPr>
        <w:pStyle w:val="2"/>
        <w:rPr>
          <w:rFonts w:hint="default"/>
          <w:color w:val="auto"/>
          <w:sz w:val="28"/>
          <w:szCs w:val="28"/>
          <w:lang w:val="en-US" w:eastAsia="zh-CN"/>
        </w:rPr>
      </w:pPr>
    </w:p>
    <w:p>
      <w:pPr>
        <w:pStyle w:val="2"/>
        <w:rPr>
          <w:rFonts w:hint="default"/>
          <w:color w:val="auto"/>
          <w:sz w:val="28"/>
          <w:szCs w:val="28"/>
          <w:lang w:val="en-US" w:eastAsia="zh-CN"/>
        </w:rPr>
      </w:pPr>
    </w:p>
    <w:p>
      <w:pPr>
        <w:pStyle w:val="2"/>
        <w:rPr>
          <w:rFonts w:hint="default"/>
          <w:color w:val="auto"/>
          <w:sz w:val="28"/>
          <w:szCs w:val="28"/>
          <w:lang w:val="en-US" w:eastAsia="zh-CN"/>
        </w:rPr>
      </w:pPr>
    </w:p>
    <w:p>
      <w:pPr>
        <w:pStyle w:val="2"/>
        <w:rPr>
          <w:rFonts w:hint="default"/>
          <w:color w:val="auto"/>
          <w:sz w:val="28"/>
          <w:szCs w:val="28"/>
          <w:lang w:val="en-US" w:eastAsia="zh-CN"/>
        </w:rPr>
      </w:pPr>
    </w:p>
    <w:p>
      <w:pPr>
        <w:pStyle w:val="2"/>
        <w:rPr>
          <w:rFonts w:hint="default"/>
          <w:color w:val="auto"/>
          <w:sz w:val="28"/>
          <w:szCs w:val="28"/>
          <w:lang w:val="en-US" w:eastAsia="zh-CN"/>
        </w:rPr>
      </w:pPr>
    </w:p>
    <w:p>
      <w:pPr>
        <w:pStyle w:val="2"/>
        <w:rPr>
          <w:rFonts w:hint="default"/>
          <w:color w:val="auto"/>
          <w:sz w:val="28"/>
          <w:szCs w:val="28"/>
          <w:lang w:val="en-US" w:eastAsia="zh-CN"/>
        </w:rPr>
      </w:pPr>
    </w:p>
    <w:p>
      <w:pPr>
        <w:pStyle w:val="2"/>
        <w:rPr>
          <w:rFonts w:hint="default"/>
          <w:color w:val="auto"/>
          <w:sz w:val="28"/>
          <w:szCs w:val="28"/>
          <w:lang w:val="en-US" w:eastAsia="zh-CN"/>
        </w:rPr>
      </w:pPr>
    </w:p>
    <w:p>
      <w:pPr>
        <w:pStyle w:val="2"/>
        <w:rPr>
          <w:rFonts w:hint="default"/>
          <w:color w:val="auto"/>
          <w:sz w:val="28"/>
          <w:szCs w:val="28"/>
          <w:lang w:val="en-US" w:eastAsia="zh-CN"/>
        </w:rPr>
      </w:pPr>
    </w:p>
    <w:p>
      <w:pPr>
        <w:pStyle w:val="2"/>
        <w:rPr>
          <w:rFonts w:hint="default"/>
          <w:color w:val="auto"/>
          <w:sz w:val="28"/>
          <w:szCs w:val="28"/>
          <w:lang w:val="en-US" w:eastAsia="zh-CN"/>
        </w:rPr>
      </w:pPr>
    </w:p>
    <w:p>
      <w:pPr>
        <w:pStyle w:val="2"/>
        <w:rPr>
          <w:rFonts w:hint="default"/>
          <w:color w:val="auto"/>
          <w:sz w:val="28"/>
          <w:szCs w:val="28"/>
          <w:lang w:val="en-US" w:eastAsia="zh-CN"/>
        </w:rPr>
      </w:pPr>
    </w:p>
    <w:p>
      <w:pPr>
        <w:pStyle w:val="2"/>
        <w:rPr>
          <w:rFonts w:hint="default"/>
          <w:color w:val="auto"/>
          <w:sz w:val="28"/>
          <w:szCs w:val="28"/>
          <w:lang w:val="en-US" w:eastAsia="zh-CN"/>
        </w:rPr>
      </w:pPr>
    </w:p>
    <w:p>
      <w:pPr>
        <w:pStyle w:val="2"/>
        <w:rPr>
          <w:rFonts w:hint="default"/>
          <w:color w:val="auto"/>
          <w:sz w:val="28"/>
          <w:szCs w:val="28"/>
          <w:lang w:val="en-US" w:eastAsia="zh-CN"/>
        </w:rPr>
      </w:pPr>
    </w:p>
    <w:p>
      <w:pPr>
        <w:pStyle w:val="2"/>
        <w:rPr>
          <w:rFonts w:hint="default"/>
          <w:color w:val="auto"/>
          <w:sz w:val="28"/>
          <w:szCs w:val="28"/>
          <w:lang w:val="en-US" w:eastAsia="zh-CN"/>
        </w:rPr>
      </w:pPr>
    </w:p>
    <w:p>
      <w:pPr>
        <w:pStyle w:val="2"/>
        <w:rPr>
          <w:rFonts w:hint="default"/>
          <w:color w:val="auto"/>
          <w:sz w:val="28"/>
          <w:szCs w:val="28"/>
          <w:lang w:val="en-US" w:eastAsia="zh-CN"/>
        </w:rPr>
      </w:pPr>
    </w:p>
    <w:p>
      <w:pPr>
        <w:pStyle w:val="2"/>
        <w:rPr>
          <w:rFonts w:hint="default"/>
          <w:color w:val="auto"/>
          <w:sz w:val="28"/>
          <w:szCs w:val="28"/>
          <w:lang w:val="en-US" w:eastAsia="zh-CN"/>
        </w:rPr>
      </w:pPr>
    </w:p>
    <w:p>
      <w:pPr>
        <w:pStyle w:val="2"/>
        <w:rPr>
          <w:rFonts w:hint="default"/>
          <w:color w:val="auto"/>
          <w:sz w:val="28"/>
          <w:szCs w:val="28"/>
          <w:lang w:val="en-US" w:eastAsia="zh-CN"/>
        </w:rPr>
      </w:pPr>
    </w:p>
    <w:p>
      <w:pPr>
        <w:pStyle w:val="2"/>
        <w:rPr>
          <w:rFonts w:hint="default"/>
          <w:color w:val="auto"/>
          <w:sz w:val="28"/>
          <w:szCs w:val="28"/>
          <w:lang w:val="en-US" w:eastAsia="zh-CN"/>
        </w:rPr>
      </w:pPr>
    </w:p>
    <w:p>
      <w:pPr>
        <w:pStyle w:val="27"/>
        <w:keepNext w:val="0"/>
        <w:keepLines w:val="0"/>
        <w:widowControl/>
        <w:suppressLineNumbers w:val="0"/>
        <w:spacing w:before="38" w:beforeAutospacing="0" w:after="38" w:afterAutospacing="0"/>
        <w:ind w:left="0" w:right="0"/>
        <w:rPr>
          <w:sz w:val="24"/>
          <w:szCs w:val="24"/>
        </w:rPr>
      </w:pPr>
    </w:p>
    <w:p>
      <w:pPr>
        <w:numPr>
          <w:ilvl w:val="0"/>
          <w:numId w:val="4"/>
        </w:numPr>
        <w:spacing w:afterLines="100" w:line="400" w:lineRule="exact"/>
        <w:ind w:left="0" w:leftChars="0" w:firstLine="0" w:firstLineChars="0"/>
        <w:jc w:val="center"/>
        <w:outlineLvl w:val="1"/>
        <w:rPr>
          <w:rFonts w:hint="eastAsia" w:ascii="黑体" w:hAnsi="黑体" w:eastAsia="黑体"/>
          <w:sz w:val="32"/>
          <w:szCs w:val="32"/>
        </w:rPr>
      </w:pPr>
      <w:bookmarkStart w:id="11" w:name="_Toc28628"/>
      <w:r>
        <w:rPr>
          <w:rFonts w:hint="eastAsia" w:ascii="黑体" w:hAnsi="黑体" w:eastAsia="黑体"/>
          <w:sz w:val="32"/>
          <w:szCs w:val="32"/>
        </w:rPr>
        <w:t xml:space="preserve"> 投标人须知</w:t>
      </w:r>
      <w:bookmarkEnd w:id="11"/>
      <w:bookmarkStart w:id="12" w:name="_Toc7536"/>
      <w:bookmarkStart w:id="13" w:name="_Toc12494"/>
    </w:p>
    <w:p>
      <w:pPr>
        <w:numPr>
          <w:ilvl w:val="0"/>
          <w:numId w:val="0"/>
        </w:numPr>
        <w:spacing w:afterLines="100" w:line="400" w:lineRule="exact"/>
        <w:ind w:leftChars="0"/>
        <w:jc w:val="both"/>
        <w:outlineLvl w:val="1"/>
        <w:rPr>
          <w:rFonts w:hint="eastAsia" w:ascii="黑体" w:hAnsi="黑体" w:eastAsia="黑体" w:cs="Times New Roman"/>
          <w:color w:val="auto"/>
          <w:sz w:val="28"/>
          <w:szCs w:val="28"/>
        </w:rPr>
      </w:pPr>
      <w:r>
        <w:rPr>
          <w:rFonts w:hint="eastAsia" w:ascii="黑体" w:hAnsi="黑体" w:eastAsia="黑体" w:cs="Times New Roman"/>
          <w:color w:val="auto"/>
          <w:sz w:val="28"/>
          <w:szCs w:val="28"/>
        </w:rPr>
        <w:t>投标人须知前附表</w:t>
      </w:r>
      <w:bookmarkEnd w:id="10"/>
      <w:bookmarkEnd w:id="12"/>
      <w:bookmarkEnd w:id="13"/>
    </w:p>
    <w:tbl>
      <w:tblPr>
        <w:tblStyle w:val="29"/>
        <w:tblW w:w="9571" w:type="dxa"/>
        <w:jc w:val="center"/>
        <w:tblLayout w:type="fixed"/>
        <w:tblCellMar>
          <w:top w:w="0" w:type="dxa"/>
          <w:left w:w="108" w:type="dxa"/>
          <w:bottom w:w="0" w:type="dxa"/>
          <w:right w:w="108" w:type="dxa"/>
        </w:tblCellMar>
      </w:tblPr>
      <w:tblGrid>
        <w:gridCol w:w="767"/>
        <w:gridCol w:w="2659"/>
        <w:gridCol w:w="6145"/>
      </w:tblGrid>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400" w:lineRule="exact"/>
              <w:jc w:val="center"/>
              <w:rPr>
                <w:rFonts w:ascii="仿宋" w:hAnsi="仿宋" w:eastAsia="仿宋"/>
                <w:sz w:val="24"/>
                <w:szCs w:val="24"/>
                <w:lang w:val="zh-CN"/>
              </w:rPr>
            </w:pPr>
            <w:r>
              <w:rPr>
                <w:rFonts w:hint="eastAsia" w:ascii="仿宋" w:hAnsi="仿宋" w:eastAsia="仿宋" w:cs="仿宋"/>
                <w:sz w:val="24"/>
                <w:szCs w:val="24"/>
                <w:lang w:val="zh-CN"/>
              </w:rPr>
              <w:t>序号</w:t>
            </w:r>
          </w:p>
        </w:tc>
        <w:tc>
          <w:tcPr>
            <w:tcW w:w="2659"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400" w:lineRule="exact"/>
              <w:jc w:val="center"/>
              <w:rPr>
                <w:rFonts w:ascii="仿宋" w:hAnsi="仿宋" w:eastAsia="仿宋"/>
                <w:sz w:val="24"/>
                <w:szCs w:val="24"/>
                <w:lang w:val="zh-CN"/>
              </w:rPr>
            </w:pPr>
            <w:r>
              <w:rPr>
                <w:rFonts w:hint="eastAsia" w:ascii="仿宋" w:hAnsi="仿宋" w:eastAsia="仿宋" w:cs="仿宋"/>
                <w:sz w:val="24"/>
                <w:szCs w:val="24"/>
                <w:lang w:val="zh-CN"/>
              </w:rPr>
              <w:t>条款名称</w:t>
            </w:r>
          </w:p>
        </w:tc>
        <w:tc>
          <w:tcPr>
            <w:tcW w:w="6145"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400" w:lineRule="exact"/>
              <w:jc w:val="center"/>
              <w:rPr>
                <w:rFonts w:ascii="仿宋" w:hAnsi="仿宋" w:eastAsia="仿宋"/>
                <w:sz w:val="24"/>
                <w:szCs w:val="24"/>
                <w:lang w:val="zh-CN"/>
              </w:rPr>
            </w:pPr>
            <w:r>
              <w:rPr>
                <w:rFonts w:hint="eastAsia" w:ascii="仿宋" w:hAnsi="仿宋" w:eastAsia="仿宋" w:cs="仿宋"/>
                <w:sz w:val="24"/>
                <w:szCs w:val="24"/>
                <w:lang w:val="zh-CN"/>
              </w:rPr>
              <w:t>编列内容</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sz w:val="24"/>
                <w:szCs w:val="24"/>
                <w:lang w:val="zh-CN"/>
              </w:rPr>
              <w:t>采购人</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lang w:val="zh-CN"/>
              </w:rPr>
            </w:pPr>
            <w:r>
              <w:rPr>
                <w:rFonts w:hint="eastAsia" w:ascii="仿宋" w:hAnsi="仿宋" w:eastAsia="仿宋"/>
                <w:sz w:val="24"/>
                <w:szCs w:val="24"/>
                <w:lang w:val="zh-CN"/>
              </w:rPr>
              <w:t>名称：</w:t>
            </w:r>
            <w:r>
              <w:rPr>
                <w:rStyle w:val="35"/>
                <w:rFonts w:hint="eastAsia" w:ascii="仿宋" w:hAnsi="仿宋" w:eastAsia="仿宋" w:cs="仿宋"/>
                <w:i w:val="0"/>
                <w:iCs w:val="0"/>
                <w:caps w:val="0"/>
                <w:color w:val="000000"/>
                <w:spacing w:val="0"/>
                <w:sz w:val="24"/>
                <w:szCs w:val="24"/>
                <w:lang w:val="en-US" w:eastAsia="zh-CN"/>
              </w:rPr>
              <w:t>阿瓦提县工业园区管理委员会</w:t>
            </w:r>
          </w:p>
          <w:p>
            <w:pPr>
              <w:spacing w:line="400" w:lineRule="exact"/>
              <w:rPr>
                <w:rFonts w:hint="eastAsia" w:ascii="仿宋" w:hAnsi="仿宋" w:eastAsia="仿宋"/>
                <w:sz w:val="24"/>
                <w:szCs w:val="24"/>
                <w:lang w:val="zh-CN" w:eastAsia="zh-CN"/>
              </w:rPr>
            </w:pPr>
            <w:r>
              <w:rPr>
                <w:rFonts w:hint="eastAsia" w:ascii="仿宋" w:hAnsi="仿宋" w:eastAsia="仿宋"/>
                <w:sz w:val="24"/>
                <w:szCs w:val="24"/>
                <w:lang w:val="zh-CN"/>
              </w:rPr>
              <w:t>地址：</w:t>
            </w:r>
            <w:r>
              <w:rPr>
                <w:rFonts w:hint="eastAsia" w:ascii="仿宋" w:hAnsi="仿宋" w:eastAsia="仿宋" w:cs="仿宋"/>
                <w:i w:val="0"/>
                <w:iCs w:val="0"/>
                <w:caps w:val="0"/>
                <w:color w:val="000000"/>
                <w:spacing w:val="0"/>
                <w:sz w:val="24"/>
                <w:szCs w:val="24"/>
                <w:lang w:eastAsia="zh-CN"/>
              </w:rPr>
              <w:t>阿瓦提县工业园区</w:t>
            </w:r>
          </w:p>
          <w:p>
            <w:pPr>
              <w:spacing w:line="400" w:lineRule="exact"/>
              <w:rPr>
                <w:rFonts w:hint="eastAsia" w:ascii="仿宋" w:hAnsi="仿宋" w:eastAsia="仿宋"/>
                <w:sz w:val="24"/>
                <w:szCs w:val="24"/>
                <w:lang w:eastAsia="zh-CN"/>
              </w:rPr>
            </w:pPr>
            <w:r>
              <w:rPr>
                <w:rFonts w:hint="eastAsia" w:ascii="仿宋" w:hAnsi="仿宋" w:eastAsia="仿宋"/>
                <w:sz w:val="24"/>
                <w:szCs w:val="24"/>
                <w:lang w:val="zh-CN"/>
              </w:rPr>
              <w:t>电话：18009975190</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采购代理机构</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lang w:val="zh-CN"/>
              </w:rPr>
            </w:pPr>
            <w:r>
              <w:rPr>
                <w:rFonts w:hint="eastAsia" w:ascii="仿宋" w:hAnsi="仿宋" w:eastAsia="仿宋"/>
                <w:sz w:val="24"/>
                <w:szCs w:val="24"/>
                <w:lang w:val="zh-CN"/>
              </w:rPr>
              <w:t>名称：新疆天澳工程项目管理有限公司</w:t>
            </w:r>
          </w:p>
          <w:p>
            <w:pPr>
              <w:spacing w:line="400" w:lineRule="exact"/>
              <w:rPr>
                <w:rFonts w:hint="eastAsia" w:ascii="仿宋" w:hAnsi="仿宋" w:eastAsia="仿宋"/>
                <w:sz w:val="24"/>
                <w:szCs w:val="24"/>
                <w:lang w:val="zh-CN"/>
              </w:rPr>
            </w:pPr>
            <w:r>
              <w:rPr>
                <w:rFonts w:hint="eastAsia" w:ascii="仿宋" w:hAnsi="仿宋" w:eastAsia="仿宋"/>
                <w:sz w:val="24"/>
                <w:szCs w:val="24"/>
                <w:lang w:val="zh-CN"/>
              </w:rPr>
              <w:t>地址：阿克苏市新城区东大街26号</w:t>
            </w:r>
          </w:p>
          <w:p>
            <w:pPr>
              <w:spacing w:line="400" w:lineRule="exact"/>
              <w:rPr>
                <w:rFonts w:hint="default" w:ascii="仿宋" w:hAnsi="仿宋" w:eastAsia="仿宋"/>
                <w:sz w:val="24"/>
                <w:szCs w:val="24"/>
                <w:lang w:val="en-US" w:eastAsia="zh-CN"/>
              </w:rPr>
            </w:pPr>
            <w:r>
              <w:rPr>
                <w:rFonts w:hint="eastAsia" w:ascii="仿宋" w:hAnsi="仿宋" w:eastAsia="仿宋"/>
                <w:sz w:val="24"/>
                <w:szCs w:val="24"/>
                <w:lang w:val="zh-CN"/>
              </w:rPr>
              <w:t>联系人：</w:t>
            </w:r>
            <w:r>
              <w:rPr>
                <w:rFonts w:hint="eastAsia" w:ascii="仿宋" w:hAnsi="仿宋" w:eastAsia="仿宋"/>
                <w:sz w:val="24"/>
                <w:szCs w:val="24"/>
                <w:lang w:val="en-US" w:eastAsia="zh-CN"/>
              </w:rPr>
              <w:t>乔文江</w:t>
            </w:r>
            <w:r>
              <w:rPr>
                <w:rFonts w:hint="eastAsia" w:ascii="仿宋" w:hAnsi="仿宋" w:eastAsia="仿宋"/>
                <w:sz w:val="24"/>
                <w:szCs w:val="24"/>
                <w:lang w:val="zh-CN"/>
              </w:rPr>
              <w:t xml:space="preserve">  电话：</w:t>
            </w:r>
            <w:r>
              <w:rPr>
                <w:rFonts w:hint="eastAsia" w:ascii="仿宋" w:hAnsi="仿宋" w:eastAsia="仿宋"/>
                <w:sz w:val="24"/>
                <w:szCs w:val="24"/>
                <w:lang w:val="en-US" w:eastAsia="zh-CN"/>
              </w:rPr>
              <w:t>15909079725</w:t>
            </w:r>
            <w:r>
              <w:rPr>
                <w:rFonts w:hint="eastAsia" w:ascii="仿宋" w:hAnsi="仿宋" w:eastAsia="仿宋"/>
                <w:sz w:val="24"/>
                <w:szCs w:val="24"/>
                <w:lang w:val="zh-CN"/>
              </w:rPr>
              <w:t> </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ascii="仿宋" w:hAnsi="仿宋" w:eastAsia="仿宋"/>
                <w:sz w:val="24"/>
                <w:szCs w:val="24"/>
              </w:rPr>
              <w:t>项目名称</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lang w:val="en-US" w:eastAsia="zh-CN"/>
              </w:rPr>
            </w:pPr>
            <w:r>
              <w:rPr>
                <w:rFonts w:hint="eastAsia" w:ascii="仿宋" w:hAnsi="仿宋" w:eastAsia="仿宋" w:cs="仿宋"/>
                <w:i w:val="0"/>
                <w:iCs w:val="0"/>
                <w:caps w:val="0"/>
                <w:color w:val="000000"/>
                <w:spacing w:val="0"/>
                <w:sz w:val="24"/>
                <w:szCs w:val="24"/>
                <w:lang w:val="en-US" w:eastAsia="zh-CN"/>
              </w:rPr>
              <w:t>阿瓦提县工业园区基础实施建设项目天然气设备安装项目</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项目编号</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sz w:val="24"/>
                <w:szCs w:val="24"/>
                <w:lang w:val="en-US" w:eastAsia="zh-CN"/>
              </w:rPr>
            </w:pPr>
            <w:r>
              <w:rPr>
                <w:rFonts w:hint="eastAsia" w:ascii="仿宋" w:hAnsi="仿宋" w:eastAsia="仿宋" w:cs="仿宋"/>
                <w:i w:val="0"/>
                <w:iCs w:val="0"/>
                <w:caps w:val="0"/>
                <w:color w:val="000000"/>
                <w:spacing w:val="0"/>
                <w:sz w:val="24"/>
                <w:szCs w:val="24"/>
                <w:lang w:val="en-US" w:eastAsia="zh-CN"/>
              </w:rPr>
              <w:t>AWT-ZFCG-20221890</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sz w:val="24"/>
                <w:szCs w:val="24"/>
              </w:rPr>
              <w:t>资金来源</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sz w:val="24"/>
                <w:szCs w:val="24"/>
                <w:lang w:val="en-US"/>
              </w:rPr>
            </w:pPr>
            <w:r>
              <w:rPr>
                <w:rFonts w:hint="eastAsia" w:ascii="仿宋" w:hAnsi="仿宋" w:eastAsia="仿宋"/>
                <w:sz w:val="24"/>
                <w:szCs w:val="24"/>
                <w:lang w:val="en-US" w:eastAsia="zh-CN"/>
              </w:rPr>
              <w:t>援疆资金</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采购内容</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lang w:eastAsia="zh-CN"/>
              </w:rPr>
            </w:pPr>
            <w:r>
              <w:rPr>
                <w:rFonts w:hint="eastAsia" w:ascii="仿宋" w:hAnsi="仿宋" w:eastAsia="仿宋" w:cs="仿宋"/>
                <w:i w:val="0"/>
                <w:iCs w:val="0"/>
                <w:caps w:val="0"/>
                <w:color w:val="000000"/>
                <w:spacing w:val="0"/>
                <w:sz w:val="24"/>
                <w:szCs w:val="24"/>
                <w:lang w:val="en-US" w:eastAsia="zh-CN"/>
              </w:rPr>
              <w:t>采购一批天然气设备</w:t>
            </w:r>
            <w:r>
              <w:rPr>
                <w:rFonts w:hint="eastAsia" w:ascii="仿宋" w:hAnsi="仿宋" w:eastAsia="仿宋" w:cs="仿宋"/>
                <w:i w:val="0"/>
                <w:iCs w:val="0"/>
                <w:caps w:val="0"/>
                <w:color w:val="000000"/>
                <w:spacing w:val="0"/>
                <w:sz w:val="24"/>
                <w:szCs w:val="24"/>
                <w:lang w:eastAsia="zh-CN"/>
              </w:rPr>
              <w:t>（</w:t>
            </w:r>
            <w:r>
              <w:rPr>
                <w:rFonts w:hint="eastAsia" w:ascii="仿宋" w:hAnsi="仿宋" w:eastAsia="仿宋" w:cs="仿宋"/>
                <w:i w:val="0"/>
                <w:iCs w:val="0"/>
                <w:caps w:val="0"/>
                <w:color w:val="000000"/>
                <w:spacing w:val="0"/>
                <w:sz w:val="24"/>
                <w:szCs w:val="24"/>
                <w:lang w:val="en-US" w:eastAsia="zh-CN"/>
              </w:rPr>
              <w:t>详见技术参数</w:t>
            </w:r>
            <w:r>
              <w:rPr>
                <w:rFonts w:hint="eastAsia" w:ascii="仿宋" w:hAnsi="仿宋" w:eastAsia="仿宋" w:cs="仿宋"/>
                <w:i w:val="0"/>
                <w:iCs w:val="0"/>
                <w:caps w:val="0"/>
                <w:color w:val="000000"/>
                <w:spacing w:val="0"/>
                <w:sz w:val="24"/>
                <w:szCs w:val="24"/>
                <w:lang w:eastAsia="zh-CN"/>
              </w:rPr>
              <w:t>）</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cs="Times New Roman"/>
                <w:sz w:val="24"/>
                <w:szCs w:val="24"/>
                <w:lang w:val="en-US" w:eastAsia="zh-CN"/>
              </w:rPr>
              <w:t>★</w:t>
            </w:r>
            <w:r>
              <w:rPr>
                <w:rFonts w:hint="eastAsia" w:ascii="仿宋" w:hAnsi="仿宋" w:eastAsia="仿宋"/>
                <w:sz w:val="24"/>
                <w:szCs w:val="24"/>
              </w:rPr>
              <w:t>最高限价</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sz w:val="24"/>
                <w:szCs w:val="24"/>
                <w:lang w:val="en-US" w:eastAsia="zh-CN"/>
              </w:rPr>
            </w:pPr>
            <w:r>
              <w:rPr>
                <w:rFonts w:hint="eastAsia" w:ascii="仿宋" w:hAnsi="仿宋" w:eastAsia="仿宋"/>
                <w:sz w:val="24"/>
                <w:szCs w:val="24"/>
                <w:lang w:val="en-US" w:eastAsia="zh-CN"/>
              </w:rPr>
              <w:t>5095915.67</w:t>
            </w:r>
            <w:r>
              <w:rPr>
                <w:rFonts w:hint="eastAsia" w:ascii="仿宋" w:hAnsi="仿宋" w:eastAsia="仿宋"/>
                <w:sz w:val="24"/>
                <w:szCs w:val="24"/>
              </w:rPr>
              <w:t>元</w:t>
            </w:r>
            <w:r>
              <w:rPr>
                <w:rFonts w:hint="eastAsia" w:ascii="仿宋" w:hAnsi="仿宋" w:eastAsia="仿宋"/>
                <w:sz w:val="24"/>
                <w:szCs w:val="24"/>
                <w:lang w:eastAsia="zh-CN"/>
              </w:rPr>
              <w:t>，</w:t>
            </w:r>
            <w:r>
              <w:rPr>
                <w:rFonts w:hint="eastAsia" w:ascii="仿宋" w:hAnsi="仿宋" w:eastAsia="仿宋"/>
                <w:sz w:val="24"/>
                <w:szCs w:val="24"/>
                <w:lang w:val="en-US" w:eastAsia="zh-CN"/>
              </w:rPr>
              <w:t>大写;伍佰零玖万伍仟玖佰壹拾伍元陆角柒分</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交货期</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cs="仿宋"/>
                <w:sz w:val="24"/>
                <w:lang w:val="en-US" w:eastAsia="zh-CN"/>
              </w:rPr>
            </w:pPr>
            <w:r>
              <w:rPr>
                <w:rFonts w:hint="eastAsia" w:ascii="仿宋" w:hAnsi="仿宋" w:eastAsia="仿宋" w:cs="仿宋"/>
                <w:sz w:val="24"/>
                <w:highlight w:val="none"/>
                <w:lang w:val="en-US" w:eastAsia="zh-CN"/>
              </w:rPr>
              <w:t>7日历天</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交货地点</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cs="仿宋"/>
                <w:sz w:val="24"/>
                <w:lang w:val="en-US" w:eastAsia="zh-CN"/>
              </w:rPr>
            </w:pPr>
            <w:r>
              <w:rPr>
                <w:rFonts w:hint="eastAsia" w:ascii="仿宋" w:hAnsi="仿宋" w:eastAsia="仿宋" w:cs="仿宋"/>
                <w:sz w:val="24"/>
                <w:lang w:val="en-US" w:eastAsia="zh-CN"/>
              </w:rPr>
              <w:t>采购人指定地点</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是否接受联合体投标</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lang w:val="zh-CN"/>
              </w:rPr>
              <w:t>☑</w:t>
            </w:r>
            <w:r>
              <w:rPr>
                <w:rFonts w:hint="eastAsia" w:ascii="仿宋" w:hAnsi="仿宋" w:eastAsia="仿宋"/>
                <w:sz w:val="24"/>
                <w:szCs w:val="24"/>
              </w:rPr>
              <w:t>不接受</w:t>
            </w:r>
          </w:p>
          <w:p>
            <w:pPr>
              <w:spacing w:line="400" w:lineRule="exact"/>
              <w:rPr>
                <w:rFonts w:ascii="仿宋" w:hAnsi="仿宋" w:eastAsia="仿宋"/>
                <w:sz w:val="24"/>
                <w:szCs w:val="24"/>
              </w:rPr>
            </w:pPr>
            <w:r>
              <w:rPr>
                <w:rFonts w:hint="eastAsia" w:ascii="仿宋" w:hAnsi="仿宋" w:eastAsia="仿宋"/>
                <w:sz w:val="24"/>
                <w:szCs w:val="24"/>
              </w:rPr>
              <w:t>□接受，应满足下列要求：</w:t>
            </w:r>
            <w:r>
              <w:rPr>
                <w:rFonts w:hint="eastAsia" w:ascii="仿宋" w:hAnsi="仿宋" w:eastAsia="仿宋"/>
                <w:sz w:val="24"/>
                <w:szCs w:val="24"/>
                <w:u w:val="single"/>
              </w:rPr>
              <w:t xml:space="preserve">           </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sz w:val="24"/>
                <w:szCs w:val="24"/>
                <w:lang w:val="zh-CN"/>
              </w:rPr>
              <w:t>投标有效期</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sz w:val="24"/>
                <w:szCs w:val="24"/>
              </w:rPr>
              <w:t>自投标截止之日起</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3</w:t>
            </w:r>
            <w:r>
              <w:rPr>
                <w:rFonts w:hint="eastAsia" w:ascii="仿宋" w:hAnsi="仿宋" w:eastAsia="仿宋"/>
                <w:sz w:val="24"/>
                <w:szCs w:val="24"/>
                <w:u w:val="single"/>
              </w:rPr>
              <w:t>0</w:t>
            </w:r>
            <w:r>
              <w:rPr>
                <w:rFonts w:ascii="仿宋" w:hAnsi="仿宋" w:eastAsia="仿宋"/>
                <w:sz w:val="24"/>
                <w:szCs w:val="24"/>
                <w:u w:val="single"/>
              </w:rPr>
              <w:t xml:space="preserve"> </w:t>
            </w:r>
            <w:r>
              <w:rPr>
                <w:rFonts w:hint="eastAsia" w:ascii="仿宋" w:hAnsi="仿宋" w:eastAsia="仿宋"/>
                <w:sz w:val="24"/>
                <w:szCs w:val="24"/>
                <w:u w:val="single"/>
              </w:rPr>
              <w:t>天</w:t>
            </w:r>
            <w:r>
              <w:rPr>
                <w:rFonts w:hint="eastAsia" w:ascii="仿宋" w:hAnsi="仿宋" w:eastAsia="仿宋"/>
                <w:sz w:val="24"/>
                <w:szCs w:val="24"/>
              </w:rPr>
              <w:t>。</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踏勘现场</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☑不组织，自行踏勘</w:t>
            </w:r>
          </w:p>
          <w:p>
            <w:pPr>
              <w:spacing w:line="400" w:lineRule="exact"/>
              <w:rPr>
                <w:rFonts w:ascii="仿宋" w:hAnsi="仿宋" w:eastAsia="仿宋"/>
                <w:sz w:val="24"/>
                <w:szCs w:val="24"/>
                <w:lang w:val="zh-CN"/>
              </w:rPr>
            </w:pPr>
            <w:r>
              <w:rPr>
                <w:rFonts w:hint="eastAsia" w:ascii="仿宋" w:hAnsi="仿宋" w:eastAsia="仿宋" w:cs="仿宋"/>
                <w:sz w:val="24"/>
                <w:szCs w:val="24"/>
                <w:lang w:val="zh-CN"/>
              </w:rPr>
              <w:t>□ 组织，踏勘时间：</w:t>
            </w:r>
            <w:r>
              <w:rPr>
                <w:rFonts w:hint="eastAsia" w:ascii="仿宋" w:hAnsi="仿宋" w:eastAsia="仿宋" w:cs="仿宋"/>
                <w:sz w:val="24"/>
                <w:szCs w:val="24"/>
                <w:u w:val="single"/>
                <w:lang w:val="zh-CN"/>
              </w:rPr>
              <w:t xml:space="preserve">               </w:t>
            </w:r>
          </w:p>
          <w:p>
            <w:pPr>
              <w:tabs>
                <w:tab w:val="left" w:pos="7665"/>
              </w:tabs>
              <w:spacing w:line="400" w:lineRule="exact"/>
              <w:ind w:firstLine="1080" w:firstLineChars="450"/>
              <w:rPr>
                <w:rFonts w:ascii="仿宋" w:hAnsi="仿宋" w:eastAsia="仿宋" w:cs="仿宋"/>
                <w:sz w:val="24"/>
                <w:szCs w:val="24"/>
                <w:lang w:val="zh-CN"/>
              </w:rPr>
            </w:pPr>
            <w:r>
              <w:rPr>
                <w:rFonts w:hint="eastAsia" w:ascii="仿宋" w:hAnsi="仿宋" w:eastAsia="仿宋" w:cs="仿宋"/>
                <w:sz w:val="24"/>
                <w:szCs w:val="24"/>
                <w:lang w:val="zh-CN"/>
              </w:rPr>
              <w:t>踏勘地点：</w:t>
            </w:r>
            <w:r>
              <w:rPr>
                <w:rFonts w:hint="eastAsia" w:ascii="仿宋" w:hAnsi="仿宋" w:eastAsia="仿宋" w:cs="仿宋"/>
                <w:sz w:val="24"/>
                <w:szCs w:val="24"/>
                <w:u w:val="single"/>
                <w:lang w:val="zh-CN"/>
              </w:rPr>
              <w:t xml:space="preserve">               </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履约保证金</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auto"/>
                <w:sz w:val="24"/>
                <w:szCs w:val="24"/>
              </w:rPr>
            </w:pPr>
            <w:r>
              <w:rPr>
                <w:rFonts w:hint="eastAsia" w:ascii="仿宋" w:hAnsi="仿宋" w:eastAsia="仿宋" w:cs="仿宋"/>
                <w:sz w:val="24"/>
                <w:szCs w:val="24"/>
                <w:lang w:val="zh-CN"/>
              </w:rPr>
              <w:t>☑</w:t>
            </w:r>
            <w:r>
              <w:rPr>
                <w:rFonts w:hint="eastAsia" w:ascii="仿宋" w:hAnsi="仿宋" w:eastAsia="仿宋"/>
                <w:color w:val="auto"/>
                <w:sz w:val="24"/>
                <w:szCs w:val="24"/>
              </w:rPr>
              <w:t>不需要</w:t>
            </w:r>
          </w:p>
          <w:p>
            <w:pPr>
              <w:spacing w:line="400" w:lineRule="exact"/>
              <w:rPr>
                <w:rFonts w:ascii="仿宋" w:hAnsi="仿宋" w:eastAsia="仿宋"/>
                <w:sz w:val="24"/>
                <w:szCs w:val="24"/>
              </w:rPr>
            </w:pPr>
            <w:r>
              <w:rPr>
                <w:rFonts w:hint="eastAsia" w:ascii="仿宋" w:hAnsi="仿宋" w:eastAsia="仿宋" w:cs="仿宋"/>
                <w:sz w:val="24"/>
                <w:szCs w:val="24"/>
                <w:lang w:val="zh-CN"/>
              </w:rPr>
              <w:t>□</w:t>
            </w:r>
            <w:r>
              <w:rPr>
                <w:rFonts w:hint="eastAsia" w:ascii="仿宋" w:hAnsi="仿宋" w:eastAsia="仿宋"/>
                <w:color w:val="auto"/>
                <w:sz w:val="24"/>
                <w:szCs w:val="24"/>
              </w:rPr>
              <w:t xml:space="preserve"> 需要，履约保证金的金额：中标合同金额的</w:t>
            </w:r>
            <w:r>
              <w:rPr>
                <w:rFonts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rPr>
              <w:t>%（履约保证金须以支票、汇票、本票或者金融机构、担保机构出具的保函等非现金形式提交）</w:t>
            </w:r>
          </w:p>
        </w:tc>
      </w:tr>
      <w:tr>
        <w:tblPrEx>
          <w:tblCellMar>
            <w:top w:w="0" w:type="dxa"/>
            <w:left w:w="108" w:type="dxa"/>
            <w:bottom w:w="0" w:type="dxa"/>
            <w:right w:w="108" w:type="dxa"/>
          </w:tblCellMar>
        </w:tblPrEx>
        <w:trPr>
          <w:trHeight w:val="1055"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sz w:val="24"/>
                <w:szCs w:val="24"/>
                <w:lang w:val="zh-CN"/>
              </w:rPr>
              <w:t>采购代理服务费支付</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w:t>
            </w:r>
            <w:r>
              <w:rPr>
                <w:rFonts w:hint="eastAsia" w:ascii="仿宋" w:hAnsi="仿宋" w:eastAsia="仿宋"/>
                <w:sz w:val="24"/>
                <w:szCs w:val="24"/>
                <w:lang w:val="zh-CN"/>
              </w:rPr>
              <w:t>由采购人支付</w:t>
            </w:r>
          </w:p>
          <w:p>
            <w:pPr>
              <w:spacing w:line="400" w:lineRule="exact"/>
              <w:rPr>
                <w:rFonts w:ascii="仿宋" w:hAnsi="仿宋" w:eastAsia="仿宋"/>
                <w:sz w:val="24"/>
                <w:szCs w:val="24"/>
                <w:u w:val="single"/>
                <w:lang w:val="zh-CN"/>
              </w:rPr>
            </w:pPr>
            <w:r>
              <w:rPr>
                <w:rFonts w:hint="eastAsia" w:ascii="仿宋" w:hAnsi="仿宋" w:eastAsia="仿宋" w:cs="仿宋"/>
                <w:sz w:val="24"/>
                <w:szCs w:val="24"/>
                <w:lang w:val="zh-CN"/>
              </w:rPr>
              <w:t>☑</w:t>
            </w:r>
            <w:r>
              <w:rPr>
                <w:rFonts w:hint="eastAsia" w:ascii="仿宋" w:hAnsi="仿宋" w:eastAsia="仿宋"/>
                <w:sz w:val="24"/>
                <w:szCs w:val="24"/>
                <w:lang w:val="zh-CN"/>
              </w:rPr>
              <w:t>由中标人支付</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sz w:val="24"/>
                <w:szCs w:val="24"/>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构成招标文件的其他材料</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补充文件</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ascii="仿宋" w:hAnsi="仿宋" w:eastAsia="仿宋"/>
                <w:sz w:val="24"/>
                <w:szCs w:val="24"/>
              </w:rPr>
              <w:t>投标人确认收到招标文件澄清或修改的时间</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u w:val="single"/>
                <w:lang w:val="zh-CN"/>
              </w:rPr>
            </w:pPr>
            <w:r>
              <w:rPr>
                <w:rFonts w:hint="eastAsia" w:ascii="仿宋" w:hAnsi="仿宋" w:eastAsia="仿宋" w:cs="仿宋"/>
                <w:sz w:val="24"/>
                <w:szCs w:val="24"/>
                <w:lang w:val="zh-CN"/>
              </w:rPr>
              <w:t>从补充文件发布时间开始</w:t>
            </w:r>
            <w:r>
              <w:rPr>
                <w:rFonts w:ascii="仿宋" w:hAnsi="仿宋" w:eastAsia="仿宋" w:cs="仿宋"/>
                <w:sz w:val="24"/>
                <w:szCs w:val="24"/>
                <w:lang w:val="zh-CN"/>
              </w:rPr>
              <w:t>48</w:t>
            </w:r>
            <w:r>
              <w:rPr>
                <w:rFonts w:hint="eastAsia" w:ascii="仿宋" w:hAnsi="仿宋" w:eastAsia="仿宋" w:cs="仿宋"/>
                <w:sz w:val="24"/>
                <w:szCs w:val="24"/>
                <w:lang w:val="zh-CN"/>
              </w:rPr>
              <w:t>小时内</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lang w:val="zh-CN"/>
              </w:rPr>
            </w:pPr>
            <w:r>
              <w:rPr>
                <w:rFonts w:hint="eastAsia" w:ascii="仿宋" w:hAnsi="仿宋" w:eastAsia="仿宋" w:cs="Times New Roman"/>
                <w:sz w:val="24"/>
                <w:szCs w:val="24"/>
                <w:lang w:val="en-US" w:eastAsia="zh-CN"/>
              </w:rPr>
              <w:t>★</w:t>
            </w:r>
            <w:r>
              <w:rPr>
                <w:rFonts w:hint="eastAsia" w:ascii="仿宋" w:hAnsi="仿宋" w:eastAsia="仿宋" w:cs="仿宋"/>
                <w:sz w:val="24"/>
                <w:szCs w:val="24"/>
                <w:lang w:val="zh-CN"/>
              </w:rPr>
              <w:t>投标人资格条件</w:t>
            </w:r>
          </w:p>
        </w:tc>
        <w:tc>
          <w:tcPr>
            <w:tcW w:w="6145"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widowControl/>
              <w:suppressLineNumbers w:val="0"/>
              <w:spacing w:before="38" w:beforeAutospacing="0" w:after="38" w:afterAutospacing="0"/>
              <w:ind w:left="0" w:right="0" w:firstLine="420"/>
              <w:jc w:val="left"/>
              <w:rPr>
                <w:rFonts w:hint="eastAsia" w:ascii="仿宋" w:hAnsi="仿宋" w:eastAsia="仿宋" w:cs="仿宋"/>
                <w:i w:val="0"/>
                <w:iCs w:val="0"/>
                <w:caps w:val="0"/>
                <w:color w:val="000000"/>
                <w:spacing w:val="0"/>
                <w:sz w:val="24"/>
                <w:szCs w:val="24"/>
                <w:lang w:val="en-US" w:eastAsia="zh-CN"/>
              </w:rPr>
            </w:pPr>
            <w:r>
              <w:rPr>
                <w:rFonts w:hint="default" w:ascii="仿宋" w:hAnsi="仿宋" w:eastAsia="仿宋" w:cs="仿宋"/>
                <w:i w:val="0"/>
                <w:iCs w:val="0"/>
                <w:caps w:val="0"/>
                <w:color w:val="000000"/>
                <w:spacing w:val="0"/>
                <w:sz w:val="24"/>
                <w:szCs w:val="24"/>
                <w:lang w:val="en-US" w:eastAsia="zh-CN"/>
              </w:rPr>
              <w:t>1.满足《中华人民共和国政府采购法》第二十二条规定</w:t>
            </w:r>
            <w:r>
              <w:rPr>
                <w:rFonts w:hint="eastAsia" w:ascii="仿宋" w:hAnsi="仿宋" w:eastAsia="仿宋" w:cs="仿宋"/>
                <w:i w:val="0"/>
                <w:iCs w:val="0"/>
                <w:caps w:val="0"/>
                <w:color w:val="000000"/>
                <w:spacing w:val="0"/>
                <w:sz w:val="24"/>
                <w:szCs w:val="24"/>
                <w:lang w:val="en-US" w:eastAsia="zh-CN"/>
              </w:rPr>
              <w:t>：①具有独立承担民事责任的能力；</w:t>
            </w:r>
          </w:p>
          <w:p>
            <w:pPr>
              <w:pStyle w:val="27"/>
              <w:keepNext w:val="0"/>
              <w:keepLines w:val="0"/>
              <w:widowControl/>
              <w:suppressLineNumbers w:val="0"/>
              <w:spacing w:before="38" w:beforeAutospacing="0" w:after="38" w:afterAutospacing="0"/>
              <w:ind w:left="0" w:right="0" w:firstLine="420"/>
              <w:jc w:val="left"/>
              <w:rPr>
                <w:rFonts w:hint="eastAsia"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②具有良好的商业信誉和健全的财务会计制度；</w:t>
            </w:r>
          </w:p>
          <w:p>
            <w:pPr>
              <w:pStyle w:val="27"/>
              <w:keepNext w:val="0"/>
              <w:keepLines w:val="0"/>
              <w:widowControl/>
              <w:suppressLineNumbers w:val="0"/>
              <w:spacing w:before="38" w:beforeAutospacing="0" w:after="38" w:afterAutospacing="0"/>
              <w:ind w:left="0" w:right="0" w:firstLine="420"/>
              <w:jc w:val="left"/>
              <w:rPr>
                <w:rFonts w:hint="eastAsia"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③具有履行合同所必需的设备和专业技术能力；</w:t>
            </w:r>
          </w:p>
          <w:p>
            <w:pPr>
              <w:pStyle w:val="27"/>
              <w:keepNext w:val="0"/>
              <w:keepLines w:val="0"/>
              <w:widowControl/>
              <w:suppressLineNumbers w:val="0"/>
              <w:spacing w:before="38" w:beforeAutospacing="0" w:after="38" w:afterAutospacing="0"/>
              <w:ind w:left="0" w:right="0" w:firstLine="420"/>
              <w:jc w:val="left"/>
              <w:rPr>
                <w:rFonts w:hint="eastAsia"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④有依法缴纳税收和社会保障资金的良好记录；</w:t>
            </w:r>
          </w:p>
          <w:p>
            <w:pPr>
              <w:pStyle w:val="27"/>
              <w:keepNext w:val="0"/>
              <w:keepLines w:val="0"/>
              <w:widowControl/>
              <w:suppressLineNumbers w:val="0"/>
              <w:spacing w:before="38" w:beforeAutospacing="0" w:after="38" w:afterAutospacing="0"/>
              <w:ind w:left="0" w:right="0" w:firstLine="420"/>
              <w:jc w:val="left"/>
              <w:rPr>
                <w:rFonts w:hint="eastAsia"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⑤参加政府采购活动前三年内，在经营活动中没有重大违法记录；</w:t>
            </w:r>
          </w:p>
          <w:p>
            <w:pPr>
              <w:pStyle w:val="27"/>
              <w:keepNext w:val="0"/>
              <w:keepLines w:val="0"/>
              <w:widowControl/>
              <w:suppressLineNumbers w:val="0"/>
              <w:spacing w:before="38" w:beforeAutospacing="0" w:after="38" w:afterAutospacing="0"/>
              <w:ind w:left="0" w:right="0" w:firstLine="420"/>
              <w:jc w:val="left"/>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⑥法律、行政法规规定的其他条件。</w:t>
            </w:r>
          </w:p>
          <w:p>
            <w:pPr>
              <w:pStyle w:val="27"/>
              <w:keepNext w:val="0"/>
              <w:keepLines w:val="0"/>
              <w:widowControl/>
              <w:suppressLineNumbers w:val="0"/>
              <w:spacing w:before="38" w:beforeAutospacing="0" w:after="38" w:afterAutospacing="0"/>
              <w:ind w:left="0" w:right="0" w:firstLine="420"/>
              <w:jc w:val="left"/>
              <w:rPr>
                <w:rFonts w:hint="default" w:ascii="仿宋" w:hAnsi="仿宋" w:eastAsia="仿宋" w:cs="仿宋"/>
                <w:i w:val="0"/>
                <w:iCs w:val="0"/>
                <w:caps w:val="0"/>
                <w:color w:val="000000"/>
                <w:spacing w:val="0"/>
                <w:sz w:val="24"/>
                <w:szCs w:val="24"/>
                <w:lang w:val="en-US" w:eastAsia="zh-CN"/>
              </w:rPr>
            </w:pPr>
            <w:r>
              <w:rPr>
                <w:rFonts w:hint="default" w:ascii="仿宋" w:hAnsi="仿宋" w:eastAsia="仿宋" w:cs="仿宋"/>
                <w:i w:val="0"/>
                <w:iCs w:val="0"/>
                <w:caps w:val="0"/>
                <w:color w:val="000000"/>
                <w:spacing w:val="0"/>
                <w:sz w:val="24"/>
                <w:szCs w:val="24"/>
                <w:lang w:val="en-US" w:eastAsia="zh-CN"/>
              </w:rPr>
              <w:t>2.落实政府采购政策需满足的资格要求：（1）财政部、工业和信息化部关于印发《政府采购促进中小企业发展管理办法》的通知（财库〔2020〕46号）； （2）《国务院办公厅关于建立政府强制采购节能产品制度的通知》（国办发〔2007〕51号）； （3）《财政部 民政部 中国残疾人联合会关于促进残疾人就业政府采购政策的通知》财库〔2017〕141号。 （4）投标产品为计算机、打印机、空调、照明产品、电视机、电热水器、显示器、便器、水嘴等九大类政府强制采购的产品，必须为国家财政部、环境保护部、国家发改委等有关部门发布的《环境标志产品政府采购清单》和《节能产品政府采购清单》中的产品。</w:t>
            </w:r>
          </w:p>
          <w:p>
            <w:pPr>
              <w:pStyle w:val="27"/>
              <w:keepNext w:val="0"/>
              <w:keepLines w:val="0"/>
              <w:widowControl/>
              <w:suppressLineNumbers w:val="0"/>
              <w:spacing w:before="38" w:beforeAutospacing="0" w:after="38" w:afterAutospacing="0"/>
              <w:ind w:left="0" w:right="0" w:firstLine="420"/>
              <w:jc w:val="left"/>
              <w:rPr>
                <w:rFonts w:hint="default" w:ascii="仿宋" w:hAnsi="仿宋" w:eastAsia="仿宋" w:cs="仿宋"/>
                <w:i w:val="0"/>
                <w:iCs w:val="0"/>
                <w:caps w:val="0"/>
                <w:color w:val="000000"/>
                <w:spacing w:val="0"/>
                <w:sz w:val="24"/>
                <w:szCs w:val="24"/>
                <w:lang w:val="en-US" w:eastAsia="zh-CN"/>
              </w:rPr>
            </w:pPr>
            <w:r>
              <w:rPr>
                <w:rFonts w:hint="default" w:ascii="仿宋" w:hAnsi="仿宋" w:eastAsia="仿宋" w:cs="仿宋"/>
                <w:i w:val="0"/>
                <w:iCs w:val="0"/>
                <w:caps w:val="0"/>
                <w:color w:val="000000"/>
                <w:spacing w:val="0"/>
                <w:sz w:val="24"/>
                <w:szCs w:val="24"/>
                <w:lang w:val="en-US" w:eastAsia="zh-CN"/>
              </w:rPr>
              <w:t>3.本项目的特定资格要求：</w:t>
            </w:r>
          </w:p>
          <w:p>
            <w:pPr>
              <w:pStyle w:val="27"/>
              <w:keepNext w:val="0"/>
              <w:keepLines w:val="0"/>
              <w:widowControl/>
              <w:suppressLineNumbers w:val="0"/>
              <w:spacing w:before="38" w:beforeAutospacing="0" w:after="38" w:afterAutospacing="0"/>
              <w:ind w:left="0" w:right="0" w:firstLine="420"/>
              <w:jc w:val="left"/>
              <w:rPr>
                <w:rFonts w:hint="eastAsia" w:ascii="仿宋" w:hAnsi="仿宋" w:eastAsia="仿宋" w:cs="仿宋"/>
                <w:i w:val="0"/>
                <w:iCs w:val="0"/>
                <w:caps w:val="0"/>
                <w:color w:val="000000"/>
                <w:spacing w:val="0"/>
                <w:sz w:val="24"/>
                <w:szCs w:val="24"/>
                <w:lang w:eastAsia="zh-CN"/>
              </w:rPr>
            </w:pPr>
            <w:r>
              <w:rPr>
                <w:rFonts w:hint="eastAsia" w:ascii="仿宋" w:hAnsi="仿宋" w:eastAsia="仿宋" w:cs="仿宋"/>
                <w:i w:val="0"/>
                <w:iCs w:val="0"/>
                <w:caps w:val="0"/>
                <w:color w:val="000000"/>
                <w:spacing w:val="0"/>
                <w:sz w:val="24"/>
                <w:szCs w:val="24"/>
                <w:lang w:eastAsia="zh-CN"/>
              </w:rPr>
              <w:t>（1）</w:t>
            </w:r>
            <w:r>
              <w:rPr>
                <w:rFonts w:hint="eastAsia" w:ascii="仿宋" w:hAnsi="仿宋" w:eastAsia="仿宋" w:cs="仿宋"/>
                <w:i w:val="0"/>
                <w:iCs w:val="0"/>
                <w:caps w:val="0"/>
                <w:color w:val="000000"/>
                <w:spacing w:val="0"/>
                <w:sz w:val="24"/>
                <w:szCs w:val="24"/>
                <w:lang w:val="en-US" w:eastAsia="zh-CN"/>
              </w:rPr>
              <w:t>法人代表或其委托代理人应提供本人身份证原件，委托代理人还应提供《法人代表授权委托书》原件</w:t>
            </w:r>
            <w:r>
              <w:rPr>
                <w:rFonts w:hint="eastAsia" w:ascii="仿宋" w:hAnsi="仿宋" w:eastAsia="仿宋" w:cs="仿宋"/>
                <w:i w:val="0"/>
                <w:iCs w:val="0"/>
                <w:caps w:val="0"/>
                <w:color w:val="000000"/>
                <w:spacing w:val="0"/>
                <w:sz w:val="24"/>
                <w:szCs w:val="24"/>
                <w:lang w:eastAsia="zh-CN"/>
              </w:rPr>
              <w:t>；</w:t>
            </w:r>
          </w:p>
          <w:p>
            <w:pPr>
              <w:pStyle w:val="27"/>
              <w:keepNext w:val="0"/>
              <w:keepLines w:val="0"/>
              <w:widowControl/>
              <w:suppressLineNumbers w:val="0"/>
              <w:spacing w:before="38" w:beforeAutospacing="0" w:after="38" w:afterAutospacing="0"/>
              <w:ind w:left="0" w:right="0" w:firstLine="420"/>
              <w:jc w:val="left"/>
              <w:rPr>
                <w:rFonts w:hint="eastAsia"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eastAsia="zh-CN"/>
              </w:rPr>
              <w:t>（2）提供有效的营业执照、</w:t>
            </w:r>
            <w:r>
              <w:rPr>
                <w:rFonts w:hint="eastAsia" w:ascii="仿宋" w:hAnsi="仿宋" w:eastAsia="仿宋" w:cs="仿宋"/>
                <w:i w:val="0"/>
                <w:iCs w:val="0"/>
                <w:caps w:val="0"/>
                <w:color w:val="000000"/>
                <w:spacing w:val="0"/>
                <w:sz w:val="24"/>
                <w:szCs w:val="24"/>
                <w:lang w:val="en-US" w:eastAsia="zh-CN"/>
              </w:rPr>
              <w:t>开户许可证</w:t>
            </w:r>
          </w:p>
          <w:p>
            <w:pPr>
              <w:pStyle w:val="27"/>
              <w:keepNext w:val="0"/>
              <w:keepLines w:val="0"/>
              <w:widowControl/>
              <w:suppressLineNumbers w:val="0"/>
              <w:spacing w:before="38" w:beforeAutospacing="0" w:after="38" w:afterAutospacing="0"/>
              <w:ind w:left="0" w:right="0" w:firstLine="420"/>
              <w:jc w:val="left"/>
              <w:rPr>
                <w:rFonts w:hint="eastAsia" w:ascii="仿宋" w:hAnsi="仿宋" w:eastAsia="仿宋" w:cs="仿宋"/>
                <w:i w:val="0"/>
                <w:iCs w:val="0"/>
                <w:caps w:val="0"/>
                <w:color w:val="000000"/>
                <w:spacing w:val="0"/>
                <w:sz w:val="24"/>
                <w:szCs w:val="24"/>
                <w:lang w:eastAsia="zh-CN"/>
              </w:rPr>
            </w:pPr>
            <w:r>
              <w:rPr>
                <w:rFonts w:hint="eastAsia" w:ascii="仿宋" w:hAnsi="仿宋" w:eastAsia="仿宋" w:cs="仿宋"/>
                <w:i w:val="0"/>
                <w:iCs w:val="0"/>
                <w:caps w:val="0"/>
                <w:color w:val="000000"/>
                <w:spacing w:val="0"/>
                <w:sz w:val="24"/>
                <w:szCs w:val="24"/>
                <w:lang w:eastAsia="zh-CN"/>
              </w:rPr>
              <w:t>（3）近两年（</w:t>
            </w:r>
            <w:r>
              <w:rPr>
                <w:rFonts w:hint="eastAsia" w:ascii="仿宋" w:hAnsi="仿宋" w:eastAsia="仿宋" w:cs="仿宋"/>
                <w:i w:val="0"/>
                <w:iCs w:val="0"/>
                <w:caps w:val="0"/>
                <w:color w:val="000000"/>
                <w:spacing w:val="0"/>
                <w:sz w:val="24"/>
                <w:szCs w:val="24"/>
                <w:lang w:val="en-US" w:eastAsia="zh-CN"/>
              </w:rPr>
              <w:t>2020-2021</w:t>
            </w:r>
            <w:r>
              <w:rPr>
                <w:rFonts w:hint="eastAsia" w:ascii="仿宋" w:hAnsi="仿宋" w:eastAsia="仿宋" w:cs="仿宋"/>
                <w:i w:val="0"/>
                <w:iCs w:val="0"/>
                <w:caps w:val="0"/>
                <w:color w:val="000000"/>
                <w:spacing w:val="0"/>
                <w:sz w:val="24"/>
                <w:szCs w:val="24"/>
                <w:lang w:eastAsia="zh-CN"/>
              </w:rPr>
              <w:t>）任意一年的财务审计报告（新成立不满十二个月可提供成立至今的财务报表）；</w:t>
            </w:r>
          </w:p>
          <w:p>
            <w:pPr>
              <w:pStyle w:val="27"/>
              <w:keepNext w:val="0"/>
              <w:keepLines w:val="0"/>
              <w:widowControl/>
              <w:suppressLineNumbers w:val="0"/>
              <w:spacing w:before="38" w:beforeAutospacing="0" w:after="38" w:afterAutospacing="0"/>
              <w:ind w:left="0" w:right="0" w:firstLine="420"/>
              <w:jc w:val="left"/>
              <w:rPr>
                <w:rFonts w:hint="eastAsia" w:ascii="仿宋" w:hAnsi="仿宋" w:eastAsia="仿宋" w:cs="仿宋"/>
                <w:i w:val="0"/>
                <w:iCs w:val="0"/>
                <w:caps w:val="0"/>
                <w:color w:val="000000"/>
                <w:spacing w:val="0"/>
                <w:sz w:val="24"/>
                <w:szCs w:val="24"/>
                <w:lang w:eastAsia="zh-CN"/>
              </w:rPr>
            </w:pPr>
            <w:r>
              <w:rPr>
                <w:rFonts w:hint="eastAsia" w:ascii="仿宋" w:hAnsi="仿宋" w:eastAsia="仿宋" w:cs="仿宋"/>
                <w:i w:val="0"/>
                <w:iCs w:val="0"/>
                <w:caps w:val="0"/>
                <w:color w:val="000000"/>
                <w:spacing w:val="0"/>
                <w:sz w:val="24"/>
                <w:szCs w:val="24"/>
                <w:lang w:eastAsia="zh-CN"/>
              </w:rPr>
              <w:t>（4）依法缴纳近半年任意三个月的社会保险缴纳凭据；</w:t>
            </w:r>
          </w:p>
          <w:p>
            <w:pPr>
              <w:pStyle w:val="27"/>
              <w:keepNext w:val="0"/>
              <w:keepLines w:val="0"/>
              <w:widowControl/>
              <w:suppressLineNumbers w:val="0"/>
              <w:spacing w:before="38" w:beforeAutospacing="0" w:after="38" w:afterAutospacing="0"/>
              <w:ind w:left="0" w:right="0" w:firstLine="420"/>
              <w:jc w:val="left"/>
              <w:rPr>
                <w:rFonts w:hint="eastAsia" w:ascii="仿宋" w:hAnsi="仿宋" w:eastAsia="仿宋" w:cs="仿宋"/>
                <w:i w:val="0"/>
                <w:iCs w:val="0"/>
                <w:caps w:val="0"/>
                <w:color w:val="000000"/>
                <w:spacing w:val="0"/>
                <w:sz w:val="24"/>
                <w:szCs w:val="24"/>
                <w:lang w:eastAsia="zh-CN"/>
              </w:rPr>
            </w:pPr>
            <w:r>
              <w:rPr>
                <w:rFonts w:hint="eastAsia" w:ascii="仿宋" w:hAnsi="仿宋" w:eastAsia="仿宋" w:cs="仿宋"/>
                <w:i w:val="0"/>
                <w:iCs w:val="0"/>
                <w:caps w:val="0"/>
                <w:color w:val="000000"/>
                <w:spacing w:val="0"/>
                <w:sz w:val="24"/>
                <w:szCs w:val="24"/>
                <w:lang w:eastAsia="zh-CN"/>
              </w:rPr>
              <w:t>（5）税务部门出具的近半年任意三个月的完税证明；</w:t>
            </w:r>
          </w:p>
          <w:p>
            <w:pPr>
              <w:pStyle w:val="27"/>
              <w:keepNext w:val="0"/>
              <w:keepLines w:val="0"/>
              <w:widowControl/>
              <w:suppressLineNumbers w:val="0"/>
              <w:spacing w:before="38" w:beforeAutospacing="0" w:after="38" w:afterAutospacing="0"/>
              <w:ind w:left="0" w:right="0" w:firstLine="420"/>
              <w:jc w:val="left"/>
              <w:rPr>
                <w:rFonts w:hint="eastAsia" w:ascii="仿宋" w:hAnsi="仿宋" w:eastAsia="仿宋" w:cs="仿宋"/>
                <w:i w:val="0"/>
                <w:iCs w:val="0"/>
                <w:caps w:val="0"/>
                <w:color w:val="000000"/>
                <w:spacing w:val="0"/>
                <w:sz w:val="24"/>
                <w:szCs w:val="24"/>
                <w:lang w:eastAsia="zh-CN"/>
              </w:rPr>
            </w:pPr>
            <w:r>
              <w:rPr>
                <w:rFonts w:hint="eastAsia" w:ascii="仿宋" w:hAnsi="仿宋" w:eastAsia="仿宋" w:cs="仿宋"/>
                <w:i w:val="0"/>
                <w:iCs w:val="0"/>
                <w:caps w:val="0"/>
                <w:color w:val="000000"/>
                <w:spacing w:val="0"/>
                <w:sz w:val="24"/>
                <w:szCs w:val="24"/>
                <w:lang w:eastAsia="zh-CN"/>
              </w:rPr>
              <w:t>（6）未被“信用中国”网站（www.creditchina.gov.cn ）列入失信被执行人和重大税收违法案件当事人名单，未被“国家企业信息公示系统”网站（www.gsxt.gov.cn/index.html）列入失信被执行人，未被中国政府采购网（www.ccgp.gov.cn ）政府采购严重违法失信行为记录名单或被财政部门禁止参加政府采购活动时间及地域范围内（查询时间为公告日期之后）；</w:t>
            </w:r>
          </w:p>
          <w:p>
            <w:pPr>
              <w:pStyle w:val="27"/>
              <w:keepNext w:val="0"/>
              <w:keepLines w:val="0"/>
              <w:widowControl/>
              <w:suppressLineNumbers w:val="0"/>
              <w:spacing w:before="38" w:beforeAutospacing="0" w:after="38" w:afterAutospacing="0"/>
              <w:ind w:left="0" w:right="0" w:firstLine="420"/>
              <w:jc w:val="left"/>
              <w:rPr>
                <w:rFonts w:ascii="仿宋" w:hAnsi="仿宋" w:eastAsia="仿宋" w:cs="仿宋"/>
                <w:sz w:val="24"/>
                <w:szCs w:val="24"/>
              </w:rPr>
            </w:pPr>
            <w:r>
              <w:rPr>
                <w:rFonts w:hint="eastAsia" w:ascii="仿宋" w:hAnsi="仿宋" w:eastAsia="仿宋" w:cs="仿宋"/>
                <w:i w:val="0"/>
                <w:iCs w:val="0"/>
                <w:caps w:val="0"/>
                <w:color w:val="000000"/>
                <w:spacing w:val="0"/>
                <w:sz w:val="24"/>
                <w:szCs w:val="24"/>
                <w:lang w:eastAsia="zh-CN"/>
              </w:rPr>
              <w:t>（7）与招标人存在利害关系可能影响招标公正性的单位，不得参加投标。单位负责人为同一人或存在控股、管理关系的不同单位，不得参加同一标段投标，否则，相关投标均无效。</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sz w:val="24"/>
                <w:szCs w:val="24"/>
                <w:lang w:val="zh-CN" w:eastAsia="zh-CN"/>
              </w:rPr>
              <w:t>中小企业扶持政策</w:t>
            </w:r>
          </w:p>
        </w:tc>
        <w:tc>
          <w:tcPr>
            <w:tcW w:w="6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关于中小企业、残疾人福利性单位、监狱企业扶持政策落实的规定：</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按照《新疆维吾尔自治区政府采购促进中小企业发展管理实施办法》（新财规〔2021〕6号）</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1、中小企业报价的价格扣除</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（1）对中小企业报价的价格给予10%的扣除，用扣除后的价格参与评审。</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（2）供应商需按照采购文件的要求提供《中小企业声明函》，详见第六章“响应文件格式”附件八。</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（3）企业标准请参照《关于印发中小企业划型标准规定的通知》（工信部联企业[2011]300号）文件规定自行填写。</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2、残疾人福利性单位报价的价格扣除</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（1）对残疾人福利性单位视同小型、微型企业，给予10%的价格扣除，用扣除后的价格参与评审。</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（2）残疾人福利性单位需按照采购文件的要求提供《残疾人福利性单位声明函》。</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（3）残疾人福利性单位标准请参照《关于促进残疾人就业政府采购政策的通知》（财库〔2017〕141号）。</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3、监狱和戒毒企业报价的价格扣除</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（1）对监狱和戒毒企业（简称监狱企业）视同小型、微型企业，给予10%的价格扣除，用扣除后的价格参与评审。</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（2）监狱企业参加政府采购活动时，需提供由省级以上监狱管理局、戒毒管理局(含新疆生产建设兵团)出具的属于监狱企业的证明文件。供应商如不提供上述证明文件，价格将不做相应扣除。</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（3）监狱企业标准请参照《关于政府采购支持监狱企业发展有关问题的通知》（财库[2014]68号）。</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4、残疾人福利单位、监狱企业属于小型、微型企业的，不重复享受政策。</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大中型企业和其他自然人、法人或者其他组织与小型、微型企业（残疾人福利单位、监狱企业）组成联合体共同参加政府采购活动。联合协议中约定，小型、微型企业（残疾人福利单位、监狱企业）的协议合同金额占到联合体协议合同总金额40%以上的，给予联合体4%的价格扣除，用扣除后的价格参与评审。（注意：组成联合体的中小企业与联合体内其他企业之间不得存在直接控股、管理关系）</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sz w:val="24"/>
                <w:szCs w:val="24"/>
                <w:lang w:val="en-US" w:eastAsia="zh-CN"/>
              </w:rPr>
              <w:t>6、联合体各方均为小型、微型企业（残疾人福利单位、监狱企业）的，联合体享受10%价格扣除，用扣除后的价格参与评审。</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是否允许递交备选投标方案</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☑不允许</w:t>
            </w:r>
          </w:p>
          <w:p>
            <w:pPr>
              <w:spacing w:line="400" w:lineRule="exact"/>
              <w:ind w:left="360" w:hanging="360" w:hangingChars="150"/>
              <w:rPr>
                <w:rFonts w:ascii="仿宋" w:hAnsi="仿宋" w:eastAsia="仿宋"/>
                <w:sz w:val="24"/>
                <w:szCs w:val="24"/>
                <w:u w:val="single"/>
                <w:lang w:val="zh-CN"/>
              </w:rPr>
            </w:pPr>
            <w:r>
              <w:rPr>
                <w:rFonts w:hint="eastAsia" w:ascii="仿宋" w:hAnsi="仿宋" w:eastAsia="仿宋" w:cs="仿宋"/>
                <w:sz w:val="24"/>
                <w:szCs w:val="24"/>
                <w:lang w:val="zh-CN"/>
              </w:rPr>
              <w:t>□允许。要求：只有中标人所递交的备选投标方案方可予以考虑。评标委员会认为中标人的备选投标方案优于其按照招标文件要求的投标方案，采购人可以接受该备选投标方案。</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投标报价的范围</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含税全包价，包括产品保险、运输、装卸、安装、调试、培训、验收等一切费用。</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sz w:val="24"/>
                <w:szCs w:val="24"/>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投标报价的次数</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本次投标报价为一次不得更改报价，投标人只有一次报价的机会。投标报价（即开标报价）不得有选择性报价和附有条件的报价，且不得高于预算金额（备注：设定最高限价的，本项内容改为最高限价）。</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样品</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ind w:left="360" w:hanging="360"/>
              <w:rPr>
                <w:rFonts w:ascii="仿宋" w:hAnsi="仿宋" w:eastAsia="仿宋"/>
                <w:sz w:val="24"/>
                <w:szCs w:val="24"/>
                <w:lang w:val="zh-CN"/>
              </w:rPr>
            </w:pPr>
            <w:r>
              <w:rPr>
                <w:rFonts w:hint="eastAsia" w:ascii="仿宋" w:hAnsi="仿宋" w:eastAsia="仿宋" w:cs="仿宋"/>
                <w:sz w:val="24"/>
                <w:szCs w:val="24"/>
                <w:lang w:val="zh-CN"/>
              </w:rPr>
              <w:t>☑不需要</w:t>
            </w:r>
          </w:p>
          <w:p>
            <w:pPr>
              <w:spacing w:line="400" w:lineRule="exact"/>
              <w:ind w:left="360" w:hanging="360"/>
              <w:rPr>
                <w:rFonts w:ascii="仿宋" w:hAnsi="仿宋" w:eastAsia="仿宋" w:cs="仿宋"/>
                <w:sz w:val="24"/>
                <w:szCs w:val="24"/>
              </w:rPr>
            </w:pPr>
            <w:r>
              <w:rPr>
                <w:rFonts w:hint="eastAsia" w:ascii="仿宋" w:hAnsi="仿宋" w:eastAsia="仿宋" w:cs="仿宋"/>
                <w:sz w:val="24"/>
                <w:szCs w:val="24"/>
                <w:lang w:val="zh-CN"/>
              </w:rPr>
              <w:t>□需要</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Times New Roman"/>
                <w:sz w:val="24"/>
                <w:szCs w:val="24"/>
                <w:lang w:val="en-US" w:eastAsia="zh-CN"/>
              </w:rPr>
              <w:t>★</w:t>
            </w:r>
            <w:r>
              <w:rPr>
                <w:rFonts w:hint="eastAsia" w:ascii="仿宋" w:hAnsi="仿宋" w:eastAsia="仿宋" w:cs="仿宋"/>
                <w:sz w:val="24"/>
                <w:szCs w:val="24"/>
                <w:lang w:val="zh-CN"/>
              </w:rPr>
              <w:t>投标保证金的交纳</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1.金额：人民币</w:t>
            </w:r>
            <w:r>
              <w:rPr>
                <w:rFonts w:hint="eastAsia" w:ascii="仿宋" w:hAnsi="仿宋" w:eastAsia="仿宋" w:cs="仿宋"/>
                <w:sz w:val="24"/>
                <w:szCs w:val="24"/>
                <w:lang w:val="en-US" w:eastAsia="zh-CN"/>
              </w:rPr>
              <w:t>壹拾万</w:t>
            </w:r>
            <w:r>
              <w:rPr>
                <w:rFonts w:hint="eastAsia" w:ascii="仿宋" w:hAnsi="仿宋" w:eastAsia="仿宋" w:cs="仿宋"/>
                <w:sz w:val="24"/>
                <w:szCs w:val="24"/>
              </w:rPr>
              <w:t>元整（</w:t>
            </w:r>
            <w:r>
              <w:rPr>
                <w:rFonts w:hint="eastAsia" w:ascii="仿宋" w:hAnsi="仿宋" w:eastAsia="仿宋" w:cs="仿宋"/>
                <w:sz w:val="24"/>
                <w:szCs w:val="24"/>
                <w:lang w:val="en-US" w:eastAsia="zh-CN"/>
              </w:rPr>
              <w:t>100000</w:t>
            </w:r>
            <w:r>
              <w:rPr>
                <w:rFonts w:hint="eastAsia" w:ascii="仿宋" w:hAnsi="仿宋" w:eastAsia="仿宋" w:cs="仿宋"/>
                <w:sz w:val="24"/>
                <w:szCs w:val="24"/>
              </w:rPr>
              <w:t>元）</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2.时间：202</w:t>
            </w:r>
            <w:r>
              <w:rPr>
                <w:rFonts w:hint="eastAsia" w:ascii="仿宋" w:hAnsi="仿宋" w:eastAsia="仿宋" w:cs="仿宋"/>
                <w:sz w:val="24"/>
                <w:szCs w:val="24"/>
                <w:lang w:val="en-US" w:eastAsia="zh-CN"/>
              </w:rPr>
              <w:t>2</w:t>
            </w:r>
            <w:r>
              <w:rPr>
                <w:rFonts w:hint="eastAsia" w:ascii="仿宋" w:hAnsi="仿宋" w:eastAsia="仿宋" w:cs="仿宋"/>
                <w:sz w:val="24"/>
                <w:szCs w:val="24"/>
              </w:rPr>
              <w:t>年</w:t>
            </w:r>
            <w:r>
              <w:rPr>
                <w:rFonts w:hint="eastAsia" w:ascii="仿宋" w:hAnsi="仿宋" w:eastAsia="仿宋" w:cs="仿宋"/>
                <w:sz w:val="24"/>
                <w:szCs w:val="24"/>
                <w:lang w:val="en-US" w:eastAsia="zh-CN"/>
              </w:rPr>
              <w:t>09</w:t>
            </w:r>
            <w:r>
              <w:rPr>
                <w:rFonts w:hint="eastAsia" w:ascii="仿宋" w:hAnsi="仿宋" w:eastAsia="仿宋" w:cs="仿宋"/>
                <w:sz w:val="24"/>
                <w:szCs w:val="24"/>
              </w:rPr>
              <w:t>月</w:t>
            </w:r>
            <w:r>
              <w:rPr>
                <w:rFonts w:hint="eastAsia" w:ascii="仿宋" w:hAnsi="仿宋" w:eastAsia="仿宋" w:cs="仿宋"/>
                <w:sz w:val="24"/>
                <w:szCs w:val="24"/>
                <w:lang w:val="en-US" w:eastAsia="zh-CN"/>
              </w:rPr>
              <w:t>15</w:t>
            </w:r>
            <w:r>
              <w:rPr>
                <w:rFonts w:hint="eastAsia" w:ascii="仿宋" w:hAnsi="仿宋" w:eastAsia="仿宋" w:cs="仿宋"/>
                <w:sz w:val="24"/>
                <w:szCs w:val="24"/>
              </w:rPr>
              <w:t>日</w:t>
            </w:r>
            <w:r>
              <w:rPr>
                <w:rFonts w:hint="eastAsia" w:ascii="仿宋" w:hAnsi="仿宋" w:eastAsia="仿宋" w:cs="仿宋"/>
                <w:sz w:val="24"/>
                <w:szCs w:val="24"/>
                <w:lang w:val="en-US" w:eastAsia="zh-CN"/>
              </w:rPr>
              <w:t>11</w:t>
            </w:r>
            <w:r>
              <w:rPr>
                <w:rFonts w:hint="eastAsia" w:ascii="仿宋" w:hAnsi="仿宋" w:eastAsia="仿宋" w:cs="仿宋"/>
                <w:sz w:val="24"/>
                <w:szCs w:val="24"/>
              </w:rPr>
              <w:t>点00分前（以投标保证金到账时间为准）交纳，交纳账户信息如下：</w:t>
            </w:r>
          </w:p>
          <w:p>
            <w:pPr>
              <w:spacing w:line="4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开户名称：</w:t>
            </w:r>
            <w:r>
              <w:rPr>
                <w:rFonts w:hint="eastAsia" w:ascii="仿宋" w:hAnsi="仿宋" w:eastAsia="仿宋" w:cs="仿宋"/>
                <w:sz w:val="24"/>
                <w:szCs w:val="24"/>
                <w:lang w:eastAsia="zh-CN"/>
              </w:rPr>
              <w:t>新疆天澳工程项目管理有限公司</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开户银行：中国工商银行股份有限公司阿克苏国泰路支行</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账号：3014020009200036988</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3.投标保证金的交纳单位必须与投标人名称一致；</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4.投标保证金应当以支票、汇票、本票或者金融机构、担保机构出具的保函等</w:t>
            </w:r>
            <w:r>
              <w:rPr>
                <w:rFonts w:hint="eastAsia" w:ascii="仿宋" w:hAnsi="仿宋" w:eastAsia="仿宋" w:cs="仿宋"/>
                <w:b w:val="0"/>
                <w:bCs w:val="0"/>
                <w:sz w:val="24"/>
                <w:szCs w:val="24"/>
              </w:rPr>
              <w:t>非现金形式</w:t>
            </w:r>
            <w:r>
              <w:rPr>
                <w:rFonts w:hint="eastAsia" w:ascii="仿宋" w:hAnsi="仿宋" w:eastAsia="仿宋" w:cs="仿宋"/>
                <w:sz w:val="24"/>
                <w:szCs w:val="24"/>
              </w:rPr>
              <w:t>提交</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除此以外以电汇、转账等方式提交投标保证金的，作无效投标处理；</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.投标人在缴纳投标保证金时需备注投标项目名称及项目编号。</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投标文件编制装订</w:t>
            </w:r>
          </w:p>
        </w:tc>
        <w:tc>
          <w:tcPr>
            <w:tcW w:w="6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snapToGrid/>
              <w:spacing w:before="63" w:beforeLines="20" w:line="288" w:lineRule="auto"/>
              <w:textAlignment w:val="auto"/>
              <w:rPr>
                <w:rFonts w:hint="default" w:eastAsia="仿宋"/>
                <w:lang w:val="en-US" w:eastAsia="zh-CN"/>
              </w:rPr>
            </w:pPr>
            <w:r>
              <w:rPr>
                <w:rFonts w:hint="default" w:eastAsia="仿宋"/>
                <w:lang w:val="en-US" w:eastAsia="zh-CN"/>
              </w:rPr>
              <w:t xml:space="preserve">投标文件正本壹份，副本 </w:t>
            </w:r>
            <w:r>
              <w:rPr>
                <w:rFonts w:hint="eastAsia" w:eastAsia="仿宋"/>
                <w:lang w:val="en-US" w:eastAsia="zh-CN"/>
              </w:rPr>
              <w:t>肆</w:t>
            </w:r>
            <w:r>
              <w:rPr>
                <w:rFonts w:hint="default" w:eastAsia="仿宋"/>
                <w:lang w:val="en-US" w:eastAsia="zh-CN"/>
              </w:rPr>
              <w:t xml:space="preserve"> 份，电子版1份</w:t>
            </w:r>
            <w:r>
              <w:rPr>
                <w:rFonts w:hint="eastAsia" w:eastAsia="仿宋"/>
                <w:lang w:val="en-US" w:eastAsia="zh-CN"/>
              </w:rPr>
              <w:t>（光盘或U盘）</w:t>
            </w:r>
            <w:r>
              <w:rPr>
                <w:rFonts w:hint="default" w:eastAsia="仿宋"/>
                <w:lang w:val="en-US" w:eastAsia="zh-CN"/>
              </w:rPr>
              <w:t>。正本和副本的封面上应当清楚地标记“正本”或者“副本”字样；正本和副本不一致时，以正本为准。电子版为签字盖章后的正本扫描件，格式为PDF。</w:t>
            </w:r>
          </w:p>
          <w:p>
            <w:pPr>
              <w:keepNext w:val="0"/>
              <w:keepLines w:val="0"/>
              <w:pageBreakBefore w:val="0"/>
              <w:widowControl w:val="0"/>
              <w:kinsoku/>
              <w:overflowPunct/>
              <w:topLinePunct w:val="0"/>
              <w:bidi w:val="0"/>
              <w:snapToGrid/>
              <w:spacing w:before="63" w:beforeLines="20" w:line="288" w:lineRule="auto"/>
              <w:textAlignment w:val="auto"/>
              <w:rPr>
                <w:rFonts w:hint="default" w:eastAsia="仿宋"/>
                <w:lang w:val="en-US" w:eastAsia="zh-CN"/>
              </w:rPr>
            </w:pPr>
            <w:r>
              <w:rPr>
                <w:rFonts w:hint="default" w:eastAsia="仿宋"/>
                <w:lang w:val="en-US" w:eastAsia="zh-CN"/>
              </w:rPr>
              <w:t>1、本项目实行电子招投标，供应商须登录政府采购云平台申请获取采购文件，并需要使用CA锁，在新疆政府采购网--下载专区下载--供应商客户端制作投标文件，并生成JMBS格式加密文件，在投标截止前上传至政府采购云平台。若供应商参与投标,自行承担与投标有关的一切费用。</w:t>
            </w:r>
          </w:p>
          <w:p>
            <w:pPr>
              <w:keepNext w:val="0"/>
              <w:keepLines w:val="0"/>
              <w:pageBreakBefore w:val="0"/>
              <w:widowControl w:val="0"/>
              <w:kinsoku/>
              <w:overflowPunct/>
              <w:topLinePunct w:val="0"/>
              <w:bidi w:val="0"/>
              <w:snapToGrid/>
              <w:spacing w:before="63" w:beforeLines="20" w:line="288" w:lineRule="auto"/>
              <w:textAlignment w:val="auto"/>
              <w:rPr>
                <w:rFonts w:hint="default" w:eastAsia="仿宋"/>
                <w:lang w:val="en-US" w:eastAsia="zh-CN"/>
              </w:rPr>
            </w:pPr>
            <w:r>
              <w:rPr>
                <w:rFonts w:hint="default" w:eastAsia="仿宋"/>
                <w:lang w:val="en-US" w:eastAsia="zh-CN"/>
              </w:rPr>
              <w:t>2、各供应商应在开标前确保是新疆维吾尔自治区政府采购网正式注册入库的供应商，并完成CA数字证书申领。因未注册入库、未办理CA数字证书等原因造成无法投标或投标失败等后果的由供应商自行承担。</w:t>
            </w:r>
          </w:p>
          <w:p>
            <w:pPr>
              <w:keepNext w:val="0"/>
              <w:keepLines w:val="0"/>
              <w:pageBreakBefore w:val="0"/>
              <w:widowControl w:val="0"/>
              <w:kinsoku/>
              <w:overflowPunct/>
              <w:topLinePunct w:val="0"/>
              <w:bidi w:val="0"/>
              <w:snapToGrid/>
              <w:spacing w:before="63" w:beforeLines="20" w:line="288" w:lineRule="auto"/>
              <w:textAlignment w:val="auto"/>
              <w:rPr>
                <w:rFonts w:hint="default" w:eastAsia="仿宋"/>
                <w:lang w:val="en-US" w:eastAsia="zh-CN"/>
              </w:rPr>
            </w:pPr>
            <w:r>
              <w:rPr>
                <w:rFonts w:hint="default" w:eastAsia="仿宋"/>
                <w:lang w:val="en-US" w:eastAsia="zh-CN"/>
              </w:rPr>
              <w:t>3、供应商可前往新疆政府采购网（http://www.ccgp-xinjiang.gov.cn/）下载专区，下载政府采购云平台电子投标客户端，安装完成后，可通过账号密码或CA登录客户端进行响应文件制作。在使用政府采购云平台电子投标客户端时，建议使用WIN7及以上操作系统。如有问题可拨打政府采购云平台客户服务热线400-881-7190进行咨询。</w:t>
            </w:r>
          </w:p>
          <w:p>
            <w:pPr>
              <w:keepNext w:val="0"/>
              <w:keepLines w:val="0"/>
              <w:pageBreakBefore w:val="0"/>
              <w:widowControl w:val="0"/>
              <w:kinsoku/>
              <w:overflowPunct/>
              <w:topLinePunct w:val="0"/>
              <w:bidi w:val="0"/>
              <w:snapToGrid/>
              <w:spacing w:before="63" w:beforeLines="20" w:line="288" w:lineRule="auto"/>
              <w:textAlignment w:val="auto"/>
              <w:rPr>
                <w:rFonts w:hint="default" w:eastAsia="仿宋"/>
                <w:lang w:val="en-US" w:eastAsia="zh-CN"/>
              </w:rPr>
            </w:pPr>
            <w:r>
              <w:rPr>
                <w:rFonts w:hint="default" w:eastAsia="仿宋"/>
                <w:lang w:val="en-US" w:eastAsia="zh-CN"/>
              </w:rPr>
              <w:t>4、供应商在开标时须携带制作加密电子响应文件所使用的CA锁，电脑须提前配置好浏览器（建议使用360浏览器或谷歌浏览器），以便开标时在线解密。</w:t>
            </w:r>
          </w:p>
          <w:p>
            <w:pPr>
              <w:keepNext w:val="0"/>
              <w:keepLines w:val="0"/>
              <w:pageBreakBefore w:val="0"/>
              <w:widowControl w:val="0"/>
              <w:kinsoku/>
              <w:overflowPunct/>
              <w:topLinePunct w:val="0"/>
              <w:bidi w:val="0"/>
              <w:snapToGrid/>
              <w:spacing w:before="63" w:beforeLines="20" w:line="288" w:lineRule="auto"/>
              <w:textAlignment w:val="auto"/>
              <w:rPr>
                <w:rFonts w:hint="default" w:eastAsia="仿宋"/>
                <w:lang w:val="en-US" w:eastAsia="zh-CN"/>
              </w:rPr>
            </w:pPr>
            <w:r>
              <w:rPr>
                <w:rFonts w:hint="default" w:eastAsia="仿宋"/>
                <w:lang w:val="en-US" w:eastAsia="zh-CN"/>
              </w:rPr>
              <w:t>5、投标供应商应当在投标截止时间前，将生成的“JMBS格式电子加密响应文件”上传递交至“政府采购云平台”，投标截止时间以后上传递交的响应文件将被“政府采购云平台”拒收。</w:t>
            </w:r>
          </w:p>
          <w:p>
            <w:pPr>
              <w:keepNext w:val="0"/>
              <w:keepLines w:val="0"/>
              <w:pageBreakBefore w:val="0"/>
              <w:widowControl w:val="0"/>
              <w:kinsoku/>
              <w:overflowPunct/>
              <w:topLinePunct w:val="0"/>
              <w:bidi w:val="0"/>
              <w:snapToGrid/>
              <w:spacing w:before="63" w:beforeLines="20" w:line="288" w:lineRule="auto"/>
              <w:textAlignment w:val="auto"/>
              <w:rPr>
                <w:rFonts w:hint="default" w:eastAsia="仿宋"/>
                <w:lang w:val="en-US" w:eastAsia="zh-CN"/>
              </w:rPr>
            </w:pPr>
            <w:r>
              <w:rPr>
                <w:rFonts w:hint="default" w:eastAsia="仿宋"/>
                <w:lang w:val="en-US" w:eastAsia="zh-CN"/>
              </w:rPr>
              <w:t>6、供应商如在“信用中国”网站、中国政府采购网被列入严重违法失信行为记录名单的（尚在处罚期内的），将拒绝其参加本次政府采购活动﹙投标人网上自行打印后加盖投标单位公章﹚、</w:t>
            </w:r>
          </w:p>
          <w:p>
            <w:pPr>
              <w:keepNext w:val="0"/>
              <w:keepLines w:val="0"/>
              <w:pageBreakBefore w:val="0"/>
              <w:widowControl w:val="0"/>
              <w:kinsoku/>
              <w:overflowPunct/>
              <w:topLinePunct w:val="0"/>
              <w:bidi w:val="0"/>
              <w:snapToGrid/>
              <w:spacing w:before="63" w:beforeLines="20" w:line="288" w:lineRule="auto"/>
              <w:textAlignment w:val="auto"/>
              <w:rPr>
                <w:rFonts w:hint="default" w:eastAsia="仿宋"/>
                <w:lang w:val="en-US" w:eastAsia="zh-CN"/>
              </w:rPr>
            </w:pPr>
            <w:r>
              <w:rPr>
                <w:rFonts w:hint="default" w:eastAsia="仿宋"/>
                <w:lang w:val="en-US" w:eastAsia="zh-CN"/>
              </w:rPr>
              <w:t>7、相互关联存在实际控制、管理关系的两个企业，不得参加同一项目的投标。</w:t>
            </w:r>
          </w:p>
          <w:p>
            <w:pPr>
              <w:keepNext w:val="0"/>
              <w:keepLines w:val="0"/>
              <w:pageBreakBefore w:val="0"/>
              <w:widowControl w:val="0"/>
              <w:kinsoku/>
              <w:overflowPunct/>
              <w:topLinePunct w:val="0"/>
              <w:bidi w:val="0"/>
              <w:snapToGrid/>
              <w:spacing w:before="63" w:beforeLines="20" w:line="288" w:lineRule="auto"/>
              <w:textAlignment w:val="auto"/>
              <w:rPr>
                <w:rFonts w:hint="default" w:eastAsia="仿宋"/>
                <w:lang w:val="en-US" w:eastAsia="zh-CN"/>
              </w:rPr>
            </w:pPr>
            <w:r>
              <w:rPr>
                <w:rFonts w:hint="default" w:eastAsia="仿宋"/>
                <w:lang w:val="en-US" w:eastAsia="zh-CN"/>
              </w:rPr>
              <w:t>8、评标结束后，各投标单位须在一周内按招标文件要求将纸质版投标文件递交至招标代理处（所产生的的费用投标单位自理）。纸质版投标文件可通过加密电子版投标文件打印生成，应当与电子版投标文件一致。</w:t>
            </w:r>
          </w:p>
          <w:p>
            <w:pPr>
              <w:keepNext w:val="0"/>
              <w:keepLines w:val="0"/>
              <w:pageBreakBefore w:val="0"/>
              <w:widowControl w:val="0"/>
              <w:kinsoku/>
              <w:overflowPunct/>
              <w:topLinePunct w:val="0"/>
              <w:bidi w:val="0"/>
              <w:snapToGrid/>
              <w:spacing w:before="63" w:beforeLines="20" w:line="288" w:lineRule="auto"/>
              <w:textAlignment w:val="auto"/>
              <w:rPr>
                <w:rFonts w:hint="default" w:eastAsia="仿宋"/>
                <w:lang w:val="en-US" w:eastAsia="zh-CN"/>
              </w:rPr>
            </w:pPr>
            <w:r>
              <w:rPr>
                <w:rFonts w:hint="default" w:eastAsia="仿宋"/>
                <w:lang w:val="en-US" w:eastAsia="zh-CN"/>
              </w:rPr>
              <w:t>备份投标文件：</w:t>
            </w:r>
          </w:p>
          <w:p>
            <w:pPr>
              <w:spacing w:line="400" w:lineRule="exact"/>
              <w:ind w:firstLine="420" w:firstLineChars="200"/>
              <w:rPr>
                <w:rFonts w:ascii="仿宋" w:hAnsi="仿宋" w:eastAsia="仿宋" w:cs="仿宋"/>
                <w:sz w:val="24"/>
                <w:szCs w:val="24"/>
                <w:lang w:val="zh-CN"/>
              </w:rPr>
            </w:pPr>
            <w:r>
              <w:rPr>
                <w:rFonts w:hint="default" w:eastAsia="仿宋"/>
                <w:lang w:val="en-US" w:eastAsia="zh-CN"/>
              </w:rPr>
              <w:t>备份投标文件是否提交由投标人自行决定，如不提交的，当电子投标文件无法解密时，导致无备份投标文件上传而失去投标资格的供应商，后果自行承担。如提交备份投标文件的，应在投标截止时间前将最后生成的具有电子签章的备份投标文件通过电子邮件方式传送至代理机构邮箱（</w:t>
            </w:r>
            <w:r>
              <w:rPr>
                <w:rFonts w:hint="eastAsia" w:eastAsia="仿宋"/>
                <w:lang w:val="en-US" w:eastAsia="zh-CN"/>
              </w:rPr>
              <w:t>93977296</w:t>
            </w:r>
            <w:r>
              <w:rPr>
                <w:rFonts w:hint="default" w:eastAsia="仿宋"/>
                <w:lang w:val="en-US" w:eastAsia="zh-CN"/>
              </w:rPr>
              <w:t>@qq.com），并在邮件中注明项目名称及投标人名称，传送的备份投标文件须打包压缩并加密，压缩包命名为“备份投标文件”，加密密码由投标人自行保管。</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投标文件签署和盖章</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1.招标文件要求投标人法定代表人或者被授权代表签字处，均须本人用黑色签字笔签署（包括姓和名），不得由他人代签，并</w:t>
            </w:r>
            <w:r>
              <w:rPr>
                <w:rFonts w:hint="eastAsia" w:ascii="仿宋" w:hAnsi="仿宋" w:eastAsia="仿宋" w:cs="仿宋"/>
                <w:sz w:val="24"/>
                <w:szCs w:val="24"/>
                <w:lang w:val="en-US" w:eastAsia="zh-CN"/>
              </w:rPr>
              <w:t>逐页</w:t>
            </w:r>
            <w:r>
              <w:rPr>
                <w:rFonts w:hint="eastAsia" w:ascii="仿宋" w:hAnsi="仿宋" w:eastAsia="仿宋" w:cs="仿宋"/>
                <w:sz w:val="24"/>
                <w:szCs w:val="24"/>
                <w:lang w:val="zh-CN"/>
              </w:rPr>
              <w:t>加盖单位公章。</w:t>
            </w:r>
          </w:p>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2.被授权代表人签字的，投标文件应附法人授权委托书。</w:t>
            </w:r>
          </w:p>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3.“投标函”、“法人授权委托书”和“政府采购诚信承诺书”必须由法定代表人签署。</w:t>
            </w:r>
          </w:p>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4.投标人在投标文件以及相关书面文件中的单位盖章（包括印章、公章等）均指与投标人名称全称相一致的标准公章，不得使用其他形式（如带有“专用章”、“合同章”、“财务章”、“业务章”等）的印章。</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递交投标文件截止时间及地点</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highlight w:val="none"/>
                <w:lang w:val="zh-CN"/>
              </w:rPr>
            </w:pPr>
            <w:r>
              <w:rPr>
                <w:rFonts w:hint="eastAsia" w:ascii="仿宋" w:hAnsi="仿宋" w:eastAsia="仿宋"/>
                <w:sz w:val="24"/>
                <w:szCs w:val="24"/>
                <w:highlight w:val="none"/>
                <w:lang w:val="zh-CN"/>
              </w:rPr>
              <w:t>时间：</w:t>
            </w:r>
            <w:r>
              <w:rPr>
                <w:rFonts w:hint="eastAsia" w:ascii="仿宋" w:hAnsi="仿宋" w:eastAsia="仿宋" w:cs="仿宋"/>
                <w:sz w:val="24"/>
                <w:szCs w:val="24"/>
                <w:highlight w:val="none"/>
                <w:u w:val="single"/>
                <w:lang w:val="zh-CN"/>
              </w:rPr>
              <w:t>2022年09月15日 11:00</w:t>
            </w:r>
          </w:p>
          <w:p>
            <w:pPr>
              <w:spacing w:line="400" w:lineRule="exact"/>
              <w:ind w:left="360" w:hanging="360"/>
              <w:rPr>
                <w:rFonts w:ascii="仿宋" w:hAnsi="仿宋" w:eastAsia="仿宋"/>
                <w:b/>
                <w:color w:val="auto"/>
                <w:sz w:val="24"/>
                <w:highlight w:val="none"/>
                <w:lang w:val="zh-CN"/>
              </w:rPr>
            </w:pPr>
            <w:r>
              <w:rPr>
                <w:rFonts w:hint="eastAsia" w:ascii="仿宋" w:hAnsi="仿宋" w:eastAsia="仿宋"/>
                <w:sz w:val="24"/>
                <w:szCs w:val="24"/>
                <w:highlight w:val="none"/>
                <w:lang w:val="zh-CN"/>
              </w:rPr>
              <w:t>地点：政采云一站式政府采购云平台</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开标时间及地点</w:t>
            </w: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时间：</w:t>
            </w:r>
            <w:r>
              <w:rPr>
                <w:rFonts w:hint="eastAsia" w:ascii="仿宋" w:hAnsi="仿宋" w:eastAsia="仿宋" w:cs="仿宋"/>
                <w:sz w:val="24"/>
                <w:szCs w:val="24"/>
                <w:highlight w:val="none"/>
                <w:u w:val="single"/>
                <w:lang w:val="zh-CN"/>
              </w:rPr>
              <w:t>2022年09月15日 11:00</w:t>
            </w:r>
          </w:p>
          <w:p>
            <w:pPr>
              <w:spacing w:line="380" w:lineRule="exact"/>
              <w:rPr>
                <w:rFonts w:ascii="仿宋" w:hAnsi="仿宋" w:eastAsia="仿宋"/>
                <w:color w:val="auto"/>
                <w:sz w:val="24"/>
                <w:szCs w:val="24"/>
                <w:highlight w:val="none"/>
                <w:lang w:val="zh-CN"/>
              </w:rPr>
            </w:pPr>
            <w:r>
              <w:rPr>
                <w:rFonts w:hint="eastAsia" w:ascii="仿宋" w:hAnsi="仿宋" w:eastAsia="仿宋" w:cs="仿宋"/>
                <w:color w:val="auto"/>
                <w:sz w:val="24"/>
                <w:szCs w:val="24"/>
                <w:highlight w:val="none"/>
                <w:lang w:val="zh-CN"/>
              </w:rPr>
              <w:t>地点：政采云一站式政府采购云平台</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sz w:val="24"/>
                <w:szCs w:val="24"/>
                <w:lang w:val="en-US" w:eastAsia="zh-CN"/>
              </w:rPr>
              <w:t>投</w:t>
            </w:r>
            <w:r>
              <w:rPr>
                <w:rFonts w:hint="eastAsia" w:ascii="仿宋" w:hAnsi="仿宋" w:eastAsia="仿宋" w:cs="仿宋"/>
                <w:color w:val="auto"/>
                <w:sz w:val="24"/>
                <w:szCs w:val="24"/>
                <w:lang w:val="zh-CN" w:eastAsia="zh-CN"/>
              </w:rPr>
              <w:t>标文件解密时间</w:t>
            </w:r>
          </w:p>
        </w:tc>
        <w:tc>
          <w:tcPr>
            <w:tcW w:w="6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供应商应当在响应文件提交截止时间前，将生成的“电子加密响应文件”上传递交至“政府采购云平台”。响应文件提交截止时间以后上传提交的响应文件将被“政府采购云平台”拒收。</w:t>
            </w:r>
          </w:p>
          <w:p>
            <w:pPr>
              <w:keepNext w:val="0"/>
              <w:keepLines w:val="0"/>
              <w:pageBreakBefore w:val="0"/>
              <w:widowControl w:val="0"/>
              <w:kinsoku/>
              <w:wordWrap/>
              <w:overflowPunct/>
              <w:topLinePunct w:val="0"/>
              <w:bidi w:val="0"/>
              <w:adjustRightInd/>
              <w:snapToGrid/>
              <w:spacing w:before="32" w:beforeLines="10" w:line="264" w:lineRule="auto"/>
              <w:textAlignment w:val="auto"/>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sz w:val="24"/>
                <w:szCs w:val="24"/>
                <w:lang w:val="en-US" w:eastAsia="zh-CN"/>
              </w:rPr>
              <w:t>响应文件开启时间后30分钟内供应商可以登录“政采云”平台，用“项目采购-开标评标”功能进行解密响应文件。若供应商在规定时间内未按时解密的，视为响应文件撤回。</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仿宋" w:hAnsi="仿宋" w:eastAsia="仿宋"/>
                <w:color w:val="auto"/>
                <w:sz w:val="24"/>
                <w:szCs w:val="24"/>
                <w:lang w:val="zh-CN"/>
              </w:rPr>
            </w:pPr>
            <w:r>
              <w:rPr>
                <w:rFonts w:hint="eastAsia" w:ascii="仿宋" w:hAnsi="仿宋" w:eastAsia="仿宋" w:cs="仿宋"/>
                <w:color w:val="auto"/>
                <w:sz w:val="24"/>
                <w:szCs w:val="24"/>
                <w:lang w:val="zh-CN"/>
              </w:rPr>
              <w:t>评标委员会</w:t>
            </w:r>
          </w:p>
        </w:tc>
        <w:tc>
          <w:tcPr>
            <w:tcW w:w="6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rPr>
                <w:rFonts w:ascii="仿宋" w:hAnsi="仿宋" w:eastAsia="仿宋" w:cs="仿宋"/>
                <w:color w:val="auto"/>
                <w:sz w:val="24"/>
                <w:szCs w:val="24"/>
                <w:lang w:val="zh-CN"/>
              </w:rPr>
            </w:pPr>
            <w:r>
              <w:rPr>
                <w:rFonts w:hint="eastAsia" w:ascii="仿宋" w:hAnsi="仿宋" w:eastAsia="仿宋" w:cs="仿宋"/>
                <w:color w:val="auto"/>
                <w:sz w:val="24"/>
                <w:szCs w:val="24"/>
                <w:lang w:val="zh-CN"/>
              </w:rPr>
              <w:t>评标委员会共</w:t>
            </w:r>
            <w:r>
              <w:rPr>
                <w:rFonts w:hint="eastAsia" w:ascii="仿宋" w:hAnsi="仿宋" w:eastAsia="仿宋" w:cs="仿宋"/>
                <w:color w:val="auto"/>
                <w:sz w:val="24"/>
                <w:szCs w:val="24"/>
                <w:u w:val="single"/>
                <w:lang w:val="en-US" w:eastAsia="zh-CN"/>
              </w:rPr>
              <w:t>5</w:t>
            </w:r>
            <w:r>
              <w:rPr>
                <w:rFonts w:hint="eastAsia" w:ascii="仿宋" w:hAnsi="仿宋" w:eastAsia="仿宋" w:cs="仿宋"/>
                <w:color w:val="auto"/>
                <w:sz w:val="24"/>
                <w:szCs w:val="24"/>
                <w:lang w:val="zh-CN"/>
              </w:rPr>
              <w:t>人，</w:t>
            </w:r>
          </w:p>
          <w:p>
            <w:pPr>
              <w:autoSpaceDE w:val="0"/>
              <w:autoSpaceDN w:val="0"/>
              <w:adjustRightInd w:val="0"/>
              <w:spacing w:line="380" w:lineRule="exact"/>
              <w:rPr>
                <w:rFonts w:ascii="仿宋" w:hAnsi="仿宋" w:eastAsia="仿宋"/>
                <w:color w:val="auto"/>
                <w:sz w:val="24"/>
                <w:szCs w:val="24"/>
                <w:lang w:val="zh-CN"/>
              </w:rPr>
            </w:pPr>
            <w:r>
              <w:rPr>
                <w:rFonts w:hint="eastAsia" w:ascii="仿宋" w:hAnsi="仿宋" w:eastAsia="仿宋" w:cs="仿宋"/>
                <w:color w:val="auto"/>
                <w:sz w:val="24"/>
                <w:szCs w:val="24"/>
                <w:lang w:val="zh-CN"/>
              </w:rPr>
              <w:t>评标委员会由采购人代表和评审专家组成</w:t>
            </w:r>
            <w:r>
              <w:rPr>
                <w:rFonts w:hint="eastAsia" w:ascii="仿宋" w:hAnsi="仿宋" w:eastAsia="仿宋" w:cs="仿宋"/>
                <w:color w:val="auto"/>
                <w:sz w:val="24"/>
                <w:szCs w:val="24"/>
                <w:lang w:val="en-US" w:eastAsia="zh-CN"/>
              </w:rPr>
              <w:t>时</w:t>
            </w:r>
            <w:r>
              <w:rPr>
                <w:rFonts w:hint="eastAsia" w:ascii="仿宋" w:hAnsi="仿宋" w:eastAsia="仿宋" w:cs="仿宋"/>
                <w:color w:val="auto"/>
                <w:sz w:val="24"/>
                <w:szCs w:val="24"/>
                <w:lang w:val="zh-CN"/>
              </w:rPr>
              <w:t>其中评审专家不少于成员总数的三分之二。</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评标办法</w:t>
            </w:r>
          </w:p>
        </w:tc>
        <w:tc>
          <w:tcPr>
            <w:tcW w:w="6145" w:type="dxa"/>
            <w:tcBorders>
              <w:top w:val="single" w:color="auto" w:sz="4" w:space="0"/>
              <w:left w:val="single" w:color="auto" w:sz="4" w:space="0"/>
              <w:right w:val="single" w:color="auto" w:sz="4" w:space="0"/>
            </w:tcBorders>
            <w:vAlign w:val="center"/>
          </w:tcPr>
          <w:p>
            <w:pPr>
              <w:spacing w:line="380" w:lineRule="exact"/>
              <w:rPr>
                <w:rFonts w:hint="eastAsia" w:ascii="仿宋" w:hAnsi="仿宋" w:eastAsia="仿宋" w:cs="仿宋"/>
                <w:sz w:val="24"/>
                <w:szCs w:val="24"/>
                <w:lang w:val="zh-CN"/>
              </w:rPr>
            </w:pPr>
            <w:r>
              <w:rPr>
                <w:rFonts w:hint="eastAsia" w:ascii="仿宋" w:hAnsi="仿宋" w:eastAsia="仿宋" w:cs="仿宋"/>
                <w:sz w:val="24"/>
                <w:szCs w:val="24"/>
                <w:lang w:val="zh-CN"/>
              </w:rPr>
              <w:t>☑综合评分法</w:t>
            </w:r>
          </w:p>
          <w:p>
            <w:pPr>
              <w:spacing w:line="380" w:lineRule="exact"/>
              <w:rPr>
                <w:rFonts w:ascii="仿宋" w:hAnsi="仿宋" w:eastAsia="仿宋" w:cs="仿宋"/>
                <w:sz w:val="24"/>
                <w:szCs w:val="24"/>
                <w:lang w:val="zh-CN"/>
              </w:rPr>
            </w:pPr>
            <w:r>
              <w:rPr>
                <w:rFonts w:hint="eastAsia" w:ascii="仿宋" w:hAnsi="仿宋" w:eastAsia="仿宋" w:cs="仿宋"/>
                <w:sz w:val="24"/>
                <w:szCs w:val="24"/>
                <w:lang w:val="zh-CN"/>
              </w:rPr>
              <w:t>□最低评标价法</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sz w:val="24"/>
                <w:szCs w:val="24"/>
              </w:rPr>
              <w:t>是否授权评标委员会确定中标人</w:t>
            </w: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ind w:left="360" w:hanging="360" w:hangingChars="150"/>
              <w:rPr>
                <w:rFonts w:ascii="仿宋" w:hAnsi="仿宋" w:eastAsia="仿宋"/>
                <w:color w:val="auto"/>
                <w:sz w:val="24"/>
                <w:szCs w:val="24"/>
              </w:rPr>
            </w:pPr>
            <w:r>
              <w:rPr>
                <w:rFonts w:hint="eastAsia" w:ascii="仿宋" w:hAnsi="仿宋" w:eastAsia="仿宋"/>
                <w:color w:val="auto"/>
                <w:sz w:val="24"/>
                <w:szCs w:val="24"/>
              </w:rPr>
              <w:t>□是，</w:t>
            </w:r>
            <w:r>
              <w:rPr>
                <w:rFonts w:hint="eastAsia" w:ascii="仿宋" w:hAnsi="仿宋" w:eastAsia="仿宋" w:cs="仿宋"/>
                <w:color w:val="auto"/>
                <w:sz w:val="24"/>
                <w:szCs w:val="24"/>
                <w:lang w:val="zh-CN"/>
              </w:rPr>
              <w:t>每包确定一个中标人。</w:t>
            </w:r>
          </w:p>
          <w:p>
            <w:pPr>
              <w:spacing w:line="380" w:lineRule="exact"/>
              <w:rPr>
                <w:rFonts w:ascii="仿宋" w:hAnsi="仿宋" w:eastAsia="仿宋" w:cs="仿宋"/>
                <w:sz w:val="24"/>
                <w:szCs w:val="24"/>
              </w:rPr>
            </w:pPr>
            <w:r>
              <w:rPr>
                <w:rFonts w:hint="eastAsia" w:ascii="仿宋" w:hAnsi="仿宋" w:eastAsia="仿宋" w:cs="仿宋"/>
                <w:sz w:val="24"/>
                <w:szCs w:val="24"/>
                <w:lang w:val="zh-CN"/>
              </w:rPr>
              <w:t>☑</w:t>
            </w:r>
            <w:r>
              <w:rPr>
                <w:rFonts w:hint="eastAsia" w:ascii="仿宋" w:hAnsi="仿宋" w:eastAsia="仿宋"/>
                <w:color w:val="auto"/>
                <w:sz w:val="24"/>
                <w:szCs w:val="24"/>
              </w:rPr>
              <w:t>否，确定的中标候选人数：</w:t>
            </w:r>
            <w:r>
              <w:rPr>
                <w:rFonts w:hint="eastAsia" w:ascii="仿宋" w:hAnsi="仿宋" w:eastAsia="仿宋"/>
                <w:color w:val="auto"/>
                <w:sz w:val="24"/>
                <w:szCs w:val="24"/>
                <w:u w:val="single"/>
              </w:rPr>
              <w:t xml:space="preserve"> 3 </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jc w:val="center"/>
              <w:rPr>
                <w:rFonts w:ascii="仿宋" w:hAnsi="仿宋" w:eastAsia="仿宋" w:cs="仿宋"/>
                <w:sz w:val="24"/>
                <w:szCs w:val="24"/>
                <w:lang w:val="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是否退还投标文件</w:t>
            </w: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szCs w:val="24"/>
              </w:rPr>
            </w:pPr>
            <w:r>
              <w:rPr>
                <w:rFonts w:hint="eastAsia" w:ascii="仿宋" w:hAnsi="仿宋" w:eastAsia="仿宋"/>
                <w:sz w:val="24"/>
                <w:szCs w:val="24"/>
              </w:rPr>
              <w:t>除投标人需收回的资格、资信等证明文件中的证明材料原件（如营业执照、合同、相关资质证书等）外，其他文件概不退还。</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400" w:lineRule="exact"/>
              <w:ind w:leftChars="0"/>
              <w:jc w:val="both"/>
              <w:rPr>
                <w:rFonts w:ascii="仿宋" w:hAnsi="仿宋" w:eastAsia="仿宋" w:cs="仿宋"/>
                <w:sz w:val="24"/>
                <w:szCs w:val="24"/>
                <w:lang w:val="zh-CN"/>
              </w:rPr>
            </w:pPr>
          </w:p>
        </w:tc>
        <w:tc>
          <w:tcPr>
            <w:tcW w:w="8804"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4"/>
                <w:szCs w:val="24"/>
                <w:lang w:val="zh-CN"/>
              </w:rPr>
            </w:pPr>
            <w:r>
              <w:rPr>
                <w:rFonts w:hint="eastAsia" w:ascii="仿宋" w:hAnsi="仿宋" w:eastAsia="仿宋" w:cs="仿宋"/>
                <w:sz w:val="24"/>
                <w:szCs w:val="24"/>
                <w:lang w:val="zh-CN"/>
              </w:rPr>
              <w:t>其他需补充的内容</w:t>
            </w:r>
          </w:p>
        </w:tc>
      </w:tr>
      <w:tr>
        <w:tblPrEx>
          <w:tblCellMar>
            <w:top w:w="0" w:type="dxa"/>
            <w:left w:w="108" w:type="dxa"/>
            <w:bottom w:w="0" w:type="dxa"/>
            <w:right w:w="108" w:type="dxa"/>
          </w:tblCellMar>
        </w:tblPrEx>
        <w:trPr>
          <w:trHeight w:val="908"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31</w:t>
            </w: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投标人在开标时需携带的验资文件</w:t>
            </w: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仿宋" w:hAnsi="仿宋" w:eastAsia="仿宋"/>
                <w:sz w:val="24"/>
                <w:szCs w:val="24"/>
                <w:lang w:val="en-US" w:eastAsia="zh-CN"/>
              </w:rPr>
            </w:pPr>
            <w:r>
              <w:rPr>
                <w:rFonts w:hint="eastAsia" w:ascii="仿宋" w:hAnsi="仿宋" w:eastAsia="仿宋"/>
                <w:sz w:val="24"/>
                <w:szCs w:val="24"/>
              </w:rPr>
              <w:t>本项目实行电子招投标，</w:t>
            </w:r>
            <w:r>
              <w:rPr>
                <w:rFonts w:hint="eastAsia" w:ascii="仿宋" w:hAnsi="仿宋" w:eastAsia="仿宋"/>
                <w:sz w:val="24"/>
                <w:szCs w:val="24"/>
                <w:lang w:val="en-US" w:eastAsia="zh-CN"/>
              </w:rPr>
              <w:t>无需人员到场开标。</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资金支付</w:t>
            </w: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采购资金支付方式、支付时间由采购人与中标供应商按照相关法律法规及本项目具体要求在合同中约定。</w:t>
            </w:r>
          </w:p>
        </w:tc>
      </w:tr>
      <w:tr>
        <w:tblPrEx>
          <w:tblCellMar>
            <w:top w:w="0" w:type="dxa"/>
            <w:left w:w="108" w:type="dxa"/>
            <w:bottom w:w="0" w:type="dxa"/>
            <w:right w:w="108" w:type="dxa"/>
          </w:tblCellMar>
        </w:tblPrEx>
        <w:trPr>
          <w:jc w:val="center"/>
        </w:trPr>
        <w:tc>
          <w:tcPr>
            <w:tcW w:w="76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33</w:t>
            </w:r>
          </w:p>
        </w:tc>
        <w:tc>
          <w:tcPr>
            <w:tcW w:w="265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定义</w:t>
            </w: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szCs w:val="24"/>
              </w:rPr>
            </w:pPr>
            <w:r>
              <w:rPr>
                <w:rFonts w:hint="eastAsia" w:ascii="仿宋" w:hAnsi="仿宋" w:eastAsia="仿宋" w:cs="仿宋"/>
                <w:sz w:val="24"/>
                <w:szCs w:val="24"/>
                <w:lang w:val="zh-CN"/>
              </w:rPr>
              <w:t>原件：</w:t>
            </w:r>
            <w:r>
              <w:rPr>
                <w:rFonts w:hint="eastAsia" w:ascii="仿宋" w:hAnsi="仿宋" w:eastAsia="仿宋"/>
                <w:sz w:val="24"/>
                <w:szCs w:val="24"/>
              </w:rPr>
              <w:t>最初产生的区别于复制件的原始文件或文件的原本或公证处出具的文件复制件公证书。</w:t>
            </w:r>
          </w:p>
        </w:tc>
      </w:tr>
      <w:tr>
        <w:tblPrEx>
          <w:tblCellMar>
            <w:top w:w="0" w:type="dxa"/>
            <w:left w:w="108" w:type="dxa"/>
            <w:bottom w:w="0" w:type="dxa"/>
            <w:right w:w="108"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szCs w:val="24"/>
                <w:lang w:val="zh-CN"/>
              </w:rPr>
            </w:pPr>
          </w:p>
        </w:tc>
        <w:tc>
          <w:tcPr>
            <w:tcW w:w="265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lang w:val="zh-CN"/>
              </w:rPr>
            </w:pP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4"/>
                <w:szCs w:val="24"/>
                <w:lang w:val="zh-CN"/>
              </w:rPr>
            </w:pPr>
            <w:r>
              <w:rPr>
                <w:rFonts w:ascii="仿宋" w:hAnsi="仿宋" w:eastAsia="仿宋"/>
                <w:sz w:val="24"/>
                <w:szCs w:val="24"/>
              </w:rPr>
              <w:t>书面形式：</w:t>
            </w:r>
            <w:r>
              <w:rPr>
                <w:rFonts w:hint="eastAsia" w:ascii="仿宋" w:hAnsi="仿宋" w:eastAsia="仿宋"/>
                <w:sz w:val="24"/>
                <w:szCs w:val="24"/>
              </w:rPr>
              <w:t>包括文字的打印或复印件、传真、信函、电传、电报、</w:t>
            </w:r>
            <w:r>
              <w:rPr>
                <w:rFonts w:ascii="仿宋" w:hAnsi="仿宋" w:eastAsia="仿宋" w:cs="Arial"/>
                <w:sz w:val="24"/>
                <w:szCs w:val="24"/>
                <w:shd w:val="clear" w:color="auto" w:fill="FFFFFF"/>
              </w:rPr>
              <w:t>电子邮件</w:t>
            </w:r>
            <w:r>
              <w:rPr>
                <w:rFonts w:hint="eastAsia" w:ascii="仿宋" w:hAnsi="仿宋" w:eastAsia="仿宋" w:cs="Arial"/>
                <w:sz w:val="24"/>
                <w:szCs w:val="24"/>
                <w:shd w:val="clear" w:color="auto" w:fill="FFFFFF"/>
              </w:rPr>
              <w:t>、</w:t>
            </w:r>
            <w:r>
              <w:rPr>
                <w:rFonts w:hint="eastAsia" w:ascii="仿宋" w:hAnsi="仿宋" w:eastAsia="仿宋"/>
                <w:sz w:val="24"/>
                <w:szCs w:val="24"/>
              </w:rPr>
              <w:t>相关媒介发布的公告</w:t>
            </w:r>
            <w:r>
              <w:rPr>
                <w:rFonts w:ascii="仿宋" w:hAnsi="仿宋" w:eastAsia="仿宋" w:cs="Arial"/>
                <w:sz w:val="24"/>
                <w:szCs w:val="24"/>
                <w:shd w:val="clear" w:color="auto" w:fill="FFFFFF"/>
              </w:rPr>
              <w:t>等可以有形地表现所载内容的形式。</w:t>
            </w:r>
          </w:p>
        </w:tc>
      </w:tr>
      <w:tr>
        <w:tblPrEx>
          <w:tblCellMar>
            <w:top w:w="0" w:type="dxa"/>
            <w:left w:w="108" w:type="dxa"/>
            <w:bottom w:w="0" w:type="dxa"/>
            <w:right w:w="108" w:type="dxa"/>
          </w:tblCellMar>
        </w:tblPrEx>
        <w:trPr>
          <w:trHeight w:val="90"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34</w:t>
            </w: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lang w:val="zh-CN"/>
              </w:rPr>
            </w:pPr>
            <w:r>
              <w:rPr>
                <w:rFonts w:hint="eastAsia" w:ascii="仿宋" w:hAnsi="仿宋" w:eastAsia="仿宋"/>
                <w:sz w:val="24"/>
                <w:szCs w:val="24"/>
              </w:rPr>
              <w:t>分包和非主体、非关键性工作</w:t>
            </w:r>
          </w:p>
        </w:tc>
        <w:tc>
          <w:tcPr>
            <w:tcW w:w="6145" w:type="dxa"/>
            <w:tcBorders>
              <w:top w:val="single" w:color="auto" w:sz="4" w:space="0"/>
              <w:left w:val="single" w:color="auto" w:sz="4" w:space="0"/>
              <w:bottom w:val="single" w:color="auto" w:sz="4" w:space="0"/>
              <w:right w:val="single" w:color="auto" w:sz="4" w:space="0"/>
            </w:tcBorders>
            <w:vAlign w:val="center"/>
          </w:tcPr>
          <w:p>
            <w:pPr>
              <w:spacing w:line="380" w:lineRule="exact"/>
              <w:ind w:left="360" w:hanging="360" w:hangingChars="150"/>
              <w:rPr>
                <w:rFonts w:ascii="仿宋" w:hAnsi="仿宋" w:eastAsia="仿宋"/>
                <w:sz w:val="24"/>
                <w:szCs w:val="24"/>
              </w:rPr>
            </w:pPr>
            <w:r>
              <w:rPr>
                <w:rFonts w:hint="eastAsia" w:ascii="仿宋" w:hAnsi="仿宋" w:eastAsia="仿宋" w:cs="仿宋"/>
                <w:sz w:val="24"/>
                <w:szCs w:val="24"/>
                <w:lang w:val="zh-CN"/>
              </w:rPr>
              <w:t>☑</w:t>
            </w:r>
            <w:r>
              <w:rPr>
                <w:rFonts w:hint="eastAsia" w:ascii="仿宋" w:hAnsi="仿宋" w:eastAsia="仿宋"/>
                <w:sz w:val="24"/>
                <w:szCs w:val="24"/>
              </w:rPr>
              <w:t>不允许</w:t>
            </w:r>
          </w:p>
          <w:p>
            <w:pPr>
              <w:spacing w:line="380" w:lineRule="exact"/>
              <w:rPr>
                <w:rFonts w:ascii="仿宋" w:hAnsi="仿宋" w:eastAsia="仿宋" w:cs="仿宋"/>
                <w:sz w:val="24"/>
                <w:szCs w:val="24"/>
              </w:rPr>
            </w:pPr>
            <w:r>
              <w:rPr>
                <w:rFonts w:hint="eastAsia" w:ascii="仿宋" w:hAnsi="仿宋" w:eastAsia="仿宋"/>
                <w:sz w:val="24"/>
                <w:szCs w:val="24"/>
              </w:rPr>
              <w:t>□允许</w:t>
            </w:r>
            <w:r>
              <w:rPr>
                <w:rFonts w:hint="eastAsia" w:ascii="仿宋" w:hAnsi="仿宋" w:eastAsia="仿宋" w:cs="仿宋"/>
                <w:sz w:val="24"/>
                <w:szCs w:val="24"/>
                <w:lang w:val="zh-CN"/>
              </w:rPr>
              <w:t>，</w:t>
            </w:r>
            <w:r>
              <w:rPr>
                <w:rFonts w:ascii="仿宋" w:hAnsi="仿宋" w:eastAsia="仿宋" w:cs="仿宋"/>
                <w:sz w:val="24"/>
                <w:szCs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r>
              <w:rPr>
                <w:rFonts w:hint="eastAsia" w:ascii="仿宋" w:hAnsi="仿宋" w:eastAsia="仿宋" w:cs="仿宋"/>
                <w:sz w:val="24"/>
                <w:szCs w:val="24"/>
                <w:lang w:val="zh-CN"/>
              </w:rPr>
              <w:t>。</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35</w:t>
            </w: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监督</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szCs w:val="24"/>
                <w:lang w:val="zh-CN"/>
              </w:rPr>
            </w:pPr>
            <w:r>
              <w:rPr>
                <w:rFonts w:hint="eastAsia" w:ascii="仿宋" w:hAnsi="仿宋" w:eastAsia="仿宋" w:cs="仿宋"/>
                <w:sz w:val="24"/>
                <w:szCs w:val="24"/>
                <w:lang w:val="zh-CN"/>
              </w:rPr>
              <w:t>本次招标投标活动以及相关当事人应当接受相关部门依法实施的监督。</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36</w:t>
            </w: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cs="仿宋"/>
                <w:sz w:val="24"/>
                <w:szCs w:val="24"/>
                <w:lang w:val="en-US"/>
              </w:rPr>
            </w:pPr>
            <w:r>
              <w:rPr>
                <w:rFonts w:hint="eastAsia" w:ascii="仿宋" w:hAnsi="仿宋" w:eastAsia="仿宋" w:cs="仿宋"/>
                <w:sz w:val="24"/>
                <w:szCs w:val="24"/>
                <w:lang w:val="en-US" w:eastAsia="zh-CN"/>
              </w:rPr>
              <w:t>场地费及公证费</w:t>
            </w: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cs="仿宋"/>
                <w:sz w:val="24"/>
                <w:szCs w:val="24"/>
                <w:lang w:val="en-US"/>
              </w:rPr>
            </w:pPr>
            <w:r>
              <w:rPr>
                <w:rFonts w:ascii="仿宋" w:hAnsi="仿宋" w:eastAsia="仿宋" w:cs="仿宋"/>
                <w:sz w:val="24"/>
                <w:szCs w:val="24"/>
                <w:lang w:val="zh-CN"/>
              </w:rPr>
              <w:t>投标人</w:t>
            </w:r>
            <w:r>
              <w:rPr>
                <w:rFonts w:hint="default" w:ascii="仿宋" w:hAnsi="仿宋" w:eastAsia="仿宋" w:cs="仿宋"/>
                <w:sz w:val="24"/>
                <w:szCs w:val="24"/>
                <w:lang w:val="en-US"/>
              </w:rPr>
              <w:t>应承担其编制投标文件与递交投标文件所涉及的一切费用（进场费、公证费等）。不管投标结果如何，</w:t>
            </w:r>
            <w:r>
              <w:rPr>
                <w:rFonts w:hint="default" w:ascii="仿宋" w:hAnsi="仿宋" w:eastAsia="仿宋" w:cs="仿宋"/>
                <w:sz w:val="24"/>
                <w:szCs w:val="24"/>
                <w:lang w:val="en-US" w:eastAsia="zh-CN"/>
              </w:rPr>
              <w:t>采购</w:t>
            </w:r>
            <w:r>
              <w:rPr>
                <w:rFonts w:hint="default" w:ascii="仿宋" w:hAnsi="仿宋" w:eastAsia="仿宋" w:cs="仿宋"/>
                <w:sz w:val="24"/>
                <w:szCs w:val="24"/>
                <w:lang w:val="en-US"/>
              </w:rPr>
              <w:t>人</w:t>
            </w:r>
            <w:r>
              <w:rPr>
                <w:rFonts w:hint="default" w:ascii="仿宋" w:hAnsi="仿宋" w:eastAsia="仿宋" w:cs="仿宋"/>
                <w:sz w:val="24"/>
                <w:szCs w:val="24"/>
                <w:lang w:val="en-US" w:eastAsia="zh-CN"/>
              </w:rPr>
              <w:t>及采购代理机构</w:t>
            </w:r>
            <w:r>
              <w:rPr>
                <w:rFonts w:hint="default" w:ascii="仿宋" w:hAnsi="仿宋" w:eastAsia="仿宋" w:cs="仿宋"/>
                <w:sz w:val="24"/>
                <w:szCs w:val="24"/>
                <w:lang w:val="en-US"/>
              </w:rPr>
              <w:t>对上述费用不负任何责任。</w:t>
            </w:r>
          </w:p>
        </w:tc>
      </w:tr>
      <w:tr>
        <w:tblPrEx>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4"/>
                <w:szCs w:val="24"/>
                <w:lang w:val="en-US" w:eastAsia="zh-CN"/>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szCs w:val="24"/>
                <w:lang w:val="en-US" w:eastAsia="zh-CN"/>
              </w:rPr>
            </w:pPr>
          </w:p>
        </w:tc>
        <w:tc>
          <w:tcPr>
            <w:tcW w:w="61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lang w:val="zh-CN"/>
              </w:rPr>
            </w:pPr>
          </w:p>
        </w:tc>
      </w:tr>
    </w:tbl>
    <w:p>
      <w:pPr>
        <w:spacing w:afterLines="50" w:line="440" w:lineRule="exact"/>
        <w:jc w:val="center"/>
        <w:rPr>
          <w:rFonts w:ascii="黑体" w:hAnsi="黑体" w:eastAsia="黑体"/>
          <w:sz w:val="28"/>
          <w:szCs w:val="28"/>
        </w:rPr>
      </w:pPr>
      <w:r>
        <w:rPr>
          <w:rFonts w:hint="eastAsia" w:ascii="黑体" w:hAnsi="黑体" w:eastAsia="黑体"/>
          <w:sz w:val="28"/>
          <w:szCs w:val="28"/>
        </w:rPr>
        <w:br w:type="page"/>
      </w:r>
    </w:p>
    <w:p>
      <w:pPr>
        <w:spacing w:afterLines="50" w:line="440" w:lineRule="exact"/>
        <w:jc w:val="center"/>
        <w:outlineLvl w:val="1"/>
        <w:rPr>
          <w:rFonts w:hint="eastAsia" w:ascii="黑体" w:hAnsi="黑体" w:eastAsia="黑体"/>
          <w:sz w:val="28"/>
          <w:szCs w:val="28"/>
          <w:lang w:val="en-US" w:eastAsia="zh-CN"/>
        </w:rPr>
      </w:pPr>
      <w:bookmarkStart w:id="14" w:name="_Toc14086"/>
      <w:bookmarkStart w:id="15" w:name="_Toc16701"/>
      <w:r>
        <w:rPr>
          <w:rFonts w:hint="eastAsia" w:ascii="黑体" w:hAnsi="黑体" w:eastAsia="黑体"/>
          <w:sz w:val="28"/>
          <w:szCs w:val="28"/>
        </w:rPr>
        <w:t>投标人须知</w:t>
      </w:r>
      <w:r>
        <w:rPr>
          <w:rFonts w:hint="eastAsia" w:ascii="黑体" w:hAnsi="黑体" w:eastAsia="黑体"/>
          <w:sz w:val="28"/>
          <w:szCs w:val="28"/>
          <w:lang w:val="en-US" w:eastAsia="zh-CN"/>
        </w:rPr>
        <w:t>正文</w:t>
      </w:r>
      <w:bookmarkEnd w:id="14"/>
      <w:bookmarkEnd w:id="15"/>
    </w:p>
    <w:p>
      <w:pPr>
        <w:spacing w:line="440" w:lineRule="exact"/>
        <w:ind w:firstLine="560" w:firstLineChars="200"/>
        <w:outlineLvl w:val="2"/>
        <w:rPr>
          <w:rFonts w:ascii="楷体" w:hAnsi="楷体" w:eastAsia="楷体"/>
          <w:sz w:val="28"/>
          <w:szCs w:val="28"/>
        </w:rPr>
      </w:pPr>
      <w:bookmarkStart w:id="16" w:name="_Toc494455650"/>
      <w:bookmarkStart w:id="17" w:name="_Toc30488"/>
      <w:bookmarkStart w:id="18" w:name="_Toc30860"/>
      <w:r>
        <w:rPr>
          <w:rFonts w:ascii="楷体" w:hAnsi="楷体" w:eastAsia="楷体"/>
          <w:sz w:val="28"/>
          <w:szCs w:val="28"/>
        </w:rPr>
        <w:t>1</w:t>
      </w:r>
      <w:r>
        <w:rPr>
          <w:rFonts w:hint="eastAsia" w:ascii="楷体" w:hAnsi="楷体" w:eastAsia="楷体"/>
          <w:sz w:val="28"/>
          <w:szCs w:val="28"/>
        </w:rPr>
        <w:t>.招标依据以及原则</w:t>
      </w:r>
      <w:bookmarkEnd w:id="16"/>
      <w:bookmarkEnd w:id="17"/>
      <w:bookmarkEnd w:id="18"/>
    </w:p>
    <w:p>
      <w:pPr>
        <w:spacing w:line="440" w:lineRule="exact"/>
        <w:ind w:firstLine="480" w:firstLineChars="200"/>
        <w:rPr>
          <w:rFonts w:ascii="仿宋" w:hAnsi="仿宋" w:eastAsia="仿宋"/>
          <w:sz w:val="24"/>
          <w:szCs w:val="24"/>
        </w:rPr>
      </w:pPr>
      <w:r>
        <w:rPr>
          <w:rFonts w:ascii="仿宋" w:hAnsi="仿宋" w:eastAsia="仿宋"/>
          <w:sz w:val="24"/>
          <w:szCs w:val="24"/>
        </w:rPr>
        <w:t>1.1</w:t>
      </w:r>
      <w:r>
        <w:rPr>
          <w:rFonts w:hint="eastAsia" w:ascii="仿宋" w:hAnsi="仿宋" w:eastAsia="仿宋"/>
          <w:sz w:val="24"/>
          <w:szCs w:val="24"/>
        </w:rPr>
        <w:t>《中华人民共和国政府采购法》；</w:t>
      </w:r>
    </w:p>
    <w:p>
      <w:pPr>
        <w:spacing w:line="440" w:lineRule="exact"/>
        <w:ind w:firstLine="480" w:firstLineChars="200"/>
        <w:rPr>
          <w:rFonts w:ascii="仿宋" w:hAnsi="仿宋" w:eastAsia="仿宋"/>
          <w:sz w:val="24"/>
          <w:szCs w:val="24"/>
        </w:rPr>
      </w:pPr>
      <w:r>
        <w:rPr>
          <w:rFonts w:ascii="仿宋" w:hAnsi="仿宋" w:eastAsia="仿宋"/>
          <w:sz w:val="24"/>
          <w:szCs w:val="24"/>
        </w:rPr>
        <w:t>1.2</w:t>
      </w:r>
      <w:r>
        <w:rPr>
          <w:rFonts w:hint="eastAsia" w:ascii="仿宋" w:hAnsi="仿宋" w:eastAsia="仿宋"/>
          <w:sz w:val="24"/>
          <w:szCs w:val="24"/>
        </w:rPr>
        <w:t>《中华人民共和国合同法》；</w:t>
      </w:r>
    </w:p>
    <w:p>
      <w:pPr>
        <w:spacing w:line="44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《中华人民共和国政府采购法实施条例》；</w:t>
      </w:r>
    </w:p>
    <w:p>
      <w:pPr>
        <w:spacing w:line="440" w:lineRule="exact"/>
        <w:ind w:firstLine="480" w:firstLineChars="200"/>
        <w:rPr>
          <w:rFonts w:ascii="仿宋" w:hAnsi="仿宋" w:eastAsia="仿宋"/>
          <w:sz w:val="24"/>
          <w:szCs w:val="24"/>
        </w:rPr>
      </w:pPr>
      <w:r>
        <w:rPr>
          <w:rFonts w:ascii="仿宋" w:hAnsi="仿宋" w:eastAsia="仿宋"/>
          <w:sz w:val="24"/>
          <w:szCs w:val="24"/>
        </w:rPr>
        <w:t>1.4</w:t>
      </w:r>
      <w:r>
        <w:rPr>
          <w:rFonts w:hint="eastAsia" w:ascii="仿宋" w:hAnsi="仿宋" w:eastAsia="仿宋"/>
          <w:sz w:val="24"/>
          <w:szCs w:val="24"/>
        </w:rPr>
        <w:t>《政府采购货物和服务招标投标管理办法》；</w:t>
      </w:r>
    </w:p>
    <w:p>
      <w:pPr>
        <w:spacing w:line="440" w:lineRule="exact"/>
        <w:ind w:firstLine="480" w:firstLineChars="200"/>
        <w:rPr>
          <w:rFonts w:ascii="仿宋" w:hAnsi="仿宋" w:eastAsia="仿宋"/>
          <w:sz w:val="24"/>
          <w:szCs w:val="24"/>
        </w:rPr>
      </w:pPr>
      <w:r>
        <w:rPr>
          <w:rFonts w:ascii="仿宋" w:hAnsi="仿宋" w:eastAsia="仿宋"/>
          <w:sz w:val="24"/>
          <w:szCs w:val="24"/>
        </w:rPr>
        <w:t>1.5</w:t>
      </w:r>
      <w:r>
        <w:rPr>
          <w:rFonts w:hint="eastAsia" w:ascii="仿宋" w:hAnsi="仿宋" w:eastAsia="仿宋"/>
          <w:sz w:val="24"/>
          <w:szCs w:val="24"/>
        </w:rPr>
        <w:t>《政府采购供应商投诉处理办法》；</w:t>
      </w:r>
    </w:p>
    <w:p>
      <w:pPr>
        <w:spacing w:line="44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6其他有关法律、行政法规以及省市规范性文件规定。</w:t>
      </w:r>
    </w:p>
    <w:p>
      <w:pPr>
        <w:spacing w:line="440" w:lineRule="exact"/>
        <w:ind w:firstLine="560" w:firstLineChars="200"/>
        <w:outlineLvl w:val="2"/>
        <w:rPr>
          <w:rFonts w:ascii="楷体" w:hAnsi="楷体" w:eastAsia="楷体"/>
          <w:sz w:val="28"/>
          <w:szCs w:val="28"/>
        </w:rPr>
      </w:pPr>
      <w:bookmarkStart w:id="19" w:name="_Toc494455651"/>
      <w:bookmarkStart w:id="20" w:name="_Toc19991"/>
      <w:bookmarkStart w:id="21" w:name="_Toc8140"/>
      <w:r>
        <w:rPr>
          <w:rFonts w:ascii="楷体" w:hAnsi="楷体" w:eastAsia="楷体"/>
          <w:sz w:val="28"/>
          <w:szCs w:val="28"/>
        </w:rPr>
        <w:t>2</w:t>
      </w:r>
      <w:r>
        <w:rPr>
          <w:rFonts w:hint="eastAsia" w:ascii="楷体" w:hAnsi="楷体" w:eastAsia="楷体"/>
          <w:sz w:val="28"/>
          <w:szCs w:val="28"/>
        </w:rPr>
        <w:t>.合格的投标人</w:t>
      </w:r>
      <w:bookmarkEnd w:id="19"/>
      <w:bookmarkEnd w:id="20"/>
      <w:bookmarkEnd w:id="21"/>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符合《中华人民共和国政府采购法》第二十二条规定的条件；</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符合本招标文件规定的资格要求，且按照要求提供相关证明材料；</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.3单位负责人为同一个人的两个以及两个以上法人，母公司、全资子公司以及其控股公司或者存在管理关系的不同单位，都不得在同一包或者未划分包的同一招标项目同时投标；</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4投标人须知前附表规定接受联合体投标的，应符合以下规定：</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4</w:t>
      </w:r>
      <w:r>
        <w:rPr>
          <w:rFonts w:ascii="仿宋" w:hAnsi="仿宋" w:eastAsia="仿宋"/>
          <w:sz w:val="24"/>
          <w:szCs w:val="24"/>
        </w:rPr>
        <w:t>.1</w:t>
      </w:r>
      <w:r>
        <w:rPr>
          <w:rFonts w:hint="eastAsia" w:ascii="仿宋" w:hAnsi="仿宋" w:eastAsia="仿宋"/>
          <w:sz w:val="24"/>
          <w:szCs w:val="24"/>
        </w:rPr>
        <w:t>联合体各方应按照招标文件提供的格式签订联合体协议书，明确联合体牵头人和各方权利义务；</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4</w:t>
      </w:r>
      <w:r>
        <w:rPr>
          <w:rFonts w:ascii="仿宋" w:hAnsi="仿宋" w:eastAsia="仿宋"/>
          <w:sz w:val="24"/>
          <w:szCs w:val="24"/>
        </w:rPr>
        <w:t>.2</w:t>
      </w:r>
      <w:r>
        <w:rPr>
          <w:rFonts w:hint="eastAsia" w:ascii="仿宋" w:hAnsi="仿宋" w:eastAsia="仿宋"/>
          <w:sz w:val="24"/>
          <w:szCs w:val="24"/>
        </w:rPr>
        <w:t>联合体各方均应当符合《政府采购法》第二十二条第一款规定的条件；</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4</w:t>
      </w:r>
      <w:r>
        <w:rPr>
          <w:rFonts w:ascii="仿宋" w:hAnsi="仿宋" w:eastAsia="仿宋"/>
          <w:sz w:val="24"/>
          <w:szCs w:val="24"/>
        </w:rPr>
        <w:t>.3</w:t>
      </w:r>
      <w:r>
        <w:rPr>
          <w:rFonts w:hint="eastAsia" w:ascii="仿宋" w:hAnsi="仿宋" w:eastAsia="仿宋"/>
          <w:sz w:val="24"/>
          <w:szCs w:val="24"/>
        </w:rPr>
        <w:t>联合体中有同类资质的投标人按照联合体分工承担相同工作的，应当按照资质等级较低的投标人确定资质等级。</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4</w:t>
      </w:r>
      <w:r>
        <w:rPr>
          <w:rFonts w:ascii="仿宋" w:hAnsi="仿宋" w:eastAsia="仿宋"/>
          <w:sz w:val="24"/>
          <w:szCs w:val="24"/>
        </w:rPr>
        <w:t>.4</w:t>
      </w:r>
      <w:r>
        <w:rPr>
          <w:rFonts w:hint="eastAsia" w:ascii="仿宋" w:hAnsi="仿宋" w:eastAsia="仿宋"/>
          <w:sz w:val="24"/>
          <w:szCs w:val="24"/>
        </w:rPr>
        <w:t>以联合体形式参加政府采购活动的，联合体各方不得再单独参加或者与其他投标人另外组成联合体参加同一合同项下的政府采购活动。</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4</w:t>
      </w:r>
      <w:r>
        <w:rPr>
          <w:rFonts w:ascii="仿宋" w:hAnsi="仿宋" w:eastAsia="仿宋"/>
          <w:sz w:val="24"/>
          <w:szCs w:val="24"/>
        </w:rPr>
        <w:t>.5</w:t>
      </w:r>
      <w:r>
        <w:rPr>
          <w:rFonts w:hint="eastAsia" w:ascii="仿宋" w:hAnsi="仿宋" w:eastAsia="仿宋"/>
          <w:sz w:val="24"/>
          <w:szCs w:val="24"/>
        </w:rPr>
        <w:t>联合体各方应当共同与采购人签订采购合同，就合同约定的事项对采购人承担连带责任；</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4</w:t>
      </w:r>
      <w:r>
        <w:rPr>
          <w:rFonts w:ascii="仿宋" w:hAnsi="仿宋" w:eastAsia="仿宋"/>
          <w:sz w:val="24"/>
          <w:szCs w:val="24"/>
        </w:rPr>
        <w:t>.6</w:t>
      </w:r>
      <w:r>
        <w:rPr>
          <w:rFonts w:hint="eastAsia" w:ascii="仿宋" w:hAnsi="仿宋" w:eastAsia="仿宋"/>
          <w:sz w:val="24"/>
          <w:szCs w:val="24"/>
        </w:rPr>
        <w:t>鼓励大中型企业和其他自然人、法人或者其他组织与小型、微型企业组成联合体投标，但联合体各方均应符合上述规定。</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5除采购人拟采购进口产品通过财政部门审核外，投标人不得提供直接进口或者委托进口产品（包括已进入中国境内的进口产品）。</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6为本项目提供整体设计、规范编制或者项目管理、监理、检测等服务的投标人，不得再参加本项目的招标活动。</w:t>
      </w:r>
    </w:p>
    <w:p>
      <w:pPr>
        <w:spacing w:line="44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采购代理机构及其分支机构不得在所代理的采购项目中投标或者代理投标，不得为所代理的采购项目的投标人参加本项目提供投标咨询。</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2.8投标人提供的证明材料内容必须真实可靠。</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符合上述条件的投标人即为合格投标人，具有参与公开招标的资格。</w:t>
      </w:r>
    </w:p>
    <w:p>
      <w:pPr>
        <w:spacing w:line="440" w:lineRule="exact"/>
        <w:ind w:firstLine="560" w:firstLineChars="200"/>
        <w:outlineLvl w:val="2"/>
        <w:rPr>
          <w:rFonts w:ascii="楷体" w:hAnsi="楷体" w:eastAsia="楷体"/>
          <w:sz w:val="28"/>
          <w:szCs w:val="28"/>
        </w:rPr>
      </w:pPr>
      <w:bookmarkStart w:id="22" w:name="_Toc2666"/>
      <w:bookmarkStart w:id="23" w:name="_Toc28661"/>
      <w:bookmarkStart w:id="24" w:name="_Toc494455652"/>
      <w:r>
        <w:rPr>
          <w:rFonts w:ascii="楷体" w:hAnsi="楷体" w:eastAsia="楷体"/>
          <w:sz w:val="28"/>
          <w:szCs w:val="28"/>
        </w:rPr>
        <w:t>3</w:t>
      </w:r>
      <w:r>
        <w:rPr>
          <w:rFonts w:hint="eastAsia" w:ascii="楷体" w:hAnsi="楷体" w:eastAsia="楷体"/>
          <w:sz w:val="28"/>
          <w:szCs w:val="28"/>
        </w:rPr>
        <w:t>.保密</w:t>
      </w:r>
      <w:bookmarkEnd w:id="22"/>
      <w:bookmarkEnd w:id="23"/>
      <w:bookmarkEnd w:id="24"/>
    </w:p>
    <w:p>
      <w:pPr>
        <w:spacing w:line="440" w:lineRule="exact"/>
        <w:ind w:firstLine="480" w:firstLineChars="200"/>
        <w:rPr>
          <w:rFonts w:ascii="仿宋" w:hAnsi="仿宋" w:eastAsia="仿宋"/>
          <w:sz w:val="24"/>
          <w:szCs w:val="24"/>
        </w:rPr>
      </w:pPr>
      <w:r>
        <w:rPr>
          <w:rFonts w:hint="eastAsia" w:ascii="仿宋" w:hAnsi="仿宋" w:eastAsia="仿宋"/>
          <w:sz w:val="24"/>
          <w:szCs w:val="24"/>
        </w:rPr>
        <w:t>参与招标投标活动的当事人应对招标文件和投标文件中的商业和技术等秘密保密，违者应对由此造成的后果承担法律责任。</w:t>
      </w:r>
    </w:p>
    <w:p>
      <w:pPr>
        <w:spacing w:line="440" w:lineRule="exact"/>
        <w:ind w:firstLine="560" w:firstLineChars="200"/>
        <w:outlineLvl w:val="2"/>
        <w:rPr>
          <w:rFonts w:ascii="楷体" w:hAnsi="楷体" w:eastAsia="楷体"/>
          <w:sz w:val="28"/>
          <w:szCs w:val="28"/>
        </w:rPr>
      </w:pPr>
      <w:bookmarkStart w:id="25" w:name="_Toc25963"/>
      <w:bookmarkStart w:id="26" w:name="_Toc15532"/>
      <w:bookmarkStart w:id="27" w:name="_Toc494455653"/>
      <w:r>
        <w:rPr>
          <w:rFonts w:ascii="楷体" w:hAnsi="楷体" w:eastAsia="楷体"/>
          <w:sz w:val="28"/>
          <w:szCs w:val="28"/>
        </w:rPr>
        <w:t>4.</w:t>
      </w:r>
      <w:r>
        <w:rPr>
          <w:rFonts w:hint="eastAsia" w:ascii="楷体" w:hAnsi="楷体" w:eastAsia="楷体"/>
          <w:sz w:val="28"/>
          <w:szCs w:val="28"/>
        </w:rPr>
        <w:t>语言文字、计量单位、时间单位、投标有效期以及投标费用</w:t>
      </w:r>
      <w:bookmarkEnd w:id="25"/>
      <w:bookmarkEnd w:id="26"/>
      <w:bookmarkEnd w:id="27"/>
    </w:p>
    <w:p>
      <w:pPr>
        <w:spacing w:line="440" w:lineRule="exact"/>
        <w:ind w:firstLine="480" w:firstLineChars="20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w:t>
      </w:r>
      <w:r>
        <w:rPr>
          <w:rFonts w:ascii="仿宋" w:hAnsi="仿宋" w:eastAsia="仿宋"/>
          <w:sz w:val="24"/>
          <w:szCs w:val="24"/>
        </w:rPr>
        <w:t>1语言文字</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除专用术语外，与招标投标活动有关的语言均使用简体中文。必要时专用术语应附有中文注释。如投标人提交的支持文件和印刷的文献使用另一种语言，应附有相应内容的中文翻译本，在解释投标文件时以中文翻译本为准。</w:t>
      </w:r>
    </w:p>
    <w:p>
      <w:pPr>
        <w:spacing w:line="440" w:lineRule="exact"/>
        <w:ind w:firstLine="480" w:firstLineChars="200"/>
        <w:rPr>
          <w:rFonts w:ascii="仿宋" w:hAnsi="仿宋" w:eastAsia="仿宋"/>
          <w:sz w:val="24"/>
          <w:szCs w:val="24"/>
        </w:rPr>
      </w:pPr>
      <w:r>
        <w:rPr>
          <w:rFonts w:ascii="仿宋" w:hAnsi="仿宋" w:eastAsia="仿宋"/>
          <w:sz w:val="24"/>
          <w:szCs w:val="24"/>
        </w:rPr>
        <w:t>4.2</w:t>
      </w:r>
      <w:r>
        <w:rPr>
          <w:rFonts w:hint="eastAsia" w:ascii="仿宋" w:hAnsi="仿宋" w:eastAsia="仿宋"/>
          <w:sz w:val="24"/>
          <w:szCs w:val="24"/>
        </w:rPr>
        <w:t>计量单位</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除招标文件另有规定外，计量均应采用中华人民共和国法定计量单位；所有报价一律使用人民币，货币单位为“元”。</w:t>
      </w:r>
    </w:p>
    <w:p>
      <w:pPr>
        <w:spacing w:line="440" w:lineRule="exact"/>
        <w:ind w:firstLine="480" w:firstLineChars="200"/>
        <w:rPr>
          <w:rFonts w:ascii="仿宋" w:hAnsi="仿宋" w:eastAsia="仿宋"/>
          <w:sz w:val="24"/>
          <w:szCs w:val="24"/>
        </w:rPr>
      </w:pPr>
      <w:r>
        <w:rPr>
          <w:rFonts w:ascii="仿宋" w:hAnsi="仿宋" w:eastAsia="仿宋"/>
          <w:sz w:val="24"/>
          <w:szCs w:val="24"/>
        </w:rPr>
        <w:t>4.3</w:t>
      </w:r>
      <w:r>
        <w:rPr>
          <w:rFonts w:hint="eastAsia" w:ascii="仿宋" w:hAnsi="仿宋" w:eastAsia="仿宋"/>
          <w:sz w:val="24"/>
          <w:szCs w:val="24"/>
        </w:rPr>
        <w:t>时间单位</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除招标文件中另有规定外，招标文件所使用的时间单位“天”、“日”均指日历天，时、分均为北京时间。</w:t>
      </w:r>
    </w:p>
    <w:p>
      <w:pPr>
        <w:spacing w:line="440" w:lineRule="exact"/>
        <w:ind w:firstLine="480" w:firstLineChars="20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w:t>
      </w:r>
      <w:r>
        <w:rPr>
          <w:rFonts w:ascii="仿宋" w:hAnsi="仿宋" w:eastAsia="仿宋"/>
          <w:sz w:val="24"/>
          <w:szCs w:val="24"/>
        </w:rPr>
        <w:t>4投标有效期</w:t>
      </w:r>
    </w:p>
    <w:p>
      <w:pPr>
        <w:spacing w:line="440" w:lineRule="exact"/>
        <w:ind w:firstLine="480" w:firstLineChars="200"/>
        <w:rPr>
          <w:rFonts w:ascii="仿宋" w:hAnsi="仿宋" w:eastAsia="仿宋"/>
          <w:sz w:val="24"/>
          <w:szCs w:val="24"/>
        </w:rPr>
      </w:pPr>
      <w:r>
        <w:rPr>
          <w:rFonts w:ascii="仿宋" w:hAnsi="仿宋" w:eastAsia="仿宋"/>
          <w:sz w:val="24"/>
          <w:szCs w:val="24"/>
        </w:rPr>
        <w:t>4.4.1</w:t>
      </w:r>
      <w:r>
        <w:rPr>
          <w:rFonts w:hint="eastAsia" w:ascii="仿宋" w:hAnsi="仿宋" w:eastAsia="仿宋"/>
          <w:sz w:val="24"/>
          <w:szCs w:val="24"/>
        </w:rPr>
        <w:t>在投标人须知前附表规定的投标有效期内，投标文件以及其补充、承诺等部分均保持有效。</w:t>
      </w:r>
    </w:p>
    <w:p>
      <w:pPr>
        <w:spacing w:line="440" w:lineRule="exact"/>
        <w:ind w:firstLine="480" w:firstLineChars="200"/>
        <w:rPr>
          <w:rFonts w:ascii="仿宋" w:hAnsi="仿宋" w:eastAsia="仿宋"/>
          <w:sz w:val="24"/>
          <w:szCs w:val="24"/>
        </w:rPr>
      </w:pPr>
      <w:r>
        <w:rPr>
          <w:rFonts w:ascii="仿宋" w:hAnsi="仿宋" w:eastAsia="仿宋"/>
          <w:sz w:val="24"/>
          <w:szCs w:val="24"/>
        </w:rPr>
        <w:t>4.4.2</w:t>
      </w:r>
      <w:r>
        <w:rPr>
          <w:rFonts w:hint="eastAsia" w:ascii="仿宋" w:hAnsi="仿宋" w:eastAsia="仿宋"/>
          <w:sz w:val="24"/>
          <w:szCs w:val="24"/>
        </w:rPr>
        <w:t>在招标文件规定的投标文件有效期满之前，如果出现特殊情况，采购人或者采购代理机构可在投标有效期内要求投标人延长有效期，要求与答复均以书面通知为准并作为招标文件和投标文件的组成部分；投标人可以拒绝上述要求而其投标保证金不被没收，拒绝延长投标文件有效期的，其投标失效；同意上述要求的，既不能要求也不允许其修改投标文件，有关退还和没收投标保证金的规定在投标有效期的延长期内继续有效。</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4.4.3</w:t>
      </w:r>
      <w:r>
        <w:rPr>
          <w:rFonts w:ascii="仿宋" w:hAnsi="仿宋" w:eastAsia="仿宋"/>
          <w:sz w:val="24"/>
          <w:szCs w:val="24"/>
        </w:rPr>
        <w:t>投标有效期内投标人撤销投标文件的，</w:t>
      </w:r>
      <w:r>
        <w:rPr>
          <w:rFonts w:hint="eastAsia" w:ascii="仿宋" w:hAnsi="仿宋" w:eastAsia="仿宋"/>
          <w:sz w:val="24"/>
          <w:szCs w:val="24"/>
        </w:rPr>
        <w:t>采购人</w:t>
      </w:r>
      <w:r>
        <w:rPr>
          <w:rFonts w:ascii="仿宋" w:hAnsi="仿宋" w:eastAsia="仿宋"/>
          <w:sz w:val="24"/>
          <w:szCs w:val="24"/>
        </w:rPr>
        <w:t>或者采购代理机构可以不退还投标保证金。</w:t>
      </w:r>
    </w:p>
    <w:p>
      <w:pPr>
        <w:spacing w:line="440" w:lineRule="exact"/>
        <w:ind w:firstLine="480" w:firstLineChars="200"/>
        <w:rPr>
          <w:rFonts w:ascii="仿宋" w:hAnsi="仿宋" w:eastAsia="仿宋"/>
          <w:sz w:val="24"/>
          <w:szCs w:val="24"/>
        </w:rPr>
      </w:pPr>
      <w:r>
        <w:rPr>
          <w:rFonts w:ascii="仿宋" w:hAnsi="仿宋" w:eastAsia="仿宋"/>
          <w:sz w:val="24"/>
          <w:szCs w:val="24"/>
        </w:rPr>
        <w:t>4.5投标费用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投标人应自行承担其准备和参加投标活动发生的所有费用。</w:t>
      </w:r>
    </w:p>
    <w:p>
      <w:pPr>
        <w:spacing w:line="440" w:lineRule="exact"/>
        <w:ind w:firstLine="560" w:firstLineChars="200"/>
        <w:outlineLvl w:val="2"/>
        <w:rPr>
          <w:rFonts w:ascii="楷体" w:hAnsi="楷体" w:eastAsia="楷体"/>
          <w:sz w:val="28"/>
          <w:szCs w:val="28"/>
        </w:rPr>
      </w:pPr>
      <w:bookmarkStart w:id="28" w:name="_Toc11935"/>
      <w:bookmarkStart w:id="29" w:name="_Toc494455654"/>
      <w:bookmarkStart w:id="30" w:name="_Toc27687"/>
      <w:r>
        <w:rPr>
          <w:rFonts w:ascii="楷体" w:hAnsi="楷体" w:eastAsia="楷体"/>
          <w:sz w:val="28"/>
          <w:szCs w:val="28"/>
        </w:rPr>
        <w:t>5.</w:t>
      </w:r>
      <w:r>
        <w:rPr>
          <w:rFonts w:hint="eastAsia" w:ascii="楷体" w:hAnsi="楷体" w:eastAsia="楷体"/>
          <w:sz w:val="28"/>
          <w:szCs w:val="28"/>
        </w:rPr>
        <w:t>踏勘现场</w:t>
      </w:r>
      <w:bookmarkEnd w:id="28"/>
      <w:bookmarkEnd w:id="29"/>
      <w:bookmarkEnd w:id="30"/>
    </w:p>
    <w:p>
      <w:pPr>
        <w:spacing w:line="440" w:lineRule="exact"/>
        <w:ind w:firstLine="480" w:firstLineChars="200"/>
        <w:rPr>
          <w:rFonts w:ascii="仿宋" w:hAnsi="仿宋" w:eastAsia="仿宋"/>
          <w:sz w:val="24"/>
          <w:szCs w:val="24"/>
        </w:rPr>
      </w:pPr>
      <w:r>
        <w:rPr>
          <w:rFonts w:ascii="仿宋" w:hAnsi="仿宋" w:eastAsia="仿宋"/>
          <w:sz w:val="24"/>
          <w:szCs w:val="24"/>
        </w:rPr>
        <w:t>5.1</w:t>
      </w:r>
      <w:r>
        <w:rPr>
          <w:rFonts w:hint="eastAsia" w:ascii="仿宋" w:hAnsi="仿宋" w:eastAsia="仿宋"/>
          <w:sz w:val="24"/>
          <w:szCs w:val="24"/>
        </w:rPr>
        <w:t>投标人须知前附表规定组织踏勘现场的，采购人必须按照规定时间、地点组织投标人踏勘项目现场，以便投标人获取有关编制投标文件和签署合同所涉及现场的资料。投标人承担踏勘现场所发生的自身费用。</w:t>
      </w:r>
    </w:p>
    <w:p>
      <w:pPr>
        <w:spacing w:line="440" w:lineRule="exact"/>
        <w:ind w:firstLine="480" w:firstLineChars="200"/>
        <w:rPr>
          <w:rFonts w:ascii="仿宋" w:hAnsi="仿宋" w:eastAsia="仿宋"/>
          <w:sz w:val="24"/>
          <w:szCs w:val="24"/>
        </w:rPr>
      </w:pPr>
      <w:r>
        <w:rPr>
          <w:rFonts w:ascii="仿宋" w:hAnsi="仿宋" w:eastAsia="仿宋"/>
          <w:sz w:val="24"/>
          <w:szCs w:val="24"/>
        </w:rPr>
        <w:t>5.2</w:t>
      </w:r>
      <w:r>
        <w:rPr>
          <w:rFonts w:hint="eastAsia" w:ascii="仿宋" w:hAnsi="仿宋" w:eastAsia="仿宋"/>
          <w:sz w:val="24"/>
          <w:szCs w:val="24"/>
        </w:rPr>
        <w:t>采购人向投标人提供的有关现场的资料和数据，是采购人现有的能使投标人利用的资料，采购人对投标人由此而做出的推论、理解和结论不负责任。</w:t>
      </w:r>
    </w:p>
    <w:p>
      <w:pPr>
        <w:spacing w:line="440" w:lineRule="exact"/>
        <w:ind w:firstLine="480" w:firstLineChars="200"/>
        <w:rPr>
          <w:rFonts w:ascii="仿宋" w:hAnsi="仿宋" w:eastAsia="仿宋"/>
          <w:sz w:val="24"/>
          <w:szCs w:val="24"/>
        </w:rPr>
      </w:pPr>
      <w:r>
        <w:rPr>
          <w:rFonts w:ascii="仿宋" w:hAnsi="仿宋" w:eastAsia="仿宋"/>
          <w:sz w:val="24"/>
          <w:szCs w:val="24"/>
        </w:rPr>
        <w:t>5.3</w:t>
      </w:r>
      <w:r>
        <w:rPr>
          <w:rFonts w:hint="eastAsia" w:ascii="仿宋" w:hAnsi="仿宋" w:eastAsia="仿宋"/>
          <w:sz w:val="24"/>
          <w:szCs w:val="24"/>
        </w:rPr>
        <w:t>投标人经过采购人允许，可以进入项目现场踏勘，但不得因此使采购人承担有关责任和蒙受损失。除采购人原因外，投标人应对踏勘现场而造成的死亡、人身伤害、财产损失、损害以及其它任何损失、损害和引起的费用和开支承担责任。</w:t>
      </w:r>
    </w:p>
    <w:p>
      <w:pPr>
        <w:spacing w:line="440" w:lineRule="exact"/>
        <w:ind w:firstLine="560" w:firstLineChars="200"/>
        <w:outlineLvl w:val="2"/>
        <w:rPr>
          <w:rFonts w:ascii="楷体" w:hAnsi="楷体" w:eastAsia="楷体"/>
          <w:sz w:val="28"/>
          <w:szCs w:val="28"/>
        </w:rPr>
      </w:pPr>
      <w:bookmarkStart w:id="31" w:name="_Toc6095"/>
      <w:bookmarkStart w:id="32" w:name="_Toc17226"/>
      <w:bookmarkStart w:id="33" w:name="_Toc494455655"/>
      <w:r>
        <w:rPr>
          <w:rFonts w:ascii="楷体" w:hAnsi="楷体" w:eastAsia="楷体"/>
          <w:sz w:val="28"/>
          <w:szCs w:val="28"/>
        </w:rPr>
        <w:t>6</w:t>
      </w:r>
      <w:r>
        <w:rPr>
          <w:rFonts w:hint="eastAsia" w:ascii="楷体" w:hAnsi="楷体" w:eastAsia="楷体"/>
          <w:sz w:val="28"/>
          <w:szCs w:val="28"/>
        </w:rPr>
        <w:t>.询问</w:t>
      </w:r>
      <w:bookmarkEnd w:id="31"/>
      <w:bookmarkEnd w:id="32"/>
      <w:bookmarkEnd w:id="33"/>
    </w:p>
    <w:p>
      <w:pPr>
        <w:spacing w:line="440" w:lineRule="exact"/>
        <w:ind w:firstLine="480" w:firstLineChars="200"/>
        <w:rPr>
          <w:rFonts w:ascii="仿宋" w:hAnsi="仿宋" w:eastAsia="仿宋"/>
          <w:sz w:val="24"/>
          <w:szCs w:val="24"/>
        </w:rPr>
      </w:pPr>
      <w:r>
        <w:rPr>
          <w:rFonts w:ascii="仿宋" w:hAnsi="仿宋" w:eastAsia="仿宋"/>
          <w:sz w:val="24"/>
          <w:szCs w:val="24"/>
        </w:rPr>
        <w:t>6.1</w:t>
      </w:r>
      <w:r>
        <w:rPr>
          <w:rFonts w:hint="eastAsia" w:ascii="仿宋" w:hAnsi="仿宋" w:eastAsia="仿宋"/>
          <w:sz w:val="24"/>
          <w:szCs w:val="24"/>
        </w:rPr>
        <w:t>投标人对招标投标活动事项有疑问的，可以向采购代理机构提出询问；采购代理机构应当及时作出答复，但答复的内容不得涉及商业秘密。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2询问及答复既可以采取书面形式，也可以采取电话、面谈等口头方式。</w:t>
      </w:r>
    </w:p>
    <w:p>
      <w:pPr>
        <w:spacing w:line="440" w:lineRule="exact"/>
        <w:ind w:firstLine="560" w:firstLineChars="200"/>
        <w:outlineLvl w:val="2"/>
        <w:rPr>
          <w:rFonts w:ascii="楷体" w:hAnsi="楷体" w:eastAsia="楷体"/>
          <w:sz w:val="28"/>
          <w:szCs w:val="28"/>
        </w:rPr>
      </w:pPr>
      <w:bookmarkStart w:id="34" w:name="_Toc13742"/>
      <w:bookmarkStart w:id="35" w:name="_Toc30639"/>
      <w:bookmarkStart w:id="36" w:name="_Toc494455656"/>
      <w:r>
        <w:rPr>
          <w:rFonts w:ascii="楷体" w:hAnsi="楷体" w:eastAsia="楷体"/>
          <w:sz w:val="28"/>
          <w:szCs w:val="28"/>
        </w:rPr>
        <w:t>7.</w:t>
      </w:r>
      <w:r>
        <w:rPr>
          <w:rFonts w:hint="eastAsia" w:ascii="楷体" w:hAnsi="楷体" w:eastAsia="楷体"/>
          <w:sz w:val="28"/>
          <w:szCs w:val="28"/>
        </w:rPr>
        <w:t>偏离</w:t>
      </w:r>
      <w:bookmarkEnd w:id="34"/>
      <w:bookmarkEnd w:id="35"/>
      <w:bookmarkEnd w:id="36"/>
    </w:p>
    <w:p>
      <w:pPr>
        <w:spacing w:line="440" w:lineRule="exact"/>
        <w:ind w:firstLine="480" w:firstLineChars="200"/>
        <w:rPr>
          <w:rFonts w:ascii="仿宋" w:hAnsi="仿宋" w:eastAsia="仿宋"/>
          <w:sz w:val="24"/>
          <w:szCs w:val="24"/>
        </w:rPr>
      </w:pPr>
      <w:r>
        <w:rPr>
          <w:rFonts w:hint="eastAsia" w:ascii="仿宋" w:hAnsi="仿宋" w:eastAsia="仿宋"/>
          <w:sz w:val="24"/>
          <w:szCs w:val="24"/>
        </w:rPr>
        <w:t>采购人允许投标文件偏离招标文件某些非实质性要求的，偏离应当符合招标文件规定的偏离范围和幅度。</w:t>
      </w:r>
    </w:p>
    <w:p>
      <w:pPr>
        <w:spacing w:line="440" w:lineRule="exact"/>
        <w:ind w:firstLine="560" w:firstLineChars="200"/>
        <w:outlineLvl w:val="2"/>
        <w:rPr>
          <w:rFonts w:ascii="楷体" w:hAnsi="楷体" w:eastAsia="楷体"/>
          <w:sz w:val="28"/>
          <w:szCs w:val="28"/>
        </w:rPr>
      </w:pPr>
      <w:bookmarkStart w:id="37" w:name="_Toc6203"/>
      <w:bookmarkStart w:id="38" w:name="_Toc11651"/>
      <w:bookmarkStart w:id="39" w:name="_Toc494455657"/>
      <w:r>
        <w:rPr>
          <w:rFonts w:ascii="楷体" w:hAnsi="楷体" w:eastAsia="楷体"/>
          <w:sz w:val="28"/>
          <w:szCs w:val="28"/>
        </w:rPr>
        <w:t>8</w:t>
      </w:r>
      <w:r>
        <w:rPr>
          <w:rFonts w:hint="eastAsia" w:ascii="楷体" w:hAnsi="楷体" w:eastAsia="楷体"/>
          <w:sz w:val="28"/>
          <w:szCs w:val="28"/>
        </w:rPr>
        <w:t>.履约担保</w:t>
      </w:r>
      <w:bookmarkEnd w:id="37"/>
      <w:bookmarkEnd w:id="38"/>
      <w:bookmarkEnd w:id="39"/>
    </w:p>
    <w:p>
      <w:pPr>
        <w:spacing w:line="440" w:lineRule="exact"/>
        <w:ind w:firstLine="480" w:firstLineChars="200"/>
        <w:rPr>
          <w:rFonts w:ascii="仿宋" w:hAnsi="仿宋" w:eastAsia="仿宋"/>
          <w:sz w:val="24"/>
          <w:szCs w:val="24"/>
        </w:rPr>
      </w:pPr>
      <w:r>
        <w:rPr>
          <w:rFonts w:ascii="仿宋" w:hAnsi="仿宋" w:eastAsia="仿宋"/>
          <w:sz w:val="24"/>
          <w:szCs w:val="24"/>
        </w:rPr>
        <w:t>8.1</w:t>
      </w:r>
      <w:r>
        <w:rPr>
          <w:rFonts w:hint="eastAsia" w:ascii="仿宋" w:hAnsi="仿宋" w:eastAsia="仿宋"/>
          <w:sz w:val="24"/>
          <w:szCs w:val="24"/>
        </w:rPr>
        <w:t>在签订合同前，中标人应按照有关规定或者事先经过采购人书面认可的履约担保要求向采购人提交履约担保。除另有规定外，履约担保金额不超过中标合同金额的</w:t>
      </w:r>
      <w:r>
        <w:rPr>
          <w:rFonts w:ascii="仿宋" w:hAnsi="仿宋" w:eastAsia="仿宋"/>
          <w:sz w:val="24"/>
          <w:szCs w:val="24"/>
        </w:rPr>
        <w:t>10%</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r>
        <w:rPr>
          <w:rFonts w:ascii="仿宋" w:hAnsi="仿宋" w:eastAsia="仿宋"/>
          <w:sz w:val="24"/>
          <w:szCs w:val="24"/>
        </w:rPr>
        <w:t>8.2</w:t>
      </w:r>
      <w:r>
        <w:rPr>
          <w:rFonts w:hint="eastAsia" w:ascii="仿宋" w:hAnsi="仿宋" w:eastAsia="仿宋"/>
          <w:sz w:val="24"/>
          <w:szCs w:val="24"/>
        </w:rPr>
        <w:t>中标人未按照要求提交履约担保的，视为放弃中标，其投标保证金不予退还，给采购人造成的损失超过投标保证金的，中标人应当对超过部分予以赔偿。</w:t>
      </w:r>
    </w:p>
    <w:p>
      <w:pPr>
        <w:spacing w:line="440" w:lineRule="exact"/>
        <w:ind w:firstLine="560" w:firstLineChars="200"/>
        <w:outlineLvl w:val="2"/>
        <w:rPr>
          <w:rFonts w:ascii="楷体" w:hAnsi="楷体" w:eastAsia="楷体"/>
          <w:sz w:val="28"/>
          <w:szCs w:val="28"/>
        </w:rPr>
      </w:pPr>
      <w:bookmarkStart w:id="40" w:name="_Toc21616"/>
      <w:bookmarkStart w:id="41" w:name="_Toc8201"/>
      <w:bookmarkStart w:id="42" w:name="_Toc494455658"/>
      <w:r>
        <w:rPr>
          <w:rFonts w:ascii="楷体" w:hAnsi="楷体" w:eastAsia="楷体"/>
          <w:sz w:val="28"/>
          <w:szCs w:val="28"/>
        </w:rPr>
        <w:t>9</w:t>
      </w:r>
      <w:r>
        <w:rPr>
          <w:rFonts w:hint="eastAsia" w:ascii="楷体" w:hAnsi="楷体" w:eastAsia="楷体"/>
          <w:sz w:val="28"/>
          <w:szCs w:val="28"/>
        </w:rPr>
        <w:t>.采购代理服务费</w:t>
      </w:r>
      <w:bookmarkEnd w:id="40"/>
      <w:bookmarkEnd w:id="41"/>
      <w:bookmarkEnd w:id="42"/>
    </w:p>
    <w:p>
      <w:pPr>
        <w:spacing w:line="440" w:lineRule="exact"/>
        <w:ind w:firstLine="480" w:firstLineChars="200"/>
        <w:rPr>
          <w:rFonts w:hint="eastAsia" w:ascii="仿宋" w:hAnsi="仿宋" w:eastAsia="仿宋" w:cs="Times New Roman"/>
          <w:sz w:val="24"/>
          <w:szCs w:val="24"/>
          <w:lang w:val="en-US" w:eastAsia="zh-CN"/>
        </w:rPr>
      </w:pPr>
      <w:bookmarkStart w:id="43" w:name="_Toc537"/>
      <w:bookmarkStart w:id="44" w:name="_Toc494455659"/>
      <w:r>
        <w:rPr>
          <w:rFonts w:hint="eastAsia" w:ascii="仿宋" w:hAnsi="仿宋" w:eastAsia="仿宋" w:cs="Times New Roman"/>
          <w:sz w:val="24"/>
          <w:szCs w:val="24"/>
        </w:rPr>
        <w:t>中标供应商应在领取成交通知书前，一次性向采购代理机构支付招标代理服务费</w:t>
      </w:r>
      <w:r>
        <w:rPr>
          <w:rFonts w:hint="eastAsia" w:ascii="仿宋" w:hAnsi="仿宋" w:eastAsia="仿宋" w:cs="Times New Roman"/>
          <w:sz w:val="24"/>
          <w:szCs w:val="24"/>
          <w:lang w:eastAsia="zh-CN"/>
        </w:rPr>
        <w:t>。</w:t>
      </w:r>
      <w:r>
        <w:rPr>
          <w:rFonts w:hint="eastAsia" w:ascii="仿宋" w:hAnsi="仿宋" w:eastAsia="仿宋" w:cs="Times New Roman"/>
          <w:sz w:val="24"/>
          <w:szCs w:val="24"/>
          <w:lang w:val="en-US" w:eastAsia="zh-CN"/>
        </w:rPr>
        <w:t xml:space="preserve">         </w:t>
      </w:r>
    </w:p>
    <w:p>
      <w:pPr>
        <w:spacing w:line="440" w:lineRule="exact"/>
        <w:ind w:firstLine="480" w:firstLineChars="200"/>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账户名称：新疆天澳工程项目管理有限公司</w:t>
      </w:r>
    </w:p>
    <w:p>
      <w:pPr>
        <w:spacing w:line="440" w:lineRule="exact"/>
        <w:ind w:firstLine="480" w:firstLineChars="200"/>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开户银行：中国工商银行股份有限公司阿克苏国泰路支行</w:t>
      </w:r>
    </w:p>
    <w:p>
      <w:pPr>
        <w:spacing w:line="440" w:lineRule="exact"/>
        <w:ind w:firstLine="480" w:firstLineChars="200"/>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账    号：3014020009200036988</w:t>
      </w:r>
    </w:p>
    <w:p>
      <w:pPr>
        <w:spacing w:line="440" w:lineRule="exact"/>
        <w:ind w:firstLine="560" w:firstLineChars="200"/>
        <w:outlineLvl w:val="2"/>
        <w:rPr>
          <w:rFonts w:ascii="楷体" w:hAnsi="楷体" w:eastAsia="楷体"/>
          <w:sz w:val="28"/>
          <w:szCs w:val="28"/>
        </w:rPr>
      </w:pPr>
      <w:bookmarkStart w:id="45" w:name="_Toc3691"/>
      <w:r>
        <w:rPr>
          <w:rFonts w:hint="eastAsia" w:ascii="楷体" w:hAnsi="楷体" w:eastAsia="楷体"/>
          <w:sz w:val="28"/>
          <w:szCs w:val="28"/>
        </w:rPr>
        <w:t>1</w:t>
      </w:r>
      <w:r>
        <w:rPr>
          <w:rFonts w:ascii="楷体" w:hAnsi="楷体" w:eastAsia="楷体"/>
          <w:sz w:val="28"/>
          <w:szCs w:val="28"/>
        </w:rPr>
        <w:t>0.</w:t>
      </w:r>
      <w:r>
        <w:rPr>
          <w:rFonts w:hint="eastAsia" w:ascii="楷体" w:hAnsi="楷体" w:eastAsia="楷体"/>
          <w:sz w:val="28"/>
          <w:szCs w:val="28"/>
        </w:rPr>
        <w:t>招标文件</w:t>
      </w:r>
      <w:bookmarkEnd w:id="43"/>
      <w:bookmarkEnd w:id="44"/>
      <w:bookmarkEnd w:id="45"/>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r>
        <w:rPr>
          <w:rFonts w:hint="eastAsia" w:ascii="仿宋" w:hAnsi="仿宋" w:eastAsia="仿宋"/>
          <w:sz w:val="24"/>
          <w:szCs w:val="24"/>
        </w:rPr>
        <w:t>.1</w:t>
      </w:r>
      <w:r>
        <w:rPr>
          <w:rFonts w:ascii="仿宋" w:hAnsi="仿宋" w:eastAsia="仿宋"/>
          <w:sz w:val="24"/>
          <w:szCs w:val="24"/>
        </w:rPr>
        <w:t>招标文件的组成</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r>
        <w:rPr>
          <w:rFonts w:hint="eastAsia" w:ascii="仿宋" w:hAnsi="仿宋" w:eastAsia="仿宋"/>
          <w:sz w:val="24"/>
          <w:szCs w:val="24"/>
        </w:rPr>
        <w:t>.</w:t>
      </w:r>
      <w:r>
        <w:rPr>
          <w:rFonts w:ascii="仿宋" w:hAnsi="仿宋" w:eastAsia="仿宋"/>
          <w:sz w:val="24"/>
          <w:szCs w:val="24"/>
        </w:rPr>
        <w:t>1.1</w:t>
      </w:r>
      <w:r>
        <w:rPr>
          <w:rFonts w:hint="eastAsia" w:ascii="仿宋" w:hAnsi="仿宋" w:eastAsia="仿宋"/>
          <w:sz w:val="24"/>
          <w:szCs w:val="24"/>
        </w:rPr>
        <w:t>招标文件是用以阐明所需货物以及服务、招标程序和合同格式的规范性文件。招标文件主要由以下部分组成：</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第一章  招标公告；</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第二章  投标人须知前附表；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第三章  采购需求；</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第四章  评标办法；</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第五章  签订合同、合同主要条款；</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第六章  投标文件格式；</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r>
        <w:rPr>
          <w:rFonts w:hint="eastAsia" w:ascii="仿宋" w:hAnsi="仿宋" w:eastAsia="仿宋"/>
          <w:sz w:val="24"/>
          <w:szCs w:val="24"/>
        </w:rPr>
        <w:t>.</w:t>
      </w:r>
      <w:r>
        <w:rPr>
          <w:rFonts w:ascii="仿宋" w:hAnsi="仿宋" w:eastAsia="仿宋"/>
          <w:sz w:val="24"/>
          <w:szCs w:val="24"/>
        </w:rPr>
        <w:t>1.2</w:t>
      </w:r>
      <w:r>
        <w:rPr>
          <w:rFonts w:hint="eastAsia" w:ascii="仿宋" w:hAnsi="仿宋" w:eastAsia="仿宋"/>
          <w:sz w:val="24"/>
          <w:szCs w:val="24"/>
        </w:rPr>
        <w:t>根据本章第1</w:t>
      </w:r>
      <w:r>
        <w:rPr>
          <w:rFonts w:ascii="仿宋" w:hAnsi="仿宋" w:eastAsia="仿宋"/>
          <w:sz w:val="24"/>
          <w:szCs w:val="24"/>
        </w:rPr>
        <w:t>0</w:t>
      </w:r>
      <w:r>
        <w:rPr>
          <w:rFonts w:hint="eastAsia" w:ascii="仿宋" w:hAnsi="仿宋" w:eastAsia="仿宋"/>
          <w:sz w:val="24"/>
          <w:szCs w:val="24"/>
        </w:rPr>
        <w:t>.2款对采购文件所作的澄清和修改，构成采购文件的组成部分。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r>
        <w:rPr>
          <w:rFonts w:hint="eastAsia" w:ascii="仿宋" w:hAnsi="仿宋" w:eastAsia="仿宋"/>
          <w:sz w:val="24"/>
          <w:szCs w:val="24"/>
        </w:rPr>
        <w:t>.</w:t>
      </w:r>
      <w:r>
        <w:rPr>
          <w:rFonts w:ascii="仿宋" w:hAnsi="仿宋" w:eastAsia="仿宋"/>
          <w:sz w:val="24"/>
          <w:szCs w:val="24"/>
        </w:rPr>
        <w:t>1.3</w:t>
      </w:r>
      <w:r>
        <w:rPr>
          <w:rFonts w:hint="eastAsia" w:ascii="仿宋" w:hAnsi="仿宋" w:eastAsia="仿宋"/>
          <w:sz w:val="24"/>
          <w:szCs w:val="24"/>
        </w:rPr>
        <w:t>除非有特殊要求，招标文件不单独提供项目所在地的自然环境、气候条件、公用设施等情况，投标人被视为熟悉上述与履行合同有关的一切情况。</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招标文件的澄清和修改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0.2</w:t>
      </w:r>
      <w:r>
        <w:rPr>
          <w:rFonts w:hint="eastAsia" w:ascii="仿宋" w:hAnsi="仿宋" w:eastAsia="仿宋"/>
          <w:sz w:val="24"/>
          <w:szCs w:val="24"/>
        </w:rPr>
        <w:t>.1采购人对已发出的招标文件进行必要澄清或者修改的，应当在规定的投标截止时间1</w:t>
      </w:r>
      <w:r>
        <w:rPr>
          <w:rFonts w:ascii="仿宋" w:hAnsi="仿宋" w:eastAsia="仿宋"/>
          <w:sz w:val="24"/>
          <w:szCs w:val="24"/>
        </w:rPr>
        <w:t>5</w:t>
      </w:r>
      <w:r>
        <w:rPr>
          <w:rFonts w:hint="eastAsia" w:ascii="仿宋" w:hAnsi="仿宋" w:eastAsia="仿宋"/>
          <w:sz w:val="24"/>
          <w:szCs w:val="24"/>
        </w:rPr>
        <w:t>日前，向各投标人发出补充文件，以书面形式通知所有招标文件收受人，但不指明澄清问题的来源。如果澄清或者修改招标文件的时间距投标截止时间不足1</w:t>
      </w:r>
      <w:r>
        <w:rPr>
          <w:rFonts w:ascii="仿宋" w:hAnsi="仿宋" w:eastAsia="仿宋"/>
          <w:sz w:val="24"/>
          <w:szCs w:val="24"/>
        </w:rPr>
        <w:t>5</w:t>
      </w:r>
      <w:r>
        <w:rPr>
          <w:rFonts w:hint="eastAsia" w:ascii="仿宋" w:hAnsi="仿宋" w:eastAsia="仿宋"/>
          <w:sz w:val="24"/>
          <w:szCs w:val="24"/>
        </w:rPr>
        <w:t>日，采购人应延长投标截止时间，具体时间将在补充文件中予以明确。</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10.2.2投标人应仔细检查招标文件是否齐全。如有残缺、遗漏或者不清楚的，应在投标人须知前附表规定的时间前，以加盖投标人单位公章的书面文件提出，采用信函、传真或者直接送达的形式通知采购代理机构，同时将电子版文件以电子邮件的形式发送至采购代理机构</w:t>
      </w:r>
      <w:r>
        <w:rPr>
          <w:rFonts w:ascii="仿宋" w:hAnsi="仿宋" w:eastAsia="仿宋"/>
          <w:sz w:val="24"/>
          <w:szCs w:val="24"/>
        </w:rPr>
        <w:t>的电子信箱</w:t>
      </w:r>
      <w:r>
        <w:rPr>
          <w:rFonts w:hint="eastAsia" w:ascii="仿宋" w:hAnsi="仿宋" w:eastAsia="仿宋"/>
          <w:sz w:val="24"/>
          <w:szCs w:val="24"/>
        </w:rPr>
        <w:t>，否则，由此引起的损失由投标人自负。同时，投标人有义务对招标文件的准确性进行复核，如发现有任何错误（打印的错误、逻辑的错误）或者前后矛盾的，应在规定提交答疑的时间内提交给采购人或采购代理机构，否则，投标人应无条件接受招标文件所有条款。</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0.2</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招标文件的澄清或者修改文件，应作为招标文件组成部分并具有法律效力，任何口头答复、通知无效。招标文件的澄清或者修改在同一内容的表述上不一致时，以最后发出的公告为准。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.4投标人认为招标文件存在歧视性条款或者不合理要求等需要澄清的，应在规定时间内一次性全部提出。在规定时间未一次性提出或者对已澄清的条款再提异议者，即视为同意和接受相关条款。</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.5从补充文件发出时间开始，投标人应在</w:t>
      </w:r>
      <w:r>
        <w:rPr>
          <w:rFonts w:ascii="仿宋" w:hAnsi="仿宋" w:eastAsia="仿宋"/>
          <w:sz w:val="24"/>
          <w:szCs w:val="24"/>
        </w:rPr>
        <w:t>投标人须知前附表规定的时间</w:t>
      </w:r>
      <w:r>
        <w:rPr>
          <w:rFonts w:hint="eastAsia" w:ascii="仿宋" w:hAnsi="仿宋" w:eastAsia="仿宋"/>
          <w:sz w:val="24"/>
          <w:szCs w:val="24"/>
        </w:rPr>
        <w:t>内回复确认函，加盖投标人单位公章以及确认日期，采用信函、传真或者直接送达的形式通知采购代理机构。否则，即视为同意和接受该公告内容。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延长投标截止时间和开标时间</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采购人可以视采购具体情况，延长投标截止时间和开标时间，但至少应当在招标文件要求提交投标文件的截止时间3日前，以书面形式通知所有招标文件收受人。</w:t>
      </w:r>
    </w:p>
    <w:p>
      <w:pPr>
        <w:spacing w:line="440" w:lineRule="exact"/>
        <w:ind w:firstLine="560" w:firstLineChars="200"/>
        <w:outlineLvl w:val="2"/>
        <w:rPr>
          <w:rFonts w:ascii="楷体" w:hAnsi="楷体" w:eastAsia="楷体"/>
          <w:sz w:val="28"/>
          <w:szCs w:val="28"/>
        </w:rPr>
      </w:pPr>
      <w:bookmarkStart w:id="46" w:name="_Toc13654"/>
      <w:bookmarkStart w:id="47" w:name="_Toc494455660"/>
      <w:bookmarkStart w:id="48" w:name="_Toc24258"/>
      <w:r>
        <w:rPr>
          <w:rFonts w:hint="eastAsia" w:ascii="楷体" w:hAnsi="楷体" w:eastAsia="楷体"/>
          <w:sz w:val="28"/>
          <w:szCs w:val="28"/>
        </w:rPr>
        <w:t>1</w:t>
      </w:r>
      <w:r>
        <w:rPr>
          <w:rFonts w:ascii="楷体" w:hAnsi="楷体" w:eastAsia="楷体"/>
          <w:sz w:val="28"/>
          <w:szCs w:val="28"/>
        </w:rPr>
        <w:t>1</w:t>
      </w:r>
      <w:r>
        <w:rPr>
          <w:rFonts w:hint="eastAsia" w:ascii="楷体" w:hAnsi="楷体" w:eastAsia="楷体"/>
          <w:sz w:val="28"/>
          <w:szCs w:val="28"/>
        </w:rPr>
        <w:t>.投标文件的组成</w:t>
      </w:r>
      <w:bookmarkEnd w:id="46"/>
      <w:bookmarkEnd w:id="47"/>
      <w:bookmarkEnd w:id="48"/>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1</w:t>
      </w: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投标人应按照招标文件的要求以及格式编制投标文件，并保证其真实性、准确性以及完整性，并按照招标文件要求提交全部资料并做出实质性响应。</w:t>
      </w:r>
    </w:p>
    <w:p>
      <w:pPr>
        <w:spacing w:line="440" w:lineRule="exact"/>
        <w:ind w:firstLine="480" w:firstLineChars="200"/>
        <w:rPr>
          <w:rFonts w:ascii="仿宋" w:hAnsi="仿宋" w:eastAsia="仿宋"/>
          <w:sz w:val="24"/>
          <w:szCs w:val="24"/>
        </w:rPr>
      </w:pPr>
      <w:r>
        <w:rPr>
          <w:rFonts w:ascii="仿宋" w:hAnsi="仿宋" w:eastAsia="仿宋"/>
          <w:sz w:val="24"/>
          <w:szCs w:val="24"/>
        </w:rPr>
        <w:t>11.2</w:t>
      </w:r>
      <w:r>
        <w:rPr>
          <w:rFonts w:hint="eastAsia" w:ascii="仿宋" w:hAnsi="仿宋" w:eastAsia="仿宋"/>
          <w:sz w:val="24"/>
          <w:szCs w:val="24"/>
        </w:rPr>
        <w:t>投标文件由商务文件、技术文件以及电子版投标文件组成：</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11.3商务文件：详见“第六章 投标文件格式 商务文件”</w:t>
      </w:r>
    </w:p>
    <w:p>
      <w:pPr>
        <w:spacing w:line="440" w:lineRule="exact"/>
        <w:ind w:firstLine="480" w:firstLineChars="200"/>
        <w:rPr>
          <w:rFonts w:ascii="仿宋" w:hAnsi="仿宋" w:eastAsia="仿宋"/>
          <w:sz w:val="24"/>
          <w:szCs w:val="24"/>
        </w:rPr>
      </w:pPr>
      <w:r>
        <w:rPr>
          <w:rFonts w:ascii="仿宋" w:hAnsi="仿宋" w:eastAsia="仿宋"/>
          <w:sz w:val="24"/>
          <w:szCs w:val="24"/>
        </w:rPr>
        <w:t>11.4</w:t>
      </w:r>
      <w:r>
        <w:rPr>
          <w:rFonts w:hint="eastAsia" w:ascii="仿宋" w:hAnsi="仿宋" w:eastAsia="仿宋"/>
          <w:sz w:val="24"/>
          <w:szCs w:val="24"/>
        </w:rPr>
        <w:t>技术文件：详见“第六章 投标文件格式 技术文件”</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1.5</w:t>
      </w:r>
      <w:r>
        <w:rPr>
          <w:rFonts w:hint="eastAsia" w:ascii="仿宋" w:hAnsi="仿宋" w:eastAsia="仿宋"/>
          <w:sz w:val="24"/>
          <w:szCs w:val="24"/>
        </w:rPr>
        <w:t>电子版投标文件内容为技术文件、商务文件要求的内容。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1.</w:t>
      </w:r>
      <w:r>
        <w:rPr>
          <w:rFonts w:hint="eastAsia" w:ascii="仿宋" w:hAnsi="仿宋" w:eastAsia="仿宋"/>
          <w:sz w:val="24"/>
          <w:szCs w:val="24"/>
        </w:rPr>
        <w:t>6电子版投标文件作为投标文件的一部分，均不退回。</w:t>
      </w:r>
    </w:p>
    <w:p>
      <w:pPr>
        <w:spacing w:line="440" w:lineRule="exact"/>
        <w:ind w:firstLine="560" w:firstLineChars="200"/>
        <w:outlineLvl w:val="2"/>
        <w:rPr>
          <w:rFonts w:ascii="楷体" w:hAnsi="楷体" w:eastAsia="楷体"/>
          <w:sz w:val="28"/>
          <w:szCs w:val="28"/>
        </w:rPr>
      </w:pPr>
      <w:bookmarkStart w:id="49" w:name="_Toc8207"/>
      <w:bookmarkStart w:id="50" w:name="_Toc28937"/>
      <w:bookmarkStart w:id="51" w:name="_Toc494455661"/>
      <w:r>
        <w:rPr>
          <w:rFonts w:hint="eastAsia" w:ascii="楷体" w:hAnsi="楷体" w:eastAsia="楷体"/>
          <w:sz w:val="28"/>
          <w:szCs w:val="28"/>
        </w:rPr>
        <w:t>1</w:t>
      </w:r>
      <w:r>
        <w:rPr>
          <w:rFonts w:ascii="楷体" w:hAnsi="楷体" w:eastAsia="楷体"/>
          <w:sz w:val="28"/>
          <w:szCs w:val="28"/>
        </w:rPr>
        <w:t>2</w:t>
      </w:r>
      <w:r>
        <w:rPr>
          <w:rFonts w:hint="eastAsia" w:ascii="楷体" w:hAnsi="楷体" w:eastAsia="楷体"/>
          <w:sz w:val="28"/>
          <w:szCs w:val="28"/>
        </w:rPr>
        <w:t>.投标报价</w:t>
      </w:r>
      <w:bookmarkEnd w:id="49"/>
      <w:bookmarkEnd w:id="50"/>
      <w:bookmarkEnd w:id="51"/>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2.1</w:t>
      </w:r>
      <w:r>
        <w:rPr>
          <w:rFonts w:hint="eastAsia" w:ascii="仿宋" w:hAnsi="仿宋" w:eastAsia="仿宋"/>
          <w:sz w:val="24"/>
          <w:szCs w:val="24"/>
        </w:rPr>
        <w:t>投标报价的范围：见投标人须知前附表。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2.2</w:t>
      </w:r>
      <w:r>
        <w:rPr>
          <w:rFonts w:hint="eastAsia" w:ascii="仿宋" w:hAnsi="仿宋" w:eastAsia="仿宋"/>
          <w:sz w:val="24"/>
          <w:szCs w:val="24"/>
        </w:rPr>
        <w:t>投标人应对所投</w:t>
      </w:r>
      <w:r>
        <w:rPr>
          <w:rFonts w:hint="eastAsia" w:ascii="仿宋" w:hAnsi="仿宋" w:eastAsia="仿宋"/>
          <w:sz w:val="24"/>
          <w:szCs w:val="24"/>
          <w:lang w:val="en-US" w:eastAsia="zh-CN"/>
        </w:rPr>
        <w:t>项目</w:t>
      </w:r>
      <w:r>
        <w:rPr>
          <w:rFonts w:hint="eastAsia" w:ascii="仿宋" w:hAnsi="仿宋" w:eastAsia="仿宋"/>
          <w:sz w:val="24"/>
          <w:szCs w:val="24"/>
        </w:rPr>
        <w:t>的货物进行报价，对</w:t>
      </w:r>
      <w:r>
        <w:rPr>
          <w:rFonts w:hint="eastAsia" w:ascii="仿宋" w:hAnsi="仿宋" w:eastAsia="仿宋"/>
          <w:sz w:val="24"/>
          <w:szCs w:val="24"/>
          <w:lang w:val="en-US" w:eastAsia="zh-CN"/>
        </w:rPr>
        <w:t>所有</w:t>
      </w:r>
      <w:r>
        <w:rPr>
          <w:rFonts w:hint="eastAsia" w:ascii="仿宋" w:hAnsi="仿宋" w:eastAsia="仿宋"/>
          <w:sz w:val="24"/>
          <w:szCs w:val="24"/>
        </w:rPr>
        <w:t>货物</w:t>
      </w:r>
      <w:r>
        <w:rPr>
          <w:rFonts w:hint="eastAsia" w:ascii="仿宋" w:hAnsi="仿宋" w:eastAsia="仿宋"/>
          <w:sz w:val="24"/>
          <w:szCs w:val="24"/>
          <w:lang w:val="en-US" w:eastAsia="zh-CN"/>
        </w:rPr>
        <w:t>包含的所有内容</w:t>
      </w:r>
      <w:r>
        <w:rPr>
          <w:rFonts w:hint="eastAsia" w:ascii="仿宋" w:hAnsi="仿宋" w:eastAsia="仿宋"/>
          <w:sz w:val="24"/>
          <w:szCs w:val="24"/>
        </w:rPr>
        <w:t>的报价必须全部报齐。</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2.3投标报价的次数：见投标人须知前附表。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2.4</w:t>
      </w:r>
      <w:r>
        <w:rPr>
          <w:rFonts w:hint="eastAsia" w:ascii="仿宋" w:hAnsi="仿宋" w:eastAsia="仿宋"/>
          <w:sz w:val="24"/>
          <w:szCs w:val="24"/>
        </w:rPr>
        <w:t>投标人不得以任何方式或者方法提供投标以外的任何附赠条款。</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2.5</w:t>
      </w:r>
      <w:r>
        <w:rPr>
          <w:rFonts w:hint="eastAsia" w:ascii="仿宋" w:hAnsi="仿宋" w:eastAsia="仿宋"/>
          <w:sz w:val="24"/>
          <w:szCs w:val="24"/>
        </w:rPr>
        <w:t>投标人应按照招标文件中要求的内容填写报价，并由法定代表人或者被授权代表签署。</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1</w:t>
      </w:r>
      <w:r>
        <w:rPr>
          <w:rFonts w:ascii="仿宋" w:hAnsi="仿宋" w:eastAsia="仿宋"/>
          <w:sz w:val="24"/>
          <w:szCs w:val="24"/>
        </w:rPr>
        <w:t>2.6</w:t>
      </w:r>
      <w:r>
        <w:rPr>
          <w:rFonts w:hint="eastAsia" w:ascii="仿宋" w:hAnsi="仿宋" w:eastAsia="仿宋"/>
          <w:sz w:val="24"/>
          <w:szCs w:val="24"/>
        </w:rPr>
        <w:t>投标人须按照附件格式表中的各单项明细逐项填写，以方便评标委员会对各投标文件进行比较。</w:t>
      </w:r>
    </w:p>
    <w:p>
      <w:pPr>
        <w:pStyle w:val="11"/>
        <w:rPr>
          <w:rFonts w:hint="default" w:eastAsia="仿宋"/>
          <w:lang w:val="en-US" w:eastAsia="zh-CN"/>
        </w:rPr>
      </w:pPr>
      <w:r>
        <w:rPr>
          <w:rFonts w:hint="eastAsia" w:ascii="仿宋" w:hAnsi="仿宋" w:eastAsia="仿宋"/>
          <w:sz w:val="24"/>
          <w:szCs w:val="24"/>
          <w:lang w:val="en-US" w:eastAsia="zh-CN"/>
        </w:rPr>
        <w:t>12.7本项目只允许有一个报价，且投标人的投标报价应保持一致。</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r>
        <w:rPr>
          <w:rFonts w:hint="eastAsia" w:ascii="仿宋" w:hAnsi="仿宋" w:eastAsia="仿宋"/>
          <w:sz w:val="24"/>
          <w:szCs w:val="24"/>
          <w:lang w:val="en-US" w:eastAsia="zh-CN"/>
        </w:rPr>
        <w:t>8</w:t>
      </w:r>
      <w:r>
        <w:rPr>
          <w:rFonts w:hint="eastAsia" w:ascii="仿宋" w:hAnsi="仿宋" w:eastAsia="仿宋"/>
          <w:sz w:val="24"/>
          <w:szCs w:val="24"/>
        </w:rPr>
        <w:t>投标文件报价出现前后不一致的，除招标文件另有规定外，按照下列规定修正：</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（一）投标文件中开标一览表（报价表）内容与投标文件中相应内容不一致的，以开标一览表（报价表）为准；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（二）大写金额和小写金额不一致的，以大写金额为准；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（三）单价金额小数点或者百分比有明显错位的，以开标一览表的总价为准，并修改单价；</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（四）总价金额与按单价汇总金额不一致的，以单价金额计算结果为准。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同时出现两种以上不一致的，按照前款规定的顺序修正。修正后的报价经投标人确认后产生约束力，投标人不确认的，其投标无效。</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r>
        <w:rPr>
          <w:rFonts w:hint="eastAsia" w:ascii="仿宋" w:hAnsi="仿宋" w:eastAsia="仿宋"/>
          <w:sz w:val="24"/>
          <w:szCs w:val="24"/>
          <w:lang w:val="en-US" w:eastAsia="zh-CN"/>
        </w:rPr>
        <w:t>9</w:t>
      </w:r>
      <w:r>
        <w:rPr>
          <w:rFonts w:hint="eastAsia" w:ascii="仿宋" w:hAnsi="仿宋" w:eastAsia="仿宋"/>
          <w:sz w:val="24"/>
          <w:szCs w:val="24"/>
        </w:rPr>
        <w:t>唱标时，采购代理机构只对按照招标文件要求编制的投标报价进行唱标。</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r>
        <w:rPr>
          <w:rFonts w:hint="eastAsia" w:ascii="仿宋" w:hAnsi="仿宋" w:eastAsia="仿宋"/>
          <w:sz w:val="24"/>
          <w:szCs w:val="24"/>
          <w:lang w:val="en-US" w:eastAsia="zh-CN"/>
        </w:rPr>
        <w:t>10</w:t>
      </w:r>
      <w:r>
        <w:rPr>
          <w:rFonts w:hint="eastAsia" w:ascii="仿宋" w:hAnsi="仿宋" w:eastAsia="仿宋"/>
          <w:sz w:val="24"/>
          <w:szCs w:val="24"/>
        </w:rPr>
        <w:t>投标人的中标价格在合同执行中是固定不变的，不得以任何理由予以变更，不得出现任何包含价格调整的要求。</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2.1</w:t>
      </w:r>
      <w:r>
        <w:rPr>
          <w:rFonts w:hint="eastAsia" w:ascii="仿宋" w:hAnsi="仿宋" w:eastAsia="仿宋"/>
          <w:sz w:val="24"/>
          <w:szCs w:val="24"/>
          <w:lang w:val="en-US" w:eastAsia="zh-CN"/>
        </w:rPr>
        <w:t>1</w:t>
      </w:r>
      <w:r>
        <w:rPr>
          <w:rFonts w:hint="eastAsia" w:ascii="仿宋" w:hAnsi="仿宋" w:eastAsia="仿宋"/>
          <w:sz w:val="24"/>
          <w:szCs w:val="24"/>
        </w:rPr>
        <w:t>采购人不接受未经中国海关报验放进入中国境内且产自关境外的货物报价。</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r>
        <w:rPr>
          <w:rFonts w:hint="eastAsia" w:ascii="仿宋" w:hAnsi="仿宋" w:eastAsia="仿宋"/>
          <w:sz w:val="24"/>
          <w:szCs w:val="24"/>
        </w:rPr>
        <w:t>.1</w:t>
      </w:r>
      <w:r>
        <w:rPr>
          <w:rFonts w:hint="eastAsia" w:ascii="仿宋" w:hAnsi="仿宋" w:eastAsia="仿宋"/>
          <w:sz w:val="24"/>
          <w:szCs w:val="24"/>
          <w:lang w:val="en-US" w:eastAsia="zh-CN"/>
        </w:rPr>
        <w:t>2</w:t>
      </w:r>
      <w:r>
        <w:rPr>
          <w:rFonts w:hint="eastAsia" w:ascii="仿宋" w:hAnsi="仿宋" w:eastAsia="仿宋"/>
          <w:sz w:val="24"/>
          <w:szCs w:val="24"/>
          <w:lang w:val="en-GB"/>
        </w:rPr>
        <w:t>投标人须知前附表未规定可以采购进口产品的，不允许进口产品参加投标。</w:t>
      </w:r>
    </w:p>
    <w:p>
      <w:pPr>
        <w:spacing w:line="440" w:lineRule="exact"/>
        <w:ind w:firstLine="560" w:firstLineChars="200"/>
        <w:outlineLvl w:val="2"/>
        <w:rPr>
          <w:rFonts w:ascii="楷体" w:hAnsi="楷体" w:eastAsia="楷体"/>
          <w:sz w:val="28"/>
          <w:szCs w:val="28"/>
        </w:rPr>
      </w:pPr>
      <w:bookmarkStart w:id="52" w:name="_Toc30173"/>
      <w:bookmarkStart w:id="53" w:name="_Toc24675"/>
      <w:bookmarkStart w:id="54" w:name="_Toc494455662"/>
      <w:r>
        <w:rPr>
          <w:rFonts w:hint="eastAsia" w:ascii="楷体" w:hAnsi="楷体" w:eastAsia="楷体"/>
          <w:sz w:val="28"/>
          <w:szCs w:val="28"/>
        </w:rPr>
        <w:t>1</w:t>
      </w:r>
      <w:r>
        <w:rPr>
          <w:rFonts w:ascii="楷体" w:hAnsi="楷体" w:eastAsia="楷体"/>
          <w:sz w:val="28"/>
          <w:szCs w:val="28"/>
        </w:rPr>
        <w:t>3.</w:t>
      </w:r>
      <w:r>
        <w:rPr>
          <w:rFonts w:hint="eastAsia" w:ascii="楷体" w:hAnsi="楷体" w:eastAsia="楷体"/>
          <w:sz w:val="28"/>
          <w:szCs w:val="28"/>
        </w:rPr>
        <w:t>投标文件格式以及编制要求</w:t>
      </w:r>
      <w:bookmarkEnd w:id="52"/>
      <w:bookmarkEnd w:id="53"/>
      <w:bookmarkEnd w:id="54"/>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3</w:t>
      </w: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投标文件应按所投包分别进行编制。</w:t>
      </w:r>
    </w:p>
    <w:p>
      <w:pPr>
        <w:spacing w:line="440" w:lineRule="exact"/>
        <w:ind w:firstLine="480" w:firstLineChars="200"/>
        <w:rPr>
          <w:rFonts w:ascii="仿宋" w:hAnsi="仿宋" w:eastAsia="仿宋"/>
          <w:sz w:val="24"/>
          <w:szCs w:val="24"/>
        </w:rPr>
      </w:pPr>
      <w:r>
        <w:rPr>
          <w:rFonts w:ascii="仿宋" w:hAnsi="仿宋" w:eastAsia="仿宋"/>
          <w:sz w:val="24"/>
          <w:szCs w:val="24"/>
        </w:rPr>
        <w:t>13.2</w:t>
      </w:r>
      <w:r>
        <w:rPr>
          <w:rFonts w:hint="eastAsia" w:ascii="仿宋" w:hAnsi="仿宋" w:eastAsia="仿宋"/>
          <w:sz w:val="24"/>
          <w:szCs w:val="24"/>
        </w:rPr>
        <w:t>投标文件编制装订：见投标人须知前附表。</w:t>
      </w:r>
    </w:p>
    <w:p>
      <w:pPr>
        <w:spacing w:line="440" w:lineRule="exact"/>
        <w:ind w:firstLine="480" w:firstLineChars="200"/>
        <w:rPr>
          <w:rFonts w:ascii="仿宋" w:hAnsi="仿宋" w:eastAsia="仿宋"/>
          <w:sz w:val="24"/>
          <w:szCs w:val="24"/>
        </w:rPr>
      </w:pPr>
      <w:r>
        <w:rPr>
          <w:rFonts w:ascii="仿宋" w:hAnsi="仿宋" w:eastAsia="仿宋"/>
          <w:sz w:val="24"/>
          <w:szCs w:val="24"/>
        </w:rPr>
        <w:t>13.3投标文件签署和盖章：</w:t>
      </w:r>
      <w:r>
        <w:rPr>
          <w:rFonts w:hint="eastAsia" w:ascii="仿宋" w:hAnsi="仿宋" w:eastAsia="仿宋"/>
          <w:sz w:val="24"/>
          <w:szCs w:val="24"/>
        </w:rPr>
        <w:t>见投标人须知前附表。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3.4</w:t>
      </w:r>
      <w:r>
        <w:rPr>
          <w:rFonts w:hint="eastAsia" w:ascii="仿宋" w:hAnsi="仿宋" w:eastAsia="仿宋"/>
          <w:sz w:val="24"/>
          <w:szCs w:val="24"/>
        </w:rPr>
        <w:t>投标人可对供货现场以及其范围环境进行考察，以获取有关编制投标文件和签署实施合同所需的各项资料，投标人应承担现场考察的费用、责任和风险。</w:t>
      </w:r>
    </w:p>
    <w:p>
      <w:pPr>
        <w:spacing w:line="440" w:lineRule="exact"/>
        <w:ind w:firstLine="480" w:firstLineChars="200"/>
        <w:rPr>
          <w:rFonts w:ascii="仿宋" w:hAnsi="仿宋" w:eastAsia="仿宋"/>
          <w:sz w:val="24"/>
          <w:szCs w:val="24"/>
        </w:rPr>
      </w:pPr>
      <w:r>
        <w:rPr>
          <w:rFonts w:ascii="仿宋" w:hAnsi="仿宋" w:eastAsia="仿宋"/>
          <w:sz w:val="24"/>
          <w:szCs w:val="24"/>
        </w:rPr>
        <w:t>13.5</w:t>
      </w:r>
      <w:r>
        <w:rPr>
          <w:rFonts w:hint="eastAsia" w:ascii="仿宋" w:hAnsi="仿宋" w:eastAsia="仿宋"/>
          <w:sz w:val="24"/>
          <w:szCs w:val="24"/>
        </w:rPr>
        <w:t>投标人编制投标文件时，应当如实在技术响应表和资信以及商务响应表中填写响应情况。</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3.6</w:t>
      </w:r>
      <w:r>
        <w:rPr>
          <w:rFonts w:hint="eastAsia" w:ascii="仿宋" w:hAnsi="仿宋" w:eastAsia="仿宋"/>
          <w:sz w:val="24"/>
          <w:szCs w:val="24"/>
        </w:rPr>
        <w:t>投标文件份数及要求：见投标人须知前附表。</w:t>
      </w:r>
    </w:p>
    <w:p>
      <w:pPr>
        <w:spacing w:line="440" w:lineRule="exact"/>
        <w:ind w:firstLine="560" w:firstLineChars="200"/>
        <w:outlineLvl w:val="2"/>
        <w:rPr>
          <w:rFonts w:ascii="楷体" w:hAnsi="楷体" w:eastAsia="楷体"/>
          <w:sz w:val="28"/>
          <w:szCs w:val="28"/>
        </w:rPr>
      </w:pPr>
      <w:bookmarkStart w:id="55" w:name="_Toc494455663"/>
      <w:bookmarkStart w:id="56" w:name="_Toc283"/>
      <w:bookmarkStart w:id="57" w:name="_Toc22295"/>
      <w:r>
        <w:rPr>
          <w:rFonts w:hint="eastAsia" w:ascii="楷体" w:hAnsi="楷体" w:eastAsia="楷体"/>
          <w:sz w:val="28"/>
          <w:szCs w:val="28"/>
        </w:rPr>
        <w:t>1</w:t>
      </w:r>
      <w:r>
        <w:rPr>
          <w:rFonts w:ascii="楷体" w:hAnsi="楷体" w:eastAsia="楷体"/>
          <w:sz w:val="28"/>
          <w:szCs w:val="28"/>
        </w:rPr>
        <w:t>4.</w:t>
      </w:r>
      <w:r>
        <w:rPr>
          <w:rFonts w:hint="eastAsia" w:ascii="楷体" w:hAnsi="楷体" w:eastAsia="楷体"/>
          <w:sz w:val="28"/>
          <w:szCs w:val="28"/>
        </w:rPr>
        <w:t>投标文件的密封和标记</w:t>
      </w:r>
      <w:bookmarkEnd w:id="55"/>
      <w:bookmarkEnd w:id="56"/>
      <w:bookmarkEnd w:id="57"/>
    </w:p>
    <w:p>
      <w:pPr>
        <w:spacing w:line="440" w:lineRule="exact"/>
        <w:ind w:firstLine="480" w:firstLineChars="200"/>
        <w:rPr>
          <w:rFonts w:ascii="仿宋" w:hAnsi="仿宋" w:eastAsia="仿宋"/>
          <w:sz w:val="24"/>
          <w:szCs w:val="24"/>
        </w:rPr>
      </w:pPr>
      <w:r>
        <w:rPr>
          <w:rFonts w:hint="eastAsia" w:ascii="仿宋" w:hAnsi="仿宋" w:eastAsia="仿宋"/>
          <w:sz w:val="24"/>
          <w:szCs w:val="24"/>
        </w:rPr>
        <w:t>见投标人须知前附表。</w:t>
      </w:r>
    </w:p>
    <w:p>
      <w:pPr>
        <w:spacing w:line="440" w:lineRule="exact"/>
        <w:ind w:firstLine="560" w:firstLineChars="200"/>
        <w:outlineLvl w:val="2"/>
        <w:rPr>
          <w:rFonts w:ascii="楷体" w:hAnsi="楷体" w:eastAsia="楷体"/>
          <w:sz w:val="28"/>
          <w:szCs w:val="28"/>
        </w:rPr>
      </w:pPr>
      <w:bookmarkStart w:id="58" w:name="_Toc15416"/>
      <w:bookmarkStart w:id="59" w:name="_Toc4171"/>
      <w:bookmarkStart w:id="60" w:name="_Toc494455664"/>
      <w:r>
        <w:rPr>
          <w:rFonts w:hint="eastAsia" w:ascii="楷体" w:hAnsi="楷体" w:eastAsia="楷体"/>
          <w:sz w:val="28"/>
          <w:szCs w:val="28"/>
        </w:rPr>
        <w:t>1</w:t>
      </w:r>
      <w:r>
        <w:rPr>
          <w:rFonts w:ascii="楷体" w:hAnsi="楷体" w:eastAsia="楷体"/>
          <w:sz w:val="28"/>
          <w:szCs w:val="28"/>
        </w:rPr>
        <w:t>5.</w:t>
      </w:r>
      <w:r>
        <w:rPr>
          <w:rFonts w:hint="eastAsia" w:ascii="楷体" w:hAnsi="楷体" w:eastAsia="楷体"/>
          <w:sz w:val="28"/>
          <w:szCs w:val="28"/>
        </w:rPr>
        <w:t>投标文件的递交</w:t>
      </w:r>
      <w:bookmarkEnd w:id="58"/>
      <w:bookmarkEnd w:id="59"/>
      <w:bookmarkEnd w:id="60"/>
    </w:p>
    <w:p>
      <w:pPr>
        <w:spacing w:line="440" w:lineRule="exact"/>
        <w:ind w:firstLine="480" w:firstLineChars="200"/>
        <w:rPr>
          <w:rFonts w:ascii="仿宋" w:hAnsi="仿宋" w:eastAsia="仿宋"/>
          <w:sz w:val="24"/>
          <w:szCs w:val="24"/>
        </w:rPr>
      </w:pPr>
      <w:r>
        <w:rPr>
          <w:rFonts w:ascii="仿宋" w:hAnsi="仿宋" w:eastAsia="仿宋"/>
          <w:sz w:val="24"/>
          <w:szCs w:val="24"/>
        </w:rPr>
        <w:t>15</w:t>
      </w:r>
      <w:r>
        <w:rPr>
          <w:rFonts w:hint="eastAsia" w:ascii="仿宋" w:hAnsi="仿宋" w:eastAsia="仿宋"/>
          <w:sz w:val="24"/>
          <w:szCs w:val="24"/>
        </w:rPr>
        <w:t>.1投标人应在投标截止时间前递交投标文件。</w:t>
      </w:r>
    </w:p>
    <w:p>
      <w:pPr>
        <w:spacing w:line="440" w:lineRule="exact"/>
        <w:ind w:firstLine="480" w:firstLineChars="200"/>
        <w:rPr>
          <w:rFonts w:ascii="仿宋" w:hAnsi="仿宋" w:eastAsia="仿宋"/>
          <w:sz w:val="24"/>
          <w:szCs w:val="24"/>
        </w:rPr>
      </w:pPr>
      <w:r>
        <w:rPr>
          <w:rFonts w:ascii="仿宋" w:hAnsi="仿宋" w:eastAsia="仿宋"/>
          <w:sz w:val="24"/>
          <w:szCs w:val="24"/>
        </w:rPr>
        <w:t>15.</w:t>
      </w:r>
      <w:r>
        <w:rPr>
          <w:rFonts w:hint="eastAsia" w:ascii="仿宋" w:hAnsi="仿宋" w:eastAsia="仿宋"/>
          <w:sz w:val="24"/>
          <w:szCs w:val="24"/>
        </w:rPr>
        <w:t>2投标人递交投标文件的时间、地点和要求：见投标人须知前附表。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5</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投标人有下列情况之一，采购人或者采购代理机构应当拒绝接收投标人的投标文件：</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5</w:t>
      </w:r>
      <w:r>
        <w:rPr>
          <w:rFonts w:hint="eastAsia" w:ascii="仿宋" w:hAnsi="仿宋" w:eastAsia="仿宋"/>
          <w:sz w:val="24"/>
          <w:szCs w:val="24"/>
        </w:rPr>
        <w:t>.</w:t>
      </w:r>
      <w:r>
        <w:rPr>
          <w:rFonts w:ascii="仿宋" w:hAnsi="仿宋" w:eastAsia="仿宋"/>
          <w:sz w:val="24"/>
          <w:szCs w:val="24"/>
        </w:rPr>
        <w:t>3.1</w:t>
      </w:r>
      <w:r>
        <w:rPr>
          <w:rFonts w:hint="eastAsia" w:ascii="仿宋" w:hAnsi="仿宋" w:eastAsia="仿宋"/>
          <w:sz w:val="24"/>
          <w:szCs w:val="24"/>
        </w:rPr>
        <w:t>逾期送达的或者未送达指定地点的；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5</w:t>
      </w:r>
      <w:r>
        <w:rPr>
          <w:rFonts w:hint="eastAsia" w:ascii="仿宋" w:hAnsi="仿宋" w:eastAsia="仿宋"/>
          <w:sz w:val="24"/>
          <w:szCs w:val="24"/>
        </w:rPr>
        <w:t>.</w:t>
      </w:r>
      <w:r>
        <w:rPr>
          <w:rFonts w:ascii="仿宋" w:hAnsi="仿宋" w:eastAsia="仿宋"/>
          <w:sz w:val="24"/>
          <w:szCs w:val="24"/>
        </w:rPr>
        <w:t>3.2</w:t>
      </w:r>
      <w:r>
        <w:rPr>
          <w:rFonts w:hint="eastAsia" w:ascii="仿宋" w:hAnsi="仿宋" w:eastAsia="仿宋"/>
          <w:sz w:val="24"/>
          <w:szCs w:val="24"/>
        </w:rPr>
        <w:t>投标文件未按招标文件要求密封的。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5.4</w:t>
      </w:r>
      <w:r>
        <w:rPr>
          <w:rFonts w:hint="eastAsia" w:ascii="仿宋" w:hAnsi="仿宋" w:eastAsia="仿宋"/>
          <w:sz w:val="24"/>
          <w:szCs w:val="24"/>
        </w:rPr>
        <w:t>除投标人须知前附表另有规定外，不论招标过程和结果如何，投标人的投标文件均不退还。</w:t>
      </w:r>
    </w:p>
    <w:p>
      <w:pPr>
        <w:spacing w:line="440" w:lineRule="exact"/>
        <w:ind w:firstLine="560" w:firstLineChars="200"/>
        <w:outlineLvl w:val="2"/>
        <w:rPr>
          <w:rFonts w:ascii="楷体" w:hAnsi="楷体" w:eastAsia="楷体"/>
          <w:sz w:val="28"/>
          <w:szCs w:val="28"/>
        </w:rPr>
      </w:pPr>
      <w:bookmarkStart w:id="61" w:name="_Toc494455665"/>
      <w:bookmarkStart w:id="62" w:name="_Toc2916"/>
      <w:bookmarkStart w:id="63" w:name="_Toc10901"/>
      <w:r>
        <w:rPr>
          <w:rFonts w:hint="eastAsia" w:ascii="楷体" w:hAnsi="楷体" w:eastAsia="楷体"/>
          <w:sz w:val="28"/>
          <w:szCs w:val="28"/>
        </w:rPr>
        <w:t>1</w:t>
      </w:r>
      <w:r>
        <w:rPr>
          <w:rFonts w:ascii="楷体" w:hAnsi="楷体" w:eastAsia="楷体"/>
          <w:sz w:val="28"/>
          <w:szCs w:val="28"/>
        </w:rPr>
        <w:t>6</w:t>
      </w:r>
      <w:r>
        <w:rPr>
          <w:rFonts w:hint="eastAsia" w:ascii="楷体" w:hAnsi="楷体" w:eastAsia="楷体"/>
          <w:sz w:val="28"/>
          <w:szCs w:val="28"/>
        </w:rPr>
        <w:t>.投标文件的修改与撤回</w:t>
      </w:r>
      <w:bookmarkEnd w:id="61"/>
      <w:bookmarkEnd w:id="62"/>
      <w:bookmarkEnd w:id="63"/>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6.1</w:t>
      </w:r>
      <w:r>
        <w:rPr>
          <w:rFonts w:hint="eastAsia" w:ascii="仿宋" w:hAnsi="仿宋" w:eastAsia="仿宋"/>
          <w:sz w:val="24"/>
          <w:szCs w:val="24"/>
        </w:rPr>
        <w:t>投标人在招标文件要求提交投标文件截止时间前，可以补充、修改或者撤回已提交的投标文件，并书面形式通知采购人或者采购代理机构。补充、修改的内容为投标文件的组成部分。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6</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投标人对投标文件的补充、修改，应按照本招标文件有关规定进行编制、密封、标记、盖章和递交，并在投标文件密封袋上，清楚标明“修改投标文件”或者“撤回投标”字样。</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6.3</w:t>
      </w:r>
      <w:r>
        <w:rPr>
          <w:rFonts w:hint="eastAsia" w:ascii="仿宋" w:hAnsi="仿宋" w:eastAsia="仿宋"/>
          <w:sz w:val="24"/>
          <w:szCs w:val="24"/>
        </w:rPr>
        <w:t>在提交投标文件截止时间后到招标文件规定的投标有效期终止之前，投标人不得补充、修改或者撤回其投标文件。投标人撤回全部或者部分投标文件的，其投标保证金将被没收。</w:t>
      </w:r>
    </w:p>
    <w:p>
      <w:pPr>
        <w:spacing w:line="440" w:lineRule="exact"/>
        <w:ind w:firstLine="560" w:firstLineChars="200"/>
        <w:outlineLvl w:val="2"/>
        <w:rPr>
          <w:rFonts w:ascii="楷体" w:hAnsi="楷体" w:eastAsia="楷体"/>
          <w:sz w:val="28"/>
          <w:szCs w:val="28"/>
        </w:rPr>
      </w:pPr>
      <w:bookmarkStart w:id="64" w:name="_Toc7601"/>
      <w:bookmarkStart w:id="65" w:name="_Toc27148"/>
      <w:bookmarkStart w:id="66" w:name="_Toc494455666"/>
      <w:r>
        <w:rPr>
          <w:rFonts w:hint="eastAsia" w:ascii="楷体" w:hAnsi="楷体" w:eastAsia="楷体"/>
          <w:sz w:val="28"/>
          <w:szCs w:val="28"/>
        </w:rPr>
        <w:t>1</w:t>
      </w:r>
      <w:r>
        <w:rPr>
          <w:rFonts w:ascii="楷体" w:hAnsi="楷体" w:eastAsia="楷体"/>
          <w:sz w:val="28"/>
          <w:szCs w:val="28"/>
        </w:rPr>
        <w:t>7.</w:t>
      </w:r>
      <w:r>
        <w:rPr>
          <w:rFonts w:hint="eastAsia" w:ascii="楷体" w:hAnsi="楷体" w:eastAsia="楷体"/>
          <w:sz w:val="28"/>
          <w:szCs w:val="28"/>
        </w:rPr>
        <w:t>投标保证金</w:t>
      </w:r>
      <w:bookmarkEnd w:id="64"/>
      <w:bookmarkEnd w:id="65"/>
      <w:bookmarkEnd w:id="66"/>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7.1投标保证金</w:t>
      </w:r>
      <w:r>
        <w:rPr>
          <w:rFonts w:hint="eastAsia" w:ascii="仿宋" w:hAnsi="仿宋" w:eastAsia="仿宋"/>
          <w:sz w:val="24"/>
          <w:szCs w:val="24"/>
        </w:rPr>
        <w:t>的交纳</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7.1.1投标保证金</w:t>
      </w:r>
      <w:r>
        <w:rPr>
          <w:rFonts w:hint="eastAsia" w:ascii="仿宋" w:hAnsi="仿宋" w:eastAsia="仿宋"/>
          <w:sz w:val="24"/>
          <w:szCs w:val="24"/>
        </w:rPr>
        <w:t>的交纳金额和形式：见投标人须知前附表。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7.1.2</w:t>
      </w:r>
      <w:r>
        <w:rPr>
          <w:rFonts w:hint="eastAsia" w:ascii="仿宋" w:hAnsi="仿宋" w:eastAsia="仿宋"/>
          <w:sz w:val="24"/>
          <w:szCs w:val="24"/>
        </w:rPr>
        <w:t>投标保证金以到账时间为准。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7.1.3</w:t>
      </w:r>
      <w:r>
        <w:rPr>
          <w:rFonts w:hint="eastAsia" w:ascii="仿宋" w:hAnsi="仿宋" w:eastAsia="仿宋"/>
          <w:sz w:val="24"/>
          <w:szCs w:val="24"/>
        </w:rPr>
        <w:t>投标人为联合体的，联合体牵头人交纳的保证金对联合体各方均具有约束力。</w:t>
      </w:r>
    </w:p>
    <w:p>
      <w:pPr>
        <w:spacing w:line="440" w:lineRule="exact"/>
        <w:ind w:firstLine="480" w:firstLineChars="200"/>
        <w:rPr>
          <w:rFonts w:ascii="仿宋" w:hAnsi="仿宋" w:eastAsia="仿宋"/>
          <w:sz w:val="24"/>
          <w:szCs w:val="24"/>
        </w:rPr>
      </w:pPr>
      <w:r>
        <w:rPr>
          <w:rFonts w:ascii="仿宋" w:hAnsi="仿宋" w:eastAsia="仿宋"/>
          <w:sz w:val="24"/>
          <w:szCs w:val="24"/>
        </w:rPr>
        <w:t>17.</w:t>
      </w:r>
      <w:r>
        <w:rPr>
          <w:rFonts w:hint="eastAsia" w:ascii="仿宋" w:hAnsi="仿宋" w:eastAsia="仿宋"/>
          <w:sz w:val="24"/>
          <w:szCs w:val="24"/>
        </w:rPr>
        <w:t>2投标保证金的退还</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7.</w:t>
      </w:r>
      <w:r>
        <w:rPr>
          <w:rFonts w:hint="eastAsia" w:ascii="仿宋" w:hAnsi="仿宋" w:eastAsia="仿宋"/>
          <w:sz w:val="24"/>
          <w:szCs w:val="24"/>
        </w:rPr>
        <w:t>2</w:t>
      </w:r>
      <w:r>
        <w:rPr>
          <w:rFonts w:ascii="仿宋" w:hAnsi="仿宋" w:eastAsia="仿宋"/>
          <w:sz w:val="24"/>
          <w:szCs w:val="24"/>
        </w:rPr>
        <w:t>.1</w:t>
      </w:r>
      <w:r>
        <w:rPr>
          <w:rFonts w:hint="eastAsia" w:ascii="仿宋" w:hAnsi="仿宋" w:eastAsia="仿宋"/>
          <w:sz w:val="24"/>
          <w:szCs w:val="24"/>
        </w:rPr>
        <w:t>投标人在招标文件要求提交投标文件截止时间前撤回已提交的投标文件的，采购人或者采购代理机构自收到投标人书面撤回通知之日起</w:t>
      </w:r>
      <w:r>
        <w:rPr>
          <w:rFonts w:ascii="仿宋" w:hAnsi="仿宋" w:eastAsia="仿宋"/>
          <w:sz w:val="24"/>
          <w:szCs w:val="24"/>
        </w:rPr>
        <w:t>5</w:t>
      </w:r>
      <w:r>
        <w:rPr>
          <w:rFonts w:hint="eastAsia" w:ascii="仿宋" w:hAnsi="仿宋" w:eastAsia="仿宋"/>
          <w:sz w:val="24"/>
          <w:szCs w:val="24"/>
        </w:rPr>
        <w:t>个工作日内，退还已收取的投标保证金，</w:t>
      </w:r>
      <w:r>
        <w:rPr>
          <w:rFonts w:ascii="仿宋" w:hAnsi="仿宋" w:eastAsia="仿宋"/>
          <w:sz w:val="24"/>
          <w:szCs w:val="24"/>
        </w:rPr>
        <w:t>但因投标人自身原因导致无法及时退还的除外</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7.</w:t>
      </w:r>
      <w:r>
        <w:rPr>
          <w:rFonts w:hint="eastAsia" w:ascii="仿宋" w:hAnsi="仿宋" w:eastAsia="仿宋"/>
          <w:sz w:val="24"/>
          <w:szCs w:val="24"/>
        </w:rPr>
        <w:t>2</w:t>
      </w:r>
      <w:r>
        <w:rPr>
          <w:rFonts w:ascii="仿宋" w:hAnsi="仿宋" w:eastAsia="仿宋"/>
          <w:sz w:val="24"/>
          <w:szCs w:val="24"/>
        </w:rPr>
        <w:t>.2</w:t>
      </w:r>
      <w:r>
        <w:rPr>
          <w:rFonts w:hint="eastAsia" w:ascii="仿宋" w:hAnsi="仿宋" w:eastAsia="仿宋"/>
          <w:sz w:val="24"/>
          <w:szCs w:val="24"/>
        </w:rPr>
        <w:t>采购代理机构</w:t>
      </w:r>
      <w:r>
        <w:rPr>
          <w:rFonts w:ascii="仿宋" w:hAnsi="仿宋" w:eastAsia="仿宋"/>
          <w:sz w:val="24"/>
          <w:szCs w:val="24"/>
        </w:rPr>
        <w:t>应当自中标通知书发出之日起</w:t>
      </w:r>
      <w:r>
        <w:rPr>
          <w:rFonts w:hint="eastAsia" w:ascii="仿宋" w:hAnsi="仿宋" w:eastAsia="仿宋"/>
          <w:sz w:val="24"/>
          <w:szCs w:val="24"/>
        </w:rPr>
        <w:t>2</w:t>
      </w:r>
      <w:r>
        <w:rPr>
          <w:rFonts w:ascii="仿宋" w:hAnsi="仿宋" w:eastAsia="仿宋"/>
          <w:sz w:val="24"/>
          <w:szCs w:val="24"/>
        </w:rPr>
        <w:t>个工作日内退还未中标人的投标保证金，自采购合同签订之日起5个工作日内退还中标人的投标保证金或者转为中标人的履约保证金</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7.</w:t>
      </w:r>
      <w:r>
        <w:rPr>
          <w:rFonts w:hint="eastAsia" w:ascii="仿宋" w:hAnsi="仿宋" w:eastAsia="仿宋"/>
          <w:sz w:val="24"/>
          <w:szCs w:val="24"/>
        </w:rPr>
        <w:t>3投标保证金的不予退还</w:t>
      </w:r>
    </w:p>
    <w:p>
      <w:pPr>
        <w:spacing w:line="440" w:lineRule="exact"/>
        <w:ind w:firstLine="480" w:firstLineChars="200"/>
        <w:rPr>
          <w:rFonts w:ascii="仿宋" w:hAnsi="仿宋" w:eastAsia="仿宋"/>
          <w:sz w:val="24"/>
          <w:szCs w:val="24"/>
        </w:rPr>
      </w:pPr>
      <w:r>
        <w:rPr>
          <w:rFonts w:ascii="仿宋" w:hAnsi="仿宋" w:eastAsia="仿宋"/>
          <w:sz w:val="24"/>
          <w:szCs w:val="24"/>
        </w:rPr>
        <w:t>17.3.1投标人</w:t>
      </w:r>
      <w:r>
        <w:rPr>
          <w:rFonts w:hint="eastAsia" w:ascii="仿宋" w:hAnsi="仿宋" w:eastAsia="仿宋"/>
          <w:sz w:val="24"/>
          <w:szCs w:val="24"/>
        </w:rPr>
        <w:t>有下列情形之一的，投标保证金将不予退还：</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（1）提供的有关资料不真实或者提供虚假材料的；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）投标有效期内投标人撤销投标文件的；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）损害采购人或者采购代理机构合法权益的；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）投标人向采购代理机构、采购人、专家提供不正当利益的；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）经评标委员会认定有故意哄抬报价、串标或者其它违法行为的</w:t>
      </w:r>
      <w:r>
        <w:rPr>
          <w:rFonts w:ascii="仿宋" w:hAnsi="仿宋" w:eastAsia="仿宋"/>
          <w:sz w:val="24"/>
          <w:szCs w:val="24"/>
        </w:rPr>
        <w:t>;</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）中标人未按照招标文件规定签订合同或者未按照招标文件规定提供履约保证金的；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）法律、行政法规以及有关规定的其它情形。</w:t>
      </w:r>
    </w:p>
    <w:p>
      <w:pPr>
        <w:spacing w:line="440" w:lineRule="exact"/>
        <w:ind w:firstLine="480" w:firstLineChars="200"/>
        <w:rPr>
          <w:rFonts w:ascii="仿宋" w:hAnsi="仿宋" w:eastAsia="仿宋"/>
          <w:sz w:val="24"/>
          <w:szCs w:val="24"/>
        </w:rPr>
      </w:pPr>
      <w:r>
        <w:rPr>
          <w:rFonts w:ascii="仿宋" w:hAnsi="仿宋" w:eastAsia="仿宋"/>
          <w:sz w:val="24"/>
          <w:szCs w:val="24"/>
        </w:rPr>
        <w:t>17.3.2</w:t>
      </w:r>
      <w:r>
        <w:rPr>
          <w:rFonts w:hint="eastAsia" w:ascii="仿宋" w:hAnsi="仿宋" w:eastAsia="仿宋"/>
          <w:sz w:val="24"/>
          <w:szCs w:val="24"/>
        </w:rPr>
        <w:t>不予退还的投标保证金应在规定时间内上缴国库。</w:t>
      </w:r>
    </w:p>
    <w:p>
      <w:pPr>
        <w:spacing w:line="440" w:lineRule="exact"/>
        <w:ind w:firstLine="560" w:firstLineChars="200"/>
        <w:outlineLvl w:val="2"/>
        <w:rPr>
          <w:rFonts w:ascii="楷体" w:hAnsi="楷体" w:eastAsia="楷体"/>
          <w:color w:val="auto"/>
          <w:sz w:val="28"/>
          <w:szCs w:val="28"/>
        </w:rPr>
      </w:pPr>
      <w:bookmarkStart w:id="67" w:name="_Toc494455670"/>
      <w:bookmarkStart w:id="68" w:name="_Toc16491"/>
      <w:bookmarkStart w:id="69" w:name="_Toc884"/>
      <w:bookmarkStart w:id="70" w:name="_Toc494455667"/>
      <w:r>
        <w:rPr>
          <w:rFonts w:hint="eastAsia" w:ascii="楷体" w:hAnsi="楷体" w:eastAsia="楷体"/>
          <w:color w:val="auto"/>
          <w:sz w:val="28"/>
          <w:szCs w:val="28"/>
        </w:rPr>
        <w:t>18.开标、评标、定标</w:t>
      </w:r>
      <w:bookmarkEnd w:id="67"/>
      <w:bookmarkEnd w:id="68"/>
      <w:bookmarkEnd w:id="69"/>
    </w:p>
    <w:p>
      <w:pPr>
        <w:spacing w:line="440" w:lineRule="exact"/>
        <w:ind w:firstLine="480" w:firstLineChars="200"/>
        <w:rPr>
          <w:rFonts w:ascii="仿宋" w:hAnsi="仿宋" w:eastAsia="仿宋"/>
          <w:color w:val="auto"/>
          <w:sz w:val="24"/>
          <w:szCs w:val="24"/>
        </w:rPr>
      </w:pPr>
      <w:bookmarkStart w:id="71" w:name="_Toc494455671"/>
      <w:r>
        <w:rPr>
          <w:rFonts w:hint="eastAsia" w:ascii="仿宋" w:hAnsi="仿宋" w:eastAsia="仿宋"/>
          <w:color w:val="auto"/>
          <w:sz w:val="24"/>
          <w:szCs w:val="24"/>
        </w:rPr>
        <w:t>18.1开标程序</w:t>
      </w:r>
      <w:bookmarkEnd w:id="71"/>
    </w:p>
    <w:p>
      <w:pPr>
        <w:spacing w:line="44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18</w:t>
      </w:r>
      <w:r>
        <w:rPr>
          <w:rFonts w:ascii="仿宋" w:hAnsi="仿宋" w:eastAsia="仿宋"/>
          <w:color w:val="auto"/>
          <w:sz w:val="24"/>
          <w:szCs w:val="24"/>
        </w:rPr>
        <w:t>.1</w:t>
      </w:r>
      <w:r>
        <w:rPr>
          <w:rFonts w:hint="eastAsia" w:ascii="仿宋" w:hAnsi="仿宋" w:eastAsia="仿宋"/>
          <w:color w:val="auto"/>
          <w:sz w:val="24"/>
          <w:szCs w:val="24"/>
        </w:rPr>
        <w:t>.1宣布开标纪律；</w:t>
      </w:r>
    </w:p>
    <w:p>
      <w:pPr>
        <w:spacing w:line="44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18.1</w:t>
      </w:r>
      <w:r>
        <w:rPr>
          <w:rFonts w:ascii="仿宋" w:hAnsi="仿宋" w:eastAsia="仿宋"/>
          <w:color w:val="auto"/>
          <w:sz w:val="24"/>
          <w:szCs w:val="24"/>
        </w:rPr>
        <w:t>.2</w:t>
      </w:r>
      <w:r>
        <w:rPr>
          <w:rFonts w:hint="eastAsia" w:ascii="仿宋" w:hAnsi="仿宋" w:eastAsia="仿宋"/>
          <w:color w:val="auto"/>
          <w:sz w:val="24"/>
          <w:szCs w:val="24"/>
        </w:rPr>
        <w:t>宣布主持人、唱标人、记录人等有关人员姓名；</w:t>
      </w:r>
    </w:p>
    <w:p>
      <w:pPr>
        <w:spacing w:line="44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18.1</w:t>
      </w:r>
      <w:r>
        <w:rPr>
          <w:rFonts w:ascii="仿宋" w:hAnsi="仿宋" w:eastAsia="仿宋"/>
          <w:color w:val="auto"/>
          <w:sz w:val="24"/>
          <w:szCs w:val="24"/>
        </w:rPr>
        <w:t>.3</w:t>
      </w:r>
      <w:r>
        <w:rPr>
          <w:rFonts w:hint="eastAsia" w:ascii="仿宋" w:hAnsi="仿宋" w:eastAsia="仿宋"/>
          <w:color w:val="auto"/>
          <w:sz w:val="24"/>
          <w:szCs w:val="24"/>
        </w:rPr>
        <w:t>公布在投标截止时间前递交投标文件的投标人名称；</w:t>
      </w:r>
    </w:p>
    <w:p>
      <w:pPr>
        <w:spacing w:line="360" w:lineRule="auto"/>
        <w:ind w:firstLine="480" w:firstLineChars="200"/>
        <w:rPr>
          <w:color w:val="auto"/>
        </w:rPr>
      </w:pPr>
      <w:r>
        <w:rPr>
          <w:rFonts w:hint="eastAsia" w:ascii="仿宋" w:hAnsi="仿宋" w:eastAsia="仿宋"/>
          <w:color w:val="auto"/>
          <w:sz w:val="24"/>
          <w:szCs w:val="24"/>
        </w:rPr>
        <w:t>18.1</w:t>
      </w:r>
      <w:r>
        <w:rPr>
          <w:rFonts w:ascii="仿宋" w:hAnsi="仿宋" w:eastAsia="仿宋"/>
          <w:color w:val="auto"/>
          <w:sz w:val="24"/>
          <w:szCs w:val="24"/>
        </w:rPr>
        <w:t>.</w:t>
      </w:r>
      <w:r>
        <w:rPr>
          <w:rFonts w:hint="eastAsia" w:ascii="仿宋" w:hAnsi="仿宋" w:eastAsia="仿宋"/>
          <w:color w:val="auto"/>
          <w:sz w:val="24"/>
          <w:szCs w:val="24"/>
          <w:lang w:val="en-US" w:eastAsia="zh-CN"/>
        </w:rPr>
        <w:t>4</w:t>
      </w:r>
      <w:r>
        <w:rPr>
          <w:rFonts w:hint="eastAsia" w:ascii="仿宋" w:hAnsi="仿宋" w:eastAsia="仿宋"/>
          <w:color w:val="auto"/>
          <w:sz w:val="24"/>
          <w:szCs w:val="24"/>
        </w:rPr>
        <w:t>公证人员、采购人及监督</w:t>
      </w:r>
      <w:r>
        <w:rPr>
          <w:rFonts w:hint="eastAsia" w:ascii="仿宋" w:hAnsi="仿宋" w:eastAsia="仿宋"/>
          <w:color w:val="auto"/>
          <w:sz w:val="24"/>
          <w:szCs w:val="24"/>
          <w:lang w:eastAsia="zh-CN"/>
        </w:rPr>
        <w:t>人</w:t>
      </w:r>
      <w:r>
        <w:rPr>
          <w:rFonts w:hint="eastAsia" w:ascii="仿宋" w:hAnsi="仿宋" w:eastAsia="仿宋"/>
          <w:color w:val="auto"/>
          <w:sz w:val="24"/>
          <w:szCs w:val="24"/>
        </w:rPr>
        <w:t>对各投标单位</w:t>
      </w:r>
      <w:r>
        <w:rPr>
          <w:rFonts w:hint="eastAsia" w:ascii="仿宋" w:hAnsi="仿宋" w:eastAsia="仿宋"/>
          <w:color w:val="auto"/>
          <w:sz w:val="24"/>
          <w:szCs w:val="24"/>
          <w:lang w:val="en-US" w:eastAsia="zh-CN"/>
        </w:rPr>
        <w:t>在政采云平台解密响应文件（30分钟），对响应文件进行唱标，电子开标系统开标后需供应商在线确认报价时，各供应商应在规定的时间内确认报价，若超出时间未进行确认报价的供应商，系统将自动默认该供应商已经确认报价。</w:t>
      </w:r>
    </w:p>
    <w:p>
      <w:pPr>
        <w:spacing w:line="44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18.1</w:t>
      </w:r>
      <w:r>
        <w:rPr>
          <w:rFonts w:ascii="仿宋" w:hAnsi="仿宋" w:eastAsia="仿宋"/>
          <w:color w:val="auto"/>
          <w:sz w:val="24"/>
          <w:szCs w:val="24"/>
        </w:rPr>
        <w:t>.</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开标结束。</w:t>
      </w:r>
    </w:p>
    <w:p>
      <w:pPr>
        <w:spacing w:line="440" w:lineRule="exact"/>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采购过程中出现以下情形，导致电子交易平台无法正常运行，或者无法保证电子交易的公平、公正和安全时，可中止电子交易活动：</w:t>
      </w:r>
    </w:p>
    <w:p>
      <w:pPr>
        <w:spacing w:line="440" w:lineRule="exact"/>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（一）电子交易平台发生故障而无法登录访问的；</w:t>
      </w:r>
    </w:p>
    <w:p>
      <w:pPr>
        <w:spacing w:line="440" w:lineRule="exact"/>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（二）电子交易平台应用或数据库出现错误，不能进行正常操作的；</w:t>
      </w:r>
    </w:p>
    <w:p>
      <w:pPr>
        <w:spacing w:line="440" w:lineRule="exact"/>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（三）电子交易平台发现严重安全漏洞，有潜在泄密危险的；</w:t>
      </w:r>
    </w:p>
    <w:p>
      <w:pPr>
        <w:spacing w:line="440" w:lineRule="exact"/>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（四）病毒发作导致不能进行正常操作的；</w:t>
      </w:r>
    </w:p>
    <w:p>
      <w:pPr>
        <w:spacing w:line="440" w:lineRule="exact"/>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（五）其他无法保证电子交易的公平、公正和安全的情况。</w:t>
      </w:r>
    </w:p>
    <w:p>
      <w:pPr>
        <w:spacing w:line="440" w:lineRule="exact"/>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出现前款规定情形，不影响采购公平、公正性的，采购代理机构可以待上述情形消除后继续组织电子交易活动；影响或可能影响采购公平、公正性的，重新组织采购。</w:t>
      </w:r>
    </w:p>
    <w:p>
      <w:pPr>
        <w:spacing w:line="440" w:lineRule="exact"/>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采购代理机构或谈判小组因不可抗力（不可抗力包括但不限于自然灾害、断电、传播疫病等）原因造成电子交易活动无法正常运行的，将采取以下措施：</w:t>
      </w:r>
    </w:p>
    <w:p>
      <w:pPr>
        <w:spacing w:line="440" w:lineRule="exact"/>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⑴短时间内能消除不可抗力因素的，采购代理机构或</w:t>
      </w:r>
      <w:r>
        <w:rPr>
          <w:rFonts w:hint="eastAsia" w:ascii="仿宋" w:hAnsi="仿宋" w:eastAsia="仿宋"/>
          <w:sz w:val="24"/>
          <w:szCs w:val="24"/>
          <w:lang w:val="en-US" w:eastAsia="zh-CN"/>
        </w:rPr>
        <w:t>评委</w:t>
      </w:r>
      <w:r>
        <w:rPr>
          <w:rFonts w:hint="eastAsia" w:ascii="仿宋" w:hAnsi="仿宋" w:eastAsia="仿宋"/>
          <w:sz w:val="24"/>
          <w:szCs w:val="24"/>
          <w:lang w:eastAsia="zh-CN"/>
        </w:rPr>
        <w:t>小组在消除不可抗力因素后继续组织电子交易活动。</w:t>
      </w:r>
    </w:p>
    <w:p>
      <w:pPr>
        <w:spacing w:line="440" w:lineRule="exact"/>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⑵长时间内无法消除不可抗力因素的，采购代理机构或谈判小组将中止电子交易活动。中止电子交易活动的，采购人应当重新组织政府采购活动。</w:t>
      </w:r>
    </w:p>
    <w:p>
      <w:pPr>
        <w:spacing w:line="440" w:lineRule="exact"/>
        <w:ind w:firstLine="480" w:firstLineChars="200"/>
        <w:rPr>
          <w:rFonts w:ascii="仿宋" w:hAnsi="仿宋" w:eastAsia="仿宋"/>
          <w:sz w:val="24"/>
          <w:szCs w:val="24"/>
        </w:rPr>
      </w:pPr>
      <w:bookmarkStart w:id="72" w:name="_Toc494455673"/>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评标委员会</w:t>
      </w:r>
      <w:bookmarkEnd w:id="72"/>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.1</w:t>
      </w:r>
      <w:r>
        <w:rPr>
          <w:rFonts w:hint="eastAsia" w:ascii="仿宋" w:hAnsi="仿宋" w:eastAsia="仿宋"/>
          <w:sz w:val="24"/>
          <w:szCs w:val="24"/>
        </w:rPr>
        <w:t>评标委员会的组成</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采购人按照《中华人民共和国政府采购法》以及有关规定组建评标委员会。评标由依法组建的评标委员会负责。</w:t>
      </w:r>
      <w:r>
        <w:rPr>
          <w:rFonts w:hint="eastAsia" w:ascii="仿宋" w:hAnsi="仿宋" w:eastAsia="仿宋"/>
          <w:sz w:val="24"/>
          <w:szCs w:val="24"/>
          <w:lang w:val="en-US" w:eastAsia="zh-CN"/>
        </w:rPr>
        <w:t>本项目</w:t>
      </w:r>
      <w:r>
        <w:rPr>
          <w:rFonts w:hint="eastAsia" w:ascii="仿宋" w:hAnsi="仿宋" w:eastAsia="仿宋"/>
          <w:sz w:val="24"/>
          <w:szCs w:val="24"/>
        </w:rPr>
        <w:t>评标委员会由采购人代表和评标专家组成，成员人数为</w:t>
      </w:r>
      <w:r>
        <w:rPr>
          <w:rFonts w:hint="eastAsia" w:ascii="仿宋" w:hAnsi="仿宋" w:eastAsia="仿宋"/>
          <w:sz w:val="24"/>
          <w:szCs w:val="24"/>
          <w:lang w:val="en-US" w:eastAsia="zh-CN"/>
        </w:rPr>
        <w:t>5</w:t>
      </w:r>
      <w:r>
        <w:rPr>
          <w:rFonts w:hint="eastAsia" w:ascii="仿宋" w:hAnsi="仿宋" w:eastAsia="仿宋"/>
          <w:sz w:val="24"/>
          <w:szCs w:val="24"/>
        </w:rPr>
        <w:t>人，技术、经济等方面的评审专家不得少于成员总数的三分之二。</w:t>
      </w:r>
      <w:r>
        <w:rPr>
          <w:rFonts w:ascii="仿宋" w:hAnsi="仿宋" w:eastAsia="仿宋"/>
          <w:sz w:val="24"/>
          <w:szCs w:val="24"/>
        </w:rPr>
        <w:t>评审专家对本单位的采购项目只能作为</w:t>
      </w:r>
      <w:r>
        <w:rPr>
          <w:rFonts w:hint="eastAsia" w:ascii="仿宋" w:hAnsi="仿宋" w:eastAsia="仿宋"/>
          <w:sz w:val="24"/>
          <w:szCs w:val="24"/>
        </w:rPr>
        <w:t>采购人</w:t>
      </w:r>
      <w:r>
        <w:rPr>
          <w:rFonts w:ascii="仿宋" w:hAnsi="仿宋" w:eastAsia="仿宋"/>
          <w:sz w:val="24"/>
          <w:szCs w:val="24"/>
        </w:rPr>
        <w:t>代表参与评标，</w:t>
      </w:r>
      <w:r>
        <w:rPr>
          <w:rFonts w:hint="eastAsia" w:ascii="仿宋" w:hAnsi="仿宋" w:eastAsia="仿宋"/>
          <w:sz w:val="24"/>
          <w:szCs w:val="24"/>
        </w:rPr>
        <w:t>采购人</w:t>
      </w:r>
      <w:r>
        <w:rPr>
          <w:rFonts w:ascii="仿宋" w:hAnsi="仿宋" w:eastAsia="仿宋"/>
          <w:sz w:val="24"/>
          <w:szCs w:val="24"/>
        </w:rPr>
        <w:t>可以自行选定相应专业领域评审专家</w:t>
      </w:r>
      <w:r>
        <w:rPr>
          <w:rFonts w:hint="eastAsia" w:ascii="仿宋" w:hAnsi="仿宋" w:eastAsia="仿宋"/>
          <w:sz w:val="24"/>
          <w:szCs w:val="24"/>
        </w:rPr>
        <w:t>的</w:t>
      </w:r>
      <w:r>
        <w:rPr>
          <w:rFonts w:ascii="仿宋" w:hAnsi="仿宋" w:eastAsia="仿宋"/>
          <w:sz w:val="24"/>
          <w:szCs w:val="24"/>
        </w:rPr>
        <w:t>规定情形除外。采购代理机构工作人员不得参加由本机构代理的政府采购项目的评标。</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.2</w:t>
      </w:r>
      <w:r>
        <w:rPr>
          <w:rFonts w:hint="eastAsia" w:ascii="仿宋" w:hAnsi="仿宋" w:eastAsia="仿宋"/>
          <w:sz w:val="24"/>
          <w:szCs w:val="24"/>
        </w:rPr>
        <w:t>评审专家的抽取</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18.3</w:t>
      </w:r>
      <w:r>
        <w:rPr>
          <w:rFonts w:ascii="仿宋" w:hAnsi="仿宋" w:eastAsia="仿宋"/>
          <w:sz w:val="24"/>
          <w:szCs w:val="24"/>
        </w:rPr>
        <w:t>.2.1</w:t>
      </w:r>
      <w:r>
        <w:rPr>
          <w:rFonts w:hint="eastAsia" w:ascii="仿宋" w:hAnsi="仿宋" w:eastAsia="仿宋"/>
          <w:sz w:val="24"/>
          <w:szCs w:val="24"/>
        </w:rPr>
        <w:t>采用随机抽取方式从地区以上财政部门设立的政府采购评审专家库中抽取评审专家。任何单位和个人都不得指定评审专家或干预评审专家的抽取工作。</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.2.2</w:t>
      </w:r>
      <w:r>
        <w:rPr>
          <w:rFonts w:hint="eastAsia" w:ascii="仿宋" w:hAnsi="仿宋" w:eastAsia="仿宋"/>
          <w:sz w:val="24"/>
          <w:szCs w:val="24"/>
        </w:rPr>
        <w:t>参加评审专家抽取的有关人员对被抽取的专家的姓名、单位和联系方式等内容负有保密的义务。评标委员会成员的名单在中标结果确定前必须严格保密。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.3</w:t>
      </w:r>
      <w:r>
        <w:rPr>
          <w:rFonts w:hint="eastAsia" w:ascii="仿宋" w:hAnsi="仿宋" w:eastAsia="仿宋"/>
          <w:sz w:val="24"/>
          <w:szCs w:val="24"/>
        </w:rPr>
        <w:t>评标委员会成员不得参加与自己有利害关系的评审活动，与自己有利害关系的应当回避，已经进入的必须更换。</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.4</w:t>
      </w:r>
      <w:r>
        <w:rPr>
          <w:rFonts w:hint="eastAsia" w:ascii="仿宋" w:hAnsi="仿宋" w:eastAsia="仿宋"/>
          <w:sz w:val="24"/>
          <w:szCs w:val="24"/>
        </w:rPr>
        <w:t>评标委员会负责对各投标文件进行评审、比较、评定，并按本招标文件的规定确定中标候选人名单，以及根据采购人委托直接确定中标人。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.5</w:t>
      </w:r>
      <w:r>
        <w:rPr>
          <w:rFonts w:hint="eastAsia" w:ascii="仿宋" w:hAnsi="仿宋" w:eastAsia="仿宋"/>
          <w:sz w:val="24"/>
          <w:szCs w:val="24"/>
        </w:rPr>
        <w:t>评标委员会具有依据招标文件进行独立评标的权力，且不受外界任何因素的干扰。评标委员会成员必须独立、负责地提出评审意见，并对自己的评审意见承担责任。对评标结果有不同意见的评标委员会成员应当以书面形式说明其不同意见和理由，评标报告应当注明不同意见。评审委员会成员拒绝评审或者拒绝在评标报告上签字并且又不书面说明其不同意见和理由的，视为同意评标结果。</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.6</w:t>
      </w:r>
      <w:r>
        <w:rPr>
          <w:rFonts w:hint="eastAsia" w:ascii="仿宋" w:hAnsi="仿宋" w:eastAsia="仿宋"/>
          <w:sz w:val="24"/>
          <w:szCs w:val="24"/>
        </w:rPr>
        <w:t>评标委员会的职责：</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.6.1</w:t>
      </w:r>
      <w:r>
        <w:rPr>
          <w:rFonts w:ascii="仿宋" w:hAnsi="仿宋" w:eastAsia="仿宋"/>
          <w:sz w:val="24"/>
          <w:szCs w:val="24"/>
        </w:rPr>
        <w:t>审查、评价投标文件是否符合招标文件的商务、技术等实质性要求；</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.6.2</w:t>
      </w:r>
      <w:r>
        <w:rPr>
          <w:rFonts w:ascii="仿宋" w:hAnsi="仿宋" w:eastAsia="仿宋"/>
          <w:sz w:val="24"/>
          <w:szCs w:val="24"/>
        </w:rPr>
        <w:t>要求投标人对投标文件有关事项作出澄清或者说明；</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.6.3</w:t>
      </w:r>
      <w:r>
        <w:rPr>
          <w:rFonts w:ascii="仿宋" w:hAnsi="仿宋" w:eastAsia="仿宋"/>
          <w:sz w:val="24"/>
          <w:szCs w:val="24"/>
        </w:rPr>
        <w:t>对投标文件进行比较和评价；</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.6.4</w:t>
      </w:r>
      <w:r>
        <w:rPr>
          <w:rFonts w:ascii="仿宋" w:hAnsi="仿宋" w:eastAsia="仿宋"/>
          <w:sz w:val="24"/>
          <w:szCs w:val="24"/>
        </w:rPr>
        <w:t>确定中标候选人名单，以及根据采购人委托直接确定中标人；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.6.5</w:t>
      </w:r>
      <w:r>
        <w:rPr>
          <w:rFonts w:ascii="仿宋" w:hAnsi="仿宋" w:eastAsia="仿宋"/>
          <w:sz w:val="24"/>
          <w:szCs w:val="24"/>
        </w:rPr>
        <w:t>向采购人、采购代理机构或者有关部门报告评标中发现的违法行为。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.7</w:t>
      </w:r>
      <w:r>
        <w:rPr>
          <w:rFonts w:hint="eastAsia" w:ascii="仿宋" w:hAnsi="仿宋" w:eastAsia="仿宋"/>
          <w:sz w:val="24"/>
          <w:szCs w:val="24"/>
        </w:rPr>
        <w:t>评标委员会的义务：</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.7.</w:t>
      </w:r>
      <w:r>
        <w:rPr>
          <w:rFonts w:ascii="仿宋" w:hAnsi="仿宋" w:eastAsia="仿宋"/>
          <w:sz w:val="24"/>
          <w:szCs w:val="24"/>
        </w:rPr>
        <w:t>1</w:t>
      </w:r>
      <w:r>
        <w:rPr>
          <w:rFonts w:hint="eastAsia" w:ascii="仿宋" w:hAnsi="仿宋" w:eastAsia="仿宋"/>
          <w:sz w:val="24"/>
          <w:szCs w:val="24"/>
        </w:rPr>
        <w:t>遵纪守法，客观、公正、廉洁地履行职责；</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.7.</w:t>
      </w:r>
      <w:r>
        <w:rPr>
          <w:rFonts w:ascii="仿宋" w:hAnsi="仿宋" w:eastAsia="仿宋"/>
          <w:sz w:val="24"/>
          <w:szCs w:val="24"/>
        </w:rPr>
        <w:t>2</w:t>
      </w:r>
      <w:r>
        <w:rPr>
          <w:rFonts w:hint="eastAsia" w:ascii="仿宋" w:hAnsi="仿宋" w:eastAsia="仿宋"/>
          <w:sz w:val="24"/>
          <w:szCs w:val="24"/>
        </w:rPr>
        <w:t>提出真实、可靠的评审意见；</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.7.</w:t>
      </w:r>
      <w:r>
        <w:rPr>
          <w:rFonts w:ascii="仿宋" w:hAnsi="仿宋" w:eastAsia="仿宋"/>
          <w:sz w:val="24"/>
          <w:szCs w:val="24"/>
        </w:rPr>
        <w:t>3</w:t>
      </w:r>
      <w:r>
        <w:rPr>
          <w:rFonts w:hint="eastAsia" w:ascii="仿宋" w:hAnsi="仿宋" w:eastAsia="仿宋"/>
          <w:sz w:val="24"/>
          <w:szCs w:val="24"/>
        </w:rPr>
        <w:t>严格遵守评标纪律，不得向外界泄露评标情况；</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.7.</w:t>
      </w:r>
      <w:r>
        <w:rPr>
          <w:rFonts w:ascii="仿宋" w:hAnsi="仿宋" w:eastAsia="仿宋"/>
          <w:sz w:val="24"/>
          <w:szCs w:val="24"/>
        </w:rPr>
        <w:t>4</w:t>
      </w:r>
      <w:r>
        <w:rPr>
          <w:rFonts w:hint="eastAsia" w:ascii="仿宋" w:hAnsi="仿宋" w:eastAsia="仿宋"/>
          <w:sz w:val="24"/>
          <w:szCs w:val="24"/>
        </w:rPr>
        <w:t>发现投标人在招投标活动中有不正当竞争或者恶意串通等违规行为，应及时向监督部门报告并加以制止；</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.7.</w:t>
      </w:r>
      <w:r>
        <w:rPr>
          <w:rFonts w:ascii="仿宋" w:hAnsi="仿宋" w:eastAsia="仿宋"/>
          <w:sz w:val="24"/>
          <w:szCs w:val="24"/>
        </w:rPr>
        <w:t>5</w:t>
      </w:r>
      <w:r>
        <w:rPr>
          <w:rFonts w:hint="eastAsia" w:ascii="仿宋" w:hAnsi="仿宋" w:eastAsia="仿宋"/>
          <w:sz w:val="24"/>
          <w:szCs w:val="24"/>
        </w:rPr>
        <w:t>按照招标文件规定的评标方法和评标标准进行评标，对评标意见承担个人责任；</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.7.</w:t>
      </w:r>
      <w:r>
        <w:rPr>
          <w:rFonts w:ascii="仿宋" w:hAnsi="仿宋" w:eastAsia="仿宋"/>
          <w:sz w:val="24"/>
          <w:szCs w:val="24"/>
        </w:rPr>
        <w:t>6</w:t>
      </w:r>
      <w:r>
        <w:rPr>
          <w:rFonts w:hint="eastAsia" w:ascii="仿宋" w:hAnsi="仿宋" w:eastAsia="仿宋"/>
          <w:sz w:val="24"/>
          <w:szCs w:val="24"/>
        </w:rPr>
        <w:t>编写评标报告；</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.7.</w:t>
      </w:r>
      <w:r>
        <w:rPr>
          <w:rFonts w:ascii="仿宋" w:hAnsi="仿宋" w:eastAsia="仿宋"/>
          <w:sz w:val="24"/>
          <w:szCs w:val="24"/>
        </w:rPr>
        <w:t>7</w:t>
      </w:r>
      <w:r>
        <w:rPr>
          <w:rFonts w:hint="eastAsia" w:ascii="仿宋" w:hAnsi="仿宋" w:eastAsia="仿宋"/>
          <w:sz w:val="24"/>
          <w:szCs w:val="24"/>
        </w:rPr>
        <w:t>配合采购人或者采购代理机构答复投标人提出的质疑；</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.7.</w:t>
      </w:r>
      <w:r>
        <w:rPr>
          <w:rFonts w:ascii="仿宋" w:hAnsi="仿宋" w:eastAsia="仿宋"/>
          <w:sz w:val="24"/>
          <w:szCs w:val="24"/>
        </w:rPr>
        <w:t>8</w:t>
      </w:r>
      <w:r>
        <w:rPr>
          <w:rFonts w:hint="eastAsia" w:ascii="仿宋" w:hAnsi="仿宋" w:eastAsia="仿宋"/>
          <w:sz w:val="24"/>
          <w:szCs w:val="24"/>
        </w:rPr>
        <w:t>对评标过程和结果，以及采购人、投标人的商业秘密保密；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.7.</w:t>
      </w:r>
      <w:r>
        <w:rPr>
          <w:rFonts w:ascii="仿宋" w:hAnsi="仿宋" w:eastAsia="仿宋"/>
          <w:sz w:val="24"/>
          <w:szCs w:val="24"/>
        </w:rPr>
        <w:t>9</w:t>
      </w:r>
      <w:r>
        <w:rPr>
          <w:rFonts w:hint="eastAsia" w:ascii="仿宋" w:hAnsi="仿宋" w:eastAsia="仿宋"/>
          <w:sz w:val="24"/>
          <w:szCs w:val="24"/>
        </w:rPr>
        <w:t>配合监管部门处理投诉；</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.8</w:t>
      </w:r>
      <w:r>
        <w:rPr>
          <w:rFonts w:hint="eastAsia" w:ascii="仿宋" w:hAnsi="仿宋" w:eastAsia="仿宋"/>
          <w:sz w:val="24"/>
          <w:szCs w:val="24"/>
        </w:rPr>
        <w:t>评标委员会成员有下列情形之一的，应当回避</w:t>
      </w:r>
      <w:r>
        <w:rPr>
          <w:rFonts w:ascii="仿宋" w:hAnsi="仿宋" w:eastAsia="仿宋"/>
          <w:sz w:val="24"/>
          <w:szCs w:val="24"/>
        </w:rPr>
        <w:t>：</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.8.1</w:t>
      </w:r>
      <w:r>
        <w:rPr>
          <w:rFonts w:hint="eastAsia" w:ascii="仿宋" w:hAnsi="仿宋" w:eastAsia="仿宋"/>
          <w:sz w:val="24"/>
          <w:szCs w:val="24"/>
        </w:rPr>
        <w:t>投标人或者投标人主要负责人的近亲属；</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.8.2</w:t>
      </w:r>
      <w:r>
        <w:rPr>
          <w:rFonts w:hint="eastAsia" w:ascii="仿宋" w:hAnsi="仿宋" w:eastAsia="仿宋"/>
          <w:sz w:val="24"/>
          <w:szCs w:val="24"/>
        </w:rPr>
        <w:t>项目主管部门或者行政监督部门的人员；</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.8.3</w:t>
      </w:r>
      <w:r>
        <w:rPr>
          <w:rFonts w:hint="eastAsia" w:ascii="仿宋" w:hAnsi="仿宋" w:eastAsia="仿宋"/>
          <w:sz w:val="24"/>
          <w:szCs w:val="24"/>
        </w:rPr>
        <w:t>与投标人有经济利益关系；</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.8.4</w:t>
      </w:r>
      <w:r>
        <w:rPr>
          <w:rFonts w:hint="eastAsia" w:ascii="仿宋" w:hAnsi="仿宋" w:eastAsia="仿宋"/>
          <w:sz w:val="24"/>
          <w:szCs w:val="24"/>
        </w:rPr>
        <w:t>曾因在招标、评标以及其他与招标投标有关系活动中从事违法行为而受到行政处罚或者刑事处罚的；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ascii="仿宋" w:hAnsi="仿宋" w:eastAsia="仿宋"/>
          <w:sz w:val="24"/>
          <w:szCs w:val="24"/>
        </w:rPr>
        <w:t>.8.5</w:t>
      </w:r>
      <w:r>
        <w:rPr>
          <w:rFonts w:hint="eastAsia" w:ascii="仿宋" w:hAnsi="仿宋" w:eastAsia="仿宋"/>
          <w:sz w:val="24"/>
          <w:szCs w:val="24"/>
        </w:rPr>
        <w:t>与投标人有其他利害关系。</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2</w:t>
      </w:r>
      <w:r>
        <w:rPr>
          <w:rFonts w:hint="eastAsia" w:ascii="仿宋" w:hAnsi="仿宋" w:eastAsia="仿宋"/>
          <w:sz w:val="24"/>
          <w:szCs w:val="24"/>
        </w:rPr>
        <w:t>.9评标中因评标委员会成员缺席、回避或者健康等特殊原因导致评标委员会组成不符合本办法规定的，采购人或者采购代理机构应当依法补足后继续评标。被更换的评标委员会成员所作出的评标意见无效。</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无法及时补足评标委员会成员的，采购人或者采购代理机构应当停止评标活动，封存所有投标文件和开标、评标资料，依法重新组建评标委员会进行评标。原评标委员会所作出的评标意见无效。</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采购人或者采购代理机构应当将变更、重新组建评标委员会的情况予以记录，并随采购文件一并存档。</w:t>
      </w:r>
    </w:p>
    <w:p>
      <w:pPr>
        <w:spacing w:line="440" w:lineRule="exact"/>
        <w:ind w:firstLine="480" w:firstLineChars="200"/>
        <w:rPr>
          <w:rFonts w:ascii="仿宋" w:hAnsi="仿宋" w:eastAsia="仿宋"/>
          <w:sz w:val="24"/>
          <w:szCs w:val="24"/>
        </w:rPr>
      </w:pPr>
      <w:bookmarkStart w:id="73" w:name="_Toc494455674"/>
      <w:r>
        <w:rPr>
          <w:rFonts w:hint="eastAsia" w:ascii="仿宋" w:hAnsi="仿宋" w:eastAsia="仿宋"/>
          <w:sz w:val="24"/>
          <w:szCs w:val="24"/>
        </w:rPr>
        <w:t>18.</w:t>
      </w:r>
      <w:r>
        <w:rPr>
          <w:rFonts w:hint="eastAsia" w:ascii="仿宋" w:hAnsi="仿宋" w:eastAsia="仿宋"/>
          <w:sz w:val="24"/>
          <w:szCs w:val="24"/>
          <w:lang w:val="en-US" w:eastAsia="zh-CN"/>
        </w:rPr>
        <w:t>3</w:t>
      </w:r>
      <w:r>
        <w:rPr>
          <w:rFonts w:hint="eastAsia" w:ascii="仿宋" w:hAnsi="仿宋" w:eastAsia="仿宋"/>
          <w:sz w:val="24"/>
          <w:szCs w:val="24"/>
        </w:rPr>
        <w:t>评标程序</w:t>
      </w:r>
      <w:bookmarkEnd w:id="73"/>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3</w:t>
      </w: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宣布评标纪律以及回避提示；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3</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组织推荐评标委员会组长；</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3</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资格性审查；</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3</w:t>
      </w: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符合性审查；</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3</w:t>
      </w: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技术和商务评审；</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3</w:t>
      </w: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澄清有关问题；</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3</w:t>
      </w: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比较与评价；</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3</w:t>
      </w:r>
      <w:r>
        <w:rPr>
          <w:rFonts w:hint="eastAsia" w:ascii="仿宋" w:hAnsi="仿宋" w:eastAsia="仿宋"/>
          <w:sz w:val="24"/>
          <w:szCs w:val="24"/>
        </w:rPr>
        <w:t>.</w:t>
      </w:r>
      <w:r>
        <w:rPr>
          <w:rFonts w:ascii="仿宋" w:hAnsi="仿宋" w:eastAsia="仿宋"/>
          <w:sz w:val="24"/>
          <w:szCs w:val="24"/>
        </w:rPr>
        <w:t>8</w:t>
      </w:r>
      <w:r>
        <w:rPr>
          <w:rFonts w:hint="eastAsia" w:ascii="仿宋" w:hAnsi="仿宋" w:eastAsia="仿宋"/>
          <w:sz w:val="24"/>
          <w:szCs w:val="24"/>
        </w:rPr>
        <w:t>确定中标人或者推荐中标候选人名单；</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3</w:t>
      </w:r>
      <w:r>
        <w:rPr>
          <w:rFonts w:hint="eastAsia" w:ascii="仿宋" w:hAnsi="仿宋" w:eastAsia="仿宋"/>
          <w:sz w:val="24"/>
          <w:szCs w:val="24"/>
        </w:rPr>
        <w:t>.</w:t>
      </w:r>
      <w:r>
        <w:rPr>
          <w:rFonts w:ascii="仿宋" w:hAnsi="仿宋" w:eastAsia="仿宋"/>
          <w:sz w:val="24"/>
          <w:szCs w:val="24"/>
        </w:rPr>
        <w:t>9</w:t>
      </w:r>
      <w:r>
        <w:rPr>
          <w:rFonts w:hint="eastAsia" w:ascii="仿宋" w:hAnsi="仿宋" w:eastAsia="仿宋"/>
          <w:sz w:val="24"/>
          <w:szCs w:val="24"/>
        </w:rPr>
        <w:t>编写评标报告；</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18.4.</w:t>
      </w:r>
      <w:r>
        <w:rPr>
          <w:rFonts w:ascii="仿宋" w:hAnsi="仿宋" w:eastAsia="仿宋"/>
          <w:sz w:val="24"/>
          <w:szCs w:val="24"/>
        </w:rPr>
        <w:t>10</w:t>
      </w:r>
      <w:r>
        <w:rPr>
          <w:rFonts w:hint="eastAsia" w:ascii="仿宋" w:hAnsi="仿宋" w:eastAsia="仿宋"/>
          <w:sz w:val="24"/>
          <w:szCs w:val="24"/>
        </w:rPr>
        <w:t>宣布评标结果。</w:t>
      </w:r>
    </w:p>
    <w:p>
      <w:pPr>
        <w:spacing w:line="440" w:lineRule="exact"/>
        <w:ind w:firstLine="480" w:firstLineChars="200"/>
        <w:rPr>
          <w:rFonts w:ascii="仿宋" w:hAnsi="仿宋" w:eastAsia="仿宋"/>
          <w:sz w:val="24"/>
          <w:szCs w:val="24"/>
        </w:rPr>
      </w:pPr>
      <w:bookmarkStart w:id="74" w:name="_Toc494455675"/>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评标</w:t>
      </w:r>
      <w:bookmarkEnd w:id="74"/>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w:t>
      </w:r>
      <w:r>
        <w:rPr>
          <w:rFonts w:ascii="仿宋" w:hAnsi="仿宋" w:eastAsia="仿宋"/>
          <w:sz w:val="24"/>
          <w:szCs w:val="24"/>
        </w:rPr>
        <w:t>采购人或者采购代理机构负责组织评标工作，并履行下列职责：</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.1.1</w:t>
      </w:r>
      <w:r>
        <w:rPr>
          <w:rFonts w:ascii="仿宋" w:hAnsi="仿宋" w:eastAsia="仿宋"/>
          <w:sz w:val="24"/>
          <w:szCs w:val="24"/>
        </w:rPr>
        <w:t>核对评审专家身份和采购人代表授权函，对评审专家在政府采购活动中的职责履行情况予以记录，并及时将有关违法违规行为向财政部门报告；</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.1.2</w:t>
      </w:r>
      <w:r>
        <w:rPr>
          <w:rFonts w:ascii="仿宋" w:hAnsi="仿宋" w:eastAsia="仿宋"/>
          <w:sz w:val="24"/>
          <w:szCs w:val="24"/>
        </w:rPr>
        <w:t>宣布评标纪律；</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.1.3</w:t>
      </w:r>
      <w:r>
        <w:rPr>
          <w:rFonts w:ascii="仿宋" w:hAnsi="仿宋" w:eastAsia="仿宋"/>
          <w:sz w:val="24"/>
          <w:szCs w:val="24"/>
        </w:rPr>
        <w:t>公布投标人名单，告知评审专家应当回避的情形；</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.1.4</w:t>
      </w:r>
      <w:r>
        <w:rPr>
          <w:rFonts w:ascii="仿宋" w:hAnsi="仿宋" w:eastAsia="仿宋"/>
          <w:sz w:val="24"/>
          <w:szCs w:val="24"/>
        </w:rPr>
        <w:t>组织评标委员会推选评标组长，采购人代表不得担任组长；</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.1.5</w:t>
      </w:r>
      <w:r>
        <w:rPr>
          <w:rFonts w:ascii="仿宋" w:hAnsi="仿宋" w:eastAsia="仿宋"/>
          <w:sz w:val="24"/>
          <w:szCs w:val="24"/>
        </w:rPr>
        <w:t>在评标期间采取必要的通讯管理措施，保证评标活动不受外界干扰；</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.1.6</w:t>
      </w:r>
      <w:r>
        <w:rPr>
          <w:rFonts w:ascii="仿宋" w:hAnsi="仿宋" w:eastAsia="仿宋"/>
          <w:sz w:val="24"/>
          <w:szCs w:val="24"/>
        </w:rPr>
        <w:t>根据评标委员会的要求介绍政府采购相关政策法规、招标文件；</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.1.7</w:t>
      </w:r>
      <w:r>
        <w:rPr>
          <w:rFonts w:ascii="仿宋" w:hAnsi="仿宋" w:eastAsia="仿宋"/>
          <w:sz w:val="24"/>
          <w:szCs w:val="24"/>
        </w:rPr>
        <w:t>维护评标秩序，监督评标委员会依照招标文件规定的评标程序、方法和标准进行独立评审，及时制止和纠正采购人代表、评审专家的倾向性言论或者违法违规行为；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.1.8</w:t>
      </w:r>
      <w:r>
        <w:rPr>
          <w:rFonts w:ascii="仿宋" w:hAnsi="仿宋" w:eastAsia="仿宋"/>
          <w:sz w:val="24"/>
          <w:szCs w:val="24"/>
        </w:rPr>
        <w:t>核对评标结果，有</w:t>
      </w:r>
      <w:r>
        <w:rPr>
          <w:rFonts w:hint="eastAsia" w:ascii="仿宋" w:hAnsi="仿宋" w:eastAsia="仿宋"/>
          <w:sz w:val="24"/>
          <w:szCs w:val="24"/>
        </w:rPr>
        <w:t>以下</w:t>
      </w:r>
      <w:r>
        <w:rPr>
          <w:rFonts w:ascii="仿宋" w:hAnsi="仿宋" w:eastAsia="仿宋"/>
          <w:sz w:val="24"/>
          <w:szCs w:val="24"/>
        </w:rPr>
        <w:t>情形的，要求评标委员会复核或者书面说明理由，评标委员会拒绝的，应予记录并向本级财政部门报告；</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.1.8.1</w:t>
      </w:r>
      <w:r>
        <w:rPr>
          <w:rFonts w:ascii="仿宋" w:hAnsi="仿宋" w:eastAsia="仿宋"/>
          <w:sz w:val="24"/>
          <w:szCs w:val="24"/>
        </w:rPr>
        <w:t>分值汇总计算错误的；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.1.8.2</w:t>
      </w:r>
      <w:r>
        <w:rPr>
          <w:rFonts w:ascii="仿宋" w:hAnsi="仿宋" w:eastAsia="仿宋"/>
          <w:sz w:val="24"/>
          <w:szCs w:val="24"/>
        </w:rPr>
        <w:t>分项评分超出评分标准范围的；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.1.8.3</w:t>
      </w:r>
      <w:r>
        <w:rPr>
          <w:rFonts w:ascii="仿宋" w:hAnsi="仿宋" w:eastAsia="仿宋"/>
          <w:sz w:val="24"/>
          <w:szCs w:val="24"/>
        </w:rPr>
        <w:t>评标委员会成员对客观评审因素评分不一致的；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.1.8.4</w:t>
      </w:r>
      <w:r>
        <w:rPr>
          <w:rFonts w:ascii="仿宋" w:hAnsi="仿宋" w:eastAsia="仿宋"/>
          <w:sz w:val="24"/>
          <w:szCs w:val="24"/>
        </w:rPr>
        <w:t>经评标委员会认定评分畸高、畸低的。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.1.9</w:t>
      </w:r>
      <w:r>
        <w:rPr>
          <w:rFonts w:ascii="仿宋" w:hAnsi="仿宋" w:eastAsia="仿宋"/>
          <w:sz w:val="24"/>
          <w:szCs w:val="24"/>
        </w:rPr>
        <w:t>评审工作完成后，按照规定向评审专家支付劳务报酬和异地评审差旅费，不得向评审专家以外的其他人员支付评审劳务报酬；</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.1.10</w:t>
      </w:r>
      <w:r>
        <w:rPr>
          <w:rFonts w:ascii="仿宋" w:hAnsi="仿宋" w:eastAsia="仿宋"/>
          <w:sz w:val="24"/>
          <w:szCs w:val="24"/>
        </w:rPr>
        <w:t>处理与评标有关的其他事项。</w:t>
      </w:r>
    </w:p>
    <w:p>
      <w:pPr>
        <w:spacing w:line="440" w:lineRule="exact"/>
        <w:ind w:firstLine="480" w:firstLineChars="200"/>
        <w:rPr>
          <w:rFonts w:ascii="仿宋" w:hAnsi="仿宋" w:eastAsia="仿宋"/>
          <w:sz w:val="24"/>
          <w:szCs w:val="24"/>
        </w:rPr>
      </w:pPr>
      <w:r>
        <w:rPr>
          <w:rFonts w:ascii="仿宋" w:hAnsi="仿宋" w:eastAsia="仿宋"/>
          <w:sz w:val="24"/>
          <w:szCs w:val="24"/>
        </w:rPr>
        <w:t>采购人可以在评标前说明项目背景和采购需求，说明内容不得含有歧视性、倾向性意见，不得超出招标文件所述范围。说明应当提交书面材料，并随采购文件一并存档。</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.2资格性审查</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.2</w:t>
      </w:r>
      <w:r>
        <w:rPr>
          <w:rFonts w:ascii="仿宋" w:hAnsi="仿宋" w:eastAsia="仿宋"/>
          <w:sz w:val="24"/>
          <w:szCs w:val="24"/>
        </w:rPr>
        <w:t>.1</w:t>
      </w:r>
      <w:r>
        <w:rPr>
          <w:rFonts w:hint="eastAsia" w:ascii="仿宋" w:hAnsi="仿宋" w:eastAsia="仿宋"/>
          <w:sz w:val="24"/>
          <w:szCs w:val="24"/>
        </w:rPr>
        <w:t>采购人或者采购代理机构依据法律法规和招标文件的规定，对投标文件中的资格证明、投标保证金等进行审查，以确定投标人是否具备投标资格。</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.2</w:t>
      </w:r>
      <w:r>
        <w:rPr>
          <w:rFonts w:ascii="仿宋" w:hAnsi="仿宋" w:eastAsia="仿宋"/>
          <w:sz w:val="24"/>
          <w:szCs w:val="24"/>
        </w:rPr>
        <w:t>.2</w:t>
      </w:r>
      <w:r>
        <w:rPr>
          <w:rFonts w:hint="eastAsia" w:ascii="仿宋" w:hAnsi="仿宋" w:eastAsia="仿宋"/>
          <w:sz w:val="24"/>
          <w:szCs w:val="24"/>
        </w:rPr>
        <w:t>采购人、采购代理机构通过“信用中国”网站（www.creditchina.gov.cn）、中国政府采购网（www.ccgp.gov.cn）查询投标人信用记录，查询时要将查询网页、内容进行截图或拍照，以作证据留存，截图或拍照内容要完整清晰，应包括网站网址、查询内容、电脑截屏时间。采购人或者采购代理机构应当对投标人信用记录进行甄别，对列入失信被执行人、重大税收违法案件当事人名单、政府采购严重违法失信行为记录名单及其他不符合《中华人民共和国政府采购法》第二十二条规定条件的投标人，应当拒绝其参加政府采购活动，其投标无效；两个以上的自然人、法人或者其他组织组成一个联合体，以一个投标人的身份共同参加政府采购活动的，应当对所有联合体成员进行信用记录查询，联合体成员存在不良信用记录的，视同联合体存在不良信用记录，其投标无效。</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信用信息查询记录及相关证据应当与其他采购文件一并保存。</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2.3在资格性审查时，对属于不合格投标人，采购人或者采购代理机构必须提出不合格的事实依据并出具不合格说明，由投标人签字确认。投标人拒绝签字确认的不影响采购人或采购代理机构做出的不合格判定。合格投标人不足3家的，不得评标。</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.3符合性审查</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评标委员会依据招标文件的规定，从投标文件的有效性、完整性和对招标文件的响应程度进行审查，以确定是否对招标文件的实质性要求作出响应。</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在符合性审查时，对属于不合格投标人或者投标无效的投标人，评标委员会必须提出不合格或者投标无效的事实依据，并出具不合格或者投标无效说明，投标人签字确认。投标人签字确认后评标委员会全体成员签字。投标人拒绝签字确认的不影响评标委员会做出的不合格或无效投标裁定。</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技术和商务评审</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.4.</w:t>
      </w:r>
      <w:r>
        <w:rPr>
          <w:rFonts w:ascii="仿宋" w:hAnsi="仿宋" w:eastAsia="仿宋"/>
          <w:sz w:val="24"/>
          <w:szCs w:val="24"/>
        </w:rPr>
        <w:t>1</w:t>
      </w:r>
      <w:r>
        <w:rPr>
          <w:rFonts w:hint="eastAsia" w:ascii="仿宋" w:hAnsi="仿宋" w:eastAsia="仿宋"/>
          <w:sz w:val="24"/>
          <w:szCs w:val="24"/>
        </w:rPr>
        <w:t>按照招标文件要求，评标委员会审查投标人所投货物和服务的规格、质量、数量以及服务等技术要求和参数，进行技术部分的评审，并记录实质性响应、技术偏离等事项。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.4.</w:t>
      </w:r>
      <w:r>
        <w:rPr>
          <w:rFonts w:ascii="仿宋" w:hAnsi="仿宋" w:eastAsia="仿宋"/>
          <w:sz w:val="24"/>
          <w:szCs w:val="24"/>
        </w:rPr>
        <w:t>2</w:t>
      </w:r>
      <w:r>
        <w:rPr>
          <w:rFonts w:hint="eastAsia" w:ascii="仿宋" w:hAnsi="仿宋" w:eastAsia="仿宋"/>
          <w:sz w:val="24"/>
          <w:szCs w:val="24"/>
        </w:rPr>
        <w:t>按照招标文件要求，评标委员会审查投标人业绩、政策性加分、价格扣除等事项，进行商务部分评审，并记录相关事项。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.4.</w:t>
      </w:r>
      <w:r>
        <w:rPr>
          <w:rFonts w:ascii="仿宋" w:hAnsi="仿宋" w:eastAsia="仿宋"/>
          <w:sz w:val="24"/>
          <w:szCs w:val="24"/>
        </w:rPr>
        <w:t>3采用综合评分法的，</w:t>
      </w:r>
      <w:r>
        <w:rPr>
          <w:rFonts w:hint="eastAsia" w:ascii="仿宋" w:hAnsi="仿宋" w:eastAsia="仿宋"/>
          <w:sz w:val="24"/>
          <w:szCs w:val="24"/>
        </w:rPr>
        <w:t>技术部分由评标委员会成员各自独立打分，按照招标文件规定的评标办法进行逐项打分，对客观评分项的评分应当一致，对需要借助专业知识评判的主观评分项应当严格按照评分标准公正评分。</w:t>
      </w:r>
    </w:p>
    <w:p>
      <w:pPr>
        <w:spacing w:line="440" w:lineRule="exact"/>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18.</w:t>
      </w:r>
      <w:r>
        <w:rPr>
          <w:rFonts w:hint="eastAsia" w:ascii="仿宋" w:hAnsi="仿宋" w:eastAsia="仿宋"/>
          <w:color w:val="auto"/>
          <w:sz w:val="24"/>
          <w:szCs w:val="24"/>
          <w:lang w:val="en-US" w:eastAsia="zh-CN"/>
        </w:rPr>
        <w:t>4</w:t>
      </w:r>
      <w:r>
        <w:rPr>
          <w:rFonts w:hint="eastAsia" w:ascii="仿宋" w:hAnsi="仿宋" w:eastAsia="仿宋"/>
          <w:color w:val="auto"/>
          <w:sz w:val="24"/>
          <w:szCs w:val="24"/>
        </w:rPr>
        <w:t>.4.</w:t>
      </w:r>
      <w:r>
        <w:rPr>
          <w:rFonts w:ascii="仿宋" w:hAnsi="仿宋" w:eastAsia="仿宋"/>
          <w:color w:val="auto"/>
          <w:sz w:val="24"/>
          <w:szCs w:val="24"/>
        </w:rPr>
        <w:t>4采用综合评分法的，</w:t>
      </w:r>
      <w:r>
        <w:rPr>
          <w:rFonts w:hint="eastAsia" w:ascii="仿宋" w:hAnsi="仿宋" w:eastAsia="仿宋"/>
          <w:color w:val="auto"/>
          <w:sz w:val="24"/>
          <w:szCs w:val="24"/>
        </w:rPr>
        <w:t>商务部分由评标委员会审核认定评分结果</w:t>
      </w:r>
      <w:r>
        <w:rPr>
          <w:rFonts w:hint="eastAsia" w:ascii="仿宋" w:hAnsi="仿宋" w:eastAsia="仿宋"/>
          <w:color w:val="auto"/>
          <w:sz w:val="24"/>
          <w:szCs w:val="24"/>
          <w:lang w:eastAsia="zh-CN"/>
        </w:rPr>
        <w:t>。</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.4.5</w:t>
      </w:r>
      <w:r>
        <w:rPr>
          <w:rFonts w:ascii="仿宋" w:hAnsi="仿宋" w:eastAsia="仿宋"/>
          <w:sz w:val="24"/>
          <w:szCs w:val="24"/>
        </w:rPr>
        <w:t>采用最低评标价法的采购项目，提供相同品牌产品</w:t>
      </w:r>
      <w:r>
        <w:rPr>
          <w:rFonts w:hint="eastAsia" w:ascii="仿宋" w:hAnsi="仿宋" w:eastAsia="仿宋"/>
          <w:sz w:val="24"/>
          <w:szCs w:val="24"/>
        </w:rPr>
        <w:t>（非单一产品采购项目，系指采购人确定的核心产品）</w:t>
      </w:r>
      <w:r>
        <w:rPr>
          <w:rFonts w:ascii="仿宋" w:hAnsi="仿宋" w:eastAsia="仿宋"/>
          <w:sz w:val="24"/>
          <w:szCs w:val="24"/>
        </w:rPr>
        <w:t>的不同投标人参加同一合同项下投标的，以其中通过资格审查、符合性审查且报价最低的参加评标；报价相同的，由</w:t>
      </w:r>
      <w:r>
        <w:rPr>
          <w:rFonts w:hint="eastAsia" w:ascii="仿宋" w:hAnsi="仿宋" w:eastAsia="仿宋"/>
          <w:sz w:val="24"/>
          <w:szCs w:val="24"/>
        </w:rPr>
        <w:t>采购人</w:t>
      </w:r>
      <w:r>
        <w:rPr>
          <w:rFonts w:ascii="仿宋" w:hAnsi="仿宋" w:eastAsia="仿宋"/>
          <w:sz w:val="24"/>
          <w:szCs w:val="24"/>
        </w:rPr>
        <w:t>或者</w:t>
      </w:r>
      <w:r>
        <w:rPr>
          <w:rFonts w:hint="eastAsia" w:ascii="仿宋" w:hAnsi="仿宋" w:eastAsia="仿宋"/>
          <w:sz w:val="24"/>
          <w:szCs w:val="24"/>
        </w:rPr>
        <w:t>采购人</w:t>
      </w:r>
      <w:r>
        <w:rPr>
          <w:rFonts w:ascii="仿宋" w:hAnsi="仿宋" w:eastAsia="仿宋"/>
          <w:sz w:val="24"/>
          <w:szCs w:val="24"/>
        </w:rPr>
        <w:t>委托评标委员会采取随机抽取</w:t>
      </w:r>
      <w:r>
        <w:rPr>
          <w:rFonts w:hint="eastAsia" w:ascii="仿宋" w:hAnsi="仿宋" w:eastAsia="仿宋"/>
          <w:sz w:val="24"/>
          <w:szCs w:val="24"/>
        </w:rPr>
        <w:t>的</w:t>
      </w:r>
      <w:r>
        <w:rPr>
          <w:rFonts w:ascii="仿宋" w:hAnsi="仿宋" w:eastAsia="仿宋"/>
          <w:sz w:val="24"/>
          <w:szCs w:val="24"/>
        </w:rPr>
        <w:t>方式确定一个参加评标的投标人，其他投标无效。</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.4.6</w:t>
      </w:r>
      <w:r>
        <w:rPr>
          <w:rFonts w:ascii="仿宋" w:hAnsi="仿宋" w:eastAsia="仿宋"/>
          <w:sz w:val="24"/>
          <w:szCs w:val="24"/>
        </w:rPr>
        <w:t>使用综合评分法的采购项目，提供相同品牌产品</w:t>
      </w:r>
      <w:r>
        <w:rPr>
          <w:rFonts w:hint="eastAsia" w:ascii="仿宋" w:hAnsi="仿宋" w:eastAsia="仿宋"/>
          <w:sz w:val="24"/>
          <w:szCs w:val="24"/>
        </w:rPr>
        <w:t>（非单一产品采购项目，系指采购人确定的核心产品）</w:t>
      </w:r>
      <w:r>
        <w:rPr>
          <w:rFonts w:ascii="仿宋" w:hAnsi="仿宋" w:eastAsia="仿宋"/>
          <w:sz w:val="24"/>
          <w:szCs w:val="24"/>
        </w:rPr>
        <w:t>且通过资格审查、符合性审查的不同投标人参加同一合同项下投标的，按一家投标人计算，评审后得分最高的同品牌投标人获得中标人推荐资格；评审得分相同的，由</w:t>
      </w:r>
      <w:r>
        <w:rPr>
          <w:rFonts w:hint="eastAsia" w:ascii="仿宋" w:hAnsi="仿宋" w:eastAsia="仿宋"/>
          <w:sz w:val="24"/>
          <w:szCs w:val="24"/>
        </w:rPr>
        <w:t>采购人</w:t>
      </w:r>
      <w:r>
        <w:rPr>
          <w:rFonts w:ascii="仿宋" w:hAnsi="仿宋" w:eastAsia="仿宋"/>
          <w:sz w:val="24"/>
          <w:szCs w:val="24"/>
        </w:rPr>
        <w:t>或者</w:t>
      </w:r>
      <w:r>
        <w:rPr>
          <w:rFonts w:hint="eastAsia" w:ascii="仿宋" w:hAnsi="仿宋" w:eastAsia="仿宋"/>
          <w:sz w:val="24"/>
          <w:szCs w:val="24"/>
        </w:rPr>
        <w:t>采购人</w:t>
      </w:r>
      <w:r>
        <w:rPr>
          <w:rFonts w:ascii="仿宋" w:hAnsi="仿宋" w:eastAsia="仿宋"/>
          <w:sz w:val="24"/>
          <w:szCs w:val="24"/>
        </w:rPr>
        <w:t>委托评标委员会采取随机抽取</w:t>
      </w:r>
      <w:r>
        <w:rPr>
          <w:rFonts w:hint="eastAsia" w:ascii="仿宋" w:hAnsi="仿宋" w:eastAsia="仿宋"/>
          <w:sz w:val="24"/>
          <w:szCs w:val="24"/>
        </w:rPr>
        <w:t>的</w:t>
      </w:r>
      <w:r>
        <w:rPr>
          <w:rFonts w:ascii="仿宋" w:hAnsi="仿宋" w:eastAsia="仿宋"/>
          <w:sz w:val="24"/>
          <w:szCs w:val="24"/>
        </w:rPr>
        <w:t>方式确定一个投标人获得中标人推荐资格，其他同品牌投标人不作为中标候选人。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4</w:t>
      </w:r>
      <w:r>
        <w:rPr>
          <w:rFonts w:hint="eastAsia" w:ascii="仿宋" w:hAnsi="仿宋" w:eastAsia="仿宋"/>
          <w:sz w:val="24"/>
          <w:szCs w:val="24"/>
        </w:rPr>
        <w:t>.4.7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440" w:lineRule="exact"/>
        <w:ind w:firstLine="480" w:firstLineChars="200"/>
        <w:rPr>
          <w:rFonts w:ascii="仿宋" w:hAnsi="仿宋" w:eastAsia="仿宋"/>
          <w:sz w:val="24"/>
          <w:szCs w:val="24"/>
        </w:rPr>
      </w:pPr>
      <w:bookmarkStart w:id="75" w:name="_Toc494455676"/>
      <w:r>
        <w:rPr>
          <w:rFonts w:hint="eastAsia" w:ascii="仿宋" w:hAnsi="仿宋" w:eastAsia="仿宋"/>
          <w:sz w:val="24"/>
          <w:szCs w:val="24"/>
        </w:rPr>
        <w:t>18.</w:t>
      </w:r>
      <w:r>
        <w:rPr>
          <w:rFonts w:hint="eastAsia" w:ascii="仿宋" w:hAnsi="仿宋" w:eastAsia="仿宋"/>
          <w:sz w:val="24"/>
          <w:szCs w:val="24"/>
          <w:lang w:val="en-US" w:eastAsia="zh-CN"/>
        </w:rPr>
        <w:t>5</w:t>
      </w:r>
      <w:r>
        <w:rPr>
          <w:rFonts w:hint="eastAsia" w:ascii="仿宋" w:hAnsi="仿宋" w:eastAsia="仿宋"/>
          <w:sz w:val="24"/>
          <w:szCs w:val="24"/>
        </w:rPr>
        <w:t>澄清有关问题</w:t>
      </w:r>
      <w:bookmarkEnd w:id="75"/>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5</w:t>
      </w: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对投标文件中含义不明确、同类问题表述不一致或者有明显文字和计算错误的内容，评标委员会应以书面形式要求投标人做出必要的澄清、说明或者补正。投标人的澄清、说明或者补正应采取书面形式，由法定代表人或者被授权代表签字。投标人的澄清、说明或者补正不得超出投标文件的范围或者改变投标文件的实质性内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5</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评标委员会判断投标文件的响应性仅基于投标文件本身而不靠外部因素。未响应实质性条款的，评标委员会有权确定其投标无效，投标人不能通过修正、撤销或者澄清不符之处而使其投标成为实质性响应的投标。</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5</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评标委员会认为投标人的报价明显低于其他通过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80" w:firstLineChars="200"/>
        <w:rPr>
          <w:rFonts w:ascii="仿宋" w:hAnsi="仿宋" w:eastAsia="仿宋"/>
          <w:sz w:val="24"/>
          <w:szCs w:val="24"/>
        </w:rPr>
      </w:pPr>
      <w:bookmarkStart w:id="76" w:name="_Toc494455677"/>
      <w:r>
        <w:rPr>
          <w:rFonts w:hint="eastAsia" w:ascii="仿宋" w:hAnsi="仿宋" w:eastAsia="仿宋"/>
          <w:sz w:val="24"/>
          <w:szCs w:val="24"/>
        </w:rPr>
        <w:t>18.</w:t>
      </w:r>
      <w:r>
        <w:rPr>
          <w:rFonts w:hint="eastAsia" w:ascii="仿宋" w:hAnsi="仿宋" w:eastAsia="仿宋"/>
          <w:sz w:val="24"/>
          <w:szCs w:val="24"/>
          <w:lang w:val="en-US" w:eastAsia="zh-CN"/>
        </w:rPr>
        <w:t>6</w:t>
      </w:r>
      <w:r>
        <w:rPr>
          <w:rFonts w:hint="eastAsia" w:ascii="仿宋" w:hAnsi="仿宋" w:eastAsia="仿宋"/>
          <w:sz w:val="24"/>
          <w:szCs w:val="24"/>
        </w:rPr>
        <w:t>定标</w:t>
      </w:r>
      <w:bookmarkEnd w:id="76"/>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6</w:t>
      </w: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评标委员会根据投标人须知前附表的规定确定中标候选人或直接确定中标人。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评标委员会确定中标候选人的，中标候选人数见投标人须知前附表。</w:t>
      </w:r>
      <w:r>
        <w:rPr>
          <w:rFonts w:ascii="仿宋" w:hAnsi="仿宋" w:eastAsia="仿宋"/>
          <w:sz w:val="24"/>
          <w:szCs w:val="24"/>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6</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本次招标评标办法：见投标人须知前附表。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6</w:t>
      </w:r>
      <w:r>
        <w:rPr>
          <w:rFonts w:hint="eastAsia" w:ascii="仿宋" w:hAnsi="仿宋" w:eastAsia="仿宋"/>
          <w:sz w:val="24"/>
          <w:szCs w:val="24"/>
        </w:rPr>
        <w:t>.</w:t>
      </w:r>
      <w:r>
        <w:rPr>
          <w:rFonts w:ascii="仿宋" w:hAnsi="仿宋" w:eastAsia="仿宋"/>
          <w:sz w:val="24"/>
          <w:szCs w:val="24"/>
        </w:rPr>
        <w:t>3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6</w:t>
      </w: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采用最低评标价法的，评标结果按投标报价由低到高顺序排列，投标报价相同的并列。</w:t>
      </w:r>
      <w:r>
        <w:rPr>
          <w:rFonts w:ascii="仿宋" w:hAnsi="仿宋" w:eastAsia="仿宋"/>
          <w:sz w:val="24"/>
          <w:szCs w:val="24"/>
        </w:rPr>
        <w:t>投标文件满足招标文件全部实质性要求且投标报价最低的投标人为排名第一的中标候选人。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18.</w:t>
      </w:r>
      <w:r>
        <w:rPr>
          <w:rFonts w:hint="eastAsia" w:ascii="仿宋" w:hAnsi="仿宋" w:eastAsia="仿宋"/>
          <w:sz w:val="24"/>
          <w:szCs w:val="24"/>
          <w:lang w:val="en-US" w:eastAsia="zh-CN"/>
        </w:rPr>
        <w:t>6</w:t>
      </w:r>
      <w:r>
        <w:rPr>
          <w:rFonts w:hint="eastAsia" w:ascii="仿宋" w:hAnsi="仿宋" w:eastAsia="仿宋"/>
          <w:sz w:val="24"/>
          <w:szCs w:val="24"/>
        </w:rPr>
        <w:t>.5</w:t>
      </w:r>
      <w:r>
        <w:rPr>
          <w:rFonts w:ascii="仿宋" w:hAnsi="仿宋" w:eastAsia="仿宋"/>
          <w:sz w:val="24"/>
          <w:szCs w:val="24"/>
        </w:rPr>
        <w:t>对于可以投多个包，但只能中标</w:t>
      </w:r>
      <w:r>
        <w:rPr>
          <w:rFonts w:hint="eastAsia" w:ascii="仿宋" w:hAnsi="仿宋" w:eastAsia="仿宋"/>
          <w:sz w:val="24"/>
          <w:szCs w:val="24"/>
        </w:rPr>
        <w:t>1个包且采用综合评分法的项目，若2个及2个以上包的综合得分排名均第一的，由投标人自行选择其中1个包中标；该投标人不再参与其他包的综合得分排名，剩余包其他投标人的综合得分排名依次递进，按新的排名和前述规定确定中标人，以此类推。</w:t>
      </w:r>
    </w:p>
    <w:p>
      <w:pPr>
        <w:spacing w:line="440" w:lineRule="exact"/>
        <w:ind w:firstLine="480" w:firstLineChars="200"/>
        <w:rPr>
          <w:rFonts w:ascii="仿宋" w:hAnsi="仿宋" w:eastAsia="仿宋" w:cs="仿宋"/>
          <w:kern w:val="0"/>
          <w:sz w:val="24"/>
          <w:szCs w:val="24"/>
        </w:rPr>
      </w:pPr>
      <w:r>
        <w:rPr>
          <w:rFonts w:ascii="仿宋" w:hAnsi="仿宋" w:eastAsia="仿宋" w:cs="仿宋"/>
          <w:kern w:val="0"/>
          <w:sz w:val="24"/>
          <w:szCs w:val="24"/>
        </w:rPr>
        <w:t>根据前项规定，导致各包参与综合得分排名的投标人不足</w:t>
      </w:r>
      <w:r>
        <w:rPr>
          <w:rFonts w:hint="eastAsia" w:ascii="仿宋" w:hAnsi="仿宋" w:eastAsia="仿宋" w:cs="仿宋"/>
          <w:kern w:val="0"/>
          <w:sz w:val="24"/>
          <w:szCs w:val="24"/>
        </w:rPr>
        <w:t>3家时，评委会认为不足以构成竞争的有权对该包予以废标。</w:t>
      </w:r>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18.</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.6按照有关规定中标人因不可抗力或者自身原因不能履行政府采购合同的，报经同级财政部门同意后，可顺延排序第二的投标人中标；或者报同级财政部门同意后，做废标处理，由采购人依法重新组织招标。</w:t>
      </w:r>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18.</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.7以入围方式确定多个中标人的，入围中标人数量应当根据招标需要并在招标活动开始前确定，由评标委员会按照招标文件规定的评标办法确定各投标人排列顺序，依照顺序确定入围中标人。</w:t>
      </w:r>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18.</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.8评标委员会成员对需要共同认定的事项存在争议的，应当按照少数服从多数的原则作出结论。持不同意见的评标委员会成员应当在评标报告上签署不同意见及理由，否则视为同意评标报告。</w:t>
      </w:r>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18.</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.9评标结果汇总完成后，除下列情形外，任何人不得修改评标结果：</w:t>
      </w:r>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（一）分值汇总计算错误的；</w:t>
      </w:r>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（二）分项评分超出评分标准范围的；</w:t>
      </w:r>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（三）评标委员会成员对客观评审因素评分不一致的；</w:t>
      </w:r>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（四）经评标委员会认定评分畸高、畸低的。</w:t>
      </w:r>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440" w:lineRule="exact"/>
        <w:ind w:firstLine="480" w:firstLineChars="200"/>
        <w:rPr>
          <w:rFonts w:ascii="仿宋" w:hAnsi="仿宋" w:eastAsia="仿宋" w:cs="仿宋"/>
          <w:kern w:val="0"/>
          <w:sz w:val="24"/>
          <w:szCs w:val="24"/>
        </w:rPr>
      </w:pPr>
      <w:bookmarkStart w:id="77" w:name="_Toc494455678"/>
      <w:r>
        <w:rPr>
          <w:rFonts w:hint="eastAsia" w:ascii="仿宋" w:hAnsi="仿宋" w:eastAsia="仿宋" w:cs="仿宋"/>
          <w:kern w:val="0"/>
          <w:sz w:val="24"/>
          <w:szCs w:val="24"/>
        </w:rPr>
        <w:t>18.</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.10</w:t>
      </w:r>
      <w:r>
        <w:rPr>
          <w:rFonts w:ascii="仿宋" w:hAnsi="仿宋" w:eastAsia="仿宋" w:cs="仿宋"/>
          <w:kern w:val="0"/>
          <w:sz w:val="24"/>
          <w:szCs w:val="24"/>
        </w:rPr>
        <w:t>评标委员会根据全体评标成员签字的原始评标记录和评标结果编写评标报告。</w:t>
      </w:r>
      <w:bookmarkEnd w:id="77"/>
    </w:p>
    <w:p>
      <w:pPr>
        <w:spacing w:line="440" w:lineRule="exact"/>
        <w:ind w:firstLine="480" w:firstLineChars="200"/>
        <w:rPr>
          <w:rFonts w:ascii="仿宋" w:hAnsi="仿宋" w:eastAsia="仿宋" w:cs="仿宋"/>
          <w:kern w:val="0"/>
          <w:sz w:val="24"/>
          <w:szCs w:val="24"/>
        </w:rPr>
      </w:pPr>
      <w:bookmarkStart w:id="78" w:name="_Toc494455679"/>
      <w:r>
        <w:rPr>
          <w:rFonts w:hint="eastAsia" w:ascii="仿宋" w:hAnsi="仿宋" w:eastAsia="仿宋" w:cs="仿宋"/>
          <w:kern w:val="0"/>
          <w:sz w:val="24"/>
          <w:szCs w:val="24"/>
        </w:rPr>
        <w:t>18.</w:t>
      </w:r>
      <w:r>
        <w:rPr>
          <w:rFonts w:hint="eastAsia" w:ascii="仿宋" w:hAnsi="仿宋" w:eastAsia="仿宋" w:cs="仿宋"/>
          <w:kern w:val="0"/>
          <w:sz w:val="24"/>
          <w:szCs w:val="24"/>
          <w:lang w:val="en-US" w:eastAsia="zh-CN"/>
        </w:rPr>
        <w:t>7</w:t>
      </w:r>
      <w:r>
        <w:rPr>
          <w:rFonts w:hint="eastAsia" w:ascii="仿宋" w:hAnsi="仿宋" w:eastAsia="仿宋" w:cs="仿宋"/>
          <w:kern w:val="0"/>
          <w:sz w:val="24"/>
          <w:szCs w:val="24"/>
        </w:rPr>
        <w:t>中标公告以及中标通知书</w:t>
      </w:r>
      <w:bookmarkEnd w:id="78"/>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18.</w:t>
      </w:r>
      <w:r>
        <w:rPr>
          <w:rFonts w:hint="eastAsia" w:ascii="仿宋" w:hAnsi="仿宋" w:eastAsia="仿宋" w:cs="仿宋"/>
          <w:kern w:val="0"/>
          <w:sz w:val="24"/>
          <w:szCs w:val="24"/>
          <w:lang w:val="en-US" w:eastAsia="zh-CN"/>
        </w:rPr>
        <w:t>7</w:t>
      </w:r>
      <w:r>
        <w:rPr>
          <w:rFonts w:ascii="仿宋" w:hAnsi="仿宋" w:eastAsia="仿宋" w:cs="仿宋"/>
          <w:kern w:val="0"/>
          <w:sz w:val="24"/>
          <w:szCs w:val="24"/>
        </w:rPr>
        <w:t>.1</w:t>
      </w:r>
      <w:r>
        <w:rPr>
          <w:rFonts w:hint="eastAsia" w:ascii="仿宋" w:hAnsi="仿宋" w:eastAsia="仿宋" w:cs="仿宋"/>
          <w:kern w:val="0"/>
          <w:sz w:val="24"/>
          <w:szCs w:val="24"/>
        </w:rPr>
        <w:t>采购人或者采购代理机构应当自中标人确定之日起</w:t>
      </w:r>
      <w:r>
        <w:rPr>
          <w:rFonts w:ascii="仿宋" w:hAnsi="仿宋" w:eastAsia="仿宋" w:cs="仿宋"/>
          <w:kern w:val="0"/>
          <w:sz w:val="24"/>
          <w:szCs w:val="24"/>
        </w:rPr>
        <w:t>2</w:t>
      </w:r>
      <w:r>
        <w:rPr>
          <w:rFonts w:hint="eastAsia" w:ascii="仿宋" w:hAnsi="仿宋" w:eastAsia="仿宋" w:cs="仿宋"/>
          <w:kern w:val="0"/>
          <w:sz w:val="24"/>
          <w:szCs w:val="24"/>
        </w:rPr>
        <w:t>个工作日内，发出中标通知书，并在相关媒介公告中标结果（公告期限为1个工作日），招标文件随中标结果同时公告；</w:t>
      </w:r>
      <w:r>
        <w:rPr>
          <w:rFonts w:ascii="仿宋" w:hAnsi="仿宋" w:eastAsia="仿宋" w:cs="仿宋"/>
          <w:kern w:val="0"/>
          <w:sz w:val="24"/>
          <w:szCs w:val="24"/>
        </w:rPr>
        <w:t>采用综合评分法评审的，还应当告知未中标人本人的评审得分与排序。</w:t>
      </w:r>
    </w:p>
    <w:p>
      <w:pPr>
        <w:spacing w:line="44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18.</w:t>
      </w:r>
      <w:r>
        <w:rPr>
          <w:rFonts w:hint="eastAsia" w:ascii="仿宋" w:hAnsi="仿宋" w:eastAsia="仿宋" w:cs="仿宋"/>
          <w:kern w:val="0"/>
          <w:sz w:val="24"/>
          <w:szCs w:val="24"/>
          <w:lang w:val="en-US" w:eastAsia="zh-CN"/>
        </w:rPr>
        <w:t>7</w:t>
      </w:r>
      <w:r>
        <w:rPr>
          <w:rFonts w:hint="eastAsia" w:ascii="仿宋" w:hAnsi="仿宋" w:eastAsia="仿宋" w:cs="仿宋"/>
          <w:kern w:val="0"/>
          <w:sz w:val="24"/>
          <w:szCs w:val="24"/>
        </w:rPr>
        <w:t>.2采购人或采购代理机构不按照规定发布中标公告或者发布中标公告后不签发中标通知书的，应当承担法律责任，给中标人造成经济损失的应承担赔偿责任。</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7</w:t>
      </w:r>
      <w:r>
        <w:rPr>
          <w:rStyle w:val="36"/>
          <w:sz w:val="24"/>
          <w:szCs w:val="24"/>
        </w:rPr>
        <w:t>.</w:t>
      </w:r>
      <w:r>
        <w:rPr>
          <w:rStyle w:val="36"/>
          <w:rFonts w:hint="eastAsia"/>
          <w:sz w:val="24"/>
          <w:szCs w:val="24"/>
        </w:rPr>
        <w:t>3中标通知书对采购人和中标人都具有法律效力。中标通知书发出后，采购人改变中标结果的，或者中标人放弃中标，应当依法承担法律责任。</w:t>
      </w:r>
    </w:p>
    <w:p>
      <w:pPr>
        <w:spacing w:line="440" w:lineRule="exact"/>
        <w:ind w:firstLine="480" w:firstLineChars="200"/>
        <w:rPr>
          <w:rStyle w:val="36"/>
          <w:sz w:val="24"/>
          <w:szCs w:val="24"/>
        </w:rPr>
      </w:pPr>
      <w:bookmarkStart w:id="79" w:name="_Toc494455680"/>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投标无效</w:t>
      </w:r>
      <w:bookmarkEnd w:id="79"/>
    </w:p>
    <w:p>
      <w:pPr>
        <w:spacing w:line="440" w:lineRule="exact"/>
        <w:ind w:firstLine="480" w:firstLineChars="200"/>
        <w:rPr>
          <w:rStyle w:val="36"/>
          <w:sz w:val="24"/>
          <w:szCs w:val="24"/>
        </w:rPr>
      </w:pPr>
      <w:r>
        <w:rPr>
          <w:rStyle w:val="36"/>
          <w:rFonts w:hint="eastAsia"/>
          <w:sz w:val="24"/>
          <w:szCs w:val="24"/>
        </w:rPr>
        <w:t>出现下列情形之一的，投标无效：</w:t>
      </w:r>
    </w:p>
    <w:p>
      <w:pPr>
        <w:spacing w:line="440" w:lineRule="exact"/>
        <w:ind w:firstLine="480" w:firstLineChars="200"/>
        <w:rPr>
          <w:rStyle w:val="36"/>
          <w:color w:val="auto"/>
          <w:sz w:val="24"/>
          <w:szCs w:val="24"/>
        </w:rPr>
      </w:pPr>
      <w:r>
        <w:rPr>
          <w:rStyle w:val="36"/>
          <w:rFonts w:hint="eastAsia"/>
          <w:color w:val="auto"/>
          <w:sz w:val="24"/>
          <w:szCs w:val="24"/>
        </w:rPr>
        <w:t>18.</w:t>
      </w:r>
      <w:r>
        <w:rPr>
          <w:rStyle w:val="36"/>
          <w:rFonts w:hint="eastAsia" w:eastAsia="仿宋"/>
          <w:color w:val="auto"/>
          <w:sz w:val="24"/>
          <w:szCs w:val="24"/>
          <w:lang w:val="en-US" w:eastAsia="zh-CN"/>
        </w:rPr>
        <w:t>8</w:t>
      </w:r>
      <w:r>
        <w:rPr>
          <w:rStyle w:val="36"/>
          <w:rFonts w:hint="eastAsia"/>
          <w:color w:val="auto"/>
          <w:sz w:val="24"/>
          <w:szCs w:val="24"/>
        </w:rPr>
        <w:t>.</w:t>
      </w:r>
      <w:r>
        <w:rPr>
          <w:rStyle w:val="36"/>
          <w:color w:val="auto"/>
          <w:sz w:val="24"/>
          <w:szCs w:val="24"/>
        </w:rPr>
        <w:t>1报价超过招标文件中规定的预算金额或者最高限价的</w:t>
      </w:r>
      <w:r>
        <w:rPr>
          <w:rStyle w:val="36"/>
          <w:rFonts w:hint="eastAsia"/>
          <w:color w:val="auto"/>
          <w:sz w:val="24"/>
          <w:szCs w:val="24"/>
        </w:rPr>
        <w:t>；</w:t>
      </w:r>
    </w:p>
    <w:p>
      <w:pPr>
        <w:spacing w:line="440" w:lineRule="exact"/>
        <w:ind w:firstLine="480" w:firstLineChars="200"/>
        <w:rPr>
          <w:rStyle w:val="36"/>
          <w:color w:val="auto"/>
          <w:sz w:val="24"/>
          <w:szCs w:val="24"/>
        </w:rPr>
      </w:pPr>
      <w:r>
        <w:rPr>
          <w:rStyle w:val="36"/>
          <w:rFonts w:hint="eastAsia"/>
          <w:color w:val="auto"/>
          <w:sz w:val="24"/>
          <w:szCs w:val="24"/>
        </w:rPr>
        <w:t>18.</w:t>
      </w:r>
      <w:r>
        <w:rPr>
          <w:rStyle w:val="36"/>
          <w:rFonts w:hint="eastAsia" w:eastAsia="仿宋"/>
          <w:color w:val="auto"/>
          <w:sz w:val="24"/>
          <w:szCs w:val="24"/>
          <w:lang w:val="en-US" w:eastAsia="zh-CN"/>
        </w:rPr>
        <w:t>8</w:t>
      </w:r>
      <w:r>
        <w:rPr>
          <w:rStyle w:val="36"/>
          <w:rFonts w:hint="eastAsia"/>
          <w:color w:val="auto"/>
          <w:sz w:val="24"/>
          <w:szCs w:val="24"/>
        </w:rPr>
        <w:t>.</w:t>
      </w:r>
      <w:r>
        <w:rPr>
          <w:rStyle w:val="36"/>
          <w:color w:val="auto"/>
          <w:sz w:val="24"/>
          <w:szCs w:val="24"/>
        </w:rPr>
        <w:t>2</w:t>
      </w:r>
      <w:r>
        <w:rPr>
          <w:rStyle w:val="36"/>
          <w:rFonts w:hint="eastAsia"/>
          <w:color w:val="auto"/>
          <w:sz w:val="24"/>
          <w:szCs w:val="24"/>
        </w:rPr>
        <w:t>对招标文件要求的不可更改的参数未做出实质性响应或者发生负偏离的；</w:t>
      </w:r>
    </w:p>
    <w:p>
      <w:pPr>
        <w:spacing w:line="440" w:lineRule="exact"/>
        <w:ind w:firstLine="480" w:firstLineChars="200"/>
        <w:rPr>
          <w:rStyle w:val="36"/>
          <w:color w:val="auto"/>
          <w:sz w:val="24"/>
          <w:szCs w:val="24"/>
        </w:rPr>
      </w:pPr>
      <w:r>
        <w:rPr>
          <w:rStyle w:val="36"/>
          <w:rFonts w:hint="eastAsia"/>
          <w:color w:val="auto"/>
          <w:sz w:val="24"/>
          <w:szCs w:val="24"/>
        </w:rPr>
        <w:t>18.</w:t>
      </w:r>
      <w:r>
        <w:rPr>
          <w:rStyle w:val="36"/>
          <w:rFonts w:hint="eastAsia" w:eastAsia="仿宋"/>
          <w:color w:val="auto"/>
          <w:sz w:val="24"/>
          <w:szCs w:val="24"/>
          <w:lang w:val="en-US" w:eastAsia="zh-CN"/>
        </w:rPr>
        <w:t>8</w:t>
      </w:r>
      <w:r>
        <w:rPr>
          <w:rStyle w:val="36"/>
          <w:rFonts w:hint="eastAsia"/>
          <w:color w:val="auto"/>
          <w:sz w:val="24"/>
          <w:szCs w:val="24"/>
        </w:rPr>
        <w:t>.3应提供而未提供标注的政府强制采购节能、环保产品的；</w:t>
      </w:r>
    </w:p>
    <w:p>
      <w:pPr>
        <w:spacing w:line="440" w:lineRule="exact"/>
        <w:ind w:firstLine="480" w:firstLineChars="200"/>
        <w:rPr>
          <w:rStyle w:val="36"/>
          <w:color w:val="auto"/>
          <w:sz w:val="24"/>
          <w:szCs w:val="24"/>
        </w:rPr>
      </w:pPr>
      <w:r>
        <w:rPr>
          <w:rStyle w:val="36"/>
          <w:rFonts w:hint="eastAsia"/>
          <w:color w:val="auto"/>
          <w:sz w:val="24"/>
          <w:szCs w:val="24"/>
        </w:rPr>
        <w:t>18.</w:t>
      </w:r>
      <w:r>
        <w:rPr>
          <w:rStyle w:val="36"/>
          <w:rFonts w:hint="eastAsia" w:eastAsia="仿宋"/>
          <w:color w:val="auto"/>
          <w:sz w:val="24"/>
          <w:szCs w:val="24"/>
          <w:lang w:val="en-US" w:eastAsia="zh-CN"/>
        </w:rPr>
        <w:t>8</w:t>
      </w:r>
      <w:r>
        <w:rPr>
          <w:rStyle w:val="36"/>
          <w:rFonts w:hint="eastAsia"/>
          <w:color w:val="auto"/>
          <w:sz w:val="24"/>
          <w:szCs w:val="24"/>
        </w:rPr>
        <w:t>.4</w:t>
      </w:r>
      <w:r>
        <w:rPr>
          <w:rStyle w:val="36"/>
          <w:color w:val="auto"/>
          <w:sz w:val="24"/>
          <w:szCs w:val="24"/>
        </w:rPr>
        <w:t>对于不允许偏离的实质性要求和条件</w:t>
      </w:r>
      <w:r>
        <w:rPr>
          <w:rStyle w:val="36"/>
          <w:rFonts w:hint="eastAsia"/>
          <w:color w:val="auto"/>
          <w:sz w:val="24"/>
          <w:szCs w:val="24"/>
        </w:rPr>
        <w:t>发生偏离的；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.5不按照招标文件规定报价、没有分项报价、拒绝报价、有多个报价（招标文件另有规定的除外）、有选择性报价、附有条件的报价或者拒绝修正报价的；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.6投标文件正副本未区分或者内容严重不一致的；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.7</w:t>
      </w:r>
      <w:r>
        <w:rPr>
          <w:rStyle w:val="36"/>
          <w:sz w:val="24"/>
          <w:szCs w:val="24"/>
        </w:rPr>
        <w:t>未按照招标文件的规定提交投标保证金的</w:t>
      </w:r>
      <w:r>
        <w:rPr>
          <w:rStyle w:val="36"/>
          <w:rFonts w:hint="eastAsia"/>
          <w:sz w:val="24"/>
          <w:szCs w:val="24"/>
        </w:rPr>
        <w:t>；</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.8投标有效期不满足招标文件要求的；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.9投标超出营业执照经营范围的；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.10评标委员会</w:t>
      </w:r>
      <w:r>
        <w:rPr>
          <w:rStyle w:val="36"/>
          <w:sz w:val="24"/>
          <w:szCs w:val="24"/>
        </w:rPr>
        <w:t>2/3</w:t>
      </w:r>
      <w:r>
        <w:rPr>
          <w:rStyle w:val="36"/>
          <w:rFonts w:hint="eastAsia"/>
          <w:sz w:val="24"/>
          <w:szCs w:val="24"/>
        </w:rPr>
        <w:t>及以上成员认定投标方案技术含量低、不符合招标文件要求的；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w:t>
      </w:r>
      <w:r>
        <w:rPr>
          <w:rStyle w:val="36"/>
          <w:sz w:val="24"/>
          <w:szCs w:val="24"/>
        </w:rPr>
        <w:t>1</w:t>
      </w:r>
      <w:r>
        <w:rPr>
          <w:rStyle w:val="36"/>
          <w:rFonts w:hint="eastAsia"/>
          <w:sz w:val="24"/>
          <w:szCs w:val="24"/>
        </w:rPr>
        <w:t>1评标委员会判定投标人涂改证明材料或者提供虚假材料和承诺的；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w:t>
      </w:r>
      <w:r>
        <w:rPr>
          <w:rStyle w:val="36"/>
          <w:sz w:val="24"/>
          <w:szCs w:val="24"/>
        </w:rPr>
        <w:t>12投标文件未按招标文件要求</w:t>
      </w:r>
      <w:r>
        <w:rPr>
          <w:rStyle w:val="36"/>
          <w:rFonts w:hint="eastAsia"/>
          <w:sz w:val="24"/>
          <w:szCs w:val="24"/>
        </w:rPr>
        <w:t>编制、</w:t>
      </w:r>
      <w:r>
        <w:rPr>
          <w:rStyle w:val="36"/>
          <w:sz w:val="24"/>
          <w:szCs w:val="24"/>
        </w:rPr>
        <w:t>签署、盖章</w:t>
      </w:r>
      <w:r>
        <w:rPr>
          <w:rStyle w:val="36"/>
          <w:rFonts w:hint="eastAsia"/>
          <w:sz w:val="24"/>
          <w:szCs w:val="24"/>
        </w:rPr>
        <w:t>、装订</w:t>
      </w:r>
      <w:r>
        <w:rPr>
          <w:rStyle w:val="36"/>
          <w:sz w:val="24"/>
          <w:szCs w:val="24"/>
        </w:rPr>
        <w:t>的</w:t>
      </w:r>
      <w:r>
        <w:rPr>
          <w:rStyle w:val="36"/>
          <w:rFonts w:hint="eastAsia"/>
          <w:sz w:val="24"/>
          <w:szCs w:val="24"/>
        </w:rPr>
        <w:t>；</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.13</w:t>
      </w:r>
      <w:r>
        <w:rPr>
          <w:rStyle w:val="36"/>
          <w:sz w:val="24"/>
          <w:szCs w:val="24"/>
        </w:rPr>
        <w:t>投标人</w:t>
      </w:r>
      <w:r>
        <w:rPr>
          <w:rStyle w:val="36"/>
          <w:rFonts w:hint="eastAsia" w:eastAsia="仿宋"/>
          <w:sz w:val="24"/>
          <w:szCs w:val="24"/>
          <w:lang w:val="en-US" w:eastAsia="zh-CN"/>
        </w:rPr>
        <w:t>未按招标文件要求提交</w:t>
      </w:r>
      <w:r>
        <w:rPr>
          <w:rStyle w:val="36"/>
          <w:rFonts w:hint="eastAsia"/>
          <w:sz w:val="24"/>
          <w:szCs w:val="24"/>
        </w:rPr>
        <w:t>必须</w:t>
      </w:r>
      <w:r>
        <w:rPr>
          <w:rStyle w:val="36"/>
          <w:sz w:val="24"/>
          <w:szCs w:val="24"/>
        </w:rPr>
        <w:t>提交的</w:t>
      </w:r>
      <w:r>
        <w:rPr>
          <w:rStyle w:val="36"/>
          <w:rFonts w:hint="eastAsia"/>
          <w:sz w:val="24"/>
          <w:szCs w:val="24"/>
        </w:rPr>
        <w:t>资格证明、提交不齐全或者复印件未装订于投标文件中的；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.14</w:t>
      </w:r>
      <w:r>
        <w:rPr>
          <w:rStyle w:val="36"/>
          <w:rFonts w:hint="eastAsia" w:eastAsia="仿宋"/>
          <w:sz w:val="24"/>
          <w:szCs w:val="24"/>
          <w:lang w:val="en-US" w:eastAsia="zh-CN"/>
        </w:rPr>
        <w:t>商务、技术</w:t>
      </w:r>
      <w:r>
        <w:rPr>
          <w:rStyle w:val="36"/>
          <w:rFonts w:hint="eastAsia"/>
          <w:sz w:val="24"/>
          <w:szCs w:val="24"/>
        </w:rPr>
        <w:t>等证明文件可以为复印件的，复印件未加盖单位公章的；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.15投标文件含有采购人不能接受的附加条件的；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8</w:t>
      </w:r>
      <w:r>
        <w:rPr>
          <w:rStyle w:val="36"/>
          <w:rFonts w:hint="eastAsia"/>
          <w:sz w:val="24"/>
          <w:szCs w:val="24"/>
        </w:rPr>
        <w:t>.16</w:t>
      </w:r>
      <w:r>
        <w:rPr>
          <w:rStyle w:val="36"/>
          <w:sz w:val="24"/>
          <w:szCs w:val="24"/>
        </w:rPr>
        <w:t>法律、法规和招标文件规定的其他无效情形</w:t>
      </w:r>
      <w:r>
        <w:rPr>
          <w:rStyle w:val="36"/>
          <w:rFonts w:hint="eastAsia"/>
          <w:sz w:val="24"/>
          <w:szCs w:val="24"/>
        </w:rPr>
        <w:t>。</w:t>
      </w:r>
    </w:p>
    <w:p>
      <w:pPr>
        <w:spacing w:line="440" w:lineRule="exact"/>
        <w:ind w:firstLine="480" w:firstLineChars="200"/>
        <w:rPr>
          <w:rStyle w:val="36"/>
          <w:sz w:val="24"/>
          <w:szCs w:val="24"/>
        </w:rPr>
      </w:pPr>
      <w:r>
        <w:rPr>
          <w:rStyle w:val="36"/>
          <w:rFonts w:hint="eastAsia"/>
          <w:sz w:val="24"/>
          <w:szCs w:val="24"/>
        </w:rPr>
        <w:t>对投标无效的认定，必须经评标委员会集体做出决定并出具投标无效的事实依据，由投标人法定代表人或者被授权代表签字确认，拒绝签字的，不影响评标委员会做出的决定。</w:t>
      </w:r>
    </w:p>
    <w:p>
      <w:pPr>
        <w:spacing w:line="440" w:lineRule="exact"/>
        <w:ind w:firstLine="480" w:firstLineChars="200"/>
        <w:rPr>
          <w:rStyle w:val="36"/>
          <w:sz w:val="24"/>
          <w:szCs w:val="24"/>
        </w:rPr>
      </w:pPr>
      <w:bookmarkStart w:id="80" w:name="_Toc494455681"/>
      <w:r>
        <w:rPr>
          <w:rStyle w:val="36"/>
          <w:rFonts w:hint="eastAsia"/>
          <w:sz w:val="24"/>
          <w:szCs w:val="24"/>
        </w:rPr>
        <w:t>18.</w:t>
      </w:r>
      <w:r>
        <w:rPr>
          <w:rStyle w:val="36"/>
          <w:rFonts w:hint="eastAsia" w:eastAsia="仿宋"/>
          <w:sz w:val="24"/>
          <w:szCs w:val="24"/>
          <w:lang w:val="en-US" w:eastAsia="zh-CN"/>
        </w:rPr>
        <w:t>9</w:t>
      </w:r>
      <w:r>
        <w:rPr>
          <w:rStyle w:val="36"/>
          <w:rFonts w:hint="eastAsia"/>
          <w:sz w:val="24"/>
          <w:szCs w:val="24"/>
        </w:rPr>
        <w:t>废标</w:t>
      </w:r>
      <w:bookmarkEnd w:id="80"/>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9</w:t>
      </w:r>
      <w:r>
        <w:rPr>
          <w:rStyle w:val="36"/>
          <w:rFonts w:hint="eastAsia"/>
          <w:sz w:val="24"/>
          <w:szCs w:val="24"/>
        </w:rPr>
        <w:t>.</w:t>
      </w:r>
      <w:r>
        <w:rPr>
          <w:rStyle w:val="36"/>
          <w:sz w:val="24"/>
          <w:szCs w:val="24"/>
        </w:rPr>
        <w:t>1</w:t>
      </w:r>
      <w:r>
        <w:rPr>
          <w:rStyle w:val="36"/>
          <w:rFonts w:hint="eastAsia"/>
          <w:sz w:val="24"/>
          <w:szCs w:val="24"/>
        </w:rPr>
        <w:t>出现下列情形之一的，应予废标：</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9</w:t>
      </w:r>
      <w:r>
        <w:rPr>
          <w:rStyle w:val="36"/>
          <w:rFonts w:hint="eastAsia"/>
          <w:sz w:val="24"/>
          <w:szCs w:val="24"/>
        </w:rPr>
        <w:t>.</w:t>
      </w:r>
      <w:r>
        <w:rPr>
          <w:rStyle w:val="36"/>
          <w:sz w:val="24"/>
          <w:szCs w:val="24"/>
        </w:rPr>
        <w:t>1.1</w:t>
      </w:r>
      <w:r>
        <w:rPr>
          <w:rStyle w:val="36"/>
          <w:rFonts w:hint="eastAsia"/>
          <w:sz w:val="24"/>
          <w:szCs w:val="24"/>
        </w:rPr>
        <w:t>在投标截止时间后参加投标的投标人不足3家或者通过资格审查或符合性审查的投标人不足3家的；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9</w:t>
      </w:r>
      <w:r>
        <w:rPr>
          <w:rStyle w:val="36"/>
          <w:rFonts w:hint="eastAsia"/>
          <w:sz w:val="24"/>
          <w:szCs w:val="24"/>
        </w:rPr>
        <w:t>.</w:t>
      </w:r>
      <w:r>
        <w:rPr>
          <w:rStyle w:val="36"/>
          <w:sz w:val="24"/>
          <w:szCs w:val="24"/>
        </w:rPr>
        <w:t>1.2</w:t>
      </w:r>
      <w:r>
        <w:rPr>
          <w:rStyle w:val="36"/>
          <w:rFonts w:hint="eastAsia"/>
          <w:sz w:val="24"/>
          <w:szCs w:val="24"/>
        </w:rPr>
        <w:t>出现影响采购公正的违法违规行为的；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9</w:t>
      </w:r>
      <w:r>
        <w:rPr>
          <w:rStyle w:val="36"/>
          <w:rFonts w:hint="eastAsia"/>
          <w:sz w:val="24"/>
          <w:szCs w:val="24"/>
        </w:rPr>
        <w:t>.</w:t>
      </w:r>
      <w:r>
        <w:rPr>
          <w:rStyle w:val="36"/>
          <w:sz w:val="24"/>
          <w:szCs w:val="24"/>
        </w:rPr>
        <w:t>1.3</w:t>
      </w:r>
      <w:r>
        <w:rPr>
          <w:rStyle w:val="36"/>
          <w:rFonts w:hint="eastAsia"/>
          <w:sz w:val="24"/>
          <w:szCs w:val="24"/>
        </w:rPr>
        <w:t>投标人的报价均超过预算金额或者最高限价的；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9</w:t>
      </w:r>
      <w:r>
        <w:rPr>
          <w:rStyle w:val="36"/>
          <w:rFonts w:hint="eastAsia"/>
          <w:sz w:val="24"/>
          <w:szCs w:val="24"/>
        </w:rPr>
        <w:t>.</w:t>
      </w:r>
      <w:r>
        <w:rPr>
          <w:rStyle w:val="36"/>
          <w:sz w:val="24"/>
          <w:szCs w:val="24"/>
        </w:rPr>
        <w:t>1.4</w:t>
      </w:r>
      <w:r>
        <w:rPr>
          <w:rStyle w:val="36"/>
          <w:rFonts w:hint="eastAsia"/>
          <w:sz w:val="24"/>
          <w:szCs w:val="24"/>
        </w:rPr>
        <w:t>因重大变故，采购任务取消的；</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9</w:t>
      </w:r>
      <w:r>
        <w:rPr>
          <w:rStyle w:val="36"/>
          <w:rFonts w:hint="eastAsia"/>
          <w:sz w:val="24"/>
          <w:szCs w:val="24"/>
        </w:rPr>
        <w:t>.</w:t>
      </w:r>
      <w:r>
        <w:rPr>
          <w:rStyle w:val="36"/>
          <w:sz w:val="24"/>
          <w:szCs w:val="24"/>
        </w:rPr>
        <w:t>1.5</w:t>
      </w:r>
      <w:r>
        <w:rPr>
          <w:rStyle w:val="36"/>
          <w:rFonts w:hint="eastAsia"/>
          <w:sz w:val="24"/>
          <w:szCs w:val="24"/>
        </w:rPr>
        <w:t>法律、法规以及招标文件规定的其他废标情形。</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9</w:t>
      </w:r>
      <w:r>
        <w:rPr>
          <w:rStyle w:val="36"/>
          <w:rFonts w:hint="eastAsia"/>
          <w:sz w:val="24"/>
          <w:szCs w:val="24"/>
        </w:rPr>
        <w:t>.</w:t>
      </w:r>
      <w:r>
        <w:rPr>
          <w:rStyle w:val="36"/>
          <w:sz w:val="24"/>
          <w:szCs w:val="24"/>
        </w:rPr>
        <w:t>2</w:t>
      </w:r>
      <w:r>
        <w:rPr>
          <w:rStyle w:val="36"/>
          <w:rFonts w:hint="eastAsia"/>
          <w:sz w:val="24"/>
          <w:szCs w:val="24"/>
        </w:rPr>
        <w:t>废标后，采购人或者采购代理机构应当将废标理由通知所有投标人。</w:t>
      </w:r>
    </w:p>
    <w:p>
      <w:pPr>
        <w:spacing w:line="440" w:lineRule="exact"/>
        <w:ind w:firstLine="480" w:firstLineChars="200"/>
        <w:rPr>
          <w:rStyle w:val="36"/>
          <w:sz w:val="24"/>
          <w:szCs w:val="24"/>
        </w:rPr>
      </w:pPr>
      <w:bookmarkStart w:id="81" w:name="_Toc494455682"/>
      <w:r>
        <w:rPr>
          <w:rStyle w:val="36"/>
          <w:rFonts w:hint="eastAsia"/>
          <w:sz w:val="24"/>
          <w:szCs w:val="24"/>
        </w:rPr>
        <w:t>18.</w:t>
      </w:r>
      <w:r>
        <w:rPr>
          <w:rStyle w:val="36"/>
          <w:rFonts w:hint="eastAsia" w:eastAsia="仿宋"/>
          <w:sz w:val="24"/>
          <w:szCs w:val="24"/>
          <w:lang w:val="en-US" w:eastAsia="zh-CN"/>
        </w:rPr>
        <w:t>10</w:t>
      </w:r>
      <w:r>
        <w:rPr>
          <w:rStyle w:val="36"/>
          <w:rFonts w:hint="eastAsia"/>
          <w:sz w:val="24"/>
          <w:szCs w:val="24"/>
        </w:rPr>
        <w:t>特殊情况处置程序</w:t>
      </w:r>
      <w:bookmarkEnd w:id="81"/>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10</w:t>
      </w:r>
      <w:r>
        <w:rPr>
          <w:rStyle w:val="36"/>
          <w:rFonts w:hint="eastAsia"/>
          <w:sz w:val="24"/>
          <w:szCs w:val="24"/>
        </w:rPr>
        <w:t>.</w:t>
      </w:r>
      <w:r>
        <w:rPr>
          <w:rStyle w:val="36"/>
          <w:sz w:val="24"/>
          <w:szCs w:val="24"/>
        </w:rPr>
        <w:t>1</w:t>
      </w:r>
      <w:r>
        <w:rPr>
          <w:rStyle w:val="36"/>
          <w:rFonts w:hint="eastAsia"/>
          <w:sz w:val="24"/>
          <w:szCs w:val="24"/>
        </w:rPr>
        <w:t>评标委员会成员的更换</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10</w:t>
      </w:r>
      <w:r>
        <w:rPr>
          <w:rStyle w:val="36"/>
          <w:rFonts w:hint="eastAsia"/>
          <w:sz w:val="24"/>
          <w:szCs w:val="24"/>
        </w:rPr>
        <w:t>.</w:t>
      </w:r>
      <w:r>
        <w:rPr>
          <w:rStyle w:val="36"/>
          <w:sz w:val="24"/>
          <w:szCs w:val="24"/>
        </w:rPr>
        <w:t>1.1</w:t>
      </w:r>
      <w:r>
        <w:rPr>
          <w:rStyle w:val="36"/>
          <w:rFonts w:hint="eastAsia"/>
          <w:sz w:val="24"/>
          <w:szCs w:val="24"/>
        </w:rPr>
        <w:t>评标委员会应当执行连续评标的原则，按照招标文件规定的程序、内容、方法、标准完成全部评标工作。出现评审专家临时缺席、回避等情形导致评审现场专家数量不符合法定标准的，采购人或者采购代理机构要按照有关程序及时补抽专家，继续组织评审。如无法及时补齐专家，则要立即停止评审工作，封存招标文件和所有投标文件，择期重新组建评标委员会进行评审。</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10</w:t>
      </w:r>
      <w:r>
        <w:rPr>
          <w:rStyle w:val="36"/>
          <w:rFonts w:hint="eastAsia"/>
          <w:sz w:val="24"/>
          <w:szCs w:val="24"/>
        </w:rPr>
        <w:t>.</w:t>
      </w:r>
      <w:r>
        <w:rPr>
          <w:rStyle w:val="36"/>
          <w:sz w:val="24"/>
          <w:szCs w:val="24"/>
        </w:rPr>
        <w:t>1.2</w:t>
      </w:r>
      <w:r>
        <w:rPr>
          <w:rStyle w:val="36"/>
          <w:rFonts w:hint="eastAsia"/>
          <w:sz w:val="24"/>
          <w:szCs w:val="24"/>
        </w:rPr>
        <w:t>退出评标委员会的成员，其已完成的评审行为无效。由采购人向监督人员提出更换评标委员会成员意见并获准后，根据本招标文件规定的评标委员会成员产生方式另行确定替代者进行评标。</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10</w:t>
      </w:r>
      <w:r>
        <w:rPr>
          <w:rStyle w:val="36"/>
          <w:rFonts w:hint="eastAsia"/>
          <w:sz w:val="24"/>
          <w:szCs w:val="24"/>
        </w:rPr>
        <w:t>.</w:t>
      </w:r>
      <w:r>
        <w:rPr>
          <w:rStyle w:val="36"/>
          <w:sz w:val="24"/>
          <w:szCs w:val="24"/>
        </w:rPr>
        <w:t>2</w:t>
      </w:r>
      <w:r>
        <w:rPr>
          <w:rStyle w:val="36"/>
          <w:rFonts w:hint="eastAsia"/>
          <w:sz w:val="24"/>
          <w:szCs w:val="24"/>
        </w:rPr>
        <w:t>记名投票</w:t>
      </w:r>
    </w:p>
    <w:p>
      <w:pPr>
        <w:spacing w:line="440" w:lineRule="exact"/>
        <w:ind w:firstLine="480" w:firstLineChars="200"/>
        <w:rPr>
          <w:rStyle w:val="36"/>
          <w:sz w:val="24"/>
          <w:szCs w:val="24"/>
        </w:rPr>
      </w:pPr>
      <w:r>
        <w:rPr>
          <w:rStyle w:val="36"/>
          <w:rFonts w:hint="eastAsia"/>
          <w:sz w:val="24"/>
          <w:szCs w:val="24"/>
        </w:rPr>
        <w:t>在评标过程中，评标委员会发生分歧或者评审结论有异议需表决的，按照少数服从多数的原则，由评标委员会全体成员以记名投票方式表决。</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10</w:t>
      </w:r>
      <w:r>
        <w:rPr>
          <w:rStyle w:val="36"/>
          <w:rFonts w:hint="eastAsia"/>
          <w:sz w:val="24"/>
          <w:szCs w:val="24"/>
        </w:rPr>
        <w:t>.</w:t>
      </w:r>
      <w:r>
        <w:rPr>
          <w:rStyle w:val="36"/>
          <w:sz w:val="24"/>
          <w:szCs w:val="24"/>
        </w:rPr>
        <w:t>3</w:t>
      </w:r>
      <w:r>
        <w:rPr>
          <w:rStyle w:val="36"/>
          <w:rFonts w:hint="eastAsia"/>
          <w:sz w:val="24"/>
          <w:szCs w:val="24"/>
        </w:rPr>
        <w:t>延期开标</w:t>
      </w:r>
    </w:p>
    <w:p>
      <w:pPr>
        <w:spacing w:line="440" w:lineRule="exact"/>
        <w:ind w:firstLine="480" w:firstLineChars="200"/>
        <w:rPr>
          <w:rStyle w:val="36"/>
          <w:sz w:val="24"/>
          <w:szCs w:val="24"/>
        </w:rPr>
      </w:pPr>
      <w:r>
        <w:rPr>
          <w:rStyle w:val="36"/>
          <w:rFonts w:hint="eastAsia"/>
          <w:sz w:val="24"/>
          <w:szCs w:val="24"/>
        </w:rPr>
        <w:t>因特殊情况需要推迟开标时间的，采购人或者采购代理机构必须提前报监督部门审批，经批准后按规定提前告知所有参加投标的投标人，否则必须按时开标。</w:t>
      </w:r>
    </w:p>
    <w:p>
      <w:pPr>
        <w:spacing w:line="440" w:lineRule="exact"/>
        <w:ind w:firstLine="480" w:firstLineChars="200"/>
        <w:rPr>
          <w:rStyle w:val="36"/>
          <w:sz w:val="24"/>
          <w:szCs w:val="24"/>
        </w:rPr>
      </w:pPr>
      <w:bookmarkStart w:id="82" w:name="_Toc494455683"/>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违法违规情形</w:t>
      </w:r>
      <w:bookmarkEnd w:id="82"/>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1</w:t>
      </w:r>
      <w:r>
        <w:rPr>
          <w:rStyle w:val="36"/>
          <w:rFonts w:hint="eastAsia"/>
          <w:sz w:val="24"/>
          <w:szCs w:val="24"/>
        </w:rPr>
        <w:t>有下列情形之一的，属于投标人相互串通投标：</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1.1</w:t>
      </w:r>
      <w:r>
        <w:rPr>
          <w:rStyle w:val="36"/>
          <w:rFonts w:hint="eastAsia"/>
          <w:sz w:val="24"/>
          <w:szCs w:val="24"/>
        </w:rPr>
        <w:t>投标人之间协商投标报价等投标文件的实质性内容；</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1.2</w:t>
      </w:r>
      <w:r>
        <w:rPr>
          <w:rStyle w:val="36"/>
          <w:rFonts w:hint="eastAsia"/>
          <w:sz w:val="24"/>
          <w:szCs w:val="24"/>
        </w:rPr>
        <w:t>投标人之间约定中标人；</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1.3</w:t>
      </w:r>
      <w:r>
        <w:rPr>
          <w:rStyle w:val="36"/>
          <w:rFonts w:hint="eastAsia"/>
          <w:sz w:val="24"/>
          <w:szCs w:val="24"/>
        </w:rPr>
        <w:t>投标人之间约定部分投标人放弃投标或者中标；</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1.4</w:t>
      </w:r>
      <w:r>
        <w:rPr>
          <w:rStyle w:val="36"/>
          <w:rFonts w:hint="eastAsia"/>
          <w:sz w:val="24"/>
          <w:szCs w:val="24"/>
        </w:rPr>
        <w:t>属于同一集团、协会、商会等组织成员的投标人按照该组织要求协同投标；</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1.5</w:t>
      </w:r>
      <w:r>
        <w:rPr>
          <w:rStyle w:val="36"/>
          <w:rFonts w:hint="eastAsia"/>
          <w:sz w:val="24"/>
          <w:szCs w:val="24"/>
        </w:rPr>
        <w:t>投标人之间为谋取中标或者排斥特定投标人而采取的其他联合行动。</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2</w:t>
      </w:r>
      <w:r>
        <w:rPr>
          <w:rStyle w:val="36"/>
          <w:rFonts w:hint="eastAsia"/>
          <w:sz w:val="24"/>
          <w:szCs w:val="24"/>
        </w:rPr>
        <w:t>有下列情形之一的，视为投标人相互串通投标，评标委员会应当出具违法违规认定意见并作投标无效处理：</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2.1</w:t>
      </w:r>
      <w:r>
        <w:rPr>
          <w:rStyle w:val="36"/>
          <w:rFonts w:hint="eastAsia"/>
          <w:sz w:val="24"/>
          <w:szCs w:val="24"/>
        </w:rPr>
        <w:t>不同投标人的投标文件由同一单位或者个人编制；</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2.2</w:t>
      </w:r>
      <w:r>
        <w:rPr>
          <w:rStyle w:val="36"/>
          <w:rFonts w:hint="eastAsia"/>
          <w:sz w:val="24"/>
          <w:szCs w:val="24"/>
        </w:rPr>
        <w:t>不同投标人委托同一单位或者个人办理投标事宜；</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2.3</w:t>
      </w:r>
      <w:r>
        <w:rPr>
          <w:rStyle w:val="36"/>
          <w:rFonts w:hint="eastAsia"/>
          <w:sz w:val="24"/>
          <w:szCs w:val="24"/>
        </w:rPr>
        <w:t>不同投标人的投标文件载明的项目管理成员或者联系人员为同一人；</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2.4</w:t>
      </w:r>
      <w:r>
        <w:rPr>
          <w:rStyle w:val="36"/>
          <w:rFonts w:hint="eastAsia"/>
          <w:sz w:val="24"/>
          <w:szCs w:val="24"/>
        </w:rPr>
        <w:t>不同投标人的投标文件异常一致或者投标报价呈规律性差异；</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2.5</w:t>
      </w:r>
      <w:r>
        <w:rPr>
          <w:rStyle w:val="36"/>
          <w:rFonts w:hint="eastAsia"/>
          <w:sz w:val="24"/>
          <w:szCs w:val="24"/>
        </w:rPr>
        <w:t>不同投标人的投标文件相互混装；</w:t>
      </w:r>
    </w:p>
    <w:p>
      <w:pPr>
        <w:spacing w:line="440" w:lineRule="exact"/>
        <w:ind w:firstLine="480" w:firstLineChars="200"/>
        <w:rPr>
          <w:rStyle w:val="36"/>
          <w:sz w:val="24"/>
          <w:szCs w:val="24"/>
        </w:rPr>
      </w:pPr>
      <w:r>
        <w:rPr>
          <w:rStyle w:val="36"/>
          <w:rFonts w:hint="eastAsia"/>
          <w:sz w:val="24"/>
          <w:szCs w:val="24"/>
        </w:rPr>
        <w:t>18.</w:t>
      </w:r>
      <w:r>
        <w:rPr>
          <w:rStyle w:val="36"/>
          <w:rFonts w:hint="eastAsia" w:eastAsia="仿宋"/>
          <w:sz w:val="24"/>
          <w:szCs w:val="24"/>
          <w:lang w:val="en-US" w:eastAsia="zh-CN"/>
        </w:rPr>
        <w:t>11</w:t>
      </w:r>
      <w:r>
        <w:rPr>
          <w:rStyle w:val="36"/>
          <w:rFonts w:hint="eastAsia"/>
          <w:sz w:val="24"/>
          <w:szCs w:val="24"/>
        </w:rPr>
        <w:t>.</w:t>
      </w:r>
      <w:r>
        <w:rPr>
          <w:rStyle w:val="36"/>
          <w:sz w:val="24"/>
          <w:szCs w:val="24"/>
        </w:rPr>
        <w:t>2.6</w:t>
      </w:r>
      <w:r>
        <w:rPr>
          <w:rStyle w:val="36"/>
          <w:rFonts w:hint="eastAsia"/>
          <w:sz w:val="24"/>
          <w:szCs w:val="24"/>
        </w:rPr>
        <w:t>不同投标人的投标保证金从同一单位或者个人的账户转出。</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1</w:t>
      </w:r>
      <w:r>
        <w:rPr>
          <w:rStyle w:val="36"/>
          <w:rFonts w:hint="eastAsia"/>
          <w:sz w:val="24"/>
          <w:szCs w:val="24"/>
        </w:rPr>
        <w:t>.</w:t>
      </w:r>
      <w:r>
        <w:rPr>
          <w:rStyle w:val="36"/>
          <w:sz w:val="24"/>
          <w:szCs w:val="24"/>
        </w:rPr>
        <w:t>3</w:t>
      </w:r>
      <w:r>
        <w:rPr>
          <w:rStyle w:val="36"/>
          <w:rFonts w:hint="eastAsia"/>
          <w:sz w:val="24"/>
          <w:szCs w:val="24"/>
        </w:rPr>
        <w:t>有下列情形之一的，属于采购人与投标人串通投标：</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1</w:t>
      </w:r>
      <w:r>
        <w:rPr>
          <w:rStyle w:val="36"/>
          <w:rFonts w:hint="eastAsia"/>
          <w:sz w:val="24"/>
          <w:szCs w:val="24"/>
        </w:rPr>
        <w:t>.</w:t>
      </w:r>
      <w:r>
        <w:rPr>
          <w:rStyle w:val="36"/>
          <w:sz w:val="24"/>
          <w:szCs w:val="24"/>
        </w:rPr>
        <w:t>3.1</w:t>
      </w:r>
      <w:r>
        <w:rPr>
          <w:rStyle w:val="36"/>
          <w:rFonts w:hint="eastAsia"/>
          <w:sz w:val="24"/>
          <w:szCs w:val="24"/>
        </w:rPr>
        <w:t>采购人在开标前开启投标文件并将有关信息泄露给其他投标人</w:t>
      </w:r>
      <w:r>
        <w:rPr>
          <w:rStyle w:val="36"/>
          <w:sz w:val="24"/>
          <w:szCs w:val="24"/>
        </w:rPr>
        <w:t>；</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1</w:t>
      </w:r>
      <w:r>
        <w:rPr>
          <w:rStyle w:val="36"/>
          <w:rFonts w:hint="eastAsia"/>
          <w:sz w:val="24"/>
          <w:szCs w:val="24"/>
        </w:rPr>
        <w:t>.</w:t>
      </w:r>
      <w:r>
        <w:rPr>
          <w:rStyle w:val="36"/>
          <w:sz w:val="24"/>
          <w:szCs w:val="24"/>
        </w:rPr>
        <w:t>3.2</w:t>
      </w:r>
      <w:r>
        <w:rPr>
          <w:rStyle w:val="36"/>
          <w:rFonts w:hint="eastAsia"/>
          <w:sz w:val="24"/>
          <w:szCs w:val="24"/>
        </w:rPr>
        <w:t>采购人直接或者间接向投标人泄露标底、评标委员会成员等信息；</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1</w:t>
      </w:r>
      <w:r>
        <w:rPr>
          <w:rStyle w:val="36"/>
          <w:rFonts w:hint="eastAsia"/>
          <w:sz w:val="24"/>
          <w:szCs w:val="24"/>
        </w:rPr>
        <w:t>.</w:t>
      </w:r>
      <w:r>
        <w:rPr>
          <w:rStyle w:val="36"/>
          <w:sz w:val="24"/>
          <w:szCs w:val="24"/>
        </w:rPr>
        <w:t>3.3</w:t>
      </w:r>
      <w:r>
        <w:rPr>
          <w:rStyle w:val="36"/>
          <w:rFonts w:hint="eastAsia"/>
          <w:sz w:val="24"/>
          <w:szCs w:val="24"/>
        </w:rPr>
        <w:t>采购人明示或者暗示投标人压低或者抬高投标报价；</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1</w:t>
      </w:r>
      <w:r>
        <w:rPr>
          <w:rStyle w:val="36"/>
          <w:rFonts w:hint="eastAsia"/>
          <w:sz w:val="24"/>
          <w:szCs w:val="24"/>
        </w:rPr>
        <w:t>.</w:t>
      </w:r>
      <w:r>
        <w:rPr>
          <w:rStyle w:val="36"/>
          <w:sz w:val="24"/>
          <w:szCs w:val="24"/>
        </w:rPr>
        <w:t>3.4</w:t>
      </w:r>
      <w:r>
        <w:rPr>
          <w:rStyle w:val="36"/>
          <w:rFonts w:hint="eastAsia"/>
          <w:sz w:val="24"/>
          <w:szCs w:val="24"/>
        </w:rPr>
        <w:t>采购人授意投标人撤换、修改投标文件；</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1</w:t>
      </w:r>
      <w:r>
        <w:rPr>
          <w:rStyle w:val="36"/>
          <w:rFonts w:hint="eastAsia"/>
          <w:sz w:val="24"/>
          <w:szCs w:val="24"/>
        </w:rPr>
        <w:t>.</w:t>
      </w:r>
      <w:r>
        <w:rPr>
          <w:rStyle w:val="36"/>
          <w:sz w:val="24"/>
          <w:szCs w:val="24"/>
        </w:rPr>
        <w:t>3.5</w:t>
      </w:r>
      <w:r>
        <w:rPr>
          <w:rStyle w:val="36"/>
          <w:rFonts w:hint="eastAsia"/>
          <w:sz w:val="24"/>
          <w:szCs w:val="24"/>
        </w:rPr>
        <w:t>采购人明示或者暗示投标人为特定投标人中标提供方便；</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1</w:t>
      </w:r>
      <w:r>
        <w:rPr>
          <w:rStyle w:val="36"/>
          <w:rFonts w:hint="eastAsia"/>
          <w:sz w:val="24"/>
          <w:szCs w:val="24"/>
        </w:rPr>
        <w:t>.</w:t>
      </w:r>
      <w:r>
        <w:rPr>
          <w:rStyle w:val="36"/>
          <w:sz w:val="24"/>
          <w:szCs w:val="24"/>
        </w:rPr>
        <w:t>3.6</w:t>
      </w:r>
      <w:r>
        <w:rPr>
          <w:rStyle w:val="36"/>
          <w:rFonts w:hint="eastAsia"/>
          <w:sz w:val="24"/>
          <w:szCs w:val="24"/>
        </w:rPr>
        <w:t>采购人与投标人为谋求特定投标人中标而采取的其他串通行为。</w:t>
      </w:r>
    </w:p>
    <w:p>
      <w:pPr>
        <w:spacing w:line="440" w:lineRule="exact"/>
        <w:ind w:firstLine="480" w:firstLineChars="200"/>
        <w:rPr>
          <w:rStyle w:val="36"/>
          <w:sz w:val="24"/>
          <w:szCs w:val="24"/>
        </w:rPr>
      </w:pPr>
      <w:r>
        <w:rPr>
          <w:rStyle w:val="36"/>
          <w:sz w:val="24"/>
          <w:szCs w:val="24"/>
        </w:rPr>
        <w:t>在评标过程中发现投标人有上述情形的，评标委员会应当认定其投标无效，并书面报告本级财政部门。</w:t>
      </w:r>
    </w:p>
    <w:p>
      <w:pPr>
        <w:spacing w:line="440" w:lineRule="exact"/>
        <w:ind w:firstLine="480" w:firstLineChars="200"/>
        <w:rPr>
          <w:rStyle w:val="36"/>
          <w:sz w:val="24"/>
          <w:szCs w:val="24"/>
        </w:rPr>
      </w:pPr>
      <w:bookmarkStart w:id="83" w:name="_Toc494455684"/>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违规处理</w:t>
      </w:r>
      <w:bookmarkEnd w:id="83"/>
    </w:p>
    <w:p>
      <w:pPr>
        <w:spacing w:line="440" w:lineRule="exact"/>
        <w:ind w:firstLine="480" w:firstLineChars="200"/>
        <w:rPr>
          <w:rStyle w:val="36"/>
          <w:sz w:val="24"/>
          <w:szCs w:val="24"/>
        </w:rPr>
      </w:pPr>
      <w:r>
        <w:rPr>
          <w:rStyle w:val="36"/>
          <w:rFonts w:hint="eastAsia"/>
          <w:sz w:val="24"/>
          <w:szCs w:val="24"/>
        </w:rPr>
        <w:t>投标人有下列情形之一的，列入不良行为记录名单，在一至三年内禁止参加政府采购活动：</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w:t>
      </w:r>
      <w:r>
        <w:rPr>
          <w:rStyle w:val="36"/>
          <w:sz w:val="24"/>
          <w:szCs w:val="24"/>
        </w:rPr>
        <w:t>1</w:t>
      </w:r>
      <w:r>
        <w:rPr>
          <w:rStyle w:val="36"/>
          <w:rFonts w:hint="eastAsia"/>
          <w:sz w:val="24"/>
          <w:szCs w:val="24"/>
        </w:rPr>
        <w:t>提供虚假投标材料谋取中标、成交的；</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w:t>
      </w:r>
      <w:r>
        <w:rPr>
          <w:rStyle w:val="36"/>
          <w:sz w:val="24"/>
          <w:szCs w:val="24"/>
        </w:rPr>
        <w:t>2</w:t>
      </w:r>
      <w:r>
        <w:rPr>
          <w:rStyle w:val="36"/>
          <w:rFonts w:hint="eastAsia"/>
          <w:sz w:val="24"/>
          <w:szCs w:val="24"/>
        </w:rPr>
        <w:t>采取不正当手段诋毁、排挤其他投标人的；</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w:t>
      </w:r>
      <w:r>
        <w:rPr>
          <w:rStyle w:val="36"/>
          <w:sz w:val="24"/>
          <w:szCs w:val="24"/>
        </w:rPr>
        <w:t>3</w:t>
      </w:r>
      <w:r>
        <w:rPr>
          <w:rStyle w:val="36"/>
          <w:rFonts w:hint="eastAsia"/>
          <w:sz w:val="24"/>
          <w:szCs w:val="24"/>
        </w:rPr>
        <w:t>与采购人、其他投标人或者采购代理机构恶意串通的；</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w:t>
      </w:r>
      <w:r>
        <w:rPr>
          <w:rStyle w:val="36"/>
          <w:sz w:val="24"/>
          <w:szCs w:val="24"/>
        </w:rPr>
        <w:t>4</w:t>
      </w:r>
      <w:r>
        <w:rPr>
          <w:rStyle w:val="36"/>
          <w:rFonts w:hint="eastAsia"/>
          <w:sz w:val="24"/>
          <w:szCs w:val="24"/>
        </w:rPr>
        <w:t>向采购人、采购代理机构行贿或者提供其他不正当利益的；</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w:t>
      </w:r>
      <w:r>
        <w:rPr>
          <w:rStyle w:val="36"/>
          <w:sz w:val="24"/>
          <w:szCs w:val="24"/>
        </w:rPr>
        <w:t>5</w:t>
      </w:r>
      <w:r>
        <w:rPr>
          <w:rStyle w:val="36"/>
          <w:rFonts w:hint="eastAsia"/>
          <w:sz w:val="24"/>
          <w:szCs w:val="24"/>
        </w:rPr>
        <w:t>在招标采购过程中与采购人进行协商谈判的；</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w:t>
      </w:r>
      <w:r>
        <w:rPr>
          <w:rStyle w:val="36"/>
          <w:sz w:val="24"/>
          <w:szCs w:val="24"/>
        </w:rPr>
        <w:t>6</w:t>
      </w:r>
      <w:r>
        <w:rPr>
          <w:rStyle w:val="36"/>
          <w:rFonts w:hint="eastAsia"/>
          <w:sz w:val="24"/>
          <w:szCs w:val="24"/>
        </w:rPr>
        <w:t>拒绝有关部门监督检查或者提供虚假情况的；</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w:t>
      </w:r>
      <w:r>
        <w:rPr>
          <w:rStyle w:val="36"/>
          <w:sz w:val="24"/>
          <w:szCs w:val="24"/>
        </w:rPr>
        <w:t>7</w:t>
      </w:r>
      <w:r>
        <w:rPr>
          <w:rStyle w:val="36"/>
          <w:rFonts w:hint="eastAsia"/>
          <w:sz w:val="24"/>
          <w:szCs w:val="24"/>
        </w:rPr>
        <w:t>一年内累计三次以上投诉均查无实据，并带有明显故意行为的；</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w:t>
      </w:r>
      <w:r>
        <w:rPr>
          <w:rStyle w:val="36"/>
          <w:sz w:val="24"/>
          <w:szCs w:val="24"/>
        </w:rPr>
        <w:t>8</w:t>
      </w:r>
      <w:r>
        <w:rPr>
          <w:rStyle w:val="36"/>
          <w:rFonts w:hint="eastAsia"/>
          <w:sz w:val="24"/>
          <w:szCs w:val="24"/>
        </w:rPr>
        <w:t>捏造事实或者提供虚假投诉材料的；</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w:t>
      </w:r>
      <w:r>
        <w:rPr>
          <w:rStyle w:val="36"/>
          <w:sz w:val="24"/>
          <w:szCs w:val="24"/>
        </w:rPr>
        <w:t>9</w:t>
      </w:r>
      <w:r>
        <w:rPr>
          <w:rStyle w:val="36"/>
          <w:rFonts w:hint="eastAsia"/>
          <w:sz w:val="24"/>
          <w:szCs w:val="24"/>
        </w:rPr>
        <w:t>不按照规定程序以及正常途径质疑、投诉，采用匿名信、匿名电话、发短信息等手段，威胁、恫吓、辱骂、恶意中伤其他相关当事人的；</w:t>
      </w:r>
    </w:p>
    <w:p>
      <w:pPr>
        <w:spacing w:line="440" w:lineRule="exact"/>
        <w:ind w:firstLine="480" w:firstLineChars="200"/>
        <w:rPr>
          <w:rStyle w:val="36"/>
          <w:sz w:val="24"/>
          <w:szCs w:val="24"/>
        </w:rPr>
      </w:pPr>
      <w:r>
        <w:rPr>
          <w:rStyle w:val="36"/>
          <w:rFonts w:hint="eastAsia"/>
          <w:sz w:val="24"/>
          <w:szCs w:val="24"/>
        </w:rPr>
        <w:t>18.1</w:t>
      </w:r>
      <w:r>
        <w:rPr>
          <w:rStyle w:val="36"/>
          <w:rFonts w:hint="eastAsia" w:eastAsia="仿宋"/>
          <w:sz w:val="24"/>
          <w:szCs w:val="24"/>
          <w:lang w:val="en-US" w:eastAsia="zh-CN"/>
        </w:rPr>
        <w:t>2</w:t>
      </w:r>
      <w:r>
        <w:rPr>
          <w:rStyle w:val="36"/>
          <w:rFonts w:hint="eastAsia"/>
          <w:sz w:val="24"/>
          <w:szCs w:val="24"/>
        </w:rPr>
        <w:t>.</w:t>
      </w:r>
      <w:r>
        <w:rPr>
          <w:rStyle w:val="36"/>
          <w:sz w:val="24"/>
          <w:szCs w:val="24"/>
        </w:rPr>
        <w:t>10</w:t>
      </w:r>
      <w:r>
        <w:rPr>
          <w:rStyle w:val="36"/>
          <w:rFonts w:hint="eastAsia"/>
          <w:sz w:val="24"/>
          <w:szCs w:val="24"/>
        </w:rPr>
        <w:t>法律、法规和招标文件中规定的其他情形。</w:t>
      </w:r>
    </w:p>
    <w:p>
      <w:pPr>
        <w:spacing w:line="440" w:lineRule="exact"/>
        <w:ind w:firstLine="560" w:firstLineChars="200"/>
        <w:outlineLvl w:val="2"/>
        <w:rPr>
          <w:rFonts w:ascii="楷体" w:hAnsi="楷体" w:eastAsia="楷体"/>
          <w:sz w:val="28"/>
          <w:szCs w:val="28"/>
        </w:rPr>
      </w:pPr>
      <w:bookmarkStart w:id="84" w:name="_Toc32695"/>
      <w:bookmarkStart w:id="85" w:name="_Toc26581"/>
      <w:r>
        <w:rPr>
          <w:rFonts w:hint="eastAsia" w:ascii="楷体" w:hAnsi="楷体" w:eastAsia="楷体"/>
          <w:sz w:val="28"/>
          <w:szCs w:val="28"/>
        </w:rPr>
        <w:t>19.纪律要求</w:t>
      </w:r>
      <w:bookmarkEnd w:id="84"/>
      <w:bookmarkEnd w:id="85"/>
    </w:p>
    <w:p>
      <w:pPr>
        <w:spacing w:line="440" w:lineRule="exact"/>
        <w:ind w:firstLine="480" w:firstLineChars="200"/>
        <w:rPr>
          <w:rFonts w:ascii="仿宋" w:hAnsi="仿宋" w:eastAsia="仿宋"/>
          <w:sz w:val="24"/>
          <w:szCs w:val="24"/>
        </w:rPr>
      </w:pPr>
      <w:bookmarkStart w:id="86" w:name="_Toc494455686"/>
      <w:r>
        <w:rPr>
          <w:rFonts w:hint="eastAsia" w:ascii="仿宋" w:hAnsi="仿宋" w:eastAsia="仿宋"/>
          <w:sz w:val="24"/>
          <w:szCs w:val="24"/>
        </w:rPr>
        <w:t>19.1对采购人的纪律要求</w:t>
      </w:r>
      <w:bookmarkEnd w:id="86"/>
    </w:p>
    <w:p>
      <w:pPr>
        <w:spacing w:line="440" w:lineRule="exact"/>
        <w:ind w:firstLine="480" w:firstLineChars="200"/>
        <w:rPr>
          <w:rFonts w:ascii="仿宋" w:hAnsi="仿宋" w:eastAsia="仿宋"/>
          <w:sz w:val="24"/>
          <w:szCs w:val="24"/>
        </w:rPr>
      </w:pPr>
      <w:r>
        <w:rPr>
          <w:rFonts w:ascii="仿宋" w:hAnsi="仿宋" w:eastAsia="仿宋"/>
          <w:sz w:val="24"/>
          <w:szCs w:val="24"/>
        </w:rPr>
        <w:t>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pPr>
        <w:spacing w:line="440" w:lineRule="exact"/>
        <w:ind w:firstLine="480" w:firstLineChars="200"/>
        <w:rPr>
          <w:rFonts w:ascii="仿宋" w:hAnsi="仿宋" w:eastAsia="仿宋"/>
          <w:sz w:val="24"/>
          <w:szCs w:val="24"/>
        </w:rPr>
      </w:pPr>
      <w:r>
        <w:rPr>
          <w:rFonts w:ascii="仿宋" w:hAnsi="仿宋" w:eastAsia="仿宋"/>
          <w:sz w:val="24"/>
          <w:szCs w:val="24"/>
        </w:rPr>
        <w:t>采购人不得向供应商索要或者接受其给予的赠品、回扣或者与采购无关的其他</w:t>
      </w:r>
      <w:r>
        <w:rPr>
          <w:rFonts w:hint="eastAsia" w:ascii="仿宋" w:hAnsi="仿宋" w:eastAsia="仿宋"/>
          <w:sz w:val="24"/>
          <w:szCs w:val="24"/>
        </w:rPr>
        <w:t>商品、服务。</w:t>
      </w:r>
    </w:p>
    <w:p>
      <w:pPr>
        <w:spacing w:line="440" w:lineRule="exact"/>
        <w:ind w:firstLine="480" w:firstLineChars="200"/>
        <w:rPr>
          <w:rFonts w:ascii="仿宋" w:hAnsi="仿宋" w:eastAsia="仿宋"/>
          <w:sz w:val="24"/>
          <w:szCs w:val="24"/>
        </w:rPr>
      </w:pPr>
      <w:bookmarkStart w:id="87" w:name="_Toc494455687"/>
      <w:r>
        <w:rPr>
          <w:rFonts w:hint="eastAsia" w:ascii="仿宋" w:hAnsi="仿宋" w:eastAsia="仿宋"/>
          <w:sz w:val="24"/>
          <w:szCs w:val="24"/>
        </w:rPr>
        <w:t>19.2对投标人的纪律要求</w:t>
      </w:r>
      <w:bookmarkEnd w:id="87"/>
    </w:p>
    <w:p>
      <w:pPr>
        <w:spacing w:line="440" w:lineRule="exact"/>
        <w:ind w:firstLine="480" w:firstLineChars="200"/>
        <w:rPr>
          <w:rFonts w:ascii="仿宋" w:hAnsi="仿宋" w:eastAsia="仿宋"/>
          <w:sz w:val="24"/>
          <w:szCs w:val="24"/>
        </w:rPr>
      </w:pPr>
      <w:r>
        <w:rPr>
          <w:rFonts w:hint="eastAsia" w:ascii="仿宋" w:hAnsi="仿宋" w:eastAsia="仿宋"/>
          <w:sz w:val="24"/>
          <w:szCs w:val="24"/>
        </w:rPr>
        <w:t>投标人应当遵循公平竞争的原则，不得恶意串通，不得妨碍其他投标人的竞争行为，不得损害采购人或者其他投标人的合法权益。</w:t>
      </w:r>
    </w:p>
    <w:p>
      <w:pPr>
        <w:spacing w:line="440" w:lineRule="exact"/>
        <w:ind w:firstLine="480" w:firstLineChars="200"/>
        <w:rPr>
          <w:rFonts w:ascii="仿宋" w:hAnsi="仿宋" w:eastAsia="仿宋"/>
          <w:sz w:val="24"/>
          <w:szCs w:val="24"/>
        </w:rPr>
      </w:pPr>
      <w:bookmarkStart w:id="88" w:name="_Toc494455688"/>
      <w:r>
        <w:rPr>
          <w:rFonts w:hint="eastAsia" w:ascii="仿宋" w:hAnsi="仿宋" w:eastAsia="仿宋"/>
          <w:sz w:val="24"/>
          <w:szCs w:val="24"/>
        </w:rPr>
        <w:t>19.3对评标委员会成员的纪律要求</w:t>
      </w:r>
      <w:bookmarkEnd w:id="88"/>
    </w:p>
    <w:p>
      <w:pPr>
        <w:spacing w:line="440" w:lineRule="exact"/>
        <w:ind w:firstLine="480" w:firstLineChars="200"/>
        <w:rPr>
          <w:rFonts w:ascii="仿宋" w:hAnsi="仿宋" w:eastAsia="仿宋"/>
          <w:sz w:val="24"/>
          <w:szCs w:val="24"/>
        </w:rPr>
      </w:pPr>
      <w:r>
        <w:rPr>
          <w:rFonts w:hint="eastAsia" w:ascii="仿宋" w:hAnsi="仿宋" w:eastAsia="仿宋"/>
          <w:sz w:val="24"/>
          <w:szCs w:val="24"/>
        </w:rPr>
        <w:t>评标委员会及其成员不得有下列行为：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（一）确定参与评标至评标结束前私自接触投标人；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（二）接受投标人提出的与投标文件不一致的澄清或者说明，法律规定允许澄清或说明的情形除外；</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（三）违反评标纪律发表倾向性意见或者征询采购人的倾向性意见；</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（四）对需要专业判断的主观评审因素协商评分；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（五）在评标过程中擅离职守，影响评标程序正常进行的；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（六）记录、复制或者带走任何评标资料；</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（七）其他不遵守评标纪律的行为。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评标委员会成员有前款第一至五项行为之一的，其评审意见无效，并不得获取评审劳务报酬和报销异地评审差旅费。</w:t>
      </w:r>
    </w:p>
    <w:p>
      <w:pPr>
        <w:spacing w:line="440" w:lineRule="exact"/>
        <w:ind w:firstLine="480" w:firstLineChars="200"/>
        <w:rPr>
          <w:rFonts w:ascii="仿宋" w:hAnsi="仿宋" w:eastAsia="仿宋"/>
          <w:sz w:val="24"/>
          <w:szCs w:val="24"/>
        </w:rPr>
      </w:pPr>
      <w:bookmarkStart w:id="89" w:name="_Toc494455689"/>
      <w:r>
        <w:rPr>
          <w:rFonts w:hint="eastAsia" w:ascii="仿宋" w:hAnsi="仿宋" w:eastAsia="仿宋"/>
          <w:sz w:val="24"/>
          <w:szCs w:val="24"/>
        </w:rPr>
        <w:t>19.4对与评标活动有关的工作人员的纪律要求</w:t>
      </w:r>
      <w:bookmarkEnd w:id="89"/>
    </w:p>
    <w:p>
      <w:pPr>
        <w:spacing w:line="440" w:lineRule="exact"/>
        <w:ind w:firstLine="480" w:firstLineChars="200"/>
        <w:rPr>
          <w:rStyle w:val="36"/>
          <w:sz w:val="24"/>
          <w:szCs w:val="24"/>
        </w:rPr>
      </w:pPr>
      <w:r>
        <w:rPr>
          <w:rFonts w:hint="eastAsia" w:ascii="仿宋" w:hAnsi="仿宋" w:eastAsia="仿宋"/>
          <w:sz w:val="24"/>
          <w:szCs w:val="24"/>
        </w:rPr>
        <w:t>与评标活动有关的工作人员不得收受他人的财物或者其他好处，不得向他人透漏对投标文件的评审和比较、中标候选人的确定情况以及评标有关的其他情况。在评标活动中，与评标活动有关的工作人员不得擅离职守，影响评标程序正常进行。</w:t>
      </w:r>
    </w:p>
    <w:bookmarkEnd w:id="70"/>
    <w:p>
      <w:pPr>
        <w:spacing w:line="440" w:lineRule="exact"/>
        <w:ind w:firstLine="560" w:firstLineChars="200"/>
        <w:outlineLvl w:val="2"/>
        <w:rPr>
          <w:rFonts w:ascii="楷体" w:hAnsi="楷体" w:eastAsia="楷体"/>
          <w:sz w:val="28"/>
          <w:szCs w:val="28"/>
        </w:rPr>
      </w:pPr>
      <w:bookmarkStart w:id="90" w:name="_Toc28233"/>
      <w:bookmarkStart w:id="91" w:name="_Toc16617"/>
      <w:r>
        <w:rPr>
          <w:rFonts w:hint="eastAsia" w:ascii="楷体" w:hAnsi="楷体" w:eastAsia="楷体"/>
          <w:sz w:val="28"/>
          <w:szCs w:val="28"/>
        </w:rPr>
        <w:t>20.质疑</w:t>
      </w:r>
      <w:bookmarkEnd w:id="90"/>
      <w:bookmarkEnd w:id="91"/>
    </w:p>
    <w:p>
      <w:pPr>
        <w:spacing w:line="440" w:lineRule="exact"/>
        <w:ind w:firstLine="480" w:firstLineChars="200"/>
        <w:rPr>
          <w:rFonts w:ascii="仿宋" w:hAnsi="仿宋" w:eastAsia="仿宋"/>
          <w:sz w:val="24"/>
          <w:szCs w:val="24"/>
        </w:rPr>
      </w:pPr>
      <w:r>
        <w:rPr>
          <w:rFonts w:hint="eastAsia" w:ascii="仿宋" w:hAnsi="仿宋" w:eastAsia="仿宋"/>
          <w:sz w:val="24"/>
          <w:szCs w:val="24"/>
        </w:rPr>
        <w:t>20.1参加本次政府采购活动的投标人认为招标文件、招标过程和中标结果使自己的权益受到损害的，可以在知道或者应知道其权益受到损害之日起7个工作日内，以书面形式向采购人或者采购代理机构提出质疑。</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2</w:t>
      </w:r>
      <w:r>
        <w:rPr>
          <w:rFonts w:hint="eastAsia" w:ascii="仿宋" w:hAnsi="仿宋" w:eastAsia="仿宋"/>
          <w:sz w:val="24"/>
          <w:szCs w:val="24"/>
        </w:rPr>
        <w:t>质疑书内容应包括以下主要内容：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2.1</w:t>
      </w:r>
      <w:r>
        <w:rPr>
          <w:rFonts w:hint="eastAsia" w:ascii="仿宋" w:hAnsi="仿宋" w:eastAsia="仿宋"/>
          <w:sz w:val="24"/>
          <w:szCs w:val="24"/>
        </w:rPr>
        <w:t>质疑人的名称、地址、电话等；</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2.2</w:t>
      </w:r>
      <w:r>
        <w:rPr>
          <w:rFonts w:hint="eastAsia" w:ascii="仿宋" w:hAnsi="仿宋" w:eastAsia="仿宋"/>
          <w:sz w:val="24"/>
          <w:szCs w:val="24"/>
        </w:rPr>
        <w:t>具体的质疑事项、证据以及法律、法规依据；</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2.3</w:t>
      </w:r>
      <w:r>
        <w:rPr>
          <w:rFonts w:hint="eastAsia" w:ascii="仿宋" w:hAnsi="仿宋" w:eastAsia="仿宋"/>
          <w:sz w:val="24"/>
          <w:szCs w:val="24"/>
        </w:rPr>
        <w:t>提出质疑的日期。</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3</w:t>
      </w:r>
      <w:r>
        <w:rPr>
          <w:rFonts w:hint="eastAsia" w:ascii="仿宋" w:hAnsi="仿宋" w:eastAsia="仿宋"/>
          <w:sz w:val="24"/>
          <w:szCs w:val="24"/>
        </w:rPr>
        <w:t>质疑书应当署名，一式叁份。由法定代表人或者主要负责人签字并加盖公章后生效。代理人办理质疑事务时，还应当提交授权委托书，授权委托书应当载明代理的具体权限和事项。否则采购人或者采购代理机构不予受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4</w:t>
      </w:r>
      <w:r>
        <w:rPr>
          <w:rFonts w:hint="eastAsia" w:ascii="仿宋" w:hAnsi="仿宋" w:eastAsia="仿宋"/>
          <w:sz w:val="24"/>
          <w:szCs w:val="24"/>
        </w:rPr>
        <w:t>除书面形式外，其他任何方式的质疑，采购人或者采购代理机构均不予接受和回复。</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5</w:t>
      </w:r>
      <w:r>
        <w:rPr>
          <w:rFonts w:hint="eastAsia" w:ascii="仿宋" w:hAnsi="仿宋" w:eastAsia="仿宋"/>
          <w:sz w:val="24"/>
          <w:szCs w:val="24"/>
        </w:rPr>
        <w:t>采购人或者采购代理机构在收到质疑书后7个工作日内做出书面答复，并以书面形式通知质疑人和其他有关投标人，但答复不得涉及商业秘密。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6</w:t>
      </w:r>
      <w:r>
        <w:rPr>
          <w:rFonts w:hint="eastAsia" w:ascii="仿宋" w:hAnsi="仿宋" w:eastAsia="仿宋"/>
          <w:sz w:val="24"/>
          <w:szCs w:val="24"/>
        </w:rPr>
        <w:t>质疑人对采购人、采购代理机构的答复不满意或者采购人、采购代理机构未在规定的时间内做出答复的，可以在答复期满后1</w:t>
      </w:r>
      <w:r>
        <w:rPr>
          <w:rFonts w:ascii="仿宋" w:hAnsi="仿宋" w:eastAsia="仿宋"/>
          <w:sz w:val="24"/>
          <w:szCs w:val="24"/>
        </w:rPr>
        <w:t>5</w:t>
      </w:r>
      <w:r>
        <w:rPr>
          <w:rFonts w:hint="eastAsia" w:ascii="仿宋" w:hAnsi="仿宋" w:eastAsia="仿宋"/>
          <w:sz w:val="24"/>
          <w:szCs w:val="24"/>
        </w:rPr>
        <w:t>个工作日内向同级监管部门投诉。</w:t>
      </w:r>
    </w:p>
    <w:p>
      <w:pPr>
        <w:spacing w:line="440" w:lineRule="exact"/>
        <w:ind w:firstLine="560" w:firstLineChars="200"/>
        <w:outlineLvl w:val="2"/>
        <w:rPr>
          <w:rFonts w:ascii="楷体" w:hAnsi="楷体" w:eastAsia="楷体"/>
          <w:sz w:val="28"/>
          <w:szCs w:val="28"/>
        </w:rPr>
      </w:pPr>
      <w:bookmarkStart w:id="92" w:name="_Toc494455668"/>
      <w:bookmarkStart w:id="93" w:name="_Toc3444"/>
      <w:bookmarkStart w:id="94" w:name="_Toc548"/>
      <w:r>
        <w:rPr>
          <w:rFonts w:hint="eastAsia" w:ascii="楷体" w:hAnsi="楷体" w:eastAsia="楷体"/>
          <w:sz w:val="28"/>
          <w:szCs w:val="28"/>
        </w:rPr>
        <w:t>21.投诉</w:t>
      </w:r>
      <w:bookmarkEnd w:id="92"/>
      <w:bookmarkEnd w:id="93"/>
      <w:bookmarkEnd w:id="94"/>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1</w:t>
      </w:r>
      <w:r>
        <w:rPr>
          <w:rFonts w:hint="eastAsia" w:ascii="仿宋" w:hAnsi="仿宋" w:eastAsia="仿宋"/>
          <w:sz w:val="24"/>
          <w:szCs w:val="24"/>
        </w:rPr>
        <w:t>按照《中华人民共和国政府采购法》、财政部《政府采购供应商投诉处理办法》（第</w:t>
      </w:r>
      <w:r>
        <w:rPr>
          <w:rFonts w:ascii="仿宋" w:hAnsi="仿宋" w:eastAsia="仿宋"/>
          <w:sz w:val="24"/>
          <w:szCs w:val="24"/>
        </w:rPr>
        <w:t>20</w:t>
      </w:r>
      <w:r>
        <w:rPr>
          <w:rFonts w:hint="eastAsia" w:ascii="仿宋" w:hAnsi="仿宋" w:eastAsia="仿宋"/>
          <w:sz w:val="24"/>
          <w:szCs w:val="24"/>
        </w:rPr>
        <w:t>号令）和财政部《关于加强政府采购供应商投诉受理审查工作的通知》（财库〔</w:t>
      </w:r>
      <w:r>
        <w:rPr>
          <w:rFonts w:ascii="仿宋" w:hAnsi="仿宋" w:eastAsia="仿宋"/>
          <w:sz w:val="24"/>
          <w:szCs w:val="24"/>
        </w:rPr>
        <w:t>2007</w:t>
      </w: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号）文件以及相关的法律、法规及规定，质疑人对采购人、采购代理机构的答复不满意或者采购人、采购代理机构未在规定的时间内做出答复的，可以在答复期满后1</w:t>
      </w:r>
      <w:r>
        <w:rPr>
          <w:rFonts w:ascii="仿宋" w:hAnsi="仿宋" w:eastAsia="仿宋"/>
          <w:sz w:val="24"/>
          <w:szCs w:val="24"/>
        </w:rPr>
        <w:t>5</w:t>
      </w:r>
      <w:r>
        <w:rPr>
          <w:rFonts w:hint="eastAsia" w:ascii="仿宋" w:hAnsi="仿宋" w:eastAsia="仿宋"/>
          <w:sz w:val="24"/>
          <w:szCs w:val="24"/>
        </w:rPr>
        <w:t>个工作日内向同级监管部门投诉。</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2</w:t>
      </w:r>
      <w:r>
        <w:rPr>
          <w:rFonts w:hint="eastAsia" w:ascii="仿宋" w:hAnsi="仿宋" w:eastAsia="仿宋"/>
          <w:sz w:val="24"/>
          <w:szCs w:val="24"/>
        </w:rPr>
        <w:t>投诉人提起投诉应符合下列条件：</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2.1</w:t>
      </w:r>
      <w:r>
        <w:rPr>
          <w:rFonts w:hint="eastAsia" w:ascii="仿宋" w:hAnsi="仿宋" w:eastAsia="仿宋"/>
          <w:sz w:val="24"/>
          <w:szCs w:val="24"/>
        </w:rPr>
        <w:t>投诉人是参与所投诉政府采购活动的投标人；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2.2</w:t>
      </w:r>
      <w:r>
        <w:rPr>
          <w:rFonts w:hint="eastAsia" w:ascii="仿宋" w:hAnsi="仿宋" w:eastAsia="仿宋"/>
          <w:sz w:val="24"/>
          <w:szCs w:val="24"/>
        </w:rPr>
        <w:t>提起投诉前已依法进行质疑；</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2.3</w:t>
      </w:r>
      <w:r>
        <w:rPr>
          <w:rFonts w:hint="eastAsia" w:ascii="仿宋" w:hAnsi="仿宋" w:eastAsia="仿宋"/>
          <w:sz w:val="24"/>
          <w:szCs w:val="24"/>
        </w:rPr>
        <w:t>投诉书内容符合财政部《政府采购投标人投诉处理办法》（第</w:t>
      </w:r>
      <w:r>
        <w:rPr>
          <w:rFonts w:ascii="仿宋" w:hAnsi="仿宋" w:eastAsia="仿宋"/>
          <w:sz w:val="24"/>
          <w:szCs w:val="24"/>
        </w:rPr>
        <w:t>20</w:t>
      </w:r>
      <w:r>
        <w:rPr>
          <w:rFonts w:hint="eastAsia" w:ascii="仿宋" w:hAnsi="仿宋" w:eastAsia="仿宋"/>
          <w:sz w:val="24"/>
          <w:szCs w:val="24"/>
        </w:rPr>
        <w:t>号令）规定；</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2.4</w:t>
      </w:r>
      <w:r>
        <w:rPr>
          <w:rFonts w:hint="eastAsia" w:ascii="仿宋" w:hAnsi="仿宋" w:eastAsia="仿宋"/>
          <w:sz w:val="24"/>
          <w:szCs w:val="24"/>
        </w:rPr>
        <w:t>在投诉有效期限内提起投诉；</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2.5</w:t>
      </w:r>
      <w:r>
        <w:rPr>
          <w:rFonts w:hint="eastAsia" w:ascii="仿宋" w:hAnsi="仿宋" w:eastAsia="仿宋"/>
          <w:sz w:val="24"/>
          <w:szCs w:val="24"/>
        </w:rPr>
        <w:t>属于本财政部门管辖；</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2.6</w:t>
      </w:r>
      <w:r>
        <w:rPr>
          <w:rFonts w:hint="eastAsia" w:ascii="仿宋" w:hAnsi="仿宋" w:eastAsia="仿宋"/>
          <w:sz w:val="24"/>
          <w:szCs w:val="24"/>
        </w:rPr>
        <w:t>同一投诉事项未经财政部门投诉处理；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2.7</w:t>
      </w:r>
      <w:r>
        <w:rPr>
          <w:rFonts w:hint="eastAsia" w:ascii="仿宋" w:hAnsi="仿宋" w:eastAsia="仿宋"/>
          <w:sz w:val="24"/>
          <w:szCs w:val="24"/>
        </w:rPr>
        <w:t>法律法规规定的其他条件。</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3</w:t>
      </w:r>
      <w:r>
        <w:rPr>
          <w:rFonts w:hint="eastAsia" w:ascii="仿宋" w:hAnsi="仿宋" w:eastAsia="仿宋"/>
          <w:sz w:val="24"/>
          <w:szCs w:val="24"/>
        </w:rPr>
        <w:t>投诉人投诉时，应当提交投诉书，并按照被投诉采购人、采购代理机构和与投诉事项有关的投标人数量提供投诉书的副本。</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4</w:t>
      </w:r>
      <w:r>
        <w:rPr>
          <w:rFonts w:hint="eastAsia" w:ascii="仿宋" w:hAnsi="仿宋" w:eastAsia="仿宋"/>
          <w:sz w:val="24"/>
          <w:szCs w:val="24"/>
        </w:rPr>
        <w:t>投诉书应当包括以下主要内容：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4.1</w:t>
      </w:r>
      <w:r>
        <w:rPr>
          <w:rFonts w:hint="eastAsia" w:ascii="仿宋" w:hAnsi="仿宋" w:eastAsia="仿宋"/>
          <w:sz w:val="24"/>
          <w:szCs w:val="24"/>
        </w:rPr>
        <w:t>投诉人和被投诉人的名称、地址、电话等；</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4.2</w:t>
      </w:r>
      <w:r>
        <w:rPr>
          <w:rFonts w:hint="eastAsia" w:ascii="仿宋" w:hAnsi="仿宋" w:eastAsia="仿宋"/>
          <w:sz w:val="24"/>
          <w:szCs w:val="24"/>
        </w:rPr>
        <w:t>具体的投诉事宜以及事实依据；</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4.3</w:t>
      </w:r>
      <w:r>
        <w:rPr>
          <w:rFonts w:hint="eastAsia" w:ascii="仿宋" w:hAnsi="仿宋" w:eastAsia="仿宋"/>
          <w:sz w:val="24"/>
          <w:szCs w:val="24"/>
        </w:rPr>
        <w:t>质疑书和质疑答复情况以及相关证明材料；</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4.4</w:t>
      </w:r>
      <w:r>
        <w:rPr>
          <w:rFonts w:hint="eastAsia" w:ascii="仿宋" w:hAnsi="仿宋" w:eastAsia="仿宋"/>
          <w:sz w:val="24"/>
          <w:szCs w:val="24"/>
        </w:rPr>
        <w:t>提起投诉的日期。</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5</w:t>
      </w:r>
      <w:r>
        <w:rPr>
          <w:rFonts w:hint="eastAsia" w:ascii="仿宋" w:hAnsi="仿宋" w:eastAsia="仿宋"/>
          <w:sz w:val="24"/>
          <w:szCs w:val="24"/>
        </w:rPr>
        <w:t>投诉书应当署名。投诉人为自然人的，应当由本人签字；投诉人为法人或者其他组织的，应当由法定代表人或者主要负责人签字盖章并加盖公章。</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6</w:t>
      </w:r>
      <w:r>
        <w:rPr>
          <w:rFonts w:hint="eastAsia" w:ascii="仿宋" w:hAnsi="仿宋" w:eastAsia="仿宋"/>
          <w:sz w:val="24"/>
          <w:szCs w:val="24"/>
        </w:rPr>
        <w:t>投诉人可以委托代理人办理投诉事务。代理人办理投诉事务时，除提交投诉书外，还应当向同级监管部门提交投诉人的授权委托书，授权委托书应当载明委托代理的具体权限和事项。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21.</w:t>
      </w:r>
      <w:r>
        <w:rPr>
          <w:rFonts w:ascii="仿宋" w:hAnsi="仿宋" w:eastAsia="仿宋"/>
          <w:sz w:val="24"/>
          <w:szCs w:val="24"/>
        </w:rPr>
        <w:t>7</w:t>
      </w:r>
      <w:r>
        <w:rPr>
          <w:rFonts w:hint="eastAsia" w:ascii="仿宋" w:hAnsi="仿宋" w:eastAsia="仿宋"/>
          <w:sz w:val="24"/>
          <w:szCs w:val="24"/>
        </w:rPr>
        <w:t>投诉人不符合上述规定提起的投诉，监管部门不予受理。</w:t>
      </w:r>
    </w:p>
    <w:p>
      <w:pPr>
        <w:spacing w:line="440" w:lineRule="exact"/>
        <w:ind w:firstLine="560" w:firstLineChars="200"/>
        <w:outlineLvl w:val="2"/>
        <w:rPr>
          <w:rFonts w:ascii="楷体" w:hAnsi="楷体" w:eastAsia="楷体"/>
          <w:sz w:val="28"/>
          <w:szCs w:val="28"/>
        </w:rPr>
      </w:pPr>
      <w:bookmarkStart w:id="95" w:name="_Toc14605"/>
      <w:bookmarkStart w:id="96" w:name="_Toc8491"/>
      <w:bookmarkStart w:id="97" w:name="_Toc494455669"/>
      <w:r>
        <w:rPr>
          <w:rFonts w:ascii="楷体" w:hAnsi="楷体" w:eastAsia="楷体"/>
          <w:sz w:val="28"/>
          <w:szCs w:val="28"/>
        </w:rPr>
        <w:t>2</w:t>
      </w:r>
      <w:r>
        <w:rPr>
          <w:rFonts w:hint="eastAsia" w:ascii="楷体" w:hAnsi="楷体" w:eastAsia="楷体"/>
          <w:sz w:val="28"/>
          <w:szCs w:val="28"/>
        </w:rPr>
        <w:t>2.其他需补充的内容</w:t>
      </w:r>
      <w:bookmarkEnd w:id="95"/>
      <w:bookmarkEnd w:id="96"/>
      <w:bookmarkEnd w:id="97"/>
    </w:p>
    <w:p>
      <w:pPr>
        <w:spacing w:line="440" w:lineRule="exact"/>
        <w:ind w:firstLine="560" w:firstLineChars="200"/>
        <w:outlineLvl w:val="2"/>
        <w:rPr>
          <w:rFonts w:hint="eastAsia" w:ascii="楷体" w:hAnsi="楷体" w:eastAsia="楷体"/>
          <w:sz w:val="28"/>
          <w:szCs w:val="28"/>
        </w:rPr>
      </w:pPr>
      <w:bookmarkStart w:id="98" w:name="_Toc34735250"/>
      <w:bookmarkStart w:id="99" w:name="_Toc11833"/>
      <w:bookmarkStart w:id="100" w:name="_Toc75410114"/>
      <w:bookmarkStart w:id="101" w:name="_Toc41103223"/>
      <w:bookmarkStart w:id="102" w:name="_Toc33679405"/>
      <w:bookmarkStart w:id="103" w:name="_Toc34734808"/>
      <w:bookmarkStart w:id="104" w:name="_Toc290746885"/>
      <w:bookmarkStart w:id="105" w:name="_Toc34732915"/>
      <w:bookmarkStart w:id="106" w:name="_Toc18775"/>
      <w:bookmarkStart w:id="107" w:name="_Toc3714"/>
      <w:bookmarkStart w:id="108" w:name="_Toc41102981"/>
      <w:bookmarkStart w:id="109" w:name="_Toc34708564"/>
      <w:bookmarkStart w:id="110" w:name="_Toc41287898"/>
      <w:bookmarkStart w:id="111" w:name="_Toc35662900"/>
      <w:bookmarkStart w:id="112" w:name="_Toc33510794"/>
      <w:r>
        <w:rPr>
          <w:rFonts w:hint="eastAsia" w:ascii="楷体" w:hAnsi="楷体" w:eastAsia="楷体"/>
          <w:sz w:val="28"/>
          <w:szCs w:val="28"/>
          <w:lang w:val="en-US" w:eastAsia="zh-CN"/>
        </w:rPr>
        <w:t>22.1</w:t>
      </w:r>
      <w:r>
        <w:rPr>
          <w:rFonts w:hint="eastAsia" w:ascii="楷体" w:hAnsi="楷体" w:eastAsia="楷体"/>
          <w:sz w:val="28"/>
          <w:szCs w:val="28"/>
        </w:rPr>
        <w:t>投标人的商务文件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lang w:val="en-US" w:eastAsia="zh-CN"/>
        </w:rPr>
        <w:t>22.1.</w:t>
      </w:r>
      <w:r>
        <w:rPr>
          <w:rFonts w:hint="eastAsia" w:ascii="仿宋" w:hAnsi="仿宋" w:eastAsia="仿宋"/>
          <w:sz w:val="24"/>
          <w:szCs w:val="24"/>
        </w:rPr>
        <w:t>1投标人的法人资格证明书。</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lang w:val="en-US" w:eastAsia="zh-CN"/>
        </w:rPr>
        <w:t>22.1.</w:t>
      </w:r>
      <w:r>
        <w:rPr>
          <w:rFonts w:hint="eastAsia" w:ascii="仿宋" w:hAnsi="仿宋" w:eastAsia="仿宋"/>
          <w:sz w:val="24"/>
          <w:szCs w:val="24"/>
        </w:rPr>
        <w:t>2投标人的法人授权委托书，受委托人的身份证复印件。</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lang w:val="en-US" w:eastAsia="zh-CN"/>
        </w:rPr>
        <w:t>22.1.3</w:t>
      </w:r>
      <w:r>
        <w:rPr>
          <w:rFonts w:hint="eastAsia" w:ascii="仿宋" w:hAnsi="仿宋" w:eastAsia="仿宋"/>
          <w:sz w:val="24"/>
          <w:szCs w:val="24"/>
        </w:rPr>
        <w:t>投标人各种证件复印件，包括营业执照复印件（加盖单位公章，并注明与原件一致）。</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lang w:val="en-US" w:eastAsia="zh-CN"/>
        </w:rPr>
        <w:t>22.1.4</w:t>
      </w:r>
      <w:r>
        <w:rPr>
          <w:rFonts w:hint="eastAsia" w:ascii="仿宋" w:hAnsi="仿宋" w:eastAsia="仿宋"/>
          <w:sz w:val="24"/>
          <w:szCs w:val="24"/>
        </w:rPr>
        <w:t>售后服务、</w:t>
      </w:r>
      <w:r>
        <w:rPr>
          <w:rFonts w:hint="eastAsia" w:ascii="仿宋" w:hAnsi="仿宋" w:eastAsia="仿宋"/>
          <w:sz w:val="24"/>
          <w:szCs w:val="24"/>
          <w:lang w:val="en-US" w:eastAsia="zh-CN"/>
        </w:rPr>
        <w:t>质量保证</w:t>
      </w:r>
      <w:r>
        <w:rPr>
          <w:rFonts w:hint="eastAsia" w:ascii="仿宋" w:hAnsi="仿宋" w:eastAsia="仿宋"/>
          <w:sz w:val="24"/>
          <w:szCs w:val="24"/>
        </w:rPr>
        <w:t>等承诺。</w:t>
      </w:r>
    </w:p>
    <w:p>
      <w:pPr>
        <w:spacing w:line="440" w:lineRule="exact"/>
        <w:ind w:firstLine="480" w:firstLineChars="200"/>
        <w:rPr>
          <w:rFonts w:hint="eastAsia" w:ascii="仿宋" w:hAnsi="仿宋" w:eastAsia="仿宋"/>
          <w:sz w:val="24"/>
          <w:szCs w:val="24"/>
        </w:rPr>
      </w:pPr>
      <w:bookmarkStart w:id="113" w:name="_Toc34735251"/>
      <w:bookmarkStart w:id="114" w:name="_Toc34732916"/>
      <w:bookmarkStart w:id="115" w:name="_Toc33679406"/>
      <w:bookmarkStart w:id="116" w:name="_Toc33510795"/>
      <w:bookmarkStart w:id="117" w:name="_Toc34734809"/>
      <w:bookmarkStart w:id="118" w:name="_Toc34708565"/>
      <w:bookmarkStart w:id="119" w:name="_Toc35662901"/>
      <w:r>
        <w:rPr>
          <w:rFonts w:hint="eastAsia" w:ascii="仿宋" w:hAnsi="仿宋" w:eastAsia="仿宋"/>
          <w:sz w:val="24"/>
          <w:szCs w:val="24"/>
          <w:lang w:val="en-US" w:eastAsia="zh-CN"/>
        </w:rPr>
        <w:t>22.1.5</w:t>
      </w:r>
      <w:r>
        <w:rPr>
          <w:rFonts w:hint="eastAsia" w:ascii="仿宋" w:hAnsi="仿宋" w:eastAsia="仿宋"/>
          <w:sz w:val="24"/>
          <w:szCs w:val="24"/>
        </w:rPr>
        <w:t>商务差异情况。</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lang w:val="en-US" w:eastAsia="zh-CN"/>
        </w:rPr>
        <w:t>22.1.6</w:t>
      </w:r>
      <w:r>
        <w:rPr>
          <w:rFonts w:hint="eastAsia" w:ascii="仿宋" w:hAnsi="仿宋" w:eastAsia="仿宋"/>
          <w:sz w:val="24"/>
          <w:szCs w:val="24"/>
        </w:rPr>
        <w:t>对合同条款的响应情况。</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lang w:val="en-US" w:eastAsia="zh-CN"/>
        </w:rPr>
        <w:t>22.1.7</w:t>
      </w:r>
      <w:r>
        <w:rPr>
          <w:rFonts w:hint="eastAsia" w:ascii="仿宋" w:hAnsi="仿宋" w:eastAsia="仿宋"/>
          <w:sz w:val="24"/>
          <w:szCs w:val="24"/>
        </w:rPr>
        <w:t>投标人提供的投标保证金。</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lang w:val="en-US" w:eastAsia="zh-CN"/>
        </w:rPr>
        <w:t>22.1.8</w:t>
      </w:r>
      <w:r>
        <w:rPr>
          <w:rFonts w:hint="eastAsia" w:ascii="仿宋" w:hAnsi="仿宋" w:eastAsia="仿宋"/>
          <w:sz w:val="24"/>
          <w:szCs w:val="24"/>
        </w:rPr>
        <w:t>投标提供产品的有关资料：供货名称规格；产品种类、标号；数量（附明细表）。</w:t>
      </w:r>
    </w:p>
    <w:p>
      <w:pPr>
        <w:spacing w:line="440" w:lineRule="exact"/>
        <w:ind w:firstLine="560" w:firstLineChars="200"/>
        <w:outlineLvl w:val="2"/>
        <w:rPr>
          <w:rFonts w:hint="eastAsia" w:ascii="楷体" w:hAnsi="楷体" w:eastAsia="楷体"/>
          <w:sz w:val="28"/>
          <w:szCs w:val="28"/>
          <w:lang w:val="en-US" w:eastAsia="zh-CN"/>
        </w:rPr>
      </w:pPr>
      <w:bookmarkStart w:id="120" w:name="_Toc10927"/>
      <w:bookmarkStart w:id="121" w:name="_Toc41102982"/>
      <w:bookmarkStart w:id="122" w:name="_Toc29111"/>
      <w:bookmarkStart w:id="123" w:name="_Toc290746886"/>
      <w:bookmarkStart w:id="124" w:name="_Toc75410115"/>
      <w:bookmarkStart w:id="125" w:name="_Toc5142"/>
      <w:bookmarkStart w:id="126" w:name="_Toc41103224"/>
      <w:bookmarkStart w:id="127" w:name="_Toc41287899"/>
      <w:r>
        <w:rPr>
          <w:rFonts w:hint="eastAsia" w:ascii="楷体" w:hAnsi="楷体" w:eastAsia="楷体"/>
          <w:sz w:val="28"/>
          <w:szCs w:val="28"/>
          <w:lang w:val="en-US" w:eastAsia="zh-CN"/>
        </w:rPr>
        <w:t>22.2投标人的技术文件</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spacing w:line="44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22.2.1投标人须按招标文件中“技术规范”的要求提交证明其拟供货物和服务符合招标文件规定的技术响应性文件（可以是文字资料、图纸和数据等）。</w:t>
      </w:r>
    </w:p>
    <w:p>
      <w:pPr>
        <w:spacing w:line="44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22.2.2投标人须严格按 “技术规范”中所指出材料和设备的标准编制技术文件，可以提出替代标准，但该替代应相当于或优于招标文件“技术规范”中的规定。</w:t>
      </w:r>
    </w:p>
    <w:p>
      <w:pPr>
        <w:spacing w:line="44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22.2.3投标人应提交各种实验报告、鉴定报告复印件，产品的样本说明书等技术资料，获奖产品的证明复印件，作为其技术响应文件的附件。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ascii="黑体" w:hAnsi="黑体" w:eastAsia="黑体"/>
          <w:sz w:val="32"/>
          <w:szCs w:val="32"/>
        </w:rPr>
      </w:pPr>
      <w:bookmarkStart w:id="128" w:name="_Toc49445591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9"/>
        <w:rPr>
          <w:rFonts w:ascii="黑体" w:hAns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9"/>
        <w:rPr>
          <w:rFonts w:ascii="黑体" w:hAns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9"/>
        <w:rPr>
          <w:rFonts w:ascii="黑体" w:hAns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9"/>
        <w:rPr>
          <w:rFonts w:ascii="黑体" w:hAns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9"/>
        <w:rPr>
          <w:rFonts w:hint="eastAsia" w:ascii="楷体" w:hAnsi="楷体" w:eastAsia="楷体"/>
          <w:b w:val="0"/>
          <w:bCs w:val="0"/>
          <w:sz w:val="36"/>
          <w:szCs w:val="36"/>
        </w:rPr>
      </w:pPr>
      <w:r>
        <w:rPr>
          <w:rFonts w:ascii="黑体" w:hAnsi="黑体" w:eastAsia="黑体"/>
          <w:sz w:val="32"/>
          <w:szCs w:val="32"/>
        </w:rPr>
        <w:t>第</w:t>
      </w:r>
      <w:r>
        <w:rPr>
          <w:rFonts w:hint="eastAsia" w:ascii="黑体" w:hAnsi="黑体" w:eastAsia="黑体"/>
          <w:sz w:val="32"/>
          <w:szCs w:val="32"/>
        </w:rPr>
        <w:t>三</w:t>
      </w:r>
      <w:r>
        <w:rPr>
          <w:rFonts w:ascii="黑体" w:hAnsi="黑体" w:eastAsia="黑体"/>
          <w:sz w:val="32"/>
          <w:szCs w:val="32"/>
        </w:rPr>
        <w:t>章</w:t>
      </w:r>
      <w:r>
        <w:rPr>
          <w:rFonts w:hint="eastAsia" w:ascii="黑体" w:hAnsi="黑体" w:eastAsia="黑体"/>
          <w:sz w:val="32"/>
          <w:szCs w:val="32"/>
        </w:rPr>
        <w:t xml:space="preserve">  采购需求</w:t>
      </w:r>
      <w:bookmarkEnd w:id="128"/>
      <w:bookmarkStart w:id="129" w:name="_Toc24669"/>
      <w:bookmarkStart w:id="130" w:name="_Toc9977"/>
      <w:bookmarkStart w:id="131" w:name="_Toc8637"/>
    </w:p>
    <w:p>
      <w:pPr>
        <w:spacing w:afterLines="50" w:line="400" w:lineRule="exact"/>
        <w:outlineLvl w:val="2"/>
        <w:rPr>
          <w:rFonts w:ascii="楷体" w:hAnsi="楷体" w:eastAsia="楷体"/>
          <w:sz w:val="28"/>
          <w:szCs w:val="28"/>
        </w:rPr>
      </w:pPr>
      <w:bookmarkStart w:id="132" w:name="_Toc1034"/>
      <w:bookmarkStart w:id="133" w:name="_Toc494455913"/>
      <w:bookmarkStart w:id="134" w:name="_Toc12535"/>
      <w:r>
        <w:rPr>
          <w:rFonts w:hint="eastAsia" w:ascii="楷体" w:hAnsi="楷体" w:eastAsia="楷体"/>
          <w:sz w:val="28"/>
          <w:szCs w:val="28"/>
        </w:rPr>
        <w:t>项目说明</w:t>
      </w:r>
      <w:bookmarkEnd w:id="132"/>
      <w:bookmarkEnd w:id="133"/>
      <w:bookmarkEnd w:id="134"/>
    </w:p>
    <w:p>
      <w:pPr>
        <w:spacing w:line="400" w:lineRule="exact"/>
        <w:ind w:firstLine="480" w:firstLineChars="200"/>
        <w:rPr>
          <w:rFonts w:ascii="仿宋" w:hAnsi="仿宋" w:eastAsia="仿宋"/>
          <w:sz w:val="24"/>
          <w:szCs w:val="24"/>
        </w:rPr>
      </w:pPr>
      <w:r>
        <w:rPr>
          <w:rFonts w:hint="eastAsia" w:ascii="仿宋" w:hAnsi="仿宋" w:eastAsia="仿宋"/>
          <w:sz w:val="24"/>
          <w:szCs w:val="24"/>
        </w:rPr>
        <w:t>1.1本章内容是根据采购项目的实际需求制定的。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r>
        <w:rPr>
          <w:rFonts w:hint="eastAsia" w:ascii="仿宋" w:hAnsi="仿宋" w:eastAsia="仿宋"/>
          <w:sz w:val="24"/>
          <w:szCs w:val="24"/>
        </w:rPr>
        <w:t>货物必须为合格产品，质量达到国家相关标准、行业标准、地方标准或者其他标准、规范，中标人供货时应当提供有关货物的合格证明材料等。</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3</w:t>
      </w:r>
      <w:r>
        <w:rPr>
          <w:rFonts w:hint="eastAsia" w:ascii="仿宋" w:hAnsi="仿宋" w:eastAsia="仿宋"/>
          <w:sz w:val="24"/>
          <w:szCs w:val="24"/>
        </w:rPr>
        <w:t>投标人应保证货物是全新、未使用过的合格产品。并完全符合合同规定的质量、规格和性能的要求。中标人应保证所提供的货物经正确安装、正常运转和保养后，在其使用寿命期内应具有满意的性能。在货物质量保证期内卖方应对由于设计、工艺或者材料的缺陷而发生的任何不足或者故障负责。所投产品应提供详细的技术资料，应有检测报告等详细资料。</w:t>
      </w:r>
    </w:p>
    <w:bookmarkEnd w:id="129"/>
    <w:bookmarkEnd w:id="130"/>
    <w:bookmarkEnd w:id="131"/>
    <w:p>
      <w:pPr>
        <w:spacing w:line="360" w:lineRule="auto"/>
        <w:rPr>
          <w:rFonts w:ascii="宋体" w:hAnsi="宋体" w:cs="Arial"/>
          <w:b/>
          <w:bCs/>
          <w:sz w:val="24"/>
        </w:rPr>
      </w:pPr>
      <w:bookmarkStart w:id="135" w:name="_Toc494455690"/>
      <w:r>
        <w:rPr>
          <w:rFonts w:hint="eastAsia" w:ascii="宋体" w:hAnsi="宋体" w:cs="Arial"/>
          <w:b/>
          <w:color w:val="000000"/>
          <w:sz w:val="24"/>
        </w:rPr>
        <w:t>一、</w:t>
      </w:r>
      <w:r>
        <w:rPr>
          <w:rFonts w:hint="eastAsia" w:ascii="宋体" w:hAnsi="宋体" w:cs="Arial"/>
          <w:b/>
          <w:bCs/>
          <w:sz w:val="24"/>
        </w:rPr>
        <w:t>整体要求：</w:t>
      </w:r>
    </w:p>
    <w:p>
      <w:pPr>
        <w:spacing w:line="360" w:lineRule="auto"/>
        <w:rPr>
          <w:rFonts w:ascii="宋体" w:hAnsi="宋体" w:cs="Arial"/>
          <w:bCs/>
          <w:color w:val="000000"/>
          <w:sz w:val="24"/>
        </w:rPr>
      </w:pPr>
      <w:r>
        <w:rPr>
          <w:rFonts w:hint="eastAsia" w:ascii="宋体" w:hAnsi="宋体" w:cs="Arial"/>
          <w:bCs/>
          <w:color w:val="000000"/>
          <w:sz w:val="24"/>
        </w:rPr>
        <w:t>招标文件中：</w:t>
      </w:r>
    </w:p>
    <w:p>
      <w:pPr>
        <w:tabs>
          <w:tab w:val="left" w:pos="-360"/>
        </w:tabs>
        <w:spacing w:line="360" w:lineRule="auto"/>
        <w:rPr>
          <w:rFonts w:ascii="宋体" w:hAnsi="宋体" w:cs="Arial"/>
          <w:bCs/>
          <w:color w:val="000000"/>
          <w:sz w:val="24"/>
        </w:rPr>
      </w:pPr>
      <w:bookmarkStart w:id="136" w:name="OLE_LINK15"/>
      <w:bookmarkStart w:id="137" w:name="OLE_LINK16"/>
      <w:r>
        <w:rPr>
          <w:rFonts w:hint="eastAsia" w:ascii="宋体" w:hAnsi="宋体" w:cs="Arial"/>
          <w:bCs/>
          <w:color w:val="000000"/>
          <w:sz w:val="24"/>
        </w:rPr>
        <w:t>技术参数要求中为</w:t>
      </w:r>
      <w:r>
        <w:rPr>
          <w:rFonts w:hint="eastAsia" w:ascii="宋体" w:hAnsi="宋体" w:cs="Arial"/>
          <w:bCs/>
          <w:color w:val="000000"/>
          <w:sz w:val="24"/>
          <w:lang w:eastAsia="zh-CN"/>
        </w:rPr>
        <w:t>最低</w:t>
      </w:r>
      <w:r>
        <w:rPr>
          <w:rFonts w:hint="eastAsia" w:ascii="宋体" w:hAnsi="宋体" w:cs="Arial"/>
          <w:bCs/>
          <w:color w:val="000000"/>
          <w:sz w:val="24"/>
        </w:rPr>
        <w:t>参数</w:t>
      </w:r>
      <w:r>
        <w:rPr>
          <w:rFonts w:hint="eastAsia" w:ascii="宋体" w:hAnsi="宋体" w:cs="Arial"/>
          <w:bCs/>
          <w:color w:val="000000"/>
          <w:sz w:val="24"/>
          <w:lang w:eastAsia="zh-CN"/>
        </w:rPr>
        <w:t>要求</w:t>
      </w:r>
      <w:r>
        <w:rPr>
          <w:rFonts w:hint="eastAsia" w:ascii="宋体" w:hAnsi="宋体" w:cs="Arial"/>
          <w:bCs/>
          <w:color w:val="000000"/>
          <w:sz w:val="24"/>
        </w:rPr>
        <w:t>，对这些技术参数的负偏离将导致废标；</w:t>
      </w:r>
    </w:p>
    <w:bookmarkEnd w:id="136"/>
    <w:bookmarkEnd w:id="137"/>
    <w:p>
      <w:pPr>
        <w:spacing w:after="156" w:afterLines="50"/>
        <w:rPr>
          <w:rFonts w:ascii="宋体" w:hAnsi="宋体" w:cs="Arial"/>
          <w:b/>
          <w:bCs/>
          <w:sz w:val="24"/>
        </w:rPr>
      </w:pPr>
      <w:r>
        <w:rPr>
          <w:rFonts w:hint="eastAsia" w:ascii="宋体" w:hAnsi="宋体" w:cs="Arial"/>
          <w:b/>
          <w:color w:val="000000"/>
          <w:sz w:val="24"/>
          <w:lang w:val="en-US" w:eastAsia="zh-CN"/>
        </w:rPr>
        <w:t>二</w:t>
      </w:r>
      <w:r>
        <w:rPr>
          <w:rFonts w:hint="eastAsia" w:ascii="宋体" w:hAnsi="宋体" w:cs="Arial"/>
          <w:b/>
          <w:color w:val="000000"/>
          <w:sz w:val="24"/>
        </w:rPr>
        <w:t>、</w:t>
      </w:r>
      <w:r>
        <w:rPr>
          <w:rFonts w:hint="eastAsia" w:ascii="宋体" w:hAnsi="宋体" w:cs="Arial"/>
          <w:b/>
          <w:bCs/>
          <w:sz w:val="24"/>
          <w:lang w:eastAsia="zh-CN"/>
        </w:rPr>
        <w:t>技术规格要求</w:t>
      </w:r>
      <w:r>
        <w:rPr>
          <w:rFonts w:hint="eastAsia" w:ascii="宋体" w:hAnsi="宋体" w:cs="Arial"/>
          <w:b/>
          <w:bCs/>
          <w:sz w:val="24"/>
        </w:rPr>
        <w:t>：</w:t>
      </w:r>
    </w:p>
    <w:tbl>
      <w:tblPr>
        <w:tblStyle w:val="29"/>
        <w:tblW w:w="95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6"/>
        <w:gridCol w:w="1510"/>
        <w:gridCol w:w="641"/>
        <w:gridCol w:w="792"/>
        <w:gridCol w:w="1270"/>
        <w:gridCol w:w="1213"/>
        <w:gridCol w:w="2497"/>
        <w:gridCol w:w="627"/>
        <w:gridCol w:w="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采购项目名称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规格及主要参数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φ80调压箱</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Q=3000Nm/h    进口压力0.8-1.6MPa 出口压力0.2-0.4MPa</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调压柜</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Q=2000Nm/h    进口压力0.8-1.6MPa 出口压力0.2-0.4MPa</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调压撬</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Q=400Nm/h    进口压力0.8-1.6MPa 出口压力0.2-0.4MPa</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D38无缝钢管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1172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天然气专用管道D38*35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D48无缝钢管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天然气专用管道D48*3.5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D57无缝钢管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1228</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天然气专用管道57*3.5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D89无缝钢管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天然气专用管道89*4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D108无缝钢管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次高压天然气专用管道D108*4.5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D108无缝钢管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1775</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天然气专用管道D108*4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地埋套管dn125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天然气专用管道dn125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防腐带</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6</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220mm   冷缠防腐工艺</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警示带</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1010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40cm地埋警戒带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标志桩</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74</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带“燃气”字样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电磁阀</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燃气专用中压DN80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绝缘接头</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21</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天然气专用DN50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带凯信号线</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220V2*1.0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带凯电力线</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220V2*1.5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轴流风机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220v</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可燃气体报警器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AR320（附带检测报告）</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可燃气体控制器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4路（附带检测报告）</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绕行软管dn20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防爆弯头dn20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电熔三通de63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De63/63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电熔三通de90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de90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电熔三通de110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27</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de110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成品钢塑转换63*57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钢制108弯头</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152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DN100-</w:t>
            </w:r>
            <w:r>
              <w:rPr>
                <w:rFonts w:ascii="微软雅黑" w:hAnsi="微软雅黑" w:eastAsia="微软雅黑" w:cs="微软雅黑"/>
                <w:i w:val="0"/>
                <w:iCs w:val="0"/>
                <w:color w:val="000000"/>
                <w:kern w:val="0"/>
                <w:sz w:val="20"/>
                <w:szCs w:val="20"/>
                <w:u w:val="none"/>
                <w:lang w:val="en-US" w:eastAsia="zh-CN" w:bidi="ar"/>
              </w:rPr>
              <w:t>Ⅱ</w:t>
            </w:r>
            <w:r>
              <w:rPr>
                <w:rStyle w:val="81"/>
                <w:rFonts w:hAnsi="宋体"/>
                <w:lang w:val="en-US" w:eastAsia="zh-CN" w:bidi="ar"/>
              </w:rPr>
              <w:t>-4.5-20# 90EL</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钢制89弯头</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天然气专用D89*4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钢制57弯头</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天然气专用D57*4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高强度双头螺栓</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1524</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天然气专用90*16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焊接堵头dn80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天然气专用  DN80  20#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法兰片dn50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天然气专用  DN50  附带不锈钢垫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法兰片dn80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天然气专用  DN80  附带不锈钢垫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球阀dn25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Q41F-Q235B DN25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球阀dn50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天然气专用  DN50  附带不锈钢垫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球阀dn80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天然气专用  DN80  附带不锈钢垫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球阀dn100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天然气专用  DN100  附带不锈钢垫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穿线镀锌钢管dn20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dn20（加厚镀锌防爆）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铜制球阀dn50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dn50   EXⅡ级防爆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铜制球阀dn80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    EXⅡ级防爆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角铁</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镀锌扁铁</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∠40*4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镀锌角铁</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∠50*5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铜绞线</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11</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6mm</w:t>
            </w:r>
            <w:r>
              <w:rPr>
                <w:rFonts w:hint="eastAsia" w:ascii="宋体" w:hAnsi="宋体" w:eastAsia="宋体" w:cs="宋体"/>
                <w:i w:val="0"/>
                <w:iCs w:val="0"/>
                <w:color w:val="000000"/>
                <w:kern w:val="0"/>
                <w:sz w:val="20"/>
                <w:szCs w:val="20"/>
                <w:u w:val="none"/>
                <w:lang w:val="en-US" w:eastAsia="zh-CN" w:bidi="ar"/>
              </w:rPr>
              <w:t>²</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燃气专用电磁阀</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DN50（天然气管道专用次高压）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燃气专用电磁阀</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8</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DN100   EXⅡ级防爆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针型阀</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45</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铜制DN15    EXⅡ级防爆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涡轮流量计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6</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CQ-100M/G250  DN100  20-400m</w:t>
            </w:r>
            <w:r>
              <w:rPr>
                <w:rFonts w:hint="eastAsia" w:ascii="宋体" w:hAnsi="宋体" w:eastAsia="宋体" w:cs="宋体"/>
                <w:i w:val="0"/>
                <w:iCs w:val="0"/>
                <w:color w:val="000000"/>
                <w:kern w:val="0"/>
                <w:sz w:val="20"/>
                <w:szCs w:val="20"/>
                <w:u w:val="none"/>
                <w:lang w:val="en-US" w:eastAsia="zh-CN" w:bidi="ar"/>
              </w:rPr>
              <w:t>³</w:t>
            </w:r>
            <w:r>
              <w:rPr>
                <w:rStyle w:val="81"/>
                <w:rFonts w:hAnsi="宋体"/>
                <w:lang w:val="en-US" w:eastAsia="zh-CN" w:bidi="ar"/>
              </w:rPr>
              <w:t xml:space="preserve">   （物联网）（Y型过滤器DN100)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金属缠绕丝垫dn80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防爆三通dn20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  EXⅡ级防爆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无缝钢管Q235B</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142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DN25（天然气管道专用次高压）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无缝钢管Q235B</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211</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DN50（天然气管道专用次高压）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无缝钢管Q235B</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522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 xml:space="preserve">燃气专用次高压D57*6.5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无缝钢管Q235B</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324</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 xml:space="preserve">燃气专用次高压D63*6.5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异径三通</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DN80*50-</w:t>
            </w:r>
            <w:r>
              <w:rPr>
                <w:rFonts w:ascii="微软雅黑" w:hAnsi="微软雅黑" w:eastAsia="微软雅黑" w:cs="微软雅黑"/>
                <w:i w:val="0"/>
                <w:iCs w:val="0"/>
                <w:color w:val="000000"/>
                <w:kern w:val="0"/>
                <w:sz w:val="20"/>
                <w:szCs w:val="20"/>
                <w:u w:val="none"/>
                <w:lang w:val="en-US" w:eastAsia="zh-CN" w:bidi="ar"/>
              </w:rPr>
              <w:t>Ⅱ</w:t>
            </w:r>
            <w:r>
              <w:rPr>
                <w:rStyle w:val="81"/>
                <w:rFonts w:hAnsi="宋体"/>
                <w:lang w:val="en-US" w:eastAsia="zh-CN" w:bidi="ar"/>
              </w:rPr>
              <w:t>-4.5-20# TR</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异径三通</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DN100*50-</w:t>
            </w:r>
            <w:r>
              <w:rPr>
                <w:rFonts w:ascii="微软雅黑" w:hAnsi="微软雅黑" w:eastAsia="微软雅黑" w:cs="微软雅黑"/>
                <w:i w:val="0"/>
                <w:iCs w:val="0"/>
                <w:color w:val="000000"/>
                <w:kern w:val="0"/>
                <w:sz w:val="20"/>
                <w:szCs w:val="20"/>
                <w:u w:val="none"/>
                <w:lang w:val="en-US" w:eastAsia="zh-CN" w:bidi="ar"/>
              </w:rPr>
              <w:t>Ⅱ</w:t>
            </w:r>
            <w:r>
              <w:rPr>
                <w:rStyle w:val="81"/>
                <w:rFonts w:hAnsi="宋体"/>
                <w:lang w:val="en-US" w:eastAsia="zh-CN" w:bidi="ar"/>
              </w:rPr>
              <w:t>-4.5-20# TR</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异径三通</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11</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DN150*50-</w:t>
            </w:r>
            <w:r>
              <w:rPr>
                <w:rFonts w:ascii="微软雅黑" w:hAnsi="微软雅黑" w:eastAsia="微软雅黑" w:cs="微软雅黑"/>
                <w:i w:val="0"/>
                <w:iCs w:val="0"/>
                <w:color w:val="000000"/>
                <w:kern w:val="0"/>
                <w:sz w:val="20"/>
                <w:szCs w:val="20"/>
                <w:u w:val="none"/>
                <w:lang w:val="en-US" w:eastAsia="zh-CN" w:bidi="ar"/>
              </w:rPr>
              <w:t>Ⅱ</w:t>
            </w:r>
            <w:r>
              <w:rPr>
                <w:rStyle w:val="81"/>
                <w:rFonts w:hAnsi="宋体"/>
                <w:lang w:val="en-US" w:eastAsia="zh-CN" w:bidi="ar"/>
              </w:rPr>
              <w:t>-6-20# TR</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等径三通</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11</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DN80（天然气专用）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大小头</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DN100*80-Ⅱ-4.5-20# RC</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大小头</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DN80*50-</w:t>
            </w:r>
            <w:r>
              <w:rPr>
                <w:rFonts w:ascii="微软雅黑" w:hAnsi="微软雅黑" w:eastAsia="微软雅黑" w:cs="微软雅黑"/>
                <w:i w:val="0"/>
                <w:iCs w:val="0"/>
                <w:color w:val="000000"/>
                <w:kern w:val="0"/>
                <w:sz w:val="20"/>
                <w:szCs w:val="20"/>
                <w:u w:val="none"/>
                <w:lang w:val="en-US" w:eastAsia="zh-CN" w:bidi="ar"/>
              </w:rPr>
              <w:t>Ⅱ</w:t>
            </w:r>
            <w:r>
              <w:rPr>
                <w:rStyle w:val="81"/>
                <w:rFonts w:hAnsi="宋体"/>
                <w:lang w:val="en-US" w:eastAsia="zh-CN" w:bidi="ar"/>
              </w:rPr>
              <w:t>-4.5-20# TR</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燃气表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11</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G10  皮膜物联网型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等径弯头</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DN25-</w:t>
            </w:r>
            <w:r>
              <w:rPr>
                <w:rFonts w:ascii="微软雅黑" w:hAnsi="微软雅黑" w:eastAsia="微软雅黑" w:cs="微软雅黑"/>
                <w:i w:val="0"/>
                <w:iCs w:val="0"/>
                <w:color w:val="000000"/>
                <w:kern w:val="0"/>
                <w:sz w:val="20"/>
                <w:szCs w:val="20"/>
                <w:u w:val="none"/>
                <w:lang w:val="en-US" w:eastAsia="zh-CN" w:bidi="ar"/>
              </w:rPr>
              <w:t>Ⅱ</w:t>
            </w:r>
            <w:r>
              <w:rPr>
                <w:rStyle w:val="81"/>
                <w:rFonts w:hAnsi="宋体"/>
                <w:lang w:val="en-US" w:eastAsia="zh-CN" w:bidi="ar"/>
              </w:rPr>
              <w:t>-3.5-Q235B  90EL</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等径弯头</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DN100-</w:t>
            </w:r>
            <w:r>
              <w:rPr>
                <w:rFonts w:ascii="微软雅黑" w:hAnsi="微软雅黑" w:eastAsia="微软雅黑" w:cs="微软雅黑"/>
                <w:i w:val="0"/>
                <w:iCs w:val="0"/>
                <w:color w:val="000000"/>
                <w:kern w:val="0"/>
                <w:sz w:val="20"/>
                <w:szCs w:val="20"/>
                <w:u w:val="none"/>
                <w:lang w:val="en-US" w:eastAsia="zh-CN" w:bidi="ar"/>
              </w:rPr>
              <w:t>Ⅱ</w:t>
            </w:r>
            <w:r>
              <w:rPr>
                <w:rStyle w:val="81"/>
                <w:rFonts w:hAnsi="宋体"/>
                <w:lang w:val="en-US" w:eastAsia="zh-CN" w:bidi="ar"/>
              </w:rPr>
              <w:t>-4.5-20#  90EL</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焊接封头</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DN40-Ⅱ-4-20# C</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等径弯头</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DN50-Ⅱ-4-20# C</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焊接封头</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34</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DN80-Ⅱ-4-20# C</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焊接封头</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55</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DN100-Ⅱ-3.5-20# C</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活动管支架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16</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DN25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活动管支架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DN32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活动管支架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9</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DN50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活动管支架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8</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活动管支架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钢套管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DN50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钢套管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29</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钢套管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16</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钢套管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DN100聚乙烯胶带防腐</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钢套管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DN150  3PE聚乙烯加强级</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燃气表25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16</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G25   皮膜物联网型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镀锌弯头</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39</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DN15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风机联动箱</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7</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CBF  EXⅡ级防爆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压力表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0-60kPa（燃气专用，附带计量检测报告）</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压力表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0-50kPa（燃气专用，附带计量检测报告）</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防爆不锈钢金属软管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DN50 PN16（燃气专用中压）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配电箱</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EXⅡ级防爆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断接卡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15</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国标40mm宽    配M12螺栓</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镀锌垫片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直径9   镀锌加厚</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软芯铜包线</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铜制 EXⅡ级防爆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铜鼻子</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68</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铜制 EXⅡ级防爆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防腐热收缩带</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公斤</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DN150  聚乙烯加强级</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槽钢</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207</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国标  4*40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防爆穿线盒</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24</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EXⅡ级防爆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无缝异径管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6</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CF-415 DN150*100   Q345B</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丝扣球阀</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8</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DN15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防爆球阀</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DN50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波纹补偿器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（燃气专用中压补偿Ⅱ级）</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5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资金总合计： </w:t>
            </w:r>
          </w:p>
        </w:tc>
        <w:tc>
          <w:tcPr>
            <w:tcW w:w="61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大写：       ¥:       元</w:t>
            </w:r>
          </w:p>
        </w:tc>
      </w:tr>
    </w:tbl>
    <w:p>
      <w:pPr>
        <w:rPr>
          <w:rFonts w:ascii="宋体" w:hAnsi="宋体"/>
          <w:szCs w:val="21"/>
        </w:rPr>
      </w:pPr>
    </w:p>
    <w:p>
      <w:pPr>
        <w:pStyle w:val="2"/>
        <w:rPr>
          <w:rFonts w:hint="default"/>
          <w:b/>
          <w:bCs/>
          <w:sz w:val="24"/>
          <w:szCs w:val="24"/>
          <w:lang w:val="en-US" w:eastAsia="zh-CN"/>
        </w:rPr>
      </w:pPr>
    </w:p>
    <w:p>
      <w:pPr>
        <w:pStyle w:val="2"/>
        <w:rPr>
          <w:rFonts w:hint="default"/>
          <w:b/>
          <w:bCs/>
          <w:sz w:val="24"/>
          <w:szCs w:val="24"/>
          <w:lang w:val="en-US" w:eastAsia="zh-CN"/>
        </w:rPr>
      </w:pPr>
    </w:p>
    <w:p>
      <w:pPr>
        <w:pStyle w:val="2"/>
        <w:rPr>
          <w:rFonts w:hint="default"/>
          <w:b/>
          <w:bCs/>
          <w:sz w:val="24"/>
          <w:szCs w:val="24"/>
          <w:lang w:val="en-US" w:eastAsia="zh-CN"/>
        </w:rPr>
      </w:pPr>
    </w:p>
    <w:p>
      <w:pPr>
        <w:pStyle w:val="2"/>
        <w:rPr>
          <w:rFonts w:hint="default"/>
          <w:b/>
          <w:bCs/>
          <w:sz w:val="24"/>
          <w:szCs w:val="24"/>
          <w:lang w:val="en-US" w:eastAsia="zh-CN"/>
        </w:rPr>
      </w:pPr>
    </w:p>
    <w:p>
      <w:pPr>
        <w:pStyle w:val="2"/>
        <w:rPr>
          <w:rFonts w:hint="default"/>
          <w:b/>
          <w:bCs/>
          <w:sz w:val="24"/>
          <w:szCs w:val="24"/>
          <w:lang w:val="en-US" w:eastAsia="zh-CN"/>
        </w:rPr>
      </w:pPr>
    </w:p>
    <w:p>
      <w:pPr>
        <w:pStyle w:val="2"/>
        <w:rPr>
          <w:rFonts w:hint="default"/>
          <w:b/>
          <w:bCs/>
          <w:sz w:val="24"/>
          <w:szCs w:val="24"/>
          <w:lang w:val="en-US" w:eastAsia="zh-CN"/>
        </w:rPr>
      </w:pPr>
    </w:p>
    <w:p>
      <w:pPr>
        <w:pStyle w:val="2"/>
        <w:rPr>
          <w:rFonts w:hint="default"/>
          <w:b/>
          <w:bCs/>
          <w:sz w:val="24"/>
          <w:szCs w:val="24"/>
          <w:lang w:val="en-US" w:eastAsia="zh-CN"/>
        </w:rPr>
      </w:pPr>
    </w:p>
    <w:p>
      <w:pPr>
        <w:pStyle w:val="2"/>
        <w:rPr>
          <w:rFonts w:hint="default"/>
          <w:b/>
          <w:bCs/>
          <w:sz w:val="24"/>
          <w:szCs w:val="24"/>
          <w:lang w:val="en-US" w:eastAsia="zh-CN"/>
        </w:rPr>
      </w:pPr>
    </w:p>
    <w:p>
      <w:pPr>
        <w:pStyle w:val="2"/>
        <w:rPr>
          <w:rFonts w:hint="default"/>
          <w:b/>
          <w:bCs/>
          <w:sz w:val="24"/>
          <w:szCs w:val="24"/>
          <w:lang w:val="en-US" w:eastAsia="zh-CN"/>
        </w:rPr>
      </w:pPr>
    </w:p>
    <w:p>
      <w:pPr>
        <w:pStyle w:val="2"/>
        <w:rPr>
          <w:rFonts w:hint="default"/>
          <w:b/>
          <w:bCs/>
          <w:sz w:val="24"/>
          <w:szCs w:val="24"/>
          <w:lang w:val="en-US" w:eastAsia="zh-CN"/>
        </w:rPr>
      </w:pPr>
    </w:p>
    <w:p>
      <w:pPr>
        <w:pStyle w:val="2"/>
        <w:rPr>
          <w:rFonts w:hint="default"/>
          <w:b/>
          <w:bCs/>
          <w:sz w:val="24"/>
          <w:szCs w:val="24"/>
          <w:lang w:val="en-US" w:eastAsia="zh-CN"/>
        </w:rPr>
      </w:pPr>
    </w:p>
    <w:p>
      <w:pPr>
        <w:pStyle w:val="2"/>
        <w:rPr>
          <w:rFonts w:hint="default"/>
          <w:b/>
          <w:bCs/>
          <w:sz w:val="24"/>
          <w:szCs w:val="24"/>
          <w:lang w:val="en-US" w:eastAsia="zh-CN"/>
        </w:rPr>
      </w:pPr>
    </w:p>
    <w:p>
      <w:pPr>
        <w:pStyle w:val="2"/>
        <w:rPr>
          <w:rFonts w:hint="default"/>
          <w:b/>
          <w:bCs/>
          <w:sz w:val="24"/>
          <w:szCs w:val="24"/>
          <w:lang w:val="en-US" w:eastAsia="zh-CN"/>
        </w:rPr>
      </w:pPr>
    </w:p>
    <w:p>
      <w:pPr>
        <w:numPr>
          <w:ilvl w:val="0"/>
          <w:numId w:val="0"/>
        </w:numPr>
        <w:spacing w:afterLines="50" w:line="400" w:lineRule="exact"/>
        <w:ind w:leftChars="0"/>
        <w:jc w:val="both"/>
        <w:outlineLvl w:val="1"/>
        <w:rPr>
          <w:rFonts w:hint="eastAsia" w:ascii="楷体" w:hAnsi="楷体" w:eastAsia="楷体"/>
          <w:b/>
          <w:bCs/>
          <w:sz w:val="28"/>
          <w:szCs w:val="28"/>
          <w:vertAlign w:val="baseline"/>
          <w:lang w:val="en-US" w:eastAsia="zh-CN"/>
        </w:rPr>
      </w:pPr>
      <w:bookmarkStart w:id="138" w:name="_Toc21290"/>
      <w:r>
        <w:rPr>
          <w:rFonts w:hint="eastAsia" w:ascii="楷体" w:hAnsi="楷体" w:eastAsia="楷体"/>
          <w:b/>
          <w:bCs/>
          <w:sz w:val="28"/>
          <w:szCs w:val="28"/>
          <w:lang w:val="en-US" w:eastAsia="zh-CN"/>
        </w:rPr>
        <w:t>3.商务要求</w:t>
      </w:r>
      <w:bookmarkEnd w:id="138"/>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2580"/>
        <w:gridCol w:w="4793"/>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keepNext w:val="0"/>
              <w:keepLines w:val="0"/>
              <w:widowControl/>
              <w:suppressLineNumbers w:val="0"/>
              <w:jc w:val="left"/>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序号</w:t>
            </w:r>
          </w:p>
        </w:tc>
        <w:tc>
          <w:tcPr>
            <w:tcW w:w="2580" w:type="dxa"/>
          </w:tcPr>
          <w:p>
            <w:pPr>
              <w:keepNext w:val="0"/>
              <w:keepLines w:val="0"/>
              <w:widowControl/>
              <w:suppressLineNumbers w:val="0"/>
              <w:jc w:val="center"/>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项目</w:t>
            </w:r>
          </w:p>
        </w:tc>
        <w:tc>
          <w:tcPr>
            <w:tcW w:w="4793" w:type="dxa"/>
          </w:tcPr>
          <w:p>
            <w:pPr>
              <w:keepNext w:val="0"/>
              <w:keepLines w:val="0"/>
              <w:widowControl/>
              <w:suppressLineNumbers w:val="0"/>
              <w:jc w:val="center"/>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要求</w:t>
            </w:r>
          </w:p>
        </w:tc>
        <w:tc>
          <w:tcPr>
            <w:tcW w:w="1039" w:type="dxa"/>
          </w:tcPr>
          <w:p>
            <w:pPr>
              <w:keepNext w:val="0"/>
              <w:keepLines w:val="0"/>
              <w:widowControl/>
              <w:suppressLineNumbers w:val="0"/>
              <w:jc w:val="left"/>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keepNext w:val="0"/>
              <w:keepLines w:val="0"/>
              <w:widowControl/>
              <w:suppressLineNumbers w:val="0"/>
              <w:jc w:val="left"/>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2580" w:type="dxa"/>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投标人的法人资格证明书</w:t>
            </w:r>
          </w:p>
        </w:tc>
        <w:tc>
          <w:tcPr>
            <w:tcW w:w="4793" w:type="dxa"/>
          </w:tcPr>
          <w:p>
            <w:pPr>
              <w:keepNext w:val="0"/>
              <w:keepLines w:val="0"/>
              <w:widowControl/>
              <w:suppressLineNumbers w:val="0"/>
              <w:jc w:val="left"/>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按照招标文件要求格式填写，相关证件有效且清晰可辩</w:t>
            </w:r>
          </w:p>
        </w:tc>
        <w:tc>
          <w:tcPr>
            <w:tcW w:w="1039" w:type="dxa"/>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keepNext w:val="0"/>
              <w:keepLines w:val="0"/>
              <w:widowControl/>
              <w:suppressLineNumbers w:val="0"/>
              <w:jc w:val="left"/>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2580" w:type="dxa"/>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投标人的法人授权委托书，受委托人的身份证复印件</w:t>
            </w:r>
          </w:p>
        </w:tc>
        <w:tc>
          <w:tcPr>
            <w:tcW w:w="4793" w:type="dxa"/>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按照招标文件要求格式填写，相关证件有效且清晰可辩</w:t>
            </w:r>
          </w:p>
        </w:tc>
        <w:tc>
          <w:tcPr>
            <w:tcW w:w="1039" w:type="dxa"/>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keepNext w:val="0"/>
              <w:keepLines w:val="0"/>
              <w:widowControl/>
              <w:suppressLineNumbers w:val="0"/>
              <w:jc w:val="left"/>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2580" w:type="dxa"/>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投标人的营业执照复印件</w:t>
            </w:r>
          </w:p>
        </w:tc>
        <w:tc>
          <w:tcPr>
            <w:tcW w:w="4793" w:type="dxa"/>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加盖单位公章，并注明与原件一致</w:t>
            </w:r>
          </w:p>
        </w:tc>
        <w:tc>
          <w:tcPr>
            <w:tcW w:w="1039" w:type="dxa"/>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keepNext w:val="0"/>
              <w:keepLines w:val="0"/>
              <w:widowControl/>
              <w:suppressLineNumbers w:val="0"/>
              <w:jc w:val="left"/>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w:t>
            </w:r>
          </w:p>
        </w:tc>
        <w:tc>
          <w:tcPr>
            <w:tcW w:w="2580" w:type="dxa"/>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售后服务、质量保证等承诺</w:t>
            </w:r>
          </w:p>
        </w:tc>
        <w:tc>
          <w:tcPr>
            <w:tcW w:w="4793" w:type="dxa"/>
          </w:tcPr>
          <w:p>
            <w:pPr>
              <w:keepNext w:val="0"/>
              <w:keepLines w:val="0"/>
              <w:widowControl/>
              <w:suppressLineNumbers w:val="0"/>
              <w:jc w:val="left"/>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按照招标文件要求承诺，并加盖公章、法人签字确认</w:t>
            </w:r>
          </w:p>
        </w:tc>
        <w:tc>
          <w:tcPr>
            <w:tcW w:w="1039" w:type="dxa"/>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keepNext w:val="0"/>
              <w:keepLines w:val="0"/>
              <w:widowControl/>
              <w:suppressLineNumbers w:val="0"/>
              <w:jc w:val="left"/>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2580" w:type="dxa"/>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投标人提供的投标保证金</w:t>
            </w:r>
          </w:p>
        </w:tc>
        <w:tc>
          <w:tcPr>
            <w:tcW w:w="4793" w:type="dxa"/>
          </w:tcPr>
          <w:p>
            <w:pPr>
              <w:keepNext w:val="0"/>
              <w:keepLines w:val="0"/>
              <w:widowControl/>
              <w:suppressLineNumbers w:val="0"/>
              <w:jc w:val="left"/>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按照招标文件要求提供，相关证明材料清晰可辩</w:t>
            </w:r>
          </w:p>
        </w:tc>
        <w:tc>
          <w:tcPr>
            <w:tcW w:w="1039" w:type="dxa"/>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keepNext w:val="0"/>
              <w:keepLines w:val="0"/>
              <w:widowControl/>
              <w:suppressLineNumbers w:val="0"/>
              <w:jc w:val="left"/>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w:t>
            </w:r>
          </w:p>
        </w:tc>
        <w:tc>
          <w:tcPr>
            <w:tcW w:w="2580" w:type="dxa"/>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投标提供产品的有关资料</w:t>
            </w:r>
          </w:p>
        </w:tc>
        <w:tc>
          <w:tcPr>
            <w:tcW w:w="4793" w:type="dxa"/>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按照招标文件要求提供，相关证明材料清晰可辩，投标人所提供的产品证明材料加盖公章或提供所投产品厂家出具的证明材料加盖公章</w:t>
            </w:r>
          </w:p>
        </w:tc>
        <w:tc>
          <w:tcPr>
            <w:tcW w:w="1039" w:type="dxa"/>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keepNext w:val="0"/>
              <w:keepLines w:val="0"/>
              <w:widowControl/>
              <w:suppressLineNumbers w:val="0"/>
              <w:jc w:val="left"/>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w:t>
            </w:r>
          </w:p>
        </w:tc>
        <w:tc>
          <w:tcPr>
            <w:tcW w:w="2580" w:type="dxa"/>
            <w:vAlign w:val="center"/>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Times New Roman"/>
                <w:sz w:val="24"/>
                <w:szCs w:val="24"/>
                <w:lang w:val="en-US" w:eastAsia="zh-CN"/>
              </w:rPr>
              <w:t>★</w:t>
            </w:r>
            <w:r>
              <w:rPr>
                <w:rFonts w:hint="eastAsia" w:ascii="仿宋" w:hAnsi="仿宋" w:eastAsia="仿宋" w:cs="仿宋"/>
                <w:i w:val="0"/>
                <w:iCs w:val="0"/>
                <w:color w:val="000000"/>
                <w:kern w:val="0"/>
                <w:sz w:val="24"/>
                <w:szCs w:val="24"/>
                <w:u w:val="none"/>
                <w:lang w:val="en-US" w:eastAsia="zh-CN" w:bidi="ar"/>
              </w:rPr>
              <w:t>交货期</w:t>
            </w:r>
          </w:p>
        </w:tc>
        <w:tc>
          <w:tcPr>
            <w:tcW w:w="4793" w:type="dxa"/>
            <w:vAlign w:val="center"/>
          </w:tcPr>
          <w:p>
            <w:pPr>
              <w:keepNext w:val="0"/>
              <w:keepLines w:val="0"/>
              <w:widowControl/>
              <w:suppressLineNumbers w:val="0"/>
              <w:jc w:val="left"/>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7日历天</w:t>
            </w:r>
          </w:p>
        </w:tc>
        <w:tc>
          <w:tcPr>
            <w:tcW w:w="1039" w:type="dxa"/>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keepNext w:val="0"/>
              <w:keepLines w:val="0"/>
              <w:widowControl/>
              <w:suppressLineNumbers w:val="0"/>
              <w:jc w:val="left"/>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w:t>
            </w:r>
          </w:p>
        </w:tc>
        <w:tc>
          <w:tcPr>
            <w:tcW w:w="2580" w:type="dxa"/>
            <w:vAlign w:val="center"/>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交货地点</w:t>
            </w:r>
          </w:p>
        </w:tc>
        <w:tc>
          <w:tcPr>
            <w:tcW w:w="4793" w:type="dxa"/>
            <w:vAlign w:val="center"/>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采购人指定地点</w:t>
            </w:r>
          </w:p>
        </w:tc>
        <w:tc>
          <w:tcPr>
            <w:tcW w:w="1039" w:type="dxa"/>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keepNext w:val="0"/>
              <w:keepLines w:val="0"/>
              <w:widowControl/>
              <w:suppressLineNumbers w:val="0"/>
              <w:jc w:val="left"/>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w:t>
            </w:r>
          </w:p>
        </w:tc>
        <w:tc>
          <w:tcPr>
            <w:tcW w:w="2580" w:type="dxa"/>
            <w:vAlign w:val="center"/>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质保期</w:t>
            </w:r>
          </w:p>
        </w:tc>
        <w:tc>
          <w:tcPr>
            <w:tcW w:w="4793" w:type="dxa"/>
            <w:vAlign w:val="center"/>
          </w:tcPr>
          <w:p>
            <w:pPr>
              <w:keepNext w:val="0"/>
              <w:keepLines w:val="0"/>
              <w:widowControl/>
              <w:suppressLineNumbers w:val="0"/>
              <w:jc w:val="left"/>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1年</w:t>
            </w:r>
          </w:p>
        </w:tc>
        <w:tc>
          <w:tcPr>
            <w:tcW w:w="1039" w:type="dxa"/>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keepNext w:val="0"/>
              <w:keepLines w:val="0"/>
              <w:widowControl/>
              <w:suppressLineNumbers w:val="0"/>
              <w:jc w:val="left"/>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2580" w:type="dxa"/>
            <w:vAlign w:val="center"/>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Times New Roman"/>
                <w:sz w:val="24"/>
                <w:szCs w:val="24"/>
                <w:lang w:val="en-US" w:eastAsia="zh-CN"/>
              </w:rPr>
              <w:t>★</w:t>
            </w:r>
            <w:r>
              <w:rPr>
                <w:rFonts w:hint="eastAsia" w:ascii="仿宋" w:hAnsi="仿宋" w:eastAsia="仿宋" w:cs="仿宋"/>
                <w:i w:val="0"/>
                <w:iCs w:val="0"/>
                <w:color w:val="000000"/>
                <w:kern w:val="0"/>
                <w:sz w:val="24"/>
                <w:szCs w:val="24"/>
                <w:u w:val="none"/>
                <w:lang w:val="en-US" w:eastAsia="zh-CN" w:bidi="ar"/>
              </w:rPr>
              <w:t>安装说明</w:t>
            </w:r>
          </w:p>
        </w:tc>
        <w:tc>
          <w:tcPr>
            <w:tcW w:w="4793" w:type="dxa"/>
            <w:vAlign w:val="center"/>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所购设备需按图纸要求安装到指定位置并调试、验收</w:t>
            </w:r>
          </w:p>
        </w:tc>
        <w:tc>
          <w:tcPr>
            <w:tcW w:w="1039" w:type="dxa"/>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p>
        </w:tc>
      </w:tr>
    </w:tbl>
    <w:p>
      <w:pPr>
        <w:widowControl/>
        <w:jc w:val="both"/>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注：商务要求不可出现负偏离情况，否则视为不响应招标文件要求</w:t>
      </w:r>
    </w:p>
    <w:p>
      <w:pPr>
        <w:pStyle w:val="2"/>
        <w:rPr>
          <w:rFonts w:hint="eastAsia" w:ascii="仿宋" w:hAnsi="仿宋" w:eastAsia="仿宋" w:cs="仿宋"/>
          <w:color w:val="000000"/>
          <w:kern w:val="0"/>
          <w:sz w:val="24"/>
          <w:szCs w:val="24"/>
          <w:lang w:val="en-US" w:eastAsia="zh-CN"/>
        </w:rPr>
      </w:pPr>
    </w:p>
    <w:p>
      <w:pPr>
        <w:pStyle w:val="2"/>
        <w:rPr>
          <w:rFonts w:hint="eastAsia" w:ascii="仿宋" w:hAnsi="仿宋" w:eastAsia="仿宋" w:cs="仿宋"/>
          <w:color w:val="000000"/>
          <w:kern w:val="0"/>
          <w:sz w:val="24"/>
          <w:szCs w:val="24"/>
          <w:lang w:val="en-US" w:eastAsia="zh-CN"/>
        </w:rPr>
      </w:pPr>
    </w:p>
    <w:p>
      <w:pPr>
        <w:pStyle w:val="2"/>
        <w:rPr>
          <w:rFonts w:hint="eastAsia" w:ascii="仿宋" w:hAnsi="仿宋" w:eastAsia="仿宋" w:cs="仿宋"/>
          <w:color w:val="000000"/>
          <w:kern w:val="0"/>
          <w:sz w:val="24"/>
          <w:szCs w:val="24"/>
          <w:lang w:val="en-US" w:eastAsia="zh-CN"/>
        </w:rPr>
      </w:pPr>
    </w:p>
    <w:p>
      <w:pPr>
        <w:pStyle w:val="2"/>
        <w:rPr>
          <w:rFonts w:hint="eastAsia" w:ascii="仿宋" w:hAnsi="仿宋" w:eastAsia="仿宋" w:cs="仿宋"/>
          <w:color w:val="000000"/>
          <w:kern w:val="0"/>
          <w:sz w:val="24"/>
          <w:szCs w:val="24"/>
          <w:lang w:val="en-US" w:eastAsia="zh-CN"/>
        </w:rPr>
      </w:pPr>
    </w:p>
    <w:p>
      <w:pPr>
        <w:pStyle w:val="2"/>
        <w:rPr>
          <w:rFonts w:hint="eastAsia" w:ascii="仿宋" w:hAnsi="仿宋" w:eastAsia="仿宋" w:cs="仿宋"/>
          <w:color w:val="000000"/>
          <w:kern w:val="0"/>
          <w:sz w:val="24"/>
          <w:szCs w:val="24"/>
          <w:lang w:val="en-US" w:eastAsia="zh-CN"/>
        </w:rPr>
      </w:pPr>
    </w:p>
    <w:p>
      <w:pPr>
        <w:pStyle w:val="2"/>
        <w:rPr>
          <w:rFonts w:hint="eastAsia" w:ascii="仿宋" w:hAnsi="仿宋" w:eastAsia="仿宋" w:cs="仿宋"/>
          <w:color w:val="000000"/>
          <w:kern w:val="0"/>
          <w:sz w:val="24"/>
          <w:szCs w:val="24"/>
          <w:lang w:val="en-US" w:eastAsia="zh-CN"/>
        </w:rPr>
      </w:pPr>
    </w:p>
    <w:p>
      <w:pPr>
        <w:pStyle w:val="2"/>
        <w:rPr>
          <w:rFonts w:hint="eastAsia" w:ascii="仿宋" w:hAnsi="仿宋" w:eastAsia="仿宋" w:cs="仿宋"/>
          <w:color w:val="000000"/>
          <w:kern w:val="0"/>
          <w:sz w:val="24"/>
          <w:szCs w:val="24"/>
          <w:lang w:val="en-US" w:eastAsia="zh-CN"/>
        </w:rPr>
      </w:pPr>
    </w:p>
    <w:p>
      <w:pPr>
        <w:pStyle w:val="2"/>
        <w:rPr>
          <w:rFonts w:hint="eastAsia" w:ascii="仿宋" w:hAnsi="仿宋" w:eastAsia="仿宋" w:cs="仿宋"/>
          <w:color w:val="000000"/>
          <w:kern w:val="0"/>
          <w:sz w:val="24"/>
          <w:szCs w:val="24"/>
          <w:lang w:val="en-US" w:eastAsia="zh-CN"/>
        </w:rPr>
      </w:pPr>
    </w:p>
    <w:p>
      <w:pPr>
        <w:pStyle w:val="2"/>
        <w:rPr>
          <w:rFonts w:hint="eastAsia" w:ascii="仿宋" w:hAnsi="仿宋" w:eastAsia="仿宋" w:cs="仿宋"/>
          <w:color w:val="000000"/>
          <w:kern w:val="0"/>
          <w:sz w:val="24"/>
          <w:szCs w:val="24"/>
          <w:lang w:val="en-US" w:eastAsia="zh-CN"/>
        </w:rPr>
      </w:pPr>
    </w:p>
    <w:p>
      <w:pPr>
        <w:pStyle w:val="2"/>
        <w:rPr>
          <w:rFonts w:hint="default" w:ascii="仿宋" w:hAnsi="仿宋" w:eastAsia="仿宋" w:cs="仿宋"/>
          <w:color w:val="000000"/>
          <w:kern w:val="0"/>
          <w:sz w:val="24"/>
          <w:szCs w:val="24"/>
          <w:lang w:val="en-US" w:eastAsia="zh-CN"/>
        </w:rPr>
      </w:pPr>
    </w:p>
    <w:p>
      <w:pPr>
        <w:spacing w:afterLines="50" w:line="400" w:lineRule="exact"/>
        <w:jc w:val="both"/>
        <w:outlineLvl w:val="1"/>
        <w:rPr>
          <w:rFonts w:ascii="黑体" w:hAnsi="黑体" w:eastAsia="黑体"/>
          <w:sz w:val="32"/>
          <w:szCs w:val="32"/>
        </w:rPr>
      </w:pPr>
    </w:p>
    <w:p>
      <w:pPr>
        <w:numPr>
          <w:ilvl w:val="0"/>
          <w:numId w:val="6"/>
        </w:numPr>
        <w:spacing w:afterLines="50" w:line="400" w:lineRule="exact"/>
        <w:jc w:val="center"/>
        <w:outlineLvl w:val="1"/>
        <w:rPr>
          <w:rFonts w:hint="eastAsia" w:ascii="黑体" w:hAnsi="黑体" w:eastAsia="黑体"/>
          <w:sz w:val="32"/>
          <w:szCs w:val="32"/>
        </w:rPr>
      </w:pPr>
      <w:r>
        <w:rPr>
          <w:rFonts w:hint="eastAsia" w:ascii="黑体" w:hAnsi="黑体" w:eastAsia="黑体"/>
          <w:sz w:val="32"/>
          <w:szCs w:val="32"/>
        </w:rPr>
        <w:t xml:space="preserve"> </w:t>
      </w:r>
      <w:bookmarkStart w:id="139" w:name="_Toc29057"/>
      <w:r>
        <w:rPr>
          <w:rFonts w:hint="eastAsia" w:ascii="黑体" w:hAnsi="黑体" w:eastAsia="黑体"/>
          <w:sz w:val="32"/>
          <w:szCs w:val="32"/>
        </w:rPr>
        <w:t>评标办法</w:t>
      </w:r>
      <w:bookmarkEnd w:id="139"/>
    </w:p>
    <w:p>
      <w:pPr>
        <w:jc w:val="center"/>
        <w:rPr>
          <w:rFonts w:hint="eastAsia" w:ascii="黑体" w:hAnsi="黑体" w:eastAsia="黑体"/>
          <w:sz w:val="21"/>
          <w:szCs w:val="21"/>
          <w:highlight w:val="none"/>
          <w:lang w:val="en-US" w:eastAsia="zh-CN"/>
        </w:rPr>
      </w:pPr>
      <w:r>
        <w:rPr>
          <w:rFonts w:hint="eastAsia" w:ascii="黑体" w:hAnsi="黑体" w:eastAsia="黑体"/>
          <w:sz w:val="22"/>
          <w:szCs w:val="22"/>
          <w:highlight w:val="none"/>
        </w:rPr>
        <w:t>评标办法</w:t>
      </w:r>
    </w:p>
    <w:p>
      <w:pPr>
        <w:spacing w:afterLines="50" w:line="400" w:lineRule="exact"/>
        <w:ind w:firstLine="480" w:firstLineChars="200"/>
        <w:outlineLvl w:val="2"/>
        <w:rPr>
          <w:rFonts w:hint="eastAsia" w:ascii="仿宋" w:hAnsi="仿宋" w:eastAsia="仿宋" w:cs="仿宋"/>
          <w:sz w:val="24"/>
          <w:szCs w:val="24"/>
          <w:highlight w:val="none"/>
        </w:rPr>
      </w:pPr>
      <w:bookmarkStart w:id="140" w:name="_Toc10813"/>
      <w:bookmarkStart w:id="141" w:name="_Toc15783"/>
      <w:bookmarkStart w:id="142" w:name="_Toc31066"/>
      <w:bookmarkStart w:id="143" w:name="_Toc494455917"/>
      <w:bookmarkStart w:id="144" w:name="_Toc22811"/>
      <w:bookmarkStart w:id="145" w:name="_Toc24667"/>
      <w:r>
        <w:rPr>
          <w:rFonts w:hint="eastAsia" w:ascii="仿宋" w:hAnsi="仿宋" w:eastAsia="仿宋" w:cs="仿宋"/>
          <w:sz w:val="24"/>
          <w:szCs w:val="24"/>
          <w:highlight w:val="none"/>
        </w:rPr>
        <w:t>1.相关要求</w:t>
      </w:r>
      <w:bookmarkEnd w:id="140"/>
      <w:bookmarkEnd w:id="141"/>
      <w:bookmarkEnd w:id="142"/>
      <w:bookmarkEnd w:id="143"/>
      <w:bookmarkEnd w:id="144"/>
      <w:bookmarkEnd w:id="145"/>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1.1当投标人未提供符合招标文件规定的技术支持资料时，其技术部分得0分。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1.2技术汇总得分的计算方法：评标委员会成员技术评分的算术平均值。</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1.3当投标人所投设备功能与招标文件要求相同，但其表述不同时不扣分。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1.4“同类项目”是指投标人已经完成的与本次采购要求相同或者类同的货物，并且签订合同一方必须是投标人</w:t>
      </w:r>
      <w:r>
        <w:rPr>
          <w:rFonts w:hint="eastAsia" w:ascii="仿宋" w:hAnsi="仿宋" w:eastAsia="仿宋" w:cs="仿宋"/>
          <w:sz w:val="24"/>
          <w:szCs w:val="24"/>
          <w:highlight w:val="none"/>
          <w:lang w:eastAsia="zh-CN"/>
        </w:rPr>
        <w:t>。</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1.5执行国家统一定价标准和采用固定价格采购的项目，其价格不列为评审因素。</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1.6中型、小型、微型企业应当同时符合以下条件：</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1.6.1依据《关于印发&lt;统计上大中小微型企业划分办法(2017)&gt;的通知》规定，中型、小型和微型企业投标的须提供《中小企业声明函》原件并对声明函的真实性负责；</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1.6.2按照《关于印发&lt;统计上大中小微型企业划分办法(2017)&gt;的通知》规定，投标人应符合中小企业划分标准；所称中小企业划分标准，是指国务院有关部门根据企业从业人员、营业收入、资产总额等指标制定的中小企业划型标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1.6.3提供本企业制造的货物、承担的工程或者服务，或者提供其他中小企业制造的货物。本项所称货物不包括使用大型企业注册商标的货物。</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1.7小型、微型企业提供中型企业制造的货物的，视同为中型企业。</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1.8小型和微型企业提供的货物中含有中型及以上企业的产品或者大中型企业提供货物中含有小型、微型企业产品的，均不给予价格扣除。</w:t>
      </w:r>
    </w:p>
    <w:p>
      <w:pPr>
        <w:spacing w:line="400" w:lineRule="exact"/>
        <w:ind w:firstLine="480" w:firstLineChars="200"/>
        <w:rPr>
          <w:rFonts w:hint="eastAsia" w:ascii="仿宋" w:hAnsi="仿宋" w:eastAsia="仿宋" w:cs="仿宋"/>
          <w:szCs w:val="21"/>
          <w:highlight w:val="none"/>
        </w:rPr>
      </w:pPr>
      <w:r>
        <w:rPr>
          <w:rFonts w:hint="eastAsia" w:ascii="仿宋" w:hAnsi="仿宋" w:eastAsia="仿宋" w:cs="仿宋"/>
          <w:sz w:val="24"/>
          <w:szCs w:val="24"/>
          <w:highlight w:val="none"/>
          <w:lang w:eastAsia="zh-CN"/>
        </w:rPr>
        <w:t>1.8</w:t>
      </w:r>
      <w:r>
        <w:rPr>
          <w:rFonts w:hint="eastAsia" w:ascii="仿宋" w:hAnsi="仿宋" w:eastAsia="仿宋" w:cs="仿宋"/>
          <w:sz w:val="24"/>
          <w:szCs w:val="24"/>
          <w:highlight w:val="none"/>
        </w:rPr>
        <w:t>评分得分非整数的保留小数点后两位（小数点后第三位数四舍五入）。</w:t>
      </w:r>
      <w:bookmarkStart w:id="146" w:name="_Toc494455918"/>
      <w:bookmarkStart w:id="147" w:name="_Toc16161"/>
      <w:bookmarkStart w:id="148" w:name="_Toc29326"/>
      <w:bookmarkStart w:id="149" w:name="_Toc7269"/>
      <w:bookmarkStart w:id="150" w:name="_Toc9251"/>
      <w:bookmarkStart w:id="151" w:name="_Toc3947"/>
    </w:p>
    <w:p>
      <w:pPr>
        <w:spacing w:before="312" w:beforeLines="100" w:after="156" w:afterLines="50" w:line="400" w:lineRule="exact"/>
        <w:ind w:firstLine="420" w:firstLineChars="200"/>
        <w:outlineLvl w:val="2"/>
        <w:rPr>
          <w:rFonts w:hint="eastAsia" w:ascii="仿宋" w:hAnsi="仿宋" w:eastAsia="仿宋" w:cs="仿宋"/>
          <w:szCs w:val="21"/>
          <w:highlight w:val="none"/>
        </w:rPr>
      </w:pPr>
      <w:r>
        <w:rPr>
          <w:rFonts w:hint="eastAsia" w:ascii="仿宋" w:hAnsi="仿宋" w:eastAsia="仿宋" w:cs="仿宋"/>
          <w:szCs w:val="21"/>
          <w:highlight w:val="none"/>
        </w:rPr>
        <w:t>2.评</w:t>
      </w:r>
      <w:bookmarkEnd w:id="146"/>
      <w:r>
        <w:rPr>
          <w:rFonts w:hint="eastAsia" w:ascii="仿宋" w:hAnsi="仿宋" w:eastAsia="仿宋" w:cs="仿宋"/>
          <w:szCs w:val="21"/>
          <w:highlight w:val="none"/>
        </w:rPr>
        <w:t>标附表</w:t>
      </w:r>
      <w:bookmarkEnd w:id="147"/>
      <w:bookmarkEnd w:id="148"/>
      <w:bookmarkEnd w:id="149"/>
      <w:bookmarkEnd w:id="150"/>
      <w:bookmarkEnd w:id="151"/>
    </w:p>
    <w:p>
      <w:pPr>
        <w:spacing w:after="156" w:afterLines="50" w:line="400" w:lineRule="exact"/>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2.1评分因素以及分值</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2457"/>
        <w:gridCol w:w="2484"/>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935" w:type="dxa"/>
            <w:vAlign w:val="center"/>
          </w:tcPr>
          <w:p>
            <w:pPr>
              <w:spacing w:line="400" w:lineRule="exact"/>
              <w:jc w:val="center"/>
              <w:rPr>
                <w:rFonts w:hint="eastAsia" w:ascii="仿宋" w:hAnsi="仿宋" w:eastAsia="仿宋" w:cs="仿宋"/>
                <w:szCs w:val="21"/>
                <w:highlight w:val="none"/>
              </w:rPr>
            </w:pPr>
            <w:r>
              <w:rPr>
                <w:rFonts w:hint="eastAsia" w:ascii="仿宋" w:hAnsi="仿宋" w:eastAsia="仿宋" w:cs="仿宋"/>
                <w:szCs w:val="21"/>
                <w:highlight w:val="none"/>
              </w:rPr>
              <w:t>评分因素</w:t>
            </w:r>
          </w:p>
        </w:tc>
        <w:tc>
          <w:tcPr>
            <w:tcW w:w="2457" w:type="dxa"/>
            <w:vAlign w:val="center"/>
          </w:tcPr>
          <w:p>
            <w:pPr>
              <w:spacing w:line="400" w:lineRule="exact"/>
              <w:jc w:val="center"/>
              <w:rPr>
                <w:rFonts w:hint="eastAsia" w:ascii="仿宋" w:hAnsi="仿宋" w:eastAsia="仿宋" w:cs="仿宋"/>
                <w:szCs w:val="21"/>
                <w:highlight w:val="none"/>
              </w:rPr>
            </w:pPr>
            <w:r>
              <w:rPr>
                <w:rFonts w:hint="eastAsia" w:ascii="仿宋" w:hAnsi="仿宋" w:eastAsia="仿宋" w:cs="仿宋"/>
                <w:szCs w:val="21"/>
                <w:highlight w:val="none"/>
              </w:rPr>
              <w:t>商务部分</w:t>
            </w:r>
          </w:p>
        </w:tc>
        <w:tc>
          <w:tcPr>
            <w:tcW w:w="2484" w:type="dxa"/>
            <w:vAlign w:val="center"/>
          </w:tcPr>
          <w:p>
            <w:pPr>
              <w:spacing w:line="400" w:lineRule="exact"/>
              <w:jc w:val="center"/>
              <w:rPr>
                <w:rFonts w:hint="eastAsia" w:ascii="仿宋" w:hAnsi="仿宋" w:eastAsia="仿宋" w:cs="仿宋"/>
                <w:szCs w:val="21"/>
                <w:highlight w:val="none"/>
              </w:rPr>
            </w:pPr>
            <w:r>
              <w:rPr>
                <w:rFonts w:hint="eastAsia" w:ascii="仿宋" w:hAnsi="仿宋" w:eastAsia="仿宋" w:cs="仿宋"/>
                <w:szCs w:val="21"/>
                <w:highlight w:val="none"/>
              </w:rPr>
              <w:t>技术部分</w:t>
            </w:r>
          </w:p>
        </w:tc>
        <w:tc>
          <w:tcPr>
            <w:tcW w:w="2304" w:type="dxa"/>
            <w:vAlign w:val="center"/>
          </w:tcPr>
          <w:p>
            <w:pPr>
              <w:spacing w:line="400" w:lineRule="exact"/>
              <w:jc w:val="center"/>
              <w:rPr>
                <w:rFonts w:hint="eastAsia" w:ascii="仿宋" w:hAnsi="仿宋" w:eastAsia="仿宋" w:cs="仿宋"/>
                <w:szCs w:val="21"/>
                <w:highlight w:val="none"/>
              </w:rPr>
            </w:pPr>
            <w:r>
              <w:rPr>
                <w:rFonts w:hint="eastAsia" w:ascii="仿宋" w:hAnsi="仿宋" w:eastAsia="仿宋" w:cs="仿宋"/>
                <w:szCs w:val="21"/>
                <w:highlight w:val="none"/>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935" w:type="dxa"/>
            <w:vAlign w:val="center"/>
          </w:tcPr>
          <w:p>
            <w:pPr>
              <w:spacing w:line="400" w:lineRule="exact"/>
              <w:jc w:val="center"/>
              <w:rPr>
                <w:rFonts w:hint="eastAsia" w:ascii="仿宋" w:hAnsi="仿宋" w:eastAsia="仿宋" w:cs="仿宋"/>
                <w:szCs w:val="21"/>
                <w:highlight w:val="none"/>
              </w:rPr>
            </w:pPr>
            <w:r>
              <w:rPr>
                <w:rFonts w:hint="eastAsia" w:ascii="仿宋" w:hAnsi="仿宋" w:eastAsia="仿宋" w:cs="仿宋"/>
                <w:szCs w:val="21"/>
                <w:highlight w:val="none"/>
              </w:rPr>
              <w:t>分值比重</w:t>
            </w:r>
          </w:p>
        </w:tc>
        <w:tc>
          <w:tcPr>
            <w:tcW w:w="2457" w:type="dxa"/>
            <w:vAlign w:val="center"/>
          </w:tcPr>
          <w:p>
            <w:pPr>
              <w:spacing w:line="400" w:lineRule="exact"/>
              <w:jc w:val="center"/>
              <w:rPr>
                <w:rFonts w:hint="eastAsia" w:ascii="仿宋" w:hAnsi="仿宋" w:eastAsia="仿宋" w:cs="仿宋"/>
                <w:szCs w:val="21"/>
                <w:highlight w:val="none"/>
              </w:rPr>
            </w:pPr>
            <w:r>
              <w:rPr>
                <w:rFonts w:hint="eastAsia" w:ascii="仿宋" w:hAnsi="仿宋" w:eastAsia="仿宋" w:cs="仿宋"/>
                <w:szCs w:val="21"/>
                <w:highlight w:val="none"/>
                <w:lang w:val="en-US" w:eastAsia="zh-CN"/>
              </w:rPr>
              <w:t>30</w:t>
            </w:r>
            <w:r>
              <w:rPr>
                <w:rFonts w:hint="eastAsia" w:ascii="仿宋" w:hAnsi="仿宋" w:eastAsia="仿宋" w:cs="仿宋"/>
                <w:szCs w:val="21"/>
                <w:highlight w:val="none"/>
              </w:rPr>
              <w:t>分</w:t>
            </w:r>
          </w:p>
        </w:tc>
        <w:tc>
          <w:tcPr>
            <w:tcW w:w="2484" w:type="dxa"/>
            <w:vAlign w:val="center"/>
          </w:tcPr>
          <w:p>
            <w:pPr>
              <w:spacing w:line="400" w:lineRule="exact"/>
              <w:jc w:val="center"/>
              <w:rPr>
                <w:rFonts w:hint="eastAsia" w:ascii="仿宋" w:hAnsi="仿宋" w:eastAsia="仿宋" w:cs="仿宋"/>
                <w:szCs w:val="21"/>
                <w:highlight w:val="none"/>
              </w:rPr>
            </w:pPr>
            <w:r>
              <w:rPr>
                <w:rFonts w:hint="eastAsia" w:ascii="仿宋" w:hAnsi="仿宋" w:eastAsia="仿宋" w:cs="仿宋"/>
                <w:szCs w:val="21"/>
                <w:highlight w:val="none"/>
                <w:lang w:val="en-US" w:eastAsia="zh-CN"/>
              </w:rPr>
              <w:t>70</w:t>
            </w:r>
            <w:r>
              <w:rPr>
                <w:rFonts w:hint="eastAsia" w:ascii="仿宋" w:hAnsi="仿宋" w:eastAsia="仿宋" w:cs="仿宋"/>
                <w:szCs w:val="21"/>
                <w:highlight w:val="none"/>
              </w:rPr>
              <w:t>分</w:t>
            </w:r>
          </w:p>
        </w:tc>
        <w:tc>
          <w:tcPr>
            <w:tcW w:w="2304" w:type="dxa"/>
            <w:vAlign w:val="center"/>
          </w:tcPr>
          <w:p>
            <w:pPr>
              <w:spacing w:line="400" w:lineRule="exact"/>
              <w:jc w:val="center"/>
              <w:rPr>
                <w:rFonts w:hint="eastAsia" w:ascii="仿宋" w:hAnsi="仿宋" w:eastAsia="仿宋" w:cs="仿宋"/>
                <w:szCs w:val="21"/>
                <w:highlight w:val="none"/>
              </w:rPr>
            </w:pPr>
            <w:r>
              <w:rPr>
                <w:rFonts w:hint="eastAsia" w:ascii="仿宋" w:hAnsi="仿宋" w:eastAsia="仿宋" w:cs="仿宋"/>
                <w:szCs w:val="21"/>
                <w:highlight w:val="none"/>
              </w:rPr>
              <w:t>100分</w:t>
            </w:r>
          </w:p>
        </w:tc>
      </w:tr>
    </w:tbl>
    <w:p>
      <w:pPr>
        <w:spacing w:after="156" w:afterLines="50" w:line="400" w:lineRule="exact"/>
        <w:ind w:firstLine="420" w:firstLineChars="200"/>
        <w:rPr>
          <w:rFonts w:hint="eastAsia" w:ascii="仿宋" w:hAnsi="仿宋" w:eastAsia="仿宋" w:cs="仿宋"/>
          <w:szCs w:val="21"/>
          <w:highlight w:val="none"/>
        </w:rPr>
      </w:pPr>
      <w:bookmarkStart w:id="152" w:name="_Toc391306856"/>
      <w:bookmarkStart w:id="153" w:name="_Toc381951225"/>
      <w:r>
        <w:rPr>
          <w:rFonts w:hint="eastAsia" w:ascii="仿宋" w:hAnsi="仿宋" w:eastAsia="仿宋" w:cs="仿宋"/>
          <w:szCs w:val="21"/>
          <w:highlight w:val="none"/>
        </w:rPr>
        <w:t>2.2初步评审表</w:t>
      </w:r>
      <w:bookmarkEnd w:id="152"/>
      <w:bookmarkEnd w:id="153"/>
    </w:p>
    <w:tbl>
      <w:tblPr>
        <w:tblStyle w:val="2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6"/>
        <w:gridCol w:w="1725"/>
        <w:gridCol w:w="61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3111" w:type="dxa"/>
            <w:gridSpan w:val="2"/>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eastAsia" w:ascii="仿宋" w:hAnsi="仿宋" w:eastAsia="仿宋" w:cs="仿宋"/>
                <w:b/>
                <w:bCs/>
                <w:szCs w:val="21"/>
                <w:highlight w:val="none"/>
              </w:rPr>
            </w:pPr>
            <w:r>
              <w:rPr>
                <w:rFonts w:hint="eastAsia" w:ascii="仿宋" w:hAnsi="仿宋" w:eastAsia="仿宋" w:cs="仿宋"/>
                <w:b/>
                <w:bCs/>
                <w:szCs w:val="21"/>
                <w:highlight w:val="none"/>
              </w:rPr>
              <w:t>条款号</w:t>
            </w: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eastAsia" w:ascii="仿宋" w:hAnsi="仿宋" w:eastAsia="仿宋" w:cs="仿宋"/>
                <w:b/>
                <w:bCs/>
                <w:szCs w:val="21"/>
                <w:highlight w:val="none"/>
              </w:rPr>
            </w:pPr>
            <w:r>
              <w:rPr>
                <w:rFonts w:hint="eastAsia" w:ascii="仿宋" w:hAnsi="仿宋" w:eastAsia="仿宋" w:cs="仿宋"/>
                <w:b/>
                <w:bCs/>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386" w:type="dxa"/>
            <w:vMerge w:val="restart"/>
            <w:tcBorders>
              <w:top w:val="single" w:color="auto" w:sz="4" w:space="0"/>
              <w:left w:val="single" w:color="auto" w:sz="4" w:space="0"/>
              <w:right w:val="single" w:color="auto" w:sz="4" w:space="0"/>
            </w:tcBorders>
            <w:vAlign w:val="center"/>
          </w:tcPr>
          <w:p>
            <w:pPr>
              <w:spacing w:before="93" w:beforeLines="30" w:line="312" w:lineRule="auto"/>
              <w:jc w:val="center"/>
              <w:rPr>
                <w:rFonts w:hint="eastAsia" w:ascii="仿宋" w:hAnsi="仿宋" w:eastAsia="仿宋" w:cs="仿宋"/>
                <w:szCs w:val="21"/>
                <w:highlight w:val="none"/>
              </w:rPr>
            </w:pPr>
            <w:r>
              <w:rPr>
                <w:rFonts w:hint="eastAsia" w:ascii="仿宋" w:hAnsi="仿宋" w:eastAsia="仿宋" w:cs="仿宋"/>
                <w:szCs w:val="21"/>
                <w:highlight w:val="none"/>
              </w:rPr>
              <w:t>2.2.1</w:t>
            </w:r>
          </w:p>
        </w:tc>
        <w:tc>
          <w:tcPr>
            <w:tcW w:w="1725" w:type="dxa"/>
            <w:vMerge w:val="restart"/>
            <w:tcBorders>
              <w:top w:val="single" w:color="auto" w:sz="4" w:space="0"/>
              <w:left w:val="nil"/>
              <w:right w:val="single" w:color="auto" w:sz="4" w:space="0"/>
            </w:tcBorders>
            <w:vAlign w:val="center"/>
          </w:tcPr>
          <w:p>
            <w:pPr>
              <w:spacing w:before="93" w:beforeLines="30" w:line="312" w:lineRule="auto"/>
              <w:jc w:val="center"/>
              <w:rPr>
                <w:rFonts w:hint="eastAsia" w:ascii="仿宋" w:hAnsi="仿宋" w:eastAsia="仿宋" w:cs="仿宋"/>
                <w:szCs w:val="21"/>
                <w:highlight w:val="none"/>
              </w:rPr>
            </w:pPr>
            <w:r>
              <w:rPr>
                <w:rFonts w:hint="eastAsia" w:ascii="仿宋" w:hAnsi="仿宋" w:eastAsia="仿宋" w:cs="仿宋"/>
                <w:szCs w:val="21"/>
                <w:highlight w:val="none"/>
              </w:rPr>
              <w:t>资格性审查</w:t>
            </w: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ascii="仿宋" w:hAnsi="仿宋" w:eastAsia="仿宋" w:cs="仿宋"/>
                <w:szCs w:val="21"/>
                <w:highlight w:val="none"/>
              </w:rPr>
              <w:t>具备有效的经年检的三证合一的营业执照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ascii="仿宋" w:hAnsi="仿宋" w:eastAsia="仿宋" w:cs="仿宋"/>
                <w:szCs w:val="21"/>
                <w:highlight w:val="none"/>
              </w:rPr>
              <w:t>提供法定代表人身份证明或法定代表人授权委托书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ascii="仿宋" w:hAnsi="仿宋" w:eastAsia="仿宋" w:cs="仿宋"/>
                <w:szCs w:val="21"/>
                <w:highlight w:val="none"/>
              </w:rPr>
              <w:t>按要求提交投标保证金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lang w:val="en-US" w:eastAsia="zh-CN"/>
              </w:rPr>
            </w:pPr>
            <w:r>
              <w:rPr>
                <w:rFonts w:hint="eastAsia" w:ascii="仿宋" w:hAnsi="仿宋" w:eastAsia="仿宋" w:cs="仿宋"/>
                <w:kern w:val="1"/>
                <w:szCs w:val="21"/>
                <w:highlight w:val="none"/>
                <w:lang w:eastAsia="zh-CN"/>
              </w:rPr>
              <w:t>近半年任意三个月</w:t>
            </w:r>
            <w:r>
              <w:rPr>
                <w:rFonts w:hint="eastAsia" w:ascii="仿宋" w:hAnsi="仿宋" w:eastAsia="仿宋" w:cs="仿宋"/>
                <w:kern w:val="1"/>
                <w:szCs w:val="21"/>
                <w:highlight w:val="none"/>
              </w:rPr>
              <w:t>社保缴纳</w:t>
            </w:r>
            <w:r>
              <w:rPr>
                <w:rFonts w:hint="eastAsia" w:ascii="仿宋" w:hAnsi="仿宋" w:eastAsia="仿宋" w:cs="仿宋"/>
                <w:kern w:val="1"/>
                <w:szCs w:val="21"/>
                <w:highlight w:val="none"/>
                <w:lang w:val="en-US" w:eastAsia="zh-CN"/>
              </w:rPr>
              <w:t>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ascii="仿宋" w:hAnsi="仿宋" w:eastAsia="仿宋" w:cs="仿宋"/>
                <w:szCs w:val="21"/>
                <w:highlight w:val="none"/>
              </w:rPr>
              <w:t>近两年</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2020-2021</w:t>
            </w:r>
            <w:r>
              <w:rPr>
                <w:rFonts w:hint="eastAsia" w:ascii="仿宋" w:hAnsi="仿宋" w:eastAsia="仿宋" w:cs="仿宋"/>
                <w:szCs w:val="21"/>
                <w:highlight w:val="none"/>
                <w:lang w:eastAsia="zh-CN"/>
              </w:rPr>
              <w:t>）</w:t>
            </w:r>
            <w:r>
              <w:rPr>
                <w:rFonts w:hint="eastAsia" w:ascii="仿宋" w:hAnsi="仿宋" w:eastAsia="仿宋" w:cs="仿宋"/>
                <w:szCs w:val="21"/>
                <w:highlight w:val="none"/>
              </w:rPr>
              <w:t>任意一年的财务审计报告（</w:t>
            </w:r>
            <w:r>
              <w:rPr>
                <w:rFonts w:hint="eastAsia" w:ascii="仿宋" w:hAnsi="仿宋" w:eastAsia="仿宋" w:cs="仿宋"/>
                <w:szCs w:val="21"/>
                <w:highlight w:val="none"/>
                <w:lang w:eastAsia="zh-CN"/>
              </w:rPr>
              <w:t>新成立不满十二个月的可提供成立至今的财务报表</w:t>
            </w:r>
            <w:r>
              <w:rPr>
                <w:rFonts w:hint="eastAsia" w:ascii="仿宋" w:hAnsi="仿宋" w:eastAsia="仿宋" w:cs="仿宋"/>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default" w:ascii="仿宋" w:hAnsi="仿宋" w:eastAsia="仿宋" w:cs="仿宋"/>
                <w:szCs w:val="21"/>
                <w:highlight w:val="none"/>
                <w:lang w:val="en-US" w:eastAsia="zh-CN"/>
              </w:rPr>
            </w:pPr>
            <w:r>
              <w:rPr>
                <w:rFonts w:hint="eastAsia" w:ascii="仿宋" w:hAnsi="仿宋" w:eastAsia="仿宋" w:cs="仿宋"/>
                <w:szCs w:val="21"/>
                <w:highlight w:val="none"/>
                <w:lang w:eastAsia="zh-CN"/>
              </w:rPr>
              <w:t>近半年任意三个月</w:t>
            </w:r>
            <w:r>
              <w:rPr>
                <w:rFonts w:hint="eastAsia" w:ascii="仿宋" w:hAnsi="仿宋" w:eastAsia="仿宋" w:cs="仿宋"/>
                <w:szCs w:val="21"/>
                <w:highlight w:val="none"/>
              </w:rPr>
              <w:t>完税证明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ascii="仿宋" w:hAnsi="仿宋" w:eastAsia="仿宋" w:cs="仿宋"/>
                <w:szCs w:val="21"/>
                <w:highlight w:val="none"/>
              </w:rPr>
              <w:t>投标人无不良信用记录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restart"/>
            <w:tcBorders>
              <w:top w:val="single" w:color="auto" w:sz="4" w:space="0"/>
              <w:left w:val="single" w:color="auto" w:sz="4" w:space="0"/>
              <w:right w:val="single" w:color="auto" w:sz="4" w:space="0"/>
            </w:tcBorders>
            <w:vAlign w:val="center"/>
          </w:tcPr>
          <w:p>
            <w:pPr>
              <w:spacing w:before="93" w:beforeLines="30" w:line="312" w:lineRule="auto"/>
              <w:jc w:val="center"/>
              <w:rPr>
                <w:rFonts w:hint="eastAsia" w:ascii="仿宋" w:hAnsi="仿宋" w:eastAsia="仿宋" w:cs="仿宋"/>
                <w:szCs w:val="21"/>
                <w:highlight w:val="none"/>
              </w:rPr>
            </w:pPr>
            <w:r>
              <w:rPr>
                <w:rFonts w:hint="eastAsia" w:ascii="仿宋" w:hAnsi="仿宋" w:eastAsia="仿宋" w:cs="仿宋"/>
                <w:szCs w:val="21"/>
                <w:highlight w:val="none"/>
              </w:rPr>
              <w:t>2.2.2</w:t>
            </w:r>
          </w:p>
        </w:tc>
        <w:tc>
          <w:tcPr>
            <w:tcW w:w="1725" w:type="dxa"/>
            <w:vMerge w:val="restart"/>
            <w:tcBorders>
              <w:top w:val="single" w:color="auto" w:sz="4" w:space="0"/>
              <w:left w:val="nil"/>
              <w:right w:val="single" w:color="auto" w:sz="4" w:space="0"/>
            </w:tcBorders>
            <w:vAlign w:val="center"/>
          </w:tcPr>
          <w:p>
            <w:pPr>
              <w:spacing w:before="93" w:beforeLines="30" w:line="312" w:lineRule="auto"/>
              <w:jc w:val="center"/>
              <w:rPr>
                <w:rFonts w:hint="eastAsia" w:ascii="仿宋" w:hAnsi="仿宋" w:eastAsia="仿宋" w:cs="仿宋"/>
                <w:szCs w:val="21"/>
                <w:highlight w:val="none"/>
              </w:rPr>
            </w:pPr>
            <w:r>
              <w:rPr>
                <w:rFonts w:hint="eastAsia" w:ascii="仿宋" w:hAnsi="仿宋" w:eastAsia="仿宋" w:cs="仿宋"/>
                <w:szCs w:val="21"/>
                <w:highlight w:val="none"/>
              </w:rPr>
              <w:t>符合性审查</w:t>
            </w: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ascii="仿宋" w:hAnsi="仿宋" w:eastAsia="仿宋" w:cs="仿宋"/>
                <w:szCs w:val="21"/>
                <w:highlight w:val="none"/>
              </w:rPr>
              <w:t>投标文件格式符合招标文件要求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ascii="仿宋" w:hAnsi="仿宋" w:eastAsia="仿宋" w:cs="仿宋"/>
                <w:szCs w:val="21"/>
                <w:highlight w:val="none"/>
              </w:rPr>
              <w:t>投标文件的签名盖章符合招标文件要求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ascii="仿宋" w:hAnsi="仿宋" w:eastAsia="仿宋" w:cs="仿宋"/>
                <w:szCs w:val="21"/>
                <w:highlight w:val="none"/>
              </w:rPr>
              <w:t>投标有效期符合招标文件要求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ascii="仿宋" w:hAnsi="仿宋" w:eastAsia="仿宋" w:cs="仿宋"/>
                <w:szCs w:val="21"/>
                <w:highlight w:val="none"/>
              </w:rPr>
              <w:t>交货期符合招标文件要求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ascii="仿宋" w:hAnsi="仿宋" w:eastAsia="仿宋" w:cs="仿宋"/>
                <w:szCs w:val="21"/>
                <w:highlight w:val="none"/>
              </w:rPr>
              <w:t>货物质量符合招标文件要求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lang w:eastAsia="zh-CN"/>
              </w:rPr>
            </w:pPr>
            <w:r>
              <w:rPr>
                <w:rFonts w:hint="eastAsia" w:ascii="仿宋" w:hAnsi="仿宋" w:eastAsia="仿宋" w:cs="仿宋"/>
                <w:szCs w:val="21"/>
                <w:highlight w:val="none"/>
              </w:rPr>
              <w:t>按照招标文件规定报价只有一个有效报价且没有漏项及超过采购</w:t>
            </w:r>
            <w:r>
              <w:rPr>
                <w:rFonts w:hint="eastAsia" w:ascii="仿宋" w:hAnsi="仿宋" w:eastAsia="仿宋" w:cs="仿宋"/>
                <w:szCs w:val="21"/>
                <w:highlight w:val="none"/>
                <w:lang w:eastAsia="zh-CN"/>
              </w:rPr>
              <w:t>最高限价的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ascii="仿宋" w:hAnsi="仿宋" w:eastAsia="仿宋" w:cs="Times New Roman"/>
                <w:sz w:val="24"/>
                <w:szCs w:val="24"/>
                <w:lang w:val="en-US" w:eastAsia="zh-CN"/>
              </w:rPr>
              <w:t>符合招标文件中规定的实质性要求和条件（招标文件中标注“★”符号的所有条款）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386" w:type="dxa"/>
            <w:vMerge w:val="continue"/>
            <w:tcBorders>
              <w:left w:val="single" w:color="auto" w:sz="4" w:space="0"/>
              <w:right w:val="single" w:color="auto" w:sz="4" w:space="0"/>
            </w:tcBorders>
            <w:vAlign w:val="center"/>
          </w:tcPr>
          <w:p>
            <w:pPr>
              <w:spacing w:before="93" w:beforeLines="30" w:line="312" w:lineRule="auto"/>
              <w:jc w:val="center"/>
              <w:rPr>
                <w:rFonts w:hint="eastAsia" w:ascii="仿宋" w:hAnsi="仿宋" w:eastAsia="仿宋" w:cs="仿宋"/>
                <w:szCs w:val="21"/>
                <w:highlight w:val="none"/>
              </w:rPr>
            </w:pPr>
          </w:p>
        </w:tc>
        <w:tc>
          <w:tcPr>
            <w:tcW w:w="1725" w:type="dxa"/>
            <w:vMerge w:val="continue"/>
            <w:tcBorders>
              <w:left w:val="nil"/>
              <w:right w:val="single" w:color="auto" w:sz="4" w:space="0"/>
            </w:tcBorders>
            <w:vAlign w:val="center"/>
          </w:tcPr>
          <w:p>
            <w:pPr>
              <w:spacing w:before="93" w:beforeLines="30" w:line="312" w:lineRule="auto"/>
              <w:ind w:firstLine="420" w:firstLineChars="200"/>
              <w:jc w:val="center"/>
              <w:rPr>
                <w:rFonts w:hint="eastAsia" w:ascii="仿宋" w:hAnsi="仿宋" w:eastAsia="仿宋" w:cs="仿宋"/>
                <w:szCs w:val="21"/>
                <w:highlight w:val="none"/>
              </w:rPr>
            </w:pPr>
          </w:p>
        </w:tc>
        <w:tc>
          <w:tcPr>
            <w:tcW w:w="6105"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szCs w:val="21"/>
                <w:highlight w:val="none"/>
              </w:rPr>
            </w:pPr>
            <w:r>
              <w:rPr>
                <w:rFonts w:hint="eastAsia" w:ascii="仿宋" w:hAnsi="仿宋" w:eastAsia="仿宋" w:cs="仿宋"/>
                <w:szCs w:val="21"/>
                <w:highlight w:val="none"/>
              </w:rPr>
              <w:t>其他不符合招标文件的实质性要求</w:t>
            </w:r>
          </w:p>
        </w:tc>
      </w:tr>
    </w:tbl>
    <w:p>
      <w:pPr>
        <w:spacing w:before="312" w:beforeLines="100" w:after="156" w:afterLines="50" w:line="400" w:lineRule="exact"/>
        <w:ind w:firstLine="420" w:firstLineChars="200"/>
        <w:rPr>
          <w:rFonts w:hint="default" w:ascii="仿宋" w:hAnsi="仿宋" w:eastAsia="仿宋" w:cs="仿宋"/>
          <w:szCs w:val="21"/>
          <w:highlight w:val="none"/>
          <w:lang w:val="en-US" w:eastAsia="zh-CN"/>
        </w:rPr>
      </w:pPr>
      <w:bookmarkStart w:id="154" w:name="_Toc17295"/>
      <w:bookmarkStart w:id="155" w:name="_Toc494455919"/>
      <w:r>
        <w:rPr>
          <w:rFonts w:hint="eastAsia" w:ascii="仿宋" w:hAnsi="仿宋" w:eastAsia="仿宋" w:cs="仿宋"/>
          <w:szCs w:val="21"/>
          <w:highlight w:val="none"/>
        </w:rPr>
        <w:t>2.3商务部分</w:t>
      </w:r>
    </w:p>
    <w:tbl>
      <w:tblPr>
        <w:tblStyle w:val="29"/>
        <w:tblW w:w="91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2"/>
        <w:gridCol w:w="1900"/>
        <w:gridCol w:w="59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232" w:type="dxa"/>
            <w:gridSpan w:val="2"/>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eastAsia" w:ascii="仿宋" w:hAnsi="仿宋" w:eastAsia="仿宋" w:cs="仿宋"/>
                <w:b/>
                <w:bCs/>
                <w:szCs w:val="21"/>
                <w:highlight w:val="none"/>
              </w:rPr>
            </w:pPr>
            <w:r>
              <w:rPr>
                <w:rFonts w:hint="eastAsia" w:ascii="仿宋" w:hAnsi="仿宋" w:eastAsia="仿宋" w:cs="仿宋"/>
                <w:b/>
                <w:bCs/>
                <w:szCs w:val="21"/>
                <w:highlight w:val="none"/>
              </w:rPr>
              <w:t>条款号</w:t>
            </w:r>
          </w:p>
        </w:tc>
        <w:tc>
          <w:tcPr>
            <w:tcW w:w="5948"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eastAsia" w:ascii="仿宋" w:hAnsi="仿宋" w:eastAsia="仿宋" w:cs="仿宋"/>
                <w:b/>
                <w:bCs/>
                <w:szCs w:val="21"/>
                <w:highlight w:val="none"/>
              </w:rPr>
            </w:pPr>
            <w:r>
              <w:rPr>
                <w:rFonts w:hint="eastAsia" w:ascii="仿宋" w:hAnsi="仿宋" w:eastAsia="仿宋" w:cs="仿宋"/>
                <w:b/>
                <w:bCs/>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2.3.1</w:t>
            </w:r>
          </w:p>
        </w:tc>
        <w:tc>
          <w:tcPr>
            <w:tcW w:w="1900" w:type="dxa"/>
            <w:tcBorders>
              <w:top w:val="single" w:color="auto" w:sz="4" w:space="0"/>
              <w:left w:val="nil"/>
              <w:bottom w:val="single" w:color="auto" w:sz="4" w:space="0"/>
              <w:right w:val="single" w:color="auto" w:sz="4" w:space="0"/>
            </w:tcBorders>
            <w:vAlign w:val="center"/>
          </w:tcPr>
          <w:p>
            <w:pPr>
              <w:spacing w:before="93" w:beforeLines="30" w:line="312"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报价得分（3</w:t>
            </w:r>
            <w:r>
              <w:rPr>
                <w:rFonts w:hint="eastAsia" w:ascii="仿宋" w:hAnsi="仿宋" w:eastAsia="仿宋" w:cs="仿宋"/>
                <w:color w:val="auto"/>
                <w:szCs w:val="21"/>
                <w:highlight w:val="none"/>
                <w:lang w:val="en-US" w:eastAsia="zh-CN"/>
              </w:rPr>
              <w:t>0</w:t>
            </w:r>
            <w:r>
              <w:rPr>
                <w:rFonts w:hint="eastAsia" w:ascii="仿宋" w:hAnsi="仿宋" w:eastAsia="仿宋" w:cs="仿宋"/>
                <w:color w:val="auto"/>
                <w:szCs w:val="21"/>
                <w:highlight w:val="none"/>
              </w:rPr>
              <w:t>分）</w:t>
            </w:r>
          </w:p>
        </w:tc>
        <w:tc>
          <w:tcPr>
            <w:tcW w:w="5948" w:type="dxa"/>
            <w:tcBorders>
              <w:top w:val="single" w:color="auto" w:sz="4" w:space="0"/>
              <w:left w:val="nil"/>
              <w:bottom w:val="single" w:color="auto" w:sz="4" w:space="0"/>
              <w:right w:val="single" w:color="auto" w:sz="4" w:space="0"/>
            </w:tcBorders>
            <w:vAlign w:val="center"/>
          </w:tcPr>
          <w:p>
            <w:pPr>
              <w:spacing w:before="93" w:beforeLines="30" w:line="312" w:lineRule="auto"/>
              <w:rPr>
                <w:rFonts w:hint="eastAsia" w:ascii="仿宋" w:hAnsi="仿宋" w:eastAsia="仿宋" w:cs="仿宋"/>
                <w:color w:val="auto"/>
              </w:rPr>
            </w:pPr>
            <w:r>
              <w:rPr>
                <w:rFonts w:hint="eastAsia" w:ascii="仿宋" w:hAnsi="仿宋" w:eastAsia="仿宋" w:cs="仿宋"/>
                <w:color w:val="auto"/>
              </w:rPr>
              <w:t>综合评分法中的价格分统一采用低价优先法计算，即满足招标要求且投标价格最低的投标报价为评标基准价，其价格分为满分。其他投标人的价格分统一按照下列公式计算：投标报价得分=(评标基准价／投标报价)×价格权值×100。</w:t>
            </w:r>
          </w:p>
          <w:p>
            <w:pPr>
              <w:pStyle w:val="2"/>
              <w:rPr>
                <w:rFonts w:hint="eastAsia"/>
              </w:rPr>
            </w:pPr>
            <w:r>
              <w:rPr>
                <w:rFonts w:hint="eastAsia" w:ascii="仿宋" w:hAnsi="仿宋" w:eastAsia="仿宋" w:cs="仿宋"/>
                <w:color w:val="auto"/>
                <w:lang w:eastAsia="zh-CN"/>
              </w:rPr>
              <w:t>注：此公式中的投标报价，根据财政部、工业和信息化部（财库〔2020〕46号）文件规定，供应商属小型或微型企业并以其自身产品和服务报价，或者提供其他小微企业制造的货物，在满足采购需求且质量和服务相等的情况下，给予价格10%的扣除，以扣除后的价格参与评审。</w:t>
            </w:r>
          </w:p>
        </w:tc>
      </w:tr>
    </w:tbl>
    <w:p>
      <w:pPr>
        <w:spacing w:before="156" w:beforeLines="50" w:after="156" w:afterLines="50" w:line="400" w:lineRule="exact"/>
        <w:rPr>
          <w:rFonts w:hint="eastAsia" w:ascii="仿宋" w:hAnsi="仿宋" w:eastAsia="仿宋" w:cs="仿宋"/>
          <w:szCs w:val="21"/>
          <w:highlight w:val="none"/>
        </w:rPr>
      </w:pPr>
    </w:p>
    <w:p>
      <w:pPr>
        <w:spacing w:before="156" w:beforeLines="50" w:after="156" w:afterLines="50" w:line="400" w:lineRule="exact"/>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2.4技术部分</w:t>
      </w:r>
    </w:p>
    <w:tbl>
      <w:tblPr>
        <w:tblStyle w:val="29"/>
        <w:tblW w:w="91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2"/>
        <w:gridCol w:w="1900"/>
        <w:gridCol w:w="59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2"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1</w:t>
            </w:r>
          </w:p>
        </w:tc>
        <w:tc>
          <w:tcPr>
            <w:tcW w:w="1900" w:type="dxa"/>
            <w:tcBorders>
              <w:top w:val="single" w:color="auto" w:sz="4" w:space="0"/>
              <w:left w:val="nil"/>
              <w:bottom w:val="single" w:color="auto" w:sz="4" w:space="0"/>
              <w:right w:val="single" w:color="auto" w:sz="4" w:space="0"/>
            </w:tcBorders>
            <w:vAlign w:val="center"/>
          </w:tcPr>
          <w:p>
            <w:pPr>
              <w:spacing w:before="93" w:beforeLines="30" w:line="312" w:lineRule="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货物配备及性能（20分）</w:t>
            </w:r>
          </w:p>
          <w:p>
            <w:pPr>
              <w:spacing w:before="93" w:beforeLines="30" w:line="312" w:lineRule="auto"/>
              <w:rPr>
                <w:rFonts w:hint="eastAsia" w:ascii="仿宋" w:hAnsi="仿宋" w:eastAsia="仿宋" w:cs="仿宋"/>
                <w:color w:val="0000FF"/>
                <w:kern w:val="2"/>
                <w:sz w:val="21"/>
                <w:szCs w:val="21"/>
                <w:highlight w:val="none"/>
                <w:lang w:val="en-US" w:eastAsia="zh-CN" w:bidi="ar-SA"/>
              </w:rPr>
            </w:pPr>
          </w:p>
        </w:tc>
        <w:tc>
          <w:tcPr>
            <w:tcW w:w="5948" w:type="dxa"/>
            <w:tcBorders>
              <w:top w:val="single" w:color="auto" w:sz="4" w:space="0"/>
              <w:left w:val="single" w:color="auto" w:sz="4" w:space="0"/>
              <w:bottom w:val="single" w:color="auto" w:sz="4" w:space="0"/>
              <w:right w:val="single" w:color="auto" w:sz="4" w:space="0"/>
            </w:tcBorders>
            <w:vAlign w:val="center"/>
          </w:tcPr>
          <w:p>
            <w:pPr>
              <w:pStyle w:val="80"/>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color w:val="0000FF"/>
                <w:kern w:val="2"/>
                <w:sz w:val="21"/>
                <w:szCs w:val="21"/>
                <w:highlight w:val="none"/>
                <w:lang w:val="en-US" w:eastAsia="zh-CN" w:bidi="ar-SA"/>
              </w:rPr>
            </w:pPr>
            <w:r>
              <w:rPr>
                <w:rFonts w:hint="eastAsia" w:ascii="仿宋" w:hAnsi="仿宋" w:eastAsia="仿宋" w:cs="仿宋"/>
                <w:b w:val="0"/>
                <w:bCs w:val="0"/>
                <w:color w:val="auto"/>
                <w:kern w:val="0"/>
                <w:sz w:val="21"/>
                <w:szCs w:val="21"/>
                <w:lang w:val="en-US" w:eastAsia="zh-CN" w:bidi="ar-SA"/>
              </w:rPr>
              <w:t>以采购文件的技术参数要求为基准，设备技术参数明确、配置齐全，规格、功能齐全，并能够提供(但不限于)产品介绍、说明书及产品检测报告相关证明资料，所投货物产品技术及性能满足招标人的需求，技术无偏离得15分；每优于招标文件要求一项得1分，最多得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2"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w:t>
            </w:r>
          </w:p>
        </w:tc>
        <w:tc>
          <w:tcPr>
            <w:tcW w:w="1900" w:type="dxa"/>
            <w:tcBorders>
              <w:top w:val="single" w:color="auto" w:sz="4" w:space="0"/>
              <w:left w:val="nil"/>
              <w:bottom w:val="single" w:color="auto" w:sz="4" w:space="0"/>
              <w:right w:val="single" w:color="auto" w:sz="4" w:space="0"/>
            </w:tcBorders>
            <w:vAlign w:val="center"/>
          </w:tcPr>
          <w:p>
            <w:pPr>
              <w:spacing w:before="93" w:beforeLines="30" w:line="312" w:lineRule="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lang w:val="en-US" w:eastAsia="zh-CN"/>
              </w:rPr>
              <w:t>实施方案（20分）</w:t>
            </w:r>
          </w:p>
        </w:tc>
        <w:tc>
          <w:tcPr>
            <w:tcW w:w="5948" w:type="dxa"/>
            <w:tcBorders>
              <w:top w:val="single" w:color="auto" w:sz="4" w:space="0"/>
              <w:left w:val="single" w:color="auto" w:sz="4" w:space="0"/>
              <w:bottom w:val="single" w:color="auto" w:sz="4" w:space="0"/>
              <w:right w:val="single" w:color="auto" w:sz="4" w:space="0"/>
            </w:tcBorders>
            <w:vAlign w:val="center"/>
          </w:tcPr>
          <w:p>
            <w:pPr>
              <w:pStyle w:val="80"/>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color w:val="auto"/>
                <w:kern w:val="2"/>
                <w:sz w:val="21"/>
                <w:szCs w:val="21"/>
                <w:highlight w:val="none"/>
                <w:lang w:val="en-US" w:eastAsia="zh-CN" w:bidi="ar-SA"/>
              </w:rPr>
            </w:pPr>
            <w:r>
              <w:rPr>
                <w:rFonts w:hint="eastAsia" w:ascii="仿宋" w:hAnsi="仿宋" w:eastAsia="仿宋" w:cs="仿宋"/>
                <w:b w:val="0"/>
                <w:bCs w:val="0"/>
                <w:color w:val="auto"/>
                <w:kern w:val="0"/>
                <w:sz w:val="21"/>
                <w:szCs w:val="21"/>
                <w:lang w:val="en-US" w:eastAsia="zh-CN" w:bidi="ar-SA"/>
              </w:rPr>
              <w:t>详细的安装、调试、运行建设方案。实施方案条理清晰、切实可行满足项目需求的得20-10分，方案条理较为清晰，基本满足项目需求的得9-1分，无方案的不得分。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2"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3</w:t>
            </w:r>
          </w:p>
        </w:tc>
        <w:tc>
          <w:tcPr>
            <w:tcW w:w="1900" w:type="dxa"/>
            <w:tcBorders>
              <w:top w:val="single" w:color="auto" w:sz="4" w:space="0"/>
              <w:left w:val="nil"/>
              <w:bottom w:val="single" w:color="auto" w:sz="4" w:space="0"/>
              <w:right w:val="single" w:color="auto" w:sz="4" w:space="0"/>
            </w:tcBorders>
            <w:vAlign w:val="center"/>
          </w:tcPr>
          <w:p>
            <w:pPr>
              <w:spacing w:before="93" w:beforeLines="30" w:line="312" w:lineRule="auto"/>
              <w:rPr>
                <w:rFonts w:hint="eastAsia" w:ascii="仿宋" w:hAnsi="仿宋" w:eastAsia="仿宋" w:cs="仿宋"/>
                <w:b w:val="0"/>
                <w:bCs w:val="0"/>
                <w:color w:val="auto"/>
                <w:kern w:val="2"/>
                <w:sz w:val="21"/>
                <w:szCs w:val="21"/>
                <w:highlight w:val="none"/>
                <w:lang w:val="en-US" w:eastAsia="zh-Hans" w:bidi="ar-SA"/>
              </w:rPr>
            </w:pPr>
            <w:r>
              <w:rPr>
                <w:rFonts w:hint="eastAsia" w:ascii="仿宋" w:hAnsi="仿宋" w:eastAsia="仿宋" w:cs="仿宋"/>
                <w:color w:val="auto"/>
                <w:szCs w:val="21"/>
                <w:highlight w:val="none"/>
                <w:lang w:val="en-US" w:eastAsia="zh-CN"/>
              </w:rPr>
              <w:t>类似项目业绩</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6</w:t>
            </w:r>
            <w:r>
              <w:rPr>
                <w:rFonts w:hint="eastAsia" w:ascii="仿宋" w:hAnsi="仿宋" w:eastAsia="仿宋" w:cs="仿宋"/>
                <w:color w:val="auto"/>
                <w:szCs w:val="21"/>
                <w:highlight w:val="none"/>
              </w:rPr>
              <w:t>分）</w:t>
            </w:r>
          </w:p>
        </w:tc>
        <w:tc>
          <w:tcPr>
            <w:tcW w:w="5948"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w:t>
            </w:r>
            <w:r>
              <w:rPr>
                <w:rFonts w:hint="eastAsia" w:ascii="仿宋" w:hAnsi="仿宋" w:eastAsia="仿宋" w:cs="仿宋"/>
                <w:color w:val="auto"/>
                <w:szCs w:val="21"/>
                <w:highlight w:val="none"/>
                <w:lang w:val="en-US" w:eastAsia="zh-CN"/>
              </w:rPr>
              <w:t>有过类似业绩</w:t>
            </w:r>
            <w:r>
              <w:rPr>
                <w:rFonts w:hint="eastAsia" w:ascii="仿宋" w:hAnsi="仿宋" w:eastAsia="仿宋" w:cs="仿宋"/>
                <w:color w:val="auto"/>
                <w:szCs w:val="21"/>
                <w:highlight w:val="none"/>
              </w:rPr>
              <w:t>，每提供一个</w:t>
            </w:r>
            <w:r>
              <w:rPr>
                <w:rFonts w:hint="eastAsia" w:ascii="仿宋" w:hAnsi="仿宋" w:eastAsia="仿宋" w:cs="仿宋"/>
                <w:color w:val="auto"/>
                <w:szCs w:val="21"/>
                <w:highlight w:val="none"/>
                <w:lang w:val="en-US" w:eastAsia="zh-CN"/>
              </w:rPr>
              <w:t>类似项目业绩</w:t>
            </w:r>
            <w:r>
              <w:rPr>
                <w:rFonts w:hint="eastAsia" w:ascii="仿宋" w:hAnsi="仿宋" w:eastAsia="仿宋" w:cs="仿宋"/>
                <w:color w:val="auto"/>
                <w:szCs w:val="21"/>
                <w:highlight w:val="none"/>
              </w:rPr>
              <w:t>得</w:t>
            </w: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分，没有不得分。此项满分</w:t>
            </w:r>
            <w:r>
              <w:rPr>
                <w:rFonts w:hint="eastAsia" w:ascii="仿宋" w:hAnsi="仿宋" w:eastAsia="仿宋" w:cs="仿宋"/>
                <w:color w:val="auto"/>
                <w:szCs w:val="21"/>
                <w:highlight w:val="none"/>
                <w:lang w:val="en-US" w:eastAsia="zh-CN"/>
              </w:rPr>
              <w:t>6</w:t>
            </w:r>
            <w:r>
              <w:rPr>
                <w:rFonts w:hint="eastAsia" w:ascii="仿宋" w:hAnsi="仿宋" w:eastAsia="仿宋" w:cs="仿宋"/>
                <w:color w:val="auto"/>
                <w:szCs w:val="21"/>
                <w:highlight w:val="none"/>
              </w:rPr>
              <w:t>分。</w:t>
            </w:r>
          </w:p>
          <w:p>
            <w:pPr>
              <w:pStyle w:val="15"/>
              <w:ind w:firstLine="0" w:firstLineChars="0"/>
              <w:rPr>
                <w:rFonts w:hint="eastAsia" w:ascii="仿宋" w:hAnsi="仿宋" w:eastAsia="仿宋" w:cs="仿宋"/>
                <w:color w:val="auto"/>
                <w:kern w:val="2"/>
                <w:sz w:val="18"/>
                <w:szCs w:val="22"/>
                <w:highlight w:val="none"/>
                <w:lang w:val="en-US" w:eastAsia="zh-CN" w:bidi="ar-SA"/>
              </w:rPr>
            </w:pPr>
            <w:r>
              <w:rPr>
                <w:rFonts w:hint="eastAsia" w:ascii="仿宋" w:hAnsi="仿宋" w:eastAsia="仿宋" w:cs="仿宋"/>
                <w:color w:val="auto"/>
                <w:sz w:val="21"/>
                <w:szCs w:val="21"/>
                <w:highlight w:val="none"/>
              </w:rPr>
              <w:t>需提供合同复印件加盖公章，没有证明材料或证明材料不完整者不得分。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2"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4</w:t>
            </w:r>
          </w:p>
        </w:tc>
        <w:tc>
          <w:tcPr>
            <w:tcW w:w="1900" w:type="dxa"/>
            <w:tcBorders>
              <w:top w:val="single" w:color="auto" w:sz="4" w:space="0"/>
              <w:left w:val="nil"/>
              <w:bottom w:val="single" w:color="auto" w:sz="4" w:space="0"/>
              <w:right w:val="single" w:color="auto" w:sz="4" w:space="0"/>
            </w:tcBorders>
            <w:vAlign w:val="center"/>
          </w:tcPr>
          <w:p>
            <w:pPr>
              <w:spacing w:before="93" w:beforeLines="30" w:line="312" w:lineRule="auto"/>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专业安装团队及安装技术人员（6分）</w:t>
            </w:r>
          </w:p>
        </w:tc>
        <w:tc>
          <w:tcPr>
            <w:tcW w:w="5948"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color w:val="auto"/>
                <w:lang w:val="en-US" w:eastAsia="zh-CN"/>
              </w:rPr>
            </w:pPr>
            <w:r>
              <w:rPr>
                <w:rFonts w:hint="eastAsia" w:ascii="仿宋" w:hAnsi="仿宋" w:eastAsia="仿宋" w:cs="仿宋"/>
                <w:color w:val="auto"/>
                <w:lang w:val="en-US" w:eastAsia="zh-CN"/>
              </w:rPr>
              <w:t>配备相关专业的安装团队并提供安装技术人员。</w:t>
            </w:r>
          </w:p>
          <w:p>
            <w:pPr>
              <w:spacing w:before="93" w:beforeLines="30" w:line="312" w:lineRule="auto"/>
              <w:rPr>
                <w:rFonts w:hint="eastAsia" w:ascii="仿宋" w:hAnsi="仿宋" w:eastAsia="仿宋" w:cs="仿宋"/>
                <w:color w:val="auto"/>
                <w:lang w:val="en-US" w:eastAsia="zh-CN"/>
              </w:rPr>
            </w:pPr>
            <w:r>
              <w:rPr>
                <w:rFonts w:hint="eastAsia" w:ascii="仿宋" w:hAnsi="仿宋" w:eastAsia="仿宋" w:cs="仿宋"/>
                <w:color w:val="auto"/>
                <w:lang w:val="en-US" w:eastAsia="zh-CN"/>
              </w:rPr>
              <w:t>1.提供拥有与本项目相关专业技术资格证书的人员，达到2</w:t>
            </w:r>
          </w:p>
          <w:p>
            <w:pPr>
              <w:spacing w:before="93" w:beforeLines="30" w:line="312" w:lineRule="auto"/>
              <w:rPr>
                <w:rFonts w:hint="eastAsia" w:ascii="仿宋" w:hAnsi="仿宋" w:eastAsia="仿宋" w:cs="仿宋"/>
                <w:color w:val="auto"/>
                <w:lang w:val="en-US" w:eastAsia="zh-CN"/>
              </w:rPr>
            </w:pPr>
            <w:r>
              <w:rPr>
                <w:rFonts w:hint="eastAsia" w:ascii="仿宋" w:hAnsi="仿宋" w:eastAsia="仿宋" w:cs="仿宋"/>
                <w:color w:val="auto"/>
                <w:lang w:val="en-US" w:eastAsia="zh-CN"/>
              </w:rPr>
              <w:t>人得3分，每增加1人得1.5分。 (最高得6分)。</w:t>
            </w:r>
          </w:p>
          <w:p>
            <w:pPr>
              <w:spacing w:before="93" w:beforeLines="30" w:line="312" w:lineRule="auto"/>
              <w:rPr>
                <w:rFonts w:hint="eastAsia" w:ascii="仿宋" w:hAnsi="仿宋" w:eastAsia="仿宋" w:cs="仿宋"/>
                <w:color w:val="auto"/>
                <w:lang w:val="en-US" w:eastAsia="zh-CN"/>
              </w:rPr>
            </w:pPr>
            <w:r>
              <w:rPr>
                <w:rFonts w:hint="eastAsia" w:ascii="仿宋" w:hAnsi="仿宋" w:eastAsia="仿宋" w:cs="仿宋"/>
                <w:color w:val="auto"/>
                <w:lang w:val="en-US" w:eastAsia="zh-CN"/>
              </w:rPr>
              <w:t>2、若提供1人或者不提供均不得分。</w:t>
            </w:r>
          </w:p>
          <w:p>
            <w:pPr>
              <w:spacing w:before="93" w:beforeLines="30" w:line="312" w:lineRule="auto"/>
              <w:rPr>
                <w:rFonts w:hint="eastAsia" w:ascii="仿宋" w:hAnsi="仿宋" w:eastAsia="仿宋" w:cs="仿宋"/>
                <w:color w:val="auto"/>
              </w:rPr>
            </w:pPr>
            <w:r>
              <w:rPr>
                <w:rFonts w:hint="eastAsia" w:ascii="仿宋" w:hAnsi="仿宋" w:eastAsia="仿宋" w:cs="仿宋"/>
                <w:color w:val="auto"/>
                <w:lang w:val="en-US" w:eastAsia="zh-CN"/>
              </w:rPr>
              <w:t>备注:需提供人员的身份证和相关专业技术资格证书。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2"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5</w:t>
            </w:r>
          </w:p>
        </w:tc>
        <w:tc>
          <w:tcPr>
            <w:tcW w:w="1900" w:type="dxa"/>
            <w:tcBorders>
              <w:top w:val="single" w:color="auto" w:sz="4" w:space="0"/>
              <w:left w:val="nil"/>
              <w:bottom w:val="single" w:color="auto" w:sz="4" w:space="0"/>
              <w:right w:val="single" w:color="auto" w:sz="4" w:space="0"/>
            </w:tcBorders>
            <w:vAlign w:val="center"/>
          </w:tcPr>
          <w:p>
            <w:pPr>
              <w:spacing w:before="93" w:beforeLines="30" w:line="312" w:lineRule="auto"/>
              <w:rPr>
                <w:rFonts w:hint="eastAsia" w:ascii="仿宋" w:hAnsi="仿宋" w:eastAsia="仿宋" w:cs="仿宋"/>
                <w:color w:val="auto"/>
                <w:lang w:val="en-US" w:eastAsia="zh-CN"/>
              </w:rPr>
            </w:pPr>
            <w:r>
              <w:rPr>
                <w:rFonts w:hint="eastAsia" w:ascii="仿宋" w:hAnsi="仿宋" w:eastAsia="仿宋" w:cs="仿宋"/>
                <w:color w:val="auto"/>
                <w:lang w:val="en-US" w:eastAsia="zh-CN"/>
              </w:rPr>
              <w:t>应急、维保服务</w:t>
            </w:r>
            <w:r>
              <w:rPr>
                <w:rFonts w:hint="eastAsia" w:ascii="仿宋" w:hAnsi="仿宋" w:eastAsia="仿宋" w:cs="仿宋"/>
                <w:color w:val="auto"/>
                <w:lang w:val="en-US" w:eastAsia="zh-Hans"/>
              </w:rPr>
              <w:t>（</w:t>
            </w:r>
            <w:r>
              <w:rPr>
                <w:rFonts w:hint="eastAsia" w:ascii="仿宋" w:hAnsi="仿宋" w:eastAsia="仿宋" w:cs="仿宋"/>
                <w:color w:val="auto"/>
                <w:lang w:val="en-US" w:eastAsia="zh-CN"/>
              </w:rPr>
              <w:t>18</w:t>
            </w:r>
            <w:r>
              <w:rPr>
                <w:rFonts w:hint="eastAsia" w:ascii="仿宋" w:hAnsi="仿宋" w:eastAsia="仿宋" w:cs="仿宋"/>
                <w:color w:val="auto"/>
                <w:lang w:val="en-US" w:eastAsia="zh-Hans"/>
              </w:rPr>
              <w:t>分）</w:t>
            </w:r>
          </w:p>
        </w:tc>
        <w:tc>
          <w:tcPr>
            <w:tcW w:w="5948" w:type="dxa"/>
            <w:tcBorders>
              <w:top w:val="single" w:color="auto" w:sz="4" w:space="0"/>
              <w:left w:val="single" w:color="auto" w:sz="4" w:space="0"/>
              <w:bottom w:val="single" w:color="auto" w:sz="4" w:space="0"/>
              <w:right w:val="single" w:color="auto" w:sz="4" w:space="0"/>
            </w:tcBorders>
            <w:vAlign w:val="center"/>
          </w:tcPr>
          <w:p>
            <w:pPr>
              <w:spacing w:before="93" w:beforeLines="30" w:line="312" w:lineRule="auto"/>
              <w:rPr>
                <w:rFonts w:hint="eastAsia" w:ascii="仿宋" w:hAnsi="仿宋" w:eastAsia="仿宋" w:cs="仿宋"/>
                <w:color w:val="auto"/>
                <w:lang w:val="en-US" w:eastAsia="zh-CN"/>
              </w:rPr>
            </w:pPr>
            <w:r>
              <w:rPr>
                <w:rFonts w:hint="eastAsia" w:ascii="仿宋" w:hAnsi="仿宋" w:eastAsia="仿宋" w:cs="仿宋"/>
                <w:color w:val="auto"/>
                <w:lang w:val="en-US" w:eastAsia="zh-CN"/>
              </w:rPr>
              <w:t>是否有优质的维保服务方案，依据免费质保期限、维保服务机构设置、人员配置、维保服务承诺的内容、故障响应时间和解决方案、备品备件方案，技术支持方案等内容，依据投标方案优劣、切实可行等情况，详细、科学、合理、全面的得18-14分，较为详细、合理的得13-8分，一般的得7-1分，未提供的得0分。</w:t>
            </w:r>
          </w:p>
        </w:tc>
      </w:tr>
      <w:bookmarkEnd w:id="154"/>
      <w:bookmarkEnd w:id="155"/>
    </w:tbl>
    <w:p>
      <w:pPr>
        <w:spacing w:beforeLines="100" w:afterLines="50" w:line="400" w:lineRule="exact"/>
        <w:ind w:firstLine="480" w:firstLineChars="200"/>
        <w:outlineLvl w:val="2"/>
        <w:rPr>
          <w:rFonts w:hint="eastAsia" w:ascii="仿宋" w:hAnsi="仿宋" w:eastAsia="仿宋" w:cs="仿宋"/>
          <w:b w:val="0"/>
          <w:bCs w:val="0"/>
          <w:color w:val="auto"/>
          <w:sz w:val="24"/>
          <w:szCs w:val="24"/>
          <w:highlight w:val="none"/>
        </w:rPr>
      </w:pPr>
      <w:bookmarkStart w:id="156" w:name="_Toc9162"/>
      <w:bookmarkStart w:id="157" w:name="_Toc15307"/>
      <w:bookmarkStart w:id="158" w:name="_Toc23460"/>
      <w:bookmarkStart w:id="159" w:name="_Toc20468"/>
      <w:bookmarkStart w:id="160" w:name="_Toc16306"/>
      <w:bookmarkStart w:id="161" w:name="_Toc32220"/>
      <w:bookmarkStart w:id="162" w:name="_Toc11811"/>
      <w:bookmarkStart w:id="163" w:name="_Toc30543"/>
      <w:bookmarkStart w:id="164" w:name="_Toc12697"/>
      <w:bookmarkStart w:id="165" w:name="_Toc19385"/>
    </w:p>
    <w:p>
      <w:pPr>
        <w:spacing w:beforeLines="100" w:afterLines="50" w:line="400" w:lineRule="exact"/>
        <w:ind w:firstLine="480" w:firstLineChars="200"/>
        <w:outlineLvl w:val="2"/>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4.评标方法</w:t>
      </w:r>
      <w:bookmarkEnd w:id="156"/>
      <w:bookmarkEnd w:id="157"/>
      <w:bookmarkEnd w:id="158"/>
      <w:bookmarkEnd w:id="159"/>
      <w:bookmarkEnd w:id="160"/>
    </w:p>
    <w:p>
      <w:pPr>
        <w:spacing w:line="400" w:lineRule="exact"/>
        <w:ind w:firstLine="480" w:firstLineChars="20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本项目评标办法为综合评分法。评标委员会对满足招标文件实质性要求的投标文件，按照本章第2.3、2.4款规定的评分标准进行打分，并按综合得分由高到低顺序推荐中标候选人，或根据招标人授权直接确定中标人。综合评分相等时，以投标报价低的优先；投标报价也相等的，由招标人自行确定。</w:t>
      </w:r>
    </w:p>
    <w:p>
      <w:pPr>
        <w:spacing w:beforeLines="100" w:afterLines="50" w:line="400" w:lineRule="exact"/>
        <w:ind w:firstLine="480" w:firstLineChars="200"/>
        <w:outlineLvl w:val="2"/>
        <w:rPr>
          <w:rFonts w:hint="eastAsia" w:ascii="仿宋" w:hAnsi="仿宋" w:eastAsia="仿宋" w:cs="仿宋"/>
          <w:b w:val="0"/>
          <w:bCs w:val="0"/>
          <w:color w:val="auto"/>
          <w:sz w:val="24"/>
          <w:szCs w:val="24"/>
          <w:highlight w:val="none"/>
        </w:rPr>
      </w:pPr>
      <w:bookmarkStart w:id="166" w:name="_Toc22832"/>
      <w:bookmarkStart w:id="167" w:name="_Toc4664"/>
      <w:bookmarkStart w:id="168" w:name="_Toc7399"/>
      <w:bookmarkStart w:id="169" w:name="_Toc16439"/>
      <w:r>
        <w:rPr>
          <w:rFonts w:hint="eastAsia" w:ascii="仿宋" w:hAnsi="仿宋" w:eastAsia="仿宋" w:cs="仿宋"/>
          <w:b w:val="0"/>
          <w:bCs w:val="0"/>
          <w:color w:val="auto"/>
          <w:sz w:val="24"/>
          <w:szCs w:val="24"/>
          <w:highlight w:val="none"/>
        </w:rPr>
        <w:t>5.评审标准</w:t>
      </w:r>
      <w:bookmarkEnd w:id="166"/>
      <w:bookmarkEnd w:id="167"/>
      <w:bookmarkEnd w:id="168"/>
      <w:bookmarkEnd w:id="169"/>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5.1初步评审标准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5.1.1资格性审查：详见评标办法前附表；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5.1.2符合性审查：详见评标办法前附表。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5.2分值构成与评分标准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5.2.1分值构成：详见评标办法前附表。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5.2.2评标基准价的确定：满足招标要求且投标价格最低的投标报价为评标基准价。</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有效报价：未超过最高限价的所以投标报价均为有效报价。</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5.2.3投标报价的得分计算</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投标商务得分：投标报价得分=(评标基准价／投标报价)×价格权值×100</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5.2.4发包人有权接受或拒绝投标人在投标文件中提出偏离、保留。发包人不接受投标人在开标后提出的优惠条件。</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5.2.5评分标准：详见评标附表。</w:t>
      </w:r>
    </w:p>
    <w:p>
      <w:pPr>
        <w:spacing w:beforeLines="100" w:afterLines="50" w:line="400" w:lineRule="exact"/>
        <w:ind w:firstLine="480" w:firstLineChars="200"/>
        <w:outlineLvl w:val="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6.评标程序</w:t>
      </w:r>
      <w:bookmarkEnd w:id="161"/>
      <w:bookmarkEnd w:id="162"/>
      <w:bookmarkEnd w:id="163"/>
      <w:bookmarkEnd w:id="164"/>
      <w:bookmarkEnd w:id="165"/>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6.1初步评审</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6.1.1评标委员会可以要求投标人提交第二章“投标人须知”第30.1项规定的有关证明和证件的原件，以便核验。评标委员会依据本章第2.1款规定的标准对投标文件进行初步评审。有一项不符合评审标准的，作废标处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6.1.2投标人有以下情形之一的，其投标作废标处理：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（1）串通投标或弄虚作假或有其他违法行为的；</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（2）不按评标委员会要求澄清、说明或补正的。</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（3）投标函中投标报价与采购清单汇总价不一致时投标文件作废标处理。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（4）提供虚假资料的其投标文件作废标处理。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（5）投标人在开标时资格审查时递交的法人授权委托书公证件原件，其内容应与资格预审、投标文件的内容一致，其中委托代理人均为同一人，不一致作废标处理。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（6）评标委员会认定投标人以低于成本报价竞标的。</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（7）投标人附有招标人不能接受的条件。</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（8）投标文件偏离招标文件实质性要求和条件的。</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（9）一个投标人递交两份或多分内容不同的投标文件，或在</w:t>
      </w:r>
      <w:r>
        <w:rPr>
          <w:rFonts w:hint="eastAsia" w:ascii="仿宋" w:hAnsi="仿宋" w:eastAsia="仿宋" w:cs="仿宋"/>
          <w:sz w:val="24"/>
          <w:szCs w:val="24"/>
          <w:highlight w:val="none"/>
        </w:rPr>
        <w:t>一份投标文件中对同一招标项目有两个或多个报价，且未声明哪一个报价有效的。</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6.1.3投标报价有算术错误的，评标委员会按以下原则对投标报价进行修正，修正的价格经投标人书面确认后具有约束力。投标人不接受修正价格的，其投标作废标处理。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（1）投标文件中的大写金额与小写金额不一致的，以大写金额为准；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（2）总价金额与依据单价计算出的结果不一致的，以单价金额为准修正总价，但单价金额小数点有明显错误的除外。</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6.2详细评审</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评标委员会分别进行技术评审</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商务评审，在技术组评委技术评分表提交后，在进行商务评分汇总。</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6.2.1评标委员会按照本章第2</w:t>
      </w:r>
      <w:r>
        <w:rPr>
          <w:rFonts w:hint="eastAsia" w:ascii="仿宋" w:hAnsi="仿宋" w:eastAsia="仿宋" w:cs="仿宋"/>
          <w:sz w:val="24"/>
          <w:szCs w:val="24"/>
          <w:highlight w:val="none"/>
          <w:lang w:val="en-US" w:eastAsia="zh-CN"/>
        </w:rPr>
        <w:t>.3及2.4</w:t>
      </w:r>
      <w:r>
        <w:rPr>
          <w:rFonts w:hint="eastAsia" w:ascii="仿宋" w:hAnsi="仿宋" w:eastAsia="仿宋" w:cs="仿宋"/>
          <w:sz w:val="24"/>
          <w:szCs w:val="24"/>
          <w:highlight w:val="none"/>
        </w:rPr>
        <w:t>款规定的量化因素和分值进行打分,计算出综合评分得分,投标人的总得分等于评委评分的算术和的平均值。</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（1）按本章规定的评审项目及内容对技术因素部分计算出得分∑1；</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（2）按本章规定的评审项目及内容对</w:t>
      </w:r>
      <w:r>
        <w:rPr>
          <w:rFonts w:hint="eastAsia" w:ascii="仿宋" w:hAnsi="仿宋" w:eastAsia="仿宋" w:cs="仿宋"/>
          <w:sz w:val="24"/>
          <w:szCs w:val="24"/>
          <w:highlight w:val="none"/>
          <w:lang w:val="en-US" w:eastAsia="zh-CN"/>
        </w:rPr>
        <w:t>商务因素</w:t>
      </w:r>
      <w:r>
        <w:rPr>
          <w:rFonts w:hint="eastAsia" w:ascii="仿宋" w:hAnsi="仿宋" w:eastAsia="仿宋" w:cs="仿宋"/>
          <w:sz w:val="24"/>
          <w:szCs w:val="24"/>
          <w:highlight w:val="none"/>
        </w:rPr>
        <w:t>部分计算出∑2；</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6.2.2评分分值计算保留小数点后两位，小数点后第三位按“四舍五入”;</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6.2.3投标人得分：∑1+∑2</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6.3投标文件的澄清和补正</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6.3.1在评标过程中，评标委员会可以书面形式要求投标人对所提交投标文件中不明确的内容进行书面澄清或说明，或者对细微偏差进行补正。评标委员会不接受投标人主动提出的澄清、说明或补正。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6.3.2澄清、说明和补正不得改变投标文件的实质性内容（算术性错误修正的除外）。投标人的书面澄清、说明和补正属于投标文件的组成部分。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3.3.3评标委员会对投标人提交的澄清、说明或补正有疑问的，可以要求投标人进一步澄清、说明或补正，直至满足评标委员会的要求。</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6.4评标结果</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6.4.1评标委员会依据本章第评分标准进行评分，按评标办法前附表的约定计算投标人最终得分，根据得分由高到低的顺序推荐3名中标候选人，并标明推荐顺序。</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6.4.2评标委员会完成评标后，应当向招标人提交书面评标报告。</w:t>
      </w:r>
    </w:p>
    <w:p>
      <w:pPr>
        <w:spacing w:afterLines="50" w:line="440" w:lineRule="exact"/>
        <w:jc w:val="both"/>
        <w:outlineLvl w:val="1"/>
        <w:rPr>
          <w:rFonts w:ascii="黑体" w:hAnsi="黑体" w:eastAsia="黑体"/>
          <w:sz w:val="32"/>
          <w:szCs w:val="32"/>
        </w:rPr>
      </w:pPr>
      <w:bookmarkStart w:id="170" w:name="_Toc15961"/>
    </w:p>
    <w:p>
      <w:pPr>
        <w:spacing w:afterLines="50" w:line="440" w:lineRule="exact"/>
        <w:jc w:val="center"/>
        <w:outlineLvl w:val="1"/>
        <w:rPr>
          <w:rFonts w:ascii="黑体" w:hAnsi="黑体" w:eastAsia="黑体"/>
          <w:sz w:val="28"/>
          <w:szCs w:val="28"/>
        </w:rPr>
      </w:pPr>
      <w:r>
        <w:rPr>
          <w:rFonts w:ascii="黑体" w:hAnsi="黑体" w:eastAsia="黑体"/>
          <w:sz w:val="32"/>
          <w:szCs w:val="32"/>
        </w:rPr>
        <w:t>第</w:t>
      </w:r>
      <w:r>
        <w:rPr>
          <w:rFonts w:hint="eastAsia" w:ascii="黑体" w:hAnsi="黑体" w:eastAsia="黑体"/>
          <w:sz w:val="32"/>
          <w:szCs w:val="32"/>
        </w:rPr>
        <w:t>五</w:t>
      </w:r>
      <w:r>
        <w:rPr>
          <w:rFonts w:ascii="黑体" w:hAnsi="黑体" w:eastAsia="黑体"/>
          <w:sz w:val="32"/>
          <w:szCs w:val="32"/>
        </w:rPr>
        <w:t>章</w:t>
      </w:r>
      <w:r>
        <w:rPr>
          <w:rFonts w:hint="eastAsia" w:ascii="黑体" w:hAnsi="黑体" w:eastAsia="黑体"/>
          <w:sz w:val="32"/>
          <w:szCs w:val="32"/>
        </w:rPr>
        <w:t xml:space="preserve">  签订合同、合同主要条款</w:t>
      </w:r>
      <w:bookmarkEnd w:id="135"/>
      <w:bookmarkEnd w:id="170"/>
    </w:p>
    <w:p>
      <w:pPr>
        <w:spacing w:line="440" w:lineRule="exact"/>
        <w:ind w:firstLine="560" w:firstLineChars="200"/>
        <w:outlineLvl w:val="2"/>
        <w:rPr>
          <w:rFonts w:ascii="楷体" w:hAnsi="楷体" w:eastAsia="楷体"/>
          <w:sz w:val="28"/>
          <w:szCs w:val="28"/>
        </w:rPr>
      </w:pPr>
      <w:bookmarkStart w:id="171" w:name="_Toc31442"/>
      <w:bookmarkStart w:id="172" w:name="_Toc23348"/>
      <w:bookmarkStart w:id="173" w:name="_Toc494455691"/>
      <w:r>
        <w:rPr>
          <w:rFonts w:hint="eastAsia" w:ascii="楷体" w:hAnsi="楷体" w:eastAsia="楷体"/>
          <w:sz w:val="28"/>
          <w:szCs w:val="28"/>
        </w:rPr>
        <w:t>1.签订合同</w:t>
      </w:r>
      <w:bookmarkEnd w:id="171"/>
      <w:bookmarkEnd w:id="172"/>
      <w:bookmarkEnd w:id="173"/>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.1</w:t>
      </w:r>
      <w:r>
        <w:rPr>
          <w:rFonts w:hint="eastAsia" w:ascii="仿宋" w:hAnsi="仿宋" w:eastAsia="仿宋"/>
          <w:sz w:val="24"/>
          <w:szCs w:val="24"/>
        </w:rPr>
        <w:t>采购人应当自中标通知书发出之日起三十日内，按照招标文件和中标人投标文件的约定，与中标人签订书面合同。所签订合同不得对招标文件和中标人投标文件作实质性修改。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r>
        <w:rPr>
          <w:rFonts w:hint="eastAsia" w:ascii="仿宋" w:hAnsi="仿宋" w:eastAsia="仿宋"/>
          <w:sz w:val="24"/>
          <w:szCs w:val="24"/>
        </w:rPr>
        <w:t>签订的合同原则以本章第4条的规定为基础，并根据评标、答疑情况进行修改补充，但该款并不限制采购人以其他方式签订合同的权利。采购人不得向中标人提出任何不合理的要求，作为签订合同的条件，不得与中标人私下订立背离合同实质性内容的协议。</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.3</w:t>
      </w:r>
      <w:r>
        <w:rPr>
          <w:rFonts w:hint="eastAsia" w:ascii="仿宋" w:hAnsi="仿宋" w:eastAsia="仿宋"/>
          <w:sz w:val="24"/>
          <w:szCs w:val="24"/>
        </w:rPr>
        <w:t>招标文件、投标文件、书面承诺和中标通知书均作为经济合同的一部分，且具有法律效力。中标人应严格履行经济合同所规定的各项义务和责任，否则将依法处理。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.4</w:t>
      </w:r>
      <w:r>
        <w:rPr>
          <w:rFonts w:hint="eastAsia" w:ascii="仿宋" w:hAnsi="仿宋" w:eastAsia="仿宋"/>
          <w:sz w:val="24"/>
          <w:szCs w:val="24"/>
        </w:rPr>
        <w:t>有关法规或者招标文件明确不允许分包方式履行合同的，中标人不得分包履行合同，否则将依法承担法律责任。招标文件明确允许分包方式履行合同的，按照招标文件相关规定执行。</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当中标人放弃中标结果或者因被质疑、投诉，经查属实或者因不可抗力而不能履行合同的，采购人可从推荐中标候选人名单中按顺序重新确定中标人，但应符合相关规定；否则采购人应重新组织招标。</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.5</w:t>
      </w:r>
      <w:r>
        <w:rPr>
          <w:rFonts w:hint="eastAsia" w:ascii="仿宋" w:hAnsi="仿宋" w:eastAsia="仿宋"/>
          <w:sz w:val="24"/>
          <w:szCs w:val="24"/>
        </w:rPr>
        <w:t>采购人应当自采购合同签订之日起7个工作日内，将采购合同副本报同级财政部门和有关部门备案。</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.6</w:t>
      </w:r>
      <w:r>
        <w:rPr>
          <w:rFonts w:hint="eastAsia" w:ascii="仿宋" w:hAnsi="仿宋" w:eastAsia="仿宋"/>
          <w:sz w:val="24"/>
          <w:szCs w:val="24"/>
        </w:rPr>
        <w:t>法律、行政法规规定应当办理批准、登记等手续后生效的合同，依照其规定。</w:t>
      </w:r>
    </w:p>
    <w:p>
      <w:pPr>
        <w:spacing w:line="440" w:lineRule="exact"/>
        <w:ind w:firstLine="560" w:firstLineChars="200"/>
        <w:outlineLvl w:val="2"/>
        <w:rPr>
          <w:rFonts w:ascii="楷体" w:hAnsi="楷体" w:eastAsia="楷体"/>
          <w:sz w:val="28"/>
          <w:szCs w:val="28"/>
        </w:rPr>
      </w:pPr>
      <w:bookmarkStart w:id="174" w:name="_Toc494455692"/>
      <w:bookmarkStart w:id="175" w:name="_Toc6368"/>
      <w:bookmarkStart w:id="176" w:name="_Toc19018"/>
      <w:r>
        <w:rPr>
          <w:rFonts w:hint="eastAsia" w:ascii="楷体" w:hAnsi="楷体" w:eastAsia="楷体"/>
          <w:sz w:val="28"/>
          <w:szCs w:val="28"/>
        </w:rPr>
        <w:t>2.追加合同金额</w:t>
      </w:r>
      <w:bookmarkEnd w:id="174"/>
      <w:bookmarkEnd w:id="175"/>
      <w:bookmarkEnd w:id="176"/>
    </w:p>
    <w:p>
      <w:pPr>
        <w:spacing w:line="440" w:lineRule="exact"/>
        <w:ind w:firstLine="480" w:firstLineChars="200"/>
        <w:rPr>
          <w:rFonts w:ascii="仿宋" w:hAnsi="仿宋" w:eastAsia="仿宋"/>
          <w:sz w:val="24"/>
          <w:szCs w:val="24"/>
        </w:rPr>
      </w:pPr>
      <w:r>
        <w:rPr>
          <w:rFonts w:hint="eastAsia" w:ascii="仿宋" w:hAnsi="仿宋" w:eastAsia="仿宋"/>
          <w:sz w:val="24"/>
          <w:szCs w:val="24"/>
        </w:rPr>
        <w:t>政府采购合同履行中，采购人需要追加与合同标的相同的货物的，在不改变合同其他条款的前提下并且在签订合同后</w:t>
      </w:r>
      <w:r>
        <w:rPr>
          <w:rFonts w:ascii="仿宋" w:hAnsi="仿宋" w:eastAsia="仿宋"/>
          <w:sz w:val="24"/>
          <w:szCs w:val="24"/>
        </w:rPr>
        <w:t>1</w:t>
      </w:r>
      <w:r>
        <w:rPr>
          <w:rFonts w:hint="eastAsia" w:ascii="仿宋" w:hAnsi="仿宋" w:eastAsia="仿宋"/>
          <w:sz w:val="24"/>
          <w:szCs w:val="24"/>
        </w:rPr>
        <w:t>年内，经采购人报同级财政部门批准后，可以与中标人协商签订补充合同，但所有补充合同的采购金额不得超过原合同采购金额的</w:t>
      </w:r>
      <w:r>
        <w:rPr>
          <w:rFonts w:ascii="仿宋" w:hAnsi="仿宋" w:eastAsia="仿宋"/>
          <w:sz w:val="24"/>
          <w:szCs w:val="24"/>
        </w:rPr>
        <w:t>10%</w:t>
      </w:r>
      <w:r>
        <w:rPr>
          <w:rFonts w:hint="eastAsia" w:ascii="仿宋" w:hAnsi="仿宋" w:eastAsia="仿宋"/>
          <w:sz w:val="24"/>
          <w:szCs w:val="24"/>
        </w:rPr>
        <w:t>，否则采购人应重新组织招标。</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采购合同双方当事人不得擅自变更、中止或者终止合同。采购合同继续履行将损害国家利益和社会公共利益的，双方当事人应当变更、中止或者终止合同。有过错的一方应当承担赔偿责任，双方都有过错的，各自承担责任。</w:t>
      </w:r>
    </w:p>
    <w:p>
      <w:pPr>
        <w:spacing w:line="440" w:lineRule="exact"/>
        <w:ind w:firstLine="560" w:firstLineChars="200"/>
        <w:outlineLvl w:val="2"/>
        <w:rPr>
          <w:rFonts w:ascii="楷体" w:hAnsi="楷体" w:eastAsia="楷体"/>
          <w:sz w:val="28"/>
          <w:szCs w:val="28"/>
        </w:rPr>
      </w:pPr>
      <w:bookmarkStart w:id="177" w:name="_Toc27523"/>
      <w:bookmarkStart w:id="178" w:name="_Toc6083"/>
      <w:bookmarkStart w:id="179" w:name="_Toc494455693"/>
      <w:r>
        <w:rPr>
          <w:rFonts w:hint="eastAsia" w:ascii="楷体" w:hAnsi="楷体" w:eastAsia="楷体"/>
          <w:sz w:val="28"/>
          <w:szCs w:val="28"/>
        </w:rPr>
        <w:t>3.货物质量与验收</w:t>
      </w:r>
      <w:bookmarkEnd w:id="177"/>
      <w:bookmarkEnd w:id="178"/>
      <w:bookmarkEnd w:id="179"/>
    </w:p>
    <w:p>
      <w:pPr>
        <w:spacing w:line="440" w:lineRule="exact"/>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1</w:t>
      </w:r>
      <w:r>
        <w:rPr>
          <w:rFonts w:hint="eastAsia" w:ascii="仿宋" w:hAnsi="仿宋" w:eastAsia="仿宋"/>
          <w:sz w:val="24"/>
          <w:szCs w:val="24"/>
        </w:rPr>
        <w:t>招标文件中的货物按照国标、部标、行业标准或者双方技术协议或者招标文件、投标文件、书面承诺的技术要求制造。货到后，由采购人组织验收小组对货物进行验收（以《项目验收报告单》为准）。如对货物质量有争议，采购人可委托国家认定的相关部门对货物进行质量检验，并以质检部门出具的检验报告为准，并由责任方承担全部责任。</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.2</w:t>
      </w:r>
      <w:r>
        <w:rPr>
          <w:rFonts w:hint="eastAsia" w:ascii="仿宋" w:hAnsi="仿宋" w:eastAsia="仿宋"/>
          <w:sz w:val="24"/>
          <w:szCs w:val="24"/>
        </w:rPr>
        <w:t>货物制造完毕经出厂检验合格后方能发货，并提供货物合格证书。</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.3</w:t>
      </w:r>
      <w:r>
        <w:rPr>
          <w:rFonts w:hint="eastAsia" w:ascii="仿宋" w:hAnsi="仿宋" w:eastAsia="仿宋"/>
          <w:sz w:val="24"/>
          <w:szCs w:val="24"/>
        </w:rPr>
        <w:t>货物的表面涂漆颜色：由采购人和中标人商定。</w:t>
      </w:r>
    </w:p>
    <w:p>
      <w:pPr>
        <w:spacing w:line="440" w:lineRule="exact"/>
        <w:ind w:firstLine="480" w:firstLineChars="200"/>
        <w:rPr>
          <w:rFonts w:ascii="仿宋" w:hAnsi="仿宋" w:eastAsia="仿宋"/>
          <w:kern w:val="1"/>
          <w:sz w:val="24"/>
          <w:szCs w:val="24"/>
        </w:rPr>
      </w:pPr>
      <w:r>
        <w:rPr>
          <w:rFonts w:hint="eastAsia" w:ascii="仿宋" w:hAnsi="仿宋" w:eastAsia="仿宋" w:cs="仿宋"/>
          <w:kern w:val="1"/>
          <w:sz w:val="24"/>
          <w:szCs w:val="24"/>
        </w:rPr>
        <w:t>3</w:t>
      </w:r>
      <w:r>
        <w:rPr>
          <w:rFonts w:ascii="仿宋" w:hAnsi="仿宋" w:eastAsia="仿宋" w:cs="仿宋"/>
          <w:kern w:val="1"/>
          <w:sz w:val="24"/>
          <w:szCs w:val="24"/>
        </w:rPr>
        <w:t>.4</w:t>
      </w:r>
      <w:r>
        <w:rPr>
          <w:rFonts w:hint="eastAsia" w:ascii="仿宋" w:hAnsi="仿宋" w:eastAsia="仿宋" w:cs="仿宋"/>
          <w:kern w:val="1"/>
          <w:sz w:val="24"/>
          <w:szCs w:val="24"/>
        </w:rPr>
        <w:t>货物包装按照国标、部标以及有关标准执行。</w:t>
      </w:r>
    </w:p>
    <w:p>
      <w:pPr>
        <w:spacing w:line="440" w:lineRule="exact"/>
        <w:ind w:firstLine="560" w:firstLineChars="200"/>
        <w:outlineLvl w:val="2"/>
        <w:rPr>
          <w:rFonts w:ascii="楷体" w:hAnsi="楷体" w:eastAsia="楷体"/>
          <w:sz w:val="28"/>
          <w:szCs w:val="28"/>
        </w:rPr>
      </w:pPr>
      <w:bookmarkStart w:id="180" w:name="_Toc23578"/>
      <w:bookmarkStart w:id="181" w:name="_Toc2791"/>
      <w:bookmarkStart w:id="182" w:name="_Toc494455695"/>
      <w:bookmarkStart w:id="183" w:name="_Toc494455694"/>
      <w:r>
        <w:rPr>
          <w:rFonts w:hint="eastAsia" w:ascii="楷体" w:hAnsi="楷体" w:eastAsia="楷体"/>
          <w:sz w:val="28"/>
          <w:szCs w:val="28"/>
        </w:rPr>
        <w:t>4.合同主要条款</w:t>
      </w:r>
      <w:bookmarkEnd w:id="180"/>
      <w:bookmarkEnd w:id="181"/>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合同编号：</w:t>
      </w:r>
      <w:r>
        <w:rPr>
          <w:rFonts w:hint="eastAsia" w:ascii="仿宋" w:hAnsi="仿宋" w:eastAsia="仿宋" w:cs="仿宋"/>
          <w:sz w:val="24"/>
          <w:szCs w:val="24"/>
          <w:u w:val="single"/>
          <w:lang w:val="zh-CN"/>
        </w:rPr>
        <w:t xml:space="preserve">                         </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 xml:space="preserve">签 订 地： </w:t>
      </w:r>
      <w:r>
        <w:rPr>
          <w:rFonts w:hint="eastAsia" w:ascii="仿宋" w:hAnsi="仿宋" w:eastAsia="仿宋" w:cs="仿宋"/>
          <w:sz w:val="24"/>
          <w:szCs w:val="24"/>
          <w:u w:val="single"/>
          <w:lang w:val="zh-CN"/>
        </w:rPr>
        <w:t xml:space="preserve">                        </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甲方（采购人）：</w:t>
      </w:r>
      <w:r>
        <w:rPr>
          <w:rFonts w:hint="eastAsia" w:ascii="仿宋" w:hAnsi="仿宋" w:eastAsia="仿宋" w:cs="仿宋"/>
          <w:sz w:val="24"/>
          <w:szCs w:val="24"/>
          <w:u w:val="single"/>
          <w:lang w:val="zh-CN"/>
        </w:rPr>
        <w:t xml:space="preserve">                    </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住所地：</w:t>
      </w:r>
      <w:r>
        <w:rPr>
          <w:rFonts w:hint="eastAsia" w:ascii="仿宋" w:hAnsi="仿宋" w:eastAsia="仿宋" w:cs="仿宋"/>
          <w:sz w:val="24"/>
          <w:szCs w:val="24"/>
          <w:u w:val="single"/>
          <w:lang w:val="zh-CN"/>
        </w:rPr>
        <w:t xml:space="preserve">                           </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乙方（中标人）：</w:t>
      </w:r>
      <w:r>
        <w:rPr>
          <w:rFonts w:hint="eastAsia" w:ascii="仿宋" w:hAnsi="仿宋" w:eastAsia="仿宋" w:cs="仿宋"/>
          <w:sz w:val="24"/>
          <w:szCs w:val="24"/>
          <w:u w:val="single"/>
          <w:lang w:val="zh-CN"/>
        </w:rPr>
        <w:t xml:space="preserve">                    </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住 所 地：</w:t>
      </w:r>
      <w:r>
        <w:rPr>
          <w:rFonts w:hint="eastAsia" w:ascii="仿宋" w:hAnsi="仿宋" w:eastAsia="仿宋" w:cs="仿宋"/>
          <w:sz w:val="24"/>
          <w:szCs w:val="24"/>
          <w:u w:val="single"/>
          <w:lang w:val="zh-CN"/>
        </w:rPr>
        <w:t xml:space="preserve">                         </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乙方于</w:t>
      </w:r>
      <w:r>
        <w:rPr>
          <w:rFonts w:ascii="仿宋" w:hAnsi="仿宋" w:eastAsia="仿宋" w:cs="仿宋"/>
          <w:sz w:val="24"/>
          <w:szCs w:val="24"/>
          <w:lang w:val="zh-CN"/>
        </w:rPr>
        <w:t>20</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年</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月</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日参加了</w:t>
      </w:r>
      <w:r>
        <w:rPr>
          <w:rFonts w:ascii="仿宋" w:hAnsi="仿宋" w:eastAsia="仿宋" w:cs="仿宋"/>
          <w:sz w:val="24"/>
          <w:szCs w:val="24"/>
          <w:u w:val="single"/>
          <w:lang w:val="zh-CN"/>
        </w:rPr>
        <w:t xml:space="preserve"> </w:t>
      </w:r>
      <w:r>
        <w:rPr>
          <w:rFonts w:hint="eastAsia" w:ascii="仿宋" w:hAnsi="仿宋" w:eastAsia="仿宋" w:cs="仿宋"/>
          <w:sz w:val="24"/>
          <w:szCs w:val="24"/>
          <w:u w:val="single"/>
          <w:lang w:val="zh-CN"/>
        </w:rPr>
        <w:t>（采购人）</w:t>
      </w:r>
      <w:r>
        <w:rPr>
          <w:rFonts w:ascii="仿宋" w:hAnsi="仿宋" w:eastAsia="仿宋" w:cs="仿宋"/>
          <w:sz w:val="24"/>
          <w:szCs w:val="24"/>
          <w:lang w:val="zh-CN"/>
        </w:rPr>
        <w:t xml:space="preserve"> </w:t>
      </w:r>
      <w:r>
        <w:rPr>
          <w:rFonts w:hint="eastAsia" w:ascii="仿宋" w:hAnsi="仿宋" w:eastAsia="仿宋" w:cs="仿宋"/>
          <w:sz w:val="24"/>
          <w:szCs w:val="24"/>
          <w:lang w:val="zh-CN"/>
        </w:rPr>
        <w:t>组织的“</w:t>
      </w:r>
      <w:r>
        <w:rPr>
          <w:rFonts w:ascii="仿宋" w:hAnsi="仿宋" w:eastAsia="仿宋" w:cs="仿宋"/>
          <w:sz w:val="24"/>
          <w:szCs w:val="24"/>
          <w:u w:val="single"/>
          <w:lang w:val="zh-CN"/>
        </w:rPr>
        <w:t xml:space="preserve"> </w:t>
      </w:r>
      <w:r>
        <w:rPr>
          <w:rFonts w:hint="eastAsia" w:ascii="仿宋" w:hAnsi="仿宋" w:eastAsia="仿宋" w:cs="仿宋"/>
          <w:sz w:val="24"/>
          <w:szCs w:val="24"/>
          <w:u w:val="single"/>
          <w:lang w:val="zh-CN"/>
        </w:rPr>
        <w:t>（项目名称及项目编号）</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”政府采购活动，经评标委员会评审确定乙方为</w:t>
      </w:r>
      <w:r>
        <w:rPr>
          <w:rFonts w:ascii="仿宋" w:hAnsi="仿宋" w:eastAsia="仿宋" w:cs="仿宋"/>
          <w:sz w:val="24"/>
          <w:szCs w:val="24"/>
          <w:u w:val="single"/>
          <w:lang w:val="zh-CN"/>
        </w:rPr>
        <w:t xml:space="preserve"> </w:t>
      </w:r>
      <w:r>
        <w:rPr>
          <w:rFonts w:hint="eastAsia" w:ascii="仿宋" w:hAnsi="仿宋" w:eastAsia="仿宋" w:cs="仿宋"/>
          <w:sz w:val="24"/>
          <w:szCs w:val="24"/>
          <w:u w:val="single"/>
          <w:lang w:val="zh-CN"/>
        </w:rPr>
        <w:t>（包及包名称）</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中标人，按照《中华人民共和国合同法》、《中华人民共和国政府采购法》和相关的法律法规规定，以及招标文件规定，经甲乙双方协商一致，签订本政府采购合同。</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第一条</w:t>
      </w:r>
      <w:r>
        <w:rPr>
          <w:rFonts w:ascii="仿宋" w:hAnsi="仿宋" w:eastAsia="仿宋" w:cs="仿宋"/>
          <w:sz w:val="24"/>
          <w:szCs w:val="24"/>
          <w:lang w:val="zh-CN"/>
        </w:rPr>
        <w:t xml:space="preserve">  </w:t>
      </w:r>
      <w:r>
        <w:rPr>
          <w:rFonts w:hint="eastAsia" w:ascii="仿宋" w:hAnsi="仿宋" w:eastAsia="仿宋" w:cs="仿宋"/>
          <w:sz w:val="24"/>
          <w:szCs w:val="24"/>
          <w:lang w:val="zh-CN"/>
        </w:rPr>
        <w:t>货物条款</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乙方向甲方提供以下货物</w:t>
      </w:r>
    </w:p>
    <w:tbl>
      <w:tblPr>
        <w:tblStyle w:val="2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5013"/>
        <w:gridCol w:w="884"/>
        <w:gridCol w:w="884"/>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6" w:type="dxa"/>
            <w:vAlign w:val="center"/>
          </w:tcPr>
          <w:p>
            <w:pPr>
              <w:spacing w:line="440" w:lineRule="exact"/>
              <w:jc w:val="center"/>
              <w:rPr>
                <w:rFonts w:ascii="仿宋" w:hAnsi="仿宋" w:eastAsia="仿宋" w:cs="仿宋"/>
                <w:sz w:val="24"/>
                <w:szCs w:val="24"/>
                <w:lang w:val="zh-CN"/>
              </w:rPr>
            </w:pPr>
            <w:r>
              <w:rPr>
                <w:rFonts w:hint="eastAsia" w:ascii="仿宋" w:hAnsi="仿宋" w:eastAsia="仿宋" w:cs="仿宋"/>
                <w:sz w:val="24"/>
                <w:szCs w:val="24"/>
                <w:lang w:val="zh-CN"/>
              </w:rPr>
              <w:t>货物名称</w:t>
            </w:r>
          </w:p>
        </w:tc>
        <w:tc>
          <w:tcPr>
            <w:tcW w:w="5013" w:type="dxa"/>
            <w:vAlign w:val="center"/>
          </w:tcPr>
          <w:p>
            <w:pPr>
              <w:spacing w:line="440" w:lineRule="exact"/>
              <w:jc w:val="center"/>
              <w:rPr>
                <w:rFonts w:ascii="仿宋" w:hAnsi="仿宋" w:eastAsia="仿宋" w:cs="仿宋"/>
                <w:sz w:val="24"/>
                <w:szCs w:val="24"/>
                <w:lang w:val="zh-CN"/>
              </w:rPr>
            </w:pPr>
            <w:r>
              <w:rPr>
                <w:rFonts w:hint="eastAsia" w:ascii="仿宋" w:hAnsi="仿宋" w:eastAsia="仿宋" w:cs="仿宋"/>
                <w:sz w:val="24"/>
                <w:szCs w:val="24"/>
                <w:lang w:val="zh-CN"/>
              </w:rPr>
              <w:t>品牌、规格型号（技术参数）</w:t>
            </w:r>
          </w:p>
        </w:tc>
        <w:tc>
          <w:tcPr>
            <w:tcW w:w="884" w:type="dxa"/>
            <w:vAlign w:val="center"/>
          </w:tcPr>
          <w:p>
            <w:pPr>
              <w:spacing w:line="440" w:lineRule="exact"/>
              <w:ind w:firstLine="105"/>
              <w:rPr>
                <w:rFonts w:ascii="仿宋" w:hAnsi="仿宋" w:eastAsia="仿宋" w:cs="仿宋"/>
                <w:sz w:val="24"/>
                <w:szCs w:val="24"/>
                <w:lang w:val="zh-CN"/>
              </w:rPr>
            </w:pPr>
            <w:r>
              <w:rPr>
                <w:rFonts w:hint="eastAsia" w:ascii="仿宋" w:hAnsi="仿宋" w:eastAsia="仿宋" w:cs="仿宋"/>
                <w:sz w:val="24"/>
                <w:szCs w:val="24"/>
                <w:lang w:val="zh-CN"/>
              </w:rPr>
              <w:t>单价</w:t>
            </w:r>
          </w:p>
        </w:tc>
        <w:tc>
          <w:tcPr>
            <w:tcW w:w="884" w:type="dxa"/>
            <w:vAlign w:val="center"/>
          </w:tcPr>
          <w:p>
            <w:pPr>
              <w:spacing w:line="440" w:lineRule="exact"/>
              <w:jc w:val="center"/>
              <w:rPr>
                <w:rFonts w:ascii="仿宋" w:hAnsi="仿宋" w:eastAsia="仿宋" w:cs="仿宋"/>
                <w:sz w:val="24"/>
                <w:szCs w:val="24"/>
                <w:lang w:val="zh-CN"/>
              </w:rPr>
            </w:pPr>
            <w:r>
              <w:rPr>
                <w:rFonts w:hint="eastAsia" w:ascii="仿宋" w:hAnsi="仿宋" w:eastAsia="仿宋" w:cs="仿宋"/>
                <w:sz w:val="24"/>
                <w:szCs w:val="24"/>
                <w:lang w:val="zh-CN"/>
              </w:rPr>
              <w:t>数量</w:t>
            </w:r>
          </w:p>
        </w:tc>
        <w:tc>
          <w:tcPr>
            <w:tcW w:w="1179" w:type="dxa"/>
            <w:vAlign w:val="center"/>
          </w:tcPr>
          <w:p>
            <w:pPr>
              <w:spacing w:line="440" w:lineRule="exact"/>
              <w:jc w:val="center"/>
              <w:rPr>
                <w:rFonts w:ascii="仿宋" w:hAnsi="仿宋" w:eastAsia="仿宋" w:cs="仿宋"/>
                <w:sz w:val="24"/>
                <w:szCs w:val="24"/>
                <w:lang w:val="zh-CN"/>
              </w:rPr>
            </w:pPr>
            <w:r>
              <w:rPr>
                <w:rFonts w:hint="eastAsia" w:ascii="仿宋" w:hAnsi="仿宋" w:eastAsia="仿宋" w:cs="仿宋"/>
                <w:sz w:val="24"/>
                <w:szCs w:val="24"/>
                <w:lang w:val="zh-CN"/>
              </w:rPr>
              <w:t>小</w:t>
            </w:r>
            <w:r>
              <w:rPr>
                <w:rFonts w:ascii="仿宋" w:hAnsi="仿宋" w:eastAsia="仿宋" w:cs="仿宋"/>
                <w:sz w:val="24"/>
                <w:szCs w:val="24"/>
                <w:lang w:val="zh-CN"/>
              </w:rPr>
              <w:t xml:space="preserve"> </w:t>
            </w:r>
            <w:r>
              <w:rPr>
                <w:rFonts w:hint="eastAsia" w:ascii="仿宋" w:hAnsi="仿宋" w:eastAsia="仿宋" w:cs="仿宋"/>
                <w:sz w:val="24"/>
                <w:szCs w:val="24"/>
                <w:lang w:val="zh-CN"/>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6" w:type="dxa"/>
            <w:vAlign w:val="center"/>
          </w:tcPr>
          <w:p>
            <w:pPr>
              <w:spacing w:line="440" w:lineRule="exact"/>
              <w:jc w:val="center"/>
              <w:rPr>
                <w:rFonts w:ascii="仿宋" w:hAnsi="仿宋" w:eastAsia="仿宋" w:cs="仿宋"/>
                <w:sz w:val="24"/>
                <w:szCs w:val="24"/>
                <w:lang w:val="zh-CN"/>
              </w:rPr>
            </w:pPr>
          </w:p>
        </w:tc>
        <w:tc>
          <w:tcPr>
            <w:tcW w:w="5013" w:type="dxa"/>
            <w:vAlign w:val="center"/>
          </w:tcPr>
          <w:p>
            <w:pPr>
              <w:spacing w:line="440" w:lineRule="exact"/>
              <w:jc w:val="center"/>
              <w:rPr>
                <w:rFonts w:ascii="仿宋" w:hAnsi="仿宋" w:eastAsia="仿宋" w:cs="仿宋"/>
                <w:sz w:val="24"/>
                <w:szCs w:val="24"/>
                <w:lang w:val="zh-CN"/>
              </w:rPr>
            </w:pPr>
          </w:p>
        </w:tc>
        <w:tc>
          <w:tcPr>
            <w:tcW w:w="884" w:type="dxa"/>
            <w:vAlign w:val="center"/>
          </w:tcPr>
          <w:p>
            <w:pPr>
              <w:spacing w:line="440" w:lineRule="exact"/>
              <w:jc w:val="center"/>
              <w:rPr>
                <w:rFonts w:ascii="仿宋" w:hAnsi="仿宋" w:eastAsia="仿宋" w:cs="仿宋"/>
                <w:sz w:val="24"/>
                <w:szCs w:val="24"/>
                <w:lang w:val="zh-CN"/>
              </w:rPr>
            </w:pPr>
          </w:p>
        </w:tc>
        <w:tc>
          <w:tcPr>
            <w:tcW w:w="884" w:type="dxa"/>
            <w:vAlign w:val="center"/>
          </w:tcPr>
          <w:p>
            <w:pPr>
              <w:spacing w:line="440" w:lineRule="exact"/>
              <w:jc w:val="center"/>
              <w:rPr>
                <w:rFonts w:ascii="仿宋" w:hAnsi="仿宋" w:eastAsia="仿宋" w:cs="仿宋"/>
                <w:sz w:val="24"/>
                <w:szCs w:val="24"/>
                <w:lang w:val="zh-CN"/>
              </w:rPr>
            </w:pPr>
          </w:p>
        </w:tc>
        <w:tc>
          <w:tcPr>
            <w:tcW w:w="1179" w:type="dxa"/>
            <w:vAlign w:val="center"/>
          </w:tcPr>
          <w:p>
            <w:pPr>
              <w:spacing w:line="440" w:lineRule="exact"/>
              <w:jc w:val="center"/>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6" w:type="dxa"/>
            <w:vAlign w:val="center"/>
          </w:tcPr>
          <w:p>
            <w:pPr>
              <w:spacing w:line="440" w:lineRule="exact"/>
              <w:jc w:val="center"/>
              <w:rPr>
                <w:rFonts w:ascii="仿宋" w:hAnsi="仿宋" w:eastAsia="仿宋" w:cs="仿宋"/>
                <w:sz w:val="24"/>
                <w:szCs w:val="24"/>
                <w:lang w:val="zh-CN"/>
              </w:rPr>
            </w:pPr>
          </w:p>
        </w:tc>
        <w:tc>
          <w:tcPr>
            <w:tcW w:w="5013" w:type="dxa"/>
            <w:vAlign w:val="center"/>
          </w:tcPr>
          <w:p>
            <w:pPr>
              <w:spacing w:line="440" w:lineRule="exact"/>
              <w:jc w:val="center"/>
              <w:rPr>
                <w:rFonts w:ascii="仿宋" w:hAnsi="仿宋" w:eastAsia="仿宋" w:cs="仿宋"/>
                <w:sz w:val="24"/>
                <w:szCs w:val="24"/>
                <w:lang w:val="zh-CN"/>
              </w:rPr>
            </w:pPr>
          </w:p>
        </w:tc>
        <w:tc>
          <w:tcPr>
            <w:tcW w:w="884" w:type="dxa"/>
            <w:vAlign w:val="center"/>
          </w:tcPr>
          <w:p>
            <w:pPr>
              <w:spacing w:line="440" w:lineRule="exact"/>
              <w:jc w:val="center"/>
              <w:rPr>
                <w:rFonts w:ascii="仿宋" w:hAnsi="仿宋" w:eastAsia="仿宋" w:cs="仿宋"/>
                <w:sz w:val="24"/>
                <w:szCs w:val="24"/>
                <w:lang w:val="zh-CN"/>
              </w:rPr>
            </w:pPr>
          </w:p>
        </w:tc>
        <w:tc>
          <w:tcPr>
            <w:tcW w:w="884" w:type="dxa"/>
            <w:vAlign w:val="center"/>
          </w:tcPr>
          <w:p>
            <w:pPr>
              <w:spacing w:line="440" w:lineRule="exact"/>
              <w:jc w:val="center"/>
              <w:rPr>
                <w:rFonts w:ascii="仿宋" w:hAnsi="仿宋" w:eastAsia="仿宋" w:cs="仿宋"/>
                <w:sz w:val="24"/>
                <w:szCs w:val="24"/>
                <w:lang w:val="zh-CN"/>
              </w:rPr>
            </w:pPr>
          </w:p>
        </w:tc>
        <w:tc>
          <w:tcPr>
            <w:tcW w:w="1179" w:type="dxa"/>
            <w:vAlign w:val="center"/>
          </w:tcPr>
          <w:p>
            <w:pPr>
              <w:spacing w:line="440" w:lineRule="exact"/>
              <w:jc w:val="center"/>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6" w:type="dxa"/>
            <w:vAlign w:val="center"/>
          </w:tcPr>
          <w:p>
            <w:pPr>
              <w:spacing w:line="440" w:lineRule="exact"/>
              <w:jc w:val="center"/>
              <w:rPr>
                <w:rFonts w:ascii="仿宋" w:hAnsi="仿宋" w:eastAsia="仿宋" w:cs="仿宋"/>
                <w:sz w:val="24"/>
                <w:szCs w:val="24"/>
                <w:lang w:val="zh-CN"/>
              </w:rPr>
            </w:pPr>
          </w:p>
        </w:tc>
        <w:tc>
          <w:tcPr>
            <w:tcW w:w="5013" w:type="dxa"/>
            <w:vAlign w:val="center"/>
          </w:tcPr>
          <w:p>
            <w:pPr>
              <w:spacing w:line="440" w:lineRule="exact"/>
              <w:jc w:val="center"/>
              <w:rPr>
                <w:rFonts w:ascii="仿宋" w:hAnsi="仿宋" w:eastAsia="仿宋" w:cs="仿宋"/>
                <w:sz w:val="24"/>
                <w:szCs w:val="24"/>
                <w:lang w:val="zh-CN"/>
              </w:rPr>
            </w:pPr>
          </w:p>
        </w:tc>
        <w:tc>
          <w:tcPr>
            <w:tcW w:w="884" w:type="dxa"/>
            <w:vAlign w:val="center"/>
          </w:tcPr>
          <w:p>
            <w:pPr>
              <w:spacing w:line="440" w:lineRule="exact"/>
              <w:jc w:val="center"/>
              <w:rPr>
                <w:rFonts w:ascii="仿宋" w:hAnsi="仿宋" w:eastAsia="仿宋" w:cs="仿宋"/>
                <w:sz w:val="24"/>
                <w:szCs w:val="24"/>
                <w:lang w:val="zh-CN"/>
              </w:rPr>
            </w:pPr>
          </w:p>
        </w:tc>
        <w:tc>
          <w:tcPr>
            <w:tcW w:w="884" w:type="dxa"/>
            <w:vAlign w:val="center"/>
          </w:tcPr>
          <w:p>
            <w:pPr>
              <w:spacing w:line="440" w:lineRule="exact"/>
              <w:jc w:val="center"/>
              <w:rPr>
                <w:rFonts w:ascii="仿宋" w:hAnsi="仿宋" w:eastAsia="仿宋" w:cs="仿宋"/>
                <w:sz w:val="24"/>
                <w:szCs w:val="24"/>
                <w:lang w:val="zh-CN"/>
              </w:rPr>
            </w:pPr>
          </w:p>
        </w:tc>
        <w:tc>
          <w:tcPr>
            <w:tcW w:w="1179" w:type="dxa"/>
            <w:vAlign w:val="center"/>
          </w:tcPr>
          <w:p>
            <w:pPr>
              <w:spacing w:line="440" w:lineRule="exact"/>
              <w:jc w:val="center"/>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39" w:type="dxa"/>
            <w:gridSpan w:val="2"/>
            <w:vAlign w:val="center"/>
          </w:tcPr>
          <w:p>
            <w:pPr>
              <w:spacing w:line="440" w:lineRule="exact"/>
              <w:jc w:val="center"/>
              <w:rPr>
                <w:rFonts w:ascii="仿宋" w:hAnsi="仿宋" w:eastAsia="仿宋" w:cs="仿宋"/>
                <w:sz w:val="24"/>
                <w:szCs w:val="24"/>
                <w:lang w:val="zh-CN"/>
              </w:rPr>
            </w:pPr>
            <w:r>
              <w:rPr>
                <w:rFonts w:hint="eastAsia" w:ascii="仿宋" w:hAnsi="仿宋" w:eastAsia="仿宋" w:cs="仿宋"/>
                <w:sz w:val="24"/>
                <w:szCs w:val="24"/>
                <w:lang w:val="zh-CN"/>
              </w:rPr>
              <w:t>合</w:t>
            </w:r>
            <w:r>
              <w:rPr>
                <w:rFonts w:ascii="仿宋" w:hAnsi="仿宋" w:eastAsia="仿宋" w:cs="仿宋"/>
                <w:sz w:val="24"/>
                <w:szCs w:val="24"/>
                <w:lang w:val="zh-CN"/>
              </w:rPr>
              <w:t xml:space="preserve">     </w:t>
            </w:r>
            <w:r>
              <w:rPr>
                <w:rFonts w:hint="eastAsia" w:ascii="仿宋" w:hAnsi="仿宋" w:eastAsia="仿宋" w:cs="仿宋"/>
                <w:sz w:val="24"/>
                <w:szCs w:val="24"/>
                <w:lang w:val="zh-CN"/>
              </w:rPr>
              <w:t>计</w:t>
            </w:r>
          </w:p>
        </w:tc>
        <w:tc>
          <w:tcPr>
            <w:tcW w:w="2947" w:type="dxa"/>
            <w:gridSpan w:val="3"/>
            <w:vAlign w:val="center"/>
          </w:tcPr>
          <w:p>
            <w:pPr>
              <w:spacing w:line="440" w:lineRule="exact"/>
              <w:jc w:val="center"/>
              <w:rPr>
                <w:rFonts w:ascii="仿宋" w:hAnsi="仿宋" w:eastAsia="仿宋" w:cs="仿宋"/>
                <w:sz w:val="24"/>
                <w:szCs w:val="24"/>
                <w:lang w:val="zh-CN"/>
              </w:rPr>
            </w:pPr>
          </w:p>
        </w:tc>
      </w:tr>
    </w:tbl>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注：如上述表格不适用相关货物的，具体品牌、数量、规格型号（技术参数）及质保期等可用附件形式列明，作为本合同组成部分。</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第二条</w:t>
      </w:r>
      <w:r>
        <w:rPr>
          <w:rFonts w:ascii="仿宋" w:hAnsi="仿宋" w:eastAsia="仿宋" w:cs="仿宋"/>
          <w:sz w:val="24"/>
          <w:szCs w:val="24"/>
          <w:lang w:val="zh-CN"/>
        </w:rPr>
        <w:t xml:space="preserve">  </w:t>
      </w:r>
      <w:r>
        <w:rPr>
          <w:rFonts w:hint="eastAsia" w:ascii="仿宋" w:hAnsi="仿宋" w:eastAsia="仿宋" w:cs="仿宋"/>
          <w:sz w:val="24"/>
          <w:szCs w:val="24"/>
          <w:lang w:val="zh-CN"/>
        </w:rPr>
        <w:t>合同总金额</w:t>
      </w:r>
    </w:p>
    <w:p>
      <w:pPr>
        <w:spacing w:line="440" w:lineRule="exact"/>
        <w:ind w:firstLine="480" w:firstLineChars="200"/>
        <w:rPr>
          <w:rFonts w:ascii="仿宋" w:hAnsi="仿宋" w:eastAsia="仿宋" w:cs="仿宋"/>
          <w:sz w:val="24"/>
          <w:szCs w:val="24"/>
          <w:u w:val="single"/>
          <w:lang w:val="zh-CN"/>
        </w:rPr>
      </w:pPr>
      <w:r>
        <w:rPr>
          <w:rFonts w:hint="eastAsia" w:ascii="仿宋" w:hAnsi="仿宋" w:eastAsia="仿宋" w:cs="仿宋"/>
          <w:sz w:val="24"/>
          <w:szCs w:val="24"/>
          <w:lang w:val="zh-CN"/>
        </w:rPr>
        <w:t>合同总金额为人民币（大写）：</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w:t>
      </w:r>
      <w:r>
        <w:rPr>
          <w:rFonts w:ascii="仿宋" w:hAnsi="仿宋" w:eastAsia="仿宋" w:cs="仿宋"/>
          <w:sz w:val="24"/>
          <w:szCs w:val="24"/>
          <w:lang w:val="zh-CN"/>
        </w:rPr>
        <w:t xml:space="preserve"> </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此价格为合同执行不变价，不因国家政策变化而变化，该价款包括了货物及与之配套的设计、制造、正版软件、检验、包装、运输、保险、税费以及安装、组织验收、培训、技术服务（包括技术资料、图纸提供等）、质保期服务等全部价款，除此之外，甲方不再向乙方支付其他任何费用。</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第三条</w:t>
      </w:r>
      <w:r>
        <w:rPr>
          <w:rFonts w:ascii="仿宋" w:hAnsi="仿宋" w:eastAsia="仿宋" w:cs="仿宋"/>
          <w:sz w:val="24"/>
          <w:szCs w:val="24"/>
          <w:lang w:val="zh-CN"/>
        </w:rPr>
        <w:t xml:space="preserve">   </w:t>
      </w:r>
      <w:r>
        <w:rPr>
          <w:rFonts w:hint="eastAsia" w:ascii="仿宋" w:hAnsi="仿宋" w:eastAsia="仿宋" w:cs="仿宋"/>
          <w:sz w:val="24"/>
          <w:szCs w:val="24"/>
          <w:lang w:val="zh-CN"/>
        </w:rPr>
        <w:t>质量要求及技术标准</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1</w:t>
      </w:r>
      <w:r>
        <w:rPr>
          <w:rFonts w:hint="eastAsia" w:ascii="仿宋" w:hAnsi="仿宋" w:eastAsia="仿宋" w:cs="仿宋"/>
          <w:sz w:val="24"/>
          <w:szCs w:val="24"/>
          <w:lang w:val="zh-CN"/>
        </w:rPr>
        <w:t>.货物原产地：</w:t>
      </w:r>
      <w:r>
        <w:rPr>
          <w:rFonts w:ascii="仿宋" w:hAnsi="仿宋" w:eastAsia="仿宋" w:cs="仿宋"/>
          <w:sz w:val="24"/>
          <w:szCs w:val="24"/>
          <w:lang w:val="zh-CN"/>
        </w:rPr>
        <w:t xml:space="preserve">         </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2</w:t>
      </w:r>
      <w:r>
        <w:rPr>
          <w:rFonts w:hint="eastAsia" w:ascii="仿宋" w:hAnsi="仿宋" w:eastAsia="仿宋" w:cs="仿宋"/>
          <w:sz w:val="24"/>
          <w:szCs w:val="24"/>
          <w:lang w:val="zh-CN"/>
        </w:rPr>
        <w:t>.货物的质量要求：</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3</w:t>
      </w:r>
      <w:r>
        <w:rPr>
          <w:rFonts w:hint="eastAsia" w:ascii="仿宋" w:hAnsi="仿宋" w:eastAsia="仿宋" w:cs="仿宋"/>
          <w:sz w:val="24"/>
          <w:szCs w:val="24"/>
          <w:lang w:val="zh-CN"/>
        </w:rPr>
        <w:t>.货物的技术标准：</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第四条</w:t>
      </w:r>
      <w:r>
        <w:rPr>
          <w:rFonts w:ascii="仿宋" w:hAnsi="仿宋" w:eastAsia="仿宋" w:cs="仿宋"/>
          <w:sz w:val="24"/>
          <w:szCs w:val="24"/>
          <w:lang w:val="zh-CN"/>
        </w:rPr>
        <w:t xml:space="preserve">  </w:t>
      </w:r>
      <w:r>
        <w:rPr>
          <w:rFonts w:hint="eastAsia" w:ascii="仿宋" w:hAnsi="仿宋" w:eastAsia="仿宋" w:cs="仿宋"/>
          <w:sz w:val="24"/>
          <w:szCs w:val="24"/>
          <w:lang w:val="zh-CN"/>
        </w:rPr>
        <w:t>交货</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1</w:t>
      </w:r>
      <w:r>
        <w:rPr>
          <w:rFonts w:hint="eastAsia" w:ascii="仿宋" w:hAnsi="仿宋" w:eastAsia="仿宋" w:cs="仿宋"/>
          <w:sz w:val="24"/>
          <w:szCs w:val="24"/>
          <w:lang w:val="zh-CN"/>
        </w:rPr>
        <w:t>.交货日期：</w:t>
      </w:r>
      <w:r>
        <w:rPr>
          <w:rFonts w:ascii="仿宋" w:hAnsi="仿宋" w:eastAsia="仿宋" w:cs="仿宋"/>
          <w:sz w:val="24"/>
          <w:szCs w:val="24"/>
          <w:lang w:val="zh-CN"/>
        </w:rPr>
        <w:t xml:space="preserve"> </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2</w:t>
      </w:r>
      <w:r>
        <w:rPr>
          <w:rFonts w:hint="eastAsia" w:ascii="仿宋" w:hAnsi="仿宋" w:eastAsia="仿宋" w:cs="仿宋"/>
          <w:sz w:val="24"/>
          <w:szCs w:val="24"/>
          <w:lang w:val="zh-CN"/>
        </w:rPr>
        <w:t>.交货地点：</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第五条</w:t>
      </w:r>
      <w:r>
        <w:rPr>
          <w:rFonts w:ascii="仿宋" w:hAnsi="仿宋" w:eastAsia="仿宋" w:cs="仿宋"/>
          <w:sz w:val="24"/>
          <w:szCs w:val="24"/>
          <w:lang w:val="zh-CN"/>
        </w:rPr>
        <w:t xml:space="preserve">  </w:t>
      </w:r>
      <w:r>
        <w:rPr>
          <w:rFonts w:hint="eastAsia" w:ascii="仿宋" w:hAnsi="仿宋" w:eastAsia="仿宋" w:cs="仿宋"/>
          <w:sz w:val="24"/>
          <w:szCs w:val="24"/>
          <w:lang w:val="zh-CN"/>
        </w:rPr>
        <w:t>包装、装运及运输</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1</w:t>
      </w:r>
      <w:r>
        <w:rPr>
          <w:rFonts w:hint="eastAsia" w:ascii="仿宋" w:hAnsi="仿宋" w:eastAsia="仿宋" w:cs="仿宋"/>
          <w:sz w:val="24"/>
          <w:szCs w:val="24"/>
          <w:lang w:val="zh-CN"/>
        </w:rPr>
        <w:t>.乙方负责包装、装运和运输，由于不适当的包装、装运和运输造成货物有任何损坏均由乙方负责。</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2</w:t>
      </w:r>
      <w:r>
        <w:rPr>
          <w:rFonts w:hint="eastAsia" w:ascii="仿宋" w:hAnsi="仿宋" w:eastAsia="仿宋" w:cs="仿宋"/>
          <w:sz w:val="24"/>
          <w:szCs w:val="24"/>
          <w:lang w:val="zh-CN"/>
        </w:rPr>
        <w:t>.包装费、运费及相关费用已包含在合同总金额内。</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第六条</w:t>
      </w:r>
      <w:r>
        <w:rPr>
          <w:rFonts w:ascii="仿宋" w:hAnsi="仿宋" w:eastAsia="仿宋" w:cs="仿宋"/>
          <w:sz w:val="24"/>
          <w:szCs w:val="24"/>
          <w:lang w:val="zh-CN"/>
        </w:rPr>
        <w:t xml:space="preserve">  </w:t>
      </w:r>
      <w:r>
        <w:rPr>
          <w:rFonts w:hint="eastAsia" w:ascii="仿宋" w:hAnsi="仿宋" w:eastAsia="仿宋" w:cs="仿宋"/>
          <w:sz w:val="24"/>
          <w:szCs w:val="24"/>
          <w:lang w:val="zh-CN"/>
        </w:rPr>
        <w:t>货款支付</w:t>
      </w:r>
    </w:p>
    <w:p>
      <w:pPr>
        <w:tabs>
          <w:tab w:val="left" w:pos="840"/>
        </w:tabs>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1</w:t>
      </w:r>
      <w:r>
        <w:rPr>
          <w:rFonts w:hint="eastAsia" w:ascii="仿宋" w:hAnsi="仿宋" w:eastAsia="仿宋" w:cs="仿宋"/>
          <w:sz w:val="24"/>
          <w:szCs w:val="24"/>
          <w:lang w:val="zh-CN"/>
        </w:rPr>
        <w:t>.货物运到交货地点，经甲乙双方共同验收合格后由甲方负责办理货款支付手续。</w:t>
      </w:r>
    </w:p>
    <w:p>
      <w:pPr>
        <w:tabs>
          <w:tab w:val="left" w:pos="840"/>
        </w:tabs>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2</w:t>
      </w:r>
      <w:r>
        <w:rPr>
          <w:rFonts w:hint="eastAsia" w:ascii="仿宋" w:hAnsi="仿宋" w:eastAsia="仿宋" w:cs="仿宋"/>
          <w:sz w:val="24"/>
          <w:szCs w:val="24"/>
          <w:lang w:val="zh-CN"/>
        </w:rPr>
        <w:t>.属国库集中支付资金，甲方应按照双方约定的付款期限，及时向同级财政部门报送资金支付申请，同级财政部门对支付申请审核无误后，将货款直接支付至乙方账户。</w:t>
      </w:r>
    </w:p>
    <w:p>
      <w:pPr>
        <w:tabs>
          <w:tab w:val="left" w:pos="840"/>
        </w:tabs>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3</w:t>
      </w:r>
      <w:r>
        <w:rPr>
          <w:rFonts w:hint="eastAsia" w:ascii="仿宋" w:hAnsi="仿宋" w:eastAsia="仿宋" w:cs="仿宋"/>
          <w:sz w:val="24"/>
          <w:szCs w:val="24"/>
          <w:lang w:val="zh-CN"/>
        </w:rPr>
        <w:t>.付款方式</w:t>
      </w:r>
      <w:r>
        <w:rPr>
          <w:rFonts w:ascii="仿宋" w:hAnsi="仿宋" w:eastAsia="仿宋" w:cs="仿宋"/>
          <w:sz w:val="24"/>
          <w:szCs w:val="24"/>
          <w:lang w:val="zh-CN"/>
        </w:rPr>
        <w:t xml:space="preserve"> </w:t>
      </w:r>
    </w:p>
    <w:p>
      <w:pPr>
        <w:tabs>
          <w:tab w:val="left" w:pos="840"/>
        </w:tabs>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可采用一次性付款方式，也可以采用分期付款方式，具体由甲乙双方协商约定。采用一次性付款方式的，应约定支付的时间；采用分期付款方式的，应约定首付、分期支付的时间、条件及支付资金的比例；甲方根据采购货物的具体情况确定是否预留质保金。</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p>
    <w:p>
      <w:pPr>
        <w:tabs>
          <w:tab w:val="left" w:pos="840"/>
        </w:tabs>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第七条</w:t>
      </w:r>
      <w:r>
        <w:rPr>
          <w:rFonts w:ascii="仿宋" w:hAnsi="仿宋" w:eastAsia="仿宋" w:cs="仿宋"/>
          <w:sz w:val="24"/>
          <w:szCs w:val="24"/>
          <w:lang w:val="zh-CN"/>
        </w:rPr>
        <w:t xml:space="preserve">  </w:t>
      </w:r>
      <w:r>
        <w:rPr>
          <w:rFonts w:hint="eastAsia" w:ascii="仿宋" w:hAnsi="仿宋" w:eastAsia="仿宋" w:cs="仿宋"/>
          <w:sz w:val="24"/>
          <w:szCs w:val="24"/>
          <w:lang w:val="zh-CN"/>
        </w:rPr>
        <w:t>履约保证金</w:t>
      </w:r>
    </w:p>
    <w:p>
      <w:pPr>
        <w:tabs>
          <w:tab w:val="left" w:pos="840"/>
        </w:tabs>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1</w:t>
      </w:r>
      <w:r>
        <w:rPr>
          <w:rFonts w:hint="eastAsia" w:ascii="仿宋" w:hAnsi="仿宋" w:eastAsia="仿宋" w:cs="仿宋"/>
          <w:sz w:val="24"/>
          <w:szCs w:val="24"/>
          <w:lang w:val="zh-CN"/>
        </w:rPr>
        <w:t>.乙方须向甲方交纳人民币</w:t>
      </w:r>
      <w:r>
        <w:rPr>
          <w:rFonts w:ascii="仿宋" w:hAnsi="仿宋" w:eastAsia="仿宋" w:cs="仿宋"/>
          <w:sz w:val="24"/>
          <w:szCs w:val="24"/>
          <w:lang w:val="zh-CN"/>
        </w:rPr>
        <w:t>(</w:t>
      </w:r>
      <w:r>
        <w:rPr>
          <w:rFonts w:hint="eastAsia" w:ascii="仿宋" w:hAnsi="仿宋" w:eastAsia="仿宋" w:cs="仿宋"/>
          <w:sz w:val="24"/>
          <w:szCs w:val="24"/>
          <w:lang w:val="zh-CN"/>
        </w:rPr>
        <w:t>大写</w:t>
      </w:r>
      <w:r>
        <w:rPr>
          <w:rFonts w:ascii="仿宋" w:hAnsi="仿宋" w:eastAsia="仿宋" w:cs="仿宋"/>
          <w:sz w:val="24"/>
          <w:szCs w:val="24"/>
          <w:lang w:val="zh-CN"/>
        </w:rPr>
        <w:t>)</w:t>
      </w:r>
      <w:r>
        <w:rPr>
          <w:rFonts w:ascii="仿宋" w:hAnsi="仿宋" w:eastAsia="仿宋" w:cs="仿宋"/>
          <w:sz w:val="24"/>
          <w:szCs w:val="24"/>
          <w:u w:val="single"/>
          <w:lang w:val="zh-CN"/>
        </w:rPr>
        <w:t xml:space="preserve">          </w:t>
      </w:r>
      <w:r>
        <w:rPr>
          <w:rFonts w:hint="eastAsia" w:ascii="仿宋" w:hAnsi="仿宋" w:eastAsia="仿宋" w:cs="仿宋"/>
          <w:sz w:val="24"/>
          <w:szCs w:val="24"/>
          <w:u w:val="single"/>
          <w:lang w:val="zh-CN"/>
        </w:rPr>
        <w:t>（￥</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w:t>
      </w:r>
      <w:r>
        <w:rPr>
          <w:rFonts w:ascii="仿宋" w:hAnsi="仿宋" w:eastAsia="仿宋" w:cs="仿宋"/>
          <w:sz w:val="24"/>
          <w:szCs w:val="24"/>
          <w:lang w:val="zh-CN"/>
        </w:rPr>
        <w:t xml:space="preserve"> </w:t>
      </w:r>
      <w:r>
        <w:rPr>
          <w:rFonts w:hint="eastAsia" w:ascii="仿宋" w:hAnsi="仿宋" w:eastAsia="仿宋" w:cs="仿宋"/>
          <w:sz w:val="24"/>
          <w:szCs w:val="24"/>
          <w:lang w:val="zh-CN"/>
        </w:rPr>
        <w:t>作为本合同的履约保证金。</w:t>
      </w:r>
      <w:r>
        <w:rPr>
          <w:rFonts w:ascii="仿宋" w:hAnsi="仿宋" w:eastAsia="仿宋" w:cs="仿宋"/>
          <w:sz w:val="24"/>
          <w:szCs w:val="24"/>
          <w:lang w:val="zh-CN"/>
        </w:rPr>
        <w:t xml:space="preserve"> </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2</w:t>
      </w:r>
      <w:r>
        <w:rPr>
          <w:rFonts w:hint="eastAsia" w:ascii="仿宋" w:hAnsi="仿宋" w:eastAsia="仿宋" w:cs="仿宋"/>
          <w:sz w:val="24"/>
          <w:szCs w:val="24"/>
          <w:lang w:val="zh-CN"/>
        </w:rPr>
        <w:t>.履约保证金用于补偿甲方因乙方不能履行或不能完全履行合同义务而蒙受的损失。</w:t>
      </w:r>
    </w:p>
    <w:p>
      <w:pPr>
        <w:spacing w:line="440" w:lineRule="exact"/>
        <w:ind w:firstLine="480" w:firstLineChars="200"/>
        <w:rPr>
          <w:rFonts w:ascii="仿宋" w:hAnsi="仿宋" w:eastAsia="仿宋"/>
          <w:kern w:val="1"/>
          <w:sz w:val="24"/>
          <w:szCs w:val="24"/>
        </w:rPr>
      </w:pPr>
      <w:r>
        <w:rPr>
          <w:rFonts w:ascii="仿宋" w:hAnsi="仿宋" w:eastAsia="仿宋" w:cs="仿宋"/>
          <w:sz w:val="24"/>
          <w:szCs w:val="24"/>
          <w:lang w:val="zh-CN"/>
        </w:rPr>
        <w:t>3</w:t>
      </w:r>
      <w:r>
        <w:rPr>
          <w:rFonts w:hint="eastAsia" w:ascii="仿宋" w:hAnsi="仿宋" w:eastAsia="仿宋" w:cs="仿宋"/>
          <w:sz w:val="24"/>
          <w:szCs w:val="24"/>
          <w:lang w:val="zh-CN"/>
        </w:rPr>
        <w:t>.</w:t>
      </w:r>
      <w:r>
        <w:rPr>
          <w:rFonts w:hint="eastAsia" w:ascii="仿宋" w:hAnsi="仿宋" w:eastAsia="仿宋" w:cs="仿宋"/>
          <w:kern w:val="1"/>
          <w:sz w:val="24"/>
          <w:szCs w:val="24"/>
        </w:rPr>
        <w:t>履约保证金在货物交付验收合格</w:t>
      </w:r>
      <w:r>
        <w:rPr>
          <w:rFonts w:ascii="仿宋" w:hAnsi="仿宋" w:eastAsia="仿宋" w:cs="仿宋"/>
          <w:kern w:val="1"/>
          <w:sz w:val="24"/>
          <w:szCs w:val="24"/>
          <w:u w:val="single"/>
        </w:rPr>
        <w:t xml:space="preserve">    </w:t>
      </w:r>
      <w:r>
        <w:rPr>
          <w:rFonts w:hint="eastAsia" w:ascii="仿宋" w:hAnsi="仿宋" w:eastAsia="仿宋" w:cs="仿宋"/>
          <w:kern w:val="1"/>
          <w:sz w:val="24"/>
          <w:szCs w:val="24"/>
        </w:rPr>
        <w:t>月无质量问题后，填写《阿克苏市政府采购项目履约保证金退付表》、《阿克苏市政府采购项目验收单》和资金往来收款收据交监督部门审核后</w:t>
      </w:r>
      <w:r>
        <w:rPr>
          <w:rFonts w:ascii="仿宋" w:hAnsi="仿宋" w:eastAsia="仿宋" w:cs="仿宋"/>
          <w:kern w:val="1"/>
          <w:sz w:val="24"/>
          <w:szCs w:val="24"/>
        </w:rPr>
        <w:t>20</w:t>
      </w:r>
      <w:r>
        <w:rPr>
          <w:rFonts w:hint="eastAsia" w:ascii="仿宋" w:hAnsi="仿宋" w:eastAsia="仿宋" w:cs="仿宋"/>
          <w:kern w:val="1"/>
          <w:sz w:val="24"/>
          <w:szCs w:val="24"/>
        </w:rPr>
        <w:t>个工作日内退还。</w:t>
      </w:r>
    </w:p>
    <w:p>
      <w:pPr>
        <w:tabs>
          <w:tab w:val="left" w:pos="840"/>
        </w:tabs>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第八条</w:t>
      </w:r>
      <w:r>
        <w:rPr>
          <w:rFonts w:ascii="仿宋" w:hAnsi="仿宋" w:eastAsia="仿宋" w:cs="仿宋"/>
          <w:sz w:val="24"/>
          <w:szCs w:val="24"/>
          <w:lang w:val="zh-CN"/>
        </w:rPr>
        <w:t xml:space="preserve">  </w:t>
      </w:r>
      <w:r>
        <w:rPr>
          <w:rFonts w:hint="eastAsia" w:ascii="仿宋" w:hAnsi="仿宋" w:eastAsia="仿宋" w:cs="仿宋"/>
          <w:sz w:val="24"/>
          <w:szCs w:val="24"/>
          <w:lang w:val="zh-CN"/>
        </w:rPr>
        <w:t>售后服务及承诺</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1</w:t>
      </w:r>
      <w:r>
        <w:rPr>
          <w:rFonts w:hint="eastAsia" w:ascii="仿宋" w:hAnsi="仿宋" w:eastAsia="仿宋" w:cs="仿宋"/>
          <w:sz w:val="24"/>
          <w:szCs w:val="24"/>
          <w:lang w:val="zh-CN"/>
        </w:rPr>
        <w:t>.乙方有完善的服务体系，有能力提供持续的、本地化售后服务。</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2</w:t>
      </w:r>
      <w:r>
        <w:rPr>
          <w:rFonts w:hint="eastAsia" w:ascii="仿宋" w:hAnsi="仿宋" w:eastAsia="仿宋" w:cs="仿宋"/>
          <w:sz w:val="24"/>
          <w:szCs w:val="24"/>
          <w:lang w:val="zh-CN"/>
        </w:rPr>
        <w:t>.乙方负责系统安装和调试以及操作人员培训，并制定详细的培训计划，使操作人员能独立进行管理、操作、维护和故障处理等工作，做好相关记录及技术文档收集整理，待验收合格后移交给甲方。</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3</w:t>
      </w:r>
      <w:r>
        <w:rPr>
          <w:rFonts w:hint="eastAsia" w:ascii="仿宋" w:hAnsi="仿宋" w:eastAsia="仿宋" w:cs="仿宋"/>
          <w:sz w:val="24"/>
          <w:szCs w:val="24"/>
          <w:lang w:val="zh-CN"/>
        </w:rPr>
        <w:t>.供货及服务范围：乙方负责货物的供应、运输、安装调试、免费培训、售后服务。</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第九条</w:t>
      </w:r>
      <w:r>
        <w:rPr>
          <w:rFonts w:ascii="仿宋" w:hAnsi="仿宋" w:eastAsia="仿宋" w:cs="仿宋"/>
          <w:sz w:val="24"/>
          <w:szCs w:val="24"/>
          <w:lang w:val="zh-CN"/>
        </w:rPr>
        <w:t xml:space="preserve">  </w:t>
      </w:r>
      <w:r>
        <w:rPr>
          <w:rStyle w:val="36"/>
          <w:rFonts w:hint="eastAsia"/>
          <w:sz w:val="24"/>
          <w:szCs w:val="24"/>
        </w:rPr>
        <w:t>验收</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1</w:t>
      </w:r>
      <w:r>
        <w:rPr>
          <w:rFonts w:hint="eastAsia" w:ascii="仿宋" w:hAnsi="仿宋" w:eastAsia="仿宋" w:cs="仿宋"/>
          <w:sz w:val="24"/>
          <w:szCs w:val="24"/>
          <w:lang w:val="zh-CN"/>
        </w:rPr>
        <w:t>.货物运抵现场后，采购人将对货物数量、质量、规格等进行检验。如发现货物和规格或者两者都与合同不符，采购人有权限根据检验结果要求中标人立即更换或者提出索赔要求。</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2</w:t>
      </w:r>
      <w:r>
        <w:rPr>
          <w:rFonts w:hint="eastAsia" w:ascii="仿宋" w:hAnsi="仿宋" w:eastAsia="仿宋" w:cs="仿宋"/>
          <w:sz w:val="24"/>
          <w:szCs w:val="24"/>
          <w:lang w:val="zh-CN"/>
        </w:rPr>
        <w:t>.开箱检查设备外观，如有损伤或质量缺陷，乙方应及时更换。</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3</w:t>
      </w:r>
      <w:r>
        <w:rPr>
          <w:rFonts w:hint="eastAsia" w:ascii="仿宋" w:hAnsi="仿宋" w:eastAsia="仿宋" w:cs="仿宋"/>
          <w:sz w:val="24"/>
          <w:szCs w:val="24"/>
          <w:lang w:val="zh-CN"/>
        </w:rPr>
        <w:t>.依据合同设备清单，对设备品牌、规格型号（技术参数）、数量、质保书等必备附件进行检查。</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4</w:t>
      </w:r>
      <w:r>
        <w:rPr>
          <w:rFonts w:hint="eastAsia" w:ascii="仿宋" w:hAnsi="仿宋" w:eastAsia="仿宋" w:cs="仿宋"/>
          <w:sz w:val="24"/>
          <w:szCs w:val="24"/>
          <w:lang w:val="zh-CN"/>
        </w:rPr>
        <w:t>.货物由中标人进行安装，完毕后，采购人应对货物的数量、质量、规格、性能等进行详细而全面的检验。安装调试完毕</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日内，证明货物以及安装质量无任何问题，甲乙双方共同确认设备正常运行后，由采购人组成的验收小组签署验收报告，作为付款凭据之一。</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第十条</w:t>
      </w:r>
      <w:r>
        <w:rPr>
          <w:rFonts w:ascii="仿宋" w:hAnsi="仿宋" w:eastAsia="仿宋" w:cs="仿宋"/>
          <w:sz w:val="24"/>
          <w:szCs w:val="24"/>
          <w:lang w:val="zh-CN"/>
        </w:rPr>
        <w:t xml:space="preserve">  </w:t>
      </w:r>
      <w:r>
        <w:rPr>
          <w:rFonts w:hint="eastAsia" w:ascii="仿宋" w:hAnsi="仿宋" w:eastAsia="仿宋" w:cs="仿宋"/>
          <w:sz w:val="24"/>
          <w:szCs w:val="24"/>
          <w:lang w:val="zh-CN"/>
        </w:rPr>
        <w:t>知识产权</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1</w:t>
      </w:r>
      <w:r>
        <w:rPr>
          <w:rFonts w:hint="eastAsia" w:ascii="仿宋" w:hAnsi="仿宋" w:eastAsia="仿宋" w:cs="仿宋"/>
          <w:sz w:val="24"/>
          <w:szCs w:val="24"/>
          <w:lang w:val="zh-CN"/>
        </w:rPr>
        <w:t>.乙方保证，甲方在使用该货物或者货物的任何一部分时，免受第三方提出的侵犯其专利权、商标权或其他知识产权的起诉。如发生此类纠纷，由乙方承担一切责任；如因此给甲方造成损失的，乙方负责全额赔偿。</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2</w:t>
      </w:r>
      <w:r>
        <w:rPr>
          <w:rFonts w:hint="eastAsia" w:ascii="仿宋" w:hAnsi="仿宋" w:eastAsia="仿宋" w:cs="仿宋"/>
          <w:sz w:val="24"/>
          <w:szCs w:val="24"/>
          <w:lang w:val="zh-CN"/>
        </w:rPr>
        <w:t>.乙方为执行本合同而提供的技术资料或者其他相关资料、软件等由甲方永久免费使用。</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第十一条</w:t>
      </w:r>
      <w:r>
        <w:rPr>
          <w:rFonts w:ascii="仿宋" w:hAnsi="仿宋" w:eastAsia="仿宋" w:cs="仿宋"/>
          <w:sz w:val="24"/>
          <w:szCs w:val="24"/>
          <w:lang w:val="zh-CN"/>
        </w:rPr>
        <w:t xml:space="preserve">  </w:t>
      </w:r>
      <w:r>
        <w:rPr>
          <w:rFonts w:hint="eastAsia" w:ascii="仿宋" w:hAnsi="仿宋" w:eastAsia="仿宋" w:cs="仿宋"/>
          <w:sz w:val="24"/>
          <w:szCs w:val="24"/>
          <w:lang w:val="zh-CN"/>
        </w:rPr>
        <w:t>甲方责任</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1</w:t>
      </w:r>
      <w:r>
        <w:rPr>
          <w:rFonts w:hint="eastAsia" w:ascii="仿宋" w:hAnsi="仿宋" w:eastAsia="仿宋" w:cs="仿宋"/>
          <w:sz w:val="24"/>
          <w:szCs w:val="24"/>
          <w:lang w:val="zh-CN"/>
        </w:rPr>
        <w:t>.及时办理付款手续。</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2</w:t>
      </w:r>
      <w:r>
        <w:rPr>
          <w:rFonts w:hint="eastAsia" w:ascii="仿宋" w:hAnsi="仿宋" w:eastAsia="仿宋" w:cs="仿宋"/>
          <w:sz w:val="24"/>
          <w:szCs w:val="24"/>
          <w:lang w:val="zh-CN"/>
        </w:rPr>
        <w:t>.负责提供工作场地，协助乙方办理有关事宜。</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3</w:t>
      </w:r>
      <w:r>
        <w:rPr>
          <w:rFonts w:hint="eastAsia" w:ascii="仿宋" w:hAnsi="仿宋" w:eastAsia="仿宋" w:cs="仿宋"/>
          <w:sz w:val="24"/>
          <w:szCs w:val="24"/>
          <w:lang w:val="zh-CN"/>
        </w:rPr>
        <w:t>.对合同条款及所知悉的乙方商业秘密负有保密义务。</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第十二条</w:t>
      </w:r>
      <w:r>
        <w:rPr>
          <w:rFonts w:ascii="仿宋" w:hAnsi="仿宋" w:eastAsia="仿宋" w:cs="仿宋"/>
          <w:sz w:val="24"/>
          <w:szCs w:val="24"/>
          <w:lang w:val="zh-CN"/>
        </w:rPr>
        <w:t xml:space="preserve">  </w:t>
      </w:r>
      <w:r>
        <w:rPr>
          <w:rFonts w:hint="eastAsia" w:ascii="仿宋" w:hAnsi="仿宋" w:eastAsia="仿宋" w:cs="仿宋"/>
          <w:sz w:val="24"/>
          <w:szCs w:val="24"/>
          <w:lang w:val="zh-CN"/>
        </w:rPr>
        <w:t>乙方责任</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1</w:t>
      </w:r>
      <w:r>
        <w:rPr>
          <w:rFonts w:hint="eastAsia" w:ascii="仿宋" w:hAnsi="仿宋" w:eastAsia="仿宋" w:cs="仿宋"/>
          <w:sz w:val="24"/>
          <w:szCs w:val="24"/>
          <w:lang w:val="zh-CN"/>
        </w:rPr>
        <w:t>.保证所供货物均为投标文件承诺的货物，符合相关质量检测标准，具有该产品的出厂标准或国家鉴定证书</w:t>
      </w:r>
      <w:r>
        <w:rPr>
          <w:rFonts w:ascii="仿宋" w:hAnsi="仿宋" w:eastAsia="仿宋" w:cs="仿宋"/>
          <w:sz w:val="24"/>
          <w:szCs w:val="24"/>
          <w:lang w:val="zh-CN"/>
        </w:rPr>
        <w:t>,</w:t>
      </w:r>
      <w:r>
        <w:rPr>
          <w:rFonts w:hint="eastAsia" w:ascii="仿宋" w:hAnsi="仿宋" w:eastAsia="仿宋" w:cs="仿宋"/>
          <w:sz w:val="24"/>
          <w:szCs w:val="24"/>
          <w:lang w:val="zh-CN"/>
        </w:rPr>
        <w:t>保证其全部部件为全新的未使用的且符合相关质量要求。</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2</w:t>
      </w:r>
      <w:r>
        <w:rPr>
          <w:rFonts w:hint="eastAsia" w:ascii="仿宋" w:hAnsi="仿宋" w:eastAsia="仿宋" w:cs="仿宋"/>
          <w:sz w:val="24"/>
          <w:szCs w:val="24"/>
          <w:lang w:val="zh-CN"/>
        </w:rPr>
        <w:t>.保证货物的售后服务，严格依据投标文件及相关承诺，对货物及系统进行保修、维护等服务。</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3</w:t>
      </w:r>
      <w:r>
        <w:rPr>
          <w:rFonts w:hint="eastAsia" w:ascii="仿宋" w:hAnsi="仿宋" w:eastAsia="仿宋" w:cs="仿宋"/>
          <w:sz w:val="24"/>
          <w:szCs w:val="24"/>
          <w:lang w:val="zh-CN"/>
        </w:rPr>
        <w:t>.保证其所供货物不存在侵犯第三方知识产权的行为，否则由此产生的损失由乙方承担。</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第十三条</w:t>
      </w:r>
      <w:r>
        <w:rPr>
          <w:rFonts w:ascii="仿宋" w:hAnsi="仿宋" w:eastAsia="仿宋" w:cs="仿宋"/>
          <w:sz w:val="24"/>
          <w:szCs w:val="24"/>
          <w:lang w:val="zh-CN"/>
        </w:rPr>
        <w:t xml:space="preserve">  </w:t>
      </w:r>
      <w:r>
        <w:rPr>
          <w:rFonts w:hint="eastAsia" w:ascii="仿宋" w:hAnsi="仿宋" w:eastAsia="仿宋" w:cs="仿宋"/>
          <w:sz w:val="24"/>
          <w:szCs w:val="24"/>
          <w:lang w:val="zh-CN"/>
        </w:rPr>
        <w:t>违约责任</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1</w:t>
      </w:r>
      <w:r>
        <w:rPr>
          <w:rFonts w:hint="eastAsia" w:ascii="仿宋" w:hAnsi="仿宋" w:eastAsia="仿宋" w:cs="仿宋"/>
          <w:sz w:val="24"/>
          <w:szCs w:val="24"/>
          <w:lang w:val="zh-CN"/>
        </w:rPr>
        <w:t>.甲乙双方任意一方无故终止合同的，违约方应当按照合同总金额的</w:t>
      </w:r>
      <w:r>
        <w:rPr>
          <w:rFonts w:ascii="仿宋" w:hAnsi="仿宋" w:eastAsia="仿宋" w:cs="仿宋"/>
          <w:sz w:val="24"/>
          <w:szCs w:val="24"/>
          <w:lang w:val="zh-CN"/>
        </w:rPr>
        <w:t>20%</w:t>
      </w:r>
      <w:r>
        <w:rPr>
          <w:rFonts w:hint="eastAsia" w:ascii="仿宋" w:hAnsi="仿宋" w:eastAsia="仿宋" w:cs="仿宋"/>
          <w:sz w:val="24"/>
          <w:szCs w:val="24"/>
          <w:lang w:val="zh-CN"/>
        </w:rPr>
        <w:t>向守约方支付违约金。</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2.乙方逾期交付货物时，每逾</w:t>
      </w:r>
      <w:r>
        <w:rPr>
          <w:rFonts w:ascii="仿宋" w:hAnsi="仿宋" w:eastAsia="仿宋" w:cs="仿宋"/>
          <w:sz w:val="24"/>
          <w:szCs w:val="24"/>
          <w:lang w:val="zh-CN"/>
        </w:rPr>
        <w:t>1</w:t>
      </w:r>
      <w:r>
        <w:rPr>
          <w:rFonts w:hint="eastAsia" w:ascii="仿宋" w:hAnsi="仿宋" w:eastAsia="仿宋" w:cs="仿宋"/>
          <w:sz w:val="24"/>
          <w:szCs w:val="24"/>
          <w:lang w:val="zh-CN"/>
        </w:rPr>
        <w:t>日乙方向甲方支付合同总金额0.5‰的滞纳金。逾期交货超过</w:t>
      </w:r>
      <w:r>
        <w:rPr>
          <w:rFonts w:ascii="仿宋" w:hAnsi="仿宋" w:eastAsia="仿宋" w:cs="仿宋"/>
          <w:sz w:val="24"/>
          <w:szCs w:val="24"/>
          <w:lang w:val="zh-CN"/>
        </w:rPr>
        <w:t>30</w:t>
      </w:r>
      <w:r>
        <w:rPr>
          <w:rFonts w:hint="eastAsia" w:ascii="仿宋" w:hAnsi="仿宋" w:eastAsia="仿宋" w:cs="仿宋"/>
          <w:sz w:val="24"/>
          <w:szCs w:val="24"/>
          <w:lang w:val="zh-CN"/>
        </w:rPr>
        <w:t>日的，甲方有权决定是否继续履行合同，如甲方决定终止履行合同的，乙方应按照第1款的规定赔偿甲方违约金。</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3.乙方所供货物品牌、规格型号、质量等不符合合同约定标准，甲方有权拒收，以及甲方收货后，发现产品出现质量问题不能使用的，甲方有权终止合同，同时，乙方向甲方支付合同总金额</w:t>
      </w:r>
      <w:r>
        <w:rPr>
          <w:rFonts w:ascii="仿宋" w:hAnsi="仿宋" w:eastAsia="仿宋" w:cs="仿宋"/>
          <w:sz w:val="24"/>
          <w:szCs w:val="24"/>
          <w:lang w:val="zh-CN"/>
        </w:rPr>
        <w:t>20%</w:t>
      </w:r>
      <w:r>
        <w:rPr>
          <w:rFonts w:hint="eastAsia" w:ascii="仿宋" w:hAnsi="仿宋" w:eastAsia="仿宋" w:cs="仿宋"/>
          <w:sz w:val="24"/>
          <w:szCs w:val="24"/>
          <w:lang w:val="zh-CN"/>
        </w:rPr>
        <w:t>的违约金，如果违约金不足以支付甲方所受损失的，甲方有权要求其赔偿。</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4.在质保期内产品出现质量问题，乙方必须在接到甲方通知后</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小时内到达现场解决，否则甲方有权另请单位解决，由此产生的费用由乙方承担，甲方有权从质保金中扣除相关费用，产生的损失由乙方赔偿。</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5.甲乙双方违背其他合同条款，违约方赔偿对方损失。</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第十四条</w:t>
      </w:r>
      <w:r>
        <w:rPr>
          <w:rFonts w:ascii="仿宋" w:hAnsi="仿宋" w:eastAsia="仿宋" w:cs="仿宋"/>
          <w:sz w:val="24"/>
          <w:szCs w:val="24"/>
          <w:lang w:val="zh-CN"/>
        </w:rPr>
        <w:t xml:space="preserve">  </w:t>
      </w:r>
      <w:r>
        <w:rPr>
          <w:rFonts w:hint="eastAsia" w:ascii="仿宋" w:hAnsi="仿宋" w:eastAsia="仿宋" w:cs="仿宋"/>
          <w:sz w:val="24"/>
          <w:szCs w:val="24"/>
          <w:lang w:val="zh-CN"/>
        </w:rPr>
        <w:t>不可抗力</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甲乙双方的任何一方由于不可抗力不能履行合同时，应当及时通知对方不能履行或不能完全履行的情况和理由；在取得有关主管机关证明后，允许延期履行、部分履行或者终止履行合同的，根据情况可部分或全部免予承担违约责任。</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第十五条</w:t>
      </w:r>
      <w:r>
        <w:rPr>
          <w:rFonts w:ascii="仿宋" w:hAnsi="仿宋" w:eastAsia="仿宋" w:cs="仿宋"/>
          <w:sz w:val="24"/>
          <w:szCs w:val="24"/>
          <w:lang w:val="zh-CN"/>
        </w:rPr>
        <w:t xml:space="preserve">  </w:t>
      </w:r>
      <w:r>
        <w:rPr>
          <w:rFonts w:hint="eastAsia" w:ascii="仿宋" w:hAnsi="仿宋" w:eastAsia="仿宋" w:cs="仿宋"/>
          <w:sz w:val="24"/>
          <w:szCs w:val="24"/>
          <w:lang w:val="zh-CN"/>
        </w:rPr>
        <w:t>保密</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乙方在合同履行期间知悉甲方的工作秘密（包括相关业务信息），不得透露或以其他方式提供给合同双方以外的其他方（包括乙方内部与本合同无关的任何人员），乙方的保密责任不因本合同的终止而终止。</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乙方违反本合同所规定的保密义务，应按照本合同总金额的</w:t>
      </w:r>
      <w:r>
        <w:rPr>
          <w:rFonts w:ascii="仿宋" w:hAnsi="仿宋" w:eastAsia="仿宋" w:cs="仿宋"/>
          <w:sz w:val="24"/>
          <w:szCs w:val="24"/>
          <w:lang w:val="zh-CN"/>
        </w:rPr>
        <w:t>10%</w:t>
      </w:r>
      <w:r>
        <w:rPr>
          <w:rFonts w:hint="eastAsia" w:ascii="仿宋" w:hAnsi="仿宋" w:eastAsia="仿宋" w:cs="仿宋"/>
          <w:sz w:val="24"/>
          <w:szCs w:val="24"/>
          <w:lang w:val="zh-CN"/>
        </w:rPr>
        <w:t>支付违约金。</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第十六条</w:t>
      </w:r>
      <w:r>
        <w:rPr>
          <w:rFonts w:ascii="仿宋" w:hAnsi="仿宋" w:eastAsia="仿宋" w:cs="仿宋"/>
          <w:sz w:val="24"/>
          <w:szCs w:val="24"/>
          <w:lang w:val="zh-CN"/>
        </w:rPr>
        <w:t xml:space="preserve">  </w:t>
      </w:r>
      <w:r>
        <w:rPr>
          <w:rFonts w:hint="eastAsia" w:ascii="仿宋" w:hAnsi="仿宋" w:eastAsia="仿宋" w:cs="仿宋"/>
          <w:sz w:val="24"/>
          <w:szCs w:val="24"/>
          <w:lang w:val="zh-CN"/>
        </w:rPr>
        <w:t>争议解决</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甲乙双方在合同履行中发生争议，应通过协商解决。如协商不成，可以向合同签订地法院提起诉讼。</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第十七条</w:t>
      </w:r>
      <w:r>
        <w:rPr>
          <w:rFonts w:ascii="仿宋" w:hAnsi="仿宋" w:eastAsia="仿宋" w:cs="仿宋"/>
          <w:sz w:val="24"/>
          <w:szCs w:val="24"/>
          <w:lang w:val="zh-CN"/>
        </w:rPr>
        <w:t xml:space="preserve">  </w:t>
      </w:r>
      <w:r>
        <w:rPr>
          <w:rFonts w:hint="eastAsia" w:ascii="仿宋" w:hAnsi="仿宋" w:eastAsia="仿宋" w:cs="仿宋"/>
          <w:sz w:val="24"/>
          <w:szCs w:val="24"/>
          <w:lang w:val="zh-CN"/>
        </w:rPr>
        <w:t>合同生效及其它</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1</w:t>
      </w:r>
      <w:r>
        <w:rPr>
          <w:rFonts w:hint="eastAsia" w:ascii="仿宋" w:hAnsi="仿宋" w:eastAsia="仿宋" w:cs="仿宋"/>
          <w:sz w:val="24"/>
          <w:szCs w:val="24"/>
          <w:lang w:val="zh-CN"/>
        </w:rPr>
        <w:t>.除招标文件规定且甲方事先书面同意外，乙方不得部分或者全部转让、分包履行其应履行的合同项下的义务。</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2</w:t>
      </w:r>
      <w:r>
        <w:rPr>
          <w:rFonts w:hint="eastAsia" w:ascii="仿宋" w:hAnsi="仿宋" w:eastAsia="仿宋" w:cs="仿宋"/>
          <w:sz w:val="24"/>
          <w:szCs w:val="24"/>
          <w:lang w:val="zh-CN"/>
        </w:rPr>
        <w:t>.合同由甲、乙双方法定代表人（或者被授权代表）签字并加盖单位公章，以最后一方签字日期为合同生效日期。</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3</w:t>
      </w:r>
      <w:r>
        <w:rPr>
          <w:rFonts w:hint="eastAsia" w:ascii="仿宋" w:hAnsi="仿宋" w:eastAsia="仿宋" w:cs="仿宋"/>
          <w:sz w:val="24"/>
          <w:szCs w:val="24"/>
          <w:lang w:val="zh-CN"/>
        </w:rPr>
        <w:t>.本合同一式六份，甲方一份，乙方一份，采购代理机构二份，市财政局一份，市公共资源交易管理办公室一份。</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第十八条</w:t>
      </w:r>
      <w:r>
        <w:rPr>
          <w:rFonts w:ascii="仿宋" w:hAnsi="仿宋" w:eastAsia="仿宋" w:cs="仿宋"/>
          <w:sz w:val="24"/>
          <w:szCs w:val="24"/>
          <w:lang w:val="zh-CN"/>
        </w:rPr>
        <w:t xml:space="preserve">  </w:t>
      </w:r>
      <w:r>
        <w:rPr>
          <w:rFonts w:hint="eastAsia" w:ascii="仿宋" w:hAnsi="仿宋" w:eastAsia="仿宋" w:cs="仿宋"/>
          <w:sz w:val="24"/>
          <w:szCs w:val="24"/>
          <w:lang w:val="zh-CN"/>
        </w:rPr>
        <w:t>本合同附件</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1</w:t>
      </w:r>
      <w:r>
        <w:rPr>
          <w:rFonts w:hint="eastAsia" w:ascii="仿宋" w:hAnsi="仿宋" w:eastAsia="仿宋" w:cs="仿宋"/>
          <w:sz w:val="24"/>
          <w:szCs w:val="24"/>
          <w:lang w:val="zh-CN"/>
        </w:rPr>
        <w:t>.中标通知书；</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2</w:t>
      </w:r>
      <w:r>
        <w:rPr>
          <w:rFonts w:hint="eastAsia" w:ascii="仿宋" w:hAnsi="仿宋" w:eastAsia="仿宋" w:cs="仿宋"/>
          <w:sz w:val="24"/>
          <w:szCs w:val="24"/>
          <w:lang w:val="zh-CN"/>
        </w:rPr>
        <w:t>.政府采购招标文件（含招标文件的澄清、修改等）；</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3</w:t>
      </w:r>
      <w:r>
        <w:rPr>
          <w:rFonts w:hint="eastAsia" w:ascii="仿宋" w:hAnsi="仿宋" w:eastAsia="仿宋" w:cs="仿宋"/>
          <w:sz w:val="24"/>
          <w:szCs w:val="24"/>
          <w:lang w:val="zh-CN"/>
        </w:rPr>
        <w:t>.乙方投标文件；</w:t>
      </w:r>
    </w:p>
    <w:p>
      <w:pPr>
        <w:spacing w:line="440" w:lineRule="exact"/>
        <w:ind w:firstLine="480" w:firstLineChars="200"/>
        <w:rPr>
          <w:rFonts w:ascii="仿宋" w:hAnsi="仿宋" w:eastAsia="仿宋" w:cs="仿宋"/>
          <w:sz w:val="24"/>
          <w:szCs w:val="24"/>
          <w:lang w:val="zh-CN"/>
        </w:rPr>
      </w:pPr>
      <w:r>
        <w:rPr>
          <w:rFonts w:ascii="仿宋" w:hAnsi="仿宋" w:eastAsia="仿宋" w:cs="仿宋"/>
          <w:sz w:val="24"/>
          <w:szCs w:val="24"/>
          <w:lang w:val="zh-CN"/>
        </w:rPr>
        <w:t>4</w:t>
      </w:r>
      <w:r>
        <w:rPr>
          <w:rFonts w:hint="eastAsia" w:ascii="仿宋" w:hAnsi="仿宋" w:eastAsia="仿宋" w:cs="仿宋"/>
          <w:sz w:val="24"/>
          <w:szCs w:val="24"/>
          <w:lang w:val="zh-CN"/>
        </w:rPr>
        <w:t>.中标人在评标过程中做出的有关澄清、说明、承诺或者补正文件（材料）；</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w:t>
      </w:r>
    </w:p>
    <w:p>
      <w:pPr>
        <w:spacing w:line="440" w:lineRule="exact"/>
        <w:ind w:firstLine="480" w:firstLineChars="200"/>
        <w:rPr>
          <w:rFonts w:ascii="仿宋" w:hAnsi="仿宋" w:eastAsia="仿宋" w:cs="仿宋"/>
          <w:sz w:val="24"/>
          <w:szCs w:val="24"/>
          <w:lang w:val="zh-CN"/>
        </w:rPr>
      </w:pPr>
    </w:p>
    <w:p>
      <w:pPr>
        <w:spacing w:line="440" w:lineRule="exact"/>
        <w:ind w:firstLine="480" w:firstLineChars="200"/>
        <w:rPr>
          <w:rFonts w:ascii="仿宋" w:hAnsi="仿宋" w:eastAsia="仿宋" w:cs="仿宋"/>
          <w:sz w:val="24"/>
          <w:szCs w:val="24"/>
          <w:lang w:val="zh-CN"/>
        </w:rPr>
      </w:pPr>
    </w:p>
    <w:p>
      <w:pPr>
        <w:spacing w:line="440" w:lineRule="exact"/>
        <w:ind w:firstLine="480" w:firstLineChars="200"/>
        <w:rPr>
          <w:rFonts w:ascii="仿宋" w:hAnsi="仿宋" w:eastAsia="仿宋" w:cs="仿宋"/>
          <w:sz w:val="24"/>
          <w:szCs w:val="24"/>
          <w:lang w:val="zh-CN"/>
        </w:rPr>
      </w:pP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甲</w:t>
      </w:r>
      <w:r>
        <w:rPr>
          <w:rFonts w:ascii="仿宋" w:hAnsi="仿宋" w:eastAsia="仿宋" w:cs="仿宋"/>
          <w:sz w:val="24"/>
          <w:szCs w:val="24"/>
          <w:lang w:val="zh-CN"/>
        </w:rPr>
        <w:t xml:space="preserve">    </w:t>
      </w:r>
      <w:r>
        <w:rPr>
          <w:rFonts w:hint="eastAsia" w:ascii="仿宋" w:hAnsi="仿宋" w:eastAsia="仿宋" w:cs="仿宋"/>
          <w:sz w:val="24"/>
          <w:szCs w:val="24"/>
          <w:lang w:val="zh-CN"/>
        </w:rPr>
        <w:t>方：</w:t>
      </w:r>
      <w:r>
        <w:rPr>
          <w:rFonts w:ascii="仿宋" w:hAnsi="仿宋" w:eastAsia="仿宋" w:cs="仿宋"/>
          <w:sz w:val="24"/>
          <w:szCs w:val="24"/>
          <w:lang w:val="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zh-CN"/>
        </w:rPr>
        <w:t>乙</w:t>
      </w:r>
      <w:r>
        <w:rPr>
          <w:rFonts w:ascii="仿宋" w:hAnsi="仿宋" w:eastAsia="仿宋" w:cs="仿宋"/>
          <w:sz w:val="24"/>
          <w:szCs w:val="24"/>
          <w:lang w:val="zh-CN"/>
        </w:rPr>
        <w:t xml:space="preserve">    </w:t>
      </w:r>
      <w:r>
        <w:rPr>
          <w:rFonts w:hint="eastAsia" w:ascii="仿宋" w:hAnsi="仿宋" w:eastAsia="仿宋" w:cs="仿宋"/>
          <w:sz w:val="24"/>
          <w:szCs w:val="24"/>
          <w:lang w:val="zh-CN"/>
        </w:rPr>
        <w:t>方：</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单位名称</w:t>
      </w:r>
      <w:r>
        <w:rPr>
          <w:rFonts w:ascii="仿宋" w:hAnsi="仿宋" w:eastAsia="仿宋" w:cs="仿宋"/>
          <w:sz w:val="24"/>
          <w:szCs w:val="24"/>
          <w:lang w:val="zh-CN"/>
        </w:rPr>
        <w:t>(</w:t>
      </w:r>
      <w:r>
        <w:rPr>
          <w:rFonts w:hint="eastAsia" w:ascii="仿宋" w:hAnsi="仿宋" w:eastAsia="仿宋" w:cs="仿宋"/>
          <w:sz w:val="24"/>
          <w:szCs w:val="24"/>
          <w:lang w:val="zh-CN"/>
        </w:rPr>
        <w:t>公章</w:t>
      </w:r>
      <w:r>
        <w:rPr>
          <w:rFonts w:ascii="仿宋" w:hAnsi="仿宋" w:eastAsia="仿宋" w:cs="仿宋"/>
          <w:sz w:val="24"/>
          <w:szCs w:val="24"/>
          <w:lang w:val="zh-CN"/>
        </w:rPr>
        <w:t>)</w:t>
      </w:r>
      <w:r>
        <w:rPr>
          <w:rFonts w:hint="eastAsia" w:ascii="仿宋" w:hAnsi="仿宋" w:eastAsia="仿宋" w:cs="仿宋"/>
          <w:sz w:val="24"/>
          <w:szCs w:val="24"/>
          <w:lang w:val="zh-CN"/>
        </w:rPr>
        <w:t>：</w:t>
      </w:r>
      <w:r>
        <w:rPr>
          <w:rFonts w:ascii="仿宋" w:hAnsi="仿宋" w:eastAsia="仿宋" w:cs="仿宋"/>
          <w:sz w:val="24"/>
          <w:szCs w:val="24"/>
          <w:lang w:val="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zh-CN"/>
        </w:rPr>
        <w:t>单位名称</w:t>
      </w:r>
      <w:r>
        <w:rPr>
          <w:rFonts w:ascii="仿宋" w:hAnsi="仿宋" w:eastAsia="仿宋" w:cs="仿宋"/>
          <w:sz w:val="24"/>
          <w:szCs w:val="24"/>
          <w:lang w:val="zh-CN"/>
        </w:rPr>
        <w:t>(</w:t>
      </w:r>
      <w:r>
        <w:rPr>
          <w:rFonts w:hint="eastAsia" w:ascii="仿宋" w:hAnsi="仿宋" w:eastAsia="仿宋" w:cs="仿宋"/>
          <w:sz w:val="24"/>
          <w:szCs w:val="24"/>
          <w:lang w:val="zh-CN"/>
        </w:rPr>
        <w:t>公章</w:t>
      </w:r>
      <w:r>
        <w:rPr>
          <w:rFonts w:ascii="仿宋" w:hAnsi="仿宋" w:eastAsia="仿宋" w:cs="仿宋"/>
          <w:sz w:val="24"/>
          <w:szCs w:val="24"/>
          <w:lang w:val="zh-CN"/>
        </w:rPr>
        <w:t>)</w:t>
      </w:r>
      <w:r>
        <w:rPr>
          <w:rFonts w:hint="eastAsia" w:ascii="仿宋" w:hAnsi="仿宋" w:eastAsia="仿宋" w:cs="仿宋"/>
          <w:sz w:val="24"/>
          <w:szCs w:val="24"/>
          <w:lang w:val="zh-CN"/>
        </w:rPr>
        <w:t>：</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法定代表人（授权代表）签字：</w:t>
      </w:r>
      <w:r>
        <w:rPr>
          <w:rFonts w:ascii="仿宋" w:hAnsi="仿宋" w:eastAsia="仿宋" w:cs="仿宋"/>
          <w:sz w:val="24"/>
          <w:szCs w:val="24"/>
          <w:lang w:val="zh-CN"/>
        </w:rPr>
        <w:t xml:space="preserve">       </w:t>
      </w:r>
      <w:r>
        <w:rPr>
          <w:rFonts w:hint="eastAsia" w:ascii="仿宋" w:hAnsi="仿宋" w:eastAsia="仿宋" w:cs="仿宋"/>
          <w:sz w:val="24"/>
          <w:szCs w:val="24"/>
        </w:rPr>
        <w:t xml:space="preserve">      </w:t>
      </w:r>
      <w:r>
        <w:rPr>
          <w:rFonts w:ascii="仿宋" w:hAnsi="仿宋" w:eastAsia="仿宋" w:cs="仿宋"/>
          <w:sz w:val="24"/>
          <w:szCs w:val="24"/>
          <w:lang w:val="zh-CN"/>
        </w:rPr>
        <w:t xml:space="preserve"> </w:t>
      </w:r>
      <w:r>
        <w:rPr>
          <w:rFonts w:hint="eastAsia" w:ascii="仿宋" w:hAnsi="仿宋" w:eastAsia="仿宋" w:cs="仿宋"/>
          <w:sz w:val="24"/>
          <w:szCs w:val="24"/>
          <w:lang w:val="zh-CN"/>
        </w:rPr>
        <w:t>法定代表人（授权代表）签字：</w:t>
      </w:r>
    </w:p>
    <w:p>
      <w:pPr>
        <w:spacing w:line="44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电</w:t>
      </w:r>
      <w:r>
        <w:rPr>
          <w:rFonts w:ascii="仿宋" w:hAnsi="仿宋" w:eastAsia="仿宋" w:cs="仿宋"/>
          <w:sz w:val="24"/>
          <w:szCs w:val="24"/>
          <w:lang w:val="zh-CN"/>
        </w:rPr>
        <w:t xml:space="preserve">   </w:t>
      </w:r>
      <w:r>
        <w:rPr>
          <w:rFonts w:hint="eastAsia" w:ascii="仿宋" w:hAnsi="仿宋" w:eastAsia="仿宋" w:cs="仿宋"/>
          <w:sz w:val="24"/>
          <w:szCs w:val="24"/>
          <w:lang w:val="zh-CN"/>
        </w:rPr>
        <w:t>话：</w:t>
      </w:r>
      <w:r>
        <w:rPr>
          <w:rFonts w:ascii="仿宋" w:hAnsi="仿宋" w:eastAsia="仿宋" w:cs="仿宋"/>
          <w:sz w:val="24"/>
          <w:szCs w:val="24"/>
          <w:lang w:val="zh-CN"/>
        </w:rPr>
        <w:t xml:space="preserve">       </w:t>
      </w:r>
      <w:r>
        <w:rPr>
          <w:rFonts w:hint="eastAsia" w:ascii="仿宋" w:hAnsi="仿宋" w:eastAsia="仿宋" w:cs="仿宋"/>
          <w:sz w:val="24"/>
          <w:szCs w:val="24"/>
        </w:rPr>
        <w:t xml:space="preserve">                     </w:t>
      </w:r>
      <w:r>
        <w:rPr>
          <w:rFonts w:ascii="仿宋" w:hAnsi="仿宋" w:eastAsia="仿宋" w:cs="仿宋"/>
          <w:sz w:val="24"/>
          <w:szCs w:val="24"/>
          <w:lang w:val="zh-CN"/>
        </w:rPr>
        <w:t xml:space="preserve">     </w:t>
      </w:r>
      <w:r>
        <w:rPr>
          <w:rFonts w:hint="eastAsia" w:ascii="仿宋" w:hAnsi="仿宋" w:eastAsia="仿宋" w:cs="仿宋"/>
          <w:sz w:val="24"/>
          <w:szCs w:val="24"/>
          <w:lang w:val="zh-CN"/>
        </w:rPr>
        <w:t>电</w:t>
      </w:r>
      <w:r>
        <w:rPr>
          <w:rFonts w:ascii="仿宋" w:hAnsi="仿宋" w:eastAsia="仿宋" w:cs="仿宋"/>
          <w:sz w:val="24"/>
          <w:szCs w:val="24"/>
          <w:lang w:val="zh-CN"/>
        </w:rPr>
        <w:t xml:space="preserve">    </w:t>
      </w:r>
      <w:r>
        <w:rPr>
          <w:rFonts w:hint="eastAsia" w:ascii="仿宋" w:hAnsi="仿宋" w:eastAsia="仿宋" w:cs="仿宋"/>
          <w:sz w:val="24"/>
          <w:szCs w:val="24"/>
          <w:lang w:val="zh-CN"/>
        </w:rPr>
        <w:t>话：</w:t>
      </w:r>
    </w:p>
    <w:p>
      <w:pPr>
        <w:spacing w:line="440" w:lineRule="exact"/>
        <w:ind w:firstLine="480" w:firstLineChars="200"/>
        <w:rPr>
          <w:rFonts w:ascii="仿宋" w:hAnsi="仿宋" w:eastAsia="仿宋" w:cs="仿宋"/>
          <w:sz w:val="24"/>
          <w:szCs w:val="24"/>
          <w:lang w:val="zh-CN"/>
        </w:rPr>
      </w:pPr>
    </w:p>
    <w:p>
      <w:pPr>
        <w:spacing w:line="440" w:lineRule="exact"/>
        <w:ind w:firstLine="480" w:firstLineChars="200"/>
        <w:rPr>
          <w:rFonts w:ascii="仿宋" w:hAnsi="仿宋" w:eastAsia="仿宋" w:cs="仿宋"/>
          <w:sz w:val="24"/>
          <w:szCs w:val="24"/>
          <w:lang w:val="zh-CN"/>
        </w:rPr>
      </w:pPr>
    </w:p>
    <w:p>
      <w:pPr>
        <w:spacing w:line="440" w:lineRule="exact"/>
        <w:ind w:firstLine="2400" w:firstLineChars="1000"/>
        <w:rPr>
          <w:rFonts w:ascii="仿宋" w:hAnsi="仿宋" w:eastAsia="仿宋" w:cs="仿宋"/>
          <w:sz w:val="24"/>
          <w:szCs w:val="24"/>
          <w:lang w:val="zh-CN"/>
        </w:rPr>
      </w:pPr>
      <w:r>
        <w:rPr>
          <w:rFonts w:hint="eastAsia" w:ascii="仿宋" w:hAnsi="仿宋" w:eastAsia="仿宋" w:cs="仿宋"/>
          <w:sz w:val="24"/>
          <w:szCs w:val="24"/>
          <w:lang w:val="zh-CN"/>
        </w:rPr>
        <w:t>年</w:t>
      </w:r>
      <w:r>
        <w:rPr>
          <w:rFonts w:ascii="仿宋" w:hAnsi="仿宋" w:eastAsia="仿宋" w:cs="仿宋"/>
          <w:sz w:val="24"/>
          <w:szCs w:val="24"/>
          <w:lang w:val="zh-CN"/>
        </w:rPr>
        <w:t xml:space="preserve">  </w:t>
      </w:r>
      <w:r>
        <w:rPr>
          <w:rFonts w:hint="eastAsia" w:ascii="仿宋" w:hAnsi="仿宋" w:eastAsia="仿宋" w:cs="仿宋"/>
          <w:sz w:val="24"/>
          <w:szCs w:val="24"/>
          <w:lang w:val="zh-CN"/>
        </w:rPr>
        <w:t>月</w:t>
      </w:r>
      <w:r>
        <w:rPr>
          <w:rFonts w:ascii="仿宋" w:hAnsi="仿宋" w:eastAsia="仿宋" w:cs="仿宋"/>
          <w:sz w:val="24"/>
          <w:szCs w:val="24"/>
          <w:lang w:val="zh-CN"/>
        </w:rPr>
        <w:t xml:space="preserve">  </w:t>
      </w:r>
      <w:r>
        <w:rPr>
          <w:rFonts w:hint="eastAsia" w:ascii="仿宋" w:hAnsi="仿宋" w:eastAsia="仿宋" w:cs="仿宋"/>
          <w:sz w:val="24"/>
          <w:szCs w:val="24"/>
          <w:lang w:val="zh-CN"/>
        </w:rPr>
        <w:t>日</w:t>
      </w:r>
      <w:r>
        <w:rPr>
          <w:rFonts w:ascii="仿宋" w:hAnsi="仿宋" w:eastAsia="仿宋" w:cs="仿宋"/>
          <w:sz w:val="24"/>
          <w:szCs w:val="24"/>
          <w:lang w:val="zh-CN"/>
        </w:rPr>
        <w:t xml:space="preserve">                           </w:t>
      </w:r>
      <w:r>
        <w:rPr>
          <w:rFonts w:hint="eastAsia" w:ascii="仿宋" w:hAnsi="仿宋" w:eastAsia="仿宋" w:cs="仿宋"/>
          <w:sz w:val="24"/>
          <w:szCs w:val="24"/>
          <w:lang w:val="zh-CN"/>
        </w:rPr>
        <w:t>年</w:t>
      </w:r>
      <w:r>
        <w:rPr>
          <w:rFonts w:ascii="仿宋" w:hAnsi="仿宋" w:eastAsia="仿宋" w:cs="仿宋"/>
          <w:sz w:val="24"/>
          <w:szCs w:val="24"/>
          <w:lang w:val="zh-CN"/>
        </w:rPr>
        <w:t xml:space="preserve">  </w:t>
      </w:r>
      <w:r>
        <w:rPr>
          <w:rFonts w:hint="eastAsia" w:ascii="仿宋" w:hAnsi="仿宋" w:eastAsia="仿宋" w:cs="仿宋"/>
          <w:sz w:val="24"/>
          <w:szCs w:val="24"/>
          <w:lang w:val="zh-CN"/>
        </w:rPr>
        <w:t>月</w:t>
      </w:r>
      <w:r>
        <w:rPr>
          <w:rFonts w:ascii="仿宋" w:hAnsi="仿宋" w:eastAsia="仿宋" w:cs="仿宋"/>
          <w:sz w:val="24"/>
          <w:szCs w:val="24"/>
          <w:lang w:val="zh-CN"/>
        </w:rPr>
        <w:t xml:space="preserve">  </w:t>
      </w:r>
      <w:r>
        <w:rPr>
          <w:rFonts w:hint="eastAsia" w:ascii="仿宋" w:hAnsi="仿宋" w:eastAsia="仿宋" w:cs="仿宋"/>
          <w:sz w:val="24"/>
          <w:szCs w:val="24"/>
          <w:lang w:val="zh-CN"/>
        </w:rPr>
        <w:t>日</w:t>
      </w:r>
    </w:p>
    <w:p>
      <w:pPr>
        <w:spacing w:line="440" w:lineRule="exact"/>
        <w:rPr>
          <w:rFonts w:ascii="宋体" w:hAnsi="宋体" w:cs="仿宋"/>
          <w:szCs w:val="21"/>
          <w:lang w:val="zh-CN"/>
        </w:rPr>
      </w:pPr>
    </w:p>
    <w:p>
      <w:pPr>
        <w:spacing w:line="440" w:lineRule="exact"/>
        <w:rPr>
          <w:rFonts w:ascii="宋体" w:hAnsi="宋体" w:cs="仿宋"/>
          <w:szCs w:val="21"/>
          <w:lang w:val="zh-CN"/>
        </w:rPr>
        <w:sectPr>
          <w:footerReference r:id="rId5" w:type="default"/>
          <w:pgSz w:w="11906" w:h="16838"/>
          <w:pgMar w:top="1440" w:right="1440" w:bottom="1440" w:left="1440" w:header="851" w:footer="992" w:gutter="0"/>
          <w:pgNumType w:fmt="decimal" w:start="1"/>
          <w:cols w:space="0" w:num="1"/>
          <w:docGrid w:type="lines" w:linePitch="317" w:charSpace="0"/>
        </w:sectPr>
      </w:pPr>
    </w:p>
    <w:p>
      <w:pPr>
        <w:widowControl/>
        <w:autoSpaceDE w:val="0"/>
        <w:autoSpaceDN w:val="0"/>
        <w:adjustRightInd w:val="0"/>
        <w:spacing w:line="440" w:lineRule="exact"/>
        <w:rPr>
          <w:rStyle w:val="36"/>
          <w:sz w:val="28"/>
          <w:szCs w:val="28"/>
          <w:lang w:val="en-GB"/>
        </w:rPr>
      </w:pPr>
    </w:p>
    <w:p>
      <w:pPr>
        <w:spacing w:afterLines="50" w:line="440" w:lineRule="exact"/>
        <w:jc w:val="center"/>
        <w:outlineLvl w:val="1"/>
        <w:rPr>
          <w:rFonts w:ascii="黑体" w:hAnsi="黑体" w:eastAsia="黑体"/>
          <w:sz w:val="32"/>
          <w:szCs w:val="32"/>
        </w:rPr>
      </w:pPr>
      <w:bookmarkStart w:id="184" w:name="_Toc20993"/>
      <w:r>
        <w:rPr>
          <w:rFonts w:ascii="黑体" w:hAnsi="黑体" w:eastAsia="黑体"/>
          <w:sz w:val="32"/>
          <w:szCs w:val="32"/>
        </w:rPr>
        <w:t>第</w:t>
      </w:r>
      <w:r>
        <w:rPr>
          <w:rFonts w:hint="eastAsia" w:ascii="黑体" w:hAnsi="黑体" w:eastAsia="黑体"/>
          <w:sz w:val="32"/>
          <w:szCs w:val="32"/>
        </w:rPr>
        <w:t>六</w:t>
      </w:r>
      <w:r>
        <w:rPr>
          <w:rFonts w:ascii="黑体" w:hAnsi="黑体" w:eastAsia="黑体"/>
          <w:sz w:val="32"/>
          <w:szCs w:val="32"/>
        </w:rPr>
        <w:t>章</w:t>
      </w:r>
      <w:r>
        <w:rPr>
          <w:rFonts w:hint="eastAsia" w:ascii="黑体" w:hAnsi="黑体" w:eastAsia="黑体"/>
          <w:sz w:val="32"/>
          <w:szCs w:val="32"/>
        </w:rPr>
        <w:t xml:space="preserve">  投标文件</w:t>
      </w:r>
      <w:bookmarkEnd w:id="182"/>
      <w:r>
        <w:rPr>
          <w:rFonts w:hint="eastAsia" w:ascii="黑体" w:hAnsi="黑体" w:eastAsia="黑体"/>
          <w:sz w:val="32"/>
          <w:szCs w:val="32"/>
        </w:rPr>
        <w:t>格式</w:t>
      </w:r>
      <w:bookmarkEnd w:id="184"/>
    </w:p>
    <w:p>
      <w:pPr>
        <w:spacing w:afterLines="50" w:line="440" w:lineRule="exact"/>
        <w:jc w:val="right"/>
        <w:rPr>
          <w:rFonts w:ascii="黑体" w:hAnsi="黑体" w:eastAsia="黑体" w:cs="黑体"/>
          <w:kern w:val="1"/>
          <w:sz w:val="36"/>
          <w:szCs w:val="36"/>
        </w:rPr>
      </w:pPr>
      <w:r>
        <w:rPr>
          <w:rFonts w:hint="eastAsia" w:ascii="黑体" w:hAnsi="黑体" w:eastAsia="黑体" w:cs="黑体"/>
          <w:kern w:val="1"/>
          <w:sz w:val="36"/>
          <w:szCs w:val="36"/>
        </w:rPr>
        <w:br w:type="page"/>
      </w:r>
    </w:p>
    <w:p>
      <w:pPr>
        <w:widowControl/>
        <w:autoSpaceDE w:val="0"/>
        <w:autoSpaceDN w:val="0"/>
        <w:adjustRightInd w:val="0"/>
        <w:ind w:right="-481"/>
        <w:jc w:val="center"/>
      </w:pPr>
      <w:bookmarkStart w:id="185" w:name="_Toc23525"/>
      <w:r>
        <w:rPr>
          <w:rFonts w:hint="eastAsia"/>
          <w:sz w:val="28"/>
          <w:szCs w:val="28"/>
        </w:rPr>
        <w:t>密封档案袋封面格式：</w:t>
      </w:r>
      <w:bookmarkEnd w:id="185"/>
    </w:p>
    <w:p>
      <w:pPr>
        <w:spacing w:line="360" w:lineRule="auto"/>
        <w:jc w:val="center"/>
      </w:pPr>
      <w:r>
        <w:rPr>
          <w:rFonts w:hint="eastAsia"/>
          <w:b/>
          <w:bCs/>
          <w:sz w:val="52"/>
          <w:szCs w:val="52"/>
          <w:u w:val="single"/>
        </w:rPr>
        <w:t xml:space="preserve">****          </w:t>
      </w:r>
      <w:r>
        <w:rPr>
          <w:rFonts w:hint="eastAsia"/>
          <w:b/>
          <w:bCs/>
          <w:sz w:val="52"/>
          <w:szCs w:val="52"/>
        </w:rPr>
        <w:t>项目</w:t>
      </w:r>
    </w:p>
    <w:p>
      <w:pPr>
        <w:spacing w:line="360" w:lineRule="auto"/>
        <w:jc w:val="center"/>
        <w:rPr>
          <w:sz w:val="30"/>
          <w:szCs w:val="30"/>
        </w:rPr>
      </w:pPr>
      <w:r>
        <w:rPr>
          <w:rFonts w:hint="eastAsia"/>
          <w:sz w:val="30"/>
          <w:szCs w:val="30"/>
        </w:rPr>
        <w:t>项目编号：</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rPr>
          <w:sz w:val="72"/>
          <w:szCs w:val="144"/>
        </w:rPr>
      </w:pPr>
      <w:r>
        <w:rPr>
          <w:rFonts w:hint="eastAsia"/>
          <w:b/>
          <w:bCs/>
          <w:sz w:val="72"/>
          <w:szCs w:val="144"/>
        </w:rPr>
        <w:t>商 务（技 术） 文 件</w:t>
      </w:r>
    </w:p>
    <w:p>
      <w:pPr>
        <w:spacing w:line="360" w:lineRule="auto"/>
        <w:jc w:val="center"/>
        <w:rPr>
          <w:sz w:val="44"/>
          <w:szCs w:val="52"/>
        </w:rPr>
      </w:pPr>
    </w:p>
    <w:p>
      <w:pPr>
        <w:spacing w:line="360" w:lineRule="auto"/>
        <w:jc w:val="center"/>
        <w:rPr>
          <w:sz w:val="72"/>
          <w:szCs w:val="144"/>
        </w:rPr>
      </w:pPr>
    </w:p>
    <w:p>
      <w:pPr>
        <w:spacing w:line="360" w:lineRule="auto"/>
        <w:jc w:val="center"/>
        <w:rPr>
          <w:sz w:val="72"/>
          <w:szCs w:val="144"/>
        </w:rPr>
      </w:pPr>
    </w:p>
    <w:p>
      <w:pPr>
        <w:spacing w:line="360" w:lineRule="auto"/>
        <w:rPr>
          <w:rFonts w:ascii="宋体" w:hAnsi="宋体" w:cs="宋体"/>
          <w:sz w:val="28"/>
          <w:szCs w:val="28"/>
        </w:rPr>
      </w:pPr>
      <w:bookmarkStart w:id="186" w:name="_Toc32738"/>
      <w:r>
        <w:rPr>
          <w:rFonts w:hint="eastAsia" w:ascii="宋体" w:hAnsi="宋体" w:cs="宋体"/>
          <w:sz w:val="28"/>
          <w:szCs w:val="28"/>
        </w:rPr>
        <w:t>投标人名称：</w:t>
      </w:r>
      <w:r>
        <w:rPr>
          <w:rFonts w:hint="eastAsia" w:ascii="宋体" w:hAnsi="宋体" w:cs="宋体"/>
          <w:sz w:val="28"/>
          <w:szCs w:val="28"/>
          <w:u w:val="single"/>
        </w:rPr>
        <w:t xml:space="preserve">                 </w:t>
      </w:r>
      <w:r>
        <w:rPr>
          <w:rFonts w:hint="eastAsia" w:ascii="宋体" w:hAnsi="宋体" w:cs="宋体"/>
          <w:sz w:val="28"/>
          <w:szCs w:val="28"/>
        </w:rPr>
        <w:t>（盖章）</w:t>
      </w:r>
      <w:bookmarkEnd w:id="186"/>
    </w:p>
    <w:p>
      <w:pPr>
        <w:spacing w:line="360" w:lineRule="auto"/>
        <w:rPr>
          <w:rFonts w:ascii="宋体" w:hAnsi="宋体" w:cs="宋体"/>
          <w:sz w:val="28"/>
          <w:szCs w:val="28"/>
        </w:rPr>
      </w:pPr>
      <w:bookmarkStart w:id="187" w:name="_Toc6652"/>
      <w:r>
        <w:rPr>
          <w:rFonts w:hint="eastAsia" w:ascii="宋体" w:hAnsi="宋体" w:cs="宋体"/>
          <w:sz w:val="28"/>
          <w:szCs w:val="28"/>
        </w:rPr>
        <w:t>法定代表人：</w:t>
      </w:r>
      <w:r>
        <w:rPr>
          <w:rFonts w:hint="eastAsia" w:ascii="宋体" w:hAnsi="宋体" w:cs="宋体"/>
          <w:sz w:val="28"/>
          <w:szCs w:val="28"/>
          <w:u w:val="single"/>
        </w:rPr>
        <w:t xml:space="preserve">                 </w:t>
      </w:r>
      <w:r>
        <w:rPr>
          <w:rFonts w:hint="eastAsia" w:ascii="宋体" w:hAnsi="宋体" w:cs="宋体"/>
          <w:sz w:val="28"/>
          <w:szCs w:val="28"/>
        </w:rPr>
        <w:t>（签字</w:t>
      </w:r>
      <w:r>
        <w:rPr>
          <w:rFonts w:hint="eastAsia" w:ascii="宋体" w:hAnsi="宋体" w:cs="宋体"/>
          <w:sz w:val="28"/>
          <w:szCs w:val="28"/>
          <w:lang w:eastAsia="zh-CN"/>
        </w:rPr>
        <w:t>并</w:t>
      </w:r>
      <w:r>
        <w:rPr>
          <w:rFonts w:hint="eastAsia" w:ascii="宋体" w:hAnsi="宋体" w:cs="宋体"/>
          <w:sz w:val="28"/>
          <w:szCs w:val="28"/>
        </w:rPr>
        <w:t>盖章）</w:t>
      </w:r>
      <w:bookmarkEnd w:id="187"/>
    </w:p>
    <w:p>
      <w:pPr>
        <w:spacing w:line="360" w:lineRule="auto"/>
        <w:rPr>
          <w:rFonts w:ascii="宋体" w:hAnsi="宋体" w:cs="宋体"/>
          <w:sz w:val="28"/>
          <w:szCs w:val="28"/>
          <w:u w:val="single"/>
        </w:rPr>
      </w:pPr>
      <w:bookmarkStart w:id="188" w:name="_Toc3693"/>
      <w:r>
        <w:rPr>
          <w:rFonts w:hint="eastAsia" w:ascii="宋体" w:hAnsi="宋体" w:cs="宋体"/>
          <w:sz w:val="28"/>
          <w:szCs w:val="28"/>
        </w:rPr>
        <w:t>投标人地址：</w:t>
      </w:r>
      <w:bookmarkEnd w:id="188"/>
      <w:r>
        <w:rPr>
          <w:rFonts w:hint="eastAsia" w:ascii="宋体" w:hAnsi="宋体" w:cs="宋体"/>
          <w:sz w:val="28"/>
          <w:szCs w:val="28"/>
          <w:u w:val="single"/>
        </w:rPr>
        <w:t xml:space="preserve">                   </w:t>
      </w:r>
    </w:p>
    <w:p>
      <w:pPr>
        <w:spacing w:line="360" w:lineRule="auto"/>
        <w:rPr>
          <w:rFonts w:ascii="宋体" w:hAnsi="宋体" w:cs="宋体"/>
          <w:sz w:val="28"/>
          <w:szCs w:val="28"/>
        </w:rPr>
      </w:pPr>
      <w:bookmarkStart w:id="189" w:name="_Toc10765"/>
      <w:r>
        <w:rPr>
          <w:rFonts w:hint="eastAsia" w:ascii="宋体" w:hAnsi="宋体" w:cs="宋体"/>
          <w:sz w:val="28"/>
          <w:szCs w:val="28"/>
        </w:rPr>
        <w:t>联  系  人：</w:t>
      </w:r>
      <w:r>
        <w:rPr>
          <w:rFonts w:hint="eastAsia" w:ascii="宋体" w:hAnsi="宋体" w:cs="宋体"/>
          <w:sz w:val="28"/>
          <w:szCs w:val="28"/>
          <w:u w:val="single"/>
        </w:rPr>
        <w:t xml:space="preserve">          </w:t>
      </w:r>
      <w:r>
        <w:rPr>
          <w:rFonts w:hint="eastAsia" w:ascii="宋体" w:hAnsi="宋体" w:cs="宋体"/>
          <w:sz w:val="28"/>
          <w:szCs w:val="28"/>
        </w:rPr>
        <w:t xml:space="preserve">   联系电话：</w:t>
      </w:r>
      <w:bookmarkEnd w:id="189"/>
      <w:r>
        <w:rPr>
          <w:rFonts w:hint="eastAsia" w:ascii="宋体" w:hAnsi="宋体" w:cs="宋体"/>
          <w:sz w:val="28"/>
          <w:szCs w:val="28"/>
          <w:u w:val="single"/>
        </w:rPr>
        <w:t xml:space="preserve">           </w:t>
      </w:r>
    </w:p>
    <w:p>
      <w:pPr>
        <w:spacing w:line="360" w:lineRule="auto"/>
        <w:rPr>
          <w:rFonts w:ascii="宋体" w:hAnsi="宋体" w:cs="宋体"/>
          <w:sz w:val="28"/>
          <w:szCs w:val="28"/>
        </w:rPr>
      </w:pPr>
      <w:bookmarkStart w:id="190" w:name="_Toc26817"/>
      <w:r>
        <w:rPr>
          <w:rFonts w:hint="eastAsia" w:ascii="宋体" w:hAnsi="宋体" w:cs="宋体"/>
          <w:sz w:val="28"/>
          <w:szCs w:val="28"/>
        </w:rPr>
        <w:t>年   月    日</w:t>
      </w:r>
      <w:bookmarkEnd w:id="190"/>
    </w:p>
    <w:p>
      <w:pPr>
        <w:spacing w:line="360" w:lineRule="auto"/>
        <w:rPr>
          <w:sz w:val="28"/>
          <w:szCs w:val="28"/>
        </w:rPr>
      </w:pPr>
    </w:p>
    <w:p>
      <w:pPr>
        <w:spacing w:line="360" w:lineRule="auto"/>
        <w:jc w:val="center"/>
      </w:pPr>
      <w:r>
        <w:rPr>
          <w:sz w:val="28"/>
          <w:szCs w:val="28"/>
        </w:rPr>
        <w:t>在  年  月  日  时  分之前不得启封</w:t>
      </w:r>
      <w:r>
        <w:rPr>
          <w:rFonts w:hint="eastAsia"/>
        </w:rPr>
        <w:br w:type="page"/>
      </w:r>
      <w:r>
        <w:rPr>
          <w:rFonts w:hint="eastAsia"/>
          <w:b/>
          <w:bCs/>
          <w:sz w:val="32"/>
          <w:szCs w:val="32"/>
        </w:rPr>
        <w:t>（投标文件标书封皮）</w:t>
      </w:r>
    </w:p>
    <w:p>
      <w:pPr>
        <w:spacing w:line="360" w:lineRule="auto"/>
        <w:jc w:val="right"/>
      </w:pPr>
      <w:r>
        <w:rPr>
          <w:rFonts w:hint="eastAsia" w:ascii="宋体" w:hAnsi="宋体" w:cs="宋体"/>
          <w:b/>
          <w:bCs/>
          <w:kern w:val="1"/>
          <w:sz w:val="36"/>
          <w:szCs w:val="36"/>
        </w:rPr>
        <w:t>正（副）本</w:t>
      </w:r>
    </w:p>
    <w:p>
      <w:pPr>
        <w:spacing w:line="360" w:lineRule="auto"/>
      </w:pPr>
    </w:p>
    <w:p>
      <w:pPr>
        <w:spacing w:line="360" w:lineRule="auto"/>
        <w:jc w:val="center"/>
      </w:pPr>
      <w:r>
        <w:rPr>
          <w:rFonts w:hint="eastAsia"/>
          <w:b/>
          <w:bCs/>
          <w:sz w:val="52"/>
          <w:szCs w:val="52"/>
          <w:u w:val="single"/>
        </w:rPr>
        <w:t xml:space="preserve">****          </w:t>
      </w:r>
      <w:r>
        <w:rPr>
          <w:rFonts w:hint="eastAsia"/>
          <w:b/>
          <w:bCs/>
          <w:sz w:val="52"/>
          <w:szCs w:val="52"/>
        </w:rPr>
        <w:t>项目</w:t>
      </w:r>
    </w:p>
    <w:p>
      <w:pPr>
        <w:spacing w:line="360" w:lineRule="auto"/>
        <w:jc w:val="center"/>
        <w:rPr>
          <w:sz w:val="24"/>
          <w:szCs w:val="28"/>
        </w:rPr>
      </w:pPr>
      <w:r>
        <w:rPr>
          <w:rFonts w:hint="eastAsia"/>
          <w:sz w:val="24"/>
          <w:szCs w:val="28"/>
        </w:rPr>
        <w:t>项目编号：</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rPr>
          <w:sz w:val="28"/>
          <w:szCs w:val="28"/>
        </w:rPr>
      </w:pPr>
      <w:r>
        <w:rPr>
          <w:rFonts w:hint="eastAsia"/>
          <w:b/>
          <w:bCs/>
          <w:sz w:val="72"/>
          <w:szCs w:val="144"/>
        </w:rPr>
        <w:t>商 务 文 件</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bookmarkStart w:id="191" w:name="_Toc17052"/>
      <w:r>
        <w:rPr>
          <w:rFonts w:hint="eastAsia"/>
          <w:sz w:val="28"/>
          <w:szCs w:val="28"/>
        </w:rPr>
        <w:t>投标人名称：</w:t>
      </w:r>
      <w:r>
        <w:rPr>
          <w:rFonts w:hint="eastAsia"/>
          <w:sz w:val="28"/>
          <w:szCs w:val="28"/>
          <w:u w:val="single"/>
        </w:rPr>
        <w:t xml:space="preserve">               </w:t>
      </w:r>
      <w:r>
        <w:rPr>
          <w:rFonts w:hint="eastAsia"/>
          <w:sz w:val="28"/>
          <w:szCs w:val="28"/>
        </w:rPr>
        <w:t>（盖章）</w:t>
      </w:r>
      <w:bookmarkEnd w:id="191"/>
    </w:p>
    <w:p>
      <w:pPr>
        <w:spacing w:line="360" w:lineRule="auto"/>
        <w:rPr>
          <w:sz w:val="28"/>
          <w:szCs w:val="28"/>
        </w:rPr>
      </w:pPr>
      <w:bookmarkStart w:id="192" w:name="_Toc21270"/>
      <w:r>
        <w:rPr>
          <w:rFonts w:hint="eastAsia"/>
          <w:sz w:val="28"/>
          <w:szCs w:val="28"/>
        </w:rPr>
        <w:t>法定代表人：</w:t>
      </w:r>
      <w:r>
        <w:rPr>
          <w:rFonts w:hint="eastAsia"/>
          <w:sz w:val="28"/>
          <w:szCs w:val="28"/>
          <w:u w:val="single"/>
        </w:rPr>
        <w:t xml:space="preserve">               </w:t>
      </w:r>
      <w:r>
        <w:rPr>
          <w:rFonts w:hint="eastAsia"/>
          <w:sz w:val="28"/>
          <w:szCs w:val="28"/>
        </w:rPr>
        <w:t>（签字</w:t>
      </w:r>
      <w:r>
        <w:rPr>
          <w:rFonts w:hint="eastAsia"/>
          <w:sz w:val="28"/>
          <w:szCs w:val="28"/>
          <w:lang w:eastAsia="zh-CN"/>
        </w:rPr>
        <w:t>并</w:t>
      </w:r>
      <w:r>
        <w:rPr>
          <w:rFonts w:hint="eastAsia"/>
          <w:sz w:val="28"/>
          <w:szCs w:val="28"/>
        </w:rPr>
        <w:t>盖章）</w:t>
      </w:r>
      <w:bookmarkEnd w:id="192"/>
    </w:p>
    <w:p>
      <w:pPr>
        <w:widowControl/>
        <w:autoSpaceDE w:val="0"/>
        <w:autoSpaceDN w:val="0"/>
        <w:adjustRightInd w:val="0"/>
        <w:spacing w:line="360" w:lineRule="auto"/>
        <w:ind w:firstLine="1120" w:firstLineChars="400"/>
        <w:jc w:val="center"/>
        <w:rPr>
          <w:rFonts w:ascii="仿宋" w:hAnsi="仿宋" w:eastAsia="仿宋"/>
          <w:kern w:val="1"/>
          <w:sz w:val="32"/>
          <w:szCs w:val="32"/>
        </w:rPr>
      </w:pPr>
      <w:bookmarkStart w:id="193" w:name="_Toc26551"/>
      <w:r>
        <w:rPr>
          <w:rFonts w:hint="eastAsia"/>
          <w:sz w:val="28"/>
          <w:szCs w:val="28"/>
        </w:rPr>
        <w:t>年     月     日</w:t>
      </w:r>
      <w:bookmarkEnd w:id="193"/>
    </w:p>
    <w:p>
      <w:pPr>
        <w:widowControl/>
        <w:autoSpaceDE w:val="0"/>
        <w:autoSpaceDN w:val="0"/>
        <w:adjustRightInd w:val="0"/>
        <w:spacing w:before="260" w:after="260"/>
        <w:ind w:right="-482"/>
        <w:jc w:val="center"/>
        <w:rPr>
          <w:rFonts w:ascii="宋体" w:hAnsi="宋体"/>
          <w:kern w:val="1"/>
          <w:sz w:val="30"/>
          <w:szCs w:val="30"/>
        </w:rPr>
      </w:pPr>
      <w:r>
        <w:rPr>
          <w:rFonts w:ascii="宋体" w:hAnsi="宋体" w:cs="宋体"/>
          <w:kern w:val="1"/>
          <w:sz w:val="30"/>
          <w:szCs w:val="30"/>
        </w:rPr>
        <w:br w:type="page"/>
      </w:r>
      <w:r>
        <w:rPr>
          <w:rFonts w:hint="eastAsia" w:ascii="宋体" w:hAnsi="宋体" w:cs="宋体"/>
          <w:kern w:val="1"/>
          <w:sz w:val="30"/>
          <w:szCs w:val="30"/>
        </w:rPr>
        <w:t>目 录</w:t>
      </w:r>
    </w:p>
    <w:p>
      <w:pPr>
        <w:widowControl/>
        <w:autoSpaceDE w:val="0"/>
        <w:autoSpaceDN w:val="0"/>
        <w:adjustRightInd w:val="0"/>
        <w:spacing w:line="440" w:lineRule="exact"/>
        <w:ind w:right="-481"/>
        <w:rPr>
          <w:rFonts w:ascii="宋体" w:hAnsi="宋体" w:cs="Arial"/>
          <w:kern w:val="1"/>
          <w:sz w:val="24"/>
          <w:szCs w:val="24"/>
        </w:rPr>
      </w:pPr>
    </w:p>
    <w:p>
      <w:pPr>
        <w:widowControl/>
        <w:autoSpaceDE w:val="0"/>
        <w:autoSpaceDN w:val="0"/>
        <w:adjustRightInd w:val="0"/>
        <w:spacing w:line="440" w:lineRule="exact"/>
        <w:ind w:right="-482" w:firstLine="480"/>
        <w:rPr>
          <w:rStyle w:val="36"/>
          <w:sz w:val="24"/>
          <w:szCs w:val="24"/>
        </w:rPr>
      </w:pPr>
      <w:r>
        <w:rPr>
          <w:rStyle w:val="36"/>
          <w:rFonts w:hint="eastAsia"/>
          <w:sz w:val="24"/>
          <w:szCs w:val="24"/>
        </w:rPr>
        <w:t>一、投标函；</w:t>
      </w:r>
    </w:p>
    <w:p>
      <w:pPr>
        <w:widowControl/>
        <w:autoSpaceDE w:val="0"/>
        <w:autoSpaceDN w:val="0"/>
        <w:adjustRightInd w:val="0"/>
        <w:spacing w:line="440" w:lineRule="exact"/>
        <w:ind w:right="-482" w:firstLine="480"/>
        <w:rPr>
          <w:rStyle w:val="36"/>
          <w:sz w:val="24"/>
          <w:szCs w:val="24"/>
        </w:rPr>
      </w:pPr>
      <w:r>
        <w:rPr>
          <w:rStyle w:val="36"/>
          <w:rFonts w:hint="eastAsia"/>
          <w:sz w:val="24"/>
          <w:szCs w:val="24"/>
        </w:rPr>
        <w:t>二、报价一览表；</w:t>
      </w:r>
    </w:p>
    <w:p>
      <w:pPr>
        <w:widowControl/>
        <w:autoSpaceDE w:val="0"/>
        <w:autoSpaceDN w:val="0"/>
        <w:adjustRightInd w:val="0"/>
        <w:spacing w:line="440" w:lineRule="exact"/>
        <w:ind w:right="-482" w:firstLine="480"/>
        <w:rPr>
          <w:rStyle w:val="36"/>
          <w:sz w:val="24"/>
          <w:szCs w:val="24"/>
        </w:rPr>
      </w:pPr>
      <w:r>
        <w:rPr>
          <w:rFonts w:hint="eastAsia" w:ascii="仿宋" w:hAnsi="仿宋" w:eastAsia="仿宋"/>
          <w:kern w:val="1"/>
          <w:sz w:val="24"/>
          <w:szCs w:val="24"/>
        </w:rPr>
        <w:t>三、</w:t>
      </w:r>
      <w:r>
        <w:rPr>
          <w:rStyle w:val="36"/>
          <w:rFonts w:hint="eastAsia"/>
          <w:sz w:val="24"/>
          <w:szCs w:val="24"/>
        </w:rPr>
        <w:t>分项报价明细表</w:t>
      </w:r>
      <w:r>
        <w:rPr>
          <w:rFonts w:hint="eastAsia" w:ascii="仿宋" w:hAnsi="仿宋" w:eastAsia="仿宋"/>
          <w:kern w:val="1"/>
          <w:sz w:val="24"/>
          <w:szCs w:val="24"/>
        </w:rPr>
        <w:t>；</w:t>
      </w:r>
    </w:p>
    <w:p>
      <w:pPr>
        <w:widowControl/>
        <w:autoSpaceDE w:val="0"/>
        <w:autoSpaceDN w:val="0"/>
        <w:adjustRightInd w:val="0"/>
        <w:spacing w:line="440" w:lineRule="exact"/>
        <w:ind w:right="-482" w:firstLine="480"/>
        <w:rPr>
          <w:rStyle w:val="36"/>
          <w:sz w:val="24"/>
          <w:szCs w:val="24"/>
        </w:rPr>
      </w:pPr>
      <w:r>
        <w:rPr>
          <w:rStyle w:val="36"/>
          <w:rFonts w:hint="eastAsia"/>
          <w:sz w:val="24"/>
          <w:szCs w:val="24"/>
        </w:rPr>
        <w:t>四、联合投标协议书；</w:t>
      </w:r>
    </w:p>
    <w:p>
      <w:pPr>
        <w:widowControl/>
        <w:autoSpaceDE w:val="0"/>
        <w:autoSpaceDN w:val="0"/>
        <w:adjustRightInd w:val="0"/>
        <w:spacing w:line="440" w:lineRule="exact"/>
        <w:ind w:right="-482" w:firstLine="480"/>
        <w:rPr>
          <w:rStyle w:val="36"/>
          <w:sz w:val="24"/>
          <w:szCs w:val="24"/>
        </w:rPr>
      </w:pPr>
      <w:r>
        <w:rPr>
          <w:rStyle w:val="36"/>
          <w:rFonts w:hint="eastAsia"/>
          <w:sz w:val="24"/>
          <w:szCs w:val="24"/>
        </w:rPr>
        <w:t>五、</w:t>
      </w:r>
      <w:r>
        <w:rPr>
          <w:rFonts w:ascii="仿宋" w:hAnsi="仿宋" w:eastAsia="仿宋"/>
          <w:kern w:val="1"/>
          <w:sz w:val="24"/>
          <w:szCs w:val="24"/>
        </w:rPr>
        <w:t>法定代表人身份证明</w:t>
      </w:r>
      <w:r>
        <w:rPr>
          <w:rFonts w:hint="eastAsia" w:ascii="仿宋" w:hAnsi="仿宋" w:eastAsia="仿宋"/>
          <w:kern w:val="1"/>
          <w:sz w:val="24"/>
          <w:szCs w:val="24"/>
        </w:rPr>
        <w:t>或</w:t>
      </w:r>
      <w:r>
        <w:rPr>
          <w:rStyle w:val="36"/>
          <w:rFonts w:hint="eastAsia"/>
          <w:sz w:val="24"/>
          <w:szCs w:val="24"/>
        </w:rPr>
        <w:t>法定代表人授权委托书；</w:t>
      </w:r>
    </w:p>
    <w:p>
      <w:pPr>
        <w:pStyle w:val="37"/>
        <w:spacing w:line="440" w:lineRule="exact"/>
        <w:ind w:firstLine="480" w:firstLineChars="200"/>
        <w:jc w:val="both"/>
        <w:rPr>
          <w:rStyle w:val="36"/>
          <w:sz w:val="24"/>
          <w:szCs w:val="24"/>
        </w:rPr>
      </w:pPr>
      <w:r>
        <w:rPr>
          <w:rStyle w:val="36"/>
          <w:rFonts w:hint="eastAsia" w:cs="Times New Roman"/>
          <w:sz w:val="24"/>
          <w:szCs w:val="24"/>
        </w:rPr>
        <w:t>六、</w:t>
      </w:r>
      <w:r>
        <w:rPr>
          <w:rStyle w:val="36"/>
          <w:rFonts w:hint="eastAsia"/>
          <w:sz w:val="24"/>
          <w:szCs w:val="24"/>
        </w:rPr>
        <w:t>投标保证金；</w:t>
      </w:r>
    </w:p>
    <w:p>
      <w:pPr>
        <w:widowControl/>
        <w:autoSpaceDE w:val="0"/>
        <w:autoSpaceDN w:val="0"/>
        <w:adjustRightInd w:val="0"/>
        <w:spacing w:line="440" w:lineRule="exact"/>
        <w:ind w:right="-482" w:firstLine="480"/>
        <w:rPr>
          <w:rStyle w:val="36"/>
          <w:sz w:val="24"/>
          <w:szCs w:val="24"/>
        </w:rPr>
      </w:pPr>
      <w:r>
        <w:rPr>
          <w:rStyle w:val="36"/>
          <w:rFonts w:hint="eastAsia"/>
          <w:sz w:val="24"/>
          <w:szCs w:val="24"/>
        </w:rPr>
        <w:t>七、商务偏离表；</w:t>
      </w:r>
    </w:p>
    <w:p>
      <w:pPr>
        <w:widowControl/>
        <w:autoSpaceDE w:val="0"/>
        <w:autoSpaceDN w:val="0"/>
        <w:adjustRightInd w:val="0"/>
        <w:spacing w:line="440" w:lineRule="exact"/>
        <w:ind w:right="-482" w:firstLine="480"/>
        <w:rPr>
          <w:rStyle w:val="36"/>
          <w:sz w:val="24"/>
          <w:szCs w:val="24"/>
        </w:rPr>
      </w:pPr>
      <w:r>
        <w:rPr>
          <w:rStyle w:val="36"/>
          <w:rFonts w:hint="eastAsia"/>
          <w:sz w:val="24"/>
          <w:szCs w:val="24"/>
        </w:rPr>
        <w:t>八、投标人情况介绍（主要产品、技术力量、生产规模、经营业绩等）；</w:t>
      </w:r>
    </w:p>
    <w:p>
      <w:pPr>
        <w:widowControl/>
        <w:autoSpaceDE w:val="0"/>
        <w:autoSpaceDN w:val="0"/>
        <w:adjustRightInd w:val="0"/>
        <w:spacing w:line="440" w:lineRule="exact"/>
        <w:ind w:right="-482" w:firstLine="480" w:firstLineChars="200"/>
        <w:rPr>
          <w:rStyle w:val="36"/>
          <w:sz w:val="24"/>
          <w:szCs w:val="24"/>
        </w:rPr>
      </w:pPr>
      <w:r>
        <w:rPr>
          <w:rStyle w:val="36"/>
          <w:rFonts w:hint="eastAsia"/>
          <w:sz w:val="24"/>
          <w:szCs w:val="24"/>
        </w:rPr>
        <w:t>九、财务状况</w:t>
      </w:r>
    </w:p>
    <w:p>
      <w:pPr>
        <w:widowControl/>
        <w:autoSpaceDE w:val="0"/>
        <w:autoSpaceDN w:val="0"/>
        <w:adjustRightInd w:val="0"/>
        <w:spacing w:line="440" w:lineRule="exact"/>
        <w:ind w:right="-482" w:firstLine="480" w:firstLineChars="200"/>
        <w:rPr>
          <w:rStyle w:val="36"/>
          <w:sz w:val="24"/>
          <w:szCs w:val="24"/>
        </w:rPr>
      </w:pPr>
      <w:r>
        <w:rPr>
          <w:rStyle w:val="36"/>
          <w:rFonts w:hint="eastAsia"/>
          <w:sz w:val="24"/>
          <w:szCs w:val="24"/>
        </w:rPr>
        <w:t>十、类似业绩一览表；</w:t>
      </w:r>
    </w:p>
    <w:p>
      <w:pPr>
        <w:widowControl/>
        <w:autoSpaceDE w:val="0"/>
        <w:autoSpaceDN w:val="0"/>
        <w:adjustRightInd w:val="0"/>
        <w:spacing w:line="440" w:lineRule="exact"/>
        <w:ind w:right="-482" w:firstLine="480"/>
        <w:rPr>
          <w:rStyle w:val="36"/>
          <w:sz w:val="24"/>
          <w:szCs w:val="24"/>
        </w:rPr>
      </w:pPr>
      <w:r>
        <w:rPr>
          <w:rStyle w:val="36"/>
          <w:rFonts w:hint="eastAsia"/>
          <w:sz w:val="24"/>
          <w:szCs w:val="24"/>
        </w:rPr>
        <w:t>十</w:t>
      </w:r>
      <w:r>
        <w:rPr>
          <w:rStyle w:val="36"/>
          <w:rFonts w:hint="eastAsia" w:eastAsia="仿宋"/>
          <w:sz w:val="24"/>
          <w:szCs w:val="24"/>
          <w:lang w:val="en-US" w:eastAsia="zh-CN"/>
        </w:rPr>
        <w:t>一</w:t>
      </w:r>
      <w:r>
        <w:rPr>
          <w:rStyle w:val="36"/>
          <w:rFonts w:hint="eastAsia"/>
          <w:sz w:val="24"/>
          <w:szCs w:val="24"/>
        </w:rPr>
        <w:t>、在经营活动中没有重大违法记录的书面声明；</w:t>
      </w:r>
    </w:p>
    <w:p>
      <w:pPr>
        <w:widowControl/>
        <w:autoSpaceDE w:val="0"/>
        <w:autoSpaceDN w:val="0"/>
        <w:adjustRightInd w:val="0"/>
        <w:spacing w:line="440" w:lineRule="exact"/>
        <w:ind w:right="-482" w:firstLine="480"/>
        <w:rPr>
          <w:rStyle w:val="36"/>
          <w:sz w:val="24"/>
          <w:szCs w:val="24"/>
        </w:rPr>
      </w:pPr>
      <w:r>
        <w:rPr>
          <w:rStyle w:val="36"/>
          <w:rFonts w:hint="eastAsia"/>
          <w:sz w:val="24"/>
          <w:szCs w:val="24"/>
        </w:rPr>
        <w:t>十</w:t>
      </w:r>
      <w:r>
        <w:rPr>
          <w:rStyle w:val="36"/>
          <w:rFonts w:hint="eastAsia" w:eastAsia="仿宋"/>
          <w:sz w:val="24"/>
          <w:szCs w:val="24"/>
          <w:lang w:val="en-US" w:eastAsia="zh-CN"/>
        </w:rPr>
        <w:t>二</w:t>
      </w:r>
      <w:r>
        <w:rPr>
          <w:rStyle w:val="36"/>
          <w:rFonts w:hint="eastAsia"/>
          <w:sz w:val="24"/>
          <w:szCs w:val="24"/>
        </w:rPr>
        <w:t>、政府采购诚信承诺书；</w:t>
      </w:r>
    </w:p>
    <w:p>
      <w:pPr>
        <w:widowControl/>
        <w:autoSpaceDE w:val="0"/>
        <w:autoSpaceDN w:val="0"/>
        <w:adjustRightInd w:val="0"/>
        <w:spacing w:line="440" w:lineRule="exact"/>
        <w:ind w:right="-482" w:firstLine="480" w:firstLineChars="200"/>
        <w:rPr>
          <w:rStyle w:val="36"/>
          <w:rFonts w:hint="eastAsia" w:eastAsia="仿宋"/>
          <w:sz w:val="24"/>
          <w:szCs w:val="24"/>
          <w:lang w:eastAsia="zh-CN"/>
        </w:rPr>
      </w:pPr>
      <w:r>
        <w:rPr>
          <w:rStyle w:val="36"/>
          <w:rFonts w:hint="eastAsia"/>
          <w:sz w:val="24"/>
          <w:szCs w:val="24"/>
        </w:rPr>
        <w:t>十</w:t>
      </w:r>
      <w:r>
        <w:rPr>
          <w:rStyle w:val="36"/>
          <w:rFonts w:hint="eastAsia" w:eastAsia="仿宋"/>
          <w:sz w:val="24"/>
          <w:szCs w:val="24"/>
          <w:lang w:val="en-US" w:eastAsia="zh-CN"/>
        </w:rPr>
        <w:t>三</w:t>
      </w:r>
      <w:r>
        <w:rPr>
          <w:rStyle w:val="36"/>
          <w:rFonts w:hint="eastAsia"/>
          <w:sz w:val="24"/>
          <w:szCs w:val="24"/>
        </w:rPr>
        <w:t>、其他资料（中小微企业、节能、环保等其他资料）</w:t>
      </w:r>
      <w:r>
        <w:rPr>
          <w:rStyle w:val="36"/>
          <w:rFonts w:hint="eastAsia" w:eastAsia="仿宋"/>
          <w:sz w:val="24"/>
          <w:szCs w:val="24"/>
          <w:lang w:eastAsia="zh-CN"/>
        </w:rPr>
        <w:t>。</w:t>
      </w:r>
    </w:p>
    <w:p>
      <w:pPr>
        <w:widowControl/>
        <w:autoSpaceDE w:val="0"/>
        <w:autoSpaceDN w:val="0"/>
        <w:adjustRightInd w:val="0"/>
        <w:spacing w:line="440" w:lineRule="exact"/>
        <w:ind w:right="-482" w:firstLine="470"/>
        <w:jc w:val="left"/>
        <w:rPr>
          <w:rFonts w:ascii="仿宋" w:hAnsi="仿宋" w:eastAsia="仿宋"/>
          <w:kern w:val="1"/>
          <w:sz w:val="24"/>
          <w:szCs w:val="24"/>
        </w:rPr>
      </w:pPr>
    </w:p>
    <w:p>
      <w:pPr>
        <w:widowControl/>
        <w:autoSpaceDE w:val="0"/>
        <w:autoSpaceDN w:val="0"/>
        <w:adjustRightInd w:val="0"/>
        <w:spacing w:line="440" w:lineRule="exact"/>
        <w:ind w:right="-481"/>
        <w:jc w:val="left"/>
        <w:rPr>
          <w:rFonts w:ascii="宋体" w:hAnsi="宋体"/>
          <w:kern w:val="1"/>
          <w:sz w:val="24"/>
          <w:szCs w:val="24"/>
        </w:rPr>
      </w:pPr>
    </w:p>
    <w:p>
      <w:pPr>
        <w:widowControl/>
        <w:autoSpaceDE w:val="0"/>
        <w:autoSpaceDN w:val="0"/>
        <w:adjustRightInd w:val="0"/>
        <w:spacing w:line="440" w:lineRule="exact"/>
        <w:ind w:right="-481"/>
        <w:jc w:val="center"/>
        <w:rPr>
          <w:rFonts w:ascii="宋体" w:hAnsi="宋体"/>
          <w:kern w:val="1"/>
          <w:sz w:val="32"/>
          <w:szCs w:val="32"/>
        </w:rPr>
      </w:pPr>
    </w:p>
    <w:p>
      <w:pPr>
        <w:widowControl/>
        <w:autoSpaceDE w:val="0"/>
        <w:autoSpaceDN w:val="0"/>
        <w:adjustRightInd w:val="0"/>
        <w:spacing w:line="440" w:lineRule="exact"/>
        <w:ind w:right="-481"/>
        <w:jc w:val="left"/>
        <w:rPr>
          <w:rStyle w:val="36"/>
          <w:sz w:val="24"/>
          <w:szCs w:val="24"/>
        </w:rPr>
      </w:pPr>
      <w:r>
        <w:rPr>
          <w:rFonts w:ascii="宋体" w:hAnsi="宋体"/>
          <w:kern w:val="1"/>
        </w:rPr>
        <w:br w:type="page"/>
      </w:r>
    </w:p>
    <w:p>
      <w:pPr>
        <w:widowControl/>
        <w:autoSpaceDE w:val="0"/>
        <w:autoSpaceDN w:val="0"/>
        <w:adjustRightInd w:val="0"/>
        <w:spacing w:before="120" w:after="120" w:line="440" w:lineRule="exact"/>
        <w:ind w:right="-481"/>
        <w:jc w:val="center"/>
        <w:rPr>
          <w:rFonts w:ascii="仿宋" w:hAnsi="仿宋" w:eastAsia="仿宋"/>
          <w:kern w:val="1"/>
          <w:sz w:val="28"/>
          <w:szCs w:val="28"/>
        </w:rPr>
      </w:pPr>
      <w:r>
        <w:rPr>
          <w:rFonts w:hint="eastAsia" w:ascii="仿宋" w:hAnsi="仿宋" w:eastAsia="仿宋" w:cs="宋体"/>
          <w:kern w:val="1"/>
          <w:sz w:val="28"/>
          <w:szCs w:val="28"/>
        </w:rPr>
        <w:t>一、投标函</w:t>
      </w:r>
    </w:p>
    <w:p>
      <w:pPr>
        <w:widowControl/>
        <w:autoSpaceDE w:val="0"/>
        <w:autoSpaceDN w:val="0"/>
        <w:adjustRightInd w:val="0"/>
        <w:spacing w:line="440" w:lineRule="exact"/>
        <w:ind w:right="-481"/>
        <w:rPr>
          <w:rFonts w:ascii="仿宋" w:hAnsi="仿宋" w:eastAsia="仿宋"/>
          <w:kern w:val="1"/>
          <w:sz w:val="24"/>
          <w:szCs w:val="24"/>
          <w:u w:val="single"/>
        </w:rPr>
      </w:pPr>
    </w:p>
    <w:p>
      <w:pPr>
        <w:widowControl/>
        <w:autoSpaceDE w:val="0"/>
        <w:autoSpaceDN w:val="0"/>
        <w:adjustRightInd w:val="0"/>
        <w:spacing w:line="440" w:lineRule="exact"/>
        <w:rPr>
          <w:rFonts w:ascii="仿宋" w:hAnsi="仿宋" w:eastAsia="仿宋"/>
          <w:kern w:val="1"/>
          <w:sz w:val="24"/>
          <w:szCs w:val="24"/>
        </w:rPr>
      </w:pPr>
      <w:r>
        <w:rPr>
          <w:rFonts w:hint="eastAsia" w:ascii="仿宋" w:hAnsi="仿宋" w:eastAsia="仿宋" w:cs="仿宋"/>
          <w:kern w:val="1"/>
          <w:sz w:val="24"/>
          <w:szCs w:val="24"/>
          <w:u w:val="single"/>
        </w:rPr>
        <w:t>（采购人）</w:t>
      </w:r>
      <w:r>
        <w:rPr>
          <w:rStyle w:val="36"/>
          <w:rFonts w:hint="eastAsia"/>
          <w:sz w:val="24"/>
          <w:szCs w:val="24"/>
        </w:rPr>
        <w:t>：</w:t>
      </w:r>
    </w:p>
    <w:p>
      <w:pPr>
        <w:widowControl/>
        <w:autoSpaceDE w:val="0"/>
        <w:autoSpaceDN w:val="0"/>
        <w:adjustRightInd w:val="0"/>
        <w:spacing w:line="440" w:lineRule="exact"/>
        <w:rPr>
          <w:rFonts w:ascii="仿宋" w:hAnsi="仿宋" w:eastAsia="仿宋"/>
          <w:kern w:val="1"/>
          <w:sz w:val="24"/>
          <w:szCs w:val="24"/>
        </w:rPr>
      </w:pPr>
    </w:p>
    <w:p>
      <w:pPr>
        <w:widowControl/>
        <w:autoSpaceDE w:val="0"/>
        <w:autoSpaceDN w:val="0"/>
        <w:adjustRightInd w:val="0"/>
        <w:spacing w:line="440" w:lineRule="exact"/>
        <w:ind w:firstLine="480"/>
        <w:rPr>
          <w:rFonts w:ascii="仿宋" w:hAnsi="仿宋" w:eastAsia="仿宋"/>
          <w:kern w:val="1"/>
          <w:sz w:val="24"/>
          <w:szCs w:val="24"/>
        </w:rPr>
      </w:pPr>
      <w:r>
        <w:rPr>
          <w:rFonts w:hint="eastAsia" w:ascii="仿宋" w:hAnsi="仿宋" w:eastAsia="仿宋" w:cs="仿宋"/>
          <w:kern w:val="1"/>
          <w:sz w:val="24"/>
          <w:szCs w:val="24"/>
          <w:u w:val="single"/>
        </w:rPr>
        <w:t>（投标人名称）</w:t>
      </w:r>
      <w:r>
        <w:rPr>
          <w:rStyle w:val="36"/>
          <w:rFonts w:hint="eastAsia"/>
          <w:sz w:val="24"/>
          <w:szCs w:val="24"/>
        </w:rPr>
        <w:t>系中华人民共和国合法企业，经营地址</w:t>
      </w:r>
      <w:r>
        <w:rPr>
          <w:rFonts w:ascii="仿宋" w:hAnsi="仿宋" w:eastAsia="仿宋" w:cs="仿宋"/>
          <w:kern w:val="1"/>
          <w:sz w:val="24"/>
          <w:szCs w:val="24"/>
          <w:u w:val="single"/>
        </w:rPr>
        <w:t xml:space="preserve">          </w:t>
      </w:r>
      <w:r>
        <w:rPr>
          <w:rStyle w:val="36"/>
          <w:rFonts w:hint="eastAsia"/>
          <w:sz w:val="24"/>
          <w:szCs w:val="24"/>
        </w:rPr>
        <w:t>。</w:t>
      </w:r>
    </w:p>
    <w:p>
      <w:pPr>
        <w:widowControl/>
        <w:autoSpaceDE w:val="0"/>
        <w:autoSpaceDN w:val="0"/>
        <w:adjustRightInd w:val="0"/>
        <w:spacing w:line="440" w:lineRule="exact"/>
        <w:ind w:firstLine="480"/>
        <w:rPr>
          <w:rFonts w:ascii="仿宋" w:hAnsi="仿宋" w:eastAsia="仿宋"/>
          <w:kern w:val="1"/>
          <w:sz w:val="24"/>
          <w:szCs w:val="24"/>
        </w:rPr>
      </w:pPr>
      <w:r>
        <w:rPr>
          <w:rStyle w:val="36"/>
          <w:rFonts w:hint="eastAsia"/>
          <w:sz w:val="24"/>
          <w:szCs w:val="24"/>
        </w:rPr>
        <w:t>我</w:t>
      </w:r>
      <w:r>
        <w:rPr>
          <w:rFonts w:hint="eastAsia" w:ascii="仿宋" w:hAnsi="仿宋" w:eastAsia="仿宋" w:cs="仿宋"/>
          <w:kern w:val="1"/>
          <w:sz w:val="24"/>
          <w:szCs w:val="24"/>
          <w:u w:val="single"/>
        </w:rPr>
        <w:t>（姓名）</w:t>
      </w:r>
      <w:r>
        <w:rPr>
          <w:rStyle w:val="36"/>
          <w:rFonts w:hint="eastAsia"/>
          <w:sz w:val="24"/>
          <w:szCs w:val="24"/>
        </w:rPr>
        <w:t>系</w:t>
      </w:r>
      <w:r>
        <w:rPr>
          <w:rFonts w:hint="eastAsia" w:ascii="仿宋" w:hAnsi="仿宋" w:eastAsia="仿宋" w:cs="仿宋"/>
          <w:kern w:val="1"/>
          <w:sz w:val="24"/>
          <w:szCs w:val="24"/>
          <w:u w:val="single"/>
        </w:rPr>
        <w:t>（投标人名称）</w:t>
      </w:r>
      <w:r>
        <w:rPr>
          <w:rStyle w:val="36"/>
          <w:rFonts w:hint="eastAsia"/>
          <w:sz w:val="24"/>
          <w:szCs w:val="24"/>
        </w:rPr>
        <w:t>的法定代表人，我方愿意参加贵方组织的</w:t>
      </w:r>
      <w:r>
        <w:rPr>
          <w:rFonts w:hint="eastAsia" w:ascii="仿宋" w:hAnsi="仿宋" w:eastAsia="仿宋" w:cs="仿宋"/>
          <w:kern w:val="1"/>
          <w:sz w:val="24"/>
          <w:szCs w:val="24"/>
          <w:u w:val="single"/>
        </w:rPr>
        <w:t>（招标项目名称）（编号为</w:t>
      </w: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w:t>
      </w:r>
      <w:r>
        <w:rPr>
          <w:rStyle w:val="36"/>
          <w:rFonts w:hint="eastAsia"/>
          <w:sz w:val="24"/>
          <w:szCs w:val="24"/>
        </w:rPr>
        <w:t>的投标，为此，我方就本次投标有关事项郑重声明如下：</w:t>
      </w:r>
    </w:p>
    <w:p>
      <w:pPr>
        <w:widowControl/>
        <w:autoSpaceDE w:val="0"/>
        <w:autoSpaceDN w:val="0"/>
        <w:adjustRightInd w:val="0"/>
        <w:spacing w:line="440" w:lineRule="exact"/>
        <w:ind w:firstLine="480"/>
        <w:rPr>
          <w:rStyle w:val="36"/>
          <w:sz w:val="24"/>
          <w:szCs w:val="24"/>
        </w:rPr>
      </w:pPr>
      <w:r>
        <w:rPr>
          <w:rStyle w:val="36"/>
          <w:sz w:val="24"/>
          <w:szCs w:val="24"/>
        </w:rPr>
        <w:t>1</w:t>
      </w:r>
      <w:r>
        <w:rPr>
          <w:rStyle w:val="36"/>
          <w:rFonts w:hint="eastAsia"/>
          <w:sz w:val="24"/>
          <w:szCs w:val="24"/>
        </w:rPr>
        <w:t>、我方已详细审查全部招标文件，同意招标文件的各项要求。</w:t>
      </w:r>
    </w:p>
    <w:p>
      <w:pPr>
        <w:widowControl/>
        <w:autoSpaceDE w:val="0"/>
        <w:autoSpaceDN w:val="0"/>
        <w:adjustRightInd w:val="0"/>
        <w:spacing w:line="440" w:lineRule="exact"/>
        <w:ind w:firstLine="480"/>
        <w:rPr>
          <w:rStyle w:val="36"/>
          <w:sz w:val="24"/>
          <w:szCs w:val="24"/>
        </w:rPr>
      </w:pPr>
      <w:r>
        <w:rPr>
          <w:rStyle w:val="36"/>
          <w:sz w:val="24"/>
          <w:szCs w:val="24"/>
        </w:rPr>
        <w:t>2</w:t>
      </w:r>
      <w:r>
        <w:rPr>
          <w:rStyle w:val="36"/>
          <w:rFonts w:hint="eastAsia"/>
          <w:sz w:val="24"/>
          <w:szCs w:val="24"/>
        </w:rPr>
        <w:t>、我方向贵方提交的所有投标文件、资料都是准确的和真实的。</w:t>
      </w:r>
    </w:p>
    <w:p>
      <w:pPr>
        <w:widowControl/>
        <w:autoSpaceDE w:val="0"/>
        <w:autoSpaceDN w:val="0"/>
        <w:adjustRightInd w:val="0"/>
        <w:spacing w:line="440" w:lineRule="exact"/>
        <w:ind w:firstLine="480"/>
        <w:rPr>
          <w:rStyle w:val="36"/>
          <w:sz w:val="24"/>
          <w:szCs w:val="24"/>
        </w:rPr>
      </w:pPr>
      <w:r>
        <w:rPr>
          <w:rStyle w:val="36"/>
          <w:sz w:val="24"/>
          <w:szCs w:val="24"/>
        </w:rPr>
        <w:t>3</w:t>
      </w:r>
      <w:r>
        <w:rPr>
          <w:rStyle w:val="36"/>
          <w:rFonts w:hint="eastAsia"/>
          <w:sz w:val="24"/>
          <w:szCs w:val="24"/>
        </w:rPr>
        <w:t>、若中标，我方将按照招标文件规定履行合同责任和义务。</w:t>
      </w:r>
    </w:p>
    <w:p>
      <w:pPr>
        <w:widowControl/>
        <w:autoSpaceDE w:val="0"/>
        <w:autoSpaceDN w:val="0"/>
        <w:adjustRightInd w:val="0"/>
        <w:spacing w:line="440" w:lineRule="exact"/>
        <w:ind w:firstLine="480"/>
        <w:rPr>
          <w:rStyle w:val="36"/>
          <w:sz w:val="24"/>
          <w:szCs w:val="24"/>
        </w:rPr>
      </w:pPr>
      <w:r>
        <w:rPr>
          <w:rStyle w:val="36"/>
          <w:sz w:val="24"/>
          <w:szCs w:val="24"/>
        </w:rPr>
        <w:t>4</w:t>
      </w:r>
      <w:r>
        <w:rPr>
          <w:rStyle w:val="36"/>
          <w:rFonts w:hint="eastAsia"/>
          <w:sz w:val="24"/>
          <w:szCs w:val="24"/>
        </w:rPr>
        <w:t>、我方不是采购人的附属机构；在获知本项目采购信息后，与采购人聘请的为此项目提供咨询服务的公司以及其附属机构没有任何联系。</w:t>
      </w:r>
    </w:p>
    <w:p>
      <w:pPr>
        <w:widowControl/>
        <w:autoSpaceDE w:val="0"/>
        <w:autoSpaceDN w:val="0"/>
        <w:adjustRightInd w:val="0"/>
        <w:spacing w:line="440" w:lineRule="exact"/>
        <w:ind w:firstLine="480"/>
        <w:rPr>
          <w:rFonts w:ascii="仿宋" w:hAnsi="仿宋" w:eastAsia="仿宋"/>
          <w:kern w:val="1"/>
          <w:sz w:val="24"/>
          <w:szCs w:val="24"/>
        </w:rPr>
      </w:pPr>
      <w:r>
        <w:rPr>
          <w:rStyle w:val="36"/>
          <w:sz w:val="24"/>
          <w:szCs w:val="24"/>
        </w:rPr>
        <w:t>5</w:t>
      </w:r>
      <w:r>
        <w:rPr>
          <w:rStyle w:val="36"/>
          <w:rFonts w:hint="eastAsia"/>
          <w:sz w:val="24"/>
          <w:szCs w:val="24"/>
        </w:rPr>
        <w:t>、投标文件自开标日起有效期为</w:t>
      </w:r>
      <w:r>
        <w:rPr>
          <w:rFonts w:hint="eastAsia" w:ascii="仿宋" w:hAnsi="仿宋" w:eastAsia="仿宋" w:cs="仿宋"/>
          <w:kern w:val="1"/>
          <w:sz w:val="24"/>
          <w:szCs w:val="24"/>
          <w:u w:val="single"/>
          <w:lang w:val="en-US" w:eastAsia="zh-CN"/>
        </w:rPr>
        <w:t xml:space="preserve">    </w:t>
      </w:r>
      <w:r>
        <w:rPr>
          <w:rStyle w:val="36"/>
          <w:rFonts w:hint="eastAsia"/>
          <w:sz w:val="24"/>
          <w:szCs w:val="24"/>
        </w:rPr>
        <w:t>日历日。</w:t>
      </w:r>
    </w:p>
    <w:p>
      <w:pPr>
        <w:widowControl/>
        <w:autoSpaceDE w:val="0"/>
        <w:autoSpaceDN w:val="0"/>
        <w:adjustRightInd w:val="0"/>
        <w:spacing w:line="440" w:lineRule="exact"/>
        <w:ind w:firstLine="480"/>
        <w:rPr>
          <w:rStyle w:val="36"/>
          <w:sz w:val="24"/>
          <w:szCs w:val="24"/>
        </w:rPr>
      </w:pPr>
      <w:r>
        <w:rPr>
          <w:rStyle w:val="36"/>
          <w:sz w:val="24"/>
          <w:szCs w:val="24"/>
        </w:rPr>
        <w:t>6.</w:t>
      </w:r>
      <w:r>
        <w:rPr>
          <w:rStyle w:val="36"/>
          <w:rFonts w:hint="eastAsia"/>
          <w:sz w:val="24"/>
          <w:szCs w:val="24"/>
        </w:rPr>
        <w:t>以上事项如有虚假或者隐瞒，我方愿意承担一切后果。</w:t>
      </w:r>
    </w:p>
    <w:p>
      <w:pPr>
        <w:widowControl/>
        <w:tabs>
          <w:tab w:val="left" w:pos="939"/>
        </w:tabs>
        <w:autoSpaceDE w:val="0"/>
        <w:autoSpaceDN w:val="0"/>
        <w:adjustRightInd w:val="0"/>
        <w:spacing w:line="440" w:lineRule="exact"/>
        <w:ind w:left="773" w:right="-481" w:hanging="458"/>
        <w:rPr>
          <w:rFonts w:ascii="仿宋" w:hAnsi="仿宋" w:eastAsia="仿宋"/>
          <w:kern w:val="1"/>
          <w:sz w:val="24"/>
          <w:szCs w:val="24"/>
        </w:rPr>
      </w:pPr>
    </w:p>
    <w:p>
      <w:pPr>
        <w:widowControl/>
        <w:tabs>
          <w:tab w:val="left" w:pos="939"/>
        </w:tabs>
        <w:autoSpaceDE w:val="0"/>
        <w:autoSpaceDN w:val="0"/>
        <w:adjustRightInd w:val="0"/>
        <w:spacing w:line="440" w:lineRule="exact"/>
        <w:ind w:left="773" w:right="-481" w:hanging="458"/>
        <w:rPr>
          <w:rFonts w:ascii="仿宋" w:hAnsi="仿宋" w:eastAsia="仿宋"/>
          <w:kern w:val="1"/>
          <w:sz w:val="24"/>
          <w:szCs w:val="24"/>
        </w:rPr>
      </w:pPr>
    </w:p>
    <w:p>
      <w:pPr>
        <w:widowControl/>
        <w:tabs>
          <w:tab w:val="left" w:pos="939"/>
        </w:tabs>
        <w:autoSpaceDE w:val="0"/>
        <w:autoSpaceDN w:val="0"/>
        <w:adjustRightInd w:val="0"/>
        <w:spacing w:line="440" w:lineRule="exact"/>
        <w:ind w:left="773" w:right="-481" w:hanging="458"/>
        <w:rPr>
          <w:rFonts w:ascii="仿宋" w:hAnsi="仿宋" w:eastAsia="仿宋"/>
          <w:kern w:val="1"/>
          <w:sz w:val="24"/>
          <w:szCs w:val="24"/>
        </w:rPr>
      </w:pPr>
    </w:p>
    <w:p>
      <w:pPr>
        <w:spacing w:line="440" w:lineRule="exact"/>
        <w:ind w:firstLine="4108" w:firstLineChars="1712"/>
        <w:rPr>
          <w:rFonts w:ascii="仿宋" w:hAnsi="仿宋" w:eastAsia="仿宋"/>
          <w:sz w:val="24"/>
          <w:szCs w:val="24"/>
        </w:rPr>
      </w:pPr>
      <w:r>
        <w:rPr>
          <w:rFonts w:hint="eastAsia" w:ascii="仿宋" w:hAnsi="仿宋" w:eastAsia="仿宋"/>
          <w:sz w:val="24"/>
          <w:szCs w:val="24"/>
        </w:rPr>
        <w:t>投  标  人：</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或</w:t>
      </w:r>
      <w:r>
        <w:rPr>
          <w:rFonts w:hint="eastAsia" w:ascii="仿宋" w:hAnsi="仿宋" w:eastAsia="仿宋"/>
          <w:sz w:val="24"/>
          <w:szCs w:val="24"/>
        </w:rPr>
        <w:t>盖章）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pacing w:before="100" w:beforeAutospacing="1" w:after="100" w:afterAutospacing="1" w:line="440" w:lineRule="exact"/>
        <w:jc w:val="left"/>
        <w:rPr>
          <w:rFonts w:ascii="仿宋" w:hAnsi="仿宋" w:eastAsia="仿宋" w:cs="仿宋"/>
          <w:kern w:val="1"/>
          <w:sz w:val="24"/>
          <w:szCs w:val="24"/>
          <w:u w:val="single"/>
        </w:rPr>
      </w:pPr>
      <w:r>
        <w:rPr>
          <w:rFonts w:ascii="仿宋" w:hAnsi="仿宋" w:eastAsia="仿宋" w:cs="仿宋"/>
          <w:kern w:val="1"/>
          <w:sz w:val="24"/>
          <w:szCs w:val="24"/>
          <w:u w:val="single"/>
        </w:rPr>
        <w:br w:type="page"/>
      </w:r>
    </w:p>
    <w:p>
      <w:pPr>
        <w:spacing w:before="100" w:beforeAutospacing="1" w:after="100" w:afterAutospacing="1" w:line="440" w:lineRule="exact"/>
        <w:jc w:val="center"/>
        <w:rPr>
          <w:rFonts w:ascii="仿宋" w:hAnsi="仿宋" w:eastAsia="仿宋" w:cs="仿宋"/>
          <w:kern w:val="1"/>
          <w:sz w:val="24"/>
          <w:szCs w:val="24"/>
          <w:u w:val="single"/>
        </w:rPr>
      </w:pPr>
      <w:r>
        <w:rPr>
          <w:rFonts w:hint="eastAsia" w:ascii="仿宋" w:hAnsi="仿宋" w:eastAsia="仿宋" w:cs="仿宋"/>
          <w:kern w:val="1"/>
          <w:sz w:val="28"/>
          <w:szCs w:val="28"/>
        </w:rPr>
        <w:t>二、投标报价一览表</w:t>
      </w:r>
    </w:p>
    <w:tbl>
      <w:tblPr>
        <w:tblStyle w:val="29"/>
        <w:tblW w:w="9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7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900"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项目名称</w:t>
            </w:r>
          </w:p>
        </w:tc>
        <w:tc>
          <w:tcPr>
            <w:tcW w:w="7600" w:type="dxa"/>
            <w:vAlign w:val="center"/>
          </w:tcPr>
          <w:p>
            <w:pPr>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900"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项目编号</w:t>
            </w:r>
          </w:p>
        </w:tc>
        <w:tc>
          <w:tcPr>
            <w:tcW w:w="7600" w:type="dxa"/>
          </w:tcPr>
          <w:p>
            <w:pPr>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1900"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交货期</w:t>
            </w:r>
          </w:p>
        </w:tc>
        <w:tc>
          <w:tcPr>
            <w:tcW w:w="7600" w:type="dxa"/>
            <w:vAlign w:val="center"/>
          </w:tcPr>
          <w:p>
            <w:pPr>
              <w:spacing w:line="440" w:lineRule="exact"/>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900" w:type="dxa"/>
            <w:vAlign w:val="center"/>
          </w:tcPr>
          <w:p>
            <w:pPr>
              <w:spacing w:line="44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交货地点</w:t>
            </w:r>
          </w:p>
        </w:tc>
        <w:tc>
          <w:tcPr>
            <w:tcW w:w="7600" w:type="dxa"/>
            <w:vAlign w:val="center"/>
          </w:tcPr>
          <w:p>
            <w:pPr>
              <w:spacing w:line="440" w:lineRule="exact"/>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900"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质量目标</w:t>
            </w:r>
          </w:p>
        </w:tc>
        <w:tc>
          <w:tcPr>
            <w:tcW w:w="7600" w:type="dxa"/>
            <w:vAlign w:val="center"/>
          </w:tcPr>
          <w:p>
            <w:pPr>
              <w:spacing w:line="4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900"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质保期</w:t>
            </w:r>
          </w:p>
        </w:tc>
        <w:tc>
          <w:tcPr>
            <w:tcW w:w="7600" w:type="dxa"/>
            <w:vAlign w:val="center"/>
          </w:tcPr>
          <w:p>
            <w:pPr>
              <w:spacing w:line="440" w:lineRule="exact"/>
              <w:rPr>
                <w:rFonts w:ascii="仿宋" w:hAnsi="仿宋" w:eastAsia="仿宋" w:cs="仿宋"/>
                <w:b/>
                <w:bCs/>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900"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投标报价</w:t>
            </w:r>
          </w:p>
        </w:tc>
        <w:tc>
          <w:tcPr>
            <w:tcW w:w="7600" w:type="dxa"/>
            <w:vAlign w:val="center"/>
          </w:tcPr>
          <w:p>
            <w:pPr>
              <w:spacing w:line="440" w:lineRule="exact"/>
              <w:rPr>
                <w:rFonts w:ascii="仿宋" w:hAnsi="仿宋" w:eastAsia="仿宋" w:cs="仿宋"/>
                <w:sz w:val="24"/>
                <w:szCs w:val="24"/>
                <w:u w:val="single"/>
              </w:rPr>
            </w:pPr>
            <w:r>
              <w:rPr>
                <w:rFonts w:hint="eastAsia" w:ascii="仿宋" w:hAnsi="仿宋" w:eastAsia="仿宋" w:cs="仿宋"/>
                <w:sz w:val="24"/>
                <w:szCs w:val="24"/>
              </w:rPr>
              <w:t>小写：</w:t>
            </w:r>
            <w:r>
              <w:rPr>
                <w:rFonts w:hint="eastAsia" w:ascii="仿宋" w:hAnsi="仿宋" w:eastAsia="仿宋" w:cs="仿宋"/>
                <w:sz w:val="24"/>
                <w:szCs w:val="24"/>
                <w:u w:val="single"/>
              </w:rPr>
              <w:t xml:space="preserve">                     </w:t>
            </w:r>
          </w:p>
          <w:p>
            <w:pPr>
              <w:spacing w:line="440" w:lineRule="exact"/>
              <w:rPr>
                <w:rFonts w:ascii="仿宋" w:hAnsi="仿宋" w:eastAsia="仿宋" w:cs="仿宋"/>
                <w:sz w:val="24"/>
                <w:szCs w:val="24"/>
                <w:u w:val="single"/>
              </w:rPr>
            </w:pPr>
            <w:r>
              <w:rPr>
                <w:rFonts w:hint="eastAsia" w:ascii="仿宋" w:hAnsi="仿宋" w:eastAsia="仿宋" w:cs="仿宋"/>
                <w:sz w:val="24"/>
                <w:szCs w:val="24"/>
              </w:rPr>
              <w:t>大写：</w:t>
            </w:r>
            <w:r>
              <w:rPr>
                <w:rFonts w:hint="eastAsia" w:ascii="仿宋" w:hAnsi="仿宋" w:eastAsia="仿宋" w:cs="仿宋"/>
                <w:sz w:val="24"/>
                <w:szCs w:val="24"/>
                <w:u w:val="single"/>
              </w:rPr>
              <w:t xml:space="preserve">                     </w:t>
            </w:r>
          </w:p>
          <w:p>
            <w:pPr>
              <w:spacing w:line="440" w:lineRule="exact"/>
              <w:rPr>
                <w:rFonts w:ascii="仿宋" w:hAnsi="仿宋" w:eastAsia="仿宋" w:cs="仿宋"/>
                <w:sz w:val="24"/>
                <w:szCs w:val="24"/>
                <w:u w:val="single"/>
              </w:rPr>
            </w:pPr>
            <w:r>
              <w:rPr>
                <w:rFonts w:hint="eastAsia" w:ascii="仿宋" w:hAnsi="仿宋" w:eastAsia="仿宋" w:cs="仿宋"/>
                <w:sz w:val="24"/>
                <w:szCs w:val="24"/>
              </w:rPr>
              <w:t>（注：该报价含货物采购、运输</w:t>
            </w:r>
            <w:r>
              <w:rPr>
                <w:rFonts w:hint="eastAsia" w:ascii="仿宋" w:hAnsi="仿宋" w:eastAsia="仿宋" w:cs="仿宋"/>
                <w:sz w:val="24"/>
                <w:szCs w:val="24"/>
                <w:lang w:eastAsia="zh-CN"/>
              </w:rPr>
              <w:t>、安装</w:t>
            </w:r>
            <w:r>
              <w:rPr>
                <w:rFonts w:hint="eastAsia" w:ascii="仿宋" w:hAnsi="仿宋" w:eastAsia="仿宋" w:cs="仿宋"/>
                <w:sz w:val="24"/>
                <w:szCs w:val="24"/>
              </w:rPr>
              <w:t>、调试及税费）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900" w:type="dxa"/>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备注</w:t>
            </w:r>
          </w:p>
        </w:tc>
        <w:tc>
          <w:tcPr>
            <w:tcW w:w="7600" w:type="dxa"/>
          </w:tcPr>
          <w:p>
            <w:pPr>
              <w:spacing w:line="440" w:lineRule="exact"/>
              <w:jc w:val="center"/>
              <w:rPr>
                <w:rFonts w:ascii="仿宋" w:hAnsi="仿宋" w:eastAsia="仿宋" w:cs="仿宋"/>
                <w:sz w:val="24"/>
                <w:szCs w:val="24"/>
              </w:rPr>
            </w:pPr>
          </w:p>
        </w:tc>
      </w:tr>
    </w:tbl>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440" w:lineRule="exact"/>
        <w:ind w:firstLine="4108" w:firstLineChars="1712"/>
        <w:rPr>
          <w:rFonts w:ascii="仿宋" w:hAnsi="仿宋" w:eastAsia="仿宋"/>
          <w:sz w:val="24"/>
          <w:szCs w:val="24"/>
        </w:rPr>
      </w:pPr>
      <w:r>
        <w:rPr>
          <w:rFonts w:hint="eastAsia" w:ascii="仿宋" w:hAnsi="仿宋" w:eastAsia="仿宋"/>
          <w:sz w:val="24"/>
          <w:szCs w:val="24"/>
        </w:rPr>
        <w:t>投  标  人：</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或</w:t>
      </w:r>
      <w:r>
        <w:rPr>
          <w:rFonts w:hint="eastAsia" w:ascii="仿宋" w:hAnsi="仿宋" w:eastAsia="仿宋"/>
          <w:sz w:val="24"/>
          <w:szCs w:val="24"/>
        </w:rPr>
        <w:t>盖章）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numPr>
          <w:ilvl w:val="0"/>
          <w:numId w:val="7"/>
        </w:numPr>
        <w:spacing w:before="100" w:beforeAutospacing="1" w:after="100" w:afterAutospacing="1" w:line="440" w:lineRule="exact"/>
        <w:jc w:val="center"/>
        <w:rPr>
          <w:rFonts w:ascii="仿宋" w:hAnsi="仿宋" w:eastAsia="仿宋" w:cs="仿宋"/>
          <w:kern w:val="1"/>
          <w:sz w:val="24"/>
          <w:szCs w:val="24"/>
          <w:u w:val="single"/>
        </w:rPr>
      </w:pPr>
      <w:r>
        <w:rPr>
          <w:rFonts w:ascii="仿宋" w:hAnsi="仿宋" w:eastAsia="仿宋" w:cs="仿宋"/>
          <w:kern w:val="1"/>
          <w:sz w:val="24"/>
          <w:szCs w:val="24"/>
          <w:u w:val="single"/>
        </w:rPr>
        <w:br w:type="page"/>
      </w:r>
    </w:p>
    <w:p>
      <w:pPr>
        <w:pStyle w:val="37"/>
        <w:numPr>
          <w:ilvl w:val="0"/>
          <w:numId w:val="8"/>
        </w:numPr>
        <w:spacing w:afterLines="100" w:line="440" w:lineRule="exact"/>
        <w:rPr>
          <w:rFonts w:hint="eastAsia" w:ascii="仿宋" w:hAnsi="仿宋" w:eastAsia="仿宋"/>
          <w:lang w:val="zh-CN"/>
        </w:rPr>
      </w:pPr>
      <w:r>
        <w:rPr>
          <w:rFonts w:hint="eastAsia" w:ascii="仿宋" w:hAnsi="仿宋" w:eastAsia="仿宋"/>
          <w:lang w:val="zh-CN"/>
        </w:rPr>
        <w:t>分项报价明细表</w:t>
      </w: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widowControl/>
        <w:autoSpaceDE w:val="0"/>
        <w:autoSpaceDN w:val="0"/>
        <w:adjustRightInd w:val="0"/>
        <w:spacing w:before="120" w:after="120" w:line="440" w:lineRule="exact"/>
        <w:ind w:right="-481"/>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投标人</w:t>
      </w:r>
      <w:r>
        <w:rPr>
          <w:rFonts w:hint="eastAsia" w:ascii="仿宋" w:hAnsi="仿宋" w:eastAsia="仿宋" w:cs="仿宋"/>
          <w:kern w:val="1"/>
          <w:sz w:val="24"/>
          <w:szCs w:val="24"/>
          <w:lang w:val="en-US" w:eastAsia="zh-CN"/>
        </w:rPr>
        <w:t>按照采购需求表</w:t>
      </w:r>
      <w:r>
        <w:rPr>
          <w:rFonts w:hint="eastAsia" w:ascii="仿宋" w:hAnsi="仿宋" w:eastAsia="仿宋" w:cs="仿宋"/>
          <w:kern w:val="1"/>
          <w:sz w:val="24"/>
          <w:szCs w:val="24"/>
        </w:rPr>
        <w:t>填</w:t>
      </w:r>
      <w:r>
        <w:rPr>
          <w:rFonts w:hint="eastAsia" w:ascii="仿宋" w:hAnsi="仿宋" w:eastAsia="仿宋" w:cs="仿宋"/>
          <w:kern w:val="1"/>
          <w:sz w:val="24"/>
          <w:szCs w:val="24"/>
          <w:lang w:val="en-US" w:eastAsia="zh-CN"/>
        </w:rPr>
        <w:t>报相应单价、合价</w:t>
      </w:r>
      <w:r>
        <w:rPr>
          <w:rFonts w:hint="eastAsia" w:ascii="仿宋" w:hAnsi="仿宋" w:eastAsia="仿宋" w:cs="仿宋"/>
          <w:sz w:val="24"/>
          <w:szCs w:val="24"/>
        </w:rPr>
        <w:t>）</w:t>
      </w: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pStyle w:val="37"/>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仿宋" w:hAnsi="仿宋" w:eastAsia="仿宋"/>
          <w:lang w:val="zh-CN"/>
        </w:rPr>
      </w:pPr>
    </w:p>
    <w:p>
      <w:pPr>
        <w:spacing w:line="440" w:lineRule="exact"/>
        <w:rPr>
          <w:rFonts w:ascii="仿宋" w:hAnsi="仿宋" w:eastAsia="仿宋"/>
          <w:sz w:val="24"/>
          <w:szCs w:val="24"/>
        </w:rPr>
      </w:pPr>
      <w:r>
        <w:rPr>
          <w:rFonts w:hint="eastAsia" w:ascii="仿宋" w:hAnsi="仿宋" w:eastAsia="仿宋"/>
          <w:sz w:val="24"/>
          <w:szCs w:val="24"/>
        </w:rPr>
        <w:t>注：上述报价含货物、运输、</w:t>
      </w:r>
      <w:r>
        <w:rPr>
          <w:rFonts w:hint="eastAsia" w:ascii="仿宋" w:hAnsi="仿宋" w:eastAsia="仿宋"/>
          <w:sz w:val="24"/>
          <w:szCs w:val="24"/>
          <w:lang w:eastAsia="zh-CN"/>
        </w:rPr>
        <w:t>安装、</w:t>
      </w:r>
      <w:r>
        <w:rPr>
          <w:rFonts w:hint="eastAsia" w:ascii="仿宋" w:hAnsi="仿宋" w:eastAsia="仿宋"/>
          <w:sz w:val="24"/>
          <w:szCs w:val="24"/>
        </w:rPr>
        <w:t>调试、培训、税费等一切费用。</w:t>
      </w:r>
    </w:p>
    <w:p>
      <w:pPr>
        <w:spacing w:line="440" w:lineRule="exact"/>
        <w:ind w:firstLine="4108" w:firstLineChars="1712"/>
        <w:rPr>
          <w:rFonts w:ascii="仿宋" w:hAnsi="仿宋" w:eastAsia="仿宋"/>
          <w:sz w:val="24"/>
          <w:szCs w:val="24"/>
        </w:rPr>
      </w:pPr>
    </w:p>
    <w:p>
      <w:pPr>
        <w:spacing w:line="440" w:lineRule="exact"/>
        <w:ind w:firstLine="4108" w:firstLineChars="1712"/>
        <w:rPr>
          <w:rFonts w:ascii="仿宋" w:hAnsi="仿宋" w:eastAsia="仿宋"/>
          <w:sz w:val="24"/>
          <w:szCs w:val="24"/>
        </w:rPr>
      </w:pPr>
    </w:p>
    <w:p>
      <w:pPr>
        <w:spacing w:line="360" w:lineRule="auto"/>
        <w:rPr>
          <w:rFonts w:ascii="仿宋" w:hAnsi="仿宋" w:eastAsia="仿宋" w:cs="仿宋"/>
          <w:sz w:val="24"/>
          <w:szCs w:val="24"/>
        </w:rPr>
      </w:pPr>
    </w:p>
    <w:p>
      <w:pPr>
        <w:spacing w:line="440" w:lineRule="exact"/>
        <w:ind w:firstLine="4108" w:firstLineChars="1712"/>
        <w:rPr>
          <w:rFonts w:ascii="仿宋" w:hAnsi="仿宋" w:eastAsia="仿宋"/>
          <w:sz w:val="24"/>
          <w:szCs w:val="24"/>
        </w:rPr>
      </w:pPr>
      <w:r>
        <w:rPr>
          <w:rFonts w:hint="eastAsia" w:ascii="仿宋" w:hAnsi="仿宋" w:eastAsia="仿宋"/>
          <w:sz w:val="24"/>
          <w:szCs w:val="24"/>
        </w:rPr>
        <w:t>投  标  人：</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并</w:t>
      </w:r>
      <w:r>
        <w:rPr>
          <w:rFonts w:hint="eastAsia" w:ascii="仿宋" w:hAnsi="仿宋" w:eastAsia="仿宋"/>
          <w:sz w:val="24"/>
          <w:szCs w:val="24"/>
        </w:rPr>
        <w:t>盖章）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numPr>
          <w:ilvl w:val="0"/>
          <w:numId w:val="7"/>
        </w:numPr>
        <w:spacing w:before="100" w:beforeAutospacing="1" w:after="100" w:afterAutospacing="1" w:line="440" w:lineRule="exact"/>
        <w:jc w:val="center"/>
        <w:rPr>
          <w:rFonts w:ascii="仿宋" w:hAnsi="仿宋" w:eastAsia="仿宋" w:cs="仿宋"/>
          <w:kern w:val="1"/>
          <w:sz w:val="24"/>
          <w:szCs w:val="24"/>
          <w:u w:val="single"/>
        </w:rPr>
      </w:pPr>
      <w:r>
        <w:rPr>
          <w:rFonts w:ascii="仿宋" w:hAnsi="仿宋" w:eastAsia="仿宋" w:cs="仿宋"/>
          <w:kern w:val="1"/>
          <w:sz w:val="24"/>
          <w:szCs w:val="24"/>
          <w:u w:val="single"/>
        </w:rPr>
        <w:br w:type="page"/>
      </w:r>
    </w:p>
    <w:p>
      <w:pPr>
        <w:widowControl/>
        <w:autoSpaceDE w:val="0"/>
        <w:autoSpaceDN w:val="0"/>
        <w:adjustRightInd w:val="0"/>
        <w:spacing w:line="440" w:lineRule="exact"/>
        <w:ind w:firstLine="630"/>
        <w:jc w:val="center"/>
        <w:rPr>
          <w:rFonts w:ascii="仿宋" w:hAnsi="仿宋" w:eastAsia="仿宋"/>
          <w:kern w:val="1"/>
          <w:sz w:val="28"/>
          <w:szCs w:val="28"/>
        </w:rPr>
      </w:pPr>
      <w:r>
        <w:rPr>
          <w:rFonts w:hint="eastAsia" w:ascii="仿宋" w:hAnsi="仿宋" w:eastAsia="仿宋" w:cs="宋体"/>
          <w:kern w:val="1"/>
          <w:sz w:val="28"/>
          <w:szCs w:val="28"/>
        </w:rPr>
        <w:t>四、联合投标协议书（本次不接受联合体投标）</w:t>
      </w:r>
    </w:p>
    <w:p>
      <w:pPr>
        <w:widowControl/>
        <w:autoSpaceDE w:val="0"/>
        <w:autoSpaceDN w:val="0"/>
        <w:adjustRightInd w:val="0"/>
        <w:spacing w:line="440" w:lineRule="exact"/>
        <w:ind w:firstLine="514"/>
        <w:rPr>
          <w:rFonts w:ascii="仿宋" w:hAnsi="仿宋" w:eastAsia="仿宋"/>
          <w:kern w:val="1"/>
          <w:sz w:val="24"/>
          <w:szCs w:val="24"/>
        </w:rPr>
      </w:pPr>
      <w:r>
        <w:rPr>
          <w:rStyle w:val="36"/>
          <w:rFonts w:hint="eastAsia"/>
          <w:sz w:val="24"/>
          <w:szCs w:val="24"/>
        </w:rPr>
        <w:t>甲方：</w:t>
      </w:r>
    </w:p>
    <w:p>
      <w:pPr>
        <w:widowControl/>
        <w:autoSpaceDE w:val="0"/>
        <w:autoSpaceDN w:val="0"/>
        <w:adjustRightInd w:val="0"/>
        <w:spacing w:line="440" w:lineRule="exact"/>
        <w:ind w:firstLine="514"/>
        <w:rPr>
          <w:rFonts w:ascii="仿宋" w:hAnsi="仿宋" w:eastAsia="仿宋"/>
          <w:kern w:val="1"/>
          <w:sz w:val="24"/>
          <w:szCs w:val="24"/>
        </w:rPr>
      </w:pPr>
      <w:r>
        <w:rPr>
          <w:rStyle w:val="36"/>
          <w:rFonts w:hint="eastAsia"/>
          <w:sz w:val="24"/>
          <w:szCs w:val="24"/>
        </w:rPr>
        <w:t>乙方：</w:t>
      </w:r>
    </w:p>
    <w:p>
      <w:pPr>
        <w:widowControl/>
        <w:autoSpaceDE w:val="0"/>
        <w:autoSpaceDN w:val="0"/>
        <w:adjustRightInd w:val="0"/>
        <w:spacing w:line="440" w:lineRule="exact"/>
        <w:ind w:firstLine="514"/>
        <w:rPr>
          <w:rStyle w:val="36"/>
          <w:sz w:val="24"/>
          <w:szCs w:val="24"/>
        </w:rPr>
      </w:pPr>
      <w:r>
        <w:rPr>
          <w:rStyle w:val="36"/>
          <w:rFonts w:hint="eastAsia"/>
          <w:sz w:val="24"/>
          <w:szCs w:val="24"/>
        </w:rPr>
        <w:t>（如果有的话，可按照甲、乙、丙、丁…序列增加）</w:t>
      </w:r>
    </w:p>
    <w:p>
      <w:pPr>
        <w:widowControl/>
        <w:autoSpaceDE w:val="0"/>
        <w:autoSpaceDN w:val="0"/>
        <w:adjustRightInd w:val="0"/>
        <w:spacing w:line="440" w:lineRule="exact"/>
        <w:ind w:firstLine="514"/>
        <w:rPr>
          <w:rFonts w:ascii="仿宋" w:hAnsi="仿宋" w:eastAsia="仿宋"/>
          <w:kern w:val="1"/>
          <w:sz w:val="24"/>
          <w:szCs w:val="24"/>
        </w:rPr>
      </w:pPr>
      <w:r>
        <w:rPr>
          <w:rStyle w:val="36"/>
          <w:rFonts w:hint="eastAsia"/>
          <w:sz w:val="24"/>
          <w:szCs w:val="24"/>
        </w:rPr>
        <w:t>联合体各方经协商，就响应</w:t>
      </w:r>
      <w:r>
        <w:rPr>
          <w:rStyle w:val="36"/>
          <w:sz w:val="24"/>
          <w:szCs w:val="24"/>
        </w:rPr>
        <w:t xml:space="preserve"> </w:t>
      </w:r>
      <w:r>
        <w:rPr>
          <w:rFonts w:ascii="仿宋" w:hAnsi="仿宋" w:eastAsia="仿宋" w:cs="仿宋"/>
          <w:kern w:val="1"/>
          <w:sz w:val="24"/>
          <w:szCs w:val="24"/>
          <w:u w:val="single"/>
        </w:rPr>
        <w:t xml:space="preserve">            </w:t>
      </w:r>
      <w:r>
        <w:rPr>
          <w:rStyle w:val="36"/>
          <w:rFonts w:hint="eastAsia"/>
          <w:sz w:val="24"/>
          <w:szCs w:val="24"/>
        </w:rPr>
        <w:t>组织实施的编号为</w:t>
      </w:r>
      <w:r>
        <w:rPr>
          <w:rFonts w:ascii="仿宋" w:hAnsi="仿宋" w:eastAsia="仿宋" w:cs="仿宋"/>
          <w:kern w:val="1"/>
          <w:sz w:val="24"/>
          <w:szCs w:val="24"/>
          <w:u w:val="single"/>
        </w:rPr>
        <w:t xml:space="preserve">           </w:t>
      </w:r>
      <w:r>
        <w:rPr>
          <w:rStyle w:val="36"/>
          <w:rFonts w:hint="eastAsia"/>
          <w:sz w:val="24"/>
          <w:szCs w:val="24"/>
        </w:rPr>
        <w:t>号的招标活动联合进行投标之事宜，达成如下协议：</w:t>
      </w:r>
    </w:p>
    <w:p>
      <w:pPr>
        <w:widowControl/>
        <w:autoSpaceDE w:val="0"/>
        <w:autoSpaceDN w:val="0"/>
        <w:adjustRightInd w:val="0"/>
        <w:spacing w:line="440" w:lineRule="exact"/>
        <w:ind w:firstLine="514"/>
        <w:rPr>
          <w:rFonts w:ascii="仿宋" w:hAnsi="仿宋" w:eastAsia="仿宋"/>
          <w:kern w:val="1"/>
          <w:sz w:val="24"/>
          <w:szCs w:val="24"/>
        </w:rPr>
      </w:pPr>
      <w:r>
        <w:rPr>
          <w:rStyle w:val="36"/>
          <w:rFonts w:hint="eastAsia"/>
          <w:sz w:val="24"/>
          <w:szCs w:val="24"/>
        </w:rPr>
        <w:t>一、联合体各方一致决定，以</w:t>
      </w:r>
      <w:r>
        <w:rPr>
          <w:rStyle w:val="36"/>
          <w:sz w:val="24"/>
          <w:szCs w:val="24"/>
        </w:rPr>
        <w:t xml:space="preserve"> </w:t>
      </w:r>
      <w:r>
        <w:rPr>
          <w:rFonts w:ascii="仿宋" w:hAnsi="仿宋" w:eastAsia="仿宋" w:cs="仿宋"/>
          <w:kern w:val="1"/>
          <w:sz w:val="24"/>
          <w:szCs w:val="24"/>
          <w:u w:val="single"/>
        </w:rPr>
        <w:t xml:space="preserve">         </w:t>
      </w:r>
      <w:r>
        <w:rPr>
          <w:rStyle w:val="36"/>
          <w:sz w:val="24"/>
          <w:szCs w:val="24"/>
        </w:rPr>
        <w:t xml:space="preserve"> </w:t>
      </w:r>
      <w:r>
        <w:rPr>
          <w:rStyle w:val="36"/>
          <w:rFonts w:hint="eastAsia"/>
          <w:sz w:val="24"/>
          <w:szCs w:val="24"/>
        </w:rPr>
        <w:t>为主办人进行投标，并按照招标文件的规定分别提交资格文件。</w:t>
      </w:r>
    </w:p>
    <w:p>
      <w:pPr>
        <w:widowControl/>
        <w:autoSpaceDE w:val="0"/>
        <w:autoSpaceDN w:val="0"/>
        <w:adjustRightInd w:val="0"/>
        <w:spacing w:line="440" w:lineRule="exact"/>
        <w:ind w:firstLine="514"/>
        <w:rPr>
          <w:rStyle w:val="36"/>
          <w:sz w:val="24"/>
          <w:szCs w:val="24"/>
        </w:rPr>
      </w:pPr>
      <w:r>
        <w:rPr>
          <w:rStyle w:val="36"/>
          <w:rFonts w:hint="eastAsia"/>
          <w:sz w:val="24"/>
          <w:szCs w:val="24"/>
        </w:rPr>
        <w:t>二、在本次投标过程中，主办人的法定代表人或者授权代理人根据招标文件规定以及投标内容对采购人所作的任何合法承诺，包括书面澄清以及响应等对联合体各方均有约束力。如果中标并签订合同，则联合体各方将共同履行对采购人或者采购代理机构所负有的全部义务，并就采购合同约定的事项对采购人承担连带责任。</w:t>
      </w:r>
    </w:p>
    <w:p>
      <w:pPr>
        <w:widowControl/>
        <w:autoSpaceDE w:val="0"/>
        <w:autoSpaceDN w:val="0"/>
        <w:adjustRightInd w:val="0"/>
        <w:spacing w:line="440" w:lineRule="exact"/>
        <w:ind w:firstLine="514"/>
        <w:rPr>
          <w:rStyle w:val="36"/>
          <w:sz w:val="24"/>
          <w:szCs w:val="24"/>
        </w:rPr>
      </w:pPr>
      <w:r>
        <w:rPr>
          <w:rStyle w:val="36"/>
          <w:rFonts w:hint="eastAsia"/>
          <w:sz w:val="24"/>
          <w:szCs w:val="24"/>
        </w:rPr>
        <w:t>三、联合体各方保证对主办人为响应本次招标而提供的产品和服务提供全部质量保证以及售后服务支持。</w:t>
      </w:r>
    </w:p>
    <w:p>
      <w:pPr>
        <w:widowControl/>
        <w:autoSpaceDE w:val="0"/>
        <w:autoSpaceDN w:val="0"/>
        <w:adjustRightInd w:val="0"/>
        <w:spacing w:line="440" w:lineRule="exact"/>
        <w:ind w:firstLine="514"/>
        <w:rPr>
          <w:rStyle w:val="36"/>
          <w:sz w:val="24"/>
          <w:szCs w:val="24"/>
        </w:rPr>
      </w:pPr>
      <w:r>
        <w:rPr>
          <w:rStyle w:val="36"/>
          <w:rFonts w:hint="eastAsia"/>
          <w:sz w:val="24"/>
          <w:szCs w:val="24"/>
        </w:rPr>
        <w:t>四、本次联合投标中，联合体各方承担的工作和义务：</w:t>
      </w:r>
    </w:p>
    <w:p>
      <w:pPr>
        <w:widowControl/>
        <w:autoSpaceDE w:val="0"/>
        <w:autoSpaceDN w:val="0"/>
        <w:adjustRightInd w:val="0"/>
        <w:spacing w:line="440" w:lineRule="exact"/>
        <w:ind w:firstLine="514"/>
        <w:rPr>
          <w:rFonts w:ascii="仿宋" w:hAnsi="仿宋" w:eastAsia="仿宋"/>
          <w:kern w:val="1"/>
          <w:sz w:val="24"/>
          <w:szCs w:val="24"/>
          <w:u w:val="single"/>
        </w:rPr>
      </w:pPr>
      <w:r>
        <w:rPr>
          <w:rFonts w:hint="eastAsia" w:ascii="仿宋" w:hAnsi="仿宋" w:eastAsia="仿宋" w:cs="仿宋"/>
          <w:kern w:val="1"/>
          <w:sz w:val="24"/>
          <w:szCs w:val="24"/>
        </w:rPr>
        <w:t>甲方承担的工作和义务为：</w:t>
      </w:r>
    </w:p>
    <w:p>
      <w:pPr>
        <w:widowControl/>
        <w:autoSpaceDE w:val="0"/>
        <w:autoSpaceDN w:val="0"/>
        <w:adjustRightInd w:val="0"/>
        <w:spacing w:line="440" w:lineRule="exact"/>
        <w:ind w:firstLine="514"/>
        <w:rPr>
          <w:rFonts w:ascii="仿宋" w:hAnsi="仿宋" w:eastAsia="仿宋"/>
          <w:kern w:val="1"/>
          <w:sz w:val="24"/>
          <w:szCs w:val="24"/>
        </w:rPr>
      </w:pPr>
      <w:r>
        <w:rPr>
          <w:rStyle w:val="36"/>
          <w:rFonts w:hint="eastAsia"/>
          <w:sz w:val="24"/>
          <w:szCs w:val="24"/>
        </w:rPr>
        <w:t>乙方承担的工作和义务为：</w:t>
      </w:r>
    </w:p>
    <w:p>
      <w:pPr>
        <w:widowControl/>
        <w:autoSpaceDE w:val="0"/>
        <w:autoSpaceDN w:val="0"/>
        <w:adjustRightInd w:val="0"/>
        <w:spacing w:line="440" w:lineRule="exact"/>
        <w:ind w:firstLine="514"/>
        <w:rPr>
          <w:rFonts w:ascii="仿宋" w:hAnsi="仿宋" w:eastAsia="仿宋"/>
          <w:kern w:val="1"/>
          <w:sz w:val="24"/>
          <w:szCs w:val="24"/>
        </w:rPr>
      </w:pPr>
      <w:r>
        <w:rPr>
          <w:rStyle w:val="36"/>
          <w:rFonts w:hint="eastAsia"/>
          <w:sz w:val="24"/>
          <w:szCs w:val="24"/>
        </w:rPr>
        <w:t>五、有关本次联合投标的其他事宜：</w:t>
      </w:r>
    </w:p>
    <w:p>
      <w:pPr>
        <w:widowControl/>
        <w:autoSpaceDE w:val="0"/>
        <w:autoSpaceDN w:val="0"/>
        <w:adjustRightInd w:val="0"/>
        <w:spacing w:line="440" w:lineRule="exact"/>
        <w:ind w:firstLine="514"/>
        <w:rPr>
          <w:rStyle w:val="36"/>
          <w:sz w:val="24"/>
          <w:szCs w:val="24"/>
        </w:rPr>
      </w:pPr>
      <w:r>
        <w:rPr>
          <w:rStyle w:val="36"/>
          <w:rFonts w:hint="eastAsia"/>
          <w:sz w:val="24"/>
          <w:szCs w:val="24"/>
        </w:rPr>
        <w:t>六、本协议提交采购人或者采购代理机构后，联合体各方不得以任何形式对上述实质内容进行修改或者撤销。</w:t>
      </w:r>
    </w:p>
    <w:p>
      <w:pPr>
        <w:widowControl/>
        <w:autoSpaceDE w:val="0"/>
        <w:autoSpaceDN w:val="0"/>
        <w:adjustRightInd w:val="0"/>
        <w:spacing w:line="440" w:lineRule="exact"/>
        <w:ind w:firstLine="514"/>
        <w:rPr>
          <w:rFonts w:ascii="仿宋" w:hAnsi="仿宋" w:eastAsia="仿宋"/>
          <w:kern w:val="1"/>
          <w:sz w:val="24"/>
          <w:szCs w:val="24"/>
        </w:rPr>
      </w:pPr>
      <w:r>
        <w:rPr>
          <w:rStyle w:val="36"/>
          <w:rFonts w:hint="eastAsia"/>
          <w:sz w:val="24"/>
          <w:szCs w:val="24"/>
        </w:rPr>
        <w:t>七、本协议共</w:t>
      </w:r>
      <w:r>
        <w:rPr>
          <w:rFonts w:ascii="仿宋" w:hAnsi="仿宋" w:eastAsia="仿宋" w:cs="仿宋"/>
          <w:kern w:val="1"/>
          <w:sz w:val="24"/>
          <w:szCs w:val="24"/>
          <w:u w:val="single"/>
        </w:rPr>
        <w:t xml:space="preserve">  </w:t>
      </w:r>
      <w:r>
        <w:rPr>
          <w:rStyle w:val="36"/>
          <w:rFonts w:hint="eastAsia"/>
          <w:sz w:val="24"/>
          <w:szCs w:val="24"/>
        </w:rPr>
        <w:t>份，联合体各方各持一份，并作为投标文件的一部分。</w:t>
      </w:r>
    </w:p>
    <w:p>
      <w:pPr>
        <w:widowControl/>
        <w:autoSpaceDE w:val="0"/>
        <w:autoSpaceDN w:val="0"/>
        <w:adjustRightInd w:val="0"/>
        <w:spacing w:line="440" w:lineRule="exact"/>
        <w:ind w:firstLine="514"/>
        <w:rPr>
          <w:rFonts w:ascii="仿宋" w:hAnsi="仿宋" w:eastAsia="仿宋"/>
          <w:kern w:val="1"/>
          <w:sz w:val="24"/>
          <w:szCs w:val="24"/>
        </w:rPr>
      </w:pPr>
    </w:p>
    <w:p>
      <w:pPr>
        <w:widowControl/>
        <w:autoSpaceDE w:val="0"/>
        <w:autoSpaceDN w:val="0"/>
        <w:adjustRightInd w:val="0"/>
        <w:spacing w:line="440" w:lineRule="exact"/>
        <w:rPr>
          <w:rStyle w:val="36"/>
          <w:sz w:val="24"/>
          <w:szCs w:val="24"/>
        </w:rPr>
      </w:pPr>
      <w:r>
        <w:rPr>
          <w:rStyle w:val="36"/>
          <w:rFonts w:hint="eastAsia"/>
          <w:sz w:val="24"/>
          <w:szCs w:val="24"/>
        </w:rPr>
        <w:t>甲方单位：</w:t>
      </w:r>
      <w:r>
        <w:rPr>
          <w:rStyle w:val="36"/>
          <w:sz w:val="24"/>
          <w:szCs w:val="24"/>
        </w:rPr>
        <w:t xml:space="preserve">       </w:t>
      </w:r>
      <w:r>
        <w:rPr>
          <w:rStyle w:val="36"/>
          <w:rFonts w:hint="eastAsia"/>
          <w:sz w:val="24"/>
          <w:szCs w:val="24"/>
        </w:rPr>
        <w:t>（公章）</w:t>
      </w:r>
      <w:r>
        <w:rPr>
          <w:rStyle w:val="36"/>
          <w:sz w:val="24"/>
          <w:szCs w:val="24"/>
        </w:rPr>
        <w:t xml:space="preserve">                    </w:t>
      </w:r>
      <w:r>
        <w:rPr>
          <w:rStyle w:val="36"/>
          <w:rFonts w:hint="eastAsia"/>
          <w:sz w:val="24"/>
          <w:szCs w:val="24"/>
        </w:rPr>
        <w:t>乙方单位：</w:t>
      </w:r>
      <w:r>
        <w:rPr>
          <w:rStyle w:val="36"/>
          <w:sz w:val="24"/>
          <w:szCs w:val="24"/>
        </w:rPr>
        <w:t xml:space="preserve">       </w:t>
      </w:r>
      <w:r>
        <w:rPr>
          <w:rStyle w:val="36"/>
          <w:rFonts w:hint="eastAsia"/>
          <w:sz w:val="24"/>
          <w:szCs w:val="24"/>
        </w:rPr>
        <w:t>（公章）</w:t>
      </w:r>
    </w:p>
    <w:p>
      <w:pPr>
        <w:widowControl/>
        <w:autoSpaceDE w:val="0"/>
        <w:autoSpaceDN w:val="0"/>
        <w:adjustRightInd w:val="0"/>
        <w:spacing w:line="440" w:lineRule="exact"/>
        <w:rPr>
          <w:rStyle w:val="36"/>
          <w:sz w:val="24"/>
          <w:szCs w:val="24"/>
        </w:rPr>
      </w:pPr>
      <w:r>
        <w:rPr>
          <w:rStyle w:val="36"/>
          <w:rFonts w:hint="eastAsia"/>
          <w:sz w:val="24"/>
          <w:szCs w:val="24"/>
        </w:rPr>
        <w:t>法定代表人：</w:t>
      </w:r>
      <w:r>
        <w:rPr>
          <w:rStyle w:val="36"/>
          <w:sz w:val="24"/>
          <w:szCs w:val="24"/>
        </w:rPr>
        <w:t xml:space="preserve">     </w:t>
      </w:r>
      <w:r>
        <w:rPr>
          <w:rStyle w:val="36"/>
          <w:rFonts w:hint="eastAsia"/>
          <w:sz w:val="24"/>
          <w:szCs w:val="24"/>
        </w:rPr>
        <w:t>（签章）</w:t>
      </w:r>
      <w:r>
        <w:rPr>
          <w:rStyle w:val="36"/>
          <w:sz w:val="24"/>
          <w:szCs w:val="24"/>
        </w:rPr>
        <w:t xml:space="preserve">                    </w:t>
      </w:r>
      <w:r>
        <w:rPr>
          <w:rStyle w:val="36"/>
          <w:rFonts w:hint="eastAsia"/>
          <w:sz w:val="24"/>
          <w:szCs w:val="24"/>
        </w:rPr>
        <w:t>法定代表人：</w:t>
      </w:r>
      <w:r>
        <w:rPr>
          <w:rStyle w:val="36"/>
          <w:sz w:val="24"/>
          <w:szCs w:val="24"/>
        </w:rPr>
        <w:t xml:space="preserve">     </w:t>
      </w:r>
      <w:r>
        <w:rPr>
          <w:rStyle w:val="36"/>
          <w:rFonts w:hint="eastAsia"/>
          <w:sz w:val="24"/>
          <w:szCs w:val="24"/>
        </w:rPr>
        <w:t>（签章）</w:t>
      </w:r>
    </w:p>
    <w:p>
      <w:pPr>
        <w:widowControl/>
        <w:autoSpaceDE w:val="0"/>
        <w:autoSpaceDN w:val="0"/>
        <w:adjustRightInd w:val="0"/>
        <w:spacing w:line="440" w:lineRule="exact"/>
        <w:ind w:firstLine="480"/>
        <w:rPr>
          <w:rFonts w:ascii="仿宋" w:hAnsi="仿宋" w:eastAsia="仿宋"/>
          <w:kern w:val="1"/>
          <w:sz w:val="24"/>
          <w:szCs w:val="24"/>
        </w:rPr>
      </w:pPr>
    </w:p>
    <w:p>
      <w:pPr>
        <w:widowControl/>
        <w:autoSpaceDE w:val="0"/>
        <w:autoSpaceDN w:val="0"/>
        <w:adjustRightInd w:val="0"/>
        <w:spacing w:line="440" w:lineRule="exact"/>
        <w:ind w:firstLine="514"/>
        <w:rPr>
          <w:rFonts w:ascii="仿宋" w:hAnsi="仿宋" w:eastAsia="仿宋"/>
          <w:kern w:val="1"/>
          <w:sz w:val="24"/>
          <w:szCs w:val="24"/>
        </w:rPr>
      </w:pPr>
      <w:r>
        <w:rPr>
          <w:rStyle w:val="36"/>
          <w:rFonts w:hint="eastAsia"/>
          <w:sz w:val="24"/>
          <w:szCs w:val="24"/>
        </w:rPr>
        <w:t>日期：</w:t>
      </w:r>
      <w:r>
        <w:rPr>
          <w:rStyle w:val="36"/>
          <w:sz w:val="24"/>
          <w:szCs w:val="24"/>
        </w:rPr>
        <w:t xml:space="preserve">  </w:t>
      </w:r>
      <w:r>
        <w:rPr>
          <w:rStyle w:val="36"/>
          <w:rFonts w:hint="eastAsia"/>
          <w:sz w:val="24"/>
          <w:szCs w:val="24"/>
        </w:rPr>
        <w:t>年</w:t>
      </w:r>
      <w:r>
        <w:rPr>
          <w:rStyle w:val="36"/>
          <w:sz w:val="24"/>
          <w:szCs w:val="24"/>
        </w:rPr>
        <w:t xml:space="preserve">  </w:t>
      </w:r>
      <w:r>
        <w:rPr>
          <w:rStyle w:val="36"/>
          <w:rFonts w:hint="eastAsia"/>
          <w:sz w:val="24"/>
          <w:szCs w:val="24"/>
        </w:rPr>
        <w:t>月</w:t>
      </w:r>
      <w:r>
        <w:rPr>
          <w:rStyle w:val="36"/>
          <w:sz w:val="24"/>
          <w:szCs w:val="24"/>
        </w:rPr>
        <w:t xml:space="preserve">   </w:t>
      </w:r>
      <w:r>
        <w:rPr>
          <w:rStyle w:val="36"/>
          <w:rFonts w:hint="eastAsia"/>
          <w:sz w:val="24"/>
          <w:szCs w:val="24"/>
        </w:rPr>
        <w:t>日</w:t>
      </w:r>
      <w:r>
        <w:rPr>
          <w:rStyle w:val="36"/>
          <w:sz w:val="24"/>
          <w:szCs w:val="24"/>
        </w:rPr>
        <w:t xml:space="preserve">                          </w:t>
      </w:r>
      <w:r>
        <w:rPr>
          <w:rStyle w:val="36"/>
          <w:rFonts w:hint="eastAsia"/>
          <w:sz w:val="24"/>
          <w:szCs w:val="24"/>
        </w:rPr>
        <w:t>日期：</w:t>
      </w:r>
      <w:r>
        <w:rPr>
          <w:rStyle w:val="36"/>
          <w:sz w:val="24"/>
          <w:szCs w:val="24"/>
        </w:rPr>
        <w:t xml:space="preserve">  </w:t>
      </w:r>
      <w:r>
        <w:rPr>
          <w:rStyle w:val="36"/>
          <w:rFonts w:hint="eastAsia"/>
          <w:sz w:val="24"/>
          <w:szCs w:val="24"/>
        </w:rPr>
        <w:t>年</w:t>
      </w:r>
      <w:r>
        <w:rPr>
          <w:rStyle w:val="36"/>
          <w:sz w:val="24"/>
          <w:szCs w:val="24"/>
        </w:rPr>
        <w:t xml:space="preserve">  </w:t>
      </w:r>
      <w:r>
        <w:rPr>
          <w:rStyle w:val="36"/>
          <w:rFonts w:hint="eastAsia"/>
          <w:sz w:val="24"/>
          <w:szCs w:val="24"/>
        </w:rPr>
        <w:t>月</w:t>
      </w:r>
      <w:r>
        <w:rPr>
          <w:rStyle w:val="36"/>
          <w:sz w:val="24"/>
          <w:szCs w:val="24"/>
        </w:rPr>
        <w:t xml:space="preserve">   </w:t>
      </w:r>
      <w:r>
        <w:rPr>
          <w:rStyle w:val="36"/>
          <w:rFonts w:hint="eastAsia"/>
          <w:sz w:val="24"/>
          <w:szCs w:val="24"/>
        </w:rPr>
        <w:t>日</w:t>
      </w:r>
    </w:p>
    <w:p>
      <w:pPr>
        <w:spacing w:line="440" w:lineRule="exact"/>
        <w:rPr>
          <w:rFonts w:ascii="仿宋" w:hAnsi="仿宋" w:eastAsia="仿宋"/>
          <w:sz w:val="24"/>
          <w:szCs w:val="24"/>
        </w:rPr>
      </w:pPr>
    </w:p>
    <w:p>
      <w:pPr>
        <w:spacing w:before="100" w:beforeAutospacing="1" w:after="100" w:afterAutospacing="1" w:line="440" w:lineRule="exact"/>
        <w:jc w:val="left"/>
        <w:rPr>
          <w:rFonts w:ascii="仿宋" w:hAnsi="仿宋" w:eastAsia="仿宋" w:cs="仿宋"/>
          <w:kern w:val="1"/>
          <w:sz w:val="24"/>
          <w:szCs w:val="24"/>
          <w:u w:val="single"/>
        </w:rPr>
      </w:pPr>
      <w:r>
        <w:rPr>
          <w:rFonts w:ascii="仿宋" w:hAnsi="仿宋" w:eastAsia="仿宋" w:cs="仿宋"/>
          <w:kern w:val="1"/>
          <w:sz w:val="24"/>
          <w:szCs w:val="24"/>
          <w:u w:val="single"/>
        </w:rPr>
        <w:br w:type="page"/>
      </w:r>
    </w:p>
    <w:p>
      <w:pPr>
        <w:spacing w:before="100" w:beforeAutospacing="1" w:after="100" w:afterAutospacing="1" w:line="440" w:lineRule="exact"/>
        <w:jc w:val="center"/>
        <w:rPr>
          <w:rFonts w:ascii="仿宋" w:hAnsi="仿宋" w:eastAsia="仿宋" w:cs="宋体"/>
          <w:sz w:val="28"/>
          <w:szCs w:val="20"/>
          <w:lang w:val="zh-CN"/>
        </w:rPr>
      </w:pPr>
      <w:r>
        <w:rPr>
          <w:rFonts w:hint="eastAsia" w:ascii="仿宋" w:hAnsi="仿宋" w:eastAsia="仿宋" w:cs="宋体"/>
          <w:sz w:val="28"/>
          <w:szCs w:val="20"/>
          <w:lang w:val="zh-CN"/>
        </w:rPr>
        <w:t>五、法定代表人身份证明</w:t>
      </w:r>
    </w:p>
    <w:p>
      <w:pPr>
        <w:spacing w:line="440" w:lineRule="exact"/>
        <w:rPr>
          <w:rFonts w:ascii="仿宋" w:hAnsi="仿宋" w:eastAsia="仿宋"/>
          <w:sz w:val="24"/>
          <w:szCs w:val="24"/>
        </w:rPr>
      </w:pPr>
      <w:r>
        <w:rPr>
          <w:rFonts w:ascii="仿宋" w:hAnsi="仿宋" w:eastAsia="仿宋"/>
          <w:sz w:val="24"/>
          <w:szCs w:val="24"/>
        </w:rPr>
        <w:t>投标人名称：</w:t>
      </w:r>
      <w:r>
        <w:rPr>
          <w:rFonts w:ascii="仿宋" w:hAnsi="仿宋" w:eastAsia="仿宋"/>
          <w:sz w:val="24"/>
          <w:szCs w:val="24"/>
          <w:u w:val="single"/>
        </w:rPr>
        <w:t xml:space="preserve">                            </w:t>
      </w:r>
      <w:r>
        <w:rPr>
          <w:rFonts w:ascii="仿宋" w:hAnsi="仿宋" w:eastAsia="仿宋"/>
          <w:sz w:val="24"/>
          <w:szCs w:val="24"/>
        </w:rPr>
        <w:t xml:space="preserve"> </w:t>
      </w:r>
    </w:p>
    <w:p>
      <w:pPr>
        <w:spacing w:line="440" w:lineRule="exact"/>
        <w:rPr>
          <w:rFonts w:ascii="仿宋" w:hAnsi="仿宋" w:eastAsia="仿宋"/>
          <w:sz w:val="24"/>
          <w:szCs w:val="24"/>
        </w:rPr>
      </w:pPr>
      <w:r>
        <w:rPr>
          <w:rFonts w:ascii="仿宋" w:hAnsi="仿宋" w:eastAsia="仿宋"/>
          <w:sz w:val="24"/>
          <w:szCs w:val="24"/>
        </w:rPr>
        <w:t>单位性质：</w:t>
      </w:r>
      <w:r>
        <w:rPr>
          <w:rFonts w:ascii="仿宋" w:hAnsi="仿宋" w:eastAsia="仿宋"/>
          <w:sz w:val="24"/>
          <w:szCs w:val="24"/>
          <w:u w:val="single"/>
        </w:rPr>
        <w:t xml:space="preserve">                               </w:t>
      </w:r>
      <w:r>
        <w:rPr>
          <w:rFonts w:ascii="仿宋" w:hAnsi="仿宋" w:eastAsia="仿宋"/>
          <w:sz w:val="24"/>
          <w:szCs w:val="24"/>
        </w:rPr>
        <w:t xml:space="preserve"> </w:t>
      </w:r>
    </w:p>
    <w:p>
      <w:pPr>
        <w:spacing w:line="440" w:lineRule="exact"/>
        <w:rPr>
          <w:rFonts w:ascii="仿宋" w:hAnsi="仿宋" w:eastAsia="仿宋"/>
          <w:sz w:val="24"/>
          <w:szCs w:val="24"/>
        </w:rPr>
      </w:pPr>
      <w:r>
        <w:rPr>
          <w:rFonts w:ascii="仿宋" w:hAnsi="仿宋" w:eastAsia="仿宋"/>
          <w:sz w:val="24"/>
          <w:szCs w:val="24"/>
        </w:rPr>
        <w:t>地址：</w:t>
      </w:r>
      <w:r>
        <w:rPr>
          <w:rFonts w:ascii="仿宋" w:hAnsi="仿宋" w:eastAsia="仿宋"/>
          <w:sz w:val="24"/>
          <w:szCs w:val="24"/>
          <w:u w:val="single"/>
        </w:rPr>
        <w:t xml:space="preserve">                                   </w:t>
      </w:r>
    </w:p>
    <w:p>
      <w:pPr>
        <w:spacing w:line="440" w:lineRule="exact"/>
        <w:rPr>
          <w:rFonts w:ascii="仿宋" w:hAnsi="仿宋" w:eastAsia="仿宋"/>
          <w:sz w:val="24"/>
          <w:szCs w:val="24"/>
        </w:rPr>
      </w:pPr>
      <w:r>
        <w:rPr>
          <w:rFonts w:ascii="仿宋" w:hAnsi="仿宋" w:eastAsia="仿宋"/>
          <w:sz w:val="24"/>
          <w:szCs w:val="24"/>
        </w:rPr>
        <w:t>成立时间：</w:t>
      </w:r>
      <w:r>
        <w:rPr>
          <w:rFonts w:ascii="仿宋" w:hAnsi="仿宋" w:eastAsia="仿宋"/>
          <w:sz w:val="24"/>
          <w:szCs w:val="24"/>
          <w:u w:val="single"/>
        </w:rPr>
        <w:t xml:space="preserve">         </w:t>
      </w:r>
      <w:r>
        <w:rPr>
          <w:rFonts w:ascii="仿宋" w:hAnsi="仿宋" w:eastAsia="仿宋"/>
          <w:sz w:val="24"/>
          <w:szCs w:val="24"/>
        </w:rPr>
        <w:t>年</w:t>
      </w:r>
      <w:r>
        <w:rPr>
          <w:rFonts w:ascii="仿宋" w:hAnsi="仿宋" w:eastAsia="仿宋"/>
          <w:sz w:val="24"/>
          <w:szCs w:val="24"/>
          <w:u w:val="single"/>
        </w:rPr>
        <w:t xml:space="preserve">       </w:t>
      </w:r>
      <w:r>
        <w:rPr>
          <w:rFonts w:ascii="仿宋" w:hAnsi="仿宋" w:eastAsia="仿宋"/>
          <w:sz w:val="24"/>
          <w:szCs w:val="24"/>
        </w:rPr>
        <w:t>月</w:t>
      </w:r>
      <w:r>
        <w:rPr>
          <w:rFonts w:ascii="仿宋" w:hAnsi="仿宋" w:eastAsia="仿宋"/>
          <w:sz w:val="24"/>
          <w:szCs w:val="24"/>
          <w:u w:val="single"/>
        </w:rPr>
        <w:t xml:space="preserve">       </w:t>
      </w:r>
      <w:r>
        <w:rPr>
          <w:rFonts w:ascii="仿宋" w:hAnsi="仿宋" w:eastAsia="仿宋"/>
          <w:sz w:val="24"/>
          <w:szCs w:val="24"/>
        </w:rPr>
        <w:t>日</w:t>
      </w:r>
    </w:p>
    <w:p>
      <w:pPr>
        <w:spacing w:line="440" w:lineRule="exact"/>
        <w:rPr>
          <w:rFonts w:ascii="仿宋" w:hAnsi="仿宋" w:eastAsia="仿宋"/>
          <w:sz w:val="24"/>
          <w:szCs w:val="24"/>
        </w:rPr>
      </w:pPr>
      <w:r>
        <w:rPr>
          <w:rFonts w:ascii="仿宋" w:hAnsi="仿宋" w:eastAsia="仿宋"/>
          <w:sz w:val="24"/>
          <w:szCs w:val="24"/>
        </w:rPr>
        <w:t>经营期限：</w:t>
      </w:r>
      <w:r>
        <w:rPr>
          <w:rFonts w:ascii="仿宋" w:hAnsi="仿宋" w:eastAsia="仿宋"/>
          <w:sz w:val="24"/>
          <w:szCs w:val="24"/>
          <w:u w:val="single"/>
        </w:rPr>
        <w:t xml:space="preserve">                               </w:t>
      </w: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ascii="仿宋" w:hAnsi="仿宋" w:eastAsia="仿宋"/>
          <w:sz w:val="24"/>
          <w:szCs w:val="24"/>
        </w:rPr>
        <w:t>姓名：</w:t>
      </w:r>
      <w:r>
        <w:rPr>
          <w:rFonts w:ascii="仿宋" w:hAnsi="仿宋" w:eastAsia="仿宋"/>
          <w:sz w:val="24"/>
          <w:szCs w:val="24"/>
          <w:u w:val="single"/>
        </w:rPr>
        <w:t xml:space="preserve">        </w:t>
      </w:r>
      <w:r>
        <w:rPr>
          <w:rFonts w:ascii="仿宋" w:hAnsi="仿宋" w:eastAsia="仿宋"/>
          <w:sz w:val="24"/>
          <w:szCs w:val="24"/>
        </w:rPr>
        <w:t xml:space="preserve"> 性别：</w:t>
      </w:r>
      <w:r>
        <w:rPr>
          <w:rFonts w:ascii="仿宋" w:hAnsi="仿宋" w:eastAsia="仿宋"/>
          <w:sz w:val="24"/>
          <w:szCs w:val="24"/>
          <w:u w:val="single"/>
        </w:rPr>
        <w:t xml:space="preserve">         </w:t>
      </w:r>
      <w:r>
        <w:rPr>
          <w:rFonts w:ascii="仿宋" w:hAnsi="仿宋" w:eastAsia="仿宋"/>
          <w:sz w:val="24"/>
          <w:szCs w:val="24"/>
        </w:rPr>
        <w:t xml:space="preserve"> 年龄：</w:t>
      </w:r>
      <w:r>
        <w:rPr>
          <w:rFonts w:ascii="仿宋" w:hAnsi="仿宋" w:eastAsia="仿宋"/>
          <w:sz w:val="24"/>
          <w:szCs w:val="24"/>
          <w:u w:val="single"/>
        </w:rPr>
        <w:t xml:space="preserve">        </w:t>
      </w:r>
      <w:r>
        <w:rPr>
          <w:rFonts w:ascii="仿宋" w:hAnsi="仿宋" w:eastAsia="仿宋"/>
          <w:sz w:val="24"/>
          <w:szCs w:val="24"/>
        </w:rPr>
        <w:t>职务：</w:t>
      </w:r>
      <w:r>
        <w:rPr>
          <w:rFonts w:ascii="仿宋" w:hAnsi="仿宋" w:eastAsia="仿宋"/>
          <w:sz w:val="24"/>
          <w:szCs w:val="24"/>
          <w:u w:val="single"/>
        </w:rPr>
        <w:t xml:space="preserve">        </w:t>
      </w:r>
    </w:p>
    <w:p>
      <w:pPr>
        <w:spacing w:line="440" w:lineRule="exact"/>
        <w:rPr>
          <w:rFonts w:ascii="仿宋" w:hAnsi="仿宋" w:eastAsia="仿宋"/>
          <w:sz w:val="24"/>
          <w:szCs w:val="24"/>
        </w:rPr>
      </w:pPr>
      <w:r>
        <w:rPr>
          <w:rFonts w:ascii="仿宋" w:hAnsi="仿宋" w:eastAsia="仿宋"/>
          <w:sz w:val="24"/>
          <w:szCs w:val="24"/>
        </w:rPr>
        <w:t>系</w:t>
      </w:r>
      <w:r>
        <w:rPr>
          <w:rFonts w:ascii="仿宋" w:hAnsi="仿宋" w:eastAsia="仿宋"/>
          <w:sz w:val="24"/>
          <w:szCs w:val="24"/>
          <w:u w:val="single"/>
        </w:rPr>
        <w:t xml:space="preserve">                             </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投标人名称</w:t>
      </w:r>
      <w:r>
        <w:rPr>
          <w:rFonts w:hint="eastAsia" w:ascii="仿宋" w:hAnsi="仿宋" w:eastAsia="仿宋"/>
          <w:sz w:val="24"/>
          <w:szCs w:val="24"/>
        </w:rPr>
        <w:t>）</w:t>
      </w:r>
      <w:r>
        <w:rPr>
          <w:rFonts w:ascii="仿宋" w:hAnsi="仿宋" w:eastAsia="仿宋"/>
          <w:sz w:val="24"/>
          <w:szCs w:val="24"/>
        </w:rPr>
        <w:t>的法定代表人。</w:t>
      </w:r>
    </w:p>
    <w:p>
      <w:pPr>
        <w:spacing w:line="440" w:lineRule="exact"/>
        <w:ind w:firstLine="480" w:firstLineChars="200"/>
        <w:rPr>
          <w:rFonts w:ascii="仿宋" w:hAnsi="仿宋" w:eastAsia="仿宋"/>
          <w:sz w:val="24"/>
          <w:szCs w:val="24"/>
        </w:rPr>
      </w:pPr>
      <w:r>
        <w:rPr>
          <w:rFonts w:ascii="仿宋" w:hAnsi="仿宋" w:eastAsia="仿宋"/>
          <w:sz w:val="24"/>
          <w:szCs w:val="24"/>
        </w:rPr>
        <w:t>特此证明。</w:t>
      </w: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附：法定代表人身份证复印件。</w:t>
      </w: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ascii="仿宋" w:hAnsi="仿宋" w:eastAsia="仿宋"/>
          <w:sz w:val="24"/>
          <w:szCs w:val="24"/>
        </w:rPr>
        <w:t xml:space="preserve">                          投标人：</w:t>
      </w:r>
      <w:r>
        <w:rPr>
          <w:rFonts w:ascii="仿宋" w:hAnsi="仿宋" w:eastAsia="仿宋"/>
          <w:sz w:val="24"/>
          <w:szCs w:val="24"/>
          <w:u w:val="single"/>
        </w:rPr>
        <w:t xml:space="preserve">                 </w:t>
      </w:r>
      <w:r>
        <w:rPr>
          <w:rFonts w:ascii="仿宋" w:hAnsi="仿宋" w:eastAsia="仿宋"/>
          <w:sz w:val="24"/>
          <w:szCs w:val="24"/>
        </w:rPr>
        <w:t>（</w:t>
      </w:r>
      <w:r>
        <w:rPr>
          <w:rFonts w:hint="eastAsia" w:ascii="仿宋" w:hAnsi="仿宋" w:eastAsia="仿宋"/>
          <w:sz w:val="24"/>
          <w:szCs w:val="24"/>
        </w:rPr>
        <w:t>公章</w:t>
      </w:r>
      <w:r>
        <w:rPr>
          <w:rFonts w:ascii="仿宋" w:hAnsi="仿宋" w:eastAsia="仿宋"/>
          <w:sz w:val="24"/>
          <w:szCs w:val="24"/>
        </w:rPr>
        <w:t>）</w:t>
      </w:r>
    </w:p>
    <w:p>
      <w:pPr>
        <w:spacing w:line="440" w:lineRule="exact"/>
        <w:ind w:firstLine="2400" w:firstLineChars="1000"/>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并</w:t>
      </w:r>
      <w:r>
        <w:rPr>
          <w:rFonts w:hint="eastAsia" w:ascii="仿宋" w:hAnsi="仿宋" w:eastAsia="仿宋"/>
          <w:sz w:val="24"/>
          <w:szCs w:val="24"/>
        </w:rPr>
        <w:t>盖章）</w:t>
      </w:r>
    </w:p>
    <w:p>
      <w:pPr>
        <w:pStyle w:val="14"/>
        <w:rPr>
          <w:rFonts w:hint="default" w:eastAsia="仿宋"/>
          <w:lang w:val="en-US" w:eastAsia="zh-CN"/>
        </w:rPr>
      </w:pPr>
    </w:p>
    <w:p>
      <w:pPr>
        <w:widowControl/>
        <w:autoSpaceDE w:val="0"/>
        <w:autoSpaceDN w:val="0"/>
        <w:adjustRightInd w:val="0"/>
        <w:spacing w:line="440" w:lineRule="exact"/>
        <w:rPr>
          <w:rFonts w:ascii="仿宋" w:hAnsi="仿宋" w:eastAsia="仿宋"/>
          <w:kern w:val="1"/>
          <w:sz w:val="24"/>
          <w:szCs w:val="24"/>
        </w:rPr>
      </w:pPr>
      <w:r>
        <w:rPr>
          <w:rFonts w:ascii="仿宋" w:hAnsi="仿宋" w:eastAsia="仿宋"/>
          <w:sz w:val="24"/>
          <w:szCs w:val="24"/>
        </w:rPr>
        <w:t xml:space="preserve">                                </w:t>
      </w:r>
      <w:r>
        <w:rPr>
          <w:rFonts w:ascii="仿宋" w:hAnsi="仿宋" w:eastAsia="仿宋"/>
          <w:sz w:val="24"/>
          <w:szCs w:val="24"/>
          <w:u w:val="single"/>
        </w:rPr>
        <w:t xml:space="preserve">         </w:t>
      </w:r>
      <w:r>
        <w:rPr>
          <w:rFonts w:ascii="仿宋" w:hAnsi="仿宋" w:eastAsia="仿宋"/>
          <w:sz w:val="24"/>
          <w:szCs w:val="24"/>
        </w:rPr>
        <w:t>年</w:t>
      </w:r>
      <w:r>
        <w:rPr>
          <w:rFonts w:ascii="仿宋" w:hAnsi="仿宋" w:eastAsia="仿宋"/>
          <w:sz w:val="24"/>
          <w:szCs w:val="24"/>
          <w:u w:val="single"/>
        </w:rPr>
        <w:t xml:space="preserve">      </w:t>
      </w:r>
      <w:r>
        <w:rPr>
          <w:rFonts w:ascii="仿宋" w:hAnsi="仿宋" w:eastAsia="仿宋"/>
          <w:sz w:val="24"/>
          <w:szCs w:val="24"/>
        </w:rPr>
        <w:t>月</w:t>
      </w:r>
      <w:r>
        <w:rPr>
          <w:rFonts w:ascii="仿宋" w:hAnsi="仿宋" w:eastAsia="仿宋"/>
          <w:sz w:val="24"/>
          <w:szCs w:val="24"/>
          <w:u w:val="single"/>
        </w:rPr>
        <w:t xml:space="preserve">   </w:t>
      </w:r>
      <w:r>
        <w:rPr>
          <w:rFonts w:ascii="仿宋" w:hAnsi="仿宋" w:eastAsia="仿宋"/>
          <w:sz w:val="24"/>
          <w:szCs w:val="24"/>
        </w:rPr>
        <w:t xml:space="preserve"> 日</w:t>
      </w:r>
    </w:p>
    <w:p>
      <w:pPr>
        <w:spacing w:before="100" w:beforeAutospacing="1" w:after="100" w:afterAutospacing="1" w:line="440" w:lineRule="exact"/>
        <w:jc w:val="left"/>
        <w:rPr>
          <w:rFonts w:ascii="仿宋" w:hAnsi="仿宋" w:eastAsia="仿宋" w:cs="仿宋"/>
          <w:kern w:val="1"/>
          <w:sz w:val="24"/>
          <w:szCs w:val="24"/>
        </w:rPr>
      </w:pPr>
    </w:p>
    <w:p>
      <w:pPr>
        <w:spacing w:line="360" w:lineRule="auto"/>
        <w:rPr>
          <w:rFonts w:ascii="宋体" w:hAnsi="宋体" w:cs="宋体"/>
          <w:b/>
          <w:bCs/>
          <w:szCs w:val="21"/>
        </w:rPr>
      </w:pPr>
      <w:r>
        <w:rPr>
          <w:rFonts w:hint="eastAsia" w:ascii="宋体" w:hAnsi="宋体" w:cs="宋体"/>
          <w:b/>
          <w:bCs/>
          <w:szCs w:val="21"/>
        </w:rPr>
        <w:t>注：1、法定代表人参加本次投标的应签署本文件并附本人身份证复印件；</w:t>
      </w:r>
    </w:p>
    <w:p>
      <w:pPr>
        <w:spacing w:line="360" w:lineRule="auto"/>
        <w:ind w:firstLine="422" w:firstLineChars="200"/>
        <w:rPr>
          <w:rFonts w:ascii="宋体" w:hAnsi="宋体" w:cs="宋体"/>
          <w:b/>
          <w:bCs/>
          <w:szCs w:val="21"/>
        </w:rPr>
      </w:pPr>
      <w:r>
        <w:rPr>
          <w:rFonts w:hint="eastAsia" w:ascii="宋体" w:hAnsi="宋体" w:cs="宋体"/>
          <w:b/>
          <w:bCs/>
          <w:szCs w:val="21"/>
        </w:rPr>
        <w:t>2、如法定代表人不参加本次投标，应签署《法定代表人授权委托书》。</w:t>
      </w:r>
    </w:p>
    <w:p>
      <w:pPr>
        <w:spacing w:before="100" w:beforeAutospacing="1" w:after="100" w:afterAutospacing="1" w:line="440" w:lineRule="exact"/>
        <w:jc w:val="left"/>
        <w:rPr>
          <w:rFonts w:ascii="仿宋" w:hAnsi="仿宋" w:eastAsia="仿宋" w:cs="仿宋"/>
          <w:kern w:val="1"/>
          <w:sz w:val="24"/>
          <w:szCs w:val="24"/>
        </w:rPr>
      </w:pPr>
    </w:p>
    <w:p>
      <w:pPr>
        <w:widowControl/>
        <w:autoSpaceDE w:val="0"/>
        <w:autoSpaceDN w:val="0"/>
        <w:adjustRightInd w:val="0"/>
        <w:spacing w:line="440" w:lineRule="exact"/>
        <w:jc w:val="center"/>
        <w:rPr>
          <w:rFonts w:ascii="仿宋" w:hAnsi="仿宋" w:eastAsia="仿宋" w:cs="仿宋"/>
          <w:kern w:val="1"/>
          <w:sz w:val="28"/>
          <w:szCs w:val="28"/>
        </w:rPr>
      </w:pPr>
      <w:r>
        <w:rPr>
          <w:rFonts w:hint="eastAsia" w:ascii="仿宋" w:hAnsi="仿宋" w:eastAsia="仿宋" w:cs="仿宋"/>
          <w:kern w:val="1"/>
          <w:sz w:val="28"/>
          <w:szCs w:val="28"/>
        </w:rPr>
        <w:br w:type="page"/>
      </w:r>
    </w:p>
    <w:p>
      <w:pPr>
        <w:widowControl/>
        <w:autoSpaceDE w:val="0"/>
        <w:autoSpaceDN w:val="0"/>
        <w:adjustRightInd w:val="0"/>
        <w:spacing w:line="440" w:lineRule="exact"/>
        <w:jc w:val="center"/>
        <w:rPr>
          <w:rFonts w:ascii="仿宋" w:hAnsi="仿宋" w:eastAsia="仿宋"/>
          <w:kern w:val="1"/>
          <w:sz w:val="28"/>
          <w:szCs w:val="28"/>
        </w:rPr>
      </w:pPr>
      <w:r>
        <w:rPr>
          <w:rFonts w:hint="eastAsia" w:ascii="仿宋" w:hAnsi="仿宋" w:eastAsia="仿宋" w:cs="仿宋"/>
          <w:kern w:val="1"/>
          <w:sz w:val="28"/>
          <w:szCs w:val="28"/>
        </w:rPr>
        <w:t>五</w:t>
      </w:r>
      <w:r>
        <w:rPr>
          <w:rFonts w:hint="eastAsia" w:ascii="仿宋" w:hAnsi="仿宋" w:eastAsia="仿宋" w:cs="仿宋"/>
          <w:kern w:val="1"/>
          <w:sz w:val="24"/>
          <w:szCs w:val="24"/>
        </w:rPr>
        <w:t>、</w:t>
      </w:r>
      <w:r>
        <w:rPr>
          <w:rFonts w:hint="eastAsia" w:ascii="仿宋" w:hAnsi="仿宋" w:eastAsia="仿宋" w:cs="宋体"/>
          <w:kern w:val="1"/>
          <w:sz w:val="28"/>
          <w:szCs w:val="28"/>
        </w:rPr>
        <w:t>法定代表人授权委托书</w:t>
      </w:r>
    </w:p>
    <w:p>
      <w:pPr>
        <w:widowControl/>
        <w:autoSpaceDE w:val="0"/>
        <w:autoSpaceDN w:val="0"/>
        <w:adjustRightInd w:val="0"/>
        <w:spacing w:line="440" w:lineRule="exact"/>
        <w:rPr>
          <w:rFonts w:ascii="仿宋" w:hAnsi="仿宋" w:eastAsia="仿宋"/>
          <w:kern w:val="1"/>
          <w:sz w:val="24"/>
          <w:szCs w:val="24"/>
        </w:rPr>
      </w:pPr>
    </w:p>
    <w:p>
      <w:pPr>
        <w:widowControl/>
        <w:autoSpaceDE w:val="0"/>
        <w:autoSpaceDN w:val="0"/>
        <w:adjustRightInd w:val="0"/>
        <w:spacing w:line="440" w:lineRule="exact"/>
        <w:rPr>
          <w:rFonts w:ascii="仿宋" w:hAnsi="仿宋" w:eastAsia="仿宋"/>
          <w:kern w:val="1"/>
          <w:sz w:val="24"/>
          <w:szCs w:val="24"/>
        </w:rPr>
      </w:pP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（采购人）</w:t>
      </w:r>
      <w:r>
        <w:rPr>
          <w:rFonts w:ascii="仿宋" w:hAnsi="仿宋" w:eastAsia="仿宋" w:cs="仿宋"/>
          <w:kern w:val="1"/>
          <w:sz w:val="24"/>
          <w:szCs w:val="24"/>
          <w:u w:val="single"/>
        </w:rPr>
        <w:t xml:space="preserve">  </w:t>
      </w:r>
      <w:r>
        <w:rPr>
          <w:rStyle w:val="36"/>
          <w:rFonts w:hint="eastAsia"/>
          <w:sz w:val="24"/>
          <w:szCs w:val="24"/>
        </w:rPr>
        <w:t>：</w:t>
      </w:r>
    </w:p>
    <w:p>
      <w:pPr>
        <w:widowControl/>
        <w:autoSpaceDE w:val="0"/>
        <w:autoSpaceDN w:val="0"/>
        <w:adjustRightInd w:val="0"/>
        <w:spacing w:line="440" w:lineRule="exact"/>
        <w:ind w:firstLine="480"/>
        <w:rPr>
          <w:rFonts w:ascii="仿宋" w:hAnsi="仿宋" w:eastAsia="仿宋"/>
          <w:kern w:val="1"/>
          <w:sz w:val="24"/>
          <w:szCs w:val="24"/>
        </w:rPr>
      </w:pPr>
      <w:r>
        <w:rPr>
          <w:rStyle w:val="36"/>
          <w:rFonts w:hint="eastAsia"/>
          <w:sz w:val="24"/>
          <w:szCs w:val="24"/>
        </w:rPr>
        <w:t>我</w:t>
      </w: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（姓名）</w:t>
      </w:r>
      <w:r>
        <w:rPr>
          <w:rFonts w:ascii="仿宋" w:hAnsi="仿宋" w:eastAsia="仿宋" w:cs="仿宋"/>
          <w:kern w:val="1"/>
          <w:sz w:val="24"/>
          <w:szCs w:val="24"/>
          <w:u w:val="single"/>
        </w:rPr>
        <w:t xml:space="preserve"> </w:t>
      </w:r>
      <w:r>
        <w:rPr>
          <w:rStyle w:val="36"/>
          <w:rFonts w:hint="eastAsia"/>
          <w:sz w:val="24"/>
          <w:szCs w:val="24"/>
        </w:rPr>
        <w:t>系</w:t>
      </w: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（投标人名称）</w:t>
      </w:r>
      <w:r>
        <w:rPr>
          <w:rStyle w:val="36"/>
          <w:rFonts w:hint="eastAsia"/>
          <w:sz w:val="24"/>
          <w:szCs w:val="24"/>
        </w:rPr>
        <w:t>法定代表人，现授权委托我公司的</w:t>
      </w: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（姓名、职务或者职称）</w:t>
      </w:r>
      <w:r>
        <w:rPr>
          <w:rStyle w:val="36"/>
          <w:rFonts w:hint="eastAsia"/>
          <w:sz w:val="24"/>
          <w:szCs w:val="24"/>
        </w:rPr>
        <w:t>为我公司本次</w:t>
      </w:r>
      <w:r>
        <w:rPr>
          <w:rFonts w:ascii="仿宋" w:hAnsi="仿宋" w:eastAsia="仿宋" w:cs="仿宋"/>
          <w:kern w:val="1"/>
          <w:sz w:val="24"/>
          <w:szCs w:val="24"/>
          <w:u w:val="single"/>
        </w:rPr>
        <w:t xml:space="preserve">             </w:t>
      </w:r>
      <w:r>
        <w:rPr>
          <w:rStyle w:val="36"/>
          <w:rFonts w:hint="eastAsia"/>
          <w:sz w:val="24"/>
          <w:szCs w:val="24"/>
        </w:rPr>
        <w:t>项目的授权代表，代表我方办理本次投标、签约等相关事宜，签署全部有关的文件、协议、合同并具有法律效力。</w:t>
      </w:r>
    </w:p>
    <w:p>
      <w:pPr>
        <w:widowControl/>
        <w:autoSpaceDE w:val="0"/>
        <w:autoSpaceDN w:val="0"/>
        <w:adjustRightInd w:val="0"/>
        <w:spacing w:line="440" w:lineRule="exact"/>
        <w:ind w:firstLine="480"/>
        <w:rPr>
          <w:rStyle w:val="36"/>
          <w:sz w:val="24"/>
          <w:szCs w:val="24"/>
        </w:rPr>
      </w:pPr>
      <w:r>
        <w:rPr>
          <w:rStyle w:val="36"/>
          <w:rFonts w:hint="eastAsia"/>
          <w:sz w:val="24"/>
          <w:szCs w:val="24"/>
        </w:rPr>
        <w:t>在我方未发出撤销授权委托书的书面通知以前，本授权委托书一直有效。被授权人签署的所有文件（在授权书有效期内签署的）不因授权撤销而失效。</w:t>
      </w:r>
    </w:p>
    <w:p>
      <w:pPr>
        <w:widowControl/>
        <w:autoSpaceDE w:val="0"/>
        <w:autoSpaceDN w:val="0"/>
        <w:adjustRightInd w:val="0"/>
        <w:spacing w:line="440" w:lineRule="exact"/>
        <w:ind w:firstLine="480"/>
        <w:rPr>
          <w:rStyle w:val="36"/>
          <w:sz w:val="24"/>
          <w:szCs w:val="24"/>
        </w:rPr>
      </w:pPr>
      <w:r>
        <w:rPr>
          <w:rStyle w:val="36"/>
          <w:rFonts w:hint="eastAsia"/>
          <w:sz w:val="24"/>
          <w:szCs w:val="24"/>
        </w:rPr>
        <w:t>被授权代表无权转让委托权。特此授权。</w:t>
      </w:r>
    </w:p>
    <w:p>
      <w:pPr>
        <w:widowControl/>
        <w:autoSpaceDE w:val="0"/>
        <w:autoSpaceDN w:val="0"/>
        <w:adjustRightInd w:val="0"/>
        <w:spacing w:line="440" w:lineRule="exact"/>
        <w:ind w:firstLine="480"/>
        <w:rPr>
          <w:rFonts w:ascii="仿宋" w:hAnsi="仿宋" w:eastAsia="仿宋"/>
          <w:kern w:val="1"/>
          <w:sz w:val="24"/>
          <w:szCs w:val="24"/>
        </w:rPr>
      </w:pPr>
      <w:r>
        <w:rPr>
          <w:rStyle w:val="36"/>
          <w:rFonts w:hint="eastAsia"/>
          <w:sz w:val="24"/>
          <w:szCs w:val="24"/>
        </w:rPr>
        <w:t>本授权委托书于</w:t>
      </w:r>
      <w:r>
        <w:rPr>
          <w:rFonts w:ascii="仿宋" w:hAnsi="仿宋" w:eastAsia="仿宋" w:cs="仿宋"/>
          <w:kern w:val="1"/>
          <w:sz w:val="24"/>
          <w:szCs w:val="24"/>
          <w:u w:val="single"/>
        </w:rPr>
        <w:t xml:space="preserve">        </w:t>
      </w:r>
      <w:r>
        <w:rPr>
          <w:rStyle w:val="36"/>
          <w:rFonts w:hint="eastAsia"/>
          <w:sz w:val="24"/>
          <w:szCs w:val="24"/>
        </w:rPr>
        <w:t>年</w:t>
      </w:r>
      <w:r>
        <w:rPr>
          <w:rFonts w:ascii="仿宋" w:hAnsi="仿宋" w:eastAsia="仿宋" w:cs="仿宋"/>
          <w:kern w:val="1"/>
          <w:sz w:val="24"/>
          <w:szCs w:val="24"/>
          <w:u w:val="single"/>
        </w:rPr>
        <w:t xml:space="preserve">        </w:t>
      </w:r>
      <w:r>
        <w:rPr>
          <w:rStyle w:val="36"/>
          <w:rFonts w:hint="eastAsia"/>
          <w:sz w:val="24"/>
          <w:szCs w:val="24"/>
        </w:rPr>
        <w:t>月</w:t>
      </w:r>
      <w:r>
        <w:rPr>
          <w:rFonts w:ascii="仿宋" w:hAnsi="仿宋" w:eastAsia="仿宋" w:cs="仿宋"/>
          <w:kern w:val="1"/>
          <w:sz w:val="24"/>
          <w:szCs w:val="24"/>
          <w:u w:val="single"/>
        </w:rPr>
        <w:t xml:space="preserve">        </w:t>
      </w:r>
      <w:r>
        <w:rPr>
          <w:rStyle w:val="36"/>
          <w:rFonts w:hint="eastAsia"/>
          <w:sz w:val="24"/>
          <w:szCs w:val="24"/>
        </w:rPr>
        <w:t>日签字生效</w:t>
      </w:r>
      <w:r>
        <w:rPr>
          <w:rStyle w:val="36"/>
          <w:sz w:val="24"/>
          <w:szCs w:val="24"/>
        </w:rPr>
        <w:t>,</w:t>
      </w:r>
      <w:r>
        <w:rPr>
          <w:rStyle w:val="36"/>
          <w:rFonts w:hint="eastAsia"/>
          <w:sz w:val="24"/>
          <w:szCs w:val="24"/>
        </w:rPr>
        <w:t>特此声明。</w:t>
      </w:r>
    </w:p>
    <w:p>
      <w:pPr>
        <w:widowControl/>
        <w:autoSpaceDE w:val="0"/>
        <w:autoSpaceDN w:val="0"/>
        <w:adjustRightInd w:val="0"/>
        <w:spacing w:line="440" w:lineRule="exact"/>
        <w:rPr>
          <w:rFonts w:ascii="仿宋" w:hAnsi="仿宋" w:eastAsia="仿宋"/>
          <w:kern w:val="1"/>
          <w:sz w:val="24"/>
          <w:szCs w:val="24"/>
        </w:rPr>
      </w:pPr>
    </w:p>
    <w:p>
      <w:pPr>
        <w:widowControl/>
        <w:autoSpaceDE w:val="0"/>
        <w:autoSpaceDN w:val="0"/>
        <w:adjustRightInd w:val="0"/>
        <w:spacing w:line="440" w:lineRule="exact"/>
        <w:ind w:right="-481"/>
        <w:jc w:val="center"/>
        <w:rPr>
          <w:rFonts w:ascii="仿宋" w:hAnsi="仿宋" w:eastAsia="仿宋" w:cs="仿宋"/>
          <w:kern w:val="1"/>
          <w:sz w:val="24"/>
          <w:szCs w:val="24"/>
        </w:rPr>
      </w:pPr>
      <w:r>
        <w:rPr>
          <w:rFonts w:ascii="仿宋" w:hAnsi="仿宋" w:eastAsia="仿宋" w:cs="仿宋"/>
          <w:kern w:val="1"/>
          <w:sz w:val="24"/>
          <w:szCs w:val="24"/>
        </w:rPr>
        <w:t>(</w:t>
      </w:r>
      <w:r>
        <w:rPr>
          <w:rFonts w:hint="eastAsia" w:ascii="仿宋" w:hAnsi="仿宋" w:eastAsia="仿宋" w:cs="仿宋"/>
          <w:kern w:val="1"/>
          <w:sz w:val="24"/>
          <w:szCs w:val="24"/>
        </w:rPr>
        <w:t>附法人代表身份证以及被授权代表身份证复印件</w:t>
      </w:r>
      <w:r>
        <w:rPr>
          <w:rFonts w:ascii="仿宋" w:hAnsi="仿宋" w:eastAsia="仿宋" w:cs="仿宋"/>
          <w:kern w:val="1"/>
          <w:sz w:val="24"/>
          <w:szCs w:val="24"/>
        </w:rPr>
        <w:t>)</w:t>
      </w:r>
    </w:p>
    <w:p>
      <w:pPr>
        <w:widowControl/>
        <w:autoSpaceDE w:val="0"/>
        <w:autoSpaceDN w:val="0"/>
        <w:adjustRightInd w:val="0"/>
        <w:spacing w:line="440" w:lineRule="exact"/>
        <w:ind w:right="-481"/>
        <w:jc w:val="center"/>
        <w:rPr>
          <w:rFonts w:ascii="仿宋" w:hAnsi="仿宋" w:eastAsia="仿宋" w:cs="仿宋"/>
          <w:kern w:val="1"/>
          <w:sz w:val="24"/>
          <w:szCs w:val="24"/>
        </w:rPr>
      </w:pPr>
    </w:p>
    <w:p>
      <w:pPr>
        <w:widowControl/>
        <w:autoSpaceDE w:val="0"/>
        <w:autoSpaceDN w:val="0"/>
        <w:adjustRightInd w:val="0"/>
        <w:spacing w:line="440" w:lineRule="exact"/>
        <w:ind w:right="-481"/>
        <w:jc w:val="center"/>
        <w:rPr>
          <w:rFonts w:ascii="仿宋" w:hAnsi="仿宋" w:eastAsia="仿宋"/>
          <w:kern w:val="1"/>
          <w:sz w:val="24"/>
          <w:szCs w:val="24"/>
        </w:rPr>
      </w:pPr>
    </w:p>
    <w:p>
      <w:pPr>
        <w:widowControl/>
        <w:autoSpaceDE w:val="0"/>
        <w:autoSpaceDN w:val="0"/>
        <w:adjustRightInd w:val="0"/>
        <w:spacing w:line="440" w:lineRule="exact"/>
        <w:ind w:right="-481"/>
        <w:rPr>
          <w:rStyle w:val="36"/>
          <w:sz w:val="24"/>
          <w:szCs w:val="24"/>
        </w:rPr>
      </w:pPr>
      <w:r>
        <w:rPr>
          <w:rStyle w:val="36"/>
          <w:rFonts w:hint="eastAsia"/>
          <w:sz w:val="24"/>
          <w:szCs w:val="24"/>
        </w:rPr>
        <w:t>被授权代表姓名：</w:t>
      </w:r>
      <w:r>
        <w:rPr>
          <w:rStyle w:val="36"/>
          <w:sz w:val="24"/>
          <w:szCs w:val="24"/>
        </w:rPr>
        <w:t xml:space="preserve">             </w:t>
      </w:r>
      <w:r>
        <w:rPr>
          <w:rStyle w:val="36"/>
          <w:rFonts w:hint="eastAsia"/>
          <w:sz w:val="24"/>
          <w:szCs w:val="24"/>
        </w:rPr>
        <w:t>性</w:t>
      </w:r>
      <w:r>
        <w:rPr>
          <w:rStyle w:val="36"/>
          <w:sz w:val="24"/>
          <w:szCs w:val="24"/>
        </w:rPr>
        <w:t xml:space="preserve"> </w:t>
      </w:r>
      <w:r>
        <w:rPr>
          <w:rStyle w:val="36"/>
          <w:rFonts w:hint="eastAsia"/>
          <w:sz w:val="24"/>
          <w:szCs w:val="24"/>
        </w:rPr>
        <w:t>别：</w:t>
      </w:r>
      <w:r>
        <w:rPr>
          <w:rStyle w:val="36"/>
          <w:sz w:val="24"/>
          <w:szCs w:val="24"/>
        </w:rPr>
        <w:t xml:space="preserve">              </w:t>
      </w:r>
      <w:r>
        <w:rPr>
          <w:rStyle w:val="36"/>
          <w:rFonts w:hint="eastAsia"/>
          <w:sz w:val="24"/>
          <w:szCs w:val="24"/>
        </w:rPr>
        <w:t>年</w:t>
      </w:r>
      <w:r>
        <w:rPr>
          <w:rStyle w:val="36"/>
          <w:sz w:val="24"/>
          <w:szCs w:val="24"/>
        </w:rPr>
        <w:t xml:space="preserve"> </w:t>
      </w:r>
      <w:r>
        <w:rPr>
          <w:rStyle w:val="36"/>
          <w:rFonts w:hint="eastAsia"/>
          <w:sz w:val="24"/>
          <w:szCs w:val="24"/>
        </w:rPr>
        <w:t>龄：</w:t>
      </w:r>
    </w:p>
    <w:p>
      <w:pPr>
        <w:widowControl/>
        <w:autoSpaceDE w:val="0"/>
        <w:autoSpaceDN w:val="0"/>
        <w:adjustRightInd w:val="0"/>
        <w:spacing w:line="440" w:lineRule="exact"/>
        <w:ind w:right="-481"/>
        <w:rPr>
          <w:rStyle w:val="36"/>
          <w:sz w:val="24"/>
          <w:szCs w:val="24"/>
        </w:rPr>
      </w:pPr>
      <w:r>
        <w:rPr>
          <w:rStyle w:val="36"/>
          <w:rFonts w:hint="eastAsia"/>
          <w:sz w:val="24"/>
          <w:szCs w:val="24"/>
        </w:rPr>
        <w:t>单</w:t>
      </w:r>
      <w:r>
        <w:rPr>
          <w:rStyle w:val="36"/>
          <w:sz w:val="24"/>
          <w:szCs w:val="24"/>
        </w:rPr>
        <w:t xml:space="preserve">  </w:t>
      </w:r>
      <w:r>
        <w:rPr>
          <w:rStyle w:val="36"/>
          <w:rFonts w:hint="eastAsia"/>
          <w:sz w:val="24"/>
          <w:szCs w:val="24"/>
        </w:rPr>
        <w:t>位：</w:t>
      </w:r>
      <w:r>
        <w:rPr>
          <w:rStyle w:val="36"/>
          <w:sz w:val="24"/>
          <w:szCs w:val="24"/>
        </w:rPr>
        <w:t xml:space="preserve">                     </w:t>
      </w:r>
      <w:r>
        <w:rPr>
          <w:rStyle w:val="36"/>
          <w:rFonts w:hint="eastAsia"/>
          <w:sz w:val="24"/>
          <w:szCs w:val="24"/>
        </w:rPr>
        <w:t>部</w:t>
      </w:r>
      <w:r>
        <w:rPr>
          <w:rStyle w:val="36"/>
          <w:sz w:val="24"/>
          <w:szCs w:val="24"/>
        </w:rPr>
        <w:t xml:space="preserve"> </w:t>
      </w:r>
      <w:r>
        <w:rPr>
          <w:rStyle w:val="36"/>
          <w:rFonts w:hint="eastAsia"/>
          <w:sz w:val="24"/>
          <w:szCs w:val="24"/>
        </w:rPr>
        <w:t>门：</w:t>
      </w:r>
      <w:r>
        <w:rPr>
          <w:rStyle w:val="36"/>
          <w:sz w:val="24"/>
          <w:szCs w:val="24"/>
        </w:rPr>
        <w:t xml:space="preserve">              </w:t>
      </w:r>
      <w:r>
        <w:rPr>
          <w:rStyle w:val="36"/>
          <w:rFonts w:hint="eastAsia"/>
          <w:sz w:val="24"/>
          <w:szCs w:val="24"/>
        </w:rPr>
        <w:t>职</w:t>
      </w:r>
      <w:r>
        <w:rPr>
          <w:rStyle w:val="36"/>
          <w:sz w:val="24"/>
          <w:szCs w:val="24"/>
        </w:rPr>
        <w:t xml:space="preserve"> </w:t>
      </w:r>
      <w:r>
        <w:rPr>
          <w:rStyle w:val="36"/>
          <w:rFonts w:hint="eastAsia"/>
          <w:sz w:val="24"/>
          <w:szCs w:val="24"/>
        </w:rPr>
        <w:t>务：</w:t>
      </w:r>
    </w:p>
    <w:p>
      <w:pPr>
        <w:widowControl/>
        <w:autoSpaceDE w:val="0"/>
        <w:autoSpaceDN w:val="0"/>
        <w:adjustRightInd w:val="0"/>
        <w:spacing w:line="440" w:lineRule="exact"/>
        <w:ind w:right="-481"/>
        <w:rPr>
          <w:rFonts w:ascii="仿宋" w:hAnsi="仿宋" w:eastAsia="仿宋"/>
          <w:kern w:val="1"/>
          <w:sz w:val="24"/>
          <w:szCs w:val="24"/>
        </w:rPr>
      </w:pPr>
    </w:p>
    <w:p>
      <w:pPr>
        <w:spacing w:line="440" w:lineRule="exact"/>
        <w:ind w:firstLine="4108" w:firstLineChars="1712"/>
        <w:rPr>
          <w:rFonts w:ascii="仿宋" w:hAnsi="仿宋" w:eastAsia="仿宋"/>
          <w:sz w:val="24"/>
          <w:szCs w:val="24"/>
        </w:rPr>
      </w:pPr>
      <w:r>
        <w:rPr>
          <w:rFonts w:hint="eastAsia" w:ascii="仿宋" w:hAnsi="仿宋" w:eastAsia="仿宋"/>
          <w:sz w:val="24"/>
          <w:szCs w:val="24"/>
        </w:rPr>
        <w:t>投  标  人：</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并</w:t>
      </w:r>
      <w:r>
        <w:rPr>
          <w:rFonts w:hint="eastAsia" w:ascii="仿宋" w:hAnsi="仿宋" w:eastAsia="仿宋"/>
          <w:sz w:val="24"/>
          <w:szCs w:val="24"/>
        </w:rPr>
        <w:t>盖章）</w:t>
      </w:r>
    </w:p>
    <w:p>
      <w:pPr>
        <w:spacing w:before="100" w:beforeAutospacing="1" w:after="100" w:afterAutospacing="1" w:line="440" w:lineRule="exact"/>
        <w:ind w:firstLine="4080" w:firstLineChars="1700"/>
        <w:jc w:val="left"/>
        <w:rPr>
          <w:rFonts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pacing w:before="100" w:beforeAutospacing="1" w:after="100" w:afterAutospacing="1" w:line="440" w:lineRule="exact"/>
        <w:ind w:firstLine="4080" w:firstLineChars="1700"/>
        <w:jc w:val="left"/>
        <w:rPr>
          <w:rFonts w:ascii="仿宋" w:hAnsi="仿宋" w:eastAsia="仿宋" w:cs="仿宋"/>
          <w:kern w:val="1"/>
          <w:sz w:val="24"/>
          <w:szCs w:val="24"/>
        </w:rPr>
      </w:pPr>
      <w:r>
        <w:rPr>
          <w:rFonts w:ascii="仿宋" w:hAnsi="仿宋" w:eastAsia="仿宋" w:cs="仿宋"/>
          <w:kern w:val="1"/>
          <w:sz w:val="24"/>
          <w:szCs w:val="24"/>
        </w:rPr>
        <w:br w:type="page"/>
      </w:r>
    </w:p>
    <w:p>
      <w:pPr>
        <w:spacing w:before="100" w:beforeAutospacing="1" w:after="100" w:afterAutospacing="1" w:line="440" w:lineRule="exact"/>
        <w:jc w:val="center"/>
        <w:rPr>
          <w:rFonts w:ascii="仿宋" w:hAnsi="仿宋" w:eastAsia="仿宋" w:cs="仿宋"/>
          <w:kern w:val="1"/>
          <w:sz w:val="24"/>
          <w:szCs w:val="24"/>
        </w:rPr>
      </w:pPr>
      <w:r>
        <w:rPr>
          <w:rFonts w:hint="eastAsia" w:ascii="仿宋" w:hAnsi="仿宋" w:eastAsia="仿宋" w:cs="仿宋"/>
          <w:kern w:val="1"/>
          <w:sz w:val="28"/>
          <w:szCs w:val="28"/>
        </w:rPr>
        <w:t>六、投标保证金</w:t>
      </w:r>
    </w:p>
    <w:p>
      <w:pPr>
        <w:spacing w:before="100" w:beforeAutospacing="1" w:after="100" w:afterAutospacing="1" w:line="440" w:lineRule="exact"/>
        <w:jc w:val="left"/>
        <w:rPr>
          <w:rFonts w:ascii="仿宋" w:hAnsi="仿宋" w:eastAsia="仿宋" w:cs="仿宋"/>
          <w:kern w:val="1"/>
          <w:sz w:val="24"/>
          <w:szCs w:val="24"/>
        </w:rPr>
      </w:pPr>
    </w:p>
    <w:p>
      <w:pPr>
        <w:spacing w:before="100" w:beforeAutospacing="1" w:after="100" w:afterAutospacing="1" w:line="440" w:lineRule="exact"/>
        <w:jc w:val="center"/>
        <w:rPr>
          <w:rFonts w:ascii="仿宋" w:hAnsi="仿宋" w:eastAsia="仿宋" w:cs="仿宋"/>
          <w:kern w:val="1"/>
          <w:sz w:val="24"/>
          <w:szCs w:val="24"/>
        </w:rPr>
      </w:pPr>
      <w:r>
        <w:rPr>
          <w:rFonts w:hint="eastAsia" w:ascii="仿宋" w:hAnsi="仿宋" w:eastAsia="仿宋" w:cs="仿宋"/>
          <w:kern w:val="1"/>
          <w:sz w:val="24"/>
          <w:szCs w:val="24"/>
        </w:rPr>
        <w:t>（附</w:t>
      </w:r>
      <w:r>
        <w:rPr>
          <w:rFonts w:hint="eastAsia" w:ascii="仿宋" w:hAnsi="仿宋" w:eastAsia="仿宋" w:cs="仿宋"/>
          <w:sz w:val="24"/>
        </w:rPr>
        <w:t>投标保证金</w:t>
      </w:r>
      <w:r>
        <w:rPr>
          <w:rFonts w:hint="eastAsia" w:ascii="仿宋" w:hAnsi="仿宋" w:eastAsia="仿宋" w:cs="仿宋"/>
          <w:sz w:val="24"/>
          <w:lang w:val="en-US" w:eastAsia="zh-CN"/>
        </w:rPr>
        <w:t>缴存凭证</w:t>
      </w:r>
      <w:r>
        <w:rPr>
          <w:rFonts w:hint="eastAsia" w:ascii="仿宋" w:hAnsi="仿宋" w:eastAsia="仿宋" w:cs="仿宋"/>
          <w:kern w:val="1"/>
          <w:sz w:val="24"/>
          <w:szCs w:val="24"/>
        </w:rPr>
        <w:t>）</w:t>
      </w:r>
    </w:p>
    <w:p>
      <w:pPr>
        <w:spacing w:before="100" w:beforeAutospacing="1" w:after="100" w:afterAutospacing="1" w:line="440" w:lineRule="exact"/>
        <w:jc w:val="center"/>
        <w:rPr>
          <w:rFonts w:ascii="仿宋" w:hAnsi="仿宋" w:eastAsia="仿宋" w:cs="仿宋"/>
          <w:kern w:val="1"/>
          <w:sz w:val="24"/>
          <w:szCs w:val="24"/>
        </w:rPr>
      </w:pPr>
      <w:r>
        <w:rPr>
          <w:rFonts w:ascii="仿宋" w:hAnsi="仿宋" w:eastAsia="仿宋" w:cs="仿宋"/>
          <w:kern w:val="1"/>
          <w:sz w:val="24"/>
          <w:szCs w:val="24"/>
        </w:rPr>
        <w:br w:type="page"/>
      </w:r>
    </w:p>
    <w:p>
      <w:pPr>
        <w:spacing w:afterLines="100" w:line="360" w:lineRule="auto"/>
        <w:jc w:val="center"/>
        <w:rPr>
          <w:rFonts w:ascii="仿宋" w:hAnsi="仿宋" w:eastAsia="仿宋" w:cs="仿宋"/>
          <w:b/>
          <w:bCs/>
          <w:sz w:val="24"/>
          <w:szCs w:val="24"/>
        </w:rPr>
      </w:pPr>
      <w:r>
        <w:rPr>
          <w:rFonts w:hint="eastAsia" w:ascii="仿宋" w:hAnsi="仿宋" w:eastAsia="仿宋" w:cs="仿宋"/>
          <w:sz w:val="28"/>
          <w:szCs w:val="28"/>
        </w:rPr>
        <w:t>七、商务偏离表</w:t>
      </w:r>
    </w:p>
    <w:tbl>
      <w:tblPr>
        <w:tblStyle w:val="29"/>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3248"/>
        <w:gridCol w:w="3087"/>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序号</w:t>
            </w:r>
          </w:p>
        </w:tc>
        <w:tc>
          <w:tcPr>
            <w:tcW w:w="324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招标文件章节及条款号</w:t>
            </w:r>
          </w:p>
        </w:tc>
        <w:tc>
          <w:tcPr>
            <w:tcW w:w="308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投标文件章节及条款号</w:t>
            </w:r>
          </w:p>
        </w:tc>
        <w:tc>
          <w:tcPr>
            <w:tcW w:w="201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vAlign w:val="center"/>
          </w:tcPr>
          <w:p>
            <w:pPr>
              <w:spacing w:line="360" w:lineRule="auto"/>
              <w:jc w:val="center"/>
              <w:rPr>
                <w:rFonts w:ascii="仿宋" w:hAnsi="仿宋" w:eastAsia="仿宋" w:cs="仿宋"/>
                <w:sz w:val="24"/>
                <w:szCs w:val="24"/>
              </w:rPr>
            </w:pPr>
          </w:p>
        </w:tc>
        <w:tc>
          <w:tcPr>
            <w:tcW w:w="2013"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 xml:space="preserve"> 2</w:t>
            </w: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vAlign w:val="center"/>
          </w:tcPr>
          <w:p>
            <w:pPr>
              <w:spacing w:line="360" w:lineRule="auto"/>
              <w:jc w:val="center"/>
              <w:rPr>
                <w:rFonts w:ascii="仿宋" w:hAnsi="仿宋" w:eastAsia="仿宋" w:cs="仿宋"/>
                <w:sz w:val="24"/>
                <w:szCs w:val="24"/>
              </w:rPr>
            </w:pPr>
          </w:p>
        </w:tc>
        <w:tc>
          <w:tcPr>
            <w:tcW w:w="2013"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3248" w:type="dxa"/>
            <w:vAlign w:val="center"/>
          </w:tcPr>
          <w:p>
            <w:pPr>
              <w:widowControl/>
              <w:autoSpaceDE w:val="0"/>
              <w:autoSpaceDN w:val="0"/>
              <w:adjustRightInd w:val="0"/>
              <w:spacing w:line="440" w:lineRule="exact"/>
              <w:rPr>
                <w:rFonts w:hint="eastAsia" w:ascii="仿宋" w:hAnsi="仿宋" w:eastAsia="仿宋" w:cs="仿宋"/>
                <w:sz w:val="24"/>
                <w:szCs w:val="24"/>
                <w:lang w:eastAsia="zh-CN"/>
              </w:rPr>
            </w:pPr>
          </w:p>
        </w:tc>
        <w:tc>
          <w:tcPr>
            <w:tcW w:w="3087" w:type="dxa"/>
            <w:vAlign w:val="center"/>
          </w:tcPr>
          <w:p>
            <w:pPr>
              <w:spacing w:line="360" w:lineRule="auto"/>
              <w:jc w:val="center"/>
              <w:rPr>
                <w:rFonts w:ascii="仿宋" w:hAnsi="仿宋" w:eastAsia="仿宋" w:cs="仿宋"/>
                <w:sz w:val="24"/>
                <w:szCs w:val="24"/>
              </w:rPr>
            </w:pPr>
          </w:p>
        </w:tc>
        <w:tc>
          <w:tcPr>
            <w:tcW w:w="2013"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4</w:t>
            </w: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vAlign w:val="center"/>
          </w:tcPr>
          <w:p>
            <w:pPr>
              <w:spacing w:line="360" w:lineRule="auto"/>
              <w:jc w:val="center"/>
              <w:rPr>
                <w:rFonts w:ascii="仿宋" w:hAnsi="仿宋" w:eastAsia="仿宋" w:cs="仿宋"/>
                <w:sz w:val="24"/>
                <w:szCs w:val="24"/>
              </w:rPr>
            </w:pPr>
          </w:p>
        </w:tc>
        <w:tc>
          <w:tcPr>
            <w:tcW w:w="2013"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5</w:t>
            </w: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vAlign w:val="center"/>
          </w:tcPr>
          <w:p>
            <w:pPr>
              <w:spacing w:line="360" w:lineRule="auto"/>
              <w:jc w:val="center"/>
              <w:rPr>
                <w:rFonts w:ascii="仿宋" w:hAnsi="仿宋" w:eastAsia="仿宋" w:cs="仿宋"/>
                <w:sz w:val="24"/>
                <w:szCs w:val="24"/>
              </w:rPr>
            </w:pPr>
          </w:p>
        </w:tc>
        <w:tc>
          <w:tcPr>
            <w:tcW w:w="2013"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32"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w:t>
            </w: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tcPr>
          <w:p>
            <w:pPr>
              <w:spacing w:line="360" w:lineRule="auto"/>
              <w:jc w:val="center"/>
              <w:rPr>
                <w:rFonts w:ascii="仿宋" w:hAnsi="仿宋" w:eastAsia="仿宋" w:cs="仿宋"/>
                <w:sz w:val="24"/>
                <w:szCs w:val="24"/>
              </w:rPr>
            </w:pPr>
          </w:p>
        </w:tc>
        <w:tc>
          <w:tcPr>
            <w:tcW w:w="2013" w:type="dxa"/>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32" w:type="dxa"/>
          </w:tcPr>
          <w:p>
            <w:pPr>
              <w:spacing w:line="360" w:lineRule="auto"/>
              <w:jc w:val="center"/>
              <w:rPr>
                <w:rFonts w:ascii="仿宋" w:hAnsi="仿宋" w:eastAsia="仿宋" w:cs="仿宋"/>
                <w:sz w:val="24"/>
                <w:szCs w:val="24"/>
              </w:rPr>
            </w:pP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tcPr>
          <w:p>
            <w:pPr>
              <w:spacing w:line="360" w:lineRule="auto"/>
              <w:jc w:val="center"/>
              <w:rPr>
                <w:rFonts w:ascii="仿宋" w:hAnsi="仿宋" w:eastAsia="仿宋" w:cs="仿宋"/>
                <w:sz w:val="24"/>
                <w:szCs w:val="24"/>
              </w:rPr>
            </w:pPr>
          </w:p>
        </w:tc>
        <w:tc>
          <w:tcPr>
            <w:tcW w:w="2013" w:type="dxa"/>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32" w:type="dxa"/>
          </w:tcPr>
          <w:p>
            <w:pPr>
              <w:spacing w:line="360" w:lineRule="auto"/>
              <w:jc w:val="center"/>
              <w:rPr>
                <w:rFonts w:ascii="仿宋" w:hAnsi="仿宋" w:eastAsia="仿宋" w:cs="仿宋"/>
                <w:sz w:val="24"/>
                <w:szCs w:val="24"/>
              </w:rPr>
            </w:pP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tcPr>
          <w:p>
            <w:pPr>
              <w:spacing w:line="360" w:lineRule="auto"/>
              <w:jc w:val="center"/>
              <w:rPr>
                <w:rFonts w:ascii="仿宋" w:hAnsi="仿宋" w:eastAsia="仿宋" w:cs="仿宋"/>
                <w:sz w:val="24"/>
                <w:szCs w:val="24"/>
              </w:rPr>
            </w:pPr>
          </w:p>
        </w:tc>
        <w:tc>
          <w:tcPr>
            <w:tcW w:w="2013" w:type="dxa"/>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32" w:type="dxa"/>
          </w:tcPr>
          <w:p>
            <w:pPr>
              <w:spacing w:line="360" w:lineRule="auto"/>
              <w:jc w:val="center"/>
              <w:rPr>
                <w:rFonts w:ascii="仿宋" w:hAnsi="仿宋" w:eastAsia="仿宋" w:cs="仿宋"/>
                <w:sz w:val="24"/>
                <w:szCs w:val="24"/>
              </w:rPr>
            </w:pP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tcPr>
          <w:p>
            <w:pPr>
              <w:spacing w:line="360" w:lineRule="auto"/>
              <w:jc w:val="center"/>
              <w:rPr>
                <w:rFonts w:ascii="仿宋" w:hAnsi="仿宋" w:eastAsia="仿宋" w:cs="仿宋"/>
                <w:sz w:val="24"/>
                <w:szCs w:val="24"/>
              </w:rPr>
            </w:pPr>
          </w:p>
        </w:tc>
        <w:tc>
          <w:tcPr>
            <w:tcW w:w="2013" w:type="dxa"/>
          </w:tcPr>
          <w:p>
            <w:pPr>
              <w:spacing w:line="360" w:lineRule="auto"/>
              <w:jc w:val="center"/>
              <w:rPr>
                <w:rFonts w:ascii="仿宋" w:hAnsi="仿宋" w:eastAsia="仿宋" w:cs="仿宋"/>
                <w:sz w:val="24"/>
                <w:szCs w:val="24"/>
              </w:rPr>
            </w:pPr>
          </w:p>
        </w:tc>
      </w:tr>
    </w:tbl>
    <w:p>
      <w:pPr>
        <w:spacing w:before="100" w:beforeAutospacing="1" w:after="100" w:afterAutospacing="1" w:line="440" w:lineRule="exact"/>
        <w:rPr>
          <w:rFonts w:ascii="仿宋" w:hAnsi="仿宋" w:eastAsia="仿宋" w:cs="仿宋"/>
          <w:kern w:val="1"/>
          <w:sz w:val="24"/>
          <w:szCs w:val="24"/>
        </w:rPr>
      </w:pPr>
      <w:r>
        <w:rPr>
          <w:rFonts w:hint="eastAsia" w:ascii="仿宋" w:hAnsi="仿宋" w:eastAsia="仿宋" w:cs="仿宋"/>
          <w:sz w:val="24"/>
          <w:szCs w:val="24"/>
        </w:rPr>
        <w:t>注：偏离情况填写为正偏离、负偏离、无偏离。</w:t>
      </w:r>
    </w:p>
    <w:p>
      <w:pPr>
        <w:widowControl/>
        <w:autoSpaceDE w:val="0"/>
        <w:autoSpaceDN w:val="0"/>
        <w:adjustRightInd w:val="0"/>
        <w:spacing w:line="440" w:lineRule="exact"/>
        <w:ind w:firstLine="480" w:firstLineChars="200"/>
        <w:rPr>
          <w:rFonts w:ascii="仿宋" w:hAnsi="仿宋" w:eastAsia="仿宋" w:cs="仿宋"/>
          <w:sz w:val="24"/>
          <w:szCs w:val="24"/>
        </w:rPr>
      </w:pPr>
      <w:r>
        <w:rPr>
          <w:rFonts w:ascii="仿宋" w:hAnsi="仿宋" w:eastAsia="仿宋" w:cs="仿宋"/>
          <w:sz w:val="24"/>
          <w:szCs w:val="24"/>
          <w:lang w:val="zh-CN"/>
        </w:rPr>
        <w:t>1</w:t>
      </w:r>
      <w:r>
        <w:rPr>
          <w:rFonts w:hint="eastAsia" w:ascii="仿宋" w:hAnsi="仿宋" w:eastAsia="仿宋" w:cs="仿宋"/>
          <w:sz w:val="24"/>
          <w:szCs w:val="24"/>
          <w:lang w:val="zh-CN"/>
        </w:rPr>
        <w:t>、投标人应根据</w:t>
      </w:r>
      <w:r>
        <w:rPr>
          <w:rFonts w:hint="eastAsia" w:ascii="仿宋" w:hAnsi="仿宋" w:eastAsia="仿宋" w:cs="仿宋"/>
          <w:sz w:val="24"/>
          <w:szCs w:val="24"/>
        </w:rPr>
        <w:t>自身的商务指标</w:t>
      </w:r>
      <w:r>
        <w:rPr>
          <w:rFonts w:hint="eastAsia" w:ascii="仿宋" w:hAnsi="仿宋" w:eastAsia="仿宋" w:cs="仿宋"/>
          <w:sz w:val="24"/>
          <w:szCs w:val="24"/>
          <w:lang w:val="zh-CN"/>
        </w:rPr>
        <w:t>，对照</w:t>
      </w:r>
      <w:r>
        <w:rPr>
          <w:rFonts w:hint="eastAsia" w:ascii="仿宋" w:hAnsi="仿宋" w:eastAsia="仿宋" w:cs="仿宋"/>
          <w:sz w:val="24"/>
          <w:szCs w:val="24"/>
          <w:lang w:val="en-US" w:eastAsia="zh-CN"/>
        </w:rPr>
        <w:t>招标文件</w:t>
      </w:r>
      <w:r>
        <w:rPr>
          <w:rFonts w:hint="eastAsia" w:ascii="仿宋" w:hAnsi="仿宋" w:eastAsia="仿宋" w:cs="仿宋"/>
          <w:sz w:val="24"/>
          <w:szCs w:val="24"/>
          <w:lang w:val="zh-CN"/>
        </w:rPr>
        <w:t>中“第三章</w:t>
      </w:r>
      <w:r>
        <w:rPr>
          <w:rFonts w:ascii="仿宋" w:hAnsi="仿宋" w:eastAsia="仿宋" w:cs="仿宋"/>
          <w:sz w:val="24"/>
          <w:szCs w:val="24"/>
        </w:rPr>
        <w:t xml:space="preserve"> </w:t>
      </w:r>
      <w:r>
        <w:rPr>
          <w:rFonts w:hint="eastAsia" w:ascii="仿宋" w:hAnsi="仿宋" w:eastAsia="仿宋" w:cs="仿宋"/>
          <w:sz w:val="24"/>
          <w:szCs w:val="24"/>
          <w:lang w:val="zh-CN"/>
        </w:rPr>
        <w:t>采购需求</w:t>
      </w:r>
      <w:r>
        <w:rPr>
          <w:rFonts w:ascii="仿宋" w:hAnsi="仿宋" w:eastAsia="仿宋" w:cs="仿宋"/>
          <w:sz w:val="24"/>
          <w:szCs w:val="24"/>
        </w:rPr>
        <w:t>-</w:t>
      </w:r>
      <w:r>
        <w:rPr>
          <w:rFonts w:hint="eastAsia" w:ascii="仿宋" w:hAnsi="仿宋" w:eastAsia="仿宋" w:cs="仿宋"/>
          <w:sz w:val="24"/>
          <w:szCs w:val="24"/>
          <w:lang w:val="en-US" w:eastAsia="zh-CN"/>
        </w:rPr>
        <w:t>3</w:t>
      </w:r>
      <w:r>
        <w:rPr>
          <w:rFonts w:ascii="仿宋" w:hAnsi="仿宋" w:eastAsia="仿宋" w:cs="仿宋"/>
          <w:sz w:val="24"/>
          <w:szCs w:val="24"/>
        </w:rPr>
        <w:t>.</w:t>
      </w:r>
      <w:r>
        <w:rPr>
          <w:rFonts w:hint="eastAsia" w:ascii="仿宋" w:hAnsi="仿宋" w:eastAsia="仿宋" w:cs="仿宋"/>
          <w:sz w:val="24"/>
          <w:szCs w:val="24"/>
        </w:rPr>
        <w:t>商务要求</w:t>
      </w:r>
      <w:r>
        <w:rPr>
          <w:rFonts w:hint="eastAsia" w:ascii="仿宋" w:hAnsi="仿宋" w:eastAsia="仿宋" w:cs="仿宋"/>
          <w:sz w:val="24"/>
          <w:szCs w:val="24"/>
          <w:lang w:val="zh-CN"/>
        </w:rPr>
        <w:t>”中的各项</w:t>
      </w:r>
      <w:r>
        <w:rPr>
          <w:rFonts w:hint="eastAsia" w:ascii="仿宋" w:hAnsi="仿宋" w:eastAsia="仿宋" w:cs="仿宋"/>
          <w:sz w:val="24"/>
          <w:szCs w:val="24"/>
        </w:rPr>
        <w:t>商务</w:t>
      </w:r>
      <w:r>
        <w:rPr>
          <w:rFonts w:hint="eastAsia" w:ascii="仿宋" w:hAnsi="仿宋" w:eastAsia="仿宋" w:cs="仿宋"/>
          <w:sz w:val="24"/>
          <w:szCs w:val="24"/>
          <w:lang w:val="zh-CN"/>
        </w:rPr>
        <w:t>要求，如实逐条一一对应填写响应情况，如有未响应</w:t>
      </w:r>
      <w:r>
        <w:rPr>
          <w:rFonts w:hint="eastAsia" w:ascii="仿宋" w:hAnsi="仿宋" w:eastAsia="仿宋" w:cs="仿宋"/>
          <w:sz w:val="24"/>
          <w:szCs w:val="24"/>
        </w:rPr>
        <w:t>商务要求</w:t>
      </w:r>
      <w:r>
        <w:rPr>
          <w:rFonts w:hint="eastAsia" w:ascii="仿宋" w:hAnsi="仿宋" w:eastAsia="仿宋" w:cs="仿宋"/>
          <w:sz w:val="24"/>
          <w:szCs w:val="24"/>
          <w:lang w:val="zh-CN"/>
        </w:rPr>
        <w:t>，评标委员会有权视其为负偏离；</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、请投标人在“偏离情况”一栏详细描述存在正偏离或负偏离商务指标，并标明偏离情况；</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w:t>
      </w:r>
      <w:r>
        <w:rPr>
          <w:rFonts w:hint="eastAsia" w:ascii="仿宋" w:hAnsi="仿宋" w:eastAsia="仿宋" w:cs="仿宋"/>
          <w:sz w:val="24"/>
          <w:szCs w:val="24"/>
          <w:lang w:val="en-US" w:eastAsia="zh-CN"/>
        </w:rPr>
        <w:t>招标文件</w:t>
      </w:r>
      <w:r>
        <w:rPr>
          <w:rFonts w:hint="eastAsia" w:ascii="仿宋" w:hAnsi="仿宋" w:eastAsia="仿宋" w:cs="仿宋"/>
          <w:sz w:val="24"/>
          <w:szCs w:val="24"/>
        </w:rPr>
        <w:t>商务指标未做要求的，不视为正偏离。</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、商务指标不允许负偏离，负偏离视为不响应</w:t>
      </w:r>
      <w:r>
        <w:rPr>
          <w:rFonts w:hint="eastAsia" w:ascii="仿宋" w:hAnsi="仿宋" w:eastAsia="仿宋" w:cs="仿宋"/>
          <w:sz w:val="24"/>
          <w:szCs w:val="24"/>
          <w:lang w:val="en-US" w:eastAsia="zh-CN"/>
        </w:rPr>
        <w:t>招标文件</w:t>
      </w:r>
      <w:r>
        <w:rPr>
          <w:rFonts w:hint="eastAsia" w:ascii="仿宋" w:hAnsi="仿宋" w:eastAsia="仿宋" w:cs="仿宋"/>
          <w:sz w:val="24"/>
          <w:szCs w:val="24"/>
        </w:rPr>
        <w:t>。</w:t>
      </w: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jc w:val="right"/>
        <w:rPr>
          <w:rFonts w:ascii="仿宋" w:hAnsi="仿宋" w:eastAsia="仿宋"/>
          <w:sz w:val="24"/>
          <w:szCs w:val="24"/>
        </w:rPr>
      </w:pPr>
      <w:r>
        <w:rPr>
          <w:rFonts w:hint="eastAsia" w:ascii="仿宋" w:hAnsi="仿宋" w:eastAsia="仿宋"/>
          <w:sz w:val="24"/>
          <w:szCs w:val="24"/>
        </w:rPr>
        <w:t>投  标  人：</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并</w:t>
      </w:r>
      <w:r>
        <w:rPr>
          <w:rFonts w:hint="eastAsia" w:ascii="仿宋" w:hAnsi="仿宋" w:eastAsia="仿宋"/>
          <w:sz w:val="24"/>
          <w:szCs w:val="24"/>
        </w:rPr>
        <w:t>盖章）</w:t>
      </w:r>
    </w:p>
    <w:p>
      <w:pPr>
        <w:spacing w:line="440" w:lineRule="exact"/>
        <w:ind w:firstLine="4560" w:firstLineChars="1900"/>
        <w:rPr>
          <w:rFonts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afterLines="100" w:line="360" w:lineRule="auto"/>
        <w:jc w:val="both"/>
        <w:rPr>
          <w:rFonts w:ascii="仿宋" w:hAnsi="仿宋" w:eastAsia="仿宋" w:cs="仿宋"/>
          <w:kern w:val="1"/>
          <w:sz w:val="28"/>
          <w:szCs w:val="28"/>
        </w:rPr>
      </w:pPr>
      <w:r>
        <w:rPr>
          <w:rFonts w:hint="eastAsia" w:ascii="仿宋" w:hAnsi="仿宋" w:eastAsia="仿宋" w:cs="仿宋"/>
          <w:kern w:val="1"/>
          <w:sz w:val="28"/>
          <w:szCs w:val="28"/>
        </w:rPr>
        <w:br w:type="page"/>
      </w:r>
    </w:p>
    <w:p>
      <w:pPr>
        <w:spacing w:afterLines="100" w:line="360" w:lineRule="auto"/>
        <w:jc w:val="center"/>
        <w:rPr>
          <w:rFonts w:ascii="仿宋" w:hAnsi="仿宋" w:eastAsia="仿宋" w:cs="仿宋"/>
          <w:sz w:val="24"/>
          <w:szCs w:val="24"/>
        </w:rPr>
      </w:pPr>
      <w:r>
        <w:rPr>
          <w:rFonts w:hint="eastAsia" w:ascii="仿宋" w:hAnsi="仿宋" w:eastAsia="仿宋" w:cs="仿宋"/>
          <w:kern w:val="1"/>
          <w:sz w:val="28"/>
          <w:szCs w:val="28"/>
        </w:rPr>
        <w:t xml:space="preserve"> 八、</w:t>
      </w:r>
      <w:r>
        <w:rPr>
          <w:rFonts w:hint="eastAsia" w:ascii="仿宋" w:hAnsi="仿宋" w:eastAsia="仿宋" w:cs="仿宋"/>
          <w:sz w:val="28"/>
          <w:szCs w:val="28"/>
        </w:rPr>
        <w:t>投标人基本情况表（附营业执照等）</w:t>
      </w:r>
    </w:p>
    <w:tbl>
      <w:tblPr>
        <w:tblStyle w:val="29"/>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1350"/>
        <w:gridCol w:w="1138"/>
        <w:gridCol w:w="1406"/>
        <w:gridCol w:w="1426"/>
        <w:gridCol w:w="1059"/>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rPr>
            </w:pPr>
            <w:r>
              <w:rPr>
                <w:rFonts w:hint="eastAsia" w:ascii="仿宋" w:hAnsi="仿宋" w:eastAsia="仿宋" w:cs="仿宋"/>
                <w:sz w:val="24"/>
                <w:szCs w:val="24"/>
              </w:rPr>
              <w:t>投标人名称</w:t>
            </w:r>
          </w:p>
        </w:tc>
        <w:tc>
          <w:tcPr>
            <w:tcW w:w="7947" w:type="dxa"/>
            <w:gridSpan w:val="6"/>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rPr>
            </w:pPr>
            <w:r>
              <w:rPr>
                <w:rFonts w:hint="eastAsia" w:ascii="仿宋" w:hAnsi="仿宋" w:eastAsia="仿宋" w:cs="仿宋"/>
                <w:sz w:val="24"/>
                <w:szCs w:val="24"/>
              </w:rPr>
              <w:t>注册地址</w:t>
            </w:r>
          </w:p>
        </w:tc>
        <w:tc>
          <w:tcPr>
            <w:tcW w:w="3894" w:type="dxa"/>
            <w:gridSpan w:val="3"/>
            <w:vAlign w:val="center"/>
          </w:tcPr>
          <w:p>
            <w:pPr>
              <w:jc w:val="center"/>
              <w:rPr>
                <w:rFonts w:ascii="仿宋" w:hAnsi="仿宋" w:eastAsia="仿宋" w:cs="仿宋"/>
                <w:sz w:val="24"/>
                <w:szCs w:val="24"/>
              </w:rPr>
            </w:pPr>
          </w:p>
        </w:tc>
        <w:tc>
          <w:tcPr>
            <w:tcW w:w="1426" w:type="dxa"/>
            <w:vAlign w:val="center"/>
          </w:tcPr>
          <w:p>
            <w:pPr>
              <w:jc w:val="center"/>
              <w:rPr>
                <w:rFonts w:ascii="仿宋" w:hAnsi="仿宋" w:eastAsia="仿宋" w:cs="仿宋"/>
                <w:sz w:val="24"/>
                <w:szCs w:val="24"/>
              </w:rPr>
            </w:pPr>
            <w:r>
              <w:rPr>
                <w:rFonts w:hint="eastAsia" w:ascii="仿宋" w:hAnsi="仿宋" w:eastAsia="仿宋" w:cs="仿宋"/>
                <w:sz w:val="24"/>
                <w:szCs w:val="24"/>
              </w:rPr>
              <w:t>邮政编码</w:t>
            </w:r>
          </w:p>
        </w:tc>
        <w:tc>
          <w:tcPr>
            <w:tcW w:w="2627" w:type="dxa"/>
            <w:gridSpan w:val="2"/>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联系方式</w:t>
            </w:r>
          </w:p>
        </w:tc>
        <w:tc>
          <w:tcPr>
            <w:tcW w:w="1350" w:type="dxa"/>
            <w:vAlign w:val="center"/>
          </w:tcPr>
          <w:p>
            <w:pPr>
              <w:jc w:val="center"/>
              <w:rPr>
                <w:rFonts w:ascii="仿宋" w:hAnsi="仿宋" w:eastAsia="仿宋" w:cs="仿宋"/>
                <w:sz w:val="24"/>
                <w:szCs w:val="24"/>
              </w:rPr>
            </w:pPr>
            <w:r>
              <w:rPr>
                <w:rFonts w:hint="eastAsia" w:ascii="仿宋" w:hAnsi="仿宋" w:eastAsia="仿宋" w:cs="仿宋"/>
                <w:sz w:val="24"/>
                <w:szCs w:val="24"/>
              </w:rPr>
              <w:t>联系人</w:t>
            </w:r>
          </w:p>
        </w:tc>
        <w:tc>
          <w:tcPr>
            <w:tcW w:w="2544" w:type="dxa"/>
            <w:gridSpan w:val="2"/>
            <w:vAlign w:val="center"/>
          </w:tcPr>
          <w:p>
            <w:pPr>
              <w:jc w:val="center"/>
              <w:rPr>
                <w:rFonts w:ascii="仿宋" w:hAnsi="仿宋" w:eastAsia="仿宋" w:cs="仿宋"/>
                <w:sz w:val="24"/>
                <w:szCs w:val="24"/>
              </w:rPr>
            </w:pPr>
          </w:p>
        </w:tc>
        <w:tc>
          <w:tcPr>
            <w:tcW w:w="1426" w:type="dxa"/>
            <w:vAlign w:val="center"/>
          </w:tcPr>
          <w:p>
            <w:pPr>
              <w:jc w:val="center"/>
              <w:rPr>
                <w:rFonts w:ascii="仿宋" w:hAnsi="仿宋" w:eastAsia="仿宋" w:cs="仿宋"/>
                <w:sz w:val="24"/>
                <w:szCs w:val="24"/>
              </w:rPr>
            </w:pPr>
            <w:r>
              <w:rPr>
                <w:rFonts w:hint="eastAsia" w:ascii="仿宋" w:hAnsi="仿宋" w:eastAsia="仿宋" w:cs="仿宋"/>
                <w:sz w:val="24"/>
                <w:szCs w:val="24"/>
              </w:rPr>
              <w:t>电  话</w:t>
            </w:r>
          </w:p>
        </w:tc>
        <w:tc>
          <w:tcPr>
            <w:tcW w:w="2627" w:type="dxa"/>
            <w:gridSpan w:val="2"/>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Merge w:val="continue"/>
            <w:vAlign w:val="center"/>
          </w:tcPr>
          <w:p>
            <w:pPr>
              <w:jc w:val="center"/>
              <w:rPr>
                <w:rFonts w:ascii="仿宋" w:hAnsi="仿宋" w:eastAsia="仿宋" w:cs="仿宋"/>
                <w:sz w:val="24"/>
                <w:szCs w:val="24"/>
              </w:rPr>
            </w:pPr>
          </w:p>
        </w:tc>
        <w:tc>
          <w:tcPr>
            <w:tcW w:w="1350" w:type="dxa"/>
            <w:vAlign w:val="center"/>
          </w:tcPr>
          <w:p>
            <w:pPr>
              <w:jc w:val="center"/>
              <w:rPr>
                <w:rFonts w:ascii="仿宋" w:hAnsi="仿宋" w:eastAsia="仿宋" w:cs="仿宋"/>
                <w:sz w:val="24"/>
                <w:szCs w:val="24"/>
              </w:rPr>
            </w:pPr>
            <w:r>
              <w:rPr>
                <w:rFonts w:hint="eastAsia" w:ascii="仿宋" w:hAnsi="仿宋" w:eastAsia="仿宋" w:cs="仿宋"/>
                <w:sz w:val="24"/>
                <w:szCs w:val="24"/>
              </w:rPr>
              <w:t>传  真</w:t>
            </w:r>
          </w:p>
        </w:tc>
        <w:tc>
          <w:tcPr>
            <w:tcW w:w="2544" w:type="dxa"/>
            <w:gridSpan w:val="2"/>
            <w:vAlign w:val="center"/>
          </w:tcPr>
          <w:p>
            <w:pPr>
              <w:jc w:val="center"/>
              <w:rPr>
                <w:rFonts w:ascii="仿宋" w:hAnsi="仿宋" w:eastAsia="仿宋" w:cs="仿宋"/>
                <w:sz w:val="24"/>
                <w:szCs w:val="24"/>
              </w:rPr>
            </w:pPr>
          </w:p>
        </w:tc>
        <w:tc>
          <w:tcPr>
            <w:tcW w:w="1426" w:type="dxa"/>
            <w:vAlign w:val="center"/>
          </w:tcPr>
          <w:p>
            <w:pPr>
              <w:jc w:val="center"/>
              <w:rPr>
                <w:rFonts w:ascii="仿宋" w:hAnsi="仿宋" w:eastAsia="仿宋" w:cs="仿宋"/>
                <w:sz w:val="24"/>
                <w:szCs w:val="24"/>
              </w:rPr>
            </w:pPr>
            <w:r>
              <w:rPr>
                <w:rFonts w:hint="eastAsia" w:ascii="仿宋" w:hAnsi="仿宋" w:eastAsia="仿宋" w:cs="仿宋"/>
                <w:sz w:val="24"/>
                <w:szCs w:val="24"/>
              </w:rPr>
              <w:t>网  址</w:t>
            </w:r>
          </w:p>
        </w:tc>
        <w:tc>
          <w:tcPr>
            <w:tcW w:w="2627" w:type="dxa"/>
            <w:gridSpan w:val="2"/>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rPr>
            </w:pPr>
            <w:r>
              <w:rPr>
                <w:rFonts w:hint="eastAsia" w:ascii="仿宋" w:hAnsi="仿宋" w:eastAsia="仿宋" w:cs="仿宋"/>
                <w:sz w:val="24"/>
                <w:szCs w:val="24"/>
              </w:rPr>
              <w:t>法定代表人</w:t>
            </w:r>
          </w:p>
        </w:tc>
        <w:tc>
          <w:tcPr>
            <w:tcW w:w="1350" w:type="dxa"/>
            <w:vAlign w:val="center"/>
          </w:tcPr>
          <w:p>
            <w:pPr>
              <w:jc w:val="center"/>
              <w:rPr>
                <w:rFonts w:ascii="仿宋" w:hAnsi="仿宋" w:eastAsia="仿宋" w:cs="仿宋"/>
                <w:sz w:val="24"/>
                <w:szCs w:val="24"/>
              </w:rPr>
            </w:pPr>
            <w:r>
              <w:rPr>
                <w:rFonts w:hint="eastAsia" w:ascii="仿宋" w:hAnsi="仿宋" w:eastAsia="仿宋" w:cs="仿宋"/>
                <w:sz w:val="24"/>
                <w:szCs w:val="24"/>
              </w:rPr>
              <w:t>姓名</w:t>
            </w:r>
          </w:p>
        </w:tc>
        <w:tc>
          <w:tcPr>
            <w:tcW w:w="1138" w:type="dxa"/>
            <w:vAlign w:val="center"/>
          </w:tcPr>
          <w:p>
            <w:pPr>
              <w:jc w:val="center"/>
              <w:rPr>
                <w:rFonts w:ascii="仿宋" w:hAnsi="仿宋" w:eastAsia="仿宋" w:cs="仿宋"/>
                <w:sz w:val="24"/>
                <w:szCs w:val="24"/>
              </w:rPr>
            </w:pPr>
          </w:p>
        </w:tc>
        <w:tc>
          <w:tcPr>
            <w:tcW w:w="1406" w:type="dxa"/>
            <w:vAlign w:val="center"/>
          </w:tcPr>
          <w:p>
            <w:pPr>
              <w:jc w:val="center"/>
              <w:rPr>
                <w:rFonts w:ascii="仿宋" w:hAnsi="仿宋" w:eastAsia="仿宋" w:cs="仿宋"/>
                <w:sz w:val="24"/>
                <w:szCs w:val="24"/>
              </w:rPr>
            </w:pPr>
            <w:r>
              <w:rPr>
                <w:rFonts w:hint="eastAsia" w:ascii="仿宋" w:hAnsi="仿宋" w:eastAsia="仿宋" w:cs="仿宋"/>
                <w:sz w:val="24"/>
                <w:szCs w:val="24"/>
              </w:rPr>
              <w:t>技术职称</w:t>
            </w:r>
          </w:p>
        </w:tc>
        <w:tc>
          <w:tcPr>
            <w:tcW w:w="1426" w:type="dxa"/>
            <w:vAlign w:val="center"/>
          </w:tcPr>
          <w:p>
            <w:pPr>
              <w:jc w:val="center"/>
              <w:rPr>
                <w:rFonts w:ascii="仿宋" w:hAnsi="仿宋" w:eastAsia="仿宋" w:cs="仿宋"/>
                <w:sz w:val="24"/>
                <w:szCs w:val="24"/>
              </w:rPr>
            </w:pPr>
          </w:p>
        </w:tc>
        <w:tc>
          <w:tcPr>
            <w:tcW w:w="1059" w:type="dxa"/>
            <w:vAlign w:val="center"/>
          </w:tcPr>
          <w:p>
            <w:pPr>
              <w:jc w:val="center"/>
              <w:rPr>
                <w:rFonts w:ascii="仿宋" w:hAnsi="仿宋" w:eastAsia="仿宋" w:cs="仿宋"/>
                <w:sz w:val="24"/>
                <w:szCs w:val="24"/>
              </w:rPr>
            </w:pPr>
            <w:r>
              <w:rPr>
                <w:rFonts w:hint="eastAsia" w:ascii="仿宋" w:hAnsi="仿宋" w:eastAsia="仿宋" w:cs="仿宋"/>
                <w:sz w:val="24"/>
                <w:szCs w:val="24"/>
              </w:rPr>
              <w:t>电话</w:t>
            </w:r>
          </w:p>
        </w:tc>
        <w:tc>
          <w:tcPr>
            <w:tcW w:w="1568"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rPr>
            </w:pPr>
            <w:r>
              <w:rPr>
                <w:rFonts w:hint="eastAsia" w:ascii="仿宋" w:hAnsi="仿宋" w:eastAsia="仿宋" w:cs="仿宋"/>
                <w:sz w:val="24"/>
                <w:szCs w:val="24"/>
              </w:rPr>
              <w:t>成立时间</w:t>
            </w:r>
          </w:p>
        </w:tc>
        <w:tc>
          <w:tcPr>
            <w:tcW w:w="7947" w:type="dxa"/>
            <w:gridSpan w:val="6"/>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rPr>
            </w:pPr>
            <w:r>
              <w:rPr>
                <w:rFonts w:hint="eastAsia" w:ascii="仿宋" w:hAnsi="仿宋" w:eastAsia="仿宋" w:cs="仿宋"/>
                <w:sz w:val="24"/>
                <w:szCs w:val="24"/>
              </w:rPr>
              <w:t>营业执照号</w:t>
            </w:r>
          </w:p>
        </w:tc>
        <w:tc>
          <w:tcPr>
            <w:tcW w:w="2488" w:type="dxa"/>
            <w:gridSpan w:val="2"/>
            <w:vAlign w:val="center"/>
          </w:tcPr>
          <w:p>
            <w:pPr>
              <w:jc w:val="center"/>
              <w:rPr>
                <w:rFonts w:ascii="仿宋" w:hAnsi="仿宋" w:eastAsia="仿宋" w:cs="仿宋"/>
                <w:sz w:val="24"/>
                <w:szCs w:val="24"/>
              </w:rPr>
            </w:pPr>
          </w:p>
        </w:tc>
        <w:tc>
          <w:tcPr>
            <w:tcW w:w="1406"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企业人员</w:t>
            </w:r>
          </w:p>
        </w:tc>
        <w:tc>
          <w:tcPr>
            <w:tcW w:w="1426" w:type="dxa"/>
            <w:vAlign w:val="center"/>
          </w:tcPr>
          <w:p>
            <w:pPr>
              <w:jc w:val="center"/>
              <w:rPr>
                <w:rFonts w:ascii="仿宋" w:hAnsi="仿宋" w:eastAsia="仿宋" w:cs="仿宋"/>
                <w:sz w:val="24"/>
                <w:szCs w:val="24"/>
              </w:rPr>
            </w:pPr>
          </w:p>
        </w:tc>
        <w:tc>
          <w:tcPr>
            <w:tcW w:w="2627" w:type="dxa"/>
            <w:gridSpan w:val="2"/>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rPr>
            </w:pPr>
            <w:r>
              <w:rPr>
                <w:rFonts w:hint="eastAsia" w:ascii="仿宋" w:hAnsi="仿宋" w:eastAsia="仿宋" w:cs="仿宋"/>
                <w:sz w:val="24"/>
                <w:szCs w:val="24"/>
              </w:rPr>
              <w:t>注册资金</w:t>
            </w:r>
          </w:p>
        </w:tc>
        <w:tc>
          <w:tcPr>
            <w:tcW w:w="2488" w:type="dxa"/>
            <w:gridSpan w:val="2"/>
            <w:vAlign w:val="center"/>
          </w:tcPr>
          <w:p>
            <w:pPr>
              <w:jc w:val="center"/>
              <w:rPr>
                <w:rFonts w:ascii="仿宋" w:hAnsi="仿宋" w:eastAsia="仿宋" w:cs="仿宋"/>
                <w:sz w:val="24"/>
                <w:szCs w:val="24"/>
              </w:rPr>
            </w:pPr>
          </w:p>
        </w:tc>
        <w:tc>
          <w:tcPr>
            <w:tcW w:w="1406" w:type="dxa"/>
            <w:vMerge w:val="continue"/>
            <w:vAlign w:val="center"/>
          </w:tcPr>
          <w:p>
            <w:pPr>
              <w:jc w:val="center"/>
              <w:rPr>
                <w:rFonts w:ascii="仿宋" w:hAnsi="仿宋" w:eastAsia="仿宋" w:cs="仿宋"/>
                <w:sz w:val="24"/>
                <w:szCs w:val="24"/>
              </w:rPr>
            </w:pPr>
          </w:p>
        </w:tc>
        <w:tc>
          <w:tcPr>
            <w:tcW w:w="1426" w:type="dxa"/>
            <w:vAlign w:val="center"/>
          </w:tcPr>
          <w:p>
            <w:pPr>
              <w:jc w:val="center"/>
              <w:rPr>
                <w:rFonts w:ascii="仿宋" w:hAnsi="仿宋" w:eastAsia="仿宋" w:cs="仿宋"/>
                <w:sz w:val="24"/>
                <w:szCs w:val="24"/>
              </w:rPr>
            </w:pPr>
          </w:p>
        </w:tc>
        <w:tc>
          <w:tcPr>
            <w:tcW w:w="2627" w:type="dxa"/>
            <w:gridSpan w:val="2"/>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rPr>
            </w:pPr>
            <w:r>
              <w:rPr>
                <w:rFonts w:hint="eastAsia" w:ascii="仿宋" w:hAnsi="仿宋" w:eastAsia="仿宋" w:cs="仿宋"/>
                <w:sz w:val="24"/>
                <w:szCs w:val="24"/>
              </w:rPr>
              <w:t>开户银行</w:t>
            </w:r>
          </w:p>
        </w:tc>
        <w:tc>
          <w:tcPr>
            <w:tcW w:w="2488" w:type="dxa"/>
            <w:gridSpan w:val="2"/>
            <w:vAlign w:val="center"/>
          </w:tcPr>
          <w:p>
            <w:pPr>
              <w:jc w:val="center"/>
              <w:rPr>
                <w:rFonts w:ascii="仿宋" w:hAnsi="仿宋" w:eastAsia="仿宋" w:cs="仿宋"/>
                <w:sz w:val="24"/>
                <w:szCs w:val="24"/>
              </w:rPr>
            </w:pPr>
          </w:p>
        </w:tc>
        <w:tc>
          <w:tcPr>
            <w:tcW w:w="1406" w:type="dxa"/>
            <w:vMerge w:val="continue"/>
            <w:vAlign w:val="center"/>
          </w:tcPr>
          <w:p>
            <w:pPr>
              <w:jc w:val="center"/>
              <w:rPr>
                <w:rFonts w:ascii="仿宋" w:hAnsi="仿宋" w:eastAsia="仿宋" w:cs="仿宋"/>
                <w:sz w:val="24"/>
                <w:szCs w:val="24"/>
              </w:rPr>
            </w:pPr>
          </w:p>
        </w:tc>
        <w:tc>
          <w:tcPr>
            <w:tcW w:w="1426" w:type="dxa"/>
            <w:vAlign w:val="center"/>
          </w:tcPr>
          <w:p>
            <w:pPr>
              <w:jc w:val="center"/>
              <w:rPr>
                <w:rFonts w:ascii="仿宋" w:hAnsi="仿宋" w:eastAsia="仿宋" w:cs="仿宋"/>
                <w:sz w:val="24"/>
                <w:szCs w:val="24"/>
              </w:rPr>
            </w:pPr>
          </w:p>
        </w:tc>
        <w:tc>
          <w:tcPr>
            <w:tcW w:w="2627" w:type="dxa"/>
            <w:gridSpan w:val="2"/>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73" w:type="dxa"/>
            <w:vAlign w:val="center"/>
          </w:tcPr>
          <w:p>
            <w:pPr>
              <w:jc w:val="center"/>
              <w:rPr>
                <w:rFonts w:ascii="仿宋" w:hAnsi="仿宋" w:eastAsia="仿宋" w:cs="仿宋"/>
                <w:sz w:val="24"/>
                <w:szCs w:val="24"/>
              </w:rPr>
            </w:pPr>
            <w:r>
              <w:rPr>
                <w:rFonts w:hint="eastAsia" w:ascii="仿宋" w:hAnsi="仿宋" w:eastAsia="仿宋" w:cs="仿宋"/>
                <w:sz w:val="24"/>
                <w:szCs w:val="24"/>
              </w:rPr>
              <w:t>账   号</w:t>
            </w:r>
          </w:p>
        </w:tc>
        <w:tc>
          <w:tcPr>
            <w:tcW w:w="2488" w:type="dxa"/>
            <w:gridSpan w:val="2"/>
            <w:vAlign w:val="center"/>
          </w:tcPr>
          <w:p>
            <w:pPr>
              <w:jc w:val="center"/>
              <w:rPr>
                <w:rFonts w:ascii="仿宋" w:hAnsi="仿宋" w:eastAsia="仿宋" w:cs="仿宋"/>
                <w:sz w:val="24"/>
                <w:szCs w:val="24"/>
              </w:rPr>
            </w:pPr>
          </w:p>
        </w:tc>
        <w:tc>
          <w:tcPr>
            <w:tcW w:w="1406" w:type="dxa"/>
            <w:vMerge w:val="continue"/>
            <w:vAlign w:val="center"/>
          </w:tcPr>
          <w:p>
            <w:pPr>
              <w:jc w:val="center"/>
              <w:rPr>
                <w:rFonts w:ascii="仿宋" w:hAnsi="仿宋" w:eastAsia="仿宋" w:cs="仿宋"/>
                <w:sz w:val="24"/>
                <w:szCs w:val="24"/>
              </w:rPr>
            </w:pPr>
          </w:p>
        </w:tc>
        <w:tc>
          <w:tcPr>
            <w:tcW w:w="1426" w:type="dxa"/>
            <w:vAlign w:val="center"/>
          </w:tcPr>
          <w:p>
            <w:pPr>
              <w:jc w:val="center"/>
              <w:rPr>
                <w:rFonts w:ascii="仿宋" w:hAnsi="仿宋" w:eastAsia="仿宋" w:cs="仿宋"/>
                <w:sz w:val="24"/>
                <w:szCs w:val="24"/>
              </w:rPr>
            </w:pPr>
          </w:p>
        </w:tc>
        <w:tc>
          <w:tcPr>
            <w:tcW w:w="2627" w:type="dxa"/>
            <w:gridSpan w:val="2"/>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jc w:val="center"/>
        </w:trPr>
        <w:tc>
          <w:tcPr>
            <w:tcW w:w="1773" w:type="dxa"/>
            <w:vAlign w:val="center"/>
          </w:tcPr>
          <w:p>
            <w:pPr>
              <w:jc w:val="center"/>
              <w:rPr>
                <w:rFonts w:ascii="仿宋" w:hAnsi="仿宋" w:eastAsia="仿宋" w:cs="仿宋"/>
                <w:sz w:val="24"/>
                <w:szCs w:val="24"/>
              </w:rPr>
            </w:pPr>
            <w:r>
              <w:rPr>
                <w:rFonts w:hint="eastAsia" w:ascii="仿宋" w:hAnsi="仿宋" w:eastAsia="仿宋" w:cs="仿宋"/>
                <w:sz w:val="24"/>
                <w:szCs w:val="24"/>
              </w:rPr>
              <w:t>经营范围</w:t>
            </w:r>
          </w:p>
        </w:tc>
        <w:tc>
          <w:tcPr>
            <w:tcW w:w="7947" w:type="dxa"/>
            <w:gridSpan w:val="6"/>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773" w:type="dxa"/>
            <w:vAlign w:val="center"/>
          </w:tcPr>
          <w:p>
            <w:pPr>
              <w:jc w:val="center"/>
              <w:rPr>
                <w:rFonts w:ascii="仿宋" w:hAnsi="仿宋" w:eastAsia="仿宋" w:cs="仿宋"/>
                <w:sz w:val="24"/>
                <w:szCs w:val="24"/>
              </w:rPr>
            </w:pPr>
            <w:r>
              <w:rPr>
                <w:rFonts w:hint="eastAsia" w:ascii="仿宋" w:hAnsi="仿宋" w:eastAsia="仿宋" w:cs="仿宋"/>
                <w:sz w:val="24"/>
                <w:szCs w:val="24"/>
              </w:rPr>
              <w:t>备   注</w:t>
            </w:r>
          </w:p>
        </w:tc>
        <w:tc>
          <w:tcPr>
            <w:tcW w:w="7947" w:type="dxa"/>
            <w:gridSpan w:val="6"/>
            <w:vAlign w:val="center"/>
          </w:tcPr>
          <w:p>
            <w:pPr>
              <w:rPr>
                <w:rFonts w:ascii="仿宋" w:hAnsi="仿宋" w:eastAsia="仿宋" w:cs="仿宋"/>
                <w:sz w:val="24"/>
                <w:szCs w:val="24"/>
              </w:rPr>
            </w:pPr>
          </w:p>
        </w:tc>
      </w:tr>
    </w:tbl>
    <w:p>
      <w:pPr>
        <w:spacing w:before="100" w:beforeAutospacing="1" w:after="100" w:afterAutospacing="1" w:line="440" w:lineRule="exact"/>
        <w:jc w:val="both"/>
        <w:rPr>
          <w:rFonts w:ascii="仿宋" w:hAnsi="仿宋" w:eastAsia="仿宋" w:cs="仿宋"/>
          <w:kern w:val="1"/>
          <w:sz w:val="24"/>
          <w:szCs w:val="24"/>
        </w:rPr>
      </w:pPr>
      <w:r>
        <w:rPr>
          <w:rFonts w:ascii="仿宋" w:hAnsi="仿宋" w:eastAsia="仿宋" w:cs="仿宋"/>
          <w:kern w:val="1"/>
          <w:sz w:val="24"/>
          <w:szCs w:val="24"/>
        </w:rPr>
        <w:br w:type="page"/>
      </w:r>
    </w:p>
    <w:p>
      <w:pPr>
        <w:spacing w:before="100" w:beforeAutospacing="1" w:after="100" w:afterAutospacing="1" w:line="440" w:lineRule="exact"/>
        <w:jc w:val="center"/>
        <w:rPr>
          <w:rFonts w:ascii="仿宋" w:hAnsi="仿宋" w:eastAsia="仿宋" w:cs="仿宋"/>
          <w:kern w:val="1"/>
          <w:sz w:val="24"/>
          <w:szCs w:val="24"/>
        </w:rPr>
      </w:pPr>
      <w:r>
        <w:rPr>
          <w:rFonts w:hint="eastAsia" w:ascii="仿宋" w:hAnsi="仿宋" w:eastAsia="仿宋" w:cs="仿宋"/>
          <w:kern w:val="1"/>
          <w:sz w:val="28"/>
          <w:szCs w:val="28"/>
          <w:lang w:val="en-US" w:eastAsia="zh-CN"/>
        </w:rPr>
        <w:t>九</w:t>
      </w:r>
      <w:r>
        <w:rPr>
          <w:rFonts w:hint="eastAsia" w:ascii="仿宋" w:hAnsi="仿宋" w:eastAsia="仿宋" w:cs="仿宋"/>
          <w:kern w:val="1"/>
          <w:sz w:val="28"/>
          <w:szCs w:val="28"/>
        </w:rPr>
        <w:t>、企业财务状况</w:t>
      </w:r>
    </w:p>
    <w:p>
      <w:pPr>
        <w:spacing w:before="100" w:beforeAutospacing="1" w:after="100" w:afterAutospacing="1" w:line="440" w:lineRule="exact"/>
        <w:rPr>
          <w:rFonts w:hint="eastAsia" w:ascii="仿宋" w:hAnsi="仿宋" w:eastAsia="仿宋" w:cs="仿宋"/>
          <w:kern w:val="1"/>
          <w:sz w:val="24"/>
          <w:szCs w:val="24"/>
          <w:lang w:eastAsia="zh-CN"/>
        </w:rPr>
      </w:pPr>
      <w:r>
        <w:rPr>
          <w:rFonts w:hint="eastAsia" w:ascii="仿宋" w:hAnsi="仿宋" w:eastAsia="仿宋" w:cs="仿宋"/>
          <w:kern w:val="1"/>
          <w:sz w:val="24"/>
          <w:szCs w:val="24"/>
        </w:rPr>
        <w:t>（附：近两年任意一年的财务审计报告（</w:t>
      </w:r>
      <w:r>
        <w:rPr>
          <w:rFonts w:hint="eastAsia" w:ascii="仿宋" w:hAnsi="仿宋" w:eastAsia="仿宋" w:cs="仿宋"/>
          <w:kern w:val="1"/>
          <w:sz w:val="24"/>
          <w:szCs w:val="24"/>
          <w:lang w:eastAsia="zh-CN"/>
        </w:rPr>
        <w:t>新成立不满十二个月可提供成立至今的财务报表</w:t>
      </w:r>
      <w:r>
        <w:rPr>
          <w:rFonts w:hint="eastAsia" w:ascii="仿宋" w:hAnsi="仿宋" w:eastAsia="仿宋" w:cs="仿宋"/>
          <w:kern w:val="1"/>
          <w:sz w:val="24"/>
          <w:szCs w:val="24"/>
        </w:rPr>
        <w:t>）</w:t>
      </w:r>
      <w:r>
        <w:rPr>
          <w:rFonts w:hint="eastAsia" w:ascii="仿宋" w:hAnsi="仿宋" w:eastAsia="仿宋" w:cs="仿宋"/>
          <w:kern w:val="1"/>
          <w:sz w:val="24"/>
          <w:szCs w:val="24"/>
          <w:lang w:eastAsia="zh-CN"/>
        </w:rPr>
        <w:t>）</w:t>
      </w:r>
    </w:p>
    <w:p>
      <w:pPr>
        <w:spacing w:before="100" w:beforeAutospacing="1" w:after="100" w:afterAutospacing="1" w:line="440" w:lineRule="exact"/>
        <w:rPr>
          <w:rFonts w:ascii="仿宋" w:hAnsi="仿宋" w:eastAsia="仿宋" w:cs="仿宋"/>
          <w:kern w:val="1"/>
          <w:sz w:val="24"/>
          <w:szCs w:val="24"/>
        </w:rPr>
      </w:pPr>
      <w:r>
        <w:rPr>
          <w:rFonts w:hint="eastAsia" w:ascii="仿宋" w:hAnsi="仿宋" w:eastAsia="仿宋" w:cs="仿宋"/>
          <w:kern w:val="1"/>
          <w:sz w:val="24"/>
          <w:szCs w:val="24"/>
        </w:rPr>
        <w:br w:type="page"/>
      </w:r>
    </w:p>
    <w:p>
      <w:pPr>
        <w:spacing w:before="100" w:beforeAutospacing="1" w:after="100" w:afterAutospacing="1" w:line="440" w:lineRule="exact"/>
        <w:jc w:val="center"/>
        <w:rPr>
          <w:rFonts w:ascii="仿宋" w:hAnsi="仿宋" w:eastAsia="仿宋" w:cs="仿宋"/>
          <w:kern w:val="1"/>
          <w:sz w:val="24"/>
          <w:szCs w:val="24"/>
        </w:rPr>
      </w:pPr>
      <w:r>
        <w:rPr>
          <w:rFonts w:hint="eastAsia" w:ascii="仿宋" w:hAnsi="仿宋" w:eastAsia="仿宋" w:cs="仿宋"/>
          <w:kern w:val="1"/>
          <w:sz w:val="28"/>
          <w:szCs w:val="28"/>
        </w:rPr>
        <w:t>十、近三年业绩</w:t>
      </w:r>
    </w:p>
    <w:tbl>
      <w:tblPr>
        <w:tblStyle w:val="29"/>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641"/>
        <w:gridCol w:w="1536"/>
        <w:gridCol w:w="914"/>
        <w:gridCol w:w="1240"/>
        <w:gridCol w:w="1119"/>
        <w:gridCol w:w="102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Style w:val="36"/>
                <w:sz w:val="24"/>
                <w:szCs w:val="24"/>
              </w:rPr>
            </w:pPr>
            <w:r>
              <w:rPr>
                <w:rStyle w:val="36"/>
                <w:rFonts w:hint="eastAsia"/>
                <w:sz w:val="24"/>
                <w:szCs w:val="24"/>
              </w:rPr>
              <w:t>序号</w:t>
            </w:r>
          </w:p>
        </w:tc>
        <w:tc>
          <w:tcPr>
            <w:tcW w:w="1641" w:type="dxa"/>
            <w:tcMar>
              <w:top w:w="100" w:type="dxa"/>
              <w:right w:w="100" w:type="dxa"/>
            </w:tcMar>
            <w:vAlign w:val="center"/>
          </w:tcPr>
          <w:p>
            <w:pPr>
              <w:widowControl/>
              <w:autoSpaceDE w:val="0"/>
              <w:autoSpaceDN w:val="0"/>
              <w:adjustRightInd w:val="0"/>
              <w:spacing w:line="440" w:lineRule="exact"/>
              <w:jc w:val="center"/>
              <w:rPr>
                <w:rStyle w:val="36"/>
                <w:sz w:val="24"/>
                <w:szCs w:val="24"/>
              </w:rPr>
            </w:pPr>
            <w:r>
              <w:rPr>
                <w:rStyle w:val="36"/>
                <w:rFonts w:hint="eastAsia"/>
                <w:sz w:val="24"/>
                <w:szCs w:val="24"/>
              </w:rPr>
              <w:t>采购单位名称</w:t>
            </w:r>
          </w:p>
        </w:tc>
        <w:tc>
          <w:tcPr>
            <w:tcW w:w="1536" w:type="dxa"/>
            <w:tcMar>
              <w:top w:w="100" w:type="dxa"/>
              <w:right w:w="100" w:type="dxa"/>
            </w:tcMar>
            <w:vAlign w:val="center"/>
          </w:tcPr>
          <w:p>
            <w:pPr>
              <w:widowControl/>
              <w:autoSpaceDE w:val="0"/>
              <w:autoSpaceDN w:val="0"/>
              <w:adjustRightInd w:val="0"/>
              <w:spacing w:line="440" w:lineRule="exact"/>
              <w:jc w:val="center"/>
              <w:rPr>
                <w:rStyle w:val="36"/>
                <w:sz w:val="24"/>
                <w:szCs w:val="24"/>
              </w:rPr>
            </w:pPr>
            <w:r>
              <w:rPr>
                <w:rStyle w:val="36"/>
                <w:rFonts w:hint="eastAsia"/>
                <w:sz w:val="24"/>
                <w:szCs w:val="24"/>
              </w:rPr>
              <w:t>设备或项目名称</w:t>
            </w:r>
          </w:p>
        </w:tc>
        <w:tc>
          <w:tcPr>
            <w:tcW w:w="914" w:type="dxa"/>
            <w:tcMar>
              <w:top w:w="100" w:type="dxa"/>
              <w:right w:w="100" w:type="dxa"/>
            </w:tcMar>
            <w:vAlign w:val="center"/>
          </w:tcPr>
          <w:p>
            <w:pPr>
              <w:widowControl/>
              <w:autoSpaceDE w:val="0"/>
              <w:autoSpaceDN w:val="0"/>
              <w:adjustRightInd w:val="0"/>
              <w:spacing w:line="440" w:lineRule="exact"/>
              <w:jc w:val="center"/>
              <w:rPr>
                <w:rStyle w:val="36"/>
                <w:sz w:val="24"/>
                <w:szCs w:val="24"/>
              </w:rPr>
            </w:pPr>
            <w:r>
              <w:rPr>
                <w:rStyle w:val="36"/>
                <w:rFonts w:hint="eastAsia"/>
                <w:sz w:val="24"/>
                <w:szCs w:val="24"/>
              </w:rPr>
              <w:t>采购数量</w:t>
            </w:r>
          </w:p>
        </w:tc>
        <w:tc>
          <w:tcPr>
            <w:tcW w:w="1240" w:type="dxa"/>
            <w:tcMar>
              <w:top w:w="100" w:type="dxa"/>
              <w:right w:w="100" w:type="dxa"/>
            </w:tcMar>
            <w:vAlign w:val="center"/>
          </w:tcPr>
          <w:p>
            <w:pPr>
              <w:widowControl/>
              <w:autoSpaceDE w:val="0"/>
              <w:autoSpaceDN w:val="0"/>
              <w:adjustRightInd w:val="0"/>
              <w:spacing w:line="440" w:lineRule="exact"/>
              <w:jc w:val="center"/>
              <w:rPr>
                <w:rStyle w:val="36"/>
                <w:sz w:val="24"/>
                <w:szCs w:val="24"/>
              </w:rPr>
            </w:pPr>
            <w:r>
              <w:rPr>
                <w:rStyle w:val="36"/>
                <w:rFonts w:hint="eastAsia"/>
                <w:sz w:val="24"/>
                <w:szCs w:val="24"/>
              </w:rPr>
              <w:t>单价（元）</w:t>
            </w:r>
          </w:p>
        </w:tc>
        <w:tc>
          <w:tcPr>
            <w:tcW w:w="1119" w:type="dxa"/>
            <w:tcMar>
              <w:top w:w="100" w:type="dxa"/>
              <w:right w:w="100" w:type="dxa"/>
            </w:tcMar>
            <w:vAlign w:val="center"/>
          </w:tcPr>
          <w:p>
            <w:pPr>
              <w:widowControl/>
              <w:autoSpaceDE w:val="0"/>
              <w:autoSpaceDN w:val="0"/>
              <w:adjustRightInd w:val="0"/>
              <w:spacing w:line="440" w:lineRule="exact"/>
              <w:jc w:val="center"/>
              <w:rPr>
                <w:rStyle w:val="36"/>
                <w:sz w:val="24"/>
                <w:szCs w:val="24"/>
              </w:rPr>
            </w:pPr>
            <w:r>
              <w:rPr>
                <w:rStyle w:val="36"/>
                <w:rFonts w:hint="eastAsia"/>
                <w:sz w:val="24"/>
                <w:szCs w:val="24"/>
              </w:rPr>
              <w:t>合同</w:t>
            </w:r>
          </w:p>
          <w:p>
            <w:pPr>
              <w:widowControl/>
              <w:autoSpaceDE w:val="0"/>
              <w:autoSpaceDN w:val="0"/>
              <w:adjustRightInd w:val="0"/>
              <w:spacing w:line="440" w:lineRule="exact"/>
              <w:jc w:val="center"/>
              <w:rPr>
                <w:rStyle w:val="36"/>
                <w:sz w:val="24"/>
                <w:szCs w:val="24"/>
              </w:rPr>
            </w:pPr>
            <w:r>
              <w:rPr>
                <w:rStyle w:val="36"/>
                <w:rFonts w:hint="eastAsia"/>
                <w:sz w:val="24"/>
                <w:szCs w:val="24"/>
              </w:rPr>
              <w:t>金额</w:t>
            </w:r>
          </w:p>
          <w:p>
            <w:pPr>
              <w:widowControl/>
              <w:autoSpaceDE w:val="0"/>
              <w:autoSpaceDN w:val="0"/>
              <w:adjustRightInd w:val="0"/>
              <w:spacing w:line="440" w:lineRule="exact"/>
              <w:jc w:val="center"/>
              <w:rPr>
                <w:rStyle w:val="36"/>
                <w:sz w:val="24"/>
                <w:szCs w:val="24"/>
              </w:rPr>
            </w:pPr>
            <w:r>
              <w:rPr>
                <w:rStyle w:val="36"/>
                <w:rFonts w:hint="eastAsia"/>
                <w:sz w:val="24"/>
                <w:szCs w:val="24"/>
              </w:rPr>
              <w:t>（万元）</w:t>
            </w:r>
          </w:p>
        </w:tc>
        <w:tc>
          <w:tcPr>
            <w:tcW w:w="1020" w:type="dxa"/>
            <w:tcMar>
              <w:top w:w="100" w:type="dxa"/>
              <w:right w:w="100" w:type="dxa"/>
            </w:tcMar>
            <w:vAlign w:val="center"/>
          </w:tcPr>
          <w:p>
            <w:pPr>
              <w:widowControl/>
              <w:autoSpaceDE w:val="0"/>
              <w:autoSpaceDN w:val="0"/>
              <w:adjustRightInd w:val="0"/>
              <w:spacing w:line="440" w:lineRule="exact"/>
              <w:jc w:val="center"/>
              <w:rPr>
                <w:rStyle w:val="36"/>
                <w:sz w:val="24"/>
                <w:szCs w:val="24"/>
              </w:rPr>
            </w:pPr>
            <w:r>
              <w:rPr>
                <w:rStyle w:val="36"/>
                <w:rFonts w:hint="eastAsia"/>
                <w:sz w:val="24"/>
                <w:szCs w:val="24"/>
              </w:rPr>
              <w:t>证明材料页码</w:t>
            </w:r>
          </w:p>
        </w:tc>
        <w:tc>
          <w:tcPr>
            <w:tcW w:w="1292" w:type="dxa"/>
            <w:tcMar>
              <w:top w:w="100" w:type="dxa"/>
              <w:right w:w="100" w:type="dxa"/>
            </w:tcMar>
            <w:vAlign w:val="center"/>
          </w:tcPr>
          <w:p>
            <w:pPr>
              <w:widowControl/>
              <w:autoSpaceDE w:val="0"/>
              <w:autoSpaceDN w:val="0"/>
              <w:adjustRightInd w:val="0"/>
              <w:spacing w:line="440" w:lineRule="exact"/>
              <w:jc w:val="center"/>
              <w:rPr>
                <w:rStyle w:val="36"/>
                <w:sz w:val="24"/>
                <w:szCs w:val="24"/>
              </w:rPr>
            </w:pPr>
            <w:r>
              <w:rPr>
                <w:rStyle w:val="36"/>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r>
              <w:rPr>
                <w:rFonts w:hint="eastAsia" w:ascii="仿宋" w:hAnsi="仿宋" w:eastAsia="仿宋"/>
                <w:kern w:val="1"/>
                <w:sz w:val="24"/>
                <w:szCs w:val="24"/>
              </w:rPr>
              <w:t>1</w:t>
            </w: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r>
              <w:rPr>
                <w:rFonts w:hint="eastAsia" w:ascii="仿宋" w:hAnsi="仿宋" w:eastAsia="仿宋"/>
                <w:kern w:val="1"/>
                <w:sz w:val="24"/>
                <w:szCs w:val="24"/>
              </w:rPr>
              <w:t>2</w:t>
            </w: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r>
              <w:rPr>
                <w:rFonts w:hint="eastAsia" w:ascii="仿宋" w:hAnsi="仿宋" w:eastAsia="仿宋"/>
                <w:kern w:val="1"/>
                <w:sz w:val="24"/>
                <w:szCs w:val="24"/>
              </w:rPr>
              <w:t>3</w:t>
            </w: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r>
              <w:rPr>
                <w:rFonts w:hint="eastAsia" w:ascii="仿宋" w:hAnsi="仿宋" w:eastAsia="仿宋"/>
                <w:kern w:val="1"/>
                <w:sz w:val="24"/>
                <w:szCs w:val="24"/>
              </w:rPr>
              <w:t>...</w:t>
            </w: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18"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641"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536"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914"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4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119"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020"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c>
          <w:tcPr>
            <w:tcW w:w="1292" w:type="dxa"/>
            <w:tcMar>
              <w:top w:w="100" w:type="dxa"/>
              <w:right w:w="100" w:type="dxa"/>
            </w:tcMar>
            <w:vAlign w:val="center"/>
          </w:tcPr>
          <w:p>
            <w:pPr>
              <w:widowControl/>
              <w:autoSpaceDE w:val="0"/>
              <w:autoSpaceDN w:val="0"/>
              <w:adjustRightInd w:val="0"/>
              <w:spacing w:line="440" w:lineRule="exact"/>
              <w:jc w:val="center"/>
              <w:rPr>
                <w:rFonts w:ascii="仿宋" w:hAnsi="仿宋" w:eastAsia="仿宋"/>
                <w:kern w:val="1"/>
                <w:sz w:val="24"/>
                <w:szCs w:val="24"/>
              </w:rPr>
            </w:pPr>
          </w:p>
        </w:tc>
      </w:tr>
    </w:tbl>
    <w:p>
      <w:pPr>
        <w:spacing w:line="440" w:lineRule="exac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注：</w:t>
      </w:r>
      <w:r>
        <w:rPr>
          <w:rFonts w:hint="eastAsia" w:ascii="仿宋" w:hAnsi="仿宋" w:eastAsia="仿宋" w:cs="仿宋"/>
          <w:b/>
          <w:bCs/>
          <w:sz w:val="24"/>
          <w:szCs w:val="24"/>
        </w:rPr>
        <w:t>附中标通知书或合同协议书、</w:t>
      </w:r>
      <w:r>
        <w:rPr>
          <w:rFonts w:hint="eastAsia" w:ascii="仿宋" w:hAnsi="仿宋" w:eastAsia="仿宋" w:cs="仿宋"/>
          <w:b/>
          <w:bCs/>
          <w:sz w:val="24"/>
          <w:szCs w:val="24"/>
          <w:lang w:val="en-US" w:eastAsia="zh-CN"/>
        </w:rPr>
        <w:t>货物</w:t>
      </w:r>
      <w:r>
        <w:rPr>
          <w:rFonts w:hint="eastAsia" w:ascii="仿宋" w:hAnsi="仿宋" w:eastAsia="仿宋" w:cs="仿宋"/>
          <w:b/>
          <w:bCs/>
          <w:sz w:val="24"/>
          <w:szCs w:val="24"/>
        </w:rPr>
        <w:t>验收单的复印件，否则视为无效；</w:t>
      </w:r>
    </w:p>
    <w:p>
      <w:pPr>
        <w:spacing w:line="440" w:lineRule="exact"/>
        <w:ind w:firstLine="4108" w:firstLineChars="1712"/>
        <w:rPr>
          <w:rFonts w:ascii="仿宋" w:hAnsi="仿宋" w:eastAsia="仿宋"/>
          <w:sz w:val="24"/>
          <w:szCs w:val="24"/>
        </w:rPr>
      </w:pPr>
    </w:p>
    <w:p>
      <w:pPr>
        <w:spacing w:line="440" w:lineRule="exact"/>
        <w:ind w:firstLine="4108" w:firstLineChars="1712"/>
        <w:rPr>
          <w:rFonts w:ascii="仿宋" w:hAnsi="仿宋" w:eastAsia="仿宋"/>
          <w:sz w:val="24"/>
          <w:szCs w:val="24"/>
        </w:rPr>
      </w:pPr>
      <w:r>
        <w:rPr>
          <w:rFonts w:hint="eastAsia" w:ascii="仿宋" w:hAnsi="仿宋" w:eastAsia="仿宋"/>
          <w:sz w:val="24"/>
          <w:szCs w:val="24"/>
        </w:rPr>
        <w:t>投  标  人：</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并</w:t>
      </w:r>
      <w:r>
        <w:rPr>
          <w:rFonts w:hint="eastAsia" w:ascii="仿宋" w:hAnsi="仿宋" w:eastAsia="仿宋"/>
          <w:sz w:val="24"/>
          <w:szCs w:val="24"/>
        </w:rPr>
        <w:t>盖章）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pacing w:before="100" w:beforeAutospacing="1" w:after="100" w:afterAutospacing="1" w:line="440" w:lineRule="exact"/>
        <w:rPr>
          <w:rFonts w:ascii="仿宋" w:hAnsi="仿宋" w:eastAsia="仿宋" w:cs="仿宋"/>
          <w:kern w:val="1"/>
          <w:sz w:val="24"/>
          <w:szCs w:val="24"/>
        </w:rPr>
      </w:pPr>
    </w:p>
    <w:p>
      <w:pPr>
        <w:spacing w:before="100" w:beforeAutospacing="1" w:after="100" w:afterAutospacing="1" w:line="440" w:lineRule="exact"/>
        <w:jc w:val="center"/>
        <w:rPr>
          <w:rFonts w:ascii="仿宋" w:hAnsi="仿宋" w:eastAsia="仿宋"/>
          <w:sz w:val="28"/>
          <w:szCs w:val="28"/>
        </w:rPr>
      </w:pPr>
      <w:r>
        <w:rPr>
          <w:rFonts w:hint="eastAsia" w:ascii="仿宋" w:hAnsi="仿宋" w:eastAsia="仿宋"/>
          <w:sz w:val="28"/>
          <w:szCs w:val="28"/>
        </w:rPr>
        <w:br w:type="page"/>
      </w:r>
    </w:p>
    <w:p>
      <w:pPr>
        <w:spacing w:before="100" w:beforeAutospacing="1" w:after="100" w:afterAutospacing="1" w:line="440" w:lineRule="exact"/>
        <w:jc w:val="center"/>
        <w:rPr>
          <w:rFonts w:ascii="仿宋" w:hAnsi="仿宋" w:eastAsia="仿宋"/>
          <w:sz w:val="28"/>
          <w:szCs w:val="28"/>
        </w:rPr>
      </w:pPr>
      <w:r>
        <w:rPr>
          <w:rFonts w:hint="eastAsia" w:ascii="仿宋" w:hAnsi="仿宋" w:eastAsia="仿宋"/>
          <w:sz w:val="28"/>
          <w:szCs w:val="28"/>
        </w:rPr>
        <w:t>十</w:t>
      </w:r>
      <w:r>
        <w:rPr>
          <w:rFonts w:hint="eastAsia" w:ascii="仿宋" w:hAnsi="仿宋" w:eastAsia="仿宋"/>
          <w:sz w:val="28"/>
          <w:szCs w:val="28"/>
          <w:lang w:val="en-US" w:eastAsia="zh-CN"/>
        </w:rPr>
        <w:t>一</w:t>
      </w:r>
      <w:r>
        <w:rPr>
          <w:rFonts w:hint="eastAsia" w:ascii="仿宋" w:hAnsi="仿宋" w:eastAsia="仿宋"/>
          <w:sz w:val="28"/>
          <w:szCs w:val="28"/>
        </w:rPr>
        <w:t>、在经营活动中没有重大违法记录的书面声明</w:t>
      </w:r>
    </w:p>
    <w:p>
      <w:pPr>
        <w:spacing w:line="440" w:lineRule="exact"/>
        <w:jc w:val="center"/>
        <w:rPr>
          <w:rFonts w:ascii="仿宋" w:hAnsi="仿宋" w:eastAsia="仿宋"/>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我方在参加</w:t>
      </w:r>
      <w:r>
        <w:rPr>
          <w:rFonts w:hint="eastAsia" w:ascii="仿宋" w:hAnsi="仿宋" w:eastAsia="仿宋"/>
          <w:sz w:val="24"/>
          <w:szCs w:val="24"/>
          <w:u w:val="single"/>
        </w:rPr>
        <w:t xml:space="preserve">              </w:t>
      </w:r>
      <w:r>
        <w:rPr>
          <w:rFonts w:hint="eastAsia" w:ascii="仿宋" w:hAnsi="仿宋" w:eastAsia="仿宋"/>
          <w:sz w:val="24"/>
          <w:szCs w:val="24"/>
        </w:rPr>
        <w:t>（项目名称）政府采购活动前3年内，我方被公开披露或查处的违法违规行为有：</w:t>
      </w:r>
      <w:r>
        <w:rPr>
          <w:rFonts w:hint="eastAsia" w:ascii="仿宋" w:hAnsi="仿宋" w:eastAsia="仿宋"/>
          <w:sz w:val="24"/>
          <w:szCs w:val="24"/>
          <w:u w:val="single"/>
        </w:rPr>
        <w:t xml:space="preserve">                          </w:t>
      </w:r>
      <w:r>
        <w:rPr>
          <w:rFonts w:hint="eastAsia" w:ascii="仿宋" w:hAnsi="仿宋" w:eastAsia="仿宋"/>
          <w:sz w:val="24"/>
          <w:szCs w:val="24"/>
        </w:rPr>
        <w:t>，但在经营活动中没有重大违法记录（重大违法记录指</w:t>
      </w:r>
      <w:r>
        <w:rPr>
          <w:rFonts w:hint="eastAsia" w:ascii="仿宋" w:hAnsi="仿宋" w:eastAsia="仿宋" w:cs="宋体"/>
          <w:kern w:val="0"/>
          <w:sz w:val="24"/>
          <w:szCs w:val="24"/>
        </w:rPr>
        <w:t>投标人因违法经营受到刑事处罚或者责令停产停业、吊销许可证或者执照、较大数额罚款等行政处罚）</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p>
    <w:p>
      <w:pPr>
        <w:spacing w:line="440" w:lineRule="exact"/>
        <w:ind w:firstLine="4108" w:firstLineChars="1712"/>
        <w:rPr>
          <w:rFonts w:ascii="仿宋" w:hAnsi="仿宋" w:eastAsia="仿宋"/>
          <w:sz w:val="24"/>
          <w:szCs w:val="24"/>
        </w:rPr>
      </w:pPr>
      <w:r>
        <w:rPr>
          <w:rFonts w:hint="eastAsia" w:ascii="仿宋" w:hAnsi="仿宋" w:eastAsia="仿宋"/>
          <w:sz w:val="24"/>
          <w:szCs w:val="24"/>
        </w:rPr>
        <w:t>投  标  人：</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并</w:t>
      </w:r>
      <w:r>
        <w:rPr>
          <w:rFonts w:hint="eastAsia" w:ascii="仿宋" w:hAnsi="仿宋" w:eastAsia="仿宋"/>
          <w:sz w:val="24"/>
          <w:szCs w:val="24"/>
        </w:rPr>
        <w:t>盖章）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u w:val="single"/>
        </w:rPr>
      </w:pPr>
      <w:r>
        <w:rPr>
          <w:rFonts w:hint="eastAsia" w:ascii="仿宋" w:hAnsi="仿宋" w:eastAsia="仿宋"/>
          <w:sz w:val="24"/>
          <w:szCs w:val="24"/>
        </w:rPr>
        <w:t>备注：投标人没有被公开披露或查处违法违规行为的，注明“无”即可。</w:t>
      </w:r>
    </w:p>
    <w:p>
      <w:pPr>
        <w:widowControl/>
        <w:autoSpaceDE w:val="0"/>
        <w:autoSpaceDN w:val="0"/>
        <w:adjustRightInd w:val="0"/>
        <w:spacing w:line="440" w:lineRule="exact"/>
        <w:ind w:right="-481"/>
        <w:jc w:val="left"/>
        <w:rPr>
          <w:rStyle w:val="36"/>
          <w:sz w:val="24"/>
          <w:szCs w:val="24"/>
        </w:rPr>
      </w:pPr>
    </w:p>
    <w:p>
      <w:pPr>
        <w:widowControl/>
        <w:autoSpaceDE w:val="0"/>
        <w:autoSpaceDN w:val="0"/>
        <w:adjustRightInd w:val="0"/>
        <w:spacing w:line="440" w:lineRule="exact"/>
        <w:rPr>
          <w:rStyle w:val="36"/>
          <w:sz w:val="24"/>
          <w:szCs w:val="24"/>
        </w:rPr>
      </w:pPr>
      <w:r>
        <w:rPr>
          <w:rFonts w:ascii="仿宋" w:hAnsi="仿宋" w:eastAsia="仿宋"/>
          <w:kern w:val="1"/>
          <w:sz w:val="24"/>
          <w:szCs w:val="24"/>
        </w:rPr>
        <w:br w:type="page"/>
      </w:r>
    </w:p>
    <w:p>
      <w:pPr>
        <w:widowControl/>
        <w:autoSpaceDE w:val="0"/>
        <w:autoSpaceDN w:val="0"/>
        <w:adjustRightInd w:val="0"/>
        <w:spacing w:line="440" w:lineRule="exact"/>
        <w:jc w:val="center"/>
        <w:rPr>
          <w:rFonts w:ascii="仿宋" w:hAnsi="仿宋" w:eastAsia="仿宋"/>
          <w:kern w:val="1"/>
          <w:sz w:val="28"/>
          <w:szCs w:val="28"/>
        </w:rPr>
      </w:pPr>
      <w:r>
        <w:rPr>
          <w:rFonts w:hint="eastAsia" w:ascii="仿宋" w:hAnsi="仿宋" w:eastAsia="仿宋" w:cs="宋体"/>
          <w:kern w:val="1"/>
          <w:sz w:val="28"/>
          <w:szCs w:val="28"/>
        </w:rPr>
        <w:t>十</w:t>
      </w:r>
      <w:r>
        <w:rPr>
          <w:rFonts w:hint="eastAsia" w:ascii="仿宋" w:hAnsi="仿宋" w:eastAsia="仿宋" w:cs="宋体"/>
          <w:kern w:val="1"/>
          <w:sz w:val="28"/>
          <w:szCs w:val="28"/>
          <w:lang w:val="en-US" w:eastAsia="zh-CN"/>
        </w:rPr>
        <w:t>二</w:t>
      </w:r>
      <w:r>
        <w:rPr>
          <w:rFonts w:hint="eastAsia" w:ascii="仿宋" w:hAnsi="仿宋" w:eastAsia="仿宋" w:cs="宋体"/>
          <w:kern w:val="1"/>
          <w:sz w:val="28"/>
          <w:szCs w:val="28"/>
        </w:rPr>
        <w:t>、政府采购诚信承诺书</w:t>
      </w:r>
    </w:p>
    <w:p>
      <w:pPr>
        <w:widowControl/>
        <w:autoSpaceDE w:val="0"/>
        <w:autoSpaceDN w:val="0"/>
        <w:adjustRightInd w:val="0"/>
        <w:spacing w:line="440" w:lineRule="exact"/>
        <w:rPr>
          <w:rFonts w:ascii="仿宋" w:hAnsi="仿宋" w:eastAsia="仿宋" w:cs="Arial"/>
          <w:b/>
          <w:bCs/>
          <w:kern w:val="1"/>
          <w:sz w:val="24"/>
          <w:szCs w:val="24"/>
        </w:rPr>
      </w:pPr>
    </w:p>
    <w:p>
      <w:pPr>
        <w:widowControl/>
        <w:autoSpaceDE w:val="0"/>
        <w:autoSpaceDN w:val="0"/>
        <w:adjustRightInd w:val="0"/>
        <w:spacing w:line="440" w:lineRule="exact"/>
        <w:rPr>
          <w:rFonts w:ascii="仿宋" w:hAnsi="仿宋" w:eastAsia="仿宋"/>
          <w:kern w:val="1"/>
          <w:sz w:val="24"/>
          <w:szCs w:val="24"/>
        </w:rPr>
      </w:pP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（采购人）</w:t>
      </w:r>
      <w:r>
        <w:rPr>
          <w:rFonts w:ascii="仿宋" w:hAnsi="仿宋" w:eastAsia="仿宋" w:cs="仿宋"/>
          <w:kern w:val="1"/>
          <w:sz w:val="24"/>
          <w:szCs w:val="24"/>
          <w:u w:val="single"/>
        </w:rPr>
        <w:t xml:space="preserve"> </w:t>
      </w:r>
      <w:r>
        <w:rPr>
          <w:rFonts w:hint="eastAsia" w:ascii="仿宋" w:hAnsi="仿宋" w:eastAsia="仿宋" w:cs="仿宋"/>
          <w:kern w:val="1"/>
          <w:sz w:val="24"/>
          <w:szCs w:val="24"/>
        </w:rPr>
        <w:t>：</w:t>
      </w:r>
    </w:p>
    <w:p>
      <w:pPr>
        <w:widowControl/>
        <w:autoSpaceDE w:val="0"/>
        <w:autoSpaceDN w:val="0"/>
        <w:adjustRightInd w:val="0"/>
        <w:spacing w:line="440" w:lineRule="exact"/>
        <w:ind w:firstLine="480"/>
        <w:rPr>
          <w:rFonts w:ascii="仿宋" w:hAnsi="仿宋" w:eastAsia="仿宋"/>
          <w:kern w:val="1"/>
          <w:sz w:val="24"/>
          <w:szCs w:val="24"/>
        </w:rPr>
      </w:pPr>
      <w:r>
        <w:rPr>
          <w:rStyle w:val="36"/>
          <w:rFonts w:hint="eastAsia"/>
          <w:sz w:val="24"/>
          <w:szCs w:val="24"/>
        </w:rPr>
        <w:t>我公司</w:t>
      </w:r>
      <w:r>
        <w:rPr>
          <w:rFonts w:ascii="仿宋" w:hAnsi="仿宋" w:eastAsia="仿宋" w:cs="仿宋"/>
          <w:kern w:val="1"/>
          <w:sz w:val="24"/>
          <w:szCs w:val="24"/>
          <w:u w:val="single"/>
        </w:rPr>
        <w:t xml:space="preserve">               </w:t>
      </w:r>
      <w:r>
        <w:rPr>
          <w:rStyle w:val="36"/>
          <w:rFonts w:hint="eastAsia"/>
          <w:sz w:val="24"/>
          <w:szCs w:val="24"/>
        </w:rPr>
        <w:t>（投标人名称）已详细阅读了</w:t>
      </w:r>
      <w:r>
        <w:rPr>
          <w:rFonts w:ascii="仿宋" w:hAnsi="仿宋" w:eastAsia="仿宋" w:cs="仿宋"/>
          <w:kern w:val="1"/>
          <w:sz w:val="24"/>
          <w:szCs w:val="24"/>
          <w:u w:val="single"/>
        </w:rPr>
        <w:t xml:space="preserve">             </w:t>
      </w:r>
      <w:r>
        <w:rPr>
          <w:rStyle w:val="36"/>
          <w:rFonts w:hint="eastAsia"/>
          <w:sz w:val="24"/>
          <w:szCs w:val="24"/>
        </w:rPr>
        <w:t>项目（项目编号：</w:t>
      </w:r>
      <w:r>
        <w:rPr>
          <w:rFonts w:ascii="仿宋" w:hAnsi="仿宋" w:eastAsia="仿宋" w:cs="仿宋"/>
          <w:kern w:val="1"/>
          <w:sz w:val="24"/>
          <w:szCs w:val="24"/>
          <w:u w:val="single"/>
        </w:rPr>
        <w:t xml:space="preserve">          </w:t>
      </w:r>
      <w:r>
        <w:rPr>
          <w:rStyle w:val="36"/>
          <w:rFonts w:hint="eastAsia"/>
          <w:sz w:val="24"/>
          <w:szCs w:val="24"/>
        </w:rPr>
        <w:t>）招标文件，自愿参加本次投标，现就有关事项做出郑重承诺如下：</w:t>
      </w:r>
    </w:p>
    <w:p>
      <w:pPr>
        <w:widowControl/>
        <w:autoSpaceDE w:val="0"/>
        <w:autoSpaceDN w:val="0"/>
        <w:adjustRightInd w:val="0"/>
        <w:spacing w:line="440" w:lineRule="exact"/>
        <w:ind w:firstLine="480"/>
        <w:rPr>
          <w:rStyle w:val="36"/>
          <w:sz w:val="24"/>
          <w:szCs w:val="24"/>
        </w:rPr>
      </w:pPr>
      <w:r>
        <w:rPr>
          <w:rStyle w:val="36"/>
          <w:rFonts w:hint="eastAsia"/>
          <w:sz w:val="24"/>
          <w:szCs w:val="24"/>
        </w:rPr>
        <w:t>一、诚信投标，材料真实。我公司保证所提供的全部材料、投标内容均真实、合法、有效，保证不出借或者借用其他企业资质，不以他人名义投标，不弄虚作假；</w:t>
      </w:r>
    </w:p>
    <w:p>
      <w:pPr>
        <w:widowControl/>
        <w:autoSpaceDE w:val="0"/>
        <w:autoSpaceDN w:val="0"/>
        <w:adjustRightInd w:val="0"/>
        <w:spacing w:line="440" w:lineRule="exact"/>
        <w:ind w:firstLine="480"/>
        <w:rPr>
          <w:rFonts w:ascii="仿宋" w:hAnsi="仿宋" w:eastAsia="仿宋"/>
          <w:kern w:val="1"/>
          <w:sz w:val="24"/>
          <w:szCs w:val="24"/>
        </w:rPr>
      </w:pPr>
      <w:r>
        <w:rPr>
          <w:rStyle w:val="36"/>
          <w:rFonts w:hint="eastAsia"/>
          <w:sz w:val="24"/>
          <w:szCs w:val="24"/>
        </w:rPr>
        <w:t>二、遵纪守法，公平竞争。不与其他投标人相互串通、</w:t>
      </w:r>
      <w:r>
        <w:rPr>
          <w:rFonts w:hint="eastAsia" w:ascii="仿宋" w:hAnsi="仿宋" w:eastAsia="仿宋" w:cs="仿宋"/>
          <w:kern w:val="0"/>
          <w:sz w:val="24"/>
          <w:szCs w:val="24"/>
        </w:rPr>
        <w:t>哄抬价格，</w:t>
      </w:r>
      <w:r>
        <w:rPr>
          <w:rStyle w:val="36"/>
          <w:rFonts w:hint="eastAsia"/>
          <w:sz w:val="24"/>
          <w:szCs w:val="24"/>
        </w:rPr>
        <w:t>不排挤其他投标人，不损害采购人的合法权益；不向评标委员会、采购人提供利益以牟取中标。</w:t>
      </w:r>
    </w:p>
    <w:p>
      <w:pPr>
        <w:widowControl/>
        <w:autoSpaceDE w:val="0"/>
        <w:autoSpaceDN w:val="0"/>
        <w:adjustRightInd w:val="0"/>
        <w:spacing w:line="440" w:lineRule="exact"/>
        <w:ind w:firstLine="480"/>
        <w:rPr>
          <w:rFonts w:ascii="仿宋" w:hAnsi="仿宋" w:eastAsia="仿宋"/>
          <w:kern w:val="1"/>
          <w:sz w:val="24"/>
          <w:szCs w:val="24"/>
        </w:rPr>
      </w:pPr>
      <w:r>
        <w:rPr>
          <w:rFonts w:hint="eastAsia" w:ascii="仿宋" w:hAnsi="仿宋" w:eastAsia="仿宋" w:cs="仿宋"/>
          <w:kern w:val="0"/>
          <w:sz w:val="24"/>
          <w:szCs w:val="24"/>
        </w:rPr>
        <w:t>三、若中标后，将按照规定及时与采购人签订政府采购合同，不与采购人订立有悖于采购结果的合同或协议；严格履行政府采购合同，不降低合同约定的产品质量和服务，不擅自变更、中止、终止合同，或者拒绝履行合同义务；</w:t>
      </w:r>
    </w:p>
    <w:p>
      <w:pPr>
        <w:widowControl/>
        <w:autoSpaceDE w:val="0"/>
        <w:autoSpaceDN w:val="0"/>
        <w:adjustRightInd w:val="0"/>
        <w:spacing w:line="440" w:lineRule="exact"/>
        <w:ind w:firstLine="480"/>
        <w:rPr>
          <w:rStyle w:val="36"/>
          <w:sz w:val="24"/>
          <w:szCs w:val="24"/>
        </w:rPr>
      </w:pPr>
      <w:r>
        <w:rPr>
          <w:rStyle w:val="36"/>
          <w:rFonts w:hint="eastAsia"/>
          <w:sz w:val="24"/>
          <w:szCs w:val="24"/>
        </w:rPr>
        <w:t>若有违反以上承诺内容的行为，我公司自愿接受取消投标资格、记入信用档案、没收投标保证金、媒体通报、</w:t>
      </w:r>
      <w:r>
        <w:rPr>
          <w:rStyle w:val="36"/>
          <w:sz w:val="24"/>
          <w:szCs w:val="24"/>
        </w:rPr>
        <w:t>1-3</w:t>
      </w:r>
      <w:r>
        <w:rPr>
          <w:rStyle w:val="36"/>
          <w:rFonts w:hint="eastAsia"/>
          <w:sz w:val="24"/>
          <w:szCs w:val="24"/>
        </w:rPr>
        <w:t>年内禁止参与政府采购等处罚；如已中标的，自动放弃中标资格，并承担全部法律责任；给采购人造成损失的，依法承担赔偿责任。</w:t>
      </w:r>
    </w:p>
    <w:p>
      <w:pPr>
        <w:widowControl/>
        <w:autoSpaceDE w:val="0"/>
        <w:autoSpaceDN w:val="0"/>
        <w:adjustRightInd w:val="0"/>
        <w:spacing w:line="440" w:lineRule="exact"/>
        <w:ind w:right="-481" w:firstLine="420"/>
        <w:rPr>
          <w:rFonts w:ascii="仿宋" w:hAnsi="仿宋" w:eastAsia="仿宋"/>
          <w:kern w:val="1"/>
          <w:sz w:val="24"/>
          <w:szCs w:val="24"/>
        </w:rPr>
      </w:pPr>
    </w:p>
    <w:p>
      <w:pPr>
        <w:widowControl/>
        <w:autoSpaceDE w:val="0"/>
        <w:autoSpaceDN w:val="0"/>
        <w:adjustRightInd w:val="0"/>
        <w:spacing w:line="440" w:lineRule="exact"/>
        <w:ind w:right="-481"/>
        <w:rPr>
          <w:rFonts w:ascii="仿宋" w:hAnsi="仿宋" w:eastAsia="仿宋"/>
          <w:kern w:val="1"/>
          <w:sz w:val="24"/>
          <w:szCs w:val="24"/>
        </w:rPr>
      </w:pPr>
    </w:p>
    <w:p>
      <w:pPr>
        <w:widowControl/>
        <w:autoSpaceDE w:val="0"/>
        <w:autoSpaceDN w:val="0"/>
        <w:adjustRightInd w:val="0"/>
        <w:spacing w:line="440" w:lineRule="exact"/>
        <w:ind w:right="-481"/>
        <w:rPr>
          <w:rFonts w:ascii="仿宋" w:hAnsi="仿宋" w:eastAsia="仿宋"/>
          <w:kern w:val="1"/>
          <w:sz w:val="24"/>
          <w:szCs w:val="24"/>
        </w:rPr>
      </w:pPr>
    </w:p>
    <w:p>
      <w:pPr>
        <w:spacing w:line="440" w:lineRule="exact"/>
        <w:ind w:firstLine="4108" w:firstLineChars="1712"/>
        <w:rPr>
          <w:rFonts w:ascii="仿宋" w:hAnsi="仿宋" w:eastAsia="仿宋"/>
          <w:sz w:val="24"/>
          <w:szCs w:val="24"/>
        </w:rPr>
      </w:pPr>
      <w:r>
        <w:rPr>
          <w:rFonts w:hint="eastAsia" w:ascii="仿宋" w:hAnsi="仿宋" w:eastAsia="仿宋"/>
          <w:sz w:val="24"/>
          <w:szCs w:val="24"/>
        </w:rPr>
        <w:t>投  标  人：</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并</w:t>
      </w:r>
      <w:r>
        <w:rPr>
          <w:rFonts w:hint="eastAsia" w:ascii="仿宋" w:hAnsi="仿宋" w:eastAsia="仿宋"/>
          <w:sz w:val="24"/>
          <w:szCs w:val="24"/>
        </w:rPr>
        <w:t>盖章）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widowControl/>
        <w:autoSpaceDE w:val="0"/>
        <w:autoSpaceDN w:val="0"/>
        <w:adjustRightInd w:val="0"/>
        <w:spacing w:line="440" w:lineRule="exact"/>
        <w:rPr>
          <w:rStyle w:val="36"/>
          <w:sz w:val="24"/>
          <w:szCs w:val="24"/>
        </w:rPr>
      </w:pPr>
    </w:p>
    <w:p>
      <w:pPr>
        <w:widowControl/>
        <w:autoSpaceDE w:val="0"/>
        <w:autoSpaceDN w:val="0"/>
        <w:adjustRightInd w:val="0"/>
        <w:spacing w:line="440" w:lineRule="exact"/>
        <w:jc w:val="center"/>
        <w:rPr>
          <w:rStyle w:val="36"/>
          <w:rFonts w:hint="eastAsia"/>
          <w:sz w:val="24"/>
          <w:szCs w:val="24"/>
        </w:rPr>
      </w:pPr>
      <w:r>
        <w:rPr>
          <w:rFonts w:hint="eastAsia" w:ascii="仿宋" w:hAnsi="仿宋" w:eastAsia="仿宋" w:cs="宋体"/>
          <w:kern w:val="1"/>
          <w:sz w:val="28"/>
          <w:szCs w:val="28"/>
        </w:rPr>
        <w:br w:type="page"/>
      </w:r>
      <w:r>
        <w:rPr>
          <w:rFonts w:hint="eastAsia" w:ascii="仿宋" w:hAnsi="仿宋" w:eastAsia="仿宋" w:cs="宋体"/>
          <w:kern w:val="1"/>
          <w:sz w:val="28"/>
          <w:szCs w:val="28"/>
          <w:lang w:val="en-US" w:eastAsia="zh-CN"/>
        </w:rPr>
        <w:t>十三、</w:t>
      </w:r>
      <w:r>
        <w:rPr>
          <w:rFonts w:hint="eastAsia" w:ascii="仿宋" w:hAnsi="仿宋" w:eastAsia="仿宋" w:cs="宋体"/>
          <w:kern w:val="1"/>
          <w:sz w:val="28"/>
          <w:szCs w:val="28"/>
        </w:rPr>
        <w:t>其他资料</w:t>
      </w:r>
    </w:p>
    <w:p>
      <w:pPr>
        <w:widowControl/>
        <w:autoSpaceDE w:val="0"/>
        <w:autoSpaceDN w:val="0"/>
        <w:adjustRightInd w:val="0"/>
        <w:spacing w:line="440" w:lineRule="exact"/>
        <w:ind w:firstLine="504"/>
        <w:rPr>
          <w:rStyle w:val="36"/>
          <w:sz w:val="24"/>
          <w:szCs w:val="24"/>
        </w:rPr>
      </w:pPr>
      <w:r>
        <w:rPr>
          <w:rStyle w:val="36"/>
          <w:rFonts w:hint="eastAsia"/>
          <w:sz w:val="24"/>
          <w:szCs w:val="24"/>
        </w:rPr>
        <w:t>（中小微企业、节能、环保等其他资料，投标单位可自拟）</w:t>
      </w:r>
    </w:p>
    <w:p>
      <w:pPr>
        <w:widowControl/>
        <w:autoSpaceDE w:val="0"/>
        <w:autoSpaceDN w:val="0"/>
        <w:adjustRightInd w:val="0"/>
        <w:spacing w:line="440" w:lineRule="exact"/>
        <w:rPr>
          <w:rFonts w:ascii="仿宋" w:hAnsi="仿宋" w:eastAsia="仿宋" w:cs="宋体"/>
          <w:kern w:val="1"/>
          <w:sz w:val="28"/>
          <w:szCs w:val="28"/>
        </w:rPr>
      </w:pPr>
    </w:p>
    <w:p>
      <w:pPr>
        <w:widowControl/>
        <w:autoSpaceDE w:val="0"/>
        <w:autoSpaceDN w:val="0"/>
        <w:adjustRightInd w:val="0"/>
        <w:spacing w:line="440" w:lineRule="exact"/>
        <w:ind w:firstLine="630"/>
        <w:jc w:val="center"/>
        <w:rPr>
          <w:rFonts w:ascii="仿宋" w:hAnsi="仿宋" w:eastAsia="仿宋"/>
          <w:kern w:val="1"/>
          <w:sz w:val="28"/>
          <w:szCs w:val="28"/>
        </w:rPr>
      </w:pPr>
      <w:r>
        <w:rPr>
          <w:rFonts w:hint="eastAsia" w:ascii="仿宋" w:hAnsi="仿宋" w:eastAsia="仿宋" w:cs="宋体"/>
          <w:kern w:val="1"/>
          <w:sz w:val="28"/>
          <w:szCs w:val="28"/>
        </w:rPr>
        <w:t>附件：中小企业声明函</w:t>
      </w:r>
    </w:p>
    <w:p>
      <w:pPr>
        <w:widowControl/>
        <w:autoSpaceDE w:val="0"/>
        <w:autoSpaceDN w:val="0"/>
        <w:adjustRightInd w:val="0"/>
        <w:spacing w:line="440" w:lineRule="exact"/>
        <w:rPr>
          <w:rFonts w:ascii="仿宋" w:hAnsi="仿宋" w:eastAsia="仿宋"/>
          <w:b/>
          <w:bCs/>
          <w:kern w:val="1"/>
          <w:sz w:val="24"/>
          <w:szCs w:val="24"/>
        </w:rPr>
      </w:pPr>
    </w:p>
    <w:p>
      <w:pPr>
        <w:widowControl/>
        <w:autoSpaceDE w:val="0"/>
        <w:autoSpaceDN w:val="0"/>
        <w:adjustRightInd w:val="0"/>
        <w:spacing w:line="440" w:lineRule="exact"/>
        <w:ind w:firstLine="504"/>
        <w:rPr>
          <w:rFonts w:ascii="仿宋" w:hAnsi="仿宋" w:eastAsia="仿宋"/>
          <w:kern w:val="1"/>
          <w:sz w:val="24"/>
          <w:szCs w:val="24"/>
        </w:rPr>
      </w:pPr>
      <w:r>
        <w:rPr>
          <w:rStyle w:val="36"/>
          <w:rFonts w:hint="eastAsia"/>
          <w:sz w:val="24"/>
          <w:szCs w:val="24"/>
        </w:rPr>
        <w:t>本公司郑重声明，根据《政府采购促进中小企业发展暂行办法》（财库</w:t>
      </w:r>
      <w:r>
        <w:rPr>
          <w:rStyle w:val="36"/>
          <w:sz w:val="24"/>
          <w:szCs w:val="24"/>
        </w:rPr>
        <w:t>[2011]181</w:t>
      </w:r>
      <w:r>
        <w:rPr>
          <w:rStyle w:val="36"/>
          <w:rFonts w:hint="eastAsia"/>
          <w:sz w:val="24"/>
          <w:szCs w:val="24"/>
        </w:rPr>
        <w:t>号）的规定，本公司为</w:t>
      </w:r>
      <w:r>
        <w:rPr>
          <w:rStyle w:val="36"/>
          <w:sz w:val="24"/>
          <w:szCs w:val="24"/>
        </w:rPr>
        <w:t xml:space="preserve"> </w:t>
      </w:r>
      <w:r>
        <w:rPr>
          <w:rFonts w:hint="eastAsia" w:ascii="仿宋" w:hAnsi="仿宋" w:eastAsia="仿宋" w:cs="仿宋"/>
          <w:kern w:val="1"/>
          <w:sz w:val="24"/>
          <w:szCs w:val="24"/>
          <w:u w:val="single"/>
        </w:rPr>
        <w:t>（请填写：中型、小型、微型）</w:t>
      </w:r>
      <w:r>
        <w:rPr>
          <w:rStyle w:val="36"/>
          <w:sz w:val="24"/>
          <w:szCs w:val="24"/>
        </w:rPr>
        <w:t xml:space="preserve"> </w:t>
      </w:r>
      <w:r>
        <w:rPr>
          <w:rStyle w:val="36"/>
          <w:rFonts w:hint="eastAsia"/>
          <w:sz w:val="24"/>
          <w:szCs w:val="24"/>
        </w:rPr>
        <w:t>企业。即，本公司同时满足以下条件：</w:t>
      </w:r>
    </w:p>
    <w:p>
      <w:pPr>
        <w:widowControl/>
        <w:autoSpaceDE w:val="0"/>
        <w:autoSpaceDN w:val="0"/>
        <w:adjustRightInd w:val="0"/>
        <w:spacing w:line="440" w:lineRule="exact"/>
        <w:ind w:firstLine="504"/>
        <w:rPr>
          <w:rFonts w:ascii="仿宋" w:hAnsi="仿宋" w:eastAsia="仿宋"/>
          <w:kern w:val="1"/>
          <w:sz w:val="24"/>
          <w:szCs w:val="24"/>
        </w:rPr>
      </w:pPr>
      <w:r>
        <w:rPr>
          <w:rStyle w:val="36"/>
          <w:sz w:val="24"/>
          <w:szCs w:val="24"/>
        </w:rPr>
        <w:t>1.</w:t>
      </w:r>
      <w:r>
        <w:rPr>
          <w:rStyle w:val="36"/>
          <w:rFonts w:hint="eastAsia"/>
          <w:sz w:val="24"/>
          <w:szCs w:val="24"/>
        </w:rPr>
        <w:t>根据《工业和信息化部、国家统计局、国家发展和改革委员会、财政部关于印发中小企业划型标准规定的通知》（工信部联企业</w:t>
      </w:r>
      <w:r>
        <w:rPr>
          <w:rStyle w:val="36"/>
          <w:sz w:val="24"/>
          <w:szCs w:val="24"/>
        </w:rPr>
        <w:t>[2011]300</w:t>
      </w:r>
      <w:r>
        <w:rPr>
          <w:rStyle w:val="36"/>
          <w:rFonts w:hint="eastAsia"/>
          <w:sz w:val="24"/>
          <w:szCs w:val="24"/>
        </w:rPr>
        <w:t>号）规定的划分标准，本公司为</w:t>
      </w:r>
      <w:r>
        <w:rPr>
          <w:rStyle w:val="36"/>
          <w:sz w:val="24"/>
          <w:szCs w:val="24"/>
        </w:rPr>
        <w:t xml:space="preserve"> </w:t>
      </w:r>
      <w:r>
        <w:rPr>
          <w:rFonts w:hint="eastAsia" w:ascii="仿宋" w:hAnsi="仿宋" w:eastAsia="仿宋" w:cs="仿宋"/>
          <w:kern w:val="1"/>
          <w:sz w:val="24"/>
          <w:szCs w:val="24"/>
          <w:u w:val="single"/>
        </w:rPr>
        <w:t>（请填写：中型、小型、微型）</w:t>
      </w:r>
      <w:r>
        <w:rPr>
          <w:rFonts w:ascii="仿宋" w:hAnsi="仿宋" w:eastAsia="仿宋" w:cs="仿宋"/>
          <w:kern w:val="1"/>
          <w:sz w:val="24"/>
          <w:szCs w:val="24"/>
          <w:u w:val="single"/>
        </w:rPr>
        <w:t xml:space="preserve"> </w:t>
      </w:r>
      <w:r>
        <w:rPr>
          <w:rStyle w:val="36"/>
          <w:rFonts w:hint="eastAsia"/>
          <w:sz w:val="24"/>
          <w:szCs w:val="24"/>
        </w:rPr>
        <w:t>企业。</w:t>
      </w:r>
    </w:p>
    <w:p>
      <w:pPr>
        <w:widowControl/>
        <w:autoSpaceDE w:val="0"/>
        <w:autoSpaceDN w:val="0"/>
        <w:adjustRightInd w:val="0"/>
        <w:spacing w:line="440" w:lineRule="exact"/>
        <w:ind w:firstLine="504"/>
        <w:rPr>
          <w:rFonts w:ascii="仿宋" w:hAnsi="仿宋" w:eastAsia="仿宋"/>
          <w:kern w:val="1"/>
          <w:sz w:val="24"/>
          <w:szCs w:val="24"/>
        </w:rPr>
      </w:pPr>
      <w:r>
        <w:rPr>
          <w:rStyle w:val="36"/>
          <w:sz w:val="24"/>
          <w:szCs w:val="24"/>
        </w:rPr>
        <w:t>2.</w:t>
      </w:r>
      <w:r>
        <w:rPr>
          <w:rStyle w:val="36"/>
          <w:rFonts w:hint="eastAsia"/>
          <w:sz w:val="24"/>
          <w:szCs w:val="24"/>
        </w:rPr>
        <w:t>本公司参加</w:t>
      </w: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（采购人）</w:t>
      </w:r>
      <w:r>
        <w:rPr>
          <w:rFonts w:ascii="仿宋" w:hAnsi="仿宋" w:eastAsia="仿宋" w:cs="仿宋"/>
          <w:kern w:val="1"/>
          <w:sz w:val="24"/>
          <w:szCs w:val="24"/>
          <w:u w:val="single"/>
        </w:rPr>
        <w:t xml:space="preserve"> </w:t>
      </w:r>
      <w:r>
        <w:rPr>
          <w:rStyle w:val="36"/>
          <w:rFonts w:hint="eastAsia"/>
          <w:sz w:val="24"/>
          <w:szCs w:val="24"/>
        </w:rPr>
        <w:t>的</w:t>
      </w:r>
      <w:r>
        <w:rPr>
          <w:rStyle w:val="36"/>
          <w:sz w:val="24"/>
          <w:szCs w:val="24"/>
        </w:rPr>
        <w:t xml:space="preserve"> </w:t>
      </w:r>
      <w:r>
        <w:rPr>
          <w:rFonts w:hint="eastAsia" w:ascii="仿宋" w:hAnsi="仿宋" w:eastAsia="仿宋" w:cs="仿宋"/>
          <w:kern w:val="1"/>
          <w:sz w:val="24"/>
          <w:szCs w:val="24"/>
          <w:u w:val="single"/>
        </w:rPr>
        <w:t>（项目名称）</w:t>
      </w:r>
      <w:r>
        <w:rPr>
          <w:rFonts w:ascii="仿宋" w:hAnsi="仿宋" w:eastAsia="仿宋" w:cs="仿宋"/>
          <w:kern w:val="1"/>
          <w:sz w:val="24"/>
          <w:szCs w:val="24"/>
          <w:u w:val="single"/>
        </w:rPr>
        <w:t xml:space="preserve"> </w:t>
      </w:r>
      <w:r>
        <w:rPr>
          <w:rStyle w:val="36"/>
          <w:rFonts w:hint="eastAsia"/>
          <w:sz w:val="24"/>
          <w:szCs w:val="24"/>
        </w:rPr>
        <w:t>采购活动提供本企业制造的货物，由本企业承担工程、提供服务，或者提供其他</w:t>
      </w:r>
      <w:r>
        <w:rPr>
          <w:rFonts w:hint="eastAsia" w:ascii="仿宋" w:hAnsi="仿宋" w:eastAsia="仿宋" w:cs="仿宋"/>
          <w:kern w:val="1"/>
          <w:sz w:val="24"/>
          <w:szCs w:val="24"/>
          <w:u w:val="single"/>
        </w:rPr>
        <w:t>（请填写：中型、小型、微型）</w:t>
      </w:r>
      <w:r>
        <w:rPr>
          <w:rStyle w:val="36"/>
          <w:rFonts w:hint="eastAsia"/>
          <w:sz w:val="24"/>
          <w:szCs w:val="24"/>
        </w:rPr>
        <w:t>企业制造的货物。本条所称货物不包括使用大型企业注册商标的货物。</w:t>
      </w:r>
    </w:p>
    <w:p>
      <w:pPr>
        <w:widowControl/>
        <w:autoSpaceDE w:val="0"/>
        <w:autoSpaceDN w:val="0"/>
        <w:adjustRightInd w:val="0"/>
        <w:spacing w:line="440" w:lineRule="exact"/>
        <w:ind w:firstLine="504"/>
        <w:rPr>
          <w:rStyle w:val="36"/>
          <w:sz w:val="24"/>
          <w:szCs w:val="24"/>
        </w:rPr>
      </w:pPr>
      <w:r>
        <w:rPr>
          <w:rStyle w:val="36"/>
          <w:rFonts w:hint="eastAsia"/>
          <w:sz w:val="24"/>
          <w:szCs w:val="24"/>
        </w:rPr>
        <w:t>本公司对上述声明的真实性负责。如有虚假，将依法承担相应责任。</w:t>
      </w:r>
    </w:p>
    <w:p>
      <w:pPr>
        <w:widowControl/>
        <w:autoSpaceDE w:val="0"/>
        <w:autoSpaceDN w:val="0"/>
        <w:adjustRightInd w:val="0"/>
        <w:spacing w:line="440" w:lineRule="exact"/>
        <w:ind w:firstLine="504"/>
        <w:rPr>
          <w:rFonts w:ascii="仿宋" w:hAnsi="仿宋" w:eastAsia="仿宋"/>
          <w:kern w:val="1"/>
          <w:sz w:val="24"/>
          <w:szCs w:val="24"/>
        </w:rPr>
      </w:pPr>
    </w:p>
    <w:p>
      <w:pPr>
        <w:widowControl/>
        <w:autoSpaceDE w:val="0"/>
        <w:autoSpaceDN w:val="0"/>
        <w:adjustRightInd w:val="0"/>
        <w:spacing w:line="440" w:lineRule="exact"/>
        <w:ind w:firstLine="504"/>
        <w:rPr>
          <w:rFonts w:ascii="仿宋" w:hAnsi="仿宋" w:eastAsia="仿宋"/>
          <w:kern w:val="1"/>
          <w:sz w:val="24"/>
          <w:szCs w:val="24"/>
        </w:rPr>
      </w:pPr>
    </w:p>
    <w:p>
      <w:pPr>
        <w:widowControl/>
        <w:autoSpaceDE w:val="0"/>
        <w:autoSpaceDN w:val="0"/>
        <w:adjustRightInd w:val="0"/>
        <w:spacing w:line="440" w:lineRule="exact"/>
        <w:ind w:firstLine="504"/>
        <w:rPr>
          <w:rFonts w:ascii="仿宋" w:hAnsi="仿宋" w:eastAsia="仿宋"/>
          <w:kern w:val="1"/>
          <w:sz w:val="24"/>
          <w:szCs w:val="24"/>
        </w:rPr>
      </w:pPr>
    </w:p>
    <w:p>
      <w:pPr>
        <w:widowControl/>
        <w:tabs>
          <w:tab w:val="left" w:pos="4860"/>
        </w:tabs>
        <w:autoSpaceDE w:val="0"/>
        <w:autoSpaceDN w:val="0"/>
        <w:adjustRightInd w:val="0"/>
        <w:spacing w:line="440" w:lineRule="exact"/>
        <w:ind w:firstLine="504"/>
        <w:jc w:val="center"/>
        <w:rPr>
          <w:rFonts w:ascii="仿宋" w:hAnsi="仿宋" w:eastAsia="仿宋" w:cs="仿宋"/>
          <w:kern w:val="1"/>
          <w:sz w:val="24"/>
          <w:szCs w:val="24"/>
        </w:rPr>
      </w:pPr>
      <w:r>
        <w:rPr>
          <w:rFonts w:ascii="仿宋" w:hAnsi="仿宋" w:eastAsia="仿宋" w:cs="仿宋"/>
          <w:kern w:val="1"/>
          <w:sz w:val="24"/>
          <w:szCs w:val="24"/>
        </w:rPr>
        <w:t xml:space="preserve">               </w:t>
      </w:r>
      <w:r>
        <w:rPr>
          <w:rFonts w:hint="eastAsia" w:ascii="仿宋" w:hAnsi="仿宋" w:eastAsia="仿宋" w:cs="仿宋"/>
          <w:kern w:val="1"/>
          <w:sz w:val="24"/>
          <w:szCs w:val="24"/>
        </w:rPr>
        <w:t>企业名称（公章）：</w:t>
      </w:r>
      <w:r>
        <w:rPr>
          <w:rFonts w:ascii="仿宋" w:hAnsi="仿宋" w:eastAsia="仿宋" w:cs="仿宋"/>
          <w:kern w:val="1"/>
          <w:sz w:val="24"/>
          <w:szCs w:val="24"/>
        </w:rPr>
        <w:t xml:space="preserve"> </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并</w:t>
      </w:r>
      <w:r>
        <w:rPr>
          <w:rFonts w:hint="eastAsia" w:ascii="仿宋" w:hAnsi="仿宋" w:eastAsia="仿宋"/>
          <w:sz w:val="24"/>
          <w:szCs w:val="24"/>
        </w:rPr>
        <w:t>盖章）</w:t>
      </w:r>
    </w:p>
    <w:p>
      <w:pPr>
        <w:widowControl/>
        <w:autoSpaceDE w:val="0"/>
        <w:autoSpaceDN w:val="0"/>
        <w:adjustRightInd w:val="0"/>
        <w:spacing w:line="440" w:lineRule="exact"/>
        <w:ind w:right="-481" w:firstLine="4320" w:firstLineChars="1800"/>
        <w:jc w:val="both"/>
        <w:rPr>
          <w:rStyle w:val="36"/>
          <w:sz w:val="24"/>
          <w:szCs w:val="24"/>
        </w:rPr>
      </w:pPr>
      <w:r>
        <w:rPr>
          <w:rStyle w:val="36"/>
          <w:rFonts w:hint="eastAsia"/>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r>
        <w:rPr>
          <w:rStyle w:val="36"/>
          <w:sz w:val="24"/>
          <w:szCs w:val="24"/>
        </w:rPr>
        <w:t xml:space="preserve">   </w:t>
      </w:r>
    </w:p>
    <w:p>
      <w:pPr>
        <w:spacing w:line="440" w:lineRule="exact"/>
        <w:rPr>
          <w:rStyle w:val="36"/>
          <w:sz w:val="24"/>
          <w:szCs w:val="24"/>
        </w:rPr>
      </w:pPr>
      <w:r>
        <w:rPr>
          <w:rStyle w:val="36"/>
          <w:sz w:val="24"/>
          <w:szCs w:val="24"/>
        </w:rPr>
        <w:t xml:space="preserve"> </w:t>
      </w:r>
    </w:p>
    <w:p>
      <w:pPr>
        <w:spacing w:line="360" w:lineRule="auto"/>
        <w:jc w:val="center"/>
      </w:pPr>
      <w:r>
        <w:rPr>
          <w:rStyle w:val="36"/>
          <w:sz w:val="24"/>
          <w:szCs w:val="24"/>
        </w:rPr>
        <w:br w:type="page"/>
      </w:r>
      <w:r>
        <w:rPr>
          <w:rFonts w:hint="eastAsia"/>
          <w:sz w:val="32"/>
          <w:szCs w:val="32"/>
        </w:rPr>
        <w:t>（投标文件标书封皮）</w:t>
      </w:r>
    </w:p>
    <w:p>
      <w:pPr>
        <w:spacing w:line="360" w:lineRule="auto"/>
        <w:jc w:val="right"/>
      </w:pPr>
      <w:r>
        <w:rPr>
          <w:rFonts w:hint="eastAsia" w:ascii="宋体" w:hAnsi="宋体" w:cs="宋体"/>
          <w:b/>
          <w:bCs/>
          <w:kern w:val="1"/>
          <w:sz w:val="36"/>
          <w:szCs w:val="36"/>
        </w:rPr>
        <w:t>正（副）本</w:t>
      </w:r>
    </w:p>
    <w:p>
      <w:pPr>
        <w:spacing w:line="360" w:lineRule="auto"/>
      </w:pPr>
    </w:p>
    <w:p>
      <w:pPr>
        <w:spacing w:line="360" w:lineRule="auto"/>
        <w:jc w:val="center"/>
      </w:pPr>
      <w:r>
        <w:rPr>
          <w:rFonts w:hint="eastAsia"/>
          <w:b/>
          <w:bCs/>
          <w:sz w:val="52"/>
          <w:szCs w:val="52"/>
          <w:u w:val="single"/>
        </w:rPr>
        <w:t xml:space="preserve">****          </w:t>
      </w:r>
      <w:r>
        <w:rPr>
          <w:rFonts w:hint="eastAsia"/>
          <w:b/>
          <w:bCs/>
          <w:sz w:val="52"/>
          <w:szCs w:val="52"/>
        </w:rPr>
        <w:t>项目</w:t>
      </w:r>
    </w:p>
    <w:p>
      <w:pPr>
        <w:spacing w:line="360" w:lineRule="auto"/>
        <w:jc w:val="center"/>
        <w:rPr>
          <w:sz w:val="24"/>
          <w:szCs w:val="28"/>
        </w:rPr>
      </w:pPr>
      <w:r>
        <w:rPr>
          <w:rFonts w:hint="eastAsia"/>
          <w:sz w:val="24"/>
          <w:szCs w:val="28"/>
        </w:rPr>
        <w:t>项目编号：</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rPr>
          <w:sz w:val="28"/>
          <w:szCs w:val="28"/>
        </w:rPr>
      </w:pPr>
      <w:r>
        <w:rPr>
          <w:rFonts w:hint="eastAsia"/>
          <w:b/>
          <w:bCs/>
          <w:sz w:val="72"/>
          <w:szCs w:val="144"/>
        </w:rPr>
        <w:t>技 术 文 件</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r>
        <w:rPr>
          <w:rFonts w:hint="eastAsia"/>
          <w:sz w:val="28"/>
          <w:szCs w:val="28"/>
        </w:rPr>
        <w:t>投标人名称：</w:t>
      </w:r>
      <w:r>
        <w:rPr>
          <w:rFonts w:hint="eastAsia"/>
          <w:sz w:val="28"/>
          <w:szCs w:val="28"/>
          <w:u w:val="single"/>
        </w:rPr>
        <w:t xml:space="preserve">               </w:t>
      </w:r>
      <w:r>
        <w:rPr>
          <w:rFonts w:hint="eastAsia"/>
          <w:sz w:val="28"/>
          <w:szCs w:val="28"/>
        </w:rPr>
        <w:t>（盖章）</w:t>
      </w:r>
    </w:p>
    <w:p>
      <w:pPr>
        <w:spacing w:line="360" w:lineRule="auto"/>
        <w:rPr>
          <w:sz w:val="28"/>
          <w:szCs w:val="28"/>
        </w:rPr>
      </w:pPr>
      <w:r>
        <w:rPr>
          <w:rFonts w:hint="eastAsia"/>
          <w:sz w:val="28"/>
          <w:szCs w:val="28"/>
        </w:rPr>
        <w:t>法定代表人：</w:t>
      </w:r>
      <w:r>
        <w:rPr>
          <w:rFonts w:hint="eastAsia"/>
          <w:sz w:val="28"/>
          <w:szCs w:val="28"/>
          <w:u w:val="single"/>
        </w:rPr>
        <w:t xml:space="preserve">               </w:t>
      </w:r>
      <w:r>
        <w:rPr>
          <w:rFonts w:hint="eastAsia"/>
          <w:sz w:val="28"/>
          <w:szCs w:val="28"/>
        </w:rPr>
        <w:t>（签字</w:t>
      </w:r>
      <w:r>
        <w:rPr>
          <w:rFonts w:hint="eastAsia"/>
          <w:sz w:val="28"/>
          <w:szCs w:val="28"/>
          <w:lang w:eastAsia="zh-CN"/>
        </w:rPr>
        <w:t>并</w:t>
      </w:r>
      <w:r>
        <w:rPr>
          <w:rFonts w:hint="eastAsia"/>
          <w:sz w:val="28"/>
          <w:szCs w:val="28"/>
        </w:rPr>
        <w:t>盖章）</w:t>
      </w:r>
    </w:p>
    <w:p>
      <w:pPr>
        <w:widowControl/>
        <w:autoSpaceDE w:val="0"/>
        <w:autoSpaceDN w:val="0"/>
        <w:adjustRightInd w:val="0"/>
        <w:ind w:right="-482"/>
        <w:jc w:val="center"/>
        <w:rPr>
          <w:rFonts w:ascii="黑体" w:hAnsi="黑体" w:eastAsia="黑体" w:cs="黑体"/>
          <w:kern w:val="1"/>
          <w:sz w:val="24"/>
          <w:szCs w:val="24"/>
        </w:rPr>
      </w:pPr>
      <w:r>
        <w:rPr>
          <w:rFonts w:hint="eastAsia"/>
          <w:sz w:val="28"/>
          <w:szCs w:val="28"/>
        </w:rPr>
        <w:t>年     月     日</w:t>
      </w:r>
    </w:p>
    <w:p>
      <w:pPr>
        <w:widowControl/>
        <w:autoSpaceDE w:val="0"/>
        <w:autoSpaceDN w:val="0"/>
        <w:adjustRightInd w:val="0"/>
        <w:ind w:right="-482" w:firstLine="2160" w:firstLineChars="900"/>
        <w:rPr>
          <w:rFonts w:ascii="黑体" w:hAnsi="黑体" w:eastAsia="黑体" w:cs="黑体"/>
          <w:kern w:val="1"/>
          <w:sz w:val="24"/>
          <w:szCs w:val="24"/>
        </w:rPr>
      </w:pPr>
    </w:p>
    <w:p>
      <w:pPr>
        <w:widowControl/>
        <w:autoSpaceDE w:val="0"/>
        <w:autoSpaceDN w:val="0"/>
        <w:adjustRightInd w:val="0"/>
        <w:spacing w:before="260" w:after="260" w:line="440" w:lineRule="exact"/>
        <w:ind w:right="-481"/>
        <w:jc w:val="center"/>
        <w:rPr>
          <w:rFonts w:ascii="宋体" w:hAnsi="宋体" w:cs="宋体"/>
          <w:kern w:val="1"/>
          <w:sz w:val="30"/>
          <w:szCs w:val="30"/>
        </w:rPr>
      </w:pPr>
      <w:r>
        <w:rPr>
          <w:rFonts w:hint="eastAsia" w:ascii="宋体" w:hAnsi="宋体" w:cs="宋体"/>
          <w:kern w:val="1"/>
          <w:sz w:val="30"/>
          <w:szCs w:val="30"/>
        </w:rPr>
        <w:br w:type="page"/>
      </w:r>
    </w:p>
    <w:p>
      <w:pPr>
        <w:widowControl/>
        <w:autoSpaceDE w:val="0"/>
        <w:autoSpaceDN w:val="0"/>
        <w:adjustRightInd w:val="0"/>
        <w:spacing w:before="260" w:after="260" w:line="440" w:lineRule="exact"/>
        <w:ind w:right="-481"/>
        <w:jc w:val="center"/>
        <w:rPr>
          <w:rFonts w:ascii="宋体" w:hAnsi="宋体"/>
          <w:kern w:val="1"/>
          <w:sz w:val="30"/>
          <w:szCs w:val="30"/>
        </w:rPr>
      </w:pPr>
      <w:r>
        <w:rPr>
          <w:rFonts w:hint="eastAsia" w:ascii="宋体" w:hAnsi="宋体" w:cs="宋体"/>
          <w:kern w:val="1"/>
          <w:sz w:val="30"/>
          <w:szCs w:val="30"/>
        </w:rPr>
        <w:t>目 录</w:t>
      </w:r>
    </w:p>
    <w:p>
      <w:pPr>
        <w:widowControl/>
        <w:autoSpaceDE w:val="0"/>
        <w:autoSpaceDN w:val="0"/>
        <w:adjustRightInd w:val="0"/>
        <w:spacing w:line="440" w:lineRule="exact"/>
        <w:ind w:right="-482"/>
        <w:jc w:val="left"/>
        <w:rPr>
          <w:rFonts w:ascii="宋体" w:hAnsi="宋体" w:cs="Arial"/>
          <w:kern w:val="1"/>
          <w:sz w:val="24"/>
          <w:szCs w:val="24"/>
        </w:rPr>
      </w:pPr>
    </w:p>
    <w:p>
      <w:pPr>
        <w:widowControl/>
        <w:autoSpaceDE w:val="0"/>
        <w:autoSpaceDN w:val="0"/>
        <w:adjustRightInd w:val="0"/>
        <w:spacing w:line="440" w:lineRule="exact"/>
        <w:ind w:right="-482" w:firstLine="480"/>
        <w:jc w:val="left"/>
        <w:rPr>
          <w:rStyle w:val="36"/>
          <w:color w:val="0000FF"/>
          <w:sz w:val="24"/>
          <w:szCs w:val="24"/>
        </w:rPr>
      </w:pPr>
      <w:r>
        <w:rPr>
          <w:rFonts w:hint="eastAsia" w:ascii="仿宋" w:hAnsi="仿宋" w:eastAsia="仿宋" w:cs="仿宋"/>
          <w:kern w:val="1"/>
          <w:sz w:val="24"/>
          <w:szCs w:val="24"/>
        </w:rPr>
        <w:t>一、</w:t>
      </w:r>
      <w:r>
        <w:rPr>
          <w:rStyle w:val="36"/>
          <w:rFonts w:hint="eastAsia"/>
          <w:sz w:val="24"/>
          <w:szCs w:val="24"/>
        </w:rPr>
        <w:t>货物清单；</w:t>
      </w:r>
    </w:p>
    <w:p>
      <w:pPr>
        <w:widowControl/>
        <w:autoSpaceDE w:val="0"/>
        <w:autoSpaceDN w:val="0"/>
        <w:adjustRightInd w:val="0"/>
        <w:spacing w:line="440" w:lineRule="exact"/>
        <w:ind w:right="-482" w:firstLine="480"/>
        <w:jc w:val="left"/>
        <w:rPr>
          <w:rStyle w:val="36"/>
          <w:sz w:val="24"/>
          <w:szCs w:val="24"/>
        </w:rPr>
      </w:pPr>
      <w:r>
        <w:rPr>
          <w:rStyle w:val="36"/>
          <w:rFonts w:hint="eastAsia" w:eastAsia="仿宋"/>
          <w:sz w:val="24"/>
          <w:szCs w:val="24"/>
          <w:lang w:val="en-US" w:eastAsia="zh-CN"/>
        </w:rPr>
        <w:t>二</w:t>
      </w:r>
      <w:r>
        <w:rPr>
          <w:rStyle w:val="36"/>
          <w:rFonts w:hint="eastAsia"/>
          <w:sz w:val="24"/>
          <w:szCs w:val="24"/>
        </w:rPr>
        <w:t>、技术偏离表；</w:t>
      </w:r>
    </w:p>
    <w:p>
      <w:pPr>
        <w:widowControl/>
        <w:autoSpaceDE w:val="0"/>
        <w:autoSpaceDN w:val="0"/>
        <w:adjustRightInd w:val="0"/>
        <w:spacing w:line="440" w:lineRule="exact"/>
        <w:ind w:right="-482" w:firstLine="480"/>
        <w:jc w:val="left"/>
        <w:rPr>
          <w:rStyle w:val="36"/>
          <w:sz w:val="24"/>
          <w:szCs w:val="24"/>
        </w:rPr>
      </w:pPr>
      <w:r>
        <w:rPr>
          <w:rStyle w:val="36"/>
          <w:rFonts w:hint="eastAsia" w:eastAsia="仿宋"/>
          <w:sz w:val="24"/>
          <w:szCs w:val="24"/>
          <w:lang w:val="en-US" w:eastAsia="zh-CN"/>
        </w:rPr>
        <w:t>三</w:t>
      </w:r>
      <w:r>
        <w:rPr>
          <w:rStyle w:val="36"/>
          <w:rFonts w:hint="eastAsia"/>
          <w:sz w:val="24"/>
          <w:szCs w:val="24"/>
        </w:rPr>
        <w:t>、</w:t>
      </w:r>
      <w:r>
        <w:rPr>
          <w:rFonts w:hint="eastAsia" w:ascii="仿宋" w:hAnsi="仿宋" w:eastAsia="仿宋" w:cs="宋体"/>
          <w:kern w:val="1"/>
          <w:sz w:val="28"/>
          <w:szCs w:val="28"/>
          <w:lang w:eastAsia="zh-CN"/>
        </w:rPr>
        <w:t>实施方案</w:t>
      </w:r>
      <w:r>
        <w:rPr>
          <w:rStyle w:val="36"/>
          <w:rFonts w:hint="eastAsia"/>
          <w:sz w:val="24"/>
          <w:szCs w:val="24"/>
        </w:rPr>
        <w:t>；</w:t>
      </w:r>
    </w:p>
    <w:p>
      <w:pPr>
        <w:widowControl/>
        <w:autoSpaceDE w:val="0"/>
        <w:autoSpaceDN w:val="0"/>
        <w:adjustRightInd w:val="0"/>
        <w:spacing w:line="440" w:lineRule="exact"/>
        <w:ind w:right="-482" w:firstLine="480"/>
        <w:jc w:val="left"/>
        <w:rPr>
          <w:rStyle w:val="36"/>
          <w:sz w:val="24"/>
          <w:szCs w:val="24"/>
        </w:rPr>
      </w:pPr>
      <w:r>
        <w:rPr>
          <w:rStyle w:val="36"/>
          <w:rFonts w:hint="eastAsia" w:eastAsia="仿宋"/>
          <w:sz w:val="24"/>
          <w:szCs w:val="24"/>
          <w:lang w:val="en-US" w:eastAsia="zh-CN"/>
        </w:rPr>
        <w:t>四</w:t>
      </w:r>
      <w:r>
        <w:rPr>
          <w:rStyle w:val="36"/>
          <w:rFonts w:hint="eastAsia"/>
          <w:sz w:val="24"/>
          <w:szCs w:val="24"/>
        </w:rPr>
        <w:t>、</w:t>
      </w:r>
      <w:r>
        <w:rPr>
          <w:rFonts w:hint="eastAsia" w:ascii="仿宋" w:hAnsi="仿宋" w:eastAsia="仿宋" w:cs="仿宋"/>
          <w:sz w:val="28"/>
          <w:szCs w:val="28"/>
          <w:lang w:eastAsia="zh-CN"/>
        </w:rPr>
        <w:t>应急维保服务；</w:t>
      </w:r>
    </w:p>
    <w:p>
      <w:pPr>
        <w:widowControl/>
        <w:autoSpaceDE w:val="0"/>
        <w:autoSpaceDN w:val="0"/>
        <w:adjustRightInd w:val="0"/>
        <w:spacing w:line="440" w:lineRule="exact"/>
        <w:ind w:right="-482" w:firstLine="480"/>
        <w:jc w:val="left"/>
        <w:rPr>
          <w:rFonts w:ascii="仿宋" w:hAnsi="仿宋" w:eastAsia="仿宋" w:cs="仿宋"/>
          <w:kern w:val="1"/>
          <w:sz w:val="24"/>
          <w:szCs w:val="24"/>
        </w:rPr>
      </w:pPr>
      <w:r>
        <w:rPr>
          <w:rFonts w:hint="eastAsia" w:ascii="仿宋" w:hAnsi="仿宋" w:eastAsia="仿宋" w:cs="仿宋"/>
          <w:kern w:val="1"/>
          <w:sz w:val="24"/>
          <w:szCs w:val="24"/>
          <w:lang w:val="en-US" w:eastAsia="zh-CN"/>
        </w:rPr>
        <w:t>五</w:t>
      </w:r>
      <w:r>
        <w:rPr>
          <w:rFonts w:hint="eastAsia" w:ascii="仿宋" w:hAnsi="仿宋" w:eastAsia="仿宋" w:cs="仿宋"/>
          <w:kern w:val="1"/>
          <w:sz w:val="24"/>
          <w:szCs w:val="24"/>
        </w:rPr>
        <w:t>、</w:t>
      </w:r>
      <w:r>
        <w:rPr>
          <w:rFonts w:hint="eastAsia" w:ascii="仿宋" w:hAnsi="仿宋" w:eastAsia="仿宋"/>
          <w:sz w:val="24"/>
          <w:szCs w:val="24"/>
        </w:rPr>
        <w:t>项目实施人员（主要从业人员以及其技术资格）一览表</w:t>
      </w:r>
      <w:r>
        <w:rPr>
          <w:rFonts w:hint="eastAsia" w:ascii="仿宋" w:hAnsi="仿宋" w:eastAsia="仿宋" w:cs="仿宋"/>
          <w:kern w:val="1"/>
          <w:sz w:val="24"/>
          <w:szCs w:val="24"/>
        </w:rPr>
        <w:t>；</w:t>
      </w:r>
      <w:r>
        <w:rPr>
          <w:rFonts w:ascii="仿宋" w:hAnsi="仿宋" w:eastAsia="仿宋" w:cs="仿宋"/>
          <w:kern w:val="1"/>
          <w:sz w:val="24"/>
          <w:szCs w:val="24"/>
        </w:rPr>
        <w:t xml:space="preserve"> </w:t>
      </w:r>
    </w:p>
    <w:p>
      <w:pPr>
        <w:widowControl/>
        <w:autoSpaceDE w:val="0"/>
        <w:autoSpaceDN w:val="0"/>
        <w:adjustRightInd w:val="0"/>
        <w:spacing w:line="440" w:lineRule="exact"/>
        <w:ind w:right="-482" w:firstLine="480"/>
        <w:jc w:val="left"/>
        <w:rPr>
          <w:rStyle w:val="36"/>
          <w:sz w:val="24"/>
          <w:szCs w:val="24"/>
        </w:rPr>
      </w:pPr>
      <w:r>
        <w:rPr>
          <w:rStyle w:val="36"/>
          <w:rFonts w:hint="eastAsia" w:eastAsia="仿宋"/>
          <w:sz w:val="24"/>
          <w:szCs w:val="24"/>
          <w:lang w:val="en-US" w:eastAsia="zh-CN"/>
        </w:rPr>
        <w:t>六</w:t>
      </w:r>
      <w:r>
        <w:rPr>
          <w:rStyle w:val="36"/>
          <w:rFonts w:hint="eastAsia"/>
          <w:sz w:val="24"/>
          <w:szCs w:val="24"/>
        </w:rPr>
        <w:t>、</w:t>
      </w:r>
      <w:r>
        <w:rPr>
          <w:rStyle w:val="36"/>
          <w:rFonts w:hint="eastAsia" w:eastAsia="仿宋"/>
          <w:sz w:val="24"/>
          <w:szCs w:val="24"/>
          <w:lang w:eastAsia="zh-CN"/>
        </w:rPr>
        <w:t>设备性能及技术支持文件</w:t>
      </w:r>
      <w:r>
        <w:rPr>
          <w:rStyle w:val="36"/>
          <w:rFonts w:hint="eastAsia"/>
          <w:sz w:val="24"/>
          <w:szCs w:val="24"/>
        </w:rPr>
        <w:t>；</w:t>
      </w:r>
    </w:p>
    <w:p>
      <w:pPr>
        <w:widowControl/>
        <w:autoSpaceDE w:val="0"/>
        <w:autoSpaceDN w:val="0"/>
        <w:adjustRightInd w:val="0"/>
        <w:spacing w:line="440" w:lineRule="exact"/>
        <w:ind w:right="-482" w:firstLine="480"/>
        <w:jc w:val="left"/>
        <w:rPr>
          <w:rStyle w:val="36"/>
          <w:sz w:val="24"/>
          <w:szCs w:val="24"/>
        </w:rPr>
      </w:pPr>
      <w:r>
        <w:rPr>
          <w:rStyle w:val="36"/>
          <w:rFonts w:hint="eastAsia" w:eastAsia="仿宋"/>
          <w:sz w:val="24"/>
          <w:szCs w:val="24"/>
          <w:lang w:val="en-US" w:eastAsia="zh-CN"/>
        </w:rPr>
        <w:t>七</w:t>
      </w:r>
      <w:r>
        <w:rPr>
          <w:rStyle w:val="36"/>
          <w:rFonts w:hint="eastAsia"/>
          <w:sz w:val="24"/>
          <w:szCs w:val="24"/>
        </w:rPr>
        <w:t>、投标人需要说明的其他文件和说明（格式自拟）。</w:t>
      </w:r>
    </w:p>
    <w:p>
      <w:pPr>
        <w:widowControl/>
        <w:autoSpaceDE w:val="0"/>
        <w:autoSpaceDN w:val="0"/>
        <w:adjustRightInd w:val="0"/>
        <w:spacing w:line="440" w:lineRule="exact"/>
        <w:ind w:right="-481"/>
        <w:jc w:val="left"/>
        <w:rPr>
          <w:rStyle w:val="36"/>
          <w:sz w:val="24"/>
          <w:szCs w:val="24"/>
        </w:rPr>
      </w:pPr>
    </w:p>
    <w:p>
      <w:pPr>
        <w:widowControl/>
        <w:autoSpaceDE w:val="0"/>
        <w:autoSpaceDN w:val="0"/>
        <w:adjustRightInd w:val="0"/>
        <w:spacing w:before="120" w:after="120" w:line="440" w:lineRule="exact"/>
        <w:ind w:right="-481"/>
        <w:jc w:val="center"/>
        <w:rPr>
          <w:rFonts w:ascii="仿宋" w:hAnsi="仿宋" w:eastAsia="仿宋" w:cs="宋体"/>
          <w:kern w:val="1"/>
          <w:sz w:val="28"/>
          <w:szCs w:val="28"/>
        </w:rPr>
      </w:pPr>
      <w:r>
        <w:rPr>
          <w:rFonts w:hint="eastAsia" w:ascii="仿宋" w:hAnsi="仿宋" w:eastAsia="仿宋" w:cs="宋体"/>
          <w:kern w:val="1"/>
          <w:sz w:val="28"/>
          <w:szCs w:val="28"/>
        </w:rPr>
        <w:br w:type="page"/>
      </w:r>
    </w:p>
    <w:p>
      <w:pPr>
        <w:widowControl/>
        <w:autoSpaceDE w:val="0"/>
        <w:autoSpaceDN w:val="0"/>
        <w:adjustRightInd w:val="0"/>
        <w:spacing w:before="120" w:after="120" w:line="440" w:lineRule="exact"/>
        <w:ind w:right="-481"/>
        <w:jc w:val="center"/>
        <w:rPr>
          <w:rFonts w:ascii="仿宋" w:hAnsi="仿宋" w:eastAsia="仿宋"/>
          <w:kern w:val="1"/>
          <w:sz w:val="28"/>
          <w:szCs w:val="28"/>
        </w:rPr>
      </w:pPr>
      <w:r>
        <w:rPr>
          <w:rFonts w:hint="eastAsia" w:ascii="仿宋" w:hAnsi="仿宋" w:eastAsia="仿宋" w:cs="宋体"/>
          <w:kern w:val="1"/>
          <w:sz w:val="28"/>
          <w:szCs w:val="28"/>
        </w:rPr>
        <w:t>一、货物清单</w:t>
      </w:r>
    </w:p>
    <w:p>
      <w:pPr>
        <w:widowControl/>
        <w:autoSpaceDE w:val="0"/>
        <w:autoSpaceDN w:val="0"/>
        <w:adjustRightInd w:val="0"/>
        <w:spacing w:before="120" w:after="120" w:line="440" w:lineRule="exact"/>
        <w:ind w:right="-481" w:firstLine="630"/>
        <w:jc w:val="center"/>
        <w:rPr>
          <w:rFonts w:ascii="仿宋" w:hAnsi="仿宋" w:eastAsia="仿宋"/>
          <w:kern w:val="1"/>
          <w:sz w:val="24"/>
          <w:szCs w:val="24"/>
        </w:rPr>
      </w:pPr>
    </w:p>
    <w:p>
      <w:pPr>
        <w:widowControl/>
        <w:autoSpaceDE w:val="0"/>
        <w:autoSpaceDN w:val="0"/>
        <w:adjustRightInd w:val="0"/>
        <w:spacing w:after="240" w:line="440" w:lineRule="exact"/>
        <w:ind w:right="-481"/>
        <w:rPr>
          <w:rFonts w:ascii="仿宋" w:hAnsi="仿宋" w:eastAsia="仿宋"/>
          <w:b/>
          <w:bCs/>
          <w:kern w:val="1"/>
          <w:sz w:val="24"/>
          <w:szCs w:val="24"/>
        </w:rPr>
      </w:pPr>
      <w:r>
        <w:rPr>
          <w:rStyle w:val="36"/>
          <w:rFonts w:hint="eastAsia" w:eastAsia="仿宋"/>
          <w:b/>
          <w:bCs/>
          <w:sz w:val="24"/>
          <w:szCs w:val="24"/>
          <w:lang w:val="en-US" w:eastAsia="zh-CN"/>
        </w:rPr>
        <w:t>项目名称</w:t>
      </w:r>
      <w:r>
        <w:rPr>
          <w:rStyle w:val="36"/>
          <w:rFonts w:hint="eastAsia"/>
          <w:b/>
          <w:bCs/>
          <w:sz w:val="24"/>
          <w:szCs w:val="24"/>
        </w:rPr>
        <w:t>：</w:t>
      </w:r>
      <w:r>
        <w:rPr>
          <w:rStyle w:val="36"/>
          <w:b/>
          <w:bCs/>
          <w:sz w:val="24"/>
          <w:szCs w:val="24"/>
          <w:u w:val="single"/>
        </w:rPr>
        <w:t xml:space="preserve">               </w:t>
      </w:r>
      <w:r>
        <w:rPr>
          <w:rStyle w:val="36"/>
          <w:b/>
          <w:bCs/>
          <w:sz w:val="24"/>
          <w:szCs w:val="24"/>
        </w:rPr>
        <w:t xml:space="preserve">            </w:t>
      </w:r>
      <w:r>
        <w:rPr>
          <w:rStyle w:val="36"/>
          <w:rFonts w:hint="eastAsia" w:eastAsia="仿宋"/>
          <w:b/>
          <w:bCs/>
          <w:sz w:val="24"/>
          <w:szCs w:val="24"/>
          <w:lang w:val="en-US" w:eastAsia="zh-CN"/>
        </w:rPr>
        <w:t>项目编号</w:t>
      </w:r>
      <w:r>
        <w:rPr>
          <w:rStyle w:val="36"/>
          <w:rFonts w:hint="eastAsia"/>
          <w:b/>
          <w:bCs/>
          <w:sz w:val="24"/>
          <w:szCs w:val="24"/>
        </w:rPr>
        <w:t>：</w:t>
      </w:r>
      <w:r>
        <w:rPr>
          <w:rFonts w:ascii="仿宋" w:hAnsi="仿宋" w:eastAsia="仿宋" w:cs="仿宋"/>
          <w:b/>
          <w:bCs/>
          <w:kern w:val="1"/>
          <w:sz w:val="24"/>
          <w:szCs w:val="24"/>
          <w:u w:val="single"/>
        </w:rPr>
        <w:t xml:space="preserve">         </w:t>
      </w:r>
      <w:r>
        <w:rPr>
          <w:rFonts w:hint="eastAsia" w:ascii="仿宋" w:hAnsi="仿宋" w:eastAsia="仿宋" w:cs="仿宋"/>
          <w:b/>
          <w:bCs/>
          <w:kern w:val="1"/>
          <w:sz w:val="24"/>
          <w:szCs w:val="24"/>
          <w:u w:val="single"/>
        </w:rPr>
        <w:t xml:space="preserve">       </w:t>
      </w:r>
      <w:r>
        <w:rPr>
          <w:rFonts w:ascii="仿宋" w:hAnsi="仿宋" w:eastAsia="仿宋" w:cs="仿宋"/>
          <w:b/>
          <w:bCs/>
          <w:kern w:val="1"/>
          <w:sz w:val="24"/>
          <w:szCs w:val="24"/>
          <w:u w:val="single"/>
        </w:rPr>
        <w:t xml:space="preserve">  </w:t>
      </w:r>
      <w:r>
        <w:rPr>
          <w:rStyle w:val="36"/>
          <w:b/>
          <w:bCs/>
          <w:sz w:val="24"/>
          <w:szCs w:val="24"/>
        </w:rPr>
        <w:t xml:space="preserve"> </w:t>
      </w:r>
    </w:p>
    <w:tbl>
      <w:tblPr>
        <w:tblStyle w:val="29"/>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568"/>
        <w:gridCol w:w="977"/>
        <w:gridCol w:w="1177"/>
        <w:gridCol w:w="1370"/>
        <w:gridCol w:w="3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783" w:type="dxa"/>
            <w:tcMar>
              <w:top w:w="100" w:type="dxa"/>
              <w:right w:w="100" w:type="dxa"/>
            </w:tcMar>
            <w:vAlign w:val="center"/>
          </w:tcPr>
          <w:p>
            <w:pPr>
              <w:widowControl/>
              <w:autoSpaceDE w:val="0"/>
              <w:autoSpaceDN w:val="0"/>
              <w:adjustRightInd w:val="0"/>
              <w:spacing w:before="50" w:after="50" w:line="440" w:lineRule="exact"/>
              <w:jc w:val="center"/>
              <w:rPr>
                <w:rStyle w:val="36"/>
                <w:sz w:val="24"/>
                <w:szCs w:val="24"/>
              </w:rPr>
            </w:pPr>
            <w:r>
              <w:rPr>
                <w:rStyle w:val="36"/>
                <w:rFonts w:hint="eastAsia"/>
                <w:sz w:val="24"/>
                <w:szCs w:val="24"/>
              </w:rPr>
              <w:t>序号</w:t>
            </w:r>
          </w:p>
        </w:tc>
        <w:tc>
          <w:tcPr>
            <w:tcW w:w="1568" w:type="dxa"/>
            <w:tcMar>
              <w:top w:w="100" w:type="dxa"/>
              <w:right w:w="100" w:type="dxa"/>
            </w:tcMar>
            <w:vAlign w:val="center"/>
          </w:tcPr>
          <w:p>
            <w:pPr>
              <w:widowControl/>
              <w:autoSpaceDE w:val="0"/>
              <w:autoSpaceDN w:val="0"/>
              <w:adjustRightInd w:val="0"/>
              <w:spacing w:before="50" w:after="50" w:line="440" w:lineRule="exact"/>
              <w:jc w:val="center"/>
              <w:rPr>
                <w:rStyle w:val="36"/>
                <w:sz w:val="24"/>
                <w:szCs w:val="24"/>
              </w:rPr>
            </w:pPr>
            <w:r>
              <w:rPr>
                <w:rStyle w:val="36"/>
                <w:rFonts w:hint="eastAsia" w:eastAsia="仿宋"/>
                <w:sz w:val="24"/>
                <w:szCs w:val="24"/>
                <w:lang w:val="en-US" w:eastAsia="zh-CN"/>
              </w:rPr>
              <w:t>货物</w:t>
            </w:r>
            <w:r>
              <w:rPr>
                <w:rStyle w:val="36"/>
                <w:rFonts w:hint="eastAsia"/>
                <w:sz w:val="24"/>
                <w:szCs w:val="24"/>
              </w:rPr>
              <w:t>名称</w:t>
            </w:r>
          </w:p>
        </w:tc>
        <w:tc>
          <w:tcPr>
            <w:tcW w:w="977" w:type="dxa"/>
            <w:tcMar>
              <w:top w:w="100" w:type="dxa"/>
              <w:right w:w="100" w:type="dxa"/>
            </w:tcMar>
            <w:vAlign w:val="center"/>
          </w:tcPr>
          <w:p>
            <w:pPr>
              <w:widowControl/>
              <w:autoSpaceDE w:val="0"/>
              <w:autoSpaceDN w:val="0"/>
              <w:adjustRightInd w:val="0"/>
              <w:spacing w:before="50" w:after="50" w:line="440" w:lineRule="exact"/>
              <w:jc w:val="center"/>
              <w:rPr>
                <w:rStyle w:val="36"/>
                <w:sz w:val="24"/>
                <w:szCs w:val="24"/>
              </w:rPr>
            </w:pPr>
            <w:r>
              <w:rPr>
                <w:rStyle w:val="36"/>
                <w:rFonts w:hint="eastAsia"/>
                <w:sz w:val="24"/>
                <w:szCs w:val="24"/>
              </w:rPr>
              <w:t>品牌</w:t>
            </w:r>
          </w:p>
        </w:tc>
        <w:tc>
          <w:tcPr>
            <w:tcW w:w="1177" w:type="dxa"/>
            <w:tcMar>
              <w:top w:w="100" w:type="dxa"/>
              <w:right w:w="100" w:type="dxa"/>
            </w:tcMar>
            <w:vAlign w:val="center"/>
          </w:tcPr>
          <w:p>
            <w:pPr>
              <w:widowControl/>
              <w:autoSpaceDE w:val="0"/>
              <w:autoSpaceDN w:val="0"/>
              <w:adjustRightInd w:val="0"/>
              <w:spacing w:before="50" w:after="50" w:line="440" w:lineRule="exact"/>
              <w:jc w:val="center"/>
              <w:rPr>
                <w:rStyle w:val="36"/>
                <w:sz w:val="24"/>
                <w:szCs w:val="24"/>
              </w:rPr>
            </w:pPr>
            <w:r>
              <w:rPr>
                <w:rStyle w:val="36"/>
                <w:rFonts w:hint="eastAsia"/>
                <w:sz w:val="24"/>
                <w:szCs w:val="24"/>
              </w:rPr>
              <w:t>产地</w:t>
            </w:r>
          </w:p>
        </w:tc>
        <w:tc>
          <w:tcPr>
            <w:tcW w:w="1370" w:type="dxa"/>
            <w:tcMar>
              <w:top w:w="100" w:type="dxa"/>
              <w:right w:w="100" w:type="dxa"/>
            </w:tcMar>
            <w:vAlign w:val="center"/>
          </w:tcPr>
          <w:p>
            <w:pPr>
              <w:widowControl/>
              <w:autoSpaceDE w:val="0"/>
              <w:autoSpaceDN w:val="0"/>
              <w:adjustRightInd w:val="0"/>
              <w:spacing w:before="50" w:after="50" w:line="440" w:lineRule="exact"/>
              <w:jc w:val="center"/>
              <w:rPr>
                <w:rStyle w:val="36"/>
                <w:sz w:val="24"/>
                <w:szCs w:val="24"/>
              </w:rPr>
            </w:pPr>
            <w:r>
              <w:rPr>
                <w:rStyle w:val="36"/>
                <w:rFonts w:hint="eastAsia"/>
                <w:sz w:val="24"/>
                <w:szCs w:val="24"/>
              </w:rPr>
              <w:t>规格</w:t>
            </w:r>
          </w:p>
          <w:p>
            <w:pPr>
              <w:widowControl/>
              <w:autoSpaceDE w:val="0"/>
              <w:autoSpaceDN w:val="0"/>
              <w:adjustRightInd w:val="0"/>
              <w:spacing w:before="50" w:after="50" w:line="440" w:lineRule="exact"/>
              <w:jc w:val="center"/>
              <w:rPr>
                <w:rStyle w:val="36"/>
                <w:sz w:val="24"/>
                <w:szCs w:val="24"/>
              </w:rPr>
            </w:pPr>
            <w:r>
              <w:rPr>
                <w:rStyle w:val="36"/>
                <w:rFonts w:hint="eastAsia"/>
                <w:sz w:val="24"/>
                <w:szCs w:val="24"/>
              </w:rPr>
              <w:t>型号</w:t>
            </w:r>
          </w:p>
        </w:tc>
        <w:tc>
          <w:tcPr>
            <w:tcW w:w="3805" w:type="dxa"/>
            <w:tcMar>
              <w:top w:w="100" w:type="dxa"/>
              <w:right w:w="100" w:type="dxa"/>
            </w:tcMar>
            <w:vAlign w:val="center"/>
          </w:tcPr>
          <w:p>
            <w:pPr>
              <w:widowControl/>
              <w:autoSpaceDE w:val="0"/>
              <w:autoSpaceDN w:val="0"/>
              <w:adjustRightInd w:val="0"/>
              <w:spacing w:before="50" w:after="50" w:line="440" w:lineRule="exact"/>
              <w:jc w:val="center"/>
              <w:rPr>
                <w:rStyle w:val="36"/>
                <w:sz w:val="24"/>
                <w:szCs w:val="24"/>
              </w:rPr>
            </w:pPr>
            <w:r>
              <w:rPr>
                <w:rStyle w:val="36"/>
                <w:rFonts w:hint="eastAsia"/>
                <w:sz w:val="24"/>
                <w:szCs w:val="24"/>
              </w:rPr>
              <w:t>性能以及指标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783" w:type="dxa"/>
            <w:tcMar>
              <w:top w:w="100" w:type="dxa"/>
              <w:right w:w="100" w:type="dxa"/>
            </w:tcMar>
            <w:vAlign w:val="center"/>
          </w:tcPr>
          <w:p>
            <w:pPr>
              <w:widowControl/>
              <w:autoSpaceDE w:val="0"/>
              <w:autoSpaceDN w:val="0"/>
              <w:adjustRightInd w:val="0"/>
              <w:spacing w:before="50" w:after="50" w:line="440" w:lineRule="exact"/>
              <w:jc w:val="center"/>
              <w:rPr>
                <w:rStyle w:val="36"/>
                <w:sz w:val="24"/>
                <w:szCs w:val="24"/>
              </w:rPr>
            </w:pPr>
            <w:r>
              <w:rPr>
                <w:rStyle w:val="36"/>
                <w:sz w:val="24"/>
                <w:szCs w:val="24"/>
              </w:rPr>
              <w:t>1</w:t>
            </w:r>
          </w:p>
        </w:tc>
        <w:tc>
          <w:tcPr>
            <w:tcW w:w="1568"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977" w:type="dxa"/>
            <w:tcMar>
              <w:top w:w="100" w:type="dxa"/>
              <w:right w:w="100" w:type="dxa"/>
            </w:tcMar>
            <w:vAlign w:val="center"/>
          </w:tcPr>
          <w:p>
            <w:pPr>
              <w:widowControl/>
              <w:autoSpaceDE w:val="0"/>
              <w:autoSpaceDN w:val="0"/>
              <w:adjustRightInd w:val="0"/>
              <w:spacing w:before="50" w:after="50" w:line="440" w:lineRule="exact"/>
              <w:ind w:left="480" w:hanging="480"/>
              <w:jc w:val="center"/>
              <w:rPr>
                <w:rFonts w:ascii="仿宋" w:hAnsi="仿宋" w:eastAsia="仿宋"/>
                <w:kern w:val="1"/>
                <w:sz w:val="24"/>
                <w:szCs w:val="24"/>
              </w:rPr>
            </w:pPr>
          </w:p>
        </w:tc>
        <w:tc>
          <w:tcPr>
            <w:tcW w:w="1177" w:type="dxa"/>
            <w:tcMar>
              <w:top w:w="100" w:type="dxa"/>
              <w:right w:w="100" w:type="dxa"/>
            </w:tcMa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1370"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3805"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783" w:type="dxa"/>
            <w:tcMar>
              <w:top w:w="100" w:type="dxa"/>
              <w:right w:w="100" w:type="dxa"/>
            </w:tcMar>
            <w:vAlign w:val="center"/>
          </w:tcPr>
          <w:p>
            <w:pPr>
              <w:widowControl/>
              <w:autoSpaceDE w:val="0"/>
              <w:autoSpaceDN w:val="0"/>
              <w:adjustRightInd w:val="0"/>
              <w:spacing w:before="50" w:after="50" w:line="440" w:lineRule="exact"/>
              <w:jc w:val="center"/>
              <w:rPr>
                <w:rStyle w:val="36"/>
                <w:sz w:val="24"/>
                <w:szCs w:val="24"/>
              </w:rPr>
            </w:pPr>
            <w:r>
              <w:rPr>
                <w:rStyle w:val="36"/>
                <w:sz w:val="24"/>
                <w:szCs w:val="24"/>
              </w:rPr>
              <w:t>2</w:t>
            </w:r>
          </w:p>
        </w:tc>
        <w:tc>
          <w:tcPr>
            <w:tcW w:w="1568"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977" w:type="dxa"/>
            <w:tcMar>
              <w:top w:w="100" w:type="dxa"/>
              <w:right w:w="100" w:type="dxa"/>
            </w:tcMar>
            <w:vAlign w:val="center"/>
          </w:tcPr>
          <w:p>
            <w:pPr>
              <w:widowControl/>
              <w:autoSpaceDE w:val="0"/>
              <w:autoSpaceDN w:val="0"/>
              <w:adjustRightInd w:val="0"/>
              <w:spacing w:before="50" w:after="50" w:line="440" w:lineRule="exact"/>
              <w:ind w:left="480" w:hanging="480"/>
              <w:jc w:val="center"/>
              <w:rPr>
                <w:rFonts w:ascii="仿宋" w:hAnsi="仿宋" w:eastAsia="仿宋"/>
                <w:kern w:val="1"/>
                <w:sz w:val="24"/>
                <w:szCs w:val="24"/>
              </w:rPr>
            </w:pPr>
          </w:p>
        </w:tc>
        <w:tc>
          <w:tcPr>
            <w:tcW w:w="1177" w:type="dxa"/>
            <w:tcMar>
              <w:top w:w="100" w:type="dxa"/>
              <w:right w:w="100" w:type="dxa"/>
            </w:tcMa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1370"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3805"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783" w:type="dxa"/>
            <w:tcMar>
              <w:top w:w="100" w:type="dxa"/>
              <w:right w:w="100" w:type="dxa"/>
            </w:tcMar>
            <w:vAlign w:val="center"/>
          </w:tcPr>
          <w:p>
            <w:pPr>
              <w:widowControl/>
              <w:autoSpaceDE w:val="0"/>
              <w:autoSpaceDN w:val="0"/>
              <w:adjustRightInd w:val="0"/>
              <w:spacing w:before="50" w:after="50" w:line="440" w:lineRule="exact"/>
              <w:jc w:val="center"/>
              <w:rPr>
                <w:rStyle w:val="36"/>
                <w:sz w:val="24"/>
                <w:szCs w:val="24"/>
              </w:rPr>
            </w:pPr>
            <w:r>
              <w:rPr>
                <w:rStyle w:val="36"/>
                <w:sz w:val="24"/>
                <w:szCs w:val="24"/>
              </w:rPr>
              <w:t>3</w:t>
            </w:r>
          </w:p>
        </w:tc>
        <w:tc>
          <w:tcPr>
            <w:tcW w:w="1568"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977" w:type="dxa"/>
            <w:tcMar>
              <w:top w:w="100" w:type="dxa"/>
              <w:right w:w="100" w:type="dxa"/>
            </w:tcMar>
            <w:vAlign w:val="center"/>
          </w:tcPr>
          <w:p>
            <w:pPr>
              <w:widowControl/>
              <w:autoSpaceDE w:val="0"/>
              <w:autoSpaceDN w:val="0"/>
              <w:adjustRightInd w:val="0"/>
              <w:spacing w:before="50" w:after="50" w:line="440" w:lineRule="exact"/>
              <w:ind w:left="480" w:hanging="480"/>
              <w:jc w:val="center"/>
              <w:rPr>
                <w:rFonts w:ascii="仿宋" w:hAnsi="仿宋" w:eastAsia="仿宋"/>
                <w:kern w:val="1"/>
                <w:sz w:val="24"/>
                <w:szCs w:val="24"/>
              </w:rPr>
            </w:pPr>
          </w:p>
        </w:tc>
        <w:tc>
          <w:tcPr>
            <w:tcW w:w="1177" w:type="dxa"/>
            <w:tcMar>
              <w:top w:w="100" w:type="dxa"/>
              <w:right w:w="100" w:type="dxa"/>
            </w:tcMa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1370"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3805"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783" w:type="dxa"/>
            <w:tcMar>
              <w:top w:w="100" w:type="dxa"/>
              <w:right w:w="100" w:type="dxa"/>
            </w:tcMar>
            <w:vAlign w:val="center"/>
          </w:tcPr>
          <w:p>
            <w:pPr>
              <w:widowControl/>
              <w:autoSpaceDE w:val="0"/>
              <w:autoSpaceDN w:val="0"/>
              <w:adjustRightInd w:val="0"/>
              <w:spacing w:before="50" w:after="50" w:line="440" w:lineRule="exact"/>
              <w:jc w:val="center"/>
              <w:rPr>
                <w:rStyle w:val="36"/>
                <w:sz w:val="24"/>
                <w:szCs w:val="24"/>
              </w:rPr>
            </w:pPr>
            <w:r>
              <w:rPr>
                <w:rStyle w:val="36"/>
                <w:sz w:val="24"/>
                <w:szCs w:val="24"/>
              </w:rPr>
              <w:t>4</w:t>
            </w:r>
          </w:p>
        </w:tc>
        <w:tc>
          <w:tcPr>
            <w:tcW w:w="1568"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977" w:type="dxa"/>
            <w:tcMar>
              <w:top w:w="100" w:type="dxa"/>
              <w:right w:w="100" w:type="dxa"/>
            </w:tcMar>
            <w:vAlign w:val="center"/>
          </w:tcPr>
          <w:p>
            <w:pPr>
              <w:widowControl/>
              <w:autoSpaceDE w:val="0"/>
              <w:autoSpaceDN w:val="0"/>
              <w:adjustRightInd w:val="0"/>
              <w:spacing w:before="50" w:after="50" w:line="440" w:lineRule="exact"/>
              <w:ind w:left="480" w:hanging="480"/>
              <w:jc w:val="center"/>
              <w:rPr>
                <w:rFonts w:ascii="仿宋" w:hAnsi="仿宋" w:eastAsia="仿宋"/>
                <w:kern w:val="1"/>
                <w:sz w:val="24"/>
                <w:szCs w:val="24"/>
              </w:rPr>
            </w:pPr>
          </w:p>
        </w:tc>
        <w:tc>
          <w:tcPr>
            <w:tcW w:w="1177" w:type="dxa"/>
            <w:tcMar>
              <w:top w:w="100" w:type="dxa"/>
              <w:right w:w="100" w:type="dxa"/>
            </w:tcMa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1370"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3805"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783" w:type="dxa"/>
            <w:tcMar>
              <w:top w:w="100" w:type="dxa"/>
              <w:right w:w="100" w:type="dxa"/>
            </w:tcMar>
            <w:vAlign w:val="center"/>
          </w:tcPr>
          <w:p>
            <w:pPr>
              <w:widowControl/>
              <w:autoSpaceDE w:val="0"/>
              <w:autoSpaceDN w:val="0"/>
              <w:adjustRightInd w:val="0"/>
              <w:spacing w:before="50" w:after="50" w:line="440" w:lineRule="exact"/>
              <w:jc w:val="center"/>
              <w:rPr>
                <w:rStyle w:val="36"/>
                <w:sz w:val="24"/>
                <w:szCs w:val="24"/>
              </w:rPr>
            </w:pPr>
            <w:r>
              <w:rPr>
                <w:rStyle w:val="36"/>
                <w:sz w:val="24"/>
                <w:szCs w:val="24"/>
              </w:rPr>
              <w:t>5</w:t>
            </w:r>
          </w:p>
        </w:tc>
        <w:tc>
          <w:tcPr>
            <w:tcW w:w="1568"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977" w:type="dxa"/>
            <w:tcMar>
              <w:top w:w="100" w:type="dxa"/>
              <w:right w:w="100" w:type="dxa"/>
            </w:tcMar>
            <w:vAlign w:val="center"/>
          </w:tcPr>
          <w:p>
            <w:pPr>
              <w:widowControl/>
              <w:autoSpaceDE w:val="0"/>
              <w:autoSpaceDN w:val="0"/>
              <w:adjustRightInd w:val="0"/>
              <w:spacing w:before="50" w:after="50" w:line="440" w:lineRule="exact"/>
              <w:ind w:left="480" w:hanging="480"/>
              <w:jc w:val="center"/>
              <w:rPr>
                <w:rFonts w:ascii="仿宋" w:hAnsi="仿宋" w:eastAsia="仿宋"/>
                <w:kern w:val="1"/>
                <w:sz w:val="24"/>
                <w:szCs w:val="24"/>
              </w:rPr>
            </w:pPr>
          </w:p>
        </w:tc>
        <w:tc>
          <w:tcPr>
            <w:tcW w:w="1177" w:type="dxa"/>
            <w:tcMar>
              <w:top w:w="100" w:type="dxa"/>
              <w:right w:w="100" w:type="dxa"/>
            </w:tcMa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1370"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3805"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83"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cs="仿宋"/>
                <w:kern w:val="1"/>
                <w:sz w:val="24"/>
                <w:szCs w:val="24"/>
              </w:rPr>
            </w:pPr>
            <w:r>
              <w:rPr>
                <w:rFonts w:ascii="仿宋" w:hAnsi="仿宋" w:eastAsia="仿宋" w:cs="仿宋"/>
                <w:kern w:val="1"/>
                <w:sz w:val="24"/>
                <w:szCs w:val="24"/>
              </w:rPr>
              <w:t>6</w:t>
            </w:r>
          </w:p>
        </w:tc>
        <w:tc>
          <w:tcPr>
            <w:tcW w:w="1568"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977" w:type="dxa"/>
            <w:tcMar>
              <w:top w:w="100" w:type="dxa"/>
              <w:right w:w="100" w:type="dxa"/>
            </w:tcMar>
            <w:vAlign w:val="center"/>
          </w:tcPr>
          <w:p>
            <w:pPr>
              <w:widowControl/>
              <w:autoSpaceDE w:val="0"/>
              <w:autoSpaceDN w:val="0"/>
              <w:adjustRightInd w:val="0"/>
              <w:spacing w:before="50" w:after="50" w:line="440" w:lineRule="exact"/>
              <w:ind w:left="480" w:hanging="480"/>
              <w:jc w:val="center"/>
              <w:rPr>
                <w:rFonts w:ascii="仿宋" w:hAnsi="仿宋" w:eastAsia="仿宋"/>
                <w:kern w:val="1"/>
                <w:sz w:val="24"/>
                <w:szCs w:val="24"/>
              </w:rPr>
            </w:pPr>
          </w:p>
        </w:tc>
        <w:tc>
          <w:tcPr>
            <w:tcW w:w="1177" w:type="dxa"/>
            <w:tcMar>
              <w:top w:w="100" w:type="dxa"/>
              <w:right w:w="100" w:type="dxa"/>
            </w:tcMa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1370"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3805"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83" w:type="dxa"/>
            <w:tcMar>
              <w:top w:w="100" w:type="dxa"/>
              <w:right w:w="100" w:type="dxa"/>
            </w:tcMar>
            <w:vAlign w:val="center"/>
          </w:tcPr>
          <w:p>
            <w:pPr>
              <w:widowControl/>
              <w:autoSpaceDE w:val="0"/>
              <w:autoSpaceDN w:val="0"/>
              <w:adjustRightInd w:val="0"/>
              <w:spacing w:before="50" w:after="50" w:line="440" w:lineRule="exact"/>
              <w:jc w:val="center"/>
              <w:rPr>
                <w:rFonts w:hint="default" w:ascii="仿宋" w:hAnsi="仿宋" w:eastAsia="仿宋" w:cs="仿宋"/>
                <w:kern w:val="1"/>
                <w:sz w:val="24"/>
                <w:szCs w:val="24"/>
                <w:lang w:val="en-US" w:eastAsia="zh-CN"/>
              </w:rPr>
            </w:pPr>
            <w:r>
              <w:rPr>
                <w:rFonts w:hint="eastAsia" w:ascii="仿宋" w:hAnsi="仿宋" w:eastAsia="仿宋" w:cs="仿宋"/>
                <w:kern w:val="1"/>
                <w:sz w:val="24"/>
                <w:szCs w:val="24"/>
                <w:lang w:val="en-US" w:eastAsia="zh-CN"/>
              </w:rPr>
              <w:t>...</w:t>
            </w:r>
          </w:p>
        </w:tc>
        <w:tc>
          <w:tcPr>
            <w:tcW w:w="1568"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977" w:type="dxa"/>
            <w:tcMar>
              <w:top w:w="100" w:type="dxa"/>
              <w:right w:w="100" w:type="dxa"/>
            </w:tcMar>
            <w:vAlign w:val="center"/>
          </w:tcPr>
          <w:p>
            <w:pPr>
              <w:widowControl/>
              <w:autoSpaceDE w:val="0"/>
              <w:autoSpaceDN w:val="0"/>
              <w:adjustRightInd w:val="0"/>
              <w:spacing w:before="50" w:after="50" w:line="440" w:lineRule="exact"/>
              <w:ind w:left="480" w:hanging="480"/>
              <w:jc w:val="center"/>
              <w:rPr>
                <w:rFonts w:ascii="仿宋" w:hAnsi="仿宋" w:eastAsia="仿宋"/>
                <w:kern w:val="1"/>
                <w:sz w:val="24"/>
                <w:szCs w:val="24"/>
              </w:rPr>
            </w:pPr>
          </w:p>
        </w:tc>
        <w:tc>
          <w:tcPr>
            <w:tcW w:w="1177" w:type="dxa"/>
            <w:tcMar>
              <w:top w:w="100" w:type="dxa"/>
              <w:right w:w="100" w:type="dxa"/>
            </w:tcMa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1370"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c>
          <w:tcPr>
            <w:tcW w:w="3805" w:type="dxa"/>
            <w:tcMar>
              <w:top w:w="100" w:type="dxa"/>
              <w:right w:w="100" w:type="dxa"/>
            </w:tcMar>
            <w:vAlign w:val="center"/>
          </w:tcPr>
          <w:p>
            <w:pPr>
              <w:widowControl/>
              <w:autoSpaceDE w:val="0"/>
              <w:autoSpaceDN w:val="0"/>
              <w:adjustRightInd w:val="0"/>
              <w:spacing w:before="50" w:after="50" w:line="440" w:lineRule="exact"/>
              <w:jc w:val="center"/>
              <w:rPr>
                <w:rFonts w:ascii="仿宋" w:hAnsi="仿宋" w:eastAsia="仿宋"/>
                <w:kern w:val="1"/>
                <w:sz w:val="24"/>
                <w:szCs w:val="24"/>
              </w:rPr>
            </w:pPr>
          </w:p>
        </w:tc>
      </w:tr>
    </w:tbl>
    <w:p>
      <w:pPr>
        <w:widowControl/>
        <w:autoSpaceDE w:val="0"/>
        <w:autoSpaceDN w:val="0"/>
        <w:adjustRightInd w:val="0"/>
        <w:spacing w:before="120" w:line="440" w:lineRule="exact"/>
        <w:ind w:right="-481"/>
        <w:rPr>
          <w:rFonts w:hint="eastAsia" w:ascii="仿宋" w:hAnsi="仿宋" w:eastAsia="仿宋"/>
          <w:kern w:val="1"/>
          <w:sz w:val="24"/>
          <w:szCs w:val="24"/>
          <w:lang w:val="en-US" w:eastAsia="zh-CN"/>
        </w:rPr>
      </w:pPr>
      <w:r>
        <w:rPr>
          <w:rFonts w:hint="eastAsia" w:ascii="仿宋" w:hAnsi="仿宋" w:eastAsia="仿宋"/>
          <w:kern w:val="1"/>
          <w:sz w:val="24"/>
          <w:szCs w:val="24"/>
          <w:lang w:val="en-US" w:eastAsia="zh-CN"/>
        </w:rPr>
        <w:t>注：</w:t>
      </w:r>
      <w:r>
        <w:rPr>
          <w:rFonts w:hint="eastAsia" w:ascii="仿宋" w:hAnsi="仿宋" w:eastAsia="仿宋" w:cs="仿宋"/>
          <w:kern w:val="1"/>
          <w:sz w:val="24"/>
          <w:szCs w:val="24"/>
        </w:rPr>
        <w:t>在填写时，如本表格不适合投标单位的实际情况，可根据本表格式自行制表填写</w:t>
      </w:r>
      <w:r>
        <w:rPr>
          <w:rFonts w:hint="eastAsia" w:ascii="仿宋" w:hAnsi="仿宋" w:eastAsia="仿宋" w:cs="仿宋"/>
          <w:kern w:val="1"/>
          <w:sz w:val="24"/>
          <w:szCs w:val="24"/>
          <w:lang w:eastAsia="zh-CN"/>
        </w:rPr>
        <w:t>。</w:t>
      </w:r>
    </w:p>
    <w:p>
      <w:pPr>
        <w:pStyle w:val="12"/>
        <w:rPr>
          <w:rFonts w:hint="eastAsia" w:ascii="仿宋" w:hAnsi="仿宋" w:eastAsia="仿宋"/>
          <w:kern w:val="1"/>
          <w:sz w:val="24"/>
          <w:szCs w:val="24"/>
          <w:lang w:val="en-US" w:eastAsia="zh-CN"/>
        </w:rPr>
      </w:pPr>
    </w:p>
    <w:p>
      <w:pPr>
        <w:rPr>
          <w:rFonts w:hint="default"/>
          <w:lang w:val="en-US" w:eastAsia="zh-CN"/>
        </w:rPr>
      </w:pPr>
    </w:p>
    <w:p>
      <w:pPr>
        <w:spacing w:line="440" w:lineRule="exact"/>
        <w:ind w:firstLine="4108" w:firstLineChars="1712"/>
        <w:rPr>
          <w:rFonts w:ascii="仿宋" w:hAnsi="仿宋" w:eastAsia="仿宋"/>
          <w:sz w:val="24"/>
          <w:szCs w:val="24"/>
        </w:rPr>
      </w:pPr>
      <w:r>
        <w:rPr>
          <w:rFonts w:hint="eastAsia" w:ascii="仿宋" w:hAnsi="仿宋" w:eastAsia="仿宋"/>
          <w:sz w:val="24"/>
          <w:szCs w:val="24"/>
        </w:rPr>
        <w:t>投  标  人：</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（签字或盖章）</w:t>
      </w:r>
    </w:p>
    <w:p>
      <w:pPr>
        <w:widowControl/>
        <w:autoSpaceDE w:val="0"/>
        <w:autoSpaceDN w:val="0"/>
        <w:adjustRightInd w:val="0"/>
        <w:spacing w:line="440" w:lineRule="exact"/>
        <w:ind w:firstLine="4080" w:firstLineChars="1700"/>
        <w:rPr>
          <w:rFonts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widowControl/>
        <w:autoSpaceDE w:val="0"/>
        <w:autoSpaceDN w:val="0"/>
        <w:adjustRightInd w:val="0"/>
        <w:spacing w:line="440" w:lineRule="exact"/>
        <w:jc w:val="both"/>
        <w:rPr>
          <w:rFonts w:ascii="仿宋" w:hAnsi="仿宋" w:eastAsia="仿宋" w:cs="仿宋"/>
          <w:color w:val="0000FF"/>
          <w:kern w:val="1"/>
        </w:rPr>
      </w:pPr>
      <w:r>
        <w:rPr>
          <w:rFonts w:ascii="宋体" w:hAnsi="宋体"/>
          <w:kern w:val="1"/>
        </w:rPr>
        <w:br w:type="page"/>
      </w:r>
    </w:p>
    <w:p>
      <w:pPr>
        <w:widowControl/>
        <w:autoSpaceDE w:val="0"/>
        <w:autoSpaceDN w:val="0"/>
        <w:adjustRightInd w:val="0"/>
        <w:spacing w:afterLines="100" w:line="440" w:lineRule="exact"/>
        <w:jc w:val="center"/>
        <w:rPr>
          <w:rStyle w:val="36"/>
          <w:rFonts w:cs="仿宋"/>
          <w:sz w:val="24"/>
          <w:szCs w:val="24"/>
        </w:rPr>
      </w:pPr>
      <w:r>
        <w:rPr>
          <w:rStyle w:val="36"/>
          <w:rFonts w:hint="eastAsia" w:eastAsia="仿宋" w:cs="仿宋"/>
          <w:sz w:val="28"/>
          <w:szCs w:val="28"/>
          <w:lang w:val="en-US" w:eastAsia="zh-CN"/>
        </w:rPr>
        <w:t>二</w:t>
      </w:r>
      <w:r>
        <w:rPr>
          <w:rStyle w:val="36"/>
          <w:rFonts w:hint="eastAsia" w:cs="仿宋"/>
          <w:sz w:val="28"/>
          <w:szCs w:val="28"/>
        </w:rPr>
        <w:t>、技术偏离表</w:t>
      </w:r>
    </w:p>
    <w:tbl>
      <w:tblPr>
        <w:tblStyle w:val="29"/>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3248"/>
        <w:gridCol w:w="3087"/>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序号</w:t>
            </w:r>
          </w:p>
        </w:tc>
        <w:tc>
          <w:tcPr>
            <w:tcW w:w="324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招标文件章节及条款号</w:t>
            </w:r>
          </w:p>
        </w:tc>
        <w:tc>
          <w:tcPr>
            <w:tcW w:w="308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投标文件章节及条款号</w:t>
            </w:r>
          </w:p>
        </w:tc>
        <w:tc>
          <w:tcPr>
            <w:tcW w:w="201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vAlign w:val="center"/>
          </w:tcPr>
          <w:p>
            <w:pPr>
              <w:spacing w:line="360" w:lineRule="auto"/>
              <w:jc w:val="center"/>
              <w:rPr>
                <w:rFonts w:ascii="仿宋" w:hAnsi="仿宋" w:eastAsia="仿宋" w:cs="仿宋"/>
                <w:sz w:val="24"/>
                <w:szCs w:val="24"/>
              </w:rPr>
            </w:pPr>
          </w:p>
        </w:tc>
        <w:tc>
          <w:tcPr>
            <w:tcW w:w="2013"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 xml:space="preserve"> 2</w:t>
            </w: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vAlign w:val="center"/>
          </w:tcPr>
          <w:p>
            <w:pPr>
              <w:spacing w:line="360" w:lineRule="auto"/>
              <w:jc w:val="center"/>
              <w:rPr>
                <w:rFonts w:ascii="仿宋" w:hAnsi="仿宋" w:eastAsia="仿宋" w:cs="仿宋"/>
                <w:sz w:val="24"/>
                <w:szCs w:val="24"/>
              </w:rPr>
            </w:pPr>
          </w:p>
        </w:tc>
        <w:tc>
          <w:tcPr>
            <w:tcW w:w="2013"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vAlign w:val="center"/>
          </w:tcPr>
          <w:p>
            <w:pPr>
              <w:spacing w:line="360" w:lineRule="auto"/>
              <w:jc w:val="center"/>
              <w:rPr>
                <w:rFonts w:ascii="仿宋" w:hAnsi="仿宋" w:eastAsia="仿宋" w:cs="仿宋"/>
                <w:sz w:val="24"/>
                <w:szCs w:val="24"/>
              </w:rPr>
            </w:pPr>
          </w:p>
        </w:tc>
        <w:tc>
          <w:tcPr>
            <w:tcW w:w="2013"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4</w:t>
            </w: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vAlign w:val="center"/>
          </w:tcPr>
          <w:p>
            <w:pPr>
              <w:spacing w:line="360" w:lineRule="auto"/>
              <w:jc w:val="center"/>
              <w:rPr>
                <w:rFonts w:ascii="仿宋" w:hAnsi="仿宋" w:eastAsia="仿宋" w:cs="仿宋"/>
                <w:sz w:val="24"/>
                <w:szCs w:val="24"/>
              </w:rPr>
            </w:pPr>
          </w:p>
        </w:tc>
        <w:tc>
          <w:tcPr>
            <w:tcW w:w="2013"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5</w:t>
            </w: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vAlign w:val="center"/>
          </w:tcPr>
          <w:p>
            <w:pPr>
              <w:spacing w:line="360" w:lineRule="auto"/>
              <w:jc w:val="center"/>
              <w:rPr>
                <w:rFonts w:ascii="仿宋" w:hAnsi="仿宋" w:eastAsia="仿宋" w:cs="仿宋"/>
                <w:sz w:val="24"/>
                <w:szCs w:val="24"/>
              </w:rPr>
            </w:pPr>
          </w:p>
        </w:tc>
        <w:tc>
          <w:tcPr>
            <w:tcW w:w="2013"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32" w:type="dxa"/>
          </w:tcPr>
          <w:p>
            <w:pPr>
              <w:spacing w:line="360" w:lineRule="auto"/>
              <w:jc w:val="center"/>
              <w:rPr>
                <w:rFonts w:ascii="仿宋" w:hAnsi="仿宋" w:eastAsia="仿宋" w:cs="仿宋"/>
                <w:sz w:val="24"/>
                <w:szCs w:val="24"/>
              </w:rPr>
            </w:pPr>
            <w:r>
              <w:rPr>
                <w:rFonts w:hint="eastAsia" w:ascii="仿宋" w:hAnsi="仿宋" w:eastAsia="仿宋" w:cs="仿宋"/>
                <w:sz w:val="24"/>
                <w:szCs w:val="24"/>
              </w:rPr>
              <w:t>……</w:t>
            </w: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tcPr>
          <w:p>
            <w:pPr>
              <w:spacing w:line="360" w:lineRule="auto"/>
              <w:jc w:val="center"/>
              <w:rPr>
                <w:rFonts w:ascii="仿宋" w:hAnsi="仿宋" w:eastAsia="仿宋" w:cs="仿宋"/>
                <w:sz w:val="24"/>
                <w:szCs w:val="24"/>
              </w:rPr>
            </w:pPr>
          </w:p>
        </w:tc>
        <w:tc>
          <w:tcPr>
            <w:tcW w:w="2013" w:type="dxa"/>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32" w:type="dxa"/>
          </w:tcPr>
          <w:p>
            <w:pPr>
              <w:spacing w:line="360" w:lineRule="auto"/>
              <w:jc w:val="center"/>
              <w:rPr>
                <w:rFonts w:ascii="仿宋" w:hAnsi="仿宋" w:eastAsia="仿宋" w:cs="仿宋"/>
                <w:sz w:val="24"/>
                <w:szCs w:val="24"/>
              </w:rPr>
            </w:pP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tcPr>
          <w:p>
            <w:pPr>
              <w:spacing w:line="360" w:lineRule="auto"/>
              <w:jc w:val="center"/>
              <w:rPr>
                <w:rFonts w:ascii="仿宋" w:hAnsi="仿宋" w:eastAsia="仿宋" w:cs="仿宋"/>
                <w:sz w:val="24"/>
                <w:szCs w:val="24"/>
              </w:rPr>
            </w:pPr>
          </w:p>
        </w:tc>
        <w:tc>
          <w:tcPr>
            <w:tcW w:w="2013" w:type="dxa"/>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32" w:type="dxa"/>
          </w:tcPr>
          <w:p>
            <w:pPr>
              <w:spacing w:line="360" w:lineRule="auto"/>
              <w:jc w:val="center"/>
              <w:rPr>
                <w:rFonts w:ascii="仿宋" w:hAnsi="仿宋" w:eastAsia="仿宋" w:cs="仿宋"/>
                <w:sz w:val="24"/>
                <w:szCs w:val="24"/>
              </w:rPr>
            </w:pP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tcPr>
          <w:p>
            <w:pPr>
              <w:spacing w:line="360" w:lineRule="auto"/>
              <w:jc w:val="center"/>
              <w:rPr>
                <w:rFonts w:ascii="仿宋" w:hAnsi="仿宋" w:eastAsia="仿宋" w:cs="仿宋"/>
                <w:sz w:val="24"/>
                <w:szCs w:val="24"/>
              </w:rPr>
            </w:pPr>
          </w:p>
        </w:tc>
        <w:tc>
          <w:tcPr>
            <w:tcW w:w="2013" w:type="dxa"/>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32" w:type="dxa"/>
          </w:tcPr>
          <w:p>
            <w:pPr>
              <w:spacing w:line="360" w:lineRule="auto"/>
              <w:jc w:val="center"/>
              <w:rPr>
                <w:rFonts w:ascii="仿宋" w:hAnsi="仿宋" w:eastAsia="仿宋" w:cs="仿宋"/>
                <w:sz w:val="24"/>
                <w:szCs w:val="24"/>
              </w:rPr>
            </w:pPr>
          </w:p>
        </w:tc>
        <w:tc>
          <w:tcPr>
            <w:tcW w:w="3248" w:type="dxa"/>
            <w:vAlign w:val="center"/>
          </w:tcPr>
          <w:p>
            <w:pPr>
              <w:widowControl/>
              <w:autoSpaceDE w:val="0"/>
              <w:autoSpaceDN w:val="0"/>
              <w:adjustRightInd w:val="0"/>
              <w:spacing w:line="440" w:lineRule="exact"/>
              <w:rPr>
                <w:rFonts w:ascii="仿宋" w:hAnsi="仿宋" w:eastAsia="仿宋" w:cs="仿宋"/>
                <w:sz w:val="24"/>
                <w:szCs w:val="24"/>
              </w:rPr>
            </w:pPr>
          </w:p>
        </w:tc>
        <w:tc>
          <w:tcPr>
            <w:tcW w:w="3087" w:type="dxa"/>
          </w:tcPr>
          <w:p>
            <w:pPr>
              <w:spacing w:line="360" w:lineRule="auto"/>
              <w:jc w:val="center"/>
              <w:rPr>
                <w:rFonts w:ascii="仿宋" w:hAnsi="仿宋" w:eastAsia="仿宋" w:cs="仿宋"/>
                <w:sz w:val="24"/>
                <w:szCs w:val="24"/>
              </w:rPr>
            </w:pPr>
          </w:p>
        </w:tc>
        <w:tc>
          <w:tcPr>
            <w:tcW w:w="2013" w:type="dxa"/>
          </w:tcPr>
          <w:p>
            <w:pPr>
              <w:spacing w:line="360" w:lineRule="auto"/>
              <w:jc w:val="center"/>
              <w:rPr>
                <w:rFonts w:ascii="仿宋" w:hAnsi="仿宋" w:eastAsia="仿宋" w:cs="仿宋"/>
                <w:sz w:val="24"/>
                <w:szCs w:val="24"/>
              </w:rPr>
            </w:pPr>
          </w:p>
        </w:tc>
      </w:tr>
    </w:tbl>
    <w:p>
      <w:pPr>
        <w:widowControl/>
        <w:autoSpaceDE w:val="0"/>
        <w:autoSpaceDN w:val="0"/>
        <w:adjustRightInd w:val="0"/>
        <w:spacing w:line="440" w:lineRule="exact"/>
        <w:rPr>
          <w:rStyle w:val="36"/>
          <w:rFonts w:cs="仿宋"/>
          <w:sz w:val="24"/>
          <w:szCs w:val="24"/>
        </w:rPr>
      </w:pPr>
      <w:r>
        <w:rPr>
          <w:rFonts w:hint="eastAsia" w:ascii="仿宋" w:hAnsi="仿宋" w:eastAsia="仿宋" w:cs="仿宋"/>
          <w:sz w:val="24"/>
          <w:szCs w:val="24"/>
        </w:rPr>
        <w:t>注：偏离情况填写为正偏离、负偏离、无偏离。</w:t>
      </w:r>
    </w:p>
    <w:p>
      <w:pPr>
        <w:widowControl/>
        <w:autoSpaceDE w:val="0"/>
        <w:autoSpaceDN w:val="0"/>
        <w:adjustRightInd w:val="0"/>
        <w:spacing w:line="440" w:lineRule="exact"/>
        <w:ind w:firstLine="480" w:firstLineChars="200"/>
        <w:rPr>
          <w:rFonts w:ascii="仿宋" w:hAnsi="仿宋" w:eastAsia="仿宋" w:cs="仿宋"/>
          <w:sz w:val="24"/>
          <w:szCs w:val="24"/>
        </w:rPr>
      </w:pPr>
      <w:r>
        <w:rPr>
          <w:rFonts w:hint="eastAsia" w:ascii="仿宋" w:hAnsi="仿宋" w:eastAsia="仿宋" w:cs="仿宋"/>
          <w:sz w:val="24"/>
          <w:szCs w:val="24"/>
          <w:lang w:val="zh-CN"/>
        </w:rPr>
        <w:t>1、投标人应根据投标设备的性能指标、对照招标文件中“第三章</w:t>
      </w:r>
      <w:r>
        <w:rPr>
          <w:rFonts w:hint="eastAsia" w:ascii="仿宋" w:hAnsi="仿宋" w:eastAsia="仿宋" w:cs="仿宋"/>
          <w:sz w:val="24"/>
          <w:szCs w:val="24"/>
        </w:rPr>
        <w:t xml:space="preserve"> </w:t>
      </w:r>
      <w:r>
        <w:rPr>
          <w:rFonts w:hint="eastAsia" w:ascii="仿宋" w:hAnsi="仿宋" w:eastAsia="仿宋" w:cs="仿宋"/>
          <w:sz w:val="24"/>
          <w:szCs w:val="24"/>
          <w:lang w:val="zh-CN"/>
        </w:rPr>
        <w:t>采购需求</w:t>
      </w:r>
      <w:r>
        <w:rPr>
          <w:rFonts w:hint="eastAsia" w:ascii="仿宋" w:hAnsi="仿宋" w:eastAsia="仿宋" w:cs="仿宋"/>
          <w:sz w:val="24"/>
          <w:szCs w:val="24"/>
        </w:rPr>
        <w:t>---2.采购产品</w:t>
      </w:r>
      <w:r>
        <w:rPr>
          <w:rFonts w:hint="eastAsia" w:ascii="仿宋" w:hAnsi="仿宋" w:eastAsia="仿宋" w:cs="仿宋"/>
          <w:sz w:val="24"/>
          <w:szCs w:val="24"/>
          <w:lang w:val="zh-CN"/>
        </w:rPr>
        <w:t>技术规格、</w:t>
      </w:r>
      <w:r>
        <w:rPr>
          <w:rFonts w:hint="eastAsia" w:ascii="仿宋" w:hAnsi="仿宋" w:eastAsia="仿宋" w:cs="仿宋"/>
          <w:sz w:val="24"/>
          <w:szCs w:val="24"/>
        </w:rPr>
        <w:t>要求和数量</w:t>
      </w:r>
      <w:r>
        <w:rPr>
          <w:rFonts w:hint="eastAsia" w:ascii="仿宋" w:hAnsi="仿宋" w:eastAsia="仿宋" w:cs="仿宋"/>
          <w:sz w:val="24"/>
          <w:szCs w:val="24"/>
          <w:lang w:val="zh-CN"/>
        </w:rPr>
        <w:t>”中的各项技术参数要求，如实逐条一一对应填写响应情况，如有未响应技术指标，评标委员会有权视其为负偏离；</w:t>
      </w:r>
    </w:p>
    <w:p>
      <w:pPr>
        <w:widowControl/>
        <w:autoSpaceDE w:val="0"/>
        <w:autoSpaceDN w:val="0"/>
        <w:adjustRightInd w:val="0"/>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2、请投标人在“偏离情况”一栏详细描述存在正偏离或负偏离技术指标，并标明偏离情况；</w:t>
      </w:r>
    </w:p>
    <w:p>
      <w:pPr>
        <w:widowControl/>
        <w:autoSpaceDE w:val="0"/>
        <w:autoSpaceDN w:val="0"/>
        <w:adjustRightInd w:val="0"/>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3、招标文件技术指标未做要求的，不视为正偏离。</w:t>
      </w:r>
    </w:p>
    <w:p>
      <w:pPr>
        <w:widowControl/>
        <w:autoSpaceDE w:val="0"/>
        <w:autoSpaceDN w:val="0"/>
        <w:adjustRightInd w:val="0"/>
        <w:spacing w:line="440" w:lineRule="exact"/>
        <w:ind w:firstLine="480" w:firstLineChars="200"/>
        <w:rPr>
          <w:rFonts w:ascii="仿宋" w:hAnsi="仿宋" w:eastAsia="仿宋" w:cs="仿宋"/>
          <w:sz w:val="24"/>
          <w:szCs w:val="24"/>
        </w:rPr>
      </w:pPr>
    </w:p>
    <w:p>
      <w:pPr>
        <w:widowControl/>
        <w:autoSpaceDE w:val="0"/>
        <w:autoSpaceDN w:val="0"/>
        <w:adjustRightInd w:val="0"/>
        <w:spacing w:line="440" w:lineRule="exact"/>
        <w:ind w:firstLine="480" w:firstLineChars="200"/>
        <w:rPr>
          <w:rFonts w:ascii="仿宋" w:hAnsi="仿宋" w:eastAsia="仿宋" w:cs="仿宋"/>
          <w:sz w:val="24"/>
          <w:szCs w:val="24"/>
        </w:rPr>
      </w:pPr>
    </w:p>
    <w:p>
      <w:pPr>
        <w:spacing w:line="440" w:lineRule="exact"/>
        <w:ind w:firstLine="4108" w:firstLineChars="1712"/>
        <w:rPr>
          <w:rFonts w:ascii="仿宋" w:hAnsi="仿宋" w:eastAsia="仿宋"/>
          <w:sz w:val="24"/>
          <w:szCs w:val="24"/>
        </w:rPr>
      </w:pPr>
      <w:r>
        <w:rPr>
          <w:rFonts w:hint="eastAsia" w:ascii="仿宋" w:hAnsi="仿宋" w:eastAsia="仿宋"/>
          <w:sz w:val="24"/>
          <w:szCs w:val="24"/>
        </w:rPr>
        <w:t>投  标  人：</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w:t>
      </w:r>
      <w:r>
        <w:rPr>
          <w:rFonts w:hint="eastAsia" w:ascii="仿宋" w:hAnsi="仿宋" w:eastAsia="仿宋"/>
          <w:sz w:val="24"/>
          <w:szCs w:val="24"/>
          <w:lang w:eastAsia="zh-CN"/>
        </w:rPr>
        <w:t>并</w:t>
      </w:r>
      <w:r>
        <w:rPr>
          <w:rFonts w:hint="eastAsia" w:ascii="仿宋" w:hAnsi="仿宋" w:eastAsia="仿宋"/>
          <w:sz w:val="24"/>
          <w:szCs w:val="24"/>
        </w:rPr>
        <w:t>盖章）</w:t>
      </w:r>
    </w:p>
    <w:p>
      <w:pPr>
        <w:widowControl/>
        <w:autoSpaceDE w:val="0"/>
        <w:autoSpaceDN w:val="0"/>
        <w:adjustRightInd w:val="0"/>
        <w:spacing w:line="440" w:lineRule="exact"/>
        <w:ind w:firstLine="4080" w:firstLineChars="1700"/>
        <w:rPr>
          <w:rFonts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widowControl/>
        <w:autoSpaceDE w:val="0"/>
        <w:autoSpaceDN w:val="0"/>
        <w:adjustRightInd w:val="0"/>
        <w:spacing w:line="440" w:lineRule="exact"/>
        <w:rPr>
          <w:rFonts w:ascii="仿宋" w:hAnsi="仿宋" w:eastAsia="仿宋"/>
          <w:sz w:val="24"/>
          <w:szCs w:val="24"/>
        </w:rPr>
      </w:pPr>
      <w:r>
        <w:rPr>
          <w:rFonts w:hint="eastAsia" w:ascii="仿宋" w:hAnsi="仿宋" w:eastAsia="仿宋"/>
          <w:sz w:val="24"/>
          <w:szCs w:val="24"/>
        </w:rPr>
        <w:br w:type="page"/>
      </w:r>
    </w:p>
    <w:p>
      <w:pPr>
        <w:widowControl/>
        <w:autoSpaceDE w:val="0"/>
        <w:autoSpaceDN w:val="0"/>
        <w:adjustRightInd w:val="0"/>
        <w:spacing w:before="120" w:after="120" w:line="440" w:lineRule="exact"/>
        <w:ind w:right="-481"/>
        <w:jc w:val="center"/>
        <w:rPr>
          <w:rFonts w:ascii="仿宋" w:hAnsi="仿宋" w:eastAsia="仿宋" w:cs="宋体"/>
          <w:kern w:val="1"/>
          <w:sz w:val="28"/>
          <w:szCs w:val="28"/>
        </w:rPr>
      </w:pPr>
      <w:r>
        <w:rPr>
          <w:rFonts w:hint="eastAsia" w:ascii="仿宋" w:hAnsi="仿宋" w:eastAsia="仿宋" w:cs="宋体"/>
          <w:kern w:val="1"/>
          <w:sz w:val="28"/>
          <w:szCs w:val="28"/>
          <w:lang w:val="en-US" w:eastAsia="zh-CN"/>
        </w:rPr>
        <w:t>三</w:t>
      </w:r>
      <w:r>
        <w:rPr>
          <w:rFonts w:hint="eastAsia" w:ascii="仿宋" w:hAnsi="仿宋" w:eastAsia="仿宋" w:cs="宋体"/>
          <w:kern w:val="1"/>
          <w:sz w:val="28"/>
          <w:szCs w:val="28"/>
        </w:rPr>
        <w:t>、</w:t>
      </w:r>
      <w:r>
        <w:rPr>
          <w:rFonts w:hint="eastAsia" w:ascii="仿宋" w:hAnsi="仿宋" w:eastAsia="仿宋" w:cs="宋体"/>
          <w:kern w:val="1"/>
          <w:sz w:val="28"/>
          <w:szCs w:val="28"/>
          <w:lang w:eastAsia="zh-CN"/>
        </w:rPr>
        <w:t>实施方案</w:t>
      </w:r>
    </w:p>
    <w:p>
      <w:pPr>
        <w:widowControl/>
        <w:autoSpaceDE w:val="0"/>
        <w:autoSpaceDN w:val="0"/>
        <w:adjustRightInd w:val="0"/>
        <w:spacing w:before="120" w:after="120" w:line="440" w:lineRule="exact"/>
        <w:ind w:right="-481"/>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实施方案</w:t>
      </w:r>
      <w:r>
        <w:rPr>
          <w:rFonts w:hint="eastAsia" w:ascii="仿宋" w:hAnsi="仿宋" w:eastAsia="仿宋" w:cs="仿宋"/>
          <w:sz w:val="24"/>
          <w:szCs w:val="24"/>
        </w:rPr>
        <w:t>等投标人自拟）</w:t>
      </w:r>
    </w:p>
    <w:p>
      <w:pPr>
        <w:widowControl/>
        <w:autoSpaceDE w:val="0"/>
        <w:autoSpaceDN w:val="0"/>
        <w:adjustRightInd w:val="0"/>
        <w:spacing w:before="120" w:after="120" w:line="440" w:lineRule="exact"/>
        <w:ind w:right="-481"/>
        <w:rPr>
          <w:rFonts w:ascii="仿宋" w:hAnsi="仿宋" w:eastAsia="仿宋" w:cs="宋体"/>
          <w:kern w:val="1"/>
          <w:sz w:val="28"/>
          <w:szCs w:val="28"/>
        </w:rPr>
      </w:pPr>
      <w:r>
        <w:rPr>
          <w:rFonts w:hint="eastAsia" w:ascii="仿宋" w:hAnsi="仿宋" w:eastAsia="仿宋" w:cs="宋体"/>
          <w:kern w:val="1"/>
          <w:sz w:val="28"/>
          <w:szCs w:val="28"/>
        </w:rPr>
        <w:br w:type="page"/>
      </w:r>
    </w:p>
    <w:p>
      <w:pPr>
        <w:widowControl/>
        <w:autoSpaceDE w:val="0"/>
        <w:autoSpaceDN w:val="0"/>
        <w:adjustRightInd w:val="0"/>
        <w:spacing w:before="120" w:after="120" w:line="440" w:lineRule="exact"/>
        <w:ind w:right="-481"/>
        <w:jc w:val="center"/>
        <w:rPr>
          <w:rFonts w:hint="eastAsia" w:ascii="仿宋" w:hAnsi="仿宋" w:eastAsia="仿宋" w:cs="宋体"/>
          <w:kern w:val="1"/>
          <w:sz w:val="28"/>
          <w:szCs w:val="28"/>
          <w:lang w:eastAsia="zh-CN"/>
        </w:rPr>
      </w:pPr>
      <w:r>
        <w:rPr>
          <w:rFonts w:hint="eastAsia" w:ascii="仿宋" w:hAnsi="仿宋" w:eastAsia="仿宋" w:cs="宋体"/>
          <w:kern w:val="1"/>
          <w:sz w:val="32"/>
          <w:szCs w:val="32"/>
          <w:lang w:val="en-US" w:eastAsia="zh-CN"/>
        </w:rPr>
        <w:t>四</w:t>
      </w:r>
      <w:r>
        <w:rPr>
          <w:rFonts w:hint="eastAsia" w:ascii="仿宋" w:hAnsi="仿宋" w:eastAsia="仿宋" w:cs="宋体"/>
          <w:kern w:val="1"/>
          <w:sz w:val="32"/>
          <w:szCs w:val="32"/>
        </w:rPr>
        <w:t>、</w:t>
      </w:r>
      <w:r>
        <w:rPr>
          <w:rFonts w:hint="eastAsia" w:ascii="仿宋" w:hAnsi="仿宋" w:eastAsia="仿宋" w:cs="仿宋"/>
          <w:sz w:val="28"/>
          <w:szCs w:val="28"/>
          <w:lang w:eastAsia="zh-CN"/>
        </w:rPr>
        <w:t>应急维保服务</w:t>
      </w:r>
    </w:p>
    <w:p>
      <w:pPr>
        <w:widowControl/>
        <w:autoSpaceDE w:val="0"/>
        <w:autoSpaceDN w:val="0"/>
        <w:adjustRightInd w:val="0"/>
        <w:spacing w:before="120" w:after="120" w:line="440" w:lineRule="exact"/>
        <w:ind w:right="-481"/>
        <w:rPr>
          <w:rFonts w:ascii="仿宋" w:hAnsi="仿宋" w:eastAsia="仿宋" w:cs="宋体"/>
          <w:kern w:val="1"/>
          <w:sz w:val="28"/>
          <w:szCs w:val="28"/>
        </w:rPr>
      </w:pPr>
      <w:r>
        <w:rPr>
          <w:rFonts w:hint="eastAsia" w:ascii="仿宋" w:hAnsi="仿宋" w:eastAsia="仿宋" w:cs="宋体"/>
          <w:kern w:val="1"/>
          <w:sz w:val="24"/>
          <w:szCs w:val="24"/>
        </w:rPr>
        <w:t>（</w:t>
      </w:r>
      <w:r>
        <w:rPr>
          <w:rFonts w:hint="eastAsia" w:ascii="仿宋" w:hAnsi="仿宋" w:eastAsia="仿宋" w:cs="仿宋"/>
          <w:sz w:val="24"/>
          <w:szCs w:val="24"/>
        </w:rPr>
        <w:t>完善的</w:t>
      </w:r>
      <w:r>
        <w:rPr>
          <w:rFonts w:hint="eastAsia" w:ascii="仿宋" w:hAnsi="仿宋" w:eastAsia="仿宋" w:cs="仿宋"/>
          <w:sz w:val="24"/>
          <w:szCs w:val="24"/>
          <w:lang w:eastAsia="zh-CN"/>
        </w:rPr>
        <w:t>应急维保服务</w:t>
      </w:r>
      <w:r>
        <w:rPr>
          <w:rFonts w:hint="eastAsia" w:ascii="仿宋" w:hAnsi="仿宋" w:eastAsia="仿宋" w:cs="仿宋"/>
          <w:sz w:val="24"/>
          <w:szCs w:val="24"/>
        </w:rPr>
        <w:t>等，格式自拟。</w:t>
      </w:r>
      <w:r>
        <w:rPr>
          <w:rFonts w:hint="eastAsia" w:ascii="仿宋" w:hAnsi="仿宋" w:eastAsia="仿宋" w:cs="宋体"/>
          <w:kern w:val="1"/>
          <w:sz w:val="24"/>
          <w:szCs w:val="24"/>
        </w:rPr>
        <w:t>）</w:t>
      </w:r>
    </w:p>
    <w:p>
      <w:pPr>
        <w:widowControl/>
        <w:autoSpaceDE w:val="0"/>
        <w:autoSpaceDN w:val="0"/>
        <w:adjustRightInd w:val="0"/>
        <w:spacing w:before="120" w:after="120" w:line="440" w:lineRule="exact"/>
        <w:ind w:right="-481"/>
        <w:rPr>
          <w:rFonts w:ascii="仿宋" w:hAnsi="仿宋" w:eastAsia="仿宋" w:cs="宋体"/>
          <w:kern w:val="1"/>
          <w:sz w:val="28"/>
          <w:szCs w:val="28"/>
        </w:rPr>
      </w:pPr>
    </w:p>
    <w:p>
      <w:pPr>
        <w:widowControl/>
        <w:autoSpaceDE w:val="0"/>
        <w:autoSpaceDN w:val="0"/>
        <w:adjustRightInd w:val="0"/>
        <w:spacing w:before="120" w:after="120" w:line="440" w:lineRule="exact"/>
        <w:ind w:right="-481"/>
        <w:jc w:val="center"/>
        <w:rPr>
          <w:rFonts w:ascii="仿宋" w:hAnsi="仿宋" w:eastAsia="仿宋" w:cs="宋体"/>
          <w:kern w:val="1"/>
          <w:sz w:val="28"/>
          <w:szCs w:val="28"/>
        </w:rPr>
      </w:pPr>
      <w:r>
        <w:rPr>
          <w:rFonts w:hint="eastAsia" w:ascii="仿宋" w:hAnsi="仿宋" w:eastAsia="仿宋" w:cs="宋体"/>
          <w:kern w:val="1"/>
          <w:sz w:val="28"/>
          <w:szCs w:val="28"/>
        </w:rPr>
        <w:br w:type="page"/>
      </w:r>
    </w:p>
    <w:p>
      <w:pPr>
        <w:widowControl/>
        <w:autoSpaceDE w:val="0"/>
        <w:autoSpaceDN w:val="0"/>
        <w:adjustRightInd w:val="0"/>
        <w:spacing w:before="120" w:afterLines="100" w:line="440" w:lineRule="exact"/>
        <w:ind w:right="-482"/>
        <w:jc w:val="center"/>
        <w:rPr>
          <w:rFonts w:ascii="仿宋" w:hAnsi="仿宋" w:eastAsia="仿宋"/>
          <w:kern w:val="1"/>
          <w:sz w:val="28"/>
          <w:szCs w:val="28"/>
        </w:rPr>
      </w:pPr>
      <w:r>
        <w:rPr>
          <w:rFonts w:hint="eastAsia" w:ascii="仿宋" w:hAnsi="仿宋" w:eastAsia="仿宋" w:cs="宋体"/>
          <w:kern w:val="1"/>
          <w:sz w:val="28"/>
          <w:szCs w:val="28"/>
          <w:lang w:val="en-US" w:eastAsia="zh-CN"/>
        </w:rPr>
        <w:t>五</w:t>
      </w:r>
      <w:r>
        <w:rPr>
          <w:rFonts w:hint="eastAsia" w:ascii="仿宋" w:hAnsi="仿宋" w:eastAsia="仿宋" w:cs="宋体"/>
          <w:kern w:val="1"/>
          <w:sz w:val="28"/>
          <w:szCs w:val="28"/>
        </w:rPr>
        <w:t>、项目实施人员（主要从业人员以及其技术资格）一览表</w:t>
      </w:r>
    </w:p>
    <w:tbl>
      <w:tblPr>
        <w:tblStyle w:val="29"/>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531"/>
        <w:gridCol w:w="1371"/>
        <w:gridCol w:w="1371"/>
        <w:gridCol w:w="1958"/>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128" w:type="dxa"/>
            <w:tcMar>
              <w:top w:w="100" w:type="dxa"/>
              <w:right w:w="100" w:type="dxa"/>
            </w:tcMar>
            <w:vAlign w:val="center"/>
          </w:tcPr>
          <w:p>
            <w:pPr>
              <w:widowControl/>
              <w:autoSpaceDE w:val="0"/>
              <w:autoSpaceDN w:val="0"/>
              <w:adjustRightInd w:val="0"/>
              <w:spacing w:before="120" w:after="50"/>
              <w:jc w:val="center"/>
              <w:rPr>
                <w:rStyle w:val="36"/>
                <w:sz w:val="24"/>
                <w:szCs w:val="24"/>
              </w:rPr>
            </w:pPr>
            <w:r>
              <w:rPr>
                <w:rStyle w:val="36"/>
                <w:rFonts w:hint="eastAsia"/>
                <w:sz w:val="24"/>
                <w:szCs w:val="24"/>
              </w:rPr>
              <w:t>姓</w:t>
            </w:r>
            <w:r>
              <w:rPr>
                <w:rStyle w:val="36"/>
                <w:sz w:val="24"/>
                <w:szCs w:val="24"/>
              </w:rPr>
              <w:t xml:space="preserve">  </w:t>
            </w:r>
            <w:r>
              <w:rPr>
                <w:rStyle w:val="36"/>
                <w:rFonts w:hint="eastAsia"/>
                <w:sz w:val="24"/>
                <w:szCs w:val="24"/>
              </w:rPr>
              <w:t>名</w:t>
            </w:r>
          </w:p>
        </w:tc>
        <w:tc>
          <w:tcPr>
            <w:tcW w:w="1531" w:type="dxa"/>
            <w:tcMar>
              <w:top w:w="100" w:type="dxa"/>
              <w:right w:w="100" w:type="dxa"/>
            </w:tcMar>
            <w:vAlign w:val="center"/>
          </w:tcPr>
          <w:p>
            <w:pPr>
              <w:widowControl/>
              <w:autoSpaceDE w:val="0"/>
              <w:autoSpaceDN w:val="0"/>
              <w:adjustRightInd w:val="0"/>
              <w:spacing w:before="120" w:after="50"/>
              <w:jc w:val="center"/>
              <w:rPr>
                <w:rStyle w:val="36"/>
                <w:sz w:val="24"/>
                <w:szCs w:val="24"/>
              </w:rPr>
            </w:pPr>
            <w:r>
              <w:rPr>
                <w:rStyle w:val="36"/>
                <w:rFonts w:hint="eastAsia"/>
                <w:sz w:val="24"/>
                <w:szCs w:val="24"/>
              </w:rPr>
              <w:t>职务</w:t>
            </w:r>
          </w:p>
        </w:tc>
        <w:tc>
          <w:tcPr>
            <w:tcW w:w="1371" w:type="dxa"/>
            <w:tcMar>
              <w:top w:w="100" w:type="dxa"/>
              <w:right w:w="100" w:type="dxa"/>
            </w:tcMar>
            <w:vAlign w:val="center"/>
          </w:tcPr>
          <w:p>
            <w:pPr>
              <w:widowControl/>
              <w:autoSpaceDE w:val="0"/>
              <w:autoSpaceDN w:val="0"/>
              <w:adjustRightInd w:val="0"/>
              <w:spacing w:before="120" w:after="50"/>
              <w:jc w:val="center"/>
              <w:rPr>
                <w:rStyle w:val="36"/>
                <w:sz w:val="24"/>
                <w:szCs w:val="24"/>
              </w:rPr>
            </w:pPr>
            <w:r>
              <w:rPr>
                <w:rStyle w:val="36"/>
                <w:rFonts w:hint="eastAsia"/>
                <w:sz w:val="24"/>
                <w:szCs w:val="24"/>
              </w:rPr>
              <w:t>专业技</w:t>
            </w:r>
          </w:p>
          <w:p>
            <w:pPr>
              <w:widowControl/>
              <w:autoSpaceDE w:val="0"/>
              <w:autoSpaceDN w:val="0"/>
              <w:adjustRightInd w:val="0"/>
              <w:spacing w:before="120" w:after="50"/>
              <w:jc w:val="center"/>
              <w:rPr>
                <w:rStyle w:val="36"/>
                <w:sz w:val="24"/>
                <w:szCs w:val="24"/>
              </w:rPr>
            </w:pPr>
            <w:r>
              <w:rPr>
                <w:rStyle w:val="36"/>
                <w:rFonts w:hint="eastAsia"/>
                <w:sz w:val="24"/>
                <w:szCs w:val="24"/>
              </w:rPr>
              <w:t>术资格</w:t>
            </w:r>
          </w:p>
        </w:tc>
        <w:tc>
          <w:tcPr>
            <w:tcW w:w="1371" w:type="dxa"/>
            <w:tcMar>
              <w:top w:w="100" w:type="dxa"/>
              <w:right w:w="100" w:type="dxa"/>
            </w:tcMar>
            <w:vAlign w:val="center"/>
          </w:tcPr>
          <w:p>
            <w:pPr>
              <w:widowControl/>
              <w:autoSpaceDE w:val="0"/>
              <w:autoSpaceDN w:val="0"/>
              <w:adjustRightInd w:val="0"/>
              <w:spacing w:before="120" w:after="50"/>
              <w:jc w:val="center"/>
              <w:rPr>
                <w:rStyle w:val="36"/>
                <w:sz w:val="24"/>
                <w:szCs w:val="24"/>
              </w:rPr>
            </w:pPr>
            <w:r>
              <w:rPr>
                <w:rStyle w:val="36"/>
                <w:rFonts w:hint="eastAsia"/>
                <w:sz w:val="24"/>
                <w:szCs w:val="24"/>
              </w:rPr>
              <w:t>证书</w:t>
            </w:r>
          </w:p>
          <w:p>
            <w:pPr>
              <w:widowControl/>
              <w:autoSpaceDE w:val="0"/>
              <w:autoSpaceDN w:val="0"/>
              <w:adjustRightInd w:val="0"/>
              <w:spacing w:before="120" w:after="50"/>
              <w:jc w:val="center"/>
              <w:rPr>
                <w:rStyle w:val="36"/>
                <w:sz w:val="24"/>
                <w:szCs w:val="24"/>
              </w:rPr>
            </w:pPr>
            <w:r>
              <w:rPr>
                <w:rStyle w:val="36"/>
                <w:rFonts w:hint="eastAsia"/>
                <w:sz w:val="24"/>
                <w:szCs w:val="24"/>
              </w:rPr>
              <w:t>编号</w:t>
            </w:r>
          </w:p>
        </w:tc>
        <w:tc>
          <w:tcPr>
            <w:tcW w:w="1958" w:type="dxa"/>
            <w:tcMar>
              <w:top w:w="100" w:type="dxa"/>
              <w:right w:w="100" w:type="dxa"/>
            </w:tcMar>
            <w:vAlign w:val="center"/>
          </w:tcPr>
          <w:p>
            <w:pPr>
              <w:widowControl/>
              <w:autoSpaceDE w:val="0"/>
              <w:autoSpaceDN w:val="0"/>
              <w:adjustRightInd w:val="0"/>
              <w:spacing w:before="120" w:after="50"/>
              <w:jc w:val="center"/>
              <w:rPr>
                <w:rStyle w:val="36"/>
                <w:sz w:val="24"/>
                <w:szCs w:val="24"/>
              </w:rPr>
            </w:pPr>
            <w:r>
              <w:rPr>
                <w:rStyle w:val="36"/>
                <w:rFonts w:hint="eastAsia"/>
                <w:sz w:val="24"/>
                <w:szCs w:val="24"/>
              </w:rPr>
              <w:t>参加本单位工作时间</w:t>
            </w:r>
          </w:p>
        </w:tc>
        <w:tc>
          <w:tcPr>
            <w:tcW w:w="2321" w:type="dxa"/>
            <w:tcMar>
              <w:top w:w="100" w:type="dxa"/>
              <w:right w:w="100" w:type="dxa"/>
            </w:tcMar>
            <w:vAlign w:val="center"/>
          </w:tcPr>
          <w:p>
            <w:pPr>
              <w:widowControl/>
              <w:autoSpaceDE w:val="0"/>
              <w:autoSpaceDN w:val="0"/>
              <w:adjustRightInd w:val="0"/>
              <w:spacing w:before="120" w:after="50"/>
              <w:jc w:val="center"/>
              <w:rPr>
                <w:rStyle w:val="36"/>
                <w:sz w:val="24"/>
                <w:szCs w:val="24"/>
              </w:rPr>
            </w:pPr>
            <w:r>
              <w:rPr>
                <w:rStyle w:val="36"/>
                <w:rFonts w:hint="eastAsia"/>
                <w:sz w:val="24"/>
                <w:szCs w:val="24"/>
              </w:rPr>
              <w:t>劳动合</w:t>
            </w:r>
          </w:p>
          <w:p>
            <w:pPr>
              <w:widowControl/>
              <w:autoSpaceDE w:val="0"/>
              <w:autoSpaceDN w:val="0"/>
              <w:adjustRightInd w:val="0"/>
              <w:spacing w:before="120" w:after="50"/>
              <w:jc w:val="center"/>
              <w:rPr>
                <w:rStyle w:val="36"/>
                <w:sz w:val="24"/>
                <w:szCs w:val="24"/>
              </w:rPr>
            </w:pPr>
            <w:r>
              <w:rPr>
                <w:rStyle w:val="36"/>
                <w:rFonts w:hint="eastAsia"/>
                <w:sz w:val="24"/>
                <w:szCs w:val="24"/>
              </w:rPr>
              <w:t>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28"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53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958"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232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28"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53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958"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232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28"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53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371" w:type="dxa"/>
            <w:tcMar>
              <w:top w:w="100" w:type="dxa"/>
              <w:right w:w="100" w:type="dxa"/>
            </w:tcMar>
          </w:tcPr>
          <w:p>
            <w:pPr>
              <w:widowControl/>
              <w:autoSpaceDE w:val="0"/>
              <w:autoSpaceDN w:val="0"/>
              <w:adjustRightInd w:val="0"/>
              <w:spacing w:before="120" w:after="50"/>
              <w:ind w:left="5250"/>
              <w:rPr>
                <w:rFonts w:ascii="仿宋" w:hAnsi="仿宋" w:eastAsia="仿宋"/>
                <w:b/>
                <w:bCs/>
                <w:kern w:val="1"/>
                <w:sz w:val="24"/>
                <w:szCs w:val="24"/>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958"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232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28"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53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958"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232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28"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53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958"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232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28"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53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958"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232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28"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53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958"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232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28"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53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958"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232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28"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53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37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1958"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c>
          <w:tcPr>
            <w:tcW w:w="2321" w:type="dxa"/>
            <w:tcMar>
              <w:top w:w="100" w:type="dxa"/>
              <w:right w:w="100" w:type="dxa"/>
            </w:tcMar>
          </w:tcPr>
          <w:p>
            <w:pPr>
              <w:widowControl/>
              <w:autoSpaceDE w:val="0"/>
              <w:autoSpaceDN w:val="0"/>
              <w:adjustRightInd w:val="0"/>
              <w:spacing w:before="120" w:after="50"/>
              <w:rPr>
                <w:rFonts w:ascii="仿宋" w:hAnsi="仿宋" w:eastAsia="仿宋"/>
                <w:kern w:val="1"/>
                <w:sz w:val="24"/>
                <w:szCs w:val="24"/>
              </w:rPr>
            </w:pPr>
          </w:p>
        </w:tc>
      </w:tr>
    </w:tbl>
    <w:p>
      <w:pPr>
        <w:widowControl/>
        <w:autoSpaceDE w:val="0"/>
        <w:autoSpaceDN w:val="0"/>
        <w:adjustRightInd w:val="0"/>
        <w:spacing w:line="440" w:lineRule="exact"/>
        <w:rPr>
          <w:rFonts w:hint="eastAsia" w:ascii="仿宋" w:hAnsi="仿宋" w:eastAsia="仿宋" w:cs="仿宋"/>
          <w:kern w:val="1"/>
          <w:sz w:val="24"/>
          <w:szCs w:val="24"/>
        </w:rPr>
      </w:pPr>
      <w:r>
        <w:rPr>
          <w:rFonts w:hint="eastAsia" w:ascii="仿宋" w:hAnsi="仿宋" w:eastAsia="仿宋" w:cs="仿宋"/>
          <w:kern w:val="1"/>
          <w:sz w:val="24"/>
          <w:szCs w:val="24"/>
        </w:rPr>
        <w:t>注：</w:t>
      </w:r>
      <w:r>
        <w:rPr>
          <w:rFonts w:hint="eastAsia" w:ascii="仿宋" w:hAnsi="仿宋" w:eastAsia="仿宋" w:cs="仿宋"/>
          <w:kern w:val="1"/>
          <w:sz w:val="24"/>
          <w:szCs w:val="24"/>
          <w:lang w:val="en-US" w:eastAsia="zh-CN"/>
        </w:rPr>
        <w:t>1.</w:t>
      </w:r>
      <w:r>
        <w:rPr>
          <w:rFonts w:hint="eastAsia" w:ascii="仿宋" w:hAnsi="仿宋" w:eastAsia="仿宋" w:cs="仿宋"/>
          <w:kern w:val="1"/>
          <w:sz w:val="24"/>
          <w:szCs w:val="24"/>
        </w:rPr>
        <w:t>在填写时，如本表格不适合投标单位的实际情况，可根据本表格式自行制表填写。</w:t>
      </w:r>
    </w:p>
    <w:p>
      <w:pPr>
        <w:pStyle w:val="12"/>
        <w:rPr>
          <w:rFonts w:hint="default" w:eastAsia="仿宋"/>
          <w:lang w:val="en-US" w:eastAsia="zh-CN"/>
        </w:rPr>
      </w:pPr>
      <w:r>
        <w:rPr>
          <w:rFonts w:hint="eastAsia" w:ascii="仿宋" w:hAnsi="仿宋" w:eastAsia="仿宋" w:cs="仿宋"/>
          <w:kern w:val="1"/>
          <w:sz w:val="24"/>
          <w:szCs w:val="24"/>
          <w:lang w:val="en-US" w:eastAsia="zh-CN"/>
        </w:rPr>
        <w:t xml:space="preserve">    2.本表后附从业人员证明材料。</w:t>
      </w:r>
    </w:p>
    <w:p>
      <w:pPr>
        <w:spacing w:line="440" w:lineRule="exact"/>
        <w:ind w:firstLine="4108" w:firstLineChars="1712"/>
        <w:rPr>
          <w:rFonts w:ascii="仿宋" w:hAnsi="仿宋" w:eastAsia="仿宋"/>
          <w:sz w:val="24"/>
          <w:szCs w:val="24"/>
        </w:rPr>
      </w:pPr>
    </w:p>
    <w:p>
      <w:pPr>
        <w:spacing w:line="440" w:lineRule="exact"/>
        <w:ind w:firstLine="4108" w:firstLineChars="1712"/>
        <w:rPr>
          <w:rFonts w:ascii="仿宋" w:hAnsi="仿宋" w:eastAsia="仿宋"/>
          <w:sz w:val="24"/>
          <w:szCs w:val="24"/>
        </w:rPr>
      </w:pPr>
    </w:p>
    <w:p>
      <w:pPr>
        <w:spacing w:line="440" w:lineRule="exact"/>
        <w:ind w:firstLine="4108" w:firstLineChars="1712"/>
        <w:rPr>
          <w:rFonts w:ascii="仿宋" w:hAnsi="仿宋" w:eastAsia="仿宋"/>
          <w:sz w:val="24"/>
          <w:szCs w:val="24"/>
        </w:rPr>
      </w:pPr>
      <w:r>
        <w:rPr>
          <w:rFonts w:hint="eastAsia" w:ascii="仿宋" w:hAnsi="仿宋" w:eastAsia="仿宋"/>
          <w:sz w:val="24"/>
          <w:szCs w:val="24"/>
        </w:rPr>
        <w:t>投  标  人：</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40" w:lineRule="exact"/>
        <w:ind w:firstLine="4108" w:firstLineChars="1712"/>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（签字或盖章）</w:t>
      </w:r>
    </w:p>
    <w:p>
      <w:pPr>
        <w:widowControl/>
        <w:autoSpaceDE w:val="0"/>
        <w:autoSpaceDN w:val="0"/>
        <w:adjustRightInd w:val="0"/>
        <w:spacing w:line="440" w:lineRule="exact"/>
        <w:ind w:firstLine="4080" w:firstLineChars="1700"/>
        <w:rPr>
          <w:rFonts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widowControl/>
        <w:autoSpaceDE w:val="0"/>
        <w:autoSpaceDN w:val="0"/>
        <w:adjustRightInd w:val="0"/>
        <w:spacing w:line="440" w:lineRule="exact"/>
        <w:rPr>
          <w:rFonts w:ascii="仿宋" w:hAnsi="仿宋" w:eastAsia="仿宋" w:cs="宋体"/>
          <w:kern w:val="1"/>
          <w:sz w:val="28"/>
          <w:szCs w:val="28"/>
        </w:rPr>
      </w:pPr>
      <w:r>
        <w:rPr>
          <w:rFonts w:hint="eastAsia" w:ascii="仿宋" w:hAnsi="仿宋" w:eastAsia="仿宋" w:cs="宋体"/>
          <w:kern w:val="1"/>
          <w:sz w:val="28"/>
          <w:szCs w:val="28"/>
        </w:rPr>
        <w:br w:type="page"/>
      </w:r>
    </w:p>
    <w:p>
      <w:pPr>
        <w:widowControl/>
        <w:autoSpaceDE w:val="0"/>
        <w:autoSpaceDN w:val="0"/>
        <w:adjustRightInd w:val="0"/>
        <w:spacing w:line="440" w:lineRule="exact"/>
        <w:jc w:val="center"/>
        <w:rPr>
          <w:rStyle w:val="36"/>
          <w:rFonts w:hint="eastAsia" w:cs="Times New Roman"/>
          <w:sz w:val="28"/>
          <w:szCs w:val="28"/>
        </w:rPr>
      </w:pPr>
      <w:r>
        <w:rPr>
          <w:rStyle w:val="36"/>
          <w:rFonts w:hint="eastAsia" w:cs="Times New Roman"/>
          <w:sz w:val="28"/>
          <w:szCs w:val="28"/>
          <w:lang w:val="en-US" w:eastAsia="zh-CN"/>
        </w:rPr>
        <w:t>六</w:t>
      </w:r>
      <w:r>
        <w:rPr>
          <w:rStyle w:val="36"/>
          <w:rFonts w:hint="eastAsia" w:cs="Times New Roman"/>
          <w:sz w:val="28"/>
          <w:szCs w:val="28"/>
        </w:rPr>
        <w:t>、</w:t>
      </w:r>
      <w:r>
        <w:rPr>
          <w:rStyle w:val="36"/>
          <w:rFonts w:hint="eastAsia" w:cs="Times New Roman"/>
          <w:sz w:val="28"/>
          <w:szCs w:val="28"/>
          <w:lang w:eastAsia="zh-CN"/>
        </w:rPr>
        <w:t>设备性能及技术支持文件</w:t>
      </w:r>
    </w:p>
    <w:p>
      <w:pPr>
        <w:widowControl/>
        <w:autoSpaceDE w:val="0"/>
        <w:autoSpaceDN w:val="0"/>
        <w:adjustRightInd w:val="0"/>
        <w:spacing w:line="440" w:lineRule="exact"/>
        <w:rPr>
          <w:rStyle w:val="36"/>
          <w:sz w:val="28"/>
          <w:szCs w:val="28"/>
          <w:lang w:val="en-GB"/>
        </w:rPr>
      </w:pPr>
      <w:r>
        <w:rPr>
          <w:rStyle w:val="36"/>
          <w:rFonts w:hint="eastAsia"/>
          <w:sz w:val="24"/>
          <w:szCs w:val="24"/>
        </w:rPr>
        <w:t>（格式自拟）</w:t>
      </w: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rFonts w:hint="eastAsia" w:eastAsia="仿宋"/>
          <w:sz w:val="28"/>
          <w:szCs w:val="28"/>
          <w:lang w:val="en-US" w:eastAsia="zh-CN"/>
        </w:rPr>
      </w:pPr>
    </w:p>
    <w:p>
      <w:pPr>
        <w:widowControl/>
        <w:autoSpaceDE w:val="0"/>
        <w:autoSpaceDN w:val="0"/>
        <w:adjustRightInd w:val="0"/>
        <w:spacing w:line="440" w:lineRule="exact"/>
        <w:jc w:val="center"/>
        <w:rPr>
          <w:rStyle w:val="36"/>
          <w:sz w:val="28"/>
          <w:szCs w:val="28"/>
        </w:rPr>
      </w:pPr>
      <w:r>
        <w:rPr>
          <w:rStyle w:val="36"/>
          <w:rFonts w:hint="eastAsia" w:eastAsia="仿宋"/>
          <w:sz w:val="28"/>
          <w:szCs w:val="28"/>
          <w:lang w:val="en-US" w:eastAsia="zh-CN"/>
        </w:rPr>
        <w:t>七</w:t>
      </w:r>
      <w:r>
        <w:rPr>
          <w:rStyle w:val="36"/>
          <w:rFonts w:hint="eastAsia"/>
          <w:sz w:val="28"/>
          <w:szCs w:val="28"/>
        </w:rPr>
        <w:t>、投标人需要说明的其他文件和说明</w:t>
      </w:r>
    </w:p>
    <w:p>
      <w:pPr>
        <w:widowControl/>
        <w:autoSpaceDE w:val="0"/>
        <w:autoSpaceDN w:val="0"/>
        <w:adjustRightInd w:val="0"/>
        <w:spacing w:line="440" w:lineRule="exact"/>
        <w:rPr>
          <w:rStyle w:val="36"/>
          <w:sz w:val="28"/>
          <w:szCs w:val="28"/>
          <w:lang w:val="en-GB"/>
        </w:rPr>
      </w:pPr>
      <w:r>
        <w:rPr>
          <w:rStyle w:val="36"/>
          <w:rFonts w:hint="eastAsia"/>
          <w:sz w:val="24"/>
          <w:szCs w:val="24"/>
        </w:rPr>
        <w:t>（格式自拟）</w:t>
      </w:r>
      <w:bookmarkEnd w:id="183"/>
    </w:p>
    <w:sectPr>
      <w:footerReference r:id="rId6" w:type="default"/>
      <w:pgSz w:w="11906" w:h="16838"/>
      <w:pgMar w:top="1440" w:right="1440" w:bottom="1440" w:left="1440" w:header="851" w:footer="992" w:gutter="0"/>
      <w:pgNumType w:fmt="decimal"/>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985B336B-E43A-4C08-A106-115ABD63566D}"/>
  </w:font>
  <w:font w:name="黑体">
    <w:panose1 w:val="02010609060101010101"/>
    <w:charset w:val="86"/>
    <w:family w:val="auto"/>
    <w:pitch w:val="default"/>
    <w:sig w:usb0="800002BF" w:usb1="38CF7CFA" w:usb2="00000016" w:usb3="00000000" w:csb0="00040001" w:csb1="00000000"/>
    <w:embedRegular r:id="rId2" w:fontKey="{DF98E354-C12E-48BF-9E12-9B8BBDB389C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embedRegular r:id="rId3" w:fontKey="{C89FF2BC-3A3B-4858-B932-D9607084118D}"/>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embedRegular r:id="rId4" w:fontKey="{43033294-5170-4088-A8BC-C9ABE90FF278}"/>
  </w:font>
  <w:font w:name="仿宋_GB2312">
    <w:altName w:val="仿宋"/>
    <w:panose1 w:val="02010609030101010101"/>
    <w:charset w:val="86"/>
    <w:family w:val="modern"/>
    <w:pitch w:val="default"/>
    <w:sig w:usb0="00000000" w:usb1="00000000" w:usb2="00000000" w:usb3="00000000" w:csb0="00040000" w:csb1="00000000"/>
    <w:embedRegular r:id="rId5" w:fontKey="{16C508FF-6361-49A7-ACDF-26432CF136F3}"/>
  </w:font>
  <w:font w:name="Verdana">
    <w:panose1 w:val="020B0604030504040204"/>
    <w:charset w:val="00"/>
    <w:family w:val="swiss"/>
    <w:pitch w:val="default"/>
    <w:sig w:usb0="A10006FF" w:usb1="4000205B" w:usb2="00000010" w:usb3="00000000" w:csb0="2000019F" w:csb1="00000000"/>
  </w:font>
  <w:font w:name="方正仿宋_GB2312">
    <w:panose1 w:val="02000000000000000000"/>
    <w:charset w:val="86"/>
    <w:family w:val="auto"/>
    <w:pitch w:val="default"/>
    <w:sig w:usb0="A00002BF" w:usb1="184F6CFA" w:usb2="00000012" w:usb3="00000000" w:csb0="00040001" w:csb1="00000000"/>
    <w:embedRegular r:id="rId6" w:fontKey="{C527B820-58F3-44B0-8D1E-D16A05503218}"/>
  </w:font>
  <w:font w:name="楷体">
    <w:panose1 w:val="02010609060101010101"/>
    <w:charset w:val="86"/>
    <w:family w:val="modern"/>
    <w:pitch w:val="default"/>
    <w:sig w:usb0="800002BF" w:usb1="38CF7CFA" w:usb2="00000016" w:usb3="00000000" w:csb0="00040001" w:csb1="00000000"/>
    <w:embedRegular r:id="rId7" w:fontKey="{618D171F-A99E-4662-A704-5FC77242DBE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B31B7"/>
    <w:multiLevelType w:val="multilevel"/>
    <w:tmpl w:val="9DFB31B7"/>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D2EC3771"/>
    <w:multiLevelType w:val="singleLevel"/>
    <w:tmpl w:val="D2EC3771"/>
    <w:lvl w:ilvl="0" w:tentative="0">
      <w:start w:val="1"/>
      <w:numFmt w:val="decimal"/>
      <w:lvlText w:val="%1"/>
      <w:lvlJc w:val="left"/>
      <w:pPr>
        <w:tabs>
          <w:tab w:val="left" w:pos="420"/>
        </w:tabs>
        <w:ind w:left="425" w:hanging="425"/>
      </w:pPr>
      <w:rPr>
        <w:rFonts w:hint="default"/>
      </w:rPr>
    </w:lvl>
  </w:abstractNum>
  <w:abstractNum w:abstractNumId="2">
    <w:nsid w:val="F167B430"/>
    <w:multiLevelType w:val="singleLevel"/>
    <w:tmpl w:val="F167B430"/>
    <w:lvl w:ilvl="0" w:tentative="0">
      <w:start w:val="1"/>
      <w:numFmt w:val="chineseCounting"/>
      <w:suff w:val="nothing"/>
      <w:lvlText w:val="（%1）"/>
      <w:lvlJc w:val="left"/>
      <w:rPr>
        <w:rFonts w:hint="eastAsia"/>
      </w:rPr>
    </w:lvl>
  </w:abstractNum>
  <w:abstractNum w:abstractNumId="3">
    <w:nsid w:val="11BA8C19"/>
    <w:multiLevelType w:val="singleLevel"/>
    <w:tmpl w:val="11BA8C19"/>
    <w:lvl w:ilvl="0" w:tentative="0">
      <w:start w:val="1"/>
      <w:numFmt w:val="bullet"/>
      <w:pStyle w:val="18"/>
      <w:lvlText w:val=""/>
      <w:lvlJc w:val="left"/>
      <w:pPr>
        <w:tabs>
          <w:tab w:val="left" w:pos="780"/>
        </w:tabs>
        <w:ind w:left="780" w:hanging="360"/>
      </w:pPr>
      <w:rPr>
        <w:rFonts w:hint="default" w:ascii="Wingdings" w:hAnsi="Wingdings"/>
      </w:rPr>
    </w:lvl>
  </w:abstractNum>
  <w:abstractNum w:abstractNumId="4">
    <w:nsid w:val="1224D179"/>
    <w:multiLevelType w:val="singleLevel"/>
    <w:tmpl w:val="1224D179"/>
    <w:lvl w:ilvl="0" w:tentative="0">
      <w:start w:val="3"/>
      <w:numFmt w:val="chineseCounting"/>
      <w:suff w:val="nothing"/>
      <w:lvlText w:val="%1、"/>
      <w:lvlJc w:val="left"/>
      <w:rPr>
        <w:rFonts w:hint="eastAsia"/>
      </w:rPr>
    </w:lvl>
  </w:abstractNum>
  <w:abstractNum w:abstractNumId="5">
    <w:nsid w:val="5A6819A8"/>
    <w:multiLevelType w:val="singleLevel"/>
    <w:tmpl w:val="5A6819A8"/>
    <w:lvl w:ilvl="0" w:tentative="0">
      <w:start w:val="1"/>
      <w:numFmt w:val="chineseCounting"/>
      <w:suff w:val="space"/>
      <w:lvlText w:val="第%1章"/>
      <w:lvlJc w:val="left"/>
      <w:rPr>
        <w:rFonts w:hint="eastAsia"/>
      </w:rPr>
    </w:lvl>
  </w:abstractNum>
  <w:abstractNum w:abstractNumId="6">
    <w:nsid w:val="721F7164"/>
    <w:multiLevelType w:val="multilevel"/>
    <w:tmpl w:val="721F7164"/>
    <w:lvl w:ilvl="0" w:tentative="0">
      <w:start w:val="1"/>
      <w:numFmt w:val="decimal"/>
      <w:pStyle w:val="57"/>
      <w:lvlText w:val="(%1)"/>
      <w:lvlJc w:val="left"/>
      <w:pPr>
        <w:ind w:left="1134" w:hanging="567"/>
      </w:pPr>
      <w:rPr>
        <w:rFonts w:hint="default" w:ascii="Arial" w:hAnsi="Arial" w:eastAsia="宋体"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7D4BE0B1"/>
    <w:multiLevelType w:val="singleLevel"/>
    <w:tmpl w:val="7D4BE0B1"/>
    <w:lvl w:ilvl="0" w:tentative="0">
      <w:start w:val="4"/>
      <w:numFmt w:val="chineseCounting"/>
      <w:suff w:val="space"/>
      <w:lvlText w:val="第%1章"/>
      <w:lvlJc w:val="left"/>
      <w:rPr>
        <w:rFonts w:hint="eastAsia"/>
      </w:rPr>
    </w:lvl>
  </w:abstractNum>
  <w:num w:numId="1">
    <w:abstractNumId w:val="0"/>
  </w:num>
  <w:num w:numId="2">
    <w:abstractNumId w:val="3"/>
  </w:num>
  <w:num w:numId="3">
    <w:abstractNumId w:val="6"/>
  </w:num>
  <w:num w:numId="4">
    <w:abstractNumId w:val="5"/>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OGVhMDUzMWQ1MzZlOTE1NTgzMTc1NDMzYzgxODQifQ=="/>
  </w:docVars>
  <w:rsids>
    <w:rsidRoot w:val="3390740E"/>
    <w:rsid w:val="000E5F84"/>
    <w:rsid w:val="000F69F9"/>
    <w:rsid w:val="00183D1F"/>
    <w:rsid w:val="00257221"/>
    <w:rsid w:val="002A42F1"/>
    <w:rsid w:val="003345CE"/>
    <w:rsid w:val="00415F32"/>
    <w:rsid w:val="00504317"/>
    <w:rsid w:val="00717D3D"/>
    <w:rsid w:val="00786FF5"/>
    <w:rsid w:val="007B6AC9"/>
    <w:rsid w:val="00821480"/>
    <w:rsid w:val="00875A65"/>
    <w:rsid w:val="00A47684"/>
    <w:rsid w:val="00AC69F1"/>
    <w:rsid w:val="00B05DFB"/>
    <w:rsid w:val="00D310F9"/>
    <w:rsid w:val="00D464FF"/>
    <w:rsid w:val="00E462C7"/>
    <w:rsid w:val="00F07841"/>
    <w:rsid w:val="01070540"/>
    <w:rsid w:val="011C7A61"/>
    <w:rsid w:val="012D0409"/>
    <w:rsid w:val="01391B08"/>
    <w:rsid w:val="01415FE7"/>
    <w:rsid w:val="0153326A"/>
    <w:rsid w:val="01596BDC"/>
    <w:rsid w:val="015F4D05"/>
    <w:rsid w:val="016E15F0"/>
    <w:rsid w:val="01742FD9"/>
    <w:rsid w:val="01867FFC"/>
    <w:rsid w:val="01B46B1C"/>
    <w:rsid w:val="01D82F31"/>
    <w:rsid w:val="01E65A4B"/>
    <w:rsid w:val="01EB70EB"/>
    <w:rsid w:val="01F30FC2"/>
    <w:rsid w:val="01F37548"/>
    <w:rsid w:val="01F7546E"/>
    <w:rsid w:val="01FE3195"/>
    <w:rsid w:val="0211075A"/>
    <w:rsid w:val="02190CDE"/>
    <w:rsid w:val="02244E15"/>
    <w:rsid w:val="02251590"/>
    <w:rsid w:val="023F68CD"/>
    <w:rsid w:val="02542E95"/>
    <w:rsid w:val="0261475F"/>
    <w:rsid w:val="02654DFF"/>
    <w:rsid w:val="026D4780"/>
    <w:rsid w:val="029C61D1"/>
    <w:rsid w:val="02A64879"/>
    <w:rsid w:val="02B65A9C"/>
    <w:rsid w:val="02B92C32"/>
    <w:rsid w:val="02B93245"/>
    <w:rsid w:val="02CB6666"/>
    <w:rsid w:val="02CF5EEA"/>
    <w:rsid w:val="02D4220F"/>
    <w:rsid w:val="02D5148B"/>
    <w:rsid w:val="02D637A2"/>
    <w:rsid w:val="02DE6187"/>
    <w:rsid w:val="02FF5458"/>
    <w:rsid w:val="0317318F"/>
    <w:rsid w:val="031933D1"/>
    <w:rsid w:val="031F6079"/>
    <w:rsid w:val="03222A2A"/>
    <w:rsid w:val="032269F9"/>
    <w:rsid w:val="035510DA"/>
    <w:rsid w:val="036B6108"/>
    <w:rsid w:val="037351FE"/>
    <w:rsid w:val="03752E0D"/>
    <w:rsid w:val="037551E4"/>
    <w:rsid w:val="03816FB2"/>
    <w:rsid w:val="038807BB"/>
    <w:rsid w:val="03A24E74"/>
    <w:rsid w:val="03AD45BE"/>
    <w:rsid w:val="03CC4DBC"/>
    <w:rsid w:val="03D06C4D"/>
    <w:rsid w:val="03EA6160"/>
    <w:rsid w:val="04016EE0"/>
    <w:rsid w:val="041D63F5"/>
    <w:rsid w:val="043B2CB5"/>
    <w:rsid w:val="043E30AA"/>
    <w:rsid w:val="04650902"/>
    <w:rsid w:val="04CF6C6A"/>
    <w:rsid w:val="04DE4196"/>
    <w:rsid w:val="04E516C2"/>
    <w:rsid w:val="04F60B22"/>
    <w:rsid w:val="05033789"/>
    <w:rsid w:val="05053629"/>
    <w:rsid w:val="052C79F7"/>
    <w:rsid w:val="05307316"/>
    <w:rsid w:val="05323B75"/>
    <w:rsid w:val="053B11D1"/>
    <w:rsid w:val="05432BBE"/>
    <w:rsid w:val="055612CF"/>
    <w:rsid w:val="056B7F9F"/>
    <w:rsid w:val="056F26B0"/>
    <w:rsid w:val="05746FC2"/>
    <w:rsid w:val="05823DC5"/>
    <w:rsid w:val="059651D4"/>
    <w:rsid w:val="059B2AEB"/>
    <w:rsid w:val="059F275B"/>
    <w:rsid w:val="059F3A06"/>
    <w:rsid w:val="05B165FF"/>
    <w:rsid w:val="05B75624"/>
    <w:rsid w:val="05D35F51"/>
    <w:rsid w:val="05D60FE8"/>
    <w:rsid w:val="05DA4692"/>
    <w:rsid w:val="05E56821"/>
    <w:rsid w:val="05EF79D4"/>
    <w:rsid w:val="05F07453"/>
    <w:rsid w:val="05F97384"/>
    <w:rsid w:val="06137C02"/>
    <w:rsid w:val="062A581B"/>
    <w:rsid w:val="06320521"/>
    <w:rsid w:val="0632635B"/>
    <w:rsid w:val="06510F22"/>
    <w:rsid w:val="065D1452"/>
    <w:rsid w:val="068C5DE8"/>
    <w:rsid w:val="069232A2"/>
    <w:rsid w:val="06A12303"/>
    <w:rsid w:val="06B10804"/>
    <w:rsid w:val="06BE4464"/>
    <w:rsid w:val="06BF698D"/>
    <w:rsid w:val="06C42E42"/>
    <w:rsid w:val="06D2287C"/>
    <w:rsid w:val="06EA3448"/>
    <w:rsid w:val="06F84611"/>
    <w:rsid w:val="07163664"/>
    <w:rsid w:val="0728173B"/>
    <w:rsid w:val="072E4123"/>
    <w:rsid w:val="07335318"/>
    <w:rsid w:val="07431E20"/>
    <w:rsid w:val="07762DFC"/>
    <w:rsid w:val="07B070C4"/>
    <w:rsid w:val="07C66721"/>
    <w:rsid w:val="07D14AE4"/>
    <w:rsid w:val="07E53F09"/>
    <w:rsid w:val="07E94B24"/>
    <w:rsid w:val="080003BB"/>
    <w:rsid w:val="080C2673"/>
    <w:rsid w:val="081B03FF"/>
    <w:rsid w:val="08255F0D"/>
    <w:rsid w:val="083660F9"/>
    <w:rsid w:val="08426D79"/>
    <w:rsid w:val="08543F95"/>
    <w:rsid w:val="087211AD"/>
    <w:rsid w:val="08733318"/>
    <w:rsid w:val="08822B3D"/>
    <w:rsid w:val="088F19C6"/>
    <w:rsid w:val="0892087C"/>
    <w:rsid w:val="08AE079C"/>
    <w:rsid w:val="08BA1DB4"/>
    <w:rsid w:val="08BB7D2B"/>
    <w:rsid w:val="08CF0CCF"/>
    <w:rsid w:val="08ED168F"/>
    <w:rsid w:val="08F14654"/>
    <w:rsid w:val="08F54CBF"/>
    <w:rsid w:val="08FB50E9"/>
    <w:rsid w:val="0908276D"/>
    <w:rsid w:val="092145AA"/>
    <w:rsid w:val="0929339D"/>
    <w:rsid w:val="09307D48"/>
    <w:rsid w:val="09332858"/>
    <w:rsid w:val="09374D3F"/>
    <w:rsid w:val="093C2B8B"/>
    <w:rsid w:val="0949693F"/>
    <w:rsid w:val="094F2E41"/>
    <w:rsid w:val="095E7F80"/>
    <w:rsid w:val="096114E9"/>
    <w:rsid w:val="097207A7"/>
    <w:rsid w:val="097B5705"/>
    <w:rsid w:val="09915475"/>
    <w:rsid w:val="099C2425"/>
    <w:rsid w:val="09AC6560"/>
    <w:rsid w:val="09B108C5"/>
    <w:rsid w:val="09B21BFC"/>
    <w:rsid w:val="09CE39D9"/>
    <w:rsid w:val="09F370D3"/>
    <w:rsid w:val="0A014CC5"/>
    <w:rsid w:val="0A117773"/>
    <w:rsid w:val="0A163389"/>
    <w:rsid w:val="0A226888"/>
    <w:rsid w:val="0A6F2814"/>
    <w:rsid w:val="0A7260F8"/>
    <w:rsid w:val="0A79469D"/>
    <w:rsid w:val="0A7C3308"/>
    <w:rsid w:val="0A7D0314"/>
    <w:rsid w:val="0A826E25"/>
    <w:rsid w:val="0A8A2F8A"/>
    <w:rsid w:val="0A997BCB"/>
    <w:rsid w:val="0AC26A55"/>
    <w:rsid w:val="0ACC5838"/>
    <w:rsid w:val="0AD1533C"/>
    <w:rsid w:val="0AE012A0"/>
    <w:rsid w:val="0AE42481"/>
    <w:rsid w:val="0AE96C40"/>
    <w:rsid w:val="0AFF58B5"/>
    <w:rsid w:val="0B2039EA"/>
    <w:rsid w:val="0B2125EB"/>
    <w:rsid w:val="0B346668"/>
    <w:rsid w:val="0B525D57"/>
    <w:rsid w:val="0B574100"/>
    <w:rsid w:val="0B604F75"/>
    <w:rsid w:val="0B74741F"/>
    <w:rsid w:val="0B8C60D9"/>
    <w:rsid w:val="0BB63E43"/>
    <w:rsid w:val="0BBD6EBE"/>
    <w:rsid w:val="0BC35275"/>
    <w:rsid w:val="0BCA0D2D"/>
    <w:rsid w:val="0BCE15C6"/>
    <w:rsid w:val="0BD10911"/>
    <w:rsid w:val="0BD24474"/>
    <w:rsid w:val="0BD466FD"/>
    <w:rsid w:val="0BE3399B"/>
    <w:rsid w:val="0BE837C1"/>
    <w:rsid w:val="0BEE13F9"/>
    <w:rsid w:val="0BFB56F7"/>
    <w:rsid w:val="0C0D24BD"/>
    <w:rsid w:val="0C3C32F1"/>
    <w:rsid w:val="0C3F018E"/>
    <w:rsid w:val="0C402D99"/>
    <w:rsid w:val="0C44572D"/>
    <w:rsid w:val="0C472212"/>
    <w:rsid w:val="0C6507DC"/>
    <w:rsid w:val="0C7871BF"/>
    <w:rsid w:val="0C8146C0"/>
    <w:rsid w:val="0C8218FF"/>
    <w:rsid w:val="0C860123"/>
    <w:rsid w:val="0C947D72"/>
    <w:rsid w:val="0C9E5B95"/>
    <w:rsid w:val="0CA84FED"/>
    <w:rsid w:val="0CAC56D3"/>
    <w:rsid w:val="0CC53AF0"/>
    <w:rsid w:val="0CC57E17"/>
    <w:rsid w:val="0CCC42D6"/>
    <w:rsid w:val="0CD20FBC"/>
    <w:rsid w:val="0CDC6477"/>
    <w:rsid w:val="0CDF7627"/>
    <w:rsid w:val="0CE70B53"/>
    <w:rsid w:val="0CEA7D08"/>
    <w:rsid w:val="0CEE2F4C"/>
    <w:rsid w:val="0D0267DB"/>
    <w:rsid w:val="0D13704C"/>
    <w:rsid w:val="0D1B505A"/>
    <w:rsid w:val="0D1B6BD4"/>
    <w:rsid w:val="0D1F2BE5"/>
    <w:rsid w:val="0D6D7BA2"/>
    <w:rsid w:val="0D775CA9"/>
    <w:rsid w:val="0D945C88"/>
    <w:rsid w:val="0D9F609E"/>
    <w:rsid w:val="0DAC40DF"/>
    <w:rsid w:val="0DCA5649"/>
    <w:rsid w:val="0DD90D2A"/>
    <w:rsid w:val="0DE235C5"/>
    <w:rsid w:val="0DEC7D15"/>
    <w:rsid w:val="0DFA7A23"/>
    <w:rsid w:val="0E125859"/>
    <w:rsid w:val="0E5F1184"/>
    <w:rsid w:val="0E605363"/>
    <w:rsid w:val="0E66233C"/>
    <w:rsid w:val="0E7304E4"/>
    <w:rsid w:val="0E760492"/>
    <w:rsid w:val="0E7E77AE"/>
    <w:rsid w:val="0E8C4BAA"/>
    <w:rsid w:val="0E9276B1"/>
    <w:rsid w:val="0E9601D6"/>
    <w:rsid w:val="0ED0174A"/>
    <w:rsid w:val="0F196319"/>
    <w:rsid w:val="0F423089"/>
    <w:rsid w:val="0F432B23"/>
    <w:rsid w:val="0F447544"/>
    <w:rsid w:val="0F4A5265"/>
    <w:rsid w:val="0F501231"/>
    <w:rsid w:val="0F566FA2"/>
    <w:rsid w:val="0F7851AB"/>
    <w:rsid w:val="0F7C6102"/>
    <w:rsid w:val="0F8310EE"/>
    <w:rsid w:val="0F8633FE"/>
    <w:rsid w:val="0F8B2D78"/>
    <w:rsid w:val="0F963B27"/>
    <w:rsid w:val="0FA830CD"/>
    <w:rsid w:val="0FAD3B2A"/>
    <w:rsid w:val="0FD6081C"/>
    <w:rsid w:val="0FE33A4D"/>
    <w:rsid w:val="0FFD654C"/>
    <w:rsid w:val="10003075"/>
    <w:rsid w:val="10262EB2"/>
    <w:rsid w:val="103C656E"/>
    <w:rsid w:val="10496D35"/>
    <w:rsid w:val="104E10D6"/>
    <w:rsid w:val="10533935"/>
    <w:rsid w:val="10596505"/>
    <w:rsid w:val="10656094"/>
    <w:rsid w:val="10756B4C"/>
    <w:rsid w:val="107D54B5"/>
    <w:rsid w:val="10911D53"/>
    <w:rsid w:val="1091766E"/>
    <w:rsid w:val="109A120E"/>
    <w:rsid w:val="10A00624"/>
    <w:rsid w:val="10A2208C"/>
    <w:rsid w:val="10DD7D2D"/>
    <w:rsid w:val="10F539FE"/>
    <w:rsid w:val="1109016A"/>
    <w:rsid w:val="110A7B20"/>
    <w:rsid w:val="11212114"/>
    <w:rsid w:val="114855C9"/>
    <w:rsid w:val="114900F8"/>
    <w:rsid w:val="11491476"/>
    <w:rsid w:val="11760564"/>
    <w:rsid w:val="117D1470"/>
    <w:rsid w:val="117F688B"/>
    <w:rsid w:val="11850FF5"/>
    <w:rsid w:val="1191204D"/>
    <w:rsid w:val="11A06393"/>
    <w:rsid w:val="11A6660A"/>
    <w:rsid w:val="11A960ED"/>
    <w:rsid w:val="11AD7CE2"/>
    <w:rsid w:val="11E83A15"/>
    <w:rsid w:val="11F800D4"/>
    <w:rsid w:val="122074B8"/>
    <w:rsid w:val="122F2C62"/>
    <w:rsid w:val="12313FA7"/>
    <w:rsid w:val="12346111"/>
    <w:rsid w:val="12495852"/>
    <w:rsid w:val="125674F8"/>
    <w:rsid w:val="128955F1"/>
    <w:rsid w:val="128979BF"/>
    <w:rsid w:val="12B14FCC"/>
    <w:rsid w:val="12B952F9"/>
    <w:rsid w:val="12BC5DA5"/>
    <w:rsid w:val="12C37788"/>
    <w:rsid w:val="12FF3845"/>
    <w:rsid w:val="130A5013"/>
    <w:rsid w:val="13133FCF"/>
    <w:rsid w:val="13277721"/>
    <w:rsid w:val="132F46EA"/>
    <w:rsid w:val="13315C15"/>
    <w:rsid w:val="134417DA"/>
    <w:rsid w:val="13640C2C"/>
    <w:rsid w:val="136460AE"/>
    <w:rsid w:val="13720110"/>
    <w:rsid w:val="13764281"/>
    <w:rsid w:val="138F3179"/>
    <w:rsid w:val="13B93367"/>
    <w:rsid w:val="13DE1DCC"/>
    <w:rsid w:val="13EE1468"/>
    <w:rsid w:val="13F14238"/>
    <w:rsid w:val="13F42390"/>
    <w:rsid w:val="13FA4DCC"/>
    <w:rsid w:val="13FD5ED0"/>
    <w:rsid w:val="140C4729"/>
    <w:rsid w:val="1431124A"/>
    <w:rsid w:val="143570B8"/>
    <w:rsid w:val="14506409"/>
    <w:rsid w:val="145265C5"/>
    <w:rsid w:val="146E5B8D"/>
    <w:rsid w:val="14723C15"/>
    <w:rsid w:val="147240DC"/>
    <w:rsid w:val="14873CD3"/>
    <w:rsid w:val="1492566F"/>
    <w:rsid w:val="149722C9"/>
    <w:rsid w:val="14A34B4D"/>
    <w:rsid w:val="14B1350D"/>
    <w:rsid w:val="14C43FCC"/>
    <w:rsid w:val="14C5798B"/>
    <w:rsid w:val="14C67FF7"/>
    <w:rsid w:val="14F66936"/>
    <w:rsid w:val="151267BE"/>
    <w:rsid w:val="152B6F9E"/>
    <w:rsid w:val="152E3B0A"/>
    <w:rsid w:val="15330703"/>
    <w:rsid w:val="153642B2"/>
    <w:rsid w:val="154C6E75"/>
    <w:rsid w:val="155105B8"/>
    <w:rsid w:val="15563035"/>
    <w:rsid w:val="156063E1"/>
    <w:rsid w:val="15636F6C"/>
    <w:rsid w:val="15675BC0"/>
    <w:rsid w:val="156E495F"/>
    <w:rsid w:val="15951871"/>
    <w:rsid w:val="15A14996"/>
    <w:rsid w:val="15AD2D2A"/>
    <w:rsid w:val="15D265B1"/>
    <w:rsid w:val="15D71B05"/>
    <w:rsid w:val="15F24AA9"/>
    <w:rsid w:val="1605282A"/>
    <w:rsid w:val="160D62DB"/>
    <w:rsid w:val="162B6AFB"/>
    <w:rsid w:val="162F2805"/>
    <w:rsid w:val="16312CE3"/>
    <w:rsid w:val="163D3672"/>
    <w:rsid w:val="164B4327"/>
    <w:rsid w:val="165547C7"/>
    <w:rsid w:val="166A720D"/>
    <w:rsid w:val="16A03C9A"/>
    <w:rsid w:val="16A70ED7"/>
    <w:rsid w:val="16C36C63"/>
    <w:rsid w:val="16D677EB"/>
    <w:rsid w:val="16DC3AAA"/>
    <w:rsid w:val="171754D5"/>
    <w:rsid w:val="172719AB"/>
    <w:rsid w:val="174263EB"/>
    <w:rsid w:val="175E0E32"/>
    <w:rsid w:val="17672E19"/>
    <w:rsid w:val="177A0E1F"/>
    <w:rsid w:val="177A4DE4"/>
    <w:rsid w:val="17D06426"/>
    <w:rsid w:val="17D763C2"/>
    <w:rsid w:val="17D96EFE"/>
    <w:rsid w:val="17DB3467"/>
    <w:rsid w:val="17DC4D91"/>
    <w:rsid w:val="180D4289"/>
    <w:rsid w:val="18280AEF"/>
    <w:rsid w:val="1828551D"/>
    <w:rsid w:val="182B24D0"/>
    <w:rsid w:val="186D436E"/>
    <w:rsid w:val="18725F30"/>
    <w:rsid w:val="18A62CFB"/>
    <w:rsid w:val="18A9254F"/>
    <w:rsid w:val="18AD4955"/>
    <w:rsid w:val="18B875FE"/>
    <w:rsid w:val="18C91115"/>
    <w:rsid w:val="18ED0502"/>
    <w:rsid w:val="18F35DEF"/>
    <w:rsid w:val="18FA252A"/>
    <w:rsid w:val="18FE7F08"/>
    <w:rsid w:val="18FF3CEE"/>
    <w:rsid w:val="19010305"/>
    <w:rsid w:val="19032EA8"/>
    <w:rsid w:val="191743CE"/>
    <w:rsid w:val="19267F8A"/>
    <w:rsid w:val="19346493"/>
    <w:rsid w:val="1938125B"/>
    <w:rsid w:val="195E62EC"/>
    <w:rsid w:val="1968029D"/>
    <w:rsid w:val="197E79E0"/>
    <w:rsid w:val="19832915"/>
    <w:rsid w:val="199A751A"/>
    <w:rsid w:val="199D34CE"/>
    <w:rsid w:val="19BA7280"/>
    <w:rsid w:val="19D23783"/>
    <w:rsid w:val="19D86E3E"/>
    <w:rsid w:val="19DE6130"/>
    <w:rsid w:val="1A0B466A"/>
    <w:rsid w:val="1A2F72D6"/>
    <w:rsid w:val="1A305252"/>
    <w:rsid w:val="1A5D0081"/>
    <w:rsid w:val="1A611DE0"/>
    <w:rsid w:val="1A6E7FB6"/>
    <w:rsid w:val="1A7B306F"/>
    <w:rsid w:val="1A806848"/>
    <w:rsid w:val="1A814826"/>
    <w:rsid w:val="1A877C75"/>
    <w:rsid w:val="1A921E3C"/>
    <w:rsid w:val="1AA17AB6"/>
    <w:rsid w:val="1AA22A51"/>
    <w:rsid w:val="1AA651E6"/>
    <w:rsid w:val="1AAE51B4"/>
    <w:rsid w:val="1AFA0C51"/>
    <w:rsid w:val="1AFE4EC5"/>
    <w:rsid w:val="1B47553D"/>
    <w:rsid w:val="1B5355BA"/>
    <w:rsid w:val="1B6179C7"/>
    <w:rsid w:val="1B8204F5"/>
    <w:rsid w:val="1B9253A3"/>
    <w:rsid w:val="1BBC2CBA"/>
    <w:rsid w:val="1BBD16AB"/>
    <w:rsid w:val="1BC63490"/>
    <w:rsid w:val="1BCC1E70"/>
    <w:rsid w:val="1BD24A3B"/>
    <w:rsid w:val="1BE20BDB"/>
    <w:rsid w:val="1C14134E"/>
    <w:rsid w:val="1C1556A6"/>
    <w:rsid w:val="1C2864CC"/>
    <w:rsid w:val="1C6C3CA4"/>
    <w:rsid w:val="1C8360BC"/>
    <w:rsid w:val="1C8506AB"/>
    <w:rsid w:val="1C900E01"/>
    <w:rsid w:val="1CBF3AA6"/>
    <w:rsid w:val="1CC5781E"/>
    <w:rsid w:val="1CD16877"/>
    <w:rsid w:val="1CEB374A"/>
    <w:rsid w:val="1CEE58A5"/>
    <w:rsid w:val="1CF2640C"/>
    <w:rsid w:val="1D0A3BF7"/>
    <w:rsid w:val="1D161258"/>
    <w:rsid w:val="1D3515C9"/>
    <w:rsid w:val="1D504947"/>
    <w:rsid w:val="1D5F2D27"/>
    <w:rsid w:val="1D723B16"/>
    <w:rsid w:val="1D7A35D1"/>
    <w:rsid w:val="1DA3608C"/>
    <w:rsid w:val="1DBE4CB0"/>
    <w:rsid w:val="1DC36E6D"/>
    <w:rsid w:val="1DCA48A3"/>
    <w:rsid w:val="1DDE073E"/>
    <w:rsid w:val="1DDE453E"/>
    <w:rsid w:val="1DEF3A5A"/>
    <w:rsid w:val="1E1D3072"/>
    <w:rsid w:val="1E414EFE"/>
    <w:rsid w:val="1E6F0FA6"/>
    <w:rsid w:val="1E731CA4"/>
    <w:rsid w:val="1E7F1AFC"/>
    <w:rsid w:val="1E9224A7"/>
    <w:rsid w:val="1EAA2EA9"/>
    <w:rsid w:val="1EAD1413"/>
    <w:rsid w:val="1EAD3D02"/>
    <w:rsid w:val="1EB23E31"/>
    <w:rsid w:val="1EC50873"/>
    <w:rsid w:val="1EC9771A"/>
    <w:rsid w:val="1ECC13D5"/>
    <w:rsid w:val="1ECC332E"/>
    <w:rsid w:val="1EE9111D"/>
    <w:rsid w:val="1F091C2E"/>
    <w:rsid w:val="1F0F2CAA"/>
    <w:rsid w:val="1F0F3AC4"/>
    <w:rsid w:val="1F100342"/>
    <w:rsid w:val="1F182CC6"/>
    <w:rsid w:val="1F2A1D94"/>
    <w:rsid w:val="1F3B52CF"/>
    <w:rsid w:val="1F450063"/>
    <w:rsid w:val="1F4C2F1E"/>
    <w:rsid w:val="1F517F48"/>
    <w:rsid w:val="1F791DEE"/>
    <w:rsid w:val="1F89604C"/>
    <w:rsid w:val="1F9537B1"/>
    <w:rsid w:val="1FA34011"/>
    <w:rsid w:val="1FB90384"/>
    <w:rsid w:val="1FC15CDC"/>
    <w:rsid w:val="1FF82C2C"/>
    <w:rsid w:val="1FFA0403"/>
    <w:rsid w:val="201A219E"/>
    <w:rsid w:val="201A5E0D"/>
    <w:rsid w:val="20253D33"/>
    <w:rsid w:val="202558E6"/>
    <w:rsid w:val="202F3F1B"/>
    <w:rsid w:val="203A1A2A"/>
    <w:rsid w:val="2043206D"/>
    <w:rsid w:val="204A4D98"/>
    <w:rsid w:val="207778D6"/>
    <w:rsid w:val="209C2290"/>
    <w:rsid w:val="209F17AE"/>
    <w:rsid w:val="20A25CE4"/>
    <w:rsid w:val="20AA62F5"/>
    <w:rsid w:val="20AD5F53"/>
    <w:rsid w:val="20C633DE"/>
    <w:rsid w:val="20D220D6"/>
    <w:rsid w:val="20DC4B45"/>
    <w:rsid w:val="20EA2F22"/>
    <w:rsid w:val="211F178A"/>
    <w:rsid w:val="21215F19"/>
    <w:rsid w:val="213A2764"/>
    <w:rsid w:val="21417C0C"/>
    <w:rsid w:val="21497417"/>
    <w:rsid w:val="214A4735"/>
    <w:rsid w:val="2169415F"/>
    <w:rsid w:val="21784EEB"/>
    <w:rsid w:val="218339B2"/>
    <w:rsid w:val="21925ED0"/>
    <w:rsid w:val="21A5397D"/>
    <w:rsid w:val="21A66DA0"/>
    <w:rsid w:val="21A67E33"/>
    <w:rsid w:val="21B31565"/>
    <w:rsid w:val="21C034E1"/>
    <w:rsid w:val="21C05C68"/>
    <w:rsid w:val="21C14E47"/>
    <w:rsid w:val="21C26275"/>
    <w:rsid w:val="21C4176D"/>
    <w:rsid w:val="21CC2FB1"/>
    <w:rsid w:val="21DF125B"/>
    <w:rsid w:val="22303CF7"/>
    <w:rsid w:val="22347F26"/>
    <w:rsid w:val="225E028A"/>
    <w:rsid w:val="22664D98"/>
    <w:rsid w:val="22677FF9"/>
    <w:rsid w:val="227338E5"/>
    <w:rsid w:val="22787597"/>
    <w:rsid w:val="227B6347"/>
    <w:rsid w:val="22821DF8"/>
    <w:rsid w:val="228B537C"/>
    <w:rsid w:val="22A27EB2"/>
    <w:rsid w:val="22A7766B"/>
    <w:rsid w:val="22C22238"/>
    <w:rsid w:val="22F14D4B"/>
    <w:rsid w:val="23015C35"/>
    <w:rsid w:val="23105735"/>
    <w:rsid w:val="234A09E0"/>
    <w:rsid w:val="235643A6"/>
    <w:rsid w:val="235F7E10"/>
    <w:rsid w:val="23612F5B"/>
    <w:rsid w:val="23746501"/>
    <w:rsid w:val="23974089"/>
    <w:rsid w:val="239D482D"/>
    <w:rsid w:val="23A03194"/>
    <w:rsid w:val="23B7059F"/>
    <w:rsid w:val="23B73DEC"/>
    <w:rsid w:val="23E96AE2"/>
    <w:rsid w:val="2405544A"/>
    <w:rsid w:val="2409179A"/>
    <w:rsid w:val="24100FC7"/>
    <w:rsid w:val="241758E3"/>
    <w:rsid w:val="24226518"/>
    <w:rsid w:val="24230DED"/>
    <w:rsid w:val="242F650D"/>
    <w:rsid w:val="243A5990"/>
    <w:rsid w:val="243C5298"/>
    <w:rsid w:val="24462D8D"/>
    <w:rsid w:val="244B45EE"/>
    <w:rsid w:val="244E574D"/>
    <w:rsid w:val="245F77CA"/>
    <w:rsid w:val="24722154"/>
    <w:rsid w:val="248C70B9"/>
    <w:rsid w:val="248D2864"/>
    <w:rsid w:val="24A26292"/>
    <w:rsid w:val="24A56241"/>
    <w:rsid w:val="24A62CC5"/>
    <w:rsid w:val="24A66286"/>
    <w:rsid w:val="24B34A6B"/>
    <w:rsid w:val="24BA3512"/>
    <w:rsid w:val="24E773E9"/>
    <w:rsid w:val="24F70EEB"/>
    <w:rsid w:val="24FF7695"/>
    <w:rsid w:val="25072AA2"/>
    <w:rsid w:val="251D52EB"/>
    <w:rsid w:val="252A3074"/>
    <w:rsid w:val="252E4E78"/>
    <w:rsid w:val="252F3C1C"/>
    <w:rsid w:val="25302E70"/>
    <w:rsid w:val="2547757B"/>
    <w:rsid w:val="25497021"/>
    <w:rsid w:val="254E368A"/>
    <w:rsid w:val="255203D9"/>
    <w:rsid w:val="25671EF2"/>
    <w:rsid w:val="258A4DB4"/>
    <w:rsid w:val="258E032F"/>
    <w:rsid w:val="25953D21"/>
    <w:rsid w:val="25964835"/>
    <w:rsid w:val="2598608C"/>
    <w:rsid w:val="259D6ED5"/>
    <w:rsid w:val="25A61CDF"/>
    <w:rsid w:val="25D90CDC"/>
    <w:rsid w:val="25DB3872"/>
    <w:rsid w:val="25DE43E2"/>
    <w:rsid w:val="25FA029F"/>
    <w:rsid w:val="26063115"/>
    <w:rsid w:val="260F2E60"/>
    <w:rsid w:val="26256535"/>
    <w:rsid w:val="26281D3E"/>
    <w:rsid w:val="263A64E3"/>
    <w:rsid w:val="267A114F"/>
    <w:rsid w:val="26882B9F"/>
    <w:rsid w:val="268847A9"/>
    <w:rsid w:val="26906977"/>
    <w:rsid w:val="26965C29"/>
    <w:rsid w:val="2697010A"/>
    <w:rsid w:val="26970B20"/>
    <w:rsid w:val="26A279BA"/>
    <w:rsid w:val="26B40FBC"/>
    <w:rsid w:val="26BA1553"/>
    <w:rsid w:val="26C47C06"/>
    <w:rsid w:val="26C54908"/>
    <w:rsid w:val="26CC67FB"/>
    <w:rsid w:val="26D0112D"/>
    <w:rsid w:val="26D96290"/>
    <w:rsid w:val="26E00A85"/>
    <w:rsid w:val="26FB5B38"/>
    <w:rsid w:val="27050A1B"/>
    <w:rsid w:val="272674C9"/>
    <w:rsid w:val="27547A2E"/>
    <w:rsid w:val="2758539D"/>
    <w:rsid w:val="2759588C"/>
    <w:rsid w:val="275C5CD6"/>
    <w:rsid w:val="276532FC"/>
    <w:rsid w:val="276812CF"/>
    <w:rsid w:val="27690D48"/>
    <w:rsid w:val="277039CC"/>
    <w:rsid w:val="27946DAA"/>
    <w:rsid w:val="279574D4"/>
    <w:rsid w:val="27A668FF"/>
    <w:rsid w:val="27B63712"/>
    <w:rsid w:val="27BC0290"/>
    <w:rsid w:val="27CB0E9C"/>
    <w:rsid w:val="27CC24BE"/>
    <w:rsid w:val="27EE5BA5"/>
    <w:rsid w:val="27F97584"/>
    <w:rsid w:val="28017B69"/>
    <w:rsid w:val="28284B57"/>
    <w:rsid w:val="2834536B"/>
    <w:rsid w:val="28346222"/>
    <w:rsid w:val="283822D6"/>
    <w:rsid w:val="28397C62"/>
    <w:rsid w:val="287379E2"/>
    <w:rsid w:val="289A1DD6"/>
    <w:rsid w:val="289B7097"/>
    <w:rsid w:val="28A9720A"/>
    <w:rsid w:val="28C92869"/>
    <w:rsid w:val="28D53702"/>
    <w:rsid w:val="28D54C02"/>
    <w:rsid w:val="28E030CC"/>
    <w:rsid w:val="28E1754E"/>
    <w:rsid w:val="28E3740A"/>
    <w:rsid w:val="28E453FC"/>
    <w:rsid w:val="29121F00"/>
    <w:rsid w:val="2917291C"/>
    <w:rsid w:val="29274EFE"/>
    <w:rsid w:val="29292725"/>
    <w:rsid w:val="2937704C"/>
    <w:rsid w:val="29391F39"/>
    <w:rsid w:val="29411465"/>
    <w:rsid w:val="295C2EFB"/>
    <w:rsid w:val="2960444C"/>
    <w:rsid w:val="29765013"/>
    <w:rsid w:val="298142BB"/>
    <w:rsid w:val="29846103"/>
    <w:rsid w:val="29890081"/>
    <w:rsid w:val="298B4E2C"/>
    <w:rsid w:val="29966D9A"/>
    <w:rsid w:val="29BC2638"/>
    <w:rsid w:val="29C50A2F"/>
    <w:rsid w:val="29D10496"/>
    <w:rsid w:val="29D36734"/>
    <w:rsid w:val="29EE2717"/>
    <w:rsid w:val="29F91F6F"/>
    <w:rsid w:val="29F94360"/>
    <w:rsid w:val="2A0624BF"/>
    <w:rsid w:val="2A0B29B0"/>
    <w:rsid w:val="2A1C3265"/>
    <w:rsid w:val="2A1D732F"/>
    <w:rsid w:val="2A2A6BA3"/>
    <w:rsid w:val="2A310A3F"/>
    <w:rsid w:val="2A70418C"/>
    <w:rsid w:val="2A882D31"/>
    <w:rsid w:val="2AB55C42"/>
    <w:rsid w:val="2AB738C8"/>
    <w:rsid w:val="2AC46E9B"/>
    <w:rsid w:val="2ACE040C"/>
    <w:rsid w:val="2ACF242A"/>
    <w:rsid w:val="2AE36A74"/>
    <w:rsid w:val="2AEE5296"/>
    <w:rsid w:val="2B103450"/>
    <w:rsid w:val="2B105781"/>
    <w:rsid w:val="2B29084A"/>
    <w:rsid w:val="2B2D73FC"/>
    <w:rsid w:val="2B3F0BC7"/>
    <w:rsid w:val="2B4F35C6"/>
    <w:rsid w:val="2B5D343C"/>
    <w:rsid w:val="2B6321CF"/>
    <w:rsid w:val="2B683729"/>
    <w:rsid w:val="2B771DDA"/>
    <w:rsid w:val="2B970F25"/>
    <w:rsid w:val="2B9A197D"/>
    <w:rsid w:val="2BA1439E"/>
    <w:rsid w:val="2BA46A90"/>
    <w:rsid w:val="2BB42891"/>
    <w:rsid w:val="2BD276C5"/>
    <w:rsid w:val="2BD62E54"/>
    <w:rsid w:val="2BEC6911"/>
    <w:rsid w:val="2BFC2909"/>
    <w:rsid w:val="2C144B16"/>
    <w:rsid w:val="2C25151B"/>
    <w:rsid w:val="2C445EDA"/>
    <w:rsid w:val="2C5775DB"/>
    <w:rsid w:val="2C770359"/>
    <w:rsid w:val="2C817AF3"/>
    <w:rsid w:val="2C9313C5"/>
    <w:rsid w:val="2C95657E"/>
    <w:rsid w:val="2CC33510"/>
    <w:rsid w:val="2CC8357B"/>
    <w:rsid w:val="2CE7073F"/>
    <w:rsid w:val="2CE92566"/>
    <w:rsid w:val="2D000D35"/>
    <w:rsid w:val="2D316CD6"/>
    <w:rsid w:val="2D494353"/>
    <w:rsid w:val="2D56047C"/>
    <w:rsid w:val="2D5B2E31"/>
    <w:rsid w:val="2D763FA2"/>
    <w:rsid w:val="2D8D274C"/>
    <w:rsid w:val="2D954313"/>
    <w:rsid w:val="2D9976C8"/>
    <w:rsid w:val="2DA6352B"/>
    <w:rsid w:val="2DC73DF7"/>
    <w:rsid w:val="2DD06762"/>
    <w:rsid w:val="2DDB023F"/>
    <w:rsid w:val="2DE12F9D"/>
    <w:rsid w:val="2DEC6610"/>
    <w:rsid w:val="2DF4574E"/>
    <w:rsid w:val="2DF73322"/>
    <w:rsid w:val="2E116357"/>
    <w:rsid w:val="2E16306A"/>
    <w:rsid w:val="2E25603D"/>
    <w:rsid w:val="2E271ED2"/>
    <w:rsid w:val="2E2F77DB"/>
    <w:rsid w:val="2E3037CB"/>
    <w:rsid w:val="2E3F392F"/>
    <w:rsid w:val="2E414624"/>
    <w:rsid w:val="2E525891"/>
    <w:rsid w:val="2E59680F"/>
    <w:rsid w:val="2E64722F"/>
    <w:rsid w:val="2E872AAD"/>
    <w:rsid w:val="2E907687"/>
    <w:rsid w:val="2E950E5F"/>
    <w:rsid w:val="2EAA37C0"/>
    <w:rsid w:val="2EC60319"/>
    <w:rsid w:val="2ED20222"/>
    <w:rsid w:val="2ED45275"/>
    <w:rsid w:val="2ED67F44"/>
    <w:rsid w:val="2ED80613"/>
    <w:rsid w:val="2F3C7F94"/>
    <w:rsid w:val="2F551185"/>
    <w:rsid w:val="2F5B1D5D"/>
    <w:rsid w:val="2F7F2114"/>
    <w:rsid w:val="2F804D68"/>
    <w:rsid w:val="2F8477A9"/>
    <w:rsid w:val="2F872E79"/>
    <w:rsid w:val="2F9C3D11"/>
    <w:rsid w:val="2F9D6943"/>
    <w:rsid w:val="2FA16A47"/>
    <w:rsid w:val="2FB669A3"/>
    <w:rsid w:val="2FB933E4"/>
    <w:rsid w:val="2FD17725"/>
    <w:rsid w:val="2FD82C24"/>
    <w:rsid w:val="2FD97D7C"/>
    <w:rsid w:val="2FE47C8F"/>
    <w:rsid w:val="2FE629BB"/>
    <w:rsid w:val="2FE83506"/>
    <w:rsid w:val="301A6768"/>
    <w:rsid w:val="30367485"/>
    <w:rsid w:val="303F2376"/>
    <w:rsid w:val="30450C63"/>
    <w:rsid w:val="30552025"/>
    <w:rsid w:val="30734711"/>
    <w:rsid w:val="30937A84"/>
    <w:rsid w:val="30AB61B0"/>
    <w:rsid w:val="30B3424D"/>
    <w:rsid w:val="30DA0C8E"/>
    <w:rsid w:val="30DA1E89"/>
    <w:rsid w:val="30DA6ED1"/>
    <w:rsid w:val="30F447D5"/>
    <w:rsid w:val="31026C0A"/>
    <w:rsid w:val="310506F1"/>
    <w:rsid w:val="31090FD1"/>
    <w:rsid w:val="31094167"/>
    <w:rsid w:val="314521F6"/>
    <w:rsid w:val="31500225"/>
    <w:rsid w:val="31574A25"/>
    <w:rsid w:val="316E01B8"/>
    <w:rsid w:val="318F385D"/>
    <w:rsid w:val="319262B0"/>
    <w:rsid w:val="319D0E14"/>
    <w:rsid w:val="31B468A3"/>
    <w:rsid w:val="31D9538D"/>
    <w:rsid w:val="31DE7AE4"/>
    <w:rsid w:val="31E20735"/>
    <w:rsid w:val="31F322FE"/>
    <w:rsid w:val="31F6735B"/>
    <w:rsid w:val="320C7047"/>
    <w:rsid w:val="320E7313"/>
    <w:rsid w:val="323C3EBC"/>
    <w:rsid w:val="32424C9B"/>
    <w:rsid w:val="3249667C"/>
    <w:rsid w:val="325411B2"/>
    <w:rsid w:val="32551F5E"/>
    <w:rsid w:val="326213B2"/>
    <w:rsid w:val="326B095F"/>
    <w:rsid w:val="327815A0"/>
    <w:rsid w:val="32965382"/>
    <w:rsid w:val="32A312A5"/>
    <w:rsid w:val="32A76FB0"/>
    <w:rsid w:val="32AA7B6D"/>
    <w:rsid w:val="32AF34F7"/>
    <w:rsid w:val="32B27847"/>
    <w:rsid w:val="32BB73DF"/>
    <w:rsid w:val="32C3737A"/>
    <w:rsid w:val="32CE23E7"/>
    <w:rsid w:val="32E331A4"/>
    <w:rsid w:val="32EB49D4"/>
    <w:rsid w:val="32F5452D"/>
    <w:rsid w:val="330A11F7"/>
    <w:rsid w:val="3310247B"/>
    <w:rsid w:val="33207A1C"/>
    <w:rsid w:val="3326374E"/>
    <w:rsid w:val="33280CE3"/>
    <w:rsid w:val="334640AA"/>
    <w:rsid w:val="33482566"/>
    <w:rsid w:val="334D1DE8"/>
    <w:rsid w:val="3350003C"/>
    <w:rsid w:val="335B4318"/>
    <w:rsid w:val="3366607E"/>
    <w:rsid w:val="3370666C"/>
    <w:rsid w:val="33731577"/>
    <w:rsid w:val="337E5926"/>
    <w:rsid w:val="3390740E"/>
    <w:rsid w:val="33932DCC"/>
    <w:rsid w:val="33C24CDF"/>
    <w:rsid w:val="33CE707D"/>
    <w:rsid w:val="33D265DC"/>
    <w:rsid w:val="33DD5929"/>
    <w:rsid w:val="33E03FB6"/>
    <w:rsid w:val="33F337BD"/>
    <w:rsid w:val="33F93805"/>
    <w:rsid w:val="34027462"/>
    <w:rsid w:val="34267D29"/>
    <w:rsid w:val="342B21E8"/>
    <w:rsid w:val="34360E17"/>
    <w:rsid w:val="34381F9C"/>
    <w:rsid w:val="34560264"/>
    <w:rsid w:val="345B7473"/>
    <w:rsid w:val="34663ED0"/>
    <w:rsid w:val="346E1C08"/>
    <w:rsid w:val="34815B81"/>
    <w:rsid w:val="34900A9A"/>
    <w:rsid w:val="34AE3486"/>
    <w:rsid w:val="34B71E2A"/>
    <w:rsid w:val="34DA61AE"/>
    <w:rsid w:val="34F86642"/>
    <w:rsid w:val="3501440D"/>
    <w:rsid w:val="35014854"/>
    <w:rsid w:val="350D4951"/>
    <w:rsid w:val="3523640D"/>
    <w:rsid w:val="353B00D4"/>
    <w:rsid w:val="35471143"/>
    <w:rsid w:val="3567388C"/>
    <w:rsid w:val="356F6271"/>
    <w:rsid w:val="35735413"/>
    <w:rsid w:val="35794D6B"/>
    <w:rsid w:val="35825813"/>
    <w:rsid w:val="35905694"/>
    <w:rsid w:val="3590648F"/>
    <w:rsid w:val="3594687B"/>
    <w:rsid w:val="359B33B3"/>
    <w:rsid w:val="359C2E99"/>
    <w:rsid w:val="359D0903"/>
    <w:rsid w:val="359D1909"/>
    <w:rsid w:val="35A85EEE"/>
    <w:rsid w:val="35DC54EA"/>
    <w:rsid w:val="35E0314A"/>
    <w:rsid w:val="35F46B1B"/>
    <w:rsid w:val="36041DA9"/>
    <w:rsid w:val="364528AC"/>
    <w:rsid w:val="36605F7A"/>
    <w:rsid w:val="36653323"/>
    <w:rsid w:val="366D75CE"/>
    <w:rsid w:val="367779AA"/>
    <w:rsid w:val="368F0C49"/>
    <w:rsid w:val="36923746"/>
    <w:rsid w:val="36B05B8E"/>
    <w:rsid w:val="36B06144"/>
    <w:rsid w:val="36DE14B5"/>
    <w:rsid w:val="36E42F21"/>
    <w:rsid w:val="36EB554C"/>
    <w:rsid w:val="36EC229A"/>
    <w:rsid w:val="371D0880"/>
    <w:rsid w:val="37225683"/>
    <w:rsid w:val="374D1111"/>
    <w:rsid w:val="37613A1D"/>
    <w:rsid w:val="378F0910"/>
    <w:rsid w:val="37B92791"/>
    <w:rsid w:val="37C414C3"/>
    <w:rsid w:val="37CA5732"/>
    <w:rsid w:val="37CD4EC9"/>
    <w:rsid w:val="37CF345B"/>
    <w:rsid w:val="37F417DC"/>
    <w:rsid w:val="37FD4873"/>
    <w:rsid w:val="3803255E"/>
    <w:rsid w:val="380A0A68"/>
    <w:rsid w:val="38136EA2"/>
    <w:rsid w:val="381B4348"/>
    <w:rsid w:val="38261E35"/>
    <w:rsid w:val="383F433C"/>
    <w:rsid w:val="3851468F"/>
    <w:rsid w:val="38537F46"/>
    <w:rsid w:val="385A5A3A"/>
    <w:rsid w:val="386248F2"/>
    <w:rsid w:val="38677890"/>
    <w:rsid w:val="388721E2"/>
    <w:rsid w:val="3890795C"/>
    <w:rsid w:val="38A13889"/>
    <w:rsid w:val="38AD3262"/>
    <w:rsid w:val="38B27608"/>
    <w:rsid w:val="38BF3688"/>
    <w:rsid w:val="38D95A55"/>
    <w:rsid w:val="390071B1"/>
    <w:rsid w:val="391D6903"/>
    <w:rsid w:val="392625FD"/>
    <w:rsid w:val="39294592"/>
    <w:rsid w:val="39330C23"/>
    <w:rsid w:val="39337695"/>
    <w:rsid w:val="3935623B"/>
    <w:rsid w:val="39376919"/>
    <w:rsid w:val="393828FD"/>
    <w:rsid w:val="394107AC"/>
    <w:rsid w:val="397E632E"/>
    <w:rsid w:val="39AB0A72"/>
    <w:rsid w:val="39B72F81"/>
    <w:rsid w:val="39C62642"/>
    <w:rsid w:val="39CA43DF"/>
    <w:rsid w:val="39CF11E7"/>
    <w:rsid w:val="3A0D1778"/>
    <w:rsid w:val="3A121556"/>
    <w:rsid w:val="3A163212"/>
    <w:rsid w:val="3A4D70BE"/>
    <w:rsid w:val="3A5A6304"/>
    <w:rsid w:val="3A601E3A"/>
    <w:rsid w:val="3A645DBF"/>
    <w:rsid w:val="3A6856CC"/>
    <w:rsid w:val="3A757123"/>
    <w:rsid w:val="3A8A560C"/>
    <w:rsid w:val="3A9B37B6"/>
    <w:rsid w:val="3A9D399F"/>
    <w:rsid w:val="3AB323A0"/>
    <w:rsid w:val="3AE04563"/>
    <w:rsid w:val="3AE90D97"/>
    <w:rsid w:val="3AF7088C"/>
    <w:rsid w:val="3AFC0037"/>
    <w:rsid w:val="3B004220"/>
    <w:rsid w:val="3B290EDF"/>
    <w:rsid w:val="3B3A5EAB"/>
    <w:rsid w:val="3B683BC1"/>
    <w:rsid w:val="3B6C3CB7"/>
    <w:rsid w:val="3B6F030E"/>
    <w:rsid w:val="3B760DB3"/>
    <w:rsid w:val="3B806CCB"/>
    <w:rsid w:val="3B8C2B55"/>
    <w:rsid w:val="3B8D64A0"/>
    <w:rsid w:val="3B8E2D72"/>
    <w:rsid w:val="3BAA1E02"/>
    <w:rsid w:val="3BAA1FD8"/>
    <w:rsid w:val="3BC25DE1"/>
    <w:rsid w:val="3C0178F5"/>
    <w:rsid w:val="3C303BB0"/>
    <w:rsid w:val="3C333B11"/>
    <w:rsid w:val="3C490379"/>
    <w:rsid w:val="3C632BAD"/>
    <w:rsid w:val="3C697B26"/>
    <w:rsid w:val="3C807C49"/>
    <w:rsid w:val="3C8131B1"/>
    <w:rsid w:val="3C981E0F"/>
    <w:rsid w:val="3CCC7229"/>
    <w:rsid w:val="3CFA69E3"/>
    <w:rsid w:val="3D233F35"/>
    <w:rsid w:val="3D333BF0"/>
    <w:rsid w:val="3D3F3DA1"/>
    <w:rsid w:val="3D435E22"/>
    <w:rsid w:val="3D7E15C6"/>
    <w:rsid w:val="3D895C07"/>
    <w:rsid w:val="3D8C41D6"/>
    <w:rsid w:val="3DA12C5F"/>
    <w:rsid w:val="3DD0444E"/>
    <w:rsid w:val="3DD9778A"/>
    <w:rsid w:val="3DDC44A5"/>
    <w:rsid w:val="3DFF7A07"/>
    <w:rsid w:val="3E0D6FB9"/>
    <w:rsid w:val="3E135FC1"/>
    <w:rsid w:val="3E254F06"/>
    <w:rsid w:val="3E4079B3"/>
    <w:rsid w:val="3E5470EF"/>
    <w:rsid w:val="3E5F22B7"/>
    <w:rsid w:val="3E6C5D3F"/>
    <w:rsid w:val="3E9E74DD"/>
    <w:rsid w:val="3EA95A42"/>
    <w:rsid w:val="3EB81AEB"/>
    <w:rsid w:val="3EB84196"/>
    <w:rsid w:val="3EBD3071"/>
    <w:rsid w:val="3EBF7209"/>
    <w:rsid w:val="3EC3787E"/>
    <w:rsid w:val="3ECA7A6C"/>
    <w:rsid w:val="3EDD3112"/>
    <w:rsid w:val="3EE51861"/>
    <w:rsid w:val="3EE94933"/>
    <w:rsid w:val="3F3C19CB"/>
    <w:rsid w:val="3F4E7B70"/>
    <w:rsid w:val="3F4F3C9D"/>
    <w:rsid w:val="3F524B3F"/>
    <w:rsid w:val="3F5E5A8C"/>
    <w:rsid w:val="3F607936"/>
    <w:rsid w:val="3F8805C3"/>
    <w:rsid w:val="3FA80F9A"/>
    <w:rsid w:val="3FAF0934"/>
    <w:rsid w:val="3FC05AD6"/>
    <w:rsid w:val="3FDD5D7C"/>
    <w:rsid w:val="3FE91FDB"/>
    <w:rsid w:val="3FEC79B4"/>
    <w:rsid w:val="400C11A3"/>
    <w:rsid w:val="400D2677"/>
    <w:rsid w:val="402417AF"/>
    <w:rsid w:val="402B6318"/>
    <w:rsid w:val="4031392C"/>
    <w:rsid w:val="404C4AE8"/>
    <w:rsid w:val="405125DC"/>
    <w:rsid w:val="40593854"/>
    <w:rsid w:val="40743885"/>
    <w:rsid w:val="407F7948"/>
    <w:rsid w:val="40811E02"/>
    <w:rsid w:val="408F5C2F"/>
    <w:rsid w:val="40A277DC"/>
    <w:rsid w:val="40A32211"/>
    <w:rsid w:val="40A4377B"/>
    <w:rsid w:val="40AC6CC0"/>
    <w:rsid w:val="40C502E3"/>
    <w:rsid w:val="40DA400D"/>
    <w:rsid w:val="40E10D33"/>
    <w:rsid w:val="40F3232A"/>
    <w:rsid w:val="41174F71"/>
    <w:rsid w:val="4122220F"/>
    <w:rsid w:val="412B4186"/>
    <w:rsid w:val="4134209B"/>
    <w:rsid w:val="41402ADC"/>
    <w:rsid w:val="414D3CC5"/>
    <w:rsid w:val="4154155E"/>
    <w:rsid w:val="41611D54"/>
    <w:rsid w:val="417648B7"/>
    <w:rsid w:val="41954477"/>
    <w:rsid w:val="41AC0A9B"/>
    <w:rsid w:val="41B2165F"/>
    <w:rsid w:val="41BC4873"/>
    <w:rsid w:val="41C428E8"/>
    <w:rsid w:val="41D27E03"/>
    <w:rsid w:val="41E905F9"/>
    <w:rsid w:val="42363C9E"/>
    <w:rsid w:val="423A44A8"/>
    <w:rsid w:val="42477661"/>
    <w:rsid w:val="42547DAA"/>
    <w:rsid w:val="42573048"/>
    <w:rsid w:val="42BD137D"/>
    <w:rsid w:val="42E83483"/>
    <w:rsid w:val="43023D7A"/>
    <w:rsid w:val="43053364"/>
    <w:rsid w:val="431856A5"/>
    <w:rsid w:val="43222887"/>
    <w:rsid w:val="432F22A9"/>
    <w:rsid w:val="434D30E9"/>
    <w:rsid w:val="43674E77"/>
    <w:rsid w:val="436C5BF5"/>
    <w:rsid w:val="436E087B"/>
    <w:rsid w:val="437757E9"/>
    <w:rsid w:val="4380463A"/>
    <w:rsid w:val="43A00365"/>
    <w:rsid w:val="43A20E22"/>
    <w:rsid w:val="43AD2741"/>
    <w:rsid w:val="43B875CD"/>
    <w:rsid w:val="43BC2D17"/>
    <w:rsid w:val="43CD3BEF"/>
    <w:rsid w:val="43EC2FA6"/>
    <w:rsid w:val="43EC55F6"/>
    <w:rsid w:val="441A283E"/>
    <w:rsid w:val="442C3BBA"/>
    <w:rsid w:val="44361589"/>
    <w:rsid w:val="444820A8"/>
    <w:rsid w:val="444E1ADD"/>
    <w:rsid w:val="445F1F72"/>
    <w:rsid w:val="44733580"/>
    <w:rsid w:val="4474176F"/>
    <w:rsid w:val="448E1E0B"/>
    <w:rsid w:val="44A776BF"/>
    <w:rsid w:val="44B36EDB"/>
    <w:rsid w:val="44C33F58"/>
    <w:rsid w:val="44C51236"/>
    <w:rsid w:val="44CC47CD"/>
    <w:rsid w:val="44DC3DAB"/>
    <w:rsid w:val="44E522BF"/>
    <w:rsid w:val="44F75932"/>
    <w:rsid w:val="44F9763B"/>
    <w:rsid w:val="450E7957"/>
    <w:rsid w:val="45182C3F"/>
    <w:rsid w:val="452E279B"/>
    <w:rsid w:val="454A5D82"/>
    <w:rsid w:val="454D17A4"/>
    <w:rsid w:val="45742481"/>
    <w:rsid w:val="459604EB"/>
    <w:rsid w:val="45987EA2"/>
    <w:rsid w:val="45A51423"/>
    <w:rsid w:val="45B11D2C"/>
    <w:rsid w:val="45DC4423"/>
    <w:rsid w:val="45DE15FD"/>
    <w:rsid w:val="45EF61C5"/>
    <w:rsid w:val="45F2062E"/>
    <w:rsid w:val="45F71CEC"/>
    <w:rsid w:val="45FF454C"/>
    <w:rsid w:val="461031E3"/>
    <w:rsid w:val="46182AAF"/>
    <w:rsid w:val="461F0AF3"/>
    <w:rsid w:val="463E0FD1"/>
    <w:rsid w:val="4647282F"/>
    <w:rsid w:val="465102B1"/>
    <w:rsid w:val="46572FE5"/>
    <w:rsid w:val="46634480"/>
    <w:rsid w:val="46665433"/>
    <w:rsid w:val="46680506"/>
    <w:rsid w:val="46824EC4"/>
    <w:rsid w:val="4691685F"/>
    <w:rsid w:val="46B32EDE"/>
    <w:rsid w:val="46D9136A"/>
    <w:rsid w:val="46EA5EB9"/>
    <w:rsid w:val="46EC13FE"/>
    <w:rsid w:val="47187AB1"/>
    <w:rsid w:val="472A6A1B"/>
    <w:rsid w:val="4731662A"/>
    <w:rsid w:val="47415DF2"/>
    <w:rsid w:val="474A005A"/>
    <w:rsid w:val="474F35E3"/>
    <w:rsid w:val="47554E66"/>
    <w:rsid w:val="47555433"/>
    <w:rsid w:val="476231F9"/>
    <w:rsid w:val="47664C50"/>
    <w:rsid w:val="476E602F"/>
    <w:rsid w:val="47773DDA"/>
    <w:rsid w:val="47876915"/>
    <w:rsid w:val="479161F7"/>
    <w:rsid w:val="47AC2B32"/>
    <w:rsid w:val="47D20D5F"/>
    <w:rsid w:val="47DA303A"/>
    <w:rsid w:val="47E12B77"/>
    <w:rsid w:val="47EE71EB"/>
    <w:rsid w:val="480D59DB"/>
    <w:rsid w:val="48136EA0"/>
    <w:rsid w:val="481638EC"/>
    <w:rsid w:val="482D320B"/>
    <w:rsid w:val="48607822"/>
    <w:rsid w:val="486A2FBC"/>
    <w:rsid w:val="486A7BB8"/>
    <w:rsid w:val="486E6D59"/>
    <w:rsid w:val="487B6078"/>
    <w:rsid w:val="48A034A5"/>
    <w:rsid w:val="48FB2646"/>
    <w:rsid w:val="491E0B94"/>
    <w:rsid w:val="49310C13"/>
    <w:rsid w:val="493535B9"/>
    <w:rsid w:val="493547D4"/>
    <w:rsid w:val="494B6B6D"/>
    <w:rsid w:val="495459A6"/>
    <w:rsid w:val="4958709C"/>
    <w:rsid w:val="49626FA9"/>
    <w:rsid w:val="4967404D"/>
    <w:rsid w:val="4993113E"/>
    <w:rsid w:val="49A6389F"/>
    <w:rsid w:val="49AB0565"/>
    <w:rsid w:val="49AB5527"/>
    <w:rsid w:val="49B57ADD"/>
    <w:rsid w:val="49C64C23"/>
    <w:rsid w:val="49ED4D77"/>
    <w:rsid w:val="49F3035B"/>
    <w:rsid w:val="49FA43FE"/>
    <w:rsid w:val="49FA7D9D"/>
    <w:rsid w:val="49FB6B4D"/>
    <w:rsid w:val="4A07210A"/>
    <w:rsid w:val="4A10665F"/>
    <w:rsid w:val="4A1471F6"/>
    <w:rsid w:val="4A223431"/>
    <w:rsid w:val="4A2D400B"/>
    <w:rsid w:val="4A332CFB"/>
    <w:rsid w:val="4A636993"/>
    <w:rsid w:val="4A637F0A"/>
    <w:rsid w:val="4A8653EE"/>
    <w:rsid w:val="4A921FD6"/>
    <w:rsid w:val="4A943A68"/>
    <w:rsid w:val="4ABD1A66"/>
    <w:rsid w:val="4AC360D1"/>
    <w:rsid w:val="4AC47E4F"/>
    <w:rsid w:val="4AC97207"/>
    <w:rsid w:val="4ADD3446"/>
    <w:rsid w:val="4AE20AAE"/>
    <w:rsid w:val="4B083A72"/>
    <w:rsid w:val="4B10184B"/>
    <w:rsid w:val="4B246CAA"/>
    <w:rsid w:val="4B3963EB"/>
    <w:rsid w:val="4B6F16B5"/>
    <w:rsid w:val="4B8851D6"/>
    <w:rsid w:val="4BBE7344"/>
    <w:rsid w:val="4BCE1567"/>
    <w:rsid w:val="4BE143CD"/>
    <w:rsid w:val="4BEC3A70"/>
    <w:rsid w:val="4C075C03"/>
    <w:rsid w:val="4C2239DF"/>
    <w:rsid w:val="4C3E21DF"/>
    <w:rsid w:val="4C3E5410"/>
    <w:rsid w:val="4C411D32"/>
    <w:rsid w:val="4C600F86"/>
    <w:rsid w:val="4C7C28D3"/>
    <w:rsid w:val="4C9E02AB"/>
    <w:rsid w:val="4CBC6C2B"/>
    <w:rsid w:val="4CBE0013"/>
    <w:rsid w:val="4CDF687D"/>
    <w:rsid w:val="4CEE449A"/>
    <w:rsid w:val="4CEF71CA"/>
    <w:rsid w:val="4CF469D9"/>
    <w:rsid w:val="4D120829"/>
    <w:rsid w:val="4D12499E"/>
    <w:rsid w:val="4D2D31CC"/>
    <w:rsid w:val="4D50486B"/>
    <w:rsid w:val="4D575E9E"/>
    <w:rsid w:val="4D5A2FEB"/>
    <w:rsid w:val="4D5D305C"/>
    <w:rsid w:val="4D6A0129"/>
    <w:rsid w:val="4D762AA5"/>
    <w:rsid w:val="4D7B1171"/>
    <w:rsid w:val="4D7F43B9"/>
    <w:rsid w:val="4D8F7A48"/>
    <w:rsid w:val="4D9D0287"/>
    <w:rsid w:val="4DBC0934"/>
    <w:rsid w:val="4DCD4DD9"/>
    <w:rsid w:val="4DDD6657"/>
    <w:rsid w:val="4DDE1331"/>
    <w:rsid w:val="4DE14BB0"/>
    <w:rsid w:val="4E057D5D"/>
    <w:rsid w:val="4E120BBB"/>
    <w:rsid w:val="4E26590B"/>
    <w:rsid w:val="4E280EE6"/>
    <w:rsid w:val="4E3F576D"/>
    <w:rsid w:val="4E473856"/>
    <w:rsid w:val="4E48070B"/>
    <w:rsid w:val="4E4E5D53"/>
    <w:rsid w:val="4E507355"/>
    <w:rsid w:val="4E5F61AF"/>
    <w:rsid w:val="4E706E8A"/>
    <w:rsid w:val="4E7D0080"/>
    <w:rsid w:val="4E9D3869"/>
    <w:rsid w:val="4EA75D55"/>
    <w:rsid w:val="4EB3332E"/>
    <w:rsid w:val="4ECE7636"/>
    <w:rsid w:val="4EF60A9A"/>
    <w:rsid w:val="4F130481"/>
    <w:rsid w:val="4F266D1F"/>
    <w:rsid w:val="4F2A0341"/>
    <w:rsid w:val="4F3013D6"/>
    <w:rsid w:val="4F371E9A"/>
    <w:rsid w:val="4F565FD6"/>
    <w:rsid w:val="4F6F62DF"/>
    <w:rsid w:val="4F704776"/>
    <w:rsid w:val="4F9368AC"/>
    <w:rsid w:val="4F9D68AF"/>
    <w:rsid w:val="4FA40E4E"/>
    <w:rsid w:val="4FBD028E"/>
    <w:rsid w:val="4FC51A32"/>
    <w:rsid w:val="4FEC79A3"/>
    <w:rsid w:val="500353E7"/>
    <w:rsid w:val="50252B2C"/>
    <w:rsid w:val="502822D3"/>
    <w:rsid w:val="50283E0F"/>
    <w:rsid w:val="50347D1D"/>
    <w:rsid w:val="50391A1A"/>
    <w:rsid w:val="5057099F"/>
    <w:rsid w:val="506543BB"/>
    <w:rsid w:val="508609D5"/>
    <w:rsid w:val="50991068"/>
    <w:rsid w:val="509947F2"/>
    <w:rsid w:val="50A27C01"/>
    <w:rsid w:val="50AF2A66"/>
    <w:rsid w:val="50B07C1F"/>
    <w:rsid w:val="50BE4216"/>
    <w:rsid w:val="50C932D6"/>
    <w:rsid w:val="50D933D0"/>
    <w:rsid w:val="50E31290"/>
    <w:rsid w:val="50E74582"/>
    <w:rsid w:val="50EC455E"/>
    <w:rsid w:val="50F20585"/>
    <w:rsid w:val="510A22C1"/>
    <w:rsid w:val="510A64D6"/>
    <w:rsid w:val="512A55A8"/>
    <w:rsid w:val="512D74A4"/>
    <w:rsid w:val="51501067"/>
    <w:rsid w:val="51520166"/>
    <w:rsid w:val="516B0FF8"/>
    <w:rsid w:val="516F2EB9"/>
    <w:rsid w:val="51746229"/>
    <w:rsid w:val="518757DF"/>
    <w:rsid w:val="519849D7"/>
    <w:rsid w:val="51A721AE"/>
    <w:rsid w:val="51B360E5"/>
    <w:rsid w:val="51D14CFA"/>
    <w:rsid w:val="51D23862"/>
    <w:rsid w:val="51DC4C20"/>
    <w:rsid w:val="52327EA6"/>
    <w:rsid w:val="523975CA"/>
    <w:rsid w:val="524041F4"/>
    <w:rsid w:val="525252E7"/>
    <w:rsid w:val="52636FCB"/>
    <w:rsid w:val="52996345"/>
    <w:rsid w:val="529E5241"/>
    <w:rsid w:val="52A51CDA"/>
    <w:rsid w:val="52B3067F"/>
    <w:rsid w:val="52CD42C5"/>
    <w:rsid w:val="52D11115"/>
    <w:rsid w:val="52F65EE9"/>
    <w:rsid w:val="52FA6566"/>
    <w:rsid w:val="52FC29D5"/>
    <w:rsid w:val="5310326E"/>
    <w:rsid w:val="531847A8"/>
    <w:rsid w:val="532852EE"/>
    <w:rsid w:val="532C152A"/>
    <w:rsid w:val="5338592C"/>
    <w:rsid w:val="534014E1"/>
    <w:rsid w:val="534319B2"/>
    <w:rsid w:val="53495D9F"/>
    <w:rsid w:val="534B5517"/>
    <w:rsid w:val="534B759C"/>
    <w:rsid w:val="534E073D"/>
    <w:rsid w:val="5364440C"/>
    <w:rsid w:val="537C2F0B"/>
    <w:rsid w:val="53864224"/>
    <w:rsid w:val="5394396E"/>
    <w:rsid w:val="5399736B"/>
    <w:rsid w:val="539D31E7"/>
    <w:rsid w:val="53A912BA"/>
    <w:rsid w:val="53D81430"/>
    <w:rsid w:val="53D85CA1"/>
    <w:rsid w:val="53DC6163"/>
    <w:rsid w:val="5406123A"/>
    <w:rsid w:val="54084CBA"/>
    <w:rsid w:val="54106745"/>
    <w:rsid w:val="543F081F"/>
    <w:rsid w:val="54606A9A"/>
    <w:rsid w:val="546479FC"/>
    <w:rsid w:val="54652A8E"/>
    <w:rsid w:val="54915690"/>
    <w:rsid w:val="549B096C"/>
    <w:rsid w:val="54A44655"/>
    <w:rsid w:val="54A8158F"/>
    <w:rsid w:val="54B86AB2"/>
    <w:rsid w:val="54D2129D"/>
    <w:rsid w:val="55042313"/>
    <w:rsid w:val="55434A1E"/>
    <w:rsid w:val="55945B57"/>
    <w:rsid w:val="55B259BB"/>
    <w:rsid w:val="55B8354B"/>
    <w:rsid w:val="55C6220C"/>
    <w:rsid w:val="55EA0AEE"/>
    <w:rsid w:val="55ED67C1"/>
    <w:rsid w:val="560345EB"/>
    <w:rsid w:val="560B7ACB"/>
    <w:rsid w:val="563F46A5"/>
    <w:rsid w:val="56477271"/>
    <w:rsid w:val="565A61D2"/>
    <w:rsid w:val="5669749E"/>
    <w:rsid w:val="566F60E6"/>
    <w:rsid w:val="568E55D8"/>
    <w:rsid w:val="56AF616E"/>
    <w:rsid w:val="56E666D1"/>
    <w:rsid w:val="56F36805"/>
    <w:rsid w:val="57206731"/>
    <w:rsid w:val="57227636"/>
    <w:rsid w:val="572A1D43"/>
    <w:rsid w:val="573F37A0"/>
    <w:rsid w:val="57490EA8"/>
    <w:rsid w:val="575A43A4"/>
    <w:rsid w:val="576772D1"/>
    <w:rsid w:val="57773AD5"/>
    <w:rsid w:val="579A1A73"/>
    <w:rsid w:val="57B81053"/>
    <w:rsid w:val="57F61DD3"/>
    <w:rsid w:val="5805384C"/>
    <w:rsid w:val="580C0F3A"/>
    <w:rsid w:val="580F689B"/>
    <w:rsid w:val="581772F9"/>
    <w:rsid w:val="5828796A"/>
    <w:rsid w:val="584002D9"/>
    <w:rsid w:val="584B3A0C"/>
    <w:rsid w:val="588C4A84"/>
    <w:rsid w:val="58C67EAF"/>
    <w:rsid w:val="58D9795F"/>
    <w:rsid w:val="58E40BD7"/>
    <w:rsid w:val="5904708B"/>
    <w:rsid w:val="590F1507"/>
    <w:rsid w:val="591644C3"/>
    <w:rsid w:val="592517BD"/>
    <w:rsid w:val="592A4921"/>
    <w:rsid w:val="592A590C"/>
    <w:rsid w:val="594053B0"/>
    <w:rsid w:val="594B7F19"/>
    <w:rsid w:val="595274B1"/>
    <w:rsid w:val="597025C4"/>
    <w:rsid w:val="597068F3"/>
    <w:rsid w:val="59AA3805"/>
    <w:rsid w:val="59E1005E"/>
    <w:rsid w:val="59E53D6C"/>
    <w:rsid w:val="59F948D8"/>
    <w:rsid w:val="59FA2896"/>
    <w:rsid w:val="5A024EB5"/>
    <w:rsid w:val="5A1116FD"/>
    <w:rsid w:val="5A215065"/>
    <w:rsid w:val="5A2A6284"/>
    <w:rsid w:val="5A2C6001"/>
    <w:rsid w:val="5A373E24"/>
    <w:rsid w:val="5A3B22F0"/>
    <w:rsid w:val="5A427EDD"/>
    <w:rsid w:val="5A4B3E86"/>
    <w:rsid w:val="5A4F2381"/>
    <w:rsid w:val="5A5D5D5E"/>
    <w:rsid w:val="5A734220"/>
    <w:rsid w:val="5A7D72B9"/>
    <w:rsid w:val="5AA3518B"/>
    <w:rsid w:val="5AB70C06"/>
    <w:rsid w:val="5AE9147E"/>
    <w:rsid w:val="5AEE1A5D"/>
    <w:rsid w:val="5AF073B6"/>
    <w:rsid w:val="5AF47DD9"/>
    <w:rsid w:val="5AFC26E4"/>
    <w:rsid w:val="5B254B01"/>
    <w:rsid w:val="5B3449EB"/>
    <w:rsid w:val="5B3B1622"/>
    <w:rsid w:val="5B3D627F"/>
    <w:rsid w:val="5B4A11E6"/>
    <w:rsid w:val="5B581160"/>
    <w:rsid w:val="5B6214FD"/>
    <w:rsid w:val="5B7A1D7C"/>
    <w:rsid w:val="5B8541D4"/>
    <w:rsid w:val="5B8B3019"/>
    <w:rsid w:val="5B9F2405"/>
    <w:rsid w:val="5BA5228B"/>
    <w:rsid w:val="5BB66EEA"/>
    <w:rsid w:val="5BE50F25"/>
    <w:rsid w:val="5BFA6891"/>
    <w:rsid w:val="5BFE45DF"/>
    <w:rsid w:val="5C162E5A"/>
    <w:rsid w:val="5C2715E1"/>
    <w:rsid w:val="5C353E0C"/>
    <w:rsid w:val="5C4129B1"/>
    <w:rsid w:val="5C56117C"/>
    <w:rsid w:val="5C994F63"/>
    <w:rsid w:val="5CB53A5E"/>
    <w:rsid w:val="5CCE6850"/>
    <w:rsid w:val="5CE17957"/>
    <w:rsid w:val="5CF5401D"/>
    <w:rsid w:val="5D085919"/>
    <w:rsid w:val="5D0D01AF"/>
    <w:rsid w:val="5D185A10"/>
    <w:rsid w:val="5D30732C"/>
    <w:rsid w:val="5D6846AE"/>
    <w:rsid w:val="5D69598E"/>
    <w:rsid w:val="5D725B1F"/>
    <w:rsid w:val="5D727024"/>
    <w:rsid w:val="5D925D4C"/>
    <w:rsid w:val="5D97555D"/>
    <w:rsid w:val="5DBC3E30"/>
    <w:rsid w:val="5DDB06A3"/>
    <w:rsid w:val="5DE55991"/>
    <w:rsid w:val="5DEF61A4"/>
    <w:rsid w:val="5DF02116"/>
    <w:rsid w:val="5DFE27C2"/>
    <w:rsid w:val="5E335543"/>
    <w:rsid w:val="5E3535DC"/>
    <w:rsid w:val="5E3F3738"/>
    <w:rsid w:val="5E4353D6"/>
    <w:rsid w:val="5E464AE2"/>
    <w:rsid w:val="5E6120E8"/>
    <w:rsid w:val="5E734D07"/>
    <w:rsid w:val="5E744057"/>
    <w:rsid w:val="5E744C62"/>
    <w:rsid w:val="5E7C7F51"/>
    <w:rsid w:val="5E8F42CB"/>
    <w:rsid w:val="5E950952"/>
    <w:rsid w:val="5EB52D97"/>
    <w:rsid w:val="5EBE05DB"/>
    <w:rsid w:val="5EC53714"/>
    <w:rsid w:val="5ECC203B"/>
    <w:rsid w:val="5F160BE6"/>
    <w:rsid w:val="5F4B2E3F"/>
    <w:rsid w:val="5F717BE5"/>
    <w:rsid w:val="5F7F76E0"/>
    <w:rsid w:val="5F971630"/>
    <w:rsid w:val="5FAD25C4"/>
    <w:rsid w:val="5FC16257"/>
    <w:rsid w:val="5FC82C4D"/>
    <w:rsid w:val="5FCB5E7E"/>
    <w:rsid w:val="5FCE13FB"/>
    <w:rsid w:val="5FDA6C9A"/>
    <w:rsid w:val="5FEB4F44"/>
    <w:rsid w:val="60033351"/>
    <w:rsid w:val="6014147E"/>
    <w:rsid w:val="601B45EF"/>
    <w:rsid w:val="6031597A"/>
    <w:rsid w:val="60491819"/>
    <w:rsid w:val="604B706D"/>
    <w:rsid w:val="605170F5"/>
    <w:rsid w:val="60582448"/>
    <w:rsid w:val="60876719"/>
    <w:rsid w:val="60913740"/>
    <w:rsid w:val="609A133F"/>
    <w:rsid w:val="60B5241A"/>
    <w:rsid w:val="60C65C53"/>
    <w:rsid w:val="60CD19C8"/>
    <w:rsid w:val="60D27E02"/>
    <w:rsid w:val="60DA29A7"/>
    <w:rsid w:val="60F90076"/>
    <w:rsid w:val="60FA7FBD"/>
    <w:rsid w:val="610317E8"/>
    <w:rsid w:val="61055D5C"/>
    <w:rsid w:val="61267FC7"/>
    <w:rsid w:val="613767AA"/>
    <w:rsid w:val="61441376"/>
    <w:rsid w:val="614F5246"/>
    <w:rsid w:val="616B3116"/>
    <w:rsid w:val="616D778C"/>
    <w:rsid w:val="616F2E2F"/>
    <w:rsid w:val="618150F9"/>
    <w:rsid w:val="61A34DEC"/>
    <w:rsid w:val="61A82A46"/>
    <w:rsid w:val="61AD5014"/>
    <w:rsid w:val="61BE56DE"/>
    <w:rsid w:val="61C3664A"/>
    <w:rsid w:val="61D14699"/>
    <w:rsid w:val="61DE00C2"/>
    <w:rsid w:val="61F20910"/>
    <w:rsid w:val="620B3C1D"/>
    <w:rsid w:val="62137E58"/>
    <w:rsid w:val="6226047D"/>
    <w:rsid w:val="623F6C33"/>
    <w:rsid w:val="625729E3"/>
    <w:rsid w:val="626D0407"/>
    <w:rsid w:val="62950CE0"/>
    <w:rsid w:val="629A717E"/>
    <w:rsid w:val="629D52D3"/>
    <w:rsid w:val="62AB7783"/>
    <w:rsid w:val="62DD3D8E"/>
    <w:rsid w:val="62E91F7A"/>
    <w:rsid w:val="630020D3"/>
    <w:rsid w:val="630075C7"/>
    <w:rsid w:val="63166270"/>
    <w:rsid w:val="63265E9F"/>
    <w:rsid w:val="632671EB"/>
    <w:rsid w:val="63275C4B"/>
    <w:rsid w:val="632B0E85"/>
    <w:rsid w:val="632F07AB"/>
    <w:rsid w:val="63322BBF"/>
    <w:rsid w:val="634C17B6"/>
    <w:rsid w:val="635600A9"/>
    <w:rsid w:val="635B0E29"/>
    <w:rsid w:val="636D2D88"/>
    <w:rsid w:val="637A6E33"/>
    <w:rsid w:val="63822D65"/>
    <w:rsid w:val="63835C63"/>
    <w:rsid w:val="63927F30"/>
    <w:rsid w:val="6398423D"/>
    <w:rsid w:val="639E09A4"/>
    <w:rsid w:val="63B87DE9"/>
    <w:rsid w:val="63C11FDF"/>
    <w:rsid w:val="63DA1D6D"/>
    <w:rsid w:val="640436CD"/>
    <w:rsid w:val="64062FAD"/>
    <w:rsid w:val="64113315"/>
    <w:rsid w:val="642A5D45"/>
    <w:rsid w:val="6434085F"/>
    <w:rsid w:val="644D55B2"/>
    <w:rsid w:val="644D5D48"/>
    <w:rsid w:val="64641170"/>
    <w:rsid w:val="647A620C"/>
    <w:rsid w:val="647D0E30"/>
    <w:rsid w:val="647F3A4C"/>
    <w:rsid w:val="64961FEA"/>
    <w:rsid w:val="649737D1"/>
    <w:rsid w:val="64AC2A0D"/>
    <w:rsid w:val="64D57CC1"/>
    <w:rsid w:val="64D94CD6"/>
    <w:rsid w:val="64E75170"/>
    <w:rsid w:val="64EF542F"/>
    <w:rsid w:val="64F60DB6"/>
    <w:rsid w:val="65085515"/>
    <w:rsid w:val="65120220"/>
    <w:rsid w:val="651D7306"/>
    <w:rsid w:val="65287336"/>
    <w:rsid w:val="652F4833"/>
    <w:rsid w:val="65364C48"/>
    <w:rsid w:val="6539524A"/>
    <w:rsid w:val="653F1978"/>
    <w:rsid w:val="655536E6"/>
    <w:rsid w:val="656137FC"/>
    <w:rsid w:val="657D2EF6"/>
    <w:rsid w:val="658A0837"/>
    <w:rsid w:val="659B1B6E"/>
    <w:rsid w:val="65A90638"/>
    <w:rsid w:val="65B303FE"/>
    <w:rsid w:val="65BF032F"/>
    <w:rsid w:val="65CE09F7"/>
    <w:rsid w:val="65D12212"/>
    <w:rsid w:val="65E80F94"/>
    <w:rsid w:val="65FB6B37"/>
    <w:rsid w:val="6601214F"/>
    <w:rsid w:val="661532C3"/>
    <w:rsid w:val="6633595B"/>
    <w:rsid w:val="66351D80"/>
    <w:rsid w:val="664B4E95"/>
    <w:rsid w:val="66554C65"/>
    <w:rsid w:val="665B0220"/>
    <w:rsid w:val="66647CEF"/>
    <w:rsid w:val="66871673"/>
    <w:rsid w:val="668D6EB0"/>
    <w:rsid w:val="669612B8"/>
    <w:rsid w:val="66A30A81"/>
    <w:rsid w:val="66A45E38"/>
    <w:rsid w:val="66AE5B8C"/>
    <w:rsid w:val="66C4285D"/>
    <w:rsid w:val="66F16AD4"/>
    <w:rsid w:val="66F25101"/>
    <w:rsid w:val="66F928A0"/>
    <w:rsid w:val="66F957EA"/>
    <w:rsid w:val="66FC1EA6"/>
    <w:rsid w:val="67014DEE"/>
    <w:rsid w:val="67061C6F"/>
    <w:rsid w:val="670E4CCD"/>
    <w:rsid w:val="671A4206"/>
    <w:rsid w:val="673322C0"/>
    <w:rsid w:val="675751AB"/>
    <w:rsid w:val="6788741A"/>
    <w:rsid w:val="67955879"/>
    <w:rsid w:val="67A1449C"/>
    <w:rsid w:val="67B45CF9"/>
    <w:rsid w:val="67DA72F1"/>
    <w:rsid w:val="67EB266B"/>
    <w:rsid w:val="68000AEE"/>
    <w:rsid w:val="68143A8E"/>
    <w:rsid w:val="68156359"/>
    <w:rsid w:val="681D5409"/>
    <w:rsid w:val="6836397F"/>
    <w:rsid w:val="68435CE5"/>
    <w:rsid w:val="685436B1"/>
    <w:rsid w:val="685D76D5"/>
    <w:rsid w:val="68C2275C"/>
    <w:rsid w:val="68D17DA1"/>
    <w:rsid w:val="68D66F7D"/>
    <w:rsid w:val="68E704E2"/>
    <w:rsid w:val="68FD3F41"/>
    <w:rsid w:val="69001CEE"/>
    <w:rsid w:val="69086524"/>
    <w:rsid w:val="690C7823"/>
    <w:rsid w:val="690D6FCB"/>
    <w:rsid w:val="691924BC"/>
    <w:rsid w:val="69384EE2"/>
    <w:rsid w:val="693C5F0C"/>
    <w:rsid w:val="693F763B"/>
    <w:rsid w:val="696C440D"/>
    <w:rsid w:val="69704E73"/>
    <w:rsid w:val="697A30B8"/>
    <w:rsid w:val="69802604"/>
    <w:rsid w:val="69926F76"/>
    <w:rsid w:val="69A363E3"/>
    <w:rsid w:val="69CC6E17"/>
    <w:rsid w:val="69DF2E45"/>
    <w:rsid w:val="6A0A2A05"/>
    <w:rsid w:val="6A0B4A98"/>
    <w:rsid w:val="6A0E0D04"/>
    <w:rsid w:val="6A117E0F"/>
    <w:rsid w:val="6A234CE7"/>
    <w:rsid w:val="6A2B3DFA"/>
    <w:rsid w:val="6A2C069F"/>
    <w:rsid w:val="6A2F5D6D"/>
    <w:rsid w:val="6A564508"/>
    <w:rsid w:val="6A601B22"/>
    <w:rsid w:val="6A6A318A"/>
    <w:rsid w:val="6A864E94"/>
    <w:rsid w:val="6AAF0A38"/>
    <w:rsid w:val="6AB10108"/>
    <w:rsid w:val="6AB817BE"/>
    <w:rsid w:val="6AC2789A"/>
    <w:rsid w:val="6AF26073"/>
    <w:rsid w:val="6AF85145"/>
    <w:rsid w:val="6AFE13B8"/>
    <w:rsid w:val="6B2A49F8"/>
    <w:rsid w:val="6B3360BE"/>
    <w:rsid w:val="6B500125"/>
    <w:rsid w:val="6B5D5F9E"/>
    <w:rsid w:val="6B605E11"/>
    <w:rsid w:val="6B6E7D76"/>
    <w:rsid w:val="6B786DC2"/>
    <w:rsid w:val="6B8123A4"/>
    <w:rsid w:val="6B8D0362"/>
    <w:rsid w:val="6BB137E4"/>
    <w:rsid w:val="6BEA4F78"/>
    <w:rsid w:val="6BF25603"/>
    <w:rsid w:val="6BFE10C7"/>
    <w:rsid w:val="6C0E025B"/>
    <w:rsid w:val="6C233704"/>
    <w:rsid w:val="6C3A0317"/>
    <w:rsid w:val="6C541169"/>
    <w:rsid w:val="6C5D21FB"/>
    <w:rsid w:val="6C721E31"/>
    <w:rsid w:val="6C9E5415"/>
    <w:rsid w:val="6CAA6D68"/>
    <w:rsid w:val="6CBF5624"/>
    <w:rsid w:val="6CF13EC6"/>
    <w:rsid w:val="6D0E17BA"/>
    <w:rsid w:val="6D1214DA"/>
    <w:rsid w:val="6D170857"/>
    <w:rsid w:val="6D187838"/>
    <w:rsid w:val="6D314807"/>
    <w:rsid w:val="6D4C0234"/>
    <w:rsid w:val="6D4E753F"/>
    <w:rsid w:val="6D535020"/>
    <w:rsid w:val="6D7221B9"/>
    <w:rsid w:val="6D771D03"/>
    <w:rsid w:val="6D7A7821"/>
    <w:rsid w:val="6D8D725B"/>
    <w:rsid w:val="6D8F1E33"/>
    <w:rsid w:val="6DA070E2"/>
    <w:rsid w:val="6DC4579A"/>
    <w:rsid w:val="6DC81EC1"/>
    <w:rsid w:val="6DD536D2"/>
    <w:rsid w:val="6DD97201"/>
    <w:rsid w:val="6DF763D4"/>
    <w:rsid w:val="6E0505EF"/>
    <w:rsid w:val="6E254456"/>
    <w:rsid w:val="6E262FB4"/>
    <w:rsid w:val="6E352EB4"/>
    <w:rsid w:val="6E4D32D0"/>
    <w:rsid w:val="6E55044F"/>
    <w:rsid w:val="6E5767F6"/>
    <w:rsid w:val="6E605042"/>
    <w:rsid w:val="6E680107"/>
    <w:rsid w:val="6E976C98"/>
    <w:rsid w:val="6EA24956"/>
    <w:rsid w:val="6ECE001D"/>
    <w:rsid w:val="6ED717F6"/>
    <w:rsid w:val="6EDA3E17"/>
    <w:rsid w:val="6EE57E46"/>
    <w:rsid w:val="6F026F6D"/>
    <w:rsid w:val="6F0671DE"/>
    <w:rsid w:val="6F09367A"/>
    <w:rsid w:val="6F11329D"/>
    <w:rsid w:val="6F12034C"/>
    <w:rsid w:val="6F196F4B"/>
    <w:rsid w:val="6F1D1982"/>
    <w:rsid w:val="6F2563F6"/>
    <w:rsid w:val="6F3A19A1"/>
    <w:rsid w:val="6F3F1170"/>
    <w:rsid w:val="6F565726"/>
    <w:rsid w:val="6F565DEB"/>
    <w:rsid w:val="6F833C57"/>
    <w:rsid w:val="6F8D43ED"/>
    <w:rsid w:val="6FAC2801"/>
    <w:rsid w:val="6FC912BB"/>
    <w:rsid w:val="6FD67B49"/>
    <w:rsid w:val="6FDC5499"/>
    <w:rsid w:val="6FF25BF6"/>
    <w:rsid w:val="6FF7723D"/>
    <w:rsid w:val="6FF94E21"/>
    <w:rsid w:val="700803B2"/>
    <w:rsid w:val="701270F1"/>
    <w:rsid w:val="702B1420"/>
    <w:rsid w:val="70367B08"/>
    <w:rsid w:val="704C278B"/>
    <w:rsid w:val="708C6C14"/>
    <w:rsid w:val="70914DE8"/>
    <w:rsid w:val="709B49AD"/>
    <w:rsid w:val="709F56B9"/>
    <w:rsid w:val="70AD220A"/>
    <w:rsid w:val="70AF1502"/>
    <w:rsid w:val="70B4507B"/>
    <w:rsid w:val="70D94425"/>
    <w:rsid w:val="70E91966"/>
    <w:rsid w:val="7101188A"/>
    <w:rsid w:val="710E36C8"/>
    <w:rsid w:val="711759BB"/>
    <w:rsid w:val="71275EF7"/>
    <w:rsid w:val="71286898"/>
    <w:rsid w:val="712971A5"/>
    <w:rsid w:val="71533B5C"/>
    <w:rsid w:val="71567A73"/>
    <w:rsid w:val="716600BD"/>
    <w:rsid w:val="71A720CD"/>
    <w:rsid w:val="71BD1968"/>
    <w:rsid w:val="71E02DAD"/>
    <w:rsid w:val="71EB2105"/>
    <w:rsid w:val="71F856FC"/>
    <w:rsid w:val="7218737B"/>
    <w:rsid w:val="72214789"/>
    <w:rsid w:val="72247D88"/>
    <w:rsid w:val="723C060D"/>
    <w:rsid w:val="725854FE"/>
    <w:rsid w:val="726764D5"/>
    <w:rsid w:val="726C689C"/>
    <w:rsid w:val="727110AF"/>
    <w:rsid w:val="72773F02"/>
    <w:rsid w:val="727F01BF"/>
    <w:rsid w:val="72870327"/>
    <w:rsid w:val="728D4994"/>
    <w:rsid w:val="728F1BF4"/>
    <w:rsid w:val="72902AA4"/>
    <w:rsid w:val="72AB166E"/>
    <w:rsid w:val="72B63775"/>
    <w:rsid w:val="72C40D43"/>
    <w:rsid w:val="72D53A8C"/>
    <w:rsid w:val="72DC1E41"/>
    <w:rsid w:val="72E4675A"/>
    <w:rsid w:val="72E65A56"/>
    <w:rsid w:val="72F17A71"/>
    <w:rsid w:val="72F738D6"/>
    <w:rsid w:val="731A4CAD"/>
    <w:rsid w:val="732E2A2B"/>
    <w:rsid w:val="73351A2B"/>
    <w:rsid w:val="73356E13"/>
    <w:rsid w:val="73777153"/>
    <w:rsid w:val="738D32D9"/>
    <w:rsid w:val="739441DE"/>
    <w:rsid w:val="73B30F17"/>
    <w:rsid w:val="73C537B1"/>
    <w:rsid w:val="73CD33BB"/>
    <w:rsid w:val="73D1075C"/>
    <w:rsid w:val="73D410F7"/>
    <w:rsid w:val="73DD3FC1"/>
    <w:rsid w:val="73E476ED"/>
    <w:rsid w:val="73E63A72"/>
    <w:rsid w:val="73EA4640"/>
    <w:rsid w:val="73EC03DD"/>
    <w:rsid w:val="73F64075"/>
    <w:rsid w:val="73FB6C2B"/>
    <w:rsid w:val="740A6140"/>
    <w:rsid w:val="74301621"/>
    <w:rsid w:val="74442730"/>
    <w:rsid w:val="74531D2F"/>
    <w:rsid w:val="745B488C"/>
    <w:rsid w:val="746C669B"/>
    <w:rsid w:val="74842DB4"/>
    <w:rsid w:val="749232A9"/>
    <w:rsid w:val="74F56F80"/>
    <w:rsid w:val="75090E3A"/>
    <w:rsid w:val="75181C9D"/>
    <w:rsid w:val="75213866"/>
    <w:rsid w:val="752368E0"/>
    <w:rsid w:val="754340C6"/>
    <w:rsid w:val="754B4A3D"/>
    <w:rsid w:val="756E7E47"/>
    <w:rsid w:val="75706D1D"/>
    <w:rsid w:val="75894CB4"/>
    <w:rsid w:val="758D76E5"/>
    <w:rsid w:val="759D359F"/>
    <w:rsid w:val="75A61441"/>
    <w:rsid w:val="75C20429"/>
    <w:rsid w:val="75C56403"/>
    <w:rsid w:val="75CB1A4C"/>
    <w:rsid w:val="75E20279"/>
    <w:rsid w:val="75E36096"/>
    <w:rsid w:val="75F453A3"/>
    <w:rsid w:val="75FC0828"/>
    <w:rsid w:val="760A11F0"/>
    <w:rsid w:val="760C45D1"/>
    <w:rsid w:val="761149AD"/>
    <w:rsid w:val="76232AEC"/>
    <w:rsid w:val="76273749"/>
    <w:rsid w:val="76284AC2"/>
    <w:rsid w:val="76491255"/>
    <w:rsid w:val="764E37CA"/>
    <w:rsid w:val="765F1B2B"/>
    <w:rsid w:val="76B53CD2"/>
    <w:rsid w:val="76D24760"/>
    <w:rsid w:val="76D74BB2"/>
    <w:rsid w:val="76F07EAA"/>
    <w:rsid w:val="76FE2D08"/>
    <w:rsid w:val="77171721"/>
    <w:rsid w:val="771B0062"/>
    <w:rsid w:val="772251E6"/>
    <w:rsid w:val="77537D25"/>
    <w:rsid w:val="7754790A"/>
    <w:rsid w:val="777136F3"/>
    <w:rsid w:val="77776CAF"/>
    <w:rsid w:val="777E710B"/>
    <w:rsid w:val="77813BB7"/>
    <w:rsid w:val="77845250"/>
    <w:rsid w:val="778878C7"/>
    <w:rsid w:val="778D3EAD"/>
    <w:rsid w:val="778F34A7"/>
    <w:rsid w:val="77966242"/>
    <w:rsid w:val="77BE0B12"/>
    <w:rsid w:val="77CE0FB7"/>
    <w:rsid w:val="77E109BC"/>
    <w:rsid w:val="77E66E2A"/>
    <w:rsid w:val="780508C4"/>
    <w:rsid w:val="78077577"/>
    <w:rsid w:val="78147F54"/>
    <w:rsid w:val="781903FE"/>
    <w:rsid w:val="78291D14"/>
    <w:rsid w:val="78390DEB"/>
    <w:rsid w:val="784D278D"/>
    <w:rsid w:val="7862675C"/>
    <w:rsid w:val="78635A04"/>
    <w:rsid w:val="78692B14"/>
    <w:rsid w:val="787542D7"/>
    <w:rsid w:val="7877756F"/>
    <w:rsid w:val="787C64BB"/>
    <w:rsid w:val="789B4907"/>
    <w:rsid w:val="789F743A"/>
    <w:rsid w:val="78A918EE"/>
    <w:rsid w:val="78AE75B3"/>
    <w:rsid w:val="78B725DE"/>
    <w:rsid w:val="78BB11DA"/>
    <w:rsid w:val="78BF0458"/>
    <w:rsid w:val="78C16764"/>
    <w:rsid w:val="78C676CF"/>
    <w:rsid w:val="78D14C8A"/>
    <w:rsid w:val="78D47EDB"/>
    <w:rsid w:val="78D85249"/>
    <w:rsid w:val="78EC0BEA"/>
    <w:rsid w:val="790B23F9"/>
    <w:rsid w:val="790D0AC0"/>
    <w:rsid w:val="79234D2F"/>
    <w:rsid w:val="7932685A"/>
    <w:rsid w:val="79360170"/>
    <w:rsid w:val="79410484"/>
    <w:rsid w:val="79463BC4"/>
    <w:rsid w:val="794C74AB"/>
    <w:rsid w:val="79516F70"/>
    <w:rsid w:val="79525636"/>
    <w:rsid w:val="79527A44"/>
    <w:rsid w:val="795E0718"/>
    <w:rsid w:val="795F3B46"/>
    <w:rsid w:val="7991711C"/>
    <w:rsid w:val="79BF025D"/>
    <w:rsid w:val="79C476EA"/>
    <w:rsid w:val="79CF419C"/>
    <w:rsid w:val="7A075A61"/>
    <w:rsid w:val="7A1A6B77"/>
    <w:rsid w:val="7A234F10"/>
    <w:rsid w:val="7A3221EC"/>
    <w:rsid w:val="7A34770A"/>
    <w:rsid w:val="7A576DBA"/>
    <w:rsid w:val="7A5C5DD2"/>
    <w:rsid w:val="7A5D5ED6"/>
    <w:rsid w:val="7A714B34"/>
    <w:rsid w:val="7A715493"/>
    <w:rsid w:val="7A770D8D"/>
    <w:rsid w:val="7A797A07"/>
    <w:rsid w:val="7A7C535A"/>
    <w:rsid w:val="7A886D99"/>
    <w:rsid w:val="7AAB6D14"/>
    <w:rsid w:val="7ABA33EA"/>
    <w:rsid w:val="7ACC5ED1"/>
    <w:rsid w:val="7AE32D5B"/>
    <w:rsid w:val="7AE70FFA"/>
    <w:rsid w:val="7B227CBE"/>
    <w:rsid w:val="7B255957"/>
    <w:rsid w:val="7B3377DF"/>
    <w:rsid w:val="7B36045B"/>
    <w:rsid w:val="7B5633CA"/>
    <w:rsid w:val="7B5D323B"/>
    <w:rsid w:val="7B5E6F7F"/>
    <w:rsid w:val="7B5F4A24"/>
    <w:rsid w:val="7B642401"/>
    <w:rsid w:val="7B665E5A"/>
    <w:rsid w:val="7B7D3058"/>
    <w:rsid w:val="7B866876"/>
    <w:rsid w:val="7B9710F5"/>
    <w:rsid w:val="7BBC3352"/>
    <w:rsid w:val="7BCD1BB0"/>
    <w:rsid w:val="7BD45598"/>
    <w:rsid w:val="7BD56697"/>
    <w:rsid w:val="7BDE6B92"/>
    <w:rsid w:val="7BE60EA3"/>
    <w:rsid w:val="7BE713ED"/>
    <w:rsid w:val="7BF70EC6"/>
    <w:rsid w:val="7C0D020A"/>
    <w:rsid w:val="7C176585"/>
    <w:rsid w:val="7C2C5508"/>
    <w:rsid w:val="7C2E68EF"/>
    <w:rsid w:val="7C3946A2"/>
    <w:rsid w:val="7C3A7068"/>
    <w:rsid w:val="7C5E5352"/>
    <w:rsid w:val="7C71145B"/>
    <w:rsid w:val="7C9D1ABB"/>
    <w:rsid w:val="7CC657AB"/>
    <w:rsid w:val="7CD556FD"/>
    <w:rsid w:val="7CFC7AC4"/>
    <w:rsid w:val="7D0166A0"/>
    <w:rsid w:val="7D041215"/>
    <w:rsid w:val="7D1C7AB0"/>
    <w:rsid w:val="7D1E41BA"/>
    <w:rsid w:val="7D274817"/>
    <w:rsid w:val="7D5E3D8A"/>
    <w:rsid w:val="7D721420"/>
    <w:rsid w:val="7D8A2717"/>
    <w:rsid w:val="7D8A53A6"/>
    <w:rsid w:val="7D8E2F05"/>
    <w:rsid w:val="7D970D55"/>
    <w:rsid w:val="7E160799"/>
    <w:rsid w:val="7E3E236F"/>
    <w:rsid w:val="7E431552"/>
    <w:rsid w:val="7E4818A4"/>
    <w:rsid w:val="7E4A539D"/>
    <w:rsid w:val="7E4C644D"/>
    <w:rsid w:val="7E5D2C1D"/>
    <w:rsid w:val="7E882F1A"/>
    <w:rsid w:val="7E8A4813"/>
    <w:rsid w:val="7EA72BFC"/>
    <w:rsid w:val="7EAC26D6"/>
    <w:rsid w:val="7EB138C0"/>
    <w:rsid w:val="7EC918A7"/>
    <w:rsid w:val="7ECD4E2F"/>
    <w:rsid w:val="7EF06C38"/>
    <w:rsid w:val="7EFF6E4C"/>
    <w:rsid w:val="7F113A1D"/>
    <w:rsid w:val="7F1C7D6F"/>
    <w:rsid w:val="7F23172E"/>
    <w:rsid w:val="7F290B1C"/>
    <w:rsid w:val="7F3E5AAC"/>
    <w:rsid w:val="7F7D19C8"/>
    <w:rsid w:val="7F8942F1"/>
    <w:rsid w:val="7FA36CD4"/>
    <w:rsid w:val="7FA54125"/>
    <w:rsid w:val="7FAE37E8"/>
    <w:rsid w:val="7FCC7A1A"/>
    <w:rsid w:val="7FDF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spacing w:before="260" w:after="260" w:line="416" w:lineRule="auto"/>
      <w:jc w:val="center"/>
      <w:outlineLvl w:val="1"/>
    </w:pPr>
    <w:rPr>
      <w:rFonts w:ascii="Arial" w:hAnsi="Arial" w:eastAsia="黑体"/>
      <w:b/>
      <w:bCs/>
      <w:sz w:val="52"/>
      <w:szCs w:val="32"/>
    </w:rPr>
  </w:style>
  <w:style w:type="paragraph" w:styleId="5">
    <w:name w:val="heading 3"/>
    <w:basedOn w:val="1"/>
    <w:next w:val="1"/>
    <w:qFormat/>
    <w:uiPriority w:val="1"/>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4" w:lineRule="auto"/>
      <w:ind w:left="1296" w:hanging="1296"/>
      <w:jc w:val="left"/>
      <w:outlineLvl w:val="3"/>
    </w:pPr>
    <w:rPr>
      <w:rFonts w:ascii="Cambria" w:hAnsi="Cambria" w:eastAsia="黑体"/>
      <w:bCs/>
      <w:kern w:val="0"/>
      <w:sz w:val="28"/>
      <w:szCs w:val="28"/>
    </w:rPr>
  </w:style>
  <w:style w:type="paragraph" w:styleId="7">
    <w:name w:val="heading 5"/>
    <w:basedOn w:val="1"/>
    <w:next w:val="1"/>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8">
    <w:name w:val="heading 6"/>
    <w:basedOn w:val="1"/>
    <w:next w:val="1"/>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9">
    <w:name w:val="heading 7"/>
    <w:basedOn w:val="1"/>
    <w:next w:val="1"/>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No Spacing"/>
    <w:qFormat/>
    <w:uiPriority w:val="0"/>
    <w:pPr>
      <w:widowControl w:val="0"/>
      <w:jc w:val="both"/>
    </w:pPr>
    <w:rPr>
      <w:rFonts w:ascii="Times New Roman" w:hAnsi="Times New Roman" w:eastAsia="Times New Roman" w:cs="Times New Roman"/>
      <w:kern w:val="2"/>
      <w:sz w:val="21"/>
      <w:szCs w:val="22"/>
      <w:lang w:val="en-US" w:eastAsia="zh-CN" w:bidi="ar-SA"/>
    </w:rPr>
  </w:style>
  <w:style w:type="paragraph" w:styleId="11">
    <w:name w:val="Normal Indent"/>
    <w:basedOn w:val="1"/>
    <w:next w:val="12"/>
    <w:unhideWhenUsed/>
    <w:qFormat/>
    <w:uiPriority w:val="99"/>
    <w:pPr>
      <w:ind w:firstLine="420" w:firstLineChars="200"/>
    </w:pPr>
    <w:rPr>
      <w:rFonts w:ascii="Times New Roman" w:hAnsi="Times New Roman" w:cs="Times New Roman"/>
      <w:sz w:val="21"/>
      <w:szCs w:val="21"/>
    </w:rPr>
  </w:style>
  <w:style w:type="paragraph" w:styleId="12">
    <w:name w:val="toa heading"/>
    <w:basedOn w:val="1"/>
    <w:next w:val="1"/>
    <w:semiHidden/>
    <w:qFormat/>
    <w:uiPriority w:val="0"/>
    <w:pPr>
      <w:spacing w:before="120"/>
    </w:pPr>
    <w:rPr>
      <w:rFonts w:ascii="Arial" w:hAnsi="Arial" w:cs="Arial"/>
      <w:sz w:val="24"/>
      <w:szCs w:val="24"/>
    </w:rPr>
  </w:style>
  <w:style w:type="paragraph" w:styleId="13">
    <w:name w:val="Document Map"/>
    <w:basedOn w:val="1"/>
    <w:link w:val="45"/>
    <w:qFormat/>
    <w:uiPriority w:val="0"/>
    <w:rPr>
      <w:rFonts w:ascii="宋体"/>
      <w:sz w:val="18"/>
      <w:szCs w:val="18"/>
    </w:rPr>
  </w:style>
  <w:style w:type="paragraph" w:styleId="14">
    <w:name w:val="Body Text"/>
    <w:basedOn w:val="1"/>
    <w:next w:val="15"/>
    <w:semiHidden/>
    <w:qFormat/>
    <w:uiPriority w:val="0"/>
    <w:pPr>
      <w:autoSpaceDE w:val="0"/>
      <w:autoSpaceDN w:val="0"/>
      <w:adjustRightInd w:val="0"/>
      <w:spacing w:before="40" w:after="40" w:line="320" w:lineRule="atLeast"/>
      <w:ind w:firstLine="357"/>
      <w:textAlignment w:val="baseline"/>
    </w:pPr>
    <w:rPr>
      <w:rFonts w:eastAsia="宋体"/>
      <w:sz w:val="18"/>
    </w:rPr>
  </w:style>
  <w:style w:type="paragraph" w:styleId="15">
    <w:name w:val="Body Text First Indent"/>
    <w:basedOn w:val="14"/>
    <w:next w:val="16"/>
    <w:semiHidden/>
    <w:unhideWhenUsed/>
    <w:qFormat/>
    <w:uiPriority w:val="99"/>
    <w:pPr>
      <w:ind w:firstLine="420" w:firstLineChars="100"/>
    </w:pPr>
  </w:style>
  <w:style w:type="paragraph" w:styleId="16">
    <w:name w:val="toc 6"/>
    <w:basedOn w:val="1"/>
    <w:next w:val="1"/>
    <w:qFormat/>
    <w:uiPriority w:val="0"/>
    <w:pPr>
      <w:ind w:left="1050"/>
      <w:jc w:val="left"/>
    </w:pPr>
    <w:rPr>
      <w:rFonts w:ascii="Calibri" w:hAnsi="Calibri"/>
      <w:sz w:val="18"/>
      <w:szCs w:val="18"/>
    </w:rPr>
  </w:style>
  <w:style w:type="paragraph" w:styleId="17">
    <w:name w:val="Body Text Indent"/>
    <w:basedOn w:val="1"/>
    <w:qFormat/>
    <w:uiPriority w:val="0"/>
    <w:pPr>
      <w:spacing w:line="440" w:lineRule="exact"/>
      <w:ind w:firstLine="480" w:firstLineChars="200"/>
    </w:pPr>
    <w:rPr>
      <w:sz w:val="24"/>
    </w:rPr>
  </w:style>
  <w:style w:type="paragraph" w:styleId="18">
    <w:name w:val="List Bullet 2"/>
    <w:basedOn w:val="1"/>
    <w:qFormat/>
    <w:uiPriority w:val="0"/>
    <w:pPr>
      <w:numPr>
        <w:ilvl w:val="0"/>
        <w:numId w:val="2"/>
      </w:numPr>
    </w:pPr>
  </w:style>
  <w:style w:type="paragraph" w:styleId="19">
    <w:name w:val="toc 3"/>
    <w:basedOn w:val="1"/>
    <w:next w:val="1"/>
    <w:qFormat/>
    <w:uiPriority w:val="0"/>
    <w:pPr>
      <w:ind w:left="840" w:leftChars="400"/>
    </w:pPr>
  </w:style>
  <w:style w:type="paragraph" w:styleId="20">
    <w:name w:val="Plain Text"/>
    <w:basedOn w:val="1"/>
    <w:qFormat/>
    <w:uiPriority w:val="0"/>
    <w:rPr>
      <w:rFonts w:ascii="宋体" w:hAnsi="Courier New" w:cs="宋体"/>
      <w:szCs w:val="21"/>
    </w:rPr>
  </w:style>
  <w:style w:type="paragraph" w:styleId="21">
    <w:name w:val="Body Text Indent 2"/>
    <w:basedOn w:val="1"/>
    <w:qFormat/>
    <w:uiPriority w:val="0"/>
    <w:pPr>
      <w:spacing w:after="120" w:line="480" w:lineRule="auto"/>
      <w:ind w:left="420" w:leftChars="200"/>
    </w:pPr>
  </w:style>
  <w:style w:type="paragraph" w:styleId="22">
    <w:name w:val="footer"/>
    <w:basedOn w:val="1"/>
    <w:unhideWhenUsed/>
    <w:qFormat/>
    <w:uiPriority w:val="99"/>
    <w:pPr>
      <w:tabs>
        <w:tab w:val="center" w:pos="4153"/>
        <w:tab w:val="right" w:pos="8306"/>
      </w:tabs>
      <w:snapToGrid w:val="0"/>
      <w:jc w:val="left"/>
    </w:pPr>
    <w:rPr>
      <w:sz w:val="18"/>
      <w:szCs w:val="18"/>
    </w:rPr>
  </w:style>
  <w:style w:type="paragraph" w:styleId="2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style>
  <w:style w:type="paragraph" w:styleId="25">
    <w:name w:val="toc 4"/>
    <w:basedOn w:val="1"/>
    <w:next w:val="1"/>
    <w:qFormat/>
    <w:uiPriority w:val="0"/>
    <w:pPr>
      <w:ind w:left="1260" w:leftChars="600"/>
    </w:pPr>
  </w:style>
  <w:style w:type="paragraph" w:styleId="26">
    <w:name w:val="toc 2"/>
    <w:basedOn w:val="1"/>
    <w:next w:val="1"/>
    <w:qFormat/>
    <w:uiPriority w:val="0"/>
    <w:pPr>
      <w:ind w:left="420" w:leftChars="200"/>
    </w:pPr>
  </w:style>
  <w:style w:type="paragraph" w:styleId="27">
    <w:name w:val="Normal (Web)"/>
    <w:basedOn w:val="1"/>
    <w:qFormat/>
    <w:uiPriority w:val="0"/>
    <w:pPr>
      <w:spacing w:before="100" w:beforeAutospacing="1" w:after="100" w:afterAutospacing="1"/>
      <w:jc w:val="left"/>
    </w:pPr>
    <w:rPr>
      <w:kern w:val="0"/>
      <w:sz w:val="24"/>
    </w:rPr>
  </w:style>
  <w:style w:type="paragraph" w:styleId="28">
    <w:name w:val="Body Text First Indent 2"/>
    <w:basedOn w:val="17"/>
    <w:qFormat/>
    <w:uiPriority w:val="0"/>
    <w:pPr>
      <w:ind w:firstLine="420" w:firstLineChars="200"/>
    </w:p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0"/>
    <w:rPr>
      <w:b/>
    </w:rPr>
  </w:style>
  <w:style w:type="character" w:styleId="33">
    <w:name w:val="page number"/>
    <w:basedOn w:val="31"/>
    <w:unhideWhenUsed/>
    <w:qFormat/>
    <w:uiPriority w:val="0"/>
    <w:rPr>
      <w:rFonts w:cs="Times New Roman"/>
    </w:rPr>
  </w:style>
  <w:style w:type="character" w:styleId="34">
    <w:name w:val="Hyperlink"/>
    <w:qFormat/>
    <w:uiPriority w:val="99"/>
    <w:rPr>
      <w:color w:val="0000FF"/>
      <w:u w:val="single"/>
    </w:rPr>
  </w:style>
  <w:style w:type="character" w:styleId="35">
    <w:name w:val="HTML Sample"/>
    <w:basedOn w:val="31"/>
    <w:qFormat/>
    <w:uiPriority w:val="0"/>
    <w:rPr>
      <w:rFonts w:ascii="Courier New" w:hAnsi="Courier New"/>
    </w:rPr>
  </w:style>
  <w:style w:type="character" w:customStyle="1" w:styleId="36">
    <w:name w:val="样式 仿宋"/>
    <w:qFormat/>
    <w:uiPriority w:val="0"/>
    <w:rPr>
      <w:rFonts w:ascii="仿宋" w:hAnsi="仿宋" w:eastAsia="仿宋"/>
      <w:kern w:val="1"/>
    </w:rPr>
  </w:style>
  <w:style w:type="paragraph" w:customStyle="1" w:styleId="37">
    <w:name w:val="样式 宋体 四号 居中 行距: 1.5 倍行距"/>
    <w:basedOn w:val="1"/>
    <w:qFormat/>
    <w:uiPriority w:val="0"/>
    <w:pPr>
      <w:spacing w:line="360" w:lineRule="auto"/>
      <w:jc w:val="center"/>
    </w:pPr>
    <w:rPr>
      <w:rFonts w:ascii="宋体" w:hAnsi="Cambria" w:cs="宋体"/>
      <w:sz w:val="28"/>
      <w:szCs w:val="20"/>
    </w:rPr>
  </w:style>
  <w:style w:type="paragraph" w:customStyle="1" w:styleId="38">
    <w:name w:val="样式 仿宋 行距: 1.5 倍行距"/>
    <w:basedOn w:val="1"/>
    <w:qFormat/>
    <w:uiPriority w:val="0"/>
    <w:pPr>
      <w:spacing w:line="360" w:lineRule="auto"/>
    </w:pPr>
    <w:rPr>
      <w:rFonts w:ascii="仿宋" w:hAnsi="仿宋" w:eastAsia="仿宋" w:cs="宋体"/>
      <w:sz w:val="24"/>
      <w:szCs w:val="20"/>
    </w:rPr>
  </w:style>
  <w:style w:type="character" w:customStyle="1" w:styleId="39">
    <w:name w:val="font21"/>
    <w:basedOn w:val="31"/>
    <w:qFormat/>
    <w:uiPriority w:val="0"/>
    <w:rPr>
      <w:rFonts w:hint="default" w:ascii="等线" w:hAnsi="等线" w:eastAsia="等线" w:cs="等线"/>
      <w:color w:val="000000"/>
      <w:sz w:val="22"/>
      <w:szCs w:val="22"/>
      <w:u w:val="none"/>
    </w:rPr>
  </w:style>
  <w:style w:type="character" w:customStyle="1" w:styleId="40">
    <w:name w:val="font41"/>
    <w:basedOn w:val="31"/>
    <w:qFormat/>
    <w:uiPriority w:val="0"/>
    <w:rPr>
      <w:rFonts w:hint="eastAsia" w:ascii="宋体" w:hAnsi="宋体" w:eastAsia="宋体" w:cs="宋体"/>
      <w:color w:val="000000"/>
      <w:sz w:val="20"/>
      <w:szCs w:val="20"/>
      <w:u w:val="none"/>
    </w:rPr>
  </w:style>
  <w:style w:type="character" w:customStyle="1" w:styleId="41">
    <w:name w:val="font111"/>
    <w:basedOn w:val="31"/>
    <w:qFormat/>
    <w:uiPriority w:val="0"/>
    <w:rPr>
      <w:rFonts w:hint="eastAsia" w:ascii="宋体" w:hAnsi="宋体" w:eastAsia="宋体" w:cs="宋体"/>
      <w:color w:val="000000"/>
      <w:sz w:val="20"/>
      <w:szCs w:val="20"/>
      <w:u w:val="none"/>
    </w:rPr>
  </w:style>
  <w:style w:type="character" w:customStyle="1" w:styleId="42">
    <w:name w:val="font101"/>
    <w:basedOn w:val="31"/>
    <w:qFormat/>
    <w:uiPriority w:val="0"/>
    <w:rPr>
      <w:rFonts w:hint="eastAsia" w:ascii="宋体" w:hAnsi="宋体" w:eastAsia="宋体" w:cs="宋体"/>
      <w:b/>
      <w:color w:val="000000"/>
      <w:sz w:val="20"/>
      <w:szCs w:val="20"/>
      <w:u w:val="none"/>
    </w:rPr>
  </w:style>
  <w:style w:type="paragraph" w:styleId="43">
    <w:name w:val="List Paragraph"/>
    <w:basedOn w:val="1"/>
    <w:qFormat/>
    <w:uiPriority w:val="34"/>
    <w:pPr>
      <w:ind w:firstLine="420" w:firstLineChars="200"/>
    </w:pPr>
  </w:style>
  <w:style w:type="paragraph" w:customStyle="1" w:styleId="44">
    <w:name w:val="_Style 1"/>
    <w:basedOn w:val="1"/>
    <w:qFormat/>
    <w:uiPriority w:val="34"/>
    <w:pPr>
      <w:ind w:firstLine="420" w:firstLineChars="200"/>
    </w:pPr>
  </w:style>
  <w:style w:type="character" w:customStyle="1" w:styleId="45">
    <w:name w:val="文档结构图 Char"/>
    <w:basedOn w:val="31"/>
    <w:link w:val="13"/>
    <w:qFormat/>
    <w:uiPriority w:val="0"/>
    <w:rPr>
      <w:rFonts w:ascii="宋体" w:eastAsia="宋体"/>
      <w:kern w:val="2"/>
      <w:sz w:val="18"/>
      <w:szCs w:val="18"/>
    </w:rPr>
  </w:style>
  <w:style w:type="character" w:customStyle="1" w:styleId="46">
    <w:name w:val="font61"/>
    <w:basedOn w:val="31"/>
    <w:qFormat/>
    <w:uiPriority w:val="0"/>
    <w:rPr>
      <w:rFonts w:hint="eastAsia" w:ascii="宋体" w:hAnsi="宋体" w:eastAsia="宋体" w:cs="宋体"/>
      <w:color w:val="000000"/>
      <w:sz w:val="40"/>
      <w:szCs w:val="40"/>
      <w:u w:val="none"/>
    </w:rPr>
  </w:style>
  <w:style w:type="character" w:customStyle="1" w:styleId="47">
    <w:name w:val="font71"/>
    <w:basedOn w:val="31"/>
    <w:qFormat/>
    <w:uiPriority w:val="0"/>
    <w:rPr>
      <w:rFonts w:hint="eastAsia" w:ascii="仿宋" w:hAnsi="仿宋" w:eastAsia="仿宋" w:cs="仿宋"/>
      <w:color w:val="000000"/>
      <w:sz w:val="20"/>
      <w:szCs w:val="20"/>
      <w:u w:val="none"/>
    </w:rPr>
  </w:style>
  <w:style w:type="character" w:customStyle="1" w:styleId="48">
    <w:name w:val="font51"/>
    <w:basedOn w:val="31"/>
    <w:qFormat/>
    <w:uiPriority w:val="0"/>
    <w:rPr>
      <w:rFonts w:ascii="Arial" w:hAnsi="Arial" w:cs="Arial"/>
      <w:color w:val="000000"/>
      <w:sz w:val="20"/>
      <w:szCs w:val="20"/>
      <w:u w:val="none"/>
    </w:rPr>
  </w:style>
  <w:style w:type="paragraph" w:customStyle="1" w:styleId="49">
    <w:name w:val="样式 正文缩进 + 首行缩进:  2 字符"/>
    <w:basedOn w:val="11"/>
    <w:qFormat/>
    <w:uiPriority w:val="0"/>
    <w:pPr>
      <w:spacing w:line="360" w:lineRule="auto"/>
      <w:ind w:firstLine="200"/>
    </w:pPr>
    <w:rPr>
      <w:sz w:val="24"/>
      <w:szCs w:val="24"/>
    </w:rPr>
  </w:style>
  <w:style w:type="paragraph" w:customStyle="1" w:styleId="50">
    <w:name w:val="正文new"/>
    <w:basedOn w:val="1"/>
    <w:qFormat/>
    <w:uiPriority w:val="0"/>
    <w:pPr>
      <w:spacing w:before="156" w:beforeLines="50" w:after="156" w:afterLines="50" w:line="360" w:lineRule="auto"/>
      <w:ind w:firstLine="420" w:firstLineChars="200"/>
    </w:pPr>
    <w:rPr>
      <w:rFonts w:ascii="宋体" w:hAnsi="宋体" w:eastAsiaTheme="minorEastAsia"/>
      <w:color w:val="000000"/>
      <w:szCs w:val="24"/>
    </w:rPr>
  </w:style>
  <w:style w:type="paragraph" w:customStyle="1" w:styleId="51">
    <w:name w:val="_正文段落"/>
    <w:basedOn w:val="1"/>
    <w:qFormat/>
    <w:uiPriority w:val="0"/>
    <w:pPr>
      <w:spacing w:beforeLines="50" w:after="46" w:line="360" w:lineRule="auto"/>
      <w:ind w:firstLine="480" w:firstLineChars="200"/>
    </w:pPr>
    <w:rPr>
      <w:rFonts w:ascii="Arial" w:hAnsi="Arial" w:eastAsiaTheme="minorEastAsia"/>
      <w:color w:val="000000"/>
      <w:szCs w:val="24"/>
    </w:rPr>
  </w:style>
  <w:style w:type="paragraph" w:customStyle="1" w:styleId="52">
    <w:name w:val="标准正文样式"/>
    <w:basedOn w:val="1"/>
    <w:qFormat/>
    <w:uiPriority w:val="0"/>
    <w:pPr>
      <w:widowControl/>
      <w:spacing w:line="360" w:lineRule="auto"/>
      <w:ind w:firstLine="200" w:firstLineChars="200"/>
      <w:jc w:val="left"/>
    </w:pPr>
    <w:rPr>
      <w:rFonts w:ascii="Times New Roman" w:hAnsi="Times New Roman" w:cs="Times New Roman"/>
      <w:szCs w:val="24"/>
    </w:rPr>
  </w:style>
  <w:style w:type="paragraph" w:customStyle="1" w:styleId="53">
    <w:name w:val="正文样式"/>
    <w:basedOn w:val="1"/>
    <w:qFormat/>
    <w:uiPriority w:val="0"/>
    <w:pPr>
      <w:tabs>
        <w:tab w:val="left" w:pos="1560"/>
      </w:tabs>
      <w:spacing w:before="163" w:after="163" w:line="300" w:lineRule="auto"/>
      <w:ind w:left="1560" w:hanging="360"/>
    </w:pPr>
    <w:rPr>
      <w:rFonts w:ascii="宋体" w:hAnsi="Times New Roman" w:cs="Times New Roman"/>
      <w:szCs w:val="24"/>
    </w:rPr>
  </w:style>
  <w:style w:type="paragraph" w:customStyle="1" w:styleId="54">
    <w:name w:val="标题5"/>
    <w:basedOn w:val="1"/>
    <w:qFormat/>
    <w:uiPriority w:val="99"/>
    <w:pPr>
      <w:spacing w:before="120" w:after="120"/>
    </w:pPr>
    <w:rPr>
      <w:rFonts w:ascii="宋体" w:hAnsi="Times New Roman" w:cs="Times New Roman"/>
      <w:b/>
      <w:sz w:val="28"/>
      <w:szCs w:val="24"/>
    </w:rPr>
  </w:style>
  <w:style w:type="character" w:customStyle="1" w:styleId="55">
    <w:name w:val="font11"/>
    <w:basedOn w:val="31"/>
    <w:qFormat/>
    <w:uiPriority w:val="0"/>
    <w:rPr>
      <w:rFonts w:hint="eastAsia" w:ascii="宋体" w:hAnsi="宋体" w:eastAsia="宋体" w:cs="宋体"/>
      <w:color w:val="000000"/>
      <w:sz w:val="24"/>
      <w:szCs w:val="24"/>
      <w:u w:val="none"/>
    </w:rPr>
  </w:style>
  <w:style w:type="paragraph" w:customStyle="1" w:styleId="56">
    <w:name w:val="0"/>
    <w:basedOn w:val="1"/>
    <w:qFormat/>
    <w:uiPriority w:val="0"/>
    <w:pPr>
      <w:widowControl/>
      <w:snapToGrid w:val="0"/>
    </w:pPr>
    <w:rPr>
      <w:rFonts w:ascii="Times New Roman" w:hAnsi="Times New Roman"/>
      <w:szCs w:val="21"/>
    </w:rPr>
  </w:style>
  <w:style w:type="paragraph" w:customStyle="1" w:styleId="57">
    <w:name w:val="5 五级标题"/>
    <w:basedOn w:val="11"/>
    <w:qFormat/>
    <w:uiPriority w:val="0"/>
    <w:pPr>
      <w:numPr>
        <w:ilvl w:val="0"/>
        <w:numId w:val="3"/>
      </w:numPr>
      <w:spacing w:before="100" w:beforeAutospacing="1" w:after="100" w:afterAutospacing="1" w:line="300" w:lineRule="auto"/>
      <w:ind w:firstLine="0" w:firstLineChars="0"/>
    </w:pPr>
    <w:rPr>
      <w:rFonts w:ascii="Arial" w:hAnsi="Arial"/>
    </w:rPr>
  </w:style>
  <w:style w:type="character" w:customStyle="1" w:styleId="58">
    <w:name w:val="font01"/>
    <w:basedOn w:val="31"/>
    <w:qFormat/>
    <w:uiPriority w:val="0"/>
    <w:rPr>
      <w:rFonts w:hint="eastAsia" w:ascii="宋体" w:hAnsi="宋体" w:eastAsia="宋体" w:cs="宋体"/>
      <w:color w:val="000000"/>
      <w:sz w:val="24"/>
      <w:szCs w:val="24"/>
      <w:u w:val="none"/>
    </w:rPr>
  </w:style>
  <w:style w:type="paragraph" w:customStyle="1" w:styleId="59">
    <w:name w:val="样式 正文文本缩进 + 行距: 固定值 23 磅"/>
    <w:basedOn w:val="17"/>
    <w:qFormat/>
    <w:uiPriority w:val="0"/>
    <w:pPr>
      <w:spacing w:line="360" w:lineRule="auto"/>
      <w:ind w:firstLine="200"/>
    </w:pPr>
    <w:rPr>
      <w:rFonts w:cs="宋体"/>
      <w:szCs w:val="20"/>
    </w:rPr>
  </w:style>
  <w:style w:type="paragraph" w:customStyle="1" w:styleId="60">
    <w:name w:val="样式 宋体 小四 黑色 左 行距: 固定值 19 磅"/>
    <w:basedOn w:val="1"/>
    <w:qFormat/>
    <w:uiPriority w:val="0"/>
    <w:pPr>
      <w:spacing w:line="360" w:lineRule="auto"/>
      <w:jc w:val="left"/>
    </w:pPr>
    <w:rPr>
      <w:rFonts w:ascii="宋体" w:hAnsi="宋体" w:cs="宋体"/>
      <w:color w:val="000000"/>
      <w:sz w:val="24"/>
      <w:szCs w:val="20"/>
    </w:rPr>
  </w:style>
  <w:style w:type="paragraph" w:customStyle="1" w:styleId="61">
    <w:name w:val="样式 正文+首行缩进2 + 首行缩进:  2 字符 段后: 0.5 行3"/>
    <w:basedOn w:val="1"/>
    <w:qFormat/>
    <w:uiPriority w:val="0"/>
    <w:pPr>
      <w:snapToGrid/>
      <w:spacing w:line="360" w:lineRule="auto"/>
      <w:ind w:firstLine="200" w:firstLineChars="200"/>
    </w:pPr>
    <w:rPr>
      <w:rFonts w:cs="宋体"/>
      <w:kern w:val="0"/>
      <w:sz w:val="24"/>
      <w:szCs w:val="20"/>
    </w:rPr>
  </w:style>
  <w:style w:type="paragraph" w:customStyle="1" w:styleId="62">
    <w:name w:val="1样式-正文"/>
    <w:basedOn w:val="17"/>
    <w:qFormat/>
    <w:uiPriority w:val="0"/>
    <w:pPr>
      <w:spacing w:line="360" w:lineRule="auto"/>
    </w:pPr>
    <w:rPr>
      <w:rFonts w:ascii="宋体" w:hAnsi="宋体"/>
    </w:rPr>
  </w:style>
  <w:style w:type="paragraph" w:customStyle="1" w:styleId="63">
    <w:name w:val="zhengwen"/>
    <w:basedOn w:val="17"/>
    <w:link w:val="66"/>
    <w:qFormat/>
    <w:uiPriority w:val="0"/>
    <w:pPr>
      <w:spacing w:line="360" w:lineRule="auto"/>
    </w:pPr>
    <w:rPr>
      <w:rFonts w:ascii="宋体" w:hAnsi="宋体"/>
    </w:rPr>
  </w:style>
  <w:style w:type="paragraph" w:customStyle="1" w:styleId="64">
    <w:name w:val="目录 12"/>
    <w:basedOn w:val="1"/>
    <w:next w:val="1"/>
    <w:qFormat/>
    <w:uiPriority w:val="39"/>
    <w:pPr>
      <w:spacing w:before="120" w:after="120"/>
      <w:ind w:left="432" w:hanging="432"/>
      <w:jc w:val="left"/>
    </w:pPr>
    <w:rPr>
      <w:rFonts w:ascii="宋体" w:hAnsi="宋体" w:cs="微软雅黑"/>
      <w:b/>
      <w:bCs/>
      <w:caps/>
      <w:sz w:val="24"/>
    </w:rPr>
  </w:style>
  <w:style w:type="paragraph" w:customStyle="1" w:styleId="65">
    <w:name w:val="列出段落1"/>
    <w:basedOn w:val="1"/>
    <w:qFormat/>
    <w:uiPriority w:val="34"/>
    <w:pPr>
      <w:snapToGrid/>
      <w:ind w:firstLine="420" w:firstLineChars="200"/>
    </w:pPr>
    <w:rPr>
      <w:rFonts w:ascii="Calibri" w:hAnsi="Calibri"/>
      <w:szCs w:val="22"/>
    </w:rPr>
  </w:style>
  <w:style w:type="character" w:customStyle="1" w:styleId="66">
    <w:name w:val="zhengwen 字符"/>
    <w:link w:val="63"/>
    <w:qFormat/>
    <w:uiPriority w:val="0"/>
    <w:rPr>
      <w:rFonts w:ascii="宋体" w:hAnsi="宋体"/>
    </w:rPr>
  </w:style>
  <w:style w:type="paragraph" w:customStyle="1" w:styleId="67">
    <w:name w:val="列出段落2"/>
    <w:basedOn w:val="1"/>
    <w:qFormat/>
    <w:uiPriority w:val="34"/>
    <w:pPr>
      <w:widowControl/>
      <w:snapToGrid/>
      <w:ind w:firstLine="420" w:firstLineChars="200"/>
    </w:pPr>
    <w:rPr>
      <w:rFonts w:ascii="Calibri" w:hAnsi="Calibri" w:cs="宋体"/>
      <w:kern w:val="0"/>
      <w:szCs w:val="21"/>
    </w:rPr>
  </w:style>
  <w:style w:type="paragraph" w:customStyle="1" w:styleId="68">
    <w:name w:val="标准正文格式"/>
    <w:basedOn w:val="1"/>
    <w:qFormat/>
    <w:uiPriority w:val="0"/>
    <w:pPr>
      <w:widowControl/>
      <w:adjustRightInd w:val="0"/>
      <w:spacing w:before="60" w:after="120"/>
      <w:ind w:firstLine="200" w:firstLineChars="200"/>
      <w:textAlignment w:val="baseline"/>
    </w:pPr>
    <w:rPr>
      <w:rFonts w:ascii="宋体" w:eastAsia="仿宋_GB2312"/>
      <w:color w:val="000000"/>
      <w:kern w:val="0"/>
      <w:szCs w:val="20"/>
    </w:rPr>
  </w:style>
  <w:style w:type="paragraph" w:customStyle="1" w:styleId="69">
    <w:name w:val="列表段落1"/>
    <w:basedOn w:val="1"/>
    <w:qFormat/>
    <w:uiPriority w:val="34"/>
    <w:pPr>
      <w:ind w:firstLine="420" w:firstLineChars="200"/>
    </w:pPr>
  </w:style>
  <w:style w:type="paragraph" w:customStyle="1" w:styleId="70">
    <w:name w:val="图名"/>
    <w:basedOn w:val="1"/>
    <w:qFormat/>
    <w:uiPriority w:val="0"/>
    <w:pPr>
      <w:spacing w:beforeLines="100" w:line="360" w:lineRule="auto"/>
      <w:jc w:val="center"/>
    </w:pPr>
    <w:rPr>
      <w:rFonts w:cs="宋体"/>
      <w:b/>
      <w:kern w:val="2"/>
    </w:rPr>
  </w:style>
  <w:style w:type="character" w:customStyle="1" w:styleId="71">
    <w:name w:val="重点 Char"/>
    <w:basedOn w:val="31"/>
    <w:link w:val="72"/>
    <w:qFormat/>
    <w:uiPriority w:val="0"/>
    <w:rPr>
      <w:rFonts w:ascii="Verdana" w:hAnsi="Verdana"/>
      <w:b/>
      <w:kern w:val="2"/>
      <w:u w:val="single"/>
    </w:rPr>
  </w:style>
  <w:style w:type="paragraph" w:customStyle="1" w:styleId="72">
    <w:name w:val="重点"/>
    <w:basedOn w:val="1"/>
    <w:link w:val="71"/>
    <w:qFormat/>
    <w:uiPriority w:val="0"/>
    <w:pPr>
      <w:adjustRightInd w:val="0"/>
      <w:spacing w:line="360" w:lineRule="auto"/>
      <w:ind w:firstLine="480" w:firstLineChars="200"/>
      <w:textAlignment w:val="baseline"/>
    </w:pPr>
    <w:rPr>
      <w:rFonts w:ascii="Verdana" w:hAnsi="Verdana"/>
      <w:b/>
      <w:kern w:val="2"/>
      <w:u w:val="single"/>
    </w:rPr>
  </w:style>
  <w:style w:type="paragraph" w:customStyle="1" w:styleId="73">
    <w:name w:val="样式3"/>
    <w:basedOn w:val="1"/>
    <w:qFormat/>
    <w:uiPriority w:val="0"/>
    <w:pPr>
      <w:spacing w:line="360" w:lineRule="auto"/>
      <w:ind w:firstLine="480" w:firstLineChars="200"/>
    </w:pPr>
    <w:rPr>
      <w:kern w:val="2"/>
    </w:rPr>
  </w:style>
  <w:style w:type="paragraph" w:customStyle="1" w:styleId="74">
    <w:name w:val="333333"/>
    <w:basedOn w:val="1"/>
    <w:qFormat/>
    <w:uiPriority w:val="0"/>
    <w:pPr>
      <w:widowControl/>
      <w:spacing w:line="360" w:lineRule="auto"/>
      <w:ind w:firstLine="504" w:firstLineChars="210"/>
    </w:pPr>
    <w:rPr>
      <w:rFonts w:ascii="Arial" w:hAnsi="Arial" w:cs="Arial"/>
      <w:color w:val="000000"/>
      <w:lang w:bidi="en-US"/>
    </w:rPr>
  </w:style>
  <w:style w:type="paragraph" w:customStyle="1" w:styleId="75">
    <w:name w:val="Default"/>
    <w:qForma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paragraph" w:customStyle="1" w:styleId="76">
    <w:name w:val="Table Paragraph"/>
    <w:basedOn w:val="1"/>
    <w:qFormat/>
    <w:uiPriority w:val="1"/>
    <w:pPr>
      <w:jc w:val="left"/>
    </w:pPr>
    <w:rPr>
      <w:rFonts w:ascii="宋体" w:hAnsi="宋体" w:cs="宋体"/>
      <w:sz w:val="22"/>
      <w:szCs w:val="22"/>
      <w:lang w:eastAsia="en-US"/>
    </w:rPr>
  </w:style>
  <w:style w:type="character" w:customStyle="1" w:styleId="77">
    <w:name w:val="font31"/>
    <w:basedOn w:val="31"/>
    <w:qFormat/>
    <w:uiPriority w:val="0"/>
    <w:rPr>
      <w:rFonts w:hint="eastAsia" w:ascii="宋体" w:hAnsi="宋体" w:eastAsia="宋体" w:cs="宋体"/>
      <w:color w:val="FF0000"/>
      <w:sz w:val="20"/>
      <w:szCs w:val="20"/>
      <w:u w:val="none"/>
    </w:rPr>
  </w:style>
  <w:style w:type="paragraph" w:customStyle="1" w:styleId="78">
    <w:name w:val="图形文字"/>
    <w:basedOn w:val="1"/>
    <w:qFormat/>
    <w:uiPriority w:val="0"/>
    <w:pPr>
      <w:jc w:val="center"/>
    </w:pPr>
    <w:rPr>
      <w:szCs w:val="21"/>
    </w:rPr>
  </w:style>
  <w:style w:type="character" w:customStyle="1" w:styleId="79">
    <w:name w:val="图形文字 Char"/>
    <w:qFormat/>
    <w:uiPriority w:val="0"/>
    <w:rPr>
      <w:rFonts w:eastAsia="宋体"/>
      <w:kern w:val="2"/>
      <w:sz w:val="21"/>
      <w:szCs w:val="21"/>
      <w:lang w:val="en-US" w:eastAsia="zh-CN" w:bidi="ar-SA"/>
    </w:rPr>
  </w:style>
  <w:style w:type="paragraph" w:customStyle="1" w:styleId="80">
    <w:name w:val="标书正文"/>
    <w:basedOn w:val="1"/>
    <w:qFormat/>
    <w:uiPriority w:val="0"/>
    <w:pPr>
      <w:spacing w:line="560" w:lineRule="exact"/>
      <w:ind w:firstLine="723" w:firstLineChars="200"/>
      <w:jc w:val="center"/>
    </w:pPr>
    <w:rPr>
      <w:rFonts w:ascii="仿宋_GB2312" w:eastAsia="仿宋_GB2312"/>
      <w:b/>
      <w:sz w:val="36"/>
    </w:rPr>
  </w:style>
  <w:style w:type="character" w:customStyle="1" w:styleId="81">
    <w:name w:val="font81"/>
    <w:basedOn w:val="31"/>
    <w:qFormat/>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81</Pages>
  <Words>34653</Words>
  <Characters>38095</Characters>
  <Lines>341</Lines>
  <Paragraphs>96</Paragraphs>
  <TotalTime>6</TotalTime>
  <ScaleCrop>false</ScaleCrop>
  <LinksUpToDate>false</LinksUpToDate>
  <CharactersWithSpaces>40512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2018-10-26T10:20:00Z</dcterms:created>
  <dc:creator>Administrator</dc:creator>
  <cp:lastModifiedBy>姐的温柔.决不喂狗</cp:lastModifiedBy>
  <cp:lastPrinted>2020-07-08T03:06:00Z</cp:lastPrinted>
  <dcterms:modified xsi:type="dcterms:W3CDTF">2022-08-26T02:24:12Z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BFA8CF853ED3411BB29C1570911BE6C9</vt:lpwstr>
  </property>
</Properties>
</file>