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Cs/>
          <w:spacing w:val="-12"/>
          <w:sz w:val="56"/>
          <w:szCs w:val="56"/>
          <w:lang w:val="en-US" w:eastAsia="zh-CN"/>
        </w:rPr>
      </w:pPr>
    </w:p>
    <w:p>
      <w:pPr>
        <w:jc w:val="center"/>
        <w:rPr>
          <w:rFonts w:hint="eastAsia" w:ascii="黑体" w:hAnsi="宋体" w:eastAsia="黑体"/>
          <w:bCs/>
          <w:spacing w:val="-12"/>
          <w:sz w:val="56"/>
          <w:szCs w:val="56"/>
          <w:lang w:eastAsia="zh-CN"/>
        </w:rPr>
      </w:pPr>
      <w:r>
        <w:rPr>
          <w:rFonts w:hint="eastAsia" w:ascii="黑体" w:hAnsi="宋体" w:eastAsia="黑体"/>
          <w:bCs/>
          <w:spacing w:val="-12"/>
          <w:sz w:val="56"/>
          <w:szCs w:val="56"/>
          <w:lang w:val="en-US" w:eastAsia="zh-CN"/>
        </w:rPr>
        <w:t>城区道路照明设施项目</w:t>
      </w:r>
    </w:p>
    <w:p>
      <w:pPr>
        <w:jc w:val="center"/>
        <w:rPr>
          <w:rFonts w:hint="eastAsia" w:ascii="黑体" w:hAnsi="宋体" w:eastAsia="黑体"/>
          <w:bCs/>
          <w:sz w:val="24"/>
          <w:szCs w:val="24"/>
          <w:lang w:eastAsia="zh-CN"/>
        </w:rPr>
      </w:pPr>
      <w:r>
        <w:rPr>
          <w:rFonts w:hint="eastAsia" w:ascii="黑体" w:hAnsi="宋体" w:eastAsia="黑体"/>
          <w:sz w:val="32"/>
          <w:szCs w:val="32"/>
        </w:rPr>
        <w:t>项目编号：</w:t>
      </w:r>
      <w:r>
        <w:rPr>
          <w:rFonts w:hint="eastAsia" w:ascii="黑体" w:hAnsi="宋体" w:eastAsia="黑体"/>
          <w:sz w:val="32"/>
          <w:szCs w:val="32"/>
          <w:lang w:val="en-US" w:eastAsia="zh-CN"/>
        </w:rPr>
        <w:t>A-2022-02</w:t>
      </w:r>
    </w:p>
    <w:p>
      <w:pPr>
        <w:jc w:val="center"/>
        <w:rPr>
          <w:rFonts w:ascii="黑体" w:hAnsi="宋体" w:eastAsia="黑体"/>
          <w:bCs/>
          <w:sz w:val="24"/>
          <w:szCs w:val="24"/>
        </w:rPr>
      </w:pPr>
    </w:p>
    <w:p>
      <w:pPr>
        <w:jc w:val="center"/>
        <w:rPr>
          <w:rFonts w:ascii="黑体" w:hAnsi="宋体" w:eastAsia="黑体"/>
          <w:bCs/>
          <w:sz w:val="24"/>
          <w:szCs w:val="24"/>
        </w:rPr>
      </w:pPr>
    </w:p>
    <w:p>
      <w:pPr>
        <w:tabs>
          <w:tab w:val="left" w:pos="8040"/>
        </w:tabs>
        <w:jc w:val="left"/>
        <w:rPr>
          <w:rFonts w:ascii="黑体" w:hAnsi="宋体" w:eastAsia="黑体"/>
          <w:bCs/>
          <w:sz w:val="24"/>
          <w:szCs w:val="24"/>
        </w:rPr>
      </w:pPr>
      <w:r>
        <w:rPr>
          <w:rFonts w:ascii="黑体" w:hAnsi="宋体" w:eastAsia="黑体"/>
          <w:bCs/>
          <w:sz w:val="24"/>
          <w:szCs w:val="24"/>
        </w:rPr>
        <w:tab/>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outlineLvl w:val="0"/>
        <w:rPr>
          <w:rFonts w:ascii="黑体" w:hAnsi="宋体" w:eastAsia="黑体"/>
          <w:sz w:val="80"/>
          <w:szCs w:val="80"/>
        </w:rPr>
      </w:pPr>
      <w:bookmarkStart w:id="0" w:name="_Toc31878"/>
      <w:r>
        <w:rPr>
          <w:rFonts w:hint="eastAsia" w:ascii="黑体" w:hAnsi="宋体" w:eastAsia="黑体"/>
          <w:sz w:val="80"/>
          <w:szCs w:val="80"/>
        </w:rPr>
        <w:t>招标文件</w:t>
      </w:r>
      <w:bookmarkEnd w:id="0"/>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采 购 人：</w:t>
      </w:r>
      <w:r>
        <w:rPr>
          <w:rFonts w:hint="eastAsia" w:ascii="黑体" w:hAnsi="宋体" w:eastAsia="黑体"/>
          <w:sz w:val="28"/>
          <w:szCs w:val="28"/>
          <w:lang w:val="en-US" w:eastAsia="zh-CN"/>
        </w:rPr>
        <w:t>阿克苏市城镇住房保障管理办公室</w:t>
      </w:r>
    </w:p>
    <w:p>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代理机构：</w:t>
      </w:r>
      <w:r>
        <w:rPr>
          <w:rFonts w:hint="eastAsia" w:ascii="黑体" w:hAnsi="宋体" w:eastAsia="黑体"/>
          <w:sz w:val="28"/>
          <w:szCs w:val="28"/>
          <w:lang w:eastAsia="zh-CN"/>
        </w:rPr>
        <w:t>新疆皓天凌翔工程管理有限公司</w:t>
      </w:r>
    </w:p>
    <w:p>
      <w:pPr>
        <w:jc w:val="center"/>
        <w:rPr>
          <w:rFonts w:ascii="黑体" w:hAnsi="黑体" w:eastAsia="黑体" w:cs="黑体"/>
          <w:sz w:val="28"/>
          <w:szCs w:val="28"/>
        </w:rPr>
      </w:pPr>
    </w:p>
    <w:p>
      <w:pPr>
        <w:jc w:val="center"/>
        <w:rPr>
          <w:rFonts w:ascii="黑体" w:hAnsi="黑体" w:eastAsia="黑体" w:cs="黑体"/>
          <w:sz w:val="28"/>
          <w:szCs w:val="28"/>
        </w:rPr>
        <w:sectPr>
          <w:pgSz w:w="11906" w:h="16838"/>
          <w:pgMar w:top="1440" w:right="1440" w:bottom="1440" w:left="1440" w:header="851" w:footer="992" w:gutter="0"/>
          <w:cols w:space="0" w:num="1"/>
          <w:docGrid w:type="lines" w:linePitch="317" w:charSpace="0"/>
        </w:sectPr>
      </w:pPr>
      <w:r>
        <w:rPr>
          <w:rFonts w:hint="eastAsia" w:ascii="黑体" w:hAnsi="黑体" w:eastAsia="黑体" w:cs="黑体"/>
          <w:sz w:val="28"/>
          <w:szCs w:val="28"/>
        </w:rPr>
        <w:t>二0</w:t>
      </w:r>
      <w:r>
        <w:rPr>
          <w:rFonts w:hint="eastAsia" w:ascii="黑体" w:hAnsi="黑体" w:eastAsia="黑体" w:cs="黑体"/>
          <w:sz w:val="28"/>
          <w:szCs w:val="28"/>
          <w:lang w:val="en-US" w:eastAsia="zh-CN"/>
        </w:rPr>
        <w:t>二二</w:t>
      </w:r>
      <w:r>
        <w:rPr>
          <w:rFonts w:hint="eastAsia" w:ascii="黑体" w:hAnsi="黑体" w:eastAsia="黑体" w:cs="黑体"/>
          <w:sz w:val="28"/>
          <w:szCs w:val="28"/>
        </w:rPr>
        <w:t>年</w:t>
      </w:r>
      <w:r>
        <w:rPr>
          <w:rFonts w:hint="eastAsia" w:ascii="黑体" w:hAnsi="黑体" w:eastAsia="黑体" w:cs="黑体"/>
          <w:sz w:val="28"/>
          <w:szCs w:val="28"/>
          <w:lang w:val="en-US" w:eastAsia="zh-CN"/>
        </w:rPr>
        <w:t>一</w:t>
      </w:r>
      <w:r>
        <w:rPr>
          <w:rFonts w:hint="eastAsia" w:ascii="黑体" w:hAnsi="黑体" w:eastAsia="黑体" w:cs="黑体"/>
          <w:sz w:val="28"/>
          <w:szCs w:val="28"/>
        </w:rPr>
        <w:t>月</w:t>
      </w:r>
    </w:p>
    <w:p>
      <w:pPr>
        <w:spacing w:beforeLines="100"/>
        <w:jc w:val="center"/>
        <w:outlineLvl w:val="0"/>
      </w:pPr>
      <w:bookmarkStart w:id="1" w:name="_Toc12764"/>
      <w:r>
        <w:rPr>
          <w:rFonts w:hint="eastAsia" w:ascii="黑体" w:hAnsi="黑体" w:eastAsia="黑体" w:cs="黑体"/>
          <w:sz w:val="32"/>
          <w:szCs w:val="32"/>
        </w:rPr>
        <w:t>货物采购招标文件</w:t>
      </w:r>
      <w:bookmarkEnd w:id="1"/>
    </w:p>
    <w:p/>
    <w:p/>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项 目 名 称：</w:t>
      </w:r>
      <w:r>
        <w:rPr>
          <w:rFonts w:hint="eastAsia" w:ascii="仿宋" w:hAnsi="仿宋" w:eastAsia="仿宋" w:cs="仿宋"/>
          <w:sz w:val="24"/>
          <w:lang w:eastAsia="zh-CN"/>
        </w:rPr>
        <w:t>城区道路照明设施项目</w:t>
      </w: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采  购  人（公章）：</w:t>
      </w:r>
      <w:r>
        <w:rPr>
          <w:rFonts w:hint="eastAsia" w:ascii="仿宋" w:hAnsi="仿宋" w:eastAsia="仿宋" w:cs="仿宋"/>
          <w:sz w:val="24"/>
          <w:lang w:eastAsia="zh-CN"/>
        </w:rPr>
        <w:t>阿克苏市城镇住房保障管理办公室</w:t>
      </w:r>
    </w:p>
    <w:p>
      <w:pPr>
        <w:spacing w:line="480" w:lineRule="auto"/>
        <w:ind w:firstLine="720" w:firstLineChars="300"/>
        <w:rPr>
          <w:rFonts w:ascii="仿宋" w:hAnsi="仿宋" w:eastAsia="仿宋" w:cs="仿宋"/>
          <w:sz w:val="24"/>
        </w:rPr>
      </w:pPr>
      <w:r>
        <w:rPr>
          <w:rFonts w:hint="eastAsia" w:ascii="仿宋" w:hAnsi="仿宋" w:eastAsia="仿宋" w:cs="仿宋"/>
          <w:sz w:val="24"/>
        </w:rPr>
        <w:t xml:space="preserve">法定代表人（签字或盖章）： </w:t>
      </w: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联  系  人：</w:t>
      </w:r>
      <w:r>
        <w:rPr>
          <w:rFonts w:hint="eastAsia" w:ascii="仿宋" w:hAnsi="仿宋" w:eastAsia="仿宋" w:cs="仿宋"/>
          <w:sz w:val="24"/>
          <w:szCs w:val="24"/>
          <w:lang w:val="en-US" w:eastAsia="zh-CN"/>
        </w:rPr>
        <w:t>王先生</w:t>
      </w:r>
    </w:p>
    <w:p>
      <w:pPr>
        <w:spacing w:line="480"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电      话：0997-</w:t>
      </w:r>
      <w:r>
        <w:rPr>
          <w:rFonts w:hint="eastAsia" w:ascii="仿宋" w:hAnsi="仿宋" w:eastAsia="仿宋" w:cs="仿宋"/>
          <w:sz w:val="24"/>
          <w:lang w:val="en-US" w:eastAsia="zh-CN"/>
        </w:rPr>
        <w:t>2282656</w:t>
      </w:r>
    </w:p>
    <w:p>
      <w:pPr>
        <w:spacing w:line="480" w:lineRule="auto"/>
        <w:ind w:firstLine="720" w:firstLineChars="300"/>
        <w:rPr>
          <w:rFonts w:ascii="仿宋" w:hAnsi="仿宋" w:eastAsia="仿宋" w:cs="仿宋"/>
          <w:sz w:val="24"/>
        </w:rPr>
      </w:pPr>
    </w:p>
    <w:p>
      <w:pPr>
        <w:spacing w:line="480" w:lineRule="auto"/>
        <w:ind w:firstLine="720" w:firstLineChars="300"/>
        <w:rPr>
          <w:rFonts w:ascii="仿宋" w:hAnsi="仿宋" w:eastAsia="仿宋" w:cs="仿宋"/>
          <w:sz w:val="24"/>
        </w:rPr>
      </w:pP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采购代理机构（公章）：</w:t>
      </w:r>
      <w:r>
        <w:rPr>
          <w:rFonts w:hint="eastAsia" w:ascii="仿宋" w:hAnsi="仿宋" w:eastAsia="仿宋" w:cs="仿宋"/>
          <w:sz w:val="24"/>
          <w:szCs w:val="24"/>
          <w:lang w:eastAsia="zh-CN"/>
        </w:rPr>
        <w:t>新疆皓天凌翔工程管理有限公司</w:t>
      </w:r>
    </w:p>
    <w:p>
      <w:pPr>
        <w:spacing w:line="480" w:lineRule="auto"/>
        <w:ind w:firstLine="720" w:firstLineChars="300"/>
        <w:rPr>
          <w:rFonts w:ascii="仿宋" w:hAnsi="仿宋" w:eastAsia="仿宋" w:cs="仿宋"/>
          <w:sz w:val="24"/>
        </w:rPr>
      </w:pPr>
      <w:r>
        <w:rPr>
          <w:rFonts w:hint="eastAsia" w:ascii="仿宋" w:hAnsi="仿宋" w:eastAsia="仿宋" w:cs="仿宋"/>
          <w:sz w:val="24"/>
        </w:rPr>
        <w:t>法定代表人（签字或盖章）：</w:t>
      </w:r>
    </w:p>
    <w:p>
      <w:pPr>
        <w:spacing w:line="48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雍梅</w:t>
      </w:r>
    </w:p>
    <w:p>
      <w:pPr>
        <w:spacing w:line="480"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val="en-US" w:eastAsia="zh-CN"/>
        </w:rPr>
        <w:t>18699776196</w:t>
      </w:r>
    </w:p>
    <w:p>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联系地址：</w:t>
      </w:r>
      <w:r>
        <w:rPr>
          <w:rFonts w:hint="eastAsia" w:ascii="仿宋" w:hAnsi="仿宋" w:eastAsia="仿宋" w:cs="仿宋"/>
          <w:sz w:val="24"/>
          <w:szCs w:val="24"/>
          <w:lang w:eastAsia="zh-CN"/>
        </w:rPr>
        <w:t>阿克苏市朝阳街银基王朝4号写字楼11楼</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仿宋" w:hAnsi="仿宋" w:eastAsia="仿宋" w:cs="仿宋"/>
          <w:sz w:val="24"/>
        </w:rPr>
      </w:pPr>
    </w:p>
    <w:p>
      <w:pPr>
        <w:jc w:val="center"/>
        <w:sectPr>
          <w:footerReference r:id="rId3" w:type="default"/>
          <w:pgSz w:w="11906" w:h="16838"/>
          <w:pgMar w:top="1440" w:right="1440" w:bottom="1440" w:left="1440" w:header="851" w:footer="992" w:gutter="0"/>
          <w:pgNumType w:start="1"/>
          <w:cols w:space="0" w:num="1"/>
          <w:docGrid w:type="lines" w:linePitch="317" w:charSpace="0"/>
        </w:sectPr>
      </w:pPr>
    </w:p>
    <w:p>
      <w:pPr>
        <w:jc w:val="center"/>
        <w:outlineLvl w:val="0"/>
        <w:rPr>
          <w:rFonts w:ascii="黑体" w:hAnsi="黑体" w:eastAsia="黑体"/>
          <w:sz w:val="28"/>
          <w:szCs w:val="28"/>
        </w:rPr>
      </w:pPr>
      <w:bookmarkStart w:id="2" w:name="_Toc2425"/>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bookmarkEnd w:id="2"/>
    </w:p>
    <w:p>
      <w:pPr>
        <w:pStyle w:val="9"/>
        <w:tabs>
          <w:tab w:val="right" w:leader="dot" w:pos="9026"/>
        </w:tabs>
      </w:pPr>
      <w:r>
        <w:rPr>
          <w:rFonts w:ascii="黑体" w:hAnsi="黑体" w:eastAsia="黑体"/>
          <w:sz w:val="24"/>
          <w:szCs w:val="24"/>
        </w:rPr>
        <w:fldChar w:fldCharType="begin"/>
      </w:r>
      <w:r>
        <w:rPr>
          <w:rFonts w:ascii="黑体" w:hAnsi="黑体" w:eastAsia="黑体"/>
          <w:sz w:val="24"/>
          <w:szCs w:val="24"/>
        </w:rPr>
        <w:instrText xml:space="preserve">TOC \o "1-3" \h \u </w:instrText>
      </w:r>
      <w:r>
        <w:rPr>
          <w:rFonts w:ascii="黑体" w:hAnsi="黑体" w:eastAsia="黑体"/>
          <w:sz w:val="24"/>
          <w:szCs w:val="24"/>
        </w:rPr>
        <w:fldChar w:fldCharType="separate"/>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_Toc27827 </w:instrText>
      </w:r>
      <w:r>
        <w:rPr>
          <w:rFonts w:ascii="黑体" w:hAnsi="黑体" w:eastAsia="黑体"/>
          <w:sz w:val="24"/>
          <w:szCs w:val="24"/>
        </w:rPr>
        <w:fldChar w:fldCharType="separate"/>
      </w:r>
      <w:r>
        <w:rPr>
          <w:rFonts w:hint="eastAsia" w:ascii="黑体" w:hAnsi="黑体" w:eastAsia="黑体"/>
          <w:sz w:val="24"/>
          <w:szCs w:val="24"/>
        </w:rPr>
        <w:t>第一章  招标公告</w:t>
      </w:r>
      <w:r>
        <w:rPr>
          <w:sz w:val="24"/>
          <w:szCs w:val="24"/>
        </w:rPr>
        <w:tab/>
      </w:r>
      <w:r>
        <w:rPr>
          <w:sz w:val="24"/>
          <w:szCs w:val="24"/>
        </w:rPr>
        <w:fldChar w:fldCharType="begin"/>
      </w:r>
      <w:r>
        <w:rPr>
          <w:sz w:val="24"/>
          <w:szCs w:val="24"/>
        </w:rPr>
        <w:instrText xml:space="preserve"> PAGEREF _Toc27827 </w:instrText>
      </w:r>
      <w:r>
        <w:rPr>
          <w:sz w:val="24"/>
          <w:szCs w:val="24"/>
        </w:rPr>
        <w:fldChar w:fldCharType="separate"/>
      </w:r>
      <w:r>
        <w:rPr>
          <w:sz w:val="24"/>
          <w:szCs w:val="24"/>
        </w:rPr>
        <w:t>3</w:t>
      </w:r>
      <w:r>
        <w:rPr>
          <w:sz w:val="24"/>
          <w:szCs w:val="24"/>
        </w:rPr>
        <w:fldChar w:fldCharType="end"/>
      </w:r>
      <w:r>
        <w:rPr>
          <w:rFonts w:ascii="黑体" w:hAnsi="黑体" w:eastAsia="黑体"/>
          <w:sz w:val="24"/>
          <w:szCs w:val="24"/>
        </w:rPr>
        <w:fldChar w:fldCharType="end"/>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_Toc20994 </w:instrText>
      </w:r>
      <w:r>
        <w:rPr>
          <w:rFonts w:ascii="黑体" w:hAnsi="黑体" w:eastAsia="黑体"/>
          <w:sz w:val="24"/>
          <w:szCs w:val="24"/>
        </w:rPr>
        <w:fldChar w:fldCharType="separate"/>
      </w:r>
      <w:r>
        <w:rPr>
          <w:rFonts w:ascii="黑体" w:hAnsi="黑体" w:eastAsia="黑体"/>
          <w:sz w:val="24"/>
          <w:szCs w:val="24"/>
        </w:rPr>
        <w:t>第二章</w:t>
      </w:r>
      <w:r>
        <w:rPr>
          <w:rFonts w:hint="eastAsia" w:ascii="黑体" w:hAnsi="黑体" w:eastAsia="黑体"/>
          <w:sz w:val="24"/>
          <w:szCs w:val="24"/>
        </w:rPr>
        <w:t xml:space="preserve">  投标人须知</w:t>
      </w:r>
      <w:r>
        <w:rPr>
          <w:sz w:val="24"/>
          <w:szCs w:val="24"/>
        </w:rPr>
        <w:tab/>
      </w:r>
      <w:r>
        <w:rPr>
          <w:sz w:val="24"/>
          <w:szCs w:val="24"/>
        </w:rPr>
        <w:fldChar w:fldCharType="begin"/>
      </w:r>
      <w:r>
        <w:rPr>
          <w:sz w:val="24"/>
          <w:szCs w:val="24"/>
        </w:rPr>
        <w:instrText xml:space="preserve"> PAGEREF _Toc20994 </w:instrText>
      </w:r>
      <w:r>
        <w:rPr>
          <w:sz w:val="24"/>
          <w:szCs w:val="24"/>
        </w:rPr>
        <w:fldChar w:fldCharType="separate"/>
      </w:r>
      <w:r>
        <w:rPr>
          <w:sz w:val="24"/>
          <w:szCs w:val="24"/>
        </w:rPr>
        <w:t>4</w:t>
      </w:r>
      <w:r>
        <w:rPr>
          <w:sz w:val="24"/>
          <w:szCs w:val="24"/>
        </w:rPr>
        <w:fldChar w:fldCharType="end"/>
      </w:r>
      <w:r>
        <w:rPr>
          <w:rFonts w:ascii="黑体" w:hAnsi="黑体" w:eastAsia="黑体"/>
          <w:sz w:val="24"/>
          <w:szCs w:val="24"/>
        </w:rPr>
        <w:fldChar w:fldCharType="end"/>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_Toc19859 </w:instrText>
      </w:r>
      <w:r>
        <w:rPr>
          <w:rFonts w:ascii="黑体" w:hAnsi="黑体" w:eastAsia="黑体"/>
          <w:sz w:val="24"/>
          <w:szCs w:val="24"/>
        </w:rPr>
        <w:fldChar w:fldCharType="separate"/>
      </w:r>
      <w:r>
        <w:rPr>
          <w:rFonts w:hint="eastAsia" w:ascii="黑体" w:hAnsi="黑体" w:eastAsia="黑体" w:cs="Times New Roman"/>
          <w:sz w:val="24"/>
          <w:szCs w:val="24"/>
        </w:rPr>
        <w:t>投标人须知前附表</w:t>
      </w:r>
      <w:r>
        <w:rPr>
          <w:sz w:val="24"/>
          <w:szCs w:val="24"/>
        </w:rPr>
        <w:tab/>
      </w:r>
      <w:r>
        <w:rPr>
          <w:sz w:val="24"/>
          <w:szCs w:val="24"/>
        </w:rPr>
        <w:fldChar w:fldCharType="begin"/>
      </w:r>
      <w:r>
        <w:rPr>
          <w:sz w:val="24"/>
          <w:szCs w:val="24"/>
        </w:rPr>
        <w:instrText xml:space="preserve"> PAGEREF _Toc19859 </w:instrText>
      </w:r>
      <w:r>
        <w:rPr>
          <w:sz w:val="24"/>
          <w:szCs w:val="24"/>
        </w:rPr>
        <w:fldChar w:fldCharType="separate"/>
      </w:r>
      <w:r>
        <w:rPr>
          <w:sz w:val="24"/>
          <w:szCs w:val="24"/>
        </w:rPr>
        <w:t>4</w:t>
      </w:r>
      <w:r>
        <w:rPr>
          <w:sz w:val="24"/>
          <w:szCs w:val="24"/>
        </w:rPr>
        <w:fldChar w:fldCharType="end"/>
      </w:r>
      <w:r>
        <w:rPr>
          <w:rFonts w:ascii="黑体" w:hAnsi="黑体" w:eastAsia="黑体"/>
          <w:sz w:val="24"/>
          <w:szCs w:val="24"/>
        </w:rPr>
        <w:fldChar w:fldCharType="end"/>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_Toc3863 </w:instrText>
      </w:r>
      <w:r>
        <w:rPr>
          <w:rFonts w:ascii="黑体" w:hAnsi="黑体" w:eastAsia="黑体"/>
          <w:sz w:val="24"/>
          <w:szCs w:val="24"/>
        </w:rPr>
        <w:fldChar w:fldCharType="separate"/>
      </w:r>
      <w:r>
        <w:rPr>
          <w:rFonts w:hint="eastAsia" w:ascii="黑体" w:hAnsi="黑体" w:eastAsia="黑体"/>
          <w:sz w:val="24"/>
          <w:szCs w:val="24"/>
        </w:rPr>
        <w:t>投标人须知</w:t>
      </w:r>
      <w:r>
        <w:rPr>
          <w:rFonts w:hint="eastAsia" w:ascii="黑体" w:hAnsi="黑体" w:eastAsia="黑体"/>
          <w:sz w:val="24"/>
          <w:szCs w:val="24"/>
          <w:lang w:val="en-US" w:eastAsia="zh-CN"/>
        </w:rPr>
        <w:t>正文</w:t>
      </w:r>
      <w:r>
        <w:rPr>
          <w:sz w:val="24"/>
          <w:szCs w:val="24"/>
        </w:rPr>
        <w:tab/>
      </w:r>
      <w:r>
        <w:rPr>
          <w:sz w:val="24"/>
          <w:szCs w:val="24"/>
        </w:rPr>
        <w:fldChar w:fldCharType="begin"/>
      </w:r>
      <w:r>
        <w:rPr>
          <w:sz w:val="24"/>
          <w:szCs w:val="24"/>
        </w:rPr>
        <w:instrText xml:space="preserve"> PAGEREF _Toc3863 </w:instrText>
      </w:r>
      <w:r>
        <w:rPr>
          <w:sz w:val="24"/>
          <w:szCs w:val="24"/>
        </w:rPr>
        <w:fldChar w:fldCharType="separate"/>
      </w:r>
      <w:r>
        <w:rPr>
          <w:sz w:val="24"/>
          <w:szCs w:val="24"/>
        </w:rPr>
        <w:t>10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_Toc18904 </w:instrText>
      </w:r>
      <w:r>
        <w:rPr>
          <w:rFonts w:ascii="黑体" w:hAnsi="黑体" w:eastAsia="黑体"/>
          <w:sz w:val="24"/>
          <w:szCs w:val="24"/>
        </w:rPr>
        <w:fldChar w:fldCharType="separate"/>
      </w:r>
      <w:r>
        <w:rPr>
          <w:rFonts w:ascii="楷体" w:hAnsi="楷体" w:eastAsia="楷体"/>
          <w:sz w:val="24"/>
          <w:szCs w:val="24"/>
        </w:rPr>
        <w:t>1</w:t>
      </w:r>
      <w:r>
        <w:rPr>
          <w:rFonts w:hint="eastAsia" w:ascii="楷体" w:hAnsi="楷体" w:eastAsia="楷体"/>
          <w:sz w:val="24"/>
          <w:szCs w:val="24"/>
        </w:rPr>
        <w:t>.招标依据以及原则</w:t>
      </w:r>
      <w:r>
        <w:rPr>
          <w:sz w:val="24"/>
          <w:szCs w:val="24"/>
        </w:rPr>
        <w:tab/>
      </w:r>
      <w:r>
        <w:rPr>
          <w:sz w:val="24"/>
          <w:szCs w:val="24"/>
        </w:rPr>
        <w:fldChar w:fldCharType="begin"/>
      </w:r>
      <w:r>
        <w:rPr>
          <w:sz w:val="24"/>
          <w:szCs w:val="24"/>
        </w:rPr>
        <w:instrText xml:space="preserve"> PAGEREF _Toc18904 </w:instrText>
      </w:r>
      <w:r>
        <w:rPr>
          <w:sz w:val="24"/>
          <w:szCs w:val="24"/>
        </w:rPr>
        <w:fldChar w:fldCharType="separate"/>
      </w:r>
      <w:r>
        <w:rPr>
          <w:sz w:val="24"/>
          <w:szCs w:val="24"/>
        </w:rPr>
        <w:t>10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_Toc2012 </w:instrText>
      </w:r>
      <w:r>
        <w:rPr>
          <w:rFonts w:ascii="黑体" w:hAnsi="黑体" w:eastAsia="黑体"/>
          <w:sz w:val="24"/>
          <w:szCs w:val="24"/>
        </w:rPr>
        <w:fldChar w:fldCharType="separate"/>
      </w:r>
      <w:r>
        <w:rPr>
          <w:rFonts w:ascii="楷体" w:hAnsi="楷体" w:eastAsia="楷体"/>
          <w:sz w:val="24"/>
          <w:szCs w:val="24"/>
        </w:rPr>
        <w:t>2</w:t>
      </w:r>
      <w:r>
        <w:rPr>
          <w:rFonts w:hint="eastAsia" w:ascii="楷体" w:hAnsi="楷体" w:eastAsia="楷体"/>
          <w:sz w:val="24"/>
          <w:szCs w:val="24"/>
        </w:rPr>
        <w:t>.合格的投标人</w:t>
      </w:r>
      <w:r>
        <w:rPr>
          <w:sz w:val="24"/>
          <w:szCs w:val="24"/>
        </w:rPr>
        <w:tab/>
      </w:r>
      <w:r>
        <w:rPr>
          <w:sz w:val="24"/>
          <w:szCs w:val="24"/>
        </w:rPr>
        <w:fldChar w:fldCharType="begin"/>
      </w:r>
      <w:r>
        <w:rPr>
          <w:sz w:val="24"/>
          <w:szCs w:val="24"/>
        </w:rPr>
        <w:instrText xml:space="preserve"> PAGEREF _Toc2012 </w:instrText>
      </w:r>
      <w:r>
        <w:rPr>
          <w:sz w:val="24"/>
          <w:szCs w:val="24"/>
        </w:rPr>
        <w:fldChar w:fldCharType="separate"/>
      </w:r>
      <w:r>
        <w:rPr>
          <w:sz w:val="24"/>
          <w:szCs w:val="24"/>
        </w:rPr>
        <w:t>10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_Toc32360 </w:instrText>
      </w:r>
      <w:r>
        <w:rPr>
          <w:rFonts w:ascii="黑体" w:hAnsi="黑体" w:eastAsia="黑体"/>
          <w:sz w:val="24"/>
          <w:szCs w:val="24"/>
        </w:rPr>
        <w:fldChar w:fldCharType="separate"/>
      </w:r>
      <w:r>
        <w:rPr>
          <w:rFonts w:ascii="楷体" w:hAnsi="楷体" w:eastAsia="楷体"/>
          <w:sz w:val="24"/>
          <w:szCs w:val="24"/>
        </w:rPr>
        <w:t>3</w:t>
      </w:r>
      <w:r>
        <w:rPr>
          <w:rFonts w:hint="eastAsia" w:ascii="楷体" w:hAnsi="楷体" w:eastAsia="楷体"/>
          <w:sz w:val="24"/>
          <w:szCs w:val="24"/>
        </w:rPr>
        <w:t>.保密</w:t>
      </w:r>
      <w:r>
        <w:rPr>
          <w:sz w:val="24"/>
          <w:szCs w:val="24"/>
        </w:rPr>
        <w:tab/>
      </w:r>
      <w:r>
        <w:rPr>
          <w:sz w:val="24"/>
          <w:szCs w:val="24"/>
        </w:rPr>
        <w:fldChar w:fldCharType="begin"/>
      </w:r>
      <w:r>
        <w:rPr>
          <w:sz w:val="24"/>
          <w:szCs w:val="24"/>
        </w:rPr>
        <w:instrText xml:space="preserve"> PAGEREF _Toc32360 </w:instrText>
      </w:r>
      <w:r>
        <w:rPr>
          <w:sz w:val="24"/>
          <w:szCs w:val="24"/>
        </w:rPr>
        <w:fldChar w:fldCharType="separate"/>
      </w:r>
      <w:r>
        <w:rPr>
          <w:sz w:val="24"/>
          <w:szCs w:val="24"/>
        </w:rPr>
        <w:t>11</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_Toc22190 </w:instrText>
      </w:r>
      <w:r>
        <w:rPr>
          <w:rFonts w:ascii="黑体" w:hAnsi="黑体" w:eastAsia="黑体"/>
          <w:sz w:val="24"/>
          <w:szCs w:val="24"/>
        </w:rPr>
        <w:fldChar w:fldCharType="separate"/>
      </w:r>
      <w:r>
        <w:rPr>
          <w:rFonts w:ascii="楷体" w:hAnsi="楷体" w:eastAsia="楷体"/>
          <w:sz w:val="24"/>
          <w:szCs w:val="24"/>
        </w:rPr>
        <w:t>4.</w:t>
      </w:r>
      <w:r>
        <w:rPr>
          <w:rFonts w:hint="eastAsia" w:ascii="楷体" w:hAnsi="楷体" w:eastAsia="楷体"/>
          <w:sz w:val="24"/>
          <w:szCs w:val="24"/>
        </w:rPr>
        <w:t>语言文字、计量单位、时间单位、投标有效期以及投标费用</w:t>
      </w:r>
      <w:r>
        <w:rPr>
          <w:sz w:val="24"/>
          <w:szCs w:val="24"/>
        </w:rPr>
        <w:tab/>
      </w:r>
      <w:r>
        <w:rPr>
          <w:sz w:val="24"/>
          <w:szCs w:val="24"/>
        </w:rPr>
        <w:fldChar w:fldCharType="begin"/>
      </w:r>
      <w:r>
        <w:rPr>
          <w:sz w:val="24"/>
          <w:szCs w:val="24"/>
        </w:rPr>
        <w:instrText xml:space="preserve"> PAGEREF _Toc22190 </w:instrText>
      </w:r>
      <w:r>
        <w:rPr>
          <w:sz w:val="24"/>
          <w:szCs w:val="24"/>
        </w:rPr>
        <w:fldChar w:fldCharType="separate"/>
      </w:r>
      <w:r>
        <w:rPr>
          <w:sz w:val="24"/>
          <w:szCs w:val="24"/>
        </w:rPr>
        <w:t>11</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_Toc28944 </w:instrText>
      </w:r>
      <w:r>
        <w:rPr>
          <w:rFonts w:ascii="黑体" w:hAnsi="黑体" w:eastAsia="黑体"/>
          <w:sz w:val="24"/>
          <w:szCs w:val="24"/>
        </w:rPr>
        <w:fldChar w:fldCharType="separate"/>
      </w:r>
      <w:r>
        <w:rPr>
          <w:rFonts w:ascii="楷体" w:hAnsi="楷体" w:eastAsia="楷体"/>
          <w:sz w:val="24"/>
          <w:szCs w:val="24"/>
        </w:rPr>
        <w:t>5.</w:t>
      </w:r>
      <w:r>
        <w:rPr>
          <w:rFonts w:hint="eastAsia" w:ascii="楷体" w:hAnsi="楷体" w:eastAsia="楷体"/>
          <w:sz w:val="24"/>
          <w:szCs w:val="24"/>
        </w:rPr>
        <w:t>踏勘现场</w:t>
      </w:r>
      <w:r>
        <w:rPr>
          <w:sz w:val="24"/>
          <w:szCs w:val="24"/>
        </w:rPr>
        <w:tab/>
      </w:r>
      <w:r>
        <w:rPr>
          <w:sz w:val="24"/>
          <w:szCs w:val="24"/>
        </w:rPr>
        <w:fldChar w:fldCharType="begin"/>
      </w:r>
      <w:r>
        <w:rPr>
          <w:sz w:val="24"/>
          <w:szCs w:val="24"/>
        </w:rPr>
        <w:instrText xml:space="preserve"> PAGEREF _Toc28944 </w:instrText>
      </w:r>
      <w:r>
        <w:rPr>
          <w:sz w:val="24"/>
          <w:szCs w:val="24"/>
        </w:rPr>
        <w:fldChar w:fldCharType="separate"/>
      </w:r>
      <w:r>
        <w:rPr>
          <w:sz w:val="24"/>
          <w:szCs w:val="24"/>
        </w:rPr>
        <w:t>11</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_Toc29563 </w:instrText>
      </w:r>
      <w:r>
        <w:rPr>
          <w:rFonts w:ascii="黑体" w:hAnsi="黑体" w:eastAsia="黑体"/>
          <w:sz w:val="24"/>
          <w:szCs w:val="24"/>
        </w:rPr>
        <w:fldChar w:fldCharType="separate"/>
      </w:r>
      <w:r>
        <w:rPr>
          <w:rFonts w:ascii="楷体" w:hAnsi="楷体" w:eastAsia="楷体"/>
          <w:sz w:val="24"/>
          <w:szCs w:val="24"/>
        </w:rPr>
        <w:t>6</w:t>
      </w:r>
      <w:r>
        <w:rPr>
          <w:rFonts w:hint="eastAsia" w:ascii="楷体" w:hAnsi="楷体" w:eastAsia="楷体"/>
          <w:sz w:val="24"/>
          <w:szCs w:val="24"/>
        </w:rPr>
        <w:t>.询问</w:t>
      </w:r>
      <w:r>
        <w:rPr>
          <w:sz w:val="24"/>
          <w:szCs w:val="24"/>
        </w:rPr>
        <w:tab/>
      </w:r>
      <w:r>
        <w:rPr>
          <w:sz w:val="24"/>
          <w:szCs w:val="24"/>
        </w:rPr>
        <w:fldChar w:fldCharType="begin"/>
      </w:r>
      <w:r>
        <w:rPr>
          <w:sz w:val="24"/>
          <w:szCs w:val="24"/>
        </w:rPr>
        <w:instrText xml:space="preserve"> PAGEREF _Toc29563 </w:instrText>
      </w:r>
      <w:r>
        <w:rPr>
          <w:sz w:val="24"/>
          <w:szCs w:val="24"/>
        </w:rPr>
        <w:fldChar w:fldCharType="separate"/>
      </w:r>
      <w:r>
        <w:rPr>
          <w:sz w:val="24"/>
          <w:szCs w:val="24"/>
        </w:rPr>
        <w:t>12</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_Toc1528 </w:instrText>
      </w:r>
      <w:r>
        <w:rPr>
          <w:rFonts w:ascii="黑体" w:hAnsi="黑体" w:eastAsia="黑体"/>
          <w:sz w:val="24"/>
          <w:szCs w:val="24"/>
        </w:rPr>
        <w:fldChar w:fldCharType="separate"/>
      </w:r>
      <w:r>
        <w:rPr>
          <w:rFonts w:ascii="楷体" w:hAnsi="楷体" w:eastAsia="楷体"/>
          <w:sz w:val="24"/>
          <w:szCs w:val="24"/>
        </w:rPr>
        <w:t>7.</w:t>
      </w:r>
      <w:r>
        <w:rPr>
          <w:rFonts w:hint="eastAsia" w:ascii="楷体" w:hAnsi="楷体" w:eastAsia="楷体"/>
          <w:sz w:val="24"/>
          <w:szCs w:val="24"/>
        </w:rPr>
        <w:t>偏离</w:t>
      </w:r>
      <w:r>
        <w:rPr>
          <w:sz w:val="24"/>
          <w:szCs w:val="24"/>
        </w:rPr>
        <w:tab/>
      </w:r>
      <w:r>
        <w:rPr>
          <w:sz w:val="24"/>
          <w:szCs w:val="24"/>
        </w:rPr>
        <w:fldChar w:fldCharType="begin"/>
      </w:r>
      <w:r>
        <w:rPr>
          <w:sz w:val="24"/>
          <w:szCs w:val="24"/>
        </w:rPr>
        <w:instrText xml:space="preserve"> PAGEREF _Toc1528 </w:instrText>
      </w:r>
      <w:r>
        <w:rPr>
          <w:sz w:val="24"/>
          <w:szCs w:val="24"/>
        </w:rPr>
        <w:fldChar w:fldCharType="separate"/>
      </w:r>
      <w:r>
        <w:rPr>
          <w:sz w:val="24"/>
          <w:szCs w:val="24"/>
        </w:rPr>
        <w:t>12</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_Toc5623 </w:instrText>
      </w:r>
      <w:r>
        <w:rPr>
          <w:rFonts w:ascii="黑体" w:hAnsi="黑体" w:eastAsia="黑体"/>
          <w:sz w:val="24"/>
          <w:szCs w:val="24"/>
        </w:rPr>
        <w:fldChar w:fldCharType="separate"/>
      </w:r>
      <w:r>
        <w:rPr>
          <w:rFonts w:ascii="楷体" w:hAnsi="楷体" w:eastAsia="楷体"/>
          <w:sz w:val="24"/>
          <w:szCs w:val="24"/>
        </w:rPr>
        <w:t>8</w:t>
      </w:r>
      <w:r>
        <w:rPr>
          <w:rFonts w:hint="eastAsia" w:ascii="楷体" w:hAnsi="楷体" w:eastAsia="楷体"/>
          <w:sz w:val="24"/>
          <w:szCs w:val="24"/>
        </w:rPr>
        <w:t>.履约担保</w:t>
      </w:r>
      <w:r>
        <w:rPr>
          <w:sz w:val="24"/>
          <w:szCs w:val="24"/>
        </w:rPr>
        <w:tab/>
      </w:r>
      <w:r>
        <w:rPr>
          <w:sz w:val="24"/>
          <w:szCs w:val="24"/>
        </w:rPr>
        <w:fldChar w:fldCharType="begin"/>
      </w:r>
      <w:r>
        <w:rPr>
          <w:sz w:val="24"/>
          <w:szCs w:val="24"/>
        </w:rPr>
        <w:instrText xml:space="preserve"> PAGEREF _Toc5623 </w:instrText>
      </w:r>
      <w:r>
        <w:rPr>
          <w:sz w:val="24"/>
          <w:szCs w:val="24"/>
        </w:rPr>
        <w:fldChar w:fldCharType="separate"/>
      </w:r>
      <w:r>
        <w:rPr>
          <w:sz w:val="24"/>
          <w:szCs w:val="24"/>
        </w:rPr>
        <w:t>12</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_Toc4483 </w:instrText>
      </w:r>
      <w:r>
        <w:rPr>
          <w:rFonts w:ascii="黑体" w:hAnsi="黑体" w:eastAsia="黑体"/>
          <w:sz w:val="24"/>
          <w:szCs w:val="24"/>
        </w:rPr>
        <w:fldChar w:fldCharType="separate"/>
      </w:r>
      <w:r>
        <w:rPr>
          <w:rFonts w:ascii="楷体" w:hAnsi="楷体" w:eastAsia="楷体"/>
          <w:sz w:val="24"/>
          <w:szCs w:val="24"/>
        </w:rPr>
        <w:t>9</w:t>
      </w:r>
      <w:r>
        <w:rPr>
          <w:rFonts w:hint="eastAsia" w:ascii="楷体" w:hAnsi="楷体" w:eastAsia="楷体"/>
          <w:sz w:val="24"/>
          <w:szCs w:val="24"/>
        </w:rPr>
        <w:t>.采购代理服务费</w:t>
      </w:r>
      <w:r>
        <w:rPr>
          <w:sz w:val="24"/>
          <w:szCs w:val="24"/>
        </w:rPr>
        <w:tab/>
      </w:r>
      <w:r>
        <w:rPr>
          <w:sz w:val="24"/>
          <w:szCs w:val="24"/>
        </w:rPr>
        <w:fldChar w:fldCharType="begin"/>
      </w:r>
      <w:r>
        <w:rPr>
          <w:sz w:val="24"/>
          <w:szCs w:val="24"/>
        </w:rPr>
        <w:instrText xml:space="preserve"> PAGEREF _Toc4483 </w:instrText>
      </w:r>
      <w:r>
        <w:rPr>
          <w:sz w:val="24"/>
          <w:szCs w:val="24"/>
        </w:rPr>
        <w:fldChar w:fldCharType="separate"/>
      </w:r>
      <w:r>
        <w:rPr>
          <w:sz w:val="24"/>
          <w:szCs w:val="24"/>
        </w:rPr>
        <w:t>12</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_Toc22132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0.</w:t>
      </w:r>
      <w:r>
        <w:rPr>
          <w:rFonts w:hint="eastAsia" w:ascii="楷体" w:hAnsi="楷体" w:eastAsia="楷体"/>
          <w:sz w:val="24"/>
          <w:szCs w:val="24"/>
        </w:rPr>
        <w:t>招标文件</w:t>
      </w:r>
      <w:r>
        <w:rPr>
          <w:sz w:val="24"/>
          <w:szCs w:val="24"/>
        </w:rPr>
        <w:tab/>
      </w:r>
      <w:r>
        <w:rPr>
          <w:sz w:val="24"/>
          <w:szCs w:val="24"/>
        </w:rPr>
        <w:fldChar w:fldCharType="begin"/>
      </w:r>
      <w:r>
        <w:rPr>
          <w:sz w:val="24"/>
          <w:szCs w:val="24"/>
        </w:rPr>
        <w:instrText xml:space="preserve"> PAGEREF _Toc22132 </w:instrText>
      </w:r>
      <w:r>
        <w:rPr>
          <w:sz w:val="24"/>
          <w:szCs w:val="24"/>
        </w:rPr>
        <w:fldChar w:fldCharType="separate"/>
      </w:r>
      <w:r>
        <w:rPr>
          <w:sz w:val="24"/>
          <w:szCs w:val="24"/>
        </w:rPr>
        <w:t>12</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_Toc29265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1</w:t>
      </w:r>
      <w:r>
        <w:rPr>
          <w:rFonts w:hint="eastAsia" w:ascii="楷体" w:hAnsi="楷体" w:eastAsia="楷体"/>
          <w:sz w:val="24"/>
          <w:szCs w:val="24"/>
        </w:rPr>
        <w:t>.投标文件的组成</w:t>
      </w:r>
      <w:r>
        <w:rPr>
          <w:sz w:val="24"/>
          <w:szCs w:val="24"/>
        </w:rPr>
        <w:tab/>
      </w:r>
      <w:r>
        <w:rPr>
          <w:sz w:val="24"/>
          <w:szCs w:val="24"/>
        </w:rPr>
        <w:fldChar w:fldCharType="begin"/>
      </w:r>
      <w:r>
        <w:rPr>
          <w:sz w:val="24"/>
          <w:szCs w:val="24"/>
        </w:rPr>
        <w:instrText xml:space="preserve"> PAGEREF _Toc29265 </w:instrText>
      </w:r>
      <w:r>
        <w:rPr>
          <w:sz w:val="24"/>
          <w:szCs w:val="24"/>
        </w:rPr>
        <w:fldChar w:fldCharType="separate"/>
      </w:r>
      <w:r>
        <w:rPr>
          <w:sz w:val="24"/>
          <w:szCs w:val="24"/>
        </w:rPr>
        <w:t>13</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_Toc27228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2</w:t>
      </w:r>
      <w:r>
        <w:rPr>
          <w:rFonts w:hint="eastAsia" w:ascii="楷体" w:hAnsi="楷体" w:eastAsia="楷体"/>
          <w:sz w:val="24"/>
          <w:szCs w:val="24"/>
        </w:rPr>
        <w:t>.投标报价</w:t>
      </w:r>
      <w:r>
        <w:rPr>
          <w:sz w:val="24"/>
          <w:szCs w:val="24"/>
        </w:rPr>
        <w:tab/>
      </w:r>
      <w:r>
        <w:rPr>
          <w:sz w:val="24"/>
          <w:szCs w:val="24"/>
        </w:rPr>
        <w:fldChar w:fldCharType="begin"/>
      </w:r>
      <w:r>
        <w:rPr>
          <w:sz w:val="24"/>
          <w:szCs w:val="24"/>
        </w:rPr>
        <w:instrText xml:space="preserve"> PAGEREF _Toc27228 </w:instrText>
      </w:r>
      <w:r>
        <w:rPr>
          <w:sz w:val="24"/>
          <w:szCs w:val="24"/>
        </w:rPr>
        <w:fldChar w:fldCharType="separate"/>
      </w:r>
      <w:r>
        <w:rPr>
          <w:sz w:val="24"/>
          <w:szCs w:val="24"/>
        </w:rPr>
        <w:t>14</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_Toc15428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3.</w:t>
      </w:r>
      <w:r>
        <w:rPr>
          <w:rFonts w:hint="eastAsia" w:ascii="楷体" w:hAnsi="楷体" w:eastAsia="楷体"/>
          <w:sz w:val="24"/>
          <w:szCs w:val="24"/>
        </w:rPr>
        <w:t>投标文件格式以及编制要求</w:t>
      </w:r>
      <w:r>
        <w:rPr>
          <w:sz w:val="24"/>
          <w:szCs w:val="24"/>
        </w:rPr>
        <w:tab/>
      </w:r>
      <w:r>
        <w:rPr>
          <w:sz w:val="24"/>
          <w:szCs w:val="24"/>
        </w:rPr>
        <w:fldChar w:fldCharType="begin"/>
      </w:r>
      <w:r>
        <w:rPr>
          <w:sz w:val="24"/>
          <w:szCs w:val="24"/>
        </w:rPr>
        <w:instrText xml:space="preserve"> PAGEREF _Toc15428 </w:instrText>
      </w:r>
      <w:r>
        <w:rPr>
          <w:sz w:val="24"/>
          <w:szCs w:val="24"/>
        </w:rPr>
        <w:fldChar w:fldCharType="separate"/>
      </w:r>
      <w:r>
        <w:rPr>
          <w:sz w:val="24"/>
          <w:szCs w:val="24"/>
        </w:rPr>
        <w:t>15</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_Toc419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4.</w:t>
      </w:r>
      <w:r>
        <w:rPr>
          <w:rFonts w:hint="eastAsia" w:ascii="楷体" w:hAnsi="楷体" w:eastAsia="楷体"/>
          <w:sz w:val="24"/>
          <w:szCs w:val="24"/>
        </w:rPr>
        <w:t>投标文件的密封和标记</w:t>
      </w:r>
      <w:r>
        <w:rPr>
          <w:sz w:val="24"/>
          <w:szCs w:val="24"/>
        </w:rPr>
        <w:tab/>
      </w:r>
      <w:r>
        <w:rPr>
          <w:sz w:val="24"/>
          <w:szCs w:val="24"/>
        </w:rPr>
        <w:fldChar w:fldCharType="begin"/>
      </w:r>
      <w:r>
        <w:rPr>
          <w:sz w:val="24"/>
          <w:szCs w:val="24"/>
        </w:rPr>
        <w:instrText xml:space="preserve"> PAGEREF _Toc419 </w:instrText>
      </w:r>
      <w:r>
        <w:rPr>
          <w:sz w:val="24"/>
          <w:szCs w:val="24"/>
        </w:rPr>
        <w:fldChar w:fldCharType="separate"/>
      </w:r>
      <w:r>
        <w:rPr>
          <w:sz w:val="24"/>
          <w:szCs w:val="24"/>
        </w:rPr>
        <w:t>15</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_Toc1202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5.</w:t>
      </w:r>
      <w:r>
        <w:rPr>
          <w:rFonts w:hint="eastAsia" w:ascii="楷体" w:hAnsi="楷体" w:eastAsia="楷体"/>
          <w:sz w:val="24"/>
          <w:szCs w:val="24"/>
        </w:rPr>
        <w:t>投标文件的递交</w:t>
      </w:r>
      <w:r>
        <w:rPr>
          <w:sz w:val="24"/>
          <w:szCs w:val="24"/>
        </w:rPr>
        <w:tab/>
      </w:r>
      <w:r>
        <w:rPr>
          <w:sz w:val="24"/>
          <w:szCs w:val="24"/>
        </w:rPr>
        <w:fldChar w:fldCharType="begin"/>
      </w:r>
      <w:r>
        <w:rPr>
          <w:sz w:val="24"/>
          <w:szCs w:val="24"/>
        </w:rPr>
        <w:instrText xml:space="preserve"> PAGEREF _Toc1202 </w:instrText>
      </w:r>
      <w:r>
        <w:rPr>
          <w:sz w:val="24"/>
          <w:szCs w:val="24"/>
        </w:rPr>
        <w:fldChar w:fldCharType="separate"/>
      </w:r>
      <w:r>
        <w:rPr>
          <w:sz w:val="24"/>
          <w:szCs w:val="24"/>
        </w:rPr>
        <w:t>15</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_Toc13486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6</w:t>
      </w:r>
      <w:r>
        <w:rPr>
          <w:rFonts w:hint="eastAsia" w:ascii="楷体" w:hAnsi="楷体" w:eastAsia="楷体"/>
          <w:sz w:val="24"/>
          <w:szCs w:val="24"/>
        </w:rPr>
        <w:t>.投标文件的修改与撤回</w:t>
      </w:r>
      <w:r>
        <w:rPr>
          <w:sz w:val="24"/>
          <w:szCs w:val="24"/>
        </w:rPr>
        <w:tab/>
      </w:r>
      <w:r>
        <w:rPr>
          <w:sz w:val="24"/>
          <w:szCs w:val="24"/>
        </w:rPr>
        <w:fldChar w:fldCharType="begin"/>
      </w:r>
      <w:r>
        <w:rPr>
          <w:sz w:val="24"/>
          <w:szCs w:val="24"/>
        </w:rPr>
        <w:instrText xml:space="preserve"> PAGEREF _Toc13486 </w:instrText>
      </w:r>
      <w:r>
        <w:rPr>
          <w:sz w:val="24"/>
          <w:szCs w:val="24"/>
        </w:rPr>
        <w:fldChar w:fldCharType="separate"/>
      </w:r>
      <w:r>
        <w:rPr>
          <w:sz w:val="24"/>
          <w:szCs w:val="24"/>
        </w:rPr>
        <w:t>15</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_Toc8497 </w:instrText>
      </w:r>
      <w:r>
        <w:rPr>
          <w:rFonts w:ascii="黑体" w:hAnsi="黑体" w:eastAsia="黑体"/>
          <w:sz w:val="24"/>
          <w:szCs w:val="24"/>
        </w:rPr>
        <w:fldChar w:fldCharType="separate"/>
      </w:r>
      <w:r>
        <w:rPr>
          <w:rFonts w:hint="eastAsia" w:ascii="楷体" w:hAnsi="楷体" w:eastAsia="楷体"/>
          <w:sz w:val="24"/>
          <w:szCs w:val="24"/>
        </w:rPr>
        <w:t>1</w:t>
      </w:r>
      <w:r>
        <w:rPr>
          <w:rFonts w:ascii="楷体" w:hAnsi="楷体" w:eastAsia="楷体"/>
          <w:sz w:val="24"/>
          <w:szCs w:val="24"/>
        </w:rPr>
        <w:t>7.</w:t>
      </w:r>
      <w:r>
        <w:rPr>
          <w:rFonts w:hint="eastAsia" w:ascii="楷体" w:hAnsi="楷体" w:eastAsia="楷体"/>
          <w:sz w:val="24"/>
          <w:szCs w:val="24"/>
        </w:rPr>
        <w:t>投标保证金</w:t>
      </w:r>
      <w:r>
        <w:rPr>
          <w:sz w:val="24"/>
          <w:szCs w:val="24"/>
        </w:rPr>
        <w:tab/>
      </w:r>
      <w:r>
        <w:rPr>
          <w:sz w:val="24"/>
          <w:szCs w:val="24"/>
        </w:rPr>
        <w:fldChar w:fldCharType="begin"/>
      </w:r>
      <w:r>
        <w:rPr>
          <w:sz w:val="24"/>
          <w:szCs w:val="24"/>
        </w:rPr>
        <w:instrText xml:space="preserve"> PAGEREF _Toc8497 </w:instrText>
      </w:r>
      <w:r>
        <w:rPr>
          <w:sz w:val="24"/>
          <w:szCs w:val="24"/>
        </w:rPr>
        <w:fldChar w:fldCharType="separate"/>
      </w:r>
      <w:r>
        <w:rPr>
          <w:sz w:val="24"/>
          <w:szCs w:val="24"/>
        </w:rPr>
        <w:t>15</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_Toc11899 </w:instrText>
      </w:r>
      <w:r>
        <w:rPr>
          <w:rFonts w:ascii="黑体" w:hAnsi="黑体" w:eastAsia="黑体"/>
          <w:sz w:val="24"/>
          <w:szCs w:val="24"/>
        </w:rPr>
        <w:fldChar w:fldCharType="separate"/>
      </w:r>
      <w:r>
        <w:rPr>
          <w:rFonts w:hint="eastAsia" w:ascii="楷体" w:hAnsi="楷体" w:eastAsia="楷体"/>
          <w:sz w:val="24"/>
          <w:szCs w:val="24"/>
        </w:rPr>
        <w:t>18.开标、评标、定标</w:t>
      </w:r>
      <w:r>
        <w:rPr>
          <w:sz w:val="24"/>
          <w:szCs w:val="24"/>
        </w:rPr>
        <w:tab/>
      </w:r>
      <w:r>
        <w:rPr>
          <w:sz w:val="24"/>
          <w:szCs w:val="24"/>
        </w:rPr>
        <w:fldChar w:fldCharType="begin"/>
      </w:r>
      <w:r>
        <w:rPr>
          <w:sz w:val="24"/>
          <w:szCs w:val="24"/>
        </w:rPr>
        <w:instrText xml:space="preserve"> PAGEREF _Toc11899 </w:instrText>
      </w:r>
      <w:r>
        <w:rPr>
          <w:sz w:val="24"/>
          <w:szCs w:val="24"/>
        </w:rPr>
        <w:fldChar w:fldCharType="separate"/>
      </w:r>
      <w:r>
        <w:rPr>
          <w:sz w:val="24"/>
          <w:szCs w:val="24"/>
        </w:rPr>
        <w:t>16</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_Toc30099 </w:instrText>
      </w:r>
      <w:r>
        <w:rPr>
          <w:rFonts w:ascii="黑体" w:hAnsi="黑体" w:eastAsia="黑体"/>
          <w:sz w:val="24"/>
          <w:szCs w:val="24"/>
        </w:rPr>
        <w:fldChar w:fldCharType="separate"/>
      </w:r>
      <w:r>
        <w:rPr>
          <w:rFonts w:hint="eastAsia" w:ascii="楷体" w:hAnsi="楷体" w:eastAsia="楷体"/>
          <w:sz w:val="24"/>
          <w:szCs w:val="24"/>
        </w:rPr>
        <w:t>19.纪律要求</w:t>
      </w:r>
      <w:r>
        <w:rPr>
          <w:sz w:val="24"/>
          <w:szCs w:val="24"/>
        </w:rPr>
        <w:tab/>
      </w:r>
      <w:r>
        <w:rPr>
          <w:sz w:val="24"/>
          <w:szCs w:val="24"/>
        </w:rPr>
        <w:fldChar w:fldCharType="begin"/>
      </w:r>
      <w:r>
        <w:rPr>
          <w:sz w:val="24"/>
          <w:szCs w:val="24"/>
        </w:rPr>
        <w:instrText xml:space="preserve"> PAGEREF _Toc30099 </w:instrText>
      </w:r>
      <w:r>
        <w:rPr>
          <w:sz w:val="24"/>
          <w:szCs w:val="24"/>
        </w:rPr>
        <w:fldChar w:fldCharType="separate"/>
      </w:r>
      <w:r>
        <w:rPr>
          <w:sz w:val="24"/>
          <w:szCs w:val="24"/>
        </w:rPr>
        <w:t>27</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_Toc23830 </w:instrText>
      </w:r>
      <w:r>
        <w:rPr>
          <w:rFonts w:ascii="黑体" w:hAnsi="黑体" w:eastAsia="黑体"/>
          <w:sz w:val="24"/>
          <w:szCs w:val="24"/>
        </w:rPr>
        <w:fldChar w:fldCharType="separate"/>
      </w:r>
      <w:r>
        <w:rPr>
          <w:rFonts w:hint="eastAsia" w:ascii="楷体" w:hAnsi="楷体" w:eastAsia="楷体"/>
          <w:sz w:val="24"/>
          <w:szCs w:val="24"/>
        </w:rPr>
        <w:t>20.质疑</w:t>
      </w:r>
      <w:r>
        <w:rPr>
          <w:sz w:val="24"/>
          <w:szCs w:val="24"/>
        </w:rPr>
        <w:tab/>
      </w:r>
      <w:r>
        <w:rPr>
          <w:sz w:val="24"/>
          <w:szCs w:val="24"/>
        </w:rPr>
        <w:fldChar w:fldCharType="begin"/>
      </w:r>
      <w:r>
        <w:rPr>
          <w:sz w:val="24"/>
          <w:szCs w:val="24"/>
        </w:rPr>
        <w:instrText xml:space="preserve"> PAGEREF _Toc23830 </w:instrText>
      </w:r>
      <w:r>
        <w:rPr>
          <w:sz w:val="24"/>
          <w:szCs w:val="24"/>
        </w:rPr>
        <w:fldChar w:fldCharType="separate"/>
      </w:r>
      <w:r>
        <w:rPr>
          <w:sz w:val="24"/>
          <w:szCs w:val="24"/>
        </w:rPr>
        <w:t>28</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_Toc4890 </w:instrText>
      </w:r>
      <w:r>
        <w:rPr>
          <w:rFonts w:ascii="黑体" w:hAnsi="黑体" w:eastAsia="黑体"/>
          <w:sz w:val="24"/>
          <w:szCs w:val="24"/>
        </w:rPr>
        <w:fldChar w:fldCharType="separate"/>
      </w:r>
      <w:r>
        <w:rPr>
          <w:rFonts w:hint="eastAsia" w:ascii="楷体" w:hAnsi="楷体" w:eastAsia="楷体"/>
          <w:sz w:val="24"/>
          <w:szCs w:val="24"/>
        </w:rPr>
        <w:t>21.投诉</w:t>
      </w:r>
      <w:r>
        <w:rPr>
          <w:sz w:val="24"/>
          <w:szCs w:val="24"/>
        </w:rPr>
        <w:tab/>
      </w:r>
      <w:r>
        <w:rPr>
          <w:sz w:val="24"/>
          <w:szCs w:val="24"/>
        </w:rPr>
        <w:fldChar w:fldCharType="begin"/>
      </w:r>
      <w:r>
        <w:rPr>
          <w:sz w:val="24"/>
          <w:szCs w:val="24"/>
        </w:rPr>
        <w:instrText xml:space="preserve"> PAGEREF _Toc4890 </w:instrText>
      </w:r>
      <w:r>
        <w:rPr>
          <w:sz w:val="24"/>
          <w:szCs w:val="24"/>
        </w:rPr>
        <w:fldChar w:fldCharType="separate"/>
      </w:r>
      <w:r>
        <w:rPr>
          <w:sz w:val="24"/>
          <w:szCs w:val="24"/>
        </w:rPr>
        <w:t>28</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_Toc666 </w:instrText>
      </w:r>
      <w:r>
        <w:rPr>
          <w:rFonts w:ascii="黑体" w:hAnsi="黑体" w:eastAsia="黑体"/>
          <w:sz w:val="24"/>
          <w:szCs w:val="24"/>
        </w:rPr>
        <w:fldChar w:fldCharType="separate"/>
      </w:r>
      <w:r>
        <w:rPr>
          <w:rFonts w:ascii="楷体" w:hAnsi="楷体" w:eastAsia="楷体"/>
          <w:sz w:val="24"/>
          <w:szCs w:val="24"/>
        </w:rPr>
        <w:t>2</w:t>
      </w:r>
      <w:r>
        <w:rPr>
          <w:rFonts w:hint="eastAsia" w:ascii="楷体" w:hAnsi="楷体" w:eastAsia="楷体"/>
          <w:sz w:val="24"/>
          <w:szCs w:val="24"/>
        </w:rPr>
        <w:t>2.其他需补充的内容</w:t>
      </w:r>
      <w:r>
        <w:rPr>
          <w:sz w:val="24"/>
          <w:szCs w:val="24"/>
        </w:rPr>
        <w:tab/>
      </w:r>
      <w:r>
        <w:rPr>
          <w:sz w:val="24"/>
          <w:szCs w:val="24"/>
        </w:rPr>
        <w:fldChar w:fldCharType="begin"/>
      </w:r>
      <w:r>
        <w:rPr>
          <w:sz w:val="24"/>
          <w:szCs w:val="24"/>
        </w:rPr>
        <w:instrText xml:space="preserve"> PAGEREF _Toc666 </w:instrText>
      </w:r>
      <w:r>
        <w:rPr>
          <w:sz w:val="24"/>
          <w:szCs w:val="24"/>
        </w:rPr>
        <w:fldChar w:fldCharType="separate"/>
      </w:r>
      <w:r>
        <w:rPr>
          <w:sz w:val="24"/>
          <w:szCs w:val="24"/>
        </w:rPr>
        <w:t>29</w:t>
      </w:r>
      <w:r>
        <w:rPr>
          <w:sz w:val="24"/>
          <w:szCs w:val="24"/>
        </w:rPr>
        <w:fldChar w:fldCharType="end"/>
      </w:r>
      <w:r>
        <w:rPr>
          <w:rFonts w:ascii="黑体" w:hAnsi="黑体" w:eastAsia="黑体"/>
          <w:sz w:val="24"/>
          <w:szCs w:val="24"/>
        </w:rPr>
        <w:fldChar w:fldCharType="end"/>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_Toc14821 </w:instrText>
      </w:r>
      <w:r>
        <w:rPr>
          <w:rFonts w:ascii="黑体" w:hAnsi="黑体" w:eastAsia="黑体"/>
          <w:sz w:val="24"/>
          <w:szCs w:val="24"/>
        </w:rPr>
        <w:fldChar w:fldCharType="separate"/>
      </w:r>
      <w:r>
        <w:rPr>
          <w:rFonts w:ascii="黑体" w:hAnsi="黑体" w:eastAsia="黑体"/>
          <w:sz w:val="24"/>
          <w:szCs w:val="24"/>
        </w:rPr>
        <w:t>第</w:t>
      </w:r>
      <w:r>
        <w:rPr>
          <w:rFonts w:hint="eastAsia" w:ascii="黑体" w:hAnsi="黑体" w:eastAsia="黑体"/>
          <w:sz w:val="24"/>
          <w:szCs w:val="24"/>
        </w:rPr>
        <w:t>三</w:t>
      </w:r>
      <w:r>
        <w:rPr>
          <w:rFonts w:ascii="黑体" w:hAnsi="黑体" w:eastAsia="黑体"/>
          <w:sz w:val="24"/>
          <w:szCs w:val="24"/>
        </w:rPr>
        <w:t>章</w:t>
      </w:r>
      <w:r>
        <w:rPr>
          <w:rFonts w:hint="eastAsia" w:ascii="黑体" w:hAnsi="黑体" w:eastAsia="黑体"/>
          <w:sz w:val="24"/>
          <w:szCs w:val="24"/>
        </w:rPr>
        <w:t xml:space="preserve">  采购需求</w:t>
      </w:r>
      <w:r>
        <w:rPr>
          <w:sz w:val="24"/>
          <w:szCs w:val="24"/>
        </w:rPr>
        <w:tab/>
      </w:r>
      <w:r>
        <w:rPr>
          <w:sz w:val="24"/>
          <w:szCs w:val="24"/>
        </w:rPr>
        <w:fldChar w:fldCharType="begin"/>
      </w:r>
      <w:r>
        <w:rPr>
          <w:sz w:val="24"/>
          <w:szCs w:val="24"/>
        </w:rPr>
        <w:instrText xml:space="preserve"> PAGEREF _Toc14821 </w:instrText>
      </w:r>
      <w:r>
        <w:rPr>
          <w:sz w:val="24"/>
          <w:szCs w:val="24"/>
        </w:rPr>
        <w:fldChar w:fldCharType="separate"/>
      </w:r>
      <w:r>
        <w:rPr>
          <w:sz w:val="24"/>
          <w:szCs w:val="24"/>
        </w:rPr>
        <w:t>30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_Toc4942 </w:instrText>
      </w:r>
      <w:r>
        <w:rPr>
          <w:rFonts w:ascii="黑体" w:hAnsi="黑体" w:eastAsia="黑体"/>
          <w:sz w:val="24"/>
          <w:szCs w:val="24"/>
        </w:rPr>
        <w:fldChar w:fldCharType="separate"/>
      </w:r>
      <w:r>
        <w:rPr>
          <w:rFonts w:hint="eastAsia" w:ascii="楷体" w:hAnsi="楷体" w:eastAsia="楷体"/>
          <w:sz w:val="24"/>
          <w:szCs w:val="24"/>
        </w:rPr>
        <w:t>1.项目说明</w:t>
      </w:r>
      <w:r>
        <w:rPr>
          <w:sz w:val="24"/>
          <w:szCs w:val="24"/>
        </w:rPr>
        <w:tab/>
      </w:r>
      <w:r>
        <w:rPr>
          <w:sz w:val="24"/>
          <w:szCs w:val="24"/>
        </w:rPr>
        <w:fldChar w:fldCharType="begin"/>
      </w:r>
      <w:r>
        <w:rPr>
          <w:sz w:val="24"/>
          <w:szCs w:val="24"/>
        </w:rPr>
        <w:instrText xml:space="preserve"> PAGEREF _Toc4942 </w:instrText>
      </w:r>
      <w:r>
        <w:rPr>
          <w:sz w:val="24"/>
          <w:szCs w:val="24"/>
        </w:rPr>
        <w:fldChar w:fldCharType="separate"/>
      </w:r>
      <w:r>
        <w:rPr>
          <w:sz w:val="24"/>
          <w:szCs w:val="24"/>
        </w:rPr>
        <w:t>30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_Toc5925 </w:instrText>
      </w:r>
      <w:r>
        <w:rPr>
          <w:rFonts w:ascii="黑体" w:hAnsi="黑体" w:eastAsia="黑体"/>
          <w:sz w:val="24"/>
          <w:szCs w:val="24"/>
        </w:rPr>
        <w:fldChar w:fldCharType="separate"/>
      </w:r>
      <w:r>
        <w:rPr>
          <w:rFonts w:hint="eastAsia" w:ascii="楷体" w:hAnsi="楷体" w:eastAsia="楷体"/>
          <w:sz w:val="24"/>
          <w:szCs w:val="24"/>
        </w:rPr>
        <w:t>2.采购产品技术规格、要求和数量</w:t>
      </w:r>
      <w:r>
        <w:rPr>
          <w:sz w:val="24"/>
          <w:szCs w:val="24"/>
        </w:rPr>
        <w:tab/>
      </w:r>
      <w:r>
        <w:rPr>
          <w:sz w:val="24"/>
          <w:szCs w:val="24"/>
        </w:rPr>
        <w:fldChar w:fldCharType="begin"/>
      </w:r>
      <w:r>
        <w:rPr>
          <w:sz w:val="24"/>
          <w:szCs w:val="24"/>
        </w:rPr>
        <w:instrText xml:space="preserve"> PAGEREF _Toc5925 </w:instrText>
      </w:r>
      <w:r>
        <w:rPr>
          <w:sz w:val="24"/>
          <w:szCs w:val="24"/>
        </w:rPr>
        <w:fldChar w:fldCharType="separate"/>
      </w:r>
      <w:r>
        <w:rPr>
          <w:b/>
        </w:rPr>
        <w:t>错误！未定义书签。</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_Toc29088 </w:instrText>
      </w:r>
      <w:r>
        <w:rPr>
          <w:rFonts w:ascii="黑体" w:hAnsi="黑体" w:eastAsia="黑体"/>
          <w:sz w:val="24"/>
          <w:szCs w:val="24"/>
        </w:rPr>
        <w:fldChar w:fldCharType="separate"/>
      </w:r>
      <w:r>
        <w:rPr>
          <w:rFonts w:hint="eastAsia" w:ascii="楷体" w:hAnsi="楷体" w:eastAsia="楷体"/>
          <w:sz w:val="24"/>
          <w:szCs w:val="24"/>
        </w:rPr>
        <w:t>3.商务条件</w:t>
      </w:r>
      <w:r>
        <w:rPr>
          <w:sz w:val="24"/>
          <w:szCs w:val="24"/>
        </w:rPr>
        <w:tab/>
      </w:r>
      <w:r>
        <w:rPr>
          <w:sz w:val="24"/>
          <w:szCs w:val="24"/>
        </w:rPr>
        <w:fldChar w:fldCharType="begin"/>
      </w:r>
      <w:r>
        <w:rPr>
          <w:sz w:val="24"/>
          <w:szCs w:val="24"/>
        </w:rPr>
        <w:instrText xml:space="preserve"> PAGEREF _Toc29088 </w:instrText>
      </w:r>
      <w:r>
        <w:rPr>
          <w:sz w:val="24"/>
          <w:szCs w:val="24"/>
        </w:rPr>
        <w:fldChar w:fldCharType="separate"/>
      </w:r>
      <w:r>
        <w:rPr>
          <w:sz w:val="24"/>
          <w:szCs w:val="24"/>
        </w:rPr>
        <w:t>31</w:t>
      </w:r>
      <w:r>
        <w:rPr>
          <w:sz w:val="24"/>
          <w:szCs w:val="24"/>
        </w:rPr>
        <w:fldChar w:fldCharType="end"/>
      </w:r>
      <w:r>
        <w:rPr>
          <w:rFonts w:ascii="黑体" w:hAnsi="黑体" w:eastAsia="黑体"/>
          <w:sz w:val="24"/>
          <w:szCs w:val="24"/>
        </w:rPr>
        <w:fldChar w:fldCharType="end"/>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_Toc11675 </w:instrText>
      </w:r>
      <w:r>
        <w:rPr>
          <w:rFonts w:ascii="黑体" w:hAnsi="黑体" w:eastAsia="黑体"/>
          <w:sz w:val="24"/>
          <w:szCs w:val="24"/>
        </w:rPr>
        <w:fldChar w:fldCharType="separate"/>
      </w:r>
      <w:r>
        <w:rPr>
          <w:rFonts w:ascii="黑体" w:hAnsi="黑体" w:eastAsia="黑体"/>
          <w:sz w:val="24"/>
          <w:szCs w:val="24"/>
        </w:rPr>
        <w:t>第</w:t>
      </w:r>
      <w:r>
        <w:rPr>
          <w:rFonts w:hint="eastAsia" w:ascii="黑体" w:hAnsi="黑体" w:eastAsia="黑体"/>
          <w:sz w:val="24"/>
          <w:szCs w:val="24"/>
        </w:rPr>
        <w:t>四</w:t>
      </w:r>
      <w:r>
        <w:rPr>
          <w:rFonts w:ascii="黑体" w:hAnsi="黑体" w:eastAsia="黑体"/>
          <w:sz w:val="24"/>
          <w:szCs w:val="24"/>
        </w:rPr>
        <w:t>章</w:t>
      </w:r>
      <w:r>
        <w:rPr>
          <w:rFonts w:hint="eastAsia" w:ascii="黑体" w:hAnsi="黑体" w:eastAsia="黑体"/>
          <w:sz w:val="24"/>
          <w:szCs w:val="24"/>
        </w:rPr>
        <w:t xml:space="preserve">  评标办法</w:t>
      </w:r>
      <w:r>
        <w:rPr>
          <w:sz w:val="24"/>
          <w:szCs w:val="24"/>
        </w:rPr>
        <w:tab/>
      </w:r>
      <w:r>
        <w:rPr>
          <w:sz w:val="24"/>
          <w:szCs w:val="24"/>
        </w:rPr>
        <w:fldChar w:fldCharType="begin"/>
      </w:r>
      <w:r>
        <w:rPr>
          <w:sz w:val="24"/>
          <w:szCs w:val="24"/>
        </w:rPr>
        <w:instrText xml:space="preserve"> PAGEREF _Toc11675 </w:instrText>
      </w:r>
      <w:r>
        <w:rPr>
          <w:sz w:val="24"/>
          <w:szCs w:val="24"/>
        </w:rPr>
        <w:fldChar w:fldCharType="separate"/>
      </w:r>
      <w:r>
        <w:rPr>
          <w:sz w:val="24"/>
          <w:szCs w:val="24"/>
        </w:rPr>
        <w:t>33</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_Toc24336 </w:instrText>
      </w:r>
      <w:r>
        <w:rPr>
          <w:rFonts w:ascii="黑体" w:hAnsi="黑体" w:eastAsia="黑体"/>
          <w:sz w:val="24"/>
          <w:szCs w:val="24"/>
        </w:rPr>
        <w:fldChar w:fldCharType="separate"/>
      </w:r>
      <w:r>
        <w:rPr>
          <w:rFonts w:hint="eastAsia" w:ascii="楷体" w:hAnsi="楷体" w:eastAsia="楷体"/>
          <w:sz w:val="24"/>
          <w:szCs w:val="24"/>
        </w:rPr>
        <w:t>1.相关要求</w:t>
      </w:r>
      <w:r>
        <w:rPr>
          <w:sz w:val="24"/>
          <w:szCs w:val="24"/>
        </w:rPr>
        <w:tab/>
      </w:r>
      <w:r>
        <w:rPr>
          <w:sz w:val="24"/>
          <w:szCs w:val="24"/>
        </w:rPr>
        <w:fldChar w:fldCharType="begin"/>
      </w:r>
      <w:r>
        <w:rPr>
          <w:sz w:val="24"/>
          <w:szCs w:val="24"/>
        </w:rPr>
        <w:instrText xml:space="preserve"> PAGEREF _Toc24336 </w:instrText>
      </w:r>
      <w:r>
        <w:rPr>
          <w:sz w:val="24"/>
          <w:szCs w:val="24"/>
        </w:rPr>
        <w:fldChar w:fldCharType="separate"/>
      </w:r>
      <w:r>
        <w:rPr>
          <w:sz w:val="24"/>
          <w:szCs w:val="24"/>
        </w:rPr>
        <w:t>33</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_Toc880 </w:instrText>
      </w:r>
      <w:r>
        <w:rPr>
          <w:rFonts w:ascii="黑体" w:hAnsi="黑体" w:eastAsia="黑体"/>
          <w:sz w:val="24"/>
          <w:szCs w:val="24"/>
        </w:rPr>
        <w:fldChar w:fldCharType="separate"/>
      </w:r>
      <w:r>
        <w:rPr>
          <w:rFonts w:hint="eastAsia" w:ascii="楷体" w:hAnsi="楷体" w:eastAsia="楷体"/>
          <w:sz w:val="24"/>
          <w:szCs w:val="24"/>
        </w:rPr>
        <w:t>2.评标附表</w:t>
      </w:r>
      <w:r>
        <w:rPr>
          <w:sz w:val="24"/>
          <w:szCs w:val="24"/>
        </w:rPr>
        <w:tab/>
      </w:r>
      <w:r>
        <w:rPr>
          <w:sz w:val="24"/>
          <w:szCs w:val="24"/>
        </w:rPr>
        <w:fldChar w:fldCharType="begin"/>
      </w:r>
      <w:r>
        <w:rPr>
          <w:sz w:val="24"/>
          <w:szCs w:val="24"/>
        </w:rPr>
        <w:instrText xml:space="preserve"> PAGEREF _Toc880 </w:instrText>
      </w:r>
      <w:r>
        <w:rPr>
          <w:sz w:val="24"/>
          <w:szCs w:val="24"/>
        </w:rPr>
        <w:fldChar w:fldCharType="separate"/>
      </w:r>
      <w:r>
        <w:rPr>
          <w:sz w:val="24"/>
          <w:szCs w:val="24"/>
        </w:rPr>
        <w:t>33</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_Toc28994 </w:instrText>
      </w:r>
      <w:r>
        <w:rPr>
          <w:rFonts w:ascii="黑体" w:hAnsi="黑体" w:eastAsia="黑体"/>
          <w:sz w:val="24"/>
          <w:szCs w:val="24"/>
        </w:rPr>
        <w:fldChar w:fldCharType="separate"/>
      </w:r>
      <w:r>
        <w:rPr>
          <w:rFonts w:hint="eastAsia" w:ascii="楷体" w:hAnsi="楷体" w:eastAsia="楷体"/>
          <w:sz w:val="24"/>
          <w:szCs w:val="24"/>
        </w:rPr>
        <w:t>3.政策加分以及计算方法</w:t>
      </w:r>
      <w:r>
        <w:rPr>
          <w:sz w:val="24"/>
          <w:szCs w:val="24"/>
        </w:rPr>
        <w:tab/>
      </w:r>
      <w:r>
        <w:rPr>
          <w:sz w:val="24"/>
          <w:szCs w:val="24"/>
        </w:rPr>
        <w:fldChar w:fldCharType="begin"/>
      </w:r>
      <w:r>
        <w:rPr>
          <w:sz w:val="24"/>
          <w:szCs w:val="24"/>
        </w:rPr>
        <w:instrText xml:space="preserve"> PAGEREF _Toc28994 </w:instrText>
      </w:r>
      <w:r>
        <w:rPr>
          <w:sz w:val="24"/>
          <w:szCs w:val="24"/>
        </w:rPr>
        <w:fldChar w:fldCharType="separate"/>
      </w:r>
      <w:r>
        <w:rPr>
          <w:sz w:val="24"/>
          <w:szCs w:val="24"/>
        </w:rPr>
        <w:t>36</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_Toc18281 </w:instrText>
      </w:r>
      <w:r>
        <w:rPr>
          <w:rFonts w:ascii="黑体" w:hAnsi="黑体" w:eastAsia="黑体"/>
          <w:sz w:val="24"/>
          <w:szCs w:val="24"/>
        </w:rPr>
        <w:fldChar w:fldCharType="separate"/>
      </w:r>
      <w:r>
        <w:rPr>
          <w:rFonts w:hint="eastAsia" w:ascii="楷体" w:hAnsi="楷体" w:eastAsia="楷体"/>
          <w:sz w:val="24"/>
          <w:szCs w:val="24"/>
        </w:rPr>
        <w:t>4.评标方法</w:t>
      </w:r>
      <w:r>
        <w:rPr>
          <w:sz w:val="24"/>
          <w:szCs w:val="24"/>
        </w:rPr>
        <w:tab/>
      </w:r>
      <w:r>
        <w:rPr>
          <w:sz w:val="24"/>
          <w:szCs w:val="24"/>
        </w:rPr>
        <w:fldChar w:fldCharType="begin"/>
      </w:r>
      <w:r>
        <w:rPr>
          <w:sz w:val="24"/>
          <w:szCs w:val="24"/>
        </w:rPr>
        <w:instrText xml:space="preserve"> PAGEREF _Toc18281 </w:instrText>
      </w:r>
      <w:r>
        <w:rPr>
          <w:sz w:val="24"/>
          <w:szCs w:val="24"/>
        </w:rPr>
        <w:fldChar w:fldCharType="separate"/>
      </w:r>
      <w:r>
        <w:rPr>
          <w:sz w:val="24"/>
          <w:szCs w:val="24"/>
        </w:rPr>
        <w:t>37</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_Toc5327 </w:instrText>
      </w:r>
      <w:r>
        <w:rPr>
          <w:rFonts w:ascii="黑体" w:hAnsi="黑体" w:eastAsia="黑体"/>
          <w:sz w:val="24"/>
          <w:szCs w:val="24"/>
        </w:rPr>
        <w:fldChar w:fldCharType="separate"/>
      </w:r>
      <w:r>
        <w:rPr>
          <w:rFonts w:hint="eastAsia" w:ascii="楷体" w:hAnsi="楷体" w:eastAsia="楷体"/>
          <w:sz w:val="24"/>
          <w:szCs w:val="24"/>
        </w:rPr>
        <w:t>5.评审标准</w:t>
      </w:r>
      <w:r>
        <w:rPr>
          <w:sz w:val="24"/>
          <w:szCs w:val="24"/>
        </w:rPr>
        <w:tab/>
      </w:r>
      <w:r>
        <w:rPr>
          <w:sz w:val="24"/>
          <w:szCs w:val="24"/>
        </w:rPr>
        <w:fldChar w:fldCharType="begin"/>
      </w:r>
      <w:r>
        <w:rPr>
          <w:sz w:val="24"/>
          <w:szCs w:val="24"/>
        </w:rPr>
        <w:instrText xml:space="preserve"> PAGEREF _Toc5327 </w:instrText>
      </w:r>
      <w:r>
        <w:rPr>
          <w:sz w:val="24"/>
          <w:szCs w:val="24"/>
        </w:rPr>
        <w:fldChar w:fldCharType="separate"/>
      </w:r>
      <w:r>
        <w:rPr>
          <w:sz w:val="24"/>
          <w:szCs w:val="24"/>
        </w:rPr>
        <w:t>37</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_Toc28921 </w:instrText>
      </w:r>
      <w:r>
        <w:rPr>
          <w:rFonts w:ascii="黑体" w:hAnsi="黑体" w:eastAsia="黑体"/>
          <w:sz w:val="24"/>
          <w:szCs w:val="24"/>
        </w:rPr>
        <w:fldChar w:fldCharType="separate"/>
      </w:r>
      <w:r>
        <w:rPr>
          <w:rFonts w:hint="eastAsia" w:ascii="楷体" w:hAnsi="楷体" w:eastAsia="楷体"/>
          <w:sz w:val="24"/>
          <w:szCs w:val="24"/>
        </w:rPr>
        <w:t>6.评标程序</w:t>
      </w:r>
      <w:r>
        <w:rPr>
          <w:sz w:val="24"/>
          <w:szCs w:val="24"/>
        </w:rPr>
        <w:tab/>
      </w:r>
      <w:r>
        <w:rPr>
          <w:sz w:val="24"/>
          <w:szCs w:val="24"/>
        </w:rPr>
        <w:fldChar w:fldCharType="begin"/>
      </w:r>
      <w:r>
        <w:rPr>
          <w:sz w:val="24"/>
          <w:szCs w:val="24"/>
        </w:rPr>
        <w:instrText xml:space="preserve"> PAGEREF _Toc28921 </w:instrText>
      </w:r>
      <w:r>
        <w:rPr>
          <w:sz w:val="24"/>
          <w:szCs w:val="24"/>
        </w:rPr>
        <w:fldChar w:fldCharType="separate"/>
      </w:r>
      <w:r>
        <w:rPr>
          <w:sz w:val="24"/>
          <w:szCs w:val="24"/>
        </w:rPr>
        <w:t>38</w:t>
      </w:r>
      <w:r>
        <w:rPr>
          <w:sz w:val="24"/>
          <w:szCs w:val="24"/>
        </w:rPr>
        <w:fldChar w:fldCharType="end"/>
      </w:r>
      <w:r>
        <w:rPr>
          <w:rFonts w:ascii="黑体" w:hAnsi="黑体" w:eastAsia="黑体"/>
          <w:sz w:val="24"/>
          <w:szCs w:val="24"/>
        </w:rPr>
        <w:fldChar w:fldCharType="end"/>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_Toc13210 </w:instrText>
      </w:r>
      <w:r>
        <w:rPr>
          <w:rFonts w:ascii="黑体" w:hAnsi="黑体" w:eastAsia="黑体"/>
          <w:sz w:val="24"/>
          <w:szCs w:val="24"/>
        </w:rPr>
        <w:fldChar w:fldCharType="separate"/>
      </w:r>
      <w:r>
        <w:rPr>
          <w:rFonts w:ascii="黑体" w:hAnsi="黑体" w:eastAsia="黑体"/>
          <w:sz w:val="24"/>
          <w:szCs w:val="24"/>
        </w:rPr>
        <w:t>第</w:t>
      </w:r>
      <w:r>
        <w:rPr>
          <w:rFonts w:hint="eastAsia" w:ascii="黑体" w:hAnsi="黑体" w:eastAsia="黑体"/>
          <w:sz w:val="24"/>
          <w:szCs w:val="24"/>
        </w:rPr>
        <w:t>五</w:t>
      </w:r>
      <w:r>
        <w:rPr>
          <w:rFonts w:ascii="黑体" w:hAnsi="黑体" w:eastAsia="黑体"/>
          <w:sz w:val="24"/>
          <w:szCs w:val="24"/>
        </w:rPr>
        <w:t>章</w:t>
      </w:r>
      <w:r>
        <w:rPr>
          <w:rFonts w:hint="eastAsia" w:ascii="黑体" w:hAnsi="黑体" w:eastAsia="黑体"/>
          <w:sz w:val="24"/>
          <w:szCs w:val="24"/>
        </w:rPr>
        <w:t xml:space="preserve">  签订合同、合同主要条款</w:t>
      </w:r>
      <w:r>
        <w:rPr>
          <w:sz w:val="24"/>
          <w:szCs w:val="24"/>
        </w:rPr>
        <w:tab/>
      </w:r>
      <w:r>
        <w:rPr>
          <w:sz w:val="24"/>
          <w:szCs w:val="24"/>
        </w:rPr>
        <w:fldChar w:fldCharType="begin"/>
      </w:r>
      <w:r>
        <w:rPr>
          <w:sz w:val="24"/>
          <w:szCs w:val="24"/>
        </w:rPr>
        <w:instrText xml:space="preserve"> PAGEREF _Toc13210 </w:instrText>
      </w:r>
      <w:r>
        <w:rPr>
          <w:sz w:val="24"/>
          <w:szCs w:val="24"/>
        </w:rPr>
        <w:fldChar w:fldCharType="separate"/>
      </w:r>
      <w:r>
        <w:rPr>
          <w:sz w:val="24"/>
          <w:szCs w:val="24"/>
        </w:rPr>
        <w:t>40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_Toc14796 </w:instrText>
      </w:r>
      <w:r>
        <w:rPr>
          <w:rFonts w:ascii="黑体" w:hAnsi="黑体" w:eastAsia="黑体"/>
          <w:sz w:val="24"/>
          <w:szCs w:val="24"/>
        </w:rPr>
        <w:fldChar w:fldCharType="separate"/>
      </w:r>
      <w:r>
        <w:rPr>
          <w:rFonts w:hint="eastAsia" w:ascii="楷体" w:hAnsi="楷体" w:eastAsia="楷体"/>
          <w:sz w:val="24"/>
          <w:szCs w:val="24"/>
        </w:rPr>
        <w:t>1.签订合同</w:t>
      </w:r>
      <w:r>
        <w:rPr>
          <w:sz w:val="24"/>
          <w:szCs w:val="24"/>
        </w:rPr>
        <w:tab/>
      </w:r>
      <w:r>
        <w:rPr>
          <w:sz w:val="24"/>
          <w:szCs w:val="24"/>
        </w:rPr>
        <w:fldChar w:fldCharType="begin"/>
      </w:r>
      <w:r>
        <w:rPr>
          <w:sz w:val="24"/>
          <w:szCs w:val="24"/>
        </w:rPr>
        <w:instrText xml:space="preserve"> PAGEREF _Toc14796 </w:instrText>
      </w:r>
      <w:r>
        <w:rPr>
          <w:sz w:val="24"/>
          <w:szCs w:val="24"/>
        </w:rPr>
        <w:fldChar w:fldCharType="separate"/>
      </w:r>
      <w:r>
        <w:rPr>
          <w:sz w:val="24"/>
          <w:szCs w:val="24"/>
        </w:rPr>
        <w:t>40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_Toc678 </w:instrText>
      </w:r>
      <w:r>
        <w:rPr>
          <w:rFonts w:ascii="黑体" w:hAnsi="黑体" w:eastAsia="黑体"/>
          <w:sz w:val="24"/>
          <w:szCs w:val="24"/>
        </w:rPr>
        <w:fldChar w:fldCharType="separate"/>
      </w:r>
      <w:r>
        <w:rPr>
          <w:rFonts w:hint="eastAsia" w:ascii="楷体" w:hAnsi="楷体" w:eastAsia="楷体"/>
          <w:sz w:val="24"/>
          <w:szCs w:val="24"/>
        </w:rPr>
        <w:t>2.追加合同金额</w:t>
      </w:r>
      <w:r>
        <w:rPr>
          <w:sz w:val="24"/>
          <w:szCs w:val="24"/>
        </w:rPr>
        <w:tab/>
      </w:r>
      <w:r>
        <w:rPr>
          <w:sz w:val="24"/>
          <w:szCs w:val="24"/>
        </w:rPr>
        <w:fldChar w:fldCharType="begin"/>
      </w:r>
      <w:r>
        <w:rPr>
          <w:sz w:val="24"/>
          <w:szCs w:val="24"/>
        </w:rPr>
        <w:instrText xml:space="preserve"> PAGEREF _Toc678 </w:instrText>
      </w:r>
      <w:r>
        <w:rPr>
          <w:sz w:val="24"/>
          <w:szCs w:val="24"/>
        </w:rPr>
        <w:fldChar w:fldCharType="separate"/>
      </w:r>
      <w:r>
        <w:rPr>
          <w:sz w:val="24"/>
          <w:szCs w:val="24"/>
        </w:rPr>
        <w:t>40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_Toc1211 </w:instrText>
      </w:r>
      <w:r>
        <w:rPr>
          <w:rFonts w:ascii="黑体" w:hAnsi="黑体" w:eastAsia="黑体"/>
          <w:sz w:val="24"/>
          <w:szCs w:val="24"/>
        </w:rPr>
        <w:fldChar w:fldCharType="separate"/>
      </w:r>
      <w:r>
        <w:rPr>
          <w:rFonts w:hint="eastAsia" w:ascii="楷体" w:hAnsi="楷体" w:eastAsia="楷体"/>
          <w:sz w:val="24"/>
          <w:szCs w:val="24"/>
        </w:rPr>
        <w:t>3.货物质量与验收</w:t>
      </w:r>
      <w:r>
        <w:rPr>
          <w:sz w:val="24"/>
          <w:szCs w:val="24"/>
        </w:rPr>
        <w:tab/>
      </w:r>
      <w:r>
        <w:rPr>
          <w:sz w:val="24"/>
          <w:szCs w:val="24"/>
        </w:rPr>
        <w:fldChar w:fldCharType="begin"/>
      </w:r>
      <w:r>
        <w:rPr>
          <w:sz w:val="24"/>
          <w:szCs w:val="24"/>
        </w:rPr>
        <w:instrText xml:space="preserve"> PAGEREF _Toc1211 </w:instrText>
      </w:r>
      <w:r>
        <w:rPr>
          <w:sz w:val="24"/>
          <w:szCs w:val="24"/>
        </w:rPr>
        <w:fldChar w:fldCharType="separate"/>
      </w:r>
      <w:r>
        <w:rPr>
          <w:sz w:val="24"/>
          <w:szCs w:val="24"/>
        </w:rPr>
        <w:t>40</w:t>
      </w:r>
      <w:r>
        <w:rPr>
          <w:sz w:val="24"/>
          <w:szCs w:val="24"/>
        </w:rPr>
        <w:fldChar w:fldCharType="end"/>
      </w:r>
      <w:r>
        <w:rPr>
          <w:rFonts w:ascii="黑体" w:hAnsi="黑体" w:eastAsia="黑体"/>
          <w:sz w:val="24"/>
          <w:szCs w:val="24"/>
        </w:rPr>
        <w:fldChar w:fldCharType="end"/>
      </w:r>
    </w:p>
    <w:p>
      <w:pPr>
        <w:pStyle w:val="5"/>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_Toc23489 </w:instrText>
      </w:r>
      <w:r>
        <w:rPr>
          <w:rFonts w:ascii="黑体" w:hAnsi="黑体" w:eastAsia="黑体"/>
          <w:sz w:val="24"/>
          <w:szCs w:val="24"/>
        </w:rPr>
        <w:fldChar w:fldCharType="separate"/>
      </w:r>
      <w:r>
        <w:rPr>
          <w:rFonts w:hint="eastAsia" w:ascii="楷体" w:hAnsi="楷体" w:eastAsia="楷体"/>
          <w:sz w:val="24"/>
          <w:szCs w:val="24"/>
        </w:rPr>
        <w:t>4.合同主要条款</w:t>
      </w:r>
      <w:r>
        <w:rPr>
          <w:sz w:val="24"/>
          <w:szCs w:val="24"/>
        </w:rPr>
        <w:tab/>
      </w:r>
      <w:r>
        <w:rPr>
          <w:sz w:val="24"/>
          <w:szCs w:val="24"/>
        </w:rPr>
        <w:fldChar w:fldCharType="begin"/>
      </w:r>
      <w:r>
        <w:rPr>
          <w:sz w:val="24"/>
          <w:szCs w:val="24"/>
        </w:rPr>
        <w:instrText xml:space="preserve"> PAGEREF _Toc23489 </w:instrText>
      </w:r>
      <w:r>
        <w:rPr>
          <w:sz w:val="24"/>
          <w:szCs w:val="24"/>
        </w:rPr>
        <w:fldChar w:fldCharType="separate"/>
      </w:r>
      <w:r>
        <w:rPr>
          <w:sz w:val="24"/>
          <w:szCs w:val="24"/>
        </w:rPr>
        <w:t>41</w:t>
      </w:r>
      <w:r>
        <w:rPr>
          <w:sz w:val="24"/>
          <w:szCs w:val="24"/>
        </w:rPr>
        <w:fldChar w:fldCharType="end"/>
      </w:r>
      <w:r>
        <w:rPr>
          <w:rFonts w:ascii="黑体" w:hAnsi="黑体" w:eastAsia="黑体"/>
          <w:sz w:val="24"/>
          <w:szCs w:val="24"/>
        </w:rPr>
        <w:fldChar w:fldCharType="end"/>
      </w:r>
    </w:p>
    <w:p>
      <w:pPr>
        <w:pStyle w:val="11"/>
        <w:tabs>
          <w:tab w:val="right" w:leader="dot" w:pos="9026"/>
        </w:tabs>
        <w:spacing w:line="360" w:lineRule="auto"/>
        <w:rPr>
          <w:sz w:val="24"/>
          <w:szCs w:val="24"/>
        </w:rPr>
      </w:pPr>
      <w:r>
        <w:rPr>
          <w:rFonts w:ascii="黑体" w:hAnsi="黑体" w:eastAsia="黑体"/>
          <w:sz w:val="24"/>
          <w:szCs w:val="24"/>
        </w:rPr>
        <w:fldChar w:fldCharType="begin"/>
      </w:r>
      <w:r>
        <w:rPr>
          <w:rFonts w:ascii="黑体" w:hAnsi="黑体" w:eastAsia="黑体"/>
          <w:sz w:val="24"/>
          <w:szCs w:val="24"/>
        </w:rPr>
        <w:instrText xml:space="preserve"> HYPERLINK \l _Toc9546 </w:instrText>
      </w:r>
      <w:r>
        <w:rPr>
          <w:rFonts w:ascii="黑体" w:hAnsi="黑体" w:eastAsia="黑体"/>
          <w:sz w:val="24"/>
          <w:szCs w:val="24"/>
        </w:rPr>
        <w:fldChar w:fldCharType="separate"/>
      </w:r>
      <w:r>
        <w:rPr>
          <w:rFonts w:ascii="黑体" w:hAnsi="黑体" w:eastAsia="黑体"/>
          <w:sz w:val="24"/>
          <w:szCs w:val="24"/>
        </w:rPr>
        <w:t>第</w:t>
      </w:r>
      <w:r>
        <w:rPr>
          <w:rFonts w:hint="eastAsia" w:ascii="黑体" w:hAnsi="黑体" w:eastAsia="黑体"/>
          <w:sz w:val="24"/>
          <w:szCs w:val="24"/>
        </w:rPr>
        <w:t>六</w:t>
      </w:r>
      <w:r>
        <w:rPr>
          <w:rFonts w:ascii="黑体" w:hAnsi="黑体" w:eastAsia="黑体"/>
          <w:sz w:val="24"/>
          <w:szCs w:val="24"/>
        </w:rPr>
        <w:t>章</w:t>
      </w:r>
      <w:r>
        <w:rPr>
          <w:rFonts w:hint="eastAsia" w:ascii="黑体" w:hAnsi="黑体" w:eastAsia="黑体"/>
          <w:sz w:val="24"/>
          <w:szCs w:val="24"/>
        </w:rPr>
        <w:t xml:space="preserve">  投标文件格式</w:t>
      </w:r>
      <w:r>
        <w:rPr>
          <w:sz w:val="24"/>
          <w:szCs w:val="24"/>
        </w:rPr>
        <w:tab/>
      </w:r>
      <w:r>
        <w:rPr>
          <w:sz w:val="24"/>
          <w:szCs w:val="24"/>
        </w:rPr>
        <w:fldChar w:fldCharType="begin"/>
      </w:r>
      <w:r>
        <w:rPr>
          <w:sz w:val="24"/>
          <w:szCs w:val="24"/>
        </w:rPr>
        <w:instrText xml:space="preserve"> PAGEREF _Toc9546 </w:instrText>
      </w:r>
      <w:r>
        <w:rPr>
          <w:sz w:val="24"/>
          <w:szCs w:val="24"/>
        </w:rPr>
        <w:fldChar w:fldCharType="separate"/>
      </w:r>
      <w:r>
        <w:rPr>
          <w:sz w:val="24"/>
          <w:szCs w:val="24"/>
        </w:rPr>
        <w:t>47</w:t>
      </w:r>
      <w:r>
        <w:rPr>
          <w:sz w:val="24"/>
          <w:szCs w:val="24"/>
        </w:rPr>
        <w:fldChar w:fldCharType="end"/>
      </w:r>
      <w:r>
        <w:rPr>
          <w:rFonts w:ascii="黑体" w:hAnsi="黑体" w:eastAsia="黑体"/>
          <w:sz w:val="24"/>
          <w:szCs w:val="24"/>
        </w:rPr>
        <w:fldChar w:fldCharType="end"/>
      </w:r>
    </w:p>
    <w:p>
      <w:pPr>
        <w:spacing w:line="360" w:lineRule="auto"/>
        <w:jc w:val="center"/>
        <w:outlineLvl w:val="9"/>
        <w:rPr>
          <w:rFonts w:ascii="黑体" w:hAnsi="黑体" w:eastAsia="黑体"/>
          <w:szCs w:val="24"/>
        </w:rPr>
      </w:pPr>
      <w:r>
        <w:rPr>
          <w:rFonts w:ascii="黑体" w:hAnsi="黑体" w:eastAsia="黑体"/>
          <w:szCs w:val="24"/>
        </w:rPr>
        <w:fldChar w:fldCharType="end"/>
      </w:r>
      <w:bookmarkStart w:id="3" w:name="_Toc27827"/>
    </w:p>
    <w:p>
      <w:pPr>
        <w:rPr>
          <w:rFonts w:hint="eastAsia" w:ascii="黑体" w:hAnsi="黑体" w:eastAsia="黑体"/>
          <w:sz w:val="32"/>
          <w:szCs w:val="32"/>
        </w:rPr>
      </w:pPr>
      <w:r>
        <w:rPr>
          <w:rFonts w:hint="eastAsia" w:ascii="黑体" w:hAnsi="黑体" w:eastAsia="黑体"/>
          <w:sz w:val="32"/>
          <w:szCs w:val="32"/>
        </w:rPr>
        <w:br w:type="page"/>
      </w:r>
    </w:p>
    <w:p>
      <w:pPr>
        <w:spacing w:line="360" w:lineRule="auto"/>
        <w:jc w:val="center"/>
        <w:outlineLvl w:val="1"/>
        <w:rPr>
          <w:rFonts w:ascii="黑体" w:hAnsi="黑体" w:eastAsia="黑体"/>
          <w:sz w:val="32"/>
          <w:szCs w:val="32"/>
        </w:rPr>
      </w:pPr>
      <w:r>
        <w:rPr>
          <w:rFonts w:hint="eastAsia" w:ascii="黑体" w:hAnsi="黑体" w:eastAsia="黑体"/>
          <w:sz w:val="32"/>
          <w:szCs w:val="32"/>
        </w:rPr>
        <w:t>第一章  招标公告</w:t>
      </w:r>
      <w:bookmarkEnd w:id="3"/>
      <w:bookmarkStart w:id="4" w:name="_Toc494455908"/>
    </w:p>
    <w:p>
      <w:pPr>
        <w:keepNext/>
        <w:keepLines w:val="0"/>
        <w:pageBreakBefore/>
        <w:widowControl w:val="0"/>
        <w:kinsoku/>
        <w:wordWrap/>
        <w:overflowPunct/>
        <w:topLinePunct w:val="0"/>
        <w:autoSpaceDE/>
        <w:autoSpaceDN/>
        <w:bidi w:val="0"/>
        <w:adjustRightInd/>
        <w:snapToGrid/>
        <w:spacing w:afterLines="100" w:line="400" w:lineRule="exact"/>
        <w:jc w:val="center"/>
        <w:textAlignment w:val="auto"/>
        <w:outlineLvl w:val="1"/>
        <w:rPr>
          <w:rFonts w:hint="eastAsia" w:ascii="黑体" w:hAnsi="黑体" w:eastAsia="黑体"/>
          <w:sz w:val="32"/>
          <w:szCs w:val="32"/>
        </w:rPr>
      </w:pPr>
      <w:bookmarkStart w:id="5" w:name="_Toc20994"/>
      <w:r>
        <w:rPr>
          <w:rFonts w:ascii="黑体" w:hAnsi="黑体" w:eastAsia="黑体"/>
          <w:sz w:val="32"/>
          <w:szCs w:val="32"/>
        </w:rPr>
        <w:t>第二章</w:t>
      </w:r>
      <w:r>
        <w:rPr>
          <w:rFonts w:hint="eastAsia" w:ascii="黑体" w:hAnsi="黑体" w:eastAsia="黑体"/>
          <w:sz w:val="32"/>
          <w:szCs w:val="32"/>
        </w:rPr>
        <w:t xml:space="preserve">  投标人须知</w:t>
      </w:r>
      <w:bookmarkEnd w:id="5"/>
    </w:p>
    <w:p>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rPr>
      </w:pPr>
      <w:bookmarkStart w:id="6" w:name="_Toc19859"/>
      <w:r>
        <w:rPr>
          <w:rFonts w:hint="eastAsia" w:ascii="黑体" w:hAnsi="黑体" w:eastAsia="黑体" w:cs="Times New Roman"/>
          <w:color w:val="auto"/>
          <w:sz w:val="28"/>
          <w:szCs w:val="28"/>
        </w:rPr>
        <w:t>投标人须知前附表</w:t>
      </w:r>
      <w:bookmarkEnd w:id="4"/>
      <w:bookmarkEnd w:id="6"/>
    </w:p>
    <w:tbl>
      <w:tblPr>
        <w:tblStyle w:val="13"/>
        <w:tblW w:w="9571" w:type="dxa"/>
        <w:jc w:val="center"/>
        <w:tblLayout w:type="fixed"/>
        <w:tblCellMar>
          <w:top w:w="0" w:type="dxa"/>
          <w:left w:w="108" w:type="dxa"/>
          <w:bottom w:w="0" w:type="dxa"/>
          <w:right w:w="108" w:type="dxa"/>
        </w:tblCellMar>
      </w:tblPr>
      <w:tblGrid>
        <w:gridCol w:w="706"/>
        <w:gridCol w:w="2720"/>
        <w:gridCol w:w="6145"/>
      </w:tblGrid>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采购人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名称：阿克苏市城镇住房保障管理办公室</w:t>
            </w:r>
          </w:p>
          <w:p>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地址：阿克苏市北京路67号（综合办公区）</w:t>
            </w:r>
          </w:p>
          <w:p>
            <w:pPr>
              <w:spacing w:line="400" w:lineRule="exact"/>
              <w:rPr>
                <w:rFonts w:hint="default" w:ascii="仿宋" w:hAnsi="仿宋" w:eastAsia="仿宋"/>
                <w:color w:val="FF0000"/>
                <w:sz w:val="24"/>
                <w:szCs w:val="24"/>
                <w:shd w:val="clear" w:color="auto" w:fill="auto"/>
                <w:lang w:val="en-US" w:eastAsia="zh-CN"/>
              </w:rPr>
            </w:pPr>
            <w:r>
              <w:rPr>
                <w:rFonts w:hint="eastAsia" w:ascii="仿宋" w:hAnsi="仿宋" w:eastAsia="仿宋"/>
                <w:color w:val="auto"/>
                <w:sz w:val="24"/>
                <w:szCs w:val="24"/>
                <w:shd w:val="clear" w:color="auto" w:fill="auto"/>
                <w:lang w:val="zh-CN"/>
              </w:rPr>
              <w:t>联系人：</w:t>
            </w:r>
            <w:r>
              <w:rPr>
                <w:rFonts w:hint="eastAsia" w:ascii="仿宋" w:hAnsi="仿宋" w:eastAsia="仿宋" w:cs="仿宋"/>
                <w:color w:val="auto"/>
                <w:sz w:val="24"/>
                <w:szCs w:val="24"/>
                <w:shd w:val="clear" w:color="auto" w:fill="auto"/>
                <w:lang w:val="en-US" w:eastAsia="zh-CN"/>
              </w:rPr>
              <w:t>王先生</w:t>
            </w:r>
            <w:r>
              <w:rPr>
                <w:rFonts w:hint="eastAsia" w:ascii="仿宋" w:hAnsi="仿宋" w:eastAsia="仿宋"/>
                <w:color w:val="auto"/>
                <w:sz w:val="24"/>
                <w:szCs w:val="24"/>
                <w:shd w:val="clear" w:color="auto" w:fill="auto"/>
              </w:rPr>
              <w:t xml:space="preserve"> </w:t>
            </w:r>
            <w:r>
              <w:rPr>
                <w:rFonts w:hint="eastAsia" w:ascii="仿宋" w:hAnsi="仿宋" w:eastAsia="仿宋"/>
                <w:color w:val="auto"/>
                <w:sz w:val="24"/>
                <w:szCs w:val="24"/>
                <w:shd w:val="clear" w:color="auto" w:fill="auto"/>
                <w:lang w:val="en-US" w:eastAsia="zh-CN"/>
              </w:rPr>
              <w:t xml:space="preserve">  </w:t>
            </w:r>
            <w:r>
              <w:rPr>
                <w:rFonts w:hint="eastAsia" w:ascii="仿宋" w:hAnsi="仿宋" w:eastAsia="仿宋"/>
                <w:color w:val="auto"/>
                <w:sz w:val="24"/>
                <w:szCs w:val="24"/>
                <w:shd w:val="clear" w:color="auto" w:fill="auto"/>
              </w:rPr>
              <w:t>电话：</w:t>
            </w:r>
            <w:r>
              <w:rPr>
                <w:rFonts w:hint="eastAsia" w:ascii="仿宋" w:hAnsi="仿宋" w:eastAsia="仿宋" w:cs="仿宋"/>
                <w:color w:val="auto"/>
                <w:sz w:val="24"/>
                <w:szCs w:val="24"/>
                <w:shd w:val="clear" w:color="auto" w:fill="auto"/>
              </w:rPr>
              <w:t xml:space="preserve"> </w:t>
            </w:r>
            <w:r>
              <w:rPr>
                <w:rFonts w:hint="eastAsia" w:ascii="仿宋" w:hAnsi="仿宋" w:eastAsia="仿宋" w:cs="仿宋"/>
                <w:sz w:val="24"/>
              </w:rPr>
              <w:t>0997-</w:t>
            </w:r>
            <w:r>
              <w:rPr>
                <w:rFonts w:hint="eastAsia" w:ascii="仿宋" w:hAnsi="仿宋" w:eastAsia="仿宋" w:cs="仿宋"/>
                <w:sz w:val="24"/>
                <w:lang w:val="en-US" w:eastAsia="zh-CN"/>
              </w:rPr>
              <w:t>2282656</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采购代理机构</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名称：新疆皓天凌翔工程管理有限公司</w:t>
            </w:r>
          </w:p>
          <w:p>
            <w:pPr>
              <w:spacing w:line="400" w:lineRule="exact"/>
              <w:rPr>
                <w:rFonts w:hint="eastAsia" w:ascii="仿宋" w:hAnsi="仿宋" w:eastAsia="仿宋"/>
                <w:color w:val="auto"/>
                <w:sz w:val="24"/>
                <w:szCs w:val="24"/>
                <w:shd w:val="clear" w:color="auto" w:fill="auto"/>
                <w:lang w:val="zh-CN" w:eastAsia="zh-CN"/>
              </w:rPr>
            </w:pPr>
            <w:r>
              <w:rPr>
                <w:rFonts w:hint="eastAsia" w:ascii="仿宋" w:hAnsi="仿宋" w:eastAsia="仿宋"/>
                <w:color w:val="auto"/>
                <w:sz w:val="24"/>
                <w:szCs w:val="24"/>
                <w:shd w:val="clear" w:color="auto" w:fill="auto"/>
                <w:lang w:val="zh-CN"/>
              </w:rPr>
              <w:t>地址：</w:t>
            </w:r>
            <w:r>
              <w:rPr>
                <w:rFonts w:hint="eastAsia" w:ascii="仿宋" w:hAnsi="仿宋" w:eastAsia="仿宋" w:cs="仿宋"/>
                <w:color w:val="auto"/>
                <w:sz w:val="24"/>
                <w:szCs w:val="24"/>
                <w:shd w:val="clear" w:color="auto" w:fill="auto"/>
                <w:lang w:eastAsia="zh-CN"/>
              </w:rPr>
              <w:t>阿克苏市朝阳街银基王朝4号写字楼11楼</w:t>
            </w:r>
          </w:p>
          <w:p>
            <w:pPr>
              <w:spacing w:line="400" w:lineRule="exact"/>
              <w:rPr>
                <w:rFonts w:hint="default" w:ascii="仿宋" w:hAnsi="仿宋" w:eastAsia="仿宋"/>
                <w:color w:val="FF0000"/>
                <w:sz w:val="24"/>
                <w:szCs w:val="24"/>
                <w:shd w:val="clear" w:color="auto" w:fill="auto"/>
                <w:lang w:val="en-US" w:eastAsia="zh-CN"/>
              </w:rPr>
            </w:pPr>
            <w:r>
              <w:rPr>
                <w:rFonts w:hint="eastAsia" w:ascii="仿宋" w:hAnsi="仿宋" w:eastAsia="仿宋"/>
                <w:color w:val="auto"/>
                <w:sz w:val="24"/>
                <w:szCs w:val="24"/>
                <w:shd w:val="clear" w:color="auto" w:fill="auto"/>
                <w:lang w:val="zh-CN"/>
              </w:rPr>
              <w:t>联系人：</w:t>
            </w:r>
            <w:r>
              <w:rPr>
                <w:rFonts w:hint="eastAsia" w:ascii="仿宋" w:hAnsi="仿宋" w:eastAsia="仿宋"/>
                <w:color w:val="auto"/>
                <w:sz w:val="24"/>
                <w:szCs w:val="24"/>
                <w:shd w:val="clear" w:color="auto" w:fill="auto"/>
                <w:lang w:val="en-US" w:eastAsia="zh-CN"/>
              </w:rPr>
              <w:t>雍梅</w:t>
            </w:r>
            <w:r>
              <w:rPr>
                <w:rFonts w:hint="eastAsia" w:ascii="仿宋" w:hAnsi="仿宋" w:eastAsia="仿宋" w:cs="仿宋"/>
                <w:color w:val="auto"/>
                <w:sz w:val="24"/>
                <w:shd w:val="clear" w:color="auto" w:fill="auto"/>
              </w:rPr>
              <w:t xml:space="preserve">  </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olor w:val="auto"/>
                <w:sz w:val="24"/>
                <w:szCs w:val="24"/>
                <w:shd w:val="clear" w:color="auto" w:fill="auto"/>
              </w:rPr>
              <w:t>电话：</w:t>
            </w:r>
            <w:r>
              <w:rPr>
                <w:rFonts w:hint="eastAsia" w:ascii="仿宋" w:hAnsi="仿宋" w:eastAsia="仿宋"/>
                <w:color w:val="auto"/>
                <w:sz w:val="24"/>
                <w:szCs w:val="24"/>
                <w:shd w:val="clear" w:color="auto" w:fill="auto"/>
                <w:lang w:val="en-US" w:eastAsia="zh-CN"/>
              </w:rPr>
              <w:t>18699776196</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olor w:val="auto"/>
                <w:sz w:val="24"/>
                <w:szCs w:val="24"/>
                <w:shd w:val="clear" w:color="auto" w:fill="auto"/>
                <w:lang w:eastAsia="zh-CN"/>
              </w:rPr>
            </w:pPr>
            <w:r>
              <w:rPr>
                <w:rFonts w:hint="eastAsia" w:ascii="仿宋" w:hAnsi="仿宋" w:eastAsia="仿宋"/>
                <w:color w:val="auto"/>
                <w:sz w:val="24"/>
                <w:szCs w:val="24"/>
                <w:shd w:val="clear" w:color="auto" w:fill="auto"/>
                <w:lang w:eastAsia="zh-CN"/>
              </w:rPr>
              <w:t>城区道路照明设施项目</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pPr>
              <w:tabs>
                <w:tab w:val="center" w:pos="2801"/>
              </w:tabs>
              <w:spacing w:line="400" w:lineRule="exact"/>
              <w:rPr>
                <w:rFonts w:hint="eastAsia" w:ascii="仿宋" w:hAnsi="仿宋" w:eastAsia="仿宋"/>
                <w:color w:val="auto"/>
                <w:sz w:val="24"/>
                <w:szCs w:val="24"/>
                <w:shd w:val="clear" w:color="auto" w:fill="auto"/>
                <w:lang w:eastAsia="zh-CN"/>
              </w:rPr>
            </w:pPr>
            <w:r>
              <w:rPr>
                <w:rFonts w:hint="eastAsia" w:ascii="仿宋" w:hAnsi="仿宋" w:eastAsia="仿宋"/>
                <w:color w:val="auto"/>
                <w:sz w:val="24"/>
                <w:szCs w:val="24"/>
                <w:shd w:val="clear" w:color="auto" w:fill="auto"/>
                <w:lang w:val="en-US" w:eastAsia="zh-CN"/>
              </w:rPr>
              <w:t>A-2022-02</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rPr>
              <w:t>资金来源以及资金构成</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shd w:val="clear" w:color="auto" w:fill="auto"/>
                <w:lang w:val="zh-CN"/>
              </w:rPr>
            </w:pPr>
            <w:r>
              <w:rPr>
                <w:rFonts w:hint="eastAsia" w:ascii="仿宋" w:hAnsi="仿宋" w:eastAsia="仿宋" w:cs="仿宋"/>
                <w:color w:val="auto"/>
                <w:sz w:val="24"/>
                <w:shd w:val="clear" w:color="auto" w:fill="auto"/>
                <w:lang w:val="en-US" w:eastAsia="zh-CN"/>
              </w:rPr>
              <w:t>财政</w:t>
            </w:r>
            <w:r>
              <w:rPr>
                <w:rFonts w:hint="eastAsia" w:ascii="仿宋" w:hAnsi="仿宋" w:eastAsia="仿宋" w:cs="仿宋"/>
                <w:color w:val="auto"/>
                <w:sz w:val="24"/>
                <w:shd w:val="clear" w:color="auto" w:fill="auto"/>
              </w:rPr>
              <w:t>资金</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采购安装一批国旗灯箱、灯笼、中国结等道路照明设施（详见招标文件及采购清单）</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最高限价</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FF0000"/>
                <w:sz w:val="24"/>
                <w:shd w:val="clear" w:color="auto" w:fill="auto"/>
              </w:rPr>
            </w:pPr>
            <w:r>
              <w:rPr>
                <w:rFonts w:hint="eastAsia" w:ascii="仿宋" w:hAnsi="仿宋" w:eastAsia="仿宋" w:cs="仿宋"/>
                <w:color w:val="auto"/>
                <w:sz w:val="24"/>
                <w:szCs w:val="24"/>
                <w:shd w:val="clear" w:color="auto" w:fill="auto"/>
                <w:lang w:val="en-US" w:eastAsia="zh-CN"/>
              </w:rPr>
              <w:t>999.9</w:t>
            </w:r>
            <w:r>
              <w:rPr>
                <w:rFonts w:hint="eastAsia" w:ascii="仿宋" w:hAnsi="仿宋" w:eastAsia="仿宋" w:cs="仿宋"/>
                <w:color w:val="auto"/>
                <w:sz w:val="24"/>
                <w:szCs w:val="24"/>
                <w:shd w:val="clear" w:color="auto" w:fill="auto"/>
              </w:rPr>
              <w:t>万元</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交货期</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rPr>
            </w:pPr>
            <w:r>
              <w:rPr>
                <w:rFonts w:hint="eastAsia" w:ascii="仿宋" w:hAnsi="仿宋" w:eastAsia="仿宋"/>
                <w:sz w:val="24"/>
                <w:szCs w:val="24"/>
              </w:rPr>
              <w:t>合同签订后</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7</w:t>
            </w:r>
            <w:r>
              <w:rPr>
                <w:rFonts w:hint="eastAsia" w:ascii="仿宋" w:hAnsi="仿宋" w:eastAsia="仿宋"/>
                <w:color w:val="auto"/>
                <w:sz w:val="24"/>
                <w:szCs w:val="24"/>
              </w:rPr>
              <w:t>日</w:t>
            </w:r>
            <w:r>
              <w:rPr>
                <w:rFonts w:hint="eastAsia" w:ascii="仿宋" w:hAnsi="仿宋" w:eastAsia="仿宋"/>
                <w:sz w:val="24"/>
                <w:szCs w:val="24"/>
              </w:rPr>
              <w:t>内交货，并安装调试完毕。</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交货地点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仿宋" w:hAnsi="仿宋" w:eastAsia="仿宋" w:cs="仿宋"/>
                <w:sz w:val="24"/>
                <w:lang w:val="en-US" w:eastAsia="zh-CN"/>
              </w:rPr>
            </w:pPr>
            <w:r>
              <w:rPr>
                <w:rFonts w:hint="eastAsia" w:ascii="仿宋" w:hAnsi="仿宋" w:eastAsia="仿宋" w:cs="仿宋"/>
                <w:sz w:val="24"/>
                <w:lang w:val="en-US" w:eastAsia="zh-CN"/>
              </w:rPr>
              <w:t>按甲方要求地点交货</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 不接受</w:t>
            </w:r>
          </w:p>
          <w:p>
            <w:pPr>
              <w:spacing w:line="400" w:lineRule="exact"/>
              <w:rPr>
                <w:rFonts w:ascii="仿宋" w:hAnsi="仿宋" w:eastAsia="仿宋"/>
                <w:sz w:val="24"/>
                <w:szCs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rPr>
              <w:t>自投标截止之日起</w:t>
            </w:r>
            <w:r>
              <w:rPr>
                <w:rFonts w:hint="eastAsia" w:ascii="仿宋" w:hAnsi="仿宋" w:eastAsia="仿宋"/>
                <w:sz w:val="24"/>
                <w:szCs w:val="24"/>
                <w:u w:val="single"/>
              </w:rPr>
              <w:t xml:space="preserve"> 30</w:t>
            </w:r>
            <w:r>
              <w:rPr>
                <w:rFonts w:ascii="仿宋" w:hAnsi="仿宋" w:eastAsia="仿宋"/>
                <w:sz w:val="24"/>
                <w:szCs w:val="24"/>
                <w:u w:val="single"/>
              </w:rPr>
              <w:t xml:space="preserve"> </w:t>
            </w:r>
            <w:r>
              <w:rPr>
                <w:rFonts w:hint="eastAsia" w:ascii="仿宋" w:hAnsi="仿宋" w:eastAsia="仿宋"/>
                <w:sz w:val="24"/>
                <w:szCs w:val="24"/>
                <w:u w:val="single"/>
              </w:rPr>
              <w:t>天</w:t>
            </w:r>
            <w:r>
              <w:rPr>
                <w:rFonts w:hint="eastAsia" w:ascii="仿宋" w:hAnsi="仿宋" w:eastAsia="仿宋"/>
                <w:sz w:val="24"/>
                <w:szCs w:val="24"/>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 不组织，自行踏勘</w:t>
            </w:r>
          </w:p>
          <w:p>
            <w:pPr>
              <w:spacing w:line="400" w:lineRule="exact"/>
              <w:rPr>
                <w:rFonts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pPr>
              <w:tabs>
                <w:tab w:val="left" w:pos="7665"/>
              </w:tabs>
              <w:spacing w:line="400" w:lineRule="exact"/>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 不需要</w:t>
            </w:r>
          </w:p>
          <w:p>
            <w:pPr>
              <w:spacing w:line="400" w:lineRule="exact"/>
              <w:rPr>
                <w:rFonts w:ascii="仿宋" w:hAnsi="仿宋" w:eastAsia="仿宋"/>
                <w:color w:val="auto"/>
                <w:sz w:val="24"/>
                <w:szCs w:val="24"/>
              </w:rPr>
            </w:pPr>
            <w:r>
              <w:rPr>
                <w:rFonts w:hint="eastAsia" w:ascii="仿宋" w:hAnsi="仿宋" w:eastAsia="仿宋"/>
                <w:color w:val="auto"/>
                <w:sz w:val="24"/>
                <w:szCs w:val="24"/>
              </w:rPr>
              <w:t>☑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5 </w:t>
            </w:r>
            <w:r>
              <w:rPr>
                <w:rFonts w:hint="eastAsia" w:ascii="仿宋" w:hAnsi="仿宋" w:eastAsia="仿宋"/>
                <w:color w:val="auto"/>
                <w:sz w:val="24"/>
                <w:szCs w:val="24"/>
              </w:rPr>
              <w:t>%（履约保证金须以支票、汇票、本票或者金融机构、担保机构出具的保函等非现金形式提交）</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由采购人支付</w:t>
            </w:r>
          </w:p>
          <w:p>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由中标人支付</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构成招标文件的其他材料</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补充文件</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ascii="仿宋" w:hAnsi="仿宋" w:eastAsia="仿宋"/>
                <w:sz w:val="24"/>
                <w:szCs w:val="24"/>
              </w:rPr>
              <w:t>投标人确认收到招标文件澄清或修改的时间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从补充文件发布时间开始</w:t>
            </w:r>
            <w:r>
              <w:rPr>
                <w:rFonts w:ascii="仿宋" w:hAnsi="仿宋" w:eastAsia="仿宋" w:cs="仿宋"/>
                <w:sz w:val="24"/>
                <w:szCs w:val="24"/>
                <w:lang w:val="zh-CN"/>
              </w:rPr>
              <w:t>48</w:t>
            </w:r>
            <w:r>
              <w:rPr>
                <w:rFonts w:hint="eastAsia" w:ascii="仿宋" w:hAnsi="仿宋" w:eastAsia="仿宋" w:cs="仿宋"/>
                <w:sz w:val="24"/>
                <w:szCs w:val="24"/>
                <w:lang w:val="zh-CN"/>
              </w:rPr>
              <w:t>小时内</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投标人资格条件</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符合政府采购法第22条规定：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具备</w:t>
            </w:r>
            <w:r>
              <w:rPr>
                <w:rFonts w:hint="eastAsia" w:ascii="仿宋" w:hAnsi="仿宋" w:eastAsia="仿宋" w:cs="仿宋"/>
                <w:color w:val="auto"/>
                <w:sz w:val="24"/>
                <w:szCs w:val="24"/>
              </w:rPr>
              <w:t>有效的经年检的五证一码或三证合一的营业执照。</w:t>
            </w:r>
          </w:p>
          <w:p>
            <w:pPr>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法人代表或其委托代理人应携带本人身份证原件及复印件，委托代理人还应携带《法人代表授权委托书》；</w:t>
            </w:r>
          </w:p>
          <w:p>
            <w:pPr>
              <w:spacing w:line="400" w:lineRule="exact"/>
              <w:rPr>
                <w:rFonts w:ascii="仿宋" w:hAnsi="仿宋" w:eastAsia="仿宋" w:cs="仿宋"/>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供应商如在“信用中国”网站、中国政府采购网被列入严重违法失信行为记录名单的（尚在处罚期内的），将拒绝其参加本次政府采购活动﹙供应商网上自行打印后加盖投标单位公章﹚。</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是否允许递交备选投标方案</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 不允许</w:t>
            </w:r>
          </w:p>
          <w:p>
            <w:pPr>
              <w:spacing w:line="400" w:lineRule="exact"/>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投标报价的范围</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含税全包价，包括产品的设计、制作、包装、保险、运输、装卸、安装、调试、培训、验收、保修等一切费用（即交钥匙工程）。</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投标报价的次数</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本次投标报价为一次不得更改报价，投标人只有一次报价的机会。投标报价（即开标报价）不得有选择性报价和附有条件的报价，且不得高于预算金额（备注：设定最高限价的，本项内容改为最高限价）。</w:t>
            </w:r>
          </w:p>
        </w:tc>
      </w:tr>
      <w:tr>
        <w:tblPrEx>
          <w:tblCellMar>
            <w:top w:w="0" w:type="dxa"/>
            <w:left w:w="108" w:type="dxa"/>
            <w:bottom w:w="0" w:type="dxa"/>
            <w:right w:w="108" w:type="dxa"/>
          </w:tblCellMar>
        </w:tblPrEx>
        <w:trPr>
          <w:trHeight w:val="865"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进口产品投标</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color w:val="auto"/>
                <w:sz w:val="24"/>
                <w:szCs w:val="24"/>
              </w:rPr>
            </w:pPr>
            <w:r>
              <w:rPr>
                <w:rFonts w:hint="eastAsia" w:ascii="仿宋" w:hAnsi="仿宋" w:eastAsia="仿宋"/>
                <w:color w:val="auto"/>
                <w:sz w:val="24"/>
                <w:szCs w:val="24"/>
              </w:rPr>
              <w:t>☑ 不允许</w:t>
            </w:r>
          </w:p>
          <w:p>
            <w:pPr>
              <w:spacing w:line="400" w:lineRule="exact"/>
              <w:rPr>
                <w:rFonts w:ascii="仿宋" w:hAnsi="仿宋" w:eastAsia="仿宋"/>
                <w:color w:val="auto"/>
                <w:sz w:val="24"/>
                <w:szCs w:val="24"/>
                <w:u w:val="single"/>
              </w:rPr>
            </w:pPr>
            <w:r>
              <w:rPr>
                <w:rFonts w:hint="eastAsia" w:ascii="仿宋" w:hAnsi="仿宋" w:eastAsia="仿宋"/>
                <w:color w:val="auto"/>
                <w:sz w:val="24"/>
                <w:szCs w:val="24"/>
              </w:rPr>
              <w:t>□ 允许</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样品</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sz w:val="24"/>
                <w:szCs w:val="24"/>
                <w:lang w:val="zh-CN"/>
              </w:rPr>
            </w:pPr>
            <w:r>
              <w:rPr>
                <w:rFonts w:hint="eastAsia" w:ascii="仿宋" w:hAnsi="仿宋" w:eastAsia="仿宋" w:cs="仿宋"/>
                <w:sz w:val="24"/>
                <w:szCs w:val="24"/>
                <w:lang w:val="zh-CN"/>
              </w:rPr>
              <w:t>☑ 不需要</w:t>
            </w:r>
          </w:p>
          <w:p>
            <w:pPr>
              <w:spacing w:line="400" w:lineRule="exact"/>
              <w:ind w:left="360" w:hanging="360"/>
              <w:rPr>
                <w:rFonts w:ascii="仿宋" w:hAnsi="仿宋" w:eastAsia="仿宋"/>
                <w:sz w:val="24"/>
                <w:szCs w:val="24"/>
                <w:lang w:val="zh-CN"/>
              </w:rPr>
            </w:pPr>
            <w:r>
              <w:rPr>
                <w:rFonts w:hint="eastAsia" w:ascii="仿宋" w:hAnsi="仿宋" w:eastAsia="仿宋" w:cs="仿宋"/>
                <w:sz w:val="24"/>
                <w:szCs w:val="24"/>
                <w:lang w:val="zh-CN"/>
              </w:rPr>
              <w:t>□ 需要，样品要求如下：</w:t>
            </w:r>
          </w:p>
          <w:p>
            <w:pPr>
              <w:spacing w:line="400" w:lineRule="exact"/>
              <w:ind w:firstLine="360" w:firstLineChars="150"/>
              <w:rPr>
                <w:rFonts w:ascii="仿宋" w:hAnsi="仿宋" w:eastAsia="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.样品：招标文件中带“※”标注的货物为投标人开标时应提供的样品。</w:t>
            </w:r>
          </w:p>
          <w:p>
            <w:pPr>
              <w:spacing w:line="400" w:lineRule="exact"/>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.样品的生产、安装、运输费、保全费等一切费用由投标人自理。</w:t>
            </w:r>
          </w:p>
          <w:p>
            <w:pPr>
              <w:spacing w:line="400" w:lineRule="exact"/>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.送样截止时间：</w:t>
            </w:r>
            <w:r>
              <w:rPr>
                <w:rFonts w:ascii="仿宋" w:hAnsi="仿宋" w:eastAsia="仿宋" w:cs="仿宋"/>
                <w:sz w:val="24"/>
                <w:szCs w:val="24"/>
                <w:lang w:val="zh-CN"/>
              </w:rPr>
              <w:t>20</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时</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分</w:t>
            </w:r>
            <w:r>
              <w:rPr>
                <w:rFonts w:hint="eastAsia" w:ascii="仿宋" w:hAnsi="仿宋" w:eastAsia="仿宋"/>
                <w:sz w:val="24"/>
                <w:szCs w:val="24"/>
              </w:rPr>
              <w:t>，</w:t>
            </w:r>
          </w:p>
          <w:p>
            <w:pPr>
              <w:spacing w:line="400" w:lineRule="exact"/>
              <w:ind w:firstLine="360" w:firstLineChars="15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.送样送达地点：</w:t>
            </w:r>
            <w:r>
              <w:rPr>
                <w:rFonts w:ascii="仿宋" w:hAnsi="仿宋" w:eastAsia="仿宋" w:cs="仿宋"/>
                <w:sz w:val="24"/>
                <w:szCs w:val="24"/>
                <w:u w:val="single"/>
                <w:lang w:val="zh-CN"/>
              </w:rPr>
              <w:t xml:space="preserve">                       </w:t>
            </w:r>
            <w:r>
              <w:rPr>
                <w:rFonts w:ascii="仿宋" w:hAnsi="仿宋" w:eastAsia="仿宋" w:cs="仿宋"/>
                <w:sz w:val="24"/>
                <w:szCs w:val="24"/>
                <w:lang w:val="zh-CN"/>
              </w:rPr>
              <w:t>。</w:t>
            </w:r>
            <w:r>
              <w:rPr>
                <w:rFonts w:hint="eastAsia" w:ascii="仿宋" w:hAnsi="仿宋" w:eastAsia="仿宋"/>
                <w:sz w:val="24"/>
                <w:szCs w:val="24"/>
              </w:rPr>
              <w:t>逾期送达或未送达到指定地点的拒绝接收</w:t>
            </w:r>
            <w:r>
              <w:rPr>
                <w:rFonts w:hint="eastAsia" w:ascii="仿宋" w:hAnsi="仿宋" w:eastAsia="仿宋" w:cs="仿宋"/>
                <w:sz w:val="24"/>
                <w:szCs w:val="24"/>
                <w:lang w:val="zh-CN"/>
              </w:rPr>
              <w:t>。</w:t>
            </w:r>
          </w:p>
          <w:p>
            <w:pPr>
              <w:spacing w:line="400" w:lineRule="exact"/>
              <w:ind w:firstLine="360" w:firstLineChars="150"/>
              <w:rPr>
                <w:rFonts w:ascii="仿宋" w:hAnsi="仿宋" w:eastAsia="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.投标人应按照采购代理机构的要求摆放样品并做好展示，样品不能有投标人的标识及品牌，样品将进行统一编号。</w:t>
            </w:r>
          </w:p>
          <w:p>
            <w:pPr>
              <w:spacing w:line="400" w:lineRule="exact"/>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6.若需要现场演示的，投标人应提前做好演示准备（包括电源线等一切辅助设备），届时因投标人自身原因未能演示的，后果自负。</w:t>
            </w:r>
          </w:p>
          <w:p>
            <w:pPr>
              <w:spacing w:line="400" w:lineRule="exact"/>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pPr>
              <w:spacing w:line="400" w:lineRule="exact"/>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标结果后，对于未中标人提供的样品，应当及时退还或者经未中标人同意后自行处理；对于中标人提供的样品，中标人与采购人、采购代理机构共同清点、检查和密封样品，由中标人送至采购人指定地点进行保管、封存，并作为履约验收的参考。</w:t>
            </w:r>
          </w:p>
          <w:p>
            <w:pPr>
              <w:spacing w:line="400" w:lineRule="exact"/>
              <w:ind w:firstLine="360" w:firstLineChars="150"/>
              <w:rPr>
                <w:rFonts w:ascii="仿宋" w:hAnsi="仿宋" w:eastAsia="仿宋" w:cs="仿宋"/>
                <w:sz w:val="24"/>
                <w:szCs w:val="24"/>
              </w:rPr>
            </w:pPr>
            <w:r>
              <w:rPr>
                <w:rFonts w:ascii="仿宋" w:hAnsi="仿宋" w:eastAsia="仿宋" w:cs="仿宋"/>
                <w:sz w:val="24"/>
                <w:szCs w:val="24"/>
              </w:rPr>
              <w:t>说明：投标人不按上述要求提交样品、</w:t>
            </w:r>
            <w:r>
              <w:rPr>
                <w:rFonts w:hint="eastAsia" w:ascii="仿宋" w:hAnsi="仿宋" w:eastAsia="仿宋" w:cs="仿宋"/>
                <w:sz w:val="24"/>
                <w:szCs w:val="24"/>
              </w:rPr>
              <w:t>不</w:t>
            </w:r>
            <w:r>
              <w:rPr>
                <w:rFonts w:ascii="仿宋" w:hAnsi="仿宋" w:eastAsia="仿宋" w:cs="仿宋"/>
                <w:sz w:val="24"/>
                <w:szCs w:val="24"/>
              </w:rPr>
              <w:t>服从现场工作管理的，样品评分项将被扣分或按“0”分处理。</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1.金额：人民币</w:t>
            </w:r>
            <w:r>
              <w:rPr>
                <w:rFonts w:hint="eastAsia" w:ascii="仿宋" w:hAnsi="仿宋" w:eastAsia="仿宋" w:cs="仿宋"/>
                <w:color w:val="auto"/>
                <w:sz w:val="24"/>
                <w:szCs w:val="24"/>
                <w:u w:val="single"/>
                <w:lang w:val="en-US" w:eastAsia="zh-CN"/>
              </w:rPr>
              <w:t>壹拾伍万</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u w:val="single"/>
                <w:lang w:val="zh-CN"/>
              </w:rPr>
              <w:t>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sz w:val="24"/>
                <w:szCs w:val="24"/>
                <w:u w:val="single"/>
                <w:lang w:val="en-US" w:eastAsia="zh-CN"/>
              </w:rPr>
              <w:t>150000</w:t>
            </w:r>
            <w:r>
              <w:rPr>
                <w:rFonts w:hint="eastAsia" w:ascii="仿宋" w:hAnsi="仿宋" w:eastAsia="仿宋" w:cs="仿宋"/>
                <w:color w:val="auto"/>
                <w:sz w:val="24"/>
                <w:szCs w:val="24"/>
                <w:u w:val="single"/>
                <w:lang w:val="zh-CN"/>
              </w:rPr>
              <w:t>元</w:t>
            </w:r>
            <w:r>
              <w:rPr>
                <w:rFonts w:hint="eastAsia" w:ascii="仿宋" w:hAnsi="仿宋" w:eastAsia="仿宋" w:cs="仿宋"/>
                <w:color w:val="auto"/>
                <w:sz w:val="24"/>
                <w:szCs w:val="24"/>
                <w:lang w:val="zh-CN"/>
              </w:rPr>
              <w:t>）</w:t>
            </w:r>
          </w:p>
          <w:p>
            <w:pPr>
              <w:spacing w:line="400" w:lineRule="exact"/>
              <w:ind w:firstLine="480" w:firstLineChars="200"/>
              <w:rPr>
                <w:rFonts w:ascii="仿宋" w:hAnsi="仿宋" w:eastAsia="仿宋"/>
                <w:color w:val="auto"/>
                <w:sz w:val="24"/>
                <w:szCs w:val="24"/>
                <w:lang w:val="zh-CN"/>
              </w:rPr>
            </w:pP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lang w:val="en-US" w:eastAsia="zh-CN"/>
              </w:rPr>
              <w:t>01</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18</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0</w:t>
            </w:r>
            <w:r>
              <w:rPr>
                <w:rFonts w:ascii="仿宋" w:hAnsi="仿宋" w:eastAsia="仿宋" w:cs="仿宋"/>
                <w:color w:val="auto"/>
                <w:sz w:val="24"/>
                <w:szCs w:val="24"/>
                <w:lang w:val="zh-CN"/>
              </w:rPr>
              <w:t>0</w:t>
            </w:r>
            <w:r>
              <w:rPr>
                <w:rFonts w:hint="eastAsia" w:ascii="仿宋" w:hAnsi="仿宋" w:eastAsia="仿宋" w:cs="仿宋"/>
                <w:color w:val="auto"/>
                <w:sz w:val="24"/>
                <w:szCs w:val="24"/>
                <w:lang w:val="zh-CN"/>
              </w:rPr>
              <w:t>前（</w:t>
            </w:r>
            <w:r>
              <w:rPr>
                <w:rFonts w:hint="eastAsia" w:ascii="仿宋" w:hAnsi="仿宋" w:eastAsia="仿宋" w:cs="仿宋"/>
                <w:b/>
                <w:color w:val="auto"/>
                <w:sz w:val="24"/>
                <w:szCs w:val="24"/>
                <w:lang w:val="zh-CN"/>
              </w:rPr>
              <w:t>以投标保证金到账时间为准</w:t>
            </w:r>
            <w:r>
              <w:rPr>
                <w:rFonts w:hint="eastAsia" w:ascii="仿宋" w:hAnsi="仿宋" w:eastAsia="仿宋" w:cs="仿宋"/>
                <w:color w:val="auto"/>
                <w:sz w:val="24"/>
                <w:szCs w:val="24"/>
                <w:lang w:val="zh-CN"/>
              </w:rPr>
              <w:t>）交纳，交纳账户信息如下：</w:t>
            </w:r>
          </w:p>
          <w:p>
            <w:pPr>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开户名称：新疆皓天凌翔工程管理有限公司</w:t>
            </w:r>
          </w:p>
          <w:p>
            <w:pPr>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开户银行：新疆阿克苏农村商业银行股份有限公司</w:t>
            </w:r>
          </w:p>
          <w:p>
            <w:pPr>
              <w:spacing w:line="40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账    号：8520 1001 2010 1532 90259</w:t>
            </w:r>
          </w:p>
          <w:p>
            <w:pPr>
              <w:spacing w:line="400" w:lineRule="exact"/>
              <w:ind w:firstLine="480" w:firstLineChars="20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投标保证金的交纳单位必须与投标人名称一致；</w:t>
            </w:r>
          </w:p>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在投标截止时间前从</w:t>
            </w:r>
            <w:r>
              <w:rPr>
                <w:rFonts w:hint="eastAsia" w:ascii="仿宋" w:hAnsi="仿宋" w:eastAsia="仿宋" w:cs="仿宋"/>
                <w:sz w:val="24"/>
                <w:szCs w:val="24"/>
                <w:lang w:val="en-US" w:eastAsia="zh-CN"/>
              </w:rPr>
              <w:t>投标保证金以支票、汇票、本票或者金融机构、担保机构出具的保函等非现金形式提交</w:t>
            </w:r>
            <w:r>
              <w:rPr>
                <w:rFonts w:hint="eastAsia" w:ascii="仿宋" w:hAnsi="仿宋" w:eastAsia="仿宋" w:cs="仿宋"/>
                <w:sz w:val="24"/>
                <w:szCs w:val="24"/>
                <w:lang w:val="zh-CN"/>
              </w:rPr>
              <w:t>；</w:t>
            </w:r>
          </w:p>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联合体投标的，投标保证金由牵头人交纳。</w:t>
            </w: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bCs/>
                <w:color w:val="auto"/>
                <w:sz w:val="24"/>
                <w:szCs w:val="24"/>
                <w:lang w:val="en-US" w:eastAsia="zh-CN"/>
              </w:rPr>
              <w:t>6.供应商在缴纳投标保证金时需备注投标项目名称，缴纳成功后应到采购代理机构开具投标保证金收据，未注明项目名称的不予开具投标保证金收据。</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★注：为方便退还投标保证金，请各供应商在开标当天提交‘收到退还保证金收据原件’及开户许可证复印件。</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投标文件编制装订</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.投标文件分技术文件、商务文件，技术文件、商务文件分别装订成册，且投标文件的正副本也分别装订成册。</w:t>
            </w:r>
          </w:p>
          <w:p>
            <w:pPr>
              <w:spacing w:line="400" w:lineRule="exact"/>
              <w:ind w:firstLine="480" w:firstLineChars="200"/>
              <w:rPr>
                <w:rFonts w:ascii="仿宋" w:hAnsi="仿宋" w:eastAsia="仿宋" w:cs="仿宋"/>
                <w:sz w:val="24"/>
                <w:szCs w:val="24"/>
                <w:lang w:val="zh-CN"/>
              </w:rPr>
            </w:pPr>
            <w:r>
              <w:rPr>
                <w:rFonts w:hint="eastAsia" w:ascii="仿宋" w:hAnsi="仿宋" w:eastAsia="仿宋"/>
                <w:sz w:val="24"/>
                <w:szCs w:val="24"/>
              </w:rPr>
              <w:t>2.封面设置。投标文件封面设置包括：投标文件、项目名称、项目编号、投标人全称和投标文件完成时间。投标人全称填写“×××公司”。</w:t>
            </w:r>
          </w:p>
          <w:p>
            <w:pPr>
              <w:spacing w:line="400" w:lineRule="exact"/>
              <w:ind w:firstLine="480" w:firstLineChars="200"/>
              <w:rPr>
                <w:rFonts w:ascii="仿宋" w:hAnsi="仿宋" w:eastAsia="仿宋" w:cs="仿宋"/>
                <w:sz w:val="24"/>
                <w:szCs w:val="24"/>
                <w:lang w:val="zh-CN"/>
              </w:rPr>
            </w:pPr>
            <w:r>
              <w:rPr>
                <w:rFonts w:hint="eastAsia" w:ascii="仿宋" w:hAnsi="仿宋" w:eastAsia="仿宋"/>
                <w:sz w:val="24"/>
                <w:szCs w:val="24"/>
              </w:rPr>
              <w:t>3.投标文件内容。投标人应按照招标文件的要求编写投标文件；对招标文件要求填写的表格或者资料不得缺少或者留空，投标文件不得加行、涂改、插字或者删除。</w:t>
            </w:r>
          </w:p>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w:t>
            </w:r>
            <w:r>
              <w:rPr>
                <w:rFonts w:hint="eastAsia" w:ascii="仿宋" w:hAnsi="仿宋" w:eastAsia="仿宋" w:cs="仿宋"/>
                <w:kern w:val="1"/>
                <w:sz w:val="24"/>
                <w:szCs w:val="24"/>
              </w:rPr>
              <w:t>投标文件正文用白色A4复印纸双面打印，并编制目录，目录、内容标注连续页码，页码从目录编起，标注于页面底部居中位置；</w:t>
            </w:r>
            <w:r>
              <w:rPr>
                <w:rFonts w:hint="eastAsia" w:ascii="仿宋" w:hAnsi="仿宋" w:eastAsia="仿宋" w:cs="仿宋"/>
                <w:sz w:val="24"/>
                <w:szCs w:val="24"/>
                <w:lang w:val="zh-CN"/>
              </w:rPr>
              <w:t>产品说明书、产品彩页、图纸、图片等非文本形式的内容，可以不标注页码，应将这些材料放置在技术文件中，折叠成</w:t>
            </w:r>
            <w:r>
              <w:rPr>
                <w:rFonts w:ascii="仿宋" w:hAnsi="仿宋" w:eastAsia="仿宋" w:cs="仿宋"/>
                <w:sz w:val="24"/>
                <w:szCs w:val="24"/>
                <w:lang w:val="zh-CN"/>
              </w:rPr>
              <w:t>A4</w:t>
            </w:r>
            <w:r>
              <w:rPr>
                <w:rFonts w:hint="eastAsia" w:ascii="仿宋" w:hAnsi="仿宋" w:eastAsia="仿宋" w:cs="仿宋"/>
                <w:sz w:val="24"/>
                <w:szCs w:val="24"/>
                <w:lang w:val="zh-CN"/>
              </w:rPr>
              <w:t>纸面大小，左、下侧对齐，左侧胶装成册。</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1.招标文件要求投标人法定代表人或者被授权代表签字处，均须本人用黑色签字笔签署（包括姓和名），不得由他人代签，并</w:t>
            </w:r>
            <w:r>
              <w:rPr>
                <w:rFonts w:hint="eastAsia" w:ascii="仿宋" w:hAnsi="仿宋" w:eastAsia="仿宋" w:cs="仿宋"/>
                <w:sz w:val="24"/>
                <w:szCs w:val="24"/>
                <w:lang w:val="en-US" w:eastAsia="zh-CN"/>
              </w:rPr>
              <w:t>逐页</w:t>
            </w:r>
            <w:r>
              <w:rPr>
                <w:rFonts w:hint="eastAsia" w:ascii="仿宋" w:hAnsi="仿宋" w:eastAsia="仿宋" w:cs="仿宋"/>
                <w:sz w:val="24"/>
                <w:szCs w:val="24"/>
                <w:lang w:val="zh-CN"/>
              </w:rPr>
              <w:t>加盖单位公章。</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2.被授权代表人签字的，投标文件应附法人授权委托书。</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3.“投标函”、“法人授权委托书”和“政府采购诚信承诺书”必须由法定代表人签署。</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110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投标文件份数及要求</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投标文件应按包分别进行编制：</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投标文件正本</w:t>
            </w:r>
            <w:r>
              <w:rPr>
                <w:rFonts w:hint="eastAsia" w:ascii="仿宋" w:hAnsi="仿宋" w:eastAsia="仿宋" w:cs="仿宋"/>
                <w:sz w:val="24"/>
                <w:szCs w:val="24"/>
                <w:u w:val="single"/>
                <w:lang w:val="zh-CN"/>
              </w:rPr>
              <w:t>壹</w:t>
            </w:r>
            <w:r>
              <w:rPr>
                <w:rFonts w:hint="eastAsia" w:ascii="仿宋" w:hAnsi="仿宋" w:eastAsia="仿宋" w:cs="仿宋"/>
                <w:sz w:val="24"/>
                <w:szCs w:val="24"/>
                <w:lang w:val="zh-CN"/>
              </w:rPr>
              <w:t>份，副本</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叁</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份。正本和副本的封面上应当清楚地标记“正本”或者“副本”字样；正本和副本不一致时，以正本为准。</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投标文件密封和标记</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1.一个包（或者未分包项目）</w:t>
            </w:r>
            <w:r>
              <w:rPr>
                <w:rFonts w:hint="eastAsia" w:ascii="仿宋" w:hAnsi="仿宋" w:eastAsia="仿宋" w:cs="仿宋"/>
                <w:sz w:val="24"/>
                <w:szCs w:val="24"/>
                <w:highlight w:val="none"/>
                <w:lang w:val="en-US" w:eastAsia="zh-CN"/>
              </w:rPr>
              <w:t>两</w:t>
            </w:r>
            <w:r>
              <w:rPr>
                <w:rFonts w:hint="eastAsia" w:ascii="仿宋" w:hAnsi="仿宋" w:eastAsia="仿宋" w:cs="仿宋"/>
                <w:sz w:val="24"/>
                <w:szCs w:val="24"/>
                <w:highlight w:val="none"/>
                <w:lang w:val="zh-CN"/>
              </w:rPr>
              <w:t>个密封件，分别是：</w:t>
            </w:r>
            <w:r>
              <w:rPr>
                <w:rFonts w:hint="eastAsia" w:ascii="仿宋" w:hAnsi="仿宋" w:eastAsia="仿宋" w:cs="仿宋"/>
                <w:sz w:val="24"/>
                <w:szCs w:val="24"/>
                <w:highlight w:val="none"/>
                <w:u w:val="single"/>
                <w:lang w:val="zh-CN"/>
              </w:rPr>
              <w:t>技术文件密封件</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lang w:val="zh-CN"/>
              </w:rPr>
              <w:t>商务文件密封件</w:t>
            </w:r>
            <w:r>
              <w:rPr>
                <w:rFonts w:hint="eastAsia" w:ascii="仿宋" w:hAnsi="仿宋" w:eastAsia="仿宋" w:cs="仿宋"/>
                <w:sz w:val="24"/>
                <w:szCs w:val="24"/>
                <w:highlight w:val="none"/>
                <w:lang w:val="zh-CN"/>
              </w:rPr>
              <w:t>；</w:t>
            </w:r>
          </w:p>
          <w:p>
            <w:pPr>
              <w:spacing w:line="380" w:lineRule="exact"/>
              <w:ind w:firstLine="480" w:firstLineChars="200"/>
              <w:rPr>
                <w:rFonts w:ascii="仿宋" w:hAnsi="仿宋" w:eastAsia="仿宋" w:cs="楷体"/>
                <w:kern w:val="1"/>
                <w:sz w:val="24"/>
                <w:szCs w:val="24"/>
                <w:highlight w:val="none"/>
              </w:rPr>
            </w:pPr>
            <w:r>
              <w:rPr>
                <w:rFonts w:hint="eastAsia" w:ascii="仿宋" w:hAnsi="仿宋" w:eastAsia="仿宋" w:cs="楷体"/>
                <w:kern w:val="1"/>
                <w:sz w:val="24"/>
                <w:szCs w:val="24"/>
                <w:highlight w:val="none"/>
              </w:rPr>
              <w:t>注：一个密封件确实无法密封的，可分开密封；</w:t>
            </w:r>
          </w:p>
          <w:p>
            <w:pPr>
              <w:spacing w:line="38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2.密封件封套上标明招标项目编号、项目名称以及包、投标人名称等，在所有封签处标注“请勿在</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zh-CN"/>
              </w:rPr>
              <w:t>之前启封”字样，并加盖投标人单位公章以及法定代表人或者被授权代表签字。</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cs="仿宋"/>
                <w:sz w:val="24"/>
                <w:szCs w:val="24"/>
                <w:lang w:val="zh-CN"/>
              </w:rPr>
              <w:t>递交投标文件截止时间</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ascii="仿宋" w:hAnsi="仿宋" w:eastAsia="仿宋"/>
                <w:b/>
                <w:color w:val="auto"/>
                <w:sz w:val="24"/>
                <w:lang w:val="zh-CN"/>
              </w:rPr>
            </w:pPr>
            <w:r>
              <w:rPr>
                <w:rFonts w:hint="eastAsia" w:ascii="仿宋" w:hAnsi="仿宋" w:eastAsia="仿宋" w:cs="仿宋"/>
                <w:color w:val="auto"/>
                <w:sz w:val="24"/>
                <w:szCs w:val="24"/>
                <w:u w:val="single"/>
                <w:lang w:val="zh-CN"/>
              </w:rPr>
              <w:t>20</w:t>
            </w:r>
            <w:r>
              <w:rPr>
                <w:rFonts w:hint="eastAsia" w:ascii="仿宋" w:hAnsi="仿宋" w:eastAsia="仿宋" w:cs="仿宋"/>
                <w:color w:val="auto"/>
                <w:sz w:val="24"/>
                <w:szCs w:val="24"/>
                <w:u w:val="single"/>
                <w:lang w:val="en-US" w:eastAsia="zh-CN"/>
              </w:rPr>
              <w:t>22</w:t>
            </w:r>
            <w:r>
              <w:rPr>
                <w:rFonts w:hint="eastAsia" w:ascii="仿宋" w:hAnsi="仿宋" w:eastAsia="仿宋" w:cs="仿宋"/>
                <w:color w:val="auto"/>
                <w:sz w:val="24"/>
                <w:szCs w:val="24"/>
                <w:u w:val="single"/>
                <w:lang w:val="zh-CN"/>
              </w:rPr>
              <w:t>年0</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lang w:val="zh-CN"/>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lang w:val="zh-CN"/>
              </w:rPr>
              <w:t>日1</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lang w:val="zh-CN"/>
              </w:rPr>
              <w:t>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val="zh-CN"/>
              </w:rPr>
              <w:t>0分</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开标时间及地点</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时间：</w:t>
            </w:r>
            <w:r>
              <w:rPr>
                <w:rFonts w:hint="eastAsia" w:ascii="仿宋" w:hAnsi="仿宋" w:eastAsia="仿宋" w:cs="仿宋"/>
                <w:color w:val="auto"/>
                <w:sz w:val="24"/>
                <w:szCs w:val="24"/>
                <w:u w:val="single"/>
                <w:lang w:val="zh-CN"/>
              </w:rPr>
              <w:t>20</w:t>
            </w:r>
            <w:r>
              <w:rPr>
                <w:rFonts w:hint="eastAsia" w:ascii="仿宋" w:hAnsi="仿宋" w:eastAsia="仿宋" w:cs="仿宋"/>
                <w:color w:val="auto"/>
                <w:sz w:val="24"/>
                <w:szCs w:val="24"/>
                <w:u w:val="single"/>
                <w:lang w:val="en-US" w:eastAsia="zh-CN"/>
              </w:rPr>
              <w:t>22</w:t>
            </w:r>
            <w:r>
              <w:rPr>
                <w:rFonts w:hint="eastAsia" w:ascii="仿宋" w:hAnsi="仿宋" w:eastAsia="仿宋" w:cs="仿宋"/>
                <w:color w:val="auto"/>
                <w:sz w:val="24"/>
                <w:szCs w:val="24"/>
                <w:u w:val="single"/>
                <w:lang w:val="zh-CN"/>
              </w:rPr>
              <w:t>年0</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lang w:val="zh-CN"/>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lang w:val="zh-CN"/>
              </w:rPr>
              <w:t>日1</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lang w:val="zh-CN"/>
              </w:rPr>
              <w:t>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val="zh-CN"/>
              </w:rPr>
              <w:t>0分</w:t>
            </w:r>
            <w:r>
              <w:rPr>
                <w:rFonts w:hint="eastAsia" w:ascii="仿宋" w:hAnsi="仿宋" w:eastAsia="仿宋" w:cs="仿宋"/>
                <w:color w:val="auto"/>
                <w:sz w:val="24"/>
                <w:szCs w:val="24"/>
                <w:lang w:val="zh-CN"/>
              </w:rPr>
              <w:t>。</w:t>
            </w:r>
          </w:p>
          <w:p>
            <w:pPr>
              <w:spacing w:line="380" w:lineRule="exact"/>
              <w:rPr>
                <w:rFonts w:ascii="仿宋" w:hAnsi="仿宋" w:eastAsia="仿宋"/>
                <w:color w:val="auto"/>
                <w:sz w:val="24"/>
                <w:szCs w:val="24"/>
                <w:lang w:val="zh-CN"/>
              </w:rPr>
            </w:pPr>
            <w:r>
              <w:rPr>
                <w:rFonts w:hint="eastAsia" w:ascii="仿宋" w:hAnsi="仿宋" w:eastAsia="仿宋" w:cs="仿宋"/>
                <w:color w:val="auto"/>
                <w:sz w:val="24"/>
                <w:szCs w:val="24"/>
                <w:lang w:val="zh-CN"/>
              </w:rPr>
              <w:t>地点：阿克苏市市民服务中心一号楼4楼（公共资源交易中心）。</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仿宋" w:hAnsi="仿宋" w:eastAsia="仿宋"/>
                <w:sz w:val="24"/>
                <w:szCs w:val="24"/>
                <w:lang w:val="zh-CN"/>
              </w:rPr>
            </w:pPr>
            <w:r>
              <w:rPr>
                <w:rFonts w:hint="eastAsia" w:ascii="仿宋" w:hAnsi="仿宋" w:eastAsia="仿宋" w:cs="仿宋"/>
                <w:sz w:val="24"/>
                <w:szCs w:val="24"/>
                <w:lang w:val="zh-CN"/>
              </w:rPr>
              <w:t>评标委员会</w:t>
            </w:r>
          </w:p>
        </w:tc>
        <w:tc>
          <w:tcPr>
            <w:tcW w:w="6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评标委员会共</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5</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人，其中：</w:t>
            </w:r>
          </w:p>
          <w:p>
            <w:pPr>
              <w:autoSpaceDE w:val="0"/>
              <w:autoSpaceDN w:val="0"/>
              <w:adjustRightInd w:val="0"/>
              <w:spacing w:line="380" w:lineRule="exact"/>
              <w:rPr>
                <w:rFonts w:ascii="仿宋" w:hAnsi="仿宋" w:eastAsia="仿宋"/>
                <w:color w:val="auto"/>
                <w:sz w:val="24"/>
                <w:szCs w:val="24"/>
                <w:lang w:val="zh-CN"/>
              </w:rPr>
            </w:pPr>
            <w:r>
              <w:rPr>
                <w:rFonts w:hint="eastAsia" w:ascii="仿宋" w:hAnsi="仿宋" w:eastAsia="仿宋" w:cs="仿宋"/>
                <w:color w:val="auto"/>
                <w:sz w:val="24"/>
                <w:szCs w:val="24"/>
                <w:lang w:val="zh-CN"/>
              </w:rPr>
              <w:t>采购人代表</w:t>
            </w:r>
            <w:r>
              <w:rPr>
                <w:rFonts w:hint="eastAsia" w:ascii="仿宋" w:hAnsi="仿宋" w:eastAsia="仿宋" w:cs="仿宋"/>
                <w:color w:val="auto"/>
                <w:sz w:val="24"/>
                <w:szCs w:val="24"/>
                <w:u w:val="single"/>
              </w:rPr>
              <w:t xml:space="preserve"> 0 </w:t>
            </w:r>
            <w:r>
              <w:rPr>
                <w:rFonts w:hint="eastAsia" w:ascii="仿宋" w:hAnsi="仿宋" w:eastAsia="仿宋" w:cs="仿宋"/>
                <w:color w:val="auto"/>
                <w:sz w:val="24"/>
                <w:szCs w:val="24"/>
                <w:lang w:val="zh-CN"/>
              </w:rPr>
              <w:t>人，评审专家</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 xml:space="preserve">5 </w:t>
            </w:r>
            <w:r>
              <w:rPr>
                <w:rFonts w:hint="eastAsia" w:ascii="仿宋" w:hAnsi="仿宋" w:eastAsia="仿宋" w:cs="仿宋"/>
                <w:color w:val="auto"/>
                <w:sz w:val="24"/>
                <w:szCs w:val="24"/>
                <w:lang w:val="zh-CN"/>
              </w:rPr>
              <w:t>人</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评标办法</w:t>
            </w:r>
          </w:p>
        </w:tc>
        <w:tc>
          <w:tcPr>
            <w:tcW w:w="6145" w:type="dxa"/>
            <w:tcBorders>
              <w:top w:val="single" w:color="auto" w:sz="4" w:space="0"/>
              <w:left w:val="single" w:color="auto" w:sz="4" w:space="0"/>
              <w:right w:val="single" w:color="auto" w:sz="4" w:space="0"/>
            </w:tcBorders>
            <w:vAlign w:val="center"/>
          </w:tcPr>
          <w:p>
            <w:pPr>
              <w:spacing w:line="380" w:lineRule="exact"/>
              <w:rPr>
                <w:rFonts w:hint="eastAsia" w:ascii="仿宋" w:hAnsi="仿宋" w:eastAsia="仿宋" w:cs="仿宋"/>
                <w:sz w:val="24"/>
                <w:szCs w:val="24"/>
                <w:lang w:val="zh-CN"/>
              </w:rPr>
            </w:pPr>
            <w:r>
              <w:rPr>
                <w:rFonts w:hint="eastAsia" w:ascii="仿宋" w:hAnsi="仿宋" w:eastAsia="仿宋" w:cs="仿宋"/>
                <w:sz w:val="24"/>
                <w:szCs w:val="24"/>
                <w:lang w:val="zh-CN"/>
              </w:rPr>
              <w:t>☑ 综合评分法</w:t>
            </w:r>
          </w:p>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 最低评标价法</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auto"/>
                <w:sz w:val="24"/>
                <w:szCs w:val="24"/>
                <w:lang w:val="zh-CN"/>
              </w:rPr>
            </w:pPr>
            <w:r>
              <w:rPr>
                <w:rFonts w:hint="eastAsia" w:ascii="仿宋" w:hAnsi="仿宋" w:eastAsia="仿宋"/>
                <w:color w:val="auto"/>
                <w:sz w:val="24"/>
                <w:szCs w:val="24"/>
              </w:rPr>
              <w:t>是否授权评标委员会确定中标人</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color w:val="auto"/>
                <w:sz w:val="24"/>
                <w:szCs w:val="24"/>
              </w:rPr>
            </w:pPr>
            <w:r>
              <w:rPr>
                <w:rFonts w:hint="eastAsia" w:ascii="仿宋" w:hAnsi="仿宋" w:eastAsia="仿宋"/>
                <w:color w:val="auto"/>
                <w:sz w:val="24"/>
                <w:szCs w:val="24"/>
              </w:rPr>
              <w:t>□ 是，</w:t>
            </w:r>
            <w:r>
              <w:rPr>
                <w:rFonts w:hint="eastAsia" w:ascii="仿宋" w:hAnsi="仿宋" w:eastAsia="仿宋" w:cs="仿宋"/>
                <w:color w:val="auto"/>
                <w:sz w:val="24"/>
                <w:szCs w:val="24"/>
                <w:lang w:val="zh-CN"/>
              </w:rPr>
              <w:t>每包确定一个中标人。</w:t>
            </w:r>
          </w:p>
          <w:p>
            <w:pPr>
              <w:spacing w:line="380" w:lineRule="exact"/>
              <w:rPr>
                <w:rFonts w:ascii="仿宋" w:hAnsi="仿宋" w:eastAsia="仿宋" w:cs="仿宋"/>
                <w:color w:val="auto"/>
                <w:sz w:val="24"/>
                <w:szCs w:val="24"/>
              </w:rPr>
            </w:pPr>
            <w:r>
              <w:rPr>
                <w:rFonts w:hint="eastAsia" w:ascii="仿宋" w:hAnsi="仿宋" w:eastAsia="仿宋"/>
                <w:color w:val="auto"/>
                <w:sz w:val="24"/>
                <w:szCs w:val="24"/>
              </w:rPr>
              <w:t>☑ 否，确定的中标候选人数：</w:t>
            </w:r>
            <w:r>
              <w:rPr>
                <w:rFonts w:hint="eastAsia" w:ascii="仿宋" w:hAnsi="仿宋" w:eastAsia="仿宋"/>
                <w:color w:val="auto"/>
                <w:sz w:val="24"/>
                <w:szCs w:val="24"/>
                <w:u w:val="single"/>
              </w:rPr>
              <w:t xml:space="preserve"> 3 </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是否退还投标文件</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sz w:val="24"/>
                <w:szCs w:val="24"/>
              </w:rPr>
            </w:pPr>
            <w:r>
              <w:rPr>
                <w:rFonts w:hint="eastAsia" w:ascii="仿宋" w:hAnsi="仿宋" w:eastAsia="仿宋"/>
                <w:sz w:val="24"/>
                <w:szCs w:val="24"/>
              </w:rPr>
              <w:t>除投标人需收回的资格、资信等证明文件中的证明材料原件（如营业执照、合同、相关资质证书等）外，其他文件概不退还。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rPr>
                <w:rFonts w:ascii="仿宋" w:hAnsi="仿宋" w:eastAsia="仿宋" w:cs="仿宋"/>
                <w:sz w:val="24"/>
                <w:szCs w:val="24"/>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仿宋" w:hAnsi="仿宋" w:eastAsia="仿宋" w:cs="仿宋"/>
                <w:sz w:val="24"/>
                <w:szCs w:val="24"/>
              </w:rPr>
            </w:pPr>
            <w:r>
              <w:rPr>
                <w:rFonts w:hint="eastAsia" w:ascii="仿宋" w:hAnsi="仿宋" w:eastAsia="仿宋" w:cs="仿宋"/>
                <w:sz w:val="24"/>
                <w:szCs w:val="24"/>
              </w:rPr>
              <w:t>34.1</w:t>
            </w: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9"/>
              <w:rPr>
                <w:rFonts w:ascii="仿宋" w:hAnsi="仿宋" w:eastAsia="仿宋" w:cs="仿宋"/>
                <w:sz w:val="24"/>
                <w:szCs w:val="24"/>
                <w:lang w:val="zh-CN"/>
              </w:rPr>
            </w:pPr>
            <w:r>
              <w:rPr>
                <w:rFonts w:hint="eastAsia" w:ascii="仿宋" w:hAnsi="仿宋" w:eastAsia="仿宋" w:cs="仿宋"/>
                <w:sz w:val="24"/>
                <w:szCs w:val="24"/>
                <w:lang w:val="zh-CN"/>
              </w:rPr>
              <w:t>投标人在开标时需携带的验资文件</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9"/>
              <w:rPr>
                <w:rFonts w:ascii="仿宋" w:hAnsi="仿宋" w:eastAsia="仿宋"/>
                <w:kern w:val="1"/>
                <w:sz w:val="24"/>
                <w:szCs w:val="24"/>
              </w:rPr>
            </w:pPr>
            <w:r>
              <w:rPr>
                <w:rFonts w:hint="eastAsia" w:ascii="仿宋" w:hAnsi="仿宋" w:eastAsia="仿宋"/>
                <w:kern w:val="1"/>
                <w:sz w:val="24"/>
                <w:szCs w:val="24"/>
              </w:rPr>
              <w:t>本次招投标活动邀请各投标人的法定代表人或委托代理人参加，到场的投标人代表需携带以下文件：</w:t>
            </w:r>
          </w:p>
          <w:p>
            <w:pPr>
              <w:spacing w:line="380" w:lineRule="exact"/>
              <w:outlineLvl w:val="9"/>
              <w:rPr>
                <w:rStyle w:val="17"/>
                <w:color w:val="auto"/>
                <w:sz w:val="24"/>
                <w:szCs w:val="24"/>
              </w:rPr>
            </w:pPr>
            <w:r>
              <w:rPr>
                <w:rFonts w:hint="eastAsia" w:ascii="仿宋" w:hAnsi="仿宋" w:eastAsia="仿宋"/>
                <w:color w:val="auto"/>
                <w:kern w:val="1"/>
                <w:sz w:val="24"/>
                <w:szCs w:val="24"/>
                <w:lang w:val="en-US" w:eastAsia="zh-CN"/>
              </w:rPr>
              <w:t>1</w:t>
            </w:r>
            <w:r>
              <w:rPr>
                <w:rFonts w:hint="eastAsia" w:ascii="仿宋" w:hAnsi="仿宋" w:eastAsia="仿宋"/>
                <w:color w:val="auto"/>
                <w:kern w:val="1"/>
                <w:sz w:val="24"/>
                <w:szCs w:val="24"/>
              </w:rPr>
              <w:t>.</w:t>
            </w:r>
            <w:r>
              <w:rPr>
                <w:rStyle w:val="17"/>
                <w:rFonts w:hint="eastAsia"/>
                <w:color w:val="auto"/>
                <w:sz w:val="24"/>
                <w:szCs w:val="24"/>
              </w:rPr>
              <w:t>营业执照原件；</w:t>
            </w:r>
          </w:p>
          <w:p>
            <w:pPr>
              <w:spacing w:line="380" w:lineRule="exact"/>
              <w:outlineLvl w:val="9"/>
              <w:rPr>
                <w:rStyle w:val="17"/>
                <w:rFonts w:hint="eastAsia" w:eastAsia="仿宋"/>
                <w:color w:val="auto"/>
                <w:sz w:val="24"/>
                <w:szCs w:val="24"/>
                <w:lang w:val="en-US" w:eastAsia="zh-CN"/>
              </w:rPr>
            </w:pPr>
            <w:r>
              <w:rPr>
                <w:rStyle w:val="17"/>
                <w:rFonts w:hint="eastAsia" w:eastAsia="仿宋"/>
                <w:color w:val="auto"/>
                <w:sz w:val="24"/>
                <w:szCs w:val="24"/>
                <w:lang w:val="en-US" w:eastAsia="zh-CN"/>
              </w:rPr>
              <w:t>2.</w:t>
            </w:r>
            <w:r>
              <w:rPr>
                <w:rStyle w:val="17"/>
                <w:rFonts w:hint="eastAsia"/>
                <w:color w:val="auto"/>
                <w:sz w:val="24"/>
                <w:szCs w:val="24"/>
              </w:rPr>
              <w:t>法定代表人参加开标会议的，应出示法定代表人身份证明原件和本人身份证原件；被授权代表参加开标会议的，应出示授权委托书原件和本人身份证原件；</w:t>
            </w:r>
          </w:p>
          <w:p>
            <w:pPr>
              <w:spacing w:line="380" w:lineRule="exact"/>
              <w:outlineLvl w:val="9"/>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.近三个月社保缴纳明细（需有相关人员明细）；</w:t>
            </w:r>
          </w:p>
          <w:p>
            <w:pPr>
              <w:spacing w:line="380" w:lineRule="exact"/>
              <w:outlineLvl w:val="9"/>
              <w:rPr>
                <w:rStyle w:val="17"/>
                <w:color w:val="auto"/>
                <w:sz w:val="24"/>
                <w:szCs w:val="24"/>
              </w:rPr>
            </w:pPr>
            <w:r>
              <w:rPr>
                <w:rStyle w:val="17"/>
                <w:rFonts w:hint="eastAsia" w:eastAsia="仿宋"/>
                <w:color w:val="auto"/>
                <w:sz w:val="24"/>
                <w:szCs w:val="24"/>
                <w:lang w:val="en-US" w:eastAsia="zh-CN"/>
              </w:rPr>
              <w:t>4</w:t>
            </w:r>
            <w:r>
              <w:rPr>
                <w:rStyle w:val="17"/>
                <w:rFonts w:hint="eastAsia"/>
                <w:color w:val="auto"/>
                <w:sz w:val="24"/>
                <w:szCs w:val="24"/>
              </w:rPr>
              <w:t>.20</w:t>
            </w:r>
            <w:r>
              <w:rPr>
                <w:rStyle w:val="17"/>
                <w:rFonts w:hint="eastAsia" w:eastAsia="仿宋"/>
                <w:color w:val="auto"/>
                <w:sz w:val="24"/>
                <w:szCs w:val="24"/>
                <w:lang w:val="en-US" w:eastAsia="zh-CN"/>
              </w:rPr>
              <w:t>20</w:t>
            </w:r>
            <w:r>
              <w:rPr>
                <w:rStyle w:val="17"/>
                <w:rFonts w:hint="eastAsia"/>
                <w:color w:val="auto"/>
                <w:sz w:val="24"/>
                <w:szCs w:val="24"/>
              </w:rPr>
              <w:t>年度财务审计报告</w:t>
            </w:r>
            <w:r>
              <w:rPr>
                <w:rStyle w:val="17"/>
                <w:rFonts w:hint="eastAsia" w:eastAsia="仿宋"/>
                <w:color w:val="auto"/>
                <w:sz w:val="24"/>
                <w:szCs w:val="24"/>
                <w:lang w:val="en-US" w:eastAsia="zh-CN"/>
              </w:rPr>
              <w:t>原件</w:t>
            </w:r>
            <w:r>
              <w:rPr>
                <w:rStyle w:val="17"/>
                <w:rFonts w:hint="eastAsia"/>
                <w:color w:val="auto"/>
                <w:sz w:val="24"/>
                <w:szCs w:val="24"/>
              </w:rPr>
              <w:t>；</w:t>
            </w:r>
          </w:p>
          <w:p>
            <w:pPr>
              <w:spacing w:line="380" w:lineRule="exact"/>
              <w:outlineLvl w:val="9"/>
              <w:rPr>
                <w:rStyle w:val="17"/>
                <w:rFonts w:hint="eastAsia"/>
                <w:color w:val="auto"/>
                <w:sz w:val="24"/>
                <w:szCs w:val="24"/>
              </w:rPr>
            </w:pPr>
            <w:r>
              <w:rPr>
                <w:rStyle w:val="17"/>
                <w:rFonts w:hint="eastAsia" w:eastAsia="仿宋"/>
                <w:color w:val="auto"/>
                <w:sz w:val="24"/>
                <w:szCs w:val="24"/>
                <w:lang w:val="en-US" w:eastAsia="zh-CN"/>
              </w:rPr>
              <w:t>5</w:t>
            </w:r>
            <w:r>
              <w:rPr>
                <w:rStyle w:val="17"/>
                <w:rFonts w:hint="eastAsia"/>
                <w:color w:val="auto"/>
                <w:sz w:val="24"/>
                <w:szCs w:val="24"/>
              </w:rPr>
              <w:t>.</w:t>
            </w:r>
            <w:r>
              <w:rPr>
                <w:rStyle w:val="17"/>
                <w:rFonts w:hint="eastAsia" w:eastAsia="仿宋"/>
                <w:color w:val="auto"/>
                <w:sz w:val="24"/>
                <w:szCs w:val="24"/>
                <w:lang w:val="en-US" w:eastAsia="zh-CN"/>
              </w:rPr>
              <w:t>近六个月完税证明</w:t>
            </w:r>
            <w:r>
              <w:rPr>
                <w:rFonts w:hint="eastAsia" w:ascii="仿宋" w:hAnsi="仿宋" w:eastAsia="仿宋" w:cs="仿宋"/>
                <w:color w:val="auto"/>
                <w:sz w:val="24"/>
                <w:szCs w:val="24"/>
                <w:lang w:val="en-US" w:eastAsia="zh-CN"/>
              </w:rPr>
              <w:t>原件</w:t>
            </w:r>
            <w:r>
              <w:rPr>
                <w:rStyle w:val="17"/>
                <w:rFonts w:hint="eastAsia" w:eastAsia="仿宋"/>
                <w:color w:val="auto"/>
                <w:sz w:val="24"/>
                <w:szCs w:val="24"/>
                <w:lang w:val="en-US" w:eastAsia="zh-CN"/>
              </w:rPr>
              <w:t>；</w:t>
            </w:r>
          </w:p>
          <w:p>
            <w:pPr>
              <w:spacing w:line="380" w:lineRule="exact"/>
              <w:outlineLvl w:val="9"/>
              <w:rPr>
                <w:rStyle w:val="17"/>
                <w:rFonts w:hint="eastAsia" w:eastAsia="仿宋"/>
                <w:b w:val="0"/>
                <w:bCs w:val="0"/>
                <w:color w:val="auto"/>
                <w:sz w:val="24"/>
                <w:szCs w:val="24"/>
                <w:lang w:val="en-US" w:eastAsia="zh-CN"/>
              </w:rPr>
            </w:pPr>
            <w:r>
              <w:rPr>
                <w:rStyle w:val="17"/>
                <w:rFonts w:hint="eastAsia" w:eastAsia="仿宋"/>
                <w:color w:val="auto"/>
                <w:sz w:val="24"/>
                <w:szCs w:val="24"/>
                <w:lang w:val="en-US" w:eastAsia="zh-CN"/>
              </w:rPr>
              <w:t>6.</w:t>
            </w:r>
            <w:r>
              <w:rPr>
                <w:rStyle w:val="17"/>
                <w:rFonts w:hint="eastAsia"/>
                <w:b w:val="0"/>
                <w:bCs w:val="0"/>
                <w:color w:val="auto"/>
                <w:sz w:val="24"/>
                <w:szCs w:val="24"/>
              </w:rPr>
              <w:t>投标保证金汇款凭证；</w:t>
            </w:r>
          </w:p>
          <w:p>
            <w:pPr>
              <w:spacing w:line="380" w:lineRule="exact"/>
              <w:outlineLvl w:val="9"/>
              <w:rPr>
                <w:rStyle w:val="17"/>
                <w:rFonts w:hint="eastAsia"/>
                <w:color w:val="auto"/>
                <w:sz w:val="24"/>
                <w:szCs w:val="24"/>
                <w:lang w:val="en-US" w:eastAsia="zh-CN"/>
              </w:rPr>
            </w:pPr>
            <w:r>
              <w:rPr>
                <w:rStyle w:val="17"/>
                <w:rFonts w:hint="eastAsia" w:eastAsia="仿宋"/>
                <w:b w:val="0"/>
                <w:bCs w:val="0"/>
                <w:color w:val="auto"/>
                <w:sz w:val="24"/>
                <w:szCs w:val="24"/>
                <w:lang w:val="en-US" w:eastAsia="zh-CN"/>
              </w:rPr>
              <w:t>7</w:t>
            </w:r>
            <w:r>
              <w:rPr>
                <w:rStyle w:val="17"/>
                <w:rFonts w:hint="eastAsia"/>
                <w:b w:val="0"/>
                <w:bCs w:val="0"/>
                <w:color w:val="auto"/>
                <w:sz w:val="24"/>
                <w:szCs w:val="24"/>
              </w:rPr>
              <w:t>.信用中国网站、中国政府采购网查询结果报告（加盖公章）</w:t>
            </w:r>
            <w:r>
              <w:rPr>
                <w:rStyle w:val="17"/>
                <w:rFonts w:hint="eastAsia" w:eastAsia="仿宋"/>
                <w:b w:val="0"/>
                <w:bCs w:val="0"/>
                <w:color w:val="auto"/>
                <w:sz w:val="24"/>
                <w:szCs w:val="24"/>
                <w:lang w:eastAsia="zh-CN"/>
              </w:rPr>
              <w:t>，</w:t>
            </w:r>
            <w:r>
              <w:rPr>
                <w:rStyle w:val="17"/>
                <w:rFonts w:hint="eastAsia"/>
                <w:b w:val="0"/>
                <w:bCs w:val="0"/>
                <w:color w:val="auto"/>
                <w:sz w:val="24"/>
                <w:szCs w:val="24"/>
                <w:lang w:val="en-US" w:eastAsia="zh-CN"/>
              </w:rPr>
              <w:t>供应商如在“信用中国”</w:t>
            </w:r>
            <w:r>
              <w:rPr>
                <w:rStyle w:val="17"/>
                <w:rFonts w:hint="eastAsia"/>
                <w:color w:val="auto"/>
                <w:sz w:val="24"/>
                <w:szCs w:val="24"/>
                <w:lang w:val="en-US" w:eastAsia="zh-CN"/>
              </w:rPr>
              <w:t>网站、中国政府采购网</w:t>
            </w:r>
          </w:p>
          <w:p>
            <w:pPr>
              <w:spacing w:line="380" w:lineRule="exact"/>
              <w:outlineLvl w:val="9"/>
              <w:rPr>
                <w:rStyle w:val="17"/>
                <w:rFonts w:hint="eastAsia"/>
                <w:color w:val="auto"/>
                <w:sz w:val="24"/>
                <w:szCs w:val="24"/>
                <w:lang w:val="en-US" w:eastAsia="zh-CN"/>
              </w:rPr>
            </w:pPr>
            <w:r>
              <w:rPr>
                <w:rStyle w:val="17"/>
                <w:rFonts w:hint="eastAsia"/>
                <w:color w:val="auto"/>
                <w:sz w:val="24"/>
                <w:szCs w:val="24"/>
                <w:lang w:val="en-US" w:eastAsia="zh-CN"/>
              </w:rPr>
              <w:t>被列入失信被执行人、重大税收违法案件当事人名单、政府采购严重违法失信行为记录名单的，将拒绝其参加本次采购活动。</w:t>
            </w:r>
          </w:p>
          <w:p>
            <w:pPr>
              <w:spacing w:line="380" w:lineRule="exact"/>
              <w:outlineLvl w:val="9"/>
              <w:rPr>
                <w:rStyle w:val="17"/>
                <w:color w:val="auto"/>
                <w:sz w:val="24"/>
                <w:szCs w:val="24"/>
              </w:rPr>
            </w:pPr>
          </w:p>
          <w:p>
            <w:pPr>
              <w:spacing w:line="400" w:lineRule="exact"/>
              <w:outlineLvl w:val="9"/>
              <w:rPr>
                <w:rFonts w:ascii="仿宋" w:hAnsi="仿宋" w:eastAsia="仿宋"/>
                <w:color w:val="auto"/>
                <w:sz w:val="24"/>
                <w:szCs w:val="24"/>
              </w:rPr>
            </w:pPr>
            <w:r>
              <w:rPr>
                <w:rFonts w:ascii="仿宋" w:hAnsi="仿宋" w:eastAsia="仿宋"/>
                <w:color w:val="auto"/>
                <w:sz w:val="24"/>
                <w:szCs w:val="24"/>
              </w:rPr>
              <w:t>备注：</w:t>
            </w:r>
          </w:p>
          <w:p>
            <w:pPr>
              <w:spacing w:line="380" w:lineRule="exact"/>
              <w:outlineLvl w:val="9"/>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开标时，投标人</w:t>
            </w:r>
            <w:r>
              <w:rPr>
                <w:rFonts w:hint="eastAsia" w:ascii="仿宋" w:hAnsi="仿宋" w:eastAsia="仿宋"/>
                <w:sz w:val="24"/>
                <w:szCs w:val="24"/>
              </w:rPr>
              <w:t>必须</w:t>
            </w:r>
            <w:r>
              <w:rPr>
                <w:rFonts w:ascii="仿宋" w:hAnsi="仿宋" w:eastAsia="仿宋"/>
                <w:sz w:val="24"/>
                <w:szCs w:val="24"/>
              </w:rPr>
              <w:t>提交上述证明材料</w:t>
            </w:r>
            <w:r>
              <w:rPr>
                <w:rFonts w:hint="eastAsia" w:ascii="仿宋" w:hAnsi="仿宋" w:eastAsia="仿宋"/>
                <w:sz w:val="24"/>
                <w:szCs w:val="24"/>
              </w:rPr>
              <w:t>，未提交或提交不全的视为验资不合格；</w:t>
            </w:r>
          </w:p>
          <w:p>
            <w:pPr>
              <w:spacing w:line="380" w:lineRule="exact"/>
              <w:outlineLvl w:val="9"/>
              <w:rPr>
                <w:rFonts w:ascii="仿宋" w:hAnsi="仿宋" w:eastAsia="仿宋"/>
                <w:sz w:val="24"/>
                <w:szCs w:val="24"/>
              </w:rPr>
            </w:pPr>
            <w:r>
              <w:rPr>
                <w:rFonts w:hint="eastAsia" w:ascii="仿宋" w:hAnsi="仿宋" w:eastAsia="仿宋"/>
                <w:sz w:val="24"/>
                <w:szCs w:val="24"/>
              </w:rPr>
              <w:t>（2）招标文件中所要求的相关证明资料，应当在递交投标文件截止时间前一同带入开标场地，逾期拒绝接收。</w:t>
            </w:r>
          </w:p>
          <w:p>
            <w:pPr>
              <w:spacing w:line="380" w:lineRule="exact"/>
              <w:outlineLvl w:val="9"/>
              <w:rPr>
                <w:rFonts w:ascii="仿宋" w:hAnsi="仿宋" w:eastAsia="仿宋"/>
                <w:sz w:val="24"/>
                <w:szCs w:val="24"/>
              </w:rPr>
            </w:pPr>
            <w:r>
              <w:rPr>
                <w:rFonts w:hint="eastAsia" w:ascii="仿宋" w:hAnsi="仿宋" w:eastAsia="仿宋"/>
                <w:sz w:val="24"/>
                <w:szCs w:val="24"/>
              </w:rPr>
              <w:t>（3）★以上证明材料的公证件</w:t>
            </w:r>
            <w:r>
              <w:rPr>
                <w:rFonts w:hint="eastAsia" w:ascii="仿宋" w:hAnsi="仿宋" w:eastAsia="仿宋"/>
                <w:sz w:val="24"/>
                <w:szCs w:val="24"/>
                <w:u w:val="single"/>
              </w:rPr>
              <w:t xml:space="preserve"> 不予 </w:t>
            </w:r>
            <w:r>
              <w:rPr>
                <w:rFonts w:hint="eastAsia" w:ascii="仿宋" w:hAnsi="仿宋" w:eastAsia="仿宋"/>
                <w:sz w:val="24"/>
                <w:szCs w:val="24"/>
              </w:rPr>
              <w:t>认可。</w:t>
            </w:r>
          </w:p>
        </w:tc>
      </w:tr>
      <w:tr>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rPr>
              <w:t>4</w:t>
            </w:r>
            <w:r>
              <w:rPr>
                <w:rFonts w:ascii="仿宋" w:hAnsi="仿宋" w:eastAsia="仿宋" w:cs="仿宋"/>
                <w:sz w:val="24"/>
                <w:szCs w:val="24"/>
                <w:lang w:val="zh-CN"/>
              </w:rPr>
              <w:t>.</w:t>
            </w:r>
            <w:r>
              <w:rPr>
                <w:rFonts w:hint="eastAsia" w:ascii="仿宋" w:hAnsi="仿宋" w:eastAsia="仿宋" w:cs="仿宋"/>
                <w:sz w:val="24"/>
                <w:szCs w:val="24"/>
              </w:rPr>
              <w:t>2</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sz w:val="24"/>
                <w:szCs w:val="24"/>
              </w:rPr>
            </w:pPr>
            <w:r>
              <w:rPr>
                <w:rFonts w:hint="eastAsia" w:ascii="仿宋" w:hAnsi="仿宋" w:eastAsia="仿宋" w:cs="仿宋"/>
                <w:sz w:val="24"/>
                <w:szCs w:val="24"/>
                <w:lang w:val="zh-CN"/>
              </w:rPr>
              <w:t>原件：</w:t>
            </w:r>
            <w:r>
              <w:rPr>
                <w:rFonts w:hint="eastAsia" w:ascii="仿宋" w:hAnsi="仿宋" w:eastAsia="仿宋"/>
                <w:sz w:val="24"/>
                <w:szCs w:val="24"/>
              </w:rPr>
              <w:t>最初产生的区别于复制件的原始文件或文件的原本或公证处出具的文件复制件公证书。</w:t>
            </w:r>
          </w:p>
        </w:tc>
      </w:tr>
      <w:tr>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sz w:val="24"/>
                <w:szCs w:val="24"/>
                <w:lang w:val="zh-CN"/>
              </w:rPr>
            </w:pPr>
            <w:r>
              <w:rPr>
                <w:rFonts w:ascii="仿宋" w:hAnsi="仿宋" w:eastAsia="仿宋"/>
                <w:sz w:val="24"/>
                <w:szCs w:val="24"/>
              </w:rPr>
              <w:t>书面形式：</w:t>
            </w:r>
            <w:r>
              <w:rPr>
                <w:rFonts w:hint="eastAsia" w:ascii="仿宋" w:hAnsi="仿宋" w:eastAsia="仿宋"/>
                <w:sz w:val="24"/>
                <w:szCs w:val="24"/>
              </w:rPr>
              <w:t>包括文字的打印或复印件、传真、信函、电传、电报、</w:t>
            </w:r>
            <w:r>
              <w:rPr>
                <w:rFonts w:ascii="仿宋" w:hAnsi="仿宋" w:eastAsia="仿宋" w:cs="Arial"/>
                <w:sz w:val="24"/>
                <w:szCs w:val="24"/>
                <w:shd w:val="clear" w:color="auto" w:fill="FFFFFF"/>
              </w:rPr>
              <w:t>电子邮件</w:t>
            </w:r>
            <w:r>
              <w:rPr>
                <w:rFonts w:hint="eastAsia" w:ascii="仿宋" w:hAnsi="仿宋" w:eastAsia="仿宋" w:cs="Arial"/>
                <w:sz w:val="24"/>
                <w:szCs w:val="24"/>
                <w:shd w:val="clear" w:color="auto" w:fill="FFFFFF"/>
              </w:rPr>
              <w:t>、</w:t>
            </w:r>
            <w:r>
              <w:rPr>
                <w:rFonts w:hint="eastAsia" w:ascii="仿宋" w:hAnsi="仿宋" w:eastAsia="仿宋"/>
                <w:sz w:val="24"/>
                <w:szCs w:val="24"/>
              </w:rPr>
              <w:t>相关媒介发布的公告</w:t>
            </w:r>
            <w:r>
              <w:rPr>
                <w:rFonts w:ascii="仿宋" w:hAnsi="仿宋" w:eastAsia="仿宋" w:cs="Arial"/>
                <w:sz w:val="24"/>
                <w:szCs w:val="24"/>
                <w:shd w:val="clear" w:color="auto" w:fill="FFFFFF"/>
              </w:rPr>
              <w:t>等可以有形地表现所载内容的形式。</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rPr>
              <w:t>4</w:t>
            </w:r>
            <w:r>
              <w:rPr>
                <w:rFonts w:ascii="仿宋" w:hAnsi="仿宋" w:eastAsia="仿宋" w:cs="仿宋"/>
                <w:sz w:val="24"/>
                <w:szCs w:val="24"/>
                <w:lang w:val="zh-CN"/>
              </w:rPr>
              <w:t>.</w:t>
            </w:r>
            <w:r>
              <w:rPr>
                <w:rFonts w:hint="eastAsia" w:ascii="仿宋" w:hAnsi="仿宋" w:eastAsia="仿宋" w:cs="仿宋"/>
                <w:sz w:val="24"/>
                <w:szCs w:val="24"/>
              </w:rPr>
              <w:t>3</w:t>
            </w: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lang w:val="zh-CN"/>
              </w:rPr>
            </w:pPr>
            <w:r>
              <w:rPr>
                <w:rFonts w:hint="eastAsia" w:ascii="仿宋" w:hAnsi="仿宋" w:eastAsia="仿宋"/>
                <w:sz w:val="24"/>
                <w:szCs w:val="24"/>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ascii="仿宋" w:hAnsi="仿宋" w:eastAsia="仿宋"/>
                <w:sz w:val="24"/>
                <w:szCs w:val="24"/>
              </w:rPr>
            </w:pPr>
            <w:r>
              <w:rPr>
                <w:rFonts w:hint="eastAsia" w:ascii="仿宋" w:hAnsi="仿宋" w:eastAsia="仿宋"/>
                <w:sz w:val="24"/>
                <w:szCs w:val="24"/>
              </w:rPr>
              <w:t>☑ 不允许</w:t>
            </w:r>
          </w:p>
          <w:p>
            <w:pPr>
              <w:spacing w:line="380" w:lineRule="exact"/>
              <w:rPr>
                <w:rFonts w:ascii="仿宋" w:hAnsi="仿宋" w:eastAsia="仿宋" w:cs="仿宋"/>
                <w:sz w:val="24"/>
                <w:szCs w:val="24"/>
              </w:rPr>
            </w:pPr>
            <w:r>
              <w:rPr>
                <w:rFonts w:hint="eastAsia" w:ascii="仿宋" w:hAnsi="仿宋" w:eastAsia="仿宋"/>
                <w:sz w:val="24"/>
                <w:szCs w:val="24"/>
              </w:rPr>
              <w:t>□ 允许</w:t>
            </w:r>
            <w:r>
              <w:rPr>
                <w:rFonts w:hint="eastAsia" w:ascii="仿宋" w:hAnsi="仿宋" w:eastAsia="仿宋" w:cs="仿宋"/>
                <w:sz w:val="24"/>
                <w:szCs w:val="24"/>
                <w:lang w:val="zh-CN"/>
              </w:rPr>
              <w:t>，</w:t>
            </w:r>
            <w:r>
              <w:rPr>
                <w:rFonts w:ascii="仿宋" w:hAnsi="仿宋" w:eastAsia="仿宋"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lang w:val="zh-CN"/>
              </w:rPr>
              <w:t>。</w:t>
            </w:r>
          </w:p>
        </w:tc>
      </w:tr>
      <w:tr>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rPr>
              <w:t>4</w:t>
            </w:r>
            <w:r>
              <w:rPr>
                <w:rFonts w:hint="eastAsia" w:ascii="仿宋" w:hAnsi="仿宋" w:eastAsia="仿宋" w:cs="仿宋"/>
                <w:sz w:val="24"/>
                <w:szCs w:val="24"/>
                <w:lang w:val="zh-CN"/>
              </w:rPr>
              <w:t>.</w:t>
            </w:r>
            <w:r>
              <w:rPr>
                <w:rFonts w:hint="eastAsia" w:ascii="仿宋" w:hAnsi="仿宋" w:eastAsia="仿宋" w:cs="仿宋"/>
                <w:sz w:val="24"/>
                <w:szCs w:val="24"/>
              </w:rPr>
              <w:t>4</w:t>
            </w:r>
          </w:p>
        </w:tc>
        <w:tc>
          <w:tcPr>
            <w:tcW w:w="2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szCs w:val="24"/>
                <w:lang w:val="zh-CN"/>
              </w:rPr>
            </w:pPr>
            <w:r>
              <w:rPr>
                <w:rFonts w:hint="eastAsia" w:ascii="仿宋" w:hAnsi="仿宋" w:eastAsia="仿宋" w:cs="仿宋"/>
                <w:sz w:val="24"/>
                <w:szCs w:val="24"/>
                <w:lang w:val="zh-CN"/>
              </w:rPr>
              <w:t>本次招标投标活动以及相关当事人应当接受相关部门依法实施的监督。</w:t>
            </w:r>
          </w:p>
        </w:tc>
      </w:tr>
      <w:tr>
        <w:tblPrEx>
          <w:tblCellMar>
            <w:top w:w="0" w:type="dxa"/>
            <w:left w:w="108" w:type="dxa"/>
            <w:bottom w:w="0" w:type="dxa"/>
            <w:right w:w="108" w:type="dxa"/>
          </w:tblCellMar>
        </w:tblPrEx>
        <w:trPr>
          <w:trHeight w:val="5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仿宋" w:hAnsi="仿宋" w:eastAsia="仿宋" w:cs="仿宋"/>
                <w:sz w:val="24"/>
                <w:szCs w:val="24"/>
                <w:lang w:val="zh-CN"/>
              </w:rPr>
            </w:pPr>
            <w:r>
              <w:rPr>
                <w:rFonts w:hint="eastAsia" w:ascii="仿宋" w:hAnsi="仿宋" w:eastAsia="仿宋" w:cs="仿宋"/>
                <w:color w:val="auto"/>
                <w:sz w:val="24"/>
                <w:szCs w:val="24"/>
                <w:lang w:val="en-US" w:eastAsia="zh-CN"/>
              </w:rPr>
              <w:t>35.6</w:t>
            </w:r>
          </w:p>
        </w:tc>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sz w:val="24"/>
                <w:szCs w:val="24"/>
                <w:lang w:val="zh-CN"/>
              </w:rPr>
            </w:pPr>
            <w:r>
              <w:rPr>
                <w:rFonts w:hint="eastAsia" w:ascii="仿宋" w:hAnsi="仿宋" w:eastAsia="仿宋" w:cs="仿宋"/>
                <w:color w:val="auto"/>
                <w:sz w:val="24"/>
                <w:szCs w:val="24"/>
                <w:lang w:val="zh-CN"/>
              </w:rPr>
              <w:t>场地费</w:t>
            </w:r>
          </w:p>
        </w:tc>
        <w:tc>
          <w:tcPr>
            <w:tcW w:w="6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sz w:val="24"/>
                <w:szCs w:val="24"/>
                <w:lang w:val="zh-CN"/>
              </w:rPr>
            </w:pPr>
            <w:r>
              <w:rPr>
                <w:rFonts w:hint="eastAsia" w:ascii="仿宋" w:hAnsi="仿宋" w:eastAsia="仿宋" w:cs="仿宋"/>
                <w:color w:val="auto"/>
                <w:sz w:val="24"/>
                <w:szCs w:val="24"/>
                <w:lang w:val="zh-CN"/>
              </w:rPr>
              <w:t>供应商在提交</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val="zh-CN"/>
              </w:rPr>
              <w:t>文件时，需按规定缴纳场地服务费。</w:t>
            </w:r>
          </w:p>
        </w:tc>
      </w:tr>
    </w:tbl>
    <w:p>
      <w:pPr>
        <w:spacing w:afterLines="50" w:line="440" w:lineRule="exact"/>
        <w:jc w:val="both"/>
        <w:rPr>
          <w:rFonts w:ascii="黑体" w:hAnsi="黑体" w:eastAsia="黑体"/>
          <w:sz w:val="28"/>
          <w:szCs w:val="28"/>
        </w:rPr>
      </w:pPr>
      <w:r>
        <w:rPr>
          <w:rFonts w:hint="eastAsia" w:ascii="黑体" w:hAnsi="黑体" w:eastAsia="黑体"/>
          <w:sz w:val="28"/>
          <w:szCs w:val="28"/>
        </w:rPr>
        <w:br w:type="page"/>
      </w:r>
    </w:p>
    <w:p>
      <w:pPr>
        <w:spacing w:afterLines="50" w:line="440" w:lineRule="exact"/>
        <w:jc w:val="center"/>
        <w:outlineLvl w:val="1"/>
        <w:rPr>
          <w:rFonts w:hint="eastAsia" w:ascii="黑体" w:hAnsi="黑体" w:eastAsia="黑体"/>
          <w:sz w:val="28"/>
          <w:szCs w:val="28"/>
          <w:lang w:val="en-US" w:eastAsia="zh-CN"/>
        </w:rPr>
      </w:pPr>
      <w:bookmarkStart w:id="7" w:name="_Toc3863"/>
      <w:r>
        <w:rPr>
          <w:rFonts w:hint="eastAsia" w:ascii="黑体" w:hAnsi="黑体" w:eastAsia="黑体"/>
          <w:sz w:val="28"/>
          <w:szCs w:val="28"/>
        </w:rPr>
        <w:t>投标人须知</w:t>
      </w:r>
      <w:r>
        <w:rPr>
          <w:rFonts w:hint="eastAsia" w:ascii="黑体" w:hAnsi="黑体" w:eastAsia="黑体"/>
          <w:sz w:val="28"/>
          <w:szCs w:val="28"/>
          <w:lang w:val="en-US" w:eastAsia="zh-CN"/>
        </w:rPr>
        <w:t>正文</w:t>
      </w:r>
      <w:bookmarkEnd w:id="7"/>
    </w:p>
    <w:p>
      <w:pPr>
        <w:spacing w:line="440" w:lineRule="exact"/>
        <w:ind w:firstLine="560" w:firstLineChars="200"/>
        <w:outlineLvl w:val="2"/>
        <w:rPr>
          <w:rFonts w:ascii="楷体" w:hAnsi="楷体" w:eastAsia="楷体"/>
          <w:sz w:val="28"/>
          <w:szCs w:val="28"/>
        </w:rPr>
      </w:pPr>
      <w:bookmarkStart w:id="8" w:name="_Toc18904"/>
      <w:bookmarkStart w:id="9" w:name="_Toc494455650"/>
      <w:r>
        <w:rPr>
          <w:rFonts w:ascii="楷体" w:hAnsi="楷体" w:eastAsia="楷体"/>
          <w:sz w:val="28"/>
          <w:szCs w:val="28"/>
        </w:rPr>
        <w:t>1</w:t>
      </w:r>
      <w:r>
        <w:rPr>
          <w:rFonts w:hint="eastAsia" w:ascii="楷体" w:hAnsi="楷体" w:eastAsia="楷体"/>
          <w:sz w:val="28"/>
          <w:szCs w:val="28"/>
        </w:rPr>
        <w:t>.招标依据以及原则</w:t>
      </w:r>
      <w:bookmarkEnd w:id="8"/>
      <w:bookmarkEnd w:id="9"/>
    </w:p>
    <w:p>
      <w:pPr>
        <w:spacing w:line="44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《中华人民共和国政府采购法》；</w:t>
      </w:r>
    </w:p>
    <w:p>
      <w:pPr>
        <w:spacing w:line="440" w:lineRule="exact"/>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《中华人民共和国合同法》；</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《中华人民共和国政府采购法实施条例》；</w:t>
      </w:r>
    </w:p>
    <w:p>
      <w:pPr>
        <w:spacing w:line="440" w:lineRule="exact"/>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《政府采购货物和服务招标投标管理办法》；</w:t>
      </w:r>
    </w:p>
    <w:p>
      <w:pPr>
        <w:spacing w:line="44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《政府采购供应商投诉处理办法》；</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6其他有关法律、行政法规以及省市规范性文件规定。</w:t>
      </w:r>
    </w:p>
    <w:p>
      <w:pPr>
        <w:spacing w:line="440" w:lineRule="exact"/>
        <w:ind w:firstLine="560" w:firstLineChars="200"/>
        <w:outlineLvl w:val="2"/>
        <w:rPr>
          <w:rFonts w:ascii="楷体" w:hAnsi="楷体" w:eastAsia="楷体"/>
          <w:sz w:val="28"/>
          <w:szCs w:val="28"/>
        </w:rPr>
      </w:pPr>
      <w:bookmarkStart w:id="10" w:name="_Toc494455651"/>
      <w:bookmarkStart w:id="11" w:name="_Toc2012"/>
      <w:r>
        <w:rPr>
          <w:rFonts w:ascii="楷体" w:hAnsi="楷体" w:eastAsia="楷体"/>
          <w:sz w:val="28"/>
          <w:szCs w:val="28"/>
        </w:rPr>
        <w:t>2</w:t>
      </w:r>
      <w:r>
        <w:rPr>
          <w:rFonts w:hint="eastAsia" w:ascii="楷体" w:hAnsi="楷体" w:eastAsia="楷体"/>
          <w:sz w:val="28"/>
          <w:szCs w:val="28"/>
        </w:rPr>
        <w:t>.合格的投标人</w:t>
      </w:r>
      <w:bookmarkEnd w:id="10"/>
      <w:bookmarkEnd w:id="11"/>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符合《中华人民共和国政府采购法》第二十二条规定的条件；</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符合本招标文件规定的资格要求，且按照要求提供相关证明材料；</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.3单位负责人为同一个人的两个以及两个以上法人，母公司、全资子公司以及其控股公司或者存在管理关系的不同单位，都不得在同一包或者未划分包的同一招标项目同时投标；</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4投标人须知前附表规定接受联合体投标的，应符合以下规定：</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联合体各方应按照招标文件提供的格式签订联合体协议书，明确联合体牵头人和各方权利义务；</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联合体各方均应当符合《政府采购法》第二十二条第一款规定的条件；</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联合体中有同类资质的投标人按照联合体分工承担相同工作的，应当按照资质等级较低的投标人确定资质等级。</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.4</w:t>
      </w:r>
      <w:r>
        <w:rPr>
          <w:rFonts w:hint="eastAsia" w:ascii="仿宋" w:hAnsi="仿宋" w:eastAsia="仿宋"/>
          <w:sz w:val="24"/>
          <w:szCs w:val="24"/>
        </w:rPr>
        <w:t>以联合体形式参加政府采购活动的，联合体各方不得再单独参加或者与其他投标人另外组成联合体参加同一合同项下的政府采购活动。</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.5</w:t>
      </w:r>
      <w:r>
        <w:rPr>
          <w:rFonts w:hint="eastAsia" w:ascii="仿宋" w:hAnsi="仿宋" w:eastAsia="仿宋"/>
          <w:sz w:val="24"/>
          <w:szCs w:val="24"/>
        </w:rPr>
        <w:t>联合体各方应当共同与采购人签订采购合同，就合同约定的事项对采购人承担连带责任；</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.6</w:t>
      </w:r>
      <w:r>
        <w:rPr>
          <w:rFonts w:hint="eastAsia" w:ascii="仿宋" w:hAnsi="仿宋" w:eastAsia="仿宋"/>
          <w:sz w:val="24"/>
          <w:szCs w:val="24"/>
        </w:rPr>
        <w:t>鼓励大中型企业和其他自然人、法人或者其他组织与小型、微型企业组成联合体投标，但联合体各方均应符合上述规定。</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5除采购人拟采购进口产品通过财政部门审核外，投标人不得提供直接进口或者委托进口产品（包括已进入中国境内的进口产品）。</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6为本项目提供整体设计、规范编制或者项目管理、监理、检测等服务的投标人，不得再参加本项目的招标活动。</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采购代理机构及其分支机构不得在所代理的采购项目中投标或者代理投标，不得为所代理的采购项目的投标人参加本项目提供投标咨询。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2.8投标人提供的证明材料内容必须真实可靠。</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符合上述条件的投标人即为合格投标人，具有参与公开招标的资格。</w:t>
      </w:r>
    </w:p>
    <w:p>
      <w:pPr>
        <w:spacing w:line="440" w:lineRule="exact"/>
        <w:ind w:firstLine="560" w:firstLineChars="200"/>
        <w:outlineLvl w:val="2"/>
        <w:rPr>
          <w:rFonts w:ascii="楷体" w:hAnsi="楷体" w:eastAsia="楷体"/>
          <w:sz w:val="28"/>
          <w:szCs w:val="28"/>
        </w:rPr>
      </w:pPr>
      <w:bookmarkStart w:id="12" w:name="_Toc494455652"/>
      <w:bookmarkStart w:id="13" w:name="_Toc32360"/>
      <w:r>
        <w:rPr>
          <w:rFonts w:ascii="楷体" w:hAnsi="楷体" w:eastAsia="楷体"/>
          <w:sz w:val="28"/>
          <w:szCs w:val="28"/>
        </w:rPr>
        <w:t>3</w:t>
      </w:r>
      <w:r>
        <w:rPr>
          <w:rFonts w:hint="eastAsia" w:ascii="楷体" w:hAnsi="楷体" w:eastAsia="楷体"/>
          <w:sz w:val="28"/>
          <w:szCs w:val="28"/>
        </w:rPr>
        <w:t>.保密</w:t>
      </w:r>
      <w:bookmarkEnd w:id="12"/>
      <w:bookmarkEnd w:id="13"/>
    </w:p>
    <w:p>
      <w:pPr>
        <w:spacing w:line="440" w:lineRule="exact"/>
        <w:ind w:firstLine="480" w:firstLineChars="200"/>
        <w:rPr>
          <w:rFonts w:ascii="仿宋" w:hAnsi="仿宋" w:eastAsia="仿宋"/>
          <w:sz w:val="24"/>
          <w:szCs w:val="24"/>
        </w:rPr>
      </w:pPr>
      <w:r>
        <w:rPr>
          <w:rFonts w:hint="eastAsia" w:ascii="仿宋" w:hAnsi="仿宋" w:eastAsia="仿宋"/>
          <w:sz w:val="24"/>
          <w:szCs w:val="24"/>
        </w:rPr>
        <w:t>参与招标投标活动的当事人应对招标文件和投标文件中的商业和技术等秘密保密，违者应对由此造成的后果承担法律责任。</w:t>
      </w:r>
    </w:p>
    <w:p>
      <w:pPr>
        <w:spacing w:line="440" w:lineRule="exact"/>
        <w:ind w:firstLine="560" w:firstLineChars="200"/>
        <w:outlineLvl w:val="2"/>
        <w:rPr>
          <w:rFonts w:ascii="楷体" w:hAnsi="楷体" w:eastAsia="楷体"/>
          <w:sz w:val="28"/>
          <w:szCs w:val="28"/>
        </w:rPr>
      </w:pPr>
      <w:bookmarkStart w:id="14" w:name="_Toc22190"/>
      <w:bookmarkStart w:id="15" w:name="_Toc494455653"/>
      <w:r>
        <w:rPr>
          <w:rFonts w:ascii="楷体" w:hAnsi="楷体" w:eastAsia="楷体"/>
          <w:sz w:val="28"/>
          <w:szCs w:val="28"/>
        </w:rPr>
        <w:t>4.</w:t>
      </w:r>
      <w:r>
        <w:rPr>
          <w:rFonts w:hint="eastAsia" w:ascii="楷体" w:hAnsi="楷体" w:eastAsia="楷体"/>
          <w:sz w:val="28"/>
          <w:szCs w:val="28"/>
        </w:rPr>
        <w:t>语言文字、计量单位、时间单位、投标有效期以及投标费用</w:t>
      </w:r>
      <w:bookmarkEnd w:id="14"/>
      <w:bookmarkEnd w:id="15"/>
    </w:p>
    <w:p>
      <w:pPr>
        <w:spacing w:line="44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pPr>
        <w:spacing w:line="440" w:lineRule="exact"/>
        <w:ind w:firstLine="480" w:firstLineChars="200"/>
        <w:rPr>
          <w:rFonts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除招标文件另有规定外，计量均应采用中华人民共和国法定计量单位；所有报价一律使用人民币，货币单位为“元”。</w:t>
      </w:r>
    </w:p>
    <w:p>
      <w:pPr>
        <w:spacing w:line="440" w:lineRule="exact"/>
        <w:ind w:firstLine="480" w:firstLineChars="200"/>
        <w:rPr>
          <w:rFonts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除招标文件中另有规定外，招标文件所使用的时间单位“天”、“日”均指日历天，时、分均为北京时间。</w:t>
      </w:r>
    </w:p>
    <w:p>
      <w:pPr>
        <w:spacing w:line="44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4投标有效期</w:t>
      </w:r>
    </w:p>
    <w:p>
      <w:pPr>
        <w:spacing w:line="440" w:lineRule="exact"/>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在投标人须知前附表规定的投标有效期内，投标文件以及其补充、承诺等部分均保持有效。</w:t>
      </w:r>
    </w:p>
    <w:p>
      <w:pPr>
        <w:spacing w:line="440" w:lineRule="exact"/>
        <w:ind w:firstLine="480" w:firstLineChars="200"/>
        <w:rPr>
          <w:rFonts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招标文件规定的投标文件有效期满之前，如果出现特殊情况，采购人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4.4.3</w:t>
      </w:r>
      <w:r>
        <w:rPr>
          <w:rFonts w:ascii="仿宋" w:hAnsi="仿宋" w:eastAsia="仿宋"/>
          <w:sz w:val="24"/>
          <w:szCs w:val="24"/>
        </w:rPr>
        <w:t>投标有效期内投标人撤销投标文件的，</w:t>
      </w:r>
      <w:r>
        <w:rPr>
          <w:rFonts w:hint="eastAsia" w:ascii="仿宋" w:hAnsi="仿宋" w:eastAsia="仿宋"/>
          <w:sz w:val="24"/>
          <w:szCs w:val="24"/>
        </w:rPr>
        <w:t>采购人</w:t>
      </w:r>
      <w:r>
        <w:rPr>
          <w:rFonts w:ascii="仿宋" w:hAnsi="仿宋" w:eastAsia="仿宋"/>
          <w:sz w:val="24"/>
          <w:szCs w:val="24"/>
        </w:rPr>
        <w:t>或者采购代理机构可以不退还投标保证金。</w:t>
      </w:r>
    </w:p>
    <w:p>
      <w:pPr>
        <w:spacing w:line="440" w:lineRule="exact"/>
        <w:ind w:firstLine="480" w:firstLineChars="200"/>
        <w:rPr>
          <w:rFonts w:ascii="仿宋" w:hAnsi="仿宋" w:eastAsia="仿宋"/>
          <w:sz w:val="24"/>
          <w:szCs w:val="24"/>
        </w:rPr>
      </w:pPr>
      <w:r>
        <w:rPr>
          <w:rFonts w:ascii="仿宋" w:hAnsi="仿宋" w:eastAsia="仿宋"/>
          <w:sz w:val="24"/>
          <w:szCs w:val="24"/>
        </w:rPr>
        <w:t>4.5投标费用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投标人应自行承担其准备和参加投标活动发生的所有费用。</w:t>
      </w:r>
    </w:p>
    <w:p>
      <w:pPr>
        <w:spacing w:line="440" w:lineRule="exact"/>
        <w:ind w:firstLine="560" w:firstLineChars="200"/>
        <w:outlineLvl w:val="2"/>
        <w:rPr>
          <w:rFonts w:ascii="楷体" w:hAnsi="楷体" w:eastAsia="楷体"/>
          <w:sz w:val="28"/>
          <w:szCs w:val="28"/>
        </w:rPr>
      </w:pPr>
      <w:bookmarkStart w:id="16" w:name="_Toc494455654"/>
      <w:bookmarkStart w:id="17" w:name="_Toc28944"/>
      <w:r>
        <w:rPr>
          <w:rFonts w:ascii="楷体" w:hAnsi="楷体" w:eastAsia="楷体"/>
          <w:sz w:val="28"/>
          <w:szCs w:val="28"/>
        </w:rPr>
        <w:t>5.</w:t>
      </w:r>
      <w:r>
        <w:rPr>
          <w:rFonts w:hint="eastAsia" w:ascii="楷体" w:hAnsi="楷体" w:eastAsia="楷体"/>
          <w:sz w:val="28"/>
          <w:szCs w:val="28"/>
        </w:rPr>
        <w:t>踏勘现场</w:t>
      </w:r>
      <w:bookmarkEnd w:id="16"/>
      <w:bookmarkEnd w:id="17"/>
    </w:p>
    <w:p>
      <w:pPr>
        <w:spacing w:line="440" w:lineRule="exact"/>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投标人须知前附表规定组织踏勘现场的，采购人必须按照规定时间、地点组织投标人踏勘项目现场，以便投标人获取有关编制投标文件和签署合同所涉及现场的资料。投标人承担踏勘现场所发生的自身费用。</w:t>
      </w:r>
    </w:p>
    <w:p>
      <w:pPr>
        <w:spacing w:line="440" w:lineRule="exact"/>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采购人向投标人提供的有关现场的资料和数据，是采购人现有的能使投标人利用的资料，采购人对投标人由此而做出的推论、理解和结论不负责任。</w:t>
      </w:r>
    </w:p>
    <w:p>
      <w:pPr>
        <w:spacing w:line="440" w:lineRule="exact"/>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rPr>
        <w:t>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pPr>
        <w:spacing w:line="440" w:lineRule="exact"/>
        <w:ind w:firstLine="560" w:firstLineChars="200"/>
        <w:outlineLvl w:val="2"/>
        <w:rPr>
          <w:rFonts w:ascii="楷体" w:hAnsi="楷体" w:eastAsia="楷体"/>
          <w:sz w:val="28"/>
          <w:szCs w:val="28"/>
        </w:rPr>
      </w:pPr>
      <w:bookmarkStart w:id="18" w:name="_Toc29563"/>
      <w:bookmarkStart w:id="19" w:name="_Toc494455655"/>
      <w:r>
        <w:rPr>
          <w:rFonts w:ascii="楷体" w:hAnsi="楷体" w:eastAsia="楷体"/>
          <w:sz w:val="28"/>
          <w:szCs w:val="28"/>
        </w:rPr>
        <w:t>6</w:t>
      </w:r>
      <w:r>
        <w:rPr>
          <w:rFonts w:hint="eastAsia" w:ascii="楷体" w:hAnsi="楷体" w:eastAsia="楷体"/>
          <w:sz w:val="28"/>
          <w:szCs w:val="28"/>
        </w:rPr>
        <w:t>.询问</w:t>
      </w:r>
      <w:bookmarkEnd w:id="18"/>
      <w:bookmarkEnd w:id="19"/>
    </w:p>
    <w:p>
      <w:pPr>
        <w:spacing w:line="440" w:lineRule="exact"/>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rPr>
        <w:t>投标人对招标投标活动事项有疑问的，可以向采购代理机构提出询问；采购代理机构应当及时作出答复，但答复的内容不得涉及商业秘密。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2询问及答复既可以采取书面形式，也可以采取电话、面谈等口头方式。</w:t>
      </w:r>
    </w:p>
    <w:p>
      <w:pPr>
        <w:spacing w:line="440" w:lineRule="exact"/>
        <w:ind w:firstLine="560" w:firstLineChars="200"/>
        <w:outlineLvl w:val="2"/>
        <w:rPr>
          <w:rFonts w:ascii="楷体" w:hAnsi="楷体" w:eastAsia="楷体"/>
          <w:sz w:val="28"/>
          <w:szCs w:val="28"/>
        </w:rPr>
      </w:pPr>
      <w:bookmarkStart w:id="20" w:name="_Toc1528"/>
      <w:bookmarkStart w:id="21" w:name="_Toc494455656"/>
      <w:r>
        <w:rPr>
          <w:rFonts w:ascii="楷体" w:hAnsi="楷体" w:eastAsia="楷体"/>
          <w:sz w:val="28"/>
          <w:szCs w:val="28"/>
        </w:rPr>
        <w:t>7.</w:t>
      </w:r>
      <w:r>
        <w:rPr>
          <w:rFonts w:hint="eastAsia" w:ascii="楷体" w:hAnsi="楷体" w:eastAsia="楷体"/>
          <w:sz w:val="28"/>
          <w:szCs w:val="28"/>
        </w:rPr>
        <w:t>偏离</w:t>
      </w:r>
      <w:bookmarkEnd w:id="20"/>
      <w:bookmarkEnd w:id="21"/>
    </w:p>
    <w:p>
      <w:pPr>
        <w:spacing w:line="440" w:lineRule="exact"/>
        <w:ind w:firstLine="480" w:firstLineChars="200"/>
        <w:rPr>
          <w:rFonts w:ascii="仿宋" w:hAnsi="仿宋" w:eastAsia="仿宋"/>
          <w:sz w:val="24"/>
          <w:szCs w:val="24"/>
        </w:rPr>
      </w:pPr>
      <w:r>
        <w:rPr>
          <w:rFonts w:hint="eastAsia" w:ascii="仿宋" w:hAnsi="仿宋" w:eastAsia="仿宋"/>
          <w:sz w:val="24"/>
          <w:szCs w:val="24"/>
        </w:rPr>
        <w:t>采购人允许投标文件偏离招标文件某些非实质性要求的，偏离应当符合招标文件规定的偏离范围和幅度。</w:t>
      </w:r>
    </w:p>
    <w:p>
      <w:pPr>
        <w:spacing w:line="440" w:lineRule="exact"/>
        <w:ind w:firstLine="560" w:firstLineChars="200"/>
        <w:outlineLvl w:val="2"/>
        <w:rPr>
          <w:rFonts w:ascii="楷体" w:hAnsi="楷体" w:eastAsia="楷体"/>
          <w:sz w:val="28"/>
          <w:szCs w:val="28"/>
        </w:rPr>
      </w:pPr>
      <w:bookmarkStart w:id="22" w:name="_Toc494455657"/>
      <w:bookmarkStart w:id="23" w:name="_Toc5623"/>
      <w:r>
        <w:rPr>
          <w:rFonts w:ascii="楷体" w:hAnsi="楷体" w:eastAsia="楷体"/>
          <w:sz w:val="28"/>
          <w:szCs w:val="28"/>
        </w:rPr>
        <w:t>8</w:t>
      </w:r>
      <w:r>
        <w:rPr>
          <w:rFonts w:hint="eastAsia" w:ascii="楷体" w:hAnsi="楷体" w:eastAsia="楷体"/>
          <w:sz w:val="28"/>
          <w:szCs w:val="28"/>
        </w:rPr>
        <w:t>.履约担保</w:t>
      </w:r>
      <w:bookmarkEnd w:id="22"/>
      <w:bookmarkEnd w:id="23"/>
    </w:p>
    <w:p>
      <w:pPr>
        <w:spacing w:line="440" w:lineRule="exact"/>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在签订合同前，中标人应按照有关规定或者事先经过采购人书面认可的履约担保要求向采购人提交履约担保。除另有规定外，履约担保金额不超过中标合同金额的</w:t>
      </w:r>
      <w:r>
        <w:rPr>
          <w:rFonts w:ascii="仿宋" w:hAnsi="仿宋" w:eastAsia="仿宋"/>
          <w:sz w:val="24"/>
          <w:szCs w:val="24"/>
        </w:rPr>
        <w:t>10%</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8.2</w:t>
      </w:r>
      <w:r>
        <w:rPr>
          <w:rFonts w:hint="eastAsia" w:ascii="仿宋" w:hAnsi="仿宋" w:eastAsia="仿宋"/>
          <w:sz w:val="24"/>
          <w:szCs w:val="24"/>
        </w:rPr>
        <w:t>中标人未按照要求提交履约担保的，视为放弃中标，其投标保证金不予退还，给采购人造成的损失超过投标保证金的，中标人应当对超过部分予以赔偿。</w:t>
      </w:r>
    </w:p>
    <w:p>
      <w:pPr>
        <w:spacing w:line="440" w:lineRule="exact"/>
        <w:ind w:firstLine="560" w:firstLineChars="200"/>
        <w:outlineLvl w:val="2"/>
        <w:rPr>
          <w:rFonts w:ascii="楷体" w:hAnsi="楷体" w:eastAsia="楷体"/>
          <w:sz w:val="28"/>
          <w:szCs w:val="28"/>
        </w:rPr>
      </w:pPr>
      <w:bookmarkStart w:id="24" w:name="_Toc4483"/>
      <w:bookmarkStart w:id="25" w:name="_Toc494455658"/>
      <w:r>
        <w:rPr>
          <w:rFonts w:ascii="楷体" w:hAnsi="楷体" w:eastAsia="楷体"/>
          <w:sz w:val="28"/>
          <w:szCs w:val="28"/>
        </w:rPr>
        <w:t>9</w:t>
      </w:r>
      <w:r>
        <w:rPr>
          <w:rFonts w:hint="eastAsia" w:ascii="楷体" w:hAnsi="楷体" w:eastAsia="楷体"/>
          <w:sz w:val="28"/>
          <w:szCs w:val="28"/>
        </w:rPr>
        <w:t>.采购代理服务费</w:t>
      </w:r>
      <w:bookmarkEnd w:id="24"/>
      <w:bookmarkEnd w:id="25"/>
    </w:p>
    <w:p>
      <w:pPr>
        <w:spacing w:line="440" w:lineRule="exact"/>
        <w:ind w:firstLine="480" w:firstLineChars="200"/>
        <w:rPr>
          <w:rFonts w:ascii="仿宋" w:hAnsi="仿宋" w:eastAsia="仿宋"/>
          <w:sz w:val="24"/>
          <w:szCs w:val="24"/>
        </w:rPr>
      </w:pPr>
      <w:r>
        <w:rPr>
          <w:rFonts w:hint="eastAsia" w:ascii="仿宋" w:hAnsi="仿宋" w:eastAsia="仿宋"/>
          <w:sz w:val="24"/>
          <w:szCs w:val="24"/>
        </w:rPr>
        <w:t>见投标人须知前附表</w:t>
      </w:r>
    </w:p>
    <w:p>
      <w:pPr>
        <w:spacing w:line="440" w:lineRule="exact"/>
        <w:ind w:firstLine="560" w:firstLineChars="200"/>
        <w:outlineLvl w:val="2"/>
        <w:rPr>
          <w:rFonts w:ascii="楷体" w:hAnsi="楷体" w:eastAsia="楷体"/>
          <w:sz w:val="28"/>
          <w:szCs w:val="28"/>
        </w:rPr>
      </w:pPr>
      <w:bookmarkStart w:id="26" w:name="_Toc494455659"/>
      <w:bookmarkStart w:id="27" w:name="_Toc22132"/>
      <w:r>
        <w:rPr>
          <w:rFonts w:hint="eastAsia" w:ascii="楷体" w:hAnsi="楷体" w:eastAsia="楷体"/>
          <w:sz w:val="28"/>
          <w:szCs w:val="28"/>
        </w:rPr>
        <w:t>1</w:t>
      </w:r>
      <w:r>
        <w:rPr>
          <w:rFonts w:ascii="楷体" w:hAnsi="楷体" w:eastAsia="楷体"/>
          <w:sz w:val="28"/>
          <w:szCs w:val="28"/>
        </w:rPr>
        <w:t>0.</w:t>
      </w:r>
      <w:r>
        <w:rPr>
          <w:rFonts w:hint="eastAsia" w:ascii="楷体" w:hAnsi="楷体" w:eastAsia="楷体"/>
          <w:sz w:val="28"/>
          <w:szCs w:val="28"/>
        </w:rPr>
        <w:t>招标文件</w:t>
      </w:r>
      <w:bookmarkEnd w:id="26"/>
      <w:bookmarkEnd w:id="27"/>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.1</w:t>
      </w:r>
      <w:r>
        <w:rPr>
          <w:rFonts w:ascii="仿宋" w:hAnsi="仿宋" w:eastAsia="仿宋"/>
          <w:sz w:val="24"/>
          <w:szCs w:val="24"/>
        </w:rPr>
        <w:t>招标文件的组成</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招标文件是用以阐明所需货物以及服务、招标程序和合同格式的规范性文件。招标文件主要由以下部分组成：</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第一章  招标公告；</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第二章  投标人须知前附表；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第三章  采购需求；</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第四章  评标办法；</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第五章  签订合同、合同主要条款；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第六章  投标文件格式；</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根据本章第1</w:t>
      </w:r>
      <w:r>
        <w:rPr>
          <w:rFonts w:ascii="仿宋" w:hAnsi="仿宋" w:eastAsia="仿宋"/>
          <w:sz w:val="24"/>
          <w:szCs w:val="24"/>
        </w:rPr>
        <w:t>0</w:t>
      </w:r>
      <w:r>
        <w:rPr>
          <w:rFonts w:hint="eastAsia" w:ascii="仿宋" w:hAnsi="仿宋" w:eastAsia="仿宋"/>
          <w:sz w:val="24"/>
          <w:szCs w:val="24"/>
        </w:rPr>
        <w:t>.2款对采购文件所作的澄清和修改，构成采购文件的组成部分。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除非有特殊要求，招标文件不单独提供项目所在地的自然环境、气候条件、公用设施等情况，投标人被视为熟悉上述与履行合同有关的一切情况。</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招标文件的澄清和修改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.1采购人对已发出的招标文件进行必要澄清或者修改的，应当在规定的投标截止时间1</w:t>
      </w:r>
      <w:r>
        <w:rPr>
          <w:rFonts w:ascii="仿宋" w:hAnsi="仿宋" w:eastAsia="仿宋"/>
          <w:sz w:val="24"/>
          <w:szCs w:val="24"/>
        </w:rPr>
        <w:t>5</w:t>
      </w:r>
      <w:r>
        <w:rPr>
          <w:rFonts w:hint="eastAsia" w:ascii="仿宋" w:hAnsi="仿宋" w:eastAsia="仿宋"/>
          <w:sz w:val="24"/>
          <w:szCs w:val="24"/>
        </w:rPr>
        <w:t>日前，向各投标人发出补充文件，以书面形式通知所有招标文件收受人，但不指明澄清问题的来源。如果澄清或者修改招标文件的时间距投标截止时间不足1</w:t>
      </w:r>
      <w:r>
        <w:rPr>
          <w:rFonts w:ascii="仿宋" w:hAnsi="仿宋" w:eastAsia="仿宋"/>
          <w:sz w:val="24"/>
          <w:szCs w:val="24"/>
        </w:rPr>
        <w:t>5</w:t>
      </w:r>
      <w:r>
        <w:rPr>
          <w:rFonts w:hint="eastAsia" w:ascii="仿宋" w:hAnsi="仿宋" w:eastAsia="仿宋"/>
          <w:sz w:val="24"/>
          <w:szCs w:val="24"/>
        </w:rPr>
        <w:t>日，采购人应延长投标截止时间，具体时间将在补充文件中予以明确。</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sz w:val="24"/>
          <w:szCs w:val="24"/>
        </w:rPr>
        <w:t>的电子信箱</w:t>
      </w:r>
      <w:r>
        <w:rPr>
          <w:rFonts w:hint="eastAsia" w:ascii="仿宋" w:hAnsi="仿宋" w:eastAsia="仿宋"/>
          <w:sz w:val="24"/>
          <w:szCs w:val="24"/>
        </w:rPr>
        <w:t>，否则，由此引起的损失由投标人自负。同时，投标人有义务对招标文件的准确性进行复核，如发现有任何错误（打印的错误、逻辑的错误）或者前后矛盾的，应在规定提交答疑的时间内提交给采购人或采购代理机构，否则，投标人应无条件接受招标文件所有条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招标文件的澄清或者修改文件，应作为招标文件组成部分并具有法律效力，任何口头答复、通知无效。招标文件的澄清或者修改在同一内容的表述上不一致时，以最后发出的公告为准。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.4投标人认为招标文件存在歧视性条款或者不合理要求等需要澄清的，应在规定时间内一次性全部提出。在规定时间未一次性提出或者对已澄清的条款再提异议者，即视为同意和接受相关条款。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.5从补充文件发出时间开始，投标人应在</w:t>
      </w:r>
      <w:r>
        <w:rPr>
          <w:rFonts w:ascii="仿宋" w:hAnsi="仿宋" w:eastAsia="仿宋"/>
          <w:sz w:val="24"/>
          <w:szCs w:val="24"/>
        </w:rPr>
        <w:t>投标人须知前附表规定的时间</w:t>
      </w:r>
      <w:r>
        <w:rPr>
          <w:rFonts w:hint="eastAsia" w:ascii="仿宋" w:hAnsi="仿宋" w:eastAsia="仿宋"/>
          <w:sz w:val="24"/>
          <w:szCs w:val="24"/>
        </w:rPr>
        <w:t>内回复确认函，加盖投标人单位公章以及确认日期，采用信函、传真或者直接送达的形式通知采购代理机构。否则，即视为同意和接受该公告内容。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延长投标截止时间和开标时间</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采购人可以视采购具体情况，延长投标截止时间和开标时间，但至少应当在招标文件要求提交投标文件的截止时间3日前，以书面形式通知所有招标文件收受人。</w:t>
      </w:r>
    </w:p>
    <w:p>
      <w:pPr>
        <w:spacing w:line="440" w:lineRule="exact"/>
        <w:ind w:firstLine="560" w:firstLineChars="200"/>
        <w:outlineLvl w:val="2"/>
        <w:rPr>
          <w:rFonts w:ascii="楷体" w:hAnsi="楷体" w:eastAsia="楷体"/>
          <w:sz w:val="28"/>
          <w:szCs w:val="28"/>
        </w:rPr>
      </w:pPr>
      <w:bookmarkStart w:id="28" w:name="_Toc29265"/>
      <w:bookmarkStart w:id="29" w:name="_Toc494455660"/>
      <w:r>
        <w:rPr>
          <w:rFonts w:hint="eastAsia" w:ascii="楷体" w:hAnsi="楷体" w:eastAsia="楷体"/>
          <w:sz w:val="28"/>
          <w:szCs w:val="28"/>
        </w:rPr>
        <w:t>1</w:t>
      </w:r>
      <w:r>
        <w:rPr>
          <w:rFonts w:ascii="楷体" w:hAnsi="楷体" w:eastAsia="楷体"/>
          <w:sz w:val="28"/>
          <w:szCs w:val="28"/>
        </w:rPr>
        <w:t>1</w:t>
      </w:r>
      <w:r>
        <w:rPr>
          <w:rFonts w:hint="eastAsia" w:ascii="楷体" w:hAnsi="楷体" w:eastAsia="楷体"/>
          <w:sz w:val="28"/>
          <w:szCs w:val="28"/>
        </w:rPr>
        <w:t>.投标文件的组成</w:t>
      </w:r>
      <w:bookmarkEnd w:id="28"/>
      <w:bookmarkEnd w:id="29"/>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投标人应按照招标文件的要求以及格式编制投标文件，并保证其真实性、准确性以及完整性，并按照招标文件要求提交全部资料并做出实质性响应。</w:t>
      </w:r>
    </w:p>
    <w:p>
      <w:pPr>
        <w:spacing w:line="440" w:lineRule="exact"/>
        <w:ind w:firstLine="480" w:firstLineChars="200"/>
        <w:rPr>
          <w:rFonts w:ascii="仿宋" w:hAnsi="仿宋" w:eastAsia="仿宋"/>
          <w:sz w:val="24"/>
          <w:szCs w:val="24"/>
        </w:rPr>
      </w:pPr>
      <w:r>
        <w:rPr>
          <w:rFonts w:ascii="仿宋" w:hAnsi="仿宋" w:eastAsia="仿宋"/>
          <w:sz w:val="24"/>
          <w:szCs w:val="24"/>
        </w:rPr>
        <w:t>11.2</w:t>
      </w:r>
      <w:r>
        <w:rPr>
          <w:rFonts w:hint="eastAsia" w:ascii="仿宋" w:hAnsi="仿宋" w:eastAsia="仿宋"/>
          <w:sz w:val="24"/>
          <w:szCs w:val="24"/>
        </w:rPr>
        <w:t>投标文件由商务文件、技术文件以及电子版投标文件组成：</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11.3商务文件：详见“第六章 投标文件格式 商务文件”</w:t>
      </w:r>
    </w:p>
    <w:p>
      <w:pPr>
        <w:spacing w:line="440" w:lineRule="exact"/>
        <w:ind w:firstLine="480" w:firstLineChars="200"/>
        <w:rPr>
          <w:rFonts w:ascii="仿宋" w:hAnsi="仿宋" w:eastAsia="仿宋"/>
          <w:sz w:val="24"/>
          <w:szCs w:val="24"/>
        </w:rPr>
      </w:pPr>
      <w:r>
        <w:rPr>
          <w:rFonts w:ascii="仿宋" w:hAnsi="仿宋" w:eastAsia="仿宋"/>
          <w:sz w:val="24"/>
          <w:szCs w:val="24"/>
        </w:rPr>
        <w:t>11.4</w:t>
      </w:r>
      <w:r>
        <w:rPr>
          <w:rFonts w:hint="eastAsia" w:ascii="仿宋" w:hAnsi="仿宋" w:eastAsia="仿宋"/>
          <w:sz w:val="24"/>
          <w:szCs w:val="24"/>
        </w:rPr>
        <w:t>技术文件：详见“第六章 投标文件格式 技术文件”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1.5</w:t>
      </w:r>
      <w:r>
        <w:rPr>
          <w:rFonts w:hint="eastAsia" w:ascii="仿宋" w:hAnsi="仿宋" w:eastAsia="仿宋"/>
          <w:sz w:val="24"/>
          <w:szCs w:val="24"/>
        </w:rPr>
        <w:t>电子版投标文件内容为技术文件、商务文件要求的内容。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6电子版投标文件作为投标文件的一部分，均不退回。</w:t>
      </w:r>
    </w:p>
    <w:p>
      <w:pPr>
        <w:spacing w:line="440" w:lineRule="exact"/>
        <w:ind w:firstLine="560" w:firstLineChars="200"/>
        <w:outlineLvl w:val="2"/>
        <w:rPr>
          <w:rFonts w:ascii="楷体" w:hAnsi="楷体" w:eastAsia="楷体"/>
          <w:sz w:val="28"/>
          <w:szCs w:val="28"/>
        </w:rPr>
      </w:pPr>
      <w:bookmarkStart w:id="30" w:name="_Toc27228"/>
      <w:bookmarkStart w:id="31" w:name="_Toc494455661"/>
      <w:r>
        <w:rPr>
          <w:rFonts w:hint="eastAsia" w:ascii="楷体" w:hAnsi="楷体" w:eastAsia="楷体"/>
          <w:sz w:val="28"/>
          <w:szCs w:val="28"/>
        </w:rPr>
        <w:t>1</w:t>
      </w:r>
      <w:r>
        <w:rPr>
          <w:rFonts w:ascii="楷体" w:hAnsi="楷体" w:eastAsia="楷体"/>
          <w:sz w:val="28"/>
          <w:szCs w:val="28"/>
        </w:rPr>
        <w:t>2</w:t>
      </w:r>
      <w:r>
        <w:rPr>
          <w:rFonts w:hint="eastAsia" w:ascii="楷体" w:hAnsi="楷体" w:eastAsia="楷体"/>
          <w:sz w:val="28"/>
          <w:szCs w:val="28"/>
        </w:rPr>
        <w:t>.投标报价</w:t>
      </w:r>
      <w:bookmarkEnd w:id="30"/>
      <w:bookmarkEnd w:id="31"/>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w:t>
      </w:r>
      <w:r>
        <w:rPr>
          <w:rFonts w:hint="eastAsia" w:ascii="仿宋" w:hAnsi="仿宋" w:eastAsia="仿宋"/>
          <w:sz w:val="24"/>
          <w:szCs w:val="24"/>
        </w:rPr>
        <w:t>投标报价的范围：见投标人须知前附表。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2.2</w:t>
      </w:r>
      <w:r>
        <w:rPr>
          <w:rFonts w:hint="eastAsia" w:ascii="仿宋" w:hAnsi="仿宋" w:eastAsia="仿宋"/>
          <w:sz w:val="24"/>
          <w:szCs w:val="24"/>
        </w:rPr>
        <w:t>投标人应对所投包中的货物进行报价，对每一包货物的报价必须全部报齐。</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2.3投标报价的次数：见投标人须知前附表。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2.4</w:t>
      </w:r>
      <w:r>
        <w:rPr>
          <w:rFonts w:hint="eastAsia" w:ascii="仿宋" w:hAnsi="仿宋" w:eastAsia="仿宋"/>
          <w:sz w:val="24"/>
          <w:szCs w:val="24"/>
        </w:rPr>
        <w:t>投标人不得以任何方式或者方法提供投标以外的任何附赠条款。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2.5</w:t>
      </w:r>
      <w:r>
        <w:rPr>
          <w:rFonts w:hint="eastAsia" w:ascii="仿宋" w:hAnsi="仿宋" w:eastAsia="仿宋"/>
          <w:sz w:val="24"/>
          <w:szCs w:val="24"/>
        </w:rPr>
        <w:t>投标人应按照招标文件中要求的内容填写报价，并由法定代表人或者被授权代表签署。</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2.6</w:t>
      </w:r>
      <w:r>
        <w:rPr>
          <w:rFonts w:hint="eastAsia" w:ascii="仿宋" w:hAnsi="仿宋" w:eastAsia="仿宋"/>
          <w:sz w:val="24"/>
          <w:szCs w:val="24"/>
        </w:rPr>
        <w:t>投标人须按照附件格式表中的各单项明细逐项填写，以方便评标委员会对各投标文件进行比较。</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2.7</w:t>
      </w:r>
      <w:r>
        <w:rPr>
          <w:rFonts w:hint="eastAsia" w:ascii="仿宋" w:hAnsi="仿宋" w:eastAsia="仿宋"/>
          <w:sz w:val="24"/>
          <w:szCs w:val="24"/>
        </w:rPr>
        <w:t>投标文件报价出现前后不一致的，除招标文件另有规定外，按照下列规定修正：</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（一）投标文件中开标一览表（报价表）内容与投标文件中相应内容不一致的，以开标一览表（报价表）为准；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（二）大写金额和小写金额不一致的，以大写金额为准；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（三）单价金额小数点或者百分比有明显错位的，以开标一览表的总价为准，并修改单价；</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（四）总价金额与按单价汇总金额不一致的，以单价金额计算结果为准。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同时出现两种以上不一致的，按照前款规定的顺序修正。修正后的报价经投标人确认后产生约束力，投标人不确认的，其投标无效。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2.8</w:t>
      </w:r>
      <w:r>
        <w:rPr>
          <w:rFonts w:hint="eastAsia" w:ascii="仿宋" w:hAnsi="仿宋" w:eastAsia="仿宋"/>
          <w:sz w:val="24"/>
          <w:szCs w:val="24"/>
        </w:rPr>
        <w:t>唱标时，采购代理机构只对按照招标文件要求编制的投标报价进行唱标。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2.9</w:t>
      </w:r>
      <w:r>
        <w:rPr>
          <w:rFonts w:hint="eastAsia" w:ascii="仿宋" w:hAnsi="仿宋" w:eastAsia="仿宋"/>
          <w:sz w:val="24"/>
          <w:szCs w:val="24"/>
        </w:rPr>
        <w:t>投标人的中标价格在合同执行中是固定不变的，不得以任何理由予以变更，不得出现任何包含价格调整的要求。</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2.10</w:t>
      </w:r>
      <w:r>
        <w:rPr>
          <w:rFonts w:hint="eastAsia" w:ascii="仿宋" w:hAnsi="仿宋" w:eastAsia="仿宋"/>
          <w:sz w:val="24"/>
          <w:szCs w:val="24"/>
        </w:rPr>
        <w:t>采购人不接受未经中国海关报验放进入中国境内且产自关境外的货物报价。</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.11</w:t>
      </w:r>
      <w:r>
        <w:rPr>
          <w:rFonts w:hint="eastAsia" w:ascii="仿宋" w:hAnsi="仿宋" w:eastAsia="仿宋"/>
          <w:sz w:val="24"/>
          <w:szCs w:val="24"/>
          <w:lang w:val="en-GB"/>
        </w:rPr>
        <w:t>投标人须知前附表未规定可以采购进口产品的，不允许进口产品参加投标。</w:t>
      </w:r>
    </w:p>
    <w:p>
      <w:pPr>
        <w:spacing w:line="440" w:lineRule="exact"/>
        <w:ind w:firstLine="560" w:firstLineChars="200"/>
        <w:outlineLvl w:val="2"/>
        <w:rPr>
          <w:rFonts w:ascii="楷体" w:hAnsi="楷体" w:eastAsia="楷体"/>
          <w:sz w:val="28"/>
          <w:szCs w:val="28"/>
        </w:rPr>
      </w:pPr>
      <w:bookmarkStart w:id="32" w:name="_Toc494455662"/>
      <w:bookmarkStart w:id="33" w:name="_Toc15428"/>
      <w:r>
        <w:rPr>
          <w:rFonts w:hint="eastAsia" w:ascii="楷体" w:hAnsi="楷体" w:eastAsia="楷体"/>
          <w:sz w:val="28"/>
          <w:szCs w:val="28"/>
        </w:rPr>
        <w:t>1</w:t>
      </w:r>
      <w:r>
        <w:rPr>
          <w:rFonts w:ascii="楷体" w:hAnsi="楷体" w:eastAsia="楷体"/>
          <w:sz w:val="28"/>
          <w:szCs w:val="28"/>
        </w:rPr>
        <w:t>3.</w:t>
      </w:r>
      <w:r>
        <w:rPr>
          <w:rFonts w:hint="eastAsia" w:ascii="楷体" w:hAnsi="楷体" w:eastAsia="楷体"/>
          <w:sz w:val="28"/>
          <w:szCs w:val="28"/>
        </w:rPr>
        <w:t>投标文件格式以及编制要求</w:t>
      </w:r>
      <w:bookmarkEnd w:id="32"/>
      <w:bookmarkEnd w:id="33"/>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投标文件应按所投包分别进行编制。</w:t>
      </w:r>
    </w:p>
    <w:p>
      <w:pPr>
        <w:spacing w:line="440" w:lineRule="exact"/>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投标文件编制装订：见投标人须知前附表。</w:t>
      </w:r>
    </w:p>
    <w:p>
      <w:pPr>
        <w:spacing w:line="440" w:lineRule="exact"/>
        <w:ind w:firstLine="480" w:firstLineChars="200"/>
        <w:rPr>
          <w:rFonts w:ascii="仿宋" w:hAnsi="仿宋" w:eastAsia="仿宋"/>
          <w:sz w:val="24"/>
          <w:szCs w:val="24"/>
        </w:rPr>
      </w:pPr>
      <w:r>
        <w:rPr>
          <w:rFonts w:ascii="仿宋" w:hAnsi="仿宋" w:eastAsia="仿宋"/>
          <w:sz w:val="24"/>
          <w:szCs w:val="24"/>
        </w:rPr>
        <w:t>13.3投标文件签署和盖章：</w:t>
      </w:r>
      <w:r>
        <w:rPr>
          <w:rFonts w:hint="eastAsia" w:ascii="仿宋" w:hAnsi="仿宋" w:eastAsia="仿宋"/>
          <w:sz w:val="24"/>
          <w:szCs w:val="24"/>
        </w:rPr>
        <w:t>见投标人须知前附表。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3.4</w:t>
      </w:r>
      <w:r>
        <w:rPr>
          <w:rFonts w:hint="eastAsia" w:ascii="仿宋" w:hAnsi="仿宋" w:eastAsia="仿宋"/>
          <w:sz w:val="24"/>
          <w:szCs w:val="24"/>
        </w:rPr>
        <w:t>投标人可对供货现场以及其范围环境进行考察，以获取有关编制投标文件和签署实施合同所需的各项资料，投标人应承担现场考察的费用、责任和风险。</w:t>
      </w:r>
    </w:p>
    <w:p>
      <w:pPr>
        <w:spacing w:line="440" w:lineRule="exact"/>
        <w:ind w:firstLine="480" w:firstLineChars="200"/>
        <w:rPr>
          <w:rFonts w:ascii="仿宋" w:hAnsi="仿宋" w:eastAsia="仿宋"/>
          <w:sz w:val="24"/>
          <w:szCs w:val="24"/>
        </w:rPr>
      </w:pPr>
      <w:r>
        <w:rPr>
          <w:rFonts w:ascii="仿宋" w:hAnsi="仿宋" w:eastAsia="仿宋"/>
          <w:sz w:val="24"/>
          <w:szCs w:val="24"/>
        </w:rPr>
        <w:t>13.5</w:t>
      </w:r>
      <w:r>
        <w:rPr>
          <w:rFonts w:hint="eastAsia" w:ascii="仿宋" w:hAnsi="仿宋" w:eastAsia="仿宋"/>
          <w:sz w:val="24"/>
          <w:szCs w:val="24"/>
        </w:rPr>
        <w:t>投标人编制投标文件时，应当如实在技术响应表和资信以及商务响应表中填写响应情况。</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3.6</w:t>
      </w:r>
      <w:r>
        <w:rPr>
          <w:rFonts w:hint="eastAsia" w:ascii="仿宋" w:hAnsi="仿宋" w:eastAsia="仿宋"/>
          <w:sz w:val="24"/>
          <w:szCs w:val="24"/>
        </w:rPr>
        <w:t>投标文件份数及要求：见投标人须知前附表。</w:t>
      </w:r>
    </w:p>
    <w:p>
      <w:pPr>
        <w:spacing w:line="440" w:lineRule="exact"/>
        <w:ind w:firstLine="560" w:firstLineChars="200"/>
        <w:outlineLvl w:val="2"/>
        <w:rPr>
          <w:rFonts w:ascii="楷体" w:hAnsi="楷体" w:eastAsia="楷体"/>
          <w:sz w:val="28"/>
          <w:szCs w:val="28"/>
        </w:rPr>
      </w:pPr>
      <w:bookmarkStart w:id="34" w:name="_Toc494455663"/>
      <w:bookmarkStart w:id="35" w:name="_Toc419"/>
      <w:r>
        <w:rPr>
          <w:rFonts w:hint="eastAsia" w:ascii="楷体" w:hAnsi="楷体" w:eastAsia="楷体"/>
          <w:sz w:val="28"/>
          <w:szCs w:val="28"/>
        </w:rPr>
        <w:t>1</w:t>
      </w:r>
      <w:r>
        <w:rPr>
          <w:rFonts w:ascii="楷体" w:hAnsi="楷体" w:eastAsia="楷体"/>
          <w:sz w:val="28"/>
          <w:szCs w:val="28"/>
        </w:rPr>
        <w:t>4.</w:t>
      </w:r>
      <w:r>
        <w:rPr>
          <w:rFonts w:hint="eastAsia" w:ascii="楷体" w:hAnsi="楷体" w:eastAsia="楷体"/>
          <w:sz w:val="28"/>
          <w:szCs w:val="28"/>
        </w:rPr>
        <w:t>投标文件的密封和标记</w:t>
      </w:r>
      <w:bookmarkEnd w:id="34"/>
      <w:bookmarkEnd w:id="35"/>
    </w:p>
    <w:p>
      <w:pPr>
        <w:spacing w:line="440" w:lineRule="exact"/>
        <w:ind w:firstLine="480" w:firstLineChars="200"/>
        <w:rPr>
          <w:rFonts w:ascii="仿宋" w:hAnsi="仿宋" w:eastAsia="仿宋"/>
          <w:sz w:val="24"/>
          <w:szCs w:val="24"/>
        </w:rPr>
      </w:pPr>
      <w:r>
        <w:rPr>
          <w:rFonts w:hint="eastAsia" w:ascii="仿宋" w:hAnsi="仿宋" w:eastAsia="仿宋"/>
          <w:sz w:val="24"/>
          <w:szCs w:val="24"/>
        </w:rPr>
        <w:t>见投标人须知前附表。</w:t>
      </w:r>
    </w:p>
    <w:p>
      <w:pPr>
        <w:spacing w:line="440" w:lineRule="exact"/>
        <w:ind w:firstLine="560" w:firstLineChars="200"/>
        <w:outlineLvl w:val="2"/>
        <w:rPr>
          <w:rFonts w:ascii="楷体" w:hAnsi="楷体" w:eastAsia="楷体"/>
          <w:sz w:val="28"/>
          <w:szCs w:val="28"/>
        </w:rPr>
      </w:pPr>
      <w:bookmarkStart w:id="36" w:name="_Toc1202"/>
      <w:bookmarkStart w:id="37" w:name="_Toc494455664"/>
      <w:r>
        <w:rPr>
          <w:rFonts w:hint="eastAsia" w:ascii="楷体" w:hAnsi="楷体" w:eastAsia="楷体"/>
          <w:sz w:val="28"/>
          <w:szCs w:val="28"/>
        </w:rPr>
        <w:t>1</w:t>
      </w:r>
      <w:r>
        <w:rPr>
          <w:rFonts w:ascii="楷体" w:hAnsi="楷体" w:eastAsia="楷体"/>
          <w:sz w:val="28"/>
          <w:szCs w:val="28"/>
        </w:rPr>
        <w:t>5.</w:t>
      </w:r>
      <w:r>
        <w:rPr>
          <w:rFonts w:hint="eastAsia" w:ascii="楷体" w:hAnsi="楷体" w:eastAsia="楷体"/>
          <w:sz w:val="28"/>
          <w:szCs w:val="28"/>
        </w:rPr>
        <w:t>投标文件的递交</w:t>
      </w:r>
      <w:bookmarkEnd w:id="36"/>
      <w:bookmarkEnd w:id="37"/>
    </w:p>
    <w:p>
      <w:pPr>
        <w:spacing w:line="44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.1投标人应在投标截止时间前递交投标文件。</w:t>
      </w:r>
    </w:p>
    <w:p>
      <w:pPr>
        <w:spacing w:line="44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2投标人递交投标文件的时间、地点和要求：见投标人须知前附表。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投标人有下列情况之一，采购人或者采购代理机构应当拒绝接收投标人的投标文件：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3.1</w:t>
      </w:r>
      <w:r>
        <w:rPr>
          <w:rFonts w:hint="eastAsia" w:ascii="仿宋" w:hAnsi="仿宋" w:eastAsia="仿宋"/>
          <w:sz w:val="24"/>
          <w:szCs w:val="24"/>
        </w:rPr>
        <w:t>逾期送达的或者未送达指定地点的；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3.2</w:t>
      </w:r>
      <w:r>
        <w:rPr>
          <w:rFonts w:hint="eastAsia" w:ascii="仿宋" w:hAnsi="仿宋" w:eastAsia="仿宋"/>
          <w:sz w:val="24"/>
          <w:szCs w:val="24"/>
        </w:rPr>
        <w:t>投标文件未按招标文件要求密封的。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5.4</w:t>
      </w:r>
      <w:r>
        <w:rPr>
          <w:rFonts w:hint="eastAsia" w:ascii="仿宋" w:hAnsi="仿宋" w:eastAsia="仿宋"/>
          <w:sz w:val="24"/>
          <w:szCs w:val="24"/>
        </w:rPr>
        <w:t>除投标人须知前附表另有规定外，不论招标过程和结果如何，投标人的投标文件均不退还。</w:t>
      </w:r>
    </w:p>
    <w:p>
      <w:pPr>
        <w:spacing w:line="440" w:lineRule="exact"/>
        <w:ind w:firstLine="560" w:firstLineChars="200"/>
        <w:outlineLvl w:val="2"/>
        <w:rPr>
          <w:rFonts w:ascii="楷体" w:hAnsi="楷体" w:eastAsia="楷体"/>
          <w:sz w:val="28"/>
          <w:szCs w:val="28"/>
        </w:rPr>
      </w:pPr>
      <w:bookmarkStart w:id="38" w:name="_Toc13486"/>
      <w:bookmarkStart w:id="39" w:name="_Toc494455665"/>
      <w:r>
        <w:rPr>
          <w:rFonts w:hint="eastAsia" w:ascii="楷体" w:hAnsi="楷体" w:eastAsia="楷体"/>
          <w:sz w:val="28"/>
          <w:szCs w:val="28"/>
        </w:rPr>
        <w:t>1</w:t>
      </w:r>
      <w:r>
        <w:rPr>
          <w:rFonts w:ascii="楷体" w:hAnsi="楷体" w:eastAsia="楷体"/>
          <w:sz w:val="28"/>
          <w:szCs w:val="28"/>
        </w:rPr>
        <w:t>6</w:t>
      </w:r>
      <w:r>
        <w:rPr>
          <w:rFonts w:hint="eastAsia" w:ascii="楷体" w:hAnsi="楷体" w:eastAsia="楷体"/>
          <w:sz w:val="28"/>
          <w:szCs w:val="28"/>
        </w:rPr>
        <w:t>.投标文件的修改与撤回</w:t>
      </w:r>
      <w:bookmarkEnd w:id="38"/>
      <w:bookmarkEnd w:id="39"/>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6.1</w:t>
      </w:r>
      <w:r>
        <w:rPr>
          <w:rFonts w:hint="eastAsia" w:ascii="仿宋" w:hAnsi="仿宋" w:eastAsia="仿宋"/>
          <w:sz w:val="24"/>
          <w:szCs w:val="24"/>
        </w:rPr>
        <w:t>投标人在招标文件要求提交投标文件截止时间前，可以补充、修改或者撤回已提交的投标文件，并书面形式通知采购人或者采购代理机构。补充、修改的内容为投标文件的组成部分。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投标人对投标文件的补充、修改，应按照本招标文件有关规定进行编制、密封、标记、盖章和递交，并在投标文件密封袋上，清楚标明“修改投标文件”或者“撤回投标”字样。</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6.3</w:t>
      </w:r>
      <w:r>
        <w:rPr>
          <w:rFonts w:hint="eastAsia" w:ascii="仿宋" w:hAnsi="仿宋" w:eastAsia="仿宋"/>
          <w:sz w:val="24"/>
          <w:szCs w:val="24"/>
        </w:rPr>
        <w:t>在提交投标文件截止时间后到招标文件规定的投标有效期终止之前，投标人不得补充、修改或者撤回其投标文件。投标人撤回全部或者部分投标文件的，其投标保证金将被没收。</w:t>
      </w:r>
    </w:p>
    <w:p>
      <w:pPr>
        <w:spacing w:line="440" w:lineRule="exact"/>
        <w:ind w:firstLine="560" w:firstLineChars="200"/>
        <w:outlineLvl w:val="2"/>
        <w:rPr>
          <w:rFonts w:ascii="楷体" w:hAnsi="楷体" w:eastAsia="楷体"/>
          <w:sz w:val="28"/>
          <w:szCs w:val="28"/>
        </w:rPr>
      </w:pPr>
      <w:bookmarkStart w:id="40" w:name="_Toc8497"/>
      <w:bookmarkStart w:id="41" w:name="_Toc494455666"/>
      <w:r>
        <w:rPr>
          <w:rFonts w:hint="eastAsia" w:ascii="楷体" w:hAnsi="楷体" w:eastAsia="楷体"/>
          <w:sz w:val="28"/>
          <w:szCs w:val="28"/>
        </w:rPr>
        <w:t>1</w:t>
      </w:r>
      <w:r>
        <w:rPr>
          <w:rFonts w:ascii="楷体" w:hAnsi="楷体" w:eastAsia="楷体"/>
          <w:sz w:val="28"/>
          <w:szCs w:val="28"/>
        </w:rPr>
        <w:t>7.</w:t>
      </w:r>
      <w:r>
        <w:rPr>
          <w:rFonts w:hint="eastAsia" w:ascii="楷体" w:hAnsi="楷体" w:eastAsia="楷体"/>
          <w:sz w:val="28"/>
          <w:szCs w:val="28"/>
        </w:rPr>
        <w:t>投标保证金</w:t>
      </w:r>
      <w:bookmarkEnd w:id="40"/>
      <w:bookmarkEnd w:id="41"/>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7.1投标保证金</w:t>
      </w:r>
      <w:r>
        <w:rPr>
          <w:rFonts w:hint="eastAsia" w:ascii="仿宋" w:hAnsi="仿宋" w:eastAsia="仿宋"/>
          <w:sz w:val="24"/>
          <w:szCs w:val="24"/>
        </w:rPr>
        <w:t>的交纳</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7.1.1投标保证金</w:t>
      </w:r>
      <w:r>
        <w:rPr>
          <w:rFonts w:hint="eastAsia" w:ascii="仿宋" w:hAnsi="仿宋" w:eastAsia="仿宋"/>
          <w:sz w:val="24"/>
          <w:szCs w:val="24"/>
        </w:rPr>
        <w:t>的交纳金额和形式：见投标人须知前附表。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7.1.2</w:t>
      </w:r>
      <w:r>
        <w:rPr>
          <w:rFonts w:hint="eastAsia" w:ascii="仿宋" w:hAnsi="仿宋" w:eastAsia="仿宋"/>
          <w:sz w:val="24"/>
          <w:szCs w:val="24"/>
        </w:rPr>
        <w:t>投标保证金以到账时间为准。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7.1.3</w:t>
      </w:r>
      <w:r>
        <w:rPr>
          <w:rFonts w:hint="eastAsia" w:ascii="仿宋" w:hAnsi="仿宋" w:eastAsia="仿宋"/>
          <w:sz w:val="24"/>
          <w:szCs w:val="24"/>
        </w:rPr>
        <w:t>投标人为联合体的，联合体牵头人交纳的保证金对联合体各方均具有约束力。</w:t>
      </w:r>
    </w:p>
    <w:p>
      <w:pPr>
        <w:spacing w:line="440" w:lineRule="exact"/>
        <w:ind w:firstLine="480" w:firstLineChars="200"/>
        <w:rPr>
          <w:rFonts w:ascii="仿宋" w:hAnsi="仿宋" w:eastAsia="仿宋"/>
          <w:sz w:val="24"/>
          <w:szCs w:val="24"/>
        </w:rPr>
      </w:pPr>
      <w:r>
        <w:rPr>
          <w:rFonts w:ascii="仿宋" w:hAnsi="仿宋" w:eastAsia="仿宋"/>
          <w:sz w:val="24"/>
          <w:szCs w:val="24"/>
        </w:rPr>
        <w:t>17.</w:t>
      </w:r>
      <w:r>
        <w:rPr>
          <w:rFonts w:hint="eastAsia" w:ascii="仿宋" w:hAnsi="仿宋" w:eastAsia="仿宋"/>
          <w:sz w:val="24"/>
          <w:szCs w:val="24"/>
        </w:rPr>
        <w:t>2投标保证金的退还</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投标人在招标文件要求提交投标文件截止时间前撤回已提交的投标文件的，采购人或者采购代理机构自收到投标人书面撤回通知之日起</w:t>
      </w:r>
      <w:r>
        <w:rPr>
          <w:rFonts w:ascii="仿宋" w:hAnsi="仿宋" w:eastAsia="仿宋"/>
          <w:sz w:val="24"/>
          <w:szCs w:val="24"/>
        </w:rPr>
        <w:t>5</w:t>
      </w:r>
      <w:r>
        <w:rPr>
          <w:rFonts w:hint="eastAsia" w:ascii="仿宋" w:hAnsi="仿宋" w:eastAsia="仿宋"/>
          <w:sz w:val="24"/>
          <w:szCs w:val="24"/>
        </w:rPr>
        <w:t>个工作日内，退还已收取的投标保证金，</w:t>
      </w:r>
      <w:r>
        <w:rPr>
          <w:rFonts w:ascii="仿宋" w:hAnsi="仿宋" w:eastAsia="仿宋"/>
          <w:sz w:val="24"/>
          <w:szCs w:val="24"/>
        </w:rPr>
        <w:t>但因投标人自身原因导致无法及时退还的除外</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采购代理机构</w:t>
      </w:r>
      <w:r>
        <w:rPr>
          <w:rFonts w:ascii="仿宋" w:hAnsi="仿宋" w:eastAsia="仿宋"/>
          <w:sz w:val="24"/>
          <w:szCs w:val="24"/>
        </w:rPr>
        <w:t>应当自中标通知书发出之日起</w:t>
      </w:r>
      <w:r>
        <w:rPr>
          <w:rFonts w:hint="eastAsia" w:ascii="仿宋" w:hAnsi="仿宋" w:eastAsia="仿宋"/>
          <w:sz w:val="24"/>
          <w:szCs w:val="24"/>
        </w:rPr>
        <w:t>2</w:t>
      </w:r>
      <w:r>
        <w:rPr>
          <w:rFonts w:ascii="仿宋" w:hAnsi="仿宋" w:eastAsia="仿宋"/>
          <w:sz w:val="24"/>
          <w:szCs w:val="24"/>
        </w:rPr>
        <w:t>个工作日内退还未中标人的投标保证金，自采购合同签订之日起5个工作日内退还中标人的投标保证金或者转为中标人的履约保证金</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3投标保证金的不予退还</w:t>
      </w:r>
    </w:p>
    <w:p>
      <w:pPr>
        <w:spacing w:line="440" w:lineRule="exact"/>
        <w:ind w:firstLine="480" w:firstLineChars="200"/>
        <w:rPr>
          <w:rFonts w:ascii="仿宋" w:hAnsi="仿宋" w:eastAsia="仿宋"/>
          <w:sz w:val="24"/>
          <w:szCs w:val="24"/>
        </w:rPr>
      </w:pPr>
      <w:r>
        <w:rPr>
          <w:rFonts w:ascii="仿宋" w:hAnsi="仿宋" w:eastAsia="仿宋"/>
          <w:sz w:val="24"/>
          <w:szCs w:val="24"/>
        </w:rPr>
        <w:t>17.3.1投标人</w:t>
      </w:r>
      <w:r>
        <w:rPr>
          <w:rFonts w:hint="eastAsia" w:ascii="仿宋" w:hAnsi="仿宋" w:eastAsia="仿宋"/>
          <w:sz w:val="24"/>
          <w:szCs w:val="24"/>
        </w:rPr>
        <w:t>有下列情形之一的，投标保证金将不予退还：</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（1）提供的有关资料不真实或者提供虚假材料的；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）投标有效期内投标人撤销投标文件的；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）损害采购人或者采购代理机构合法权益的；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）投标人向采购代理机构、采购人、专家提供不正当利益的；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）经评标委员会认定有故意哄抬报价、串标或者其它违法行为的</w:t>
      </w:r>
      <w:r>
        <w:rPr>
          <w:rFonts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）中标人未按照招标文件规定签订合同或者未按照招标文件规定提供履约保证金的；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）法律、行政法规以及有关规定的其它情形。</w:t>
      </w:r>
    </w:p>
    <w:p>
      <w:pPr>
        <w:spacing w:line="440" w:lineRule="exact"/>
        <w:ind w:firstLine="480" w:firstLineChars="200"/>
        <w:rPr>
          <w:rFonts w:ascii="仿宋" w:hAnsi="仿宋" w:eastAsia="仿宋"/>
          <w:sz w:val="24"/>
          <w:szCs w:val="24"/>
        </w:rPr>
      </w:pPr>
      <w:r>
        <w:rPr>
          <w:rFonts w:ascii="仿宋" w:hAnsi="仿宋" w:eastAsia="仿宋"/>
          <w:sz w:val="24"/>
          <w:szCs w:val="24"/>
        </w:rPr>
        <w:t>17.3.2</w:t>
      </w:r>
      <w:r>
        <w:rPr>
          <w:rFonts w:hint="eastAsia" w:ascii="仿宋" w:hAnsi="仿宋" w:eastAsia="仿宋"/>
          <w:sz w:val="24"/>
          <w:szCs w:val="24"/>
        </w:rPr>
        <w:t>不予退还的投标保证金应在规定时间内上缴国库。</w:t>
      </w:r>
    </w:p>
    <w:p>
      <w:pPr>
        <w:spacing w:line="440" w:lineRule="exact"/>
        <w:ind w:firstLine="560" w:firstLineChars="200"/>
        <w:outlineLvl w:val="2"/>
        <w:rPr>
          <w:rFonts w:ascii="楷体" w:hAnsi="楷体" w:eastAsia="楷体"/>
          <w:sz w:val="28"/>
          <w:szCs w:val="28"/>
        </w:rPr>
      </w:pPr>
      <w:bookmarkStart w:id="42" w:name="_Toc494455670"/>
      <w:bookmarkStart w:id="43" w:name="_Toc11899"/>
      <w:bookmarkStart w:id="44" w:name="_Toc494455667"/>
      <w:r>
        <w:rPr>
          <w:rFonts w:hint="eastAsia" w:ascii="楷体" w:hAnsi="楷体" w:eastAsia="楷体"/>
          <w:sz w:val="28"/>
          <w:szCs w:val="28"/>
        </w:rPr>
        <w:t>18.开标、评标、定标</w:t>
      </w:r>
      <w:bookmarkEnd w:id="42"/>
      <w:bookmarkEnd w:id="43"/>
    </w:p>
    <w:p>
      <w:pPr>
        <w:spacing w:line="440" w:lineRule="exact"/>
        <w:ind w:firstLine="480" w:firstLineChars="200"/>
        <w:rPr>
          <w:rFonts w:ascii="仿宋" w:hAnsi="仿宋" w:eastAsia="仿宋"/>
          <w:sz w:val="24"/>
          <w:szCs w:val="24"/>
        </w:rPr>
      </w:pPr>
      <w:bookmarkStart w:id="45" w:name="_Toc494455671"/>
      <w:r>
        <w:rPr>
          <w:rFonts w:hint="eastAsia" w:ascii="仿宋" w:hAnsi="仿宋" w:eastAsia="仿宋"/>
          <w:sz w:val="24"/>
          <w:szCs w:val="24"/>
        </w:rPr>
        <w:t>18.1开标程序</w:t>
      </w:r>
      <w:bookmarkEnd w:id="45"/>
    </w:p>
    <w:p>
      <w:pPr>
        <w:spacing w:line="440" w:lineRule="exact"/>
        <w:ind w:firstLine="480" w:firstLineChars="200"/>
        <w:rPr>
          <w:rFonts w:ascii="仿宋" w:hAnsi="仿宋" w:eastAsia="仿宋"/>
          <w:sz w:val="24"/>
          <w:szCs w:val="24"/>
        </w:rPr>
      </w:pPr>
      <w:r>
        <w:rPr>
          <w:rFonts w:hint="eastAsia" w:ascii="仿宋" w:hAnsi="仿宋" w:eastAsia="仿宋"/>
          <w:sz w:val="24"/>
          <w:szCs w:val="24"/>
        </w:rPr>
        <w:t>18</w:t>
      </w:r>
      <w:r>
        <w:rPr>
          <w:rFonts w:ascii="仿宋" w:hAnsi="仿宋" w:eastAsia="仿宋"/>
          <w:sz w:val="24"/>
          <w:szCs w:val="24"/>
        </w:rPr>
        <w:t>.1</w:t>
      </w:r>
      <w:r>
        <w:rPr>
          <w:rFonts w:hint="eastAsia" w:ascii="仿宋" w:hAnsi="仿宋" w:eastAsia="仿宋"/>
          <w:sz w:val="24"/>
          <w:szCs w:val="24"/>
        </w:rPr>
        <w:t>.1宣布开标纪律；</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18.1</w:t>
      </w:r>
      <w:r>
        <w:rPr>
          <w:rFonts w:ascii="仿宋" w:hAnsi="仿宋" w:eastAsia="仿宋"/>
          <w:sz w:val="24"/>
          <w:szCs w:val="24"/>
        </w:rPr>
        <w:t>.2</w:t>
      </w:r>
      <w:r>
        <w:rPr>
          <w:rFonts w:hint="eastAsia" w:ascii="仿宋" w:hAnsi="仿宋" w:eastAsia="仿宋"/>
          <w:sz w:val="24"/>
          <w:szCs w:val="24"/>
        </w:rPr>
        <w:t>宣布主持人、唱标人、记录人等有关人员姓名；</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18.1</w:t>
      </w:r>
      <w:r>
        <w:rPr>
          <w:rFonts w:ascii="仿宋" w:hAnsi="仿宋" w:eastAsia="仿宋"/>
          <w:sz w:val="24"/>
          <w:szCs w:val="24"/>
        </w:rPr>
        <w:t>.3</w:t>
      </w:r>
      <w:r>
        <w:rPr>
          <w:rFonts w:hint="eastAsia" w:ascii="仿宋" w:hAnsi="仿宋" w:eastAsia="仿宋"/>
          <w:sz w:val="24"/>
          <w:szCs w:val="24"/>
        </w:rPr>
        <w:t>公布在投标截止时间前递交投标文件的投标人名称及签到顺序；</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18.1</w:t>
      </w:r>
      <w:r>
        <w:rPr>
          <w:rFonts w:ascii="仿宋" w:hAnsi="仿宋" w:eastAsia="仿宋"/>
          <w:sz w:val="24"/>
          <w:szCs w:val="24"/>
        </w:rPr>
        <w:t>.4</w:t>
      </w:r>
      <w:r>
        <w:rPr>
          <w:rFonts w:hint="eastAsia" w:ascii="仿宋" w:hAnsi="仿宋" w:eastAsia="仿宋"/>
          <w:sz w:val="24"/>
          <w:szCs w:val="24"/>
        </w:rPr>
        <w:t>投标人相互检查投标文件密封情况，并签字确认；</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18.1</w:t>
      </w:r>
      <w:r>
        <w:rPr>
          <w:rFonts w:ascii="仿宋" w:hAnsi="仿宋" w:eastAsia="仿宋"/>
          <w:sz w:val="24"/>
          <w:szCs w:val="24"/>
        </w:rPr>
        <w:t>.5</w:t>
      </w:r>
      <w:r>
        <w:rPr>
          <w:rFonts w:hint="eastAsia" w:ascii="仿宋" w:hAnsi="仿宋" w:eastAsia="仿宋"/>
          <w:sz w:val="24"/>
          <w:szCs w:val="24"/>
        </w:rPr>
        <w:t>由公证人员、采购人及监督对各投标单位验资，各投标人在验资表上签字确认；</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18.1</w:t>
      </w:r>
      <w:r>
        <w:rPr>
          <w:rFonts w:ascii="仿宋" w:hAnsi="仿宋" w:eastAsia="仿宋"/>
          <w:sz w:val="24"/>
          <w:szCs w:val="24"/>
        </w:rPr>
        <w:t>.</w:t>
      </w:r>
      <w:r>
        <w:rPr>
          <w:rFonts w:hint="eastAsia" w:ascii="仿宋" w:hAnsi="仿宋" w:eastAsia="仿宋"/>
          <w:sz w:val="24"/>
          <w:szCs w:val="24"/>
        </w:rPr>
        <w:t>6开启投标文件，按照签到顺序公布投标人名称、投标报价等内容，并记录在案；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18.1</w:t>
      </w:r>
      <w:r>
        <w:rPr>
          <w:rFonts w:ascii="仿宋" w:hAnsi="仿宋" w:eastAsia="仿宋"/>
          <w:sz w:val="24"/>
          <w:szCs w:val="24"/>
        </w:rPr>
        <w:t>.</w:t>
      </w:r>
      <w:r>
        <w:rPr>
          <w:rFonts w:hint="eastAsia" w:ascii="仿宋" w:hAnsi="仿宋" w:eastAsia="仿宋"/>
          <w:sz w:val="24"/>
          <w:szCs w:val="24"/>
        </w:rPr>
        <w:t>7投标人法定代表人（或者被授权代表）、采购人代表、记录人等有关人员在开标记录上签字确认；</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18.1</w:t>
      </w:r>
      <w:r>
        <w:rPr>
          <w:rFonts w:ascii="仿宋" w:hAnsi="仿宋" w:eastAsia="仿宋"/>
          <w:sz w:val="24"/>
          <w:szCs w:val="24"/>
        </w:rPr>
        <w:t>.</w:t>
      </w:r>
      <w:r>
        <w:rPr>
          <w:rFonts w:hint="eastAsia" w:ascii="仿宋" w:hAnsi="仿宋" w:eastAsia="仿宋"/>
          <w:sz w:val="24"/>
          <w:szCs w:val="24"/>
        </w:rPr>
        <w:t>8开标结束。</w:t>
      </w:r>
    </w:p>
    <w:p>
      <w:pPr>
        <w:spacing w:line="440" w:lineRule="exact"/>
        <w:ind w:firstLine="480" w:firstLineChars="200"/>
        <w:rPr>
          <w:rFonts w:ascii="仿宋" w:hAnsi="仿宋" w:eastAsia="仿宋"/>
          <w:sz w:val="24"/>
          <w:szCs w:val="24"/>
        </w:rPr>
      </w:pPr>
      <w:bookmarkStart w:id="46" w:name="_Toc494455672"/>
      <w:r>
        <w:rPr>
          <w:rFonts w:hint="eastAsia" w:ascii="仿宋" w:hAnsi="仿宋" w:eastAsia="仿宋"/>
          <w:sz w:val="24"/>
          <w:szCs w:val="24"/>
        </w:rPr>
        <w:t>18.2开标</w:t>
      </w:r>
      <w:bookmarkEnd w:id="46"/>
    </w:p>
    <w:p>
      <w:pPr>
        <w:spacing w:line="440" w:lineRule="exact"/>
        <w:ind w:firstLine="480" w:firstLineChars="200"/>
        <w:rPr>
          <w:rFonts w:ascii="仿宋" w:hAnsi="仿宋" w:eastAsia="仿宋"/>
          <w:sz w:val="24"/>
          <w:szCs w:val="24"/>
        </w:rPr>
      </w:pPr>
      <w:r>
        <w:rPr>
          <w:rFonts w:hint="eastAsia" w:ascii="仿宋" w:hAnsi="仿宋" w:eastAsia="仿宋"/>
          <w:sz w:val="24"/>
          <w:szCs w:val="24"/>
        </w:rPr>
        <w:t>18.2</w:t>
      </w:r>
      <w:r>
        <w:rPr>
          <w:rFonts w:ascii="仿宋" w:hAnsi="仿宋" w:eastAsia="仿宋"/>
          <w:sz w:val="24"/>
          <w:szCs w:val="24"/>
        </w:rPr>
        <w:t>.1</w:t>
      </w:r>
      <w:r>
        <w:rPr>
          <w:rFonts w:hint="eastAsia" w:ascii="仿宋" w:hAnsi="仿宋" w:eastAsia="仿宋"/>
          <w:sz w:val="24"/>
          <w:szCs w:val="24"/>
        </w:rPr>
        <w:t>开标应当在招标文件确定的提交投标文件截止时间的同一时间公开进行。开标地点应当为招标文件中预先确定的地点。邀请投标人法定代表人或者被授权代表参加，参加开标会议的代表应签名报到。</w:t>
      </w:r>
    </w:p>
    <w:p>
      <w:pPr>
        <w:spacing w:line="440" w:lineRule="exact"/>
        <w:ind w:firstLine="482" w:firstLineChars="200"/>
        <w:rPr>
          <w:rFonts w:ascii="仿宋" w:hAnsi="仿宋" w:eastAsia="仿宋"/>
          <w:b/>
          <w:sz w:val="24"/>
          <w:lang w:val="zh-CN"/>
        </w:rPr>
      </w:pPr>
      <w:r>
        <w:rPr>
          <w:rFonts w:hint="eastAsia" w:ascii="仿宋" w:hAnsi="仿宋" w:eastAsia="仿宋"/>
          <w:b/>
          <w:sz w:val="24"/>
          <w:lang w:val="zh-CN"/>
        </w:rPr>
        <w:t>法定代表人参加开标会议的，应出示法定代表人身份证明原件和本人身份证原件；被授权代表参加开标会议的，应出示授权委托书原件和本人身份证原件。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采购人</w:t>
      </w:r>
      <w:r>
        <w:rPr>
          <w:rFonts w:ascii="仿宋" w:hAnsi="仿宋" w:eastAsia="仿宋"/>
          <w:sz w:val="24"/>
          <w:szCs w:val="24"/>
        </w:rPr>
        <w:t>或者采购代理机构收到投标文件后，应当如实记载投标文件的送达时间和密封情况，签收保存，并向投标人出具签收回执。逾期送达或者未按照招标文件要求密封的投标文件，</w:t>
      </w:r>
      <w:r>
        <w:rPr>
          <w:rFonts w:hint="eastAsia" w:ascii="仿宋" w:hAnsi="仿宋" w:eastAsia="仿宋"/>
          <w:sz w:val="24"/>
          <w:szCs w:val="24"/>
        </w:rPr>
        <w:t>采购人</w:t>
      </w:r>
      <w:r>
        <w:rPr>
          <w:rFonts w:ascii="仿宋" w:hAnsi="仿宋" w:eastAsia="仿宋"/>
          <w:sz w:val="24"/>
          <w:szCs w:val="24"/>
        </w:rPr>
        <w:t>、采购代理机构应当拒收。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18.2</w:t>
      </w:r>
      <w:r>
        <w:rPr>
          <w:rFonts w:ascii="仿宋" w:hAnsi="仿宋" w:eastAsia="仿宋"/>
          <w:sz w:val="24"/>
          <w:szCs w:val="24"/>
        </w:rPr>
        <w:t>.2</w:t>
      </w:r>
      <w:r>
        <w:rPr>
          <w:rFonts w:hint="eastAsia" w:ascii="仿宋" w:hAnsi="仿宋" w:eastAsia="仿宋"/>
          <w:sz w:val="24"/>
          <w:szCs w:val="24"/>
        </w:rPr>
        <w:t>检查投标文件密封情况，由投标人法定代表人或者被授权代表互相检查各投标人投标文件的密封情况，采购人并请各投标人法定代表人或者被授权代表签字确认。投标人法定代表人或者被授权代表认为某个或者某些投标人的投标文件密封不符合规定的，应当面提出，采购代理机构现场记录，相关各方投标人法定代表人或者被授权代表签字确认无异议后，由采购代理机构工作人员当众拆封，开启符合密封规定的投标文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若相关各方投标人法定代表人或者被授权代表签字确认有异议的，报现场监督人员和评标委员会处理，在处理决定未作出之前有异议各方的投标文件均不得开启；处理决定认为投标文件符合或者不符合规定的，各方均应签字确认，拒绝签字的不影响处理决定的执行；处理决定认为投标文件不符合规定的，按照投标无效处理。处理决定公布后，由采购代理机构工作人员当众拆封，开启符合密封规定的投标文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按照上述规定开启投标文件后，投标人再对投标文件的密封情况提出异议的，采购人或者采购代理机构不予受理。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18.2</w:t>
      </w:r>
      <w:r>
        <w:rPr>
          <w:rFonts w:ascii="仿宋" w:hAnsi="仿宋" w:eastAsia="仿宋"/>
          <w:sz w:val="24"/>
          <w:szCs w:val="24"/>
        </w:rPr>
        <w:t>.3</w:t>
      </w:r>
      <w:r>
        <w:rPr>
          <w:rFonts w:hint="eastAsia" w:ascii="仿宋" w:hAnsi="仿宋" w:eastAsia="仿宋"/>
          <w:sz w:val="24"/>
          <w:szCs w:val="24"/>
        </w:rPr>
        <w:t>由采购代理机构工作人员唱标。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18.2</w:t>
      </w:r>
      <w:r>
        <w:rPr>
          <w:rFonts w:ascii="仿宋" w:hAnsi="仿宋" w:eastAsia="仿宋"/>
          <w:sz w:val="24"/>
          <w:szCs w:val="24"/>
        </w:rPr>
        <w:t>.4</w:t>
      </w:r>
      <w:r>
        <w:rPr>
          <w:rFonts w:hint="eastAsia" w:ascii="仿宋" w:hAnsi="仿宋" w:eastAsia="仿宋"/>
          <w:sz w:val="24"/>
          <w:szCs w:val="24"/>
        </w:rPr>
        <w:t>开标和唱标由采购代理机构指定专人负责，开标记录由投标人法定代表人或者被授权代表、采购人代表、记录人等有关人员签字确认，采购代理机构负责存档备查。</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18.2</w:t>
      </w:r>
      <w:r>
        <w:rPr>
          <w:rFonts w:ascii="仿宋" w:hAnsi="仿宋" w:eastAsia="仿宋"/>
          <w:sz w:val="24"/>
          <w:szCs w:val="24"/>
        </w:rPr>
        <w:t>.5</w:t>
      </w:r>
      <w:r>
        <w:rPr>
          <w:rFonts w:hint="eastAsia" w:ascii="仿宋" w:hAnsi="仿宋" w:eastAsia="仿宋"/>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18.2.6投标人不足3家的，不得开标。</w:t>
      </w:r>
    </w:p>
    <w:p>
      <w:pPr>
        <w:spacing w:line="440" w:lineRule="exact"/>
        <w:ind w:firstLine="480" w:firstLineChars="200"/>
        <w:rPr>
          <w:rFonts w:ascii="仿宋" w:hAnsi="仿宋" w:eastAsia="仿宋"/>
          <w:sz w:val="24"/>
          <w:szCs w:val="24"/>
        </w:rPr>
      </w:pPr>
      <w:bookmarkStart w:id="47" w:name="_Toc494455673"/>
      <w:r>
        <w:rPr>
          <w:rFonts w:hint="eastAsia" w:ascii="仿宋" w:hAnsi="仿宋" w:eastAsia="仿宋"/>
          <w:sz w:val="24"/>
          <w:szCs w:val="24"/>
        </w:rPr>
        <w:t>18.3评标委员会</w:t>
      </w:r>
      <w:bookmarkEnd w:id="47"/>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.1</w:t>
      </w:r>
      <w:r>
        <w:rPr>
          <w:rFonts w:hint="eastAsia" w:ascii="仿宋" w:hAnsi="仿宋" w:eastAsia="仿宋"/>
          <w:sz w:val="24"/>
          <w:szCs w:val="24"/>
        </w:rPr>
        <w:t>评标委员会的组成</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采购人按照《中华人民共和国政府采购法》以及有关规定组建评标委员会。评标由依法组建的评标委员会负责。评标委员会由采购人代表和评标专家组成，成员人数为5人以上单数，技术、经济等方面的评审专家不得少于成员总数的三分之二。</w:t>
      </w:r>
      <w:r>
        <w:rPr>
          <w:rFonts w:ascii="仿宋" w:hAnsi="仿宋" w:eastAsia="仿宋"/>
          <w:sz w:val="24"/>
          <w:szCs w:val="24"/>
        </w:rPr>
        <w:t>评审专家对本单位的采购项目只能作为</w:t>
      </w:r>
      <w:r>
        <w:rPr>
          <w:rFonts w:hint="eastAsia" w:ascii="仿宋" w:hAnsi="仿宋" w:eastAsia="仿宋"/>
          <w:sz w:val="24"/>
          <w:szCs w:val="24"/>
        </w:rPr>
        <w:t>采购人</w:t>
      </w:r>
      <w:r>
        <w:rPr>
          <w:rFonts w:ascii="仿宋" w:hAnsi="仿宋" w:eastAsia="仿宋"/>
          <w:sz w:val="24"/>
          <w:szCs w:val="24"/>
        </w:rPr>
        <w:t>代表参与评标，</w:t>
      </w:r>
      <w:r>
        <w:rPr>
          <w:rFonts w:hint="eastAsia" w:ascii="仿宋" w:hAnsi="仿宋" w:eastAsia="仿宋"/>
          <w:sz w:val="24"/>
          <w:szCs w:val="24"/>
        </w:rPr>
        <w:t>采购人</w:t>
      </w:r>
      <w:r>
        <w:rPr>
          <w:rFonts w:ascii="仿宋" w:hAnsi="仿宋" w:eastAsia="仿宋"/>
          <w:sz w:val="24"/>
          <w:szCs w:val="24"/>
        </w:rPr>
        <w:t>可以自行选定相应专业领域评审专家</w:t>
      </w:r>
      <w:r>
        <w:rPr>
          <w:rFonts w:hint="eastAsia" w:ascii="仿宋" w:hAnsi="仿宋" w:eastAsia="仿宋"/>
          <w:sz w:val="24"/>
          <w:szCs w:val="24"/>
        </w:rPr>
        <w:t>的</w:t>
      </w:r>
      <w:r>
        <w:rPr>
          <w:rFonts w:ascii="仿宋" w:hAnsi="仿宋" w:eastAsia="仿宋"/>
          <w:sz w:val="24"/>
          <w:szCs w:val="24"/>
        </w:rPr>
        <w:t>规定情形除外。采购代理机构工作人员不得参加由本机构代理的政府采购项目的评标。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.2</w:t>
      </w:r>
      <w:r>
        <w:rPr>
          <w:rFonts w:hint="eastAsia" w:ascii="仿宋" w:hAnsi="仿宋" w:eastAsia="仿宋"/>
          <w:sz w:val="24"/>
          <w:szCs w:val="24"/>
        </w:rPr>
        <w:t>评审专家的抽取</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.2.1</w:t>
      </w:r>
      <w:r>
        <w:rPr>
          <w:rFonts w:hint="eastAsia" w:ascii="仿宋" w:hAnsi="仿宋" w:eastAsia="仿宋"/>
          <w:sz w:val="24"/>
          <w:szCs w:val="24"/>
        </w:rPr>
        <w:t>采用随机抽取方式从地区以上财政部门设立的政府采购评审专家库中抽取评审专家。任何单位和个人都不得指定评审专家或干预评审专家的抽取工作。</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.2.2</w:t>
      </w:r>
      <w:r>
        <w:rPr>
          <w:rFonts w:hint="eastAsia" w:ascii="仿宋" w:hAnsi="仿宋" w:eastAsia="仿宋"/>
          <w:sz w:val="24"/>
          <w:szCs w:val="24"/>
        </w:rPr>
        <w:t>参加评审专家抽取的有关人员对被抽取的专家的姓名、单位和联系方式等内容负有保密的义务。评标委员会成员的名单在中标结果确定前必须严格保密。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.3</w:t>
      </w:r>
      <w:r>
        <w:rPr>
          <w:rFonts w:hint="eastAsia" w:ascii="仿宋" w:hAnsi="仿宋" w:eastAsia="仿宋"/>
          <w:sz w:val="24"/>
          <w:szCs w:val="24"/>
        </w:rPr>
        <w:t>评标委员会成员不得参加与自己有利害关系的评审活动，与自己有利害关系的应当回避，已经进入的必须更换。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.4</w:t>
      </w:r>
      <w:r>
        <w:rPr>
          <w:rFonts w:hint="eastAsia" w:ascii="仿宋" w:hAnsi="仿宋" w:eastAsia="仿宋"/>
          <w:sz w:val="24"/>
          <w:szCs w:val="24"/>
        </w:rPr>
        <w:t>评标委员会负责对各投标文件进行评审、比较、评定，并按本招标文件的规定确定中标候选人名单，以及根据采购人委托直接确定中标人。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.5</w:t>
      </w:r>
      <w:r>
        <w:rPr>
          <w:rFonts w:hint="eastAsia" w:ascii="仿宋" w:hAnsi="仿宋" w:eastAsia="仿宋"/>
          <w:sz w:val="24"/>
          <w:szCs w:val="24"/>
        </w:rPr>
        <w:t>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.6</w:t>
      </w:r>
      <w:r>
        <w:rPr>
          <w:rFonts w:hint="eastAsia" w:ascii="仿宋" w:hAnsi="仿宋" w:eastAsia="仿宋"/>
          <w:sz w:val="24"/>
          <w:szCs w:val="24"/>
        </w:rPr>
        <w:t>评标委员会的职责：</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18.3.6.1</w:t>
      </w:r>
      <w:r>
        <w:rPr>
          <w:rFonts w:ascii="仿宋" w:hAnsi="仿宋" w:eastAsia="仿宋"/>
          <w:sz w:val="24"/>
          <w:szCs w:val="24"/>
        </w:rPr>
        <w:t>审查、评价投标文件是否符合招标文件的商务、技术等实质性要求；</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18.3.6.2</w:t>
      </w:r>
      <w:r>
        <w:rPr>
          <w:rFonts w:ascii="仿宋" w:hAnsi="仿宋" w:eastAsia="仿宋"/>
          <w:sz w:val="24"/>
          <w:szCs w:val="24"/>
        </w:rPr>
        <w:t>要求投标人对投标文件有关事项作出澄清或者说明；</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18.3.6.3</w:t>
      </w:r>
      <w:r>
        <w:rPr>
          <w:rFonts w:ascii="仿宋" w:hAnsi="仿宋" w:eastAsia="仿宋"/>
          <w:sz w:val="24"/>
          <w:szCs w:val="24"/>
        </w:rPr>
        <w:t>对投标文件进行比较和评价；</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18.3.6.4</w:t>
      </w:r>
      <w:r>
        <w:rPr>
          <w:rFonts w:ascii="仿宋" w:hAnsi="仿宋" w:eastAsia="仿宋"/>
          <w:sz w:val="24"/>
          <w:szCs w:val="24"/>
        </w:rPr>
        <w:t>确定中标候选人名单，以及根据采购人委托直接确定中标人；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18.3.6.5</w:t>
      </w:r>
      <w:r>
        <w:rPr>
          <w:rFonts w:ascii="仿宋" w:hAnsi="仿宋" w:eastAsia="仿宋"/>
          <w:sz w:val="24"/>
          <w:szCs w:val="24"/>
        </w:rPr>
        <w:t>向采购人、采购代理机构或者有关部门报告评标中发现的违法行为。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.7</w:t>
      </w:r>
      <w:r>
        <w:rPr>
          <w:rFonts w:hint="eastAsia" w:ascii="仿宋" w:hAnsi="仿宋" w:eastAsia="仿宋"/>
          <w:sz w:val="24"/>
          <w:szCs w:val="24"/>
        </w:rPr>
        <w:t>评标委员会的义务：</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1</w:t>
      </w:r>
      <w:r>
        <w:rPr>
          <w:rFonts w:hint="eastAsia" w:ascii="仿宋" w:hAnsi="仿宋" w:eastAsia="仿宋"/>
          <w:sz w:val="24"/>
          <w:szCs w:val="24"/>
        </w:rPr>
        <w:t>遵纪守法，客观、公正、廉洁地履行职责；</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2</w:t>
      </w:r>
      <w:r>
        <w:rPr>
          <w:rFonts w:hint="eastAsia" w:ascii="仿宋" w:hAnsi="仿宋" w:eastAsia="仿宋"/>
          <w:sz w:val="24"/>
          <w:szCs w:val="24"/>
        </w:rPr>
        <w:t>提出真实、可靠的评审意见；</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3</w:t>
      </w:r>
      <w:r>
        <w:rPr>
          <w:rFonts w:hint="eastAsia" w:ascii="仿宋" w:hAnsi="仿宋" w:eastAsia="仿宋"/>
          <w:sz w:val="24"/>
          <w:szCs w:val="24"/>
        </w:rPr>
        <w:t>严格遵守评标纪律，不得向外界泄露评标情况；</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4</w:t>
      </w:r>
      <w:r>
        <w:rPr>
          <w:rFonts w:hint="eastAsia" w:ascii="仿宋" w:hAnsi="仿宋" w:eastAsia="仿宋"/>
          <w:sz w:val="24"/>
          <w:szCs w:val="24"/>
        </w:rPr>
        <w:t>发现投标人在招投标活动中有不正当竞争或者恶意串通等违规行为，应及时向监督部门报告并加以制止；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5</w:t>
      </w:r>
      <w:r>
        <w:rPr>
          <w:rFonts w:hint="eastAsia" w:ascii="仿宋" w:hAnsi="仿宋" w:eastAsia="仿宋"/>
          <w:sz w:val="24"/>
          <w:szCs w:val="24"/>
        </w:rPr>
        <w:t>按照招标文件规定的评标方法和评标标准进行评标，对评标意见承担个人责任；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6</w:t>
      </w:r>
      <w:r>
        <w:rPr>
          <w:rFonts w:hint="eastAsia" w:ascii="仿宋" w:hAnsi="仿宋" w:eastAsia="仿宋"/>
          <w:sz w:val="24"/>
          <w:szCs w:val="24"/>
        </w:rPr>
        <w:t>编写评标报告；</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7</w:t>
      </w:r>
      <w:r>
        <w:rPr>
          <w:rFonts w:hint="eastAsia" w:ascii="仿宋" w:hAnsi="仿宋" w:eastAsia="仿宋"/>
          <w:sz w:val="24"/>
          <w:szCs w:val="24"/>
        </w:rPr>
        <w:t>配合采购人或者采购代理机构答复投标人提出的质疑；</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8</w:t>
      </w:r>
      <w:r>
        <w:rPr>
          <w:rFonts w:hint="eastAsia" w:ascii="仿宋" w:hAnsi="仿宋" w:eastAsia="仿宋"/>
          <w:sz w:val="24"/>
          <w:szCs w:val="24"/>
        </w:rPr>
        <w:t>对评标过程和结果，以及采购人、投标人的商业秘密保密；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18.3.7.</w:t>
      </w:r>
      <w:r>
        <w:rPr>
          <w:rFonts w:ascii="仿宋" w:hAnsi="仿宋" w:eastAsia="仿宋"/>
          <w:sz w:val="24"/>
          <w:szCs w:val="24"/>
        </w:rPr>
        <w:t>9</w:t>
      </w:r>
      <w:r>
        <w:rPr>
          <w:rFonts w:hint="eastAsia" w:ascii="仿宋" w:hAnsi="仿宋" w:eastAsia="仿宋"/>
          <w:sz w:val="24"/>
          <w:szCs w:val="24"/>
        </w:rPr>
        <w:t>配合监管部门处理投诉；</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.8</w:t>
      </w:r>
      <w:r>
        <w:rPr>
          <w:rFonts w:hint="eastAsia" w:ascii="仿宋" w:hAnsi="仿宋" w:eastAsia="仿宋"/>
          <w:sz w:val="24"/>
          <w:szCs w:val="24"/>
        </w:rPr>
        <w:t>评标委员会成员有下列情形之一的，应当回避</w:t>
      </w:r>
      <w:r>
        <w:rPr>
          <w:rFonts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.8.1</w:t>
      </w:r>
      <w:r>
        <w:rPr>
          <w:rFonts w:hint="eastAsia" w:ascii="仿宋" w:hAnsi="仿宋" w:eastAsia="仿宋"/>
          <w:sz w:val="24"/>
          <w:szCs w:val="24"/>
        </w:rPr>
        <w:t>投标人或者投标人主要负责人的近亲属；</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.8.2</w:t>
      </w:r>
      <w:r>
        <w:rPr>
          <w:rFonts w:hint="eastAsia" w:ascii="仿宋" w:hAnsi="仿宋" w:eastAsia="仿宋"/>
          <w:sz w:val="24"/>
          <w:szCs w:val="24"/>
        </w:rPr>
        <w:t>项目主管部门或者行政监督部门的人员；</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.8.3</w:t>
      </w:r>
      <w:r>
        <w:rPr>
          <w:rFonts w:hint="eastAsia" w:ascii="仿宋" w:hAnsi="仿宋" w:eastAsia="仿宋"/>
          <w:sz w:val="24"/>
          <w:szCs w:val="24"/>
        </w:rPr>
        <w:t>与投标人有经济利益关系；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.8.4</w:t>
      </w:r>
      <w:r>
        <w:rPr>
          <w:rFonts w:hint="eastAsia" w:ascii="仿宋" w:hAnsi="仿宋" w:eastAsia="仿宋"/>
          <w:sz w:val="24"/>
          <w:szCs w:val="24"/>
        </w:rPr>
        <w:t>曾因在招标、评标以及其他与招标投标有关系活动中从事违法行为而受到行政处罚或者刑事处罚的；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w:t>
      </w:r>
      <w:r>
        <w:rPr>
          <w:rFonts w:ascii="仿宋" w:hAnsi="仿宋" w:eastAsia="仿宋"/>
          <w:sz w:val="24"/>
          <w:szCs w:val="24"/>
        </w:rPr>
        <w:t>.8.5</w:t>
      </w:r>
      <w:r>
        <w:rPr>
          <w:rFonts w:hint="eastAsia" w:ascii="仿宋" w:hAnsi="仿宋" w:eastAsia="仿宋"/>
          <w:sz w:val="24"/>
          <w:szCs w:val="24"/>
        </w:rPr>
        <w:t>与投标人有其他利害关系。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18.3.9评标中因评标委员会成员缺席、回避或者健康等特殊原因导致评标委员会组成不符合本办法规定的，采购人或者采购代理机构应当依法补足后继续评标。被更换的评标委员会成员所作出的评标意见无效。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无法及时补足评标委员会成员的，采购人或者采购代理机构应当停止评标活动，封存所有投标文件和开标、评标资料，依法重新组建评标委员会进行评标。原评标委员会所作出的评标意见无效。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采购人或者采购代理机构应当将变更、重新组建评标委员会的情况予以记录，并随采购文件一并存档。</w:t>
      </w:r>
    </w:p>
    <w:p>
      <w:pPr>
        <w:spacing w:line="440" w:lineRule="exact"/>
        <w:ind w:firstLine="480" w:firstLineChars="200"/>
        <w:rPr>
          <w:rFonts w:ascii="仿宋" w:hAnsi="仿宋" w:eastAsia="仿宋"/>
          <w:sz w:val="24"/>
          <w:szCs w:val="24"/>
        </w:rPr>
      </w:pPr>
      <w:bookmarkStart w:id="48" w:name="_Toc494455674"/>
      <w:r>
        <w:rPr>
          <w:rFonts w:hint="eastAsia" w:ascii="仿宋" w:hAnsi="仿宋" w:eastAsia="仿宋"/>
          <w:sz w:val="24"/>
          <w:szCs w:val="24"/>
        </w:rPr>
        <w:t>18.4评标程序</w:t>
      </w:r>
      <w:bookmarkEnd w:id="48"/>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1</w:t>
      </w:r>
      <w:r>
        <w:rPr>
          <w:rFonts w:hint="eastAsia" w:ascii="仿宋" w:hAnsi="仿宋" w:eastAsia="仿宋"/>
          <w:sz w:val="24"/>
          <w:szCs w:val="24"/>
        </w:rPr>
        <w:t>宣布评标纪律以及回避提示；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2</w:t>
      </w:r>
      <w:r>
        <w:rPr>
          <w:rFonts w:hint="eastAsia" w:ascii="仿宋" w:hAnsi="仿宋" w:eastAsia="仿宋"/>
          <w:sz w:val="24"/>
          <w:szCs w:val="24"/>
        </w:rPr>
        <w:t>组织推荐评标委员会组长；</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3</w:t>
      </w:r>
      <w:r>
        <w:rPr>
          <w:rFonts w:hint="eastAsia" w:ascii="仿宋" w:hAnsi="仿宋" w:eastAsia="仿宋"/>
          <w:sz w:val="24"/>
          <w:szCs w:val="24"/>
        </w:rPr>
        <w:t>资格性审查；</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4</w:t>
      </w:r>
      <w:r>
        <w:rPr>
          <w:rFonts w:hint="eastAsia" w:ascii="仿宋" w:hAnsi="仿宋" w:eastAsia="仿宋"/>
          <w:sz w:val="24"/>
          <w:szCs w:val="24"/>
        </w:rPr>
        <w:t>符合性审查；</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5</w:t>
      </w:r>
      <w:r>
        <w:rPr>
          <w:rFonts w:hint="eastAsia" w:ascii="仿宋" w:hAnsi="仿宋" w:eastAsia="仿宋"/>
          <w:sz w:val="24"/>
          <w:szCs w:val="24"/>
        </w:rPr>
        <w:t>技术和商务评审；</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6</w:t>
      </w:r>
      <w:r>
        <w:rPr>
          <w:rFonts w:hint="eastAsia" w:ascii="仿宋" w:hAnsi="仿宋" w:eastAsia="仿宋"/>
          <w:sz w:val="24"/>
          <w:szCs w:val="24"/>
        </w:rPr>
        <w:t>澄清有关问题；</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7</w:t>
      </w:r>
      <w:r>
        <w:rPr>
          <w:rFonts w:hint="eastAsia" w:ascii="仿宋" w:hAnsi="仿宋" w:eastAsia="仿宋"/>
          <w:sz w:val="24"/>
          <w:szCs w:val="24"/>
        </w:rPr>
        <w:t>比较与评价；</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8</w:t>
      </w:r>
      <w:r>
        <w:rPr>
          <w:rFonts w:hint="eastAsia" w:ascii="仿宋" w:hAnsi="仿宋" w:eastAsia="仿宋"/>
          <w:sz w:val="24"/>
          <w:szCs w:val="24"/>
        </w:rPr>
        <w:t>确定中标人或者推荐中标候选人名单；</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9</w:t>
      </w:r>
      <w:r>
        <w:rPr>
          <w:rFonts w:hint="eastAsia" w:ascii="仿宋" w:hAnsi="仿宋" w:eastAsia="仿宋"/>
          <w:sz w:val="24"/>
          <w:szCs w:val="24"/>
        </w:rPr>
        <w:t>编写评标报告；</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18.4.</w:t>
      </w:r>
      <w:r>
        <w:rPr>
          <w:rFonts w:ascii="仿宋" w:hAnsi="仿宋" w:eastAsia="仿宋"/>
          <w:sz w:val="24"/>
          <w:szCs w:val="24"/>
        </w:rPr>
        <w:t>10</w:t>
      </w:r>
      <w:r>
        <w:rPr>
          <w:rFonts w:hint="eastAsia" w:ascii="仿宋" w:hAnsi="仿宋" w:eastAsia="仿宋"/>
          <w:sz w:val="24"/>
          <w:szCs w:val="24"/>
        </w:rPr>
        <w:t>宣布评标结果。</w:t>
      </w:r>
    </w:p>
    <w:p>
      <w:pPr>
        <w:spacing w:line="440" w:lineRule="exact"/>
        <w:ind w:firstLine="480" w:firstLineChars="200"/>
        <w:rPr>
          <w:rFonts w:ascii="仿宋" w:hAnsi="仿宋" w:eastAsia="仿宋"/>
          <w:sz w:val="24"/>
          <w:szCs w:val="24"/>
        </w:rPr>
      </w:pPr>
      <w:bookmarkStart w:id="49" w:name="_Toc494455675"/>
      <w:r>
        <w:rPr>
          <w:rFonts w:hint="eastAsia" w:ascii="仿宋" w:hAnsi="仿宋" w:eastAsia="仿宋"/>
          <w:sz w:val="24"/>
          <w:szCs w:val="24"/>
        </w:rPr>
        <w:t>18.5评标</w:t>
      </w:r>
      <w:bookmarkEnd w:id="49"/>
    </w:p>
    <w:p>
      <w:pPr>
        <w:spacing w:line="440" w:lineRule="exact"/>
        <w:ind w:firstLine="480" w:firstLineChars="200"/>
        <w:rPr>
          <w:rFonts w:ascii="仿宋" w:hAnsi="仿宋" w:eastAsia="仿宋"/>
          <w:sz w:val="24"/>
          <w:szCs w:val="24"/>
        </w:rPr>
      </w:pPr>
      <w:r>
        <w:rPr>
          <w:rFonts w:hint="eastAsia" w:ascii="仿宋" w:hAnsi="仿宋" w:eastAsia="仿宋"/>
          <w:sz w:val="24"/>
          <w:szCs w:val="24"/>
        </w:rPr>
        <w:t>18.5.1</w:t>
      </w:r>
      <w:r>
        <w:rPr>
          <w:rFonts w:ascii="仿宋" w:hAnsi="仿宋" w:eastAsia="仿宋"/>
          <w:sz w:val="24"/>
          <w:szCs w:val="24"/>
        </w:rPr>
        <w:t>采购人或者采购代理机构负责组织评标工作，并履行下列职责：</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18.5.1.1</w:t>
      </w:r>
      <w:r>
        <w:rPr>
          <w:rFonts w:ascii="仿宋" w:hAnsi="仿宋" w:eastAsia="仿宋"/>
          <w:sz w:val="24"/>
          <w:szCs w:val="24"/>
        </w:rPr>
        <w:t>核对评审专家身份和采购人代表授权函，对评审专家在政府采购活动中的职责履行情况予以记录，并及时将有关违法违规行为向财政部门报告；</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18.5.1.2</w:t>
      </w:r>
      <w:r>
        <w:rPr>
          <w:rFonts w:ascii="仿宋" w:hAnsi="仿宋" w:eastAsia="仿宋"/>
          <w:sz w:val="24"/>
          <w:szCs w:val="24"/>
        </w:rPr>
        <w:t>宣布评标纪律；</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18.5.1.3</w:t>
      </w:r>
      <w:r>
        <w:rPr>
          <w:rFonts w:ascii="仿宋" w:hAnsi="仿宋" w:eastAsia="仿宋"/>
          <w:sz w:val="24"/>
          <w:szCs w:val="24"/>
        </w:rPr>
        <w:t>公布投标人名单，告知评审专家应当回避的情形；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18.5.1.4</w:t>
      </w:r>
      <w:r>
        <w:rPr>
          <w:rFonts w:ascii="仿宋" w:hAnsi="仿宋" w:eastAsia="仿宋"/>
          <w:sz w:val="24"/>
          <w:szCs w:val="24"/>
        </w:rPr>
        <w:t>组织评标委员会推选评标组长，采购人代表不得担任组长；</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18.5.1.5</w:t>
      </w:r>
      <w:r>
        <w:rPr>
          <w:rFonts w:ascii="仿宋" w:hAnsi="仿宋" w:eastAsia="仿宋"/>
          <w:sz w:val="24"/>
          <w:szCs w:val="24"/>
        </w:rPr>
        <w:t>在评标期间采取必要的通讯管理措施，保证评标活动不受外界干扰；</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18.5.1.6</w:t>
      </w:r>
      <w:r>
        <w:rPr>
          <w:rFonts w:ascii="仿宋" w:hAnsi="仿宋" w:eastAsia="仿宋"/>
          <w:sz w:val="24"/>
          <w:szCs w:val="24"/>
        </w:rPr>
        <w:t>根据评标委员会的要求介绍政府采购相关政策法规、招标文件；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18.5.1.7</w:t>
      </w:r>
      <w:r>
        <w:rPr>
          <w:rFonts w:ascii="仿宋" w:hAnsi="仿宋" w:eastAsia="仿宋"/>
          <w:sz w:val="24"/>
          <w:szCs w:val="24"/>
        </w:rPr>
        <w:t>维护评标秩序，监督评标委员会依照招标文件规定的评标程序、方法和标准进行独立评审，及时制止和纠正采购人代表、评审专家的倾向性言论或者违法违规行为；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18.5.1.8</w:t>
      </w:r>
      <w:r>
        <w:rPr>
          <w:rFonts w:ascii="仿宋" w:hAnsi="仿宋" w:eastAsia="仿宋"/>
          <w:sz w:val="24"/>
          <w:szCs w:val="24"/>
        </w:rPr>
        <w:t>核对评标结果，有</w:t>
      </w:r>
      <w:r>
        <w:rPr>
          <w:rFonts w:hint="eastAsia" w:ascii="仿宋" w:hAnsi="仿宋" w:eastAsia="仿宋"/>
          <w:sz w:val="24"/>
          <w:szCs w:val="24"/>
        </w:rPr>
        <w:t>以下</w:t>
      </w:r>
      <w:r>
        <w:rPr>
          <w:rFonts w:ascii="仿宋" w:hAnsi="仿宋" w:eastAsia="仿宋"/>
          <w:sz w:val="24"/>
          <w:szCs w:val="24"/>
        </w:rPr>
        <w:t>情形的，要求评标委员会复核或者书面说明理由，评标委员会拒绝的，应予记录并向本级财政部门报告；</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18.5.1.8.1</w:t>
      </w:r>
      <w:r>
        <w:rPr>
          <w:rFonts w:ascii="仿宋" w:hAnsi="仿宋" w:eastAsia="仿宋"/>
          <w:sz w:val="24"/>
          <w:szCs w:val="24"/>
        </w:rPr>
        <w:t>分值汇总计算错误的；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18.5.1.8.2</w:t>
      </w:r>
      <w:r>
        <w:rPr>
          <w:rFonts w:ascii="仿宋" w:hAnsi="仿宋" w:eastAsia="仿宋"/>
          <w:sz w:val="24"/>
          <w:szCs w:val="24"/>
        </w:rPr>
        <w:t>分项评分超出评分标准范围的；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18.5.1.8.3</w:t>
      </w:r>
      <w:r>
        <w:rPr>
          <w:rFonts w:ascii="仿宋" w:hAnsi="仿宋" w:eastAsia="仿宋"/>
          <w:sz w:val="24"/>
          <w:szCs w:val="24"/>
        </w:rPr>
        <w:t>评标委员会成员对客观评审因素评分不一致的；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18.5.1.8.4</w:t>
      </w:r>
      <w:r>
        <w:rPr>
          <w:rFonts w:ascii="仿宋" w:hAnsi="仿宋" w:eastAsia="仿宋"/>
          <w:sz w:val="24"/>
          <w:szCs w:val="24"/>
        </w:rPr>
        <w:t>经评标委员会认定评分畸高、畸低的。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18.5.1.9</w:t>
      </w:r>
      <w:r>
        <w:rPr>
          <w:rFonts w:ascii="仿宋" w:hAnsi="仿宋" w:eastAsia="仿宋"/>
          <w:sz w:val="24"/>
          <w:szCs w:val="24"/>
        </w:rPr>
        <w:t>评审工作完成后，按照规定向评审专家支付劳务报酬和异地评审差旅费，不得向评审专家以外的其他人员支付评审劳务报酬；</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18.5.1.10</w:t>
      </w:r>
      <w:r>
        <w:rPr>
          <w:rFonts w:ascii="仿宋" w:hAnsi="仿宋" w:eastAsia="仿宋"/>
          <w:sz w:val="24"/>
          <w:szCs w:val="24"/>
        </w:rPr>
        <w:t>处理与评标有关的其他事项。</w:t>
      </w:r>
    </w:p>
    <w:p>
      <w:pPr>
        <w:spacing w:line="440" w:lineRule="exact"/>
        <w:ind w:firstLine="480" w:firstLineChars="200"/>
        <w:rPr>
          <w:rFonts w:ascii="仿宋" w:hAnsi="仿宋" w:eastAsia="仿宋"/>
          <w:sz w:val="24"/>
          <w:szCs w:val="24"/>
        </w:rPr>
      </w:pPr>
      <w:r>
        <w:rPr>
          <w:rFonts w:ascii="仿宋" w:hAnsi="仿宋" w:eastAsia="仿宋"/>
          <w:sz w:val="24"/>
          <w:szCs w:val="24"/>
        </w:rPr>
        <w:t>采购人可以在评标前说明项目背景和采购需求，说明内容不得含有歧视性、倾向性意见，不得超出招标文件所述范围。说明应当提交书面材料，并随采购文件一并存档。</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18.5.2资格性审查</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18.5.2</w:t>
      </w:r>
      <w:r>
        <w:rPr>
          <w:rFonts w:ascii="仿宋" w:hAnsi="仿宋" w:eastAsia="仿宋"/>
          <w:sz w:val="24"/>
          <w:szCs w:val="24"/>
        </w:rPr>
        <w:t>.1</w:t>
      </w:r>
      <w:r>
        <w:rPr>
          <w:rFonts w:hint="eastAsia" w:ascii="仿宋" w:hAnsi="仿宋" w:eastAsia="仿宋"/>
          <w:sz w:val="24"/>
          <w:szCs w:val="24"/>
        </w:rPr>
        <w:t>采购人或者采购代理机构依据法律法规和招标文件的规定，对投标文件中的资格证明、投标保证金等进行审查，以确定投标人是否具备投标资格。</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18.5.2</w:t>
      </w:r>
      <w:r>
        <w:rPr>
          <w:rFonts w:ascii="仿宋" w:hAnsi="仿宋" w:eastAsia="仿宋"/>
          <w:sz w:val="24"/>
          <w:szCs w:val="24"/>
        </w:rPr>
        <w:t>.2</w:t>
      </w:r>
      <w:r>
        <w:rPr>
          <w:rFonts w:hint="eastAsia" w:ascii="仿宋" w:hAnsi="仿宋" w:eastAsia="仿宋"/>
          <w:sz w:val="24"/>
          <w:szCs w:val="24"/>
        </w:rPr>
        <w:t>采购人、采购代理机构通过“信用中国”网站（www.creditchina.gov.cn）、中国政府采购网（www.ccgp.gov.cn）查询投标人信用记录，查询时要将查询网页、内容进行截图或拍照，以作证据留存，截图或拍照内容要完整清晰，应包括网站网址、查询内容、电脑截屏时间。采购人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信用信息查询记录及相关证据应当与其他采购文件一并保存。</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18.5.2.3在资格性审查时，对属于不合格投标人，采购人或者采购代理机构必须提出不合格的事实依据并出具不合格说明，由投标人签字确认。投标人拒绝签字确认的不影响采购人或采购代理机构做出的不合格判定。合格投标人不足3家的，不得评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18.5.3符合性审查</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评标委员会依据招标文件的规定，从投标文件的有效性、完整性和对招标文件的响应程度进行审查，以确定是否对招标文件的实质性要求作出响应。</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w:t>
      </w:r>
      <w:r>
        <w:rPr>
          <w:rFonts w:ascii="仿宋" w:hAnsi="仿宋" w:eastAsia="仿宋"/>
          <w:sz w:val="24"/>
          <w:szCs w:val="24"/>
        </w:rPr>
        <w:t>4</w:t>
      </w:r>
      <w:r>
        <w:rPr>
          <w:rFonts w:hint="eastAsia" w:ascii="仿宋" w:hAnsi="仿宋" w:eastAsia="仿宋"/>
          <w:sz w:val="24"/>
          <w:szCs w:val="24"/>
        </w:rPr>
        <w:t>技术和商务评审</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18.5.4.</w:t>
      </w:r>
      <w:r>
        <w:rPr>
          <w:rFonts w:ascii="仿宋" w:hAnsi="仿宋" w:eastAsia="仿宋"/>
          <w:sz w:val="24"/>
          <w:szCs w:val="24"/>
        </w:rPr>
        <w:t>1</w:t>
      </w:r>
      <w:r>
        <w:rPr>
          <w:rFonts w:hint="eastAsia" w:ascii="仿宋" w:hAnsi="仿宋" w:eastAsia="仿宋"/>
          <w:sz w:val="24"/>
          <w:szCs w:val="24"/>
        </w:rPr>
        <w:t>按照招标文件要求，评标委员会审查投标人所投货物和服务的规格、质量、数量以及服务等技术要求和参数，进行技术部分的评审，并记录实质性响应、技术偏离等事项。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18.5.4.</w:t>
      </w:r>
      <w:r>
        <w:rPr>
          <w:rFonts w:ascii="仿宋" w:hAnsi="仿宋" w:eastAsia="仿宋"/>
          <w:sz w:val="24"/>
          <w:szCs w:val="24"/>
        </w:rPr>
        <w:t>2</w:t>
      </w:r>
      <w:r>
        <w:rPr>
          <w:rFonts w:hint="eastAsia" w:ascii="仿宋" w:hAnsi="仿宋" w:eastAsia="仿宋"/>
          <w:sz w:val="24"/>
          <w:szCs w:val="24"/>
        </w:rPr>
        <w:t>按照招标文件要求，评标委员会审查投标人业绩、政策性加分、价格扣除等事项，进行商务部分评审，并记录相关事项。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18.5.4.</w:t>
      </w:r>
      <w:r>
        <w:rPr>
          <w:rFonts w:ascii="仿宋" w:hAnsi="仿宋" w:eastAsia="仿宋"/>
          <w:sz w:val="24"/>
          <w:szCs w:val="24"/>
        </w:rPr>
        <w:t>3采用综合评分法的，</w:t>
      </w:r>
      <w:r>
        <w:rPr>
          <w:rFonts w:hint="eastAsia" w:ascii="仿宋" w:hAnsi="仿宋" w:eastAsia="仿宋"/>
          <w:sz w:val="24"/>
          <w:szCs w:val="24"/>
        </w:rPr>
        <w:t>技术部分由评标委员会成员各自独立打分，按照招标文件规定的评标办法进行逐项打分，对客观评分项的评分应当一致，对需要借助专业知识评判的主观评分项应当严格按照评分标准公正评分。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18.5.4.</w:t>
      </w:r>
      <w:r>
        <w:rPr>
          <w:rFonts w:ascii="仿宋" w:hAnsi="仿宋" w:eastAsia="仿宋"/>
          <w:sz w:val="24"/>
          <w:szCs w:val="24"/>
        </w:rPr>
        <w:t>4采用综合评分法的，</w:t>
      </w:r>
      <w:r>
        <w:rPr>
          <w:rFonts w:hint="eastAsia" w:ascii="仿宋" w:hAnsi="仿宋" w:eastAsia="仿宋"/>
          <w:sz w:val="24"/>
          <w:szCs w:val="24"/>
        </w:rPr>
        <w:t>商务部分由评标委员会审核认定评分结果，交各投标人签字确认。</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18.5.4.5</w:t>
      </w:r>
      <w:r>
        <w:rPr>
          <w:rFonts w:ascii="仿宋" w:hAnsi="仿宋" w:eastAsia="仿宋"/>
          <w:sz w:val="24"/>
          <w:szCs w:val="24"/>
        </w:rPr>
        <w:t>采用最低评标价法的采购项目，提供相同品牌产品</w:t>
      </w:r>
      <w:r>
        <w:rPr>
          <w:rFonts w:hint="eastAsia" w:ascii="仿宋" w:hAnsi="仿宋" w:eastAsia="仿宋"/>
          <w:sz w:val="24"/>
          <w:szCs w:val="24"/>
        </w:rPr>
        <w:t>（非单一产品采购项目，系指采购人确定的核心产品）</w:t>
      </w:r>
      <w:r>
        <w:rPr>
          <w:rFonts w:ascii="仿宋" w:hAnsi="仿宋" w:eastAsia="仿宋"/>
          <w:sz w:val="24"/>
          <w:szCs w:val="24"/>
        </w:rPr>
        <w:t>的不同投标人参加同一合同项下投标的，以其中通过资格审查、符合性审查且报价最低的参加评标；报价相同的，由</w:t>
      </w:r>
      <w:r>
        <w:rPr>
          <w:rFonts w:hint="eastAsia" w:ascii="仿宋" w:hAnsi="仿宋" w:eastAsia="仿宋"/>
          <w:sz w:val="24"/>
          <w:szCs w:val="24"/>
        </w:rPr>
        <w:t>采购人</w:t>
      </w:r>
      <w:r>
        <w:rPr>
          <w:rFonts w:ascii="仿宋" w:hAnsi="仿宋" w:eastAsia="仿宋"/>
          <w:sz w:val="24"/>
          <w:szCs w:val="24"/>
        </w:rPr>
        <w:t>或者</w:t>
      </w:r>
      <w:r>
        <w:rPr>
          <w:rFonts w:hint="eastAsia" w:ascii="仿宋" w:hAnsi="仿宋" w:eastAsia="仿宋"/>
          <w:sz w:val="24"/>
          <w:szCs w:val="24"/>
        </w:rPr>
        <w:t>采购人</w:t>
      </w:r>
      <w:r>
        <w:rPr>
          <w:rFonts w:ascii="仿宋" w:hAnsi="仿宋" w:eastAsia="仿宋"/>
          <w:sz w:val="24"/>
          <w:szCs w:val="24"/>
        </w:rPr>
        <w:t>委托评标委员会采取随机抽取</w:t>
      </w:r>
      <w:r>
        <w:rPr>
          <w:rFonts w:hint="eastAsia" w:ascii="仿宋" w:hAnsi="仿宋" w:eastAsia="仿宋"/>
          <w:sz w:val="24"/>
          <w:szCs w:val="24"/>
        </w:rPr>
        <w:t>的</w:t>
      </w:r>
      <w:r>
        <w:rPr>
          <w:rFonts w:ascii="仿宋" w:hAnsi="仿宋" w:eastAsia="仿宋"/>
          <w:sz w:val="24"/>
          <w:szCs w:val="24"/>
        </w:rPr>
        <w:t>方式确定一个参加评标的投标人，其他投标无效。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18.5.4.6</w:t>
      </w:r>
      <w:r>
        <w:rPr>
          <w:rFonts w:ascii="仿宋" w:hAnsi="仿宋" w:eastAsia="仿宋"/>
          <w:sz w:val="24"/>
          <w:szCs w:val="24"/>
        </w:rPr>
        <w:t>使用综合评分法的采购项目，提供相同品牌产品</w:t>
      </w:r>
      <w:r>
        <w:rPr>
          <w:rFonts w:hint="eastAsia" w:ascii="仿宋" w:hAnsi="仿宋" w:eastAsia="仿宋"/>
          <w:sz w:val="24"/>
          <w:szCs w:val="24"/>
        </w:rPr>
        <w:t>（非单一产品采购项目，系指采购人确定的核心产品）</w:t>
      </w:r>
      <w:r>
        <w:rPr>
          <w:rFonts w:ascii="仿宋" w:hAnsi="仿宋" w:eastAsia="仿宋"/>
          <w:sz w:val="24"/>
          <w:szCs w:val="24"/>
        </w:rPr>
        <w:t>且通过资格审查、符合性审查的不同投标人参加同一合同项下投标的，按一家投标人计算，评审后得分最高的同品牌投标人获得中标人推荐资格；评审得分相同的，由</w:t>
      </w:r>
      <w:r>
        <w:rPr>
          <w:rFonts w:hint="eastAsia" w:ascii="仿宋" w:hAnsi="仿宋" w:eastAsia="仿宋"/>
          <w:sz w:val="24"/>
          <w:szCs w:val="24"/>
        </w:rPr>
        <w:t>采购人</w:t>
      </w:r>
      <w:r>
        <w:rPr>
          <w:rFonts w:ascii="仿宋" w:hAnsi="仿宋" w:eastAsia="仿宋"/>
          <w:sz w:val="24"/>
          <w:szCs w:val="24"/>
        </w:rPr>
        <w:t>或者</w:t>
      </w:r>
      <w:r>
        <w:rPr>
          <w:rFonts w:hint="eastAsia" w:ascii="仿宋" w:hAnsi="仿宋" w:eastAsia="仿宋"/>
          <w:sz w:val="24"/>
          <w:szCs w:val="24"/>
        </w:rPr>
        <w:t>采购人</w:t>
      </w:r>
      <w:r>
        <w:rPr>
          <w:rFonts w:ascii="仿宋" w:hAnsi="仿宋" w:eastAsia="仿宋"/>
          <w:sz w:val="24"/>
          <w:szCs w:val="24"/>
        </w:rPr>
        <w:t>委托评标委员会采取随机抽取</w:t>
      </w:r>
      <w:r>
        <w:rPr>
          <w:rFonts w:hint="eastAsia" w:ascii="仿宋" w:hAnsi="仿宋" w:eastAsia="仿宋"/>
          <w:sz w:val="24"/>
          <w:szCs w:val="24"/>
        </w:rPr>
        <w:t>的</w:t>
      </w:r>
      <w:r>
        <w:rPr>
          <w:rFonts w:ascii="仿宋" w:hAnsi="仿宋" w:eastAsia="仿宋"/>
          <w:sz w:val="24"/>
          <w:szCs w:val="24"/>
        </w:rPr>
        <w:t>方式确定一个投标人获得中标人推荐资格，其他同品牌投标人不作为中标候选人。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18.5.4.7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40" w:lineRule="exact"/>
        <w:ind w:firstLine="480" w:firstLineChars="200"/>
        <w:rPr>
          <w:rFonts w:ascii="仿宋" w:hAnsi="仿宋" w:eastAsia="仿宋"/>
          <w:sz w:val="24"/>
          <w:szCs w:val="24"/>
        </w:rPr>
      </w:pPr>
      <w:bookmarkStart w:id="50" w:name="_Toc494455676"/>
      <w:r>
        <w:rPr>
          <w:rFonts w:hint="eastAsia" w:ascii="仿宋" w:hAnsi="仿宋" w:eastAsia="仿宋"/>
          <w:sz w:val="24"/>
          <w:szCs w:val="24"/>
        </w:rPr>
        <w:t>18.6澄清有关问题</w:t>
      </w:r>
      <w:bookmarkEnd w:id="50"/>
    </w:p>
    <w:p>
      <w:pPr>
        <w:spacing w:line="440" w:lineRule="exact"/>
        <w:ind w:firstLine="480" w:firstLineChars="200"/>
        <w:rPr>
          <w:rFonts w:ascii="仿宋" w:hAnsi="仿宋" w:eastAsia="仿宋"/>
          <w:sz w:val="24"/>
          <w:szCs w:val="24"/>
        </w:rPr>
      </w:pPr>
      <w:r>
        <w:rPr>
          <w:rFonts w:hint="eastAsia" w:ascii="仿宋" w:hAnsi="仿宋" w:eastAsia="仿宋"/>
          <w:sz w:val="24"/>
          <w:szCs w:val="24"/>
        </w:rPr>
        <w:t>18.6.</w:t>
      </w:r>
      <w:r>
        <w:rPr>
          <w:rFonts w:ascii="仿宋" w:hAnsi="仿宋" w:eastAsia="仿宋"/>
          <w:sz w:val="24"/>
          <w:szCs w:val="24"/>
        </w:rPr>
        <w:t>1</w:t>
      </w:r>
      <w:r>
        <w:rPr>
          <w:rFonts w:hint="eastAsia" w:ascii="仿宋" w:hAnsi="仿宋" w:eastAsia="仿宋"/>
          <w:sz w:val="24"/>
          <w:szCs w:val="24"/>
        </w:rPr>
        <w:t>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18.6.</w:t>
      </w:r>
      <w:r>
        <w:rPr>
          <w:rFonts w:ascii="仿宋" w:hAnsi="仿宋" w:eastAsia="仿宋"/>
          <w:sz w:val="24"/>
          <w:szCs w:val="24"/>
        </w:rPr>
        <w:t>2</w:t>
      </w:r>
      <w:r>
        <w:rPr>
          <w:rFonts w:hint="eastAsia" w:ascii="仿宋" w:hAnsi="仿宋" w:eastAsia="仿宋"/>
          <w:sz w:val="24"/>
          <w:szCs w:val="24"/>
        </w:rPr>
        <w:t>评标委员会判断投标文件的响应性仅基于投标文件本身而不靠外部因素。未响应实质性条款的，评标委员会有权确定其投标无效，投标人不能通过修正、撤销或者澄清不符之处而使其投标成为实质性响应的投标。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18.6.</w:t>
      </w:r>
      <w:r>
        <w:rPr>
          <w:rFonts w:ascii="仿宋" w:hAnsi="仿宋" w:eastAsia="仿宋"/>
          <w:sz w:val="24"/>
          <w:szCs w:val="24"/>
        </w:rPr>
        <w:t>3</w:t>
      </w:r>
      <w:r>
        <w:rPr>
          <w:rFonts w:hint="eastAsia" w:ascii="仿宋" w:hAnsi="仿宋" w:eastAsia="仿宋"/>
          <w:sz w:val="24"/>
          <w:szCs w:val="24"/>
        </w:rPr>
        <w:t>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sz w:val="24"/>
          <w:szCs w:val="24"/>
        </w:rPr>
      </w:pPr>
      <w:bookmarkStart w:id="51" w:name="_Toc494455677"/>
      <w:r>
        <w:rPr>
          <w:rFonts w:hint="eastAsia" w:ascii="仿宋" w:hAnsi="仿宋" w:eastAsia="仿宋"/>
          <w:sz w:val="24"/>
          <w:szCs w:val="24"/>
        </w:rPr>
        <w:t>18.7定标</w:t>
      </w:r>
      <w:bookmarkEnd w:id="51"/>
    </w:p>
    <w:p>
      <w:pPr>
        <w:spacing w:line="440" w:lineRule="exact"/>
        <w:ind w:firstLine="480" w:firstLineChars="200"/>
        <w:rPr>
          <w:rFonts w:ascii="仿宋" w:hAnsi="仿宋" w:eastAsia="仿宋"/>
          <w:sz w:val="24"/>
          <w:szCs w:val="24"/>
        </w:rPr>
      </w:pPr>
      <w:r>
        <w:rPr>
          <w:rFonts w:hint="eastAsia" w:ascii="仿宋" w:hAnsi="仿宋" w:eastAsia="仿宋"/>
          <w:sz w:val="24"/>
          <w:szCs w:val="24"/>
        </w:rPr>
        <w:t>18.7.</w:t>
      </w:r>
      <w:r>
        <w:rPr>
          <w:rFonts w:ascii="仿宋" w:hAnsi="仿宋" w:eastAsia="仿宋"/>
          <w:sz w:val="24"/>
          <w:szCs w:val="24"/>
        </w:rPr>
        <w:t>1</w:t>
      </w:r>
      <w:r>
        <w:rPr>
          <w:rFonts w:hint="eastAsia" w:ascii="仿宋" w:hAnsi="仿宋" w:eastAsia="仿宋"/>
          <w:sz w:val="24"/>
          <w:szCs w:val="24"/>
        </w:rPr>
        <w:t>评标委员会根据投标人须知前附表的规定确定中标候选人或直接确定中标人。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评标委员会确定中标候选人的，中标候选人数见投标人须知前附表。</w:t>
      </w:r>
      <w:r>
        <w:rPr>
          <w:rFonts w:ascii="仿宋" w:hAnsi="仿宋" w:eastAsia="仿宋"/>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18.7.</w:t>
      </w:r>
      <w:r>
        <w:rPr>
          <w:rFonts w:ascii="仿宋" w:hAnsi="仿宋" w:eastAsia="仿宋"/>
          <w:sz w:val="24"/>
          <w:szCs w:val="24"/>
        </w:rPr>
        <w:t>2</w:t>
      </w:r>
      <w:r>
        <w:rPr>
          <w:rFonts w:hint="eastAsia" w:ascii="仿宋" w:hAnsi="仿宋" w:eastAsia="仿宋"/>
          <w:sz w:val="24"/>
          <w:szCs w:val="24"/>
        </w:rPr>
        <w:t>本次招标评标办法：见投标人须知前附表。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18.7.</w:t>
      </w:r>
      <w:r>
        <w:rPr>
          <w:rFonts w:ascii="仿宋" w:hAnsi="仿宋" w:eastAsia="仿宋"/>
          <w:sz w:val="24"/>
          <w:szCs w:val="24"/>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18.7.</w:t>
      </w:r>
      <w:r>
        <w:rPr>
          <w:rFonts w:ascii="仿宋" w:hAnsi="仿宋" w:eastAsia="仿宋"/>
          <w:sz w:val="24"/>
          <w:szCs w:val="24"/>
        </w:rPr>
        <w:t>4</w:t>
      </w:r>
      <w:r>
        <w:rPr>
          <w:rFonts w:hint="eastAsia" w:ascii="仿宋" w:hAnsi="仿宋" w:eastAsia="仿宋"/>
          <w:sz w:val="24"/>
          <w:szCs w:val="24"/>
        </w:rPr>
        <w:t>采用最低评标价法的，评标结果按投标报价由低到高顺序排列，投标报价相同的并列。</w:t>
      </w:r>
      <w:r>
        <w:rPr>
          <w:rFonts w:ascii="仿宋" w:hAnsi="仿宋" w:eastAsia="仿宋"/>
          <w:sz w:val="24"/>
          <w:szCs w:val="24"/>
        </w:rPr>
        <w:t>投标文件满足招标文件全部实质性要求且投标报价最低的投标人为排名第一的中标候选人。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18.7.5</w:t>
      </w:r>
      <w:r>
        <w:rPr>
          <w:rFonts w:ascii="仿宋" w:hAnsi="仿宋" w:eastAsia="仿宋"/>
          <w:sz w:val="24"/>
          <w:szCs w:val="24"/>
        </w:rPr>
        <w:t>对于可以投多个包，但只能中标</w:t>
      </w:r>
      <w:r>
        <w:rPr>
          <w:rFonts w:hint="eastAsia" w:ascii="仿宋" w:hAnsi="仿宋" w:eastAsia="仿宋"/>
          <w:sz w:val="24"/>
          <w:szCs w:val="24"/>
        </w:rPr>
        <w:t>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pPr>
        <w:spacing w:line="440" w:lineRule="exact"/>
        <w:ind w:firstLine="480" w:firstLineChars="200"/>
        <w:rPr>
          <w:rFonts w:ascii="仿宋" w:hAnsi="仿宋" w:eastAsia="仿宋" w:cs="仿宋"/>
          <w:kern w:val="0"/>
          <w:sz w:val="24"/>
          <w:szCs w:val="24"/>
        </w:rPr>
      </w:pPr>
      <w:r>
        <w:rPr>
          <w:rFonts w:ascii="仿宋" w:hAnsi="仿宋" w:eastAsia="仿宋" w:cs="仿宋"/>
          <w:kern w:val="0"/>
          <w:sz w:val="24"/>
          <w:szCs w:val="24"/>
        </w:rPr>
        <w:t>根据前项规定，导致各包参与综合得分排名的投标人不足</w:t>
      </w:r>
      <w:r>
        <w:rPr>
          <w:rFonts w:hint="eastAsia" w:ascii="仿宋" w:hAnsi="仿宋" w:eastAsia="仿宋" w:cs="仿宋"/>
          <w:kern w:val="0"/>
          <w:sz w:val="24"/>
          <w:szCs w:val="24"/>
        </w:rPr>
        <w:t>3家时，评委会认为不足以构成竞争的有权对该包予以废标。</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18.7.6按照有关规定中标人因不可抗力或者自身原因不能履行政府采购合同的，报经同级财政部门同意后，可顺延排序第二的投标人中标；或者报同级财政部门同意后，做废标处理，由采购人依法重新组织招标。</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18.7.7以入围方式确定多个中标人的，入围中标人数量应当根据招标需要并在招标活动开始前确定，由评标委员会按照招标文件规定的评标办法确定各投标人排列顺序，依照顺序确定入围中标人。</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18.7.8评标委员会成员对需要共同认定的事项存在争议的，应当按照少数服从多数的原则作出结论。持不同意见的评标委员会成员应当在评标报告上签署不同意见及理由，否则视为同意评标报告。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18.7.9评标结果汇总完成后，除下列情形外，任何人不得修改评标结果：</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（一）分值汇总计算错误的；</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（二）分项评分超出评分标准范围的；</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（三）评标委员会成员对客观评审因素评分不一致的；</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（四）经评标委员会认定评分畸高、畸低的。</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80" w:firstLineChars="200"/>
        <w:rPr>
          <w:rFonts w:ascii="仿宋" w:hAnsi="仿宋" w:eastAsia="仿宋" w:cs="仿宋"/>
          <w:kern w:val="0"/>
          <w:sz w:val="24"/>
          <w:szCs w:val="24"/>
        </w:rPr>
      </w:pPr>
      <w:bookmarkStart w:id="52" w:name="_Toc494455678"/>
      <w:r>
        <w:rPr>
          <w:rFonts w:hint="eastAsia" w:ascii="仿宋" w:hAnsi="仿宋" w:eastAsia="仿宋" w:cs="仿宋"/>
          <w:kern w:val="0"/>
          <w:sz w:val="24"/>
          <w:szCs w:val="24"/>
        </w:rPr>
        <w:t>18.7.10</w:t>
      </w:r>
      <w:r>
        <w:rPr>
          <w:rFonts w:ascii="仿宋" w:hAnsi="仿宋" w:eastAsia="仿宋" w:cs="仿宋"/>
          <w:kern w:val="0"/>
          <w:sz w:val="24"/>
          <w:szCs w:val="24"/>
        </w:rPr>
        <w:t>评标委员会根据全体评标成员签字的原始评标记录和评标结果编写评标报告。</w:t>
      </w:r>
      <w:bookmarkEnd w:id="52"/>
    </w:p>
    <w:p>
      <w:pPr>
        <w:spacing w:line="440" w:lineRule="exact"/>
        <w:ind w:firstLine="480" w:firstLineChars="200"/>
        <w:rPr>
          <w:rFonts w:ascii="仿宋" w:hAnsi="仿宋" w:eastAsia="仿宋" w:cs="仿宋"/>
          <w:kern w:val="0"/>
          <w:sz w:val="24"/>
          <w:szCs w:val="24"/>
        </w:rPr>
      </w:pPr>
      <w:bookmarkStart w:id="53" w:name="_Toc494455679"/>
      <w:r>
        <w:rPr>
          <w:rFonts w:hint="eastAsia" w:ascii="仿宋" w:hAnsi="仿宋" w:eastAsia="仿宋" w:cs="仿宋"/>
          <w:kern w:val="0"/>
          <w:sz w:val="24"/>
          <w:szCs w:val="24"/>
        </w:rPr>
        <w:t>18.8中标公告以及中标通知书</w:t>
      </w:r>
      <w:bookmarkEnd w:id="53"/>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18.8</w:t>
      </w:r>
      <w:r>
        <w:rPr>
          <w:rFonts w:ascii="仿宋" w:hAnsi="仿宋" w:eastAsia="仿宋" w:cs="仿宋"/>
          <w:kern w:val="0"/>
          <w:sz w:val="24"/>
          <w:szCs w:val="24"/>
        </w:rPr>
        <w:t>.1</w:t>
      </w:r>
      <w:r>
        <w:rPr>
          <w:rFonts w:hint="eastAsia" w:ascii="仿宋" w:hAnsi="仿宋" w:eastAsia="仿宋" w:cs="仿宋"/>
          <w:kern w:val="0"/>
          <w:sz w:val="24"/>
          <w:szCs w:val="24"/>
        </w:rPr>
        <w:t>采购人或者采购代理机构应当自中标人确定之日起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个工作日内，发出中标通知书，并在相关媒介公告中标结果（公告期限为1个工作日），招标文件随中标结果同时公告；</w:t>
      </w:r>
      <w:r>
        <w:rPr>
          <w:rFonts w:ascii="仿宋" w:hAnsi="仿宋" w:eastAsia="仿宋" w:cs="仿宋"/>
          <w:kern w:val="0"/>
          <w:sz w:val="24"/>
          <w:szCs w:val="24"/>
        </w:rPr>
        <w:t>采用综合评分法评审的，还应当告知未中标人本人的评审得分与排序。</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18.8.2采购人或采购代理机构不按照规定发布中标公告或者发布中标公告后不签发中标通知书的，应当承担法律责任，给中标人造成经济损失的应承担赔偿责任。</w:t>
      </w:r>
    </w:p>
    <w:p>
      <w:pPr>
        <w:spacing w:line="440" w:lineRule="exact"/>
        <w:ind w:firstLine="480" w:firstLineChars="200"/>
        <w:rPr>
          <w:rStyle w:val="17"/>
          <w:sz w:val="24"/>
          <w:szCs w:val="24"/>
        </w:rPr>
      </w:pPr>
      <w:r>
        <w:rPr>
          <w:rStyle w:val="17"/>
          <w:rFonts w:hint="eastAsia"/>
          <w:sz w:val="24"/>
          <w:szCs w:val="24"/>
        </w:rPr>
        <w:t>18.8</w:t>
      </w:r>
      <w:r>
        <w:rPr>
          <w:rStyle w:val="17"/>
          <w:sz w:val="24"/>
          <w:szCs w:val="24"/>
        </w:rPr>
        <w:t>.</w:t>
      </w:r>
      <w:r>
        <w:rPr>
          <w:rStyle w:val="17"/>
          <w:rFonts w:hint="eastAsia"/>
          <w:sz w:val="24"/>
          <w:szCs w:val="24"/>
        </w:rPr>
        <w:t>3中标通知书对采购人和中标人都具有法律效力。中标通知书发出后，采购人改变中标结果的，或者中标人放弃中标，应当依法承担法律责任。</w:t>
      </w:r>
    </w:p>
    <w:p>
      <w:pPr>
        <w:spacing w:line="440" w:lineRule="exact"/>
        <w:ind w:firstLine="480" w:firstLineChars="200"/>
        <w:rPr>
          <w:rStyle w:val="17"/>
          <w:sz w:val="24"/>
          <w:szCs w:val="24"/>
        </w:rPr>
      </w:pPr>
      <w:bookmarkStart w:id="54" w:name="_Toc494455680"/>
      <w:r>
        <w:rPr>
          <w:rStyle w:val="17"/>
          <w:rFonts w:hint="eastAsia"/>
          <w:sz w:val="24"/>
          <w:szCs w:val="24"/>
        </w:rPr>
        <w:t>18.9投标无效</w:t>
      </w:r>
      <w:bookmarkEnd w:id="54"/>
    </w:p>
    <w:p>
      <w:pPr>
        <w:spacing w:line="440" w:lineRule="exact"/>
        <w:ind w:firstLine="480" w:firstLineChars="200"/>
        <w:rPr>
          <w:rStyle w:val="17"/>
          <w:sz w:val="24"/>
          <w:szCs w:val="24"/>
        </w:rPr>
      </w:pPr>
      <w:r>
        <w:rPr>
          <w:rStyle w:val="17"/>
          <w:rFonts w:hint="eastAsia"/>
          <w:sz w:val="24"/>
          <w:szCs w:val="24"/>
        </w:rPr>
        <w:t>出现下列情形之一的，投标无效：</w:t>
      </w:r>
    </w:p>
    <w:p>
      <w:pPr>
        <w:spacing w:line="440" w:lineRule="exact"/>
        <w:ind w:firstLine="480" w:firstLineChars="200"/>
        <w:rPr>
          <w:rStyle w:val="17"/>
          <w:sz w:val="24"/>
          <w:szCs w:val="24"/>
        </w:rPr>
      </w:pPr>
      <w:r>
        <w:rPr>
          <w:rStyle w:val="17"/>
          <w:rFonts w:hint="eastAsia"/>
          <w:sz w:val="24"/>
          <w:szCs w:val="24"/>
        </w:rPr>
        <w:t>18.9.</w:t>
      </w:r>
      <w:r>
        <w:rPr>
          <w:rStyle w:val="17"/>
          <w:sz w:val="24"/>
          <w:szCs w:val="24"/>
        </w:rPr>
        <w:t>1报价超过招标文件中规定的预算金额或者最高限价的</w:t>
      </w:r>
      <w:r>
        <w:rPr>
          <w:rStyle w:val="17"/>
          <w:rFonts w:hint="eastAsia"/>
          <w:sz w:val="24"/>
          <w:szCs w:val="24"/>
        </w:rPr>
        <w:t>；</w:t>
      </w:r>
    </w:p>
    <w:p>
      <w:pPr>
        <w:spacing w:line="440" w:lineRule="exact"/>
        <w:ind w:firstLine="480" w:firstLineChars="200"/>
        <w:rPr>
          <w:rStyle w:val="17"/>
          <w:sz w:val="24"/>
          <w:szCs w:val="24"/>
        </w:rPr>
      </w:pPr>
      <w:r>
        <w:rPr>
          <w:rStyle w:val="17"/>
          <w:rFonts w:hint="eastAsia"/>
          <w:sz w:val="24"/>
          <w:szCs w:val="24"/>
        </w:rPr>
        <w:t>18.9.</w:t>
      </w:r>
      <w:r>
        <w:rPr>
          <w:rStyle w:val="17"/>
          <w:sz w:val="24"/>
          <w:szCs w:val="24"/>
        </w:rPr>
        <w:t>2</w:t>
      </w:r>
      <w:r>
        <w:rPr>
          <w:rStyle w:val="17"/>
          <w:rFonts w:hint="eastAsia"/>
          <w:sz w:val="24"/>
          <w:szCs w:val="24"/>
        </w:rPr>
        <w:t>对招标文件要求的不可更改的参数未做出实质性响应或者发生负偏离的；</w:t>
      </w:r>
    </w:p>
    <w:p>
      <w:pPr>
        <w:spacing w:line="440" w:lineRule="exact"/>
        <w:ind w:firstLine="480" w:firstLineChars="200"/>
        <w:rPr>
          <w:rStyle w:val="17"/>
          <w:sz w:val="24"/>
          <w:szCs w:val="24"/>
        </w:rPr>
      </w:pPr>
      <w:r>
        <w:rPr>
          <w:rStyle w:val="17"/>
          <w:rFonts w:hint="eastAsia"/>
          <w:sz w:val="24"/>
          <w:szCs w:val="24"/>
        </w:rPr>
        <w:t>18.9.3应提供而未提供标注的政府强制采购节能、环保产品的；</w:t>
      </w:r>
    </w:p>
    <w:p>
      <w:pPr>
        <w:spacing w:line="440" w:lineRule="exact"/>
        <w:ind w:firstLine="480" w:firstLineChars="200"/>
        <w:rPr>
          <w:rStyle w:val="17"/>
          <w:sz w:val="24"/>
          <w:szCs w:val="24"/>
        </w:rPr>
      </w:pPr>
      <w:r>
        <w:rPr>
          <w:rStyle w:val="17"/>
          <w:rFonts w:hint="eastAsia"/>
          <w:sz w:val="24"/>
          <w:szCs w:val="24"/>
        </w:rPr>
        <w:t>18.9.4</w:t>
      </w:r>
      <w:r>
        <w:rPr>
          <w:rStyle w:val="17"/>
          <w:sz w:val="24"/>
          <w:szCs w:val="24"/>
        </w:rPr>
        <w:t>对于不允许偏离的实质性要求和条件</w:t>
      </w:r>
      <w:r>
        <w:rPr>
          <w:rStyle w:val="17"/>
          <w:rFonts w:hint="eastAsia"/>
          <w:sz w:val="24"/>
          <w:szCs w:val="24"/>
        </w:rPr>
        <w:t>发生偏离的；</w:t>
      </w:r>
    </w:p>
    <w:p>
      <w:pPr>
        <w:spacing w:line="440" w:lineRule="exact"/>
        <w:ind w:firstLine="480" w:firstLineChars="200"/>
        <w:rPr>
          <w:rStyle w:val="17"/>
          <w:sz w:val="24"/>
          <w:szCs w:val="24"/>
        </w:rPr>
      </w:pPr>
      <w:r>
        <w:rPr>
          <w:rStyle w:val="17"/>
          <w:rFonts w:hint="eastAsia"/>
          <w:sz w:val="24"/>
          <w:szCs w:val="24"/>
        </w:rPr>
        <w:t>18.9.5不按照招标文件规定报价、没有分项报价、拒绝报价、有多个报价（招标文件另有规定的除外）、有选择性报价、附有条件的报价或者拒绝修正报价的；</w:t>
      </w:r>
    </w:p>
    <w:p>
      <w:pPr>
        <w:spacing w:line="440" w:lineRule="exact"/>
        <w:ind w:firstLine="480" w:firstLineChars="200"/>
        <w:rPr>
          <w:rStyle w:val="17"/>
          <w:sz w:val="24"/>
          <w:szCs w:val="24"/>
        </w:rPr>
      </w:pPr>
      <w:r>
        <w:rPr>
          <w:rStyle w:val="17"/>
          <w:rFonts w:hint="eastAsia"/>
          <w:sz w:val="24"/>
          <w:szCs w:val="24"/>
        </w:rPr>
        <w:t>18.9.6投标文件正副本未区分或者内容严重不一致的；</w:t>
      </w:r>
    </w:p>
    <w:p>
      <w:pPr>
        <w:spacing w:line="440" w:lineRule="exact"/>
        <w:ind w:firstLine="480" w:firstLineChars="200"/>
        <w:rPr>
          <w:rStyle w:val="17"/>
          <w:sz w:val="24"/>
          <w:szCs w:val="24"/>
        </w:rPr>
      </w:pPr>
      <w:r>
        <w:rPr>
          <w:rStyle w:val="17"/>
          <w:rFonts w:hint="eastAsia"/>
          <w:sz w:val="24"/>
          <w:szCs w:val="24"/>
        </w:rPr>
        <w:t>18.9.7</w:t>
      </w:r>
      <w:r>
        <w:rPr>
          <w:rStyle w:val="17"/>
          <w:sz w:val="24"/>
          <w:szCs w:val="24"/>
        </w:rPr>
        <w:t>未按照招标文件的规定提交投标保证金的</w:t>
      </w:r>
      <w:r>
        <w:rPr>
          <w:rStyle w:val="17"/>
          <w:rFonts w:hint="eastAsia"/>
          <w:sz w:val="24"/>
          <w:szCs w:val="24"/>
        </w:rPr>
        <w:t>；</w:t>
      </w:r>
    </w:p>
    <w:p>
      <w:pPr>
        <w:spacing w:line="440" w:lineRule="exact"/>
        <w:ind w:firstLine="480" w:firstLineChars="200"/>
        <w:rPr>
          <w:rStyle w:val="17"/>
          <w:sz w:val="24"/>
          <w:szCs w:val="24"/>
        </w:rPr>
      </w:pPr>
      <w:r>
        <w:rPr>
          <w:rStyle w:val="17"/>
          <w:rFonts w:hint="eastAsia"/>
          <w:sz w:val="24"/>
          <w:szCs w:val="24"/>
        </w:rPr>
        <w:t>18.9.8投标有效期不满足招标文件要求的；</w:t>
      </w:r>
    </w:p>
    <w:p>
      <w:pPr>
        <w:spacing w:line="440" w:lineRule="exact"/>
        <w:ind w:firstLine="480" w:firstLineChars="200"/>
        <w:rPr>
          <w:rStyle w:val="17"/>
          <w:sz w:val="24"/>
          <w:szCs w:val="24"/>
        </w:rPr>
      </w:pPr>
      <w:r>
        <w:rPr>
          <w:rStyle w:val="17"/>
          <w:rFonts w:hint="eastAsia"/>
          <w:sz w:val="24"/>
          <w:szCs w:val="24"/>
        </w:rPr>
        <w:t>18.9.9投标超出营业执照经营范围的；</w:t>
      </w:r>
    </w:p>
    <w:p>
      <w:pPr>
        <w:spacing w:line="440" w:lineRule="exact"/>
        <w:ind w:firstLine="480" w:firstLineChars="200"/>
        <w:rPr>
          <w:rStyle w:val="17"/>
          <w:sz w:val="24"/>
          <w:szCs w:val="24"/>
        </w:rPr>
      </w:pPr>
      <w:r>
        <w:rPr>
          <w:rStyle w:val="17"/>
          <w:rFonts w:hint="eastAsia"/>
          <w:sz w:val="24"/>
          <w:szCs w:val="24"/>
        </w:rPr>
        <w:t>18.9.10评标委员会</w:t>
      </w:r>
      <w:r>
        <w:rPr>
          <w:rStyle w:val="17"/>
          <w:sz w:val="24"/>
          <w:szCs w:val="24"/>
        </w:rPr>
        <w:t>2/3</w:t>
      </w:r>
      <w:r>
        <w:rPr>
          <w:rStyle w:val="17"/>
          <w:rFonts w:hint="eastAsia"/>
          <w:sz w:val="24"/>
          <w:szCs w:val="24"/>
        </w:rPr>
        <w:t>及以上成员认定投标方案技术含量低、不符合招标文件要求的；</w:t>
      </w:r>
    </w:p>
    <w:p>
      <w:pPr>
        <w:spacing w:line="440" w:lineRule="exact"/>
        <w:ind w:firstLine="480" w:firstLineChars="200"/>
        <w:rPr>
          <w:rStyle w:val="17"/>
          <w:sz w:val="24"/>
          <w:szCs w:val="24"/>
        </w:rPr>
      </w:pPr>
      <w:r>
        <w:rPr>
          <w:rStyle w:val="17"/>
          <w:rFonts w:hint="eastAsia"/>
          <w:sz w:val="24"/>
          <w:szCs w:val="24"/>
        </w:rPr>
        <w:t>18.9.</w:t>
      </w:r>
      <w:r>
        <w:rPr>
          <w:rStyle w:val="17"/>
          <w:sz w:val="24"/>
          <w:szCs w:val="24"/>
        </w:rPr>
        <w:t>1</w:t>
      </w:r>
      <w:r>
        <w:rPr>
          <w:rStyle w:val="17"/>
          <w:rFonts w:hint="eastAsia"/>
          <w:sz w:val="24"/>
          <w:szCs w:val="24"/>
        </w:rPr>
        <w:t>1评标委员会判定投标人涂改证明材料或者提供虚假材料和承诺的；</w:t>
      </w:r>
    </w:p>
    <w:p>
      <w:pPr>
        <w:spacing w:line="440" w:lineRule="exact"/>
        <w:ind w:firstLine="480" w:firstLineChars="200"/>
        <w:rPr>
          <w:rStyle w:val="17"/>
          <w:sz w:val="24"/>
          <w:szCs w:val="24"/>
        </w:rPr>
      </w:pPr>
      <w:r>
        <w:rPr>
          <w:rStyle w:val="17"/>
          <w:rFonts w:hint="eastAsia"/>
          <w:sz w:val="24"/>
          <w:szCs w:val="24"/>
        </w:rPr>
        <w:t>18.9.</w:t>
      </w:r>
      <w:r>
        <w:rPr>
          <w:rStyle w:val="17"/>
          <w:sz w:val="24"/>
          <w:szCs w:val="24"/>
        </w:rPr>
        <w:t>12投标文件未按招标文件要求</w:t>
      </w:r>
      <w:r>
        <w:rPr>
          <w:rStyle w:val="17"/>
          <w:rFonts w:hint="eastAsia"/>
          <w:sz w:val="24"/>
          <w:szCs w:val="24"/>
        </w:rPr>
        <w:t>编制、</w:t>
      </w:r>
      <w:r>
        <w:rPr>
          <w:rStyle w:val="17"/>
          <w:sz w:val="24"/>
          <w:szCs w:val="24"/>
        </w:rPr>
        <w:t>签署、盖章</w:t>
      </w:r>
      <w:r>
        <w:rPr>
          <w:rStyle w:val="17"/>
          <w:rFonts w:hint="eastAsia"/>
          <w:sz w:val="24"/>
          <w:szCs w:val="24"/>
        </w:rPr>
        <w:t>、装订</w:t>
      </w:r>
      <w:r>
        <w:rPr>
          <w:rStyle w:val="17"/>
          <w:sz w:val="24"/>
          <w:szCs w:val="24"/>
        </w:rPr>
        <w:t>的</w:t>
      </w:r>
      <w:r>
        <w:rPr>
          <w:rStyle w:val="17"/>
          <w:rFonts w:hint="eastAsia"/>
          <w:sz w:val="24"/>
          <w:szCs w:val="24"/>
        </w:rPr>
        <w:t>；</w:t>
      </w:r>
    </w:p>
    <w:p>
      <w:pPr>
        <w:spacing w:line="440" w:lineRule="exact"/>
        <w:ind w:firstLine="480" w:firstLineChars="200"/>
        <w:rPr>
          <w:rStyle w:val="17"/>
          <w:sz w:val="24"/>
          <w:szCs w:val="24"/>
        </w:rPr>
      </w:pPr>
      <w:r>
        <w:rPr>
          <w:rStyle w:val="17"/>
          <w:rFonts w:hint="eastAsia"/>
          <w:sz w:val="24"/>
          <w:szCs w:val="24"/>
        </w:rPr>
        <w:t>18.9.13</w:t>
      </w:r>
      <w:r>
        <w:rPr>
          <w:rStyle w:val="17"/>
          <w:sz w:val="24"/>
          <w:szCs w:val="24"/>
        </w:rPr>
        <w:t>招标文件第三章第</w:t>
      </w:r>
      <w:r>
        <w:rPr>
          <w:rStyle w:val="17"/>
          <w:rFonts w:hint="eastAsia"/>
          <w:sz w:val="24"/>
          <w:szCs w:val="24"/>
        </w:rPr>
        <w:t>1条</w:t>
      </w:r>
      <w:r>
        <w:rPr>
          <w:rStyle w:val="17"/>
          <w:sz w:val="24"/>
          <w:szCs w:val="24"/>
        </w:rPr>
        <w:t>规定投标人</w:t>
      </w:r>
      <w:r>
        <w:rPr>
          <w:rStyle w:val="17"/>
          <w:rFonts w:hint="eastAsia"/>
          <w:sz w:val="24"/>
          <w:szCs w:val="24"/>
        </w:rPr>
        <w:t>必须</w:t>
      </w:r>
      <w:r>
        <w:rPr>
          <w:rStyle w:val="17"/>
          <w:sz w:val="24"/>
          <w:szCs w:val="24"/>
        </w:rPr>
        <w:t>提交的</w:t>
      </w:r>
      <w:r>
        <w:rPr>
          <w:rStyle w:val="17"/>
          <w:rFonts w:hint="eastAsia"/>
          <w:sz w:val="24"/>
          <w:szCs w:val="24"/>
        </w:rPr>
        <w:t>资格、资信等证明文件未提交、提交不齐全或者复印件未装订于投标文件中的；</w:t>
      </w:r>
    </w:p>
    <w:p>
      <w:pPr>
        <w:spacing w:line="440" w:lineRule="exact"/>
        <w:ind w:firstLine="480" w:firstLineChars="200"/>
        <w:rPr>
          <w:rStyle w:val="17"/>
          <w:sz w:val="24"/>
          <w:szCs w:val="24"/>
        </w:rPr>
      </w:pPr>
      <w:r>
        <w:rPr>
          <w:rStyle w:val="17"/>
          <w:rFonts w:hint="eastAsia"/>
          <w:sz w:val="24"/>
          <w:szCs w:val="24"/>
        </w:rPr>
        <w:t>18.9.14资格、资信等证明文件可以为复印件的，复印件未加盖单位公章的；</w:t>
      </w:r>
    </w:p>
    <w:p>
      <w:pPr>
        <w:spacing w:line="440" w:lineRule="exact"/>
        <w:ind w:firstLine="480" w:firstLineChars="200"/>
        <w:rPr>
          <w:rStyle w:val="17"/>
          <w:sz w:val="24"/>
          <w:szCs w:val="24"/>
        </w:rPr>
      </w:pPr>
      <w:r>
        <w:rPr>
          <w:rStyle w:val="17"/>
          <w:rFonts w:hint="eastAsia"/>
          <w:sz w:val="24"/>
          <w:szCs w:val="24"/>
        </w:rPr>
        <w:t>18.9.15投标文件含有采购人不能接受的附加条件的；</w:t>
      </w:r>
    </w:p>
    <w:p>
      <w:pPr>
        <w:spacing w:line="440" w:lineRule="exact"/>
        <w:ind w:firstLine="480" w:firstLineChars="200"/>
        <w:rPr>
          <w:rStyle w:val="17"/>
          <w:sz w:val="24"/>
          <w:szCs w:val="24"/>
        </w:rPr>
      </w:pPr>
      <w:r>
        <w:rPr>
          <w:rStyle w:val="17"/>
          <w:rFonts w:hint="eastAsia"/>
          <w:sz w:val="24"/>
          <w:szCs w:val="24"/>
        </w:rPr>
        <w:t>18.9.16</w:t>
      </w:r>
      <w:r>
        <w:rPr>
          <w:rStyle w:val="17"/>
          <w:sz w:val="24"/>
          <w:szCs w:val="24"/>
        </w:rPr>
        <w:t>法律、法规和招标文件规定的其他无效情形</w:t>
      </w:r>
      <w:r>
        <w:rPr>
          <w:rStyle w:val="17"/>
          <w:rFonts w:hint="eastAsia"/>
          <w:sz w:val="24"/>
          <w:szCs w:val="24"/>
        </w:rPr>
        <w:t>。</w:t>
      </w:r>
    </w:p>
    <w:p>
      <w:pPr>
        <w:spacing w:line="440" w:lineRule="exact"/>
        <w:ind w:firstLine="480" w:firstLineChars="200"/>
        <w:rPr>
          <w:rStyle w:val="17"/>
          <w:sz w:val="24"/>
          <w:szCs w:val="24"/>
        </w:rPr>
      </w:pPr>
      <w:r>
        <w:rPr>
          <w:rStyle w:val="17"/>
          <w:rFonts w:hint="eastAsia"/>
          <w:sz w:val="24"/>
          <w:szCs w:val="24"/>
        </w:rPr>
        <w:t>对投标无效的认定，必须经评标委员会集体做出决定并出具投标无效的事实依据，由投标人法定代表人或者被授权代表签字确认，拒绝签字的，不影响评标委员会做出的决定。</w:t>
      </w:r>
    </w:p>
    <w:p>
      <w:pPr>
        <w:spacing w:line="440" w:lineRule="exact"/>
        <w:ind w:firstLine="480" w:firstLineChars="200"/>
        <w:rPr>
          <w:rStyle w:val="17"/>
          <w:sz w:val="24"/>
          <w:szCs w:val="24"/>
        </w:rPr>
      </w:pPr>
      <w:bookmarkStart w:id="55" w:name="_Toc494455681"/>
      <w:r>
        <w:rPr>
          <w:rStyle w:val="17"/>
          <w:rFonts w:hint="eastAsia"/>
          <w:sz w:val="24"/>
          <w:szCs w:val="24"/>
        </w:rPr>
        <w:t>18.10废标</w:t>
      </w:r>
      <w:bookmarkEnd w:id="55"/>
    </w:p>
    <w:p>
      <w:pPr>
        <w:spacing w:line="440" w:lineRule="exact"/>
        <w:ind w:firstLine="480" w:firstLineChars="200"/>
        <w:rPr>
          <w:rStyle w:val="17"/>
          <w:sz w:val="24"/>
          <w:szCs w:val="24"/>
        </w:rPr>
      </w:pPr>
      <w:r>
        <w:rPr>
          <w:rStyle w:val="17"/>
          <w:rFonts w:hint="eastAsia"/>
          <w:sz w:val="24"/>
          <w:szCs w:val="24"/>
        </w:rPr>
        <w:t>18.10.</w:t>
      </w:r>
      <w:r>
        <w:rPr>
          <w:rStyle w:val="17"/>
          <w:sz w:val="24"/>
          <w:szCs w:val="24"/>
        </w:rPr>
        <w:t>1</w:t>
      </w:r>
      <w:r>
        <w:rPr>
          <w:rStyle w:val="17"/>
          <w:rFonts w:hint="eastAsia"/>
          <w:sz w:val="24"/>
          <w:szCs w:val="24"/>
        </w:rPr>
        <w:t>出现下列情形之一的，应予废标：</w:t>
      </w:r>
    </w:p>
    <w:p>
      <w:pPr>
        <w:spacing w:line="440" w:lineRule="exact"/>
        <w:ind w:firstLine="480" w:firstLineChars="200"/>
        <w:rPr>
          <w:rStyle w:val="17"/>
          <w:sz w:val="24"/>
          <w:szCs w:val="24"/>
        </w:rPr>
      </w:pPr>
      <w:r>
        <w:rPr>
          <w:rStyle w:val="17"/>
          <w:rFonts w:hint="eastAsia"/>
          <w:sz w:val="24"/>
          <w:szCs w:val="24"/>
        </w:rPr>
        <w:t>18.10.</w:t>
      </w:r>
      <w:r>
        <w:rPr>
          <w:rStyle w:val="17"/>
          <w:sz w:val="24"/>
          <w:szCs w:val="24"/>
        </w:rPr>
        <w:t>1.1</w:t>
      </w:r>
      <w:r>
        <w:rPr>
          <w:rStyle w:val="17"/>
          <w:rFonts w:hint="eastAsia"/>
          <w:sz w:val="24"/>
          <w:szCs w:val="24"/>
        </w:rPr>
        <w:t>在投标截止时间后参加投标的投标人不足3家或者通过资格审查或符合性审查的投标人不足3家的；</w:t>
      </w:r>
    </w:p>
    <w:p>
      <w:pPr>
        <w:spacing w:line="440" w:lineRule="exact"/>
        <w:ind w:firstLine="480" w:firstLineChars="200"/>
        <w:rPr>
          <w:rStyle w:val="17"/>
          <w:sz w:val="24"/>
          <w:szCs w:val="24"/>
        </w:rPr>
      </w:pPr>
      <w:r>
        <w:rPr>
          <w:rStyle w:val="17"/>
          <w:rFonts w:hint="eastAsia"/>
          <w:sz w:val="24"/>
          <w:szCs w:val="24"/>
        </w:rPr>
        <w:t>18.10.</w:t>
      </w:r>
      <w:r>
        <w:rPr>
          <w:rStyle w:val="17"/>
          <w:sz w:val="24"/>
          <w:szCs w:val="24"/>
        </w:rPr>
        <w:t>1.2</w:t>
      </w:r>
      <w:r>
        <w:rPr>
          <w:rStyle w:val="17"/>
          <w:rFonts w:hint="eastAsia"/>
          <w:sz w:val="24"/>
          <w:szCs w:val="24"/>
        </w:rPr>
        <w:t>出现影响采购公正的违法违规行为的；</w:t>
      </w:r>
    </w:p>
    <w:p>
      <w:pPr>
        <w:spacing w:line="440" w:lineRule="exact"/>
        <w:ind w:firstLine="480" w:firstLineChars="200"/>
        <w:rPr>
          <w:rStyle w:val="17"/>
          <w:sz w:val="24"/>
          <w:szCs w:val="24"/>
        </w:rPr>
      </w:pPr>
      <w:r>
        <w:rPr>
          <w:rStyle w:val="17"/>
          <w:rFonts w:hint="eastAsia"/>
          <w:sz w:val="24"/>
          <w:szCs w:val="24"/>
        </w:rPr>
        <w:t>18.10.</w:t>
      </w:r>
      <w:r>
        <w:rPr>
          <w:rStyle w:val="17"/>
          <w:sz w:val="24"/>
          <w:szCs w:val="24"/>
        </w:rPr>
        <w:t>1.3</w:t>
      </w:r>
      <w:r>
        <w:rPr>
          <w:rStyle w:val="17"/>
          <w:rFonts w:hint="eastAsia"/>
          <w:sz w:val="24"/>
          <w:szCs w:val="24"/>
        </w:rPr>
        <w:t>投标人的报价均超过预算金额或者最高限价的；</w:t>
      </w:r>
    </w:p>
    <w:p>
      <w:pPr>
        <w:spacing w:line="440" w:lineRule="exact"/>
        <w:ind w:firstLine="480" w:firstLineChars="200"/>
        <w:rPr>
          <w:rStyle w:val="17"/>
          <w:sz w:val="24"/>
          <w:szCs w:val="24"/>
        </w:rPr>
      </w:pPr>
      <w:r>
        <w:rPr>
          <w:rStyle w:val="17"/>
          <w:rFonts w:hint="eastAsia"/>
          <w:sz w:val="24"/>
          <w:szCs w:val="24"/>
        </w:rPr>
        <w:t>18.10.</w:t>
      </w:r>
      <w:r>
        <w:rPr>
          <w:rStyle w:val="17"/>
          <w:sz w:val="24"/>
          <w:szCs w:val="24"/>
        </w:rPr>
        <w:t>1.4</w:t>
      </w:r>
      <w:r>
        <w:rPr>
          <w:rStyle w:val="17"/>
          <w:rFonts w:hint="eastAsia"/>
          <w:sz w:val="24"/>
          <w:szCs w:val="24"/>
        </w:rPr>
        <w:t>因重大变故，采购任务取消的；</w:t>
      </w:r>
    </w:p>
    <w:p>
      <w:pPr>
        <w:spacing w:line="440" w:lineRule="exact"/>
        <w:ind w:firstLine="480" w:firstLineChars="200"/>
        <w:rPr>
          <w:rStyle w:val="17"/>
          <w:sz w:val="24"/>
          <w:szCs w:val="24"/>
        </w:rPr>
      </w:pPr>
      <w:r>
        <w:rPr>
          <w:rStyle w:val="17"/>
          <w:rFonts w:hint="eastAsia"/>
          <w:sz w:val="24"/>
          <w:szCs w:val="24"/>
        </w:rPr>
        <w:t>18.10.</w:t>
      </w:r>
      <w:r>
        <w:rPr>
          <w:rStyle w:val="17"/>
          <w:sz w:val="24"/>
          <w:szCs w:val="24"/>
        </w:rPr>
        <w:t>1.5</w:t>
      </w:r>
      <w:r>
        <w:rPr>
          <w:rStyle w:val="17"/>
          <w:rFonts w:hint="eastAsia"/>
          <w:sz w:val="24"/>
          <w:szCs w:val="24"/>
        </w:rPr>
        <w:t>法律、法规以及招标文件规定的其他废标情形。</w:t>
      </w:r>
    </w:p>
    <w:p>
      <w:pPr>
        <w:spacing w:line="440" w:lineRule="exact"/>
        <w:ind w:firstLine="480" w:firstLineChars="200"/>
        <w:rPr>
          <w:rStyle w:val="17"/>
          <w:sz w:val="24"/>
          <w:szCs w:val="24"/>
        </w:rPr>
      </w:pPr>
      <w:r>
        <w:rPr>
          <w:rStyle w:val="17"/>
          <w:rFonts w:hint="eastAsia"/>
          <w:sz w:val="24"/>
          <w:szCs w:val="24"/>
        </w:rPr>
        <w:t>18.10.</w:t>
      </w:r>
      <w:r>
        <w:rPr>
          <w:rStyle w:val="17"/>
          <w:sz w:val="24"/>
          <w:szCs w:val="24"/>
        </w:rPr>
        <w:t>2</w:t>
      </w:r>
      <w:r>
        <w:rPr>
          <w:rStyle w:val="17"/>
          <w:rFonts w:hint="eastAsia"/>
          <w:sz w:val="24"/>
          <w:szCs w:val="24"/>
        </w:rPr>
        <w:t>废标后，采购人或者采购代理机构应当将废标理由通知所有投标人。</w:t>
      </w:r>
    </w:p>
    <w:p>
      <w:pPr>
        <w:spacing w:line="440" w:lineRule="exact"/>
        <w:ind w:firstLine="480" w:firstLineChars="200"/>
        <w:rPr>
          <w:rStyle w:val="17"/>
          <w:sz w:val="24"/>
          <w:szCs w:val="24"/>
        </w:rPr>
      </w:pPr>
      <w:bookmarkStart w:id="56" w:name="_Toc494455682"/>
      <w:r>
        <w:rPr>
          <w:rStyle w:val="17"/>
          <w:rFonts w:hint="eastAsia"/>
          <w:sz w:val="24"/>
          <w:szCs w:val="24"/>
        </w:rPr>
        <w:t>18.11特殊情况处置程序</w:t>
      </w:r>
      <w:bookmarkEnd w:id="56"/>
    </w:p>
    <w:p>
      <w:pPr>
        <w:spacing w:line="440" w:lineRule="exact"/>
        <w:ind w:firstLine="480" w:firstLineChars="200"/>
        <w:rPr>
          <w:rStyle w:val="17"/>
          <w:sz w:val="24"/>
          <w:szCs w:val="24"/>
        </w:rPr>
      </w:pPr>
      <w:r>
        <w:rPr>
          <w:rStyle w:val="17"/>
          <w:rFonts w:hint="eastAsia"/>
          <w:sz w:val="24"/>
          <w:szCs w:val="24"/>
        </w:rPr>
        <w:t>18.11.</w:t>
      </w:r>
      <w:r>
        <w:rPr>
          <w:rStyle w:val="17"/>
          <w:sz w:val="24"/>
          <w:szCs w:val="24"/>
        </w:rPr>
        <w:t>1</w:t>
      </w:r>
      <w:r>
        <w:rPr>
          <w:rStyle w:val="17"/>
          <w:rFonts w:hint="eastAsia"/>
          <w:sz w:val="24"/>
          <w:szCs w:val="24"/>
        </w:rPr>
        <w:t>评标委员会成员的更换</w:t>
      </w:r>
    </w:p>
    <w:p>
      <w:pPr>
        <w:spacing w:line="440" w:lineRule="exact"/>
        <w:ind w:firstLine="480" w:firstLineChars="200"/>
        <w:rPr>
          <w:rStyle w:val="17"/>
          <w:sz w:val="24"/>
          <w:szCs w:val="24"/>
        </w:rPr>
      </w:pPr>
      <w:r>
        <w:rPr>
          <w:rStyle w:val="17"/>
          <w:rFonts w:hint="eastAsia"/>
          <w:sz w:val="24"/>
          <w:szCs w:val="24"/>
        </w:rPr>
        <w:t>18.11.</w:t>
      </w:r>
      <w:r>
        <w:rPr>
          <w:rStyle w:val="17"/>
          <w:sz w:val="24"/>
          <w:szCs w:val="24"/>
        </w:rPr>
        <w:t>1.1</w:t>
      </w:r>
      <w:r>
        <w:rPr>
          <w:rStyle w:val="17"/>
          <w:rFonts w:hint="eastAsia"/>
          <w:sz w:val="24"/>
          <w:szCs w:val="24"/>
        </w:rPr>
        <w:t>评标委员会应当执行连续评标的原则，按照招标文件规定的程序、内容、方法、标准完成全部评标工作。出现评审专家临时缺席、回避等情形导致评审现场专家数量不符合法定标准的，采购人或者采购代理机构要按照有关程序及时补抽专家，继续组织评审。如无法及时补齐专家，则要立即停止评审工作，封存招标文件和所有投标文件，择期重新组建评标委员会进行评审。</w:t>
      </w:r>
    </w:p>
    <w:p>
      <w:pPr>
        <w:spacing w:line="440" w:lineRule="exact"/>
        <w:ind w:firstLine="480" w:firstLineChars="200"/>
        <w:rPr>
          <w:rStyle w:val="17"/>
          <w:sz w:val="24"/>
          <w:szCs w:val="24"/>
        </w:rPr>
      </w:pPr>
      <w:r>
        <w:rPr>
          <w:rStyle w:val="17"/>
          <w:rFonts w:hint="eastAsia"/>
          <w:sz w:val="24"/>
          <w:szCs w:val="24"/>
        </w:rPr>
        <w:t>18.11.</w:t>
      </w:r>
      <w:r>
        <w:rPr>
          <w:rStyle w:val="17"/>
          <w:sz w:val="24"/>
          <w:szCs w:val="24"/>
        </w:rPr>
        <w:t>1.2</w:t>
      </w:r>
      <w:r>
        <w:rPr>
          <w:rStyle w:val="17"/>
          <w:rFonts w:hint="eastAsia"/>
          <w:sz w:val="24"/>
          <w:szCs w:val="24"/>
        </w:rPr>
        <w:t>退出评标委员会的成员，其已完成的评审行为无效。由采购人向监督人员提出更换评标委员会成员意见并获准后，根据本招标文件规定的评标委员会成员产生方式另行确定替代者进行评标。</w:t>
      </w:r>
    </w:p>
    <w:p>
      <w:pPr>
        <w:spacing w:line="440" w:lineRule="exact"/>
        <w:ind w:firstLine="480" w:firstLineChars="200"/>
        <w:rPr>
          <w:rStyle w:val="17"/>
          <w:sz w:val="24"/>
          <w:szCs w:val="24"/>
        </w:rPr>
      </w:pPr>
      <w:r>
        <w:rPr>
          <w:rStyle w:val="17"/>
          <w:rFonts w:hint="eastAsia"/>
          <w:sz w:val="24"/>
          <w:szCs w:val="24"/>
        </w:rPr>
        <w:t>18.11.</w:t>
      </w:r>
      <w:r>
        <w:rPr>
          <w:rStyle w:val="17"/>
          <w:sz w:val="24"/>
          <w:szCs w:val="24"/>
        </w:rPr>
        <w:t>2</w:t>
      </w:r>
      <w:r>
        <w:rPr>
          <w:rStyle w:val="17"/>
          <w:rFonts w:hint="eastAsia"/>
          <w:sz w:val="24"/>
          <w:szCs w:val="24"/>
        </w:rPr>
        <w:t>记名投票</w:t>
      </w:r>
    </w:p>
    <w:p>
      <w:pPr>
        <w:spacing w:line="440" w:lineRule="exact"/>
        <w:ind w:firstLine="480" w:firstLineChars="200"/>
        <w:rPr>
          <w:rStyle w:val="17"/>
          <w:sz w:val="24"/>
          <w:szCs w:val="24"/>
        </w:rPr>
      </w:pPr>
      <w:r>
        <w:rPr>
          <w:rStyle w:val="17"/>
          <w:rFonts w:hint="eastAsia"/>
          <w:sz w:val="24"/>
          <w:szCs w:val="24"/>
        </w:rPr>
        <w:t>在评标过程中，评标委员会发生分歧或者评审结论有异议需表决的，按照少数服从多数的原则，由评标委员会全体成员以记名投票方式表决。</w:t>
      </w:r>
    </w:p>
    <w:p>
      <w:pPr>
        <w:spacing w:line="440" w:lineRule="exact"/>
        <w:ind w:firstLine="480" w:firstLineChars="200"/>
        <w:rPr>
          <w:rStyle w:val="17"/>
          <w:sz w:val="24"/>
          <w:szCs w:val="24"/>
        </w:rPr>
      </w:pPr>
      <w:r>
        <w:rPr>
          <w:rStyle w:val="17"/>
          <w:rFonts w:hint="eastAsia"/>
          <w:sz w:val="24"/>
          <w:szCs w:val="24"/>
        </w:rPr>
        <w:t>18.11.</w:t>
      </w:r>
      <w:r>
        <w:rPr>
          <w:rStyle w:val="17"/>
          <w:sz w:val="24"/>
          <w:szCs w:val="24"/>
        </w:rPr>
        <w:t>3</w:t>
      </w:r>
      <w:r>
        <w:rPr>
          <w:rStyle w:val="17"/>
          <w:rFonts w:hint="eastAsia"/>
          <w:sz w:val="24"/>
          <w:szCs w:val="24"/>
        </w:rPr>
        <w:t>延期开标</w:t>
      </w:r>
    </w:p>
    <w:p>
      <w:pPr>
        <w:spacing w:line="440" w:lineRule="exact"/>
        <w:ind w:firstLine="480" w:firstLineChars="200"/>
        <w:rPr>
          <w:rStyle w:val="17"/>
          <w:sz w:val="24"/>
          <w:szCs w:val="24"/>
        </w:rPr>
      </w:pPr>
      <w:r>
        <w:rPr>
          <w:rStyle w:val="17"/>
          <w:rFonts w:hint="eastAsia"/>
          <w:sz w:val="24"/>
          <w:szCs w:val="24"/>
        </w:rPr>
        <w:t>因特殊情况需要推迟开标时间的，采购人或者采购代理机构必须提前报监督部门审批，经批准后按规定提前告知所有参加投标的投标人，否则必须按时开标。</w:t>
      </w:r>
    </w:p>
    <w:p>
      <w:pPr>
        <w:spacing w:line="440" w:lineRule="exact"/>
        <w:ind w:firstLine="480" w:firstLineChars="200"/>
        <w:rPr>
          <w:rStyle w:val="17"/>
          <w:sz w:val="24"/>
          <w:szCs w:val="24"/>
        </w:rPr>
      </w:pPr>
      <w:bookmarkStart w:id="57" w:name="_Toc494455683"/>
      <w:r>
        <w:rPr>
          <w:rStyle w:val="17"/>
          <w:rFonts w:hint="eastAsia"/>
          <w:sz w:val="24"/>
          <w:szCs w:val="24"/>
        </w:rPr>
        <w:t>18.12违法违规情形</w:t>
      </w:r>
      <w:bookmarkEnd w:id="57"/>
    </w:p>
    <w:p>
      <w:pPr>
        <w:spacing w:line="440" w:lineRule="exact"/>
        <w:ind w:firstLine="480" w:firstLineChars="200"/>
        <w:rPr>
          <w:rStyle w:val="17"/>
          <w:sz w:val="24"/>
          <w:szCs w:val="24"/>
        </w:rPr>
      </w:pPr>
      <w:r>
        <w:rPr>
          <w:rStyle w:val="17"/>
          <w:rFonts w:hint="eastAsia"/>
          <w:sz w:val="24"/>
          <w:szCs w:val="24"/>
        </w:rPr>
        <w:t>18.12.</w:t>
      </w:r>
      <w:r>
        <w:rPr>
          <w:rStyle w:val="17"/>
          <w:sz w:val="24"/>
          <w:szCs w:val="24"/>
        </w:rPr>
        <w:t>1</w:t>
      </w:r>
      <w:r>
        <w:rPr>
          <w:rStyle w:val="17"/>
          <w:rFonts w:hint="eastAsia"/>
          <w:sz w:val="24"/>
          <w:szCs w:val="24"/>
        </w:rPr>
        <w:t>有下列情形之一的，属于投标人相互串通投标：</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1.1</w:t>
      </w:r>
      <w:r>
        <w:rPr>
          <w:rStyle w:val="17"/>
          <w:rFonts w:hint="eastAsia"/>
          <w:sz w:val="24"/>
          <w:szCs w:val="24"/>
        </w:rPr>
        <w:t>投标人之间协商投标报价等投标文件的实质性内容；</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1.2</w:t>
      </w:r>
      <w:r>
        <w:rPr>
          <w:rStyle w:val="17"/>
          <w:rFonts w:hint="eastAsia"/>
          <w:sz w:val="24"/>
          <w:szCs w:val="24"/>
        </w:rPr>
        <w:t>投标人之间约定中标人；</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1.3</w:t>
      </w:r>
      <w:r>
        <w:rPr>
          <w:rStyle w:val="17"/>
          <w:rFonts w:hint="eastAsia"/>
          <w:sz w:val="24"/>
          <w:szCs w:val="24"/>
        </w:rPr>
        <w:t>投标人之间约定部分投标人放弃投标或者中标；</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1.4</w:t>
      </w:r>
      <w:r>
        <w:rPr>
          <w:rStyle w:val="17"/>
          <w:rFonts w:hint="eastAsia"/>
          <w:sz w:val="24"/>
          <w:szCs w:val="24"/>
        </w:rPr>
        <w:t>属于同一集团、协会、商会等组织成员的投标人按照该组织要求协同投标；</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1.5</w:t>
      </w:r>
      <w:r>
        <w:rPr>
          <w:rStyle w:val="17"/>
          <w:rFonts w:hint="eastAsia"/>
          <w:sz w:val="24"/>
          <w:szCs w:val="24"/>
        </w:rPr>
        <w:t>投标人之间为谋取中标或者排斥特定投标人而采取的其他联合行动。</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2</w:t>
      </w:r>
      <w:r>
        <w:rPr>
          <w:rStyle w:val="17"/>
          <w:rFonts w:hint="eastAsia"/>
          <w:sz w:val="24"/>
          <w:szCs w:val="24"/>
        </w:rPr>
        <w:t>有下列情形之一的，视为投标人相互串通投标，评标委员会应当出具违法违规认定意见并作投标无效处理：</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2.1</w:t>
      </w:r>
      <w:r>
        <w:rPr>
          <w:rStyle w:val="17"/>
          <w:rFonts w:hint="eastAsia"/>
          <w:sz w:val="24"/>
          <w:szCs w:val="24"/>
        </w:rPr>
        <w:t>不同投标人的投标文件由同一单位或者个人编制；</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2.2</w:t>
      </w:r>
      <w:r>
        <w:rPr>
          <w:rStyle w:val="17"/>
          <w:rFonts w:hint="eastAsia"/>
          <w:sz w:val="24"/>
          <w:szCs w:val="24"/>
        </w:rPr>
        <w:t>不同投标人委托同一单位或者个人办理投标事宜；</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2.3</w:t>
      </w:r>
      <w:r>
        <w:rPr>
          <w:rStyle w:val="17"/>
          <w:rFonts w:hint="eastAsia"/>
          <w:sz w:val="24"/>
          <w:szCs w:val="24"/>
        </w:rPr>
        <w:t>不同投标人的投标文件载明的项目管理成员或者联系人员为同一人；</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2.4</w:t>
      </w:r>
      <w:r>
        <w:rPr>
          <w:rStyle w:val="17"/>
          <w:rFonts w:hint="eastAsia"/>
          <w:sz w:val="24"/>
          <w:szCs w:val="24"/>
        </w:rPr>
        <w:t>不同投标人的投标文件异常一致或者投标报价呈规律性差异；</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2.5</w:t>
      </w:r>
      <w:r>
        <w:rPr>
          <w:rStyle w:val="17"/>
          <w:rFonts w:hint="eastAsia"/>
          <w:sz w:val="24"/>
          <w:szCs w:val="24"/>
        </w:rPr>
        <w:t>不同投标人的投标文件相互混装；</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2.6</w:t>
      </w:r>
      <w:r>
        <w:rPr>
          <w:rStyle w:val="17"/>
          <w:rFonts w:hint="eastAsia"/>
          <w:sz w:val="24"/>
          <w:szCs w:val="24"/>
        </w:rPr>
        <w:t>不同投标人的投标保证金从同一单位或者个人的账户转出。</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3</w:t>
      </w:r>
      <w:r>
        <w:rPr>
          <w:rStyle w:val="17"/>
          <w:rFonts w:hint="eastAsia"/>
          <w:sz w:val="24"/>
          <w:szCs w:val="24"/>
        </w:rPr>
        <w:t>有下列情形之一的，属于采购人与投标人串通投标：</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3.1</w:t>
      </w:r>
      <w:r>
        <w:rPr>
          <w:rStyle w:val="17"/>
          <w:rFonts w:hint="eastAsia"/>
          <w:sz w:val="24"/>
          <w:szCs w:val="24"/>
        </w:rPr>
        <w:t>采购人在开标前开启投标文件并将有关信息泄露给其他投标人</w:t>
      </w:r>
      <w:r>
        <w:rPr>
          <w:rStyle w:val="17"/>
          <w:sz w:val="24"/>
          <w:szCs w:val="24"/>
        </w:rPr>
        <w:t>；</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3.2</w:t>
      </w:r>
      <w:r>
        <w:rPr>
          <w:rStyle w:val="17"/>
          <w:rFonts w:hint="eastAsia"/>
          <w:sz w:val="24"/>
          <w:szCs w:val="24"/>
        </w:rPr>
        <w:t>采购人直接或者间接向投标人泄露标底、评标委员会成员等信息；</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3.3</w:t>
      </w:r>
      <w:r>
        <w:rPr>
          <w:rStyle w:val="17"/>
          <w:rFonts w:hint="eastAsia"/>
          <w:sz w:val="24"/>
          <w:szCs w:val="24"/>
        </w:rPr>
        <w:t>采购人明示或者暗示投标人压低或者抬高投标报价；</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3.4</w:t>
      </w:r>
      <w:r>
        <w:rPr>
          <w:rStyle w:val="17"/>
          <w:rFonts w:hint="eastAsia"/>
          <w:sz w:val="24"/>
          <w:szCs w:val="24"/>
        </w:rPr>
        <w:t>采购人授意投标人撤换、修改投标文件；</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3.5</w:t>
      </w:r>
      <w:r>
        <w:rPr>
          <w:rStyle w:val="17"/>
          <w:rFonts w:hint="eastAsia"/>
          <w:sz w:val="24"/>
          <w:szCs w:val="24"/>
        </w:rPr>
        <w:t>采购人明示或者暗示投标人为特定投标人中标提供方便；</w:t>
      </w:r>
    </w:p>
    <w:p>
      <w:pPr>
        <w:spacing w:line="440" w:lineRule="exact"/>
        <w:ind w:firstLine="480" w:firstLineChars="200"/>
        <w:rPr>
          <w:rStyle w:val="17"/>
          <w:sz w:val="24"/>
          <w:szCs w:val="24"/>
        </w:rPr>
      </w:pPr>
      <w:r>
        <w:rPr>
          <w:rStyle w:val="17"/>
          <w:rFonts w:hint="eastAsia"/>
          <w:sz w:val="24"/>
          <w:szCs w:val="24"/>
        </w:rPr>
        <w:t>18.12.</w:t>
      </w:r>
      <w:r>
        <w:rPr>
          <w:rStyle w:val="17"/>
          <w:sz w:val="24"/>
          <w:szCs w:val="24"/>
        </w:rPr>
        <w:t>3.6</w:t>
      </w:r>
      <w:r>
        <w:rPr>
          <w:rStyle w:val="17"/>
          <w:rFonts w:hint="eastAsia"/>
          <w:sz w:val="24"/>
          <w:szCs w:val="24"/>
        </w:rPr>
        <w:t>采购人与投标人为谋求特定投标人中标而采取的其他串通行为。</w:t>
      </w:r>
    </w:p>
    <w:p>
      <w:pPr>
        <w:spacing w:line="440" w:lineRule="exact"/>
        <w:ind w:firstLine="480" w:firstLineChars="200"/>
        <w:rPr>
          <w:rStyle w:val="17"/>
          <w:sz w:val="24"/>
          <w:szCs w:val="24"/>
        </w:rPr>
      </w:pPr>
      <w:r>
        <w:rPr>
          <w:rStyle w:val="17"/>
          <w:sz w:val="24"/>
          <w:szCs w:val="24"/>
        </w:rPr>
        <w:t>在评标过程中发现投标人有上述情形的，评标委员会应当认定其投标无效，并书面报告本级财政部门。</w:t>
      </w:r>
    </w:p>
    <w:p>
      <w:pPr>
        <w:spacing w:line="440" w:lineRule="exact"/>
        <w:ind w:firstLine="480" w:firstLineChars="200"/>
        <w:rPr>
          <w:rStyle w:val="17"/>
          <w:sz w:val="24"/>
          <w:szCs w:val="24"/>
        </w:rPr>
      </w:pPr>
      <w:bookmarkStart w:id="58" w:name="_Toc494455684"/>
      <w:r>
        <w:rPr>
          <w:rStyle w:val="17"/>
          <w:rFonts w:hint="eastAsia"/>
          <w:sz w:val="24"/>
          <w:szCs w:val="24"/>
        </w:rPr>
        <w:t>18.13违规处理</w:t>
      </w:r>
      <w:bookmarkEnd w:id="58"/>
    </w:p>
    <w:p>
      <w:pPr>
        <w:spacing w:line="440" w:lineRule="exact"/>
        <w:ind w:firstLine="480" w:firstLineChars="200"/>
        <w:rPr>
          <w:rStyle w:val="17"/>
          <w:sz w:val="24"/>
          <w:szCs w:val="24"/>
        </w:rPr>
      </w:pPr>
      <w:r>
        <w:rPr>
          <w:rStyle w:val="17"/>
          <w:rFonts w:hint="eastAsia"/>
          <w:sz w:val="24"/>
          <w:szCs w:val="24"/>
        </w:rPr>
        <w:t>投标人有下列情形之一的，列入不良行为记录名单，在一至三年内禁止参加</w:t>
      </w:r>
      <w:r>
        <w:rPr>
          <w:rStyle w:val="17"/>
          <w:rFonts w:hint="eastAsia" w:eastAsia="仿宋"/>
          <w:sz w:val="24"/>
          <w:szCs w:val="24"/>
          <w:lang w:val="en-US" w:eastAsia="zh-CN"/>
        </w:rPr>
        <w:t>乌什县</w:t>
      </w:r>
      <w:r>
        <w:rPr>
          <w:rStyle w:val="17"/>
          <w:rFonts w:hint="eastAsia"/>
          <w:sz w:val="24"/>
          <w:szCs w:val="24"/>
        </w:rPr>
        <w:t>政府采购活动：</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1</w:t>
      </w:r>
      <w:r>
        <w:rPr>
          <w:rStyle w:val="17"/>
          <w:rFonts w:hint="eastAsia"/>
          <w:sz w:val="24"/>
          <w:szCs w:val="24"/>
        </w:rPr>
        <w:t>提供虚假投标材料谋取中标、成交的；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2</w:t>
      </w:r>
      <w:r>
        <w:rPr>
          <w:rStyle w:val="17"/>
          <w:rFonts w:hint="eastAsia"/>
          <w:sz w:val="24"/>
          <w:szCs w:val="24"/>
        </w:rPr>
        <w:t>采取不正当手段诋毁、排挤其他投标人的；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3</w:t>
      </w:r>
      <w:r>
        <w:rPr>
          <w:rStyle w:val="17"/>
          <w:rFonts w:hint="eastAsia"/>
          <w:sz w:val="24"/>
          <w:szCs w:val="24"/>
        </w:rPr>
        <w:t>与采购人、其他投标人或者采购代理机构恶意串通的；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4</w:t>
      </w:r>
      <w:r>
        <w:rPr>
          <w:rStyle w:val="17"/>
          <w:rFonts w:hint="eastAsia"/>
          <w:sz w:val="24"/>
          <w:szCs w:val="24"/>
        </w:rPr>
        <w:t>向采购人、采购代理机构行贿或者提供其他不正当利益的；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5</w:t>
      </w:r>
      <w:r>
        <w:rPr>
          <w:rStyle w:val="17"/>
          <w:rFonts w:hint="eastAsia"/>
          <w:sz w:val="24"/>
          <w:szCs w:val="24"/>
        </w:rPr>
        <w:t>在招标采购过程中与采购人进行协商谈判的；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6</w:t>
      </w:r>
      <w:r>
        <w:rPr>
          <w:rStyle w:val="17"/>
          <w:rFonts w:hint="eastAsia"/>
          <w:sz w:val="24"/>
          <w:szCs w:val="24"/>
        </w:rPr>
        <w:t>拒绝有关部门监督检查或者提供虚假情况的；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7</w:t>
      </w:r>
      <w:r>
        <w:rPr>
          <w:rStyle w:val="17"/>
          <w:rFonts w:hint="eastAsia"/>
          <w:sz w:val="24"/>
          <w:szCs w:val="24"/>
        </w:rPr>
        <w:t>一年内累计三次以上投诉均查无实据，并带有明显故意行为的；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8</w:t>
      </w:r>
      <w:r>
        <w:rPr>
          <w:rStyle w:val="17"/>
          <w:rFonts w:hint="eastAsia"/>
          <w:sz w:val="24"/>
          <w:szCs w:val="24"/>
        </w:rPr>
        <w:t>捏造事实或者提供虚假投诉材料的；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9</w:t>
      </w:r>
      <w:r>
        <w:rPr>
          <w:rStyle w:val="17"/>
          <w:rFonts w:hint="eastAsia"/>
          <w:sz w:val="24"/>
          <w:szCs w:val="24"/>
        </w:rPr>
        <w:t>不按照规定程序以及正常途径质疑、投诉，采用匿名信、匿名电话、发短信息等手段，威胁、恫吓、辱骂、恶意中伤其他相关当事人的；</w:t>
      </w:r>
    </w:p>
    <w:p>
      <w:pPr>
        <w:spacing w:line="440" w:lineRule="exact"/>
        <w:ind w:firstLine="480" w:firstLineChars="200"/>
        <w:rPr>
          <w:rStyle w:val="17"/>
          <w:sz w:val="24"/>
          <w:szCs w:val="24"/>
        </w:rPr>
      </w:pPr>
      <w:r>
        <w:rPr>
          <w:rStyle w:val="17"/>
          <w:rFonts w:hint="eastAsia"/>
          <w:sz w:val="24"/>
          <w:szCs w:val="24"/>
        </w:rPr>
        <w:t>18.13.</w:t>
      </w:r>
      <w:r>
        <w:rPr>
          <w:rStyle w:val="17"/>
          <w:sz w:val="24"/>
          <w:szCs w:val="24"/>
        </w:rPr>
        <w:t>10</w:t>
      </w:r>
      <w:r>
        <w:rPr>
          <w:rStyle w:val="17"/>
          <w:rFonts w:hint="eastAsia"/>
          <w:sz w:val="24"/>
          <w:szCs w:val="24"/>
        </w:rPr>
        <w:t>法律、法规和招标文件中规定的其他情形。</w:t>
      </w:r>
    </w:p>
    <w:p>
      <w:pPr>
        <w:spacing w:line="440" w:lineRule="exact"/>
        <w:ind w:firstLine="560" w:firstLineChars="200"/>
        <w:outlineLvl w:val="2"/>
        <w:rPr>
          <w:rFonts w:ascii="楷体" w:hAnsi="楷体" w:eastAsia="楷体"/>
          <w:sz w:val="28"/>
          <w:szCs w:val="28"/>
        </w:rPr>
      </w:pPr>
      <w:bookmarkStart w:id="59" w:name="_Toc30099"/>
      <w:r>
        <w:rPr>
          <w:rFonts w:hint="eastAsia" w:ascii="楷体" w:hAnsi="楷体" w:eastAsia="楷体"/>
          <w:sz w:val="28"/>
          <w:szCs w:val="28"/>
        </w:rPr>
        <w:t>19.纪律要求</w:t>
      </w:r>
      <w:bookmarkEnd w:id="59"/>
    </w:p>
    <w:p>
      <w:pPr>
        <w:spacing w:line="440" w:lineRule="exact"/>
        <w:ind w:firstLine="480" w:firstLineChars="200"/>
        <w:rPr>
          <w:rFonts w:ascii="仿宋" w:hAnsi="仿宋" w:eastAsia="仿宋"/>
          <w:sz w:val="24"/>
          <w:szCs w:val="24"/>
        </w:rPr>
      </w:pPr>
      <w:bookmarkStart w:id="60" w:name="_Toc494455686"/>
      <w:r>
        <w:rPr>
          <w:rFonts w:hint="eastAsia" w:ascii="仿宋" w:hAnsi="仿宋" w:eastAsia="仿宋"/>
          <w:sz w:val="24"/>
          <w:szCs w:val="24"/>
        </w:rPr>
        <w:t>19.1对采购人的纪律要求</w:t>
      </w:r>
      <w:bookmarkEnd w:id="60"/>
    </w:p>
    <w:p>
      <w:pPr>
        <w:spacing w:line="440" w:lineRule="exact"/>
        <w:ind w:firstLine="480" w:firstLineChars="200"/>
        <w:rPr>
          <w:rFonts w:ascii="仿宋" w:hAnsi="仿宋" w:eastAsia="仿宋"/>
          <w:sz w:val="24"/>
          <w:szCs w:val="24"/>
        </w:rPr>
      </w:pPr>
      <w:r>
        <w:rPr>
          <w:rFonts w:ascii="仿宋" w:hAnsi="仿宋" w:eastAsia="仿宋"/>
          <w:sz w:val="24"/>
          <w:szCs w:val="24"/>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spacing w:line="440" w:lineRule="exact"/>
        <w:ind w:firstLine="480" w:firstLineChars="200"/>
        <w:rPr>
          <w:rFonts w:ascii="仿宋" w:hAnsi="仿宋" w:eastAsia="仿宋"/>
          <w:sz w:val="24"/>
          <w:szCs w:val="24"/>
        </w:rPr>
      </w:pPr>
      <w:r>
        <w:rPr>
          <w:rFonts w:ascii="仿宋" w:hAnsi="仿宋" w:eastAsia="仿宋"/>
          <w:sz w:val="24"/>
          <w:szCs w:val="24"/>
        </w:rPr>
        <w:t>采购人不得向供应商索要或者接受其给予的赠品、回扣或者与采购无关的其他</w:t>
      </w:r>
      <w:r>
        <w:rPr>
          <w:rFonts w:hint="eastAsia" w:ascii="仿宋" w:hAnsi="仿宋" w:eastAsia="仿宋"/>
          <w:sz w:val="24"/>
          <w:szCs w:val="24"/>
        </w:rPr>
        <w:t>商品、服务。</w:t>
      </w:r>
    </w:p>
    <w:p>
      <w:pPr>
        <w:spacing w:line="440" w:lineRule="exact"/>
        <w:ind w:firstLine="480" w:firstLineChars="200"/>
        <w:rPr>
          <w:rFonts w:ascii="仿宋" w:hAnsi="仿宋" w:eastAsia="仿宋"/>
          <w:sz w:val="24"/>
          <w:szCs w:val="24"/>
        </w:rPr>
      </w:pPr>
      <w:bookmarkStart w:id="61" w:name="_Toc494455687"/>
      <w:r>
        <w:rPr>
          <w:rFonts w:hint="eastAsia" w:ascii="仿宋" w:hAnsi="仿宋" w:eastAsia="仿宋"/>
          <w:sz w:val="24"/>
          <w:szCs w:val="24"/>
        </w:rPr>
        <w:t>19.2对投标人的纪律要求</w:t>
      </w:r>
      <w:bookmarkEnd w:id="61"/>
    </w:p>
    <w:p>
      <w:pPr>
        <w:spacing w:line="440" w:lineRule="exact"/>
        <w:ind w:firstLine="480" w:firstLineChars="200"/>
        <w:rPr>
          <w:rFonts w:ascii="仿宋" w:hAnsi="仿宋" w:eastAsia="仿宋"/>
          <w:sz w:val="24"/>
          <w:szCs w:val="24"/>
        </w:rPr>
      </w:pPr>
      <w:r>
        <w:rPr>
          <w:rFonts w:hint="eastAsia" w:ascii="仿宋" w:hAnsi="仿宋" w:eastAsia="仿宋"/>
          <w:sz w:val="24"/>
          <w:szCs w:val="24"/>
        </w:rPr>
        <w:t>投标人应当遵循公平竞争的原则，不得恶意串通，不得妨碍其他投标人的竞争行为，不得损害采购人或者其他投标人的合法权益。</w:t>
      </w:r>
    </w:p>
    <w:p>
      <w:pPr>
        <w:spacing w:line="440" w:lineRule="exact"/>
        <w:ind w:firstLine="480" w:firstLineChars="200"/>
        <w:rPr>
          <w:rFonts w:ascii="仿宋" w:hAnsi="仿宋" w:eastAsia="仿宋"/>
          <w:sz w:val="24"/>
          <w:szCs w:val="24"/>
        </w:rPr>
      </w:pPr>
      <w:bookmarkStart w:id="62" w:name="_Toc494455688"/>
      <w:r>
        <w:rPr>
          <w:rFonts w:hint="eastAsia" w:ascii="仿宋" w:hAnsi="仿宋" w:eastAsia="仿宋"/>
          <w:sz w:val="24"/>
          <w:szCs w:val="24"/>
        </w:rPr>
        <w:t>19.3对评标委员会成员的纪律要求</w:t>
      </w:r>
      <w:bookmarkEnd w:id="62"/>
    </w:p>
    <w:p>
      <w:pPr>
        <w:spacing w:line="440" w:lineRule="exact"/>
        <w:ind w:firstLine="480" w:firstLineChars="200"/>
        <w:rPr>
          <w:rFonts w:ascii="仿宋" w:hAnsi="仿宋" w:eastAsia="仿宋"/>
          <w:sz w:val="24"/>
          <w:szCs w:val="24"/>
        </w:rPr>
      </w:pPr>
      <w:r>
        <w:rPr>
          <w:rFonts w:hint="eastAsia" w:ascii="仿宋" w:hAnsi="仿宋" w:eastAsia="仿宋"/>
          <w:sz w:val="24"/>
          <w:szCs w:val="24"/>
        </w:rPr>
        <w:t>评标委员会及其成员不得有下列行为：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（一）确定参与评标至评标结束前私自接触投标人；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（二）接受投标人提出的与投标文件不一致的澄清或者说明，法律规定允许澄清或说明的情形除外；</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（三）违反评标纪律发表倾向性意见或者征询采购人的倾向性意见；</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（四）对需要专业判断的主观评审因素协商评分；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（五）在评标过程中擅离职守，影响评标程序正常进行的；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（六）记录、复制或者带走任何评标资料；</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（七）其他不遵守评标纪律的行为。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评标委员会成员有前款第一至五项行为之一的，其评审意见无效，并不得获取评审劳务报酬和报销异地评审差旅费。</w:t>
      </w:r>
    </w:p>
    <w:p>
      <w:pPr>
        <w:spacing w:line="440" w:lineRule="exact"/>
        <w:ind w:firstLine="480" w:firstLineChars="200"/>
        <w:rPr>
          <w:rFonts w:ascii="仿宋" w:hAnsi="仿宋" w:eastAsia="仿宋"/>
          <w:sz w:val="24"/>
          <w:szCs w:val="24"/>
        </w:rPr>
      </w:pPr>
      <w:bookmarkStart w:id="63" w:name="_Toc494455689"/>
      <w:r>
        <w:rPr>
          <w:rFonts w:hint="eastAsia" w:ascii="仿宋" w:hAnsi="仿宋" w:eastAsia="仿宋"/>
          <w:sz w:val="24"/>
          <w:szCs w:val="24"/>
        </w:rPr>
        <w:t>19.4对与评标活动有关的工作人员的纪律要求</w:t>
      </w:r>
      <w:bookmarkEnd w:id="63"/>
    </w:p>
    <w:p>
      <w:pPr>
        <w:spacing w:line="440" w:lineRule="exact"/>
        <w:ind w:firstLine="480" w:firstLineChars="200"/>
        <w:rPr>
          <w:rStyle w:val="17"/>
          <w:sz w:val="24"/>
          <w:szCs w:val="24"/>
        </w:rPr>
      </w:pPr>
      <w:r>
        <w:rPr>
          <w:rFonts w:hint="eastAsia" w:ascii="仿宋" w:hAnsi="仿宋" w:eastAsia="仿宋"/>
          <w:sz w:val="24"/>
          <w:szCs w:val="24"/>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bookmarkEnd w:id="44"/>
    <w:p>
      <w:pPr>
        <w:spacing w:line="440" w:lineRule="exact"/>
        <w:ind w:firstLine="560" w:firstLineChars="200"/>
        <w:outlineLvl w:val="2"/>
        <w:rPr>
          <w:rFonts w:ascii="楷体" w:hAnsi="楷体" w:eastAsia="楷体"/>
          <w:sz w:val="28"/>
          <w:szCs w:val="28"/>
        </w:rPr>
      </w:pPr>
      <w:bookmarkStart w:id="64" w:name="_Toc23830"/>
      <w:r>
        <w:rPr>
          <w:rFonts w:hint="eastAsia" w:ascii="楷体" w:hAnsi="楷体" w:eastAsia="楷体"/>
          <w:sz w:val="28"/>
          <w:szCs w:val="28"/>
        </w:rPr>
        <w:t>20.质疑</w:t>
      </w:r>
      <w:bookmarkEnd w:id="64"/>
    </w:p>
    <w:p>
      <w:pPr>
        <w:spacing w:line="440" w:lineRule="exact"/>
        <w:ind w:firstLine="480" w:firstLineChars="200"/>
        <w:rPr>
          <w:rFonts w:ascii="仿宋" w:hAnsi="仿宋" w:eastAsia="仿宋"/>
          <w:sz w:val="24"/>
          <w:szCs w:val="24"/>
        </w:rPr>
      </w:pPr>
      <w:r>
        <w:rPr>
          <w:rFonts w:hint="eastAsia" w:ascii="仿宋" w:hAnsi="仿宋" w:eastAsia="仿宋"/>
          <w:sz w:val="24"/>
          <w:szCs w:val="24"/>
        </w:rPr>
        <w:t>20.1参加本次政府采购活动的投标人认为招标文件、招标过程和中标结果使自己的权益受到损害的，可以在知道或者应知道其权益受到损害之日起7个工作日内，以书面形式向采购人或者采购代理机构提出质疑。</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w:t>
      </w:r>
      <w:r>
        <w:rPr>
          <w:rFonts w:hint="eastAsia" w:ascii="仿宋" w:hAnsi="仿宋" w:eastAsia="仿宋"/>
          <w:sz w:val="24"/>
          <w:szCs w:val="24"/>
        </w:rPr>
        <w:t>质疑书内容应包括以下主要内容：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2.1</w:t>
      </w:r>
      <w:r>
        <w:rPr>
          <w:rFonts w:hint="eastAsia" w:ascii="仿宋" w:hAnsi="仿宋" w:eastAsia="仿宋"/>
          <w:sz w:val="24"/>
          <w:szCs w:val="24"/>
        </w:rPr>
        <w:t>质疑人的名称、地址、电话等；</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2.2</w:t>
      </w:r>
      <w:r>
        <w:rPr>
          <w:rFonts w:hint="eastAsia" w:ascii="仿宋" w:hAnsi="仿宋" w:eastAsia="仿宋"/>
          <w:sz w:val="24"/>
          <w:szCs w:val="24"/>
        </w:rPr>
        <w:t>具体的质疑事项、证据以及法律、法规依据；</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2.3</w:t>
      </w:r>
      <w:r>
        <w:rPr>
          <w:rFonts w:hint="eastAsia" w:ascii="仿宋" w:hAnsi="仿宋" w:eastAsia="仿宋"/>
          <w:sz w:val="24"/>
          <w:szCs w:val="24"/>
        </w:rPr>
        <w:t>提出质疑的日期。</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3</w:t>
      </w:r>
      <w:r>
        <w:rPr>
          <w:rFonts w:hint="eastAsia" w:ascii="仿宋" w:hAnsi="仿宋" w:eastAsia="仿宋"/>
          <w:sz w:val="24"/>
          <w:szCs w:val="24"/>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4</w:t>
      </w:r>
      <w:r>
        <w:rPr>
          <w:rFonts w:hint="eastAsia" w:ascii="仿宋" w:hAnsi="仿宋" w:eastAsia="仿宋"/>
          <w:sz w:val="24"/>
          <w:szCs w:val="24"/>
        </w:rPr>
        <w:t>除书面形式外，其他任何方式的质疑，采购人或者采购代理机构均不予接受和回复。</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5</w:t>
      </w:r>
      <w:r>
        <w:rPr>
          <w:rFonts w:hint="eastAsia" w:ascii="仿宋" w:hAnsi="仿宋" w:eastAsia="仿宋"/>
          <w:sz w:val="24"/>
          <w:szCs w:val="24"/>
        </w:rPr>
        <w:t>采购人或者采购代理机构在收到质疑书后7个工作日内做出书面答复，并以书面形式通知质疑人和其他有关投标人，但答复不得涉及商业秘密。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6</w:t>
      </w:r>
      <w:r>
        <w:rPr>
          <w:rFonts w:hint="eastAsia" w:ascii="仿宋" w:hAnsi="仿宋" w:eastAsia="仿宋"/>
          <w:sz w:val="24"/>
          <w:szCs w:val="24"/>
        </w:rPr>
        <w:t>质疑人对采购人、采购代理机构的答复不满意或者采购人、采购代理机构未在规定的时间内做出答复的，可以在答复期满后1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pPr>
        <w:spacing w:line="440" w:lineRule="exact"/>
        <w:ind w:firstLine="560" w:firstLineChars="200"/>
        <w:outlineLvl w:val="2"/>
        <w:rPr>
          <w:rFonts w:ascii="楷体" w:hAnsi="楷体" w:eastAsia="楷体"/>
          <w:sz w:val="28"/>
          <w:szCs w:val="28"/>
        </w:rPr>
      </w:pPr>
      <w:bookmarkStart w:id="65" w:name="_Toc4890"/>
      <w:bookmarkStart w:id="66" w:name="_Toc494455668"/>
      <w:r>
        <w:rPr>
          <w:rFonts w:hint="eastAsia" w:ascii="楷体" w:hAnsi="楷体" w:eastAsia="楷体"/>
          <w:sz w:val="28"/>
          <w:szCs w:val="28"/>
        </w:rPr>
        <w:t>21.投诉</w:t>
      </w:r>
      <w:bookmarkEnd w:id="65"/>
      <w:bookmarkEnd w:id="66"/>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1</w:t>
      </w:r>
      <w:r>
        <w:rPr>
          <w:rFonts w:hint="eastAsia" w:ascii="仿宋" w:hAnsi="仿宋" w:eastAsia="仿宋"/>
          <w:sz w:val="24"/>
          <w:szCs w:val="24"/>
        </w:rPr>
        <w:t>按照《中华人民共和国政府采购法》、财政部</w:t>
      </w:r>
      <w:r>
        <w:rPr>
          <w:rFonts w:hint="eastAsia" w:ascii="仿宋" w:hAnsi="仿宋" w:eastAsia="仿宋"/>
          <w:color w:val="auto"/>
          <w:sz w:val="24"/>
          <w:szCs w:val="24"/>
          <w:lang w:eastAsia="zh-CN"/>
        </w:rPr>
        <w:t>《政府采购质疑和投诉办法》（财政部令第94号）</w:t>
      </w:r>
      <w:r>
        <w:rPr>
          <w:rFonts w:hint="eastAsia" w:ascii="仿宋" w:hAnsi="仿宋" w:eastAsia="仿宋"/>
          <w:sz w:val="24"/>
          <w:szCs w:val="24"/>
        </w:rPr>
        <w:t>和财政部《关于加强政府采购供应商投诉受理审查工作的通知》（财库〔</w:t>
      </w:r>
      <w:r>
        <w:rPr>
          <w:rFonts w:ascii="仿宋" w:hAnsi="仿宋" w:eastAsia="仿宋"/>
          <w:sz w:val="24"/>
          <w:szCs w:val="24"/>
        </w:rPr>
        <w:t>2007</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号）文件以及相关的法律、法规及规定，质疑人对采购人、采购代理机构的答复不满意或者采购人、采购代理机构未在规定的时间内做出答复的，可以在答复期满后1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w:t>
      </w:r>
      <w:r>
        <w:rPr>
          <w:rFonts w:hint="eastAsia" w:ascii="仿宋" w:hAnsi="仿宋" w:eastAsia="仿宋"/>
          <w:sz w:val="24"/>
          <w:szCs w:val="24"/>
        </w:rPr>
        <w:t>投诉人提起投诉应符合下列条件：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2.1</w:t>
      </w:r>
      <w:r>
        <w:rPr>
          <w:rFonts w:hint="eastAsia" w:ascii="仿宋" w:hAnsi="仿宋" w:eastAsia="仿宋"/>
          <w:sz w:val="24"/>
          <w:szCs w:val="24"/>
        </w:rPr>
        <w:t>投诉人是参与所投诉政府采购活动的投标人；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2.2</w:t>
      </w:r>
      <w:r>
        <w:rPr>
          <w:rFonts w:hint="eastAsia" w:ascii="仿宋" w:hAnsi="仿宋" w:eastAsia="仿宋"/>
          <w:sz w:val="24"/>
          <w:szCs w:val="24"/>
        </w:rPr>
        <w:t>提起投诉前已依法进行质疑；</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2.3</w:t>
      </w:r>
      <w:r>
        <w:rPr>
          <w:rFonts w:hint="eastAsia" w:ascii="仿宋" w:hAnsi="仿宋" w:eastAsia="仿宋"/>
          <w:sz w:val="24"/>
          <w:szCs w:val="24"/>
        </w:rPr>
        <w:t>投诉书内容符合财政部</w:t>
      </w:r>
      <w:r>
        <w:rPr>
          <w:rFonts w:hint="eastAsia" w:ascii="仿宋" w:hAnsi="仿宋" w:eastAsia="仿宋"/>
          <w:color w:val="auto"/>
          <w:sz w:val="24"/>
          <w:szCs w:val="24"/>
          <w:lang w:eastAsia="zh-CN"/>
        </w:rPr>
        <w:t>《政府采购质疑和投诉办法》（财政部令第94号）</w:t>
      </w:r>
      <w:r>
        <w:rPr>
          <w:rFonts w:hint="eastAsia" w:ascii="仿宋" w:hAnsi="仿宋" w:eastAsia="仿宋"/>
          <w:sz w:val="24"/>
          <w:szCs w:val="24"/>
        </w:rPr>
        <w:t>规定；</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2.4</w:t>
      </w:r>
      <w:r>
        <w:rPr>
          <w:rFonts w:hint="eastAsia" w:ascii="仿宋" w:hAnsi="仿宋" w:eastAsia="仿宋"/>
          <w:sz w:val="24"/>
          <w:szCs w:val="24"/>
        </w:rPr>
        <w:t>在投诉有效期限内提起投诉；</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2.5</w:t>
      </w:r>
      <w:r>
        <w:rPr>
          <w:rFonts w:hint="eastAsia" w:ascii="仿宋" w:hAnsi="仿宋" w:eastAsia="仿宋"/>
          <w:sz w:val="24"/>
          <w:szCs w:val="24"/>
        </w:rPr>
        <w:t>属于本财政部门管辖；</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2.6</w:t>
      </w:r>
      <w:r>
        <w:rPr>
          <w:rFonts w:hint="eastAsia" w:ascii="仿宋" w:hAnsi="仿宋" w:eastAsia="仿宋"/>
          <w:sz w:val="24"/>
          <w:szCs w:val="24"/>
        </w:rPr>
        <w:t>同一投诉事项未经财政部门投诉处理；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2.7</w:t>
      </w:r>
      <w:r>
        <w:rPr>
          <w:rFonts w:hint="eastAsia" w:ascii="仿宋" w:hAnsi="仿宋" w:eastAsia="仿宋"/>
          <w:sz w:val="24"/>
          <w:szCs w:val="24"/>
        </w:rPr>
        <w:t>法律法规规定的其他条件。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3</w:t>
      </w:r>
      <w:r>
        <w:rPr>
          <w:rFonts w:hint="eastAsia" w:ascii="仿宋" w:hAnsi="仿宋" w:eastAsia="仿宋"/>
          <w:sz w:val="24"/>
          <w:szCs w:val="24"/>
        </w:rPr>
        <w:t>投诉人投诉时，应当提交投诉书，并按照被投诉采购人、采购代理机构和与投诉事项有关的投标人数量提供投诉书的副本。</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4</w:t>
      </w:r>
      <w:r>
        <w:rPr>
          <w:rFonts w:hint="eastAsia" w:ascii="仿宋" w:hAnsi="仿宋" w:eastAsia="仿宋"/>
          <w:sz w:val="24"/>
          <w:szCs w:val="24"/>
        </w:rPr>
        <w:t>投诉书应当包括以下主要内容：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4.1</w:t>
      </w:r>
      <w:r>
        <w:rPr>
          <w:rFonts w:hint="eastAsia" w:ascii="仿宋" w:hAnsi="仿宋" w:eastAsia="仿宋"/>
          <w:sz w:val="24"/>
          <w:szCs w:val="24"/>
        </w:rPr>
        <w:t>投诉人和被投诉人的名称、地址、电话等；</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4.2</w:t>
      </w:r>
      <w:r>
        <w:rPr>
          <w:rFonts w:hint="eastAsia" w:ascii="仿宋" w:hAnsi="仿宋" w:eastAsia="仿宋"/>
          <w:sz w:val="24"/>
          <w:szCs w:val="24"/>
        </w:rPr>
        <w:t>具体的投诉事宜以及事实依据；</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4.3</w:t>
      </w:r>
      <w:r>
        <w:rPr>
          <w:rFonts w:hint="eastAsia" w:ascii="仿宋" w:hAnsi="仿宋" w:eastAsia="仿宋"/>
          <w:sz w:val="24"/>
          <w:szCs w:val="24"/>
        </w:rPr>
        <w:t>质疑书和质疑答复情况以及相关证明材料；</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4.4</w:t>
      </w:r>
      <w:r>
        <w:rPr>
          <w:rFonts w:hint="eastAsia" w:ascii="仿宋" w:hAnsi="仿宋" w:eastAsia="仿宋"/>
          <w:sz w:val="24"/>
          <w:szCs w:val="24"/>
        </w:rPr>
        <w:t>提起投诉的日期。</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5</w:t>
      </w:r>
      <w:r>
        <w:rPr>
          <w:rFonts w:hint="eastAsia" w:ascii="仿宋" w:hAnsi="仿宋" w:eastAsia="仿宋"/>
          <w:sz w:val="24"/>
          <w:szCs w:val="24"/>
        </w:rPr>
        <w:t>投诉书应当署名。投诉人为自然人的，应当由本人签字；投诉人为法人或者其他组织的，应当由法定代表人或者主要负责人签字盖章并加盖公章。</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6</w:t>
      </w:r>
      <w:r>
        <w:rPr>
          <w:rFonts w:hint="eastAsia" w:ascii="仿宋" w:hAnsi="仿宋" w:eastAsia="仿宋"/>
          <w:sz w:val="24"/>
          <w:szCs w:val="24"/>
        </w:rPr>
        <w:t>投诉人可以委托代理人办理投诉事务。代理人办理投诉事务时，除提交投诉书外，还应当向同级监管部门提交投诉人的授权委托书，授权委托书应当载明委托代理的具体权限和事项。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21.</w:t>
      </w:r>
      <w:r>
        <w:rPr>
          <w:rFonts w:ascii="仿宋" w:hAnsi="仿宋" w:eastAsia="仿宋"/>
          <w:sz w:val="24"/>
          <w:szCs w:val="24"/>
        </w:rPr>
        <w:t>7</w:t>
      </w:r>
      <w:r>
        <w:rPr>
          <w:rFonts w:hint="eastAsia" w:ascii="仿宋" w:hAnsi="仿宋" w:eastAsia="仿宋"/>
          <w:sz w:val="24"/>
          <w:szCs w:val="24"/>
        </w:rPr>
        <w:t>投诉人不符合上述规定提起的投诉，监管部门不予受理。</w:t>
      </w:r>
    </w:p>
    <w:p>
      <w:pPr>
        <w:spacing w:line="440" w:lineRule="exact"/>
        <w:ind w:firstLine="560" w:firstLineChars="200"/>
        <w:outlineLvl w:val="2"/>
        <w:rPr>
          <w:rFonts w:ascii="楷体" w:hAnsi="楷体" w:eastAsia="楷体"/>
          <w:sz w:val="28"/>
          <w:szCs w:val="28"/>
        </w:rPr>
      </w:pPr>
      <w:bookmarkStart w:id="67" w:name="_Toc494455669"/>
      <w:bookmarkStart w:id="68" w:name="_Toc666"/>
      <w:r>
        <w:rPr>
          <w:rFonts w:ascii="楷体" w:hAnsi="楷体" w:eastAsia="楷体"/>
          <w:sz w:val="28"/>
          <w:szCs w:val="28"/>
        </w:rPr>
        <w:t>2</w:t>
      </w:r>
      <w:r>
        <w:rPr>
          <w:rFonts w:hint="eastAsia" w:ascii="楷体" w:hAnsi="楷体" w:eastAsia="楷体"/>
          <w:sz w:val="28"/>
          <w:szCs w:val="28"/>
        </w:rPr>
        <w:t>2.其他需补充的内容</w:t>
      </w:r>
      <w:bookmarkEnd w:id="67"/>
      <w:bookmarkEnd w:id="68"/>
    </w:p>
    <w:p>
      <w:pPr>
        <w:rPr>
          <w:rFonts w:ascii="仿宋" w:hAnsi="仿宋" w:eastAsia="仿宋"/>
          <w:sz w:val="24"/>
          <w:szCs w:val="24"/>
        </w:rPr>
      </w:pPr>
      <w:r>
        <w:rPr>
          <w:rFonts w:hint="eastAsia" w:ascii="仿宋" w:hAnsi="仿宋" w:eastAsia="仿宋"/>
          <w:sz w:val="24"/>
          <w:szCs w:val="24"/>
        </w:rPr>
        <w:t>其他需补充的内容：见投标人须知前附表。</w:t>
      </w:r>
    </w:p>
    <w:p>
      <w:pPr>
        <w:rPr>
          <w:rFonts w:ascii="仿宋" w:hAnsi="仿宋" w:eastAsia="仿宋"/>
          <w:sz w:val="24"/>
          <w:szCs w:val="24"/>
        </w:rPr>
      </w:pPr>
      <w:r>
        <w:rPr>
          <w:rFonts w:hint="eastAsia" w:ascii="仿宋" w:hAnsi="仿宋" w:eastAsia="仿宋"/>
          <w:sz w:val="24"/>
          <w:szCs w:val="24"/>
        </w:rPr>
        <w:br w:type="page"/>
      </w:r>
    </w:p>
    <w:p>
      <w:pPr>
        <w:spacing w:afterLines="50" w:line="400" w:lineRule="exact"/>
        <w:jc w:val="center"/>
        <w:outlineLvl w:val="1"/>
        <w:rPr>
          <w:rFonts w:ascii="黑体" w:hAnsi="黑体" w:eastAsia="黑体"/>
          <w:sz w:val="28"/>
          <w:szCs w:val="28"/>
        </w:rPr>
      </w:pPr>
      <w:bookmarkStart w:id="69" w:name="_Toc494455912"/>
      <w:bookmarkStart w:id="70" w:name="_Toc14821"/>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章</w:t>
      </w:r>
      <w:r>
        <w:rPr>
          <w:rFonts w:hint="eastAsia" w:ascii="黑体" w:hAnsi="黑体" w:eastAsia="黑体"/>
          <w:sz w:val="32"/>
          <w:szCs w:val="32"/>
        </w:rPr>
        <w:t xml:space="preserve">  采购需求</w:t>
      </w:r>
      <w:bookmarkEnd w:id="69"/>
      <w:bookmarkEnd w:id="70"/>
    </w:p>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ascii="楷体" w:hAnsi="楷体" w:eastAsia="楷体"/>
          <w:sz w:val="28"/>
          <w:szCs w:val="28"/>
        </w:rPr>
      </w:pPr>
      <w:bookmarkStart w:id="71" w:name="_Toc4942"/>
      <w:bookmarkStart w:id="72" w:name="_Toc494455913"/>
      <w:r>
        <w:rPr>
          <w:rFonts w:hint="eastAsia" w:ascii="楷体" w:hAnsi="楷体" w:eastAsia="楷体"/>
          <w:sz w:val="28"/>
          <w:szCs w:val="28"/>
        </w:rPr>
        <w:t>1.项目说明</w:t>
      </w:r>
      <w:bookmarkEnd w:id="71"/>
      <w:bookmarkEnd w:id="72"/>
    </w:p>
    <w:p>
      <w:pPr>
        <w:spacing w:line="400" w:lineRule="exact"/>
        <w:ind w:firstLine="480" w:firstLineChars="200"/>
        <w:rPr>
          <w:rFonts w:ascii="仿宋" w:hAnsi="仿宋" w:eastAsia="仿宋"/>
          <w:sz w:val="24"/>
          <w:szCs w:val="24"/>
        </w:rPr>
      </w:pPr>
      <w:r>
        <w:rPr>
          <w:rFonts w:hint="eastAsia" w:ascii="仿宋" w:hAnsi="仿宋" w:eastAsia="仿宋"/>
          <w:sz w:val="24"/>
          <w:szCs w:val="24"/>
        </w:rPr>
        <w:t>1.1本章内容是根据采购项目的实际需求制定的。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货物必须为合格产品，质量达到国家相关标准、行业标准、地方标准或者其他标准、规范，中标人供货时应当提供有关货物的合格证明材料等。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进口产品是指通过中国海关报关验放进入中国境内且产自关境外的产品。</w:t>
      </w:r>
    </w:p>
    <w:p>
      <w:pPr>
        <w:spacing w:line="400" w:lineRule="exact"/>
        <w:ind w:firstLine="480" w:firstLineChars="200"/>
        <w:rPr>
          <w:rFonts w:ascii="仿宋" w:hAnsi="仿宋" w:eastAsia="仿宋" w:cs="仿宋"/>
          <w:sz w:val="24"/>
          <w:szCs w:val="24"/>
        </w:rPr>
      </w:pPr>
      <w:r>
        <w:rPr>
          <w:rFonts w:hint="eastAsia" w:ascii="仿宋" w:hAnsi="仿宋" w:eastAsia="仿宋"/>
          <w:sz w:val="24"/>
          <w:szCs w:val="24"/>
        </w:rPr>
        <w:t>政府采购应当采购本国产品。采购人确需招标采购进口产品的，应在招投标活动开始前，按照财政部《政府采购进口产品管理办法》（财库〔</w:t>
      </w:r>
      <w:r>
        <w:rPr>
          <w:rFonts w:ascii="仿宋" w:hAnsi="仿宋" w:eastAsia="仿宋"/>
          <w:sz w:val="24"/>
          <w:szCs w:val="24"/>
        </w:rPr>
        <w:t>2007</w:t>
      </w:r>
      <w:r>
        <w:rPr>
          <w:rFonts w:hint="eastAsia" w:ascii="仿宋" w:hAnsi="仿宋" w:eastAsia="仿宋"/>
          <w:sz w:val="24"/>
          <w:szCs w:val="24"/>
        </w:rPr>
        <w:t>〕</w:t>
      </w:r>
      <w:r>
        <w:rPr>
          <w:rFonts w:ascii="仿宋" w:hAnsi="仿宋" w:eastAsia="仿宋"/>
          <w:sz w:val="24"/>
          <w:szCs w:val="24"/>
        </w:rPr>
        <w:t>119</w:t>
      </w:r>
      <w:r>
        <w:rPr>
          <w:rFonts w:hint="eastAsia" w:ascii="仿宋" w:hAnsi="仿宋" w:eastAsia="仿宋"/>
          <w:sz w:val="24"/>
          <w:szCs w:val="24"/>
        </w:rPr>
        <w:t>号）文件规定办理审核手续，通过财政部门审核后，方可招标采购进口产品，否则采购人不得招标采购</w:t>
      </w:r>
      <w:r>
        <w:rPr>
          <w:rFonts w:hint="eastAsia" w:ascii="仿宋" w:hAnsi="仿宋" w:eastAsia="仿宋" w:cs="仿宋"/>
          <w:sz w:val="24"/>
          <w:szCs w:val="24"/>
        </w:rPr>
        <w:t>进口产品，投标人不得提供直接进口或者委托进口产品（包括已进入中国境内的进口产品）。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采购人或采购代理机构在采购进口产品时不得拒绝国产相同质量产品的制造商或代理商参与投标。</w:t>
      </w:r>
    </w:p>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hint="default" w:ascii="楷体" w:hAnsi="楷体" w:eastAsia="楷体"/>
          <w:sz w:val="28"/>
          <w:szCs w:val="28"/>
          <w:lang w:val="en-US" w:eastAsia="zh-CN"/>
        </w:rPr>
      </w:pPr>
      <w:bookmarkStart w:id="73" w:name="_Toc9977"/>
      <w:bookmarkStart w:id="74" w:name="_Toc8637"/>
      <w:bookmarkStart w:id="75" w:name="_Toc24669"/>
      <w:r>
        <w:rPr>
          <w:rFonts w:hint="eastAsia" w:ascii="楷体" w:hAnsi="楷体" w:eastAsia="楷体"/>
          <w:sz w:val="28"/>
          <w:szCs w:val="28"/>
          <w:lang w:val="en-US" w:eastAsia="zh-CN"/>
        </w:rPr>
        <w:t>2</w:t>
      </w:r>
      <w:r>
        <w:rPr>
          <w:rFonts w:hint="eastAsia" w:ascii="楷体" w:hAnsi="楷体" w:eastAsia="楷体"/>
          <w:sz w:val="28"/>
          <w:szCs w:val="28"/>
        </w:rPr>
        <w:t>.</w:t>
      </w:r>
      <w:r>
        <w:rPr>
          <w:rFonts w:hint="eastAsia" w:ascii="楷体" w:hAnsi="楷体" w:eastAsia="楷体"/>
          <w:sz w:val="28"/>
          <w:szCs w:val="28"/>
          <w:lang w:val="en-US" w:eastAsia="zh-CN"/>
        </w:rPr>
        <w:t>采购清单</w:t>
      </w:r>
    </w:p>
    <w:tbl>
      <w:tblPr>
        <w:tblStyle w:val="13"/>
        <w:tblW w:w="8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1354"/>
        <w:gridCol w:w="3991"/>
        <w:gridCol w:w="768"/>
        <w:gridCol w:w="793"/>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8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8"/>
                <w:rFonts w:hint="default"/>
                <w:sz w:val="21"/>
                <w:szCs w:val="21"/>
                <w:lang w:val="en-US" w:eastAsia="zh-CN" w:bidi="ar"/>
              </w:rPr>
            </w:pPr>
            <w:r>
              <w:rPr>
                <w:rStyle w:val="28"/>
                <w:rFonts w:hint="eastAsia" w:ascii="宋体" w:hAnsi="宋体" w:eastAsia="宋体" w:cs="宋体"/>
                <w:b/>
                <w:bCs/>
                <w:sz w:val="24"/>
                <w:szCs w:val="24"/>
                <w:lang w:val="en-US" w:eastAsia="zh-CN" w:bidi="ar"/>
              </w:rPr>
              <w:t>国旗灯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物资名称</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规格型号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7" w:hRule="atLeast"/>
          <w:jc w:val="center"/>
        </w:trPr>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3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1.名称:国旗灯箱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2.型号、规格:1440*960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1.名称:中国结灯箱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2.型号、规格:2000*800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1.名称:灯笼灯箱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2.型号、规格:600*600*600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1.名称:灯笼+中国结灯箱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2.型号、规格:600*400*1200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1.名称:中国结灯箱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2.型号、规格:2000*1090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2" w:hRule="atLeast"/>
          <w:jc w:val="center"/>
        </w:trPr>
        <w:tc>
          <w:tcPr>
            <w:tcW w:w="8201"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Style w:val="28"/>
                <w:rFonts w:hint="eastAsia" w:ascii="宋体" w:hAnsi="宋体" w:eastAsia="宋体" w:cs="宋体"/>
                <w:b/>
                <w:bCs/>
                <w:sz w:val="24"/>
                <w:szCs w:val="24"/>
                <w:lang w:val="en-US" w:eastAsia="zh-CN" w:bidi="ar"/>
              </w:rPr>
              <w:t>小灯笼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隔离开关</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1.名称:空气开关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2.容量（A):25A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3.电压（kV):380V</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电缆</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1.名称:电缆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2.型号:YJV22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3.规格:4*2.5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4.材质:铜芯电缆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24059</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1.名称:各种彩色小灯笼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2.型号:7火灯架、7个灯笼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3.规格:幻光型灯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4.安装形式:悬挂7.5米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6540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1.名称:流星雨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2.型号:10火灯架、10个流星雨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3.规格:9WLED流星灯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4.安装形式:悬挂5米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jc w:val="center"/>
        </w:trPr>
        <w:tc>
          <w:tcPr>
            <w:tcW w:w="8201"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Style w:val="28"/>
                <w:rFonts w:hint="eastAsia" w:ascii="宋体" w:hAnsi="宋体" w:eastAsia="宋体" w:cs="宋体"/>
                <w:b/>
                <w:bCs/>
                <w:sz w:val="24"/>
                <w:szCs w:val="24"/>
                <w:lang w:val="en-US" w:eastAsia="zh-CN" w:bidi="ar"/>
              </w:rPr>
              <w:t>插管灯、麦穗、花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隔离开关</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1.名称:空气开关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2.容量（A):25A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3.电压（kV):380V</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电缆</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1.名称:电缆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2.型号:YJV22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3.规格:4*2.5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4.材质:铜芯电缆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1629</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1.名称:小灌木灯（40枝/套）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2.规格:圆球形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3.安装形式:地插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28040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jc w:val="center"/>
        </w:trPr>
        <w:tc>
          <w:tcPr>
            <w:tcW w:w="56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景观照明灯</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1.名称:地插灯（40枝/套）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2.规格:圆球形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3.安装形式:地插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1440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bookmarkEnd w:id="73"/>
      <w:bookmarkEnd w:id="74"/>
      <w:bookmarkEnd w:id="75"/>
    </w:tbl>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hint="eastAsia" w:ascii="楷体" w:hAnsi="楷体" w:eastAsia="楷体"/>
          <w:sz w:val="28"/>
          <w:szCs w:val="28"/>
          <w:lang w:val="en-US" w:eastAsia="zh-CN"/>
        </w:rPr>
      </w:pPr>
      <w:bookmarkStart w:id="76" w:name="_Toc494455915"/>
      <w:bookmarkStart w:id="77" w:name="_Toc10338"/>
      <w:bookmarkStart w:id="78" w:name="_Toc29088"/>
      <w:bookmarkStart w:id="79" w:name="_Toc494455916"/>
      <w:r>
        <w:rPr>
          <w:rFonts w:hint="eastAsia" w:ascii="楷体" w:hAnsi="楷体" w:eastAsia="楷体"/>
          <w:sz w:val="28"/>
          <w:szCs w:val="28"/>
          <w:lang w:val="en-US" w:eastAsia="zh-CN"/>
        </w:rPr>
        <w:t>3.商务条件</w:t>
      </w:r>
      <w:bookmarkEnd w:id="76"/>
      <w:bookmarkEnd w:id="77"/>
      <w:bookmarkEnd w:id="78"/>
      <w:r>
        <w:rPr>
          <w:rFonts w:hint="eastAsia" w:ascii="楷体" w:hAnsi="楷体" w:eastAsia="楷体"/>
          <w:sz w:val="28"/>
          <w:szCs w:val="28"/>
          <w:lang w:val="en-US" w:eastAsia="zh-CN"/>
        </w:rPr>
        <w:t>（不允许负偏离）</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.1交货期</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合同签订后</w:t>
      </w:r>
      <w:r>
        <w:rPr>
          <w:rFonts w:hint="eastAsia" w:ascii="仿宋" w:hAnsi="仿宋" w:eastAsia="仿宋"/>
          <w:color w:val="auto"/>
          <w:sz w:val="24"/>
          <w:szCs w:val="24"/>
          <w:u w:val="single"/>
          <w:lang w:val="en-US" w:eastAsia="zh-CN"/>
        </w:rPr>
        <w:t>7</w:t>
      </w:r>
      <w:r>
        <w:rPr>
          <w:rFonts w:ascii="仿宋" w:hAnsi="仿宋" w:eastAsia="仿宋"/>
          <w:color w:val="auto"/>
          <w:sz w:val="24"/>
          <w:szCs w:val="24"/>
          <w:u w:val="single"/>
        </w:rPr>
        <w:t xml:space="preserve"> </w:t>
      </w:r>
      <w:r>
        <w:rPr>
          <w:rFonts w:hint="eastAsia" w:ascii="仿宋" w:hAnsi="仿宋" w:eastAsia="仿宋"/>
          <w:sz w:val="24"/>
          <w:szCs w:val="24"/>
        </w:rPr>
        <w:t>日内交货，并安装调试完毕。</w:t>
      </w:r>
    </w:p>
    <w:p>
      <w:pPr>
        <w:spacing w:beforeLines="50"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.2交货地点</w:t>
      </w:r>
    </w:p>
    <w:p>
      <w:pPr>
        <w:spacing w:beforeLines="50" w:line="40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按甲方要求地点交货</w:t>
      </w:r>
    </w:p>
    <w:p>
      <w:pPr>
        <w:spacing w:beforeLines="50"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.3付款方式</w:t>
      </w:r>
    </w:p>
    <w:p>
      <w:pPr>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甲乙双方合同中约定</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.4验收</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货物运抵现场后，采购人将对货物数量、质量、规格等进行检验。如发现货物和规格或者两者都与招标文件、投标文件、合同不符，采购人有权限根据检验结果要求中标人立即更换或者提出索赔要求。</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货物由中标人进行安装，完毕后，采购人应对货物的数量、质量、规格、性能等进行详细而全面的检验。安装完毕</w:t>
      </w:r>
      <w:r>
        <w:rPr>
          <w:rFonts w:ascii="仿宋" w:hAnsi="仿宋" w:eastAsia="仿宋"/>
          <w:sz w:val="24"/>
          <w:szCs w:val="24"/>
        </w:rPr>
        <w:t>7</w:t>
      </w:r>
      <w:r>
        <w:rPr>
          <w:rFonts w:hint="eastAsia" w:ascii="仿宋" w:hAnsi="仿宋" w:eastAsia="仿宋"/>
          <w:sz w:val="24"/>
          <w:szCs w:val="24"/>
        </w:rPr>
        <w:t>日后，证明货物以及安装质量无任何问题，由采购人组成的验收小组签署验收报告，作为付款凭据之一。</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.5质量保证期</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质保期：自验收合格之日起</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1</w:t>
      </w:r>
      <w:r>
        <w:rPr>
          <w:rFonts w:hint="eastAsia" w:ascii="仿宋" w:hAnsi="仿宋" w:eastAsia="仿宋"/>
          <w:color w:val="auto"/>
          <w:sz w:val="24"/>
          <w:szCs w:val="24"/>
        </w:rPr>
        <w:t>年，</w:t>
      </w:r>
      <w:r>
        <w:rPr>
          <w:rFonts w:hint="eastAsia" w:ascii="仿宋" w:hAnsi="仿宋" w:eastAsia="仿宋"/>
          <w:sz w:val="24"/>
          <w:szCs w:val="24"/>
        </w:rPr>
        <w:t>国家主管部门或者行业标准对货物本身有更高要求的，从其规定并在合同中约定，投标人亦可提报更长的质保期。</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质量保证期内，如果证实货物是有缺陷的，包括潜在的缺陷或者使用不符合要求的材料等，中标人应立即免费维修或者更换有缺陷的货物或者部件，保证达到合同规定的技术以及性能要求。如果中标人在收到通知后</w:t>
      </w:r>
      <w:r>
        <w:rPr>
          <w:rFonts w:ascii="仿宋" w:hAnsi="仿宋" w:eastAsia="仿宋"/>
          <w:sz w:val="24"/>
          <w:szCs w:val="24"/>
        </w:rPr>
        <w:t>5</w:t>
      </w:r>
      <w:r>
        <w:rPr>
          <w:rFonts w:hint="eastAsia" w:ascii="仿宋" w:hAnsi="仿宋" w:eastAsia="仿宋"/>
          <w:sz w:val="24"/>
          <w:szCs w:val="24"/>
        </w:rPr>
        <w:t>天内没有</w:t>
      </w:r>
      <w:bookmarkStart w:id="113" w:name="_GoBack"/>
      <w:bookmarkEnd w:id="113"/>
      <w:r>
        <w:rPr>
          <w:rFonts w:hint="eastAsia" w:ascii="仿宋" w:hAnsi="仿宋" w:eastAsia="仿宋"/>
          <w:sz w:val="24"/>
          <w:szCs w:val="24"/>
        </w:rPr>
        <w:t>弥补缺陷，采购人可自行采取必要的补救措施，但风险和费用由中标人承担，采购人同时保留通过法律途径进行索赔的权利。</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.6售后服务</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中标人应提供及时周到的售后服务，应保证每季度至少一次上门回访、检修。</w:t>
      </w:r>
    </w:p>
    <w:p>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.6</w:t>
      </w:r>
      <w:r>
        <w:rPr>
          <w:rFonts w:ascii="仿宋" w:hAnsi="仿宋" w:eastAsia="仿宋"/>
          <w:sz w:val="24"/>
          <w:szCs w:val="24"/>
        </w:rPr>
        <w:t>.2</w:t>
      </w:r>
      <w:r>
        <w:rPr>
          <w:rFonts w:hint="eastAsia" w:ascii="仿宋" w:hAnsi="仿宋" w:eastAsia="仿宋"/>
          <w:sz w:val="24"/>
          <w:szCs w:val="24"/>
        </w:rPr>
        <w:t>中标人在接采购人通知1小时做出响应，2小时内到达现场，24小时内维修完毕，不能在规定时间内修好的要免费提供备品（机）备件。</w:t>
      </w:r>
    </w:p>
    <w:p>
      <w:pPr>
        <w:spacing w:afterLines="50" w:line="400" w:lineRule="exact"/>
        <w:ind w:firstLine="480" w:firstLineChars="200"/>
        <w:rPr>
          <w:rFonts w:ascii="黑体" w:hAnsi="黑体" w:eastAsia="黑体"/>
          <w:sz w:val="32"/>
          <w:szCs w:val="32"/>
        </w:rPr>
      </w:pPr>
      <w:r>
        <w:rPr>
          <w:rFonts w:hint="eastAsia" w:ascii="仿宋" w:hAnsi="仿宋" w:eastAsia="仿宋"/>
          <w:sz w:val="24"/>
          <w:szCs w:val="24"/>
          <w:lang w:val="en-US" w:eastAsia="zh-CN"/>
        </w:rPr>
        <w:t>3</w:t>
      </w: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中标人免费为采购人提供中文操作手册并培训操作人员，其中包括讲解产品的结构以及原理、产品的使用以及维护保养，直至操作人员能够独立的操作使用。</w:t>
      </w:r>
    </w:p>
    <w:p>
      <w:pPr>
        <w:rPr>
          <w:rFonts w:ascii="黑体" w:hAnsi="黑体" w:eastAsia="黑体"/>
          <w:sz w:val="32"/>
          <w:szCs w:val="32"/>
        </w:rPr>
      </w:pPr>
      <w:r>
        <w:rPr>
          <w:rFonts w:ascii="黑体" w:hAnsi="黑体" w:eastAsia="黑体"/>
          <w:sz w:val="32"/>
          <w:szCs w:val="32"/>
        </w:rPr>
        <w:br w:type="page"/>
      </w:r>
    </w:p>
    <w:p>
      <w:pPr>
        <w:spacing w:afterLines="50" w:line="400" w:lineRule="exact"/>
        <w:jc w:val="center"/>
        <w:outlineLvl w:val="1"/>
        <w:rPr>
          <w:rFonts w:ascii="黑体" w:hAnsi="黑体" w:eastAsia="黑体"/>
          <w:sz w:val="28"/>
          <w:szCs w:val="28"/>
        </w:rPr>
      </w:pPr>
      <w:bookmarkStart w:id="80" w:name="_Toc11675"/>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w:t>
      </w:r>
      <w:r>
        <w:rPr>
          <w:rFonts w:hint="eastAsia" w:ascii="黑体" w:hAnsi="黑体" w:eastAsia="黑体"/>
          <w:sz w:val="32"/>
          <w:szCs w:val="32"/>
        </w:rPr>
        <w:t xml:space="preserve">  评标办法</w:t>
      </w:r>
      <w:bookmarkEnd w:id="79"/>
      <w:bookmarkEnd w:id="80"/>
    </w:p>
    <w:p>
      <w:pPr>
        <w:spacing w:afterLines="50" w:line="400" w:lineRule="exact"/>
        <w:ind w:firstLine="560" w:firstLineChars="200"/>
        <w:outlineLvl w:val="2"/>
        <w:rPr>
          <w:rFonts w:ascii="楷体" w:hAnsi="楷体" w:eastAsia="楷体"/>
          <w:sz w:val="28"/>
          <w:szCs w:val="28"/>
        </w:rPr>
      </w:pPr>
      <w:bookmarkStart w:id="81" w:name="_Toc24336"/>
      <w:bookmarkStart w:id="82" w:name="_Toc494455917"/>
      <w:r>
        <w:rPr>
          <w:rFonts w:hint="eastAsia" w:ascii="楷体" w:hAnsi="楷体" w:eastAsia="楷体"/>
          <w:sz w:val="28"/>
          <w:szCs w:val="28"/>
        </w:rPr>
        <w:t>1.相关要求</w:t>
      </w:r>
      <w:bookmarkEnd w:id="81"/>
      <w:bookmarkEnd w:id="82"/>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当投标人未提供符合招标文件规定的技术支持资料时，其技术部分得</w:t>
      </w:r>
      <w:r>
        <w:rPr>
          <w:rFonts w:ascii="仿宋" w:hAnsi="仿宋" w:eastAsia="仿宋"/>
          <w:sz w:val="24"/>
          <w:szCs w:val="24"/>
        </w:rPr>
        <w:t>0</w:t>
      </w:r>
      <w:r>
        <w:rPr>
          <w:rFonts w:hint="eastAsia" w:ascii="仿宋" w:hAnsi="仿宋" w:eastAsia="仿宋"/>
          <w:sz w:val="24"/>
          <w:szCs w:val="24"/>
        </w:rPr>
        <w:t>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技术汇总得分的计算方法：评标委员会成员技术评分的算术平均值。</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当投标人所投设备功能与招标文件要求相同，但其表述不同时不扣分。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“同类项目”是指投标人已经完成的与本次采购要求相同或者类同的货物，并且签订合同一方必须是投标人，以相同或者类同部分的合同金额为准。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1.5</w:t>
      </w:r>
      <w:r>
        <w:rPr>
          <w:rFonts w:ascii="仿宋" w:hAnsi="仿宋" w:eastAsia="仿宋"/>
          <w:sz w:val="24"/>
          <w:szCs w:val="24"/>
        </w:rPr>
        <w:t>执行国家统一定价标准和采用固定价格采购的项目，其价格不列为评审因素。</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6中型、小型、微型企业应当同时符合以下条件：</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6.1依据《关于印发&lt;统计上大中小微型企业划分办法(2017)&gt;的通知》规定，中型、小型和微型企业投标的须提供《中小企业声明函》原件并对声明函的真实性负责；</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6.3提供本企业制造的货物、承担的工程或者服务，或者提供其他中小企业制造的货物。本项所称货物不包括使用大型企业注册商标的货物。</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1.7小型、微型企业提供中型企业制造的货物的，视同为中型企业。</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8小型和微型企业提供的货物中含有中型及以上企业的产品或者大中型企业提供货物中含有小型、微型企业产品的，均不给予价格扣除。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1.9评分得分非整数的保留小数点后两位（小数点后第三位数四舍五入）。</w:t>
      </w:r>
    </w:p>
    <w:p>
      <w:pPr>
        <w:spacing w:beforeLines="100" w:afterLines="50" w:line="400" w:lineRule="exact"/>
        <w:ind w:firstLine="560" w:firstLineChars="200"/>
        <w:outlineLvl w:val="2"/>
        <w:rPr>
          <w:rFonts w:ascii="楷体" w:hAnsi="楷体" w:eastAsia="楷体"/>
          <w:sz w:val="28"/>
          <w:szCs w:val="28"/>
        </w:rPr>
      </w:pPr>
      <w:bookmarkStart w:id="83" w:name="_Toc494455918"/>
      <w:bookmarkStart w:id="84" w:name="_Toc880"/>
      <w:r>
        <w:rPr>
          <w:rFonts w:hint="eastAsia" w:ascii="楷体" w:hAnsi="楷体" w:eastAsia="楷体"/>
          <w:sz w:val="28"/>
          <w:szCs w:val="28"/>
        </w:rPr>
        <w:t>2.评</w:t>
      </w:r>
      <w:bookmarkEnd w:id="83"/>
      <w:r>
        <w:rPr>
          <w:rFonts w:hint="eastAsia" w:ascii="楷体" w:hAnsi="楷体" w:eastAsia="楷体"/>
          <w:sz w:val="28"/>
          <w:szCs w:val="28"/>
        </w:rPr>
        <w:t>标附表</w:t>
      </w:r>
      <w:bookmarkEnd w:id="84"/>
    </w:p>
    <w:p>
      <w:pPr>
        <w:spacing w:afterLines="50" w:line="400" w:lineRule="exact"/>
        <w:ind w:firstLine="480" w:firstLineChars="200"/>
        <w:rPr>
          <w:rFonts w:ascii="楷体" w:hAnsi="楷体" w:eastAsia="楷体"/>
          <w:sz w:val="24"/>
          <w:szCs w:val="24"/>
        </w:rPr>
      </w:pPr>
      <w:r>
        <w:rPr>
          <w:rFonts w:hint="eastAsia" w:ascii="楷体" w:hAnsi="楷体" w:eastAsia="楷体"/>
          <w:sz w:val="24"/>
          <w:szCs w:val="24"/>
        </w:rPr>
        <w:t>2.1评分因素以及分值</w:t>
      </w:r>
    </w:p>
    <w:tbl>
      <w:tblPr>
        <w:tblStyle w:val="1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评分因素</w:t>
            </w:r>
          </w:p>
        </w:tc>
        <w:tc>
          <w:tcPr>
            <w:tcW w:w="2457"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商务部分</w:t>
            </w:r>
          </w:p>
        </w:tc>
        <w:tc>
          <w:tcPr>
            <w:tcW w:w="2484"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技术部分</w:t>
            </w:r>
          </w:p>
        </w:tc>
        <w:tc>
          <w:tcPr>
            <w:tcW w:w="230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分值比重</w:t>
            </w:r>
          </w:p>
        </w:tc>
        <w:tc>
          <w:tcPr>
            <w:tcW w:w="2457" w:type="dxa"/>
            <w:vAlign w:val="center"/>
          </w:tcPr>
          <w:p>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50</w:t>
            </w:r>
            <w:r>
              <w:rPr>
                <w:rFonts w:hint="eastAsia" w:ascii="仿宋" w:hAnsi="仿宋" w:eastAsia="仿宋"/>
                <w:sz w:val="24"/>
                <w:szCs w:val="24"/>
              </w:rPr>
              <w:t>分</w:t>
            </w:r>
          </w:p>
        </w:tc>
        <w:tc>
          <w:tcPr>
            <w:tcW w:w="2484" w:type="dxa"/>
            <w:vAlign w:val="center"/>
          </w:tcPr>
          <w:p>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50</w:t>
            </w:r>
            <w:r>
              <w:rPr>
                <w:rFonts w:hint="eastAsia" w:ascii="仿宋" w:hAnsi="仿宋" w:eastAsia="仿宋"/>
                <w:sz w:val="24"/>
                <w:szCs w:val="24"/>
              </w:rPr>
              <w:t>分</w:t>
            </w:r>
          </w:p>
        </w:tc>
        <w:tc>
          <w:tcPr>
            <w:tcW w:w="230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100分</w:t>
            </w:r>
          </w:p>
        </w:tc>
      </w:tr>
    </w:tbl>
    <w:p>
      <w:pPr>
        <w:spacing w:afterLines="50" w:line="400" w:lineRule="exact"/>
        <w:ind w:firstLine="480" w:firstLineChars="200"/>
        <w:rPr>
          <w:rFonts w:ascii="楷体" w:hAnsi="楷体" w:eastAsia="楷体"/>
          <w:sz w:val="24"/>
          <w:szCs w:val="24"/>
        </w:rPr>
      </w:pPr>
      <w:bookmarkStart w:id="85" w:name="_Toc381951225"/>
      <w:bookmarkStart w:id="86" w:name="_Toc391306856"/>
      <w:r>
        <w:rPr>
          <w:rFonts w:hint="eastAsia" w:ascii="楷体" w:hAnsi="楷体" w:eastAsia="楷体"/>
          <w:sz w:val="24"/>
          <w:szCs w:val="24"/>
        </w:rPr>
        <w:t>2.2初步评审表</w:t>
      </w:r>
      <w:bookmarkEnd w:id="85"/>
      <w:bookmarkEnd w:id="86"/>
    </w:p>
    <w:tbl>
      <w:tblPr>
        <w:tblStyle w:val="13"/>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2.2.1</w:t>
            </w:r>
          </w:p>
        </w:tc>
        <w:tc>
          <w:tcPr>
            <w:tcW w:w="1881" w:type="dxa"/>
            <w:vMerge w:val="restart"/>
            <w:tcBorders>
              <w:top w:val="single" w:color="auto" w:sz="4" w:space="0"/>
              <w:left w:val="nil"/>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资格性审查</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具备有效的营业执照副本且符合招标文件要求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提供法定代表人身份证明或法定代表人授权委托书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按要求提交了投标保证金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提供近三年（2018年度、2019年度、2020年度）审计报告，企业成立不足一年的，需提供企业成立至今的财务报表。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lang w:val="en-US" w:eastAsia="zh-CN"/>
              </w:rPr>
              <w:t>近三个社保缴纳明细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投标人无不良信用记录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近六个月完税证明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2.2.2</w:t>
            </w:r>
          </w:p>
        </w:tc>
        <w:tc>
          <w:tcPr>
            <w:tcW w:w="1881" w:type="dxa"/>
            <w:vMerge w:val="restart"/>
            <w:tcBorders>
              <w:top w:val="single" w:color="auto" w:sz="4" w:space="0"/>
              <w:left w:val="nil"/>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投标文件格式符合招标文件要求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投标文件的签名盖章符合招标文件要求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投标有效期符合招标文件要求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rPr>
              <w:t>交货期符合招标文件要求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lang w:val="en-US" w:eastAsia="zh-CN"/>
              </w:rPr>
              <w:t>质保期</w:t>
            </w:r>
            <w:r>
              <w:rPr>
                <w:rFonts w:hint="eastAsia" w:ascii="仿宋" w:hAnsi="仿宋" w:eastAsia="仿宋" w:cs="仿宋"/>
                <w:color w:val="auto"/>
                <w:sz w:val="24"/>
                <w:szCs w:val="24"/>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color w:val="auto"/>
                <w:sz w:val="24"/>
                <w:szCs w:val="24"/>
              </w:rPr>
              <w:t>按照招标文件规定报价只有一个有效报价且没有漏项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color w:val="auto"/>
                <w:sz w:val="24"/>
                <w:szCs w:val="24"/>
              </w:rPr>
              <w:t>按招标文件要求编制了目录及页码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881" w:type="dxa"/>
            <w:vMerge w:val="continue"/>
            <w:tcBorders>
              <w:left w:val="nil"/>
              <w:right w:val="single" w:color="auto" w:sz="4" w:space="0"/>
            </w:tcBorders>
            <w:vAlign w:val="center"/>
          </w:tcPr>
          <w:p>
            <w:pPr>
              <w:spacing w:beforeLines="30" w:line="312" w:lineRule="auto"/>
              <w:ind w:firstLine="480" w:firstLineChars="200"/>
              <w:jc w:val="center"/>
              <w:rPr>
                <w:rFonts w:ascii="仿宋" w:hAnsi="仿宋" w:eastAsia="仿宋" w:cs="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color w:val="auto"/>
                <w:sz w:val="24"/>
                <w:szCs w:val="24"/>
                <w:lang w:val="en-US" w:eastAsia="zh-CN"/>
              </w:rPr>
              <w:t>其他不符合招标文件的实质性要求</w:t>
            </w:r>
          </w:p>
        </w:tc>
      </w:tr>
    </w:tbl>
    <w:p>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480" w:firstLineChars="200"/>
        <w:textAlignment w:val="auto"/>
        <w:rPr>
          <w:rFonts w:ascii="楷体" w:hAnsi="楷体" w:eastAsia="楷体"/>
          <w:sz w:val="24"/>
          <w:szCs w:val="24"/>
        </w:rPr>
      </w:pPr>
      <w:r>
        <w:rPr>
          <w:rFonts w:hint="eastAsia" w:ascii="楷体" w:hAnsi="楷体" w:eastAsia="楷体"/>
          <w:sz w:val="24"/>
          <w:szCs w:val="24"/>
        </w:rPr>
        <w:t>2.3商务部分</w:t>
      </w:r>
    </w:p>
    <w:tbl>
      <w:tblPr>
        <w:tblStyle w:val="13"/>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900"/>
        <w:gridCol w:w="5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32"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8"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2.3.1</w:t>
            </w:r>
          </w:p>
        </w:tc>
        <w:tc>
          <w:tcPr>
            <w:tcW w:w="1900" w:type="dxa"/>
            <w:tcBorders>
              <w:top w:val="single" w:color="auto" w:sz="4" w:space="0"/>
              <w:left w:val="nil"/>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报价得分（</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5948" w:type="dxa"/>
            <w:tcBorders>
              <w:top w:val="single" w:color="auto" w:sz="4" w:space="0"/>
              <w:left w:val="nil"/>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tcBorders>
              <w:top w:val="single" w:color="auto" w:sz="4" w:space="0"/>
              <w:left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2.3.</w:t>
            </w:r>
            <w:r>
              <w:rPr>
                <w:rFonts w:hint="eastAsia" w:ascii="仿宋" w:hAnsi="仿宋" w:eastAsia="仿宋" w:cs="仿宋"/>
                <w:sz w:val="24"/>
                <w:szCs w:val="24"/>
                <w:lang w:val="en-US" w:eastAsia="zh-CN"/>
              </w:rPr>
              <w:t>2</w:t>
            </w:r>
          </w:p>
        </w:tc>
        <w:tc>
          <w:tcPr>
            <w:tcW w:w="1900" w:type="dxa"/>
            <w:tcBorders>
              <w:top w:val="single" w:color="auto" w:sz="4" w:space="0"/>
              <w:left w:val="nil"/>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经营场所（</w:t>
            </w:r>
            <w:r>
              <w:rPr>
                <w:rFonts w:hint="eastAsia" w:ascii="仿宋" w:hAnsi="仿宋" w:eastAsia="仿宋" w:cs="仿宋"/>
                <w:sz w:val="24"/>
                <w:szCs w:val="24"/>
                <w:lang w:val="en-US" w:eastAsia="zh-CN"/>
              </w:rPr>
              <w:t>5分</w:t>
            </w:r>
            <w:r>
              <w:rPr>
                <w:rFonts w:hint="eastAsia" w:ascii="仿宋" w:hAnsi="仿宋" w:eastAsia="仿宋" w:cs="仿宋"/>
                <w:sz w:val="24"/>
                <w:szCs w:val="24"/>
              </w:rPr>
              <w:t>）</w:t>
            </w:r>
          </w:p>
        </w:tc>
        <w:tc>
          <w:tcPr>
            <w:tcW w:w="5948"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val="en-US" w:eastAsia="zh-CN"/>
              </w:rPr>
              <w:t>项目所在地有</w:t>
            </w:r>
            <w:r>
              <w:rPr>
                <w:rFonts w:hint="eastAsia" w:ascii="仿宋" w:hAnsi="仿宋" w:eastAsia="仿宋" w:cs="仿宋"/>
                <w:sz w:val="24"/>
                <w:szCs w:val="24"/>
              </w:rPr>
              <w:t>固定售后服务场所，并提供售后经营场所房屋租赁合同或购房合同及外观照片的得</w:t>
            </w:r>
            <w:r>
              <w:rPr>
                <w:rFonts w:hint="eastAsia" w:ascii="仿宋" w:hAnsi="仿宋" w:eastAsia="仿宋" w:cs="仿宋"/>
                <w:sz w:val="24"/>
                <w:szCs w:val="24"/>
                <w:lang w:val="en-US" w:eastAsia="zh-CN"/>
              </w:rPr>
              <w:t>5</w:t>
            </w:r>
            <w:r>
              <w:rPr>
                <w:rFonts w:hint="eastAsia" w:ascii="仿宋" w:hAnsi="仿宋" w:eastAsia="仿宋" w:cs="仿宋"/>
                <w:sz w:val="24"/>
                <w:szCs w:val="24"/>
              </w:rPr>
              <w:t>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2.3.</w:t>
            </w:r>
            <w:r>
              <w:rPr>
                <w:rFonts w:hint="eastAsia" w:ascii="仿宋" w:hAnsi="仿宋" w:eastAsia="仿宋" w:cs="仿宋"/>
                <w:sz w:val="24"/>
                <w:szCs w:val="24"/>
                <w:lang w:val="en-US" w:eastAsia="zh-CN"/>
              </w:rPr>
              <w:t>3</w:t>
            </w:r>
          </w:p>
        </w:tc>
        <w:tc>
          <w:tcPr>
            <w:tcW w:w="1900" w:type="dxa"/>
            <w:tcBorders>
              <w:top w:val="single" w:color="auto" w:sz="4" w:space="0"/>
              <w:left w:val="nil"/>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企业业绩（5分）</w:t>
            </w:r>
          </w:p>
        </w:tc>
        <w:tc>
          <w:tcPr>
            <w:tcW w:w="5948"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近三年（</w:t>
            </w:r>
            <w:r>
              <w:rPr>
                <w:rFonts w:hint="eastAsia" w:ascii="仿宋" w:hAnsi="仿宋" w:eastAsia="仿宋" w:cs="仿宋"/>
                <w:sz w:val="24"/>
                <w:szCs w:val="24"/>
                <w:lang w:eastAsia="zh-CN"/>
              </w:rPr>
              <w:t>20</w:t>
            </w: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年至20</w:t>
            </w: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年</w:t>
            </w:r>
            <w:r>
              <w:rPr>
                <w:rFonts w:hint="eastAsia" w:ascii="仿宋" w:hAnsi="仿宋" w:eastAsia="仿宋" w:cs="仿宋"/>
                <w:sz w:val="24"/>
                <w:szCs w:val="24"/>
              </w:rPr>
              <w:t>）以来类似货物供货业绩的，每一个有效业绩得</w:t>
            </w:r>
            <w:r>
              <w:rPr>
                <w:rFonts w:hint="eastAsia" w:ascii="仿宋" w:hAnsi="仿宋" w:eastAsia="仿宋" w:cs="仿宋"/>
                <w:sz w:val="24"/>
                <w:szCs w:val="24"/>
                <w:lang w:val="en-US" w:eastAsia="zh-CN"/>
              </w:rPr>
              <w:t>0.5</w:t>
            </w:r>
            <w:r>
              <w:rPr>
                <w:rFonts w:hint="eastAsia" w:ascii="仿宋" w:hAnsi="仿宋" w:eastAsia="仿宋" w:cs="仿宋"/>
                <w:sz w:val="24"/>
                <w:szCs w:val="24"/>
              </w:rPr>
              <w:t>分,最多得5分。</w:t>
            </w:r>
          </w:p>
          <w:p>
            <w:pPr>
              <w:spacing w:beforeLines="30" w:line="312" w:lineRule="auto"/>
              <w:rPr>
                <w:rFonts w:ascii="仿宋" w:hAnsi="仿宋" w:eastAsia="仿宋" w:cs="仿宋"/>
                <w:sz w:val="24"/>
                <w:szCs w:val="24"/>
              </w:rPr>
            </w:pPr>
            <w:r>
              <w:rPr>
                <w:rFonts w:hint="eastAsia" w:ascii="仿宋" w:hAnsi="仿宋" w:eastAsia="仿宋" w:cs="仿宋"/>
                <w:sz w:val="24"/>
                <w:szCs w:val="24"/>
              </w:rPr>
              <w:t>有效业绩：附中标通知书或合同协议书、货物验收单的复印件，否则视为无效；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2.3.4</w:t>
            </w:r>
          </w:p>
        </w:tc>
        <w:tc>
          <w:tcPr>
            <w:tcW w:w="1900" w:type="dxa"/>
            <w:tcBorders>
              <w:top w:val="single" w:color="auto" w:sz="4" w:space="0"/>
              <w:left w:val="nil"/>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质保期（5分）</w:t>
            </w:r>
          </w:p>
        </w:tc>
        <w:tc>
          <w:tcPr>
            <w:tcW w:w="5948"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rPr>
            </w:pPr>
            <w:r>
              <w:rPr>
                <w:rFonts w:hint="eastAsia" w:ascii="仿宋" w:hAnsi="仿宋" w:eastAsia="仿宋" w:cs="仿宋"/>
                <w:sz w:val="24"/>
                <w:szCs w:val="24"/>
              </w:rPr>
              <w:t>在满足招标文件质保期要求的基础上，质保期增加一年的得</w:t>
            </w:r>
            <w:r>
              <w:rPr>
                <w:rFonts w:hint="eastAsia" w:ascii="仿宋" w:hAnsi="仿宋" w:eastAsia="仿宋" w:cs="仿宋"/>
                <w:sz w:val="24"/>
                <w:szCs w:val="24"/>
                <w:lang w:val="en-US" w:eastAsia="zh-CN"/>
              </w:rPr>
              <w:t>1</w:t>
            </w:r>
            <w:r>
              <w:rPr>
                <w:rFonts w:hint="eastAsia" w:ascii="仿宋" w:hAnsi="仿宋" w:eastAsia="仿宋" w:cs="仿宋"/>
                <w:sz w:val="24"/>
                <w:szCs w:val="24"/>
              </w:rPr>
              <w:t>分，质保期增加</w:t>
            </w:r>
            <w:r>
              <w:rPr>
                <w:rFonts w:hint="eastAsia" w:ascii="仿宋" w:hAnsi="仿宋" w:eastAsia="仿宋" w:cs="仿宋"/>
                <w:sz w:val="24"/>
                <w:szCs w:val="24"/>
                <w:lang w:val="en-US" w:eastAsia="zh-CN"/>
              </w:rPr>
              <w:t>二年</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二年及以上的得</w:t>
            </w:r>
            <w:r>
              <w:rPr>
                <w:rFonts w:hint="eastAsia" w:ascii="仿宋" w:hAnsi="仿宋" w:eastAsia="仿宋" w:cs="仿宋"/>
                <w:sz w:val="24"/>
                <w:szCs w:val="24"/>
                <w:lang w:val="en-US" w:eastAsia="zh-CN"/>
              </w:rPr>
              <w:t>5</w:t>
            </w:r>
            <w:r>
              <w:rPr>
                <w:rFonts w:hint="eastAsia" w:ascii="仿宋" w:hAnsi="仿宋" w:eastAsia="仿宋" w:cs="仿宋"/>
                <w:sz w:val="24"/>
                <w:szCs w:val="24"/>
              </w:rPr>
              <w:t>分。投标人须提供货物制造商或制造商在中国出资组建的法人机构或全国总代理商出具的质保期承诺书原件，否则不得分。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2.3.5</w:t>
            </w:r>
          </w:p>
        </w:tc>
        <w:tc>
          <w:tcPr>
            <w:tcW w:w="1900" w:type="dxa"/>
            <w:vMerge w:val="restart"/>
            <w:tcBorders>
              <w:top w:val="single" w:color="auto" w:sz="4" w:space="0"/>
              <w:left w:val="nil"/>
              <w:right w:val="single" w:color="auto" w:sz="4" w:space="0"/>
            </w:tcBorders>
            <w:vAlign w:val="center"/>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企业证书（5分）</w:t>
            </w:r>
          </w:p>
        </w:tc>
        <w:tc>
          <w:tcPr>
            <w:tcW w:w="5948"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rPr>
            </w:pPr>
            <w:r>
              <w:rPr>
                <w:rFonts w:hint="eastAsia" w:ascii="仿宋" w:hAnsi="仿宋" w:eastAsia="仿宋" w:cs="仿宋"/>
                <w:sz w:val="24"/>
                <w:szCs w:val="24"/>
              </w:rPr>
              <w:t>生产厂商通过</w:t>
            </w:r>
            <w:r>
              <w:rPr>
                <w:rFonts w:hint="eastAsia" w:ascii="仿宋" w:hAnsi="仿宋" w:eastAsia="仿宋" w:cs="仿宋"/>
                <w:sz w:val="24"/>
                <w:szCs w:val="24"/>
                <w:lang w:val="en-US" w:eastAsia="zh-CN"/>
              </w:rPr>
              <w:t>ISO9001质量</w:t>
            </w:r>
            <w:r>
              <w:rPr>
                <w:rFonts w:hint="eastAsia" w:ascii="仿宋" w:hAnsi="仿宋" w:eastAsia="仿宋" w:cs="仿宋"/>
                <w:sz w:val="24"/>
                <w:szCs w:val="24"/>
              </w:rPr>
              <w:t>管理体系得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val="en-US" w:eastAsia="zh-CN"/>
              </w:rPr>
            </w:pPr>
          </w:p>
        </w:tc>
        <w:tc>
          <w:tcPr>
            <w:tcW w:w="1900" w:type="dxa"/>
            <w:vMerge w:val="continue"/>
            <w:tcBorders>
              <w:left w:val="nil"/>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lang w:val="en-US" w:eastAsia="zh-CN"/>
              </w:rPr>
            </w:pPr>
          </w:p>
        </w:tc>
        <w:tc>
          <w:tcPr>
            <w:tcW w:w="5948"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获得AAA级企业信誉证书的</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获得AA级企业信誉证书的</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获得A级企业信誉证书的</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tc>
      </w:tr>
    </w:tbl>
    <w:p>
      <w:pPr>
        <w:spacing w:beforeLines="50" w:afterLines="50" w:line="400" w:lineRule="exact"/>
        <w:ind w:firstLine="480" w:firstLineChars="200"/>
        <w:rPr>
          <w:rFonts w:ascii="仿宋" w:hAnsi="仿宋" w:eastAsia="仿宋"/>
          <w:sz w:val="24"/>
          <w:szCs w:val="24"/>
        </w:rPr>
      </w:pPr>
      <w:r>
        <w:rPr>
          <w:rFonts w:hint="eastAsia" w:ascii="楷体" w:hAnsi="楷体" w:eastAsia="楷体"/>
          <w:sz w:val="24"/>
          <w:szCs w:val="24"/>
        </w:rPr>
        <w:t>2.4技术部分</w:t>
      </w:r>
    </w:p>
    <w:tbl>
      <w:tblPr>
        <w:tblStyle w:val="13"/>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1"/>
        <w:gridCol w:w="1950"/>
        <w:gridCol w:w="5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2.4.1</w:t>
            </w:r>
          </w:p>
        </w:tc>
        <w:tc>
          <w:tcPr>
            <w:tcW w:w="1950" w:type="dxa"/>
            <w:vMerge w:val="restart"/>
            <w:tcBorders>
              <w:top w:val="single" w:color="auto" w:sz="4" w:space="0"/>
              <w:left w:val="nil"/>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技术支持及服务方案（</w:t>
            </w:r>
            <w:r>
              <w:rPr>
                <w:rFonts w:hint="eastAsia" w:ascii="仿宋" w:hAnsi="仿宋" w:eastAsia="仿宋" w:cs="仿宋"/>
                <w:sz w:val="24"/>
                <w:szCs w:val="24"/>
                <w:lang w:val="en-US" w:eastAsia="zh-CN"/>
              </w:rPr>
              <w:t>25</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货物参数（2</w:t>
            </w:r>
            <w:r>
              <w:rPr>
                <w:rFonts w:hint="eastAsia" w:ascii="仿宋" w:hAnsi="仿宋" w:eastAsia="仿宋" w:cs="仿宋"/>
                <w:sz w:val="24"/>
                <w:szCs w:val="24"/>
                <w:lang w:val="en-US" w:eastAsia="zh-CN"/>
              </w:rPr>
              <w:t>0</w:t>
            </w:r>
            <w:r>
              <w:rPr>
                <w:rFonts w:hint="eastAsia" w:ascii="仿宋" w:hAnsi="仿宋" w:eastAsia="仿宋" w:cs="仿宋"/>
                <w:sz w:val="24"/>
                <w:szCs w:val="24"/>
              </w:rPr>
              <w:t>分）投标文件对招标文件要求的货物技术规格参数与要求完全响应无偏离的得基本分</w:t>
            </w:r>
            <w:r>
              <w:rPr>
                <w:rFonts w:hint="eastAsia" w:ascii="仿宋" w:hAnsi="仿宋" w:eastAsia="仿宋" w:cs="仿宋"/>
                <w:sz w:val="24"/>
                <w:szCs w:val="24"/>
                <w:lang w:val="en-US" w:eastAsia="zh-CN"/>
              </w:rPr>
              <w:t>15</w:t>
            </w:r>
            <w:r>
              <w:rPr>
                <w:rFonts w:hint="eastAsia" w:ascii="仿宋" w:hAnsi="仿宋" w:eastAsia="仿宋" w:cs="仿宋"/>
                <w:sz w:val="24"/>
                <w:szCs w:val="24"/>
              </w:rPr>
              <w:t>分。有一项*号负偏离扣2分，有一项普通项负偏离扣1分，有一项正偏离加0.5分，本项最多得2</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left w:val="nil"/>
              <w:right w:val="single" w:color="auto" w:sz="4" w:space="0"/>
            </w:tcBorders>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提供较好的货物安装、调试、运行服务方案的得2分。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left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left w:val="nil"/>
              <w:right w:val="single" w:color="auto" w:sz="4" w:space="0"/>
            </w:tcBorders>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投标货物的技术水平先进性、可靠性很好的得1分。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left w:val="nil"/>
              <w:bottom w:val="single" w:color="auto" w:sz="4" w:space="0"/>
              <w:right w:val="single" w:color="auto" w:sz="4" w:space="0"/>
            </w:tcBorders>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技术服务方案切实可行，具有完善的配送流程和配套的服务设施、系统等，方案可以很好满足采购单位需求的，得2分。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restart"/>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2.4.2</w:t>
            </w:r>
          </w:p>
        </w:tc>
        <w:tc>
          <w:tcPr>
            <w:tcW w:w="1950" w:type="dxa"/>
            <w:vMerge w:val="restart"/>
            <w:tcBorders>
              <w:top w:val="single" w:color="auto" w:sz="4" w:space="0"/>
              <w:left w:val="nil"/>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质量管理与保证措施（5分）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有完善的质量保证体系的得3分。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top w:val="single" w:color="auto" w:sz="4" w:space="0"/>
              <w:left w:val="nil"/>
              <w:bottom w:val="single" w:color="auto" w:sz="4" w:space="0"/>
              <w:right w:val="single" w:color="auto" w:sz="4" w:space="0"/>
            </w:tcBorders>
            <w:vAlign w:val="center"/>
          </w:tcPr>
          <w:p>
            <w:pPr>
              <w:spacing w:beforeLines="30" w:line="312" w:lineRule="auto"/>
              <w:ind w:firstLine="480" w:firstLineChars="200"/>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提供本项目具体有效的质量保证措施者得2分。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tcBorders>
              <w:top w:val="single" w:color="auto" w:sz="4" w:space="0"/>
              <w:left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3</w:t>
            </w:r>
          </w:p>
        </w:tc>
        <w:tc>
          <w:tcPr>
            <w:tcW w:w="1950" w:type="dxa"/>
            <w:tcBorders>
              <w:top w:val="single" w:color="auto" w:sz="4" w:space="0"/>
              <w:left w:val="nil"/>
              <w:right w:val="single" w:color="auto" w:sz="4" w:space="0"/>
            </w:tcBorders>
            <w:vAlign w:val="center"/>
          </w:tcPr>
          <w:p>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货物质量（5）</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所投产品具有ISO认证证书、质量检测报告或专利证书的每个得1分，最多得5分。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restart"/>
            <w:tcBorders>
              <w:top w:val="single" w:color="auto" w:sz="4" w:space="0"/>
              <w:left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4</w:t>
            </w:r>
          </w:p>
        </w:tc>
        <w:tc>
          <w:tcPr>
            <w:tcW w:w="1950" w:type="dxa"/>
            <w:vMerge w:val="restart"/>
            <w:tcBorders>
              <w:top w:val="single" w:color="auto" w:sz="4" w:space="0"/>
              <w:left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人员配置（</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投标人配置专业技术人员，每提供1名得</w:t>
            </w:r>
            <w:r>
              <w:rPr>
                <w:rFonts w:hint="eastAsia" w:ascii="仿宋" w:hAnsi="仿宋" w:eastAsia="仿宋" w:cs="仿宋"/>
                <w:sz w:val="24"/>
                <w:szCs w:val="24"/>
                <w:lang w:val="en-US" w:eastAsia="zh-CN"/>
              </w:rPr>
              <w:t>0.5</w:t>
            </w:r>
            <w:r>
              <w:rPr>
                <w:rFonts w:hint="eastAsia" w:ascii="仿宋" w:hAnsi="仿宋" w:eastAsia="仿宋" w:cs="仿宋"/>
                <w:sz w:val="24"/>
                <w:szCs w:val="24"/>
              </w:rPr>
              <w:t>分，最多得</w:t>
            </w:r>
            <w:r>
              <w:rPr>
                <w:rFonts w:hint="eastAsia" w:ascii="仿宋" w:hAnsi="仿宋" w:eastAsia="仿宋" w:cs="仿宋"/>
                <w:sz w:val="24"/>
                <w:szCs w:val="24"/>
                <w:lang w:val="en-US" w:eastAsia="zh-CN"/>
              </w:rPr>
              <w:t>8</w:t>
            </w:r>
            <w:r>
              <w:rPr>
                <w:rFonts w:hint="eastAsia" w:ascii="仿宋" w:hAnsi="仿宋" w:eastAsia="仿宋" w:cs="仿宋"/>
                <w:sz w:val="24"/>
                <w:szCs w:val="24"/>
              </w:rPr>
              <w:t>分（要须提供资格证书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身份证</w:t>
            </w:r>
            <w:r>
              <w:rPr>
                <w:rFonts w:hint="eastAsia" w:ascii="仿宋" w:hAnsi="仿宋" w:eastAsia="仿宋" w:cs="仿宋"/>
                <w:sz w:val="24"/>
                <w:szCs w:val="24"/>
              </w:rPr>
              <w:t>及近三个月社会保险参保证明作为证明材料）。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投标人针对本项目配置专业技术人员、具有良好的本地服务能力、稳定的服务人员团队、合理的人员安排酌情给分</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restart"/>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hint="eastAsia" w:ascii="仿宋" w:hAnsi="仿宋" w:eastAsia="仿宋" w:cs="仿宋"/>
                <w:sz w:val="24"/>
                <w:szCs w:val="24"/>
                <w:lang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5</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售后服务的承诺（</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设立专门的用户服务机构及热线，对产品实行维护服务的得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11"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jc w:val="center"/>
              <w:rPr>
                <w:rFonts w:ascii="仿宋" w:hAnsi="仿宋" w:eastAsia="仿宋" w:cs="仿宋"/>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spacing w:beforeLines="30" w:line="312" w:lineRule="auto"/>
              <w:ind w:firstLine="480" w:firstLineChars="200"/>
              <w:rPr>
                <w:rFonts w:ascii="仿宋" w:hAnsi="仿宋" w:eastAsia="仿宋" w:cs="仿宋"/>
                <w:sz w:val="24"/>
                <w:szCs w:val="24"/>
              </w:rPr>
            </w:pPr>
          </w:p>
        </w:tc>
        <w:tc>
          <w:tcPr>
            <w:tcW w:w="5924" w:type="dxa"/>
            <w:tcBorders>
              <w:top w:val="single" w:color="auto" w:sz="4" w:space="0"/>
              <w:left w:val="single" w:color="auto" w:sz="4" w:space="0"/>
              <w:bottom w:val="single" w:color="auto" w:sz="4" w:space="0"/>
              <w:right w:val="single" w:color="auto" w:sz="4" w:space="0"/>
            </w:tcBorders>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投标人提供具体详细的售后服务体系和售后服务内容，包括保修、服务标准，人员配备，故障响应及修复时间、方式及保障措施等；能满足以上条件的得</w:t>
            </w:r>
            <w:r>
              <w:rPr>
                <w:rFonts w:hint="eastAsia" w:ascii="仿宋" w:hAnsi="仿宋" w:eastAsia="仿宋" w:cs="仿宋"/>
                <w:sz w:val="24"/>
                <w:szCs w:val="24"/>
                <w:lang w:val="en-US" w:eastAsia="zh-CN"/>
              </w:rPr>
              <w:t>0</w:t>
            </w:r>
            <w:r>
              <w:rPr>
                <w:rFonts w:hint="eastAsia" w:ascii="仿宋" w:hAnsi="仿宋" w:eastAsia="仿宋" w:cs="仿宋"/>
                <w:sz w:val="24"/>
                <w:szCs w:val="24"/>
              </w:rPr>
              <w:t>-3分。</w:t>
            </w:r>
          </w:p>
        </w:tc>
      </w:tr>
    </w:tbl>
    <w:p>
      <w:pPr>
        <w:spacing w:beforeLines="100" w:afterLines="50" w:line="400" w:lineRule="exact"/>
        <w:ind w:firstLine="560" w:firstLineChars="200"/>
        <w:outlineLvl w:val="2"/>
        <w:rPr>
          <w:rFonts w:ascii="楷体" w:hAnsi="楷体" w:eastAsia="楷体"/>
          <w:sz w:val="28"/>
          <w:szCs w:val="28"/>
        </w:rPr>
      </w:pPr>
      <w:bookmarkStart w:id="87" w:name="_Toc494455919"/>
      <w:bookmarkStart w:id="88" w:name="_Toc28994"/>
      <w:r>
        <w:rPr>
          <w:rFonts w:hint="eastAsia" w:ascii="楷体" w:hAnsi="楷体" w:eastAsia="楷体"/>
          <w:sz w:val="28"/>
          <w:szCs w:val="28"/>
        </w:rPr>
        <w:t>3.政策加分以及计算方法</w:t>
      </w:r>
      <w:bookmarkEnd w:id="87"/>
      <w:bookmarkEnd w:id="88"/>
    </w:p>
    <w:tbl>
      <w:tblPr>
        <w:tblStyle w:val="1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939"/>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4" w:type="dxa"/>
            <w:gridSpan w:val="3"/>
            <w:vAlign w:val="center"/>
          </w:tcPr>
          <w:p>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货物类采购文件对节能、环保产品评审的要求：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1"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gridSpan w:val="2"/>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vMerge w:val="restart"/>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节能环保加分</w:t>
            </w:r>
          </w:p>
        </w:tc>
        <w:tc>
          <w:tcPr>
            <w:tcW w:w="1939"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报价评分项</w:t>
            </w:r>
          </w:p>
        </w:tc>
        <w:tc>
          <w:tcPr>
            <w:tcW w:w="5944" w:type="dxa"/>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若所投全部产品为节能、环保产品，在其报价得分基础上分别给予【报价得分×4%】的加分，若所投部分产品为节能、环保产品，在其报价得分基础上分别给予【报价得分×4%×（节能、环保产品合计报价/投标报价）】的加分。（节能、环保产品的界定具体以《国家节能产品认证证书》、《中国环境标志产品认证证书》原件和政府部门公布的《节能产品政府采购清单》、《环境标志产品政府采购清单》网页截屏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vMerge w:val="continue"/>
            <w:vAlign w:val="center"/>
          </w:tcPr>
          <w:p>
            <w:pPr>
              <w:spacing w:beforeLines="30" w:line="312" w:lineRule="auto"/>
              <w:jc w:val="center"/>
              <w:rPr>
                <w:rFonts w:ascii="仿宋" w:hAnsi="仿宋" w:eastAsia="仿宋" w:cs="仿宋"/>
                <w:sz w:val="24"/>
                <w:szCs w:val="24"/>
              </w:rPr>
            </w:pPr>
          </w:p>
        </w:tc>
        <w:tc>
          <w:tcPr>
            <w:tcW w:w="1939"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技术评分项</w:t>
            </w:r>
          </w:p>
        </w:tc>
        <w:tc>
          <w:tcPr>
            <w:tcW w:w="5944" w:type="dxa"/>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若所投全部产品为节能、环保产品，在其技术得分基础上分别给予【技术得分×4%】的加分，若所投部分产品为节能、环保产品，在其技术得分基础上分别给予【技术得分×4%×（节能、环保产品合计报价/投标报价）】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4" w:type="dxa"/>
            <w:gridSpan w:val="3"/>
            <w:vAlign w:val="center"/>
          </w:tcPr>
          <w:p>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gridSpan w:val="2"/>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gridSpan w:val="2"/>
            <w:vAlign w:val="center"/>
          </w:tcPr>
          <w:p>
            <w:pPr>
              <w:spacing w:beforeLines="30" w:line="312" w:lineRule="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国家统计局关于印发《统计上大中小微型企业划分办法（2017）》的通知</w:t>
            </w:r>
            <w:r>
              <w:rPr>
                <w:rFonts w:hint="eastAsia" w:ascii="仿宋" w:hAnsi="仿宋" w:eastAsia="仿宋" w:cs="仿宋"/>
                <w:sz w:val="24"/>
                <w:szCs w:val="24"/>
              </w:rPr>
              <w:t>执行；</w:t>
            </w:r>
          </w:p>
          <w:p>
            <w:pPr>
              <w:spacing w:beforeLines="30" w:line="312" w:lineRule="auto"/>
              <w:rPr>
                <w:rFonts w:ascii="仿宋" w:hAnsi="仿宋" w:eastAsia="仿宋" w:cs="仿宋"/>
                <w:sz w:val="24"/>
                <w:szCs w:val="24"/>
              </w:rPr>
            </w:pPr>
            <w:r>
              <w:rPr>
                <w:rFonts w:hint="eastAsia" w:ascii="仿宋" w:hAnsi="仿宋" w:eastAsia="仿宋" w:cs="仿宋"/>
                <w:sz w:val="24"/>
                <w:szCs w:val="24"/>
              </w:rPr>
              <w:t>(2)按照《财政部司法部关于政府采购支持监狱企业发展有关问题的通知》（财库【2014】68号）文件规定，在政府采购活动中，对小型和微型企业产品的价格给予扣除，用扣除后的价格参与评审。</w:t>
            </w:r>
          </w:p>
          <w:p>
            <w:pPr>
              <w:spacing w:beforeLines="30" w:line="312" w:lineRule="auto"/>
              <w:rPr>
                <w:rFonts w:ascii="仿宋" w:hAnsi="仿宋" w:eastAsia="仿宋" w:cs="仿宋"/>
                <w:sz w:val="24"/>
                <w:szCs w:val="24"/>
              </w:rPr>
            </w:pPr>
            <w:r>
              <w:rPr>
                <w:rFonts w:hint="eastAsia" w:ascii="仿宋" w:hAnsi="仿宋" w:eastAsia="仿宋" w:cs="仿宋"/>
                <w:sz w:val="24"/>
                <w:szCs w:val="24"/>
              </w:rPr>
              <w:t>(3)价格扣除幅度：6%</w:t>
            </w:r>
          </w:p>
        </w:tc>
      </w:tr>
    </w:tbl>
    <w:p>
      <w:pPr>
        <w:spacing w:line="400" w:lineRule="exact"/>
        <w:ind w:firstLine="480" w:firstLineChars="200"/>
        <w:rPr>
          <w:rFonts w:ascii="仿宋" w:hAnsi="仿宋" w:eastAsia="仿宋"/>
          <w:sz w:val="24"/>
          <w:szCs w:val="24"/>
        </w:rPr>
      </w:pPr>
      <w:r>
        <w:rPr>
          <w:rFonts w:hint="eastAsia" w:ascii="仿宋" w:hAnsi="仿宋" w:eastAsia="仿宋"/>
          <w:sz w:val="24"/>
          <w:szCs w:val="24"/>
        </w:rPr>
        <w:t>说明：</w:t>
      </w:r>
    </w:p>
    <w:p>
      <w:pPr>
        <w:spacing w:line="400" w:lineRule="exact"/>
        <w:ind w:firstLine="480"/>
        <w:rPr>
          <w:rFonts w:ascii="仿宋" w:hAnsi="仿宋" w:eastAsia="仿宋"/>
          <w:sz w:val="24"/>
          <w:szCs w:val="24"/>
        </w:rPr>
      </w:pPr>
      <w:r>
        <w:rPr>
          <w:rFonts w:hint="eastAsia" w:ascii="仿宋" w:hAnsi="仿宋" w:eastAsia="仿宋"/>
          <w:sz w:val="24"/>
          <w:szCs w:val="24"/>
        </w:rPr>
        <w:t>（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pPr>
        <w:spacing w:line="400" w:lineRule="exact"/>
        <w:ind w:firstLine="480"/>
        <w:rPr>
          <w:rFonts w:ascii="仿宋" w:hAnsi="仿宋" w:eastAsia="仿宋"/>
          <w:sz w:val="24"/>
          <w:szCs w:val="24"/>
        </w:rPr>
      </w:pPr>
      <w:r>
        <w:rPr>
          <w:rFonts w:hint="eastAsia" w:ascii="仿宋" w:hAnsi="仿宋" w:eastAsia="仿宋"/>
          <w:sz w:val="24"/>
          <w:szCs w:val="24"/>
        </w:rPr>
        <w:t>（2）以上评标标准中要求投标人提交相关证明材料原件（或复印件）的，未装订在投标文件中的不得分。</w:t>
      </w:r>
    </w:p>
    <w:p>
      <w:pPr>
        <w:spacing w:line="400" w:lineRule="exact"/>
        <w:ind w:firstLine="480"/>
        <w:rPr>
          <w:rFonts w:ascii="仿宋" w:hAnsi="仿宋" w:eastAsia="仿宋"/>
          <w:sz w:val="24"/>
          <w:szCs w:val="24"/>
        </w:rPr>
      </w:pPr>
      <w:r>
        <w:rPr>
          <w:rFonts w:hint="eastAsia" w:ascii="仿宋" w:hAnsi="仿宋" w:eastAsia="仿宋"/>
          <w:sz w:val="24"/>
          <w:szCs w:val="24"/>
        </w:rPr>
        <w:t>（3）投标单位以联合体的身份参与政府采购项目的，以商务部分加分最多的一家投标单位的加分为商务部分的加分。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（4）资产负债率=年末负债合计</w:t>
      </w:r>
      <w:r>
        <w:rPr>
          <w:rFonts w:hint="eastAsia" w:ascii="仿宋" w:hAnsi="仿宋" w:eastAsia="仿宋" w:cs="仿宋"/>
          <w:kern w:val="1"/>
          <w:sz w:val="24"/>
          <w:szCs w:val="24"/>
        </w:rPr>
        <w:t>÷年末资产总计。</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给予小型和微型企业价格扣除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开标时，投标人须提供《中小企业声明函》原件并对声明函的真实性负责，否则不给予价格扣除。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3.2.2大中型企业和其他自然人、法人或者其他组织与小型、微型企业组成联合体投标，联合协议中约定，小型、微型企业的协议合同金额占到联合体协议合同金额30%以上的，可给予联合体3%的价格扣除。计算方法是：</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最终价格＝投标报价×97%，按照最终价格计算其价格分得分。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开标时，投标人须提供《中小企业声明函》原件并对声明函的真实性负责和联合体协议原件，否则不给予价格扣除。</w:t>
      </w:r>
    </w:p>
    <w:p>
      <w:pPr>
        <w:spacing w:beforeLines="100" w:afterLines="50" w:line="400" w:lineRule="exact"/>
        <w:ind w:firstLine="560" w:firstLineChars="200"/>
        <w:outlineLvl w:val="2"/>
        <w:rPr>
          <w:rFonts w:ascii="楷体" w:hAnsi="楷体" w:eastAsia="楷体"/>
          <w:sz w:val="28"/>
          <w:szCs w:val="28"/>
        </w:rPr>
      </w:pPr>
      <w:bookmarkStart w:id="89" w:name="_Toc18281"/>
      <w:r>
        <w:rPr>
          <w:rFonts w:hint="eastAsia" w:ascii="楷体" w:hAnsi="楷体" w:eastAsia="楷体"/>
          <w:sz w:val="28"/>
          <w:szCs w:val="28"/>
        </w:rPr>
        <w:t>4.评标方法</w:t>
      </w:r>
      <w:bookmarkEnd w:id="89"/>
    </w:p>
    <w:p>
      <w:pPr>
        <w:spacing w:line="400" w:lineRule="exact"/>
        <w:ind w:firstLine="480" w:firstLineChars="200"/>
        <w:rPr>
          <w:rFonts w:ascii="仿宋" w:hAnsi="仿宋" w:eastAsia="仿宋"/>
          <w:sz w:val="24"/>
          <w:szCs w:val="24"/>
        </w:rPr>
      </w:pPr>
      <w:r>
        <w:rPr>
          <w:rFonts w:hint="eastAsia" w:ascii="仿宋" w:hAnsi="仿宋" w:eastAsia="仿宋"/>
          <w:sz w:val="24"/>
          <w:szCs w:val="24"/>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pPr>
        <w:spacing w:beforeLines="100" w:afterLines="50" w:line="400" w:lineRule="exact"/>
        <w:ind w:firstLine="560" w:firstLineChars="200"/>
        <w:outlineLvl w:val="2"/>
        <w:rPr>
          <w:rFonts w:ascii="楷体" w:hAnsi="楷体" w:eastAsia="楷体"/>
          <w:sz w:val="28"/>
          <w:szCs w:val="28"/>
        </w:rPr>
      </w:pPr>
      <w:bookmarkStart w:id="90" w:name="_Toc5327"/>
      <w:r>
        <w:rPr>
          <w:rFonts w:hint="eastAsia" w:ascii="楷体" w:hAnsi="楷体" w:eastAsia="楷体"/>
          <w:sz w:val="28"/>
          <w:szCs w:val="28"/>
        </w:rPr>
        <w:t>5.评审标准</w:t>
      </w:r>
      <w:bookmarkEnd w:id="90"/>
    </w:p>
    <w:p>
      <w:pPr>
        <w:spacing w:line="400" w:lineRule="exact"/>
        <w:ind w:firstLine="480" w:firstLineChars="200"/>
        <w:rPr>
          <w:rFonts w:ascii="仿宋" w:hAnsi="仿宋" w:eastAsia="仿宋"/>
          <w:sz w:val="24"/>
          <w:szCs w:val="24"/>
        </w:rPr>
      </w:pPr>
      <w:r>
        <w:rPr>
          <w:rFonts w:hint="eastAsia" w:ascii="仿宋" w:hAnsi="仿宋" w:eastAsia="仿宋"/>
          <w:sz w:val="24"/>
          <w:szCs w:val="24"/>
        </w:rPr>
        <w:t>5.1初步评审标准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5.1.1资格性审查：详见评标办法前附表；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5.1.2符合性审查：详见评标办法前附表。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5.2分值构成与评分标准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5.2.1分值构成：详见评标办法前附表。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5.2.2评标基准价的确定：满足招标要求且投标价格最低的投标报价为评标基准价。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有效报价：未超过最高限价的所以投标报价均为有效报价。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5.2.3投标报价的得分计算</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投标商务得分：投标报价得分=(评标基准价／投标报价)×价格权值×100</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5.2.4发包人有权接受或拒绝投标人在投标文件中提出偏离、保留。发包人不接受投标人在开标后提出的优惠条件。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5.2.5评分标准：详见评标附表。</w:t>
      </w:r>
    </w:p>
    <w:p>
      <w:pPr>
        <w:spacing w:beforeLines="100" w:afterLines="50" w:line="400" w:lineRule="exact"/>
        <w:ind w:firstLine="560" w:firstLineChars="200"/>
        <w:outlineLvl w:val="2"/>
        <w:rPr>
          <w:rFonts w:ascii="楷体" w:hAnsi="楷体" w:eastAsia="楷体"/>
          <w:sz w:val="28"/>
          <w:szCs w:val="28"/>
        </w:rPr>
      </w:pPr>
      <w:bookmarkStart w:id="91" w:name="_Toc28921"/>
      <w:r>
        <w:rPr>
          <w:rFonts w:hint="eastAsia" w:ascii="楷体" w:hAnsi="楷体" w:eastAsia="楷体"/>
          <w:sz w:val="28"/>
          <w:szCs w:val="28"/>
        </w:rPr>
        <w:t>6.评标程序</w:t>
      </w:r>
      <w:bookmarkEnd w:id="91"/>
    </w:p>
    <w:p>
      <w:pPr>
        <w:spacing w:line="400" w:lineRule="exact"/>
        <w:ind w:firstLine="480" w:firstLineChars="200"/>
        <w:rPr>
          <w:rFonts w:ascii="仿宋" w:hAnsi="仿宋" w:eastAsia="仿宋"/>
          <w:sz w:val="24"/>
          <w:szCs w:val="24"/>
        </w:rPr>
      </w:pPr>
      <w:r>
        <w:rPr>
          <w:rFonts w:hint="eastAsia" w:ascii="仿宋" w:hAnsi="仿宋" w:eastAsia="仿宋"/>
          <w:sz w:val="24"/>
          <w:szCs w:val="24"/>
        </w:rPr>
        <w:t>6.1初步评审</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6.1.1评标委员会可以要求投标人提交第二章“投标人须知”第30.1项规定的有关证明和证件的原件，以便核验。评标委员会依据本章第2.1款规定的标准对投标文件进行初步评审。有一项不符合评审标准的，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6.1.2投标人有以下情形之一的，其投标作废标处理：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（1）串通投标或弄虚作假或有其他违法行为的；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（2）不按评标委员会要求澄清、说明或补正的。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（3）投标函中投标报价与采购清单汇总价不一致时投标文件作废标处理。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（4）提供虚假资料的其投标文件作废标处理。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（5）投标人在开标时资格审查时递交的法人授权委托书公证件原件，其内容应与资格预审、投标文件的内容一致，其中委托代理人均为同一人，不一致作废标处理。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（6）评标委员会认定投标人以低于成本报价竞标的。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（7）投标人附有招标人不能接受的条件。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（8）投标文件偏离招标文件实质性要求和条件的。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（9）一个投标人递交两份或多分内容不同的投标文件，或在一份投标文件中对同一招标项目有两个或多个报价，且未声明哪一个报价有效的。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6.1.3投标报价有算术错误的，评标委员会按以下原则对投标报价进行修正，修正的价格经投标人书面确认后具有约束力。投标人不接受修正价格的，其投标作废标处理。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（1）投标文件中的大写金额与小写金额不一致的，以大写金额为准；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（2）总价金额与依据单价计算出的结果不一致的，以单价金额为准修正总价，但单价金额小数点有明显错误的除外。</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6.2详细评审</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评标委员会分别进行技术评审、商务评审和信用与业绩评审，在技术组评委技术评分表提交后，在进行商务评分汇总。</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6.2.1评标委员会按照本章第2.2款规定的量化因素和分值进行打分,计算出综合评分得分,投标人的总得分等于评委评分的算术和的平均值。</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（1）按本章规定的评审项目及内容对技术因素部分计算出得分∑1；</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（2）按本章规定的评审项目及内容对投标报价部分计算出∑2；</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6.2.2评分分值计算保留小数点后两位，小数点后第三位按“四舍五入”;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6.2.3投标人得分：∑1+∑2</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6.3投标文件的澄清和补正</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6.3.2澄清、说明和补正不得改变投标文件的实质性内容（算术性错误修正的除外）。投标人的书面澄清、说明和补正属于投标文件的组成部分。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3.3.3评标委员会对投标人提交的澄清、说明或补正有疑问的，可以要求投标人进一步澄清、说明或补正，直至满足评标委员会的要求。</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6.4评标结果</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6.4.1评标委员会依据本章第评分标准进行评分，按评标办法前附表的约定计算投标人最终得分，根据得分由高到低的顺序推荐3名中标候选人，并标明推荐顺序。</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6.4.2评标委员会完成评标后，应当向招标人提交书面评标报告。</w:t>
      </w:r>
    </w:p>
    <w:p>
      <w:pPr>
        <w:rPr>
          <w:rFonts w:ascii="仿宋" w:hAnsi="仿宋" w:eastAsia="仿宋"/>
          <w:sz w:val="24"/>
          <w:szCs w:val="24"/>
          <w:lang w:val="en-GB"/>
        </w:rPr>
      </w:pPr>
      <w:r>
        <w:rPr>
          <w:rFonts w:hint="eastAsia" w:ascii="仿宋" w:hAnsi="仿宋" w:eastAsia="仿宋"/>
          <w:sz w:val="24"/>
          <w:szCs w:val="24"/>
          <w:lang w:val="en-GB"/>
        </w:rPr>
        <w:br w:type="page"/>
      </w:r>
    </w:p>
    <w:p>
      <w:pPr>
        <w:spacing w:afterLines="50" w:line="440" w:lineRule="exact"/>
        <w:jc w:val="center"/>
        <w:outlineLvl w:val="1"/>
        <w:rPr>
          <w:rFonts w:ascii="黑体" w:hAnsi="黑体" w:eastAsia="黑体"/>
          <w:sz w:val="28"/>
          <w:szCs w:val="28"/>
        </w:rPr>
      </w:pPr>
      <w:bookmarkStart w:id="92" w:name="_Toc13210"/>
      <w:bookmarkStart w:id="93" w:name="_Toc494455690"/>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章</w:t>
      </w:r>
      <w:r>
        <w:rPr>
          <w:rFonts w:hint="eastAsia" w:ascii="黑体" w:hAnsi="黑体" w:eastAsia="黑体"/>
          <w:sz w:val="32"/>
          <w:szCs w:val="32"/>
        </w:rPr>
        <w:t xml:space="preserve">  签订合同、合同主要条款</w:t>
      </w:r>
      <w:bookmarkEnd w:id="92"/>
      <w:bookmarkEnd w:id="93"/>
    </w:p>
    <w:p>
      <w:pPr>
        <w:spacing w:line="440" w:lineRule="exact"/>
        <w:ind w:firstLine="560" w:firstLineChars="200"/>
        <w:outlineLvl w:val="2"/>
        <w:rPr>
          <w:rFonts w:ascii="楷体" w:hAnsi="楷体" w:eastAsia="楷体"/>
          <w:sz w:val="28"/>
          <w:szCs w:val="28"/>
        </w:rPr>
      </w:pPr>
      <w:bookmarkStart w:id="94" w:name="_Toc14796"/>
      <w:bookmarkStart w:id="95" w:name="_Toc494455691"/>
      <w:r>
        <w:rPr>
          <w:rFonts w:hint="eastAsia" w:ascii="楷体" w:hAnsi="楷体" w:eastAsia="楷体"/>
          <w:sz w:val="28"/>
          <w:szCs w:val="28"/>
        </w:rPr>
        <w:t>1.签订合同</w:t>
      </w:r>
      <w:bookmarkEnd w:id="94"/>
      <w:bookmarkEnd w:id="95"/>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采购人应当自中标通知书发出之日起三十日内，按照招标文件和中标人投标文件的约定，与中标人签订书面合同。所签订合同不得对招标文件和中标人投标文件作实质性修改。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招标文件、投标文件、书面承诺和中标通知书均作为经济合同的一部分，且具有法律效力。中标人应严格履行经济合同所规定的各项义务和责任，否则将依法处理。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有关法规或者招标文件明确不允许分包方式履行合同的，中标人不得分包履行合同，否则将依法承担法律责任。招标文件明确允许分包方式履行合同的，按照招标文件相关规定执行。</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当中标人放弃中标结果或者因被质疑、投诉，经查属实或者因不可抗力而不能履行合同的，采购人可从推荐中标候选人名单中按顺序重新确定中标人，但应符合相关规定；否则采购人应重新组织招标。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采购人应当自采购合同签订之日起7个工作日内，将采购合同副本报同级财政部门和有关部门备案。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pPr>
        <w:spacing w:line="440" w:lineRule="exact"/>
        <w:ind w:firstLine="560" w:firstLineChars="200"/>
        <w:outlineLvl w:val="2"/>
        <w:rPr>
          <w:rFonts w:ascii="楷体" w:hAnsi="楷体" w:eastAsia="楷体"/>
          <w:sz w:val="28"/>
          <w:szCs w:val="28"/>
        </w:rPr>
      </w:pPr>
      <w:bookmarkStart w:id="96" w:name="_Toc494455692"/>
      <w:bookmarkStart w:id="97" w:name="_Toc678"/>
      <w:r>
        <w:rPr>
          <w:rFonts w:hint="eastAsia" w:ascii="楷体" w:hAnsi="楷体" w:eastAsia="楷体"/>
          <w:sz w:val="28"/>
          <w:szCs w:val="28"/>
        </w:rPr>
        <w:t>2.追加合同金额</w:t>
      </w:r>
      <w:bookmarkEnd w:id="96"/>
      <w:bookmarkEnd w:id="97"/>
    </w:p>
    <w:p>
      <w:pPr>
        <w:spacing w:line="440" w:lineRule="exact"/>
        <w:ind w:firstLine="480" w:firstLineChars="200"/>
        <w:rPr>
          <w:rFonts w:ascii="仿宋" w:hAnsi="仿宋" w:eastAsia="仿宋"/>
          <w:sz w:val="24"/>
          <w:szCs w:val="24"/>
        </w:rPr>
      </w:pPr>
      <w:r>
        <w:rPr>
          <w:rFonts w:hint="eastAsia" w:ascii="仿宋" w:hAnsi="仿宋" w:eastAsia="仿宋"/>
          <w:sz w:val="24"/>
          <w:szCs w:val="24"/>
        </w:rPr>
        <w:t>政府采购合同履行中，采购人需要追加与合同标的相同的货物的，在不改变合同其他条款的前提下并且在签订合同后</w:t>
      </w:r>
      <w:r>
        <w:rPr>
          <w:rFonts w:ascii="仿宋" w:hAnsi="仿宋" w:eastAsia="仿宋"/>
          <w:sz w:val="24"/>
          <w:szCs w:val="24"/>
        </w:rPr>
        <w:t>1</w:t>
      </w:r>
      <w:r>
        <w:rPr>
          <w:rFonts w:hint="eastAsia" w:ascii="仿宋" w:hAnsi="仿宋" w:eastAsia="仿宋"/>
          <w:sz w:val="24"/>
          <w:szCs w:val="24"/>
        </w:rPr>
        <w:t>年内，经采购人报同级财政部门批准后，可以与中标人协商签订补充合同，但所有补充合同的采购金额不得超过原合同采购金额的</w:t>
      </w:r>
      <w:r>
        <w:rPr>
          <w:rFonts w:ascii="仿宋" w:hAnsi="仿宋" w:eastAsia="仿宋"/>
          <w:sz w:val="24"/>
          <w:szCs w:val="24"/>
        </w:rPr>
        <w:t>10%</w:t>
      </w:r>
      <w:r>
        <w:rPr>
          <w:rFonts w:hint="eastAsia" w:ascii="仿宋" w:hAnsi="仿宋" w:eastAsia="仿宋"/>
          <w:sz w:val="24"/>
          <w:szCs w:val="24"/>
        </w:rPr>
        <w:t>，否则采购人应重新组织招标。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440" w:lineRule="exact"/>
        <w:ind w:firstLine="560" w:firstLineChars="200"/>
        <w:outlineLvl w:val="2"/>
        <w:rPr>
          <w:rFonts w:ascii="楷体" w:hAnsi="楷体" w:eastAsia="楷体"/>
          <w:sz w:val="28"/>
          <w:szCs w:val="28"/>
        </w:rPr>
      </w:pPr>
      <w:bookmarkStart w:id="98" w:name="_Toc494455693"/>
      <w:bookmarkStart w:id="99" w:name="_Toc1211"/>
      <w:r>
        <w:rPr>
          <w:rFonts w:hint="eastAsia" w:ascii="楷体" w:hAnsi="楷体" w:eastAsia="楷体"/>
          <w:sz w:val="28"/>
          <w:szCs w:val="28"/>
        </w:rPr>
        <w:t>3.货物质量与验收</w:t>
      </w:r>
      <w:bookmarkEnd w:id="98"/>
      <w:bookmarkEnd w:id="99"/>
    </w:p>
    <w:p>
      <w:pPr>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招标文件中的货物按照国标、部标、行业标准或者双方技术协议或者招标文件、投标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货物制造完毕经出厂检验合格后方能发货，并提供货物合格证书。</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货物的表面涂漆颜色：由采购人和中标人商定。</w:t>
      </w:r>
    </w:p>
    <w:p>
      <w:pPr>
        <w:spacing w:line="440" w:lineRule="exact"/>
        <w:ind w:firstLine="480" w:firstLineChars="200"/>
        <w:rPr>
          <w:rFonts w:ascii="仿宋" w:hAnsi="仿宋" w:eastAsia="仿宋"/>
          <w:kern w:val="1"/>
          <w:sz w:val="24"/>
          <w:szCs w:val="24"/>
        </w:rPr>
      </w:pPr>
      <w:r>
        <w:rPr>
          <w:rFonts w:hint="eastAsia" w:ascii="仿宋" w:hAnsi="仿宋" w:eastAsia="仿宋" w:cs="仿宋"/>
          <w:kern w:val="1"/>
          <w:sz w:val="24"/>
          <w:szCs w:val="24"/>
        </w:rPr>
        <w:t>3</w:t>
      </w:r>
      <w:r>
        <w:rPr>
          <w:rFonts w:ascii="仿宋" w:hAnsi="仿宋" w:eastAsia="仿宋" w:cs="仿宋"/>
          <w:kern w:val="1"/>
          <w:sz w:val="24"/>
          <w:szCs w:val="24"/>
        </w:rPr>
        <w:t>.4</w:t>
      </w:r>
      <w:r>
        <w:rPr>
          <w:rFonts w:hint="eastAsia" w:ascii="仿宋" w:hAnsi="仿宋" w:eastAsia="仿宋" w:cs="仿宋"/>
          <w:kern w:val="1"/>
          <w:sz w:val="24"/>
          <w:szCs w:val="24"/>
        </w:rPr>
        <w:t>货物包装按照国标、部标以及有关标准执行。</w:t>
      </w:r>
    </w:p>
    <w:p>
      <w:pPr>
        <w:spacing w:line="440" w:lineRule="exact"/>
        <w:ind w:firstLine="560" w:firstLineChars="200"/>
        <w:outlineLvl w:val="2"/>
        <w:rPr>
          <w:rFonts w:ascii="楷体" w:hAnsi="楷体" w:eastAsia="楷体"/>
          <w:sz w:val="28"/>
          <w:szCs w:val="28"/>
        </w:rPr>
      </w:pPr>
      <w:bookmarkStart w:id="100" w:name="_Toc23489"/>
      <w:bookmarkStart w:id="101" w:name="_Toc494455694"/>
      <w:r>
        <w:rPr>
          <w:rFonts w:hint="eastAsia" w:ascii="楷体" w:hAnsi="楷体" w:eastAsia="楷体"/>
          <w:sz w:val="28"/>
          <w:szCs w:val="28"/>
        </w:rPr>
        <w:t>4.合同主要条款</w:t>
      </w:r>
      <w:bookmarkEnd w:id="100"/>
      <w:bookmarkEnd w:id="101"/>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合同编号：</w:t>
      </w:r>
      <w:r>
        <w:rPr>
          <w:rFonts w:hint="eastAsia" w:ascii="仿宋" w:hAnsi="仿宋" w:eastAsia="仿宋" w:cs="仿宋"/>
          <w:sz w:val="24"/>
          <w:szCs w:val="24"/>
          <w:u w:val="single"/>
          <w:lang w:val="zh-CN"/>
        </w:rPr>
        <w:t xml:space="preserve">                         </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签 订 地： </w:t>
      </w:r>
      <w:r>
        <w:rPr>
          <w:rFonts w:hint="eastAsia" w:ascii="仿宋" w:hAnsi="仿宋" w:eastAsia="仿宋" w:cs="仿宋"/>
          <w:sz w:val="24"/>
          <w:szCs w:val="24"/>
          <w:u w:val="single"/>
          <w:lang w:val="zh-CN"/>
        </w:rPr>
        <w:t xml:space="preserve">                        </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甲方（采购人）：</w:t>
      </w:r>
      <w:r>
        <w:rPr>
          <w:rFonts w:hint="eastAsia" w:ascii="仿宋" w:hAnsi="仿宋" w:eastAsia="仿宋" w:cs="仿宋"/>
          <w:sz w:val="24"/>
          <w:szCs w:val="24"/>
          <w:u w:val="single"/>
          <w:lang w:val="zh-CN"/>
        </w:rPr>
        <w:t xml:space="preserve">                    </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住所地：</w:t>
      </w:r>
      <w:r>
        <w:rPr>
          <w:rFonts w:hint="eastAsia" w:ascii="仿宋" w:hAnsi="仿宋" w:eastAsia="仿宋" w:cs="仿宋"/>
          <w:sz w:val="24"/>
          <w:szCs w:val="24"/>
          <w:u w:val="single"/>
          <w:lang w:val="zh-CN"/>
        </w:rPr>
        <w:t xml:space="preserve">                           </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乙方（中标人）：</w:t>
      </w:r>
      <w:r>
        <w:rPr>
          <w:rFonts w:hint="eastAsia" w:ascii="仿宋" w:hAnsi="仿宋" w:eastAsia="仿宋" w:cs="仿宋"/>
          <w:sz w:val="24"/>
          <w:szCs w:val="24"/>
          <w:u w:val="single"/>
          <w:lang w:val="zh-CN"/>
        </w:rPr>
        <w:t xml:space="preserve">                    </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 所 地：</w:t>
      </w:r>
      <w:r>
        <w:rPr>
          <w:rFonts w:hint="eastAsia" w:ascii="仿宋" w:hAnsi="仿宋" w:eastAsia="仿宋" w:cs="仿宋"/>
          <w:sz w:val="24"/>
          <w:szCs w:val="24"/>
          <w:u w:val="single"/>
          <w:lang w:val="zh-CN"/>
        </w:rPr>
        <w:t xml:space="preserve">                         </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乙方于</w:t>
      </w:r>
      <w:r>
        <w:rPr>
          <w:rFonts w:ascii="仿宋" w:hAnsi="仿宋" w:eastAsia="仿宋" w:cs="仿宋"/>
          <w:sz w:val="24"/>
          <w:szCs w:val="24"/>
          <w:lang w:val="zh-CN"/>
        </w:rPr>
        <w:t>20</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日参加了</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（采购人）</w:t>
      </w:r>
      <w:r>
        <w:rPr>
          <w:rFonts w:ascii="仿宋" w:hAnsi="仿宋" w:eastAsia="仿宋" w:cs="仿宋"/>
          <w:sz w:val="24"/>
          <w:szCs w:val="24"/>
          <w:lang w:val="zh-CN"/>
        </w:rPr>
        <w:t xml:space="preserve"> </w:t>
      </w:r>
      <w:r>
        <w:rPr>
          <w:rFonts w:hint="eastAsia" w:ascii="仿宋" w:hAnsi="仿宋" w:eastAsia="仿宋" w:cs="仿宋"/>
          <w:sz w:val="24"/>
          <w:szCs w:val="24"/>
          <w:lang w:val="zh-CN"/>
        </w:rPr>
        <w:t>组织的“</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（项目名称及项目编号）</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”政府采购活动，经评标委员会评审确定乙方为</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（包及包名称）</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中标人，按照《中华人民共和国合同法》、《中华人民共和国政府采购法》和相关的法律法规规定，以及招标文件规定，经甲乙双方协商一致，签订本政府采购合同。</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第一条</w:t>
      </w:r>
      <w:r>
        <w:rPr>
          <w:rFonts w:ascii="仿宋" w:hAnsi="仿宋" w:eastAsia="仿宋" w:cs="仿宋"/>
          <w:sz w:val="24"/>
          <w:szCs w:val="24"/>
          <w:lang w:val="zh-CN"/>
        </w:rPr>
        <w:t xml:space="preserve">  </w:t>
      </w:r>
      <w:r>
        <w:rPr>
          <w:rFonts w:hint="eastAsia" w:ascii="仿宋" w:hAnsi="仿宋" w:eastAsia="仿宋" w:cs="仿宋"/>
          <w:sz w:val="24"/>
          <w:szCs w:val="24"/>
          <w:lang w:val="zh-CN"/>
        </w:rPr>
        <w:t>货物条款</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货物名称</w:t>
            </w:r>
          </w:p>
        </w:tc>
        <w:tc>
          <w:tcPr>
            <w:tcW w:w="5013" w:type="dxa"/>
            <w:vAlign w:val="center"/>
          </w:tcPr>
          <w:p>
            <w:pPr>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品牌、规格型号（技术参数）</w:t>
            </w:r>
          </w:p>
        </w:tc>
        <w:tc>
          <w:tcPr>
            <w:tcW w:w="884" w:type="dxa"/>
            <w:vAlign w:val="center"/>
          </w:tcPr>
          <w:p>
            <w:pPr>
              <w:spacing w:line="440" w:lineRule="exact"/>
              <w:ind w:firstLine="105"/>
              <w:rPr>
                <w:rFonts w:ascii="仿宋" w:hAnsi="仿宋" w:eastAsia="仿宋" w:cs="仿宋"/>
                <w:sz w:val="24"/>
                <w:szCs w:val="24"/>
                <w:lang w:val="zh-CN"/>
              </w:rPr>
            </w:pPr>
            <w:r>
              <w:rPr>
                <w:rFonts w:hint="eastAsia" w:ascii="仿宋" w:hAnsi="仿宋" w:eastAsia="仿宋" w:cs="仿宋"/>
                <w:sz w:val="24"/>
                <w:szCs w:val="24"/>
                <w:lang w:val="zh-CN"/>
              </w:rPr>
              <w:t>单价</w:t>
            </w:r>
          </w:p>
        </w:tc>
        <w:tc>
          <w:tcPr>
            <w:tcW w:w="884" w:type="dxa"/>
            <w:vAlign w:val="center"/>
          </w:tcPr>
          <w:p>
            <w:pPr>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数量</w:t>
            </w:r>
          </w:p>
        </w:tc>
        <w:tc>
          <w:tcPr>
            <w:tcW w:w="1179" w:type="dxa"/>
            <w:vAlign w:val="center"/>
          </w:tcPr>
          <w:p>
            <w:pPr>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小</w:t>
            </w:r>
            <w:r>
              <w:rPr>
                <w:rFonts w:ascii="仿宋" w:hAnsi="仿宋" w:eastAsia="仿宋" w:cs="仿宋"/>
                <w:sz w:val="24"/>
                <w:szCs w:val="24"/>
                <w:lang w:val="zh-CN"/>
              </w:rPr>
              <w:t xml:space="preserve"> </w:t>
            </w:r>
            <w:r>
              <w:rPr>
                <w:rFonts w:hint="eastAsia" w:ascii="仿宋" w:hAnsi="仿宋" w:eastAsia="仿宋" w:cs="仿宋"/>
                <w:sz w:val="24"/>
                <w:szCs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lang w:val="zh-CN"/>
              </w:rPr>
            </w:pPr>
          </w:p>
        </w:tc>
        <w:tc>
          <w:tcPr>
            <w:tcW w:w="5013" w:type="dxa"/>
            <w:vAlign w:val="center"/>
          </w:tcPr>
          <w:p>
            <w:pPr>
              <w:spacing w:line="440" w:lineRule="exact"/>
              <w:jc w:val="center"/>
              <w:rPr>
                <w:rFonts w:ascii="仿宋" w:hAnsi="仿宋" w:eastAsia="仿宋" w:cs="仿宋"/>
                <w:sz w:val="24"/>
                <w:szCs w:val="24"/>
                <w:lang w:val="zh-CN"/>
              </w:rPr>
            </w:pPr>
          </w:p>
        </w:tc>
        <w:tc>
          <w:tcPr>
            <w:tcW w:w="884" w:type="dxa"/>
            <w:vAlign w:val="center"/>
          </w:tcPr>
          <w:p>
            <w:pPr>
              <w:spacing w:line="440" w:lineRule="exact"/>
              <w:jc w:val="center"/>
              <w:rPr>
                <w:rFonts w:ascii="仿宋" w:hAnsi="仿宋" w:eastAsia="仿宋" w:cs="仿宋"/>
                <w:sz w:val="24"/>
                <w:szCs w:val="24"/>
                <w:lang w:val="zh-CN"/>
              </w:rPr>
            </w:pPr>
          </w:p>
        </w:tc>
        <w:tc>
          <w:tcPr>
            <w:tcW w:w="884" w:type="dxa"/>
            <w:vAlign w:val="center"/>
          </w:tcPr>
          <w:p>
            <w:pPr>
              <w:spacing w:line="440" w:lineRule="exact"/>
              <w:jc w:val="center"/>
              <w:rPr>
                <w:rFonts w:ascii="仿宋" w:hAnsi="仿宋" w:eastAsia="仿宋" w:cs="仿宋"/>
                <w:sz w:val="24"/>
                <w:szCs w:val="24"/>
                <w:lang w:val="zh-CN"/>
              </w:rPr>
            </w:pPr>
          </w:p>
        </w:tc>
        <w:tc>
          <w:tcPr>
            <w:tcW w:w="1179" w:type="dxa"/>
            <w:vAlign w:val="center"/>
          </w:tcPr>
          <w:p>
            <w:pPr>
              <w:spacing w:line="440" w:lineRule="exact"/>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lang w:val="zh-CN"/>
              </w:rPr>
            </w:pPr>
          </w:p>
        </w:tc>
        <w:tc>
          <w:tcPr>
            <w:tcW w:w="5013" w:type="dxa"/>
            <w:vAlign w:val="center"/>
          </w:tcPr>
          <w:p>
            <w:pPr>
              <w:spacing w:line="440" w:lineRule="exact"/>
              <w:jc w:val="center"/>
              <w:rPr>
                <w:rFonts w:ascii="仿宋" w:hAnsi="仿宋" w:eastAsia="仿宋" w:cs="仿宋"/>
                <w:sz w:val="24"/>
                <w:szCs w:val="24"/>
                <w:lang w:val="zh-CN"/>
              </w:rPr>
            </w:pPr>
          </w:p>
        </w:tc>
        <w:tc>
          <w:tcPr>
            <w:tcW w:w="884" w:type="dxa"/>
            <w:vAlign w:val="center"/>
          </w:tcPr>
          <w:p>
            <w:pPr>
              <w:spacing w:line="440" w:lineRule="exact"/>
              <w:jc w:val="center"/>
              <w:rPr>
                <w:rFonts w:ascii="仿宋" w:hAnsi="仿宋" w:eastAsia="仿宋" w:cs="仿宋"/>
                <w:sz w:val="24"/>
                <w:szCs w:val="24"/>
                <w:lang w:val="zh-CN"/>
              </w:rPr>
            </w:pPr>
          </w:p>
        </w:tc>
        <w:tc>
          <w:tcPr>
            <w:tcW w:w="884" w:type="dxa"/>
            <w:vAlign w:val="center"/>
          </w:tcPr>
          <w:p>
            <w:pPr>
              <w:spacing w:line="440" w:lineRule="exact"/>
              <w:jc w:val="center"/>
              <w:rPr>
                <w:rFonts w:ascii="仿宋" w:hAnsi="仿宋" w:eastAsia="仿宋" w:cs="仿宋"/>
                <w:sz w:val="24"/>
                <w:szCs w:val="24"/>
                <w:lang w:val="zh-CN"/>
              </w:rPr>
            </w:pPr>
          </w:p>
        </w:tc>
        <w:tc>
          <w:tcPr>
            <w:tcW w:w="1179" w:type="dxa"/>
            <w:vAlign w:val="center"/>
          </w:tcPr>
          <w:p>
            <w:pPr>
              <w:spacing w:line="440" w:lineRule="exact"/>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ascii="仿宋" w:hAnsi="仿宋" w:eastAsia="仿宋" w:cs="仿宋"/>
                <w:sz w:val="24"/>
                <w:szCs w:val="24"/>
                <w:lang w:val="zh-CN"/>
              </w:rPr>
            </w:pPr>
          </w:p>
        </w:tc>
        <w:tc>
          <w:tcPr>
            <w:tcW w:w="5013" w:type="dxa"/>
            <w:vAlign w:val="center"/>
          </w:tcPr>
          <w:p>
            <w:pPr>
              <w:spacing w:line="440" w:lineRule="exact"/>
              <w:jc w:val="center"/>
              <w:rPr>
                <w:rFonts w:ascii="仿宋" w:hAnsi="仿宋" w:eastAsia="仿宋" w:cs="仿宋"/>
                <w:sz w:val="24"/>
                <w:szCs w:val="24"/>
                <w:lang w:val="zh-CN"/>
              </w:rPr>
            </w:pPr>
          </w:p>
        </w:tc>
        <w:tc>
          <w:tcPr>
            <w:tcW w:w="884" w:type="dxa"/>
            <w:vAlign w:val="center"/>
          </w:tcPr>
          <w:p>
            <w:pPr>
              <w:spacing w:line="440" w:lineRule="exact"/>
              <w:jc w:val="center"/>
              <w:rPr>
                <w:rFonts w:ascii="仿宋" w:hAnsi="仿宋" w:eastAsia="仿宋" w:cs="仿宋"/>
                <w:sz w:val="24"/>
                <w:szCs w:val="24"/>
                <w:lang w:val="zh-CN"/>
              </w:rPr>
            </w:pPr>
          </w:p>
        </w:tc>
        <w:tc>
          <w:tcPr>
            <w:tcW w:w="884" w:type="dxa"/>
            <w:vAlign w:val="center"/>
          </w:tcPr>
          <w:p>
            <w:pPr>
              <w:spacing w:line="440" w:lineRule="exact"/>
              <w:jc w:val="center"/>
              <w:rPr>
                <w:rFonts w:ascii="仿宋" w:hAnsi="仿宋" w:eastAsia="仿宋" w:cs="仿宋"/>
                <w:sz w:val="24"/>
                <w:szCs w:val="24"/>
                <w:lang w:val="zh-CN"/>
              </w:rPr>
            </w:pPr>
          </w:p>
        </w:tc>
        <w:tc>
          <w:tcPr>
            <w:tcW w:w="1179" w:type="dxa"/>
            <w:vAlign w:val="center"/>
          </w:tcPr>
          <w:p>
            <w:pPr>
              <w:spacing w:line="440" w:lineRule="exact"/>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合</w:t>
            </w:r>
            <w:r>
              <w:rPr>
                <w:rFonts w:ascii="仿宋" w:hAnsi="仿宋" w:eastAsia="仿宋" w:cs="仿宋"/>
                <w:sz w:val="24"/>
                <w:szCs w:val="24"/>
                <w:lang w:val="zh-CN"/>
              </w:rPr>
              <w:t xml:space="preserve">     </w:t>
            </w:r>
            <w:r>
              <w:rPr>
                <w:rFonts w:hint="eastAsia" w:ascii="仿宋" w:hAnsi="仿宋" w:eastAsia="仿宋" w:cs="仿宋"/>
                <w:sz w:val="24"/>
                <w:szCs w:val="24"/>
                <w:lang w:val="zh-CN"/>
              </w:rPr>
              <w:t>计</w:t>
            </w:r>
          </w:p>
        </w:tc>
        <w:tc>
          <w:tcPr>
            <w:tcW w:w="2947" w:type="dxa"/>
            <w:gridSpan w:val="3"/>
            <w:vAlign w:val="center"/>
          </w:tcPr>
          <w:p>
            <w:pPr>
              <w:spacing w:line="440" w:lineRule="exact"/>
              <w:jc w:val="center"/>
              <w:rPr>
                <w:rFonts w:ascii="仿宋" w:hAnsi="仿宋" w:eastAsia="仿宋" w:cs="仿宋"/>
                <w:sz w:val="24"/>
                <w:szCs w:val="24"/>
                <w:lang w:val="zh-CN"/>
              </w:rPr>
            </w:pPr>
          </w:p>
        </w:tc>
      </w:tr>
    </w:tbl>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注：如上述表格不适用相关货物的，具体品牌、数量、规格型号（技术参数）及质保期等可用附件形式列明，作为本合同组成部分。</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第二条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合同总金额</w:t>
      </w:r>
    </w:p>
    <w:p>
      <w:pPr>
        <w:spacing w:line="440" w:lineRule="exact"/>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第三条</w:t>
      </w:r>
      <w:r>
        <w:rPr>
          <w:rFonts w:ascii="仿宋" w:hAnsi="仿宋" w:eastAsia="仿宋" w:cs="仿宋"/>
          <w:sz w:val="24"/>
          <w:szCs w:val="24"/>
          <w:lang w:val="zh-CN"/>
        </w:rPr>
        <w:t xml:space="preserve">   </w:t>
      </w:r>
      <w:r>
        <w:rPr>
          <w:rFonts w:hint="eastAsia" w:ascii="仿宋" w:hAnsi="仿宋" w:eastAsia="仿宋" w:cs="仿宋"/>
          <w:sz w:val="24"/>
          <w:szCs w:val="24"/>
          <w:lang w:val="zh-CN"/>
        </w:rPr>
        <w:t>质量要求及技术标准</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.货物原产地：</w:t>
      </w:r>
      <w:r>
        <w:rPr>
          <w:rFonts w:ascii="仿宋" w:hAnsi="仿宋" w:eastAsia="仿宋" w:cs="仿宋"/>
          <w:sz w:val="24"/>
          <w:szCs w:val="24"/>
          <w:lang w:val="zh-CN"/>
        </w:rPr>
        <w:t xml:space="preserve">         </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.货物的质量要求：</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.货物的技术标准：</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第四条</w:t>
      </w:r>
      <w:r>
        <w:rPr>
          <w:rFonts w:ascii="仿宋" w:hAnsi="仿宋" w:eastAsia="仿宋" w:cs="仿宋"/>
          <w:sz w:val="24"/>
          <w:szCs w:val="24"/>
          <w:lang w:val="zh-CN"/>
        </w:rPr>
        <w:t xml:space="preserve">  </w:t>
      </w:r>
      <w:r>
        <w:rPr>
          <w:rFonts w:hint="eastAsia" w:ascii="仿宋" w:hAnsi="仿宋" w:eastAsia="仿宋" w:cs="仿宋"/>
          <w:sz w:val="24"/>
          <w:szCs w:val="24"/>
          <w:lang w:val="zh-CN"/>
        </w:rPr>
        <w:t>交货</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.交货日期：</w:t>
      </w:r>
      <w:r>
        <w:rPr>
          <w:rFonts w:ascii="仿宋" w:hAnsi="仿宋" w:eastAsia="仿宋" w:cs="仿宋"/>
          <w:sz w:val="24"/>
          <w:szCs w:val="24"/>
          <w:lang w:val="zh-CN"/>
        </w:rPr>
        <w:t xml:space="preserve"> </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.交货地点：</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第五条</w:t>
      </w:r>
      <w:r>
        <w:rPr>
          <w:rFonts w:ascii="仿宋" w:hAnsi="仿宋" w:eastAsia="仿宋" w:cs="仿宋"/>
          <w:sz w:val="24"/>
          <w:szCs w:val="24"/>
          <w:lang w:val="zh-CN"/>
        </w:rPr>
        <w:t xml:space="preserve">  </w:t>
      </w:r>
      <w:r>
        <w:rPr>
          <w:rFonts w:hint="eastAsia" w:ascii="仿宋" w:hAnsi="仿宋" w:eastAsia="仿宋" w:cs="仿宋"/>
          <w:sz w:val="24"/>
          <w:szCs w:val="24"/>
          <w:lang w:val="zh-CN"/>
        </w:rPr>
        <w:t>包装、装运及运输</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.乙方负责包装、装运和运输，由于不适当的包装、装运和运输造成货物有任何损坏均由乙方负责。</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.包装费、运费及相关费用已包含在合同总金额内。</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第六条</w:t>
      </w:r>
      <w:r>
        <w:rPr>
          <w:rFonts w:ascii="仿宋" w:hAnsi="仿宋" w:eastAsia="仿宋" w:cs="仿宋"/>
          <w:sz w:val="24"/>
          <w:szCs w:val="24"/>
          <w:lang w:val="zh-CN"/>
        </w:rPr>
        <w:t xml:space="preserve">  </w:t>
      </w:r>
      <w:r>
        <w:rPr>
          <w:rFonts w:hint="eastAsia" w:ascii="仿宋" w:hAnsi="仿宋" w:eastAsia="仿宋" w:cs="仿宋"/>
          <w:sz w:val="24"/>
          <w:szCs w:val="24"/>
          <w:lang w:val="zh-CN"/>
        </w:rPr>
        <w:t>货款支付</w:t>
      </w:r>
    </w:p>
    <w:p>
      <w:pPr>
        <w:tabs>
          <w:tab w:val="left" w:pos="840"/>
        </w:tabs>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.货物运到交货地点，经甲乙双方共同验收合格后由甲方负责办理货款支付手续。</w:t>
      </w:r>
    </w:p>
    <w:p>
      <w:pPr>
        <w:tabs>
          <w:tab w:val="left" w:pos="840"/>
        </w:tabs>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.属国库集中支付资金，甲方应按照双方约定的付款期限，及时向同级财政部门报送资金支付申请，同级财政部门对支付申请审核无误后，将货款直接支付至乙方账户。</w:t>
      </w:r>
    </w:p>
    <w:p>
      <w:pPr>
        <w:tabs>
          <w:tab w:val="left" w:pos="840"/>
        </w:tabs>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.付款方式</w:t>
      </w:r>
      <w:r>
        <w:rPr>
          <w:rFonts w:ascii="仿宋" w:hAnsi="仿宋" w:eastAsia="仿宋" w:cs="仿宋"/>
          <w:sz w:val="24"/>
          <w:szCs w:val="24"/>
          <w:lang w:val="zh-CN"/>
        </w:rPr>
        <w:t xml:space="preserve"> </w:t>
      </w:r>
    </w:p>
    <w:p>
      <w:pPr>
        <w:tabs>
          <w:tab w:val="left" w:pos="840"/>
        </w:tabs>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tabs>
          <w:tab w:val="left" w:pos="840"/>
        </w:tabs>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第七条</w:t>
      </w:r>
      <w:r>
        <w:rPr>
          <w:rFonts w:ascii="仿宋" w:hAnsi="仿宋" w:eastAsia="仿宋" w:cs="仿宋"/>
          <w:sz w:val="24"/>
          <w:szCs w:val="24"/>
          <w:lang w:val="zh-CN"/>
        </w:rPr>
        <w:t xml:space="preserve">  </w:t>
      </w:r>
      <w:r>
        <w:rPr>
          <w:rFonts w:hint="eastAsia" w:ascii="仿宋" w:hAnsi="仿宋" w:eastAsia="仿宋" w:cs="仿宋"/>
          <w:sz w:val="24"/>
          <w:szCs w:val="24"/>
          <w:lang w:val="zh-CN"/>
        </w:rPr>
        <w:t>履约保证金</w:t>
      </w:r>
    </w:p>
    <w:p>
      <w:pPr>
        <w:tabs>
          <w:tab w:val="left" w:pos="840"/>
        </w:tabs>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.乙方须向甲方交纳人民币</w:t>
      </w:r>
      <w:r>
        <w:rPr>
          <w:rFonts w:ascii="仿宋" w:hAnsi="仿宋" w:eastAsia="仿宋" w:cs="仿宋"/>
          <w:sz w:val="24"/>
          <w:szCs w:val="24"/>
          <w:lang w:val="zh-CN"/>
        </w:rPr>
        <w:t>(</w:t>
      </w:r>
      <w:r>
        <w:rPr>
          <w:rFonts w:hint="eastAsia" w:ascii="仿宋" w:hAnsi="仿宋" w:eastAsia="仿宋" w:cs="仿宋"/>
          <w:sz w:val="24"/>
          <w:szCs w:val="24"/>
          <w:lang w:val="zh-CN"/>
        </w:rPr>
        <w:t>大写</w:t>
      </w:r>
      <w:r>
        <w:rPr>
          <w:rFonts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作为本合同的履约保证金。</w:t>
      </w:r>
      <w:r>
        <w:rPr>
          <w:rFonts w:ascii="仿宋" w:hAnsi="仿宋" w:eastAsia="仿宋" w:cs="仿宋"/>
          <w:sz w:val="24"/>
          <w:szCs w:val="24"/>
          <w:lang w:val="zh-CN"/>
        </w:rPr>
        <w:t xml:space="preserve"> </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.履约保证金用于补偿甲方因乙方不能履行或不能完全履行合同义务而蒙受的损失。</w:t>
      </w:r>
    </w:p>
    <w:p>
      <w:pPr>
        <w:spacing w:line="440" w:lineRule="exact"/>
        <w:ind w:firstLine="480" w:firstLineChars="200"/>
        <w:rPr>
          <w:rFonts w:ascii="仿宋" w:hAnsi="仿宋" w:eastAsia="仿宋"/>
          <w:kern w:val="1"/>
          <w:sz w:val="24"/>
          <w:szCs w:val="24"/>
        </w:rPr>
      </w:pPr>
      <w:r>
        <w:rPr>
          <w:rFonts w:ascii="仿宋" w:hAnsi="仿宋" w:eastAsia="仿宋" w:cs="仿宋"/>
          <w:sz w:val="24"/>
          <w:szCs w:val="24"/>
          <w:lang w:val="zh-CN"/>
        </w:rPr>
        <w:t>3</w:t>
      </w:r>
      <w:r>
        <w:rPr>
          <w:rFonts w:hint="eastAsia" w:ascii="仿宋" w:hAnsi="仿宋" w:eastAsia="仿宋" w:cs="仿宋"/>
          <w:sz w:val="24"/>
          <w:szCs w:val="24"/>
          <w:lang w:val="zh-CN"/>
        </w:rPr>
        <w:t>.</w:t>
      </w:r>
      <w:r>
        <w:rPr>
          <w:rFonts w:hint="eastAsia" w:ascii="仿宋" w:hAnsi="仿宋" w:eastAsia="仿宋" w:cs="仿宋"/>
          <w:kern w:val="1"/>
          <w:sz w:val="24"/>
          <w:szCs w:val="24"/>
        </w:rPr>
        <w:t>履约保证金在货物交付验收合格</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月无质量问题后，填写《阿克苏市政府采购项目履约保证金退付表》、《阿克苏市政府采购项目验收单》和资金往来收款收据交监督部门审核后</w:t>
      </w:r>
      <w:r>
        <w:rPr>
          <w:rFonts w:ascii="仿宋" w:hAnsi="仿宋" w:eastAsia="仿宋" w:cs="仿宋"/>
          <w:kern w:val="1"/>
          <w:sz w:val="24"/>
          <w:szCs w:val="24"/>
        </w:rPr>
        <w:t>20</w:t>
      </w:r>
      <w:r>
        <w:rPr>
          <w:rFonts w:hint="eastAsia" w:ascii="仿宋" w:hAnsi="仿宋" w:eastAsia="仿宋" w:cs="仿宋"/>
          <w:kern w:val="1"/>
          <w:sz w:val="24"/>
          <w:szCs w:val="24"/>
        </w:rPr>
        <w:t>个工作日内退还。</w:t>
      </w:r>
    </w:p>
    <w:p>
      <w:pPr>
        <w:tabs>
          <w:tab w:val="left" w:pos="840"/>
        </w:tabs>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第八条</w:t>
      </w:r>
      <w:r>
        <w:rPr>
          <w:rFonts w:ascii="仿宋" w:hAnsi="仿宋" w:eastAsia="仿宋" w:cs="仿宋"/>
          <w:sz w:val="24"/>
          <w:szCs w:val="24"/>
          <w:lang w:val="zh-CN"/>
        </w:rPr>
        <w:t xml:space="preserve">  </w:t>
      </w:r>
      <w:r>
        <w:rPr>
          <w:rFonts w:hint="eastAsia" w:ascii="仿宋" w:hAnsi="仿宋" w:eastAsia="仿宋" w:cs="仿宋"/>
          <w:sz w:val="24"/>
          <w:szCs w:val="24"/>
          <w:lang w:val="zh-CN"/>
        </w:rPr>
        <w:t>售后服务及承诺</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.乙方有完善的服务体系，有能力提供持续的、本地化售后服务。</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.供货及服务范围：乙方负责货物的供应、运输、安装调试、免费培训、售后服务。</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第九条</w:t>
      </w:r>
      <w:r>
        <w:rPr>
          <w:rFonts w:ascii="仿宋" w:hAnsi="仿宋" w:eastAsia="仿宋" w:cs="仿宋"/>
          <w:sz w:val="24"/>
          <w:szCs w:val="24"/>
          <w:lang w:val="zh-CN"/>
        </w:rPr>
        <w:t xml:space="preserve">  </w:t>
      </w:r>
      <w:r>
        <w:rPr>
          <w:rStyle w:val="17"/>
          <w:rFonts w:hint="eastAsia"/>
          <w:sz w:val="24"/>
          <w:szCs w:val="24"/>
        </w:rPr>
        <w:t>验收</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.货物运抵现场后，采购人将对货物数量、质量、规格等进行检验。如发现货物和规格或者两者都与合同不符，采购人有权限根据检验结果要求中标人立即更换或者提出索赔要求。</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.开箱检查设备外观，如有损伤或质量缺陷，乙方应及时更换。</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.依据合同设备清单，对设备品牌、规格型号（技术参数）、数量、质保书等必备附件进行检查。</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.货物由中标人进行安装，完毕后，采购人应对货物的数量、质量、规格、性能等进行详细而全面的检验。安装调试完毕</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日内，证明货物以及安装质量无任何问题，甲乙双方共同确认设备正常运行后，由采购人组成的验收小组签署验收报告，作为付款凭据之一。</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第十条</w:t>
      </w:r>
      <w:r>
        <w:rPr>
          <w:rFonts w:ascii="仿宋" w:hAnsi="仿宋" w:eastAsia="仿宋" w:cs="仿宋"/>
          <w:sz w:val="24"/>
          <w:szCs w:val="24"/>
          <w:lang w:val="zh-CN"/>
        </w:rPr>
        <w:t xml:space="preserve">  </w:t>
      </w:r>
      <w:r>
        <w:rPr>
          <w:rFonts w:hint="eastAsia" w:ascii="仿宋" w:hAnsi="仿宋" w:eastAsia="仿宋" w:cs="仿宋"/>
          <w:sz w:val="24"/>
          <w:szCs w:val="24"/>
          <w:lang w:val="zh-CN"/>
        </w:rPr>
        <w:t>知识产权</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.乙方为执行本合同而提供的技术资料或者其他相关资料、软件等由甲方永久免费使用。</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第十一条</w:t>
      </w:r>
      <w:r>
        <w:rPr>
          <w:rFonts w:ascii="仿宋" w:hAnsi="仿宋" w:eastAsia="仿宋" w:cs="仿宋"/>
          <w:sz w:val="24"/>
          <w:szCs w:val="24"/>
          <w:lang w:val="zh-CN"/>
        </w:rPr>
        <w:t xml:space="preserve">  </w:t>
      </w:r>
      <w:r>
        <w:rPr>
          <w:rFonts w:hint="eastAsia" w:ascii="仿宋" w:hAnsi="仿宋" w:eastAsia="仿宋" w:cs="仿宋"/>
          <w:sz w:val="24"/>
          <w:szCs w:val="24"/>
          <w:lang w:val="zh-CN"/>
        </w:rPr>
        <w:t>甲方责任</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.及时办理付款手续。</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.负责提供工作场地，协助乙方办理有关事宜。</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.对合同条款及所知悉的乙方商业秘密负有保密义务。</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第十二条</w:t>
      </w:r>
      <w:r>
        <w:rPr>
          <w:rFonts w:ascii="仿宋" w:hAnsi="仿宋" w:eastAsia="仿宋" w:cs="仿宋"/>
          <w:sz w:val="24"/>
          <w:szCs w:val="24"/>
          <w:lang w:val="zh-CN"/>
        </w:rPr>
        <w:t xml:space="preserve">  </w:t>
      </w:r>
      <w:r>
        <w:rPr>
          <w:rFonts w:hint="eastAsia" w:ascii="仿宋" w:hAnsi="仿宋" w:eastAsia="仿宋" w:cs="仿宋"/>
          <w:sz w:val="24"/>
          <w:szCs w:val="24"/>
          <w:lang w:val="zh-CN"/>
        </w:rPr>
        <w:t>乙方责任</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.保证所供货物均为投标文件承诺的货物，符合相关质量检测标准，具有该产品的出厂标准或国家鉴定证书</w:t>
      </w:r>
      <w:r>
        <w:rPr>
          <w:rFonts w:ascii="仿宋" w:hAnsi="仿宋" w:eastAsia="仿宋" w:cs="仿宋"/>
          <w:sz w:val="24"/>
          <w:szCs w:val="24"/>
          <w:lang w:val="zh-CN"/>
        </w:rPr>
        <w:t>,</w:t>
      </w:r>
      <w:r>
        <w:rPr>
          <w:rFonts w:hint="eastAsia" w:ascii="仿宋" w:hAnsi="仿宋" w:eastAsia="仿宋" w:cs="仿宋"/>
          <w:sz w:val="24"/>
          <w:szCs w:val="24"/>
          <w:lang w:val="zh-CN"/>
        </w:rPr>
        <w:t>保证其全部部件为全新的未使用的且符合相关质量要求。</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.保证货物的售后服务，严格依据投标文件及相关承诺，对货物及系统进行保修、维护等服务。</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.保证其所供货物不存在侵犯第三方知识产权的行为，否则由此产生的损失由乙方承担。</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第十三条</w:t>
      </w:r>
      <w:r>
        <w:rPr>
          <w:rFonts w:ascii="仿宋" w:hAnsi="仿宋" w:eastAsia="仿宋" w:cs="仿宋"/>
          <w:sz w:val="24"/>
          <w:szCs w:val="24"/>
          <w:lang w:val="zh-CN"/>
        </w:rPr>
        <w:t xml:space="preserve">  </w:t>
      </w:r>
      <w:r>
        <w:rPr>
          <w:rFonts w:hint="eastAsia" w:ascii="仿宋" w:hAnsi="仿宋" w:eastAsia="仿宋" w:cs="仿宋"/>
          <w:sz w:val="24"/>
          <w:szCs w:val="24"/>
          <w:lang w:val="zh-CN"/>
        </w:rPr>
        <w:t>违约责任</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.甲乙双方任意一方无故终止合同的，违约方应当按照合同总金额的</w:t>
      </w:r>
      <w:r>
        <w:rPr>
          <w:rFonts w:ascii="仿宋" w:hAnsi="仿宋" w:eastAsia="仿宋" w:cs="仿宋"/>
          <w:sz w:val="24"/>
          <w:szCs w:val="24"/>
          <w:lang w:val="zh-CN"/>
        </w:rPr>
        <w:t>20%</w:t>
      </w:r>
      <w:r>
        <w:rPr>
          <w:rFonts w:hint="eastAsia" w:ascii="仿宋" w:hAnsi="仿宋" w:eastAsia="仿宋" w:cs="仿宋"/>
          <w:sz w:val="24"/>
          <w:szCs w:val="24"/>
          <w:lang w:val="zh-CN"/>
        </w:rPr>
        <w:t>向守约方支付违约金。</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2.乙方逾期交付货物时，每逾</w:t>
      </w:r>
      <w:r>
        <w:rPr>
          <w:rFonts w:ascii="仿宋" w:hAnsi="仿宋" w:eastAsia="仿宋" w:cs="仿宋"/>
          <w:sz w:val="24"/>
          <w:szCs w:val="24"/>
          <w:lang w:val="zh-CN"/>
        </w:rPr>
        <w:t>1</w:t>
      </w:r>
      <w:r>
        <w:rPr>
          <w:rFonts w:hint="eastAsia" w:ascii="仿宋" w:hAnsi="仿宋" w:eastAsia="仿宋" w:cs="仿宋"/>
          <w:sz w:val="24"/>
          <w:szCs w:val="24"/>
          <w:lang w:val="zh-CN"/>
        </w:rPr>
        <w:t>日乙方向甲方支付合同总金额0.5‰的滞纳金。逾期交货超过</w:t>
      </w:r>
      <w:r>
        <w:rPr>
          <w:rFonts w:ascii="仿宋" w:hAnsi="仿宋" w:eastAsia="仿宋" w:cs="仿宋"/>
          <w:sz w:val="24"/>
          <w:szCs w:val="24"/>
          <w:lang w:val="zh-CN"/>
        </w:rPr>
        <w:t>30</w:t>
      </w:r>
      <w:r>
        <w:rPr>
          <w:rFonts w:hint="eastAsia" w:ascii="仿宋" w:hAnsi="仿宋" w:eastAsia="仿宋" w:cs="仿宋"/>
          <w:sz w:val="24"/>
          <w:szCs w:val="24"/>
          <w:lang w:val="zh-CN"/>
        </w:rPr>
        <w:t>日的，甲方有权决定是否继续履行合同，如甲方决定终止履行合同的，乙方应按照第1款的规定赔偿甲方违约金。</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szCs w:val="24"/>
          <w:lang w:val="zh-CN"/>
        </w:rPr>
        <w:t>20%</w:t>
      </w:r>
      <w:r>
        <w:rPr>
          <w:rFonts w:hint="eastAsia" w:ascii="仿宋" w:hAnsi="仿宋" w:eastAsia="仿宋" w:cs="仿宋"/>
          <w:sz w:val="24"/>
          <w:szCs w:val="24"/>
          <w:lang w:val="zh-CN"/>
        </w:rPr>
        <w:t>的违约金，如果违约金不足以支付甲方所受损失的，甲方有权要求其赔偿。</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4.在质保期内产品出现质量问题，乙方必须在接到甲方通知后</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小时内到达现场解决，否则甲方有权另请单位解决，由此产生的费用由乙方承担，甲方有权从质保金中扣除相关费用，产生的损失由乙方赔偿。</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5.甲乙双方违背其他合同条款，违约方赔偿对方损失。</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第十四条</w:t>
      </w:r>
      <w:r>
        <w:rPr>
          <w:rFonts w:ascii="仿宋" w:hAnsi="仿宋" w:eastAsia="仿宋" w:cs="仿宋"/>
          <w:sz w:val="24"/>
          <w:szCs w:val="24"/>
          <w:lang w:val="zh-CN"/>
        </w:rPr>
        <w:t xml:space="preserve">  </w:t>
      </w:r>
      <w:r>
        <w:rPr>
          <w:rFonts w:hint="eastAsia" w:ascii="仿宋" w:hAnsi="仿宋" w:eastAsia="仿宋" w:cs="仿宋"/>
          <w:sz w:val="24"/>
          <w:szCs w:val="24"/>
          <w:lang w:val="zh-CN"/>
        </w:rPr>
        <w:t>不可抗力</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第十五条</w:t>
      </w:r>
      <w:r>
        <w:rPr>
          <w:rFonts w:ascii="仿宋" w:hAnsi="仿宋" w:eastAsia="仿宋" w:cs="仿宋"/>
          <w:sz w:val="24"/>
          <w:szCs w:val="24"/>
          <w:lang w:val="zh-CN"/>
        </w:rPr>
        <w:t xml:space="preserve">  </w:t>
      </w:r>
      <w:r>
        <w:rPr>
          <w:rFonts w:hint="eastAsia" w:ascii="仿宋" w:hAnsi="仿宋" w:eastAsia="仿宋" w:cs="仿宋"/>
          <w:sz w:val="24"/>
          <w:szCs w:val="24"/>
          <w:lang w:val="zh-CN"/>
        </w:rPr>
        <w:t>保密</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乙方违反本合同所规定的保密义务，应按照本合同总金额的</w:t>
      </w:r>
      <w:r>
        <w:rPr>
          <w:rFonts w:ascii="仿宋" w:hAnsi="仿宋" w:eastAsia="仿宋" w:cs="仿宋"/>
          <w:sz w:val="24"/>
          <w:szCs w:val="24"/>
          <w:lang w:val="zh-CN"/>
        </w:rPr>
        <w:t>10%</w:t>
      </w:r>
      <w:r>
        <w:rPr>
          <w:rFonts w:hint="eastAsia" w:ascii="仿宋" w:hAnsi="仿宋" w:eastAsia="仿宋" w:cs="仿宋"/>
          <w:sz w:val="24"/>
          <w:szCs w:val="24"/>
          <w:lang w:val="zh-CN"/>
        </w:rPr>
        <w:t>支付违约金。</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第十六条</w:t>
      </w:r>
      <w:r>
        <w:rPr>
          <w:rFonts w:ascii="仿宋" w:hAnsi="仿宋" w:eastAsia="仿宋" w:cs="仿宋"/>
          <w:sz w:val="24"/>
          <w:szCs w:val="24"/>
          <w:lang w:val="zh-CN"/>
        </w:rPr>
        <w:t xml:space="preserve">  </w:t>
      </w:r>
      <w:r>
        <w:rPr>
          <w:rFonts w:hint="eastAsia" w:ascii="仿宋" w:hAnsi="仿宋" w:eastAsia="仿宋" w:cs="仿宋"/>
          <w:sz w:val="24"/>
          <w:szCs w:val="24"/>
          <w:lang w:val="zh-CN"/>
        </w:rPr>
        <w:t>争议解决</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甲乙双方在合同履行中发生争议，应通过协商解决。如协商不成，可以向合同签订地法院提起诉讼。</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第十七条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合同生效及其它</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.除招标文件规定且甲方事先书面同意外，乙方不得部分或者全部转让、分包履行其应履行的合同项下的义务。</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.合同由甲、乙双方法定代表人（或者被授权代表）签字并加盖单位公章，以最后一方签字日期为合同生效日期。</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.本合同一式六份，甲方一份，乙方一份，采购代理机构二份，市财政局一份，市公共资源交易管理办公室一份。</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第十八条</w:t>
      </w:r>
      <w:r>
        <w:rPr>
          <w:rFonts w:ascii="仿宋" w:hAnsi="仿宋" w:eastAsia="仿宋" w:cs="仿宋"/>
          <w:sz w:val="24"/>
          <w:szCs w:val="24"/>
          <w:lang w:val="zh-CN"/>
        </w:rPr>
        <w:t xml:space="preserve">  </w:t>
      </w:r>
      <w:r>
        <w:rPr>
          <w:rFonts w:hint="eastAsia" w:ascii="仿宋" w:hAnsi="仿宋" w:eastAsia="仿宋" w:cs="仿宋"/>
          <w:sz w:val="24"/>
          <w:szCs w:val="24"/>
          <w:lang w:val="zh-CN"/>
        </w:rPr>
        <w:t>本合同附件</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.中标通知书；</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.政府采购招标文件（含招标文件的澄清、修改等）；</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.乙方投标文件；</w:t>
      </w:r>
    </w:p>
    <w:p>
      <w:pPr>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.中标人在评标过程中做出的有关澄清、说明、承诺或者补正文件（材料）；</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p>
    <w:p>
      <w:pPr>
        <w:spacing w:line="440" w:lineRule="exact"/>
        <w:ind w:firstLine="480" w:firstLineChars="200"/>
        <w:rPr>
          <w:rFonts w:ascii="仿宋" w:hAnsi="仿宋" w:eastAsia="仿宋" w:cs="仿宋"/>
          <w:sz w:val="24"/>
          <w:szCs w:val="24"/>
          <w:lang w:val="zh-CN"/>
        </w:rPr>
      </w:pPr>
    </w:p>
    <w:p>
      <w:pPr>
        <w:spacing w:line="440" w:lineRule="exact"/>
        <w:ind w:firstLine="480" w:firstLineChars="200"/>
        <w:rPr>
          <w:rFonts w:ascii="仿宋" w:hAnsi="仿宋" w:eastAsia="仿宋" w:cs="仿宋"/>
          <w:sz w:val="24"/>
          <w:szCs w:val="24"/>
          <w:lang w:val="zh-CN"/>
        </w:rPr>
      </w:pP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乙</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法定代表人（授权代表）签字：</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法定代表人（授权代表）签字：</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p>
    <w:p>
      <w:pPr>
        <w:spacing w:line="440" w:lineRule="exact"/>
        <w:ind w:firstLine="480" w:firstLineChars="200"/>
        <w:rPr>
          <w:rFonts w:ascii="仿宋" w:hAnsi="仿宋" w:eastAsia="仿宋" w:cs="仿宋"/>
          <w:sz w:val="24"/>
          <w:szCs w:val="24"/>
          <w:lang w:val="zh-CN"/>
        </w:rPr>
      </w:pPr>
    </w:p>
    <w:p>
      <w:pPr>
        <w:spacing w:line="440" w:lineRule="exact"/>
        <w:ind w:firstLine="480" w:firstLineChars="200"/>
        <w:rPr>
          <w:rFonts w:ascii="仿宋" w:hAnsi="仿宋" w:eastAsia="仿宋" w:cs="仿宋"/>
          <w:sz w:val="24"/>
          <w:szCs w:val="24"/>
          <w:lang w:val="zh-CN"/>
        </w:rPr>
      </w:pPr>
    </w:p>
    <w:p>
      <w:pPr>
        <w:spacing w:line="440" w:lineRule="exact"/>
        <w:ind w:firstLine="2400" w:firstLineChars="1000"/>
        <w:rPr>
          <w:rFonts w:ascii="仿宋" w:hAnsi="仿宋" w:eastAsia="仿宋" w:cs="仿宋"/>
          <w:sz w:val="24"/>
          <w:szCs w:val="24"/>
          <w:lang w:val="zh-CN"/>
        </w:rPr>
      </w:pP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line="440" w:lineRule="exact"/>
        <w:rPr>
          <w:rFonts w:ascii="宋体" w:hAnsi="宋体" w:cs="仿宋"/>
          <w:szCs w:val="21"/>
          <w:lang w:val="zh-CN"/>
        </w:rPr>
      </w:pPr>
    </w:p>
    <w:p>
      <w:pPr>
        <w:spacing w:line="440" w:lineRule="exact"/>
        <w:rPr>
          <w:rFonts w:ascii="宋体" w:hAnsi="宋体" w:cs="仿宋"/>
          <w:szCs w:val="21"/>
          <w:lang w:val="zh-CN"/>
        </w:rPr>
        <w:sectPr>
          <w:footerReference r:id="rId4" w:type="default"/>
          <w:pgSz w:w="11906" w:h="16838"/>
          <w:pgMar w:top="1440" w:right="1440" w:bottom="1440" w:left="1440" w:header="851" w:footer="992" w:gutter="0"/>
          <w:pgNumType w:start="1"/>
          <w:cols w:space="0" w:num="1"/>
          <w:docGrid w:type="lines" w:linePitch="317" w:charSpace="0"/>
        </w:sectPr>
      </w:pPr>
    </w:p>
    <w:p>
      <w:pPr>
        <w:spacing w:afterLines="50" w:line="440" w:lineRule="exact"/>
        <w:jc w:val="center"/>
        <w:outlineLvl w:val="1"/>
        <w:rPr>
          <w:rFonts w:ascii="黑体" w:hAnsi="黑体" w:eastAsia="黑体"/>
          <w:sz w:val="32"/>
          <w:szCs w:val="32"/>
        </w:rPr>
      </w:pPr>
      <w:bookmarkStart w:id="102" w:name="_Toc494455695"/>
      <w:bookmarkStart w:id="103" w:name="_Toc9546"/>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投标文件</w:t>
      </w:r>
      <w:bookmarkEnd w:id="102"/>
      <w:r>
        <w:rPr>
          <w:rFonts w:hint="eastAsia" w:ascii="黑体" w:hAnsi="黑体" w:eastAsia="黑体"/>
          <w:sz w:val="32"/>
          <w:szCs w:val="32"/>
        </w:rPr>
        <w:t>格式</w:t>
      </w:r>
      <w:bookmarkEnd w:id="103"/>
    </w:p>
    <w:p>
      <w:pPr>
        <w:spacing w:afterLines="50" w:line="440" w:lineRule="exact"/>
        <w:jc w:val="right"/>
        <w:rPr>
          <w:rFonts w:ascii="黑体" w:hAnsi="黑体" w:eastAsia="黑体" w:cs="黑体"/>
          <w:kern w:val="1"/>
          <w:sz w:val="36"/>
          <w:szCs w:val="36"/>
        </w:rPr>
      </w:pPr>
    </w:p>
    <w:p>
      <w:pPr>
        <w:spacing w:afterLines="50" w:line="440" w:lineRule="exact"/>
        <w:jc w:val="right"/>
        <w:rPr>
          <w:rFonts w:ascii="黑体" w:hAnsi="黑体" w:eastAsia="黑体" w:cs="黑体"/>
          <w:kern w:val="1"/>
          <w:sz w:val="36"/>
          <w:szCs w:val="36"/>
        </w:rPr>
      </w:pPr>
    </w:p>
    <w:p>
      <w:pPr>
        <w:spacing w:afterLines="50" w:line="440" w:lineRule="exact"/>
        <w:jc w:val="right"/>
        <w:rPr>
          <w:rFonts w:ascii="黑体" w:hAnsi="黑体" w:eastAsia="黑体" w:cs="黑体"/>
          <w:kern w:val="1"/>
          <w:sz w:val="36"/>
          <w:szCs w:val="36"/>
        </w:rPr>
      </w:pPr>
      <w:r>
        <w:rPr>
          <w:rFonts w:hint="eastAsia" w:ascii="黑体" w:hAnsi="黑体" w:eastAsia="黑体" w:cs="黑体"/>
          <w:kern w:val="1"/>
          <w:sz w:val="36"/>
          <w:szCs w:val="36"/>
        </w:rPr>
        <w:br w:type="page"/>
      </w:r>
    </w:p>
    <w:p>
      <w:pPr>
        <w:widowControl/>
        <w:autoSpaceDE w:val="0"/>
        <w:autoSpaceDN w:val="0"/>
        <w:adjustRightInd w:val="0"/>
        <w:ind w:right="-481"/>
        <w:jc w:val="center"/>
      </w:pPr>
      <w:bookmarkStart w:id="104" w:name="_Toc23525"/>
      <w:r>
        <w:rPr>
          <w:rFonts w:hint="eastAsia"/>
          <w:sz w:val="28"/>
          <w:szCs w:val="28"/>
        </w:rPr>
        <w:t>密封档案袋封面格式：</w:t>
      </w:r>
      <w:bookmarkEnd w:id="104"/>
    </w:p>
    <w:p>
      <w:pPr>
        <w:spacing w:line="360" w:lineRule="auto"/>
        <w:jc w:val="center"/>
      </w:pPr>
      <w:r>
        <w:rPr>
          <w:rFonts w:hint="eastAsia"/>
          <w:b/>
          <w:bCs/>
          <w:sz w:val="52"/>
          <w:szCs w:val="52"/>
          <w:u w:val="single"/>
        </w:rPr>
        <w:t xml:space="preserve">****          </w:t>
      </w:r>
      <w:r>
        <w:rPr>
          <w:rFonts w:hint="eastAsia"/>
          <w:b/>
          <w:bCs/>
          <w:sz w:val="52"/>
          <w:szCs w:val="52"/>
        </w:rPr>
        <w:t>项目</w:t>
      </w:r>
    </w:p>
    <w:p>
      <w:pPr>
        <w:spacing w:line="360" w:lineRule="auto"/>
        <w:jc w:val="center"/>
        <w:rPr>
          <w:sz w:val="30"/>
          <w:szCs w:val="30"/>
        </w:rPr>
      </w:pPr>
      <w:r>
        <w:rPr>
          <w:rFonts w:hint="eastAsia"/>
          <w:sz w:val="30"/>
          <w:szCs w:val="30"/>
        </w:rPr>
        <w:t>项目编号：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72"/>
          <w:szCs w:val="144"/>
        </w:rPr>
      </w:pPr>
      <w:r>
        <w:rPr>
          <w:rFonts w:hint="eastAsia"/>
          <w:b/>
          <w:bCs/>
          <w:sz w:val="72"/>
          <w:szCs w:val="144"/>
        </w:rPr>
        <w:t>商 务（技 术） 文 件</w:t>
      </w:r>
    </w:p>
    <w:p>
      <w:pPr>
        <w:spacing w:line="360" w:lineRule="auto"/>
        <w:jc w:val="center"/>
        <w:rPr>
          <w:sz w:val="44"/>
          <w:szCs w:val="52"/>
        </w:rPr>
      </w:pPr>
    </w:p>
    <w:p>
      <w:pPr>
        <w:spacing w:line="360" w:lineRule="auto"/>
        <w:jc w:val="center"/>
        <w:rPr>
          <w:sz w:val="72"/>
          <w:szCs w:val="144"/>
        </w:rPr>
      </w:pPr>
    </w:p>
    <w:p>
      <w:pPr>
        <w:spacing w:line="360" w:lineRule="auto"/>
        <w:jc w:val="center"/>
        <w:rPr>
          <w:sz w:val="72"/>
          <w:szCs w:val="144"/>
        </w:rPr>
      </w:pPr>
    </w:p>
    <w:p>
      <w:pPr>
        <w:spacing w:line="360" w:lineRule="auto"/>
        <w:rPr>
          <w:rFonts w:ascii="宋体" w:hAnsi="宋体" w:cs="宋体"/>
          <w:sz w:val="28"/>
          <w:szCs w:val="28"/>
        </w:rPr>
      </w:pPr>
      <w:bookmarkStart w:id="105" w:name="_Toc32738"/>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（盖章）</w:t>
      </w:r>
      <w:bookmarkEnd w:id="105"/>
    </w:p>
    <w:p>
      <w:pPr>
        <w:spacing w:line="360" w:lineRule="auto"/>
        <w:rPr>
          <w:rFonts w:ascii="宋体" w:hAnsi="宋体" w:cs="宋体"/>
          <w:sz w:val="28"/>
          <w:szCs w:val="28"/>
        </w:rPr>
      </w:pPr>
      <w:bookmarkStart w:id="106" w:name="_Toc6652"/>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bookmarkEnd w:id="106"/>
    </w:p>
    <w:p>
      <w:pPr>
        <w:spacing w:line="360" w:lineRule="auto"/>
        <w:rPr>
          <w:rFonts w:ascii="宋体" w:hAnsi="宋体" w:cs="宋体"/>
          <w:sz w:val="28"/>
          <w:szCs w:val="28"/>
          <w:u w:val="single"/>
        </w:rPr>
      </w:pPr>
      <w:bookmarkStart w:id="107" w:name="_Toc3693"/>
      <w:r>
        <w:rPr>
          <w:rFonts w:hint="eastAsia" w:ascii="宋体" w:hAnsi="宋体" w:cs="宋体"/>
          <w:sz w:val="28"/>
          <w:szCs w:val="28"/>
        </w:rPr>
        <w:t>投标人地址：</w:t>
      </w:r>
      <w:bookmarkEnd w:id="107"/>
      <w:r>
        <w:rPr>
          <w:rFonts w:hint="eastAsia" w:ascii="宋体" w:hAnsi="宋体" w:cs="宋体"/>
          <w:sz w:val="28"/>
          <w:szCs w:val="28"/>
          <w:u w:val="single"/>
        </w:rPr>
        <w:t xml:space="preserve">                   </w:t>
      </w:r>
    </w:p>
    <w:p>
      <w:pPr>
        <w:spacing w:line="360" w:lineRule="auto"/>
        <w:rPr>
          <w:rFonts w:ascii="宋体" w:hAnsi="宋体" w:cs="宋体"/>
          <w:sz w:val="28"/>
          <w:szCs w:val="28"/>
        </w:rPr>
      </w:pPr>
      <w:bookmarkStart w:id="108" w:name="_Toc10765"/>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联系电话：</w:t>
      </w:r>
      <w:bookmarkEnd w:id="108"/>
      <w:r>
        <w:rPr>
          <w:rFonts w:hint="eastAsia" w:ascii="宋体" w:hAnsi="宋体" w:cs="宋体"/>
          <w:sz w:val="28"/>
          <w:szCs w:val="28"/>
          <w:u w:val="single"/>
        </w:rPr>
        <w:t xml:space="preserve">           </w:t>
      </w:r>
    </w:p>
    <w:p>
      <w:pPr>
        <w:spacing w:line="360" w:lineRule="auto"/>
        <w:rPr>
          <w:rFonts w:ascii="宋体" w:hAnsi="宋体" w:cs="宋体"/>
          <w:sz w:val="28"/>
          <w:szCs w:val="28"/>
        </w:rPr>
      </w:pPr>
      <w:bookmarkStart w:id="109" w:name="_Toc26817"/>
      <w:r>
        <w:rPr>
          <w:rFonts w:hint="eastAsia" w:ascii="宋体" w:hAnsi="宋体" w:cs="宋体"/>
          <w:sz w:val="28"/>
          <w:szCs w:val="28"/>
        </w:rPr>
        <w:t>年   月    日</w:t>
      </w:r>
      <w:bookmarkEnd w:id="109"/>
    </w:p>
    <w:p>
      <w:pPr>
        <w:spacing w:line="360" w:lineRule="auto"/>
        <w:rPr>
          <w:sz w:val="28"/>
          <w:szCs w:val="28"/>
        </w:rPr>
      </w:pPr>
    </w:p>
    <w:p>
      <w:pPr>
        <w:spacing w:line="360" w:lineRule="auto"/>
        <w:jc w:val="center"/>
      </w:pPr>
      <w:r>
        <w:rPr>
          <w:sz w:val="28"/>
          <w:szCs w:val="28"/>
        </w:rPr>
        <w:t>在  年  月  日  时  分之前不得启封</w:t>
      </w:r>
      <w:r>
        <w:rPr>
          <w:rFonts w:hint="eastAsia"/>
        </w:rPr>
        <w:br w:type="page"/>
      </w:r>
      <w:r>
        <w:rPr>
          <w:rFonts w:hint="eastAsia"/>
          <w:b/>
          <w:bCs/>
          <w:sz w:val="32"/>
          <w:szCs w:val="32"/>
        </w:rPr>
        <w:t>（投标文件标书封皮）</w:t>
      </w:r>
    </w:p>
    <w:p>
      <w:pPr>
        <w:spacing w:line="360" w:lineRule="auto"/>
        <w:jc w:val="right"/>
      </w:pPr>
      <w:r>
        <w:rPr>
          <w:rFonts w:hint="eastAsia" w:ascii="宋体" w:hAnsi="宋体" w:cs="宋体"/>
          <w:b/>
          <w:bCs/>
          <w:kern w:val="1"/>
          <w:sz w:val="36"/>
          <w:szCs w:val="36"/>
        </w:rPr>
        <w:t>正（副）本</w:t>
      </w:r>
    </w:p>
    <w:p>
      <w:pPr>
        <w:spacing w:line="360" w:lineRule="auto"/>
      </w:pPr>
    </w:p>
    <w:p>
      <w:pPr>
        <w:spacing w:line="360" w:lineRule="auto"/>
        <w:jc w:val="center"/>
      </w:pPr>
      <w:r>
        <w:rPr>
          <w:rFonts w:hint="eastAsia"/>
          <w:b/>
          <w:bCs/>
          <w:sz w:val="52"/>
          <w:szCs w:val="52"/>
          <w:u w:val="single"/>
        </w:rPr>
        <w:t xml:space="preserve">****          </w:t>
      </w:r>
      <w:r>
        <w:rPr>
          <w:rFonts w:hint="eastAsia"/>
          <w:b/>
          <w:bCs/>
          <w:sz w:val="52"/>
          <w:szCs w:val="52"/>
        </w:rPr>
        <w:t>项目</w:t>
      </w:r>
    </w:p>
    <w:p>
      <w:pPr>
        <w:spacing w:line="360" w:lineRule="auto"/>
        <w:jc w:val="center"/>
        <w:rPr>
          <w:sz w:val="24"/>
          <w:szCs w:val="28"/>
        </w:rPr>
      </w:pPr>
      <w:r>
        <w:rPr>
          <w:rFonts w:hint="eastAsia"/>
          <w:sz w:val="24"/>
          <w:szCs w:val="28"/>
        </w:rPr>
        <w:t>项目编号：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28"/>
          <w:szCs w:val="28"/>
        </w:rPr>
      </w:pPr>
      <w:r>
        <w:rPr>
          <w:rFonts w:hint="eastAsia"/>
          <w:b/>
          <w:bCs/>
          <w:sz w:val="72"/>
          <w:szCs w:val="144"/>
        </w:rPr>
        <w:t>商 务 文 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bookmarkStart w:id="110" w:name="_Toc17052"/>
      <w:r>
        <w:rPr>
          <w:rFonts w:hint="eastAsia"/>
          <w:sz w:val="28"/>
          <w:szCs w:val="28"/>
        </w:rPr>
        <w:t>投标人名称：</w:t>
      </w:r>
      <w:r>
        <w:rPr>
          <w:rFonts w:hint="eastAsia"/>
          <w:sz w:val="28"/>
          <w:szCs w:val="28"/>
          <w:u w:val="single"/>
        </w:rPr>
        <w:t xml:space="preserve">               </w:t>
      </w:r>
      <w:r>
        <w:rPr>
          <w:rFonts w:hint="eastAsia"/>
          <w:sz w:val="28"/>
          <w:szCs w:val="28"/>
        </w:rPr>
        <w:t>（盖章）</w:t>
      </w:r>
      <w:bookmarkEnd w:id="110"/>
    </w:p>
    <w:p>
      <w:pPr>
        <w:spacing w:line="360" w:lineRule="auto"/>
        <w:rPr>
          <w:sz w:val="28"/>
          <w:szCs w:val="28"/>
        </w:rPr>
      </w:pPr>
      <w:bookmarkStart w:id="111"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111"/>
    </w:p>
    <w:p>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112" w:name="_Toc26551"/>
      <w:r>
        <w:rPr>
          <w:rFonts w:hint="eastAsia"/>
          <w:sz w:val="28"/>
          <w:szCs w:val="28"/>
        </w:rPr>
        <w:t>年     月     日</w:t>
      </w:r>
      <w:bookmarkEnd w:id="112"/>
    </w:p>
    <w:p>
      <w:pPr>
        <w:widowControl/>
        <w:autoSpaceDE w:val="0"/>
        <w:autoSpaceDN w:val="0"/>
        <w:adjustRightInd w:val="0"/>
        <w:spacing w:before="260" w:after="260"/>
        <w:ind w:right="-482"/>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目 录</w:t>
      </w:r>
    </w:p>
    <w:p>
      <w:pPr>
        <w:widowControl/>
        <w:autoSpaceDE w:val="0"/>
        <w:autoSpaceDN w:val="0"/>
        <w:adjustRightInd w:val="0"/>
        <w:spacing w:line="440" w:lineRule="exact"/>
        <w:ind w:right="-481"/>
        <w:rPr>
          <w:rFonts w:ascii="宋体" w:hAnsi="宋体" w:cs="Arial"/>
          <w:kern w:val="1"/>
          <w:sz w:val="24"/>
          <w:szCs w:val="24"/>
        </w:rPr>
      </w:pPr>
    </w:p>
    <w:p>
      <w:pPr>
        <w:widowControl/>
        <w:autoSpaceDE w:val="0"/>
        <w:autoSpaceDN w:val="0"/>
        <w:adjustRightInd w:val="0"/>
        <w:spacing w:line="440" w:lineRule="exact"/>
        <w:ind w:right="-482" w:firstLine="480"/>
        <w:rPr>
          <w:rStyle w:val="17"/>
          <w:sz w:val="24"/>
          <w:szCs w:val="24"/>
        </w:rPr>
      </w:pPr>
      <w:r>
        <w:rPr>
          <w:rStyle w:val="17"/>
          <w:rFonts w:hint="eastAsia"/>
          <w:sz w:val="24"/>
          <w:szCs w:val="24"/>
        </w:rPr>
        <w:t>一、投标函；</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二、报价一览表；</w:t>
      </w:r>
    </w:p>
    <w:p>
      <w:pPr>
        <w:widowControl/>
        <w:autoSpaceDE w:val="0"/>
        <w:autoSpaceDN w:val="0"/>
        <w:adjustRightInd w:val="0"/>
        <w:spacing w:line="440" w:lineRule="exact"/>
        <w:ind w:right="-482" w:firstLine="480"/>
        <w:rPr>
          <w:rStyle w:val="17"/>
          <w:sz w:val="24"/>
          <w:szCs w:val="24"/>
        </w:rPr>
      </w:pPr>
      <w:r>
        <w:rPr>
          <w:rFonts w:hint="eastAsia" w:ascii="仿宋" w:hAnsi="仿宋" w:eastAsia="仿宋"/>
          <w:kern w:val="1"/>
          <w:sz w:val="24"/>
          <w:szCs w:val="24"/>
        </w:rPr>
        <w:t>三、</w:t>
      </w:r>
      <w:r>
        <w:rPr>
          <w:rStyle w:val="17"/>
          <w:rFonts w:hint="eastAsia"/>
          <w:sz w:val="24"/>
          <w:szCs w:val="24"/>
        </w:rPr>
        <w:t>分项报价明细表</w:t>
      </w:r>
      <w:r>
        <w:rPr>
          <w:rFonts w:hint="eastAsia" w:ascii="仿宋" w:hAnsi="仿宋" w:eastAsia="仿宋"/>
          <w:kern w:val="1"/>
          <w:sz w:val="24"/>
          <w:szCs w:val="24"/>
        </w:rPr>
        <w:t>；</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四、联合投标协议书；</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五、</w:t>
      </w:r>
      <w:r>
        <w:rPr>
          <w:rFonts w:ascii="仿宋" w:hAnsi="仿宋" w:eastAsia="仿宋"/>
          <w:kern w:val="1"/>
          <w:sz w:val="24"/>
          <w:szCs w:val="24"/>
        </w:rPr>
        <w:t>法定代表人身份证明</w:t>
      </w:r>
      <w:r>
        <w:rPr>
          <w:rFonts w:hint="eastAsia" w:ascii="仿宋" w:hAnsi="仿宋" w:eastAsia="仿宋"/>
          <w:kern w:val="1"/>
          <w:sz w:val="24"/>
          <w:szCs w:val="24"/>
        </w:rPr>
        <w:t>或</w:t>
      </w:r>
      <w:r>
        <w:rPr>
          <w:rStyle w:val="17"/>
          <w:rFonts w:hint="eastAsia"/>
          <w:sz w:val="24"/>
          <w:szCs w:val="24"/>
        </w:rPr>
        <w:t>法定代表人授权委托书；</w:t>
      </w:r>
    </w:p>
    <w:p>
      <w:pPr>
        <w:pStyle w:val="18"/>
        <w:spacing w:line="440" w:lineRule="exact"/>
        <w:ind w:firstLine="480" w:firstLineChars="200"/>
        <w:jc w:val="both"/>
        <w:rPr>
          <w:rStyle w:val="17"/>
          <w:sz w:val="24"/>
          <w:szCs w:val="24"/>
        </w:rPr>
      </w:pPr>
      <w:r>
        <w:rPr>
          <w:rStyle w:val="17"/>
          <w:rFonts w:hint="eastAsia" w:cs="Times New Roman"/>
          <w:sz w:val="24"/>
          <w:szCs w:val="24"/>
        </w:rPr>
        <w:t>六、</w:t>
      </w:r>
      <w:r>
        <w:rPr>
          <w:rStyle w:val="17"/>
          <w:rFonts w:hint="eastAsia"/>
          <w:sz w:val="24"/>
          <w:szCs w:val="24"/>
        </w:rPr>
        <w:t>投标保证金；</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七、商务偏离表；</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八、投标人情况介绍（主要产品、技术力量、生产规模、经营业绩等）；</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九、经营售后场所证明文件；</w:t>
      </w:r>
    </w:p>
    <w:p>
      <w:pPr>
        <w:widowControl/>
        <w:autoSpaceDE w:val="0"/>
        <w:autoSpaceDN w:val="0"/>
        <w:adjustRightInd w:val="0"/>
        <w:spacing w:line="440" w:lineRule="exact"/>
        <w:ind w:right="-482" w:firstLine="480" w:firstLineChars="200"/>
        <w:rPr>
          <w:rStyle w:val="17"/>
          <w:rFonts w:hint="default" w:eastAsia="仿宋"/>
          <w:sz w:val="24"/>
          <w:szCs w:val="24"/>
          <w:lang w:val="en-US" w:eastAsia="zh-CN"/>
        </w:rPr>
      </w:pPr>
      <w:r>
        <w:rPr>
          <w:rStyle w:val="17"/>
          <w:rFonts w:hint="eastAsia"/>
          <w:sz w:val="24"/>
          <w:szCs w:val="24"/>
        </w:rPr>
        <w:t>十、</w:t>
      </w:r>
      <w:r>
        <w:rPr>
          <w:rStyle w:val="17"/>
          <w:rFonts w:hint="eastAsia" w:eastAsia="仿宋"/>
          <w:sz w:val="24"/>
          <w:szCs w:val="24"/>
          <w:lang w:val="en-US" w:eastAsia="zh-CN"/>
        </w:rPr>
        <w:t>社保缴纳凭证及完税证明；</w:t>
      </w:r>
    </w:p>
    <w:p>
      <w:pPr>
        <w:widowControl/>
        <w:autoSpaceDE w:val="0"/>
        <w:autoSpaceDN w:val="0"/>
        <w:adjustRightInd w:val="0"/>
        <w:spacing w:line="440" w:lineRule="exact"/>
        <w:ind w:right="-482" w:firstLine="480" w:firstLineChars="200"/>
        <w:rPr>
          <w:rStyle w:val="17"/>
          <w:rFonts w:hint="eastAsia" w:eastAsia="仿宋"/>
          <w:sz w:val="24"/>
          <w:szCs w:val="24"/>
          <w:lang w:eastAsia="zh-CN"/>
        </w:rPr>
      </w:pPr>
      <w:r>
        <w:rPr>
          <w:rStyle w:val="17"/>
          <w:rFonts w:hint="eastAsia"/>
          <w:sz w:val="24"/>
          <w:szCs w:val="24"/>
        </w:rPr>
        <w:t>十</w:t>
      </w:r>
      <w:r>
        <w:rPr>
          <w:rStyle w:val="17"/>
          <w:rFonts w:hint="eastAsia" w:eastAsia="仿宋"/>
          <w:sz w:val="24"/>
          <w:szCs w:val="24"/>
          <w:lang w:val="en-US" w:eastAsia="zh-CN"/>
        </w:rPr>
        <w:t>一</w:t>
      </w:r>
      <w:r>
        <w:rPr>
          <w:rStyle w:val="17"/>
          <w:rFonts w:hint="eastAsia"/>
          <w:sz w:val="24"/>
          <w:szCs w:val="24"/>
        </w:rPr>
        <w:t>、财务状况</w:t>
      </w:r>
      <w:r>
        <w:rPr>
          <w:rStyle w:val="17"/>
          <w:rFonts w:hint="eastAsia" w:eastAsia="仿宋"/>
          <w:sz w:val="24"/>
          <w:szCs w:val="24"/>
          <w:lang w:eastAsia="zh-CN"/>
        </w:rPr>
        <w:t>；</w:t>
      </w:r>
    </w:p>
    <w:p>
      <w:pPr>
        <w:widowControl/>
        <w:autoSpaceDE w:val="0"/>
        <w:autoSpaceDN w:val="0"/>
        <w:adjustRightInd w:val="0"/>
        <w:spacing w:line="440" w:lineRule="exact"/>
        <w:ind w:right="-482" w:firstLine="480" w:firstLineChars="200"/>
        <w:rPr>
          <w:rStyle w:val="17"/>
          <w:sz w:val="24"/>
          <w:szCs w:val="24"/>
        </w:rPr>
      </w:pPr>
      <w:r>
        <w:rPr>
          <w:rStyle w:val="17"/>
          <w:rFonts w:hint="eastAsia"/>
          <w:sz w:val="24"/>
          <w:szCs w:val="24"/>
        </w:rPr>
        <w:t>十</w:t>
      </w:r>
      <w:r>
        <w:rPr>
          <w:rStyle w:val="17"/>
          <w:rFonts w:hint="eastAsia" w:eastAsia="仿宋"/>
          <w:sz w:val="24"/>
          <w:szCs w:val="24"/>
          <w:lang w:val="en-US" w:eastAsia="zh-CN"/>
        </w:rPr>
        <w:t>二</w:t>
      </w:r>
      <w:r>
        <w:rPr>
          <w:rStyle w:val="17"/>
          <w:rFonts w:hint="eastAsia"/>
          <w:sz w:val="24"/>
          <w:szCs w:val="24"/>
        </w:rPr>
        <w:t>、类似业绩一览表；</w:t>
      </w:r>
    </w:p>
    <w:p>
      <w:pPr>
        <w:widowControl/>
        <w:autoSpaceDE w:val="0"/>
        <w:autoSpaceDN w:val="0"/>
        <w:adjustRightInd w:val="0"/>
        <w:spacing w:line="440" w:lineRule="exact"/>
        <w:ind w:right="-482" w:firstLine="480"/>
        <w:rPr>
          <w:rStyle w:val="17"/>
          <w:rFonts w:hint="eastAsia" w:eastAsia="仿宋"/>
          <w:sz w:val="24"/>
          <w:szCs w:val="24"/>
          <w:lang w:val="en-US" w:eastAsia="zh-CN"/>
        </w:rPr>
      </w:pPr>
      <w:r>
        <w:rPr>
          <w:rStyle w:val="17"/>
          <w:rFonts w:hint="eastAsia" w:eastAsia="仿宋"/>
          <w:sz w:val="24"/>
          <w:szCs w:val="24"/>
          <w:lang w:val="en-US" w:eastAsia="zh-CN"/>
        </w:rPr>
        <w:t>十三、</w:t>
      </w:r>
      <w:r>
        <w:rPr>
          <w:rFonts w:hint="eastAsia" w:ascii="仿宋" w:hAnsi="仿宋" w:eastAsia="仿宋"/>
          <w:color w:val="auto"/>
          <w:sz w:val="24"/>
          <w:szCs w:val="24"/>
        </w:rPr>
        <w:t>《产品授权书》</w:t>
      </w:r>
      <w:r>
        <w:rPr>
          <w:rFonts w:hint="eastAsia" w:ascii="仿宋" w:hAnsi="仿宋" w:eastAsia="仿宋"/>
          <w:color w:val="auto"/>
          <w:sz w:val="24"/>
          <w:szCs w:val="24"/>
          <w:lang w:eastAsia="zh-CN"/>
        </w:rPr>
        <w:t>；</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十</w:t>
      </w:r>
      <w:r>
        <w:rPr>
          <w:rStyle w:val="17"/>
          <w:rFonts w:hint="eastAsia" w:eastAsia="仿宋"/>
          <w:sz w:val="24"/>
          <w:szCs w:val="24"/>
          <w:lang w:val="en-US" w:eastAsia="zh-CN"/>
        </w:rPr>
        <w:t>四</w:t>
      </w:r>
      <w:r>
        <w:rPr>
          <w:rStyle w:val="17"/>
          <w:rFonts w:hint="eastAsia"/>
          <w:sz w:val="24"/>
          <w:szCs w:val="24"/>
        </w:rPr>
        <w:t>、在经营活动中没有重大违法记录的书面声明；</w:t>
      </w:r>
    </w:p>
    <w:p>
      <w:pPr>
        <w:widowControl/>
        <w:autoSpaceDE w:val="0"/>
        <w:autoSpaceDN w:val="0"/>
        <w:adjustRightInd w:val="0"/>
        <w:spacing w:line="440" w:lineRule="exact"/>
        <w:ind w:right="-482" w:firstLine="480"/>
        <w:rPr>
          <w:rStyle w:val="17"/>
          <w:sz w:val="24"/>
          <w:szCs w:val="24"/>
        </w:rPr>
      </w:pPr>
      <w:r>
        <w:rPr>
          <w:rStyle w:val="17"/>
          <w:rFonts w:hint="eastAsia"/>
          <w:sz w:val="24"/>
          <w:szCs w:val="24"/>
        </w:rPr>
        <w:t>十</w:t>
      </w:r>
      <w:r>
        <w:rPr>
          <w:rStyle w:val="17"/>
          <w:rFonts w:hint="eastAsia" w:eastAsia="仿宋"/>
          <w:sz w:val="24"/>
          <w:szCs w:val="24"/>
          <w:lang w:val="en-US" w:eastAsia="zh-CN"/>
        </w:rPr>
        <w:t>五</w:t>
      </w:r>
      <w:r>
        <w:rPr>
          <w:rStyle w:val="17"/>
          <w:rFonts w:hint="eastAsia"/>
          <w:sz w:val="24"/>
          <w:szCs w:val="24"/>
        </w:rPr>
        <w:t>、政府采购诚信承诺书；</w:t>
      </w:r>
    </w:p>
    <w:p>
      <w:pPr>
        <w:widowControl/>
        <w:autoSpaceDE w:val="0"/>
        <w:autoSpaceDN w:val="0"/>
        <w:adjustRightInd w:val="0"/>
        <w:spacing w:line="440" w:lineRule="exact"/>
        <w:ind w:right="-482" w:firstLine="480"/>
        <w:rPr>
          <w:rStyle w:val="17"/>
          <w:rFonts w:hint="default" w:eastAsia="仿宋"/>
          <w:sz w:val="24"/>
          <w:szCs w:val="24"/>
          <w:lang w:val="en-US" w:eastAsia="zh-CN"/>
        </w:rPr>
      </w:pPr>
      <w:r>
        <w:rPr>
          <w:rStyle w:val="17"/>
          <w:rFonts w:hint="eastAsia" w:eastAsia="仿宋"/>
          <w:sz w:val="24"/>
          <w:szCs w:val="24"/>
          <w:lang w:val="en-US" w:eastAsia="zh-CN"/>
        </w:rPr>
        <w:t>十六、企业证书；</w:t>
      </w:r>
    </w:p>
    <w:p>
      <w:pPr>
        <w:widowControl/>
        <w:autoSpaceDE w:val="0"/>
        <w:autoSpaceDN w:val="0"/>
        <w:adjustRightInd w:val="0"/>
        <w:spacing w:line="440" w:lineRule="exact"/>
        <w:ind w:right="-482" w:firstLine="480"/>
        <w:rPr>
          <w:rStyle w:val="17"/>
          <w:rFonts w:hint="eastAsia" w:eastAsia="仿宋"/>
          <w:sz w:val="24"/>
          <w:szCs w:val="24"/>
          <w:lang w:eastAsia="zh-CN"/>
        </w:rPr>
      </w:pPr>
      <w:r>
        <w:rPr>
          <w:rStyle w:val="17"/>
          <w:rFonts w:hint="eastAsia"/>
          <w:sz w:val="24"/>
          <w:szCs w:val="24"/>
        </w:rPr>
        <w:t>十</w:t>
      </w:r>
      <w:r>
        <w:rPr>
          <w:rStyle w:val="17"/>
          <w:rFonts w:hint="eastAsia" w:eastAsia="仿宋"/>
          <w:sz w:val="24"/>
          <w:szCs w:val="24"/>
          <w:lang w:val="en-US" w:eastAsia="zh-CN"/>
        </w:rPr>
        <w:t>七</w:t>
      </w:r>
      <w:r>
        <w:rPr>
          <w:rStyle w:val="17"/>
          <w:rFonts w:hint="eastAsia"/>
          <w:sz w:val="24"/>
          <w:szCs w:val="24"/>
        </w:rPr>
        <w:t>、其他资料（中小微企业、节能、环保等其他资料）</w:t>
      </w:r>
      <w:r>
        <w:rPr>
          <w:rStyle w:val="17"/>
          <w:rFonts w:hint="eastAsia" w:eastAsia="仿宋"/>
          <w:sz w:val="24"/>
          <w:szCs w:val="24"/>
          <w:lang w:eastAsia="zh-CN"/>
        </w:rPr>
        <w:t>。</w:t>
      </w:r>
    </w:p>
    <w:p>
      <w:pPr>
        <w:widowControl/>
        <w:autoSpaceDE w:val="0"/>
        <w:autoSpaceDN w:val="0"/>
        <w:adjustRightInd w:val="0"/>
        <w:spacing w:line="440" w:lineRule="exact"/>
        <w:ind w:right="-482" w:firstLine="470"/>
        <w:jc w:val="left"/>
        <w:rPr>
          <w:rFonts w:ascii="仿宋" w:hAnsi="仿宋" w:eastAsia="仿宋"/>
          <w:kern w:val="1"/>
          <w:sz w:val="24"/>
          <w:szCs w:val="24"/>
        </w:rPr>
      </w:pPr>
    </w:p>
    <w:p>
      <w:pPr>
        <w:widowControl/>
        <w:autoSpaceDE w:val="0"/>
        <w:autoSpaceDN w:val="0"/>
        <w:adjustRightInd w:val="0"/>
        <w:spacing w:line="440" w:lineRule="exact"/>
        <w:ind w:right="-481"/>
        <w:jc w:val="left"/>
        <w:rPr>
          <w:rFonts w:ascii="宋体" w:hAnsi="宋体"/>
          <w:kern w:val="1"/>
          <w:sz w:val="24"/>
          <w:szCs w:val="24"/>
        </w:rPr>
      </w:pPr>
    </w:p>
    <w:p>
      <w:pPr>
        <w:widowControl/>
        <w:autoSpaceDE w:val="0"/>
        <w:autoSpaceDN w:val="0"/>
        <w:adjustRightInd w:val="0"/>
        <w:spacing w:line="440" w:lineRule="exact"/>
        <w:ind w:right="-481"/>
        <w:jc w:val="center"/>
        <w:rPr>
          <w:rFonts w:ascii="宋体" w:hAnsi="宋体"/>
          <w:kern w:val="1"/>
          <w:sz w:val="32"/>
          <w:szCs w:val="32"/>
        </w:rPr>
      </w:pPr>
    </w:p>
    <w:p>
      <w:pPr>
        <w:widowControl/>
        <w:autoSpaceDE w:val="0"/>
        <w:autoSpaceDN w:val="0"/>
        <w:adjustRightInd w:val="0"/>
        <w:spacing w:line="440" w:lineRule="exact"/>
        <w:ind w:right="-481"/>
        <w:jc w:val="left"/>
        <w:rPr>
          <w:rStyle w:val="17"/>
          <w:sz w:val="24"/>
          <w:szCs w:val="24"/>
        </w:rPr>
      </w:pPr>
      <w:r>
        <w:rPr>
          <w:rFonts w:ascii="宋体" w:hAnsi="宋体"/>
          <w:kern w:val="1"/>
        </w:rPr>
        <w:br w:type="page"/>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一、投标函</w:t>
      </w:r>
    </w:p>
    <w:p>
      <w:pPr>
        <w:widowControl/>
        <w:autoSpaceDE w:val="0"/>
        <w:autoSpaceDN w:val="0"/>
        <w:adjustRightInd w:val="0"/>
        <w:spacing w:line="440" w:lineRule="exact"/>
        <w:ind w:right="-481"/>
        <w:rPr>
          <w:rFonts w:ascii="仿宋" w:hAnsi="仿宋" w:eastAsia="仿宋"/>
          <w:kern w:val="1"/>
          <w:sz w:val="24"/>
          <w:szCs w:val="24"/>
          <w:u w:val="single"/>
        </w:rPr>
      </w:pPr>
    </w:p>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17"/>
          <w:rFonts w:hint="eastAsia"/>
          <w:sz w:val="24"/>
          <w:szCs w:val="24"/>
        </w:rPr>
        <w:t>：</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1"/>
          <w:sz w:val="24"/>
          <w:szCs w:val="24"/>
          <w:u w:val="single"/>
        </w:rPr>
        <w:t>（投标人名称）</w:t>
      </w:r>
      <w:r>
        <w:rPr>
          <w:rStyle w:val="17"/>
          <w:rFonts w:hint="eastAsia"/>
          <w:sz w:val="24"/>
          <w:szCs w:val="24"/>
        </w:rPr>
        <w:t>系中华人民共和国合法企业，经营地址</w:t>
      </w:r>
      <w:r>
        <w:rPr>
          <w:rFonts w:ascii="仿宋" w:hAnsi="仿宋" w:eastAsia="仿宋" w:cs="仿宋"/>
          <w:kern w:val="1"/>
          <w:sz w:val="24"/>
          <w:szCs w:val="24"/>
          <w:u w:val="single"/>
        </w:rPr>
        <w:t xml:space="preserve">          </w:t>
      </w:r>
      <w:r>
        <w:rPr>
          <w:rStyle w:val="17"/>
          <w:rFonts w:hint="eastAsia"/>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17"/>
          <w:rFonts w:hint="eastAsia"/>
          <w:sz w:val="24"/>
          <w:szCs w:val="24"/>
        </w:rPr>
        <w:t>我</w:t>
      </w:r>
      <w:r>
        <w:rPr>
          <w:rFonts w:hint="eastAsia" w:ascii="仿宋" w:hAnsi="仿宋" w:eastAsia="仿宋" w:cs="仿宋"/>
          <w:kern w:val="1"/>
          <w:sz w:val="24"/>
          <w:szCs w:val="24"/>
          <w:u w:val="single"/>
        </w:rPr>
        <w:t>（姓名）</w:t>
      </w:r>
      <w:r>
        <w:rPr>
          <w:rStyle w:val="17"/>
          <w:rFonts w:hint="eastAsia"/>
          <w:sz w:val="24"/>
          <w:szCs w:val="24"/>
        </w:rPr>
        <w:t>系</w:t>
      </w:r>
      <w:r>
        <w:rPr>
          <w:rFonts w:hint="eastAsia" w:ascii="仿宋" w:hAnsi="仿宋" w:eastAsia="仿宋" w:cs="仿宋"/>
          <w:kern w:val="1"/>
          <w:sz w:val="24"/>
          <w:szCs w:val="24"/>
          <w:u w:val="single"/>
        </w:rPr>
        <w:t>（投标人名称）</w:t>
      </w:r>
      <w:r>
        <w:rPr>
          <w:rStyle w:val="17"/>
          <w:rFonts w:hint="eastAsia"/>
          <w:sz w:val="24"/>
          <w:szCs w:val="24"/>
        </w:rPr>
        <w:t>的法定代表人，我方愿意参加贵方组织的</w:t>
      </w:r>
      <w:r>
        <w:rPr>
          <w:rFonts w:hint="eastAsia" w:ascii="仿宋" w:hAnsi="仿宋" w:eastAsia="仿宋" w:cs="仿宋"/>
          <w:kern w:val="1"/>
          <w:sz w:val="24"/>
          <w:szCs w:val="24"/>
          <w:u w:val="single"/>
        </w:rPr>
        <w:t>（招标项目名称）（编号为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17"/>
          <w:rFonts w:hint="eastAsia"/>
          <w:sz w:val="24"/>
          <w:szCs w:val="24"/>
        </w:rPr>
        <w:t>的投标，为此，我方就本次投标有关事项郑重声明如下：</w:t>
      </w:r>
    </w:p>
    <w:p>
      <w:pPr>
        <w:widowControl/>
        <w:autoSpaceDE w:val="0"/>
        <w:autoSpaceDN w:val="0"/>
        <w:adjustRightInd w:val="0"/>
        <w:spacing w:line="440" w:lineRule="exact"/>
        <w:ind w:firstLine="480"/>
        <w:rPr>
          <w:rStyle w:val="17"/>
          <w:sz w:val="24"/>
          <w:szCs w:val="24"/>
        </w:rPr>
      </w:pPr>
      <w:r>
        <w:rPr>
          <w:rStyle w:val="17"/>
          <w:sz w:val="24"/>
          <w:szCs w:val="24"/>
        </w:rPr>
        <w:t>1</w:t>
      </w:r>
      <w:r>
        <w:rPr>
          <w:rStyle w:val="17"/>
          <w:rFonts w:hint="eastAsia"/>
          <w:sz w:val="24"/>
          <w:szCs w:val="24"/>
        </w:rPr>
        <w:t>、我方已详细审查全部招标文件，同意招标文件的各项要求。</w:t>
      </w:r>
    </w:p>
    <w:p>
      <w:pPr>
        <w:widowControl/>
        <w:autoSpaceDE w:val="0"/>
        <w:autoSpaceDN w:val="0"/>
        <w:adjustRightInd w:val="0"/>
        <w:spacing w:line="440" w:lineRule="exact"/>
        <w:ind w:firstLine="480"/>
        <w:rPr>
          <w:rStyle w:val="17"/>
          <w:sz w:val="24"/>
          <w:szCs w:val="24"/>
        </w:rPr>
      </w:pPr>
      <w:r>
        <w:rPr>
          <w:rStyle w:val="17"/>
          <w:sz w:val="24"/>
          <w:szCs w:val="24"/>
        </w:rPr>
        <w:t>2</w:t>
      </w:r>
      <w:r>
        <w:rPr>
          <w:rStyle w:val="17"/>
          <w:rFonts w:hint="eastAsia"/>
          <w:sz w:val="24"/>
          <w:szCs w:val="24"/>
        </w:rPr>
        <w:t>、我方向贵方提交的所有投标文件、资料都是准确的和真实的。</w:t>
      </w:r>
    </w:p>
    <w:p>
      <w:pPr>
        <w:widowControl/>
        <w:autoSpaceDE w:val="0"/>
        <w:autoSpaceDN w:val="0"/>
        <w:adjustRightInd w:val="0"/>
        <w:spacing w:line="440" w:lineRule="exact"/>
        <w:ind w:firstLine="480"/>
        <w:rPr>
          <w:rStyle w:val="17"/>
          <w:sz w:val="24"/>
          <w:szCs w:val="24"/>
        </w:rPr>
      </w:pPr>
      <w:r>
        <w:rPr>
          <w:rStyle w:val="17"/>
          <w:sz w:val="24"/>
          <w:szCs w:val="24"/>
        </w:rPr>
        <w:t>3</w:t>
      </w:r>
      <w:r>
        <w:rPr>
          <w:rStyle w:val="17"/>
          <w:rFonts w:hint="eastAsia"/>
          <w:sz w:val="24"/>
          <w:szCs w:val="24"/>
        </w:rPr>
        <w:t>、若中标，我方将按照招标文件规定履行合同责任和义务。</w:t>
      </w:r>
    </w:p>
    <w:p>
      <w:pPr>
        <w:widowControl/>
        <w:autoSpaceDE w:val="0"/>
        <w:autoSpaceDN w:val="0"/>
        <w:adjustRightInd w:val="0"/>
        <w:spacing w:line="440" w:lineRule="exact"/>
        <w:ind w:firstLine="480"/>
        <w:rPr>
          <w:rStyle w:val="17"/>
          <w:sz w:val="24"/>
          <w:szCs w:val="24"/>
        </w:rPr>
      </w:pPr>
      <w:r>
        <w:rPr>
          <w:rStyle w:val="17"/>
          <w:sz w:val="24"/>
          <w:szCs w:val="24"/>
        </w:rPr>
        <w:t>4</w:t>
      </w:r>
      <w:r>
        <w:rPr>
          <w:rStyle w:val="17"/>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40" w:lineRule="exact"/>
        <w:ind w:firstLine="480"/>
        <w:rPr>
          <w:rFonts w:ascii="仿宋" w:hAnsi="仿宋" w:eastAsia="仿宋"/>
          <w:kern w:val="1"/>
          <w:sz w:val="24"/>
          <w:szCs w:val="24"/>
        </w:rPr>
      </w:pPr>
      <w:r>
        <w:rPr>
          <w:rStyle w:val="17"/>
          <w:sz w:val="24"/>
          <w:szCs w:val="24"/>
        </w:rPr>
        <w:t>5</w:t>
      </w:r>
      <w:r>
        <w:rPr>
          <w:rStyle w:val="17"/>
          <w:rFonts w:hint="eastAsia"/>
          <w:sz w:val="24"/>
          <w:szCs w:val="24"/>
        </w:rPr>
        <w:t>、投标文件自开标日起有效期为</w:t>
      </w:r>
      <w:r>
        <w:rPr>
          <w:rFonts w:hint="eastAsia" w:ascii="仿宋" w:hAnsi="仿宋" w:eastAsia="仿宋" w:cs="仿宋"/>
          <w:kern w:val="1"/>
          <w:sz w:val="24"/>
          <w:szCs w:val="24"/>
          <w:u w:val="single"/>
        </w:rPr>
        <w:t>30</w:t>
      </w:r>
      <w:r>
        <w:rPr>
          <w:rStyle w:val="17"/>
          <w:rFonts w:hint="eastAsia"/>
          <w:sz w:val="24"/>
          <w:szCs w:val="24"/>
        </w:rPr>
        <w:t>日历日。</w:t>
      </w:r>
    </w:p>
    <w:p>
      <w:pPr>
        <w:widowControl/>
        <w:autoSpaceDE w:val="0"/>
        <w:autoSpaceDN w:val="0"/>
        <w:adjustRightInd w:val="0"/>
        <w:spacing w:line="440" w:lineRule="exact"/>
        <w:ind w:firstLine="480"/>
        <w:rPr>
          <w:rStyle w:val="17"/>
          <w:sz w:val="24"/>
          <w:szCs w:val="24"/>
        </w:rPr>
      </w:pPr>
      <w:r>
        <w:rPr>
          <w:rStyle w:val="17"/>
          <w:sz w:val="24"/>
          <w:szCs w:val="24"/>
        </w:rPr>
        <w:t>6.</w:t>
      </w:r>
      <w:r>
        <w:rPr>
          <w:rStyle w:val="17"/>
          <w:rFonts w:hint="eastAsia"/>
          <w:sz w:val="24"/>
          <w:szCs w:val="24"/>
        </w:rPr>
        <w:t>以上事项如有虚假或者隐瞒，我方愿意承担一切后果。</w:t>
      </w: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00" w:beforeAutospacing="1" w:after="100" w:afterAutospacing="1" w:line="440" w:lineRule="exact"/>
        <w:jc w:val="left"/>
        <w:rPr>
          <w:rFonts w:ascii="仿宋" w:hAnsi="仿宋" w:eastAsia="仿宋" w:cs="仿宋"/>
          <w:kern w:val="1"/>
          <w:sz w:val="24"/>
          <w:szCs w:val="24"/>
          <w:u w:val="single"/>
        </w:rPr>
      </w:pPr>
      <w:r>
        <w:rPr>
          <w:rFonts w:ascii="仿宋" w:hAnsi="仿宋" w:eastAsia="仿宋" w:cs="仿宋"/>
          <w:kern w:val="1"/>
          <w:sz w:val="24"/>
          <w:szCs w:val="24"/>
          <w:u w:val="single"/>
        </w:rPr>
        <w:br w:type="page"/>
      </w:r>
    </w:p>
    <w:p>
      <w:pPr>
        <w:spacing w:before="100" w:beforeAutospacing="1" w:after="100" w:afterAutospacing="1" w:line="440" w:lineRule="exact"/>
        <w:jc w:val="center"/>
        <w:rPr>
          <w:rFonts w:ascii="仿宋" w:hAnsi="仿宋" w:eastAsia="仿宋" w:cs="仿宋"/>
          <w:kern w:val="1"/>
          <w:sz w:val="24"/>
          <w:szCs w:val="24"/>
          <w:u w:val="single"/>
        </w:rPr>
      </w:pPr>
      <w:r>
        <w:rPr>
          <w:rFonts w:hint="eastAsia" w:ascii="仿宋" w:hAnsi="仿宋" w:eastAsia="仿宋" w:cs="仿宋"/>
          <w:kern w:val="1"/>
          <w:sz w:val="28"/>
          <w:szCs w:val="28"/>
        </w:rPr>
        <w:t>二、投标报价一览表</w:t>
      </w:r>
    </w:p>
    <w:tbl>
      <w:tblPr>
        <w:tblStyle w:val="13"/>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60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600" w:type="dxa"/>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采购内容</w:t>
            </w:r>
          </w:p>
        </w:tc>
        <w:tc>
          <w:tcPr>
            <w:tcW w:w="7600" w:type="dxa"/>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交货期</w:t>
            </w:r>
          </w:p>
        </w:tc>
        <w:tc>
          <w:tcPr>
            <w:tcW w:w="7600" w:type="dxa"/>
            <w:vAlign w:val="center"/>
          </w:tcPr>
          <w:p>
            <w:pPr>
              <w:spacing w:line="440" w:lineRule="exact"/>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质量目标</w:t>
            </w:r>
          </w:p>
        </w:tc>
        <w:tc>
          <w:tcPr>
            <w:tcW w:w="7600" w:type="dxa"/>
            <w:vAlign w:val="center"/>
          </w:tcPr>
          <w:p>
            <w:pPr>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质保期</w:t>
            </w:r>
          </w:p>
        </w:tc>
        <w:tc>
          <w:tcPr>
            <w:tcW w:w="7600" w:type="dxa"/>
            <w:vAlign w:val="center"/>
          </w:tcPr>
          <w:p>
            <w:pPr>
              <w:spacing w:line="440" w:lineRule="exact"/>
              <w:rPr>
                <w:rFonts w:ascii="仿宋" w:hAnsi="仿宋" w:eastAsia="仿宋" w:cs="仿宋"/>
                <w:b/>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投标报价</w:t>
            </w:r>
          </w:p>
        </w:tc>
        <w:tc>
          <w:tcPr>
            <w:tcW w:w="7600" w:type="dxa"/>
            <w:vAlign w:val="center"/>
          </w:tcPr>
          <w:p>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pPr>
              <w:spacing w:line="440" w:lineRule="exact"/>
              <w:rPr>
                <w:rFonts w:ascii="仿宋" w:hAnsi="仿宋" w:eastAsia="仿宋" w:cs="仿宋"/>
                <w:sz w:val="24"/>
                <w:szCs w:val="24"/>
                <w:u w:val="single"/>
              </w:rPr>
            </w:pPr>
            <w:r>
              <w:rPr>
                <w:rFonts w:hint="eastAsia" w:ascii="仿宋" w:hAnsi="仿宋" w:eastAsia="仿宋" w:cs="仿宋"/>
                <w:sz w:val="24"/>
                <w:szCs w:val="24"/>
              </w:rPr>
              <w:t>（注：该报价含货物采购、运输、安装、调试及税费）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600" w:type="dxa"/>
          </w:tcPr>
          <w:p>
            <w:pPr>
              <w:spacing w:line="440" w:lineRule="exact"/>
              <w:jc w:val="center"/>
              <w:rPr>
                <w:rFonts w:ascii="仿宋" w:hAnsi="仿宋" w:eastAsia="仿宋" w:cs="仿宋"/>
                <w:sz w:val="24"/>
                <w:szCs w:val="24"/>
              </w:rPr>
            </w:pP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numPr>
          <w:ilvl w:val="0"/>
          <w:numId w:val="2"/>
        </w:num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p>
    <w:p>
      <w:pPr>
        <w:pStyle w:val="18"/>
        <w:numPr>
          <w:ilvl w:val="0"/>
          <w:numId w:val="3"/>
        </w:numPr>
        <w:spacing w:afterLines="100" w:line="440" w:lineRule="exact"/>
        <w:rPr>
          <w:rFonts w:hint="eastAsia" w:ascii="仿宋" w:hAnsi="仿宋" w:eastAsia="仿宋"/>
          <w:lang w:val="zh-CN"/>
        </w:rPr>
      </w:pPr>
      <w:r>
        <w:rPr>
          <w:rFonts w:hint="eastAsia" w:ascii="仿宋" w:hAnsi="仿宋" w:eastAsia="仿宋"/>
          <w:lang w:val="zh-CN"/>
        </w:rPr>
        <w:t>分项报价明细表</w:t>
      </w:r>
    </w:p>
    <w:tbl>
      <w:tblPr>
        <w:tblStyle w:val="13"/>
        <w:tblpPr w:leftFromText="180" w:rightFromText="180" w:vertAnchor="text" w:horzAnchor="page" w:tblpX="1757" w:tblpY="112"/>
        <w:tblOverlap w:val="never"/>
        <w:tblW w:w="88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2"/>
        <w:gridCol w:w="1875"/>
        <w:gridCol w:w="785"/>
        <w:gridCol w:w="738"/>
        <w:gridCol w:w="727"/>
        <w:gridCol w:w="970"/>
        <w:gridCol w:w="1338"/>
        <w:gridCol w:w="1299"/>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货物名称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数量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品牌</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型号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单价（元）</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小计（元）</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3" w:hRule="atLeast"/>
        </w:trPr>
        <w:tc>
          <w:tcPr>
            <w:tcW w:w="4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1"/>
                <w:szCs w:val="21"/>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3" w:hRule="atLeast"/>
        </w:trPr>
        <w:tc>
          <w:tcPr>
            <w:tcW w:w="46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9" w:hRule="atLeast"/>
        </w:trPr>
        <w:tc>
          <w:tcPr>
            <w:tcW w:w="312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8"/>
                <w:sz w:val="21"/>
                <w:szCs w:val="21"/>
                <w:lang w:val="en-US" w:eastAsia="zh-CN" w:bidi="ar"/>
              </w:rPr>
            </w:pPr>
            <w:r>
              <w:rPr>
                <w:rStyle w:val="28"/>
                <w:sz w:val="21"/>
                <w:szCs w:val="21"/>
                <w:lang w:val="en-US" w:eastAsia="zh-CN" w:bidi="ar"/>
              </w:rPr>
              <w:t>总报价</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大写：</w:t>
            </w:r>
          </w:p>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小写：</w:t>
            </w: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lang w:val="zh-CN"/>
        </w:rPr>
      </w:pPr>
    </w:p>
    <w:p>
      <w:pPr>
        <w:spacing w:line="440" w:lineRule="exact"/>
        <w:rPr>
          <w:rFonts w:ascii="仿宋" w:hAnsi="仿宋" w:eastAsia="仿宋"/>
          <w:sz w:val="24"/>
          <w:szCs w:val="24"/>
        </w:rPr>
      </w:pPr>
      <w:r>
        <w:rPr>
          <w:rFonts w:hint="eastAsia" w:ascii="仿宋" w:hAnsi="仿宋" w:eastAsia="仿宋"/>
          <w:sz w:val="24"/>
          <w:szCs w:val="24"/>
        </w:rPr>
        <w:t>注：上述报价含货物、运输、安装、调试、培训、税费等一切费用。</w:t>
      </w:r>
    </w:p>
    <w:p>
      <w:pPr>
        <w:spacing w:line="440" w:lineRule="exact"/>
        <w:ind w:firstLine="4108" w:firstLineChars="1712"/>
        <w:rPr>
          <w:rFonts w:ascii="仿宋" w:hAnsi="仿宋" w:eastAsia="仿宋"/>
          <w:sz w:val="24"/>
          <w:szCs w:val="24"/>
        </w:rPr>
      </w:pPr>
    </w:p>
    <w:p>
      <w:pPr>
        <w:spacing w:line="440" w:lineRule="exact"/>
        <w:ind w:firstLine="4108" w:firstLineChars="1712"/>
        <w:rPr>
          <w:rFonts w:ascii="仿宋" w:hAnsi="仿宋" w:eastAsia="仿宋"/>
          <w:sz w:val="24"/>
          <w:szCs w:val="24"/>
        </w:rPr>
      </w:pPr>
    </w:p>
    <w:p>
      <w:pPr>
        <w:spacing w:line="360" w:lineRule="auto"/>
        <w:rPr>
          <w:rFonts w:ascii="仿宋" w:hAnsi="仿宋" w:eastAsia="仿宋" w:cs="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numPr>
          <w:ilvl w:val="0"/>
          <w:numId w:val="2"/>
        </w:num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p>
    <w:p>
      <w:pPr>
        <w:widowControl/>
        <w:autoSpaceDE w:val="0"/>
        <w:autoSpaceDN w:val="0"/>
        <w:adjustRightInd w:val="0"/>
        <w:spacing w:line="440" w:lineRule="exact"/>
        <w:ind w:firstLine="630"/>
        <w:jc w:val="center"/>
        <w:rPr>
          <w:rFonts w:ascii="仿宋" w:hAnsi="仿宋" w:eastAsia="仿宋"/>
          <w:kern w:val="1"/>
          <w:sz w:val="28"/>
          <w:szCs w:val="28"/>
        </w:rPr>
      </w:pPr>
      <w:r>
        <w:rPr>
          <w:rFonts w:hint="eastAsia" w:ascii="仿宋" w:hAnsi="仿宋" w:eastAsia="仿宋" w:cs="宋体"/>
          <w:kern w:val="1"/>
          <w:sz w:val="28"/>
          <w:szCs w:val="28"/>
        </w:rPr>
        <w:t>四、联合投标协议书（本次不接受联合体投标）</w:t>
      </w: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甲方：</w:t>
      </w: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乙方：</w:t>
      </w:r>
    </w:p>
    <w:p>
      <w:pPr>
        <w:widowControl/>
        <w:autoSpaceDE w:val="0"/>
        <w:autoSpaceDN w:val="0"/>
        <w:adjustRightInd w:val="0"/>
        <w:spacing w:line="440" w:lineRule="exact"/>
        <w:ind w:firstLine="514"/>
        <w:rPr>
          <w:rStyle w:val="17"/>
          <w:sz w:val="24"/>
          <w:szCs w:val="24"/>
        </w:rPr>
      </w:pPr>
      <w:r>
        <w:rPr>
          <w:rStyle w:val="17"/>
          <w:rFonts w:hint="eastAsia"/>
          <w:sz w:val="24"/>
          <w:szCs w:val="24"/>
        </w:rPr>
        <w:t>（如果有的话，可按照甲、乙、丙、丁…序列增加）</w:t>
      </w: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联合体各方经协商，就响应</w:t>
      </w:r>
      <w:r>
        <w:rPr>
          <w:rStyle w:val="17"/>
          <w:sz w:val="24"/>
          <w:szCs w:val="24"/>
        </w:rPr>
        <w:t xml:space="preserve"> </w:t>
      </w:r>
      <w:r>
        <w:rPr>
          <w:rFonts w:ascii="仿宋" w:hAnsi="仿宋" w:eastAsia="仿宋" w:cs="仿宋"/>
          <w:kern w:val="1"/>
          <w:sz w:val="24"/>
          <w:szCs w:val="24"/>
          <w:u w:val="single"/>
        </w:rPr>
        <w:t xml:space="preserve">            </w:t>
      </w:r>
      <w:r>
        <w:rPr>
          <w:rStyle w:val="17"/>
          <w:rFonts w:hint="eastAsia"/>
          <w:sz w:val="24"/>
          <w:szCs w:val="24"/>
        </w:rPr>
        <w:t>组织实施的编号为</w:t>
      </w:r>
      <w:r>
        <w:rPr>
          <w:rFonts w:ascii="仿宋" w:hAnsi="仿宋" w:eastAsia="仿宋" w:cs="仿宋"/>
          <w:kern w:val="1"/>
          <w:sz w:val="24"/>
          <w:szCs w:val="24"/>
          <w:u w:val="single"/>
        </w:rPr>
        <w:t xml:space="preserve">           </w:t>
      </w:r>
      <w:r>
        <w:rPr>
          <w:rStyle w:val="17"/>
          <w:rFonts w:hint="eastAsia"/>
          <w:sz w:val="24"/>
          <w:szCs w:val="24"/>
        </w:rPr>
        <w:t>号的招标活动联合进行投标之事宜，达成如下协议：</w:t>
      </w: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一、联合体各方一致决定，以</w:t>
      </w:r>
      <w:r>
        <w:rPr>
          <w:rStyle w:val="17"/>
          <w:sz w:val="24"/>
          <w:szCs w:val="24"/>
        </w:rPr>
        <w:t xml:space="preserve"> </w:t>
      </w:r>
      <w:r>
        <w:rPr>
          <w:rFonts w:ascii="仿宋" w:hAnsi="仿宋" w:eastAsia="仿宋" w:cs="仿宋"/>
          <w:kern w:val="1"/>
          <w:sz w:val="24"/>
          <w:szCs w:val="24"/>
          <w:u w:val="single"/>
        </w:rPr>
        <w:t xml:space="preserve">         </w:t>
      </w:r>
      <w:r>
        <w:rPr>
          <w:rStyle w:val="17"/>
          <w:sz w:val="24"/>
          <w:szCs w:val="24"/>
        </w:rPr>
        <w:t xml:space="preserve"> </w:t>
      </w:r>
      <w:r>
        <w:rPr>
          <w:rStyle w:val="17"/>
          <w:rFonts w:hint="eastAsia"/>
          <w:sz w:val="24"/>
          <w:szCs w:val="24"/>
        </w:rPr>
        <w:t>为主办人进行投标，并按照招标文件的规定分别提交资格文件。</w:t>
      </w:r>
    </w:p>
    <w:p>
      <w:pPr>
        <w:widowControl/>
        <w:autoSpaceDE w:val="0"/>
        <w:autoSpaceDN w:val="0"/>
        <w:adjustRightInd w:val="0"/>
        <w:spacing w:line="440" w:lineRule="exact"/>
        <w:ind w:firstLine="514"/>
        <w:rPr>
          <w:rStyle w:val="17"/>
          <w:sz w:val="24"/>
          <w:szCs w:val="24"/>
        </w:rPr>
      </w:pPr>
      <w:r>
        <w:rPr>
          <w:rStyle w:val="17"/>
          <w:rFonts w:hint="eastAsia"/>
          <w:sz w:val="24"/>
          <w:szCs w:val="24"/>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pPr>
        <w:widowControl/>
        <w:autoSpaceDE w:val="0"/>
        <w:autoSpaceDN w:val="0"/>
        <w:adjustRightInd w:val="0"/>
        <w:spacing w:line="440" w:lineRule="exact"/>
        <w:ind w:firstLine="514"/>
        <w:rPr>
          <w:rStyle w:val="17"/>
          <w:sz w:val="24"/>
          <w:szCs w:val="24"/>
        </w:rPr>
      </w:pPr>
      <w:r>
        <w:rPr>
          <w:rStyle w:val="17"/>
          <w:rFonts w:hint="eastAsia"/>
          <w:sz w:val="24"/>
          <w:szCs w:val="24"/>
        </w:rPr>
        <w:t>三、联合体各方保证对主办人为响应本次招标而提供的产品和服务提供全部质量保证以及售后服务支持。</w:t>
      </w:r>
    </w:p>
    <w:p>
      <w:pPr>
        <w:widowControl/>
        <w:autoSpaceDE w:val="0"/>
        <w:autoSpaceDN w:val="0"/>
        <w:adjustRightInd w:val="0"/>
        <w:spacing w:line="440" w:lineRule="exact"/>
        <w:ind w:firstLine="514"/>
        <w:rPr>
          <w:rStyle w:val="17"/>
          <w:sz w:val="24"/>
          <w:szCs w:val="24"/>
        </w:rPr>
      </w:pPr>
      <w:r>
        <w:rPr>
          <w:rStyle w:val="17"/>
          <w:rFonts w:hint="eastAsia"/>
          <w:sz w:val="24"/>
          <w:szCs w:val="24"/>
        </w:rPr>
        <w:t>四、本次联合投标中，联合体各方承担的工作和义务：</w:t>
      </w:r>
    </w:p>
    <w:p>
      <w:pPr>
        <w:widowControl/>
        <w:autoSpaceDE w:val="0"/>
        <w:autoSpaceDN w:val="0"/>
        <w:adjustRightInd w:val="0"/>
        <w:spacing w:line="440" w:lineRule="exact"/>
        <w:ind w:firstLine="514"/>
        <w:rPr>
          <w:rFonts w:ascii="仿宋" w:hAnsi="仿宋" w:eastAsia="仿宋"/>
          <w:kern w:val="1"/>
          <w:sz w:val="24"/>
          <w:szCs w:val="24"/>
          <w:u w:val="single"/>
        </w:rPr>
      </w:pPr>
      <w:r>
        <w:rPr>
          <w:rFonts w:hint="eastAsia" w:ascii="仿宋" w:hAnsi="仿宋" w:eastAsia="仿宋" w:cs="仿宋"/>
          <w:kern w:val="1"/>
          <w:sz w:val="24"/>
          <w:szCs w:val="24"/>
        </w:rPr>
        <w:t>甲方承担的工作和义务为：</w:t>
      </w: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乙方承担的工作和义务为：</w:t>
      </w: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五、有关本次联合投标的其他事宜：</w:t>
      </w:r>
    </w:p>
    <w:p>
      <w:pPr>
        <w:widowControl/>
        <w:autoSpaceDE w:val="0"/>
        <w:autoSpaceDN w:val="0"/>
        <w:adjustRightInd w:val="0"/>
        <w:spacing w:line="440" w:lineRule="exact"/>
        <w:ind w:firstLine="514"/>
        <w:rPr>
          <w:rStyle w:val="17"/>
          <w:sz w:val="24"/>
          <w:szCs w:val="24"/>
        </w:rPr>
      </w:pPr>
      <w:r>
        <w:rPr>
          <w:rStyle w:val="17"/>
          <w:rFonts w:hint="eastAsia"/>
          <w:sz w:val="24"/>
          <w:szCs w:val="24"/>
        </w:rPr>
        <w:t>六、本协议提交采购人或者采购代理机构后，联合体各方不得以任何形式对上述实质内容进行修改或者撤销。</w:t>
      </w: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七、本协议共</w:t>
      </w:r>
      <w:r>
        <w:rPr>
          <w:rFonts w:ascii="仿宋" w:hAnsi="仿宋" w:eastAsia="仿宋" w:cs="仿宋"/>
          <w:kern w:val="1"/>
          <w:sz w:val="24"/>
          <w:szCs w:val="24"/>
          <w:u w:val="single"/>
        </w:rPr>
        <w:t xml:space="preserve">  </w:t>
      </w:r>
      <w:r>
        <w:rPr>
          <w:rStyle w:val="17"/>
          <w:rFonts w:hint="eastAsia"/>
          <w:sz w:val="24"/>
          <w:szCs w:val="24"/>
        </w:rPr>
        <w:t>份，联合体各方各持一份，并作为投标文件的一部分。</w:t>
      </w:r>
    </w:p>
    <w:p>
      <w:pPr>
        <w:widowControl/>
        <w:autoSpaceDE w:val="0"/>
        <w:autoSpaceDN w:val="0"/>
        <w:adjustRightInd w:val="0"/>
        <w:spacing w:line="440" w:lineRule="exact"/>
        <w:ind w:firstLine="514"/>
        <w:rPr>
          <w:rFonts w:ascii="仿宋" w:hAnsi="仿宋" w:eastAsia="仿宋"/>
          <w:kern w:val="1"/>
          <w:sz w:val="24"/>
          <w:szCs w:val="24"/>
        </w:rPr>
      </w:pPr>
    </w:p>
    <w:p>
      <w:pPr>
        <w:widowControl/>
        <w:autoSpaceDE w:val="0"/>
        <w:autoSpaceDN w:val="0"/>
        <w:adjustRightInd w:val="0"/>
        <w:spacing w:line="440" w:lineRule="exact"/>
        <w:rPr>
          <w:rStyle w:val="17"/>
          <w:sz w:val="24"/>
          <w:szCs w:val="24"/>
        </w:rPr>
      </w:pPr>
      <w:r>
        <w:rPr>
          <w:rStyle w:val="17"/>
          <w:rFonts w:hint="eastAsia"/>
          <w:sz w:val="24"/>
          <w:szCs w:val="24"/>
        </w:rPr>
        <w:t>甲方单位：</w:t>
      </w:r>
      <w:r>
        <w:rPr>
          <w:rStyle w:val="17"/>
          <w:sz w:val="24"/>
          <w:szCs w:val="24"/>
        </w:rPr>
        <w:t xml:space="preserve">       </w:t>
      </w:r>
      <w:r>
        <w:rPr>
          <w:rStyle w:val="17"/>
          <w:rFonts w:hint="eastAsia"/>
          <w:sz w:val="24"/>
          <w:szCs w:val="24"/>
        </w:rPr>
        <w:t>（公章）</w:t>
      </w:r>
      <w:r>
        <w:rPr>
          <w:rStyle w:val="17"/>
          <w:sz w:val="24"/>
          <w:szCs w:val="24"/>
        </w:rPr>
        <w:t xml:space="preserve">                    </w:t>
      </w:r>
      <w:r>
        <w:rPr>
          <w:rStyle w:val="17"/>
          <w:rFonts w:hint="eastAsia"/>
          <w:sz w:val="24"/>
          <w:szCs w:val="24"/>
        </w:rPr>
        <w:t>乙方单位：</w:t>
      </w:r>
      <w:r>
        <w:rPr>
          <w:rStyle w:val="17"/>
          <w:sz w:val="24"/>
          <w:szCs w:val="24"/>
        </w:rPr>
        <w:t xml:space="preserve">       </w:t>
      </w:r>
      <w:r>
        <w:rPr>
          <w:rStyle w:val="17"/>
          <w:rFonts w:hint="eastAsia"/>
          <w:sz w:val="24"/>
          <w:szCs w:val="24"/>
        </w:rPr>
        <w:t>（公章）</w:t>
      </w:r>
    </w:p>
    <w:p>
      <w:pPr>
        <w:widowControl/>
        <w:autoSpaceDE w:val="0"/>
        <w:autoSpaceDN w:val="0"/>
        <w:adjustRightInd w:val="0"/>
        <w:spacing w:line="440" w:lineRule="exact"/>
        <w:rPr>
          <w:rStyle w:val="17"/>
          <w:sz w:val="24"/>
          <w:szCs w:val="24"/>
        </w:rPr>
      </w:pPr>
      <w:r>
        <w:rPr>
          <w:rStyle w:val="17"/>
          <w:rFonts w:hint="eastAsia"/>
          <w:sz w:val="24"/>
          <w:szCs w:val="24"/>
        </w:rPr>
        <w:t>法定代表人：</w:t>
      </w:r>
      <w:r>
        <w:rPr>
          <w:rStyle w:val="17"/>
          <w:sz w:val="24"/>
          <w:szCs w:val="24"/>
        </w:rPr>
        <w:t xml:space="preserve">     </w:t>
      </w:r>
      <w:r>
        <w:rPr>
          <w:rStyle w:val="17"/>
          <w:rFonts w:hint="eastAsia"/>
          <w:sz w:val="24"/>
          <w:szCs w:val="24"/>
        </w:rPr>
        <w:t>（签章）</w:t>
      </w:r>
      <w:r>
        <w:rPr>
          <w:rStyle w:val="17"/>
          <w:sz w:val="24"/>
          <w:szCs w:val="24"/>
        </w:rPr>
        <w:t xml:space="preserve">                    </w:t>
      </w:r>
      <w:r>
        <w:rPr>
          <w:rStyle w:val="17"/>
          <w:rFonts w:hint="eastAsia"/>
          <w:sz w:val="24"/>
          <w:szCs w:val="24"/>
        </w:rPr>
        <w:t>法定代表人：</w:t>
      </w:r>
      <w:r>
        <w:rPr>
          <w:rStyle w:val="17"/>
          <w:sz w:val="24"/>
          <w:szCs w:val="24"/>
        </w:rPr>
        <w:t xml:space="preserve">     </w:t>
      </w:r>
      <w:r>
        <w:rPr>
          <w:rStyle w:val="17"/>
          <w:rFonts w:hint="eastAsia"/>
          <w:sz w:val="24"/>
          <w:szCs w:val="24"/>
        </w:rPr>
        <w:t>（签章）</w:t>
      </w:r>
    </w:p>
    <w:p>
      <w:pPr>
        <w:widowControl/>
        <w:autoSpaceDE w:val="0"/>
        <w:autoSpaceDN w:val="0"/>
        <w:adjustRightInd w:val="0"/>
        <w:spacing w:line="440" w:lineRule="exact"/>
        <w:ind w:firstLine="480"/>
        <w:rPr>
          <w:rFonts w:ascii="仿宋" w:hAnsi="仿宋" w:eastAsia="仿宋"/>
          <w:kern w:val="1"/>
          <w:sz w:val="24"/>
          <w:szCs w:val="24"/>
        </w:rPr>
      </w:pPr>
    </w:p>
    <w:p>
      <w:pPr>
        <w:widowControl/>
        <w:autoSpaceDE w:val="0"/>
        <w:autoSpaceDN w:val="0"/>
        <w:adjustRightInd w:val="0"/>
        <w:spacing w:line="440" w:lineRule="exact"/>
        <w:ind w:firstLine="514"/>
        <w:rPr>
          <w:rFonts w:ascii="仿宋" w:hAnsi="仿宋" w:eastAsia="仿宋"/>
          <w:kern w:val="1"/>
          <w:sz w:val="24"/>
          <w:szCs w:val="24"/>
        </w:rPr>
      </w:pPr>
      <w:r>
        <w:rPr>
          <w:rStyle w:val="17"/>
          <w:rFonts w:hint="eastAsia"/>
          <w:sz w:val="24"/>
          <w:szCs w:val="24"/>
        </w:rPr>
        <w:t>日期：</w:t>
      </w:r>
      <w:r>
        <w:rPr>
          <w:rStyle w:val="17"/>
          <w:sz w:val="24"/>
          <w:szCs w:val="24"/>
        </w:rPr>
        <w:t xml:space="preserve">  </w:t>
      </w:r>
      <w:r>
        <w:rPr>
          <w:rStyle w:val="17"/>
          <w:rFonts w:hint="eastAsia"/>
          <w:sz w:val="24"/>
          <w:szCs w:val="24"/>
        </w:rPr>
        <w:t>年</w:t>
      </w:r>
      <w:r>
        <w:rPr>
          <w:rStyle w:val="17"/>
          <w:sz w:val="24"/>
          <w:szCs w:val="24"/>
        </w:rPr>
        <w:t xml:space="preserve">  </w:t>
      </w:r>
      <w:r>
        <w:rPr>
          <w:rStyle w:val="17"/>
          <w:rFonts w:hint="eastAsia"/>
          <w:sz w:val="24"/>
          <w:szCs w:val="24"/>
        </w:rPr>
        <w:t>月</w:t>
      </w:r>
      <w:r>
        <w:rPr>
          <w:rStyle w:val="17"/>
          <w:sz w:val="24"/>
          <w:szCs w:val="24"/>
        </w:rPr>
        <w:t xml:space="preserve">   </w:t>
      </w:r>
      <w:r>
        <w:rPr>
          <w:rStyle w:val="17"/>
          <w:rFonts w:hint="eastAsia"/>
          <w:sz w:val="24"/>
          <w:szCs w:val="24"/>
        </w:rPr>
        <w:t>日</w:t>
      </w:r>
      <w:r>
        <w:rPr>
          <w:rStyle w:val="17"/>
          <w:sz w:val="24"/>
          <w:szCs w:val="24"/>
        </w:rPr>
        <w:t xml:space="preserve">                          </w:t>
      </w:r>
      <w:r>
        <w:rPr>
          <w:rStyle w:val="17"/>
          <w:rFonts w:hint="eastAsia"/>
          <w:sz w:val="24"/>
          <w:szCs w:val="24"/>
        </w:rPr>
        <w:t>日期：</w:t>
      </w:r>
      <w:r>
        <w:rPr>
          <w:rStyle w:val="17"/>
          <w:sz w:val="24"/>
          <w:szCs w:val="24"/>
        </w:rPr>
        <w:t xml:space="preserve">  </w:t>
      </w:r>
      <w:r>
        <w:rPr>
          <w:rStyle w:val="17"/>
          <w:rFonts w:hint="eastAsia"/>
          <w:sz w:val="24"/>
          <w:szCs w:val="24"/>
        </w:rPr>
        <w:t>年</w:t>
      </w:r>
      <w:r>
        <w:rPr>
          <w:rStyle w:val="17"/>
          <w:sz w:val="24"/>
          <w:szCs w:val="24"/>
        </w:rPr>
        <w:t xml:space="preserve">  </w:t>
      </w:r>
      <w:r>
        <w:rPr>
          <w:rStyle w:val="17"/>
          <w:rFonts w:hint="eastAsia"/>
          <w:sz w:val="24"/>
          <w:szCs w:val="24"/>
        </w:rPr>
        <w:t>月</w:t>
      </w:r>
      <w:r>
        <w:rPr>
          <w:rStyle w:val="17"/>
          <w:sz w:val="24"/>
          <w:szCs w:val="24"/>
        </w:rPr>
        <w:t xml:space="preserve">   </w:t>
      </w:r>
      <w:r>
        <w:rPr>
          <w:rStyle w:val="17"/>
          <w:rFonts w:hint="eastAsia"/>
          <w:sz w:val="24"/>
          <w:szCs w:val="24"/>
        </w:rPr>
        <w:t>日</w:t>
      </w:r>
    </w:p>
    <w:p>
      <w:pPr>
        <w:spacing w:line="440" w:lineRule="exact"/>
        <w:rPr>
          <w:rFonts w:ascii="仿宋" w:hAnsi="仿宋" w:eastAsia="仿宋"/>
          <w:sz w:val="24"/>
          <w:szCs w:val="24"/>
        </w:rPr>
      </w:pPr>
    </w:p>
    <w:p>
      <w:pPr>
        <w:spacing w:before="100" w:beforeAutospacing="1" w:after="100" w:afterAutospacing="1" w:line="440" w:lineRule="exact"/>
        <w:jc w:val="left"/>
        <w:rPr>
          <w:rFonts w:ascii="仿宋" w:hAnsi="仿宋" w:eastAsia="仿宋" w:cs="仿宋"/>
          <w:kern w:val="1"/>
          <w:sz w:val="24"/>
          <w:szCs w:val="24"/>
          <w:u w:val="single"/>
        </w:rPr>
      </w:pPr>
      <w:r>
        <w:rPr>
          <w:rFonts w:ascii="仿宋" w:hAnsi="仿宋" w:eastAsia="仿宋" w:cs="仿宋"/>
          <w:kern w:val="1"/>
          <w:sz w:val="24"/>
          <w:szCs w:val="24"/>
          <w:u w:val="single"/>
        </w:rPr>
        <w:br w:type="page"/>
      </w:r>
    </w:p>
    <w:p>
      <w:pPr>
        <w:spacing w:before="100" w:beforeAutospacing="1" w:after="100" w:afterAutospacing="1" w:line="440" w:lineRule="exact"/>
        <w:jc w:val="center"/>
        <w:rPr>
          <w:rFonts w:ascii="仿宋" w:hAnsi="仿宋" w:eastAsia="仿宋" w:cs="宋体"/>
          <w:sz w:val="28"/>
          <w:szCs w:val="20"/>
          <w:lang w:val="zh-CN"/>
        </w:rPr>
      </w:pPr>
      <w:r>
        <w:rPr>
          <w:rFonts w:hint="eastAsia" w:ascii="仿宋" w:hAnsi="仿宋" w:eastAsia="仿宋" w:cs="宋体"/>
          <w:sz w:val="28"/>
          <w:szCs w:val="20"/>
          <w:lang w:val="zh-CN"/>
        </w:rPr>
        <w:t>五、法定代表人身份证明</w:t>
      </w:r>
    </w:p>
    <w:p>
      <w:pPr>
        <w:spacing w:line="440" w:lineRule="exact"/>
        <w:rPr>
          <w:rFonts w:ascii="仿宋" w:hAnsi="仿宋" w:eastAsia="仿宋"/>
          <w:sz w:val="24"/>
          <w:szCs w:val="24"/>
        </w:rPr>
      </w:pPr>
      <w:r>
        <w:rPr>
          <w:rFonts w:ascii="仿宋" w:hAnsi="仿宋" w:eastAsia="仿宋"/>
          <w:sz w:val="24"/>
          <w:szCs w:val="24"/>
        </w:rPr>
        <w:t>投标人名称：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投标人名称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投标人：</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spacing w:before="100" w:beforeAutospacing="1" w:after="100" w:afterAutospacing="1" w:line="440" w:lineRule="exact"/>
        <w:jc w:val="left"/>
        <w:rPr>
          <w:rFonts w:ascii="仿宋" w:hAnsi="仿宋" w:eastAsia="仿宋" w:cs="仿宋"/>
          <w:kern w:val="1"/>
          <w:sz w:val="24"/>
          <w:szCs w:val="24"/>
        </w:rPr>
      </w:pPr>
    </w:p>
    <w:p>
      <w:pPr>
        <w:spacing w:line="360" w:lineRule="auto"/>
        <w:rPr>
          <w:rFonts w:ascii="宋体" w:hAnsi="宋体" w:cs="宋体"/>
          <w:b/>
          <w:bCs/>
          <w:szCs w:val="21"/>
        </w:rPr>
      </w:pPr>
      <w:r>
        <w:rPr>
          <w:rFonts w:hint="eastAsia" w:ascii="宋体" w:hAnsi="宋体" w:cs="宋体"/>
          <w:b/>
          <w:bCs/>
          <w:szCs w:val="21"/>
        </w:rPr>
        <w:t>注：1、法定代表人参加本次投标的应签署本文件并附本人身份证复印件；</w:t>
      </w:r>
    </w:p>
    <w:p>
      <w:pPr>
        <w:spacing w:line="360" w:lineRule="auto"/>
        <w:ind w:firstLine="422" w:firstLineChars="200"/>
        <w:rPr>
          <w:rFonts w:ascii="宋体" w:hAnsi="宋体" w:cs="宋体"/>
          <w:b/>
          <w:bCs/>
          <w:szCs w:val="21"/>
        </w:rPr>
      </w:pPr>
      <w:r>
        <w:rPr>
          <w:rFonts w:hint="eastAsia" w:ascii="宋体" w:hAnsi="宋体" w:cs="宋体"/>
          <w:b/>
          <w:bCs/>
          <w:szCs w:val="21"/>
        </w:rPr>
        <w:t>2、如法定代表人不参加本次投标，应签署《法定代表人授权委托书》。</w:t>
      </w:r>
    </w:p>
    <w:p>
      <w:pPr>
        <w:spacing w:before="100" w:beforeAutospacing="1" w:after="100" w:afterAutospacing="1" w:line="440" w:lineRule="exact"/>
        <w:jc w:val="left"/>
        <w:rPr>
          <w:rFonts w:ascii="仿宋" w:hAnsi="仿宋" w:eastAsia="仿宋" w:cs="仿宋"/>
          <w:kern w:val="1"/>
          <w:sz w:val="24"/>
          <w:szCs w:val="24"/>
        </w:rPr>
      </w:pPr>
    </w:p>
    <w:p>
      <w:pPr>
        <w:widowControl/>
        <w:autoSpaceDE w:val="0"/>
        <w:autoSpaceDN w:val="0"/>
        <w:adjustRightInd w:val="0"/>
        <w:spacing w:line="440" w:lineRule="exact"/>
        <w:jc w:val="center"/>
        <w:rPr>
          <w:rFonts w:ascii="仿宋" w:hAnsi="仿宋" w:eastAsia="仿宋" w:cs="仿宋"/>
          <w:kern w:val="1"/>
          <w:sz w:val="28"/>
          <w:szCs w:val="28"/>
        </w:rPr>
      </w:pPr>
      <w:r>
        <w:rPr>
          <w:rFonts w:hint="eastAsia" w:ascii="仿宋" w:hAnsi="仿宋" w:eastAsia="仿宋" w:cs="仿宋"/>
          <w:kern w:val="1"/>
          <w:sz w:val="28"/>
          <w:szCs w:val="28"/>
        </w:rPr>
        <w:br w:type="page"/>
      </w:r>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仿宋"/>
          <w:kern w:val="1"/>
          <w:sz w:val="28"/>
          <w:szCs w:val="28"/>
        </w:rPr>
        <w:t>五</w:t>
      </w:r>
      <w:r>
        <w:rPr>
          <w:rFonts w:hint="eastAsia" w:ascii="仿宋" w:hAnsi="仿宋" w:eastAsia="仿宋" w:cs="仿宋"/>
          <w:kern w:val="1"/>
          <w:sz w:val="24"/>
          <w:szCs w:val="24"/>
        </w:rPr>
        <w:t>、</w:t>
      </w:r>
      <w:r>
        <w:rPr>
          <w:rFonts w:hint="eastAsia" w:ascii="仿宋" w:hAnsi="仿宋" w:eastAsia="仿宋" w:cs="宋体"/>
          <w:kern w:val="1"/>
          <w:sz w:val="28"/>
          <w:szCs w:val="28"/>
        </w:rPr>
        <w:t>法定代表人授权委托书</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17"/>
          <w:rFonts w:hint="eastAsia"/>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17"/>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17"/>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（投标人名称）</w:t>
      </w:r>
      <w:r>
        <w:rPr>
          <w:rStyle w:val="17"/>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17"/>
          <w:rFonts w:hint="eastAsia"/>
          <w:sz w:val="24"/>
          <w:szCs w:val="24"/>
        </w:rPr>
        <w:t>为我公司本次</w:t>
      </w:r>
      <w:r>
        <w:rPr>
          <w:rFonts w:ascii="仿宋" w:hAnsi="仿宋" w:eastAsia="仿宋" w:cs="仿宋"/>
          <w:kern w:val="1"/>
          <w:sz w:val="24"/>
          <w:szCs w:val="24"/>
          <w:u w:val="single"/>
        </w:rPr>
        <w:t xml:space="preserve">             </w:t>
      </w:r>
      <w:r>
        <w:rPr>
          <w:rStyle w:val="17"/>
          <w:rFonts w:hint="eastAsia"/>
          <w:sz w:val="24"/>
          <w:szCs w:val="24"/>
        </w:rPr>
        <w:t>项目的授权代表，代表我方办理本次投标、签约等相关事宜，签署全部有关的文件、协议、合同并具有法律效力。</w:t>
      </w:r>
    </w:p>
    <w:p>
      <w:pPr>
        <w:widowControl/>
        <w:autoSpaceDE w:val="0"/>
        <w:autoSpaceDN w:val="0"/>
        <w:adjustRightInd w:val="0"/>
        <w:spacing w:line="440" w:lineRule="exact"/>
        <w:ind w:firstLine="480"/>
        <w:rPr>
          <w:rStyle w:val="17"/>
          <w:sz w:val="24"/>
          <w:szCs w:val="24"/>
        </w:rPr>
      </w:pPr>
      <w:r>
        <w:rPr>
          <w:rStyle w:val="17"/>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Style w:val="17"/>
          <w:sz w:val="24"/>
          <w:szCs w:val="24"/>
        </w:rPr>
      </w:pPr>
      <w:r>
        <w:rPr>
          <w:rStyle w:val="17"/>
          <w:rFonts w:hint="eastAsia"/>
          <w:sz w:val="24"/>
          <w:szCs w:val="24"/>
        </w:rPr>
        <w:t>被授权代表无权转让委托权。特此授权。</w:t>
      </w:r>
    </w:p>
    <w:p>
      <w:pPr>
        <w:widowControl/>
        <w:autoSpaceDE w:val="0"/>
        <w:autoSpaceDN w:val="0"/>
        <w:adjustRightInd w:val="0"/>
        <w:spacing w:line="440" w:lineRule="exact"/>
        <w:ind w:firstLine="480"/>
        <w:rPr>
          <w:rFonts w:ascii="仿宋" w:hAnsi="仿宋" w:eastAsia="仿宋"/>
          <w:kern w:val="1"/>
          <w:sz w:val="24"/>
          <w:szCs w:val="24"/>
        </w:rPr>
      </w:pPr>
      <w:r>
        <w:rPr>
          <w:rStyle w:val="17"/>
          <w:rFonts w:hint="eastAsia"/>
          <w:sz w:val="24"/>
          <w:szCs w:val="24"/>
        </w:rPr>
        <w:t>本授权委托书于</w:t>
      </w:r>
      <w:r>
        <w:rPr>
          <w:rFonts w:ascii="仿宋" w:hAnsi="仿宋" w:eastAsia="仿宋" w:cs="仿宋"/>
          <w:kern w:val="1"/>
          <w:sz w:val="24"/>
          <w:szCs w:val="24"/>
          <w:u w:val="single"/>
        </w:rPr>
        <w:t xml:space="preserve">        </w:t>
      </w:r>
      <w:r>
        <w:rPr>
          <w:rStyle w:val="17"/>
          <w:rFonts w:hint="eastAsia"/>
          <w:sz w:val="24"/>
          <w:szCs w:val="24"/>
        </w:rPr>
        <w:t>年</w:t>
      </w:r>
      <w:r>
        <w:rPr>
          <w:rFonts w:ascii="仿宋" w:hAnsi="仿宋" w:eastAsia="仿宋" w:cs="仿宋"/>
          <w:kern w:val="1"/>
          <w:sz w:val="24"/>
          <w:szCs w:val="24"/>
          <w:u w:val="single"/>
        </w:rPr>
        <w:t xml:space="preserve">        </w:t>
      </w:r>
      <w:r>
        <w:rPr>
          <w:rStyle w:val="17"/>
          <w:rFonts w:hint="eastAsia"/>
          <w:sz w:val="24"/>
          <w:szCs w:val="24"/>
        </w:rPr>
        <w:t>月</w:t>
      </w:r>
      <w:r>
        <w:rPr>
          <w:rFonts w:ascii="仿宋" w:hAnsi="仿宋" w:eastAsia="仿宋" w:cs="仿宋"/>
          <w:kern w:val="1"/>
          <w:sz w:val="24"/>
          <w:szCs w:val="24"/>
          <w:u w:val="single"/>
        </w:rPr>
        <w:t xml:space="preserve">        </w:t>
      </w:r>
      <w:r>
        <w:rPr>
          <w:rStyle w:val="17"/>
          <w:rFonts w:hint="eastAsia"/>
          <w:sz w:val="24"/>
          <w:szCs w:val="24"/>
        </w:rPr>
        <w:t>日签字生效</w:t>
      </w:r>
      <w:r>
        <w:rPr>
          <w:rStyle w:val="17"/>
          <w:sz w:val="24"/>
          <w:szCs w:val="24"/>
        </w:rPr>
        <w:t>,</w:t>
      </w:r>
      <w:r>
        <w:rPr>
          <w:rStyle w:val="17"/>
          <w:rFonts w:hint="eastAsia"/>
          <w:sz w:val="24"/>
          <w:szCs w:val="24"/>
        </w:rPr>
        <w:t>特此声明。</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440" w:lineRule="exact"/>
        <w:ind w:right="-481"/>
        <w:jc w:val="center"/>
        <w:rPr>
          <w:rFonts w:ascii="仿宋" w:hAnsi="仿宋" w:eastAsia="仿宋" w:cs="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rPr>
          <w:rStyle w:val="17"/>
          <w:sz w:val="24"/>
          <w:szCs w:val="24"/>
        </w:rPr>
      </w:pPr>
      <w:r>
        <w:rPr>
          <w:rStyle w:val="17"/>
          <w:rFonts w:hint="eastAsia"/>
          <w:sz w:val="24"/>
          <w:szCs w:val="24"/>
        </w:rPr>
        <w:t>被授权代表姓名：</w:t>
      </w:r>
      <w:r>
        <w:rPr>
          <w:rStyle w:val="17"/>
          <w:sz w:val="24"/>
          <w:szCs w:val="24"/>
        </w:rPr>
        <w:t xml:space="preserve">             </w:t>
      </w:r>
      <w:r>
        <w:rPr>
          <w:rStyle w:val="17"/>
          <w:rFonts w:hint="eastAsia"/>
          <w:sz w:val="24"/>
          <w:szCs w:val="24"/>
        </w:rPr>
        <w:t>性</w:t>
      </w:r>
      <w:r>
        <w:rPr>
          <w:rStyle w:val="17"/>
          <w:sz w:val="24"/>
          <w:szCs w:val="24"/>
        </w:rPr>
        <w:t xml:space="preserve"> </w:t>
      </w:r>
      <w:r>
        <w:rPr>
          <w:rStyle w:val="17"/>
          <w:rFonts w:hint="eastAsia"/>
          <w:sz w:val="24"/>
          <w:szCs w:val="24"/>
        </w:rPr>
        <w:t>别：</w:t>
      </w:r>
      <w:r>
        <w:rPr>
          <w:rStyle w:val="17"/>
          <w:sz w:val="24"/>
          <w:szCs w:val="24"/>
        </w:rPr>
        <w:t xml:space="preserve">              </w:t>
      </w:r>
      <w:r>
        <w:rPr>
          <w:rStyle w:val="17"/>
          <w:rFonts w:hint="eastAsia"/>
          <w:sz w:val="24"/>
          <w:szCs w:val="24"/>
        </w:rPr>
        <w:t>年</w:t>
      </w:r>
      <w:r>
        <w:rPr>
          <w:rStyle w:val="17"/>
          <w:sz w:val="24"/>
          <w:szCs w:val="24"/>
        </w:rPr>
        <w:t xml:space="preserve"> </w:t>
      </w:r>
      <w:r>
        <w:rPr>
          <w:rStyle w:val="17"/>
          <w:rFonts w:hint="eastAsia"/>
          <w:sz w:val="24"/>
          <w:szCs w:val="24"/>
        </w:rPr>
        <w:t>龄：</w:t>
      </w:r>
    </w:p>
    <w:p>
      <w:pPr>
        <w:widowControl/>
        <w:autoSpaceDE w:val="0"/>
        <w:autoSpaceDN w:val="0"/>
        <w:adjustRightInd w:val="0"/>
        <w:spacing w:line="440" w:lineRule="exact"/>
        <w:ind w:right="-481"/>
        <w:rPr>
          <w:rStyle w:val="17"/>
          <w:sz w:val="24"/>
          <w:szCs w:val="24"/>
        </w:rPr>
      </w:pPr>
      <w:r>
        <w:rPr>
          <w:rStyle w:val="17"/>
          <w:rFonts w:hint="eastAsia"/>
          <w:sz w:val="24"/>
          <w:szCs w:val="24"/>
        </w:rPr>
        <w:t>单</w:t>
      </w:r>
      <w:r>
        <w:rPr>
          <w:rStyle w:val="17"/>
          <w:sz w:val="24"/>
          <w:szCs w:val="24"/>
        </w:rPr>
        <w:t xml:space="preserve">  </w:t>
      </w:r>
      <w:r>
        <w:rPr>
          <w:rStyle w:val="17"/>
          <w:rFonts w:hint="eastAsia"/>
          <w:sz w:val="24"/>
          <w:szCs w:val="24"/>
        </w:rPr>
        <w:t>位：</w:t>
      </w:r>
      <w:r>
        <w:rPr>
          <w:rStyle w:val="17"/>
          <w:sz w:val="24"/>
          <w:szCs w:val="24"/>
        </w:rPr>
        <w:t xml:space="preserve">                     </w:t>
      </w:r>
      <w:r>
        <w:rPr>
          <w:rStyle w:val="17"/>
          <w:rFonts w:hint="eastAsia"/>
          <w:sz w:val="24"/>
          <w:szCs w:val="24"/>
        </w:rPr>
        <w:t>部</w:t>
      </w:r>
      <w:r>
        <w:rPr>
          <w:rStyle w:val="17"/>
          <w:sz w:val="24"/>
          <w:szCs w:val="24"/>
        </w:rPr>
        <w:t xml:space="preserve"> </w:t>
      </w:r>
      <w:r>
        <w:rPr>
          <w:rStyle w:val="17"/>
          <w:rFonts w:hint="eastAsia"/>
          <w:sz w:val="24"/>
          <w:szCs w:val="24"/>
        </w:rPr>
        <w:t>门：</w:t>
      </w:r>
      <w:r>
        <w:rPr>
          <w:rStyle w:val="17"/>
          <w:sz w:val="24"/>
          <w:szCs w:val="24"/>
        </w:rPr>
        <w:t xml:space="preserve">              </w:t>
      </w:r>
      <w:r>
        <w:rPr>
          <w:rStyle w:val="17"/>
          <w:rFonts w:hint="eastAsia"/>
          <w:sz w:val="24"/>
          <w:szCs w:val="24"/>
        </w:rPr>
        <w:t>职</w:t>
      </w:r>
      <w:r>
        <w:rPr>
          <w:rStyle w:val="17"/>
          <w:sz w:val="24"/>
          <w:szCs w:val="24"/>
        </w:rPr>
        <w:t xml:space="preserve"> </w:t>
      </w:r>
      <w:r>
        <w:rPr>
          <w:rStyle w:val="17"/>
          <w:rFonts w:hint="eastAsia"/>
          <w:sz w:val="24"/>
          <w:szCs w:val="24"/>
        </w:rPr>
        <w:t>务：</w:t>
      </w:r>
    </w:p>
    <w:p>
      <w:pPr>
        <w:widowControl/>
        <w:autoSpaceDE w:val="0"/>
        <w:autoSpaceDN w:val="0"/>
        <w:adjustRightInd w:val="0"/>
        <w:spacing w:line="440" w:lineRule="exact"/>
        <w:ind w:right="-481"/>
        <w:rPr>
          <w:rFonts w:ascii="仿宋" w:hAnsi="仿宋" w:eastAsia="仿宋"/>
          <w:kern w:val="1"/>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before="100" w:beforeAutospacing="1" w:after="100" w:afterAutospacing="1" w:line="440" w:lineRule="exact"/>
        <w:ind w:firstLine="4080" w:firstLineChars="1700"/>
        <w:jc w:val="lef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00" w:beforeAutospacing="1" w:after="100" w:afterAutospacing="1" w:line="440" w:lineRule="exact"/>
        <w:ind w:firstLine="4080" w:firstLineChars="1700"/>
        <w:jc w:val="left"/>
        <w:rPr>
          <w:rFonts w:ascii="仿宋" w:hAnsi="仿宋" w:eastAsia="仿宋" w:cs="仿宋"/>
          <w:kern w:val="1"/>
          <w:sz w:val="24"/>
          <w:szCs w:val="24"/>
        </w:rPr>
      </w:pPr>
      <w:r>
        <w:rPr>
          <w:rFonts w:ascii="仿宋" w:hAnsi="仿宋" w:eastAsia="仿宋" w:cs="仿宋"/>
          <w:kern w:val="1"/>
          <w:sz w:val="24"/>
          <w:szCs w:val="24"/>
        </w:rPr>
        <w:br w:type="page"/>
      </w:r>
    </w:p>
    <w:p>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8"/>
          <w:szCs w:val="28"/>
        </w:rPr>
        <w:t>六、投标保证金</w:t>
      </w:r>
    </w:p>
    <w:p>
      <w:pPr>
        <w:spacing w:before="100" w:beforeAutospacing="1" w:after="100" w:afterAutospacing="1" w:line="440" w:lineRule="exact"/>
        <w:jc w:val="left"/>
        <w:rPr>
          <w:rFonts w:ascii="仿宋" w:hAnsi="仿宋" w:eastAsia="仿宋" w:cs="仿宋"/>
          <w:kern w:val="1"/>
          <w:sz w:val="24"/>
          <w:szCs w:val="24"/>
        </w:rPr>
      </w:pPr>
    </w:p>
    <w:p>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4"/>
          <w:szCs w:val="24"/>
        </w:rPr>
        <w:t>（附</w:t>
      </w:r>
      <w:r>
        <w:rPr>
          <w:rFonts w:hint="eastAsia" w:ascii="仿宋" w:hAnsi="仿宋" w:eastAsia="仿宋" w:cs="仿宋"/>
          <w:b/>
          <w:bCs/>
          <w:kern w:val="1"/>
          <w:sz w:val="24"/>
          <w:szCs w:val="24"/>
        </w:rPr>
        <w:t>投标保证金汇款凭证</w:t>
      </w:r>
      <w:r>
        <w:rPr>
          <w:rFonts w:hint="eastAsia" w:ascii="仿宋" w:hAnsi="仿宋" w:eastAsia="仿宋" w:cs="仿宋"/>
          <w:b/>
          <w:bCs/>
          <w:kern w:val="1"/>
          <w:sz w:val="24"/>
          <w:szCs w:val="24"/>
          <w:lang w:val="en-US" w:eastAsia="zh-CN"/>
        </w:rPr>
        <w:t>及保证金收据</w:t>
      </w:r>
      <w:r>
        <w:rPr>
          <w:rFonts w:hint="eastAsia" w:ascii="仿宋" w:hAnsi="仿宋" w:eastAsia="仿宋" w:cs="仿宋"/>
          <w:kern w:val="1"/>
          <w:sz w:val="24"/>
          <w:szCs w:val="24"/>
        </w:rPr>
        <w:t>）</w:t>
      </w:r>
    </w:p>
    <w:p>
      <w:pPr>
        <w:spacing w:before="100" w:beforeAutospacing="1" w:after="100" w:afterAutospacing="1" w:line="440" w:lineRule="exact"/>
        <w:jc w:val="center"/>
        <w:rPr>
          <w:rFonts w:ascii="仿宋" w:hAnsi="仿宋" w:eastAsia="仿宋" w:cs="仿宋"/>
          <w:kern w:val="1"/>
          <w:sz w:val="24"/>
          <w:szCs w:val="24"/>
        </w:rPr>
      </w:pPr>
      <w:r>
        <w:rPr>
          <w:rFonts w:ascii="仿宋" w:hAnsi="仿宋" w:eastAsia="仿宋" w:cs="仿宋"/>
          <w:kern w:val="1"/>
          <w:sz w:val="24"/>
          <w:szCs w:val="24"/>
        </w:rPr>
        <w:br w:type="page"/>
      </w:r>
    </w:p>
    <w:p>
      <w:pPr>
        <w:spacing w:afterLines="100" w:line="360" w:lineRule="auto"/>
        <w:jc w:val="center"/>
        <w:rPr>
          <w:rFonts w:ascii="仿宋" w:hAnsi="仿宋" w:eastAsia="仿宋" w:cs="仿宋"/>
          <w:b/>
          <w:bCs/>
          <w:sz w:val="24"/>
          <w:szCs w:val="24"/>
        </w:rPr>
      </w:pPr>
      <w:r>
        <w:rPr>
          <w:rFonts w:hint="eastAsia" w:ascii="仿宋" w:hAnsi="仿宋" w:eastAsia="仿宋" w:cs="仿宋"/>
          <w:sz w:val="28"/>
          <w:szCs w:val="28"/>
        </w:rPr>
        <w:t>七、商务偏离表</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24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招标文件章节及条款号</w:t>
            </w:r>
          </w:p>
        </w:tc>
        <w:tc>
          <w:tcPr>
            <w:tcW w:w="3087"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投标文件章节及条款号</w:t>
            </w:r>
          </w:p>
        </w:tc>
        <w:tc>
          <w:tcPr>
            <w:tcW w:w="201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2</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bl>
    <w:p>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sz w:val="24"/>
          <w:szCs w:val="24"/>
        </w:rPr>
        <w:t>注：偏离情况填写为正偏离、负偏离、无偏离。</w:t>
      </w:r>
    </w:p>
    <w:p>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val="zh-CN"/>
        </w:rPr>
        <w:t>1、投标人应根据</w:t>
      </w:r>
      <w:r>
        <w:rPr>
          <w:rFonts w:hint="eastAsia" w:ascii="仿宋" w:hAnsi="仿宋" w:eastAsia="仿宋" w:cs="仿宋"/>
          <w:sz w:val="24"/>
          <w:szCs w:val="24"/>
          <w:lang w:val="en-US" w:eastAsia="zh-CN"/>
        </w:rPr>
        <w:t>自身的商务指标</w:t>
      </w:r>
      <w:r>
        <w:rPr>
          <w:rFonts w:hint="eastAsia" w:ascii="仿宋" w:hAnsi="仿宋" w:eastAsia="仿宋" w:cs="仿宋"/>
          <w:sz w:val="24"/>
          <w:szCs w:val="24"/>
          <w:lang w:val="zh-CN"/>
        </w:rPr>
        <w:t>，对照招标文件中“第三章</w:t>
      </w:r>
      <w:r>
        <w:rPr>
          <w:rFonts w:hint="eastAsia" w:ascii="仿宋" w:hAnsi="仿宋" w:eastAsia="仿宋" w:cs="仿宋"/>
          <w:sz w:val="24"/>
          <w:szCs w:val="24"/>
        </w:rPr>
        <w:t xml:space="preserve"> </w:t>
      </w:r>
      <w:r>
        <w:rPr>
          <w:rFonts w:hint="eastAsia" w:ascii="仿宋" w:hAnsi="仿宋" w:eastAsia="仿宋" w:cs="仿宋"/>
          <w:sz w:val="24"/>
          <w:szCs w:val="24"/>
          <w:lang w:val="zh-CN"/>
        </w:rPr>
        <w:t>采购需求</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商务要求</w:t>
      </w:r>
      <w:r>
        <w:rPr>
          <w:rFonts w:hint="eastAsia" w:ascii="仿宋" w:hAnsi="仿宋" w:eastAsia="仿宋" w:cs="仿宋"/>
          <w:sz w:val="24"/>
          <w:szCs w:val="24"/>
          <w:lang w:val="zh-CN"/>
        </w:rPr>
        <w:t>”中的各项</w:t>
      </w:r>
      <w:r>
        <w:rPr>
          <w:rFonts w:hint="eastAsia" w:ascii="仿宋" w:hAnsi="仿宋" w:eastAsia="仿宋" w:cs="仿宋"/>
          <w:sz w:val="24"/>
          <w:szCs w:val="24"/>
          <w:lang w:val="en-US" w:eastAsia="zh-CN"/>
        </w:rPr>
        <w:t>商务</w:t>
      </w:r>
      <w:r>
        <w:rPr>
          <w:rFonts w:hint="eastAsia" w:ascii="仿宋" w:hAnsi="仿宋" w:eastAsia="仿宋" w:cs="仿宋"/>
          <w:sz w:val="24"/>
          <w:szCs w:val="24"/>
          <w:lang w:val="zh-CN"/>
        </w:rPr>
        <w:t>要求，如实逐条一一对应填写响应情况，如有未响应</w:t>
      </w:r>
      <w:r>
        <w:rPr>
          <w:rFonts w:hint="eastAsia" w:ascii="仿宋" w:hAnsi="仿宋" w:eastAsia="仿宋" w:cs="仿宋"/>
          <w:sz w:val="24"/>
          <w:szCs w:val="24"/>
          <w:lang w:val="en-US" w:eastAsia="zh-CN"/>
        </w:rPr>
        <w:t>商务要求</w:t>
      </w:r>
      <w:r>
        <w:rPr>
          <w:rFonts w:hint="eastAsia" w:ascii="仿宋" w:hAnsi="仿宋" w:eastAsia="仿宋" w:cs="仿宋"/>
          <w:sz w:val="24"/>
          <w:szCs w:val="24"/>
          <w:lang w:val="zh-CN"/>
        </w:rPr>
        <w:t>，评标委员会有权视其为负偏离；</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2、请投标人在“偏离情况”一栏详细描述存在正偏离或负偏离</w:t>
      </w:r>
      <w:r>
        <w:rPr>
          <w:rFonts w:hint="eastAsia" w:ascii="仿宋" w:hAnsi="仿宋" w:eastAsia="仿宋" w:cs="仿宋"/>
          <w:sz w:val="24"/>
          <w:szCs w:val="24"/>
          <w:lang w:val="en-US" w:eastAsia="zh-CN"/>
        </w:rPr>
        <w:t>商务</w:t>
      </w:r>
      <w:r>
        <w:rPr>
          <w:rFonts w:hint="eastAsia" w:ascii="仿宋" w:hAnsi="仿宋" w:eastAsia="仿宋" w:cs="仿宋"/>
          <w:sz w:val="24"/>
          <w:szCs w:val="24"/>
        </w:rPr>
        <w:t>指标，并标明偏离情况；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3、招标文件</w:t>
      </w:r>
      <w:r>
        <w:rPr>
          <w:rFonts w:hint="eastAsia" w:ascii="仿宋" w:hAnsi="仿宋" w:eastAsia="仿宋" w:cs="仿宋"/>
          <w:sz w:val="24"/>
          <w:szCs w:val="24"/>
          <w:lang w:val="en-US" w:eastAsia="zh-CN"/>
        </w:rPr>
        <w:t>商务</w:t>
      </w:r>
      <w:r>
        <w:rPr>
          <w:rFonts w:hint="eastAsia" w:ascii="仿宋" w:hAnsi="仿宋" w:eastAsia="仿宋" w:cs="仿宋"/>
          <w:sz w:val="24"/>
          <w:szCs w:val="24"/>
        </w:rPr>
        <w:t>指标未做要求的，不视为正偏离。</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商务</w:t>
      </w:r>
      <w:r>
        <w:rPr>
          <w:rFonts w:hint="eastAsia" w:ascii="仿宋" w:hAnsi="仿宋" w:eastAsia="仿宋" w:cs="仿宋"/>
          <w:sz w:val="24"/>
          <w:szCs w:val="24"/>
        </w:rPr>
        <w:t>指标</w:t>
      </w:r>
      <w:r>
        <w:rPr>
          <w:rFonts w:hint="eastAsia" w:ascii="仿宋" w:hAnsi="仿宋" w:eastAsia="仿宋" w:cs="仿宋"/>
          <w:sz w:val="24"/>
          <w:szCs w:val="24"/>
          <w:lang w:val="en-US" w:eastAsia="zh-CN"/>
        </w:rPr>
        <w:t>不允许负偏离</w:t>
      </w:r>
      <w:r>
        <w:rPr>
          <w:rFonts w:hint="eastAsia" w:ascii="仿宋" w:hAnsi="仿宋" w:eastAsia="仿宋" w:cs="仿宋"/>
          <w:sz w:val="24"/>
          <w:szCs w:val="24"/>
        </w:rPr>
        <w:t>，</w:t>
      </w:r>
      <w:r>
        <w:rPr>
          <w:rFonts w:hint="eastAsia" w:ascii="仿宋" w:hAnsi="仿宋" w:eastAsia="仿宋" w:cs="仿宋"/>
          <w:sz w:val="24"/>
          <w:szCs w:val="24"/>
          <w:lang w:val="en-US" w:eastAsia="zh-CN"/>
        </w:rPr>
        <w:t>负偏离视为不响应招标文件</w:t>
      </w:r>
      <w:r>
        <w:rPr>
          <w:rFonts w:hint="eastAsia" w:ascii="仿宋" w:hAnsi="仿宋" w:eastAsia="仿宋" w:cs="仿宋"/>
          <w:sz w:val="24"/>
          <w:szCs w:val="24"/>
        </w:rPr>
        <w:t>。</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jc w:val="right"/>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00" w:beforeAutospacing="1" w:after="100" w:afterAutospacing="1" w:line="440" w:lineRule="exact"/>
        <w:jc w:val="center"/>
        <w:rPr>
          <w:rFonts w:ascii="仿宋" w:hAnsi="仿宋" w:eastAsia="仿宋" w:cs="仿宋"/>
          <w:kern w:val="1"/>
          <w:sz w:val="24"/>
          <w:szCs w:val="24"/>
        </w:rPr>
      </w:pPr>
    </w:p>
    <w:p>
      <w:pPr>
        <w:spacing w:afterLines="100" w:line="360" w:lineRule="auto"/>
        <w:jc w:val="center"/>
        <w:rPr>
          <w:rFonts w:ascii="仿宋" w:hAnsi="仿宋" w:eastAsia="仿宋" w:cs="仿宋"/>
          <w:kern w:val="1"/>
          <w:sz w:val="28"/>
          <w:szCs w:val="28"/>
        </w:rPr>
      </w:pPr>
      <w:r>
        <w:rPr>
          <w:rFonts w:hint="eastAsia" w:ascii="仿宋" w:hAnsi="仿宋" w:eastAsia="仿宋" w:cs="仿宋"/>
          <w:kern w:val="1"/>
          <w:sz w:val="28"/>
          <w:szCs w:val="28"/>
        </w:rPr>
        <w:br w:type="page"/>
      </w:r>
    </w:p>
    <w:p>
      <w:pPr>
        <w:spacing w:afterLines="100" w:line="360" w:lineRule="auto"/>
        <w:jc w:val="center"/>
        <w:rPr>
          <w:rFonts w:ascii="仿宋" w:hAnsi="仿宋" w:eastAsia="仿宋" w:cs="仿宋"/>
          <w:sz w:val="24"/>
          <w:szCs w:val="24"/>
        </w:rPr>
      </w:pPr>
      <w:r>
        <w:rPr>
          <w:rFonts w:hint="eastAsia" w:ascii="仿宋" w:hAnsi="仿宋" w:eastAsia="仿宋" w:cs="仿宋"/>
          <w:kern w:val="1"/>
          <w:sz w:val="28"/>
          <w:szCs w:val="28"/>
        </w:rPr>
        <w:t xml:space="preserve"> 八、</w:t>
      </w:r>
      <w:r>
        <w:rPr>
          <w:rFonts w:hint="eastAsia" w:ascii="仿宋" w:hAnsi="仿宋" w:eastAsia="仿宋" w:cs="仿宋"/>
          <w:sz w:val="28"/>
          <w:szCs w:val="28"/>
        </w:rPr>
        <w:t>投标人基本情况表（附营业执照等）</w:t>
      </w: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投标人名称</w:t>
            </w:r>
          </w:p>
        </w:tc>
        <w:tc>
          <w:tcPr>
            <w:tcW w:w="7947" w:type="dxa"/>
            <w:gridSpan w:val="6"/>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注册地址</w:t>
            </w:r>
          </w:p>
        </w:tc>
        <w:tc>
          <w:tcPr>
            <w:tcW w:w="3894" w:type="dxa"/>
            <w:gridSpan w:val="3"/>
            <w:vAlign w:val="center"/>
          </w:tcPr>
          <w:p>
            <w:pPr>
              <w:jc w:val="center"/>
              <w:rPr>
                <w:rFonts w:ascii="仿宋" w:hAnsi="仿宋" w:eastAsia="仿宋" w:cs="仿宋"/>
                <w:sz w:val="24"/>
                <w:szCs w:val="24"/>
              </w:rPr>
            </w:pPr>
          </w:p>
        </w:tc>
        <w:tc>
          <w:tcPr>
            <w:tcW w:w="1426" w:type="dxa"/>
            <w:vAlign w:val="center"/>
          </w:tcPr>
          <w:p>
            <w:pPr>
              <w:jc w:val="center"/>
              <w:rPr>
                <w:rFonts w:ascii="仿宋" w:hAnsi="仿宋" w:eastAsia="仿宋" w:cs="仿宋"/>
                <w:sz w:val="24"/>
                <w:szCs w:val="24"/>
              </w:rPr>
            </w:pPr>
            <w:r>
              <w:rPr>
                <w:rFonts w:hint="eastAsia" w:ascii="仿宋" w:hAnsi="仿宋" w:eastAsia="仿宋" w:cs="仿宋"/>
                <w:sz w:val="24"/>
                <w:szCs w:val="24"/>
              </w:rPr>
              <w:t>邮政编码</w:t>
            </w:r>
          </w:p>
        </w:tc>
        <w:tc>
          <w:tcPr>
            <w:tcW w:w="2627"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联系方式</w:t>
            </w:r>
          </w:p>
        </w:tc>
        <w:tc>
          <w:tcPr>
            <w:tcW w:w="1350" w:type="dxa"/>
            <w:vAlign w:val="center"/>
          </w:tcPr>
          <w:p>
            <w:pPr>
              <w:jc w:val="center"/>
              <w:rPr>
                <w:rFonts w:ascii="仿宋" w:hAnsi="仿宋" w:eastAsia="仿宋" w:cs="仿宋"/>
                <w:sz w:val="24"/>
                <w:szCs w:val="24"/>
              </w:rPr>
            </w:pPr>
            <w:r>
              <w:rPr>
                <w:rFonts w:hint="eastAsia" w:ascii="仿宋" w:hAnsi="仿宋" w:eastAsia="仿宋" w:cs="仿宋"/>
                <w:sz w:val="24"/>
                <w:szCs w:val="24"/>
              </w:rPr>
              <w:t>联系人</w:t>
            </w:r>
          </w:p>
        </w:tc>
        <w:tc>
          <w:tcPr>
            <w:tcW w:w="2544" w:type="dxa"/>
            <w:gridSpan w:val="2"/>
            <w:vAlign w:val="center"/>
          </w:tcPr>
          <w:p>
            <w:pPr>
              <w:jc w:val="center"/>
              <w:rPr>
                <w:rFonts w:ascii="仿宋" w:hAnsi="仿宋" w:eastAsia="仿宋" w:cs="仿宋"/>
                <w:sz w:val="24"/>
                <w:szCs w:val="24"/>
              </w:rPr>
            </w:pPr>
          </w:p>
        </w:tc>
        <w:tc>
          <w:tcPr>
            <w:tcW w:w="1426" w:type="dxa"/>
            <w:vAlign w:val="center"/>
          </w:tcPr>
          <w:p>
            <w:pPr>
              <w:jc w:val="center"/>
              <w:rPr>
                <w:rFonts w:ascii="仿宋" w:hAnsi="仿宋" w:eastAsia="仿宋" w:cs="仿宋"/>
                <w:sz w:val="24"/>
                <w:szCs w:val="24"/>
              </w:rPr>
            </w:pPr>
            <w:r>
              <w:rPr>
                <w:rFonts w:hint="eastAsia" w:ascii="仿宋" w:hAnsi="仿宋" w:eastAsia="仿宋" w:cs="仿宋"/>
                <w:sz w:val="24"/>
                <w:szCs w:val="24"/>
              </w:rPr>
              <w:t>电  话</w:t>
            </w:r>
          </w:p>
        </w:tc>
        <w:tc>
          <w:tcPr>
            <w:tcW w:w="2627"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pPr>
              <w:jc w:val="center"/>
              <w:rPr>
                <w:rFonts w:ascii="仿宋" w:hAnsi="仿宋" w:eastAsia="仿宋" w:cs="仿宋"/>
                <w:sz w:val="24"/>
                <w:szCs w:val="24"/>
              </w:rPr>
            </w:pPr>
          </w:p>
        </w:tc>
        <w:tc>
          <w:tcPr>
            <w:tcW w:w="1350" w:type="dxa"/>
            <w:vAlign w:val="center"/>
          </w:tcPr>
          <w:p>
            <w:pPr>
              <w:jc w:val="center"/>
              <w:rPr>
                <w:rFonts w:ascii="仿宋" w:hAnsi="仿宋" w:eastAsia="仿宋" w:cs="仿宋"/>
                <w:sz w:val="24"/>
                <w:szCs w:val="24"/>
              </w:rPr>
            </w:pPr>
            <w:r>
              <w:rPr>
                <w:rFonts w:hint="eastAsia" w:ascii="仿宋" w:hAnsi="仿宋" w:eastAsia="仿宋" w:cs="仿宋"/>
                <w:sz w:val="24"/>
                <w:szCs w:val="24"/>
              </w:rPr>
              <w:t>传  真</w:t>
            </w:r>
          </w:p>
        </w:tc>
        <w:tc>
          <w:tcPr>
            <w:tcW w:w="2544" w:type="dxa"/>
            <w:gridSpan w:val="2"/>
            <w:vAlign w:val="center"/>
          </w:tcPr>
          <w:p>
            <w:pPr>
              <w:jc w:val="center"/>
              <w:rPr>
                <w:rFonts w:ascii="仿宋" w:hAnsi="仿宋" w:eastAsia="仿宋" w:cs="仿宋"/>
                <w:sz w:val="24"/>
                <w:szCs w:val="24"/>
              </w:rPr>
            </w:pPr>
          </w:p>
        </w:tc>
        <w:tc>
          <w:tcPr>
            <w:tcW w:w="1426" w:type="dxa"/>
            <w:vAlign w:val="center"/>
          </w:tcPr>
          <w:p>
            <w:pPr>
              <w:jc w:val="center"/>
              <w:rPr>
                <w:rFonts w:ascii="仿宋" w:hAnsi="仿宋" w:eastAsia="仿宋" w:cs="仿宋"/>
                <w:sz w:val="24"/>
                <w:szCs w:val="24"/>
              </w:rPr>
            </w:pPr>
            <w:r>
              <w:rPr>
                <w:rFonts w:hint="eastAsia" w:ascii="仿宋" w:hAnsi="仿宋" w:eastAsia="仿宋" w:cs="仿宋"/>
                <w:sz w:val="24"/>
                <w:szCs w:val="24"/>
              </w:rPr>
              <w:t>网  址</w:t>
            </w:r>
          </w:p>
        </w:tc>
        <w:tc>
          <w:tcPr>
            <w:tcW w:w="2627"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法定代表人</w:t>
            </w:r>
          </w:p>
        </w:tc>
        <w:tc>
          <w:tcPr>
            <w:tcW w:w="1350" w:type="dxa"/>
            <w:vAlign w:val="center"/>
          </w:tcPr>
          <w:p>
            <w:pPr>
              <w:jc w:val="center"/>
              <w:rPr>
                <w:rFonts w:ascii="仿宋" w:hAnsi="仿宋" w:eastAsia="仿宋" w:cs="仿宋"/>
                <w:sz w:val="24"/>
                <w:szCs w:val="24"/>
              </w:rPr>
            </w:pPr>
            <w:r>
              <w:rPr>
                <w:rFonts w:hint="eastAsia" w:ascii="仿宋" w:hAnsi="仿宋" w:eastAsia="仿宋" w:cs="仿宋"/>
                <w:sz w:val="24"/>
                <w:szCs w:val="24"/>
              </w:rPr>
              <w:t>姓名</w:t>
            </w:r>
          </w:p>
        </w:tc>
        <w:tc>
          <w:tcPr>
            <w:tcW w:w="1138" w:type="dxa"/>
            <w:vAlign w:val="center"/>
          </w:tcPr>
          <w:p>
            <w:pPr>
              <w:jc w:val="center"/>
              <w:rPr>
                <w:rFonts w:ascii="仿宋" w:hAnsi="仿宋" w:eastAsia="仿宋" w:cs="仿宋"/>
                <w:sz w:val="24"/>
                <w:szCs w:val="24"/>
              </w:rPr>
            </w:pPr>
          </w:p>
        </w:tc>
        <w:tc>
          <w:tcPr>
            <w:tcW w:w="1406" w:type="dxa"/>
            <w:vAlign w:val="center"/>
          </w:tcPr>
          <w:p>
            <w:pPr>
              <w:jc w:val="center"/>
              <w:rPr>
                <w:rFonts w:ascii="仿宋" w:hAnsi="仿宋" w:eastAsia="仿宋" w:cs="仿宋"/>
                <w:sz w:val="24"/>
                <w:szCs w:val="24"/>
              </w:rPr>
            </w:pPr>
            <w:r>
              <w:rPr>
                <w:rFonts w:hint="eastAsia" w:ascii="仿宋" w:hAnsi="仿宋" w:eastAsia="仿宋" w:cs="仿宋"/>
                <w:sz w:val="24"/>
                <w:szCs w:val="24"/>
              </w:rPr>
              <w:t>技术职称</w:t>
            </w:r>
          </w:p>
        </w:tc>
        <w:tc>
          <w:tcPr>
            <w:tcW w:w="1426" w:type="dxa"/>
            <w:vAlign w:val="center"/>
          </w:tcPr>
          <w:p>
            <w:pPr>
              <w:jc w:val="center"/>
              <w:rPr>
                <w:rFonts w:ascii="仿宋" w:hAnsi="仿宋" w:eastAsia="仿宋" w:cs="仿宋"/>
                <w:sz w:val="24"/>
                <w:szCs w:val="24"/>
              </w:rPr>
            </w:pPr>
          </w:p>
        </w:tc>
        <w:tc>
          <w:tcPr>
            <w:tcW w:w="1059" w:type="dxa"/>
            <w:vAlign w:val="center"/>
          </w:tcPr>
          <w:p>
            <w:pPr>
              <w:jc w:val="center"/>
              <w:rPr>
                <w:rFonts w:ascii="仿宋" w:hAnsi="仿宋" w:eastAsia="仿宋" w:cs="仿宋"/>
                <w:sz w:val="24"/>
                <w:szCs w:val="24"/>
              </w:rPr>
            </w:pPr>
            <w:r>
              <w:rPr>
                <w:rFonts w:hint="eastAsia" w:ascii="仿宋" w:hAnsi="仿宋" w:eastAsia="仿宋" w:cs="仿宋"/>
                <w:sz w:val="24"/>
                <w:szCs w:val="24"/>
              </w:rPr>
              <w:t>电话</w:t>
            </w:r>
          </w:p>
        </w:tc>
        <w:tc>
          <w:tcPr>
            <w:tcW w:w="1568"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成立时间</w:t>
            </w:r>
          </w:p>
        </w:tc>
        <w:tc>
          <w:tcPr>
            <w:tcW w:w="7947" w:type="dxa"/>
            <w:gridSpan w:val="6"/>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营业执照号</w:t>
            </w:r>
          </w:p>
        </w:tc>
        <w:tc>
          <w:tcPr>
            <w:tcW w:w="2488" w:type="dxa"/>
            <w:gridSpan w:val="2"/>
            <w:vAlign w:val="center"/>
          </w:tcPr>
          <w:p>
            <w:pPr>
              <w:jc w:val="center"/>
              <w:rPr>
                <w:rFonts w:ascii="仿宋" w:hAnsi="仿宋" w:eastAsia="仿宋" w:cs="仿宋"/>
                <w:sz w:val="24"/>
                <w:szCs w:val="24"/>
              </w:rPr>
            </w:pPr>
          </w:p>
        </w:tc>
        <w:tc>
          <w:tcPr>
            <w:tcW w:w="1406"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企业人员</w:t>
            </w:r>
          </w:p>
        </w:tc>
        <w:tc>
          <w:tcPr>
            <w:tcW w:w="1426" w:type="dxa"/>
            <w:vAlign w:val="center"/>
          </w:tcPr>
          <w:p>
            <w:pPr>
              <w:jc w:val="center"/>
              <w:rPr>
                <w:rFonts w:ascii="仿宋" w:hAnsi="仿宋" w:eastAsia="仿宋" w:cs="仿宋"/>
                <w:sz w:val="24"/>
                <w:szCs w:val="24"/>
              </w:rPr>
            </w:pPr>
          </w:p>
        </w:tc>
        <w:tc>
          <w:tcPr>
            <w:tcW w:w="2627"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注册资金</w:t>
            </w:r>
          </w:p>
        </w:tc>
        <w:tc>
          <w:tcPr>
            <w:tcW w:w="2488" w:type="dxa"/>
            <w:gridSpan w:val="2"/>
            <w:vAlign w:val="center"/>
          </w:tcPr>
          <w:p>
            <w:pPr>
              <w:jc w:val="center"/>
              <w:rPr>
                <w:rFonts w:ascii="仿宋" w:hAnsi="仿宋" w:eastAsia="仿宋" w:cs="仿宋"/>
                <w:sz w:val="24"/>
                <w:szCs w:val="24"/>
              </w:rPr>
            </w:pPr>
          </w:p>
        </w:tc>
        <w:tc>
          <w:tcPr>
            <w:tcW w:w="1406" w:type="dxa"/>
            <w:vMerge w:val="continue"/>
            <w:vAlign w:val="center"/>
          </w:tcPr>
          <w:p>
            <w:pPr>
              <w:jc w:val="center"/>
              <w:rPr>
                <w:rFonts w:ascii="仿宋" w:hAnsi="仿宋" w:eastAsia="仿宋" w:cs="仿宋"/>
                <w:sz w:val="24"/>
                <w:szCs w:val="24"/>
              </w:rPr>
            </w:pPr>
          </w:p>
        </w:tc>
        <w:tc>
          <w:tcPr>
            <w:tcW w:w="1426" w:type="dxa"/>
            <w:vAlign w:val="center"/>
          </w:tcPr>
          <w:p>
            <w:pPr>
              <w:jc w:val="center"/>
              <w:rPr>
                <w:rFonts w:ascii="仿宋" w:hAnsi="仿宋" w:eastAsia="仿宋" w:cs="仿宋"/>
                <w:sz w:val="24"/>
                <w:szCs w:val="24"/>
              </w:rPr>
            </w:pPr>
          </w:p>
        </w:tc>
        <w:tc>
          <w:tcPr>
            <w:tcW w:w="2627"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开户银行</w:t>
            </w:r>
          </w:p>
        </w:tc>
        <w:tc>
          <w:tcPr>
            <w:tcW w:w="2488" w:type="dxa"/>
            <w:gridSpan w:val="2"/>
            <w:vAlign w:val="center"/>
          </w:tcPr>
          <w:p>
            <w:pPr>
              <w:jc w:val="center"/>
              <w:rPr>
                <w:rFonts w:ascii="仿宋" w:hAnsi="仿宋" w:eastAsia="仿宋" w:cs="仿宋"/>
                <w:sz w:val="24"/>
                <w:szCs w:val="24"/>
              </w:rPr>
            </w:pPr>
          </w:p>
        </w:tc>
        <w:tc>
          <w:tcPr>
            <w:tcW w:w="1406" w:type="dxa"/>
            <w:vMerge w:val="continue"/>
            <w:vAlign w:val="center"/>
          </w:tcPr>
          <w:p>
            <w:pPr>
              <w:jc w:val="center"/>
              <w:rPr>
                <w:rFonts w:ascii="仿宋" w:hAnsi="仿宋" w:eastAsia="仿宋" w:cs="仿宋"/>
                <w:sz w:val="24"/>
                <w:szCs w:val="24"/>
              </w:rPr>
            </w:pPr>
          </w:p>
        </w:tc>
        <w:tc>
          <w:tcPr>
            <w:tcW w:w="1426" w:type="dxa"/>
            <w:vAlign w:val="center"/>
          </w:tcPr>
          <w:p>
            <w:pPr>
              <w:jc w:val="center"/>
              <w:rPr>
                <w:rFonts w:ascii="仿宋" w:hAnsi="仿宋" w:eastAsia="仿宋" w:cs="仿宋"/>
                <w:sz w:val="24"/>
                <w:szCs w:val="24"/>
              </w:rPr>
            </w:pPr>
          </w:p>
        </w:tc>
        <w:tc>
          <w:tcPr>
            <w:tcW w:w="2627"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账   号</w:t>
            </w:r>
          </w:p>
        </w:tc>
        <w:tc>
          <w:tcPr>
            <w:tcW w:w="2488" w:type="dxa"/>
            <w:gridSpan w:val="2"/>
            <w:vAlign w:val="center"/>
          </w:tcPr>
          <w:p>
            <w:pPr>
              <w:jc w:val="center"/>
              <w:rPr>
                <w:rFonts w:ascii="仿宋" w:hAnsi="仿宋" w:eastAsia="仿宋" w:cs="仿宋"/>
                <w:sz w:val="24"/>
                <w:szCs w:val="24"/>
              </w:rPr>
            </w:pPr>
          </w:p>
        </w:tc>
        <w:tc>
          <w:tcPr>
            <w:tcW w:w="1406" w:type="dxa"/>
            <w:vMerge w:val="continue"/>
            <w:vAlign w:val="center"/>
          </w:tcPr>
          <w:p>
            <w:pPr>
              <w:jc w:val="center"/>
              <w:rPr>
                <w:rFonts w:ascii="仿宋" w:hAnsi="仿宋" w:eastAsia="仿宋" w:cs="仿宋"/>
                <w:sz w:val="24"/>
                <w:szCs w:val="24"/>
              </w:rPr>
            </w:pPr>
          </w:p>
        </w:tc>
        <w:tc>
          <w:tcPr>
            <w:tcW w:w="1426" w:type="dxa"/>
            <w:vAlign w:val="center"/>
          </w:tcPr>
          <w:p>
            <w:pPr>
              <w:jc w:val="center"/>
              <w:rPr>
                <w:rFonts w:ascii="仿宋" w:hAnsi="仿宋" w:eastAsia="仿宋" w:cs="仿宋"/>
                <w:sz w:val="24"/>
                <w:szCs w:val="24"/>
              </w:rPr>
            </w:pPr>
          </w:p>
        </w:tc>
        <w:tc>
          <w:tcPr>
            <w:tcW w:w="2627"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经营范围</w:t>
            </w:r>
          </w:p>
        </w:tc>
        <w:tc>
          <w:tcPr>
            <w:tcW w:w="7947" w:type="dxa"/>
            <w:gridSpan w:val="6"/>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pPr>
              <w:jc w:val="center"/>
              <w:rPr>
                <w:rFonts w:ascii="仿宋" w:hAnsi="仿宋" w:eastAsia="仿宋" w:cs="仿宋"/>
                <w:sz w:val="24"/>
                <w:szCs w:val="24"/>
              </w:rPr>
            </w:pPr>
            <w:r>
              <w:rPr>
                <w:rFonts w:hint="eastAsia" w:ascii="仿宋" w:hAnsi="仿宋" w:eastAsia="仿宋" w:cs="仿宋"/>
                <w:sz w:val="24"/>
                <w:szCs w:val="24"/>
              </w:rPr>
              <w:t>备   注</w:t>
            </w:r>
          </w:p>
        </w:tc>
        <w:tc>
          <w:tcPr>
            <w:tcW w:w="7947" w:type="dxa"/>
            <w:gridSpan w:val="6"/>
            <w:vAlign w:val="center"/>
          </w:tcPr>
          <w:p>
            <w:pPr>
              <w:rPr>
                <w:rFonts w:ascii="仿宋" w:hAnsi="仿宋" w:eastAsia="仿宋" w:cs="仿宋"/>
                <w:sz w:val="24"/>
                <w:szCs w:val="24"/>
              </w:rPr>
            </w:pPr>
          </w:p>
        </w:tc>
      </w:tr>
    </w:tbl>
    <w:p>
      <w:pPr>
        <w:spacing w:beforeLines="50"/>
        <w:rPr>
          <w:rFonts w:ascii="仿宋" w:hAnsi="仿宋" w:eastAsia="仿宋" w:cs="仿宋"/>
          <w:b/>
          <w:bCs/>
          <w:sz w:val="24"/>
          <w:szCs w:val="24"/>
        </w:rPr>
      </w:pPr>
      <w:r>
        <w:rPr>
          <w:rFonts w:hint="eastAsia" w:ascii="仿宋" w:hAnsi="仿宋" w:eastAsia="仿宋" w:cs="仿宋"/>
          <w:b/>
          <w:bCs/>
          <w:sz w:val="24"/>
          <w:szCs w:val="24"/>
        </w:rPr>
        <w:t>注：本表后应附企业法人营业执照副本、组织机构代码证副本、税务登记证副本、开户许可证等相关材料的复印件。（投标人可根据本表自行编制）</w:t>
      </w:r>
    </w:p>
    <w:p>
      <w:pPr>
        <w:spacing w:before="100" w:beforeAutospacing="1" w:after="100" w:afterAutospacing="1" w:line="440" w:lineRule="exact"/>
        <w:jc w:val="center"/>
        <w:rPr>
          <w:rFonts w:ascii="仿宋" w:hAnsi="仿宋" w:eastAsia="仿宋" w:cs="仿宋"/>
          <w:kern w:val="1"/>
          <w:sz w:val="24"/>
          <w:szCs w:val="24"/>
        </w:rPr>
      </w:pPr>
      <w:r>
        <w:rPr>
          <w:rFonts w:ascii="仿宋" w:hAnsi="仿宋" w:eastAsia="仿宋" w:cs="仿宋"/>
          <w:kern w:val="1"/>
          <w:sz w:val="24"/>
          <w:szCs w:val="24"/>
        </w:rPr>
        <w:br w:type="page"/>
      </w:r>
    </w:p>
    <w:p>
      <w:pPr>
        <w:spacing w:before="100" w:beforeAutospacing="1" w:after="100" w:afterAutospacing="1" w:line="440" w:lineRule="exact"/>
        <w:jc w:val="center"/>
        <w:rPr>
          <w:rFonts w:ascii="仿宋" w:hAnsi="仿宋" w:eastAsia="仿宋" w:cs="仿宋"/>
          <w:kern w:val="1"/>
          <w:sz w:val="28"/>
          <w:szCs w:val="28"/>
        </w:rPr>
      </w:pPr>
      <w:r>
        <w:rPr>
          <w:rFonts w:hint="eastAsia" w:ascii="仿宋" w:hAnsi="仿宋" w:eastAsia="仿宋" w:cs="仿宋"/>
          <w:kern w:val="1"/>
          <w:sz w:val="28"/>
          <w:szCs w:val="28"/>
        </w:rPr>
        <w:t>九、经营售后场所证明文件</w:t>
      </w:r>
    </w:p>
    <w:p>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kern w:val="1"/>
          <w:sz w:val="24"/>
          <w:szCs w:val="24"/>
        </w:rPr>
        <w:t>（附经营售后场所房屋购买或租赁合同）</w:t>
      </w:r>
    </w:p>
    <w:p>
      <w:pPr>
        <w:rPr>
          <w:rFonts w:ascii="仿宋" w:hAnsi="仿宋" w:eastAsia="仿宋" w:cs="仿宋"/>
          <w:kern w:val="1"/>
          <w:sz w:val="24"/>
          <w:szCs w:val="24"/>
        </w:rPr>
      </w:pPr>
      <w:r>
        <w:rPr>
          <w:rFonts w:ascii="仿宋" w:hAnsi="仿宋" w:eastAsia="仿宋" w:cs="仿宋"/>
          <w:kern w:val="1"/>
          <w:sz w:val="24"/>
          <w:szCs w:val="24"/>
        </w:rPr>
        <w:br w:type="page"/>
      </w:r>
    </w:p>
    <w:p>
      <w:pPr>
        <w:spacing w:before="100" w:beforeAutospacing="1" w:after="100" w:afterAutospacing="1" w:line="440" w:lineRule="exact"/>
        <w:jc w:val="center"/>
        <w:outlineLvl w:val="9"/>
        <w:rPr>
          <w:rFonts w:hint="default" w:ascii="仿宋" w:hAnsi="仿宋" w:eastAsia="仿宋" w:cs="仿宋"/>
          <w:kern w:val="1"/>
          <w:sz w:val="28"/>
          <w:szCs w:val="28"/>
          <w:lang w:val="en-US" w:eastAsia="zh-CN"/>
        </w:rPr>
      </w:pPr>
      <w:r>
        <w:rPr>
          <w:rFonts w:hint="eastAsia" w:ascii="仿宋" w:hAnsi="仿宋" w:eastAsia="仿宋" w:cs="仿宋"/>
          <w:kern w:val="1"/>
          <w:sz w:val="28"/>
          <w:szCs w:val="28"/>
          <w:lang w:val="en-US" w:eastAsia="zh-CN"/>
        </w:rPr>
        <w:t>十</w:t>
      </w:r>
      <w:r>
        <w:rPr>
          <w:rFonts w:hint="eastAsia" w:ascii="仿宋" w:hAnsi="仿宋" w:eastAsia="仿宋" w:cs="仿宋"/>
          <w:kern w:val="1"/>
          <w:sz w:val="28"/>
          <w:szCs w:val="28"/>
        </w:rPr>
        <w:t>、</w:t>
      </w:r>
      <w:r>
        <w:rPr>
          <w:rFonts w:hint="eastAsia" w:ascii="仿宋" w:hAnsi="仿宋" w:eastAsia="仿宋" w:cs="仿宋"/>
          <w:kern w:val="1"/>
          <w:sz w:val="28"/>
          <w:szCs w:val="28"/>
          <w:lang w:val="en-US" w:eastAsia="zh-CN"/>
        </w:rPr>
        <w:t>社保缴纳凭证及完税证明</w:t>
      </w:r>
    </w:p>
    <w:p>
      <w:pPr>
        <w:outlineLvl w:val="9"/>
      </w:pPr>
      <w:r>
        <w:rPr>
          <w:rFonts w:hint="eastAsia" w:ascii="仿宋" w:hAnsi="仿宋" w:eastAsia="仿宋" w:cs="仿宋"/>
          <w:kern w:val="1"/>
          <w:sz w:val="24"/>
          <w:szCs w:val="24"/>
          <w:lang w:val="en-US" w:eastAsia="zh-CN"/>
        </w:rPr>
        <w:t>（附：社保缴纳凭证及完税证明复印件</w:t>
      </w:r>
      <w:r>
        <w:rPr>
          <w:rFonts w:hint="eastAsia" w:ascii="仿宋" w:hAnsi="仿宋" w:eastAsia="仿宋" w:cs="仿宋"/>
          <w:kern w:val="1"/>
          <w:sz w:val="24"/>
          <w:szCs w:val="24"/>
          <w:lang w:eastAsia="zh-CN"/>
        </w:rPr>
        <w:t>）</w:t>
      </w:r>
    </w:p>
    <w:p>
      <w:pPr>
        <w:numPr>
          <w:ilvl w:val="0"/>
          <w:numId w:val="4"/>
        </w:numPr>
        <w:spacing w:before="100" w:beforeAutospacing="1" w:after="100" w:afterAutospacing="1" w:line="440" w:lineRule="exact"/>
        <w:outlineLvl w:val="9"/>
        <w:rPr>
          <w:rFonts w:ascii="仿宋" w:hAnsi="仿宋" w:eastAsia="仿宋" w:cs="仿宋"/>
          <w:kern w:val="1"/>
          <w:sz w:val="24"/>
          <w:szCs w:val="24"/>
        </w:rPr>
      </w:pPr>
      <w:r>
        <w:rPr>
          <w:rFonts w:ascii="仿宋" w:hAnsi="仿宋" w:eastAsia="仿宋" w:cs="仿宋"/>
          <w:kern w:val="1"/>
          <w:sz w:val="24"/>
          <w:szCs w:val="24"/>
        </w:rPr>
        <w:br w:type="page"/>
      </w:r>
    </w:p>
    <w:p>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8"/>
          <w:szCs w:val="28"/>
        </w:rPr>
        <w:t>十</w:t>
      </w:r>
      <w:r>
        <w:rPr>
          <w:rFonts w:hint="eastAsia" w:ascii="仿宋" w:hAnsi="仿宋" w:eastAsia="仿宋" w:cs="仿宋"/>
          <w:kern w:val="1"/>
          <w:sz w:val="28"/>
          <w:szCs w:val="28"/>
          <w:lang w:val="en-US" w:eastAsia="zh-CN"/>
        </w:rPr>
        <w:t>一</w:t>
      </w:r>
      <w:r>
        <w:rPr>
          <w:rFonts w:hint="eastAsia" w:ascii="仿宋" w:hAnsi="仿宋" w:eastAsia="仿宋" w:cs="仿宋"/>
          <w:kern w:val="1"/>
          <w:sz w:val="28"/>
          <w:szCs w:val="28"/>
        </w:rPr>
        <w:t>、财务状况</w:t>
      </w:r>
    </w:p>
    <w:p>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kern w:val="1"/>
          <w:sz w:val="24"/>
          <w:szCs w:val="24"/>
        </w:rPr>
        <w:t>（附：近年</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2018</w:t>
      </w:r>
      <w:r>
        <w:rPr>
          <w:rFonts w:hint="eastAsia" w:ascii="仿宋" w:hAnsi="仿宋" w:eastAsia="仿宋" w:cs="仿宋"/>
          <w:kern w:val="1"/>
          <w:sz w:val="24"/>
          <w:szCs w:val="24"/>
          <w:lang w:val="en-US" w:eastAsia="zh-CN"/>
        </w:rPr>
        <w:t>-2020年</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年财务审计报告）</w:t>
      </w:r>
    </w:p>
    <w:p>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kern w:val="1"/>
          <w:sz w:val="24"/>
          <w:szCs w:val="24"/>
        </w:rPr>
        <w:br w:type="page"/>
      </w:r>
    </w:p>
    <w:p>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8"/>
          <w:szCs w:val="28"/>
        </w:rPr>
        <w:t>十</w:t>
      </w:r>
      <w:r>
        <w:rPr>
          <w:rFonts w:hint="eastAsia" w:ascii="仿宋" w:hAnsi="仿宋" w:eastAsia="仿宋" w:cs="仿宋"/>
          <w:kern w:val="1"/>
          <w:sz w:val="28"/>
          <w:szCs w:val="28"/>
          <w:lang w:val="en-US" w:eastAsia="zh-CN"/>
        </w:rPr>
        <w:t>二</w:t>
      </w:r>
      <w:r>
        <w:rPr>
          <w:rFonts w:hint="eastAsia" w:ascii="仿宋" w:hAnsi="仿宋" w:eastAsia="仿宋" w:cs="仿宋"/>
          <w:kern w:val="1"/>
          <w:sz w:val="28"/>
          <w:szCs w:val="28"/>
        </w:rPr>
        <w:t>、近三年业绩</w:t>
      </w:r>
    </w:p>
    <w:tbl>
      <w:tblPr>
        <w:tblStyle w:val="1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41"/>
        <w:gridCol w:w="1536"/>
        <w:gridCol w:w="914"/>
        <w:gridCol w:w="1240"/>
        <w:gridCol w:w="1119"/>
        <w:gridCol w:w="10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序号</w:t>
            </w:r>
          </w:p>
        </w:tc>
        <w:tc>
          <w:tcPr>
            <w:tcW w:w="1641"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采购单位名称</w:t>
            </w:r>
          </w:p>
        </w:tc>
        <w:tc>
          <w:tcPr>
            <w:tcW w:w="1536"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设备或项目名称</w:t>
            </w:r>
          </w:p>
        </w:tc>
        <w:tc>
          <w:tcPr>
            <w:tcW w:w="914"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采购数量</w:t>
            </w:r>
          </w:p>
        </w:tc>
        <w:tc>
          <w:tcPr>
            <w:tcW w:w="1240"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单价（元）</w:t>
            </w:r>
          </w:p>
        </w:tc>
        <w:tc>
          <w:tcPr>
            <w:tcW w:w="1119"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合同</w:t>
            </w:r>
          </w:p>
          <w:p>
            <w:pPr>
              <w:widowControl/>
              <w:autoSpaceDE w:val="0"/>
              <w:autoSpaceDN w:val="0"/>
              <w:adjustRightInd w:val="0"/>
              <w:spacing w:line="440" w:lineRule="exact"/>
              <w:jc w:val="center"/>
              <w:rPr>
                <w:rStyle w:val="17"/>
                <w:sz w:val="24"/>
                <w:szCs w:val="24"/>
              </w:rPr>
            </w:pPr>
            <w:r>
              <w:rPr>
                <w:rStyle w:val="17"/>
                <w:rFonts w:hint="eastAsia"/>
                <w:sz w:val="24"/>
                <w:szCs w:val="24"/>
              </w:rPr>
              <w:t>金额</w:t>
            </w:r>
          </w:p>
          <w:p>
            <w:pPr>
              <w:widowControl/>
              <w:autoSpaceDE w:val="0"/>
              <w:autoSpaceDN w:val="0"/>
              <w:adjustRightInd w:val="0"/>
              <w:spacing w:line="440" w:lineRule="exact"/>
              <w:jc w:val="center"/>
              <w:rPr>
                <w:rStyle w:val="17"/>
                <w:sz w:val="24"/>
                <w:szCs w:val="24"/>
              </w:rPr>
            </w:pPr>
            <w:r>
              <w:rPr>
                <w:rStyle w:val="17"/>
                <w:rFonts w:hint="eastAsia"/>
                <w:sz w:val="24"/>
                <w:szCs w:val="24"/>
              </w:rPr>
              <w:t>（万元）</w:t>
            </w:r>
          </w:p>
        </w:tc>
        <w:tc>
          <w:tcPr>
            <w:tcW w:w="1020"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证明材料页码</w:t>
            </w:r>
          </w:p>
        </w:tc>
        <w:tc>
          <w:tcPr>
            <w:tcW w:w="1292" w:type="dxa"/>
            <w:tcMar>
              <w:top w:w="100" w:type="dxa"/>
              <w:right w:w="100" w:type="dxa"/>
            </w:tcMar>
            <w:vAlign w:val="center"/>
          </w:tcPr>
          <w:p>
            <w:pPr>
              <w:widowControl/>
              <w:autoSpaceDE w:val="0"/>
              <w:autoSpaceDN w:val="0"/>
              <w:adjustRightInd w:val="0"/>
              <w:spacing w:line="440" w:lineRule="exact"/>
              <w:jc w:val="center"/>
              <w:rPr>
                <w:rStyle w:val="17"/>
                <w:sz w:val="24"/>
                <w:szCs w:val="24"/>
              </w:rPr>
            </w:pPr>
            <w:r>
              <w:rPr>
                <w:rStyle w:val="17"/>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kern w:val="1"/>
                <w:sz w:val="24"/>
                <w:szCs w:val="24"/>
              </w:rPr>
              <w:t>1</w:t>
            </w: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kern w:val="1"/>
                <w:sz w:val="24"/>
                <w:szCs w:val="24"/>
              </w:rPr>
              <w:t>2</w:t>
            </w: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kern w:val="1"/>
                <w:sz w:val="24"/>
                <w:szCs w:val="24"/>
              </w:rPr>
              <w:t>3</w:t>
            </w: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kern w:val="1"/>
                <w:sz w:val="24"/>
                <w:szCs w:val="24"/>
              </w:rPr>
              <w:t>...</w:t>
            </w: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8"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641"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536"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14"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4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19"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020"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92" w:type="dxa"/>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bl>
    <w:p>
      <w:pPr>
        <w:spacing w:line="440" w:lineRule="exact"/>
        <w:ind w:firstLine="4108" w:firstLineChars="1712"/>
        <w:rPr>
          <w:rFonts w:ascii="仿宋" w:hAnsi="仿宋" w:eastAsia="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before="100" w:beforeAutospacing="1" w:after="100" w:afterAutospacing="1" w:line="440" w:lineRule="exact"/>
        <w:rPr>
          <w:rFonts w:ascii="仿宋" w:hAnsi="仿宋" w:eastAsia="仿宋" w:cs="仿宋"/>
          <w:kern w:val="1"/>
          <w:sz w:val="24"/>
          <w:szCs w:val="24"/>
        </w:rPr>
      </w:pPr>
    </w:p>
    <w:p>
      <w:pPr>
        <w:spacing w:before="100" w:beforeAutospacing="1" w:after="100" w:afterAutospacing="1" w:line="440" w:lineRule="exact"/>
        <w:jc w:val="center"/>
        <w:rPr>
          <w:rFonts w:ascii="仿宋" w:hAnsi="仿宋" w:eastAsia="仿宋"/>
          <w:sz w:val="28"/>
          <w:szCs w:val="28"/>
        </w:rPr>
      </w:pPr>
      <w:r>
        <w:rPr>
          <w:rFonts w:hint="eastAsia" w:ascii="仿宋" w:hAnsi="仿宋" w:eastAsia="仿宋"/>
          <w:sz w:val="28"/>
          <w:szCs w:val="28"/>
        </w:rPr>
        <w:br w:type="page"/>
      </w:r>
    </w:p>
    <w:p>
      <w:pPr>
        <w:spacing w:before="100" w:beforeAutospacing="1" w:after="100" w:afterAutospacing="1"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十三、</w:t>
      </w:r>
      <w:r>
        <w:rPr>
          <w:rFonts w:hint="eastAsia" w:ascii="仿宋" w:hAnsi="仿宋" w:eastAsia="仿宋"/>
          <w:sz w:val="28"/>
          <w:szCs w:val="28"/>
        </w:rPr>
        <w:t>《产品授权书》</w:t>
      </w:r>
      <w:r>
        <w:rPr>
          <w:rFonts w:hint="eastAsia" w:ascii="仿宋" w:hAnsi="仿宋" w:eastAsia="仿宋"/>
          <w:sz w:val="28"/>
          <w:szCs w:val="28"/>
          <w:lang w:eastAsia="zh-CN"/>
        </w:rPr>
        <w:t>；</w:t>
      </w:r>
    </w:p>
    <w:tbl>
      <w:tblPr>
        <w:tblStyle w:val="14"/>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rPr>
            </w:pPr>
            <w:r>
              <w:rPr>
                <w:rFonts w:hint="eastAsia" w:ascii="仿宋" w:hAnsi="仿宋" w:eastAsia="仿宋" w:cs="仿宋"/>
                <w:kern w:val="1"/>
                <w:sz w:val="24"/>
                <w:szCs w:val="28"/>
                <w:vertAlign w:val="baseline"/>
                <w:lang w:val="en-US" w:eastAsia="zh-CN"/>
              </w:rPr>
              <w:t>序号</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rPr>
            </w:pPr>
            <w:r>
              <w:rPr>
                <w:rFonts w:hint="eastAsia" w:ascii="仿宋" w:hAnsi="仿宋" w:eastAsia="仿宋" w:cs="仿宋"/>
                <w:kern w:val="1"/>
                <w:sz w:val="24"/>
                <w:szCs w:val="28"/>
                <w:vertAlign w:val="baseline"/>
                <w:lang w:val="en-US" w:eastAsia="zh-CN"/>
              </w:rPr>
              <w:t>货物名称</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rPr>
            </w:pPr>
            <w:r>
              <w:rPr>
                <w:rFonts w:hint="eastAsia" w:ascii="仿宋" w:hAnsi="仿宋" w:eastAsia="仿宋" w:cs="仿宋"/>
                <w:kern w:val="1"/>
                <w:sz w:val="24"/>
                <w:szCs w:val="28"/>
                <w:vertAlign w:val="baseline"/>
                <w:lang w:val="en-US" w:eastAsia="zh-CN"/>
              </w:rPr>
              <w:t>生产厂商名称</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rPr>
              <w:t>授权书编号</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rPr>
              <w:t>授权内容</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bidi="ar-SA"/>
              </w:rPr>
              <w:t>授权书发放时间</w:t>
            </w:r>
          </w:p>
        </w:tc>
        <w:tc>
          <w:tcPr>
            <w:tcW w:w="5932" w:type="dxa"/>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bidi="ar-SA"/>
              </w:rPr>
              <w:t>授权书有效日期</w:t>
            </w:r>
          </w:p>
        </w:tc>
        <w:tc>
          <w:tcPr>
            <w:tcW w:w="5932" w:type="dxa"/>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bidi="ar-SA"/>
              </w:rPr>
              <w:t>备注</w:t>
            </w:r>
          </w:p>
        </w:tc>
        <w:tc>
          <w:tcPr>
            <w:tcW w:w="5932" w:type="dxa"/>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bl>
    <w:p>
      <w:pPr>
        <w:widowControl/>
        <w:autoSpaceDE w:val="0"/>
        <w:autoSpaceDN w:val="0"/>
        <w:adjustRightInd w:val="0"/>
        <w:spacing w:line="440" w:lineRule="exact"/>
        <w:rPr>
          <w:rFonts w:hint="eastAsia" w:ascii="仿宋" w:hAnsi="仿宋" w:eastAsia="仿宋" w:cs="仿宋"/>
          <w:kern w:val="1"/>
          <w:sz w:val="24"/>
          <w:szCs w:val="28"/>
          <w:lang w:val="en-US" w:eastAsia="zh-CN"/>
        </w:rPr>
      </w:pPr>
    </w:p>
    <w:p>
      <w:pPr>
        <w:rPr>
          <w:rFonts w:hint="eastAsia" w:ascii="仿宋" w:hAnsi="仿宋" w:eastAsia="仿宋"/>
          <w:sz w:val="28"/>
          <w:szCs w:val="28"/>
        </w:rPr>
      </w:pPr>
      <w:r>
        <w:rPr>
          <w:rFonts w:hint="eastAsia" w:ascii="仿宋" w:hAnsi="仿宋" w:eastAsia="仿宋" w:cs="仿宋"/>
          <w:kern w:val="1"/>
          <w:sz w:val="24"/>
          <w:szCs w:val="28"/>
          <w:lang w:val="en-US" w:eastAsia="zh-CN"/>
        </w:rPr>
        <w:t>（注：一张表填报一个货物的授权书，所提供货物</w:t>
      </w:r>
      <w:r>
        <w:rPr>
          <w:rFonts w:hint="eastAsia" w:ascii="仿宋" w:hAnsi="仿宋" w:eastAsia="仿宋" w:cs="仿宋"/>
          <w:kern w:val="1"/>
          <w:sz w:val="24"/>
          <w:szCs w:val="28"/>
          <w:vertAlign w:val="baseline"/>
          <w:lang w:val="en-US" w:eastAsia="zh-CN" w:bidi="ar-SA"/>
        </w:rPr>
        <w:t>授权书</w:t>
      </w:r>
      <w:r>
        <w:rPr>
          <w:rFonts w:hint="eastAsia" w:ascii="仿宋" w:hAnsi="仿宋" w:eastAsia="仿宋" w:cs="仿宋"/>
          <w:kern w:val="1"/>
          <w:sz w:val="24"/>
          <w:szCs w:val="28"/>
          <w:lang w:val="en-US" w:eastAsia="zh-CN"/>
        </w:rPr>
        <w:t>应为本次采购货物。表后附货物的</w:t>
      </w:r>
      <w:r>
        <w:rPr>
          <w:rFonts w:hint="eastAsia" w:ascii="仿宋" w:hAnsi="仿宋" w:eastAsia="仿宋" w:cs="仿宋"/>
          <w:kern w:val="1"/>
          <w:sz w:val="24"/>
          <w:szCs w:val="28"/>
          <w:vertAlign w:val="baseline"/>
          <w:lang w:val="en-US" w:eastAsia="zh-CN" w:bidi="ar-SA"/>
        </w:rPr>
        <w:t>授权书</w:t>
      </w:r>
      <w:r>
        <w:rPr>
          <w:rFonts w:hint="eastAsia" w:ascii="仿宋" w:hAnsi="仿宋" w:eastAsia="仿宋" w:cs="仿宋"/>
          <w:kern w:val="1"/>
          <w:sz w:val="24"/>
          <w:szCs w:val="28"/>
          <w:lang w:val="en-US" w:eastAsia="zh-CN"/>
        </w:rPr>
        <w:t>彩色扫描件并在加盖供应商公章）</w:t>
      </w:r>
      <w:r>
        <w:rPr>
          <w:rFonts w:hint="eastAsia" w:ascii="仿宋" w:hAnsi="仿宋" w:eastAsia="仿宋" w:cs="仿宋"/>
          <w:kern w:val="1"/>
          <w:sz w:val="24"/>
          <w:szCs w:val="28"/>
          <w:lang w:eastAsia="zh-CN"/>
        </w:rPr>
        <w:t>。</w:t>
      </w:r>
    </w:p>
    <w:p>
      <w:pPr>
        <w:rPr>
          <w:rFonts w:hint="eastAsia" w:ascii="仿宋" w:hAnsi="仿宋" w:eastAsia="仿宋"/>
          <w:sz w:val="28"/>
          <w:szCs w:val="28"/>
        </w:rPr>
      </w:pPr>
      <w:r>
        <w:rPr>
          <w:rFonts w:hint="eastAsia" w:ascii="仿宋" w:hAnsi="仿宋" w:eastAsia="仿宋"/>
          <w:sz w:val="28"/>
          <w:szCs w:val="28"/>
        </w:rPr>
        <w:br w:type="page"/>
      </w:r>
    </w:p>
    <w:p>
      <w:pPr>
        <w:spacing w:before="100" w:beforeAutospacing="1" w:after="100" w:afterAutospacing="1" w:line="440" w:lineRule="exact"/>
        <w:jc w:val="center"/>
        <w:rPr>
          <w:rFonts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四</w:t>
      </w:r>
      <w:r>
        <w:rPr>
          <w:rFonts w:hint="eastAsia" w:ascii="仿宋" w:hAnsi="仿宋" w:eastAsia="仿宋"/>
          <w:sz w:val="28"/>
          <w:szCs w:val="28"/>
        </w:rPr>
        <w:t>、在经营活动中没有重大违法记录的书面声明</w:t>
      </w:r>
    </w:p>
    <w:p>
      <w:pPr>
        <w:spacing w:line="440" w:lineRule="exact"/>
        <w:jc w:val="center"/>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rPr>
        <w:t>投标人因违法经营受到刑事处罚或者责令停产停业、吊销许可证或者执照、较大数额罚款等行政处罚）</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备注：投标人没有被公开披露或查处违法违规行为的，注明“无”即可。</w:t>
      </w:r>
    </w:p>
    <w:p>
      <w:pPr>
        <w:widowControl/>
        <w:autoSpaceDE w:val="0"/>
        <w:autoSpaceDN w:val="0"/>
        <w:adjustRightInd w:val="0"/>
        <w:spacing w:line="440" w:lineRule="exact"/>
        <w:ind w:right="-481"/>
        <w:jc w:val="left"/>
        <w:rPr>
          <w:rStyle w:val="17"/>
          <w:sz w:val="24"/>
          <w:szCs w:val="24"/>
        </w:rPr>
      </w:pPr>
    </w:p>
    <w:p>
      <w:pPr>
        <w:widowControl/>
        <w:autoSpaceDE w:val="0"/>
        <w:autoSpaceDN w:val="0"/>
        <w:adjustRightInd w:val="0"/>
        <w:spacing w:line="440" w:lineRule="exact"/>
        <w:rPr>
          <w:rStyle w:val="17"/>
          <w:sz w:val="24"/>
          <w:szCs w:val="24"/>
        </w:rPr>
      </w:pPr>
      <w:r>
        <w:rPr>
          <w:rFonts w:ascii="仿宋" w:hAnsi="仿宋" w:eastAsia="仿宋"/>
          <w:kern w:val="1"/>
          <w:sz w:val="24"/>
          <w:szCs w:val="24"/>
        </w:rPr>
        <w:br w:type="page"/>
      </w:r>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rPr>
        <w:t>十</w:t>
      </w:r>
      <w:r>
        <w:rPr>
          <w:rFonts w:hint="eastAsia" w:ascii="仿宋" w:hAnsi="仿宋" w:eastAsia="仿宋" w:cs="宋体"/>
          <w:kern w:val="1"/>
          <w:sz w:val="28"/>
          <w:szCs w:val="28"/>
          <w:lang w:val="en-US" w:eastAsia="zh-CN"/>
        </w:rPr>
        <w:t>五</w:t>
      </w:r>
      <w:r>
        <w:rPr>
          <w:rFonts w:hint="eastAsia" w:ascii="仿宋" w:hAnsi="仿宋" w:eastAsia="仿宋" w:cs="宋体"/>
          <w:kern w:val="1"/>
          <w:sz w:val="28"/>
          <w:szCs w:val="28"/>
        </w:rPr>
        <w:t>、政府采购诚信承诺书</w:t>
      </w:r>
    </w:p>
    <w:p>
      <w:pPr>
        <w:widowControl/>
        <w:autoSpaceDE w:val="0"/>
        <w:autoSpaceDN w:val="0"/>
        <w:adjustRightInd w:val="0"/>
        <w:spacing w:line="440" w:lineRule="exact"/>
        <w:rPr>
          <w:rFonts w:ascii="仿宋" w:hAnsi="仿宋" w:eastAsia="仿宋" w:cs="Arial"/>
          <w:b/>
          <w:bCs/>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17"/>
          <w:rFonts w:hint="eastAsia"/>
          <w:sz w:val="24"/>
          <w:szCs w:val="24"/>
        </w:rPr>
        <w:t>我公司</w:t>
      </w:r>
      <w:r>
        <w:rPr>
          <w:rFonts w:ascii="仿宋" w:hAnsi="仿宋" w:eastAsia="仿宋" w:cs="仿宋"/>
          <w:kern w:val="1"/>
          <w:sz w:val="24"/>
          <w:szCs w:val="24"/>
          <w:u w:val="single"/>
        </w:rPr>
        <w:t xml:space="preserve">               </w:t>
      </w:r>
      <w:r>
        <w:rPr>
          <w:rStyle w:val="17"/>
          <w:rFonts w:hint="eastAsia"/>
          <w:sz w:val="24"/>
          <w:szCs w:val="24"/>
        </w:rPr>
        <w:t>（投标人名称）已详细阅读了</w:t>
      </w:r>
      <w:r>
        <w:rPr>
          <w:rFonts w:ascii="仿宋" w:hAnsi="仿宋" w:eastAsia="仿宋" w:cs="仿宋"/>
          <w:kern w:val="1"/>
          <w:sz w:val="24"/>
          <w:szCs w:val="24"/>
          <w:u w:val="single"/>
        </w:rPr>
        <w:t xml:space="preserve">             </w:t>
      </w:r>
      <w:r>
        <w:rPr>
          <w:rStyle w:val="17"/>
          <w:rFonts w:hint="eastAsia"/>
          <w:sz w:val="24"/>
          <w:szCs w:val="24"/>
        </w:rPr>
        <w:t>项目（项目编号：</w:t>
      </w:r>
      <w:r>
        <w:rPr>
          <w:rFonts w:ascii="仿宋" w:hAnsi="仿宋" w:eastAsia="仿宋" w:cs="仿宋"/>
          <w:kern w:val="1"/>
          <w:sz w:val="24"/>
          <w:szCs w:val="24"/>
          <w:u w:val="single"/>
        </w:rPr>
        <w:t xml:space="preserve">          </w:t>
      </w:r>
      <w:r>
        <w:rPr>
          <w:rStyle w:val="17"/>
          <w:rFonts w:hint="eastAsia"/>
          <w:sz w:val="24"/>
          <w:szCs w:val="24"/>
        </w:rPr>
        <w:t>）招标文件，自愿参加本次投标，现就有关事项做出郑重承诺如下：</w:t>
      </w:r>
    </w:p>
    <w:p>
      <w:pPr>
        <w:widowControl/>
        <w:autoSpaceDE w:val="0"/>
        <w:autoSpaceDN w:val="0"/>
        <w:adjustRightInd w:val="0"/>
        <w:spacing w:line="440" w:lineRule="exact"/>
        <w:ind w:firstLine="480"/>
        <w:rPr>
          <w:rStyle w:val="17"/>
          <w:sz w:val="24"/>
          <w:szCs w:val="24"/>
        </w:rPr>
      </w:pPr>
      <w:r>
        <w:rPr>
          <w:rStyle w:val="17"/>
          <w:rFonts w:hint="eastAsia"/>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kern w:val="1"/>
          <w:sz w:val="24"/>
          <w:szCs w:val="24"/>
        </w:rPr>
      </w:pPr>
      <w:r>
        <w:rPr>
          <w:rStyle w:val="17"/>
          <w:rFonts w:hint="eastAsia"/>
          <w:sz w:val="24"/>
          <w:szCs w:val="24"/>
        </w:rPr>
        <w:t>二、遵纪守法，公平竞争。不与其他投标人相互串通、</w:t>
      </w:r>
      <w:r>
        <w:rPr>
          <w:rFonts w:hint="eastAsia" w:ascii="仿宋" w:hAnsi="仿宋" w:eastAsia="仿宋" w:cs="仿宋"/>
          <w:kern w:val="0"/>
          <w:sz w:val="24"/>
          <w:szCs w:val="24"/>
        </w:rPr>
        <w:t>哄抬价格，</w:t>
      </w:r>
      <w:r>
        <w:rPr>
          <w:rStyle w:val="17"/>
          <w:rFonts w:hint="eastAsia"/>
          <w:sz w:val="24"/>
          <w:szCs w:val="24"/>
        </w:rPr>
        <w:t>不排挤其他投标人，不损害采购人的合法权益；不向评标委员会、采购人提供利益以牟取中标。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17"/>
          <w:sz w:val="24"/>
          <w:szCs w:val="24"/>
        </w:rPr>
      </w:pPr>
      <w:r>
        <w:rPr>
          <w:rStyle w:val="17"/>
          <w:rFonts w:hint="eastAsia"/>
          <w:sz w:val="24"/>
          <w:szCs w:val="24"/>
        </w:rPr>
        <w:t>若有违反以上承诺内容的行为，我公司自愿接受取消投标资格、记入信用档案、没收投标保证金、媒体通报、</w:t>
      </w:r>
      <w:r>
        <w:rPr>
          <w:rStyle w:val="17"/>
          <w:sz w:val="24"/>
          <w:szCs w:val="24"/>
        </w:rPr>
        <w:t>1-3</w:t>
      </w:r>
      <w:r>
        <w:rPr>
          <w:rStyle w:val="17"/>
          <w:rFonts w:hint="eastAsia"/>
          <w:sz w:val="24"/>
          <w:szCs w:val="24"/>
        </w:rPr>
        <w:t>年内禁止参与政府采购等处罚；如已中标的，自动放弃中标资格，并承担全部法律责任；给采购人造成损失的，依法承担赔偿责任。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rPr>
          <w:rStyle w:val="17"/>
          <w:sz w:val="24"/>
          <w:szCs w:val="24"/>
        </w:rPr>
      </w:pPr>
    </w:p>
    <w:p>
      <w:pPr>
        <w:widowControl/>
        <w:autoSpaceDE w:val="0"/>
        <w:autoSpaceDN w:val="0"/>
        <w:adjustRightInd w:val="0"/>
        <w:spacing w:line="440" w:lineRule="exact"/>
        <w:ind w:firstLine="630"/>
        <w:jc w:val="center"/>
        <w:rPr>
          <w:rFonts w:ascii="仿宋" w:hAnsi="仿宋" w:eastAsia="仿宋" w:cs="宋体"/>
          <w:kern w:val="1"/>
          <w:sz w:val="28"/>
          <w:szCs w:val="28"/>
        </w:rPr>
      </w:pPr>
      <w:r>
        <w:rPr>
          <w:rFonts w:hint="eastAsia" w:ascii="仿宋" w:hAnsi="仿宋" w:eastAsia="仿宋" w:cs="宋体"/>
          <w:kern w:val="1"/>
          <w:sz w:val="28"/>
          <w:szCs w:val="28"/>
        </w:rPr>
        <w:br w:type="page"/>
      </w:r>
    </w:p>
    <w:p>
      <w:pPr>
        <w:widowControl/>
        <w:numPr>
          <w:ilvl w:val="0"/>
          <w:numId w:val="0"/>
        </w:numPr>
        <w:autoSpaceDE w:val="0"/>
        <w:autoSpaceDN w:val="0"/>
        <w:adjustRightInd w:val="0"/>
        <w:spacing w:line="440" w:lineRule="exact"/>
        <w:jc w:val="center"/>
        <w:rPr>
          <w:rFonts w:hint="eastAsia" w:ascii="仿宋" w:hAnsi="仿宋" w:eastAsia="仿宋" w:cs="宋体"/>
          <w:kern w:val="1"/>
          <w:sz w:val="28"/>
          <w:szCs w:val="28"/>
          <w:lang w:val="en-US" w:eastAsia="zh-CN"/>
        </w:rPr>
      </w:pPr>
      <w:r>
        <w:rPr>
          <w:rFonts w:hint="eastAsia" w:ascii="仿宋" w:hAnsi="仿宋" w:eastAsia="仿宋" w:cs="宋体"/>
          <w:kern w:val="1"/>
          <w:sz w:val="28"/>
          <w:szCs w:val="28"/>
          <w:lang w:val="en-US" w:eastAsia="zh-CN"/>
        </w:rPr>
        <w:t>十六、企业证书</w:t>
      </w:r>
    </w:p>
    <w:p>
      <w:pPr>
        <w:widowControl/>
        <w:numPr>
          <w:ilvl w:val="0"/>
          <w:numId w:val="0"/>
        </w:numPr>
        <w:autoSpaceDE w:val="0"/>
        <w:autoSpaceDN w:val="0"/>
        <w:adjustRightInd w:val="0"/>
        <w:spacing w:line="440" w:lineRule="exact"/>
        <w:jc w:val="center"/>
        <w:rPr>
          <w:rStyle w:val="17"/>
          <w:sz w:val="24"/>
          <w:szCs w:val="24"/>
        </w:rPr>
      </w:pPr>
      <w:r>
        <w:rPr>
          <w:rStyle w:val="17"/>
          <w:rFonts w:hint="eastAsia"/>
          <w:sz w:val="24"/>
          <w:szCs w:val="24"/>
        </w:rPr>
        <w:t>ISO认证证书</w:t>
      </w:r>
      <w:r>
        <w:rPr>
          <w:rStyle w:val="17"/>
          <w:rFonts w:hint="eastAsia" w:eastAsia="仿宋"/>
          <w:sz w:val="24"/>
          <w:szCs w:val="24"/>
          <w:lang w:eastAsia="zh-CN"/>
        </w:rPr>
        <w:t>、</w:t>
      </w:r>
      <w:r>
        <w:rPr>
          <w:rStyle w:val="17"/>
          <w:rFonts w:hint="eastAsia" w:eastAsia="仿宋"/>
          <w:sz w:val="24"/>
          <w:szCs w:val="24"/>
          <w:lang w:val="en-US" w:eastAsia="zh-CN"/>
        </w:rPr>
        <w:t>AAA企业信誉证书</w:t>
      </w:r>
      <w:r>
        <w:rPr>
          <w:rStyle w:val="17"/>
          <w:rFonts w:hint="eastAsia"/>
          <w:sz w:val="24"/>
          <w:szCs w:val="24"/>
        </w:rPr>
        <w:t>等资料</w:t>
      </w:r>
    </w:p>
    <w:p>
      <w:pPr>
        <w:widowControl/>
        <w:autoSpaceDE w:val="0"/>
        <w:autoSpaceDN w:val="0"/>
        <w:adjustRightInd w:val="0"/>
        <w:spacing w:line="440" w:lineRule="exact"/>
        <w:ind w:firstLine="504"/>
        <w:rPr>
          <w:rStyle w:val="17"/>
          <w:rFonts w:hint="eastAsia"/>
          <w:sz w:val="24"/>
          <w:szCs w:val="24"/>
        </w:rPr>
      </w:pPr>
    </w:p>
    <w:p>
      <w:pPr>
        <w:rPr>
          <w:rStyle w:val="17"/>
          <w:rFonts w:hint="eastAsia"/>
          <w:sz w:val="24"/>
          <w:szCs w:val="24"/>
        </w:rPr>
      </w:pPr>
      <w:r>
        <w:rPr>
          <w:rStyle w:val="17"/>
          <w:rFonts w:hint="eastAsia"/>
          <w:sz w:val="24"/>
          <w:szCs w:val="24"/>
        </w:rPr>
        <w:br w:type="page"/>
      </w:r>
    </w:p>
    <w:p>
      <w:pPr>
        <w:widowControl/>
        <w:autoSpaceDE w:val="0"/>
        <w:autoSpaceDN w:val="0"/>
        <w:adjustRightInd w:val="0"/>
        <w:spacing w:line="440" w:lineRule="exact"/>
        <w:jc w:val="center"/>
        <w:rPr>
          <w:rStyle w:val="17"/>
          <w:rFonts w:hint="eastAsia"/>
          <w:sz w:val="24"/>
          <w:szCs w:val="24"/>
        </w:rPr>
      </w:pPr>
      <w:r>
        <w:rPr>
          <w:rFonts w:hint="eastAsia" w:ascii="仿宋" w:hAnsi="仿宋" w:eastAsia="仿宋" w:cs="宋体"/>
          <w:kern w:val="1"/>
          <w:sz w:val="28"/>
          <w:szCs w:val="28"/>
          <w:lang w:val="en-US" w:eastAsia="zh-CN"/>
        </w:rPr>
        <w:t>十七、</w:t>
      </w:r>
      <w:r>
        <w:rPr>
          <w:rFonts w:hint="eastAsia" w:ascii="仿宋" w:hAnsi="仿宋" w:eastAsia="仿宋" w:cs="宋体"/>
          <w:kern w:val="1"/>
          <w:sz w:val="28"/>
          <w:szCs w:val="28"/>
        </w:rPr>
        <w:t>其他资料</w:t>
      </w:r>
    </w:p>
    <w:p>
      <w:pPr>
        <w:widowControl/>
        <w:autoSpaceDE w:val="0"/>
        <w:autoSpaceDN w:val="0"/>
        <w:adjustRightInd w:val="0"/>
        <w:spacing w:line="440" w:lineRule="exact"/>
        <w:ind w:firstLine="504"/>
        <w:rPr>
          <w:rStyle w:val="17"/>
          <w:sz w:val="24"/>
          <w:szCs w:val="24"/>
        </w:rPr>
      </w:pPr>
      <w:r>
        <w:rPr>
          <w:rStyle w:val="17"/>
          <w:rFonts w:hint="eastAsia"/>
          <w:sz w:val="24"/>
          <w:szCs w:val="24"/>
        </w:rPr>
        <w:t>（中小微企业、节能、环保等其他资料，投标单位可自拟）</w:t>
      </w:r>
    </w:p>
    <w:p>
      <w:pPr>
        <w:widowControl/>
        <w:autoSpaceDE w:val="0"/>
        <w:autoSpaceDN w:val="0"/>
        <w:adjustRightInd w:val="0"/>
        <w:spacing w:line="440" w:lineRule="exact"/>
        <w:rPr>
          <w:rFonts w:ascii="仿宋" w:hAnsi="仿宋" w:eastAsia="仿宋" w:cs="宋体"/>
          <w:kern w:val="1"/>
          <w:sz w:val="28"/>
          <w:szCs w:val="28"/>
        </w:rPr>
      </w:pPr>
    </w:p>
    <w:p>
      <w:pPr>
        <w:widowControl/>
        <w:autoSpaceDE w:val="0"/>
        <w:autoSpaceDN w:val="0"/>
        <w:adjustRightInd w:val="0"/>
        <w:spacing w:line="440" w:lineRule="exact"/>
        <w:ind w:firstLine="630"/>
        <w:jc w:val="center"/>
        <w:rPr>
          <w:rFonts w:ascii="仿宋" w:hAnsi="仿宋" w:eastAsia="仿宋"/>
          <w:kern w:val="1"/>
          <w:sz w:val="28"/>
          <w:szCs w:val="28"/>
        </w:rPr>
      </w:pPr>
      <w:r>
        <w:rPr>
          <w:rFonts w:hint="eastAsia" w:ascii="仿宋" w:hAnsi="仿宋" w:eastAsia="仿宋" w:cs="宋体"/>
          <w:kern w:val="1"/>
          <w:sz w:val="28"/>
          <w:szCs w:val="28"/>
        </w:rPr>
        <w:t>附件（需要时填写）：中小企业声明函</w:t>
      </w:r>
    </w:p>
    <w:p>
      <w:pPr>
        <w:widowControl/>
        <w:autoSpaceDE w:val="0"/>
        <w:autoSpaceDN w:val="0"/>
        <w:adjustRightInd w:val="0"/>
        <w:spacing w:line="440" w:lineRule="exact"/>
        <w:rPr>
          <w:rFonts w:ascii="仿宋" w:hAnsi="仿宋" w:eastAsia="仿宋"/>
          <w:b/>
          <w:bCs/>
          <w:kern w:val="1"/>
          <w:sz w:val="24"/>
          <w:szCs w:val="24"/>
        </w:rPr>
      </w:pPr>
    </w:p>
    <w:p>
      <w:pPr>
        <w:widowControl/>
        <w:autoSpaceDE w:val="0"/>
        <w:autoSpaceDN w:val="0"/>
        <w:adjustRightInd w:val="0"/>
        <w:spacing w:line="440" w:lineRule="exact"/>
        <w:ind w:firstLine="504"/>
        <w:rPr>
          <w:rFonts w:ascii="仿宋" w:hAnsi="仿宋" w:eastAsia="仿宋"/>
          <w:kern w:val="1"/>
          <w:sz w:val="24"/>
          <w:szCs w:val="24"/>
        </w:rPr>
      </w:pPr>
      <w:r>
        <w:rPr>
          <w:rStyle w:val="17"/>
          <w:rFonts w:hint="eastAsia"/>
          <w:sz w:val="24"/>
          <w:szCs w:val="24"/>
        </w:rPr>
        <w:t>本公司郑重声明，根据《政府采购促进中小企业发展暂行办法》（财库</w:t>
      </w:r>
      <w:r>
        <w:rPr>
          <w:rStyle w:val="17"/>
          <w:sz w:val="24"/>
          <w:szCs w:val="24"/>
        </w:rPr>
        <w:t>[2011]181</w:t>
      </w:r>
      <w:r>
        <w:rPr>
          <w:rStyle w:val="17"/>
          <w:rFonts w:hint="eastAsia"/>
          <w:sz w:val="24"/>
          <w:szCs w:val="24"/>
        </w:rPr>
        <w:t>号）的规定，本公司为</w:t>
      </w:r>
      <w:r>
        <w:rPr>
          <w:rStyle w:val="17"/>
          <w:sz w:val="24"/>
          <w:szCs w:val="24"/>
        </w:rPr>
        <w:t xml:space="preserve"> </w:t>
      </w:r>
      <w:r>
        <w:rPr>
          <w:rFonts w:hint="eastAsia" w:ascii="仿宋" w:hAnsi="仿宋" w:eastAsia="仿宋" w:cs="仿宋"/>
          <w:kern w:val="1"/>
          <w:sz w:val="24"/>
          <w:szCs w:val="24"/>
          <w:u w:val="single"/>
        </w:rPr>
        <w:t>（请填写：中型、小型、微型）</w:t>
      </w:r>
      <w:r>
        <w:rPr>
          <w:rStyle w:val="17"/>
          <w:sz w:val="24"/>
          <w:szCs w:val="24"/>
        </w:rPr>
        <w:t xml:space="preserve"> </w:t>
      </w:r>
      <w:r>
        <w:rPr>
          <w:rStyle w:val="17"/>
          <w:rFonts w:hint="eastAsia"/>
          <w:sz w:val="24"/>
          <w:szCs w:val="24"/>
        </w:rPr>
        <w:t>企业。即，本公司同时满足以下条件：</w:t>
      </w:r>
    </w:p>
    <w:p>
      <w:pPr>
        <w:widowControl/>
        <w:autoSpaceDE w:val="0"/>
        <w:autoSpaceDN w:val="0"/>
        <w:adjustRightInd w:val="0"/>
        <w:spacing w:line="440" w:lineRule="exact"/>
        <w:ind w:firstLine="504"/>
        <w:rPr>
          <w:rFonts w:ascii="仿宋" w:hAnsi="仿宋" w:eastAsia="仿宋"/>
          <w:kern w:val="1"/>
          <w:sz w:val="24"/>
          <w:szCs w:val="24"/>
        </w:rPr>
      </w:pPr>
      <w:r>
        <w:rPr>
          <w:rStyle w:val="17"/>
          <w:sz w:val="24"/>
          <w:szCs w:val="24"/>
        </w:rPr>
        <w:t>1.</w:t>
      </w:r>
      <w:r>
        <w:rPr>
          <w:rStyle w:val="17"/>
          <w:rFonts w:hint="eastAsia"/>
          <w:sz w:val="24"/>
          <w:szCs w:val="24"/>
        </w:rPr>
        <w:t>根据《工业和信息化部、国家统计局、国家发展和改革委员会、财政部关于印发中小企业划型标准规定的通知》（工信部联企业</w:t>
      </w:r>
      <w:r>
        <w:rPr>
          <w:rStyle w:val="17"/>
          <w:sz w:val="24"/>
          <w:szCs w:val="24"/>
        </w:rPr>
        <w:t>[2011]300</w:t>
      </w:r>
      <w:r>
        <w:rPr>
          <w:rStyle w:val="17"/>
          <w:rFonts w:hint="eastAsia"/>
          <w:sz w:val="24"/>
          <w:szCs w:val="24"/>
        </w:rPr>
        <w:t>号）规定的划分标准，本公司为</w:t>
      </w:r>
      <w:r>
        <w:rPr>
          <w:rStyle w:val="17"/>
          <w:sz w:val="24"/>
          <w:szCs w:val="24"/>
        </w:rPr>
        <w:t xml:space="preserve"> </w:t>
      </w:r>
      <w:r>
        <w:rPr>
          <w:rFonts w:hint="eastAsia" w:ascii="仿宋" w:hAnsi="仿宋" w:eastAsia="仿宋" w:cs="仿宋"/>
          <w:kern w:val="1"/>
          <w:sz w:val="24"/>
          <w:szCs w:val="24"/>
          <w:u w:val="single"/>
        </w:rPr>
        <w:t>（请填写：中型、小型、微型）</w:t>
      </w:r>
      <w:r>
        <w:rPr>
          <w:rFonts w:ascii="仿宋" w:hAnsi="仿宋" w:eastAsia="仿宋" w:cs="仿宋"/>
          <w:kern w:val="1"/>
          <w:sz w:val="24"/>
          <w:szCs w:val="24"/>
          <w:u w:val="single"/>
        </w:rPr>
        <w:t xml:space="preserve"> </w:t>
      </w:r>
      <w:r>
        <w:rPr>
          <w:rStyle w:val="17"/>
          <w:rFonts w:hint="eastAsia"/>
          <w:sz w:val="24"/>
          <w:szCs w:val="24"/>
        </w:rPr>
        <w:t>企业。</w:t>
      </w:r>
    </w:p>
    <w:p>
      <w:pPr>
        <w:widowControl/>
        <w:autoSpaceDE w:val="0"/>
        <w:autoSpaceDN w:val="0"/>
        <w:adjustRightInd w:val="0"/>
        <w:spacing w:line="440" w:lineRule="exact"/>
        <w:ind w:firstLine="504"/>
        <w:rPr>
          <w:rFonts w:ascii="仿宋" w:hAnsi="仿宋" w:eastAsia="仿宋"/>
          <w:kern w:val="1"/>
          <w:sz w:val="24"/>
          <w:szCs w:val="24"/>
        </w:rPr>
      </w:pPr>
      <w:r>
        <w:rPr>
          <w:rStyle w:val="17"/>
          <w:sz w:val="24"/>
          <w:szCs w:val="24"/>
        </w:rPr>
        <w:t>2.</w:t>
      </w:r>
      <w:r>
        <w:rPr>
          <w:rStyle w:val="17"/>
          <w:rFonts w:hint="eastAsia"/>
          <w:sz w:val="24"/>
          <w:szCs w:val="24"/>
        </w:rPr>
        <w:t>本公司参加</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17"/>
          <w:rFonts w:hint="eastAsia"/>
          <w:sz w:val="24"/>
          <w:szCs w:val="24"/>
        </w:rPr>
        <w:t>的</w:t>
      </w:r>
      <w:r>
        <w:rPr>
          <w:rStyle w:val="17"/>
          <w:sz w:val="24"/>
          <w:szCs w:val="24"/>
        </w:rPr>
        <w:t xml:space="preserve"> </w:t>
      </w:r>
      <w:r>
        <w:rPr>
          <w:rFonts w:hint="eastAsia" w:ascii="仿宋" w:hAnsi="仿宋" w:eastAsia="仿宋" w:cs="仿宋"/>
          <w:kern w:val="1"/>
          <w:sz w:val="24"/>
          <w:szCs w:val="24"/>
          <w:u w:val="single"/>
        </w:rPr>
        <w:t>（项目名称）</w:t>
      </w:r>
      <w:r>
        <w:rPr>
          <w:rFonts w:ascii="仿宋" w:hAnsi="仿宋" w:eastAsia="仿宋" w:cs="仿宋"/>
          <w:kern w:val="1"/>
          <w:sz w:val="24"/>
          <w:szCs w:val="24"/>
          <w:u w:val="single"/>
        </w:rPr>
        <w:t xml:space="preserve"> </w:t>
      </w:r>
      <w:r>
        <w:rPr>
          <w:rStyle w:val="17"/>
          <w:rFonts w:hint="eastAsia"/>
          <w:sz w:val="24"/>
          <w:szCs w:val="24"/>
        </w:rPr>
        <w:t>采购活动提供本企业制造的货物，由本企业承担工程、提供服务，或者提供其他</w:t>
      </w:r>
      <w:r>
        <w:rPr>
          <w:rFonts w:hint="eastAsia" w:ascii="仿宋" w:hAnsi="仿宋" w:eastAsia="仿宋" w:cs="仿宋"/>
          <w:kern w:val="1"/>
          <w:sz w:val="24"/>
          <w:szCs w:val="24"/>
          <w:u w:val="single"/>
        </w:rPr>
        <w:t>（请填写：中型、小型、微型）</w:t>
      </w:r>
      <w:r>
        <w:rPr>
          <w:rStyle w:val="17"/>
          <w:rFonts w:hint="eastAsia"/>
          <w:sz w:val="24"/>
          <w:szCs w:val="24"/>
        </w:rPr>
        <w:t>企业制造的货物。本条所称货物不包括使用大型企业注册商标的货物。</w:t>
      </w:r>
    </w:p>
    <w:p>
      <w:pPr>
        <w:widowControl/>
        <w:autoSpaceDE w:val="0"/>
        <w:autoSpaceDN w:val="0"/>
        <w:adjustRightInd w:val="0"/>
        <w:spacing w:line="440" w:lineRule="exact"/>
        <w:ind w:firstLine="504"/>
        <w:rPr>
          <w:rStyle w:val="17"/>
          <w:sz w:val="24"/>
          <w:szCs w:val="24"/>
        </w:rPr>
      </w:pPr>
      <w:r>
        <w:rPr>
          <w:rStyle w:val="17"/>
          <w:rFonts w:hint="eastAsia"/>
          <w:sz w:val="24"/>
          <w:szCs w:val="24"/>
        </w:rPr>
        <w:t>本公司对上述声明的真实性负责。如有虚假，将依法承担相应责任。</w:t>
      </w:r>
    </w:p>
    <w:p>
      <w:pPr>
        <w:widowControl/>
        <w:autoSpaceDE w:val="0"/>
        <w:autoSpaceDN w:val="0"/>
        <w:adjustRightInd w:val="0"/>
        <w:spacing w:line="440" w:lineRule="exact"/>
        <w:ind w:firstLine="504"/>
        <w:rPr>
          <w:rFonts w:ascii="仿宋" w:hAnsi="仿宋" w:eastAsia="仿宋"/>
          <w:kern w:val="1"/>
          <w:sz w:val="24"/>
          <w:szCs w:val="24"/>
        </w:rPr>
      </w:pPr>
    </w:p>
    <w:p>
      <w:pPr>
        <w:widowControl/>
        <w:autoSpaceDE w:val="0"/>
        <w:autoSpaceDN w:val="0"/>
        <w:adjustRightInd w:val="0"/>
        <w:spacing w:line="440" w:lineRule="exact"/>
        <w:ind w:firstLine="504"/>
        <w:rPr>
          <w:rFonts w:ascii="仿宋" w:hAnsi="仿宋" w:eastAsia="仿宋"/>
          <w:kern w:val="1"/>
          <w:sz w:val="24"/>
          <w:szCs w:val="24"/>
        </w:rPr>
      </w:pPr>
    </w:p>
    <w:p>
      <w:pPr>
        <w:widowControl/>
        <w:autoSpaceDE w:val="0"/>
        <w:autoSpaceDN w:val="0"/>
        <w:adjustRightInd w:val="0"/>
        <w:spacing w:line="440" w:lineRule="exact"/>
        <w:ind w:firstLine="504"/>
        <w:rPr>
          <w:rFonts w:ascii="仿宋" w:hAnsi="仿宋" w:eastAsia="仿宋"/>
          <w:kern w:val="1"/>
          <w:sz w:val="24"/>
          <w:szCs w:val="24"/>
        </w:rPr>
      </w:pPr>
    </w:p>
    <w:p>
      <w:pPr>
        <w:widowControl/>
        <w:tabs>
          <w:tab w:val="left" w:pos="4860"/>
        </w:tabs>
        <w:autoSpaceDE w:val="0"/>
        <w:autoSpaceDN w:val="0"/>
        <w:adjustRightInd w:val="0"/>
        <w:spacing w:line="440" w:lineRule="exact"/>
        <w:ind w:firstLine="504"/>
        <w:jc w:val="center"/>
        <w:rPr>
          <w:rFonts w:ascii="仿宋" w:hAnsi="仿宋" w:eastAsia="仿宋" w:cs="仿宋"/>
          <w:kern w:val="1"/>
          <w:sz w:val="24"/>
          <w:szCs w:val="24"/>
        </w:rPr>
      </w:pPr>
      <w:r>
        <w:rPr>
          <w:rFonts w:ascii="仿宋" w:hAnsi="仿宋" w:eastAsia="仿宋" w:cs="仿宋"/>
          <w:kern w:val="1"/>
          <w:sz w:val="24"/>
          <w:szCs w:val="24"/>
        </w:rPr>
        <w:t xml:space="preserve">               </w:t>
      </w:r>
      <w:r>
        <w:rPr>
          <w:rFonts w:hint="eastAsia" w:ascii="仿宋" w:hAnsi="仿宋" w:eastAsia="仿宋" w:cs="仿宋"/>
          <w:kern w:val="1"/>
          <w:sz w:val="24"/>
          <w:szCs w:val="24"/>
        </w:rPr>
        <w:t>企业名称（公章）：</w:t>
      </w:r>
      <w:r>
        <w:rPr>
          <w:rFonts w:ascii="仿宋" w:hAnsi="仿宋" w:eastAsia="仿宋" w:cs="仿宋"/>
          <w:kern w:val="1"/>
          <w:sz w:val="24"/>
          <w:szCs w:val="24"/>
        </w:rPr>
        <w:t xml:space="preserve"> </w:t>
      </w:r>
    </w:p>
    <w:p>
      <w:pPr>
        <w:widowControl/>
        <w:autoSpaceDE w:val="0"/>
        <w:autoSpaceDN w:val="0"/>
        <w:adjustRightInd w:val="0"/>
        <w:spacing w:line="440" w:lineRule="exact"/>
        <w:ind w:right="-481" w:firstLine="756"/>
        <w:jc w:val="center"/>
        <w:rPr>
          <w:rStyle w:val="17"/>
          <w:sz w:val="24"/>
          <w:szCs w:val="24"/>
        </w:rPr>
      </w:pPr>
      <w:r>
        <w:rPr>
          <w:rStyle w:val="17"/>
          <w:rFonts w:hint="eastAsia"/>
          <w:sz w:val="24"/>
          <w:szCs w:val="24"/>
        </w:rPr>
        <w:t xml:space="preserve">                    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r>
        <w:rPr>
          <w:rStyle w:val="17"/>
          <w:sz w:val="24"/>
          <w:szCs w:val="24"/>
        </w:rPr>
        <w:t xml:space="preserve">   </w:t>
      </w:r>
    </w:p>
    <w:p>
      <w:pPr>
        <w:spacing w:line="440" w:lineRule="exact"/>
        <w:rPr>
          <w:rStyle w:val="17"/>
          <w:sz w:val="24"/>
          <w:szCs w:val="24"/>
        </w:rPr>
      </w:pPr>
      <w:r>
        <w:rPr>
          <w:rStyle w:val="17"/>
          <w:sz w:val="24"/>
          <w:szCs w:val="24"/>
        </w:rPr>
        <w:t xml:space="preserve"> </w:t>
      </w:r>
    </w:p>
    <w:p>
      <w:pPr>
        <w:spacing w:line="360" w:lineRule="auto"/>
        <w:jc w:val="center"/>
      </w:pPr>
      <w:r>
        <w:rPr>
          <w:rStyle w:val="17"/>
          <w:sz w:val="24"/>
          <w:szCs w:val="24"/>
        </w:rPr>
        <w:br w:type="page"/>
      </w:r>
      <w:r>
        <w:rPr>
          <w:rFonts w:hint="eastAsia"/>
          <w:sz w:val="32"/>
          <w:szCs w:val="32"/>
        </w:rPr>
        <w:t>（投标文件标书封皮）</w:t>
      </w:r>
    </w:p>
    <w:p>
      <w:pPr>
        <w:spacing w:line="360" w:lineRule="auto"/>
        <w:jc w:val="right"/>
      </w:pPr>
      <w:r>
        <w:rPr>
          <w:rFonts w:hint="eastAsia" w:ascii="宋体" w:hAnsi="宋体" w:cs="宋体"/>
          <w:b/>
          <w:bCs/>
          <w:kern w:val="1"/>
          <w:sz w:val="36"/>
          <w:szCs w:val="36"/>
        </w:rPr>
        <w:t>正（副）本</w:t>
      </w:r>
    </w:p>
    <w:p>
      <w:pPr>
        <w:spacing w:line="360" w:lineRule="auto"/>
      </w:pPr>
    </w:p>
    <w:p>
      <w:pPr>
        <w:spacing w:line="360" w:lineRule="auto"/>
        <w:jc w:val="center"/>
      </w:pPr>
      <w:r>
        <w:rPr>
          <w:rFonts w:hint="eastAsia"/>
          <w:b/>
          <w:bCs/>
          <w:sz w:val="52"/>
          <w:szCs w:val="52"/>
          <w:u w:val="single"/>
        </w:rPr>
        <w:t xml:space="preserve">****          </w:t>
      </w:r>
      <w:r>
        <w:rPr>
          <w:rFonts w:hint="eastAsia"/>
          <w:b/>
          <w:bCs/>
          <w:sz w:val="52"/>
          <w:szCs w:val="52"/>
        </w:rPr>
        <w:t>项目</w:t>
      </w:r>
    </w:p>
    <w:p>
      <w:pPr>
        <w:spacing w:line="360" w:lineRule="auto"/>
        <w:jc w:val="center"/>
        <w:rPr>
          <w:sz w:val="24"/>
          <w:szCs w:val="28"/>
        </w:rPr>
      </w:pPr>
      <w:r>
        <w:rPr>
          <w:rFonts w:hint="eastAsia"/>
          <w:sz w:val="24"/>
          <w:szCs w:val="28"/>
        </w:rPr>
        <w:t>项目编号：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sz w:val="28"/>
          <w:szCs w:val="28"/>
        </w:rPr>
      </w:pPr>
      <w:r>
        <w:rPr>
          <w:rFonts w:hint="eastAsia"/>
          <w:b/>
          <w:bCs/>
          <w:sz w:val="72"/>
          <w:szCs w:val="144"/>
        </w:rPr>
        <w:t>技 术 文 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rFonts w:hint="eastAsia"/>
          <w:sz w:val="28"/>
          <w:szCs w:val="28"/>
        </w:rPr>
        <w:t>投标人名称：</w:t>
      </w:r>
      <w:r>
        <w:rPr>
          <w:rFonts w:hint="eastAsia"/>
          <w:sz w:val="28"/>
          <w:szCs w:val="28"/>
          <w:u w:val="single"/>
        </w:rPr>
        <w:t xml:space="preserve">               </w:t>
      </w:r>
      <w:r>
        <w:rPr>
          <w:rFonts w:hint="eastAsia"/>
          <w:sz w:val="28"/>
          <w:szCs w:val="28"/>
        </w:rPr>
        <w:t>（盖章）</w:t>
      </w:r>
    </w:p>
    <w:p>
      <w:pPr>
        <w:spacing w:line="360" w:lineRule="auto"/>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widowControl/>
        <w:autoSpaceDE w:val="0"/>
        <w:autoSpaceDN w:val="0"/>
        <w:adjustRightInd w:val="0"/>
        <w:ind w:right="-482"/>
        <w:jc w:val="center"/>
        <w:rPr>
          <w:rFonts w:ascii="黑体" w:hAnsi="黑体" w:eastAsia="黑体" w:cs="黑体"/>
          <w:kern w:val="1"/>
          <w:sz w:val="24"/>
          <w:szCs w:val="24"/>
        </w:rPr>
      </w:pPr>
      <w:r>
        <w:rPr>
          <w:rFonts w:hint="eastAsia"/>
          <w:sz w:val="28"/>
          <w:szCs w:val="28"/>
        </w:rPr>
        <w:t>年     月     日</w:t>
      </w:r>
    </w:p>
    <w:p>
      <w:pPr>
        <w:widowControl/>
        <w:autoSpaceDE w:val="0"/>
        <w:autoSpaceDN w:val="0"/>
        <w:adjustRightInd w:val="0"/>
        <w:ind w:right="-482" w:firstLine="2160" w:firstLineChars="900"/>
        <w:rPr>
          <w:rFonts w:ascii="黑体" w:hAnsi="黑体" w:eastAsia="黑体" w:cs="黑体"/>
          <w:kern w:val="1"/>
          <w:sz w:val="24"/>
          <w:szCs w:val="24"/>
        </w:rPr>
      </w:pPr>
    </w:p>
    <w:p>
      <w:pPr>
        <w:widowControl/>
        <w:autoSpaceDE w:val="0"/>
        <w:autoSpaceDN w:val="0"/>
        <w:adjustRightInd w:val="0"/>
        <w:spacing w:before="260" w:after="260" w:line="440" w:lineRule="exact"/>
        <w:ind w:right="-481"/>
        <w:jc w:val="center"/>
        <w:rPr>
          <w:rFonts w:ascii="宋体" w:hAnsi="宋体" w:cs="宋体"/>
          <w:kern w:val="1"/>
          <w:sz w:val="30"/>
          <w:szCs w:val="30"/>
        </w:rPr>
      </w:pPr>
      <w:r>
        <w:rPr>
          <w:rFonts w:hint="eastAsia" w:ascii="宋体" w:hAnsi="宋体" w:cs="宋体"/>
          <w:kern w:val="1"/>
          <w:sz w:val="30"/>
          <w:szCs w:val="30"/>
        </w:rPr>
        <w:br w:type="page"/>
      </w:r>
    </w:p>
    <w:p>
      <w:pPr>
        <w:widowControl/>
        <w:autoSpaceDE w:val="0"/>
        <w:autoSpaceDN w:val="0"/>
        <w:adjustRightInd w:val="0"/>
        <w:spacing w:before="260" w:after="260" w:line="440" w:lineRule="exact"/>
        <w:ind w:right="-481"/>
        <w:jc w:val="center"/>
        <w:rPr>
          <w:rFonts w:ascii="宋体" w:hAnsi="宋体"/>
          <w:kern w:val="1"/>
          <w:sz w:val="30"/>
          <w:szCs w:val="30"/>
        </w:rPr>
      </w:pPr>
      <w:r>
        <w:rPr>
          <w:rFonts w:hint="eastAsia" w:ascii="宋体" w:hAnsi="宋体" w:cs="宋体"/>
          <w:kern w:val="1"/>
          <w:sz w:val="30"/>
          <w:szCs w:val="30"/>
        </w:rPr>
        <w:t>目 录</w:t>
      </w:r>
    </w:p>
    <w:p>
      <w:pPr>
        <w:widowControl/>
        <w:autoSpaceDE w:val="0"/>
        <w:autoSpaceDN w:val="0"/>
        <w:adjustRightInd w:val="0"/>
        <w:spacing w:line="440" w:lineRule="exact"/>
        <w:ind w:right="-482"/>
        <w:jc w:val="left"/>
        <w:rPr>
          <w:rFonts w:ascii="宋体" w:hAnsi="宋体" w:cs="Arial"/>
          <w:kern w:val="1"/>
          <w:sz w:val="24"/>
          <w:szCs w:val="24"/>
        </w:rPr>
      </w:pPr>
    </w:p>
    <w:p>
      <w:pPr>
        <w:widowControl/>
        <w:autoSpaceDE w:val="0"/>
        <w:autoSpaceDN w:val="0"/>
        <w:adjustRightInd w:val="0"/>
        <w:spacing w:line="440" w:lineRule="exact"/>
        <w:ind w:right="-482" w:firstLine="480"/>
        <w:jc w:val="left"/>
        <w:rPr>
          <w:rStyle w:val="17"/>
          <w:sz w:val="24"/>
          <w:szCs w:val="24"/>
        </w:rPr>
      </w:pPr>
      <w:r>
        <w:rPr>
          <w:rFonts w:hint="eastAsia" w:ascii="仿宋" w:hAnsi="仿宋" w:eastAsia="仿宋" w:cs="仿宋"/>
          <w:kern w:val="1"/>
          <w:sz w:val="24"/>
          <w:szCs w:val="24"/>
        </w:rPr>
        <w:t>一、</w:t>
      </w:r>
      <w:r>
        <w:rPr>
          <w:rStyle w:val="17"/>
          <w:rFonts w:hint="eastAsia"/>
          <w:sz w:val="24"/>
          <w:szCs w:val="24"/>
        </w:rPr>
        <w:t>货物清单；</w:t>
      </w:r>
    </w:p>
    <w:p>
      <w:pPr>
        <w:widowControl/>
        <w:autoSpaceDE w:val="0"/>
        <w:autoSpaceDN w:val="0"/>
        <w:adjustRightInd w:val="0"/>
        <w:spacing w:line="440" w:lineRule="exact"/>
        <w:ind w:right="-482" w:firstLine="480"/>
        <w:jc w:val="left"/>
        <w:rPr>
          <w:rStyle w:val="17"/>
          <w:sz w:val="24"/>
          <w:szCs w:val="24"/>
        </w:rPr>
      </w:pPr>
      <w:r>
        <w:rPr>
          <w:rStyle w:val="17"/>
          <w:rFonts w:hint="eastAsia"/>
          <w:sz w:val="24"/>
          <w:szCs w:val="24"/>
        </w:rPr>
        <w:t>二、原厂出厂配置表以及货物样图；</w:t>
      </w:r>
    </w:p>
    <w:p>
      <w:pPr>
        <w:widowControl/>
        <w:autoSpaceDE w:val="0"/>
        <w:autoSpaceDN w:val="0"/>
        <w:adjustRightInd w:val="0"/>
        <w:spacing w:line="440" w:lineRule="exact"/>
        <w:ind w:right="-482" w:firstLine="480"/>
        <w:jc w:val="left"/>
        <w:rPr>
          <w:rStyle w:val="17"/>
          <w:rFonts w:hint="eastAsia"/>
          <w:sz w:val="24"/>
          <w:szCs w:val="24"/>
        </w:rPr>
      </w:pPr>
      <w:r>
        <w:rPr>
          <w:rStyle w:val="17"/>
          <w:rFonts w:hint="eastAsia"/>
          <w:sz w:val="24"/>
          <w:szCs w:val="24"/>
        </w:rPr>
        <w:t>三、</w:t>
      </w:r>
      <w:r>
        <w:rPr>
          <w:rStyle w:val="17"/>
          <w:rFonts w:hint="eastAsia" w:eastAsia="仿宋"/>
          <w:sz w:val="24"/>
          <w:szCs w:val="24"/>
          <w:lang w:val="en-US" w:eastAsia="zh-CN"/>
        </w:rPr>
        <w:t>货物质量</w:t>
      </w:r>
      <w:r>
        <w:rPr>
          <w:rStyle w:val="17"/>
          <w:rFonts w:hint="eastAsia"/>
          <w:sz w:val="24"/>
          <w:szCs w:val="24"/>
        </w:rPr>
        <w:t>；</w:t>
      </w:r>
    </w:p>
    <w:p>
      <w:pPr>
        <w:widowControl/>
        <w:autoSpaceDE w:val="0"/>
        <w:autoSpaceDN w:val="0"/>
        <w:adjustRightInd w:val="0"/>
        <w:spacing w:line="440" w:lineRule="exact"/>
        <w:ind w:right="-482" w:firstLine="480"/>
        <w:jc w:val="left"/>
        <w:rPr>
          <w:rStyle w:val="17"/>
          <w:sz w:val="24"/>
          <w:szCs w:val="24"/>
        </w:rPr>
      </w:pPr>
      <w:r>
        <w:rPr>
          <w:rStyle w:val="17"/>
          <w:rFonts w:hint="eastAsia" w:eastAsia="仿宋"/>
          <w:sz w:val="24"/>
          <w:szCs w:val="24"/>
          <w:lang w:val="en-US" w:eastAsia="zh-CN"/>
        </w:rPr>
        <w:t>四</w:t>
      </w:r>
      <w:r>
        <w:rPr>
          <w:rStyle w:val="17"/>
          <w:rFonts w:hint="eastAsia"/>
          <w:sz w:val="24"/>
          <w:szCs w:val="24"/>
        </w:rPr>
        <w:t>、技术偏离表；</w:t>
      </w:r>
    </w:p>
    <w:p>
      <w:pPr>
        <w:widowControl/>
        <w:autoSpaceDE w:val="0"/>
        <w:autoSpaceDN w:val="0"/>
        <w:adjustRightInd w:val="0"/>
        <w:spacing w:line="440" w:lineRule="exact"/>
        <w:ind w:right="-482" w:firstLine="480"/>
        <w:jc w:val="left"/>
        <w:rPr>
          <w:rStyle w:val="17"/>
          <w:sz w:val="24"/>
          <w:szCs w:val="24"/>
        </w:rPr>
      </w:pPr>
      <w:r>
        <w:rPr>
          <w:rStyle w:val="17"/>
          <w:rFonts w:hint="eastAsia" w:eastAsia="仿宋"/>
          <w:sz w:val="24"/>
          <w:szCs w:val="24"/>
          <w:lang w:val="en-US" w:eastAsia="zh-CN"/>
        </w:rPr>
        <w:t>五</w:t>
      </w:r>
      <w:r>
        <w:rPr>
          <w:rStyle w:val="17"/>
          <w:rFonts w:hint="eastAsia"/>
          <w:sz w:val="24"/>
          <w:szCs w:val="24"/>
        </w:rPr>
        <w:t>、技术服务方案；</w:t>
      </w:r>
    </w:p>
    <w:p>
      <w:pPr>
        <w:widowControl/>
        <w:autoSpaceDE w:val="0"/>
        <w:autoSpaceDN w:val="0"/>
        <w:adjustRightInd w:val="0"/>
        <w:spacing w:line="440" w:lineRule="exact"/>
        <w:ind w:right="-482" w:firstLine="480"/>
        <w:jc w:val="left"/>
        <w:rPr>
          <w:rStyle w:val="17"/>
          <w:sz w:val="24"/>
          <w:szCs w:val="24"/>
        </w:rPr>
      </w:pPr>
      <w:r>
        <w:rPr>
          <w:rStyle w:val="17"/>
          <w:rFonts w:hint="eastAsia" w:eastAsia="仿宋"/>
          <w:sz w:val="24"/>
          <w:szCs w:val="24"/>
          <w:lang w:val="en-US" w:eastAsia="zh-CN"/>
        </w:rPr>
        <w:t>六</w:t>
      </w:r>
      <w:r>
        <w:rPr>
          <w:rStyle w:val="17"/>
          <w:rFonts w:hint="eastAsia"/>
          <w:sz w:val="24"/>
          <w:szCs w:val="24"/>
        </w:rPr>
        <w:t>、质量管理与保证措施</w:t>
      </w:r>
    </w:p>
    <w:p>
      <w:pPr>
        <w:widowControl/>
        <w:autoSpaceDE w:val="0"/>
        <w:autoSpaceDN w:val="0"/>
        <w:adjustRightInd w:val="0"/>
        <w:spacing w:line="440" w:lineRule="exact"/>
        <w:ind w:right="-482" w:firstLine="480"/>
        <w:jc w:val="left"/>
        <w:rPr>
          <w:rFonts w:ascii="仿宋" w:hAnsi="仿宋" w:eastAsia="仿宋" w:cs="仿宋"/>
          <w:kern w:val="1"/>
          <w:sz w:val="24"/>
          <w:szCs w:val="24"/>
        </w:rPr>
      </w:pPr>
      <w:r>
        <w:rPr>
          <w:rFonts w:hint="eastAsia" w:ascii="仿宋" w:hAnsi="仿宋" w:eastAsia="仿宋" w:cs="仿宋"/>
          <w:kern w:val="1"/>
          <w:sz w:val="24"/>
          <w:szCs w:val="24"/>
          <w:lang w:val="en-US" w:eastAsia="zh-CN"/>
        </w:rPr>
        <w:t>七</w:t>
      </w:r>
      <w:r>
        <w:rPr>
          <w:rFonts w:hint="eastAsia" w:ascii="仿宋" w:hAnsi="仿宋" w:eastAsia="仿宋" w:cs="仿宋"/>
          <w:kern w:val="1"/>
          <w:sz w:val="24"/>
          <w:szCs w:val="24"/>
        </w:rPr>
        <w:t>、</w:t>
      </w:r>
      <w:r>
        <w:rPr>
          <w:rFonts w:hint="eastAsia" w:ascii="仿宋" w:hAnsi="仿宋" w:eastAsia="仿宋"/>
          <w:sz w:val="24"/>
          <w:szCs w:val="24"/>
        </w:rPr>
        <w:t>项目实施人员（主要从业人员以及其技术资格）一览表</w:t>
      </w:r>
      <w:r>
        <w:rPr>
          <w:rFonts w:hint="eastAsia" w:ascii="仿宋" w:hAnsi="仿宋" w:eastAsia="仿宋" w:cs="仿宋"/>
          <w:kern w:val="1"/>
          <w:sz w:val="24"/>
          <w:szCs w:val="24"/>
        </w:rPr>
        <w:t>；</w:t>
      </w:r>
      <w:r>
        <w:rPr>
          <w:rFonts w:ascii="仿宋" w:hAnsi="仿宋" w:eastAsia="仿宋" w:cs="仿宋"/>
          <w:kern w:val="1"/>
          <w:sz w:val="24"/>
          <w:szCs w:val="24"/>
        </w:rPr>
        <w:t xml:space="preserve"> </w:t>
      </w:r>
    </w:p>
    <w:p>
      <w:pPr>
        <w:widowControl/>
        <w:autoSpaceDE w:val="0"/>
        <w:autoSpaceDN w:val="0"/>
        <w:adjustRightInd w:val="0"/>
        <w:spacing w:line="440" w:lineRule="exact"/>
        <w:ind w:right="-482" w:firstLine="480"/>
        <w:jc w:val="left"/>
        <w:rPr>
          <w:rStyle w:val="17"/>
          <w:sz w:val="24"/>
          <w:szCs w:val="24"/>
        </w:rPr>
      </w:pPr>
      <w:r>
        <w:rPr>
          <w:rStyle w:val="17"/>
          <w:rFonts w:hint="eastAsia" w:eastAsia="仿宋"/>
          <w:sz w:val="24"/>
          <w:szCs w:val="24"/>
          <w:lang w:val="en-US" w:eastAsia="zh-CN"/>
        </w:rPr>
        <w:t>八</w:t>
      </w:r>
      <w:r>
        <w:rPr>
          <w:rStyle w:val="17"/>
          <w:rFonts w:hint="eastAsia"/>
          <w:sz w:val="24"/>
          <w:szCs w:val="24"/>
        </w:rPr>
        <w:t>、保证供货周期的组织方案以及人力资源安排；</w:t>
      </w:r>
    </w:p>
    <w:p>
      <w:pPr>
        <w:widowControl/>
        <w:autoSpaceDE w:val="0"/>
        <w:autoSpaceDN w:val="0"/>
        <w:adjustRightInd w:val="0"/>
        <w:spacing w:line="440" w:lineRule="exact"/>
        <w:ind w:right="-482" w:firstLine="480"/>
        <w:jc w:val="left"/>
        <w:rPr>
          <w:rStyle w:val="17"/>
          <w:sz w:val="24"/>
          <w:szCs w:val="24"/>
        </w:rPr>
      </w:pPr>
      <w:r>
        <w:rPr>
          <w:rStyle w:val="17"/>
          <w:rFonts w:hint="eastAsia" w:eastAsia="仿宋"/>
          <w:sz w:val="24"/>
          <w:szCs w:val="24"/>
          <w:lang w:val="en-US" w:eastAsia="zh-CN"/>
        </w:rPr>
        <w:t>九</w:t>
      </w:r>
      <w:r>
        <w:rPr>
          <w:rStyle w:val="17"/>
          <w:rFonts w:hint="eastAsia"/>
          <w:sz w:val="24"/>
          <w:szCs w:val="24"/>
        </w:rPr>
        <w:t>、售后服务方案及承诺；</w:t>
      </w:r>
    </w:p>
    <w:p>
      <w:pPr>
        <w:widowControl/>
        <w:autoSpaceDE w:val="0"/>
        <w:autoSpaceDN w:val="0"/>
        <w:adjustRightInd w:val="0"/>
        <w:spacing w:line="440" w:lineRule="exact"/>
        <w:ind w:right="-482" w:firstLine="480"/>
        <w:jc w:val="left"/>
        <w:rPr>
          <w:rStyle w:val="17"/>
          <w:sz w:val="24"/>
          <w:szCs w:val="24"/>
        </w:rPr>
      </w:pPr>
      <w:r>
        <w:rPr>
          <w:rStyle w:val="17"/>
          <w:rFonts w:hint="eastAsia" w:eastAsia="仿宋"/>
          <w:sz w:val="24"/>
          <w:szCs w:val="24"/>
          <w:lang w:val="en-US" w:eastAsia="zh-CN"/>
        </w:rPr>
        <w:t>十</w:t>
      </w:r>
      <w:r>
        <w:rPr>
          <w:rStyle w:val="17"/>
          <w:rFonts w:hint="eastAsia"/>
          <w:sz w:val="24"/>
          <w:szCs w:val="24"/>
        </w:rPr>
        <w:t>、投标人需要说明的其他文件和说明（格式自拟）。</w:t>
      </w:r>
    </w:p>
    <w:p>
      <w:pPr>
        <w:widowControl/>
        <w:autoSpaceDE w:val="0"/>
        <w:autoSpaceDN w:val="0"/>
        <w:adjustRightInd w:val="0"/>
        <w:spacing w:line="440" w:lineRule="exact"/>
        <w:ind w:right="-481"/>
        <w:jc w:val="left"/>
        <w:rPr>
          <w:rStyle w:val="17"/>
          <w:sz w:val="24"/>
          <w:szCs w:val="24"/>
        </w:rPr>
      </w:pPr>
    </w:p>
    <w:p>
      <w:pPr>
        <w:widowControl/>
        <w:autoSpaceDE w:val="0"/>
        <w:autoSpaceDN w:val="0"/>
        <w:adjustRightInd w:val="0"/>
        <w:spacing w:before="120" w:after="120" w:line="440" w:lineRule="exact"/>
        <w:ind w:right="-481"/>
        <w:jc w:val="center"/>
        <w:rPr>
          <w:rFonts w:ascii="仿宋" w:hAnsi="仿宋" w:eastAsia="仿宋" w:cs="宋体"/>
          <w:kern w:val="1"/>
          <w:sz w:val="28"/>
          <w:szCs w:val="28"/>
        </w:rPr>
      </w:pPr>
      <w:r>
        <w:rPr>
          <w:rFonts w:hint="eastAsia" w:ascii="仿宋" w:hAnsi="仿宋" w:eastAsia="仿宋" w:cs="宋体"/>
          <w:kern w:val="1"/>
          <w:sz w:val="28"/>
          <w:szCs w:val="28"/>
        </w:rPr>
        <w:br w:type="page"/>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一、货物清单</w:t>
      </w:r>
    </w:p>
    <w:p>
      <w:pPr>
        <w:widowControl/>
        <w:autoSpaceDE w:val="0"/>
        <w:autoSpaceDN w:val="0"/>
        <w:adjustRightInd w:val="0"/>
        <w:spacing w:before="120" w:after="120" w:line="440" w:lineRule="exact"/>
        <w:ind w:right="-481" w:firstLine="630"/>
        <w:jc w:val="center"/>
        <w:rPr>
          <w:rFonts w:ascii="仿宋" w:hAnsi="仿宋" w:eastAsia="仿宋"/>
          <w:kern w:val="1"/>
          <w:sz w:val="24"/>
          <w:szCs w:val="24"/>
        </w:rPr>
      </w:pPr>
    </w:p>
    <w:p>
      <w:pPr>
        <w:widowControl/>
        <w:autoSpaceDE w:val="0"/>
        <w:autoSpaceDN w:val="0"/>
        <w:adjustRightInd w:val="0"/>
        <w:spacing w:after="240" w:line="440" w:lineRule="exact"/>
        <w:ind w:right="-481"/>
        <w:rPr>
          <w:rFonts w:ascii="仿宋" w:hAnsi="仿宋" w:eastAsia="仿宋"/>
          <w:b/>
          <w:bCs/>
          <w:kern w:val="1"/>
          <w:sz w:val="24"/>
          <w:szCs w:val="24"/>
        </w:rPr>
      </w:pPr>
      <w:r>
        <w:rPr>
          <w:rStyle w:val="17"/>
          <w:rFonts w:hint="eastAsia" w:eastAsia="仿宋"/>
          <w:sz w:val="24"/>
          <w:szCs w:val="24"/>
          <w:lang w:val="en-US" w:eastAsia="zh-CN"/>
        </w:rPr>
        <w:t>项目</w:t>
      </w:r>
      <w:r>
        <w:rPr>
          <w:rStyle w:val="17"/>
          <w:rFonts w:hint="eastAsia"/>
          <w:sz w:val="24"/>
          <w:szCs w:val="24"/>
        </w:rPr>
        <w:t>名称：</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r>
        <w:rPr>
          <w:rStyle w:val="17"/>
          <w:sz w:val="24"/>
          <w:szCs w:val="24"/>
        </w:rPr>
        <w:t xml:space="preserve"> </w:t>
      </w:r>
    </w:p>
    <w:tbl>
      <w:tblPr>
        <w:tblStyle w:val="1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68"/>
        <w:gridCol w:w="977"/>
        <w:gridCol w:w="1177"/>
        <w:gridCol w:w="1370"/>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83"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rFonts w:hint="eastAsia"/>
                <w:sz w:val="24"/>
                <w:szCs w:val="24"/>
              </w:rPr>
              <w:t>序号</w:t>
            </w:r>
          </w:p>
        </w:tc>
        <w:tc>
          <w:tcPr>
            <w:tcW w:w="1568"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rFonts w:hint="eastAsia"/>
                <w:sz w:val="24"/>
                <w:szCs w:val="24"/>
              </w:rPr>
              <w:t>设备名称</w:t>
            </w:r>
          </w:p>
        </w:tc>
        <w:tc>
          <w:tcPr>
            <w:tcW w:w="977"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rFonts w:hint="eastAsia"/>
                <w:sz w:val="24"/>
                <w:szCs w:val="24"/>
              </w:rPr>
              <w:t>品牌</w:t>
            </w:r>
          </w:p>
        </w:tc>
        <w:tc>
          <w:tcPr>
            <w:tcW w:w="1177"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rFonts w:hint="eastAsia"/>
                <w:sz w:val="24"/>
                <w:szCs w:val="24"/>
              </w:rPr>
              <w:t>产地</w:t>
            </w:r>
          </w:p>
        </w:tc>
        <w:tc>
          <w:tcPr>
            <w:tcW w:w="1370"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rFonts w:hint="eastAsia"/>
                <w:sz w:val="24"/>
                <w:szCs w:val="24"/>
              </w:rPr>
              <w:t>规格</w:t>
            </w:r>
          </w:p>
          <w:p>
            <w:pPr>
              <w:widowControl/>
              <w:autoSpaceDE w:val="0"/>
              <w:autoSpaceDN w:val="0"/>
              <w:adjustRightInd w:val="0"/>
              <w:spacing w:before="50" w:after="50" w:line="440" w:lineRule="exact"/>
              <w:jc w:val="center"/>
              <w:rPr>
                <w:rStyle w:val="17"/>
                <w:sz w:val="24"/>
                <w:szCs w:val="24"/>
              </w:rPr>
            </w:pPr>
            <w:r>
              <w:rPr>
                <w:rStyle w:val="17"/>
                <w:rFonts w:hint="eastAsia"/>
                <w:sz w:val="24"/>
                <w:szCs w:val="24"/>
              </w:rPr>
              <w:t>型号</w:t>
            </w:r>
          </w:p>
        </w:tc>
        <w:tc>
          <w:tcPr>
            <w:tcW w:w="3805"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rFonts w:hint="eastAsia"/>
                <w:sz w:val="24"/>
                <w:szCs w:val="24"/>
              </w:rPr>
              <w:t>性能以及指标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sz w:val="24"/>
                <w:szCs w:val="24"/>
              </w:rPr>
              <w:t>1</w:t>
            </w:r>
          </w:p>
        </w:tc>
        <w:tc>
          <w:tcPr>
            <w:tcW w:w="1568"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77"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177"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37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805"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sz w:val="24"/>
                <w:szCs w:val="24"/>
              </w:rPr>
              <w:t>2</w:t>
            </w:r>
          </w:p>
        </w:tc>
        <w:tc>
          <w:tcPr>
            <w:tcW w:w="1568"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77"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177"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37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805"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sz w:val="24"/>
                <w:szCs w:val="24"/>
              </w:rPr>
              <w:t>3</w:t>
            </w:r>
          </w:p>
        </w:tc>
        <w:tc>
          <w:tcPr>
            <w:tcW w:w="1568"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77"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177"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37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805"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sz w:val="24"/>
                <w:szCs w:val="24"/>
              </w:rPr>
              <w:t>4</w:t>
            </w:r>
          </w:p>
        </w:tc>
        <w:tc>
          <w:tcPr>
            <w:tcW w:w="1568"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77"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177"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37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805"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tcMar>
              <w:top w:w="100" w:type="dxa"/>
              <w:right w:w="100" w:type="dxa"/>
            </w:tcMar>
            <w:vAlign w:val="center"/>
          </w:tcPr>
          <w:p>
            <w:pPr>
              <w:widowControl/>
              <w:autoSpaceDE w:val="0"/>
              <w:autoSpaceDN w:val="0"/>
              <w:adjustRightInd w:val="0"/>
              <w:spacing w:before="50" w:after="50" w:line="440" w:lineRule="exact"/>
              <w:jc w:val="center"/>
              <w:rPr>
                <w:rStyle w:val="17"/>
                <w:sz w:val="24"/>
                <w:szCs w:val="24"/>
              </w:rPr>
            </w:pPr>
            <w:r>
              <w:rPr>
                <w:rStyle w:val="17"/>
                <w:sz w:val="24"/>
                <w:szCs w:val="24"/>
              </w:rPr>
              <w:t>5</w:t>
            </w:r>
          </w:p>
        </w:tc>
        <w:tc>
          <w:tcPr>
            <w:tcW w:w="1568"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77"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177"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37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805"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3"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仿宋"/>
                <w:kern w:val="1"/>
                <w:sz w:val="24"/>
                <w:szCs w:val="24"/>
              </w:rPr>
            </w:pPr>
            <w:r>
              <w:rPr>
                <w:rFonts w:ascii="仿宋" w:hAnsi="仿宋" w:eastAsia="仿宋" w:cs="仿宋"/>
                <w:kern w:val="1"/>
                <w:sz w:val="24"/>
                <w:szCs w:val="24"/>
              </w:rPr>
              <w:t>6</w:t>
            </w:r>
          </w:p>
        </w:tc>
        <w:tc>
          <w:tcPr>
            <w:tcW w:w="1568"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77"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177"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37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805"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bl>
    <w:p>
      <w:pPr>
        <w:widowControl/>
        <w:autoSpaceDE w:val="0"/>
        <w:autoSpaceDN w:val="0"/>
        <w:adjustRightInd w:val="0"/>
        <w:spacing w:before="120" w:line="440" w:lineRule="exact"/>
        <w:ind w:right="-481" w:firstLine="480"/>
        <w:rPr>
          <w:rFonts w:ascii="仿宋" w:hAnsi="仿宋" w:eastAsia="仿宋"/>
          <w:kern w:val="1"/>
          <w:sz w:val="24"/>
          <w:szCs w:val="24"/>
        </w:rPr>
      </w:pPr>
    </w:p>
    <w:p>
      <w:pPr>
        <w:widowControl/>
        <w:autoSpaceDE w:val="0"/>
        <w:autoSpaceDN w:val="0"/>
        <w:adjustRightInd w:val="0"/>
        <w:spacing w:before="120" w:line="440" w:lineRule="exact"/>
        <w:ind w:right="-481" w:firstLine="480"/>
        <w:rPr>
          <w:rFonts w:ascii="仿宋" w:hAnsi="仿宋" w:eastAsia="仿宋"/>
          <w:kern w:val="1"/>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widowControl/>
        <w:autoSpaceDE w:val="0"/>
        <w:autoSpaceDN w:val="0"/>
        <w:adjustRightInd w:val="0"/>
        <w:spacing w:line="440" w:lineRule="exact"/>
        <w:ind w:firstLine="4080" w:firstLineChars="1700"/>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jc w:val="center"/>
        <w:rPr>
          <w:rFonts w:ascii="仿宋" w:hAnsi="仿宋" w:eastAsia="仿宋" w:cs="仿宋"/>
          <w:kern w:val="1"/>
        </w:rPr>
      </w:pPr>
      <w:r>
        <w:rPr>
          <w:rFonts w:ascii="宋体" w:hAnsi="宋体"/>
          <w:kern w:val="1"/>
        </w:rPr>
        <w:br w:type="page"/>
      </w:r>
      <w:r>
        <w:rPr>
          <w:rFonts w:hint="eastAsia" w:ascii="仿宋" w:hAnsi="仿宋" w:eastAsia="仿宋" w:cs="仿宋"/>
          <w:kern w:val="1"/>
          <w:sz w:val="28"/>
          <w:szCs w:val="32"/>
        </w:rPr>
        <w:t>二、原厂出厂配置表以及货物图样；</w:t>
      </w:r>
    </w:p>
    <w:p>
      <w:pPr>
        <w:rPr>
          <w:rStyle w:val="17"/>
          <w:rFonts w:hint="eastAsia" w:cs="仿宋"/>
          <w:sz w:val="24"/>
          <w:szCs w:val="24"/>
        </w:rPr>
      </w:pPr>
      <w:r>
        <w:rPr>
          <w:rStyle w:val="17"/>
          <w:rFonts w:hint="eastAsia" w:cs="仿宋"/>
          <w:sz w:val="24"/>
          <w:szCs w:val="24"/>
        </w:rPr>
        <w:br w:type="page"/>
      </w:r>
    </w:p>
    <w:p>
      <w:pPr>
        <w:keepNext w:val="0"/>
        <w:keepLines w:val="0"/>
        <w:pageBreakBefore w:val="0"/>
        <w:widowControl/>
        <w:kinsoku/>
        <w:wordWrap/>
        <w:overflowPunct/>
        <w:topLinePunct w:val="0"/>
        <w:autoSpaceDE w:val="0"/>
        <w:autoSpaceDN w:val="0"/>
        <w:bidi w:val="0"/>
        <w:adjustRightInd w:val="0"/>
        <w:snapToGrid/>
        <w:spacing w:after="318" w:afterLines="100" w:line="440" w:lineRule="exact"/>
        <w:jc w:val="center"/>
        <w:textAlignment w:val="auto"/>
        <w:rPr>
          <w:rStyle w:val="17"/>
          <w:rFonts w:hint="default" w:eastAsia="仿宋" w:cs="仿宋"/>
          <w:sz w:val="28"/>
          <w:szCs w:val="28"/>
          <w:lang w:val="en-US" w:eastAsia="zh-CN"/>
        </w:rPr>
      </w:pPr>
      <w:r>
        <w:rPr>
          <w:rStyle w:val="17"/>
          <w:rFonts w:hint="eastAsia" w:eastAsia="仿宋" w:cs="仿宋"/>
          <w:sz w:val="28"/>
          <w:szCs w:val="28"/>
          <w:lang w:val="en-US" w:eastAsia="zh-CN"/>
        </w:rPr>
        <w:t>三、货物质量</w:t>
      </w:r>
    </w:p>
    <w:tbl>
      <w:tblPr>
        <w:tblStyle w:val="14"/>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rPr>
            </w:pPr>
            <w:r>
              <w:rPr>
                <w:rFonts w:hint="eastAsia" w:ascii="仿宋" w:hAnsi="仿宋" w:eastAsia="仿宋" w:cs="仿宋"/>
                <w:kern w:val="1"/>
                <w:sz w:val="24"/>
                <w:szCs w:val="28"/>
                <w:vertAlign w:val="baseline"/>
                <w:lang w:val="en-US" w:eastAsia="zh-CN"/>
              </w:rPr>
              <w:t>序号</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rPr>
            </w:pPr>
            <w:r>
              <w:rPr>
                <w:rFonts w:hint="eastAsia" w:ascii="仿宋" w:hAnsi="仿宋" w:eastAsia="仿宋" w:cs="仿宋"/>
                <w:kern w:val="1"/>
                <w:sz w:val="24"/>
                <w:szCs w:val="28"/>
                <w:vertAlign w:val="baseline"/>
                <w:lang w:val="en-US" w:eastAsia="zh-CN"/>
              </w:rPr>
              <w:t>货物名称</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rPr>
            </w:pPr>
            <w:r>
              <w:rPr>
                <w:rFonts w:hint="eastAsia" w:ascii="仿宋" w:hAnsi="仿宋" w:eastAsia="仿宋" w:cs="仿宋"/>
                <w:kern w:val="1"/>
                <w:sz w:val="24"/>
                <w:szCs w:val="28"/>
                <w:vertAlign w:val="baseline"/>
                <w:lang w:val="en-US" w:eastAsia="zh-CN"/>
              </w:rPr>
              <w:t>生产厂商名称</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rPr>
              <w:t>证书名称</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rPr>
              <w:t>证书内容</w:t>
            </w:r>
          </w:p>
        </w:tc>
        <w:tc>
          <w:tcPr>
            <w:tcW w:w="5932" w:type="dxa"/>
            <w:vAlign w:val="center"/>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bidi="ar-SA"/>
              </w:rPr>
              <w:t>证书发放时间</w:t>
            </w:r>
          </w:p>
        </w:tc>
        <w:tc>
          <w:tcPr>
            <w:tcW w:w="5932" w:type="dxa"/>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bidi="ar-SA"/>
              </w:rPr>
              <w:t>证书有效日期</w:t>
            </w:r>
          </w:p>
        </w:tc>
        <w:tc>
          <w:tcPr>
            <w:tcW w:w="5932" w:type="dxa"/>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767" w:type="dxa"/>
            <w:vAlign w:val="center"/>
          </w:tcPr>
          <w:p>
            <w:pPr>
              <w:widowControl/>
              <w:autoSpaceDE w:val="0"/>
              <w:autoSpaceDN w:val="0"/>
              <w:adjustRightInd w:val="0"/>
              <w:spacing w:line="440" w:lineRule="exact"/>
              <w:jc w:val="center"/>
              <w:rPr>
                <w:rFonts w:hint="default" w:ascii="仿宋" w:hAnsi="仿宋" w:eastAsia="仿宋" w:cs="仿宋"/>
                <w:kern w:val="1"/>
                <w:sz w:val="24"/>
                <w:szCs w:val="28"/>
                <w:vertAlign w:val="baseline"/>
                <w:lang w:val="en-US" w:eastAsia="zh-CN" w:bidi="ar-SA"/>
              </w:rPr>
            </w:pPr>
            <w:r>
              <w:rPr>
                <w:rFonts w:hint="eastAsia" w:ascii="仿宋" w:hAnsi="仿宋" w:eastAsia="仿宋" w:cs="仿宋"/>
                <w:kern w:val="1"/>
                <w:sz w:val="24"/>
                <w:szCs w:val="28"/>
                <w:vertAlign w:val="baseline"/>
                <w:lang w:val="en-US" w:eastAsia="zh-CN" w:bidi="ar-SA"/>
              </w:rPr>
              <w:t>备注</w:t>
            </w:r>
          </w:p>
        </w:tc>
        <w:tc>
          <w:tcPr>
            <w:tcW w:w="5932" w:type="dxa"/>
          </w:tcPr>
          <w:p>
            <w:pPr>
              <w:widowControl/>
              <w:autoSpaceDE w:val="0"/>
              <w:autoSpaceDN w:val="0"/>
              <w:adjustRightInd w:val="0"/>
              <w:spacing w:line="440" w:lineRule="exact"/>
              <w:jc w:val="center"/>
              <w:rPr>
                <w:rFonts w:hint="eastAsia" w:ascii="仿宋" w:hAnsi="仿宋" w:eastAsia="仿宋" w:cs="仿宋"/>
                <w:kern w:val="1"/>
                <w:sz w:val="24"/>
                <w:szCs w:val="28"/>
                <w:vertAlign w:val="baseline"/>
                <w:lang w:val="en-US" w:eastAsia="zh-CN"/>
              </w:rPr>
            </w:pPr>
          </w:p>
        </w:tc>
      </w:tr>
    </w:tbl>
    <w:p>
      <w:pPr>
        <w:widowControl/>
        <w:autoSpaceDE w:val="0"/>
        <w:autoSpaceDN w:val="0"/>
        <w:adjustRightInd w:val="0"/>
        <w:spacing w:line="440" w:lineRule="exact"/>
        <w:rPr>
          <w:rFonts w:hint="eastAsia" w:ascii="仿宋" w:hAnsi="仿宋" w:eastAsia="仿宋" w:cs="仿宋"/>
          <w:kern w:val="1"/>
          <w:sz w:val="24"/>
          <w:szCs w:val="28"/>
          <w:lang w:val="en-US" w:eastAsia="zh-CN"/>
        </w:rPr>
      </w:pPr>
    </w:p>
    <w:p>
      <w:pPr>
        <w:widowControl/>
        <w:autoSpaceDE w:val="0"/>
        <w:autoSpaceDN w:val="0"/>
        <w:adjustRightInd w:val="0"/>
        <w:spacing w:line="440" w:lineRule="exact"/>
        <w:rPr>
          <w:rStyle w:val="17"/>
          <w:rFonts w:cs="仿宋"/>
          <w:sz w:val="24"/>
          <w:szCs w:val="24"/>
        </w:rPr>
      </w:pPr>
      <w:r>
        <w:rPr>
          <w:rFonts w:hint="eastAsia" w:ascii="仿宋" w:hAnsi="仿宋" w:eastAsia="仿宋" w:cs="仿宋"/>
          <w:kern w:val="1"/>
          <w:sz w:val="24"/>
          <w:szCs w:val="28"/>
          <w:lang w:val="en-US" w:eastAsia="zh-CN"/>
        </w:rPr>
        <w:t>（注：一张表填报一个货物的证书，所提供货物证书应为本次采购货物。表后附货物的ISO认证证书、</w:t>
      </w:r>
      <w:r>
        <w:rPr>
          <w:rFonts w:hint="eastAsia" w:ascii="仿宋" w:hAnsi="仿宋" w:eastAsia="仿宋" w:cs="仿宋"/>
          <w:kern w:val="1"/>
          <w:sz w:val="24"/>
          <w:szCs w:val="28"/>
        </w:rPr>
        <w:t>专利证书、</w:t>
      </w:r>
      <w:r>
        <w:rPr>
          <w:rFonts w:hint="eastAsia" w:ascii="仿宋" w:hAnsi="仿宋" w:eastAsia="仿宋" w:cs="仿宋"/>
          <w:kern w:val="1"/>
          <w:sz w:val="24"/>
          <w:szCs w:val="28"/>
          <w:lang w:val="en-US" w:eastAsia="zh-CN"/>
        </w:rPr>
        <w:t>质量</w:t>
      </w:r>
      <w:r>
        <w:rPr>
          <w:rFonts w:hint="eastAsia" w:ascii="仿宋" w:hAnsi="仿宋" w:eastAsia="仿宋" w:cs="仿宋"/>
          <w:kern w:val="1"/>
          <w:sz w:val="24"/>
          <w:szCs w:val="28"/>
        </w:rPr>
        <w:t>检测证书等</w:t>
      </w:r>
      <w:r>
        <w:rPr>
          <w:rFonts w:hint="eastAsia" w:ascii="仿宋" w:hAnsi="仿宋" w:eastAsia="仿宋" w:cs="仿宋"/>
          <w:kern w:val="1"/>
          <w:sz w:val="24"/>
          <w:szCs w:val="28"/>
          <w:lang w:val="en-US" w:eastAsia="zh-CN"/>
        </w:rPr>
        <w:t>的复印件）</w:t>
      </w:r>
      <w:r>
        <w:rPr>
          <w:rFonts w:hint="eastAsia" w:ascii="仿宋" w:hAnsi="仿宋" w:eastAsia="仿宋" w:cs="仿宋"/>
          <w:kern w:val="1"/>
          <w:sz w:val="24"/>
          <w:szCs w:val="28"/>
          <w:lang w:eastAsia="zh-CN"/>
        </w:rPr>
        <w:t>。</w:t>
      </w:r>
      <w:r>
        <w:rPr>
          <w:rStyle w:val="17"/>
          <w:rFonts w:hint="eastAsia" w:cs="仿宋"/>
          <w:sz w:val="24"/>
          <w:szCs w:val="24"/>
        </w:rPr>
        <w:br w:type="page"/>
      </w:r>
    </w:p>
    <w:p>
      <w:pPr>
        <w:widowControl/>
        <w:autoSpaceDE w:val="0"/>
        <w:autoSpaceDN w:val="0"/>
        <w:adjustRightInd w:val="0"/>
        <w:spacing w:afterLines="100" w:line="440" w:lineRule="exact"/>
        <w:jc w:val="center"/>
        <w:rPr>
          <w:rStyle w:val="17"/>
          <w:rFonts w:cs="仿宋"/>
          <w:sz w:val="24"/>
          <w:szCs w:val="24"/>
        </w:rPr>
      </w:pPr>
      <w:r>
        <w:rPr>
          <w:rStyle w:val="17"/>
          <w:rFonts w:hint="eastAsia" w:eastAsia="仿宋" w:cs="仿宋"/>
          <w:sz w:val="28"/>
          <w:szCs w:val="28"/>
          <w:lang w:val="en-US" w:eastAsia="zh-CN"/>
        </w:rPr>
        <w:t>四</w:t>
      </w:r>
      <w:r>
        <w:rPr>
          <w:rStyle w:val="17"/>
          <w:rFonts w:hint="eastAsia" w:cs="仿宋"/>
          <w:sz w:val="28"/>
          <w:szCs w:val="28"/>
        </w:rPr>
        <w:t>、技术偏离表</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24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招标文件章节及条款号</w:t>
            </w:r>
          </w:p>
        </w:tc>
        <w:tc>
          <w:tcPr>
            <w:tcW w:w="3087"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投标文件章节及条款号</w:t>
            </w:r>
          </w:p>
        </w:tc>
        <w:tc>
          <w:tcPr>
            <w:tcW w:w="201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2</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vAlign w:val="center"/>
          </w:tcPr>
          <w:p>
            <w:pPr>
              <w:spacing w:line="360" w:lineRule="auto"/>
              <w:jc w:val="center"/>
              <w:rPr>
                <w:rFonts w:ascii="仿宋" w:hAnsi="仿宋" w:eastAsia="仿宋" w:cs="仿宋"/>
                <w:sz w:val="24"/>
                <w:szCs w:val="24"/>
              </w:rPr>
            </w:pPr>
          </w:p>
        </w:tc>
        <w:tc>
          <w:tcPr>
            <w:tcW w:w="2013"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pPr>
              <w:spacing w:line="360" w:lineRule="auto"/>
              <w:jc w:val="center"/>
              <w:rPr>
                <w:rFonts w:ascii="仿宋" w:hAnsi="仿宋" w:eastAsia="仿宋" w:cs="仿宋"/>
                <w:sz w:val="24"/>
                <w:szCs w:val="24"/>
              </w:rPr>
            </w:pPr>
          </w:p>
        </w:tc>
        <w:tc>
          <w:tcPr>
            <w:tcW w:w="3248" w:type="dxa"/>
            <w:vAlign w:val="center"/>
          </w:tcPr>
          <w:p>
            <w:pPr>
              <w:widowControl/>
              <w:autoSpaceDE w:val="0"/>
              <w:autoSpaceDN w:val="0"/>
              <w:adjustRightInd w:val="0"/>
              <w:spacing w:line="440" w:lineRule="exact"/>
              <w:rPr>
                <w:rFonts w:ascii="仿宋" w:hAnsi="仿宋" w:eastAsia="仿宋" w:cs="仿宋"/>
                <w:sz w:val="24"/>
                <w:szCs w:val="24"/>
              </w:rPr>
            </w:pPr>
          </w:p>
        </w:tc>
        <w:tc>
          <w:tcPr>
            <w:tcW w:w="3087" w:type="dxa"/>
          </w:tcPr>
          <w:p>
            <w:pPr>
              <w:spacing w:line="360" w:lineRule="auto"/>
              <w:jc w:val="center"/>
              <w:rPr>
                <w:rFonts w:ascii="仿宋" w:hAnsi="仿宋" w:eastAsia="仿宋" w:cs="仿宋"/>
                <w:sz w:val="24"/>
                <w:szCs w:val="24"/>
              </w:rPr>
            </w:pPr>
          </w:p>
        </w:tc>
        <w:tc>
          <w:tcPr>
            <w:tcW w:w="2013" w:type="dxa"/>
          </w:tcPr>
          <w:p>
            <w:pPr>
              <w:spacing w:line="360" w:lineRule="auto"/>
              <w:jc w:val="center"/>
              <w:rPr>
                <w:rFonts w:ascii="仿宋" w:hAnsi="仿宋" w:eastAsia="仿宋" w:cs="仿宋"/>
                <w:sz w:val="24"/>
                <w:szCs w:val="24"/>
              </w:rPr>
            </w:pPr>
          </w:p>
        </w:tc>
      </w:tr>
    </w:tbl>
    <w:p>
      <w:pPr>
        <w:widowControl/>
        <w:autoSpaceDE w:val="0"/>
        <w:autoSpaceDN w:val="0"/>
        <w:adjustRightInd w:val="0"/>
        <w:spacing w:line="440" w:lineRule="exact"/>
        <w:rPr>
          <w:rStyle w:val="17"/>
          <w:rFonts w:cs="仿宋"/>
          <w:sz w:val="24"/>
          <w:szCs w:val="24"/>
        </w:rPr>
      </w:pPr>
      <w:r>
        <w:rPr>
          <w:rFonts w:hint="eastAsia" w:ascii="仿宋" w:hAnsi="仿宋" w:eastAsia="仿宋" w:cs="仿宋"/>
          <w:sz w:val="24"/>
          <w:szCs w:val="24"/>
        </w:rPr>
        <w:t>注：偏离情况填写为正偏离、负偏离、无偏离。</w:t>
      </w:r>
    </w:p>
    <w:p>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val="zh-CN"/>
        </w:rPr>
        <w:t>1、投标人应根据投标设备的性能指标，对照招标文件中“第三章</w:t>
      </w:r>
      <w:r>
        <w:rPr>
          <w:rFonts w:hint="eastAsia" w:ascii="仿宋" w:hAnsi="仿宋" w:eastAsia="仿宋" w:cs="仿宋"/>
          <w:sz w:val="24"/>
          <w:szCs w:val="24"/>
        </w:rPr>
        <w:t xml:space="preserve"> </w:t>
      </w:r>
      <w:r>
        <w:rPr>
          <w:rFonts w:hint="eastAsia" w:ascii="仿宋" w:hAnsi="仿宋" w:eastAsia="仿宋" w:cs="仿宋"/>
          <w:sz w:val="24"/>
          <w:szCs w:val="24"/>
          <w:lang w:val="zh-CN"/>
        </w:rPr>
        <w:t>采购需求</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技术要求</w:t>
      </w:r>
      <w:r>
        <w:rPr>
          <w:rFonts w:hint="eastAsia" w:ascii="仿宋" w:hAnsi="仿宋" w:eastAsia="仿宋" w:cs="仿宋"/>
          <w:sz w:val="24"/>
          <w:szCs w:val="24"/>
          <w:lang w:val="zh-CN"/>
        </w:rPr>
        <w:t>”中的各项技术参数要求，如实逐条一一对应填写响应情况，如有未响应技术指标，评标委员会有权视其为负偏离；</w:t>
      </w:r>
    </w:p>
    <w:p>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2、请投标人在“偏离情况”一栏详细描述存在正偏离或负偏离技术指标，并标明偏离情况；</w:t>
      </w:r>
    </w:p>
    <w:p>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3、招标文件技术指标未做要求的，不视为正偏离。</w:t>
      </w:r>
    </w:p>
    <w:p>
      <w:pPr>
        <w:widowControl/>
        <w:autoSpaceDE w:val="0"/>
        <w:autoSpaceDN w:val="0"/>
        <w:adjustRightInd w:val="0"/>
        <w:spacing w:line="440" w:lineRule="exact"/>
        <w:ind w:firstLine="480" w:firstLineChars="200"/>
        <w:rPr>
          <w:rFonts w:ascii="仿宋" w:hAnsi="仿宋" w:eastAsia="仿宋" w:cs="仿宋"/>
          <w:sz w:val="24"/>
          <w:szCs w:val="24"/>
        </w:rPr>
      </w:pPr>
    </w:p>
    <w:p>
      <w:pPr>
        <w:widowControl/>
        <w:autoSpaceDE w:val="0"/>
        <w:autoSpaceDN w:val="0"/>
        <w:adjustRightInd w:val="0"/>
        <w:spacing w:line="440" w:lineRule="exact"/>
        <w:ind w:firstLine="480" w:firstLineChars="200"/>
        <w:rPr>
          <w:rFonts w:ascii="仿宋" w:hAnsi="仿宋" w:eastAsia="仿宋" w:cs="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widowControl/>
        <w:autoSpaceDE w:val="0"/>
        <w:autoSpaceDN w:val="0"/>
        <w:adjustRightInd w:val="0"/>
        <w:spacing w:line="440" w:lineRule="exact"/>
        <w:ind w:firstLine="4080" w:firstLineChars="1700"/>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rPr>
          <w:rFonts w:ascii="仿宋" w:hAnsi="仿宋" w:eastAsia="仿宋"/>
          <w:sz w:val="24"/>
          <w:szCs w:val="24"/>
        </w:rPr>
      </w:pPr>
      <w:r>
        <w:rPr>
          <w:rFonts w:hint="eastAsia" w:ascii="仿宋" w:hAnsi="仿宋" w:eastAsia="仿宋"/>
          <w:sz w:val="24"/>
          <w:szCs w:val="24"/>
        </w:rPr>
        <w:br w:type="page"/>
      </w:r>
    </w:p>
    <w:p>
      <w:pPr>
        <w:widowControl/>
        <w:autoSpaceDE w:val="0"/>
        <w:autoSpaceDN w:val="0"/>
        <w:adjustRightInd w:val="0"/>
        <w:spacing w:before="120" w:after="120" w:line="440" w:lineRule="exact"/>
        <w:ind w:right="-481"/>
        <w:jc w:val="center"/>
        <w:rPr>
          <w:rFonts w:ascii="仿宋" w:hAnsi="仿宋" w:eastAsia="仿宋" w:cs="宋体"/>
          <w:kern w:val="1"/>
          <w:sz w:val="28"/>
          <w:szCs w:val="28"/>
        </w:rPr>
      </w:pPr>
      <w:r>
        <w:rPr>
          <w:rFonts w:hint="eastAsia" w:ascii="仿宋" w:hAnsi="仿宋" w:eastAsia="仿宋" w:cs="宋体"/>
          <w:kern w:val="1"/>
          <w:sz w:val="28"/>
          <w:szCs w:val="28"/>
          <w:lang w:val="en-US" w:eastAsia="zh-CN"/>
        </w:rPr>
        <w:t>五</w:t>
      </w:r>
      <w:r>
        <w:rPr>
          <w:rFonts w:hint="eastAsia" w:ascii="仿宋" w:hAnsi="仿宋" w:eastAsia="仿宋" w:cs="宋体"/>
          <w:kern w:val="1"/>
          <w:sz w:val="28"/>
          <w:szCs w:val="28"/>
        </w:rPr>
        <w:t>、技术服务方案</w:t>
      </w:r>
    </w:p>
    <w:p>
      <w:pPr>
        <w:widowControl/>
        <w:autoSpaceDE w:val="0"/>
        <w:autoSpaceDN w:val="0"/>
        <w:adjustRightInd w:val="0"/>
        <w:spacing w:before="120" w:after="120" w:line="440" w:lineRule="exact"/>
        <w:ind w:right="-481"/>
        <w:rPr>
          <w:rFonts w:ascii="仿宋" w:hAnsi="仿宋" w:eastAsia="仿宋" w:cs="仿宋"/>
          <w:sz w:val="24"/>
          <w:szCs w:val="24"/>
        </w:rPr>
      </w:pPr>
      <w:r>
        <w:rPr>
          <w:rFonts w:hint="eastAsia" w:ascii="仿宋" w:hAnsi="仿宋" w:eastAsia="仿宋" w:cs="仿宋"/>
          <w:sz w:val="24"/>
          <w:szCs w:val="24"/>
        </w:rPr>
        <w:t>（货物安装、调试、运行服务方案等投标人自拟）</w:t>
      </w:r>
    </w:p>
    <w:p>
      <w:pPr>
        <w:widowControl/>
        <w:autoSpaceDE w:val="0"/>
        <w:autoSpaceDN w:val="0"/>
        <w:adjustRightInd w:val="0"/>
        <w:spacing w:before="120" w:after="120" w:line="440" w:lineRule="exact"/>
        <w:ind w:right="-481"/>
        <w:rPr>
          <w:rFonts w:ascii="仿宋" w:hAnsi="仿宋" w:eastAsia="仿宋" w:cs="宋体"/>
          <w:kern w:val="1"/>
          <w:sz w:val="28"/>
          <w:szCs w:val="28"/>
        </w:rPr>
      </w:pPr>
      <w:r>
        <w:rPr>
          <w:rFonts w:hint="eastAsia" w:ascii="仿宋" w:hAnsi="仿宋" w:eastAsia="仿宋" w:cs="宋体"/>
          <w:kern w:val="1"/>
          <w:sz w:val="28"/>
          <w:szCs w:val="28"/>
        </w:rPr>
        <w:br w:type="page"/>
      </w:r>
    </w:p>
    <w:p>
      <w:pPr>
        <w:widowControl/>
        <w:autoSpaceDE w:val="0"/>
        <w:autoSpaceDN w:val="0"/>
        <w:adjustRightInd w:val="0"/>
        <w:spacing w:before="120" w:after="120" w:line="440" w:lineRule="exact"/>
        <w:ind w:right="-481"/>
        <w:jc w:val="center"/>
        <w:rPr>
          <w:rFonts w:ascii="仿宋" w:hAnsi="仿宋" w:eastAsia="仿宋" w:cs="宋体"/>
          <w:kern w:val="1"/>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、质量管理与保证措施</w:t>
      </w:r>
    </w:p>
    <w:p>
      <w:pPr>
        <w:widowControl/>
        <w:autoSpaceDE w:val="0"/>
        <w:autoSpaceDN w:val="0"/>
        <w:adjustRightInd w:val="0"/>
        <w:spacing w:before="120" w:after="120" w:line="440" w:lineRule="exact"/>
        <w:ind w:right="-481"/>
        <w:rPr>
          <w:rFonts w:ascii="仿宋" w:hAnsi="仿宋" w:eastAsia="仿宋" w:cs="宋体"/>
          <w:kern w:val="1"/>
          <w:sz w:val="28"/>
          <w:szCs w:val="28"/>
        </w:rPr>
      </w:pPr>
      <w:r>
        <w:rPr>
          <w:rFonts w:hint="eastAsia" w:ascii="仿宋" w:hAnsi="仿宋" w:eastAsia="仿宋" w:cs="宋体"/>
          <w:kern w:val="1"/>
          <w:sz w:val="24"/>
          <w:szCs w:val="24"/>
        </w:rPr>
        <w:t>（</w:t>
      </w:r>
      <w:r>
        <w:rPr>
          <w:rFonts w:hint="eastAsia" w:ascii="仿宋" w:hAnsi="仿宋" w:eastAsia="仿宋" w:cs="仿宋"/>
          <w:sz w:val="24"/>
          <w:szCs w:val="24"/>
        </w:rPr>
        <w:t>完善的质量保证体系、具体有效的质量保证措施等，格式自拟。</w:t>
      </w:r>
      <w:r>
        <w:rPr>
          <w:rFonts w:hint="eastAsia" w:ascii="仿宋" w:hAnsi="仿宋" w:eastAsia="仿宋" w:cs="宋体"/>
          <w:kern w:val="1"/>
          <w:sz w:val="24"/>
          <w:szCs w:val="24"/>
        </w:rPr>
        <w:t>）</w:t>
      </w:r>
    </w:p>
    <w:p>
      <w:pPr>
        <w:widowControl/>
        <w:autoSpaceDE w:val="0"/>
        <w:autoSpaceDN w:val="0"/>
        <w:adjustRightInd w:val="0"/>
        <w:spacing w:before="120" w:after="120" w:line="440" w:lineRule="exact"/>
        <w:ind w:right="-481"/>
        <w:rPr>
          <w:rFonts w:ascii="仿宋" w:hAnsi="仿宋" w:eastAsia="仿宋" w:cs="宋体"/>
          <w:kern w:val="1"/>
          <w:sz w:val="28"/>
          <w:szCs w:val="28"/>
        </w:rPr>
      </w:pPr>
    </w:p>
    <w:p>
      <w:pPr>
        <w:widowControl/>
        <w:autoSpaceDE w:val="0"/>
        <w:autoSpaceDN w:val="0"/>
        <w:adjustRightInd w:val="0"/>
        <w:spacing w:before="120" w:after="120" w:line="440" w:lineRule="exact"/>
        <w:ind w:right="-481"/>
        <w:jc w:val="center"/>
        <w:rPr>
          <w:rFonts w:ascii="仿宋" w:hAnsi="仿宋" w:eastAsia="仿宋" w:cs="宋体"/>
          <w:kern w:val="1"/>
          <w:sz w:val="28"/>
          <w:szCs w:val="28"/>
        </w:rPr>
      </w:pPr>
      <w:r>
        <w:rPr>
          <w:rFonts w:hint="eastAsia" w:ascii="仿宋" w:hAnsi="仿宋" w:eastAsia="仿宋" w:cs="宋体"/>
          <w:kern w:val="1"/>
          <w:sz w:val="28"/>
          <w:szCs w:val="28"/>
        </w:rPr>
        <w:br w:type="page"/>
      </w:r>
    </w:p>
    <w:p>
      <w:pPr>
        <w:widowControl/>
        <w:autoSpaceDE w:val="0"/>
        <w:autoSpaceDN w:val="0"/>
        <w:adjustRightInd w:val="0"/>
        <w:spacing w:before="120" w:afterLines="100" w:line="440" w:lineRule="exact"/>
        <w:ind w:right="-482"/>
        <w:jc w:val="center"/>
        <w:rPr>
          <w:rFonts w:ascii="仿宋" w:hAnsi="仿宋" w:eastAsia="仿宋"/>
          <w:kern w:val="1"/>
          <w:sz w:val="28"/>
          <w:szCs w:val="28"/>
        </w:rPr>
      </w:pPr>
      <w:r>
        <w:rPr>
          <w:rFonts w:hint="eastAsia" w:ascii="仿宋" w:hAnsi="仿宋" w:eastAsia="仿宋" w:cs="宋体"/>
          <w:kern w:val="1"/>
          <w:sz w:val="28"/>
          <w:szCs w:val="28"/>
          <w:lang w:val="en-US" w:eastAsia="zh-CN"/>
        </w:rPr>
        <w:t>七</w:t>
      </w:r>
      <w:r>
        <w:rPr>
          <w:rFonts w:hint="eastAsia" w:ascii="仿宋" w:hAnsi="仿宋" w:eastAsia="仿宋" w:cs="宋体"/>
          <w:kern w:val="1"/>
          <w:sz w:val="28"/>
          <w:szCs w:val="28"/>
        </w:rPr>
        <w:t>、项目实施人员（主要从业人员以及其技术资格）一览表</w:t>
      </w:r>
    </w:p>
    <w:tbl>
      <w:tblPr>
        <w:tblStyle w:val="1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31"/>
        <w:gridCol w:w="1371"/>
        <w:gridCol w:w="1371"/>
        <w:gridCol w:w="1958"/>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28" w:type="dxa"/>
            <w:tcMar>
              <w:top w:w="100" w:type="dxa"/>
              <w:right w:w="100" w:type="dxa"/>
            </w:tcMar>
            <w:vAlign w:val="center"/>
          </w:tcPr>
          <w:p>
            <w:pPr>
              <w:widowControl/>
              <w:autoSpaceDE w:val="0"/>
              <w:autoSpaceDN w:val="0"/>
              <w:adjustRightInd w:val="0"/>
              <w:spacing w:before="120" w:after="50"/>
              <w:jc w:val="center"/>
              <w:rPr>
                <w:rStyle w:val="17"/>
                <w:sz w:val="24"/>
                <w:szCs w:val="24"/>
              </w:rPr>
            </w:pPr>
            <w:r>
              <w:rPr>
                <w:rStyle w:val="17"/>
                <w:rFonts w:hint="eastAsia"/>
                <w:sz w:val="24"/>
                <w:szCs w:val="24"/>
              </w:rPr>
              <w:t>姓</w:t>
            </w:r>
            <w:r>
              <w:rPr>
                <w:rStyle w:val="17"/>
                <w:sz w:val="24"/>
                <w:szCs w:val="24"/>
              </w:rPr>
              <w:t xml:space="preserve">  </w:t>
            </w:r>
            <w:r>
              <w:rPr>
                <w:rStyle w:val="17"/>
                <w:rFonts w:hint="eastAsia"/>
                <w:sz w:val="24"/>
                <w:szCs w:val="24"/>
              </w:rPr>
              <w:t>名</w:t>
            </w:r>
          </w:p>
        </w:tc>
        <w:tc>
          <w:tcPr>
            <w:tcW w:w="1531" w:type="dxa"/>
            <w:tcMar>
              <w:top w:w="100" w:type="dxa"/>
              <w:right w:w="100" w:type="dxa"/>
            </w:tcMar>
            <w:vAlign w:val="center"/>
          </w:tcPr>
          <w:p>
            <w:pPr>
              <w:widowControl/>
              <w:autoSpaceDE w:val="0"/>
              <w:autoSpaceDN w:val="0"/>
              <w:adjustRightInd w:val="0"/>
              <w:spacing w:before="120" w:after="50"/>
              <w:jc w:val="center"/>
              <w:rPr>
                <w:rStyle w:val="17"/>
                <w:sz w:val="24"/>
                <w:szCs w:val="24"/>
              </w:rPr>
            </w:pPr>
            <w:r>
              <w:rPr>
                <w:rStyle w:val="17"/>
                <w:rFonts w:hint="eastAsia"/>
                <w:sz w:val="24"/>
                <w:szCs w:val="24"/>
              </w:rPr>
              <w:t>职务</w:t>
            </w:r>
          </w:p>
        </w:tc>
        <w:tc>
          <w:tcPr>
            <w:tcW w:w="1371" w:type="dxa"/>
            <w:tcMar>
              <w:top w:w="100" w:type="dxa"/>
              <w:right w:w="100" w:type="dxa"/>
            </w:tcMar>
            <w:vAlign w:val="center"/>
          </w:tcPr>
          <w:p>
            <w:pPr>
              <w:widowControl/>
              <w:autoSpaceDE w:val="0"/>
              <w:autoSpaceDN w:val="0"/>
              <w:adjustRightInd w:val="0"/>
              <w:spacing w:before="120" w:after="50"/>
              <w:jc w:val="center"/>
              <w:rPr>
                <w:rStyle w:val="17"/>
                <w:sz w:val="24"/>
                <w:szCs w:val="24"/>
              </w:rPr>
            </w:pPr>
            <w:r>
              <w:rPr>
                <w:rStyle w:val="17"/>
                <w:rFonts w:hint="eastAsia"/>
                <w:sz w:val="24"/>
                <w:szCs w:val="24"/>
              </w:rPr>
              <w:t>专业技</w:t>
            </w:r>
          </w:p>
          <w:p>
            <w:pPr>
              <w:widowControl/>
              <w:autoSpaceDE w:val="0"/>
              <w:autoSpaceDN w:val="0"/>
              <w:adjustRightInd w:val="0"/>
              <w:spacing w:before="120" w:after="50"/>
              <w:jc w:val="center"/>
              <w:rPr>
                <w:rStyle w:val="17"/>
                <w:sz w:val="24"/>
                <w:szCs w:val="24"/>
              </w:rPr>
            </w:pPr>
            <w:r>
              <w:rPr>
                <w:rStyle w:val="17"/>
                <w:rFonts w:hint="eastAsia"/>
                <w:sz w:val="24"/>
                <w:szCs w:val="24"/>
              </w:rPr>
              <w:t>术资格</w:t>
            </w:r>
          </w:p>
        </w:tc>
        <w:tc>
          <w:tcPr>
            <w:tcW w:w="1371" w:type="dxa"/>
            <w:tcMar>
              <w:top w:w="100" w:type="dxa"/>
              <w:right w:w="100" w:type="dxa"/>
            </w:tcMar>
            <w:vAlign w:val="center"/>
          </w:tcPr>
          <w:p>
            <w:pPr>
              <w:widowControl/>
              <w:autoSpaceDE w:val="0"/>
              <w:autoSpaceDN w:val="0"/>
              <w:adjustRightInd w:val="0"/>
              <w:spacing w:before="120" w:after="50"/>
              <w:jc w:val="center"/>
              <w:rPr>
                <w:rStyle w:val="17"/>
                <w:sz w:val="24"/>
                <w:szCs w:val="24"/>
              </w:rPr>
            </w:pPr>
            <w:r>
              <w:rPr>
                <w:rStyle w:val="17"/>
                <w:rFonts w:hint="eastAsia"/>
                <w:sz w:val="24"/>
                <w:szCs w:val="24"/>
              </w:rPr>
              <w:t>证书</w:t>
            </w:r>
          </w:p>
          <w:p>
            <w:pPr>
              <w:widowControl/>
              <w:autoSpaceDE w:val="0"/>
              <w:autoSpaceDN w:val="0"/>
              <w:adjustRightInd w:val="0"/>
              <w:spacing w:before="120" w:after="50"/>
              <w:jc w:val="center"/>
              <w:rPr>
                <w:rStyle w:val="17"/>
                <w:sz w:val="24"/>
                <w:szCs w:val="24"/>
              </w:rPr>
            </w:pPr>
            <w:r>
              <w:rPr>
                <w:rStyle w:val="17"/>
                <w:rFonts w:hint="eastAsia"/>
                <w:sz w:val="24"/>
                <w:szCs w:val="24"/>
              </w:rPr>
              <w:t>编号</w:t>
            </w:r>
          </w:p>
        </w:tc>
        <w:tc>
          <w:tcPr>
            <w:tcW w:w="1958" w:type="dxa"/>
            <w:tcMar>
              <w:top w:w="100" w:type="dxa"/>
              <w:right w:w="100" w:type="dxa"/>
            </w:tcMar>
            <w:vAlign w:val="center"/>
          </w:tcPr>
          <w:p>
            <w:pPr>
              <w:widowControl/>
              <w:autoSpaceDE w:val="0"/>
              <w:autoSpaceDN w:val="0"/>
              <w:adjustRightInd w:val="0"/>
              <w:spacing w:before="120" w:after="50"/>
              <w:jc w:val="center"/>
              <w:rPr>
                <w:rStyle w:val="17"/>
                <w:sz w:val="24"/>
                <w:szCs w:val="24"/>
              </w:rPr>
            </w:pPr>
            <w:r>
              <w:rPr>
                <w:rStyle w:val="17"/>
                <w:rFonts w:hint="eastAsia"/>
                <w:sz w:val="24"/>
                <w:szCs w:val="24"/>
              </w:rPr>
              <w:t>参加本单位工作时间</w:t>
            </w:r>
          </w:p>
        </w:tc>
        <w:tc>
          <w:tcPr>
            <w:tcW w:w="2321" w:type="dxa"/>
            <w:tcMar>
              <w:top w:w="100" w:type="dxa"/>
              <w:right w:w="100" w:type="dxa"/>
            </w:tcMar>
            <w:vAlign w:val="center"/>
          </w:tcPr>
          <w:p>
            <w:pPr>
              <w:widowControl/>
              <w:autoSpaceDE w:val="0"/>
              <w:autoSpaceDN w:val="0"/>
              <w:adjustRightInd w:val="0"/>
              <w:spacing w:before="120" w:after="50"/>
              <w:jc w:val="center"/>
              <w:rPr>
                <w:rStyle w:val="17"/>
                <w:sz w:val="24"/>
                <w:szCs w:val="24"/>
              </w:rPr>
            </w:pPr>
            <w:r>
              <w:rPr>
                <w:rStyle w:val="17"/>
                <w:rFonts w:hint="eastAsia"/>
                <w:sz w:val="24"/>
                <w:szCs w:val="24"/>
              </w:rPr>
              <w:t>劳动合</w:t>
            </w:r>
          </w:p>
          <w:p>
            <w:pPr>
              <w:widowControl/>
              <w:autoSpaceDE w:val="0"/>
              <w:autoSpaceDN w:val="0"/>
              <w:adjustRightInd w:val="0"/>
              <w:spacing w:before="120" w:after="50"/>
              <w:jc w:val="center"/>
              <w:rPr>
                <w:rStyle w:val="17"/>
                <w:sz w:val="24"/>
                <w:szCs w:val="24"/>
              </w:rPr>
            </w:pPr>
            <w:r>
              <w:rPr>
                <w:rStyle w:val="17"/>
                <w:rFonts w:hint="eastAsia"/>
                <w:sz w:val="24"/>
                <w:szCs w:val="24"/>
              </w:rPr>
              <w:t>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ind w:left="5250"/>
              <w:rPr>
                <w:rFonts w:ascii="仿宋" w:hAnsi="仿宋" w:eastAsia="仿宋"/>
                <w:b/>
                <w:bCs/>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2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53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37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1958"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c>
          <w:tcPr>
            <w:tcW w:w="2321" w:type="dxa"/>
            <w:tcMar>
              <w:top w:w="100" w:type="dxa"/>
              <w:right w:w="100" w:type="dxa"/>
            </w:tcMar>
          </w:tcPr>
          <w:p>
            <w:pPr>
              <w:widowControl/>
              <w:autoSpaceDE w:val="0"/>
              <w:autoSpaceDN w:val="0"/>
              <w:adjustRightInd w:val="0"/>
              <w:spacing w:before="120" w:after="50"/>
              <w:rPr>
                <w:rFonts w:ascii="仿宋" w:hAnsi="仿宋" w:eastAsia="仿宋"/>
                <w:kern w:val="1"/>
                <w:sz w:val="24"/>
                <w:szCs w:val="24"/>
              </w:rPr>
            </w:pPr>
          </w:p>
        </w:tc>
      </w:tr>
    </w:tbl>
    <w:p>
      <w:pPr>
        <w:widowControl/>
        <w:autoSpaceDE w:val="0"/>
        <w:autoSpaceDN w:val="0"/>
        <w:adjustRightInd w:val="0"/>
        <w:spacing w:line="440" w:lineRule="exact"/>
        <w:rPr>
          <w:rFonts w:ascii="仿宋" w:hAnsi="仿宋" w:eastAsia="仿宋"/>
          <w:sz w:val="24"/>
          <w:szCs w:val="24"/>
        </w:rPr>
      </w:pPr>
      <w:r>
        <w:rPr>
          <w:rFonts w:hint="eastAsia" w:ascii="仿宋" w:hAnsi="仿宋" w:eastAsia="仿宋" w:cs="仿宋"/>
          <w:kern w:val="1"/>
          <w:sz w:val="24"/>
          <w:szCs w:val="24"/>
        </w:rPr>
        <w:t>注：在填写时，如本表格不适合投标单位的实际情况，可根据本表格式自行制表填写。</w:t>
      </w:r>
    </w:p>
    <w:p>
      <w:pPr>
        <w:spacing w:line="440" w:lineRule="exact"/>
        <w:ind w:firstLine="4108" w:firstLineChars="1712"/>
        <w:rPr>
          <w:rFonts w:ascii="仿宋" w:hAnsi="仿宋" w:eastAsia="仿宋"/>
          <w:sz w:val="24"/>
          <w:szCs w:val="24"/>
        </w:rPr>
      </w:pPr>
    </w:p>
    <w:p>
      <w:pPr>
        <w:spacing w:line="440" w:lineRule="exact"/>
        <w:ind w:firstLine="4108" w:firstLineChars="1712"/>
        <w:rPr>
          <w:rFonts w:ascii="仿宋" w:hAnsi="仿宋" w:eastAsia="仿宋"/>
          <w:sz w:val="24"/>
          <w:szCs w:val="24"/>
        </w:rPr>
      </w:pPr>
    </w:p>
    <w:p>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widowControl/>
        <w:autoSpaceDE w:val="0"/>
        <w:autoSpaceDN w:val="0"/>
        <w:adjustRightInd w:val="0"/>
        <w:spacing w:line="440" w:lineRule="exact"/>
        <w:ind w:firstLine="4080" w:firstLineChars="1700"/>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autoSpaceDE w:val="0"/>
        <w:autoSpaceDN w:val="0"/>
        <w:adjustRightInd w:val="0"/>
        <w:spacing w:line="440" w:lineRule="exact"/>
        <w:rPr>
          <w:rFonts w:ascii="仿宋" w:hAnsi="仿宋" w:eastAsia="仿宋" w:cs="仿宋"/>
          <w:kern w:val="1"/>
        </w:rPr>
      </w:pPr>
      <w:r>
        <w:rPr>
          <w:rFonts w:hint="eastAsia" w:ascii="仿宋" w:hAnsi="仿宋" w:eastAsia="仿宋" w:cs="仿宋"/>
          <w:kern w:val="1"/>
        </w:rPr>
        <w:br w:type="page"/>
      </w:r>
    </w:p>
    <w:p>
      <w:pPr>
        <w:widowControl/>
        <w:autoSpaceDE w:val="0"/>
        <w:autoSpaceDN w:val="0"/>
        <w:adjustRightInd w:val="0"/>
        <w:spacing w:afterLines="100" w:line="440" w:lineRule="exact"/>
        <w:jc w:val="center"/>
        <w:rPr>
          <w:rFonts w:ascii="仿宋" w:hAnsi="仿宋" w:eastAsia="仿宋" w:cs="仿宋"/>
          <w:kern w:val="1"/>
        </w:rPr>
      </w:pPr>
      <w:r>
        <w:rPr>
          <w:rFonts w:hint="eastAsia" w:ascii="仿宋" w:hAnsi="仿宋" w:eastAsia="仿宋" w:cs="仿宋"/>
          <w:kern w:val="1"/>
          <w:sz w:val="28"/>
          <w:szCs w:val="28"/>
          <w:lang w:val="en-US" w:eastAsia="zh-CN"/>
        </w:rPr>
        <w:t>八</w:t>
      </w:r>
      <w:r>
        <w:rPr>
          <w:rFonts w:hint="eastAsia" w:ascii="仿宋" w:hAnsi="仿宋" w:eastAsia="仿宋" w:cs="仿宋"/>
          <w:kern w:val="1"/>
          <w:sz w:val="28"/>
          <w:szCs w:val="28"/>
        </w:rPr>
        <w:t>、</w:t>
      </w:r>
      <w:r>
        <w:rPr>
          <w:rStyle w:val="17"/>
          <w:rFonts w:hint="eastAsia"/>
          <w:sz w:val="28"/>
          <w:szCs w:val="28"/>
        </w:rPr>
        <w:t>保证供货周期的组织方案以及人力资源安排</w:t>
      </w:r>
    </w:p>
    <w:p>
      <w:pPr>
        <w:widowControl/>
        <w:autoSpaceDE w:val="0"/>
        <w:autoSpaceDN w:val="0"/>
        <w:adjustRightInd w:val="0"/>
        <w:spacing w:line="440" w:lineRule="exact"/>
        <w:rPr>
          <w:rFonts w:ascii="仿宋" w:hAnsi="仿宋" w:eastAsia="仿宋" w:cs="仿宋"/>
          <w:kern w:val="1"/>
        </w:rPr>
      </w:pPr>
    </w:p>
    <w:p>
      <w:pPr>
        <w:widowControl/>
        <w:autoSpaceDE w:val="0"/>
        <w:autoSpaceDN w:val="0"/>
        <w:adjustRightInd w:val="0"/>
        <w:spacing w:line="440" w:lineRule="exact"/>
        <w:jc w:val="center"/>
        <w:rPr>
          <w:rFonts w:ascii="仿宋" w:hAnsi="仿宋" w:eastAsia="仿宋" w:cs="宋体"/>
          <w:kern w:val="1"/>
          <w:sz w:val="28"/>
          <w:szCs w:val="28"/>
        </w:rPr>
      </w:pPr>
      <w:r>
        <w:rPr>
          <w:rFonts w:hint="eastAsia" w:ascii="仿宋" w:hAnsi="仿宋" w:eastAsia="仿宋" w:cs="宋体"/>
          <w:kern w:val="1"/>
          <w:sz w:val="28"/>
          <w:szCs w:val="28"/>
        </w:rPr>
        <w:br w:type="page"/>
      </w:r>
    </w:p>
    <w:p>
      <w:pPr>
        <w:widowControl/>
        <w:autoSpaceDE w:val="0"/>
        <w:autoSpaceDN w:val="0"/>
        <w:adjustRightInd w:val="0"/>
        <w:spacing w:line="440" w:lineRule="exact"/>
        <w:jc w:val="center"/>
        <w:rPr>
          <w:rFonts w:ascii="仿宋" w:hAnsi="仿宋" w:eastAsia="仿宋" w:cs="仿宋"/>
          <w:kern w:val="1"/>
        </w:rPr>
      </w:pPr>
      <w:r>
        <w:rPr>
          <w:rFonts w:hint="eastAsia" w:ascii="仿宋" w:hAnsi="仿宋" w:eastAsia="仿宋" w:cs="宋体"/>
          <w:kern w:val="1"/>
          <w:sz w:val="28"/>
          <w:szCs w:val="28"/>
          <w:lang w:val="en-US" w:eastAsia="zh-CN"/>
        </w:rPr>
        <w:t>九</w:t>
      </w:r>
      <w:r>
        <w:rPr>
          <w:rFonts w:hint="eastAsia" w:ascii="仿宋" w:hAnsi="仿宋" w:eastAsia="仿宋" w:cs="宋体"/>
          <w:kern w:val="1"/>
          <w:sz w:val="28"/>
          <w:szCs w:val="28"/>
        </w:rPr>
        <w:t>、售后服务方案及承诺</w:t>
      </w:r>
    </w:p>
    <w:p>
      <w:pPr>
        <w:widowControl/>
        <w:autoSpaceDE w:val="0"/>
        <w:autoSpaceDN w:val="0"/>
        <w:adjustRightInd w:val="0"/>
        <w:spacing w:line="440" w:lineRule="exact"/>
        <w:rPr>
          <w:rFonts w:ascii="仿宋" w:hAnsi="仿宋" w:eastAsia="仿宋" w:cs="仿宋"/>
          <w:kern w:val="1"/>
        </w:rPr>
      </w:pPr>
      <w:r>
        <w:rPr>
          <w:rFonts w:hint="eastAsia" w:ascii="仿宋" w:hAnsi="仿宋" w:eastAsia="仿宋" w:cs="仿宋"/>
          <w:kern w:val="1"/>
        </w:rPr>
        <w:t>（</w:t>
      </w:r>
      <w:r>
        <w:rPr>
          <w:rFonts w:hint="eastAsia" w:ascii="仿宋" w:hAnsi="仿宋" w:eastAsia="仿宋" w:cs="仿宋"/>
          <w:sz w:val="24"/>
          <w:szCs w:val="24"/>
        </w:rPr>
        <w:t>承诺到货率、质保期、质量有问题的货物提供备品、设立专门的用户服务机构及热线、售后服务体系等，投标人自拟</w:t>
      </w:r>
      <w:r>
        <w:rPr>
          <w:rFonts w:hint="eastAsia" w:ascii="仿宋" w:hAnsi="仿宋" w:eastAsia="仿宋" w:cs="仿宋"/>
          <w:kern w:val="1"/>
        </w:rPr>
        <w:t>）</w:t>
      </w:r>
    </w:p>
    <w:p>
      <w:pPr>
        <w:widowControl/>
        <w:autoSpaceDE w:val="0"/>
        <w:autoSpaceDN w:val="0"/>
        <w:adjustRightInd w:val="0"/>
        <w:spacing w:line="440" w:lineRule="exact"/>
        <w:rPr>
          <w:rFonts w:ascii="仿宋" w:hAnsi="仿宋" w:eastAsia="仿宋" w:cs="仿宋"/>
          <w:kern w:val="1"/>
        </w:rPr>
      </w:pPr>
    </w:p>
    <w:p>
      <w:pPr>
        <w:widowControl/>
        <w:autoSpaceDE w:val="0"/>
        <w:autoSpaceDN w:val="0"/>
        <w:adjustRightInd w:val="0"/>
        <w:spacing w:before="120" w:after="120" w:line="440" w:lineRule="exact"/>
        <w:ind w:right="-481"/>
        <w:jc w:val="center"/>
        <w:rPr>
          <w:rFonts w:ascii="仿宋" w:hAnsi="仿宋" w:eastAsia="仿宋" w:cs="宋体"/>
          <w:kern w:val="1"/>
          <w:sz w:val="28"/>
          <w:szCs w:val="28"/>
        </w:rPr>
      </w:pPr>
      <w:r>
        <w:rPr>
          <w:rFonts w:hint="eastAsia" w:ascii="仿宋" w:hAnsi="仿宋" w:eastAsia="仿宋" w:cs="宋体"/>
          <w:kern w:val="1"/>
          <w:sz w:val="28"/>
          <w:szCs w:val="28"/>
        </w:rPr>
        <w:br w:type="page"/>
      </w:r>
    </w:p>
    <w:p>
      <w:pPr>
        <w:widowControl/>
        <w:autoSpaceDE w:val="0"/>
        <w:autoSpaceDN w:val="0"/>
        <w:adjustRightInd w:val="0"/>
        <w:spacing w:line="440" w:lineRule="exact"/>
        <w:jc w:val="center"/>
        <w:rPr>
          <w:rStyle w:val="17"/>
          <w:sz w:val="28"/>
          <w:szCs w:val="28"/>
        </w:rPr>
      </w:pPr>
      <w:r>
        <w:rPr>
          <w:rStyle w:val="17"/>
          <w:rFonts w:hint="eastAsia" w:eastAsia="仿宋"/>
          <w:sz w:val="28"/>
          <w:szCs w:val="28"/>
          <w:lang w:val="en-US" w:eastAsia="zh-CN"/>
        </w:rPr>
        <w:t>十</w:t>
      </w:r>
      <w:r>
        <w:rPr>
          <w:rStyle w:val="17"/>
          <w:rFonts w:hint="eastAsia"/>
          <w:sz w:val="28"/>
          <w:szCs w:val="28"/>
        </w:rPr>
        <w:t>、投标人需要说明的其他文件和说明</w:t>
      </w:r>
    </w:p>
    <w:p>
      <w:pPr>
        <w:widowControl/>
        <w:autoSpaceDE w:val="0"/>
        <w:autoSpaceDN w:val="0"/>
        <w:adjustRightInd w:val="0"/>
        <w:spacing w:line="440" w:lineRule="exact"/>
        <w:rPr>
          <w:rStyle w:val="17"/>
          <w:sz w:val="28"/>
          <w:szCs w:val="28"/>
          <w:lang w:val="en-GB"/>
        </w:rPr>
      </w:pPr>
      <w:r>
        <w:rPr>
          <w:rStyle w:val="17"/>
          <w:rFonts w:hint="eastAsia"/>
          <w:sz w:val="24"/>
          <w:szCs w:val="24"/>
        </w:rPr>
        <w:t>（格式自拟）</w:t>
      </w:r>
    </w:p>
    <w:sectPr>
      <w:pgSz w:w="11906" w:h="16838"/>
      <w:pgMar w:top="1440" w:right="1440" w:bottom="1440"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1">
    <w:nsid w:val="F167B430"/>
    <w:multiLevelType w:val="singleLevel"/>
    <w:tmpl w:val="F167B430"/>
    <w:lvl w:ilvl="0" w:tentative="0">
      <w:start w:val="1"/>
      <w:numFmt w:val="chineseCounting"/>
      <w:suff w:val="nothing"/>
      <w:lvlText w:val="（%1）"/>
      <w:lvlJc w:val="left"/>
      <w:rPr>
        <w:rFonts w:hint="eastAsia"/>
      </w:rPr>
    </w:lvl>
  </w:abstractNum>
  <w:abstractNum w:abstractNumId="2">
    <w:nsid w:val="04D41DFD"/>
    <w:multiLevelType w:val="singleLevel"/>
    <w:tmpl w:val="04D41DFD"/>
    <w:lvl w:ilvl="0" w:tentative="0">
      <w:start w:val="9"/>
      <w:numFmt w:val="chineseCounting"/>
      <w:suff w:val="nothing"/>
      <w:lvlText w:val="%1、"/>
      <w:lvlJc w:val="left"/>
      <w:rPr>
        <w:rFonts w:hint="eastAsia"/>
      </w:rPr>
    </w:lvl>
  </w:abstractNum>
  <w:abstractNum w:abstractNumId="3">
    <w:nsid w:val="1224D179"/>
    <w:multiLevelType w:val="singleLevel"/>
    <w:tmpl w:val="1224D179"/>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90740E"/>
    <w:rsid w:val="000E5F84"/>
    <w:rsid w:val="000F69F9"/>
    <w:rsid w:val="00183D1F"/>
    <w:rsid w:val="00257221"/>
    <w:rsid w:val="002A42F1"/>
    <w:rsid w:val="003345CE"/>
    <w:rsid w:val="00504317"/>
    <w:rsid w:val="005D68E6"/>
    <w:rsid w:val="00717D3D"/>
    <w:rsid w:val="007B6AC9"/>
    <w:rsid w:val="00821480"/>
    <w:rsid w:val="00C75F96"/>
    <w:rsid w:val="00D310F9"/>
    <w:rsid w:val="00E462C7"/>
    <w:rsid w:val="00F07841"/>
    <w:rsid w:val="01070540"/>
    <w:rsid w:val="01175585"/>
    <w:rsid w:val="01391B08"/>
    <w:rsid w:val="01415FE7"/>
    <w:rsid w:val="0153326A"/>
    <w:rsid w:val="015F4D05"/>
    <w:rsid w:val="016E15F0"/>
    <w:rsid w:val="01A122BC"/>
    <w:rsid w:val="01D82F31"/>
    <w:rsid w:val="01E65A4B"/>
    <w:rsid w:val="01EB70EB"/>
    <w:rsid w:val="01EE2956"/>
    <w:rsid w:val="01F30FC2"/>
    <w:rsid w:val="01F37548"/>
    <w:rsid w:val="01F7546E"/>
    <w:rsid w:val="01FE3195"/>
    <w:rsid w:val="020E7FC9"/>
    <w:rsid w:val="02244E15"/>
    <w:rsid w:val="02251590"/>
    <w:rsid w:val="023E60FD"/>
    <w:rsid w:val="02542E95"/>
    <w:rsid w:val="0261475F"/>
    <w:rsid w:val="026D4780"/>
    <w:rsid w:val="02B65A9C"/>
    <w:rsid w:val="02B93245"/>
    <w:rsid w:val="02CB6666"/>
    <w:rsid w:val="02D4220F"/>
    <w:rsid w:val="02D5148B"/>
    <w:rsid w:val="02D637A2"/>
    <w:rsid w:val="031F6079"/>
    <w:rsid w:val="03222A2A"/>
    <w:rsid w:val="032F2F44"/>
    <w:rsid w:val="034E48C7"/>
    <w:rsid w:val="035510DA"/>
    <w:rsid w:val="036B6108"/>
    <w:rsid w:val="03752E0D"/>
    <w:rsid w:val="037551E4"/>
    <w:rsid w:val="038807BB"/>
    <w:rsid w:val="03AD45BE"/>
    <w:rsid w:val="03CC4DBC"/>
    <w:rsid w:val="03D06C4D"/>
    <w:rsid w:val="03EA6160"/>
    <w:rsid w:val="04016EE0"/>
    <w:rsid w:val="041D63F5"/>
    <w:rsid w:val="042C47F4"/>
    <w:rsid w:val="043E30AA"/>
    <w:rsid w:val="04596144"/>
    <w:rsid w:val="04DB3B6D"/>
    <w:rsid w:val="04E516C2"/>
    <w:rsid w:val="04FB7C3B"/>
    <w:rsid w:val="05323B75"/>
    <w:rsid w:val="053B11D1"/>
    <w:rsid w:val="05432BBE"/>
    <w:rsid w:val="055612CF"/>
    <w:rsid w:val="056B7F9F"/>
    <w:rsid w:val="05710667"/>
    <w:rsid w:val="05746FC2"/>
    <w:rsid w:val="05D35F51"/>
    <w:rsid w:val="05E56821"/>
    <w:rsid w:val="05EF79D4"/>
    <w:rsid w:val="05F97384"/>
    <w:rsid w:val="062A581B"/>
    <w:rsid w:val="06320521"/>
    <w:rsid w:val="0632635B"/>
    <w:rsid w:val="06510F22"/>
    <w:rsid w:val="068C5DE8"/>
    <w:rsid w:val="069232A2"/>
    <w:rsid w:val="06991BD4"/>
    <w:rsid w:val="06A12303"/>
    <w:rsid w:val="06B10804"/>
    <w:rsid w:val="06BE4464"/>
    <w:rsid w:val="06BF698D"/>
    <w:rsid w:val="06C14BEB"/>
    <w:rsid w:val="06EA3448"/>
    <w:rsid w:val="070C1791"/>
    <w:rsid w:val="07163664"/>
    <w:rsid w:val="07335318"/>
    <w:rsid w:val="07431E20"/>
    <w:rsid w:val="07762DFC"/>
    <w:rsid w:val="07C66721"/>
    <w:rsid w:val="07E53F09"/>
    <w:rsid w:val="07E94B24"/>
    <w:rsid w:val="080003BB"/>
    <w:rsid w:val="080C2673"/>
    <w:rsid w:val="081B03FF"/>
    <w:rsid w:val="08255F0D"/>
    <w:rsid w:val="083660F9"/>
    <w:rsid w:val="083C5DB1"/>
    <w:rsid w:val="08543F95"/>
    <w:rsid w:val="087211AD"/>
    <w:rsid w:val="08733318"/>
    <w:rsid w:val="08736E17"/>
    <w:rsid w:val="08882647"/>
    <w:rsid w:val="08AE079C"/>
    <w:rsid w:val="08BB7D2B"/>
    <w:rsid w:val="08CF0CCF"/>
    <w:rsid w:val="08ED168F"/>
    <w:rsid w:val="08F54CBF"/>
    <w:rsid w:val="08FB50E9"/>
    <w:rsid w:val="0908276D"/>
    <w:rsid w:val="0929339D"/>
    <w:rsid w:val="09307D48"/>
    <w:rsid w:val="093C2B8B"/>
    <w:rsid w:val="09423F74"/>
    <w:rsid w:val="0949693F"/>
    <w:rsid w:val="095E7F80"/>
    <w:rsid w:val="096114E9"/>
    <w:rsid w:val="097207A7"/>
    <w:rsid w:val="097B5705"/>
    <w:rsid w:val="099C2425"/>
    <w:rsid w:val="09AC6560"/>
    <w:rsid w:val="09B21BFC"/>
    <w:rsid w:val="09CE39D9"/>
    <w:rsid w:val="0A014CC5"/>
    <w:rsid w:val="0A117773"/>
    <w:rsid w:val="0A163389"/>
    <w:rsid w:val="0A3E4F9F"/>
    <w:rsid w:val="0A6B35E6"/>
    <w:rsid w:val="0A6F2814"/>
    <w:rsid w:val="0A71587A"/>
    <w:rsid w:val="0A7260F8"/>
    <w:rsid w:val="0A79469D"/>
    <w:rsid w:val="0A826E25"/>
    <w:rsid w:val="0A8A2F8A"/>
    <w:rsid w:val="0A99458C"/>
    <w:rsid w:val="0A997BCB"/>
    <w:rsid w:val="0AC26A55"/>
    <w:rsid w:val="0AD1533C"/>
    <w:rsid w:val="0AE012A0"/>
    <w:rsid w:val="0AE96C40"/>
    <w:rsid w:val="0B2039EA"/>
    <w:rsid w:val="0B2125EB"/>
    <w:rsid w:val="0B346668"/>
    <w:rsid w:val="0B574100"/>
    <w:rsid w:val="0B74741F"/>
    <w:rsid w:val="0B8C60D9"/>
    <w:rsid w:val="0BA67134"/>
    <w:rsid w:val="0BB63E43"/>
    <w:rsid w:val="0BC35275"/>
    <w:rsid w:val="0BCA0D2D"/>
    <w:rsid w:val="0BCE15C6"/>
    <w:rsid w:val="0BD10911"/>
    <w:rsid w:val="0BD466FD"/>
    <w:rsid w:val="0BE3399B"/>
    <w:rsid w:val="0BE837C1"/>
    <w:rsid w:val="0BFB56F7"/>
    <w:rsid w:val="0C040B0A"/>
    <w:rsid w:val="0C472212"/>
    <w:rsid w:val="0C8218FF"/>
    <w:rsid w:val="0C947D72"/>
    <w:rsid w:val="0C9E5B95"/>
    <w:rsid w:val="0CA84FED"/>
    <w:rsid w:val="0CAC56D3"/>
    <w:rsid w:val="0CC53AF0"/>
    <w:rsid w:val="0CC57E17"/>
    <w:rsid w:val="0CCC42D6"/>
    <w:rsid w:val="0CD20FBC"/>
    <w:rsid w:val="0CDC6477"/>
    <w:rsid w:val="0CE70B53"/>
    <w:rsid w:val="0CEA7D08"/>
    <w:rsid w:val="0D0267DB"/>
    <w:rsid w:val="0D103EF7"/>
    <w:rsid w:val="0D1B505A"/>
    <w:rsid w:val="0D1B6BD4"/>
    <w:rsid w:val="0D1F2BE5"/>
    <w:rsid w:val="0D9F609E"/>
    <w:rsid w:val="0DC12596"/>
    <w:rsid w:val="0DCA5649"/>
    <w:rsid w:val="0DD90D2A"/>
    <w:rsid w:val="0DE235C5"/>
    <w:rsid w:val="0DEC7D15"/>
    <w:rsid w:val="0E023EE8"/>
    <w:rsid w:val="0E125859"/>
    <w:rsid w:val="0E344C14"/>
    <w:rsid w:val="0E4B4C2C"/>
    <w:rsid w:val="0E5F1184"/>
    <w:rsid w:val="0E66233C"/>
    <w:rsid w:val="0E7304E4"/>
    <w:rsid w:val="0E9276B1"/>
    <w:rsid w:val="0ED0174A"/>
    <w:rsid w:val="0EEC4D96"/>
    <w:rsid w:val="0F447544"/>
    <w:rsid w:val="0F501231"/>
    <w:rsid w:val="0F566FA2"/>
    <w:rsid w:val="0F8310EE"/>
    <w:rsid w:val="0F963B27"/>
    <w:rsid w:val="0FA830CD"/>
    <w:rsid w:val="0FAD3B2A"/>
    <w:rsid w:val="0FD6081C"/>
    <w:rsid w:val="0FE33A4D"/>
    <w:rsid w:val="0FFD654C"/>
    <w:rsid w:val="10003075"/>
    <w:rsid w:val="103D44C2"/>
    <w:rsid w:val="10496D35"/>
    <w:rsid w:val="104E10D6"/>
    <w:rsid w:val="10596505"/>
    <w:rsid w:val="10656094"/>
    <w:rsid w:val="10756B4C"/>
    <w:rsid w:val="107D54B5"/>
    <w:rsid w:val="108038C1"/>
    <w:rsid w:val="108E1499"/>
    <w:rsid w:val="10911D53"/>
    <w:rsid w:val="109C5C98"/>
    <w:rsid w:val="10A00624"/>
    <w:rsid w:val="10A2208C"/>
    <w:rsid w:val="10BB2BCF"/>
    <w:rsid w:val="10DD7D2D"/>
    <w:rsid w:val="10F539FE"/>
    <w:rsid w:val="1109016A"/>
    <w:rsid w:val="110A7B20"/>
    <w:rsid w:val="11212114"/>
    <w:rsid w:val="11236A99"/>
    <w:rsid w:val="114855C9"/>
    <w:rsid w:val="114900F8"/>
    <w:rsid w:val="11491476"/>
    <w:rsid w:val="117F688B"/>
    <w:rsid w:val="1191204D"/>
    <w:rsid w:val="11A06393"/>
    <w:rsid w:val="11A960ED"/>
    <w:rsid w:val="11AD7CE2"/>
    <w:rsid w:val="11F800D4"/>
    <w:rsid w:val="11FE076A"/>
    <w:rsid w:val="122074B8"/>
    <w:rsid w:val="122F2C62"/>
    <w:rsid w:val="12313FA7"/>
    <w:rsid w:val="12346111"/>
    <w:rsid w:val="12485935"/>
    <w:rsid w:val="125674F8"/>
    <w:rsid w:val="1270734D"/>
    <w:rsid w:val="128955F1"/>
    <w:rsid w:val="128979BF"/>
    <w:rsid w:val="12B14FCC"/>
    <w:rsid w:val="12B952F9"/>
    <w:rsid w:val="12C37788"/>
    <w:rsid w:val="12D60169"/>
    <w:rsid w:val="12FF3845"/>
    <w:rsid w:val="130A5013"/>
    <w:rsid w:val="13133FCF"/>
    <w:rsid w:val="132F46EA"/>
    <w:rsid w:val="13315C15"/>
    <w:rsid w:val="13640C2C"/>
    <w:rsid w:val="13720110"/>
    <w:rsid w:val="13764281"/>
    <w:rsid w:val="138F3179"/>
    <w:rsid w:val="13A2736A"/>
    <w:rsid w:val="13B93367"/>
    <w:rsid w:val="13C92283"/>
    <w:rsid w:val="13DE1DCC"/>
    <w:rsid w:val="13F42390"/>
    <w:rsid w:val="13FA4DCC"/>
    <w:rsid w:val="13FD5ED0"/>
    <w:rsid w:val="140D2787"/>
    <w:rsid w:val="1431124A"/>
    <w:rsid w:val="143570B8"/>
    <w:rsid w:val="14506409"/>
    <w:rsid w:val="145265C5"/>
    <w:rsid w:val="145F5CED"/>
    <w:rsid w:val="14723C15"/>
    <w:rsid w:val="147240DC"/>
    <w:rsid w:val="14873CD3"/>
    <w:rsid w:val="1493309E"/>
    <w:rsid w:val="149F2995"/>
    <w:rsid w:val="14A34B4D"/>
    <w:rsid w:val="14B1350D"/>
    <w:rsid w:val="14C43FCC"/>
    <w:rsid w:val="14C5798B"/>
    <w:rsid w:val="14D17AC5"/>
    <w:rsid w:val="152E3182"/>
    <w:rsid w:val="15330703"/>
    <w:rsid w:val="153642B2"/>
    <w:rsid w:val="15395E74"/>
    <w:rsid w:val="154C6E75"/>
    <w:rsid w:val="15535782"/>
    <w:rsid w:val="15563035"/>
    <w:rsid w:val="15636F6C"/>
    <w:rsid w:val="156E495F"/>
    <w:rsid w:val="15904BD1"/>
    <w:rsid w:val="159653F6"/>
    <w:rsid w:val="159A763D"/>
    <w:rsid w:val="15D265B1"/>
    <w:rsid w:val="15D71B05"/>
    <w:rsid w:val="15F24AA9"/>
    <w:rsid w:val="15F7347C"/>
    <w:rsid w:val="1605282A"/>
    <w:rsid w:val="160D62DB"/>
    <w:rsid w:val="162978A1"/>
    <w:rsid w:val="162B6AFB"/>
    <w:rsid w:val="162F2805"/>
    <w:rsid w:val="163D3672"/>
    <w:rsid w:val="166A720D"/>
    <w:rsid w:val="16A70ED7"/>
    <w:rsid w:val="16C36C63"/>
    <w:rsid w:val="16D21901"/>
    <w:rsid w:val="16D677EB"/>
    <w:rsid w:val="172719AB"/>
    <w:rsid w:val="175E0E32"/>
    <w:rsid w:val="17672E19"/>
    <w:rsid w:val="177A0E1F"/>
    <w:rsid w:val="177A4DE4"/>
    <w:rsid w:val="179A7F22"/>
    <w:rsid w:val="17D06426"/>
    <w:rsid w:val="17D763C2"/>
    <w:rsid w:val="17DB3467"/>
    <w:rsid w:val="17FF3DE1"/>
    <w:rsid w:val="180D4289"/>
    <w:rsid w:val="18280AEF"/>
    <w:rsid w:val="1828551D"/>
    <w:rsid w:val="182B24D0"/>
    <w:rsid w:val="186D436E"/>
    <w:rsid w:val="1893035F"/>
    <w:rsid w:val="18A62CFB"/>
    <w:rsid w:val="18A9254F"/>
    <w:rsid w:val="18AD4955"/>
    <w:rsid w:val="18B875FE"/>
    <w:rsid w:val="18C91115"/>
    <w:rsid w:val="18ED0502"/>
    <w:rsid w:val="18F35DEF"/>
    <w:rsid w:val="18FA252A"/>
    <w:rsid w:val="19001E90"/>
    <w:rsid w:val="191743CE"/>
    <w:rsid w:val="19267F8A"/>
    <w:rsid w:val="19346493"/>
    <w:rsid w:val="1938125B"/>
    <w:rsid w:val="195E62EC"/>
    <w:rsid w:val="19791962"/>
    <w:rsid w:val="197E79E0"/>
    <w:rsid w:val="19832915"/>
    <w:rsid w:val="199A751A"/>
    <w:rsid w:val="199D34CE"/>
    <w:rsid w:val="19BA7280"/>
    <w:rsid w:val="19D23783"/>
    <w:rsid w:val="19D86E3E"/>
    <w:rsid w:val="19DE6130"/>
    <w:rsid w:val="1A5D0081"/>
    <w:rsid w:val="1A6B3A9A"/>
    <w:rsid w:val="1A6E2F19"/>
    <w:rsid w:val="1A7B306F"/>
    <w:rsid w:val="1A806848"/>
    <w:rsid w:val="1A814826"/>
    <w:rsid w:val="1A877C75"/>
    <w:rsid w:val="1A8D5023"/>
    <w:rsid w:val="1A921E3C"/>
    <w:rsid w:val="1A996EE3"/>
    <w:rsid w:val="1A9B4D59"/>
    <w:rsid w:val="1AA651E6"/>
    <w:rsid w:val="1AAE51B4"/>
    <w:rsid w:val="1AD64CAF"/>
    <w:rsid w:val="1AEA43A3"/>
    <w:rsid w:val="1AFA0C51"/>
    <w:rsid w:val="1AFE4EC5"/>
    <w:rsid w:val="1B47553D"/>
    <w:rsid w:val="1B5355BA"/>
    <w:rsid w:val="1B624BD0"/>
    <w:rsid w:val="1B8204F5"/>
    <w:rsid w:val="1B9253A3"/>
    <w:rsid w:val="1BBD16AB"/>
    <w:rsid w:val="1BD24A3B"/>
    <w:rsid w:val="1BE20BDB"/>
    <w:rsid w:val="1C1556A6"/>
    <w:rsid w:val="1C6C3CA4"/>
    <w:rsid w:val="1C8360BC"/>
    <w:rsid w:val="1C8506AB"/>
    <w:rsid w:val="1C900E01"/>
    <w:rsid w:val="1CA81E62"/>
    <w:rsid w:val="1CB87044"/>
    <w:rsid w:val="1CBF1AAB"/>
    <w:rsid w:val="1CBF3AA6"/>
    <w:rsid w:val="1CC5781E"/>
    <w:rsid w:val="1CEE58A5"/>
    <w:rsid w:val="1CF2640C"/>
    <w:rsid w:val="1D0A3BF7"/>
    <w:rsid w:val="1D161258"/>
    <w:rsid w:val="1D262F1B"/>
    <w:rsid w:val="1D305A28"/>
    <w:rsid w:val="1D3515C9"/>
    <w:rsid w:val="1D47018A"/>
    <w:rsid w:val="1D504947"/>
    <w:rsid w:val="1D723B16"/>
    <w:rsid w:val="1D7A35D1"/>
    <w:rsid w:val="1DA3608C"/>
    <w:rsid w:val="1DBE4CB0"/>
    <w:rsid w:val="1DCA48A3"/>
    <w:rsid w:val="1DDE073E"/>
    <w:rsid w:val="1DDE453E"/>
    <w:rsid w:val="1DEF3A5A"/>
    <w:rsid w:val="1E344AFA"/>
    <w:rsid w:val="1E3A7737"/>
    <w:rsid w:val="1E4002A3"/>
    <w:rsid w:val="1E414EFE"/>
    <w:rsid w:val="1E6F0FA6"/>
    <w:rsid w:val="1E7F1AFC"/>
    <w:rsid w:val="1E9224A7"/>
    <w:rsid w:val="1EAA2EA9"/>
    <w:rsid w:val="1EAD1413"/>
    <w:rsid w:val="1EB23E31"/>
    <w:rsid w:val="1EBD7021"/>
    <w:rsid w:val="1EC4120D"/>
    <w:rsid w:val="1EC50873"/>
    <w:rsid w:val="1EC9771A"/>
    <w:rsid w:val="1ECC13D5"/>
    <w:rsid w:val="1ECC332E"/>
    <w:rsid w:val="1EEB6304"/>
    <w:rsid w:val="1F004906"/>
    <w:rsid w:val="1F091C2E"/>
    <w:rsid w:val="1F0F2CAA"/>
    <w:rsid w:val="1F0F3AC4"/>
    <w:rsid w:val="1F100342"/>
    <w:rsid w:val="1F182CC6"/>
    <w:rsid w:val="1F2A1D94"/>
    <w:rsid w:val="1F3B52CF"/>
    <w:rsid w:val="1F791DEE"/>
    <w:rsid w:val="1F89604C"/>
    <w:rsid w:val="1F9537B1"/>
    <w:rsid w:val="1F9A6949"/>
    <w:rsid w:val="1F9E2A5F"/>
    <w:rsid w:val="1FA34011"/>
    <w:rsid w:val="1FB90384"/>
    <w:rsid w:val="1FC15CDC"/>
    <w:rsid w:val="1FDB4480"/>
    <w:rsid w:val="1FF82C2C"/>
    <w:rsid w:val="1FFA0403"/>
    <w:rsid w:val="201A219E"/>
    <w:rsid w:val="201A5E0D"/>
    <w:rsid w:val="202558E6"/>
    <w:rsid w:val="202C6073"/>
    <w:rsid w:val="202F3F1B"/>
    <w:rsid w:val="20356666"/>
    <w:rsid w:val="2043206D"/>
    <w:rsid w:val="204A4D98"/>
    <w:rsid w:val="20684794"/>
    <w:rsid w:val="209C2290"/>
    <w:rsid w:val="209F17AE"/>
    <w:rsid w:val="20AD5F53"/>
    <w:rsid w:val="20C633DE"/>
    <w:rsid w:val="20D220D6"/>
    <w:rsid w:val="20DC4B45"/>
    <w:rsid w:val="20EA2F22"/>
    <w:rsid w:val="21215F19"/>
    <w:rsid w:val="213A2764"/>
    <w:rsid w:val="21417C0C"/>
    <w:rsid w:val="21591B8A"/>
    <w:rsid w:val="21784EEB"/>
    <w:rsid w:val="218339B2"/>
    <w:rsid w:val="21925ED0"/>
    <w:rsid w:val="21A5397D"/>
    <w:rsid w:val="21A66DA0"/>
    <w:rsid w:val="21A67E33"/>
    <w:rsid w:val="21B270B5"/>
    <w:rsid w:val="21B31565"/>
    <w:rsid w:val="21C034E1"/>
    <w:rsid w:val="21C14E47"/>
    <w:rsid w:val="21C4176D"/>
    <w:rsid w:val="21E84CB9"/>
    <w:rsid w:val="225E028A"/>
    <w:rsid w:val="22664D98"/>
    <w:rsid w:val="22677FF9"/>
    <w:rsid w:val="22681568"/>
    <w:rsid w:val="22821DF8"/>
    <w:rsid w:val="228B537C"/>
    <w:rsid w:val="22A27EB2"/>
    <w:rsid w:val="22C22238"/>
    <w:rsid w:val="22F14D4B"/>
    <w:rsid w:val="230A5B58"/>
    <w:rsid w:val="23234ABF"/>
    <w:rsid w:val="23280701"/>
    <w:rsid w:val="235643A6"/>
    <w:rsid w:val="235F7E10"/>
    <w:rsid w:val="23612F5B"/>
    <w:rsid w:val="23974089"/>
    <w:rsid w:val="239D482D"/>
    <w:rsid w:val="23A34C66"/>
    <w:rsid w:val="23A5444E"/>
    <w:rsid w:val="23B7059F"/>
    <w:rsid w:val="23B73DEC"/>
    <w:rsid w:val="23E96AE2"/>
    <w:rsid w:val="2405544A"/>
    <w:rsid w:val="2409179A"/>
    <w:rsid w:val="24100FC7"/>
    <w:rsid w:val="241758E3"/>
    <w:rsid w:val="24230DED"/>
    <w:rsid w:val="243A5990"/>
    <w:rsid w:val="243C5298"/>
    <w:rsid w:val="24462D8D"/>
    <w:rsid w:val="244E574D"/>
    <w:rsid w:val="245448EF"/>
    <w:rsid w:val="245B0CD5"/>
    <w:rsid w:val="245F77CA"/>
    <w:rsid w:val="2476155B"/>
    <w:rsid w:val="248C70B9"/>
    <w:rsid w:val="248D2864"/>
    <w:rsid w:val="24A56241"/>
    <w:rsid w:val="24A62CC5"/>
    <w:rsid w:val="24B34A6B"/>
    <w:rsid w:val="24BA3512"/>
    <w:rsid w:val="24E773E9"/>
    <w:rsid w:val="24F70EEB"/>
    <w:rsid w:val="24FF7695"/>
    <w:rsid w:val="25072AA2"/>
    <w:rsid w:val="251D52EB"/>
    <w:rsid w:val="252F3C1C"/>
    <w:rsid w:val="25302E70"/>
    <w:rsid w:val="2547757B"/>
    <w:rsid w:val="25497021"/>
    <w:rsid w:val="255203D9"/>
    <w:rsid w:val="25671EF2"/>
    <w:rsid w:val="258A4DB4"/>
    <w:rsid w:val="258E032F"/>
    <w:rsid w:val="25953D21"/>
    <w:rsid w:val="2598608C"/>
    <w:rsid w:val="259D6ED5"/>
    <w:rsid w:val="25A07DE4"/>
    <w:rsid w:val="25DB3872"/>
    <w:rsid w:val="25DE43E2"/>
    <w:rsid w:val="25DE4FFC"/>
    <w:rsid w:val="26063115"/>
    <w:rsid w:val="260F2E60"/>
    <w:rsid w:val="26256535"/>
    <w:rsid w:val="26882B9F"/>
    <w:rsid w:val="26906977"/>
    <w:rsid w:val="26965C29"/>
    <w:rsid w:val="26970B20"/>
    <w:rsid w:val="26A279BA"/>
    <w:rsid w:val="26B40FBC"/>
    <w:rsid w:val="26BA1553"/>
    <w:rsid w:val="26C47C06"/>
    <w:rsid w:val="26C54908"/>
    <w:rsid w:val="26D96290"/>
    <w:rsid w:val="26E00A85"/>
    <w:rsid w:val="26FB5B38"/>
    <w:rsid w:val="27050A1B"/>
    <w:rsid w:val="27491752"/>
    <w:rsid w:val="2759588C"/>
    <w:rsid w:val="275C5CD6"/>
    <w:rsid w:val="27852436"/>
    <w:rsid w:val="27946DAA"/>
    <w:rsid w:val="279574D4"/>
    <w:rsid w:val="27BC0290"/>
    <w:rsid w:val="27CB0E9C"/>
    <w:rsid w:val="27CC24BE"/>
    <w:rsid w:val="27E47068"/>
    <w:rsid w:val="27EE5BA5"/>
    <w:rsid w:val="28017B69"/>
    <w:rsid w:val="28346222"/>
    <w:rsid w:val="283822D6"/>
    <w:rsid w:val="28397C62"/>
    <w:rsid w:val="289A1DD6"/>
    <w:rsid w:val="28A9720A"/>
    <w:rsid w:val="28C92869"/>
    <w:rsid w:val="28D53702"/>
    <w:rsid w:val="28D54C02"/>
    <w:rsid w:val="28E3740A"/>
    <w:rsid w:val="28E453FC"/>
    <w:rsid w:val="29121F00"/>
    <w:rsid w:val="2917291C"/>
    <w:rsid w:val="29274EFE"/>
    <w:rsid w:val="29292725"/>
    <w:rsid w:val="2937704C"/>
    <w:rsid w:val="29391F39"/>
    <w:rsid w:val="29411465"/>
    <w:rsid w:val="295C2EFB"/>
    <w:rsid w:val="295F1F5E"/>
    <w:rsid w:val="2960444C"/>
    <w:rsid w:val="297A0308"/>
    <w:rsid w:val="297B755B"/>
    <w:rsid w:val="29846103"/>
    <w:rsid w:val="29890081"/>
    <w:rsid w:val="298B4E2C"/>
    <w:rsid w:val="29950A1B"/>
    <w:rsid w:val="29966D9A"/>
    <w:rsid w:val="29C50A2F"/>
    <w:rsid w:val="29D10496"/>
    <w:rsid w:val="29D36734"/>
    <w:rsid w:val="29F91F6F"/>
    <w:rsid w:val="2A1C3265"/>
    <w:rsid w:val="2A1D732F"/>
    <w:rsid w:val="2A2A6BA3"/>
    <w:rsid w:val="2A310A3F"/>
    <w:rsid w:val="2A461ACA"/>
    <w:rsid w:val="2A70418C"/>
    <w:rsid w:val="2AB55C42"/>
    <w:rsid w:val="2AB738C8"/>
    <w:rsid w:val="2ACE040C"/>
    <w:rsid w:val="2ACF242A"/>
    <w:rsid w:val="2AE36A74"/>
    <w:rsid w:val="2B103450"/>
    <w:rsid w:val="2B105781"/>
    <w:rsid w:val="2B1562EA"/>
    <w:rsid w:val="2B173ABE"/>
    <w:rsid w:val="2B29084A"/>
    <w:rsid w:val="2B2D73FC"/>
    <w:rsid w:val="2B3F0BC7"/>
    <w:rsid w:val="2B4F35C6"/>
    <w:rsid w:val="2B61044B"/>
    <w:rsid w:val="2B6321CF"/>
    <w:rsid w:val="2B771DDA"/>
    <w:rsid w:val="2B773242"/>
    <w:rsid w:val="2B9A197D"/>
    <w:rsid w:val="2B9B51EA"/>
    <w:rsid w:val="2BA46A90"/>
    <w:rsid w:val="2BB42891"/>
    <w:rsid w:val="2BD62E54"/>
    <w:rsid w:val="2BE271E3"/>
    <w:rsid w:val="2BE75FA5"/>
    <w:rsid w:val="2C144B16"/>
    <w:rsid w:val="2C1D55C2"/>
    <w:rsid w:val="2C5775DB"/>
    <w:rsid w:val="2C770359"/>
    <w:rsid w:val="2C817AF3"/>
    <w:rsid w:val="2C95657E"/>
    <w:rsid w:val="2CC33510"/>
    <w:rsid w:val="2CC8357B"/>
    <w:rsid w:val="2CE7073F"/>
    <w:rsid w:val="2CEA79A6"/>
    <w:rsid w:val="2CF50D0E"/>
    <w:rsid w:val="2CFA4FD3"/>
    <w:rsid w:val="2D000D35"/>
    <w:rsid w:val="2D0B0AB5"/>
    <w:rsid w:val="2D310F6B"/>
    <w:rsid w:val="2D316CD6"/>
    <w:rsid w:val="2D4929B3"/>
    <w:rsid w:val="2D494353"/>
    <w:rsid w:val="2D56047C"/>
    <w:rsid w:val="2D763FA2"/>
    <w:rsid w:val="2D954313"/>
    <w:rsid w:val="2D9976C8"/>
    <w:rsid w:val="2DA6352B"/>
    <w:rsid w:val="2DC73DF7"/>
    <w:rsid w:val="2DE12F9D"/>
    <w:rsid w:val="2DEC6610"/>
    <w:rsid w:val="2DF4574E"/>
    <w:rsid w:val="2DF73322"/>
    <w:rsid w:val="2E085E3C"/>
    <w:rsid w:val="2E0D3D6A"/>
    <w:rsid w:val="2E116357"/>
    <w:rsid w:val="2E16306A"/>
    <w:rsid w:val="2E25603D"/>
    <w:rsid w:val="2E271ED2"/>
    <w:rsid w:val="2E2F77DB"/>
    <w:rsid w:val="2E3F392F"/>
    <w:rsid w:val="2E414624"/>
    <w:rsid w:val="2E586662"/>
    <w:rsid w:val="2E64722F"/>
    <w:rsid w:val="2E7F0BA7"/>
    <w:rsid w:val="2E907687"/>
    <w:rsid w:val="2EAA37C0"/>
    <w:rsid w:val="2EC60319"/>
    <w:rsid w:val="2ED20222"/>
    <w:rsid w:val="2ED67F44"/>
    <w:rsid w:val="2F3C7F94"/>
    <w:rsid w:val="2F551185"/>
    <w:rsid w:val="2F5B1D5D"/>
    <w:rsid w:val="2F7F2114"/>
    <w:rsid w:val="2F8477A9"/>
    <w:rsid w:val="2F872E79"/>
    <w:rsid w:val="2F9C3D11"/>
    <w:rsid w:val="2F9D6943"/>
    <w:rsid w:val="2FA16A47"/>
    <w:rsid w:val="2FB933E4"/>
    <w:rsid w:val="2FD17725"/>
    <w:rsid w:val="2FD82C24"/>
    <w:rsid w:val="2FD97D7C"/>
    <w:rsid w:val="2FE629BB"/>
    <w:rsid w:val="301A6768"/>
    <w:rsid w:val="303F2376"/>
    <w:rsid w:val="30450C63"/>
    <w:rsid w:val="30552025"/>
    <w:rsid w:val="30937A84"/>
    <w:rsid w:val="30DA0C8E"/>
    <w:rsid w:val="30F447D5"/>
    <w:rsid w:val="31026C0A"/>
    <w:rsid w:val="310506F1"/>
    <w:rsid w:val="31090FD1"/>
    <w:rsid w:val="31094167"/>
    <w:rsid w:val="31390077"/>
    <w:rsid w:val="313B1629"/>
    <w:rsid w:val="314521F6"/>
    <w:rsid w:val="31500225"/>
    <w:rsid w:val="31574A25"/>
    <w:rsid w:val="31634DBE"/>
    <w:rsid w:val="316E01B8"/>
    <w:rsid w:val="3192033B"/>
    <w:rsid w:val="319D0E14"/>
    <w:rsid w:val="31B468A3"/>
    <w:rsid w:val="31DE7AE4"/>
    <w:rsid w:val="31E20735"/>
    <w:rsid w:val="31F15208"/>
    <w:rsid w:val="31F322FE"/>
    <w:rsid w:val="31F6735B"/>
    <w:rsid w:val="320E7313"/>
    <w:rsid w:val="323C3EBC"/>
    <w:rsid w:val="32424C9B"/>
    <w:rsid w:val="3249667C"/>
    <w:rsid w:val="32551F5E"/>
    <w:rsid w:val="326F2B1F"/>
    <w:rsid w:val="327815A0"/>
    <w:rsid w:val="32A76FB0"/>
    <w:rsid w:val="32AA7B6D"/>
    <w:rsid w:val="32B27847"/>
    <w:rsid w:val="32BB73DF"/>
    <w:rsid w:val="32C3737A"/>
    <w:rsid w:val="32CE23E7"/>
    <w:rsid w:val="32E331A4"/>
    <w:rsid w:val="32E676B6"/>
    <w:rsid w:val="32F5452D"/>
    <w:rsid w:val="33034945"/>
    <w:rsid w:val="330A11F7"/>
    <w:rsid w:val="33207A1C"/>
    <w:rsid w:val="3326374E"/>
    <w:rsid w:val="33482566"/>
    <w:rsid w:val="334D1DE8"/>
    <w:rsid w:val="3350003C"/>
    <w:rsid w:val="33731577"/>
    <w:rsid w:val="337E5926"/>
    <w:rsid w:val="3390740E"/>
    <w:rsid w:val="33CE707D"/>
    <w:rsid w:val="33D265DC"/>
    <w:rsid w:val="33DD5929"/>
    <w:rsid w:val="33E03FB6"/>
    <w:rsid w:val="33F93805"/>
    <w:rsid w:val="33FD1B9B"/>
    <w:rsid w:val="342B21E8"/>
    <w:rsid w:val="34381F9C"/>
    <w:rsid w:val="343B4D76"/>
    <w:rsid w:val="3459182E"/>
    <w:rsid w:val="34643546"/>
    <w:rsid w:val="34663ED0"/>
    <w:rsid w:val="346E1C08"/>
    <w:rsid w:val="34815B81"/>
    <w:rsid w:val="34900A9A"/>
    <w:rsid w:val="34DA61AE"/>
    <w:rsid w:val="34F86642"/>
    <w:rsid w:val="3501440D"/>
    <w:rsid w:val="350D4951"/>
    <w:rsid w:val="3523640D"/>
    <w:rsid w:val="353B00D4"/>
    <w:rsid w:val="356F6271"/>
    <w:rsid w:val="35825813"/>
    <w:rsid w:val="35905694"/>
    <w:rsid w:val="3594687B"/>
    <w:rsid w:val="359C2E99"/>
    <w:rsid w:val="359D0903"/>
    <w:rsid w:val="359D1909"/>
    <w:rsid w:val="36041DA9"/>
    <w:rsid w:val="36146424"/>
    <w:rsid w:val="365F0D27"/>
    <w:rsid w:val="367779AA"/>
    <w:rsid w:val="36783DBC"/>
    <w:rsid w:val="36B05B8E"/>
    <w:rsid w:val="36BE4138"/>
    <w:rsid w:val="36CE48BE"/>
    <w:rsid w:val="371D0880"/>
    <w:rsid w:val="374C7D3C"/>
    <w:rsid w:val="37B92791"/>
    <w:rsid w:val="37CA5732"/>
    <w:rsid w:val="37CD4EC9"/>
    <w:rsid w:val="37F417DC"/>
    <w:rsid w:val="37FD4873"/>
    <w:rsid w:val="380A0A68"/>
    <w:rsid w:val="38136EA2"/>
    <w:rsid w:val="381B4348"/>
    <w:rsid w:val="38261E35"/>
    <w:rsid w:val="383F433C"/>
    <w:rsid w:val="3851468F"/>
    <w:rsid w:val="385A5A3A"/>
    <w:rsid w:val="386248F2"/>
    <w:rsid w:val="38677890"/>
    <w:rsid w:val="388721E2"/>
    <w:rsid w:val="38A13889"/>
    <w:rsid w:val="38AD3262"/>
    <w:rsid w:val="38B27608"/>
    <w:rsid w:val="38B46305"/>
    <w:rsid w:val="38BF3688"/>
    <w:rsid w:val="38D95A55"/>
    <w:rsid w:val="390071B1"/>
    <w:rsid w:val="392625FD"/>
    <w:rsid w:val="39330C23"/>
    <w:rsid w:val="39337695"/>
    <w:rsid w:val="39376919"/>
    <w:rsid w:val="393828FD"/>
    <w:rsid w:val="3977290A"/>
    <w:rsid w:val="39945AC3"/>
    <w:rsid w:val="39AB0A72"/>
    <w:rsid w:val="39C72511"/>
    <w:rsid w:val="39CA43DF"/>
    <w:rsid w:val="3A0739BB"/>
    <w:rsid w:val="3A122411"/>
    <w:rsid w:val="3A4D70BE"/>
    <w:rsid w:val="3A5A6304"/>
    <w:rsid w:val="3A601E3A"/>
    <w:rsid w:val="3A6856CC"/>
    <w:rsid w:val="3A757123"/>
    <w:rsid w:val="3A8A560C"/>
    <w:rsid w:val="3A9D399F"/>
    <w:rsid w:val="3AB323A0"/>
    <w:rsid w:val="3AE04563"/>
    <w:rsid w:val="3AE90D97"/>
    <w:rsid w:val="3AF00A10"/>
    <w:rsid w:val="3AF7088C"/>
    <w:rsid w:val="3B3A5EAB"/>
    <w:rsid w:val="3B580160"/>
    <w:rsid w:val="3B6F030E"/>
    <w:rsid w:val="3B760DB3"/>
    <w:rsid w:val="3B806CCB"/>
    <w:rsid w:val="3B8C2B55"/>
    <w:rsid w:val="3B8D64A0"/>
    <w:rsid w:val="3BAA1FD8"/>
    <w:rsid w:val="3BC25DE1"/>
    <w:rsid w:val="3BF4177D"/>
    <w:rsid w:val="3C0178F5"/>
    <w:rsid w:val="3C333B11"/>
    <w:rsid w:val="3C490379"/>
    <w:rsid w:val="3C5B72FE"/>
    <w:rsid w:val="3C632BAD"/>
    <w:rsid w:val="3C8131B1"/>
    <w:rsid w:val="3CCC7229"/>
    <w:rsid w:val="3CCF0529"/>
    <w:rsid w:val="3CEA4443"/>
    <w:rsid w:val="3CFC2AFD"/>
    <w:rsid w:val="3D086C7F"/>
    <w:rsid w:val="3D333BF0"/>
    <w:rsid w:val="3D3F3DA1"/>
    <w:rsid w:val="3D435E22"/>
    <w:rsid w:val="3D7E15C6"/>
    <w:rsid w:val="3D895C07"/>
    <w:rsid w:val="3D8C41D6"/>
    <w:rsid w:val="3DA12C5F"/>
    <w:rsid w:val="3DD9778A"/>
    <w:rsid w:val="3DFF7A07"/>
    <w:rsid w:val="3E1156DF"/>
    <w:rsid w:val="3E194C3A"/>
    <w:rsid w:val="3E254F06"/>
    <w:rsid w:val="3E3D36B5"/>
    <w:rsid w:val="3E4079B3"/>
    <w:rsid w:val="3E5470EF"/>
    <w:rsid w:val="3E5F22B7"/>
    <w:rsid w:val="3E755343"/>
    <w:rsid w:val="3EA95A42"/>
    <w:rsid w:val="3EB81AEB"/>
    <w:rsid w:val="3EC3787E"/>
    <w:rsid w:val="3ECA7A6C"/>
    <w:rsid w:val="3EDD3112"/>
    <w:rsid w:val="3EE51861"/>
    <w:rsid w:val="3F140960"/>
    <w:rsid w:val="3F3C19CB"/>
    <w:rsid w:val="3F4F3C9D"/>
    <w:rsid w:val="3F607936"/>
    <w:rsid w:val="3F8805C3"/>
    <w:rsid w:val="3FA80F9A"/>
    <w:rsid w:val="3FA8394D"/>
    <w:rsid w:val="3FC05AD6"/>
    <w:rsid w:val="3FDD5D7C"/>
    <w:rsid w:val="3FE91FDB"/>
    <w:rsid w:val="400D2677"/>
    <w:rsid w:val="402B6318"/>
    <w:rsid w:val="4031392C"/>
    <w:rsid w:val="404C4AE8"/>
    <w:rsid w:val="40593854"/>
    <w:rsid w:val="40743885"/>
    <w:rsid w:val="407F7948"/>
    <w:rsid w:val="40811E02"/>
    <w:rsid w:val="40A32211"/>
    <w:rsid w:val="40A4377B"/>
    <w:rsid w:val="40AC6CC0"/>
    <w:rsid w:val="40B02EAA"/>
    <w:rsid w:val="40C502E3"/>
    <w:rsid w:val="40DA400D"/>
    <w:rsid w:val="40E10D33"/>
    <w:rsid w:val="41013D94"/>
    <w:rsid w:val="4122220F"/>
    <w:rsid w:val="412B4186"/>
    <w:rsid w:val="4134209B"/>
    <w:rsid w:val="414D3CC5"/>
    <w:rsid w:val="41611D54"/>
    <w:rsid w:val="417648B7"/>
    <w:rsid w:val="41954477"/>
    <w:rsid w:val="41AC0A9B"/>
    <w:rsid w:val="41B2165F"/>
    <w:rsid w:val="41BC4873"/>
    <w:rsid w:val="41C428E8"/>
    <w:rsid w:val="41D27E03"/>
    <w:rsid w:val="41DD3DBB"/>
    <w:rsid w:val="41E905F9"/>
    <w:rsid w:val="41F23547"/>
    <w:rsid w:val="423A44A8"/>
    <w:rsid w:val="42477661"/>
    <w:rsid w:val="42547DAA"/>
    <w:rsid w:val="42573048"/>
    <w:rsid w:val="428113E6"/>
    <w:rsid w:val="42A34C98"/>
    <w:rsid w:val="42A7280D"/>
    <w:rsid w:val="43053364"/>
    <w:rsid w:val="431856A5"/>
    <w:rsid w:val="43222887"/>
    <w:rsid w:val="432F22A9"/>
    <w:rsid w:val="434114E0"/>
    <w:rsid w:val="43674E77"/>
    <w:rsid w:val="436C5BF5"/>
    <w:rsid w:val="436E087B"/>
    <w:rsid w:val="437757E9"/>
    <w:rsid w:val="4380463A"/>
    <w:rsid w:val="43A00365"/>
    <w:rsid w:val="43A15B81"/>
    <w:rsid w:val="43A20E22"/>
    <w:rsid w:val="43AD2741"/>
    <w:rsid w:val="43CD3BEF"/>
    <w:rsid w:val="43EC55F6"/>
    <w:rsid w:val="43F40367"/>
    <w:rsid w:val="441A283E"/>
    <w:rsid w:val="442C3BBA"/>
    <w:rsid w:val="44361589"/>
    <w:rsid w:val="444E1ADD"/>
    <w:rsid w:val="445F1F72"/>
    <w:rsid w:val="44733580"/>
    <w:rsid w:val="4474176F"/>
    <w:rsid w:val="447E2962"/>
    <w:rsid w:val="447E626C"/>
    <w:rsid w:val="448E1E0B"/>
    <w:rsid w:val="44A776BF"/>
    <w:rsid w:val="44C33F58"/>
    <w:rsid w:val="44C51236"/>
    <w:rsid w:val="44F9763B"/>
    <w:rsid w:val="45057CA4"/>
    <w:rsid w:val="450E7957"/>
    <w:rsid w:val="45182C3F"/>
    <w:rsid w:val="451F278B"/>
    <w:rsid w:val="452E279B"/>
    <w:rsid w:val="452F6EF4"/>
    <w:rsid w:val="454A5D82"/>
    <w:rsid w:val="454D17A4"/>
    <w:rsid w:val="45742481"/>
    <w:rsid w:val="459604EB"/>
    <w:rsid w:val="459E2A32"/>
    <w:rsid w:val="45A51423"/>
    <w:rsid w:val="45C85A45"/>
    <w:rsid w:val="45DC4423"/>
    <w:rsid w:val="45DE15FD"/>
    <w:rsid w:val="45EF61C5"/>
    <w:rsid w:val="45F2062E"/>
    <w:rsid w:val="461C0FE3"/>
    <w:rsid w:val="461E4667"/>
    <w:rsid w:val="461F0AF3"/>
    <w:rsid w:val="463814B0"/>
    <w:rsid w:val="463E0FD1"/>
    <w:rsid w:val="4642682A"/>
    <w:rsid w:val="4647282F"/>
    <w:rsid w:val="46634480"/>
    <w:rsid w:val="46665433"/>
    <w:rsid w:val="46680506"/>
    <w:rsid w:val="46824EC4"/>
    <w:rsid w:val="4691685F"/>
    <w:rsid w:val="469524C9"/>
    <w:rsid w:val="46AF21F5"/>
    <w:rsid w:val="46D9136A"/>
    <w:rsid w:val="46EA5EB9"/>
    <w:rsid w:val="47187AB1"/>
    <w:rsid w:val="472A6A1B"/>
    <w:rsid w:val="4731662A"/>
    <w:rsid w:val="47415DF2"/>
    <w:rsid w:val="474A005A"/>
    <w:rsid w:val="474F35E3"/>
    <w:rsid w:val="47554E66"/>
    <w:rsid w:val="476231F9"/>
    <w:rsid w:val="47664C50"/>
    <w:rsid w:val="47876915"/>
    <w:rsid w:val="479161F7"/>
    <w:rsid w:val="47AC2B32"/>
    <w:rsid w:val="47DA303A"/>
    <w:rsid w:val="47E12B77"/>
    <w:rsid w:val="481638EC"/>
    <w:rsid w:val="48234BF3"/>
    <w:rsid w:val="48607822"/>
    <w:rsid w:val="486A2FBC"/>
    <w:rsid w:val="486A7BB8"/>
    <w:rsid w:val="486E6D59"/>
    <w:rsid w:val="487B6078"/>
    <w:rsid w:val="48A034A5"/>
    <w:rsid w:val="48C84321"/>
    <w:rsid w:val="49310C13"/>
    <w:rsid w:val="493535B9"/>
    <w:rsid w:val="4958709C"/>
    <w:rsid w:val="49626FA9"/>
    <w:rsid w:val="4967404D"/>
    <w:rsid w:val="4993113E"/>
    <w:rsid w:val="49A6389F"/>
    <w:rsid w:val="49B57ADD"/>
    <w:rsid w:val="49F3035B"/>
    <w:rsid w:val="49F63BAB"/>
    <w:rsid w:val="49FA43FE"/>
    <w:rsid w:val="49FA7D9D"/>
    <w:rsid w:val="49FB6B4D"/>
    <w:rsid w:val="4A07210A"/>
    <w:rsid w:val="4A10665F"/>
    <w:rsid w:val="4A1471F6"/>
    <w:rsid w:val="4A2D400B"/>
    <w:rsid w:val="4A332CFB"/>
    <w:rsid w:val="4A360212"/>
    <w:rsid w:val="4A8653EE"/>
    <w:rsid w:val="4A943A68"/>
    <w:rsid w:val="4AC47E4F"/>
    <w:rsid w:val="4AE20AAE"/>
    <w:rsid w:val="4B083A72"/>
    <w:rsid w:val="4B10184B"/>
    <w:rsid w:val="4B58470B"/>
    <w:rsid w:val="4B6F16B5"/>
    <w:rsid w:val="4B8851D6"/>
    <w:rsid w:val="4BCE1567"/>
    <w:rsid w:val="4BE143CD"/>
    <w:rsid w:val="4C3E5410"/>
    <w:rsid w:val="4C411D32"/>
    <w:rsid w:val="4C7C28D3"/>
    <w:rsid w:val="4C9E02AB"/>
    <w:rsid w:val="4CA5219C"/>
    <w:rsid w:val="4CBB7551"/>
    <w:rsid w:val="4CBC6C2B"/>
    <w:rsid w:val="4D120829"/>
    <w:rsid w:val="4D414C00"/>
    <w:rsid w:val="4D50486B"/>
    <w:rsid w:val="4D662C76"/>
    <w:rsid w:val="4D762AA5"/>
    <w:rsid w:val="4DA33ED1"/>
    <w:rsid w:val="4DBC0934"/>
    <w:rsid w:val="4DCD4DD9"/>
    <w:rsid w:val="4DD7025C"/>
    <w:rsid w:val="4DDD6657"/>
    <w:rsid w:val="4DDE1331"/>
    <w:rsid w:val="4DE14BB0"/>
    <w:rsid w:val="4DED6B8B"/>
    <w:rsid w:val="4DFE254E"/>
    <w:rsid w:val="4E057D5D"/>
    <w:rsid w:val="4E120BBB"/>
    <w:rsid w:val="4E26590B"/>
    <w:rsid w:val="4E280EE6"/>
    <w:rsid w:val="4E3F576D"/>
    <w:rsid w:val="4E48070B"/>
    <w:rsid w:val="4E4E5D53"/>
    <w:rsid w:val="4E5F61AF"/>
    <w:rsid w:val="4E706E8A"/>
    <w:rsid w:val="4E7114F4"/>
    <w:rsid w:val="4EA75D55"/>
    <w:rsid w:val="4EB3332E"/>
    <w:rsid w:val="4EF60A9A"/>
    <w:rsid w:val="4F130481"/>
    <w:rsid w:val="4F266D1F"/>
    <w:rsid w:val="4F2A0341"/>
    <w:rsid w:val="4F3013D6"/>
    <w:rsid w:val="4F371E9A"/>
    <w:rsid w:val="4F455CDB"/>
    <w:rsid w:val="4F565FD6"/>
    <w:rsid w:val="4F5922EA"/>
    <w:rsid w:val="4F6A2B99"/>
    <w:rsid w:val="4F6F62DF"/>
    <w:rsid w:val="4F704776"/>
    <w:rsid w:val="4F9368AC"/>
    <w:rsid w:val="4F9D68AF"/>
    <w:rsid w:val="4FBB4BD3"/>
    <w:rsid w:val="4FBD028E"/>
    <w:rsid w:val="500353E7"/>
    <w:rsid w:val="50252B2C"/>
    <w:rsid w:val="502822D3"/>
    <w:rsid w:val="50283E0F"/>
    <w:rsid w:val="50391A1A"/>
    <w:rsid w:val="505823FD"/>
    <w:rsid w:val="506543BB"/>
    <w:rsid w:val="50A27C01"/>
    <w:rsid w:val="50AF2A66"/>
    <w:rsid w:val="50B07C1F"/>
    <w:rsid w:val="50C932D6"/>
    <w:rsid w:val="50D933D0"/>
    <w:rsid w:val="50E31290"/>
    <w:rsid w:val="50F20585"/>
    <w:rsid w:val="510A22C1"/>
    <w:rsid w:val="510A64D6"/>
    <w:rsid w:val="51107F20"/>
    <w:rsid w:val="512D74A4"/>
    <w:rsid w:val="51381694"/>
    <w:rsid w:val="51501067"/>
    <w:rsid w:val="51520166"/>
    <w:rsid w:val="516F2EB9"/>
    <w:rsid w:val="51746229"/>
    <w:rsid w:val="517F5DFE"/>
    <w:rsid w:val="51A721AE"/>
    <w:rsid w:val="51B360E5"/>
    <w:rsid w:val="51B6708B"/>
    <w:rsid w:val="51DC4C20"/>
    <w:rsid w:val="52327EA6"/>
    <w:rsid w:val="523975CA"/>
    <w:rsid w:val="524041F4"/>
    <w:rsid w:val="52626D73"/>
    <w:rsid w:val="52636FCB"/>
    <w:rsid w:val="52996345"/>
    <w:rsid w:val="52A51CDA"/>
    <w:rsid w:val="52D11115"/>
    <w:rsid w:val="52E3214F"/>
    <w:rsid w:val="52FA6566"/>
    <w:rsid w:val="5310326E"/>
    <w:rsid w:val="531847A8"/>
    <w:rsid w:val="532852EE"/>
    <w:rsid w:val="532C152A"/>
    <w:rsid w:val="5338592C"/>
    <w:rsid w:val="534014E1"/>
    <w:rsid w:val="534319B2"/>
    <w:rsid w:val="534B5517"/>
    <w:rsid w:val="534D1001"/>
    <w:rsid w:val="534D53DE"/>
    <w:rsid w:val="534E073D"/>
    <w:rsid w:val="53762404"/>
    <w:rsid w:val="537C2F0B"/>
    <w:rsid w:val="53864224"/>
    <w:rsid w:val="5394396E"/>
    <w:rsid w:val="5399736B"/>
    <w:rsid w:val="53D81430"/>
    <w:rsid w:val="53DC6163"/>
    <w:rsid w:val="5406123A"/>
    <w:rsid w:val="54084CBA"/>
    <w:rsid w:val="54106745"/>
    <w:rsid w:val="543F081F"/>
    <w:rsid w:val="54606A9A"/>
    <w:rsid w:val="546479FC"/>
    <w:rsid w:val="5487355D"/>
    <w:rsid w:val="54915690"/>
    <w:rsid w:val="549B096C"/>
    <w:rsid w:val="54A44655"/>
    <w:rsid w:val="54A8158F"/>
    <w:rsid w:val="54C9155D"/>
    <w:rsid w:val="54D2129D"/>
    <w:rsid w:val="54DB7296"/>
    <w:rsid w:val="55042313"/>
    <w:rsid w:val="55533F83"/>
    <w:rsid w:val="55945B57"/>
    <w:rsid w:val="55B259BB"/>
    <w:rsid w:val="55C6220C"/>
    <w:rsid w:val="55CC2E3D"/>
    <w:rsid w:val="55EB0F2B"/>
    <w:rsid w:val="55ED67C1"/>
    <w:rsid w:val="560345EB"/>
    <w:rsid w:val="560B7ACB"/>
    <w:rsid w:val="56315CDE"/>
    <w:rsid w:val="563F46A5"/>
    <w:rsid w:val="564D7AF3"/>
    <w:rsid w:val="565A61D2"/>
    <w:rsid w:val="5669749E"/>
    <w:rsid w:val="566F60E6"/>
    <w:rsid w:val="568E55D8"/>
    <w:rsid w:val="56E666D1"/>
    <w:rsid w:val="56F273F5"/>
    <w:rsid w:val="56F36805"/>
    <w:rsid w:val="57227636"/>
    <w:rsid w:val="573B0DF9"/>
    <w:rsid w:val="573F37A0"/>
    <w:rsid w:val="57490EA8"/>
    <w:rsid w:val="575A43A4"/>
    <w:rsid w:val="576772D1"/>
    <w:rsid w:val="577512D1"/>
    <w:rsid w:val="578D44EB"/>
    <w:rsid w:val="57B81053"/>
    <w:rsid w:val="57C9100D"/>
    <w:rsid w:val="57F61DD3"/>
    <w:rsid w:val="57FC3ACF"/>
    <w:rsid w:val="580C0F3A"/>
    <w:rsid w:val="580F689B"/>
    <w:rsid w:val="581772F9"/>
    <w:rsid w:val="581E408E"/>
    <w:rsid w:val="58313BD0"/>
    <w:rsid w:val="584B3A0C"/>
    <w:rsid w:val="588C4A84"/>
    <w:rsid w:val="58D9795F"/>
    <w:rsid w:val="58F948A2"/>
    <w:rsid w:val="5904708B"/>
    <w:rsid w:val="590F1507"/>
    <w:rsid w:val="59135535"/>
    <w:rsid w:val="592517BD"/>
    <w:rsid w:val="592A4921"/>
    <w:rsid w:val="592A590C"/>
    <w:rsid w:val="594B7F19"/>
    <w:rsid w:val="597025C4"/>
    <w:rsid w:val="59AA3805"/>
    <w:rsid w:val="59E53D6C"/>
    <w:rsid w:val="59F948D8"/>
    <w:rsid w:val="59FA2896"/>
    <w:rsid w:val="5A024EB5"/>
    <w:rsid w:val="5A215065"/>
    <w:rsid w:val="5A373E24"/>
    <w:rsid w:val="5A427EDD"/>
    <w:rsid w:val="5A4F2381"/>
    <w:rsid w:val="5A7D72B9"/>
    <w:rsid w:val="5AA3518B"/>
    <w:rsid w:val="5AAB3C83"/>
    <w:rsid w:val="5AD53619"/>
    <w:rsid w:val="5AE9147E"/>
    <w:rsid w:val="5AF073B6"/>
    <w:rsid w:val="5AF47DD9"/>
    <w:rsid w:val="5B3449EB"/>
    <w:rsid w:val="5B3B1622"/>
    <w:rsid w:val="5B4A11E6"/>
    <w:rsid w:val="5B581160"/>
    <w:rsid w:val="5B6214FD"/>
    <w:rsid w:val="5B652CE3"/>
    <w:rsid w:val="5B6C3C96"/>
    <w:rsid w:val="5B7A1D7C"/>
    <w:rsid w:val="5B8B3019"/>
    <w:rsid w:val="5B9F2405"/>
    <w:rsid w:val="5BB66EEA"/>
    <w:rsid w:val="5BCB0534"/>
    <w:rsid w:val="5BDF47AA"/>
    <w:rsid w:val="5BE50F25"/>
    <w:rsid w:val="5BFA6891"/>
    <w:rsid w:val="5C2715E1"/>
    <w:rsid w:val="5C353E0C"/>
    <w:rsid w:val="5C56117C"/>
    <w:rsid w:val="5CB53A5E"/>
    <w:rsid w:val="5CCE6850"/>
    <w:rsid w:val="5CD071C0"/>
    <w:rsid w:val="5CE17957"/>
    <w:rsid w:val="5CF5401D"/>
    <w:rsid w:val="5D085919"/>
    <w:rsid w:val="5D0D01AF"/>
    <w:rsid w:val="5D244149"/>
    <w:rsid w:val="5D6846AE"/>
    <w:rsid w:val="5D69598E"/>
    <w:rsid w:val="5D97555D"/>
    <w:rsid w:val="5DBC3E30"/>
    <w:rsid w:val="5DDB06A3"/>
    <w:rsid w:val="5DE55991"/>
    <w:rsid w:val="5DEF61A4"/>
    <w:rsid w:val="5DFE27C2"/>
    <w:rsid w:val="5E0F5AA9"/>
    <w:rsid w:val="5E335543"/>
    <w:rsid w:val="5E3F3738"/>
    <w:rsid w:val="5E4353D6"/>
    <w:rsid w:val="5E464AE2"/>
    <w:rsid w:val="5E6120E8"/>
    <w:rsid w:val="5E7C7F51"/>
    <w:rsid w:val="5E8F42CB"/>
    <w:rsid w:val="5E950952"/>
    <w:rsid w:val="5EB52D97"/>
    <w:rsid w:val="5EC53714"/>
    <w:rsid w:val="5ECC203B"/>
    <w:rsid w:val="5EF44F14"/>
    <w:rsid w:val="5F461CCD"/>
    <w:rsid w:val="5F717BE5"/>
    <w:rsid w:val="5FAC408F"/>
    <w:rsid w:val="5FAD25C4"/>
    <w:rsid w:val="5FC16257"/>
    <w:rsid w:val="5FCB5E7E"/>
    <w:rsid w:val="5FCE13FB"/>
    <w:rsid w:val="5FDA6C9A"/>
    <w:rsid w:val="5FE052D6"/>
    <w:rsid w:val="5FEB4F44"/>
    <w:rsid w:val="60033351"/>
    <w:rsid w:val="6014147E"/>
    <w:rsid w:val="601B45EF"/>
    <w:rsid w:val="6031597A"/>
    <w:rsid w:val="60491819"/>
    <w:rsid w:val="604B706D"/>
    <w:rsid w:val="605170F5"/>
    <w:rsid w:val="60582448"/>
    <w:rsid w:val="60876719"/>
    <w:rsid w:val="60913B6A"/>
    <w:rsid w:val="609C4B80"/>
    <w:rsid w:val="60B5241A"/>
    <w:rsid w:val="60C65C53"/>
    <w:rsid w:val="60D27E02"/>
    <w:rsid w:val="60FA7FBD"/>
    <w:rsid w:val="610317E8"/>
    <w:rsid w:val="61055D5C"/>
    <w:rsid w:val="61267FC7"/>
    <w:rsid w:val="61441376"/>
    <w:rsid w:val="618150F9"/>
    <w:rsid w:val="61A34DEC"/>
    <w:rsid w:val="61A44D75"/>
    <w:rsid w:val="61AD5014"/>
    <w:rsid w:val="61BE56DE"/>
    <w:rsid w:val="61C3664A"/>
    <w:rsid w:val="61C8475D"/>
    <w:rsid w:val="61D14699"/>
    <w:rsid w:val="61DE00C2"/>
    <w:rsid w:val="61F20910"/>
    <w:rsid w:val="620B3C1D"/>
    <w:rsid w:val="623F6C33"/>
    <w:rsid w:val="625729E3"/>
    <w:rsid w:val="629D52D3"/>
    <w:rsid w:val="62AB7783"/>
    <w:rsid w:val="62E91F7A"/>
    <w:rsid w:val="630020D3"/>
    <w:rsid w:val="630075C7"/>
    <w:rsid w:val="630113BD"/>
    <w:rsid w:val="63166270"/>
    <w:rsid w:val="632B0E85"/>
    <w:rsid w:val="632F07AB"/>
    <w:rsid w:val="63322BBF"/>
    <w:rsid w:val="634C17B6"/>
    <w:rsid w:val="635600A9"/>
    <w:rsid w:val="636D2D88"/>
    <w:rsid w:val="637A6E33"/>
    <w:rsid w:val="63822D65"/>
    <w:rsid w:val="63927F30"/>
    <w:rsid w:val="6398423D"/>
    <w:rsid w:val="639E09A4"/>
    <w:rsid w:val="63B7684E"/>
    <w:rsid w:val="63B87DE9"/>
    <w:rsid w:val="63C11FDF"/>
    <w:rsid w:val="63DA1D6D"/>
    <w:rsid w:val="640436CD"/>
    <w:rsid w:val="64113315"/>
    <w:rsid w:val="64121078"/>
    <w:rsid w:val="642A5D45"/>
    <w:rsid w:val="644D5D48"/>
    <w:rsid w:val="645F475D"/>
    <w:rsid w:val="64641170"/>
    <w:rsid w:val="647F3A4C"/>
    <w:rsid w:val="64961FEA"/>
    <w:rsid w:val="649737D1"/>
    <w:rsid w:val="64AC2A0D"/>
    <w:rsid w:val="64D57CC1"/>
    <w:rsid w:val="64D94CD6"/>
    <w:rsid w:val="64E75170"/>
    <w:rsid w:val="64EF542F"/>
    <w:rsid w:val="650D3452"/>
    <w:rsid w:val="65120220"/>
    <w:rsid w:val="652F4833"/>
    <w:rsid w:val="65364C48"/>
    <w:rsid w:val="6539524A"/>
    <w:rsid w:val="653C17B9"/>
    <w:rsid w:val="653F1978"/>
    <w:rsid w:val="65581B37"/>
    <w:rsid w:val="655C19F9"/>
    <w:rsid w:val="656137FC"/>
    <w:rsid w:val="657D2EF6"/>
    <w:rsid w:val="658A0837"/>
    <w:rsid w:val="659B1B6E"/>
    <w:rsid w:val="65B303FE"/>
    <w:rsid w:val="65BF032F"/>
    <w:rsid w:val="65CE09F7"/>
    <w:rsid w:val="65E77E4B"/>
    <w:rsid w:val="65E80F94"/>
    <w:rsid w:val="65FB6B37"/>
    <w:rsid w:val="661532C3"/>
    <w:rsid w:val="662C1C0F"/>
    <w:rsid w:val="6631158C"/>
    <w:rsid w:val="66554C65"/>
    <w:rsid w:val="665B0220"/>
    <w:rsid w:val="6664062D"/>
    <w:rsid w:val="66647CEF"/>
    <w:rsid w:val="66756B52"/>
    <w:rsid w:val="669612B8"/>
    <w:rsid w:val="669C4B10"/>
    <w:rsid w:val="66A45E38"/>
    <w:rsid w:val="66C4285D"/>
    <w:rsid w:val="66F25101"/>
    <w:rsid w:val="66F957EA"/>
    <w:rsid w:val="66FD6DD9"/>
    <w:rsid w:val="67014DEE"/>
    <w:rsid w:val="6704759C"/>
    <w:rsid w:val="67061C6F"/>
    <w:rsid w:val="67426A32"/>
    <w:rsid w:val="675751AB"/>
    <w:rsid w:val="675B7323"/>
    <w:rsid w:val="677C52CE"/>
    <w:rsid w:val="67884E3E"/>
    <w:rsid w:val="67A1449C"/>
    <w:rsid w:val="67DA72F1"/>
    <w:rsid w:val="67EB266B"/>
    <w:rsid w:val="68000AEE"/>
    <w:rsid w:val="68143A8E"/>
    <w:rsid w:val="683345E7"/>
    <w:rsid w:val="6836397F"/>
    <w:rsid w:val="685436B1"/>
    <w:rsid w:val="685D76D5"/>
    <w:rsid w:val="68D66F7D"/>
    <w:rsid w:val="68FD0E6A"/>
    <w:rsid w:val="69086524"/>
    <w:rsid w:val="690C7823"/>
    <w:rsid w:val="69165618"/>
    <w:rsid w:val="691924BC"/>
    <w:rsid w:val="69384EE2"/>
    <w:rsid w:val="694E3BA9"/>
    <w:rsid w:val="696C440D"/>
    <w:rsid w:val="69704E73"/>
    <w:rsid w:val="697A30B8"/>
    <w:rsid w:val="69802604"/>
    <w:rsid w:val="69926F76"/>
    <w:rsid w:val="69A363E3"/>
    <w:rsid w:val="69CC6E17"/>
    <w:rsid w:val="69DF2E45"/>
    <w:rsid w:val="6A117E0F"/>
    <w:rsid w:val="6A234CE7"/>
    <w:rsid w:val="6A2B3DFA"/>
    <w:rsid w:val="6A2C069F"/>
    <w:rsid w:val="6A564508"/>
    <w:rsid w:val="6A584BA5"/>
    <w:rsid w:val="6A6A318A"/>
    <w:rsid w:val="6A950716"/>
    <w:rsid w:val="6AB8323C"/>
    <w:rsid w:val="6AC2789A"/>
    <w:rsid w:val="6AF26073"/>
    <w:rsid w:val="6AF85145"/>
    <w:rsid w:val="6AFE13B8"/>
    <w:rsid w:val="6B500125"/>
    <w:rsid w:val="6B5D5F9E"/>
    <w:rsid w:val="6B5F7AC4"/>
    <w:rsid w:val="6B6E7D76"/>
    <w:rsid w:val="6B786DC2"/>
    <w:rsid w:val="6B8123A4"/>
    <w:rsid w:val="6BEA4F78"/>
    <w:rsid w:val="6BFE10C7"/>
    <w:rsid w:val="6C0E025B"/>
    <w:rsid w:val="6C5D21FB"/>
    <w:rsid w:val="6C765E15"/>
    <w:rsid w:val="6C9E5415"/>
    <w:rsid w:val="6CAA6D68"/>
    <w:rsid w:val="6CBF5624"/>
    <w:rsid w:val="6CF13EC6"/>
    <w:rsid w:val="6D1214DA"/>
    <w:rsid w:val="6D170857"/>
    <w:rsid w:val="6D187838"/>
    <w:rsid w:val="6D314807"/>
    <w:rsid w:val="6D4B5A26"/>
    <w:rsid w:val="6D4C0234"/>
    <w:rsid w:val="6D4E753F"/>
    <w:rsid w:val="6D535020"/>
    <w:rsid w:val="6D7A7821"/>
    <w:rsid w:val="6D8D725B"/>
    <w:rsid w:val="6D8F1E33"/>
    <w:rsid w:val="6DA070E2"/>
    <w:rsid w:val="6DC81EC1"/>
    <w:rsid w:val="6DD8024E"/>
    <w:rsid w:val="6DD97201"/>
    <w:rsid w:val="6E254456"/>
    <w:rsid w:val="6E262FB4"/>
    <w:rsid w:val="6E352EB4"/>
    <w:rsid w:val="6E4D32D0"/>
    <w:rsid w:val="6E605042"/>
    <w:rsid w:val="6E680107"/>
    <w:rsid w:val="6ECE001D"/>
    <w:rsid w:val="6EE57E46"/>
    <w:rsid w:val="6EFC3BD6"/>
    <w:rsid w:val="6F026F6D"/>
    <w:rsid w:val="6F09367A"/>
    <w:rsid w:val="6F11329D"/>
    <w:rsid w:val="6F196F4B"/>
    <w:rsid w:val="6F1D1982"/>
    <w:rsid w:val="6F3A19A1"/>
    <w:rsid w:val="6F3F1170"/>
    <w:rsid w:val="6F565DEB"/>
    <w:rsid w:val="6F833C57"/>
    <w:rsid w:val="6F8D43ED"/>
    <w:rsid w:val="6FAC2801"/>
    <w:rsid w:val="6FB1489C"/>
    <w:rsid w:val="6FC912BB"/>
    <w:rsid w:val="6FF25BF6"/>
    <w:rsid w:val="6FF7723D"/>
    <w:rsid w:val="6FF94E21"/>
    <w:rsid w:val="700803B2"/>
    <w:rsid w:val="700D5BB4"/>
    <w:rsid w:val="701270F1"/>
    <w:rsid w:val="702B1420"/>
    <w:rsid w:val="70367B08"/>
    <w:rsid w:val="708C6C14"/>
    <w:rsid w:val="70914DE8"/>
    <w:rsid w:val="70AD220A"/>
    <w:rsid w:val="70B4507B"/>
    <w:rsid w:val="70D43805"/>
    <w:rsid w:val="70DD5256"/>
    <w:rsid w:val="70E91966"/>
    <w:rsid w:val="711759BB"/>
    <w:rsid w:val="71275EF7"/>
    <w:rsid w:val="71286898"/>
    <w:rsid w:val="712971A5"/>
    <w:rsid w:val="71567A73"/>
    <w:rsid w:val="716272FA"/>
    <w:rsid w:val="71A720CD"/>
    <w:rsid w:val="71B95B4F"/>
    <w:rsid w:val="71F856FC"/>
    <w:rsid w:val="72162BA8"/>
    <w:rsid w:val="7218737B"/>
    <w:rsid w:val="72247D88"/>
    <w:rsid w:val="723C060D"/>
    <w:rsid w:val="725854FE"/>
    <w:rsid w:val="726C689C"/>
    <w:rsid w:val="727110AF"/>
    <w:rsid w:val="727F01BF"/>
    <w:rsid w:val="728D4994"/>
    <w:rsid w:val="72902AA4"/>
    <w:rsid w:val="72A82AFD"/>
    <w:rsid w:val="72DC1E41"/>
    <w:rsid w:val="72E4675A"/>
    <w:rsid w:val="72EE2353"/>
    <w:rsid w:val="72F17A71"/>
    <w:rsid w:val="72F64349"/>
    <w:rsid w:val="731A4CAD"/>
    <w:rsid w:val="732D654F"/>
    <w:rsid w:val="732E2A2B"/>
    <w:rsid w:val="73356E13"/>
    <w:rsid w:val="73404424"/>
    <w:rsid w:val="736214C2"/>
    <w:rsid w:val="73777153"/>
    <w:rsid w:val="738D32D9"/>
    <w:rsid w:val="739441DE"/>
    <w:rsid w:val="73C537B1"/>
    <w:rsid w:val="73CD33BB"/>
    <w:rsid w:val="73D1075C"/>
    <w:rsid w:val="73D410F7"/>
    <w:rsid w:val="73DD3FC1"/>
    <w:rsid w:val="73E476ED"/>
    <w:rsid w:val="73EC03DD"/>
    <w:rsid w:val="73F64075"/>
    <w:rsid w:val="73FB6C2B"/>
    <w:rsid w:val="740A6140"/>
    <w:rsid w:val="74301621"/>
    <w:rsid w:val="74442730"/>
    <w:rsid w:val="74531D2F"/>
    <w:rsid w:val="745B488C"/>
    <w:rsid w:val="746C669B"/>
    <w:rsid w:val="74842DB4"/>
    <w:rsid w:val="749232A9"/>
    <w:rsid w:val="74F56F80"/>
    <w:rsid w:val="75001E3D"/>
    <w:rsid w:val="75120B09"/>
    <w:rsid w:val="75181C9D"/>
    <w:rsid w:val="75213866"/>
    <w:rsid w:val="75562751"/>
    <w:rsid w:val="756E7E47"/>
    <w:rsid w:val="75706D1D"/>
    <w:rsid w:val="75894CB4"/>
    <w:rsid w:val="758D76E5"/>
    <w:rsid w:val="759D359F"/>
    <w:rsid w:val="75A61441"/>
    <w:rsid w:val="75C56403"/>
    <w:rsid w:val="75CB1A4C"/>
    <w:rsid w:val="75E20279"/>
    <w:rsid w:val="75F453A3"/>
    <w:rsid w:val="75FC0828"/>
    <w:rsid w:val="760C45D1"/>
    <w:rsid w:val="76232AEC"/>
    <w:rsid w:val="76284AC2"/>
    <w:rsid w:val="76491255"/>
    <w:rsid w:val="764E37CA"/>
    <w:rsid w:val="765F1B2B"/>
    <w:rsid w:val="766F7697"/>
    <w:rsid w:val="76B53CD2"/>
    <w:rsid w:val="76C74100"/>
    <w:rsid w:val="76D644FA"/>
    <w:rsid w:val="76F07EAA"/>
    <w:rsid w:val="76FE2D08"/>
    <w:rsid w:val="771B0062"/>
    <w:rsid w:val="774F580C"/>
    <w:rsid w:val="7754790A"/>
    <w:rsid w:val="77776CAF"/>
    <w:rsid w:val="777E710B"/>
    <w:rsid w:val="77845250"/>
    <w:rsid w:val="778878C7"/>
    <w:rsid w:val="778D3EAD"/>
    <w:rsid w:val="77966242"/>
    <w:rsid w:val="77BE0B12"/>
    <w:rsid w:val="77E109BC"/>
    <w:rsid w:val="77F46B7D"/>
    <w:rsid w:val="780508C4"/>
    <w:rsid w:val="78077577"/>
    <w:rsid w:val="78147F54"/>
    <w:rsid w:val="781903FE"/>
    <w:rsid w:val="78291D14"/>
    <w:rsid w:val="78390DEB"/>
    <w:rsid w:val="784D6322"/>
    <w:rsid w:val="7862675C"/>
    <w:rsid w:val="78635A04"/>
    <w:rsid w:val="78692B14"/>
    <w:rsid w:val="7877756F"/>
    <w:rsid w:val="787C64BB"/>
    <w:rsid w:val="789B4907"/>
    <w:rsid w:val="789F743A"/>
    <w:rsid w:val="78AE75B3"/>
    <w:rsid w:val="78B57EE2"/>
    <w:rsid w:val="78BB11DA"/>
    <w:rsid w:val="78BF0458"/>
    <w:rsid w:val="78C16764"/>
    <w:rsid w:val="78D14C8A"/>
    <w:rsid w:val="78D47EDB"/>
    <w:rsid w:val="790B23F9"/>
    <w:rsid w:val="790D0AC0"/>
    <w:rsid w:val="79234D2F"/>
    <w:rsid w:val="7932685A"/>
    <w:rsid w:val="79410484"/>
    <w:rsid w:val="79516F70"/>
    <w:rsid w:val="79525636"/>
    <w:rsid w:val="79527A44"/>
    <w:rsid w:val="795E0718"/>
    <w:rsid w:val="795F3B46"/>
    <w:rsid w:val="7991711C"/>
    <w:rsid w:val="79CF419C"/>
    <w:rsid w:val="7A075A61"/>
    <w:rsid w:val="7A234F10"/>
    <w:rsid w:val="7A3221EC"/>
    <w:rsid w:val="7A576DBA"/>
    <w:rsid w:val="7A5C5DD2"/>
    <w:rsid w:val="7A713E85"/>
    <w:rsid w:val="7A797A07"/>
    <w:rsid w:val="7A7C535A"/>
    <w:rsid w:val="7A9D3935"/>
    <w:rsid w:val="7ABA33EA"/>
    <w:rsid w:val="7AEA0746"/>
    <w:rsid w:val="7B3377DF"/>
    <w:rsid w:val="7B36045B"/>
    <w:rsid w:val="7B5633CA"/>
    <w:rsid w:val="7B5F4A24"/>
    <w:rsid w:val="7B665E5A"/>
    <w:rsid w:val="7B841440"/>
    <w:rsid w:val="7B866876"/>
    <w:rsid w:val="7B9710F5"/>
    <w:rsid w:val="7BCD1BB0"/>
    <w:rsid w:val="7BD56697"/>
    <w:rsid w:val="7BE60EA3"/>
    <w:rsid w:val="7BF70EC6"/>
    <w:rsid w:val="7C176585"/>
    <w:rsid w:val="7C2C5508"/>
    <w:rsid w:val="7C2E68EF"/>
    <w:rsid w:val="7C3946A2"/>
    <w:rsid w:val="7C3A7068"/>
    <w:rsid w:val="7C5D4FA9"/>
    <w:rsid w:val="7C71145B"/>
    <w:rsid w:val="7C99700C"/>
    <w:rsid w:val="7C9D1ABB"/>
    <w:rsid w:val="7CAE626C"/>
    <w:rsid w:val="7CC657AB"/>
    <w:rsid w:val="7CD228EB"/>
    <w:rsid w:val="7CD556FD"/>
    <w:rsid w:val="7CFC7AC4"/>
    <w:rsid w:val="7D0166A0"/>
    <w:rsid w:val="7D041215"/>
    <w:rsid w:val="7D1C7AB0"/>
    <w:rsid w:val="7D1E41BA"/>
    <w:rsid w:val="7D274817"/>
    <w:rsid w:val="7D721420"/>
    <w:rsid w:val="7D841E05"/>
    <w:rsid w:val="7D8A2717"/>
    <w:rsid w:val="7D8A53A6"/>
    <w:rsid w:val="7D970D55"/>
    <w:rsid w:val="7D9E0CED"/>
    <w:rsid w:val="7E160799"/>
    <w:rsid w:val="7E431552"/>
    <w:rsid w:val="7E4C644D"/>
    <w:rsid w:val="7E516AD8"/>
    <w:rsid w:val="7E882F1A"/>
    <w:rsid w:val="7E8A4813"/>
    <w:rsid w:val="7EA42B1E"/>
    <w:rsid w:val="7EA72BFC"/>
    <w:rsid w:val="7ECD4E2F"/>
    <w:rsid w:val="7EF06C38"/>
    <w:rsid w:val="7F113A1D"/>
    <w:rsid w:val="7F1C7D6F"/>
    <w:rsid w:val="7F23172E"/>
    <w:rsid w:val="7F297BD3"/>
    <w:rsid w:val="7F3E5AAC"/>
    <w:rsid w:val="7F7D19C8"/>
    <w:rsid w:val="7F8942F1"/>
    <w:rsid w:val="7FA54125"/>
    <w:rsid w:val="7FCC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styleId="4">
    <w:name w:val="Document Map"/>
    <w:basedOn w:val="1"/>
    <w:link w:val="26"/>
    <w:qFormat/>
    <w:uiPriority w:val="0"/>
    <w:rPr>
      <w:rFonts w:ascii="宋体"/>
      <w:sz w:val="18"/>
      <w:szCs w:val="18"/>
    </w:rPr>
  </w:style>
  <w:style w:type="paragraph" w:styleId="5">
    <w:name w:val="toc 3"/>
    <w:basedOn w:val="1"/>
    <w:next w:val="1"/>
    <w:qFormat/>
    <w:uiPriority w:val="0"/>
    <w:pPr>
      <w:ind w:left="840" w:leftChars="400"/>
    </w:pPr>
  </w:style>
  <w:style w:type="paragraph" w:styleId="6">
    <w:name w:val="Plain Text"/>
    <w:basedOn w:val="1"/>
    <w:qFormat/>
    <w:uiPriority w:val="0"/>
    <w:rPr>
      <w:rFonts w:ascii="宋体" w:hAnsi="Courier New" w:cs="宋体"/>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footnote text"/>
    <w:basedOn w:val="1"/>
    <w:qFormat/>
    <w:uiPriority w:val="0"/>
    <w:pPr>
      <w:widowControl/>
      <w:snapToGrid w:val="0"/>
      <w:jc w:val="left"/>
    </w:pPr>
    <w:rPr>
      <w:sz w:val="18"/>
      <w:szCs w:val="18"/>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nhideWhenUsed/>
    <w:qFormat/>
    <w:uiPriority w:val="0"/>
    <w:rPr>
      <w:rFonts w:cs="Times New Roman"/>
    </w:rPr>
  </w:style>
  <w:style w:type="character" w:customStyle="1" w:styleId="17">
    <w:name w:val="样式 仿宋"/>
    <w:qFormat/>
    <w:uiPriority w:val="0"/>
    <w:rPr>
      <w:rFonts w:ascii="仿宋" w:hAnsi="仿宋" w:eastAsia="仿宋"/>
      <w:kern w:val="1"/>
    </w:rPr>
  </w:style>
  <w:style w:type="paragraph" w:customStyle="1" w:styleId="18">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19">
    <w:name w:val="样式 仿宋 行距: 1.5 倍行距"/>
    <w:basedOn w:val="1"/>
    <w:qFormat/>
    <w:uiPriority w:val="0"/>
    <w:pPr>
      <w:spacing w:line="360" w:lineRule="auto"/>
    </w:pPr>
    <w:rPr>
      <w:rFonts w:ascii="仿宋" w:hAnsi="仿宋" w:eastAsia="仿宋" w:cs="宋体"/>
      <w:sz w:val="24"/>
      <w:szCs w:val="20"/>
    </w:rPr>
  </w:style>
  <w:style w:type="character" w:customStyle="1" w:styleId="20">
    <w:name w:val="font21"/>
    <w:basedOn w:val="15"/>
    <w:qFormat/>
    <w:uiPriority w:val="0"/>
    <w:rPr>
      <w:rFonts w:hint="default" w:ascii="等线" w:hAnsi="等线" w:eastAsia="等线" w:cs="等线"/>
      <w:color w:val="000000"/>
      <w:sz w:val="22"/>
      <w:szCs w:val="22"/>
      <w:u w:val="none"/>
    </w:rPr>
  </w:style>
  <w:style w:type="character" w:customStyle="1" w:styleId="21">
    <w:name w:val="font41"/>
    <w:basedOn w:val="15"/>
    <w:qFormat/>
    <w:uiPriority w:val="0"/>
    <w:rPr>
      <w:rFonts w:hint="eastAsia" w:ascii="宋体" w:hAnsi="宋体" w:eastAsia="宋体" w:cs="宋体"/>
      <w:color w:val="000000"/>
      <w:sz w:val="20"/>
      <w:szCs w:val="20"/>
      <w:u w:val="none"/>
    </w:rPr>
  </w:style>
  <w:style w:type="character" w:customStyle="1" w:styleId="22">
    <w:name w:val="font111"/>
    <w:basedOn w:val="15"/>
    <w:qFormat/>
    <w:uiPriority w:val="0"/>
    <w:rPr>
      <w:rFonts w:hint="eastAsia" w:ascii="宋体" w:hAnsi="宋体" w:eastAsia="宋体" w:cs="宋体"/>
      <w:color w:val="000000"/>
      <w:sz w:val="20"/>
      <w:szCs w:val="20"/>
      <w:u w:val="none"/>
    </w:rPr>
  </w:style>
  <w:style w:type="character" w:customStyle="1" w:styleId="23">
    <w:name w:val="font101"/>
    <w:basedOn w:val="15"/>
    <w:qFormat/>
    <w:uiPriority w:val="0"/>
    <w:rPr>
      <w:rFonts w:hint="eastAsia" w:ascii="宋体" w:hAnsi="宋体" w:eastAsia="宋体" w:cs="宋体"/>
      <w:b/>
      <w:color w:val="000000"/>
      <w:sz w:val="20"/>
      <w:szCs w:val="20"/>
      <w:u w:val="none"/>
    </w:rPr>
  </w:style>
  <w:style w:type="paragraph" w:styleId="24">
    <w:name w:val="List Paragraph"/>
    <w:basedOn w:val="1"/>
    <w:qFormat/>
    <w:uiPriority w:val="34"/>
    <w:pPr>
      <w:ind w:firstLine="420" w:firstLineChars="200"/>
    </w:pPr>
  </w:style>
  <w:style w:type="paragraph" w:customStyle="1" w:styleId="25">
    <w:name w:val="_Style 1"/>
    <w:basedOn w:val="1"/>
    <w:qFormat/>
    <w:uiPriority w:val="34"/>
    <w:pPr>
      <w:ind w:firstLine="420" w:firstLineChars="200"/>
    </w:pPr>
  </w:style>
  <w:style w:type="character" w:customStyle="1" w:styleId="26">
    <w:name w:val="文档结构图 Char"/>
    <w:basedOn w:val="15"/>
    <w:link w:val="4"/>
    <w:qFormat/>
    <w:uiPriority w:val="0"/>
    <w:rPr>
      <w:rFonts w:ascii="宋体" w:eastAsia="宋体"/>
      <w:kern w:val="2"/>
      <w:sz w:val="18"/>
      <w:szCs w:val="18"/>
    </w:rPr>
  </w:style>
  <w:style w:type="character" w:customStyle="1" w:styleId="27">
    <w:name w:val="font61"/>
    <w:basedOn w:val="15"/>
    <w:qFormat/>
    <w:uiPriority w:val="0"/>
    <w:rPr>
      <w:rFonts w:hint="eastAsia" w:ascii="宋体" w:hAnsi="宋体" w:eastAsia="宋体" w:cs="宋体"/>
      <w:color w:val="000000"/>
      <w:sz w:val="40"/>
      <w:szCs w:val="40"/>
      <w:u w:val="none"/>
    </w:rPr>
  </w:style>
  <w:style w:type="character" w:customStyle="1" w:styleId="28">
    <w:name w:val="font71"/>
    <w:basedOn w:val="15"/>
    <w:qFormat/>
    <w:uiPriority w:val="0"/>
    <w:rPr>
      <w:rFonts w:hint="eastAsia" w:ascii="仿宋" w:hAnsi="仿宋" w:eastAsia="仿宋" w:cs="仿宋"/>
      <w:color w:val="000000"/>
      <w:sz w:val="20"/>
      <w:szCs w:val="20"/>
      <w:u w:val="none"/>
    </w:rPr>
  </w:style>
  <w:style w:type="character" w:customStyle="1" w:styleId="29">
    <w:name w:val="font51"/>
    <w:basedOn w:val="15"/>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7188</Words>
  <Characters>40976</Characters>
  <Lines>341</Lines>
  <Paragraphs>96</Paragraphs>
  <TotalTime>15</TotalTime>
  <ScaleCrop>false</ScaleCrop>
  <LinksUpToDate>false</LinksUpToDate>
  <CharactersWithSpaces>48068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2018-10-26T10:20:00Z</dcterms:created>
  <dc:creator>Administrator</dc:creator>
  <cp:lastModifiedBy>Administrator</cp:lastModifiedBy>
  <cp:lastPrinted>2022-01-07T09:12:00Z</cp:lastPrinted>
  <dcterms:modified xsi:type="dcterms:W3CDTF">2022-01-07T10:35:03Z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785D7E2A0BE242EE9F2C9A283F296AF5</vt:lpwstr>
  </property>
</Properties>
</file>