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黑体" w:hAnsi="黑体" w:eastAsia="黑体" w:cs="黑体"/>
          <w:b/>
          <w:bCs/>
          <w:color w:val="auto"/>
          <w:spacing w:val="20"/>
          <w:sz w:val="52"/>
          <w:szCs w:val="52"/>
          <w:lang w:val="en-US" w:eastAsia="zh-CN"/>
        </w:rPr>
      </w:pPr>
      <w:r>
        <w:rPr>
          <w:rFonts w:hint="eastAsia" w:ascii="黑体" w:hAnsi="黑体" w:eastAsia="黑体" w:cs="黑体"/>
          <w:b/>
          <w:bCs/>
          <w:color w:val="auto"/>
          <w:spacing w:val="20"/>
          <w:sz w:val="52"/>
          <w:szCs w:val="52"/>
          <w:lang w:val="en-US" w:eastAsia="zh-CN"/>
        </w:rPr>
        <w:t>阿克苏地区2022年度重大动物疫病疫苗采购（第二批）山羊痘活疫苗(二次)</w:t>
      </w:r>
    </w:p>
    <w:p>
      <w:pPr>
        <w:spacing w:line="600" w:lineRule="exact"/>
        <w:jc w:val="both"/>
        <w:rPr>
          <w:rFonts w:hint="eastAsia" w:ascii="黑体" w:hAnsi="黑体" w:eastAsia="黑体" w:cs="黑体"/>
          <w:b/>
          <w:bCs/>
          <w:color w:val="auto"/>
          <w:spacing w:val="20"/>
          <w:sz w:val="52"/>
          <w:szCs w:val="52"/>
          <w:lang w:eastAsia="zh-CN"/>
        </w:rPr>
      </w:pPr>
    </w:p>
    <w:p>
      <w:pPr>
        <w:pStyle w:val="2"/>
        <w:rPr>
          <w:rFonts w:hint="eastAsia" w:ascii="黑体" w:hAnsi="黑体" w:eastAsia="黑体" w:cs="黑体"/>
          <w:lang w:eastAsia="zh-CN"/>
        </w:rPr>
      </w:pPr>
    </w:p>
    <w:p>
      <w:pPr>
        <w:pStyle w:val="3"/>
        <w:rPr>
          <w:rFonts w:hint="eastAsia" w:ascii="黑体" w:hAnsi="黑体" w:eastAsia="黑体" w:cs="黑体"/>
          <w:lang w:eastAsia="zh-CN"/>
        </w:rPr>
      </w:pPr>
    </w:p>
    <w:p>
      <w:pPr>
        <w:rPr>
          <w:rFonts w:hint="eastAsia" w:ascii="黑体" w:hAnsi="黑体" w:eastAsia="黑体" w:cs="黑体"/>
          <w:lang w:eastAsia="zh-CN"/>
        </w:rPr>
      </w:pPr>
    </w:p>
    <w:p>
      <w:pPr>
        <w:pStyle w:val="2"/>
        <w:rPr>
          <w:rFonts w:hint="eastAsia" w:ascii="黑体" w:hAnsi="黑体" w:eastAsia="黑体" w:cs="黑体"/>
          <w:lang w:eastAsia="zh-CN"/>
        </w:rPr>
      </w:pPr>
    </w:p>
    <w:p>
      <w:pPr>
        <w:pStyle w:val="3"/>
        <w:rPr>
          <w:rFonts w:hint="eastAsia"/>
          <w:lang w:eastAsia="zh-CN"/>
        </w:rPr>
      </w:pPr>
    </w:p>
    <w:p>
      <w:pPr>
        <w:spacing w:line="360" w:lineRule="auto"/>
        <w:jc w:val="center"/>
        <w:rPr>
          <w:rFonts w:hint="eastAsia" w:ascii="黑体" w:hAnsi="黑体" w:eastAsia="黑体" w:cs="黑体"/>
          <w:b/>
          <w:bCs/>
          <w:color w:val="auto"/>
          <w:spacing w:val="20"/>
          <w:sz w:val="72"/>
          <w:szCs w:val="72"/>
          <w:lang w:eastAsia="zh-CN"/>
        </w:rPr>
      </w:pPr>
      <w:r>
        <w:rPr>
          <w:rFonts w:hint="eastAsia" w:ascii="黑体" w:hAnsi="黑体" w:eastAsia="黑体" w:cs="黑体"/>
          <w:b/>
          <w:bCs/>
          <w:color w:val="auto"/>
          <w:spacing w:val="20"/>
          <w:sz w:val="72"/>
          <w:szCs w:val="72"/>
          <w:lang w:eastAsia="zh-CN"/>
        </w:rPr>
        <w:t>询</w:t>
      </w:r>
    </w:p>
    <w:p>
      <w:pPr>
        <w:spacing w:line="360" w:lineRule="auto"/>
        <w:jc w:val="center"/>
        <w:rPr>
          <w:rFonts w:hint="eastAsia" w:ascii="黑体" w:hAnsi="黑体" w:eastAsia="黑体" w:cs="黑体"/>
          <w:b/>
          <w:bCs/>
          <w:color w:val="auto"/>
          <w:spacing w:val="20"/>
          <w:sz w:val="72"/>
          <w:szCs w:val="72"/>
          <w:lang w:eastAsia="zh-CN"/>
        </w:rPr>
      </w:pPr>
      <w:r>
        <w:rPr>
          <w:rFonts w:hint="eastAsia" w:ascii="黑体" w:hAnsi="黑体" w:eastAsia="黑体" w:cs="黑体"/>
          <w:b/>
          <w:bCs/>
          <w:color w:val="auto"/>
          <w:spacing w:val="20"/>
          <w:sz w:val="72"/>
          <w:szCs w:val="72"/>
          <w:lang w:eastAsia="zh-CN"/>
        </w:rPr>
        <w:t>价</w:t>
      </w:r>
    </w:p>
    <w:p>
      <w:pPr>
        <w:spacing w:line="360" w:lineRule="auto"/>
        <w:jc w:val="center"/>
        <w:rPr>
          <w:rFonts w:hint="eastAsia" w:ascii="黑体" w:hAnsi="黑体" w:eastAsia="黑体" w:cs="黑体"/>
          <w:b/>
          <w:bCs/>
          <w:color w:val="auto"/>
          <w:spacing w:val="20"/>
          <w:sz w:val="72"/>
          <w:szCs w:val="72"/>
        </w:rPr>
      </w:pPr>
      <w:r>
        <w:rPr>
          <w:rFonts w:hint="eastAsia" w:ascii="黑体" w:hAnsi="黑体" w:eastAsia="黑体" w:cs="黑体"/>
          <w:b/>
          <w:bCs/>
          <w:color w:val="auto"/>
          <w:spacing w:val="20"/>
          <w:sz w:val="72"/>
          <w:szCs w:val="72"/>
        </w:rPr>
        <w:t>文</w:t>
      </w:r>
    </w:p>
    <w:p>
      <w:pPr>
        <w:spacing w:line="360" w:lineRule="auto"/>
        <w:jc w:val="center"/>
        <w:rPr>
          <w:rFonts w:hint="eastAsia" w:ascii="黑体" w:hAnsi="黑体" w:eastAsia="黑体" w:cs="黑体"/>
          <w:b/>
          <w:bCs/>
          <w:color w:val="auto"/>
          <w:spacing w:val="20"/>
          <w:sz w:val="72"/>
          <w:szCs w:val="72"/>
        </w:rPr>
      </w:pPr>
      <w:r>
        <w:rPr>
          <w:rFonts w:hint="eastAsia" w:ascii="黑体" w:hAnsi="黑体" w:eastAsia="黑体" w:cs="黑体"/>
          <w:b/>
          <w:bCs/>
          <w:color w:val="auto"/>
          <w:spacing w:val="20"/>
          <w:sz w:val="72"/>
          <w:szCs w:val="72"/>
        </w:rPr>
        <w:t>件</w:t>
      </w:r>
    </w:p>
    <w:p>
      <w:pPr>
        <w:spacing w:line="360" w:lineRule="auto"/>
        <w:ind w:firstLine="2008" w:firstLineChars="500"/>
        <w:rPr>
          <w:rFonts w:hint="eastAsia" w:ascii="黑体" w:hAnsi="黑体" w:eastAsia="黑体" w:cs="黑体"/>
          <w:b/>
          <w:bCs/>
          <w:color w:val="auto"/>
          <w:sz w:val="40"/>
          <w:szCs w:val="40"/>
        </w:rPr>
      </w:pPr>
    </w:p>
    <w:p>
      <w:pPr>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黑体" w:hAnsi="黑体" w:eastAsia="黑体" w:cs="黑体"/>
          <w:b/>
          <w:color w:val="auto"/>
          <w:spacing w:val="20"/>
          <w:sz w:val="30"/>
          <w:szCs w:val="30"/>
          <w:lang w:val="en-US" w:eastAsia="zh-CN"/>
        </w:rPr>
      </w:pPr>
    </w:p>
    <w:p>
      <w:pPr>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黑体" w:hAnsi="黑体" w:eastAsia="黑体" w:cs="黑体"/>
          <w:b/>
          <w:color w:val="auto"/>
          <w:spacing w:val="20"/>
          <w:sz w:val="30"/>
          <w:szCs w:val="30"/>
          <w:lang w:val="en-US" w:eastAsia="zh-CN"/>
        </w:rPr>
      </w:pPr>
    </w:p>
    <w:p>
      <w:pPr>
        <w:keepNext w:val="0"/>
        <w:keepLines w:val="0"/>
        <w:pageBreakBefore w:val="0"/>
        <w:widowControl w:val="0"/>
        <w:kinsoku/>
        <w:wordWrap/>
        <w:overflowPunct/>
        <w:topLinePunct w:val="0"/>
        <w:autoSpaceDE/>
        <w:autoSpaceDN/>
        <w:bidi w:val="0"/>
        <w:adjustRightInd w:val="0"/>
        <w:spacing w:line="240" w:lineRule="auto"/>
        <w:ind w:left="0" w:leftChars="0" w:right="0" w:rightChars="0" w:firstLine="0" w:firstLineChars="0"/>
        <w:textAlignment w:val="baseline"/>
        <w:outlineLvl w:val="9"/>
        <w:rPr>
          <w:rFonts w:hint="eastAsia" w:ascii="黑体" w:hAnsi="黑体" w:eastAsia="黑体" w:cs="黑体"/>
          <w:b/>
          <w:color w:val="auto"/>
          <w:spacing w:val="20"/>
          <w:sz w:val="30"/>
          <w:szCs w:val="30"/>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val="0"/>
        <w:spacing w:line="240" w:lineRule="auto"/>
        <w:ind w:left="0" w:leftChars="0" w:right="0" w:rightChars="0" w:firstLine="0" w:firstLineChars="0"/>
        <w:textAlignment w:val="baseline"/>
        <w:outlineLvl w:val="9"/>
        <w:rPr>
          <w:rFonts w:hint="eastAsia" w:ascii="黑体" w:hAnsi="黑体" w:eastAsia="黑体" w:cs="黑体"/>
          <w:b/>
          <w:bCs w:val="0"/>
          <w:color w:val="auto"/>
          <w:spacing w:val="20"/>
          <w:sz w:val="28"/>
          <w:szCs w:val="28"/>
          <w:lang w:eastAsia="zh-CN"/>
        </w:rPr>
      </w:pPr>
      <w:r>
        <w:rPr>
          <w:rFonts w:hint="eastAsia" w:ascii="黑体" w:hAnsi="黑体" w:eastAsia="黑体" w:cs="黑体"/>
          <w:b/>
          <w:color w:val="auto"/>
          <w:spacing w:val="20"/>
          <w:sz w:val="28"/>
          <w:szCs w:val="28"/>
          <w:lang w:val="en-US" w:eastAsia="zh-CN"/>
        </w:rPr>
        <w:t>项 目 编 号：分2022-1-172-1（5）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baseline"/>
        <w:outlineLvl w:val="9"/>
        <w:rPr>
          <w:rFonts w:hint="eastAsia" w:ascii="黑体" w:hAnsi="黑体" w:eastAsia="黑体" w:cs="黑体"/>
          <w:b/>
          <w:color w:val="auto"/>
          <w:spacing w:val="20"/>
          <w:sz w:val="28"/>
          <w:szCs w:val="28"/>
          <w:lang w:val="en-US" w:eastAsia="zh-CN"/>
        </w:rPr>
      </w:pPr>
      <w:r>
        <w:rPr>
          <w:rFonts w:hint="eastAsia" w:ascii="黑体" w:hAnsi="黑体" w:eastAsia="黑体" w:cs="黑体"/>
          <w:b/>
          <w:color w:val="auto"/>
          <w:spacing w:val="20"/>
          <w:sz w:val="28"/>
          <w:szCs w:val="28"/>
          <w:lang w:eastAsia="zh-CN"/>
        </w:rPr>
        <w:t>采</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eastAsia="zh-CN"/>
        </w:rPr>
        <w:t>购</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eastAsia="zh-CN"/>
        </w:rPr>
        <w:t>单</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eastAsia="zh-CN"/>
        </w:rPr>
        <w:t>位</w:t>
      </w:r>
      <w:r>
        <w:rPr>
          <w:rFonts w:hint="eastAsia" w:ascii="黑体" w:hAnsi="黑体" w:eastAsia="黑体" w:cs="黑体"/>
          <w:b w:val="0"/>
          <w:bCs/>
          <w:color w:val="auto"/>
          <w:spacing w:val="20"/>
          <w:sz w:val="28"/>
          <w:szCs w:val="28"/>
          <w:lang w:val="en-US" w:eastAsia="zh-CN"/>
        </w:rPr>
        <w:t>：</w:t>
      </w:r>
      <w:r>
        <w:rPr>
          <w:rFonts w:hint="eastAsia" w:ascii="黑体" w:hAnsi="黑体" w:eastAsia="黑体" w:cs="黑体"/>
          <w:b/>
          <w:color w:val="auto"/>
          <w:spacing w:val="20"/>
          <w:sz w:val="28"/>
          <w:szCs w:val="28"/>
          <w:lang w:val="en-US" w:eastAsia="zh-CN"/>
        </w:rPr>
        <w:t>新疆维吾尔自治区阿克苏地区动物疫病控制诊断中心</w:t>
      </w:r>
    </w:p>
    <w:p>
      <w:pPr>
        <w:keepNext w:val="0"/>
        <w:keepLines w:val="0"/>
        <w:pageBreakBefore w:val="0"/>
        <w:widowControl w:val="0"/>
        <w:kinsoku/>
        <w:wordWrap/>
        <w:overflowPunct/>
        <w:topLinePunct w:val="0"/>
        <w:autoSpaceDE/>
        <w:autoSpaceDN/>
        <w:bidi w:val="0"/>
        <w:adjustRightInd w:val="0"/>
        <w:spacing w:line="240" w:lineRule="auto"/>
        <w:textAlignment w:val="baseline"/>
        <w:rPr>
          <w:rFonts w:hint="eastAsia" w:ascii="黑体" w:hAnsi="黑体" w:eastAsia="黑体" w:cs="黑体"/>
          <w:b/>
          <w:bCs w:val="0"/>
          <w:color w:val="auto"/>
          <w:spacing w:val="20"/>
          <w:sz w:val="28"/>
          <w:szCs w:val="28"/>
          <w:lang w:eastAsia="zh-CN"/>
        </w:rPr>
      </w:pPr>
      <w:r>
        <w:rPr>
          <w:rFonts w:hint="eastAsia" w:ascii="黑体" w:hAnsi="黑体" w:eastAsia="黑体" w:cs="黑体"/>
          <w:b/>
          <w:color w:val="auto"/>
          <w:spacing w:val="20"/>
          <w:sz w:val="28"/>
          <w:szCs w:val="28"/>
          <w:lang w:eastAsia="zh-CN"/>
        </w:rPr>
        <w:t>招标代理</w:t>
      </w:r>
      <w:r>
        <w:rPr>
          <w:rFonts w:hint="eastAsia" w:ascii="黑体" w:hAnsi="黑体" w:eastAsia="黑体" w:cs="黑体"/>
          <w:b/>
          <w:color w:val="auto"/>
          <w:spacing w:val="20"/>
          <w:sz w:val="28"/>
          <w:szCs w:val="28"/>
        </w:rPr>
        <w:t>机构：</w:t>
      </w:r>
      <w:r>
        <w:rPr>
          <w:rFonts w:hint="eastAsia" w:ascii="黑体" w:hAnsi="黑体" w:eastAsia="黑体" w:cs="黑体"/>
          <w:b/>
          <w:color w:val="auto"/>
          <w:spacing w:val="20"/>
          <w:sz w:val="28"/>
          <w:szCs w:val="28"/>
          <w:lang w:val="en-US" w:eastAsia="zh-CN"/>
        </w:rPr>
        <w:t>新疆领航项目管理有限公司</w:t>
      </w:r>
    </w:p>
    <w:p>
      <w:pPr>
        <w:keepNext w:val="0"/>
        <w:keepLines w:val="0"/>
        <w:pageBreakBefore w:val="0"/>
        <w:widowControl w:val="0"/>
        <w:kinsoku/>
        <w:wordWrap/>
        <w:overflowPunct/>
        <w:topLinePunct w:val="0"/>
        <w:autoSpaceDE/>
        <w:autoSpaceDN/>
        <w:bidi w:val="0"/>
        <w:adjustRightInd w:val="0"/>
        <w:spacing w:line="240" w:lineRule="auto"/>
        <w:textAlignment w:val="baseline"/>
        <w:rPr>
          <w:rFonts w:hint="eastAsia" w:ascii="黑体" w:hAnsi="黑体" w:eastAsia="黑体" w:cs="黑体"/>
          <w:b/>
          <w:color w:val="auto"/>
          <w:spacing w:val="20"/>
          <w:sz w:val="28"/>
          <w:szCs w:val="28"/>
          <w:lang w:val="en-US" w:eastAsia="zh-CN"/>
        </w:rPr>
      </w:pPr>
      <w:r>
        <w:rPr>
          <w:rFonts w:hint="eastAsia" w:ascii="黑体" w:hAnsi="黑体" w:eastAsia="黑体" w:cs="黑体"/>
          <w:b/>
          <w:color w:val="auto"/>
          <w:spacing w:val="20"/>
          <w:sz w:val="28"/>
          <w:szCs w:val="28"/>
          <w:lang w:eastAsia="zh-CN"/>
        </w:rPr>
        <w:t>时</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val="en-US" w:eastAsia="zh-CN"/>
        </w:rPr>
        <w:t xml:space="preserve">   </w:t>
      </w:r>
      <w:r>
        <w:rPr>
          <w:rFonts w:hint="eastAsia" w:ascii="黑体" w:hAnsi="黑体" w:eastAsia="黑体" w:cs="黑体"/>
          <w:b/>
          <w:color w:val="auto"/>
          <w:spacing w:val="20"/>
          <w:sz w:val="28"/>
          <w:szCs w:val="28"/>
          <w:lang w:eastAsia="zh-CN"/>
        </w:rPr>
        <w:t>间：</w:t>
      </w:r>
      <w:r>
        <w:rPr>
          <w:rFonts w:hint="eastAsia" w:ascii="黑体" w:hAnsi="黑体" w:eastAsia="黑体" w:cs="黑体"/>
          <w:b/>
          <w:color w:val="auto"/>
          <w:spacing w:val="20"/>
          <w:sz w:val="28"/>
          <w:szCs w:val="28"/>
          <w:lang w:val="en-US" w:eastAsia="zh-CN"/>
        </w:rPr>
        <w:t>202</w:t>
      </w:r>
      <w:r>
        <w:rPr>
          <w:rFonts w:hint="eastAsia" w:ascii="黑体" w:hAnsi="黑体" w:eastAsia="黑体" w:cs="黑体"/>
          <w:b/>
          <w:color w:val="auto"/>
          <w:spacing w:val="20"/>
          <w:sz w:val="28"/>
          <w:szCs w:val="28"/>
          <w:lang w:val="en-US" w:eastAsia="zh-CN"/>
        </w:rPr>
        <w:t>2</w:t>
      </w:r>
      <w:r>
        <w:rPr>
          <w:rFonts w:hint="eastAsia" w:ascii="黑体" w:hAnsi="黑体" w:eastAsia="黑体" w:cs="黑体"/>
          <w:b/>
          <w:color w:val="auto"/>
          <w:spacing w:val="20"/>
          <w:sz w:val="28"/>
          <w:szCs w:val="28"/>
          <w:lang w:val="en-US" w:eastAsia="zh-CN"/>
        </w:rPr>
        <w:t>年</w:t>
      </w:r>
      <w:r>
        <w:rPr>
          <w:rFonts w:hint="eastAsia" w:ascii="黑体" w:hAnsi="黑体" w:eastAsia="黑体" w:cs="黑体"/>
          <w:b/>
          <w:color w:val="auto"/>
          <w:spacing w:val="20"/>
          <w:sz w:val="28"/>
          <w:szCs w:val="28"/>
          <w:lang w:val="en-US" w:eastAsia="zh-CN"/>
        </w:rPr>
        <w:t>8</w:t>
      </w:r>
      <w:r>
        <w:rPr>
          <w:rFonts w:hint="eastAsia" w:ascii="黑体" w:hAnsi="黑体" w:eastAsia="黑体" w:cs="黑体"/>
          <w:b/>
          <w:color w:val="auto"/>
          <w:spacing w:val="20"/>
          <w:sz w:val="28"/>
          <w:szCs w:val="28"/>
          <w:lang w:val="en-US" w:eastAsia="zh-CN"/>
        </w:rPr>
        <w:t>月</w:t>
      </w:r>
    </w:p>
    <w:p>
      <w:pPr>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黑体" w:hAnsi="黑体" w:eastAsia="黑体" w:cs="黑体"/>
          <w:b/>
          <w:color w:val="auto"/>
          <w:spacing w:val="20"/>
          <w:sz w:val="30"/>
          <w:szCs w:val="30"/>
          <w:lang w:val="en-US" w:eastAsia="zh-CN"/>
        </w:rPr>
      </w:pPr>
    </w:p>
    <w:p>
      <w:pPr>
        <w:keepNext w:val="0"/>
        <w:keepLines w:val="0"/>
        <w:pageBreakBefore w:val="0"/>
        <w:widowControl w:val="0"/>
        <w:kinsoku/>
        <w:wordWrap/>
        <w:overflowPunct/>
        <w:topLinePunct w:val="0"/>
        <w:autoSpaceDE/>
        <w:autoSpaceDN/>
        <w:bidi w:val="0"/>
        <w:adjustRightInd w:val="0"/>
        <w:spacing w:line="240" w:lineRule="auto"/>
        <w:jc w:val="center"/>
        <w:textAlignment w:val="baseline"/>
        <w:rPr>
          <w:rFonts w:hint="eastAsia" w:ascii="黑体" w:hAnsi="黑体" w:eastAsia="黑体" w:cs="黑体"/>
          <w:b/>
          <w:color w:val="auto"/>
          <w:spacing w:val="20"/>
          <w:sz w:val="36"/>
          <w:szCs w:val="36"/>
          <w:lang w:val="en-US" w:eastAsia="zh-CN"/>
        </w:rPr>
      </w:pPr>
      <w:r>
        <w:rPr>
          <w:rFonts w:hint="eastAsia" w:ascii="黑体" w:hAnsi="黑体" w:eastAsia="黑体" w:cs="黑体"/>
        </w:rPr>
        <w:br w:type="page"/>
      </w:r>
    </w:p>
    <w:p>
      <w:pPr>
        <w:jc w:val="center"/>
        <w:rPr>
          <w:rFonts w:hint="eastAsia" w:ascii="黑体" w:hAnsi="黑体" w:eastAsia="黑体" w:cs="黑体"/>
          <w:b/>
          <w:color w:val="auto"/>
          <w:sz w:val="52"/>
          <w:szCs w:val="52"/>
        </w:rPr>
      </w:pPr>
      <w:r>
        <w:rPr>
          <w:rFonts w:hint="eastAsia" w:ascii="黑体" w:hAnsi="黑体" w:eastAsia="黑体" w:cs="黑体"/>
          <w:b/>
          <w:color w:val="auto"/>
          <w:sz w:val="52"/>
          <w:szCs w:val="52"/>
          <w:lang w:eastAsia="zh-CN"/>
        </w:rPr>
        <w:t>询价</w:t>
      </w:r>
      <w:r>
        <w:rPr>
          <w:rFonts w:hint="eastAsia" w:ascii="黑体" w:hAnsi="黑体" w:eastAsia="黑体" w:cs="黑体"/>
          <w:b/>
          <w:color w:val="auto"/>
          <w:sz w:val="52"/>
          <w:szCs w:val="52"/>
        </w:rPr>
        <w:t>文件</w:t>
      </w:r>
    </w:p>
    <w:p>
      <w:pPr>
        <w:spacing w:line="600" w:lineRule="exact"/>
        <w:jc w:val="left"/>
        <w:rPr>
          <w:rFonts w:hint="eastAsia" w:ascii="黑体" w:hAnsi="黑体" w:eastAsia="黑体" w:cs="黑体"/>
          <w:b/>
          <w:color w:val="auto"/>
          <w:sz w:val="30"/>
          <w:szCs w:val="30"/>
          <w:lang w:val="en-US" w:eastAsia="zh-CN"/>
        </w:rPr>
      </w:pPr>
    </w:p>
    <w:p>
      <w:pPr>
        <w:spacing w:line="600" w:lineRule="exact"/>
        <w:ind w:left="298" w:leftChars="142" w:firstLine="0" w:firstLineChars="0"/>
        <w:jc w:val="left"/>
        <w:rPr>
          <w:rFonts w:hint="eastAsia" w:ascii="黑体" w:hAnsi="黑体" w:eastAsia="黑体" w:cs="黑体"/>
          <w:b/>
          <w:color w:val="auto"/>
          <w:sz w:val="30"/>
          <w:szCs w:val="30"/>
          <w:lang w:val="en-US" w:eastAsia="zh-CN"/>
        </w:rPr>
      </w:pPr>
      <w:r>
        <w:rPr>
          <w:rFonts w:hint="eastAsia" w:ascii="黑体" w:hAnsi="黑体" w:eastAsia="黑体" w:cs="黑体"/>
          <w:b/>
          <w:color w:val="auto"/>
          <w:sz w:val="30"/>
          <w:szCs w:val="30"/>
          <w:lang w:val="en-US" w:eastAsia="zh-CN"/>
        </w:rPr>
        <w:t>项目</w:t>
      </w:r>
      <w:r>
        <w:rPr>
          <w:rFonts w:hint="eastAsia" w:ascii="黑体" w:hAnsi="黑体" w:eastAsia="黑体" w:cs="黑体"/>
          <w:b/>
          <w:color w:val="auto"/>
          <w:sz w:val="30"/>
          <w:szCs w:val="30"/>
        </w:rPr>
        <w:t>名称：</w:t>
      </w:r>
      <w:r>
        <w:rPr>
          <w:rFonts w:hint="eastAsia" w:ascii="黑体" w:hAnsi="黑体" w:eastAsia="黑体" w:cs="黑体"/>
          <w:b/>
          <w:color w:val="auto"/>
          <w:sz w:val="30"/>
          <w:szCs w:val="30"/>
          <w:lang w:val="en-US" w:eastAsia="zh-CN"/>
        </w:rPr>
        <w:t>阿克苏地区2022年度重大动物疫病疫苗采购（第二批）山羊痘活疫苗（二次）</w:t>
      </w:r>
    </w:p>
    <w:p>
      <w:pPr>
        <w:spacing w:line="600" w:lineRule="exact"/>
        <w:ind w:left="1804" w:leftChars="142" w:hanging="1506" w:hangingChars="500"/>
        <w:jc w:val="left"/>
        <w:rPr>
          <w:rFonts w:hint="eastAsia" w:ascii="黑体" w:hAnsi="黑体" w:eastAsia="黑体" w:cs="黑体"/>
          <w:b/>
          <w:color w:val="auto"/>
          <w:kern w:val="0"/>
          <w:sz w:val="30"/>
          <w:szCs w:val="30"/>
        </w:rPr>
      </w:pPr>
      <w:r>
        <w:rPr>
          <w:rFonts w:hint="eastAsia" w:ascii="黑体" w:hAnsi="黑体" w:eastAsia="黑体" w:cs="黑体"/>
          <w:b/>
          <w:color w:val="auto"/>
          <w:sz w:val="30"/>
          <w:szCs w:val="30"/>
        </w:rPr>
        <w:t>招 标 人：</w:t>
      </w:r>
      <w:r>
        <w:rPr>
          <w:rFonts w:hint="eastAsia" w:ascii="黑体" w:hAnsi="黑体" w:eastAsia="黑体" w:cs="黑体"/>
          <w:b/>
          <w:color w:val="auto"/>
          <w:sz w:val="30"/>
          <w:szCs w:val="30"/>
          <w:lang w:val="en-US" w:eastAsia="zh-CN"/>
        </w:rPr>
        <w:t>新疆维吾尔自治区阿克苏地区动物疫病控制诊断中心</w:t>
      </w:r>
    </w:p>
    <w:p>
      <w:pPr>
        <w:spacing w:line="600" w:lineRule="exact"/>
        <w:ind w:firstLine="301" w:firstLineChars="100"/>
        <w:rPr>
          <w:rFonts w:hint="eastAsia" w:ascii="黑体" w:hAnsi="黑体" w:eastAsia="黑体" w:cs="黑体"/>
          <w:b/>
          <w:color w:val="auto"/>
          <w:sz w:val="30"/>
          <w:szCs w:val="30"/>
        </w:rPr>
      </w:pPr>
      <w:r>
        <w:rPr>
          <w:rFonts w:hint="eastAsia" w:ascii="黑体" w:hAnsi="黑体" w:eastAsia="黑体" w:cs="黑体"/>
          <w:b/>
          <w:color w:val="auto"/>
          <w:sz w:val="30"/>
          <w:szCs w:val="30"/>
        </w:rPr>
        <w:t xml:space="preserve">法定代表人或授权委托人（签章）： </w:t>
      </w:r>
    </w:p>
    <w:p>
      <w:pPr>
        <w:widowControl/>
        <w:spacing w:line="700" w:lineRule="exact"/>
        <w:ind w:firstLine="301" w:firstLineChars="100"/>
        <w:jc w:val="left"/>
        <w:rPr>
          <w:rFonts w:hint="eastAsia" w:ascii="黑体" w:hAnsi="黑体" w:eastAsia="黑体" w:cs="黑体"/>
          <w:b/>
          <w:color w:val="auto"/>
          <w:sz w:val="30"/>
          <w:szCs w:val="30"/>
          <w:lang w:eastAsia="zh-CN"/>
        </w:rPr>
      </w:pPr>
      <w:r>
        <w:rPr>
          <w:rFonts w:hint="eastAsia" w:ascii="黑体" w:hAnsi="黑体" w:eastAsia="黑体" w:cs="黑体"/>
          <w:b/>
          <w:color w:val="auto"/>
          <w:sz w:val="30"/>
          <w:szCs w:val="30"/>
        </w:rPr>
        <w:t>联 系 人：</w:t>
      </w:r>
      <w:r>
        <w:rPr>
          <w:rFonts w:hint="eastAsia" w:ascii="黑体" w:hAnsi="黑体" w:eastAsia="黑体" w:cs="黑体"/>
          <w:b/>
          <w:color w:val="auto"/>
          <w:sz w:val="30"/>
          <w:szCs w:val="30"/>
          <w:lang w:val="en-US" w:eastAsia="zh-CN"/>
        </w:rPr>
        <w:t>万新军</w:t>
      </w:r>
    </w:p>
    <w:p>
      <w:pPr>
        <w:widowControl/>
        <w:spacing w:line="700" w:lineRule="exact"/>
        <w:ind w:firstLine="301" w:firstLineChars="100"/>
        <w:jc w:val="left"/>
        <w:rPr>
          <w:rFonts w:hint="eastAsia" w:ascii="黑体" w:hAnsi="黑体" w:eastAsia="黑体" w:cs="黑体"/>
          <w:b/>
          <w:color w:val="auto"/>
          <w:sz w:val="30"/>
          <w:szCs w:val="30"/>
          <w:lang w:val="en-US"/>
        </w:rPr>
      </w:pPr>
      <w:r>
        <w:rPr>
          <w:rFonts w:hint="eastAsia" w:ascii="黑体" w:hAnsi="黑体" w:eastAsia="黑体" w:cs="黑体"/>
          <w:b/>
          <w:color w:val="auto"/>
          <w:sz w:val="30"/>
          <w:szCs w:val="30"/>
        </w:rPr>
        <w:t>联系电话：</w:t>
      </w:r>
      <w:r>
        <w:rPr>
          <w:rFonts w:hint="eastAsia" w:ascii="黑体" w:hAnsi="黑体" w:eastAsia="黑体" w:cs="黑体"/>
          <w:b/>
          <w:color w:val="auto"/>
          <w:sz w:val="30"/>
          <w:szCs w:val="30"/>
          <w:lang w:val="en-US" w:eastAsia="zh-CN"/>
        </w:rPr>
        <w:t>13779788785</w:t>
      </w:r>
    </w:p>
    <w:p>
      <w:pPr>
        <w:widowControl/>
        <w:spacing w:line="700" w:lineRule="exact"/>
        <w:ind w:firstLine="738" w:firstLineChars="245"/>
        <w:jc w:val="left"/>
        <w:rPr>
          <w:rFonts w:hint="eastAsia" w:ascii="黑体" w:hAnsi="黑体" w:eastAsia="黑体" w:cs="黑体"/>
          <w:b/>
          <w:color w:val="auto"/>
          <w:sz w:val="30"/>
          <w:szCs w:val="30"/>
        </w:rPr>
      </w:pPr>
    </w:p>
    <w:p>
      <w:pPr>
        <w:spacing w:line="480" w:lineRule="exact"/>
        <w:rPr>
          <w:rFonts w:hint="eastAsia" w:ascii="黑体" w:hAnsi="黑体" w:eastAsia="黑体" w:cs="黑体"/>
          <w:b/>
          <w:color w:val="auto"/>
          <w:sz w:val="30"/>
          <w:szCs w:val="30"/>
        </w:rPr>
      </w:pPr>
      <w:r>
        <w:rPr>
          <w:rFonts w:hint="eastAsia" w:ascii="黑体" w:hAnsi="黑体" w:eastAsia="黑体" w:cs="黑体"/>
          <w:b/>
          <w:color w:val="auto"/>
          <w:sz w:val="30"/>
          <w:szCs w:val="30"/>
        </w:rPr>
        <w:t xml:space="preserve"> </w:t>
      </w:r>
    </w:p>
    <w:p>
      <w:pPr>
        <w:spacing w:line="480" w:lineRule="exact"/>
        <w:rPr>
          <w:rFonts w:hint="eastAsia" w:ascii="黑体" w:hAnsi="黑体" w:eastAsia="黑体" w:cs="黑体"/>
          <w:b/>
          <w:color w:val="auto"/>
          <w:sz w:val="30"/>
          <w:szCs w:val="30"/>
        </w:rPr>
      </w:pPr>
    </w:p>
    <w:p>
      <w:pPr>
        <w:spacing w:line="700" w:lineRule="exact"/>
        <w:rPr>
          <w:rFonts w:hint="eastAsia" w:ascii="黑体" w:hAnsi="黑体" w:eastAsia="黑体" w:cs="黑体"/>
          <w:b/>
          <w:color w:val="auto"/>
          <w:sz w:val="30"/>
          <w:szCs w:val="30"/>
        </w:rPr>
      </w:pPr>
      <w:r>
        <w:rPr>
          <w:rFonts w:hint="eastAsia" w:ascii="黑体" w:hAnsi="黑体" w:eastAsia="黑体" w:cs="黑体"/>
          <w:b/>
          <w:color w:val="auto"/>
          <w:sz w:val="30"/>
          <w:szCs w:val="30"/>
        </w:rPr>
        <w:t xml:space="preserve">  </w:t>
      </w:r>
    </w:p>
    <w:p>
      <w:pPr>
        <w:spacing w:line="700" w:lineRule="exact"/>
        <w:ind w:firstLine="301" w:firstLineChars="100"/>
        <w:rPr>
          <w:rFonts w:hint="eastAsia" w:ascii="黑体" w:hAnsi="黑体" w:eastAsia="黑体" w:cs="黑体"/>
          <w:b/>
          <w:color w:val="auto"/>
          <w:sz w:val="30"/>
          <w:szCs w:val="30"/>
        </w:rPr>
      </w:pPr>
      <w:r>
        <w:rPr>
          <w:rFonts w:hint="eastAsia" w:ascii="黑体" w:hAnsi="黑体" w:eastAsia="黑体" w:cs="黑体"/>
          <w:b/>
          <w:color w:val="auto"/>
          <w:sz w:val="30"/>
          <w:szCs w:val="30"/>
        </w:rPr>
        <w:t>招标代理机构：</w:t>
      </w:r>
      <w:r>
        <w:rPr>
          <w:rFonts w:hint="eastAsia" w:ascii="黑体" w:hAnsi="黑体" w:eastAsia="黑体" w:cs="黑体"/>
          <w:b/>
          <w:color w:val="auto"/>
          <w:sz w:val="30"/>
          <w:szCs w:val="30"/>
          <w:lang w:val="en-US" w:eastAsia="zh-CN"/>
        </w:rPr>
        <w:t>新疆领航项目管理有限公司</w:t>
      </w:r>
    </w:p>
    <w:p>
      <w:pPr>
        <w:spacing w:line="700" w:lineRule="exact"/>
        <w:rPr>
          <w:rFonts w:hint="eastAsia" w:ascii="黑体" w:hAnsi="黑体" w:eastAsia="黑体" w:cs="黑体"/>
          <w:b/>
          <w:color w:val="auto"/>
          <w:sz w:val="30"/>
          <w:szCs w:val="30"/>
        </w:rPr>
      </w:pPr>
      <w:r>
        <w:rPr>
          <w:rFonts w:hint="eastAsia" w:ascii="黑体" w:hAnsi="黑体" w:eastAsia="黑体" w:cs="黑体"/>
          <w:b/>
          <w:color w:val="auto"/>
          <w:sz w:val="30"/>
          <w:szCs w:val="30"/>
        </w:rPr>
        <w:t xml:space="preserve">  法定代表人或授权委托人（签章）：</w:t>
      </w:r>
    </w:p>
    <w:p>
      <w:pPr>
        <w:spacing w:line="700" w:lineRule="exact"/>
        <w:rPr>
          <w:rFonts w:hint="eastAsia" w:ascii="黑体" w:hAnsi="黑体" w:eastAsia="黑体" w:cs="黑体"/>
          <w:b/>
          <w:color w:val="auto"/>
          <w:sz w:val="30"/>
          <w:szCs w:val="30"/>
          <w:lang w:val="en-US" w:eastAsia="zh-CN"/>
        </w:rPr>
      </w:pPr>
      <w:r>
        <w:rPr>
          <w:rFonts w:hint="eastAsia" w:ascii="黑体" w:hAnsi="黑体" w:eastAsia="黑体" w:cs="黑体"/>
          <w:b/>
          <w:color w:val="auto"/>
          <w:sz w:val="30"/>
          <w:szCs w:val="30"/>
        </w:rPr>
        <w:t xml:space="preserve">  联 系 人：</w:t>
      </w:r>
      <w:r>
        <w:rPr>
          <w:rFonts w:hint="eastAsia" w:ascii="黑体" w:hAnsi="黑体" w:eastAsia="黑体" w:cs="黑体"/>
          <w:b/>
          <w:color w:val="auto"/>
          <w:sz w:val="30"/>
          <w:szCs w:val="30"/>
          <w:lang w:eastAsia="zh-CN"/>
        </w:rPr>
        <w:t>吴炎飞</w:t>
      </w:r>
    </w:p>
    <w:p>
      <w:pPr>
        <w:spacing w:line="700" w:lineRule="exact"/>
        <w:ind w:firstLine="301" w:firstLineChars="100"/>
        <w:rPr>
          <w:rFonts w:hint="eastAsia" w:ascii="黑体" w:hAnsi="黑体" w:eastAsia="黑体" w:cs="黑体"/>
          <w:b/>
          <w:color w:val="auto"/>
          <w:sz w:val="30"/>
          <w:szCs w:val="30"/>
          <w:lang w:val="en-US" w:eastAsia="zh-CN"/>
        </w:rPr>
      </w:pPr>
      <w:r>
        <w:rPr>
          <w:rFonts w:hint="eastAsia" w:ascii="黑体" w:hAnsi="黑体" w:eastAsia="黑体" w:cs="黑体"/>
          <w:b/>
          <w:color w:val="auto"/>
          <w:sz w:val="30"/>
          <w:szCs w:val="30"/>
        </w:rPr>
        <w:t>联系电话：</w:t>
      </w:r>
      <w:r>
        <w:rPr>
          <w:rFonts w:hint="eastAsia" w:ascii="黑体" w:hAnsi="黑体" w:eastAsia="黑体" w:cs="黑体"/>
          <w:b/>
          <w:color w:val="auto"/>
          <w:sz w:val="30"/>
          <w:szCs w:val="30"/>
          <w:lang w:val="en-US" w:eastAsia="zh-CN"/>
        </w:rPr>
        <w:t>16699074053</w:t>
      </w:r>
    </w:p>
    <w:p>
      <w:pPr>
        <w:ind w:left="298" w:leftChars="142" w:firstLine="0" w:firstLineChars="0"/>
        <w:jc w:val="both"/>
        <w:rPr>
          <w:rFonts w:hint="eastAsia" w:ascii="黑体" w:hAnsi="黑体" w:eastAsia="黑体" w:cs="黑体"/>
          <w:b/>
          <w:color w:val="auto"/>
          <w:sz w:val="32"/>
          <w:szCs w:val="32"/>
          <w:lang w:val="en-US" w:eastAsia="zh-CN"/>
        </w:rPr>
      </w:pPr>
      <w:r>
        <w:rPr>
          <w:rFonts w:hint="eastAsia" w:ascii="黑体" w:hAnsi="黑体" w:eastAsia="黑体" w:cs="黑体"/>
          <w:b/>
          <w:color w:val="auto"/>
          <w:sz w:val="30"/>
          <w:szCs w:val="30"/>
        </w:rPr>
        <w:t>联系地址：</w:t>
      </w:r>
      <w:r>
        <w:rPr>
          <w:rFonts w:hint="eastAsia" w:ascii="黑体" w:hAnsi="黑体" w:eastAsia="黑体" w:cs="黑体"/>
          <w:b/>
          <w:color w:val="auto"/>
          <w:sz w:val="30"/>
          <w:szCs w:val="30"/>
          <w:lang w:val="en-US" w:eastAsia="zh-CN"/>
        </w:rPr>
        <w:t>阿克苏地区柯坪县柯坪镇健康路步行街小区20栋4单元101室</w:t>
      </w:r>
    </w:p>
    <w:p>
      <w:pPr>
        <w:pStyle w:val="8"/>
        <w:rPr>
          <w:rFonts w:hint="eastAsia" w:ascii="黑体" w:hAnsi="黑体" w:eastAsia="黑体" w:cs="黑体"/>
          <w:b/>
          <w:color w:val="auto"/>
          <w:sz w:val="32"/>
          <w:szCs w:val="32"/>
          <w:lang w:val="en-US" w:eastAsia="zh-CN"/>
        </w:rPr>
      </w:pPr>
    </w:p>
    <w:p>
      <w:pPr>
        <w:spacing w:line="700" w:lineRule="exact"/>
        <w:ind w:firstLine="301" w:firstLineChars="100"/>
        <w:jc w:val="center"/>
        <w:rPr>
          <w:rFonts w:hint="eastAsia" w:ascii="黑体" w:hAnsi="黑体" w:eastAsia="黑体" w:cs="黑体"/>
          <w:b/>
          <w:sz w:val="36"/>
          <w:szCs w:val="36"/>
        </w:rPr>
      </w:pPr>
      <w:r>
        <w:rPr>
          <w:rFonts w:hint="eastAsia" w:ascii="黑体" w:hAnsi="黑体" w:eastAsia="黑体" w:cs="黑体"/>
          <w:b/>
          <w:color w:val="auto"/>
          <w:sz w:val="30"/>
          <w:szCs w:val="30"/>
          <w:lang w:val="en-US" w:eastAsia="zh-CN"/>
        </w:rPr>
        <w:t>二〇二二年八月</w:t>
      </w:r>
    </w:p>
    <w:p>
      <w:pPr>
        <w:pStyle w:val="13"/>
        <w:tabs>
          <w:tab w:val="right" w:leader="dot" w:pos="8306"/>
        </w:tabs>
        <w:jc w:val="center"/>
        <w:rPr>
          <w:rFonts w:hint="eastAsia" w:ascii="黑体" w:hAnsi="黑体" w:eastAsia="黑体" w:cs="黑体"/>
          <w:b/>
          <w:bCs/>
          <w:sz w:val="40"/>
          <w:szCs w:val="48"/>
          <w:lang w:eastAsia="zh-CN"/>
        </w:rPr>
      </w:pPr>
      <w:r>
        <w:rPr>
          <w:rFonts w:hint="eastAsia" w:ascii="黑体" w:hAnsi="黑体" w:eastAsia="黑体" w:cs="黑体"/>
          <w:b/>
          <w:bCs/>
          <w:sz w:val="40"/>
          <w:szCs w:val="48"/>
          <w:lang w:eastAsia="zh-CN"/>
        </w:rPr>
        <w:t>目</w:t>
      </w:r>
      <w:r>
        <w:rPr>
          <w:rFonts w:hint="eastAsia" w:ascii="黑体" w:hAnsi="黑体" w:eastAsia="黑体" w:cs="黑体"/>
          <w:b/>
          <w:bCs/>
          <w:sz w:val="40"/>
          <w:szCs w:val="48"/>
          <w:lang w:val="en-US" w:eastAsia="zh-CN"/>
        </w:rPr>
        <w:t xml:space="preserve"> </w:t>
      </w:r>
      <w:r>
        <w:rPr>
          <w:rFonts w:hint="eastAsia" w:ascii="黑体" w:hAnsi="黑体" w:eastAsia="黑体" w:cs="黑体"/>
          <w:b/>
          <w:bCs/>
          <w:sz w:val="40"/>
          <w:szCs w:val="48"/>
          <w:lang w:eastAsia="zh-CN"/>
        </w:rPr>
        <w:t>录</w:t>
      </w:r>
    </w:p>
    <w:p>
      <w:pPr>
        <w:rPr>
          <w:rFonts w:hint="eastAsia" w:ascii="黑体" w:hAnsi="黑体" w:eastAsia="黑体" w:cs="黑体"/>
        </w:rPr>
      </w:pPr>
    </w:p>
    <w:p>
      <w:pPr>
        <w:pStyle w:val="13"/>
        <w:tabs>
          <w:tab w:val="right" w:leader="dot" w:pos="8306"/>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TOC \o "1-2" \h \u </w:instrText>
      </w:r>
      <w:r>
        <w:rPr>
          <w:rFonts w:hint="eastAsia" w:ascii="黑体" w:hAnsi="黑体" w:eastAsia="黑体" w:cs="黑体"/>
          <w:sz w:val="28"/>
          <w:szCs w:val="28"/>
        </w:rPr>
        <w:fldChar w:fldCharType="separate"/>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_Toc1036 </w:instrText>
      </w:r>
      <w:r>
        <w:rPr>
          <w:rFonts w:hint="eastAsia" w:ascii="黑体" w:hAnsi="黑体" w:eastAsia="黑体" w:cs="黑体"/>
          <w:sz w:val="28"/>
          <w:szCs w:val="28"/>
        </w:rPr>
        <w:fldChar w:fldCharType="separate"/>
      </w:r>
      <w:r>
        <w:rPr>
          <w:rFonts w:hint="eastAsia" w:ascii="黑体" w:hAnsi="黑体" w:eastAsia="黑体" w:cs="黑体"/>
          <w:bCs/>
          <w:sz w:val="28"/>
          <w:szCs w:val="28"/>
          <w:lang w:val="en-US" w:eastAsia="zh-CN"/>
        </w:rPr>
        <w:t>第一部分 询价公告</w:t>
      </w:r>
      <w:r>
        <w:rPr>
          <w:rFonts w:hint="eastAsia" w:ascii="黑体" w:hAnsi="黑体" w:eastAsia="黑体" w:cs="黑体"/>
          <w:sz w:val="28"/>
          <w:szCs w:val="28"/>
        </w:rPr>
        <w:tab/>
      </w:r>
      <w:r>
        <w:rPr>
          <w:rFonts w:hint="eastAsia" w:ascii="黑体" w:hAnsi="黑体" w:eastAsia="黑体" w:cs="黑体"/>
          <w:sz w:val="28"/>
          <w:szCs w:val="28"/>
          <w:lang w:val="en-US" w:eastAsia="zh-CN"/>
        </w:rPr>
        <w:t>1</w:t>
      </w:r>
      <w:r>
        <w:rPr>
          <w:rFonts w:hint="eastAsia" w:ascii="黑体" w:hAnsi="黑体" w:eastAsia="黑体" w:cs="黑体"/>
          <w:sz w:val="28"/>
          <w:szCs w:val="28"/>
        </w:rPr>
        <w:fldChar w:fldCharType="end"/>
      </w:r>
    </w:p>
    <w:p>
      <w:pPr>
        <w:pStyle w:val="13"/>
        <w:tabs>
          <w:tab w:val="right" w:leader="dot" w:pos="8306"/>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_Toc6568 </w:instrText>
      </w:r>
      <w:r>
        <w:rPr>
          <w:rFonts w:hint="eastAsia" w:ascii="黑体" w:hAnsi="黑体" w:eastAsia="黑体" w:cs="黑体"/>
          <w:sz w:val="28"/>
          <w:szCs w:val="28"/>
        </w:rPr>
        <w:fldChar w:fldCharType="separate"/>
      </w:r>
      <w:r>
        <w:rPr>
          <w:rFonts w:hint="eastAsia" w:ascii="黑体" w:hAnsi="黑体" w:eastAsia="黑体" w:cs="黑体"/>
          <w:bCs/>
          <w:sz w:val="28"/>
          <w:szCs w:val="28"/>
          <w:lang w:eastAsia="zh-CN"/>
        </w:rPr>
        <w:t>第</w:t>
      </w:r>
      <w:r>
        <w:rPr>
          <w:rFonts w:hint="eastAsia" w:ascii="黑体" w:hAnsi="黑体" w:eastAsia="黑体" w:cs="黑体"/>
          <w:bCs/>
          <w:sz w:val="28"/>
          <w:szCs w:val="28"/>
          <w:lang w:val="en-US" w:eastAsia="zh-CN"/>
        </w:rPr>
        <w:t>二</w:t>
      </w:r>
      <w:r>
        <w:rPr>
          <w:rFonts w:hint="eastAsia" w:ascii="黑体" w:hAnsi="黑体" w:eastAsia="黑体" w:cs="黑体"/>
          <w:bCs/>
          <w:sz w:val="28"/>
          <w:szCs w:val="28"/>
          <w:lang w:eastAsia="zh-CN"/>
        </w:rPr>
        <w:t>部分</w:t>
      </w: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报价供应商须知表</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_Toc6568 \h </w:instrText>
      </w:r>
      <w:r>
        <w:rPr>
          <w:rFonts w:hint="eastAsia" w:ascii="黑体" w:hAnsi="黑体" w:eastAsia="黑体" w:cs="黑体"/>
          <w:sz w:val="28"/>
          <w:szCs w:val="28"/>
        </w:rPr>
        <w:fldChar w:fldCharType="separate"/>
      </w:r>
      <w:r>
        <w:rPr>
          <w:rFonts w:hint="eastAsia" w:ascii="黑体" w:hAnsi="黑体" w:eastAsia="黑体" w:cs="黑体"/>
          <w:sz w:val="28"/>
          <w:szCs w:val="28"/>
        </w:rPr>
        <w:t>3</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pPr>
        <w:pStyle w:val="13"/>
        <w:tabs>
          <w:tab w:val="right" w:leader="dot" w:pos="8306"/>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_Toc11036 </w:instrText>
      </w:r>
      <w:r>
        <w:rPr>
          <w:rFonts w:hint="eastAsia" w:ascii="黑体" w:hAnsi="黑体" w:eastAsia="黑体" w:cs="黑体"/>
          <w:sz w:val="28"/>
          <w:szCs w:val="28"/>
        </w:rPr>
        <w:fldChar w:fldCharType="separate"/>
      </w:r>
      <w:r>
        <w:rPr>
          <w:rFonts w:hint="eastAsia" w:ascii="黑体" w:hAnsi="黑体" w:eastAsia="黑体" w:cs="黑体"/>
          <w:bCs/>
          <w:kern w:val="44"/>
          <w:sz w:val="28"/>
          <w:szCs w:val="28"/>
          <w:lang w:val="en-US" w:eastAsia="zh-CN"/>
        </w:rPr>
        <w:t>第三部分 采购</w:t>
      </w:r>
      <w:r>
        <w:rPr>
          <w:rFonts w:hint="eastAsia" w:ascii="黑体" w:hAnsi="黑体" w:eastAsia="黑体" w:cs="黑体"/>
          <w:bCs/>
          <w:kern w:val="44"/>
          <w:sz w:val="28"/>
          <w:szCs w:val="28"/>
        </w:rPr>
        <w:t>清单</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_Toc11036 \h </w:instrText>
      </w:r>
      <w:r>
        <w:rPr>
          <w:rFonts w:hint="eastAsia" w:ascii="黑体" w:hAnsi="黑体" w:eastAsia="黑体" w:cs="黑体"/>
          <w:sz w:val="28"/>
          <w:szCs w:val="28"/>
        </w:rPr>
        <w:fldChar w:fldCharType="separate"/>
      </w:r>
      <w:r>
        <w:rPr>
          <w:rFonts w:hint="eastAsia" w:ascii="黑体" w:hAnsi="黑体" w:eastAsia="黑体" w:cs="黑体"/>
          <w:sz w:val="28"/>
          <w:szCs w:val="28"/>
        </w:rPr>
        <w:t>8</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pPr>
        <w:pStyle w:val="13"/>
        <w:tabs>
          <w:tab w:val="right" w:leader="dot" w:pos="8306"/>
        </w:tabs>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rPr>
        <w:t>第</w:t>
      </w:r>
      <w:r>
        <w:rPr>
          <w:rFonts w:hint="eastAsia" w:ascii="黑体" w:hAnsi="黑体" w:eastAsia="黑体" w:cs="黑体"/>
          <w:color w:val="auto"/>
          <w:sz w:val="28"/>
          <w:szCs w:val="28"/>
          <w:lang w:val="en-US" w:eastAsia="zh-CN"/>
        </w:rPr>
        <w:t>四部分</w:t>
      </w:r>
      <w:r>
        <w:rPr>
          <w:rFonts w:hint="eastAsia" w:ascii="黑体" w:hAnsi="黑体" w:eastAsia="黑体" w:cs="黑体"/>
          <w:color w:val="auto"/>
          <w:sz w:val="28"/>
          <w:szCs w:val="28"/>
        </w:rPr>
        <w:t xml:space="preserve"> 报价文件的递交及评审</w:t>
      </w:r>
      <w:r>
        <w:rPr>
          <w:rFonts w:hint="eastAsia" w:ascii="黑体" w:hAnsi="黑体" w:eastAsia="黑体" w:cs="黑体"/>
          <w:color w:val="auto"/>
          <w:sz w:val="28"/>
          <w:szCs w:val="28"/>
        </w:rPr>
        <w:tab/>
      </w:r>
      <w:r>
        <w:rPr>
          <w:rFonts w:hint="eastAsia" w:ascii="黑体" w:hAnsi="黑体" w:eastAsia="黑体" w:cs="黑体"/>
          <w:color w:val="auto"/>
          <w:sz w:val="28"/>
          <w:szCs w:val="28"/>
          <w:lang w:val="en-US" w:eastAsia="zh-CN"/>
        </w:rPr>
        <w:t>11</w:t>
      </w:r>
    </w:p>
    <w:p>
      <w:pPr>
        <w:pStyle w:val="13"/>
        <w:tabs>
          <w:tab w:val="right" w:leader="dot" w:pos="8306"/>
        </w:tabs>
        <w:rPr>
          <w:rFonts w:hint="eastAsia" w:ascii="黑体" w:hAnsi="黑体" w:eastAsia="黑体" w:cs="黑体"/>
          <w:sz w:val="28"/>
          <w:szCs w:val="28"/>
          <w:lang w:val="en-US" w:eastAsia="zh-CN"/>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_Toc8564 </w:instrText>
      </w:r>
      <w:r>
        <w:rPr>
          <w:rFonts w:hint="eastAsia" w:ascii="黑体" w:hAnsi="黑体" w:eastAsia="黑体" w:cs="黑体"/>
          <w:sz w:val="28"/>
          <w:szCs w:val="28"/>
        </w:rPr>
        <w:fldChar w:fldCharType="separate"/>
      </w:r>
      <w:r>
        <w:rPr>
          <w:rFonts w:hint="eastAsia" w:ascii="黑体" w:hAnsi="黑体" w:eastAsia="黑体" w:cs="黑体"/>
          <w:sz w:val="28"/>
          <w:szCs w:val="28"/>
        </w:rPr>
        <w:t>第</w:t>
      </w:r>
      <w:r>
        <w:rPr>
          <w:rFonts w:hint="eastAsia" w:ascii="黑体" w:hAnsi="黑体" w:eastAsia="黑体" w:cs="黑体"/>
          <w:sz w:val="28"/>
          <w:szCs w:val="28"/>
          <w:lang w:val="en-US" w:eastAsia="zh-CN"/>
        </w:rPr>
        <w:t>五</w:t>
      </w:r>
      <w:r>
        <w:rPr>
          <w:rFonts w:hint="eastAsia" w:ascii="黑体" w:hAnsi="黑体" w:eastAsia="黑体" w:cs="黑体"/>
          <w:sz w:val="28"/>
          <w:szCs w:val="28"/>
        </w:rPr>
        <w:t xml:space="preserve">部分 </w:t>
      </w:r>
      <w:r>
        <w:rPr>
          <w:rFonts w:hint="eastAsia" w:ascii="黑体" w:hAnsi="黑体" w:eastAsia="黑体" w:cs="黑体"/>
          <w:sz w:val="28"/>
          <w:szCs w:val="28"/>
          <w:lang w:eastAsia="zh-CN"/>
        </w:rPr>
        <w:t>询价</w:t>
      </w:r>
      <w:r>
        <w:rPr>
          <w:rFonts w:hint="eastAsia" w:ascii="黑体" w:hAnsi="黑体" w:eastAsia="黑体" w:cs="黑体"/>
          <w:sz w:val="28"/>
          <w:szCs w:val="28"/>
        </w:rPr>
        <w:t>须知</w:t>
      </w:r>
      <w:r>
        <w:rPr>
          <w:rFonts w:hint="eastAsia" w:ascii="黑体" w:hAnsi="黑体" w:eastAsia="黑体" w:cs="黑体"/>
          <w:sz w:val="28"/>
          <w:szCs w:val="28"/>
        </w:rPr>
        <w:tab/>
      </w:r>
      <w:r>
        <w:rPr>
          <w:rFonts w:hint="eastAsia" w:ascii="黑体" w:hAnsi="黑体" w:eastAsia="黑体" w:cs="黑体"/>
          <w:sz w:val="28"/>
          <w:szCs w:val="28"/>
          <w:lang w:val="en-US" w:eastAsia="zh-CN"/>
        </w:rPr>
        <w:t>1</w:t>
      </w:r>
      <w:r>
        <w:rPr>
          <w:rFonts w:hint="eastAsia" w:ascii="黑体" w:hAnsi="黑体" w:eastAsia="黑体" w:cs="黑体"/>
          <w:sz w:val="28"/>
          <w:szCs w:val="28"/>
        </w:rPr>
        <w:fldChar w:fldCharType="end"/>
      </w:r>
      <w:r>
        <w:rPr>
          <w:rFonts w:hint="eastAsia" w:ascii="黑体" w:hAnsi="黑体" w:eastAsia="黑体" w:cs="黑体"/>
          <w:sz w:val="28"/>
          <w:szCs w:val="28"/>
          <w:lang w:val="en-US" w:eastAsia="zh-CN"/>
        </w:rPr>
        <w:t>4</w:t>
      </w:r>
    </w:p>
    <w:p>
      <w:pPr>
        <w:pStyle w:val="13"/>
        <w:tabs>
          <w:tab w:val="right" w:leader="dot" w:pos="8306"/>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_Toc2660 </w:instrText>
      </w:r>
      <w:r>
        <w:rPr>
          <w:rFonts w:hint="eastAsia" w:ascii="黑体" w:hAnsi="黑体" w:eastAsia="黑体" w:cs="黑体"/>
          <w:sz w:val="28"/>
          <w:szCs w:val="28"/>
        </w:rPr>
        <w:fldChar w:fldCharType="separate"/>
      </w:r>
      <w:r>
        <w:rPr>
          <w:rFonts w:hint="eastAsia" w:ascii="黑体" w:hAnsi="黑体" w:eastAsia="黑体" w:cs="黑体"/>
          <w:sz w:val="28"/>
          <w:szCs w:val="28"/>
          <w:lang w:val="zh-CN"/>
        </w:rPr>
        <w:t>第</w:t>
      </w:r>
      <w:r>
        <w:rPr>
          <w:rFonts w:hint="eastAsia" w:ascii="黑体" w:hAnsi="黑体" w:eastAsia="黑体" w:cs="黑体"/>
          <w:sz w:val="28"/>
          <w:szCs w:val="28"/>
          <w:lang w:val="en-US" w:eastAsia="zh-CN"/>
        </w:rPr>
        <w:t>六</w:t>
      </w:r>
      <w:r>
        <w:rPr>
          <w:rFonts w:hint="eastAsia" w:ascii="黑体" w:hAnsi="黑体" w:eastAsia="黑体" w:cs="黑体"/>
          <w:sz w:val="28"/>
          <w:szCs w:val="28"/>
          <w:lang w:val="zh-CN"/>
        </w:rPr>
        <w:t>部分</w:t>
      </w:r>
      <w:r>
        <w:rPr>
          <w:rFonts w:hint="eastAsia" w:ascii="黑体" w:hAnsi="黑体" w:eastAsia="黑体" w:cs="黑体"/>
          <w:sz w:val="28"/>
          <w:szCs w:val="28"/>
          <w:lang w:val="en-US" w:eastAsia="zh-CN"/>
        </w:rPr>
        <w:t xml:space="preserve"> </w:t>
      </w:r>
      <w:r>
        <w:rPr>
          <w:rFonts w:hint="eastAsia" w:ascii="黑体" w:hAnsi="黑体" w:eastAsia="黑体" w:cs="黑体"/>
          <w:sz w:val="28"/>
          <w:szCs w:val="28"/>
          <w:lang w:val="zh-CN"/>
        </w:rPr>
        <w:t>政府采购买卖合同</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_Toc2660 \h </w:instrText>
      </w:r>
      <w:r>
        <w:rPr>
          <w:rFonts w:hint="eastAsia" w:ascii="黑体" w:hAnsi="黑体" w:eastAsia="黑体" w:cs="黑体"/>
          <w:sz w:val="28"/>
          <w:szCs w:val="28"/>
        </w:rPr>
        <w:fldChar w:fldCharType="separate"/>
      </w:r>
      <w:r>
        <w:rPr>
          <w:rFonts w:hint="eastAsia" w:ascii="黑体" w:hAnsi="黑体" w:eastAsia="黑体" w:cs="黑体"/>
          <w:sz w:val="28"/>
          <w:szCs w:val="28"/>
        </w:rPr>
        <w:t>20</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pPr>
        <w:pStyle w:val="13"/>
        <w:tabs>
          <w:tab w:val="right" w:leader="dot" w:pos="8306"/>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_Toc24777 </w:instrText>
      </w:r>
      <w:r>
        <w:rPr>
          <w:rFonts w:hint="eastAsia" w:ascii="黑体" w:hAnsi="黑体" w:eastAsia="黑体" w:cs="黑体"/>
          <w:sz w:val="28"/>
          <w:szCs w:val="28"/>
        </w:rPr>
        <w:fldChar w:fldCharType="separate"/>
      </w:r>
      <w:r>
        <w:rPr>
          <w:rFonts w:hint="eastAsia" w:ascii="黑体" w:hAnsi="黑体" w:eastAsia="黑体" w:cs="黑体"/>
          <w:sz w:val="28"/>
          <w:szCs w:val="28"/>
        </w:rPr>
        <w:t>第</w:t>
      </w:r>
      <w:r>
        <w:rPr>
          <w:rFonts w:hint="eastAsia" w:ascii="黑体" w:hAnsi="黑体" w:eastAsia="黑体" w:cs="黑体"/>
          <w:sz w:val="28"/>
          <w:szCs w:val="28"/>
          <w:lang w:val="en-US" w:eastAsia="zh-CN"/>
        </w:rPr>
        <w:t>七</w:t>
      </w:r>
      <w:r>
        <w:rPr>
          <w:rFonts w:hint="eastAsia" w:ascii="黑体" w:hAnsi="黑体" w:eastAsia="黑体" w:cs="黑体"/>
          <w:sz w:val="28"/>
          <w:szCs w:val="28"/>
        </w:rPr>
        <w:t>部分 报价文件格式及内容</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_Toc24777 \h </w:instrText>
      </w:r>
      <w:r>
        <w:rPr>
          <w:rFonts w:hint="eastAsia" w:ascii="黑体" w:hAnsi="黑体" w:eastAsia="黑体" w:cs="黑体"/>
          <w:sz w:val="28"/>
          <w:szCs w:val="28"/>
        </w:rPr>
        <w:fldChar w:fldCharType="separate"/>
      </w:r>
      <w:r>
        <w:rPr>
          <w:rFonts w:hint="eastAsia" w:ascii="黑体" w:hAnsi="黑体" w:eastAsia="黑体" w:cs="黑体"/>
          <w:sz w:val="28"/>
          <w:szCs w:val="28"/>
        </w:rPr>
        <w:t>23</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pPr>
        <w:bidi w:val="0"/>
        <w:rPr>
          <w:rFonts w:hint="eastAsia" w:ascii="黑体" w:hAnsi="黑体" w:eastAsia="黑体" w:cs="黑体"/>
          <w:sz w:val="28"/>
          <w:szCs w:val="28"/>
        </w:rPr>
      </w:pPr>
      <w:r>
        <w:rPr>
          <w:rFonts w:hint="eastAsia" w:ascii="黑体" w:hAnsi="黑体" w:eastAsia="黑体" w:cs="黑体"/>
          <w:sz w:val="28"/>
          <w:szCs w:val="28"/>
        </w:rPr>
        <w:fldChar w:fldCharType="end"/>
      </w:r>
    </w:p>
    <w:p>
      <w:pPr>
        <w:pStyle w:val="17"/>
        <w:rPr>
          <w:rFonts w:hint="eastAsia" w:ascii="黑体" w:hAnsi="黑体" w:eastAsia="黑体" w:cs="黑体"/>
          <w:sz w:val="28"/>
          <w:szCs w:val="28"/>
        </w:rPr>
      </w:pPr>
    </w:p>
    <w:p>
      <w:pPr>
        <w:pStyle w:val="17"/>
        <w:rPr>
          <w:rFonts w:hint="eastAsia" w:ascii="黑体" w:hAnsi="黑体" w:eastAsia="黑体" w:cs="黑体"/>
          <w:sz w:val="28"/>
          <w:szCs w:val="28"/>
        </w:rPr>
      </w:pPr>
    </w:p>
    <w:p>
      <w:pPr>
        <w:pStyle w:val="17"/>
        <w:rPr>
          <w:rFonts w:hint="eastAsia" w:ascii="黑体" w:hAnsi="黑体" w:eastAsia="黑体" w:cs="黑体"/>
          <w:sz w:val="28"/>
          <w:szCs w:val="28"/>
        </w:rPr>
      </w:pPr>
    </w:p>
    <w:p>
      <w:pPr>
        <w:pStyle w:val="17"/>
        <w:ind w:left="0" w:leftChars="0" w:firstLine="0" w:firstLineChars="0"/>
        <w:rPr>
          <w:rFonts w:hint="eastAsia" w:ascii="黑体" w:hAnsi="黑体" w:eastAsia="黑体" w:cs="黑体"/>
          <w:sz w:val="28"/>
          <w:szCs w:val="28"/>
        </w:rPr>
      </w:pPr>
    </w:p>
    <w:p>
      <w:pPr>
        <w:pStyle w:val="17"/>
        <w:rPr>
          <w:rFonts w:hint="eastAsia" w:ascii="黑体" w:hAnsi="黑体" w:eastAsia="黑体" w:cs="黑体"/>
          <w:sz w:val="28"/>
          <w:szCs w:val="28"/>
        </w:rPr>
      </w:pPr>
    </w:p>
    <w:p>
      <w:pPr>
        <w:pStyle w:val="17"/>
        <w:rPr>
          <w:rFonts w:hint="eastAsia" w:ascii="黑体" w:hAnsi="黑体" w:eastAsia="黑体" w:cs="黑体"/>
          <w:sz w:val="28"/>
          <w:szCs w:val="28"/>
        </w:rPr>
        <w:sectPr>
          <w:headerReference r:id="rId3" w:type="default"/>
          <w:pgSz w:w="11906" w:h="16838"/>
          <w:pgMar w:top="1440" w:right="1800" w:bottom="1440" w:left="1800" w:header="851" w:footer="992" w:gutter="0"/>
          <w:pgNumType w:fmt="decimal" w:start="1"/>
          <w:cols w:space="425" w:num="1"/>
          <w:docGrid w:type="lines" w:linePitch="312" w:charSpace="0"/>
        </w:sectPr>
      </w:pPr>
    </w:p>
    <w:p>
      <w:pPr>
        <w:pStyle w:val="15"/>
        <w:keepNext w:val="0"/>
        <w:keepLines w:val="0"/>
        <w:pageBreakBefore w:val="0"/>
        <w:widowControl/>
        <w:numPr>
          <w:ilvl w:val="0"/>
          <w:numId w:val="2"/>
        </w:numPr>
        <w:suppressLineNumbers w:val="0"/>
        <w:kinsoku/>
        <w:wordWrap w:val="0"/>
        <w:overflowPunct/>
        <w:topLinePunct w:val="0"/>
        <w:autoSpaceDE/>
        <w:autoSpaceDN/>
        <w:bidi w:val="0"/>
        <w:adjustRightInd/>
        <w:snapToGrid/>
        <w:spacing w:before="0" w:beforeAutospacing="0" w:after="0" w:afterAutospacing="0" w:line="360" w:lineRule="exact"/>
        <w:ind w:left="0" w:right="0" w:firstLine="643" w:firstLineChars="200"/>
        <w:jc w:val="center"/>
        <w:textAlignment w:val="auto"/>
        <w:rPr>
          <w:rFonts w:hint="eastAsia" w:ascii="黑体" w:hAnsi="黑体" w:eastAsia="黑体" w:cs="黑体"/>
          <w:b/>
          <w:bCs/>
          <w:sz w:val="32"/>
          <w:szCs w:val="32"/>
          <w:lang w:val="en-US" w:eastAsia="zh-CN"/>
        </w:rPr>
      </w:pPr>
      <w:bookmarkStart w:id="0" w:name="_Toc35393797"/>
      <w:bookmarkStart w:id="1" w:name="_Toc28359011"/>
      <w:r>
        <w:rPr>
          <w:rFonts w:hint="eastAsia" w:ascii="黑体" w:hAnsi="黑体" w:eastAsia="黑体" w:cs="黑体"/>
          <w:b/>
          <w:bCs/>
          <w:sz w:val="32"/>
          <w:szCs w:val="32"/>
          <w:lang w:val="en-US" w:eastAsia="zh-CN"/>
        </w:rPr>
        <w:t>询价公告</w:t>
      </w:r>
      <w:bookmarkEnd w:id="0"/>
      <w:bookmarkEnd w:id="1"/>
    </w:p>
    <w:p>
      <w:pPr>
        <w:pStyle w:val="4"/>
        <w:tabs>
          <w:tab w:val="left" w:pos="3360"/>
        </w:tabs>
        <w:bidi w:val="0"/>
        <w:jc w:val="center"/>
        <w:rPr>
          <w:rFonts w:hint="eastAsia"/>
          <w:sz w:val="36"/>
          <w:szCs w:val="20"/>
        </w:rPr>
      </w:pPr>
      <w:bookmarkStart w:id="2" w:name="_Toc6568"/>
      <w:r>
        <w:rPr>
          <w:rFonts w:hint="eastAsia"/>
          <w:sz w:val="36"/>
          <w:szCs w:val="20"/>
          <w:lang w:val="en-US" w:eastAsia="zh-CN"/>
        </w:rPr>
        <w:t>阿克苏地区2022年度重大动物疫病疫苗采购（第二批）山羊痘活疫苗（二次）询价</w:t>
      </w:r>
      <w:r>
        <w:rPr>
          <w:rFonts w:hint="eastAsia"/>
          <w:sz w:val="36"/>
          <w:szCs w:val="20"/>
        </w:rPr>
        <w:t>公告</w:t>
      </w:r>
    </w:p>
    <w:tbl>
      <w:tblPr>
        <w:tblStyle w:val="18"/>
        <w:tblW w:w="84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trPr>
        <w:tc>
          <w:tcPr>
            <w:tcW w:w="8485" w:type="dxa"/>
            <w:tcBorders>
              <w:top w:val="single" w:color="auto" w:sz="4" w:space="0"/>
              <w:left w:val="single" w:color="auto" w:sz="4" w:space="0"/>
              <w:bottom w:val="single" w:color="auto" w:sz="4" w:space="0"/>
              <w:right w:val="single" w:color="auto" w:sz="4" w:space="0"/>
            </w:tcBorders>
            <w:noWrap/>
            <w:vAlign w:val="center"/>
          </w:tcPr>
          <w:p>
            <w:pPr>
              <w:pStyle w:val="2"/>
              <w:spacing w:line="360" w:lineRule="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项目概况</w:t>
            </w:r>
          </w:p>
          <w:p>
            <w:pPr>
              <w:pStyle w:val="2"/>
              <w:spacing w:line="360" w:lineRule="auto"/>
              <w:ind w:firstLine="480" w:firstLineChars="200"/>
              <w:rPr>
                <w:rFonts w:hint="eastAsia" w:ascii="宋体" w:hAnsi="宋体" w:eastAsia="宋体" w:cs="宋体"/>
                <w:sz w:val="24"/>
                <w:szCs w:val="24"/>
              </w:rPr>
            </w:pPr>
            <w:r>
              <w:rPr>
                <w:rFonts w:hint="eastAsia" w:cs="宋体"/>
                <w:color w:val="auto"/>
                <w:kern w:val="0"/>
                <w:sz w:val="24"/>
                <w:szCs w:val="24"/>
                <w:lang w:val="en-US" w:eastAsia="zh-CN" w:bidi="ar-SA"/>
              </w:rPr>
              <w:t>阿克苏地区2022年度重大动物疫病疫苗采购（第二批）山羊痘活疫苗（二次）</w:t>
            </w:r>
            <w:r>
              <w:rPr>
                <w:rFonts w:hint="eastAsia" w:ascii="宋体" w:hAnsi="宋体" w:eastAsia="宋体" w:cs="宋体"/>
                <w:color w:val="auto"/>
                <w:kern w:val="0"/>
                <w:sz w:val="24"/>
                <w:szCs w:val="24"/>
                <w:lang w:val="en-US" w:eastAsia="zh-CN" w:bidi="ar-SA"/>
              </w:rPr>
              <w:t>的潜在投标人应在政采云平台获取采购文件，并于2022年</w:t>
            </w:r>
            <w:r>
              <w:rPr>
                <w:rFonts w:hint="eastAsia" w:cs="宋体"/>
                <w:color w:val="auto"/>
                <w:kern w:val="0"/>
                <w:sz w:val="24"/>
                <w:szCs w:val="24"/>
                <w:lang w:val="en-US" w:eastAsia="zh-CN" w:bidi="ar-SA"/>
              </w:rPr>
              <w:t>08</w:t>
            </w:r>
            <w:r>
              <w:rPr>
                <w:rFonts w:hint="eastAsia" w:ascii="宋体" w:hAnsi="宋体" w:eastAsia="宋体" w:cs="宋体"/>
                <w:color w:val="auto"/>
                <w:kern w:val="0"/>
                <w:sz w:val="24"/>
                <w:szCs w:val="24"/>
                <w:lang w:val="en-US" w:eastAsia="zh-CN" w:bidi="ar-SA"/>
              </w:rPr>
              <w:t>月24日10：30（北京时间）前提交响应文件。</w:t>
            </w:r>
          </w:p>
        </w:tc>
      </w:tr>
    </w:tbl>
    <w:p>
      <w:pPr>
        <w:rPr>
          <w:rFonts w:hint="eastAsia" w:ascii="宋体" w:hAnsi="宋体" w:eastAsia="宋体" w:cs="宋体"/>
          <w:b/>
          <w:bCs/>
          <w:sz w:val="24"/>
          <w:szCs w:val="24"/>
        </w:rPr>
      </w:pPr>
      <w:r>
        <w:rPr>
          <w:rFonts w:hint="eastAsia" w:ascii="宋体" w:hAnsi="宋体" w:eastAsia="宋体" w:cs="宋体"/>
          <w:b/>
          <w:bCs/>
          <w:sz w:val="24"/>
          <w:szCs w:val="24"/>
        </w:rPr>
        <w:t>一、项目基本情况：</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项目编号：</w:t>
      </w:r>
      <w:r>
        <w:rPr>
          <w:rFonts w:hint="default" w:ascii="宋体" w:hAnsi="宋体" w:eastAsia="宋体" w:cs="Times New Roman"/>
          <w:color w:val="auto"/>
          <w:sz w:val="24"/>
          <w:lang w:val="en-US" w:eastAsia="zh-CN"/>
        </w:rPr>
        <w:t>分2022-1-172-1（</w:t>
      </w:r>
      <w:r>
        <w:rPr>
          <w:rFonts w:hint="eastAsia" w:ascii="宋体" w:hAnsi="宋体" w:eastAsia="宋体" w:cs="Times New Roman"/>
          <w:color w:val="auto"/>
          <w:sz w:val="24"/>
          <w:lang w:val="en-US" w:eastAsia="zh-CN"/>
        </w:rPr>
        <w:t>5</w:t>
      </w:r>
      <w:r>
        <w:rPr>
          <w:rFonts w:hint="default" w:ascii="宋体" w:hAnsi="宋体" w:eastAsia="宋体" w:cs="Times New Roman"/>
          <w:color w:val="auto"/>
          <w:sz w:val="24"/>
          <w:lang w:val="en-US" w:eastAsia="zh-CN"/>
        </w:rPr>
        <w:t>）</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项目名称：阿克苏地区2022年度重大动物疫病疫苗采购（第二批）</w:t>
      </w:r>
      <w:r>
        <w:rPr>
          <w:rFonts w:hint="eastAsia" w:cs="宋体"/>
          <w:color w:val="auto"/>
          <w:kern w:val="0"/>
          <w:sz w:val="24"/>
          <w:szCs w:val="24"/>
          <w:lang w:val="en-US" w:eastAsia="zh-CN" w:bidi="ar-SA"/>
        </w:rPr>
        <w:t>山羊痘活疫苗（二次）</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采购方式：询价</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firstLine="480" w:firstLineChars="200"/>
        <w:jc w:val="left"/>
        <w:textAlignment w:val="auto"/>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预算金额（元）：595000元</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firstLine="480" w:firstLineChars="200"/>
        <w:jc w:val="left"/>
        <w:textAlignment w:val="auto"/>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最高限价（元）：</w:t>
      </w:r>
      <w:r>
        <w:rPr>
          <w:rFonts w:hint="eastAsia" w:ascii="宋体" w:hAnsi="宋体" w:cs="宋体"/>
          <w:color w:val="auto"/>
          <w:kern w:val="0"/>
          <w:sz w:val="24"/>
          <w:szCs w:val="24"/>
          <w:lang w:val="en-US" w:eastAsia="zh-CN" w:bidi="ar-SA"/>
        </w:rPr>
        <w:t>595000</w:t>
      </w:r>
      <w:r>
        <w:rPr>
          <w:rFonts w:hint="eastAsia" w:ascii="宋体" w:hAnsi="宋体" w:eastAsia="宋体" w:cs="宋体"/>
          <w:color w:val="auto"/>
          <w:kern w:val="0"/>
          <w:sz w:val="24"/>
          <w:szCs w:val="24"/>
          <w:lang w:val="en-US" w:eastAsia="zh-CN" w:bidi="ar-SA"/>
        </w:rPr>
        <w:t>元</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cs="宋体"/>
          <w:color w:val="auto"/>
          <w:kern w:val="0"/>
          <w:sz w:val="24"/>
          <w:szCs w:val="24"/>
          <w:lang w:val="en-US" w:eastAsia="zh-CN" w:bidi="ar-SA"/>
        </w:rPr>
        <w:t>采购需求：</w:t>
      </w:r>
    </w:p>
    <w:tbl>
      <w:tblPr>
        <w:tblStyle w:val="19"/>
        <w:tblW w:w="87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6"/>
        <w:gridCol w:w="2002"/>
        <w:gridCol w:w="1196"/>
        <w:gridCol w:w="844"/>
        <w:gridCol w:w="1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56"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vertAlign w:val="baseline"/>
                <w:lang w:val="en-US" w:eastAsia="zh-CN" w:bidi="ar-SA"/>
              </w:rPr>
            </w:pPr>
            <w:r>
              <w:rPr>
                <w:rFonts w:hint="eastAsia" w:ascii="宋体" w:hAnsi="宋体" w:cs="宋体"/>
                <w:color w:val="auto"/>
                <w:kern w:val="0"/>
                <w:sz w:val="24"/>
                <w:szCs w:val="24"/>
                <w:vertAlign w:val="baseline"/>
                <w:lang w:val="en-US" w:eastAsia="zh-CN" w:bidi="ar-SA"/>
              </w:rPr>
              <w:t>标项名称</w:t>
            </w:r>
          </w:p>
        </w:tc>
        <w:tc>
          <w:tcPr>
            <w:tcW w:w="2002"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vertAlign w:val="baseline"/>
                <w:lang w:val="en-US" w:eastAsia="zh-CN" w:bidi="ar-SA"/>
              </w:rPr>
            </w:pPr>
            <w:r>
              <w:rPr>
                <w:rFonts w:hint="eastAsia" w:ascii="宋体" w:hAnsi="宋体" w:cs="宋体"/>
                <w:color w:val="auto"/>
                <w:kern w:val="0"/>
                <w:sz w:val="24"/>
                <w:szCs w:val="24"/>
                <w:vertAlign w:val="baseline"/>
                <w:lang w:val="en-US" w:eastAsia="zh-CN" w:bidi="ar-SA"/>
              </w:rPr>
              <w:t>品目名称</w:t>
            </w:r>
          </w:p>
        </w:tc>
        <w:tc>
          <w:tcPr>
            <w:tcW w:w="1196"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vertAlign w:val="baseline"/>
                <w:lang w:val="en-US" w:eastAsia="zh-CN" w:bidi="ar-SA"/>
              </w:rPr>
            </w:pPr>
            <w:r>
              <w:rPr>
                <w:rFonts w:hint="eastAsia" w:ascii="宋体" w:hAnsi="宋体" w:cs="宋体"/>
                <w:color w:val="auto"/>
                <w:kern w:val="0"/>
                <w:sz w:val="24"/>
                <w:szCs w:val="24"/>
                <w:vertAlign w:val="baseline"/>
                <w:lang w:val="en-US" w:eastAsia="zh-CN" w:bidi="ar-SA"/>
              </w:rPr>
              <w:t>数量（万）</w:t>
            </w:r>
          </w:p>
        </w:tc>
        <w:tc>
          <w:tcPr>
            <w:tcW w:w="844"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vertAlign w:val="baseline"/>
                <w:lang w:val="en-US" w:eastAsia="zh-CN" w:bidi="ar-SA"/>
              </w:rPr>
            </w:pPr>
            <w:r>
              <w:rPr>
                <w:rFonts w:hint="eastAsia" w:ascii="宋体" w:hAnsi="宋体" w:cs="宋体"/>
                <w:color w:val="auto"/>
                <w:kern w:val="0"/>
                <w:sz w:val="24"/>
                <w:szCs w:val="24"/>
                <w:vertAlign w:val="baseline"/>
                <w:lang w:val="en-US" w:eastAsia="zh-CN" w:bidi="ar-SA"/>
              </w:rPr>
              <w:t>单位</w:t>
            </w:r>
          </w:p>
        </w:tc>
        <w:tc>
          <w:tcPr>
            <w:tcW w:w="1607"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lang w:val="en-US" w:eastAsia="zh-CN"/>
              </w:rPr>
            </w:pPr>
            <w:r>
              <w:rPr>
                <w:rFonts w:hint="eastAsia" w:ascii="宋体" w:hAnsi="宋体" w:cs="宋体"/>
                <w:color w:val="auto"/>
                <w:kern w:val="0"/>
                <w:sz w:val="24"/>
                <w:szCs w:val="24"/>
                <w:vertAlign w:val="baseline"/>
                <w:lang w:val="en-US" w:eastAsia="zh-CN" w:bidi="ar-SA"/>
              </w:rPr>
              <w:t>预算金额（万）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3056"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vertAlign w:val="baseline"/>
                <w:lang w:val="en-US" w:eastAsia="zh-CN" w:bidi="ar-SA"/>
              </w:rPr>
            </w:pPr>
            <w:r>
              <w:rPr>
                <w:rFonts w:hint="eastAsia" w:ascii="宋体" w:hAnsi="宋体" w:eastAsia="宋体" w:cs="宋体"/>
                <w:color w:val="auto"/>
                <w:kern w:val="0"/>
                <w:sz w:val="24"/>
                <w:szCs w:val="24"/>
                <w:vertAlign w:val="baseline"/>
                <w:lang w:val="en-US" w:eastAsia="zh-CN" w:bidi="ar-SA"/>
              </w:rPr>
              <w:t>阿克苏地区2022年度重大动物疫病疫苗采购（第二批）山羊痘活疫苗（二次）</w:t>
            </w:r>
          </w:p>
        </w:tc>
        <w:tc>
          <w:tcPr>
            <w:tcW w:w="2002"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山羊痘活疫苗</w:t>
            </w:r>
          </w:p>
        </w:tc>
        <w:tc>
          <w:tcPr>
            <w:tcW w:w="1196"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1700</w:t>
            </w:r>
          </w:p>
        </w:tc>
        <w:tc>
          <w:tcPr>
            <w:tcW w:w="844"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头份</w:t>
            </w:r>
          </w:p>
        </w:tc>
        <w:tc>
          <w:tcPr>
            <w:tcW w:w="1607" w:type="dxa"/>
            <w:vAlign w:val="center"/>
          </w:tcPr>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right="0" w:rightChars="0"/>
              <w:jc w:val="center"/>
              <w:textAlignment w:val="auto"/>
              <w:outlineLvl w:val="9"/>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59.5</w:t>
            </w:r>
          </w:p>
        </w:tc>
      </w:tr>
    </w:tbl>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简要规格描述或项目基本概况介绍、用途：详见采购文</w:t>
      </w:r>
      <w:r>
        <w:rPr>
          <w:rFonts w:hint="eastAsia" w:ascii="宋体" w:hAnsi="宋体" w:cs="宋体"/>
          <w:color w:val="auto"/>
          <w:kern w:val="0"/>
          <w:sz w:val="24"/>
          <w:szCs w:val="24"/>
          <w:lang w:val="en-US" w:eastAsia="zh-CN" w:bidi="ar-SA"/>
        </w:rPr>
        <w:t>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合同履约期限：按照甲乙双方签订的合同日期执行</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color w:val="auto"/>
          <w:kern w:val="0"/>
          <w:sz w:val="24"/>
          <w:szCs w:val="24"/>
          <w:lang w:val="en-US" w:eastAsia="zh-CN" w:bidi="ar-SA"/>
        </w:rPr>
        <w:t>本项目</w:t>
      </w:r>
      <w:r>
        <w:rPr>
          <w:rFonts w:hint="eastAsia" w:cs="宋体"/>
          <w:color w:val="auto"/>
          <w:kern w:val="0"/>
          <w:sz w:val="24"/>
          <w:szCs w:val="24"/>
          <w:lang w:val="en-US" w:eastAsia="zh-CN" w:bidi="ar-SA"/>
        </w:rPr>
        <w:t>不</w:t>
      </w:r>
      <w:r>
        <w:rPr>
          <w:rFonts w:hint="eastAsia" w:ascii="宋体" w:hAnsi="宋体" w:eastAsia="宋体" w:cs="宋体"/>
          <w:color w:val="auto"/>
          <w:kern w:val="0"/>
          <w:sz w:val="24"/>
          <w:szCs w:val="24"/>
          <w:lang w:val="en-US" w:eastAsia="zh-CN" w:bidi="ar-SA"/>
        </w:rPr>
        <w:t>接受联合体投标。</w:t>
      </w:r>
    </w:p>
    <w:p>
      <w:pPr>
        <w:numPr>
          <w:ilvl w:val="0"/>
          <w:numId w:val="3"/>
        </w:numPr>
        <w:spacing w:line="300" w:lineRule="exact"/>
        <w:rPr>
          <w:rFonts w:hint="eastAsia" w:ascii="宋体" w:hAnsi="宋体" w:eastAsia="宋体" w:cs="宋体"/>
          <w:b/>
          <w:bCs/>
          <w:sz w:val="24"/>
          <w:szCs w:val="24"/>
        </w:rPr>
      </w:pPr>
      <w:r>
        <w:rPr>
          <w:rFonts w:hint="eastAsia" w:ascii="宋体" w:hAnsi="宋体" w:eastAsia="宋体" w:cs="宋体"/>
          <w:b/>
          <w:bCs/>
          <w:sz w:val="24"/>
          <w:szCs w:val="24"/>
        </w:rPr>
        <w:t>申请人的资格要求：</w:t>
      </w:r>
    </w:p>
    <w:p>
      <w:pPr>
        <w:pStyle w:val="8"/>
        <w:numPr>
          <w:ilvl w:val="0"/>
          <w:numId w:val="0"/>
        </w:numPr>
        <w:ind w:firstLine="240" w:firstLineChars="100"/>
        <w:jc w:val="both"/>
        <w:rPr>
          <w:rFonts w:hint="eastAsia"/>
          <w:b w:val="0"/>
          <w:bCs w:val="0"/>
        </w:rPr>
      </w:pPr>
      <w:r>
        <w:rPr>
          <w:rFonts w:hint="eastAsia" w:ascii="宋体" w:hAnsi="宋体" w:eastAsia="宋体" w:cs="宋体"/>
          <w:b w:val="0"/>
          <w:bCs w:val="0"/>
          <w:i w:val="0"/>
          <w:iCs w:val="0"/>
          <w:caps w:val="0"/>
          <w:color w:val="000000"/>
          <w:spacing w:val="0"/>
          <w:sz w:val="24"/>
          <w:szCs w:val="24"/>
        </w:rPr>
        <w:t>1</w:t>
      </w:r>
      <w:r>
        <w:rPr>
          <w:rFonts w:hint="eastAsia" w:cs="宋体"/>
          <w:b w:val="0"/>
          <w:bCs w:val="0"/>
          <w:i w:val="0"/>
          <w:iCs w:val="0"/>
          <w:caps w:val="0"/>
          <w:color w:val="000000"/>
          <w:spacing w:val="0"/>
          <w:sz w:val="24"/>
          <w:szCs w:val="24"/>
          <w:lang w:val="en-US" w:eastAsia="zh-CN"/>
        </w:rPr>
        <w:t>.</w:t>
      </w:r>
      <w:r>
        <w:rPr>
          <w:rFonts w:hint="eastAsia" w:ascii="宋体" w:hAnsi="宋体" w:eastAsia="宋体" w:cs="宋体"/>
          <w:b w:val="0"/>
          <w:bCs w:val="0"/>
          <w:i w:val="0"/>
          <w:iCs w:val="0"/>
          <w:caps w:val="0"/>
          <w:color w:val="000000"/>
          <w:spacing w:val="0"/>
          <w:sz w:val="24"/>
          <w:szCs w:val="24"/>
        </w:rPr>
        <w:t>满足《中华人民共和国政府采购法》第二十二条规定；</w:t>
      </w:r>
    </w:p>
    <w:p>
      <w:pPr>
        <w:spacing w:line="300" w:lineRule="exact"/>
        <w:ind w:firstLine="240" w:firstLineChars="100"/>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落实政府采购政策需满足的资格要求：</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（1）财政部、工业和信息化部关于印发《政府采购促进中小企业发展管理办法》的通知（财库〔2020〕46号）；</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（2）《财政部、司法部关于政府采购支持监狱企业发展有关问题的通知》（财库〔2014〕68号）；</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（3）财政部 生态环境部关于印发环境标志产品政府采购品目清单的通知（财库〔2019〕18号）；</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（4）《财政部 民政部 中国残疾人联合会关于促进残疾人就业政府采购政策的通知》财库〔2017〕141号。</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3.本项目的特殊资格要求：</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（1）法人代表或其委托代理人应提供本人身份证原件</w:t>
      </w:r>
      <w:r>
        <w:rPr>
          <w:rFonts w:hint="eastAsia" w:ascii="宋体" w:hAnsi="宋体" w:cs="宋体"/>
          <w:color w:val="auto"/>
          <w:kern w:val="0"/>
          <w:sz w:val="24"/>
          <w:szCs w:val="24"/>
          <w:lang w:val="en-US" w:eastAsia="zh-CN" w:bidi="ar-SA"/>
        </w:rPr>
        <w:t>的</w:t>
      </w:r>
      <w:r>
        <w:rPr>
          <w:rFonts w:hint="eastAsia" w:ascii="宋体" w:hAnsi="宋体" w:eastAsia="宋体" w:cs="宋体"/>
          <w:color w:val="auto"/>
          <w:kern w:val="0"/>
          <w:sz w:val="24"/>
          <w:szCs w:val="24"/>
          <w:lang w:val="en-US" w:eastAsia="zh-CN" w:bidi="ar-SA"/>
        </w:rPr>
        <w:t>，委托代理人还应提供《法定代表人身份证明》及《法人代表授权委托书》原件；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（2）有效经年检的三证合一营业执照原件；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（3）供应商如在“信用中国”网站、中国政府采购网被列入严重违法失信行为记录名单的（尚在处罚期内的），将拒绝其参加本次政府采购活动﹙投标人网上自行打印后加盖投标单位公章﹚；</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（4）投标人具有有效的《兽药经营许可证》</w:t>
      </w:r>
      <w:r>
        <w:rPr>
          <w:rFonts w:hint="eastAsia" w:ascii="宋体" w:hAnsi="宋体" w:cs="宋体"/>
          <w:color w:val="auto"/>
          <w:kern w:val="0"/>
          <w:sz w:val="24"/>
          <w:szCs w:val="24"/>
          <w:lang w:val="en-US" w:eastAsia="zh-CN" w:bidi="ar-SA"/>
        </w:rPr>
        <w:t>及</w:t>
      </w:r>
      <w:r>
        <w:rPr>
          <w:rFonts w:hint="eastAsia" w:ascii="宋体" w:hAnsi="宋体" w:eastAsia="宋体" w:cs="宋体"/>
          <w:color w:val="auto"/>
          <w:kern w:val="0"/>
          <w:sz w:val="24"/>
          <w:szCs w:val="24"/>
          <w:lang w:val="en-US" w:eastAsia="zh-CN" w:bidi="ar-SA"/>
        </w:rPr>
        <w:t>《兽药生产许可证》原件；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（5）兽药产品批准文号；有效期内的兽药GMP证书；</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（6）相互关联存在实际控股、管理关系的两个企业，不得参加同一项目的投标；</w:t>
      </w:r>
    </w:p>
    <w:p>
      <w:pPr>
        <w:rPr>
          <w:rFonts w:hint="eastAsia" w:ascii="宋体" w:hAnsi="宋体" w:eastAsia="宋体" w:cs="宋体"/>
          <w:b/>
          <w:bCs/>
          <w:sz w:val="24"/>
          <w:szCs w:val="24"/>
        </w:rPr>
      </w:pPr>
      <w:r>
        <w:rPr>
          <w:rFonts w:hint="eastAsia" w:ascii="宋体" w:hAnsi="宋体" w:eastAsia="宋体" w:cs="宋体"/>
          <w:b/>
          <w:bCs/>
          <w:sz w:val="24"/>
          <w:szCs w:val="24"/>
        </w:rPr>
        <w:t>三、获取</w:t>
      </w:r>
      <w:r>
        <w:rPr>
          <w:rFonts w:hint="eastAsia" w:ascii="宋体" w:hAnsi="宋体" w:eastAsia="宋体" w:cs="宋体"/>
          <w:b/>
          <w:bCs/>
          <w:sz w:val="24"/>
          <w:szCs w:val="24"/>
          <w:lang w:eastAsia="zh-CN"/>
        </w:rPr>
        <w:t>采购</w:t>
      </w:r>
      <w:r>
        <w:rPr>
          <w:rFonts w:hint="eastAsia" w:ascii="宋体" w:hAnsi="宋体" w:eastAsia="宋体" w:cs="宋体"/>
          <w:b/>
          <w:bCs/>
          <w:sz w:val="24"/>
          <w:szCs w:val="24"/>
        </w:rPr>
        <w:t>文件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479" w:leftChars="228"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时间：2022年08月19日至2022年0</w:t>
      </w:r>
      <w:r>
        <w:rPr>
          <w:rFonts w:hint="eastAsia" w:cs="宋体"/>
          <w:color w:val="auto"/>
          <w:kern w:val="0"/>
          <w:sz w:val="24"/>
          <w:szCs w:val="24"/>
          <w:lang w:val="en-US" w:eastAsia="zh-CN" w:bidi="ar-SA"/>
        </w:rPr>
        <w:t>8</w:t>
      </w:r>
      <w:r>
        <w:rPr>
          <w:rFonts w:hint="eastAsia" w:ascii="宋体" w:hAnsi="宋体" w:eastAsia="宋体" w:cs="宋体"/>
          <w:color w:val="auto"/>
          <w:kern w:val="0"/>
          <w:sz w:val="24"/>
          <w:szCs w:val="24"/>
          <w:lang w:val="en-US" w:eastAsia="zh-CN" w:bidi="ar-SA"/>
        </w:rPr>
        <w:t>月23日，每天上午10:00至14:00，下午1</w:t>
      </w:r>
      <w:r>
        <w:rPr>
          <w:rFonts w:hint="eastAsia" w:ascii="宋体" w:hAnsi="宋体" w:cs="宋体"/>
          <w:color w:val="auto"/>
          <w:kern w:val="0"/>
          <w:sz w:val="24"/>
          <w:szCs w:val="24"/>
          <w:lang w:val="en-US" w:eastAsia="zh-CN" w:bidi="ar-SA"/>
        </w:rPr>
        <w:t>6</w:t>
      </w:r>
      <w:r>
        <w:rPr>
          <w:rFonts w:hint="eastAsia" w:ascii="宋体" w:hAnsi="宋体" w:eastAsia="宋体" w:cs="宋体"/>
          <w:color w:val="auto"/>
          <w:kern w:val="0"/>
          <w:sz w:val="24"/>
          <w:szCs w:val="24"/>
          <w:lang w:val="en-US" w:eastAsia="zh-CN" w:bidi="ar-SA"/>
        </w:rPr>
        <w:t>:</w:t>
      </w:r>
      <w:r>
        <w:rPr>
          <w:rFonts w:hint="eastAsia" w:ascii="宋体" w:hAnsi="宋体"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0至</w:t>
      </w:r>
      <w:r>
        <w:rPr>
          <w:rFonts w:hint="eastAsia" w:ascii="宋体" w:hAnsi="宋体" w:cs="宋体"/>
          <w:color w:val="auto"/>
          <w:kern w:val="0"/>
          <w:sz w:val="24"/>
          <w:szCs w:val="24"/>
          <w:lang w:val="en-US" w:eastAsia="zh-CN" w:bidi="ar-SA"/>
        </w:rPr>
        <w:t>20</w:t>
      </w:r>
      <w:r>
        <w:rPr>
          <w:rFonts w:hint="eastAsia" w:ascii="宋体" w:hAnsi="宋体" w:eastAsia="宋体" w:cs="宋体"/>
          <w:color w:val="auto"/>
          <w:kern w:val="0"/>
          <w:sz w:val="24"/>
          <w:szCs w:val="24"/>
          <w:lang w:val="en-US" w:eastAsia="zh-CN" w:bidi="ar-SA"/>
        </w:rPr>
        <w:t>:</w:t>
      </w:r>
      <w:r>
        <w:rPr>
          <w:rFonts w:hint="eastAsia" w:ascii="宋体" w:hAnsi="宋体"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 xml:space="preserve">0（北京时间，法定节假日除外） </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地点：政采云平台</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方式：政采云平台自行下载</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b/>
          <w:bCs/>
          <w:sz w:val="24"/>
          <w:szCs w:val="24"/>
        </w:rPr>
      </w:pPr>
      <w:r>
        <w:rPr>
          <w:rFonts w:hint="eastAsia" w:ascii="宋体" w:hAnsi="宋体" w:eastAsia="宋体" w:cs="宋体"/>
          <w:color w:val="auto"/>
          <w:kern w:val="0"/>
          <w:sz w:val="24"/>
          <w:szCs w:val="24"/>
          <w:lang w:val="en-US" w:eastAsia="zh-CN" w:bidi="ar-SA"/>
        </w:rPr>
        <w:t>售价（元）：0</w:t>
      </w:r>
    </w:p>
    <w:p>
      <w:pPr>
        <w:spacing w:line="300" w:lineRule="exact"/>
        <w:rPr>
          <w:rFonts w:hint="eastAsia" w:ascii="宋体" w:hAnsi="宋体" w:eastAsia="宋体" w:cs="宋体"/>
          <w:b/>
          <w:bCs/>
          <w:sz w:val="24"/>
          <w:szCs w:val="24"/>
        </w:rPr>
      </w:pPr>
      <w:r>
        <w:rPr>
          <w:rFonts w:hint="eastAsia" w:ascii="宋体" w:hAnsi="宋体" w:eastAsia="宋体" w:cs="宋体"/>
          <w:b/>
          <w:bCs/>
          <w:sz w:val="24"/>
          <w:szCs w:val="24"/>
        </w:rPr>
        <w:t>四、响应文件提交</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479" w:leftChars="228"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截止时间：2022年08月24日10:30（北京时间）</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479" w:leftChars="228"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地点：政采云平台http://www.zcygov.cn/</w:t>
      </w:r>
    </w:p>
    <w:p>
      <w:pPr>
        <w:pStyle w:val="15"/>
        <w:keepNext w:val="0"/>
        <w:keepLines w:val="0"/>
        <w:widowControl/>
        <w:numPr>
          <w:ilvl w:val="0"/>
          <w:numId w:val="4"/>
        </w:numPr>
        <w:suppressLineNumbers w:val="0"/>
        <w:spacing w:before="75" w:beforeAutospacing="0" w:after="75" w:afterAutospacing="0"/>
        <w:ind w:left="0" w:right="0" w:firstLine="0"/>
        <w:rPr>
          <w:rStyle w:val="21"/>
          <w:rFonts w:ascii="黑体" w:hAnsi="宋体" w:eastAsia="黑体" w:cs="黑体"/>
          <w:i w:val="0"/>
          <w:iCs w:val="0"/>
          <w:caps w:val="0"/>
          <w:color w:val="000000"/>
          <w:spacing w:val="0"/>
          <w:sz w:val="27"/>
          <w:szCs w:val="27"/>
        </w:rPr>
      </w:pPr>
      <w:r>
        <w:rPr>
          <w:rStyle w:val="21"/>
          <w:rFonts w:ascii="黑体" w:hAnsi="宋体" w:eastAsia="黑体" w:cs="黑体"/>
          <w:i w:val="0"/>
          <w:iCs w:val="0"/>
          <w:caps w:val="0"/>
          <w:color w:val="000000"/>
          <w:spacing w:val="0"/>
          <w:sz w:val="27"/>
          <w:szCs w:val="27"/>
        </w:rPr>
        <w:t>响应文件开启</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479" w:leftChars="228"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开启时间：2022年08月24日10:30（北京时间）</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479" w:leftChars="228" w:right="0" w:rightChars="0" w:firstLine="0" w:firstLineChars="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w:t>
      </w:r>
      <w:r>
        <w:rPr>
          <w:rFonts w:hint="eastAsia" w:ascii="宋体" w:hAnsi="宋体" w:eastAsia="宋体" w:cs="宋体"/>
          <w:color w:val="auto"/>
          <w:kern w:val="0"/>
          <w:sz w:val="24"/>
          <w:szCs w:val="24"/>
          <w:lang w:val="en-US" w:eastAsia="zh-CN" w:bidi="ar-SA"/>
        </w:rPr>
        <w:t>政采云平台http://www.zcygov.cn/</w:t>
      </w:r>
    </w:p>
    <w:p>
      <w:pPr>
        <w:spacing w:line="3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六、</w:t>
      </w:r>
      <w:r>
        <w:rPr>
          <w:rFonts w:hint="eastAsia" w:ascii="宋体" w:hAnsi="宋体" w:eastAsia="宋体" w:cs="宋体"/>
          <w:b/>
          <w:bCs/>
          <w:sz w:val="24"/>
          <w:szCs w:val="24"/>
          <w:lang w:val="en-US" w:eastAsia="zh-CN"/>
        </w:rPr>
        <w:t>公告期限</w:t>
      </w:r>
    </w:p>
    <w:p>
      <w:pPr>
        <w:numPr>
          <w:ilvl w:val="0"/>
          <w:numId w:val="0"/>
        </w:numPr>
        <w:spacing w:line="300" w:lineRule="exact"/>
        <w:ind w:firstLine="480" w:firstLineChars="200"/>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自本公告发布之日起3个工作日。</w:t>
      </w:r>
    </w:p>
    <w:p>
      <w:pPr>
        <w:pStyle w:val="55"/>
        <w:numPr>
          <w:numId w:val="0"/>
        </w:numPr>
        <w:spacing w:line="360" w:lineRule="auto"/>
        <w:jc w:val="lef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lang w:eastAsia="zh-CN"/>
          <w14:textFill>
            <w14:solidFill>
              <w14:schemeClr w14:val="tx1"/>
            </w14:solidFill>
          </w14:textFill>
        </w:rPr>
        <w:t>七、</w:t>
      </w:r>
      <w:r>
        <w:rPr>
          <w:rFonts w:hint="eastAsia" w:ascii="宋体" w:hAnsi="宋体" w:eastAsia="宋体" w:cs="宋体"/>
          <w:b/>
          <w:bCs/>
          <w:color w:val="000000" w:themeColor="text1"/>
          <w:sz w:val="24"/>
          <w:szCs w:val="24"/>
          <w14:textFill>
            <w14:solidFill>
              <w14:schemeClr w14:val="tx1"/>
            </w14:solidFill>
          </w14:textFill>
        </w:rPr>
        <w:t>其他补充事宜</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1、本项目实行电子招投标，供应商须登录政采云平台申请获取采购文件，并需要使用CA锁，登录政采云电子投标客户端制作响应文件，若供应商参与投标,自行承担与投标有关的一切费用。</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2、各供应商应在开标前确保是新疆维吾尔自治区政府采购网正式注册入库的供应商，并完成CA数字证书申领。因未注册入库、未办理CA数字证书等原因造成无法投标或投标失败等后果的由供应商自行承担。</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4.供应商在开标时须携带制作加密电子响应文件所使用的CA锁，电脑须提前配置好浏览器（建议使用360浏览器或谷歌浏览器），以便开标时解锁。</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5.投标供应商应当在投标截止时间前，将生成的“电子加密响应文件”上传递交至“政府采购云平台”，投标截止时间以后上传递交的响应文件将被“政府采购云平台”拒收。</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6、本项目实行网上投标，采用电子响应文件。若供应商参与投标，自行承担投标一切费用。</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jc w:val="left"/>
        <w:textAlignment w:val="auto"/>
        <w:outlineLvl w:val="9"/>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特别提示：</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1、超过200万元的货物和服务采购项目、超过400万元的工程采购项目中适宜由中小企业提供的，预留该部分采购项目预算总额的40%以上专门面向中小企业采购，其中预留给小微企业的比例不低于60%。</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p>
    <w:p>
      <w:pPr>
        <w:pStyle w:val="55"/>
        <w:numPr>
          <w:ilvl w:val="0"/>
          <w:numId w:val="5"/>
        </w:numPr>
        <w:spacing w:line="360" w:lineRule="auto"/>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对本次采购提出询问，请按以下方式联系</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1.采购人信息</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名 称：新疆维吾尔自治区阿克苏地区动物疫病控制诊断中心</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 址：阿克苏市阿克苏经济技术开发区（西园）龟兹路</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联系人：万新军</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联系方式：13779788785</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2.采购代理机构信息</w:t>
      </w:r>
    </w:p>
    <w:p>
      <w:pPr>
        <w:pStyle w:val="56"/>
        <w:spacing w:line="360" w:lineRule="auto"/>
        <w:ind w:firstLine="480" w:firstLineChars="200"/>
        <w:jc w:val="both"/>
        <w:rPr>
          <w:rFonts w:hint="eastAsia" w:ascii="宋体" w:hAnsi="宋体" w:eastAsia="宋体" w:cs="宋体"/>
          <w:color w:val="auto"/>
          <w:szCs w:val="24"/>
          <w:lang w:val="en-US" w:eastAsia="zh-CN"/>
        </w:rPr>
      </w:pPr>
      <w:r>
        <w:rPr>
          <w:rFonts w:hint="eastAsia" w:ascii="宋体" w:hAnsi="宋体" w:eastAsia="宋体" w:cs="宋体"/>
          <w:color w:val="auto"/>
          <w:kern w:val="0"/>
          <w:sz w:val="24"/>
          <w:szCs w:val="24"/>
          <w:lang w:val="en-US" w:eastAsia="zh-CN" w:bidi="ar-SA"/>
        </w:rPr>
        <w:t>名 称：</w:t>
      </w:r>
      <w:r>
        <w:rPr>
          <w:rFonts w:hint="eastAsia" w:ascii="宋体" w:hAnsi="宋体" w:eastAsia="宋体" w:cs="宋体"/>
          <w:color w:val="auto"/>
          <w:szCs w:val="24"/>
          <w:lang w:val="en-US" w:eastAsia="zh-CN"/>
        </w:rPr>
        <w:t>新疆领</w:t>
      </w:r>
      <w:r>
        <w:rPr>
          <w:rFonts w:hint="eastAsia" w:ascii="宋体" w:hAnsi="宋体" w:cs="宋体"/>
          <w:color w:val="auto"/>
          <w:szCs w:val="24"/>
          <w:lang w:val="en-US" w:eastAsia="zh-CN"/>
        </w:rPr>
        <w:t>航</w:t>
      </w:r>
      <w:r>
        <w:rPr>
          <w:rFonts w:hint="eastAsia" w:ascii="宋体" w:hAnsi="宋体" w:eastAsia="宋体" w:cs="宋体"/>
          <w:color w:val="auto"/>
          <w:szCs w:val="24"/>
          <w:lang w:val="en-US" w:eastAsia="zh-CN"/>
        </w:rPr>
        <w:t>项目管理有限公司</w:t>
      </w:r>
    </w:p>
    <w:p>
      <w:pPr>
        <w:pStyle w:val="56"/>
        <w:spacing w:line="360" w:lineRule="auto"/>
        <w:ind w:firstLine="480" w:firstLineChars="200"/>
        <w:jc w:val="both"/>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w:t>
      </w:r>
      <w:r>
        <w:rPr>
          <w:rFonts w:hint="eastAsia" w:ascii="宋体" w:hAnsi="宋体" w:cs="宋体"/>
          <w:color w:val="auto"/>
          <w:kern w:val="0"/>
          <w:sz w:val="24"/>
          <w:szCs w:val="24"/>
          <w:lang w:val="en-US" w:eastAsia="zh-CN" w:bidi="ar-SA"/>
        </w:rPr>
        <w:t xml:space="preserve"> </w:t>
      </w:r>
      <w:r>
        <w:rPr>
          <w:rFonts w:hint="eastAsia" w:ascii="宋体" w:hAnsi="宋体" w:eastAsia="宋体" w:cs="宋体"/>
          <w:color w:val="auto"/>
          <w:kern w:val="0"/>
          <w:sz w:val="24"/>
          <w:szCs w:val="24"/>
          <w:lang w:val="en-US" w:eastAsia="zh-CN" w:bidi="ar-SA"/>
        </w:rPr>
        <w:t>址：</w:t>
      </w:r>
      <w:r>
        <w:rPr>
          <w:rFonts w:hint="eastAsia" w:ascii="宋体" w:hAnsi="宋体" w:eastAsia="宋体" w:cs="宋体"/>
          <w:color w:val="auto"/>
          <w:szCs w:val="24"/>
          <w:lang w:val="en-US" w:eastAsia="zh-CN"/>
        </w:rPr>
        <w:t>阿克苏地区柯坪县柯坪镇健康路步行街小区20栋4单元101室</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联系方式：</w:t>
      </w:r>
      <w:r>
        <w:rPr>
          <w:rFonts w:hint="eastAsia" w:ascii="宋体" w:hAnsi="宋体" w:cs="宋体"/>
          <w:color w:val="auto"/>
          <w:kern w:val="0"/>
          <w:sz w:val="24"/>
          <w:szCs w:val="24"/>
          <w:lang w:val="en-US" w:eastAsia="zh-CN" w:bidi="ar-SA"/>
        </w:rPr>
        <w:t>16699074053</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3.项目联系方式</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项目联系人：吴炎飞</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outlineLvl w:val="9"/>
        <w:rPr>
          <w:rFonts w:hint="eastAsia" w:ascii="黑体" w:hAnsi="黑体" w:eastAsia="黑体" w:cs="黑体"/>
          <w:bCs/>
          <w:sz w:val="32"/>
          <w:szCs w:val="32"/>
        </w:rPr>
      </w:pPr>
      <w:r>
        <w:rPr>
          <w:rFonts w:hint="eastAsia" w:ascii="宋体" w:hAnsi="宋体" w:eastAsia="宋体" w:cs="宋体"/>
          <w:color w:val="auto"/>
          <w:kern w:val="0"/>
          <w:sz w:val="24"/>
          <w:szCs w:val="24"/>
          <w:lang w:val="en-US" w:eastAsia="zh-CN" w:bidi="ar-SA"/>
        </w:rPr>
        <w:t>联系方式：</w:t>
      </w:r>
      <w:r>
        <w:rPr>
          <w:rFonts w:hint="eastAsia" w:ascii="宋体" w:hAnsi="宋体" w:cs="宋体"/>
          <w:color w:val="auto"/>
          <w:kern w:val="0"/>
          <w:sz w:val="24"/>
          <w:szCs w:val="24"/>
          <w:lang w:val="en-US" w:eastAsia="zh-CN" w:bidi="ar-SA"/>
        </w:rPr>
        <w:t>16699074053</w:t>
      </w:r>
    </w:p>
    <w:p>
      <w:pPr>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br w:type="page"/>
      </w:r>
    </w:p>
    <w:p>
      <w:pPr>
        <w:jc w:val="center"/>
        <w:outlineLvl w:val="0"/>
        <w:rPr>
          <w:rFonts w:hint="eastAsia" w:ascii="黑体" w:hAnsi="黑体" w:eastAsia="黑体" w:cs="黑体"/>
          <w:sz w:val="28"/>
          <w:szCs w:val="28"/>
        </w:rPr>
      </w:pPr>
      <w:r>
        <w:rPr>
          <w:rFonts w:hint="eastAsia" w:ascii="黑体" w:hAnsi="黑体" w:eastAsia="黑体" w:cs="黑体"/>
          <w:b/>
          <w:bCs/>
          <w:sz w:val="32"/>
          <w:szCs w:val="32"/>
          <w:lang w:eastAsia="zh-CN"/>
        </w:rPr>
        <w:t>第</w:t>
      </w:r>
      <w:r>
        <w:rPr>
          <w:rFonts w:hint="eastAsia" w:ascii="黑体" w:hAnsi="黑体" w:eastAsia="黑体" w:cs="黑体"/>
          <w:b/>
          <w:bCs/>
          <w:sz w:val="32"/>
          <w:szCs w:val="32"/>
          <w:lang w:val="en-US" w:eastAsia="zh-CN"/>
        </w:rPr>
        <w:t>二</w:t>
      </w:r>
      <w:r>
        <w:rPr>
          <w:rFonts w:hint="eastAsia" w:ascii="黑体" w:hAnsi="黑体" w:eastAsia="黑体" w:cs="黑体"/>
          <w:b/>
          <w:bCs/>
          <w:sz w:val="32"/>
          <w:szCs w:val="32"/>
          <w:lang w:eastAsia="zh-CN"/>
        </w:rPr>
        <w:t>部分</w:t>
      </w:r>
      <w:r>
        <w:rPr>
          <w:rFonts w:hint="eastAsia" w:ascii="黑体" w:hAnsi="黑体" w:eastAsia="黑体" w:cs="黑体"/>
          <w:b/>
          <w:bCs/>
          <w:sz w:val="32"/>
          <w:szCs w:val="32"/>
          <w:lang w:val="en-US" w:eastAsia="zh-CN"/>
        </w:rPr>
        <w:t xml:space="preserve"> </w:t>
      </w:r>
      <w:r>
        <w:rPr>
          <w:rFonts w:hint="eastAsia" w:ascii="黑体" w:hAnsi="黑体" w:eastAsia="黑体" w:cs="黑体"/>
          <w:b/>
          <w:bCs/>
          <w:sz w:val="32"/>
          <w:szCs w:val="32"/>
        </w:rPr>
        <w:t>报价供应商须</w:t>
      </w:r>
      <w:r>
        <w:rPr>
          <w:rFonts w:hint="eastAsia" w:ascii="黑体" w:hAnsi="黑体" w:eastAsia="黑体" w:cs="黑体"/>
          <w:b/>
          <w:bCs/>
          <w:sz w:val="32"/>
          <w:szCs w:val="32"/>
          <w:lang w:val="en-US" w:eastAsia="zh-CN"/>
        </w:rPr>
        <w:t>知</w:t>
      </w:r>
      <w:r>
        <w:rPr>
          <w:rFonts w:hint="eastAsia" w:ascii="黑体" w:hAnsi="黑体" w:eastAsia="黑体" w:cs="黑体"/>
          <w:b/>
          <w:bCs/>
          <w:sz w:val="32"/>
          <w:szCs w:val="32"/>
        </w:rPr>
        <w:t>表</w:t>
      </w:r>
      <w:bookmarkEnd w:id="2"/>
    </w:p>
    <w:p>
      <w:pPr>
        <w:jc w:val="center"/>
        <w:outlineLvl w:val="1"/>
        <w:rPr>
          <w:rFonts w:hint="eastAsia" w:ascii="黑体" w:hAnsi="黑体" w:eastAsia="黑体" w:cs="黑体"/>
          <w:sz w:val="28"/>
          <w:szCs w:val="28"/>
        </w:rPr>
      </w:pPr>
      <w:bookmarkStart w:id="3" w:name="_Toc28322"/>
      <w:r>
        <w:rPr>
          <w:rFonts w:hint="eastAsia" w:ascii="黑体" w:hAnsi="黑体" w:eastAsia="黑体" w:cs="黑体"/>
          <w:sz w:val="28"/>
          <w:szCs w:val="28"/>
        </w:rPr>
        <w:t>供应商须知前附表</w:t>
      </w:r>
      <w:bookmarkEnd w:id="3"/>
    </w:p>
    <w:tbl>
      <w:tblPr>
        <w:tblStyle w:val="18"/>
        <w:tblW w:w="9159" w:type="dxa"/>
        <w:tblInd w:w="0" w:type="dxa"/>
        <w:tblLayout w:type="fixed"/>
        <w:tblCellMar>
          <w:top w:w="0" w:type="dxa"/>
          <w:left w:w="108" w:type="dxa"/>
          <w:bottom w:w="0" w:type="dxa"/>
          <w:right w:w="108" w:type="dxa"/>
        </w:tblCellMar>
      </w:tblPr>
      <w:tblGrid>
        <w:gridCol w:w="764"/>
        <w:gridCol w:w="2587"/>
        <w:gridCol w:w="5808"/>
      </w:tblGrid>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序号</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条款名称</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编列内容</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采购人</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名称：</w:t>
            </w:r>
            <w:r>
              <w:rPr>
                <w:rFonts w:hint="eastAsia" w:ascii="黑体" w:hAnsi="黑体" w:eastAsia="黑体" w:cs="黑体"/>
                <w:color w:val="000000"/>
                <w:lang w:val="zh-CN" w:eastAsia="zh-CN"/>
              </w:rPr>
              <w:t>新疆维吾尔自治区阿克苏地区动物疫病控制诊断中心</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rPr>
              <w:t>地址：</w:t>
            </w:r>
            <w:r>
              <w:rPr>
                <w:rFonts w:hint="eastAsia" w:ascii="黑体" w:hAnsi="黑体" w:eastAsia="黑体" w:cs="黑体"/>
                <w:color w:val="000000"/>
                <w:lang w:val="zh-CN" w:eastAsia="zh-CN"/>
              </w:rPr>
              <w:t>阿克苏市阿克苏经济技术开发区（西园）龟兹路</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联系人：</w:t>
            </w:r>
            <w:r>
              <w:rPr>
                <w:rFonts w:hint="eastAsia" w:ascii="黑体" w:hAnsi="黑体" w:eastAsia="黑体" w:cs="黑体"/>
                <w:color w:val="000000"/>
                <w:lang w:val="zh-CN" w:eastAsia="zh-CN"/>
              </w:rPr>
              <w:t>万新军</w:t>
            </w:r>
            <w:r>
              <w:rPr>
                <w:rFonts w:hint="eastAsia" w:ascii="黑体" w:hAnsi="黑体" w:eastAsia="黑体" w:cs="黑体"/>
                <w:color w:val="000000"/>
                <w:lang w:val="zh-CN"/>
              </w:rPr>
              <w:t xml:space="preserve"> 电话：</w:t>
            </w:r>
            <w:r>
              <w:rPr>
                <w:rFonts w:hint="eastAsia" w:ascii="黑体" w:hAnsi="黑体" w:eastAsia="黑体" w:cs="黑体"/>
                <w:color w:val="000000"/>
                <w:lang w:val="zh-CN" w:eastAsia="zh-CN"/>
              </w:rPr>
              <w:t>13779788785</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采购代理机构</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采购代理机构：新疆领航项目管理有限公司</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地址：阿克苏地区柯坪县柯坪镇健康路步行街小区20栋4单元101室</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联系人：吴炎飞</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eastAsia="zh-CN"/>
              </w:rPr>
              <w:t>联系电话：16699074053</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3</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项目名称</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阿克苏地区2022年度重大动物疫病疫苗采购（第二批）山羊痘活疫苗（二次）</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4</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项目编号</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分2022-1-172-1（5）</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5</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资金来源</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财政资金</w:t>
            </w:r>
          </w:p>
        </w:tc>
      </w:tr>
      <w:tr>
        <w:tblPrEx>
          <w:tblCellMar>
            <w:top w:w="0" w:type="dxa"/>
            <w:left w:w="108" w:type="dxa"/>
            <w:bottom w:w="0" w:type="dxa"/>
            <w:right w:w="108" w:type="dxa"/>
          </w:tblCellMar>
        </w:tblPrEx>
        <w:trPr>
          <w:trHeight w:val="90"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6</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采购内容</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rPr>
                <w:rFonts w:hint="eastAsia" w:ascii="黑体" w:hAnsi="黑体" w:eastAsia="黑体" w:cs="黑体"/>
                <w:color w:val="000000"/>
                <w:lang w:val="en-US" w:eastAsia="zh-CN"/>
              </w:rPr>
            </w:pPr>
            <w:r>
              <w:rPr>
                <w:rFonts w:hint="eastAsia" w:ascii="黑体" w:hAnsi="黑体" w:eastAsia="黑体" w:cs="黑体"/>
                <w:lang w:val="en-US" w:eastAsia="zh-CN"/>
              </w:rPr>
              <w:t>详见采购清单</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7</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最高限价</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eastAsia="zh-CN"/>
              </w:rPr>
              <w:t>59.5</w:t>
            </w:r>
            <w:r>
              <w:rPr>
                <w:rFonts w:hint="eastAsia" w:ascii="黑体" w:hAnsi="黑体" w:eastAsia="黑体" w:cs="黑体"/>
                <w:color w:val="000000"/>
                <w:lang w:val="zh-CN"/>
              </w:rPr>
              <w:t>（</w:t>
            </w:r>
            <w:r>
              <w:rPr>
                <w:rFonts w:hint="eastAsia" w:ascii="黑体" w:hAnsi="黑体" w:eastAsia="黑体" w:cs="黑体"/>
                <w:color w:val="000000"/>
                <w:lang w:val="zh-CN" w:eastAsia="zh-CN"/>
              </w:rPr>
              <w:t>万</w:t>
            </w:r>
            <w:r>
              <w:rPr>
                <w:rFonts w:hint="eastAsia" w:ascii="黑体" w:hAnsi="黑体" w:eastAsia="黑体" w:cs="黑体"/>
                <w:color w:val="000000"/>
                <w:lang w:val="zh-CN"/>
              </w:rPr>
              <w:t>元）注：本项目投标报价超过最高限价的（即投标报价&gt;最高限价），则视为无效。</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8</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质量目标</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合格</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en-US" w:eastAsia="zh-CN"/>
              </w:rPr>
              <w:t>9</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供货期</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eastAsia="zh-CN"/>
              </w:rPr>
              <w:t>按照甲乙双方签订的合同日期执行</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rPr>
              <w:t>1</w:t>
            </w:r>
            <w:r>
              <w:rPr>
                <w:rFonts w:hint="eastAsia" w:ascii="黑体" w:hAnsi="黑体" w:eastAsia="黑体" w:cs="黑体"/>
                <w:color w:val="000000"/>
                <w:lang w:val="en-US" w:eastAsia="zh-CN"/>
              </w:rPr>
              <w:t>0</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供货地点</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中标企业通过冷链运输疫苗送达至采购人指定地点</w:t>
            </w:r>
          </w:p>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（新疆维吾尔自治区阿克苏地区动物疫病控制诊断中心）</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zh-CN"/>
              </w:rPr>
              <w:t>1</w:t>
            </w:r>
            <w:r>
              <w:rPr>
                <w:rFonts w:hint="eastAsia" w:ascii="黑体" w:hAnsi="黑体" w:eastAsia="黑体" w:cs="黑体"/>
                <w:color w:val="000000"/>
                <w:lang w:val="en-US" w:eastAsia="zh-CN"/>
              </w:rPr>
              <w:t>1</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是否接受联合体及联合体报价</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不接受</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xml:space="preserve">□ 接受，应满足下列要求：           </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12</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报价有效期</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自报价截止之日起 30 个日历天。</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13</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踏勘现场</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不组织，自行踏勘</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xml:space="preserve">□ 组织，踏勘时间：               </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xml:space="preserve">踏勘地点：               </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14</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履约保证金</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履约保证金的金额：成交合同金额的</w:t>
            </w:r>
            <w:r>
              <w:rPr>
                <w:rFonts w:hint="eastAsia" w:ascii="黑体" w:hAnsi="黑体" w:eastAsia="黑体" w:cs="黑体"/>
                <w:color w:val="000000"/>
                <w:lang w:val="en-US" w:eastAsia="zh-CN"/>
              </w:rPr>
              <w:t>0%</w:t>
            </w:r>
            <w:r>
              <w:rPr>
                <w:rFonts w:hint="eastAsia" w:ascii="黑体" w:hAnsi="黑体" w:eastAsia="黑体" w:cs="黑体"/>
                <w:color w:val="000000"/>
                <w:lang w:val="zh-CN"/>
              </w:rPr>
              <w:t>（履约保证金须以支票、汇票、本票或者金融机构、担保机构出具的保函等非现金形式提交）</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15</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采购代理服务费支付</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由采购人支付</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由成交供应商支付</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16</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构成采购文件的其他材料</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补充文件</w:t>
            </w:r>
          </w:p>
        </w:tc>
      </w:tr>
      <w:tr>
        <w:tblPrEx>
          <w:tblCellMar>
            <w:top w:w="0" w:type="dxa"/>
            <w:left w:w="108" w:type="dxa"/>
            <w:bottom w:w="0" w:type="dxa"/>
            <w:right w:w="108" w:type="dxa"/>
          </w:tblCellMar>
        </w:tblPrEx>
        <w:tc>
          <w:tcPr>
            <w:tcW w:w="764" w:type="dxa"/>
            <w:tcBorders>
              <w:top w:val="single" w:color="auto" w:sz="4" w:space="0"/>
              <w:left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17</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供应商要求澄清采购文件的截止时间</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采购文件发售截止之日</w:t>
            </w:r>
            <w:r>
              <w:rPr>
                <w:rFonts w:hint="eastAsia" w:ascii="黑体" w:hAnsi="黑体" w:eastAsia="黑体" w:cs="黑体"/>
                <w:color w:val="000000"/>
                <w:lang w:val="en-US" w:eastAsia="zh-CN"/>
              </w:rPr>
              <w:t>17</w:t>
            </w:r>
            <w:r>
              <w:rPr>
                <w:rFonts w:hint="eastAsia" w:ascii="黑体" w:hAnsi="黑体" w:eastAsia="黑体" w:cs="黑体"/>
                <w:color w:val="000000"/>
                <w:lang w:val="zh-CN"/>
              </w:rPr>
              <w:t>点前</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18</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供应商确认收到采购文件澄清或修改的时间</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从补充文件发布时间开始48小时内</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19</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供应商资格条件</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1、满足《中华人民共和国政府采购法》第二十二条规定：</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2、落实政府采购政策需满足的资格要求：</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（1）《政府采购促进中小企业发展管理办法》（财库〔2020〕46号）；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（2）《财政部、司法部关于政府采购支持财库〔2014〕68号文件的通知》；</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（3）财政部生态环境部关于印发环境标志产品政府采购品目清单的通知（财库[2019]18号）；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（4）《财政部民政部中国残疾人联合会关于促进残疾人就业政府采购政策的通知》财库〔2017〕141号；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5）《财政部发展改革委生态环境部市场监管总局关于调整优化节能产品环境标志产品政府采购执行机制的通知》（财库〔2019〕9号），投标产品遵照《关于印发节能产品政府采购品目清单的通知》（财库〔2019〕19号）相关规定执行。</w:t>
            </w:r>
          </w:p>
          <w:p>
            <w:pPr>
              <w:autoSpaceDE w:val="0"/>
              <w:autoSpaceDN w:val="0"/>
              <w:adjustRightInd w:val="0"/>
              <w:rPr>
                <w:rFonts w:hint="eastAsia" w:ascii="黑体" w:hAnsi="黑体" w:eastAsia="黑体" w:cs="黑体"/>
                <w:lang w:val="en-US" w:eastAsia="zh-CN"/>
              </w:rPr>
            </w:pPr>
            <w:r>
              <w:rPr>
                <w:rFonts w:hint="eastAsia" w:ascii="黑体" w:hAnsi="黑体" w:eastAsia="黑体" w:cs="黑体"/>
                <w:color w:val="000000"/>
                <w:lang w:val="zh-CN"/>
              </w:rPr>
              <w:t>（</w:t>
            </w:r>
            <w:r>
              <w:rPr>
                <w:rFonts w:hint="eastAsia" w:ascii="黑体" w:hAnsi="黑体" w:eastAsia="黑体" w:cs="黑体"/>
                <w:color w:val="000000"/>
                <w:lang w:val="en-US" w:eastAsia="zh-CN"/>
              </w:rPr>
              <w:t>6</w:t>
            </w:r>
            <w:r>
              <w:rPr>
                <w:rFonts w:hint="eastAsia" w:ascii="黑体" w:hAnsi="黑体" w:eastAsia="黑体" w:cs="黑体"/>
                <w:color w:val="000000"/>
                <w:lang w:val="zh-CN"/>
              </w:rPr>
              <w:t>）《自治区财政厅关于落实好政府采购支持中小企业发展的通知》（新财购〔2022〕22号）</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rPr>
              <w:t>3.本项目的</w:t>
            </w:r>
            <w:r>
              <w:rPr>
                <w:rFonts w:hint="eastAsia" w:ascii="黑体" w:hAnsi="黑体" w:eastAsia="黑体" w:cs="黑体"/>
                <w:i w:val="0"/>
                <w:iCs w:val="0"/>
                <w:caps w:val="0"/>
                <w:color w:val="000000"/>
                <w:spacing w:val="0"/>
                <w:kern w:val="2"/>
                <w:sz w:val="21"/>
                <w:szCs w:val="21"/>
                <w:shd w:val="clear" w:color="auto" w:fill="FFFFFF"/>
                <w:lang w:val="en-US" w:eastAsia="zh-CN" w:bidi="ar-SA"/>
              </w:rPr>
              <w:t>其他</w:t>
            </w:r>
            <w:r>
              <w:rPr>
                <w:rFonts w:hint="eastAsia" w:ascii="黑体" w:hAnsi="黑体" w:eastAsia="黑体" w:cs="黑体"/>
                <w:color w:val="000000"/>
                <w:lang w:val="zh-CN"/>
              </w:rPr>
              <w:t>资格要求：</w:t>
            </w:r>
            <w:r>
              <w:rPr>
                <w:rFonts w:hint="eastAsia" w:ascii="黑体" w:hAnsi="黑体" w:eastAsia="黑体" w:cs="黑体"/>
                <w:color w:val="000000"/>
                <w:lang w:val="zh-CN" w:eastAsia="zh-CN"/>
              </w:rPr>
              <w:t>（1）法人代表或其委托代理人应提供本人身份证原件扫描件，委托代理人还应提供《法定代表人身份证明》及《法人代表授权委托书》原件扫描件；</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（2）有效经年检的三证合一营业执照原件扫描件；</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（3）供应商如在“信用中国”网站、中国政府采购网被列入严重违法失信行为记录名单的（尚在处罚期内的），将拒绝其参加本次政府采购活动﹙投标人网上自行打印后加盖投标单位公章﹚；</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（4）投标人具有有效的《兽药经营许可证》及《兽药生产许可证》原件扫描件；</w:t>
            </w:r>
          </w:p>
          <w:p>
            <w:pPr>
              <w:autoSpaceDE w:val="0"/>
              <w:autoSpaceDN w:val="0"/>
              <w:adjustRightInd w:val="0"/>
              <w:rPr>
                <w:rFonts w:hint="eastAsia" w:ascii="黑体" w:hAnsi="黑体" w:eastAsia="黑体" w:cs="黑体"/>
                <w:color w:val="000000"/>
                <w:lang w:val="zh-CN" w:eastAsia="zh-CN"/>
              </w:rPr>
            </w:pPr>
            <w:r>
              <w:rPr>
                <w:rFonts w:hint="eastAsia" w:ascii="黑体" w:hAnsi="黑体" w:eastAsia="黑体" w:cs="黑体"/>
                <w:color w:val="000000"/>
                <w:lang w:val="zh-CN" w:eastAsia="zh-CN"/>
              </w:rPr>
              <w:t>（5）兽药产品批准文号；有效期内的兽药GMP证书原件扫描件；</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eastAsia="zh-CN"/>
              </w:rPr>
              <w:t>（6）相互关联存在实际控股、管理关系的两个企业，不得参加同一项目的投标；</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20</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是否允许递交备选报价方案</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不允许</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允许。要求：只有成交供应商所递交的备选报价方案方可予以考虑。询价小组认为成交供应商的备选报价方案优于其按照采购文件要求的报价方案，采购人可以接受该备选报价方案。</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21</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响应报价的范围</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含税全包价。</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22</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响应报价的次数</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本次响应报价实行</w:t>
            </w:r>
            <w:r>
              <w:rPr>
                <w:rFonts w:hint="eastAsia" w:ascii="黑体" w:hAnsi="黑体" w:eastAsia="黑体" w:cs="黑体"/>
                <w:color w:val="000000"/>
                <w:lang w:val="en-US" w:eastAsia="zh-CN"/>
              </w:rPr>
              <w:t>一</w:t>
            </w:r>
            <w:r>
              <w:rPr>
                <w:rFonts w:hint="eastAsia" w:ascii="黑体" w:hAnsi="黑体" w:eastAsia="黑体" w:cs="黑体"/>
                <w:color w:val="000000"/>
                <w:lang w:val="zh-CN"/>
              </w:rPr>
              <w:t>轮报价</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23</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en-US" w:eastAsia="zh-CN"/>
              </w:rPr>
              <w:t>投标</w:t>
            </w:r>
            <w:r>
              <w:rPr>
                <w:rFonts w:hint="eastAsia" w:ascii="黑体" w:hAnsi="黑体" w:eastAsia="黑体" w:cs="黑体"/>
                <w:color w:val="000000"/>
                <w:lang w:val="zh-CN"/>
              </w:rPr>
              <w:t>保证金的交纳</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en-US" w:eastAsia="zh-CN"/>
              </w:rPr>
              <w:t>本项目不作要求</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24</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响应文件编制装订</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1.响应文件装订成一册。</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2.封面设置。响应文件封面设置包括：响应文件、项目名称、项目编号、供应商全称和响应文件完成时间。供应商全称填写“×××公司”。</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3.响应文件内容。供应商应按照采购文件的要求编写响应文件；对采购文件要求填写的表格或者资料不得缺少或者留空，响应文件不得加行、涂改、插字或者删除。</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4.响应文件正文用白色A4复印纸打印，并编制目录，目录、内容标注连续页码，页码从目录编起，标注于页面底部居中位置；产品授权书、产品说明书、产品彩页、图纸、图片等非文本形式的内容，可以不标注页码，应将这些材料放置在技术文件中，折叠成A4纸面大小，左、下侧对齐，左侧胶装成册。</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25</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响应文件签署和盖章</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lang w:val="zh-CN"/>
              </w:rPr>
            </w:pPr>
            <w:r>
              <w:rPr>
                <w:rFonts w:hint="eastAsia" w:ascii="黑体" w:hAnsi="黑体" w:eastAsia="黑体" w:cs="黑体"/>
                <w:lang w:val="zh-CN"/>
              </w:rPr>
              <w:t>1.</w:t>
            </w:r>
            <w:r>
              <w:rPr>
                <w:rFonts w:hint="eastAsia" w:ascii="黑体" w:hAnsi="黑体" w:eastAsia="黑体" w:cs="黑体"/>
                <w:lang w:val="zh-CN" w:eastAsia="zh-CN"/>
              </w:rPr>
              <w:t>询价</w:t>
            </w:r>
            <w:r>
              <w:rPr>
                <w:rFonts w:hint="eastAsia" w:ascii="黑体" w:hAnsi="黑体" w:eastAsia="黑体" w:cs="黑体"/>
                <w:lang w:val="zh-CN"/>
              </w:rPr>
              <w:t>文件要求供应商法定代表人或者被授权代表签字处，均须本人用黑色签字笔签署（包括姓和名），不得由他人代签，并逐页加盖单位公章。</w:t>
            </w:r>
          </w:p>
          <w:p>
            <w:pPr>
              <w:autoSpaceDE w:val="0"/>
              <w:autoSpaceDN w:val="0"/>
              <w:adjustRightInd w:val="0"/>
              <w:rPr>
                <w:rFonts w:hint="eastAsia" w:ascii="黑体" w:hAnsi="黑体" w:eastAsia="黑体" w:cs="黑体"/>
                <w:lang w:val="zh-CN"/>
              </w:rPr>
            </w:pPr>
            <w:r>
              <w:rPr>
                <w:rFonts w:hint="eastAsia" w:ascii="黑体" w:hAnsi="黑体" w:eastAsia="黑体" w:cs="黑体"/>
                <w:lang w:val="zh-CN"/>
              </w:rPr>
              <w:t>2.被授权代表人签字的，响应文件应附法人授权委托书。</w:t>
            </w:r>
          </w:p>
          <w:p>
            <w:pPr>
              <w:autoSpaceDE w:val="0"/>
              <w:autoSpaceDN w:val="0"/>
              <w:adjustRightInd w:val="0"/>
              <w:rPr>
                <w:rFonts w:hint="eastAsia" w:ascii="黑体" w:hAnsi="黑体" w:eastAsia="黑体" w:cs="黑体"/>
                <w:lang w:val="zh-CN"/>
              </w:rPr>
            </w:pPr>
            <w:r>
              <w:rPr>
                <w:rFonts w:hint="eastAsia" w:ascii="黑体" w:hAnsi="黑体" w:eastAsia="黑体" w:cs="黑体"/>
                <w:lang w:val="zh-CN"/>
              </w:rPr>
              <w:t>3.“报价函”、“法人授权委托书”和“政府采购诚信承诺书”必须由法定代表人签署。</w:t>
            </w:r>
          </w:p>
          <w:p>
            <w:pPr>
              <w:autoSpaceDE w:val="0"/>
              <w:autoSpaceDN w:val="0"/>
              <w:adjustRightInd w:val="0"/>
              <w:rPr>
                <w:rFonts w:hint="eastAsia" w:ascii="黑体" w:hAnsi="黑体" w:eastAsia="黑体" w:cs="黑体"/>
                <w:lang w:val="zh-CN"/>
              </w:rPr>
            </w:pPr>
            <w:r>
              <w:rPr>
                <w:rFonts w:hint="eastAsia" w:ascii="黑体" w:hAnsi="黑体" w:eastAsia="黑体" w:cs="黑体"/>
                <w:lang w:val="zh-CN"/>
              </w:rPr>
              <w:t>4.供应商在响应文件以及相关书面文件中的单位盖章（包括印章、公章等）均指与供应商名称全称相一致的标准公章，不得使用其他形式（如带有“专用章”、“合同章”、“财务章”、“业务章”等）的印章。</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26</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响应文件份数及要求</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响应文件应按包分别进行编制：</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响应文件正本壹份，副本 叁 份，正本和副本的封面上应当清楚地标记“正本”或者“副本”字样；正本和副本不一致时，以正本为准。</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27</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响应文件密封和标记</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1.一个包（或者未分包项目）一个密封件为：响应文件密封件；</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注：一个密封件确实无法密封的，可分开密封；</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2.密封件封套上标明采购项目编号、项目名称以及包、供应商名称等，在所有封签处标注“请勿在    年  月  日   时  分之前启封”字样，并加盖供应商单位公章以及法定代表人或者被授权代表签字。</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28</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递交响应文件截止时间</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截止时间：</w:t>
            </w:r>
            <w:r>
              <w:rPr>
                <w:rFonts w:hint="eastAsia" w:ascii="黑体" w:hAnsi="黑体" w:eastAsia="黑体" w:cs="黑体"/>
                <w:color w:val="000000"/>
                <w:lang w:val="zh-CN" w:eastAsia="zh-CN"/>
              </w:rPr>
              <w:t>2022年</w:t>
            </w:r>
            <w:r>
              <w:rPr>
                <w:rFonts w:hint="eastAsia" w:ascii="黑体" w:hAnsi="黑体" w:eastAsia="黑体" w:cs="黑体"/>
                <w:color w:val="000000"/>
                <w:lang w:val="en-US" w:eastAsia="zh-CN"/>
              </w:rPr>
              <w:t>8</w:t>
            </w:r>
            <w:r>
              <w:rPr>
                <w:rFonts w:hint="eastAsia" w:ascii="黑体" w:hAnsi="黑体" w:eastAsia="黑体" w:cs="黑体"/>
                <w:color w:val="000000"/>
                <w:lang w:val="zh-CN" w:eastAsia="zh-CN"/>
              </w:rPr>
              <w:t>月</w:t>
            </w:r>
            <w:r>
              <w:rPr>
                <w:rFonts w:hint="eastAsia" w:ascii="黑体" w:hAnsi="黑体" w:eastAsia="黑体" w:cs="黑体"/>
                <w:color w:val="000000"/>
                <w:lang w:val="en-US" w:eastAsia="zh-CN"/>
              </w:rPr>
              <w:t>24</w:t>
            </w:r>
            <w:r>
              <w:rPr>
                <w:rFonts w:hint="eastAsia" w:ascii="黑体" w:hAnsi="黑体" w:eastAsia="黑体" w:cs="黑体"/>
                <w:color w:val="000000"/>
                <w:lang w:val="zh-CN" w:eastAsia="zh-CN"/>
              </w:rPr>
              <w:t>日</w:t>
            </w:r>
            <w:r>
              <w:rPr>
                <w:rFonts w:hint="eastAsia" w:ascii="黑体" w:hAnsi="黑体" w:eastAsia="黑体" w:cs="黑体"/>
                <w:color w:val="000000"/>
                <w:lang w:val="en-US" w:eastAsia="zh-CN"/>
              </w:rPr>
              <w:t>10</w:t>
            </w:r>
            <w:r>
              <w:rPr>
                <w:rFonts w:hint="eastAsia" w:ascii="黑体" w:hAnsi="黑体" w:eastAsia="黑体" w:cs="黑体"/>
                <w:color w:val="000000"/>
                <w:lang w:val="zh-CN"/>
              </w:rPr>
              <w:t>点</w:t>
            </w:r>
            <w:r>
              <w:rPr>
                <w:rFonts w:hint="eastAsia" w:ascii="黑体" w:hAnsi="黑体" w:eastAsia="黑体" w:cs="黑体"/>
                <w:color w:val="000000"/>
                <w:lang w:val="en-US" w:eastAsia="zh-CN"/>
              </w:rPr>
              <w:t>3</w:t>
            </w:r>
            <w:r>
              <w:rPr>
                <w:rFonts w:hint="eastAsia" w:ascii="黑体" w:hAnsi="黑体" w:eastAsia="黑体" w:cs="黑体"/>
                <w:color w:val="000000"/>
                <w:lang w:val="zh-CN"/>
              </w:rPr>
              <w:t>0分（北京时间）</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地点：政采云平台（www.zcygov.com）</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提交响应文件地点:政采云平台（www.zcygov.com）</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29</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开标时间及地点</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时间：</w:t>
            </w:r>
            <w:r>
              <w:rPr>
                <w:rFonts w:hint="eastAsia" w:ascii="黑体" w:hAnsi="黑体" w:eastAsia="黑体" w:cs="黑体"/>
                <w:color w:val="000000"/>
                <w:lang w:val="zh-CN" w:eastAsia="zh-CN"/>
              </w:rPr>
              <w:t>2022年</w:t>
            </w:r>
            <w:r>
              <w:rPr>
                <w:rFonts w:hint="eastAsia" w:ascii="黑体" w:hAnsi="黑体" w:eastAsia="黑体" w:cs="黑体"/>
                <w:color w:val="000000"/>
                <w:lang w:val="en-US" w:eastAsia="zh-CN"/>
              </w:rPr>
              <w:t>8</w:t>
            </w:r>
            <w:r>
              <w:rPr>
                <w:rFonts w:hint="eastAsia" w:ascii="黑体" w:hAnsi="黑体" w:eastAsia="黑体" w:cs="黑体"/>
                <w:color w:val="000000"/>
                <w:lang w:val="zh-CN" w:eastAsia="zh-CN"/>
              </w:rPr>
              <w:t>月</w:t>
            </w:r>
            <w:r>
              <w:rPr>
                <w:rFonts w:hint="eastAsia" w:ascii="黑体" w:hAnsi="黑体" w:eastAsia="黑体" w:cs="黑体"/>
                <w:color w:val="000000"/>
                <w:lang w:val="en-US" w:eastAsia="zh-CN"/>
              </w:rPr>
              <w:t>24</w:t>
            </w:r>
            <w:r>
              <w:rPr>
                <w:rFonts w:hint="eastAsia" w:ascii="黑体" w:hAnsi="黑体" w:eastAsia="黑体" w:cs="黑体"/>
                <w:color w:val="000000"/>
                <w:lang w:val="zh-CN" w:eastAsia="zh-CN"/>
              </w:rPr>
              <w:t>日</w:t>
            </w:r>
            <w:r>
              <w:rPr>
                <w:rFonts w:hint="eastAsia" w:ascii="黑体" w:hAnsi="黑体" w:eastAsia="黑体" w:cs="黑体"/>
                <w:color w:val="000000"/>
                <w:lang w:val="en-US" w:eastAsia="zh-CN"/>
              </w:rPr>
              <w:t>10</w:t>
            </w:r>
            <w:r>
              <w:rPr>
                <w:rFonts w:hint="eastAsia" w:ascii="黑体" w:hAnsi="黑体" w:eastAsia="黑体" w:cs="黑体"/>
                <w:color w:val="000000"/>
                <w:lang w:val="zh-CN"/>
              </w:rPr>
              <w:t>点</w:t>
            </w:r>
            <w:r>
              <w:rPr>
                <w:rFonts w:hint="eastAsia" w:ascii="黑体" w:hAnsi="黑体" w:eastAsia="黑体" w:cs="黑体"/>
                <w:color w:val="000000"/>
                <w:lang w:val="en-US" w:eastAsia="zh-CN"/>
              </w:rPr>
              <w:t>3</w:t>
            </w:r>
            <w:r>
              <w:rPr>
                <w:rFonts w:hint="eastAsia" w:ascii="黑体" w:hAnsi="黑体" w:eastAsia="黑体" w:cs="黑体"/>
                <w:color w:val="000000"/>
                <w:lang w:val="zh-CN"/>
              </w:rPr>
              <w:t>0分（北京时间）</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地点：政采云平台（www.zcygov.com）</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提交响应文件地点:政采云平台（www.zcygov.com）</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投标人应于</w:t>
            </w:r>
            <w:r>
              <w:rPr>
                <w:rFonts w:hint="eastAsia" w:ascii="黑体" w:hAnsi="黑体" w:eastAsia="黑体" w:cs="黑体"/>
                <w:color w:val="000000"/>
                <w:lang w:val="zh-CN" w:eastAsia="zh-CN"/>
              </w:rPr>
              <w:t>2022年</w:t>
            </w:r>
            <w:r>
              <w:rPr>
                <w:rFonts w:hint="eastAsia" w:ascii="黑体" w:hAnsi="黑体" w:eastAsia="黑体" w:cs="黑体"/>
                <w:color w:val="000000"/>
                <w:lang w:val="en-US" w:eastAsia="zh-CN"/>
              </w:rPr>
              <w:t>8</w:t>
            </w:r>
            <w:r>
              <w:rPr>
                <w:rFonts w:hint="eastAsia" w:ascii="黑体" w:hAnsi="黑体" w:eastAsia="黑体" w:cs="黑体"/>
                <w:color w:val="000000"/>
                <w:lang w:val="zh-CN" w:eastAsia="zh-CN"/>
              </w:rPr>
              <w:t>月</w:t>
            </w:r>
            <w:r>
              <w:rPr>
                <w:rFonts w:hint="eastAsia" w:ascii="黑体" w:hAnsi="黑体" w:eastAsia="黑体" w:cs="黑体"/>
                <w:color w:val="000000"/>
                <w:lang w:val="en-US" w:eastAsia="zh-CN"/>
              </w:rPr>
              <w:t>24</w:t>
            </w:r>
            <w:r>
              <w:rPr>
                <w:rFonts w:hint="eastAsia" w:ascii="黑体" w:hAnsi="黑体" w:eastAsia="黑体" w:cs="黑体"/>
                <w:color w:val="000000"/>
                <w:lang w:val="zh-CN" w:eastAsia="zh-CN"/>
              </w:rPr>
              <w:t>日</w:t>
            </w:r>
            <w:r>
              <w:rPr>
                <w:rFonts w:hint="eastAsia" w:ascii="黑体" w:hAnsi="黑体" w:eastAsia="黑体" w:cs="黑体"/>
                <w:color w:val="000000"/>
                <w:lang w:val="en-US" w:eastAsia="zh-CN"/>
              </w:rPr>
              <w:t>10</w:t>
            </w:r>
            <w:r>
              <w:rPr>
                <w:rFonts w:hint="eastAsia" w:ascii="黑体" w:hAnsi="黑体" w:eastAsia="黑体" w:cs="黑体"/>
                <w:color w:val="000000"/>
                <w:lang w:val="zh-CN"/>
              </w:rPr>
              <w:t>点</w:t>
            </w:r>
            <w:r>
              <w:rPr>
                <w:rFonts w:hint="eastAsia" w:ascii="黑体" w:hAnsi="黑体" w:eastAsia="黑体" w:cs="黑体"/>
                <w:color w:val="000000"/>
                <w:lang w:val="en-US" w:eastAsia="zh-CN"/>
              </w:rPr>
              <w:t>3</w:t>
            </w:r>
            <w:r>
              <w:rPr>
                <w:rFonts w:hint="eastAsia" w:ascii="黑体" w:hAnsi="黑体" w:eastAsia="黑体" w:cs="黑体"/>
                <w:color w:val="000000"/>
                <w:lang w:val="zh-CN"/>
              </w:rPr>
              <w:t>0分时整之前将电子投标文件上传到“政采云”平台。应按照本项目询价文件和政采云平台的要求编制、加密传输投标文件。供应商在使用系统进行投标的过程中遇到涉及平台使用的任何问题，可致电政采云平台技术支持热线咨询，联系方式：400-881-7190。</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30</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询价小组</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询价小组共</w:t>
            </w:r>
            <w:r>
              <w:rPr>
                <w:rFonts w:hint="eastAsia" w:ascii="黑体" w:hAnsi="黑体" w:eastAsia="黑体" w:cs="黑体"/>
                <w:color w:val="000000"/>
                <w:lang w:val="en-US" w:eastAsia="zh-CN"/>
              </w:rPr>
              <w:t>3</w:t>
            </w:r>
            <w:r>
              <w:rPr>
                <w:rFonts w:hint="eastAsia" w:ascii="黑体" w:hAnsi="黑体" w:eastAsia="黑体" w:cs="黑体"/>
                <w:color w:val="000000"/>
                <w:lang w:val="zh-CN"/>
              </w:rPr>
              <w:t>人，其中：</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采购人代表</w:t>
            </w:r>
            <w:r>
              <w:rPr>
                <w:rFonts w:hint="eastAsia" w:ascii="黑体" w:hAnsi="黑体" w:eastAsia="黑体" w:cs="黑体"/>
                <w:color w:val="000000"/>
                <w:lang w:val="en-US" w:eastAsia="zh-CN"/>
              </w:rPr>
              <w:t>1</w:t>
            </w:r>
            <w:r>
              <w:rPr>
                <w:rFonts w:hint="eastAsia" w:ascii="黑体" w:hAnsi="黑体" w:eastAsia="黑体" w:cs="黑体"/>
                <w:color w:val="000000"/>
                <w:lang w:val="zh-CN"/>
              </w:rPr>
              <w:t>人，评审专家</w:t>
            </w:r>
            <w:r>
              <w:rPr>
                <w:rFonts w:hint="eastAsia" w:ascii="黑体" w:hAnsi="黑体" w:eastAsia="黑体" w:cs="黑体"/>
                <w:color w:val="000000"/>
                <w:lang w:val="en-US" w:eastAsia="zh-CN"/>
              </w:rPr>
              <w:t>2</w:t>
            </w:r>
            <w:r>
              <w:rPr>
                <w:rFonts w:hint="eastAsia" w:ascii="黑体" w:hAnsi="黑体" w:eastAsia="黑体" w:cs="黑体"/>
                <w:color w:val="000000"/>
                <w:lang w:val="zh-CN"/>
              </w:rPr>
              <w:t>人。</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31</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评审办法</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最低评标价法</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32</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是否授权</w:t>
            </w:r>
            <w:r>
              <w:rPr>
                <w:rFonts w:hint="eastAsia" w:ascii="黑体" w:hAnsi="黑体" w:eastAsia="黑体" w:cs="黑体"/>
                <w:color w:val="000000"/>
                <w:lang w:val="zh-CN" w:eastAsia="zh-CN"/>
              </w:rPr>
              <w:t>询价</w:t>
            </w:r>
            <w:r>
              <w:rPr>
                <w:rFonts w:hint="eastAsia" w:ascii="黑体" w:hAnsi="黑体" w:eastAsia="黑体" w:cs="黑体"/>
                <w:color w:val="000000"/>
                <w:lang w:val="zh-CN"/>
              </w:rPr>
              <w:t>小组确定成交供应商</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fldChar w:fldCharType="begin"/>
            </w:r>
            <w:r>
              <w:rPr>
                <w:rFonts w:hint="eastAsia" w:ascii="黑体" w:hAnsi="黑体" w:eastAsia="黑体" w:cs="黑体"/>
                <w:color w:val="000000"/>
                <w:lang w:val="zh-CN"/>
              </w:rPr>
              <w:instrText xml:space="preserve"> eq \o\ac(□)</w:instrText>
            </w:r>
            <w:r>
              <w:rPr>
                <w:rFonts w:hint="eastAsia" w:ascii="黑体" w:hAnsi="黑体" w:eastAsia="黑体" w:cs="黑体"/>
                <w:color w:val="000000"/>
                <w:lang w:val="zh-CN"/>
              </w:rPr>
              <w:fldChar w:fldCharType="end"/>
            </w:r>
            <w:r>
              <w:rPr>
                <w:rFonts w:hint="eastAsia" w:ascii="黑体" w:hAnsi="黑体" w:eastAsia="黑体" w:cs="黑体"/>
                <w:color w:val="000000"/>
                <w:lang w:val="zh-CN"/>
              </w:rPr>
              <w:t xml:space="preserve"> 是，每包确定一个成交供应商，成交结果在相关媒介发布，公告期限为1个工作日。</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xml:space="preserve">☑ 否，推荐的成交候选供应商个数： </w:t>
            </w:r>
            <w:r>
              <w:rPr>
                <w:rFonts w:hint="eastAsia" w:ascii="黑体" w:hAnsi="黑体" w:eastAsia="黑体" w:cs="黑体"/>
                <w:color w:val="000000"/>
                <w:lang w:val="en-US" w:eastAsia="zh-CN"/>
              </w:rPr>
              <w:t>3</w:t>
            </w:r>
            <w:r>
              <w:rPr>
                <w:rFonts w:hint="eastAsia" w:ascii="黑体" w:hAnsi="黑体" w:eastAsia="黑体" w:cs="黑体"/>
                <w:color w:val="000000"/>
                <w:lang w:val="zh-CN"/>
              </w:rPr>
              <w:t xml:space="preserve"> </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33</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是否退还响应文件</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除供应商需收回的资格、资信等证明文件中的证明材料原件（如营业执照、合同、相关资质证书等）外，其他文件概不退还。</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en-US" w:eastAsia="zh-CN"/>
              </w:rPr>
            </w:pPr>
            <w:r>
              <w:rPr>
                <w:rFonts w:hint="eastAsia" w:ascii="黑体" w:hAnsi="黑体" w:eastAsia="黑体" w:cs="黑体"/>
                <w:color w:val="000000"/>
                <w:lang w:val="en-US" w:eastAsia="zh-CN"/>
              </w:rPr>
              <w:t>34</w:t>
            </w:r>
          </w:p>
        </w:tc>
        <w:tc>
          <w:tcPr>
            <w:tcW w:w="8395"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其他需补充的内容</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供应商在开标时需携带的验资文件</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本项目实行电子招投标，投标单位不用现场投标，按规定时间上传电子投标书即可。（投标结束后投标供应商在5天内将纸质版投标文件（一正三副）须与电子版响应文件内容一致，纸质响应文件需留存备案将一律不予退还。递交至</w:t>
            </w:r>
            <w:r>
              <w:rPr>
                <w:rFonts w:hint="eastAsia" w:ascii="黑体" w:hAnsi="黑体" w:eastAsia="黑体" w:cs="黑体"/>
                <w:color w:val="000000"/>
                <w:lang w:val="zh-CN" w:eastAsia="zh-CN"/>
              </w:rPr>
              <w:t>阿克苏市友谊北路19号阿克苏丝路古镇（天山美玉城）16栋004号</w:t>
            </w:r>
            <w:r>
              <w:rPr>
                <w:rFonts w:hint="eastAsia" w:ascii="黑体" w:hAnsi="黑体" w:eastAsia="黑体" w:cs="黑体"/>
                <w:color w:val="000000"/>
                <w:lang w:val="zh-CN"/>
              </w:rPr>
              <w:t>；联系人：江鑫、联系电话：18</w:t>
            </w:r>
            <w:r>
              <w:rPr>
                <w:rFonts w:hint="eastAsia" w:ascii="黑体" w:hAnsi="黑体" w:eastAsia="黑体" w:cs="黑体"/>
                <w:color w:val="000000"/>
                <w:lang w:val="en-US" w:eastAsia="zh-CN"/>
              </w:rPr>
              <w:t>799914592</w:t>
            </w:r>
            <w:r>
              <w:rPr>
                <w:rFonts w:hint="eastAsia" w:ascii="黑体" w:hAnsi="黑体" w:eastAsia="黑体" w:cs="黑体"/>
                <w:color w:val="000000"/>
                <w:lang w:val="zh-CN"/>
              </w:rPr>
              <w:t>）</w:t>
            </w:r>
          </w:p>
        </w:tc>
      </w:tr>
      <w:tr>
        <w:tblPrEx>
          <w:tblCellMar>
            <w:top w:w="0" w:type="dxa"/>
            <w:left w:w="108" w:type="dxa"/>
            <w:bottom w:w="0" w:type="dxa"/>
            <w:right w:w="108" w:type="dxa"/>
          </w:tblCellMar>
        </w:tblPrEx>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w:t>
            </w:r>
          </w:p>
        </w:tc>
        <w:tc>
          <w:tcPr>
            <w:tcW w:w="2587" w:type="dxa"/>
            <w:vMerge w:val="restart"/>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定义</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原件：最初产生的区别于复制件的原始文件或文件的原本或公证处出具的文件复制件公证书。</w:t>
            </w:r>
          </w:p>
        </w:tc>
      </w:tr>
      <w:tr>
        <w:tblPrEx>
          <w:tblCellMar>
            <w:top w:w="0" w:type="dxa"/>
            <w:left w:w="108" w:type="dxa"/>
            <w:bottom w:w="0" w:type="dxa"/>
            <w:right w:w="108" w:type="dxa"/>
          </w:tblCellMar>
        </w:tblPrEx>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p>
        </w:tc>
        <w:tc>
          <w:tcPr>
            <w:tcW w:w="2587" w:type="dxa"/>
            <w:vMerge w:val="continue"/>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书面形式：包括文字的打印或复印件、传真、信函、电传、电报、电子邮件、相关网站发布的公告等可以有形地表现所载内容的形式。</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分包和非主体、非关键性工作</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不允许</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 允许，供应商根据采购文件载明的标的采购项目实际情况，拟在成交后将成交项目的非主体、非关键性工作交由他人完成的，应当在响应文件中载明。</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4</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监督</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本次采购活动以及相关当事人应当接受当地监督管理部门依法实施的监督。</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5</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场地费</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供应商在提交响应文件时，需按规定缴纳场地服务费。</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6</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公证费</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由成交供应商支付</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7</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节能、环保政府采购政策</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严格执行《财政部发展改革委生态环境部市场监管总局关于调整优化节能产品、环境标志产品政府采购执行机制的通知》（财库〔2019〕9号）、关于印发节能产品政府采购品目清单的通知（财库〔2019〕19号）、关于印发环境标志产品政府采购品目清单的通知（财库〔2019〕18号）、市场监管总局关于发布参与实施政府采购节能产品、环境标志产品认证机构名录的公告（2019年第16号），本次采购产品类别属于政府强制采购产品类别的，应当按照要求提供依据国家确定的认证机构出具的、处于有效期之内的节能产品或环境标志产品认证证书，否则响应文件无效；属于政府优先采购产品类别的，应当按照要求提供依据国家确定的认证机构出具的、处于有效期之内的节能产品或环境标志产品认证证书，否则不予认定。</w:t>
            </w:r>
          </w:p>
        </w:tc>
      </w:tr>
      <w:tr>
        <w:tblPrEx>
          <w:tblCellMar>
            <w:top w:w="0" w:type="dxa"/>
            <w:left w:w="108" w:type="dxa"/>
            <w:bottom w:w="0" w:type="dxa"/>
            <w:right w:w="108" w:type="dxa"/>
          </w:tblCellMar>
        </w:tblPrEx>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8</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中小企业扶持政策</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关于中小企业、残疾人福利性单位、监狱企业扶持政策落实的规定：</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本项目按照《新疆维吾尔自治区政府采购促进中小企业发展管理实施办法》（新财规〔2021〕6号）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1、中小企业报价的价格扣除</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（1）本项目对中小企业报价的价格给予</w:t>
            </w:r>
            <w:r>
              <w:rPr>
                <w:rFonts w:hint="eastAsia" w:ascii="黑体" w:hAnsi="黑体" w:eastAsia="黑体" w:cs="黑体"/>
                <w:color w:val="000000"/>
                <w:lang w:val="en-US" w:eastAsia="zh-CN"/>
              </w:rPr>
              <w:t>10%</w:t>
            </w:r>
            <w:r>
              <w:rPr>
                <w:rFonts w:hint="eastAsia" w:ascii="黑体" w:hAnsi="黑体" w:eastAsia="黑体" w:cs="黑体"/>
                <w:color w:val="000000"/>
                <w:lang w:val="zh-CN"/>
              </w:rPr>
              <w:t>的扣除，用扣除后的价格参与评审。</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（2）供应商需按照采购文件的要求提供《中小企业声明函》</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（3）企业标准请参照《关于印发中小企业划型标准规定的通知》（工信部联企业[2011]300号）文件规定自行填写。</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2、残疾人福利性单位报价的价格扣除</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（1）本项目对残疾人福利性单位视同小型、微型企业，给予</w:t>
            </w:r>
            <w:r>
              <w:rPr>
                <w:rFonts w:hint="eastAsia" w:ascii="黑体" w:hAnsi="黑体" w:eastAsia="黑体" w:cs="黑体"/>
                <w:color w:val="000000"/>
                <w:lang w:val="en-US" w:eastAsia="zh-CN"/>
              </w:rPr>
              <w:t>10%</w:t>
            </w:r>
            <w:r>
              <w:rPr>
                <w:rFonts w:hint="eastAsia" w:ascii="黑体" w:hAnsi="黑体" w:eastAsia="黑体" w:cs="黑体"/>
                <w:color w:val="000000"/>
                <w:lang w:val="zh-CN"/>
              </w:rPr>
              <w:t>的价格扣除，用扣除后的价格参与评审。</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（2）残疾人福利性单位需按照采购文件的要求提供《残疾人福利性单位声明函》。</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（3）残疾人福利性单位标准请参照《关于促进残疾人就业政府采购政策的通知》（财库〔2017〕141号）。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3、监狱和戒毒企业报价的价格扣除</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（1）本项目对监狱和戒毒企业（简称监狱企业）视同小型、微型企业，给予</w:t>
            </w:r>
            <w:r>
              <w:rPr>
                <w:rFonts w:hint="eastAsia" w:ascii="黑体" w:hAnsi="黑体" w:eastAsia="黑体" w:cs="黑体"/>
                <w:color w:val="000000"/>
                <w:lang w:val="en-US" w:eastAsia="zh-CN"/>
              </w:rPr>
              <w:t>10%</w:t>
            </w:r>
            <w:r>
              <w:rPr>
                <w:rFonts w:hint="eastAsia" w:ascii="黑体" w:hAnsi="黑体" w:eastAsia="黑体" w:cs="黑体"/>
                <w:color w:val="000000"/>
                <w:lang w:val="zh-CN"/>
              </w:rPr>
              <w:t>的价格扣除，用扣除后的价格参与评审。</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（2）监狱企业参加政府采购活动时，需提供由省级以上监狱管理局、戒毒管理局(含新疆生产建设兵团)出具的属于监狱企业的证明文件。供应商如不提供上述证明文件，价格将不做相应扣除。</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（3）监狱企业标准请参照《关于政府采购支持监狱企业发展有关问题的通知》（财库[2014]68号）。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4、残疾人福利单位、监狱企业属于小型、微型企业的，不重复享受政策。</w:t>
            </w:r>
          </w:p>
        </w:tc>
      </w:tr>
      <w:tr>
        <w:tblPrEx>
          <w:tblCellMar>
            <w:top w:w="0" w:type="dxa"/>
            <w:left w:w="108" w:type="dxa"/>
            <w:bottom w:w="0" w:type="dxa"/>
            <w:right w:w="108" w:type="dxa"/>
          </w:tblCellMar>
        </w:tblPrEx>
        <w:trPr>
          <w:trHeight w:val="3116"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9</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标前准备</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1、本项目实行网上投标，采用电子投标文件。若供应商参与投标，自行承担投标一切费用。</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黑体" w:hAnsi="黑体" w:eastAsia="黑体" w:cs="黑体"/>
                <w:color w:val="000000"/>
                <w:lang w:val="zh-CN"/>
              </w:rPr>
              <w:fldChar w:fldCharType="begin"/>
            </w:r>
            <w:r>
              <w:rPr>
                <w:rFonts w:hint="eastAsia" w:ascii="黑体" w:hAnsi="黑体" w:eastAsia="黑体" w:cs="黑体"/>
                <w:color w:val="000000"/>
                <w:lang w:val="zh-CN"/>
              </w:rPr>
              <w:instrText xml:space="preserve"> HYPERLINK "http://www.ccgp-xinjiang.gov.cn/" </w:instrText>
            </w:r>
            <w:r>
              <w:rPr>
                <w:rFonts w:hint="eastAsia" w:ascii="黑体" w:hAnsi="黑体" w:eastAsia="黑体" w:cs="黑体"/>
                <w:color w:val="000000"/>
                <w:lang w:val="zh-CN"/>
              </w:rPr>
              <w:fldChar w:fldCharType="separate"/>
            </w:r>
            <w:r>
              <w:rPr>
                <w:rFonts w:hint="eastAsia" w:ascii="黑体" w:hAnsi="黑体" w:eastAsia="黑体" w:cs="黑体"/>
                <w:color w:val="000000"/>
                <w:lang w:val="zh-CN"/>
              </w:rPr>
              <w:t>http://www.ccgp-xinjiang.gov.cn/</w:t>
            </w:r>
            <w:r>
              <w:rPr>
                <w:rFonts w:hint="eastAsia" w:ascii="黑体" w:hAnsi="黑体" w:eastAsia="黑体" w:cs="黑体"/>
                <w:color w:val="000000"/>
                <w:lang w:val="zh-CN"/>
              </w:rPr>
              <w:fldChar w:fldCharType="end"/>
            </w:r>
            <w:r>
              <w:rPr>
                <w:rFonts w:hint="eastAsia" w:ascii="黑体" w:hAnsi="黑体" w:eastAsia="黑体" w:cs="黑体"/>
                <w:color w:val="000000"/>
                <w:lang w:val="zh-CN"/>
              </w:rPr>
              <w:t>）下载专区查看，如有问题可拨打政采云客户服务热线400-881-7190进行咨询。</w:t>
            </w:r>
          </w:p>
        </w:tc>
      </w:tr>
      <w:tr>
        <w:tblPrEx>
          <w:tblCellMar>
            <w:top w:w="0" w:type="dxa"/>
            <w:left w:w="108" w:type="dxa"/>
            <w:bottom w:w="0" w:type="dxa"/>
            <w:right w:w="108" w:type="dxa"/>
          </w:tblCellMar>
        </w:tblPrEx>
        <w:trPr>
          <w:trHeight w:val="2345"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10</w:t>
            </w:r>
          </w:p>
        </w:tc>
        <w:tc>
          <w:tcPr>
            <w:tcW w:w="258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投标文件解密时间</w:t>
            </w:r>
          </w:p>
        </w:tc>
        <w:tc>
          <w:tcPr>
            <w:tcW w:w="580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供应商应当在响应文件提交截止时间前，将生成的“电子加密响应文件”上传递交至“政府采购云平台”。响应文件提交截止时间以后上传提交的响应文件将被“政府采购云平台”拒收。</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响应文件开启时间后30分钟内供应商可以登录“政采云”平台，用“项目采购-开标评标”功能进行解密响应文件。若供应商在规定时间内未按时解密的，视为响应文件撤回。</w:t>
            </w:r>
          </w:p>
        </w:tc>
      </w:tr>
      <w:tr>
        <w:tblPrEx>
          <w:tblCellMar>
            <w:top w:w="0" w:type="dxa"/>
            <w:left w:w="108" w:type="dxa"/>
            <w:bottom w:w="0" w:type="dxa"/>
            <w:right w:w="108" w:type="dxa"/>
          </w:tblCellMar>
        </w:tblPrEx>
        <w:trPr>
          <w:trHeight w:val="2153" w:hRule="atLeast"/>
        </w:trPr>
        <w:tc>
          <w:tcPr>
            <w:tcW w:w="9159" w:type="dxa"/>
            <w:gridSpan w:val="3"/>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注意事项：</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1、请务必确保投标文件制作客户端为最新版本，旧版本可能导致投标文件解密失败。</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2、请务必确保投标文件制作时所用的CA锁与投标文件解密时的CA锁为同一把，否则可能导致投标文件解密失败。</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3、本表内容与</w:t>
            </w:r>
            <w:r>
              <w:rPr>
                <w:rFonts w:hint="eastAsia" w:ascii="黑体" w:hAnsi="黑体" w:eastAsia="黑体" w:cs="黑体"/>
                <w:color w:val="000000"/>
                <w:lang w:val="zh-CN" w:eastAsia="zh-CN"/>
              </w:rPr>
              <w:t>询价</w:t>
            </w:r>
            <w:r>
              <w:rPr>
                <w:rFonts w:hint="eastAsia" w:ascii="黑体" w:hAnsi="黑体" w:eastAsia="黑体" w:cs="黑体"/>
                <w:color w:val="000000"/>
                <w:lang w:val="zh-CN"/>
              </w:rPr>
              <w:t>文件其它内容不一致的，应当以本表内容为准。</w:t>
            </w:r>
          </w:p>
        </w:tc>
      </w:tr>
    </w:tbl>
    <w:p>
      <w:pPr>
        <w:rPr>
          <w:rFonts w:hint="eastAsia" w:ascii="黑体" w:hAnsi="黑体" w:eastAsia="黑体" w:cs="黑体"/>
          <w:b/>
          <w:bCs/>
          <w:kern w:val="44"/>
          <w:sz w:val="36"/>
          <w:szCs w:val="36"/>
          <w:lang w:val="en-US" w:eastAsia="zh-CN"/>
        </w:rPr>
      </w:pPr>
      <w:r>
        <w:rPr>
          <w:rFonts w:hint="eastAsia" w:ascii="黑体" w:hAnsi="黑体" w:eastAsia="黑体" w:cs="黑体"/>
          <w:b/>
          <w:bCs/>
          <w:kern w:val="44"/>
          <w:sz w:val="36"/>
          <w:szCs w:val="36"/>
          <w:lang w:val="en-US" w:eastAsia="zh-CN"/>
        </w:rPr>
        <w:br w:type="page"/>
      </w:r>
    </w:p>
    <w:p>
      <w:pPr>
        <w:pStyle w:val="25"/>
        <w:keepNext/>
        <w:keepLines/>
        <w:pageBreakBefore w:val="0"/>
        <w:widowControl w:val="0"/>
        <w:numPr>
          <w:ilvl w:val="0"/>
          <w:numId w:val="0"/>
        </w:numPr>
        <w:kinsoku/>
        <w:wordWrap/>
        <w:overflowPunct/>
        <w:topLinePunct w:val="0"/>
        <w:autoSpaceDE/>
        <w:autoSpaceDN/>
        <w:bidi w:val="0"/>
        <w:adjustRightInd/>
        <w:snapToGrid/>
        <w:spacing w:line="400" w:lineRule="exact"/>
        <w:jc w:val="both"/>
        <w:textAlignment w:val="auto"/>
        <w:outlineLvl w:val="0"/>
        <w:rPr>
          <w:rFonts w:hint="eastAsia" w:ascii="黑体" w:hAnsi="黑体" w:eastAsia="黑体" w:cs="黑体"/>
          <w:b/>
          <w:bCs/>
          <w:kern w:val="44"/>
          <w:sz w:val="36"/>
          <w:szCs w:val="36"/>
          <w:lang w:val="en-US" w:eastAsia="zh-CN"/>
        </w:rPr>
        <w:sectPr>
          <w:footerReference r:id="rId4" w:type="default"/>
          <w:pgSz w:w="11906" w:h="16838"/>
          <w:pgMar w:top="1440" w:right="1800" w:bottom="1440" w:left="1800" w:header="851" w:footer="992" w:gutter="0"/>
          <w:pgNumType w:fmt="decimal"/>
          <w:cols w:space="425" w:num="1"/>
          <w:docGrid w:type="lines" w:linePitch="312" w:charSpace="0"/>
        </w:sectPr>
      </w:pPr>
    </w:p>
    <w:p>
      <w:pPr>
        <w:pStyle w:val="25"/>
        <w:keepNext/>
        <w:keepLines/>
        <w:pageBreakBefore w:val="0"/>
        <w:widowControl w:val="0"/>
        <w:numPr>
          <w:ilvl w:val="0"/>
          <w:numId w:val="6"/>
        </w:numPr>
        <w:kinsoku/>
        <w:wordWrap/>
        <w:overflowPunct/>
        <w:topLinePunct w:val="0"/>
        <w:autoSpaceDE/>
        <w:autoSpaceDN/>
        <w:bidi w:val="0"/>
        <w:adjustRightInd/>
        <w:snapToGrid/>
        <w:spacing w:line="400" w:lineRule="exact"/>
        <w:jc w:val="center"/>
        <w:textAlignment w:val="auto"/>
        <w:outlineLvl w:val="0"/>
        <w:rPr>
          <w:rFonts w:hint="eastAsia" w:ascii="黑体" w:hAnsi="黑体" w:eastAsia="黑体" w:cs="黑体"/>
          <w:b/>
          <w:bCs/>
          <w:kern w:val="44"/>
          <w:sz w:val="36"/>
          <w:szCs w:val="36"/>
        </w:rPr>
      </w:pPr>
      <w:bookmarkStart w:id="4" w:name="_Toc11036"/>
      <w:r>
        <w:rPr>
          <w:rFonts w:hint="eastAsia" w:ascii="黑体" w:hAnsi="黑体" w:eastAsia="黑体" w:cs="黑体"/>
          <w:b/>
          <w:bCs/>
          <w:kern w:val="44"/>
          <w:sz w:val="36"/>
          <w:szCs w:val="36"/>
          <w:lang w:val="en-US" w:eastAsia="zh-CN"/>
        </w:rPr>
        <w:t>采购</w:t>
      </w:r>
      <w:r>
        <w:rPr>
          <w:rFonts w:hint="eastAsia" w:ascii="黑体" w:hAnsi="黑体" w:eastAsia="黑体" w:cs="黑体"/>
          <w:b/>
          <w:bCs/>
          <w:kern w:val="44"/>
          <w:sz w:val="36"/>
          <w:szCs w:val="36"/>
        </w:rPr>
        <w:t>清单</w:t>
      </w:r>
      <w:bookmarkEnd w:id="4"/>
    </w:p>
    <w:tbl>
      <w:tblPr>
        <w:tblStyle w:val="18"/>
        <w:tblpPr w:leftFromText="180" w:rightFromText="180" w:vertAnchor="text" w:horzAnchor="page" w:tblpX="1411" w:tblpY="219"/>
        <w:tblOverlap w:val="never"/>
        <w:tblW w:w="9584" w:type="dxa"/>
        <w:tblInd w:w="0" w:type="dxa"/>
        <w:tblLayout w:type="fixed"/>
        <w:tblCellMar>
          <w:top w:w="0" w:type="dxa"/>
          <w:left w:w="0" w:type="dxa"/>
          <w:bottom w:w="0" w:type="dxa"/>
          <w:right w:w="0" w:type="dxa"/>
        </w:tblCellMar>
      </w:tblPr>
      <w:tblGrid>
        <w:gridCol w:w="607"/>
        <w:gridCol w:w="2259"/>
        <w:gridCol w:w="1234"/>
        <w:gridCol w:w="1234"/>
        <w:gridCol w:w="3632"/>
        <w:gridCol w:w="618"/>
      </w:tblGrid>
      <w:tr>
        <w:tblPrEx>
          <w:tblCellMar>
            <w:top w:w="0" w:type="dxa"/>
            <w:left w:w="0" w:type="dxa"/>
            <w:bottom w:w="0" w:type="dxa"/>
            <w:right w:w="0" w:type="dxa"/>
          </w:tblCellMar>
        </w:tblPrEx>
        <w:trPr>
          <w:trHeight w:val="720" w:hRule="atLeast"/>
        </w:trPr>
        <w:tc>
          <w:tcPr>
            <w:tcW w:w="6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cs="宋体"/>
                <w:b/>
                <w:bCs/>
                <w:sz w:val="24"/>
                <w:szCs w:val="24"/>
              </w:rPr>
            </w:pPr>
            <w:r>
              <w:rPr>
                <w:rFonts w:hint="eastAsia" w:ascii="宋体" w:hAnsi="宋体" w:cs="宋体"/>
                <w:b/>
                <w:bCs/>
                <w:sz w:val="24"/>
                <w:szCs w:val="24"/>
              </w:rPr>
              <w:t>序号</w:t>
            </w:r>
          </w:p>
        </w:tc>
        <w:tc>
          <w:tcPr>
            <w:tcW w:w="22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cs="宋体"/>
                <w:b/>
                <w:bCs/>
                <w:sz w:val="24"/>
                <w:szCs w:val="24"/>
              </w:rPr>
            </w:pPr>
            <w:r>
              <w:rPr>
                <w:rFonts w:hint="eastAsia" w:ascii="宋体" w:hAnsi="宋体" w:cs="宋体"/>
                <w:b/>
                <w:bCs/>
                <w:sz w:val="24"/>
                <w:szCs w:val="24"/>
              </w:rPr>
              <w:t>疫苗品名</w:t>
            </w:r>
          </w:p>
        </w:tc>
        <w:tc>
          <w:tcPr>
            <w:tcW w:w="12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数量（万）</w:t>
            </w:r>
          </w:p>
        </w:tc>
        <w:tc>
          <w:tcPr>
            <w:tcW w:w="12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sz w:val="24"/>
                <w:szCs w:val="24"/>
                <w:lang w:eastAsia="zh-CN"/>
              </w:rPr>
            </w:pPr>
            <w:r>
              <w:rPr>
                <w:rFonts w:hint="eastAsia" w:ascii="宋体" w:hAnsi="宋体" w:cs="宋体"/>
                <w:b/>
                <w:bCs/>
                <w:sz w:val="24"/>
                <w:szCs w:val="24"/>
                <w:lang w:eastAsia="zh-CN"/>
              </w:rPr>
              <w:t>单位</w:t>
            </w:r>
          </w:p>
        </w:tc>
        <w:tc>
          <w:tcPr>
            <w:tcW w:w="42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cs="宋体"/>
                <w:b/>
                <w:bCs/>
                <w:sz w:val="24"/>
                <w:szCs w:val="24"/>
              </w:rPr>
            </w:pPr>
            <w:r>
              <w:rPr>
                <w:rFonts w:hint="eastAsia" w:ascii="宋体" w:hAnsi="宋体" w:cs="宋体"/>
                <w:b/>
                <w:bCs/>
                <w:sz w:val="24"/>
                <w:szCs w:val="24"/>
              </w:rPr>
              <w:t>主要技术参数及要求</w:t>
            </w:r>
          </w:p>
        </w:tc>
      </w:tr>
      <w:tr>
        <w:tblPrEx>
          <w:tblCellMar>
            <w:top w:w="0" w:type="dxa"/>
            <w:left w:w="0" w:type="dxa"/>
            <w:bottom w:w="0" w:type="dxa"/>
            <w:right w:w="0" w:type="dxa"/>
          </w:tblCellMar>
        </w:tblPrEx>
        <w:trPr>
          <w:trHeight w:val="720" w:hRule="atLeast"/>
        </w:trPr>
        <w:tc>
          <w:tcPr>
            <w:tcW w:w="6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1</w:t>
            </w:r>
          </w:p>
        </w:tc>
        <w:tc>
          <w:tcPr>
            <w:tcW w:w="22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山羊痘活疫苗</w:t>
            </w:r>
          </w:p>
        </w:tc>
        <w:tc>
          <w:tcPr>
            <w:tcW w:w="12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default" w:ascii="宋体" w:hAnsi="宋体" w:cs="宋体"/>
                <w:color w:val="000000"/>
                <w:kern w:val="0"/>
                <w:szCs w:val="21"/>
                <w:lang w:val="en-US" w:eastAsia="zh-CN"/>
              </w:rPr>
            </w:pPr>
            <w:r>
              <w:rPr>
                <w:rFonts w:hint="default" w:ascii="宋体" w:hAnsi="宋体" w:cs="宋体"/>
                <w:color w:val="000000"/>
                <w:kern w:val="0"/>
                <w:szCs w:val="21"/>
                <w:lang w:val="en-US" w:eastAsia="zh-CN"/>
              </w:rPr>
              <w:t>1700</w:t>
            </w:r>
          </w:p>
        </w:tc>
        <w:tc>
          <w:tcPr>
            <w:tcW w:w="123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cs="宋体"/>
                <w:color w:val="000000"/>
                <w:kern w:val="0"/>
                <w:szCs w:val="21"/>
                <w:lang w:eastAsia="zh-CN"/>
              </w:rPr>
            </w:pPr>
            <w:r>
              <w:rPr>
                <w:rFonts w:hint="eastAsia" w:ascii="宋体" w:hAnsi="宋体" w:cs="宋体"/>
                <w:color w:val="000000"/>
                <w:kern w:val="0"/>
                <w:szCs w:val="21"/>
                <w:lang w:eastAsia="zh-CN"/>
              </w:rPr>
              <w:t>头份</w:t>
            </w:r>
          </w:p>
        </w:tc>
        <w:tc>
          <w:tcPr>
            <w:tcW w:w="42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1.包装为50头份；100头份/瓶；2. 产品的安全检验指标应符合中国兽医药品监察所审核认可的“兽用生物制品生产与检验报告”要求；3.注苗后4~5日产生免疫力，免疫保护期为12个月；在-15℃以下保存，有效期为24个月；2-8℃避光保存，有效期为18个月；4.每头份疫苗病毒含量不低于103.5TCID50；5.交货时有效期：2-8℃保存，有效期为14个月以上。6.阿克苏地区本级1500万头份，库车市200万头份。</w:t>
            </w:r>
          </w:p>
        </w:tc>
      </w:tr>
      <w:tr>
        <w:tblPrEx>
          <w:tblCellMar>
            <w:top w:w="0" w:type="dxa"/>
            <w:left w:w="0" w:type="dxa"/>
            <w:bottom w:w="0" w:type="dxa"/>
            <w:right w:w="0" w:type="dxa"/>
          </w:tblCellMar>
        </w:tblPrEx>
        <w:trPr>
          <w:gridAfter w:val="1"/>
          <w:wAfter w:w="618" w:type="dxa"/>
          <w:trHeight w:val="2456" w:hRule="atLeast"/>
        </w:trPr>
        <w:tc>
          <w:tcPr>
            <w:tcW w:w="8966" w:type="dxa"/>
            <w:gridSpan w:val="5"/>
            <w:tcBorders>
              <w:top w:val="nil"/>
              <w:left w:val="nil"/>
              <w:bottom w:val="nil"/>
              <w:right w:val="nil"/>
            </w:tcBorders>
            <w:shd w:val="clear" w:color="auto" w:fill="auto"/>
            <w:tcMar>
              <w:top w:w="15" w:type="dxa"/>
              <w:left w:w="15" w:type="dxa"/>
              <w:right w:w="15" w:type="dxa"/>
            </w:tcMar>
            <w:vAlign w:val="center"/>
          </w:tcPr>
          <w:p>
            <w:pPr>
              <w:widowControl/>
              <w:jc w:val="left"/>
              <w:textAlignment w:val="center"/>
              <w:rPr>
                <w:rFonts w:hint="eastAsia" w:ascii="等线" w:hAnsi="等线" w:eastAsia="等线" w:cs="等线"/>
                <w:color w:val="000000"/>
                <w:kern w:val="0"/>
                <w:sz w:val="22"/>
                <w:lang w:eastAsia="zh-CN"/>
              </w:rPr>
            </w:pPr>
            <w:r>
              <w:rPr>
                <w:rFonts w:ascii="等线" w:hAnsi="等线" w:eastAsia="等线" w:cs="等线"/>
                <w:color w:val="000000"/>
                <w:kern w:val="0"/>
                <w:sz w:val="22"/>
              </w:rPr>
              <w:t>1、产品质量及技术标准应符合或遵守《中华人民共和国兽用生物制品生产规程》《中华人民共和国兽用生物制品质量标准》及颁布的相应产品质量标准。</w:t>
            </w:r>
          </w:p>
          <w:p>
            <w:pPr>
              <w:widowControl/>
              <w:jc w:val="left"/>
              <w:textAlignment w:val="center"/>
              <w:rPr>
                <w:rFonts w:hint="eastAsia" w:ascii="等线" w:hAnsi="等线" w:eastAsia="等线" w:cs="等线"/>
                <w:color w:val="000000"/>
                <w:kern w:val="0"/>
                <w:sz w:val="22"/>
                <w:lang w:eastAsia="zh-CN"/>
              </w:rPr>
            </w:pPr>
            <w:r>
              <w:rPr>
                <w:rFonts w:ascii="等线" w:hAnsi="等线" w:eastAsia="等线" w:cs="等线"/>
                <w:color w:val="000000"/>
                <w:kern w:val="0"/>
                <w:sz w:val="22"/>
              </w:rPr>
              <w:t>2、产品的物理性状、无菌检验、安全检验、效力检验等指标应出具中国兽医药品监察所审核认可的“兽用生物制品生产与检验报告”（批签发记录）。</w:t>
            </w:r>
          </w:p>
          <w:p>
            <w:pPr>
              <w:widowControl/>
              <w:jc w:val="left"/>
              <w:textAlignment w:val="center"/>
              <w:rPr>
                <w:rFonts w:hint="eastAsia" w:ascii="等线" w:hAnsi="等线" w:eastAsia="等线" w:cs="等线"/>
                <w:color w:val="000000"/>
                <w:kern w:val="0"/>
                <w:sz w:val="22"/>
                <w:lang w:eastAsia="zh-CN"/>
              </w:rPr>
            </w:pPr>
            <w:r>
              <w:rPr>
                <w:rFonts w:ascii="等线" w:hAnsi="等线" w:eastAsia="等线" w:cs="等线"/>
                <w:color w:val="000000"/>
                <w:kern w:val="0"/>
                <w:sz w:val="22"/>
              </w:rPr>
              <w:t>3、投标单位应在投标文件中提供农业部备案的兽药注册目录，质量标准、说明书和标签。</w:t>
            </w:r>
          </w:p>
          <w:p>
            <w:pPr>
              <w:widowControl/>
              <w:jc w:val="left"/>
              <w:textAlignment w:val="center"/>
              <w:rPr>
                <w:rFonts w:ascii="等线" w:hAnsi="等线" w:eastAsia="等线" w:cs="等线"/>
                <w:color w:val="000000"/>
                <w:sz w:val="22"/>
              </w:rPr>
            </w:pPr>
            <w:r>
              <w:rPr>
                <w:rFonts w:ascii="等线" w:hAnsi="等线" w:eastAsia="等线" w:cs="等线"/>
                <w:color w:val="000000"/>
                <w:kern w:val="0"/>
                <w:sz w:val="22"/>
              </w:rPr>
              <w:t>4、招标之前或之后，如遇农业农村部政策调整，有关疫苗毒株变更，相应产品直接变更。</w:t>
            </w:r>
          </w:p>
        </w:tc>
      </w:tr>
    </w:tbl>
    <w:p>
      <w:pPr>
        <w:rPr>
          <w:rFonts w:hint="eastAsia" w:ascii="黑体" w:hAnsi="黑体" w:eastAsia="黑体" w:cs="黑体"/>
          <w:b/>
          <w:bCs/>
          <w:kern w:val="44"/>
          <w:sz w:val="36"/>
          <w:szCs w:val="36"/>
        </w:rPr>
      </w:pPr>
      <w:r>
        <w:rPr>
          <w:rFonts w:hint="eastAsia" w:ascii="黑体" w:hAnsi="黑体" w:eastAsia="黑体" w:cs="黑体"/>
          <w:b/>
          <w:bCs/>
          <w:kern w:val="44"/>
          <w:sz w:val="36"/>
          <w:szCs w:val="36"/>
        </w:rPr>
        <w:br w:type="page"/>
      </w:r>
    </w:p>
    <w:p>
      <w:pPr>
        <w:rPr>
          <w:rFonts w:hint="eastAsia" w:ascii="黑体" w:hAnsi="黑体" w:eastAsia="黑体" w:cs="黑体"/>
        </w:rPr>
      </w:pPr>
      <w:bookmarkStart w:id="5" w:name="_Toc8564"/>
      <w:bookmarkStart w:id="6" w:name="_Toc415736950"/>
      <w:bookmarkStart w:id="7" w:name="_Toc421021465"/>
      <w:bookmarkStart w:id="8" w:name="_Toc415736983"/>
      <w:bookmarkStart w:id="9" w:name="_Toc415736061"/>
      <w:bookmarkStart w:id="10" w:name="_Toc415747092"/>
    </w:p>
    <w:p>
      <w:pPr>
        <w:tabs>
          <w:tab w:val="left" w:pos="1080"/>
        </w:tabs>
        <w:ind w:left="803" w:hanging="904" w:hangingChars="250"/>
        <w:jc w:val="center"/>
        <w:rPr>
          <w:rFonts w:hint="eastAsia" w:ascii="黑体" w:hAnsi="黑体" w:eastAsia="黑体" w:cs="黑体"/>
          <w:b/>
          <w:bCs/>
          <w:spacing w:val="0"/>
          <w:kern w:val="44"/>
          <w:sz w:val="36"/>
          <w:szCs w:val="36"/>
          <w:lang w:val="en-US" w:eastAsia="zh-CN" w:bidi="ar-SA"/>
        </w:rPr>
      </w:pPr>
      <w:r>
        <w:rPr>
          <w:rFonts w:hint="eastAsia" w:ascii="黑体" w:hAnsi="黑体" w:eastAsia="黑体" w:cs="黑体"/>
          <w:b/>
          <w:bCs/>
          <w:spacing w:val="0"/>
          <w:kern w:val="44"/>
          <w:sz w:val="36"/>
          <w:szCs w:val="36"/>
          <w:lang w:val="en-US" w:eastAsia="zh-CN" w:bidi="ar-SA"/>
        </w:rPr>
        <w:t>第四部分     报价文件的递交及评审</w:t>
      </w:r>
    </w:p>
    <w:p>
      <w:pPr>
        <w:tabs>
          <w:tab w:val="left" w:pos="720"/>
        </w:tabs>
        <w:spacing w:line="400" w:lineRule="exact"/>
        <w:rPr>
          <w:rFonts w:hint="eastAsia" w:ascii="黑体" w:hAnsi="黑体" w:eastAsia="黑体" w:cs="黑体"/>
          <w:bCs/>
        </w:rPr>
      </w:pPr>
      <w:r>
        <w:rPr>
          <w:rFonts w:hint="eastAsia" w:ascii="黑体" w:hAnsi="黑体" w:eastAsia="黑体" w:cs="黑体"/>
          <w:bCs/>
        </w:rPr>
        <w:t>一、报价文件的递交</w:t>
      </w:r>
    </w:p>
    <w:p>
      <w:pPr>
        <w:spacing w:line="460" w:lineRule="exact"/>
        <w:ind w:left="747" w:leftChars="8" w:hanging="730" w:hangingChars="348"/>
        <w:rPr>
          <w:rFonts w:hint="eastAsia" w:ascii="黑体" w:hAnsi="黑体" w:eastAsia="黑体" w:cs="黑体"/>
          <w:bCs/>
          <w:u w:val="single"/>
        </w:rPr>
      </w:pPr>
      <w:r>
        <w:rPr>
          <w:rFonts w:hint="eastAsia" w:ascii="黑体" w:hAnsi="黑体" w:eastAsia="黑体" w:cs="黑体"/>
          <w:bCs/>
        </w:rPr>
        <w:t>1.1</w:t>
      </w:r>
      <w:r>
        <w:rPr>
          <w:rFonts w:hint="eastAsia" w:ascii="黑体" w:hAnsi="黑体" w:eastAsia="黑体" w:cs="黑体"/>
          <w:bCs/>
          <w:u w:val="single"/>
        </w:rPr>
        <w:t>▲报价文件必须在规定的报价截止时间前送达到指定的开标地点。</w:t>
      </w:r>
    </w:p>
    <w:p>
      <w:pPr>
        <w:tabs>
          <w:tab w:val="left" w:pos="720"/>
        </w:tabs>
        <w:spacing w:line="400" w:lineRule="exact"/>
        <w:rPr>
          <w:rFonts w:hint="eastAsia" w:ascii="黑体" w:hAnsi="黑体" w:eastAsia="黑体" w:cs="黑体"/>
          <w:bCs/>
        </w:rPr>
      </w:pPr>
      <w:r>
        <w:rPr>
          <w:rFonts w:hint="eastAsia" w:ascii="黑体" w:hAnsi="黑体" w:eastAsia="黑体" w:cs="黑体"/>
          <w:bCs/>
        </w:rPr>
        <w:t>2、报价文件的修改和撤回</w:t>
      </w:r>
    </w:p>
    <w:p>
      <w:pPr>
        <w:tabs>
          <w:tab w:val="left" w:pos="720"/>
        </w:tabs>
        <w:spacing w:line="400" w:lineRule="exact"/>
        <w:rPr>
          <w:rFonts w:hint="eastAsia" w:ascii="黑体" w:hAnsi="黑体" w:eastAsia="黑体" w:cs="黑体"/>
        </w:rPr>
      </w:pPr>
      <w:r>
        <w:rPr>
          <w:rFonts w:hint="eastAsia" w:ascii="黑体" w:hAnsi="黑体" w:eastAsia="黑体" w:cs="黑体"/>
        </w:rPr>
        <w:t>2.1在报价截止时间前，报价供应商可以用书面形式提出修改或撤回其报价并送达到</w:t>
      </w:r>
      <w:r>
        <w:rPr>
          <w:rFonts w:hint="eastAsia" w:ascii="黑体" w:hAnsi="黑体" w:eastAsia="黑体" w:cs="黑体"/>
        </w:rPr>
        <w:t>招标代理机构</w:t>
      </w:r>
      <w:r>
        <w:rPr>
          <w:rFonts w:hint="eastAsia" w:ascii="黑体" w:hAnsi="黑体" w:eastAsia="黑体" w:cs="黑体"/>
        </w:rPr>
        <w:t>，但不得影响采购活动的正常进行。</w:t>
      </w:r>
    </w:p>
    <w:p>
      <w:pPr>
        <w:tabs>
          <w:tab w:val="left" w:pos="720"/>
        </w:tabs>
        <w:spacing w:line="400" w:lineRule="exact"/>
        <w:rPr>
          <w:rFonts w:hint="eastAsia" w:ascii="黑体" w:hAnsi="黑体" w:eastAsia="黑体" w:cs="黑体"/>
        </w:rPr>
      </w:pPr>
      <w:r>
        <w:rPr>
          <w:rFonts w:hint="eastAsia" w:ascii="黑体" w:hAnsi="黑体" w:eastAsia="黑体" w:cs="黑体"/>
        </w:rPr>
        <w:t>2.2“报价文件修改”或“报价文件撤回通知”都应密封并在密封袋上写明采购项目名称、编号、报价单位名称，并注明“报价文件修改”或“报价文件撤回通知”字样。</w:t>
      </w:r>
    </w:p>
    <w:p>
      <w:pPr>
        <w:tabs>
          <w:tab w:val="left" w:pos="720"/>
        </w:tabs>
        <w:spacing w:line="400" w:lineRule="exact"/>
        <w:rPr>
          <w:rFonts w:hint="eastAsia" w:ascii="黑体" w:hAnsi="黑体" w:eastAsia="黑体" w:cs="黑体"/>
        </w:rPr>
      </w:pPr>
      <w:r>
        <w:rPr>
          <w:rFonts w:hint="eastAsia" w:ascii="黑体" w:hAnsi="黑体" w:eastAsia="黑体" w:cs="黑体"/>
        </w:rPr>
        <w:t>2.3从报价截止日期起至报价有效期满这段时间内，报价供应商不得撤回其报价。</w:t>
      </w:r>
    </w:p>
    <w:p>
      <w:pPr>
        <w:tabs>
          <w:tab w:val="left" w:pos="720"/>
        </w:tabs>
        <w:spacing w:line="400" w:lineRule="exact"/>
        <w:rPr>
          <w:rFonts w:hint="eastAsia" w:ascii="黑体" w:hAnsi="黑体" w:eastAsia="黑体" w:cs="黑体"/>
          <w:bCs/>
          <w:u w:val="single"/>
        </w:rPr>
      </w:pPr>
      <w:r>
        <w:rPr>
          <w:rFonts w:hint="eastAsia" w:ascii="黑体" w:hAnsi="黑体" w:eastAsia="黑体" w:cs="黑体"/>
          <w:bCs/>
        </w:rPr>
        <w:t>3、</w:t>
      </w:r>
      <w:r>
        <w:rPr>
          <w:rFonts w:hint="eastAsia" w:ascii="黑体" w:hAnsi="黑体" w:eastAsia="黑体" w:cs="黑体"/>
          <w:bCs/>
          <w:u w:val="single"/>
        </w:rPr>
        <w:t>▲发生下列情况之一的报价文件将拒收:</w:t>
      </w:r>
    </w:p>
    <w:p>
      <w:pPr>
        <w:tabs>
          <w:tab w:val="left" w:pos="720"/>
        </w:tabs>
        <w:spacing w:line="400" w:lineRule="exact"/>
        <w:rPr>
          <w:rFonts w:hint="eastAsia" w:ascii="黑体" w:hAnsi="黑体" w:eastAsia="黑体" w:cs="黑体"/>
          <w:u w:val="single"/>
        </w:rPr>
      </w:pPr>
      <w:r>
        <w:rPr>
          <w:rFonts w:hint="eastAsia" w:ascii="黑体" w:hAnsi="黑体" w:eastAsia="黑体" w:cs="黑体"/>
        </w:rPr>
        <w:t>3.1</w:t>
      </w:r>
      <w:r>
        <w:rPr>
          <w:rFonts w:hint="eastAsia" w:ascii="黑体" w:hAnsi="黑体" w:eastAsia="黑体" w:cs="黑体"/>
          <w:u w:val="single"/>
        </w:rPr>
        <w:t>在报价截止时间以后送达的报价文件；</w:t>
      </w:r>
    </w:p>
    <w:p>
      <w:pPr>
        <w:tabs>
          <w:tab w:val="left" w:pos="720"/>
        </w:tabs>
        <w:spacing w:line="400" w:lineRule="exact"/>
        <w:rPr>
          <w:rFonts w:hint="eastAsia" w:ascii="黑体" w:hAnsi="黑体" w:eastAsia="黑体" w:cs="黑体"/>
          <w:u w:val="single"/>
        </w:rPr>
      </w:pPr>
      <w:r>
        <w:rPr>
          <w:rFonts w:hint="eastAsia" w:ascii="黑体" w:hAnsi="黑体" w:eastAsia="黑体" w:cs="黑体"/>
        </w:rPr>
        <w:t>3.2</w:t>
      </w:r>
      <w:r>
        <w:rPr>
          <w:rFonts w:hint="eastAsia" w:ascii="黑体" w:hAnsi="黑体" w:eastAsia="黑体" w:cs="黑体"/>
          <w:u w:val="single"/>
        </w:rPr>
        <w:t>未密封或未装订的报价文件及由于包装不妥在送达途中严重破损或失散的报价文件；</w:t>
      </w:r>
    </w:p>
    <w:p>
      <w:pPr>
        <w:tabs>
          <w:tab w:val="left" w:pos="720"/>
        </w:tabs>
        <w:spacing w:line="400" w:lineRule="exact"/>
        <w:rPr>
          <w:rFonts w:hint="eastAsia" w:ascii="黑体" w:hAnsi="黑体" w:eastAsia="黑体" w:cs="黑体"/>
          <w:u w:val="single"/>
        </w:rPr>
      </w:pPr>
      <w:r>
        <w:rPr>
          <w:rFonts w:hint="eastAsia" w:ascii="黑体" w:hAnsi="黑体" w:eastAsia="黑体" w:cs="黑体"/>
        </w:rPr>
        <w:t>3.3</w:t>
      </w:r>
      <w:r>
        <w:rPr>
          <w:rFonts w:hint="eastAsia" w:ascii="黑体" w:hAnsi="黑体" w:eastAsia="黑体" w:cs="黑体"/>
          <w:u w:val="single"/>
        </w:rPr>
        <w:t>以传真、电讯形式递交的报价文件。</w:t>
      </w:r>
    </w:p>
    <w:p>
      <w:pPr>
        <w:pStyle w:val="26"/>
        <w:outlineLvl w:val="1"/>
        <w:rPr>
          <w:rFonts w:hint="eastAsia" w:ascii="黑体" w:hAnsi="黑体" w:eastAsia="黑体" w:cs="黑体"/>
          <w:szCs w:val="24"/>
        </w:rPr>
      </w:pPr>
      <w:bookmarkStart w:id="11" w:name="_Toc7891"/>
      <w:r>
        <w:rPr>
          <w:rFonts w:hint="eastAsia" w:ascii="黑体" w:hAnsi="黑体" w:eastAsia="黑体" w:cs="黑体"/>
          <w:szCs w:val="24"/>
        </w:rPr>
        <w:t>二、报价和评审</w:t>
      </w:r>
      <w:bookmarkEnd w:id="11"/>
    </w:p>
    <w:p>
      <w:pPr>
        <w:spacing w:line="400" w:lineRule="exact"/>
        <w:rPr>
          <w:rFonts w:hint="eastAsia" w:ascii="黑体" w:hAnsi="黑体" w:eastAsia="黑体" w:cs="黑体"/>
          <w:bCs/>
        </w:rPr>
      </w:pPr>
      <w:r>
        <w:rPr>
          <w:rFonts w:hint="eastAsia" w:ascii="黑体" w:hAnsi="黑体" w:eastAsia="黑体" w:cs="黑体"/>
          <w:bCs/>
        </w:rPr>
        <w:t>1、 询价小组</w:t>
      </w:r>
    </w:p>
    <w:p>
      <w:pPr>
        <w:spacing w:line="400" w:lineRule="exact"/>
        <w:rPr>
          <w:rFonts w:hint="eastAsia" w:ascii="黑体" w:hAnsi="黑体" w:eastAsia="黑体" w:cs="黑体"/>
          <w:bCs/>
        </w:rPr>
      </w:pPr>
      <w:r>
        <w:rPr>
          <w:rFonts w:hint="eastAsia" w:ascii="黑体" w:hAnsi="黑体" w:eastAsia="黑体" w:cs="黑体"/>
          <w:bCs/>
        </w:rPr>
        <w:t>招标代理机构依法组建询价小组，</w:t>
      </w:r>
      <w:r>
        <w:rPr>
          <w:rFonts w:hint="eastAsia" w:ascii="黑体" w:hAnsi="黑体" w:eastAsia="黑体" w:cs="黑体"/>
          <w:color w:val="000000"/>
          <w:lang w:val="zh-CN"/>
        </w:rPr>
        <w:t>由相关专家和采购人代表三人以上单数组成。</w:t>
      </w:r>
      <w:r>
        <w:rPr>
          <w:rFonts w:hint="eastAsia" w:ascii="黑体" w:hAnsi="黑体" w:eastAsia="黑体" w:cs="黑体"/>
          <w:bCs/>
        </w:rPr>
        <w:t>小组成员在评审过程中必须严格遵守《政府采购法》、《政府采购非招标采购方式管理办法》等有关法律、法规的规定。</w:t>
      </w:r>
    </w:p>
    <w:p>
      <w:pPr>
        <w:numPr>
          <w:ilvl w:val="0"/>
          <w:numId w:val="7"/>
        </w:numPr>
        <w:autoSpaceDE w:val="0"/>
        <w:autoSpaceDN w:val="0"/>
        <w:adjustRightInd w:val="0"/>
        <w:spacing w:line="460" w:lineRule="exact"/>
        <w:rPr>
          <w:rFonts w:hint="eastAsia" w:ascii="黑体" w:hAnsi="黑体" w:eastAsia="黑体" w:cs="黑体"/>
          <w:color w:val="000000"/>
          <w:lang w:val="zh-CN"/>
        </w:rPr>
      </w:pPr>
      <w:r>
        <w:rPr>
          <w:rFonts w:hint="eastAsia" w:ascii="黑体" w:hAnsi="黑体" w:eastAsia="黑体" w:cs="黑体"/>
          <w:color w:val="000000"/>
          <w:lang w:val="zh-CN"/>
        </w:rPr>
        <w:t>询价供应商</w:t>
      </w:r>
    </w:p>
    <w:p>
      <w:pPr>
        <w:autoSpaceDE w:val="0"/>
        <w:autoSpaceDN w:val="0"/>
        <w:adjustRightInd w:val="0"/>
        <w:spacing w:line="460" w:lineRule="exact"/>
        <w:rPr>
          <w:rFonts w:hint="eastAsia" w:ascii="黑体" w:hAnsi="黑体" w:eastAsia="黑体" w:cs="黑体"/>
          <w:color w:val="000000"/>
          <w:lang w:val="zh-CN"/>
        </w:rPr>
      </w:pPr>
      <w:r>
        <w:rPr>
          <w:rFonts w:hint="eastAsia" w:ascii="黑体" w:hAnsi="黑体" w:eastAsia="黑体" w:cs="黑体"/>
          <w:color w:val="000000"/>
          <w:lang w:val="zh-CN"/>
        </w:rPr>
        <w:t>参加询价的供应商代表应是单位法定代表人或其委托人。</w:t>
      </w:r>
    </w:p>
    <w:p>
      <w:pPr>
        <w:numPr>
          <w:ilvl w:val="0"/>
          <w:numId w:val="7"/>
        </w:numPr>
        <w:spacing w:line="460" w:lineRule="exact"/>
        <w:rPr>
          <w:rFonts w:hint="eastAsia" w:ascii="黑体" w:hAnsi="黑体" w:eastAsia="黑体" w:cs="黑体"/>
          <w:bCs/>
        </w:rPr>
      </w:pPr>
      <w:r>
        <w:rPr>
          <w:rFonts w:hint="eastAsia" w:ascii="黑体" w:hAnsi="黑体" w:eastAsia="黑体" w:cs="黑体"/>
          <w:bCs/>
        </w:rPr>
        <w:t>实质性响应：</w:t>
      </w:r>
    </w:p>
    <w:p>
      <w:pPr>
        <w:tabs>
          <w:tab w:val="left" w:pos="0"/>
        </w:tabs>
        <w:spacing w:line="460" w:lineRule="exact"/>
        <w:rPr>
          <w:rFonts w:hint="eastAsia" w:ascii="黑体" w:hAnsi="黑体" w:eastAsia="黑体" w:cs="黑体"/>
          <w:bCs/>
        </w:rPr>
      </w:pPr>
      <w:r>
        <w:rPr>
          <w:rFonts w:hint="eastAsia" w:ascii="黑体" w:hAnsi="黑体" w:eastAsia="黑体" w:cs="黑体"/>
          <w:bCs/>
        </w:rPr>
        <w:t xml:space="preserve">3.1  </w:t>
      </w:r>
      <w:r>
        <w:rPr>
          <w:rFonts w:hint="eastAsia" w:ascii="黑体" w:hAnsi="黑体" w:eastAsia="黑体" w:cs="黑体"/>
          <w:bCs/>
        </w:rPr>
        <w:t>询价小组审查每份报价文件是否实质上响应了</w:t>
      </w:r>
      <w:r>
        <w:rPr>
          <w:rFonts w:hint="eastAsia" w:ascii="黑体" w:hAnsi="黑体" w:eastAsia="黑体" w:cs="黑体"/>
          <w:bCs/>
          <w:lang w:eastAsia="zh-CN"/>
        </w:rPr>
        <w:t>询价文件</w:t>
      </w:r>
      <w:r>
        <w:rPr>
          <w:rFonts w:hint="eastAsia" w:ascii="黑体" w:hAnsi="黑体" w:eastAsia="黑体" w:cs="黑体"/>
          <w:bCs/>
        </w:rPr>
        <w:t>的要求。实质上响应的报价应该是与</w:t>
      </w:r>
      <w:r>
        <w:rPr>
          <w:rFonts w:hint="eastAsia" w:ascii="黑体" w:hAnsi="黑体" w:eastAsia="黑体" w:cs="黑体"/>
          <w:bCs/>
          <w:lang w:eastAsia="zh-CN"/>
        </w:rPr>
        <w:t>询价文件</w:t>
      </w:r>
      <w:r>
        <w:rPr>
          <w:rFonts w:hint="eastAsia" w:ascii="黑体" w:hAnsi="黑体" w:eastAsia="黑体" w:cs="黑体"/>
          <w:bCs/>
        </w:rPr>
        <w:t>要求的全部条款、条件和规格基本相符。没有重大偏离。询价小组决定报价的响应性只根据报价文件本身的内容，而不寻求外部的证据。</w:t>
      </w:r>
    </w:p>
    <w:p>
      <w:pPr>
        <w:spacing w:line="460" w:lineRule="exact"/>
        <w:ind w:left="17" w:hanging="14" w:hangingChars="7"/>
        <w:rPr>
          <w:rFonts w:hint="eastAsia" w:ascii="黑体" w:hAnsi="黑体" w:eastAsia="黑体" w:cs="黑体"/>
          <w:color w:val="000000"/>
          <w:lang w:val="zh-CN"/>
        </w:rPr>
      </w:pPr>
      <w:r>
        <w:rPr>
          <w:rFonts w:hint="eastAsia" w:ascii="黑体" w:hAnsi="黑体" w:eastAsia="黑体" w:cs="黑体"/>
          <w:bCs/>
        </w:rPr>
        <w:t xml:space="preserve">3.2 </w:t>
      </w:r>
      <w:r>
        <w:rPr>
          <w:rFonts w:hint="eastAsia" w:ascii="黑体" w:hAnsi="黑体" w:eastAsia="黑体" w:cs="黑体"/>
          <w:bCs/>
          <w:u w:val="single"/>
        </w:rPr>
        <w:t>▲实质上没有响应</w:t>
      </w:r>
      <w:r>
        <w:rPr>
          <w:rFonts w:hint="eastAsia" w:ascii="黑体" w:hAnsi="黑体" w:eastAsia="黑体" w:cs="黑体"/>
          <w:bCs/>
          <w:u w:val="single"/>
          <w:lang w:eastAsia="zh-CN"/>
        </w:rPr>
        <w:t>询价文件</w:t>
      </w:r>
      <w:r>
        <w:rPr>
          <w:rFonts w:hint="eastAsia" w:ascii="黑体" w:hAnsi="黑体" w:eastAsia="黑体" w:cs="黑体"/>
          <w:bCs/>
          <w:u w:val="single"/>
        </w:rPr>
        <w:t>要求的报价将被拒绝，</w:t>
      </w:r>
      <w:r>
        <w:rPr>
          <w:rFonts w:hint="eastAsia" w:ascii="黑体" w:hAnsi="黑体" w:eastAsia="黑体" w:cs="黑体"/>
          <w:bCs/>
        </w:rPr>
        <w:t>报价供应商不得通过修正或撤消不合要求的偏离或保留从而使其报价成为实质上响应的报价。</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rPr>
        <w:t xml:space="preserve">4、 </w:t>
      </w:r>
      <w:r>
        <w:rPr>
          <w:rFonts w:hint="eastAsia" w:ascii="黑体" w:hAnsi="黑体" w:eastAsia="黑体" w:cs="黑体"/>
          <w:color w:val="000000"/>
          <w:lang w:val="zh-CN"/>
        </w:rPr>
        <w:t>询价程序：</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rPr>
        <w:t xml:space="preserve">4.1 </w:t>
      </w:r>
      <w:r>
        <w:rPr>
          <w:rFonts w:hint="eastAsia" w:ascii="黑体" w:hAnsi="黑体" w:eastAsia="黑体" w:cs="黑体"/>
          <w:color w:val="000000"/>
          <w:lang w:val="zh-CN"/>
        </w:rPr>
        <w:t>询价小组要求被询价的供应商，在规定的时间内以书面形式一次报出不得更改的价格；</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rPr>
        <w:t xml:space="preserve">4.2 </w:t>
      </w:r>
      <w:r>
        <w:rPr>
          <w:rFonts w:hint="eastAsia" w:ascii="黑体" w:hAnsi="黑体" w:eastAsia="黑体" w:cs="黑体"/>
          <w:color w:val="000000"/>
          <w:lang w:val="zh-CN"/>
        </w:rPr>
        <w:t>询价结束后，询价小组根据符合采购需求、质量和服务相等且报价最低的原则确定成交供应商，并将结果通知所有被询价的未成交的供应商；</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5、询价的任何一方在未征得另一方同意的情况下，不得向第三方透露有关的一切技术资料、价格或其他信息。</w:t>
      </w:r>
    </w:p>
    <w:p>
      <w:pPr>
        <w:autoSpaceDE w:val="0"/>
        <w:autoSpaceDN w:val="0"/>
        <w:adjustRightInd w:val="0"/>
        <w:rPr>
          <w:rFonts w:hint="eastAsia" w:ascii="黑体" w:hAnsi="黑体" w:eastAsia="黑体" w:cs="黑体"/>
          <w:color w:val="000000"/>
          <w:lang w:val="zh-CN"/>
        </w:rPr>
      </w:pPr>
      <w:r>
        <w:rPr>
          <w:rFonts w:hint="eastAsia" w:ascii="黑体" w:hAnsi="黑体" w:eastAsia="黑体" w:cs="黑体"/>
          <w:color w:val="000000"/>
          <w:lang w:val="zh-CN"/>
        </w:rPr>
        <w:t>6、询价开始后，递交报价文件或符合项目资格条件的供应商不足三家时，采购人将另行组织采购。</w:t>
      </w:r>
    </w:p>
    <w:p>
      <w:pPr>
        <w:spacing w:line="400" w:lineRule="exact"/>
        <w:rPr>
          <w:rFonts w:hint="eastAsia" w:ascii="黑体" w:hAnsi="黑体" w:eastAsia="黑体" w:cs="黑体"/>
          <w:bCs/>
        </w:rPr>
      </w:pPr>
      <w:r>
        <w:rPr>
          <w:rFonts w:hint="eastAsia" w:ascii="黑体" w:hAnsi="黑体" w:eastAsia="黑体" w:cs="黑体"/>
          <w:bCs/>
        </w:rPr>
        <w:t xml:space="preserve">7、 </w:t>
      </w:r>
      <w:r>
        <w:rPr>
          <w:rFonts w:hint="eastAsia" w:ascii="黑体" w:hAnsi="黑体" w:eastAsia="黑体" w:cs="黑体"/>
          <w:bCs/>
        </w:rPr>
        <w:t>评标过程的保密性</w:t>
      </w:r>
    </w:p>
    <w:p>
      <w:pPr>
        <w:spacing w:line="400" w:lineRule="exact"/>
        <w:rPr>
          <w:rFonts w:hint="eastAsia" w:ascii="黑体" w:hAnsi="黑体" w:eastAsia="黑体" w:cs="黑体"/>
          <w:bCs/>
        </w:rPr>
      </w:pPr>
      <w:r>
        <w:rPr>
          <w:rFonts w:hint="eastAsia" w:ascii="黑体" w:hAnsi="黑体" w:eastAsia="黑体" w:cs="黑体"/>
          <w:bCs/>
        </w:rPr>
        <w:t>7.1报价后直至向</w:t>
      </w:r>
      <w:r>
        <w:rPr>
          <w:rFonts w:hint="eastAsia" w:ascii="黑体" w:hAnsi="黑体" w:eastAsia="黑体" w:cs="黑体"/>
          <w:bCs/>
        </w:rPr>
        <w:t>中标人</w:t>
      </w:r>
      <w:r>
        <w:rPr>
          <w:rFonts w:hint="eastAsia" w:ascii="黑体" w:hAnsi="黑体" w:eastAsia="黑体" w:cs="黑体"/>
          <w:bCs/>
        </w:rPr>
        <w:t>授予合同时止，凡与评审有关的资料均不得向报价供应商及与评审无关人员透露。如果报价供应商在评审过程中试图向</w:t>
      </w:r>
      <w:r>
        <w:rPr>
          <w:rFonts w:hint="eastAsia" w:ascii="黑体" w:hAnsi="黑体" w:eastAsia="黑体" w:cs="黑体"/>
          <w:bCs/>
        </w:rPr>
        <w:t>招标代理机构</w:t>
      </w:r>
      <w:r>
        <w:rPr>
          <w:rFonts w:hint="eastAsia" w:ascii="黑体" w:hAnsi="黑体" w:eastAsia="黑体" w:cs="黑体"/>
          <w:bCs/>
        </w:rPr>
        <w:t>和采购人施加影响，其报价将被拒绝。</w:t>
      </w:r>
    </w:p>
    <w:p>
      <w:pPr>
        <w:spacing w:line="400" w:lineRule="exact"/>
        <w:ind w:left="840" w:hanging="735" w:hangingChars="350"/>
        <w:rPr>
          <w:rFonts w:hint="eastAsia" w:ascii="黑体" w:hAnsi="黑体" w:eastAsia="黑体" w:cs="黑体"/>
          <w:bCs/>
        </w:rPr>
      </w:pPr>
      <w:r>
        <w:rPr>
          <w:rFonts w:hint="eastAsia" w:ascii="黑体" w:hAnsi="黑体" w:eastAsia="黑体" w:cs="黑体"/>
          <w:bCs/>
        </w:rPr>
        <w:t>8</w:t>
      </w:r>
      <w:r>
        <w:rPr>
          <w:rFonts w:hint="eastAsia" w:ascii="黑体" w:hAnsi="黑体" w:eastAsia="黑体" w:cs="黑体"/>
          <w:bCs/>
        </w:rPr>
        <w:t>、 澄清：</w:t>
      </w:r>
    </w:p>
    <w:p>
      <w:pPr>
        <w:spacing w:line="400" w:lineRule="exact"/>
        <w:rPr>
          <w:rFonts w:hint="eastAsia" w:ascii="黑体" w:hAnsi="黑体" w:eastAsia="黑体" w:cs="黑体"/>
          <w:b/>
          <w:bCs/>
        </w:rPr>
      </w:pPr>
      <w:r>
        <w:rPr>
          <w:rFonts w:hint="eastAsia" w:ascii="黑体" w:hAnsi="黑体" w:eastAsia="黑体" w:cs="黑体"/>
          <w:bCs/>
        </w:rPr>
        <w:t>8</w:t>
      </w:r>
      <w:r>
        <w:rPr>
          <w:rFonts w:hint="eastAsia" w:ascii="黑体" w:hAnsi="黑体" w:eastAsia="黑体" w:cs="黑体"/>
          <w:bCs/>
        </w:rPr>
        <w:t>.1 在评审期间，询价小组可以书面方式要求报价供应商对报价文件中含义不明确、对同类问题表述不一致或者有明显文字和计算错误的内容作必要的澄清、说明或补正。澄清、说明或补正应以书面形式并由授权代表签署，但澄清内容不得超出报价文件的范围或者改变报价文件的实质性内容。拒不按要求对其报价文件进行澄清，说明或补正的报价供应商，询价小组可以否决其报价；</w:t>
      </w:r>
    </w:p>
    <w:p>
      <w:pPr>
        <w:tabs>
          <w:tab w:val="left" w:pos="0"/>
        </w:tabs>
        <w:spacing w:line="400" w:lineRule="exact"/>
        <w:rPr>
          <w:rFonts w:hint="eastAsia" w:ascii="黑体" w:hAnsi="黑体" w:eastAsia="黑体" w:cs="黑体"/>
          <w:bCs/>
        </w:rPr>
      </w:pPr>
      <w:r>
        <w:rPr>
          <w:rFonts w:hint="eastAsia" w:ascii="黑体" w:hAnsi="黑体" w:eastAsia="黑体" w:cs="黑体"/>
          <w:bCs/>
        </w:rPr>
        <w:t>8</w:t>
      </w:r>
      <w:r>
        <w:rPr>
          <w:rFonts w:hint="eastAsia" w:ascii="黑体" w:hAnsi="黑体" w:eastAsia="黑体" w:cs="黑体"/>
          <w:bCs/>
        </w:rPr>
        <w:t xml:space="preserve">.2 </w:t>
      </w:r>
      <w:r>
        <w:rPr>
          <w:rFonts w:hint="eastAsia" w:ascii="黑体" w:hAnsi="黑体" w:eastAsia="黑体" w:cs="黑体"/>
          <w:bCs/>
          <w:u w:val="single"/>
        </w:rPr>
        <w:t>▲经澄清后，若偏差仍存在，且不可接受，报价供应商则被认为是“没有实质性响应</w:t>
      </w:r>
      <w:r>
        <w:rPr>
          <w:rFonts w:hint="eastAsia" w:ascii="黑体" w:hAnsi="黑体" w:eastAsia="黑体" w:cs="黑体"/>
          <w:bCs/>
          <w:u w:val="single"/>
          <w:lang w:eastAsia="zh-CN"/>
        </w:rPr>
        <w:t>询价文件</w:t>
      </w:r>
      <w:r>
        <w:rPr>
          <w:rFonts w:hint="eastAsia" w:ascii="黑体" w:hAnsi="黑体" w:eastAsia="黑体" w:cs="黑体"/>
          <w:bCs/>
          <w:u w:val="single"/>
        </w:rPr>
        <w:t>要求”，其报价不进入下一步评审。</w:t>
      </w:r>
    </w:p>
    <w:p>
      <w:pPr>
        <w:spacing w:line="400" w:lineRule="exact"/>
        <w:rPr>
          <w:rFonts w:hint="eastAsia" w:ascii="黑体" w:hAnsi="黑体" w:eastAsia="黑体" w:cs="黑体"/>
          <w:b/>
          <w:u w:val="single"/>
        </w:rPr>
      </w:pPr>
      <w:r>
        <w:rPr>
          <w:rFonts w:hint="eastAsia" w:ascii="黑体" w:hAnsi="黑体" w:eastAsia="黑体" w:cs="黑体"/>
          <w:b/>
        </w:rPr>
        <w:t>9</w:t>
      </w:r>
      <w:r>
        <w:rPr>
          <w:rFonts w:hint="eastAsia" w:ascii="黑体" w:hAnsi="黑体" w:eastAsia="黑体" w:cs="黑体"/>
          <w:b/>
        </w:rPr>
        <w:t xml:space="preserve">、 </w:t>
      </w:r>
      <w:r>
        <w:rPr>
          <w:rFonts w:hint="eastAsia" w:ascii="黑体" w:hAnsi="黑体" w:eastAsia="黑体" w:cs="黑体"/>
          <w:b/>
          <w:u w:val="single"/>
        </w:rPr>
        <w:t>▲在对各报价供应商的报价文件进行评审时，报价文件有下列情况之一的，经询价小组认定后按无效报价处理：</w:t>
      </w:r>
    </w:p>
    <w:p>
      <w:pP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p>
    <w:p>
      <w:pPr>
        <w:jc w:val="center"/>
        <w:outlineLvl w:val="1"/>
        <w:rPr>
          <w:rFonts w:hint="eastAsia" w:ascii="黑体" w:hAnsi="黑体" w:eastAsia="黑体" w:cs="黑体"/>
          <w:b/>
          <w:sz w:val="28"/>
          <w:szCs w:val="28"/>
        </w:rPr>
      </w:pPr>
      <w:r>
        <w:rPr>
          <w:rFonts w:hint="eastAsia" w:ascii="黑体" w:hAnsi="黑体" w:eastAsia="黑体" w:cs="黑体"/>
          <w:b/>
          <w:sz w:val="28"/>
          <w:szCs w:val="28"/>
        </w:rPr>
        <w:t>评审标准——</w:t>
      </w:r>
      <w:r>
        <w:rPr>
          <w:rFonts w:hint="eastAsia" w:ascii="黑体" w:hAnsi="黑体" w:eastAsia="黑体" w:cs="黑体"/>
          <w:b/>
          <w:sz w:val="28"/>
          <w:szCs w:val="28"/>
          <w:lang w:val="en-US" w:eastAsia="zh-CN"/>
        </w:rPr>
        <w:t>资格性、</w:t>
      </w:r>
      <w:r>
        <w:rPr>
          <w:rFonts w:hint="eastAsia" w:ascii="黑体" w:hAnsi="黑体" w:eastAsia="黑体" w:cs="黑体"/>
          <w:b/>
          <w:sz w:val="28"/>
          <w:szCs w:val="28"/>
        </w:rPr>
        <w:t>符合性评审标准</w:t>
      </w:r>
    </w:p>
    <w:tbl>
      <w:tblPr>
        <w:tblStyle w:val="18"/>
        <w:tblW w:w="9177" w:type="dxa"/>
        <w:jc w:val="center"/>
        <w:tblLayout w:type="fixed"/>
        <w:tblCellMar>
          <w:top w:w="0" w:type="dxa"/>
          <w:left w:w="0" w:type="dxa"/>
          <w:bottom w:w="0" w:type="dxa"/>
          <w:right w:w="0" w:type="dxa"/>
        </w:tblCellMar>
      </w:tblPr>
      <w:tblGrid>
        <w:gridCol w:w="618"/>
        <w:gridCol w:w="3"/>
        <w:gridCol w:w="8539"/>
        <w:gridCol w:w="17"/>
      </w:tblGrid>
      <w:tr>
        <w:trPr>
          <w:gridAfter w:val="1"/>
          <w:wAfter w:w="17" w:type="dxa"/>
          <w:cantSplit/>
          <w:trHeight w:val="429" w:hRule="atLeast"/>
          <w:jc w:val="center"/>
        </w:trPr>
        <w:tc>
          <w:tcPr>
            <w:tcW w:w="618"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序号</w:t>
            </w:r>
          </w:p>
        </w:tc>
        <w:tc>
          <w:tcPr>
            <w:tcW w:w="8542" w:type="dxa"/>
            <w:gridSpan w:val="2"/>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lang w:val="en-US" w:eastAsia="zh-CN"/>
              </w:rPr>
              <w:t>资格性</w:t>
            </w:r>
            <w:r>
              <w:rPr>
                <w:rFonts w:hint="eastAsia" w:ascii="宋体" w:hAnsi="宋体" w:cs="Arial"/>
                <w:kern w:val="0"/>
                <w:sz w:val="24"/>
                <w:szCs w:val="24"/>
              </w:rPr>
              <w:t>审查标准</w:t>
            </w:r>
          </w:p>
        </w:tc>
      </w:tr>
      <w:tr>
        <w:trPr>
          <w:gridAfter w:val="1"/>
          <w:wAfter w:w="17" w:type="dxa"/>
          <w:cantSplit/>
          <w:trHeight w:val="314" w:hRule="atLeast"/>
          <w:jc w:val="center"/>
        </w:trPr>
        <w:tc>
          <w:tcPr>
            <w:tcW w:w="618"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jc w:val="center"/>
              <w:rPr>
                <w:rFonts w:ascii="宋体" w:hAnsi="宋体" w:cs="Arial"/>
                <w:kern w:val="0"/>
                <w:sz w:val="24"/>
                <w:szCs w:val="24"/>
              </w:rPr>
            </w:pPr>
            <w:r>
              <w:rPr>
                <w:rFonts w:ascii="宋体" w:hAnsi="宋体" w:cs="Arial"/>
                <w:kern w:val="0"/>
                <w:sz w:val="24"/>
                <w:szCs w:val="24"/>
              </w:rPr>
              <w:t>1</w:t>
            </w:r>
          </w:p>
        </w:tc>
        <w:tc>
          <w:tcPr>
            <w:tcW w:w="8542" w:type="dxa"/>
            <w:gridSpan w:val="2"/>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jc w:val="left"/>
              <w:rPr>
                <w:rFonts w:ascii="宋体" w:hAnsi="宋体" w:cs="Arial"/>
                <w:kern w:val="0"/>
                <w:sz w:val="24"/>
                <w:szCs w:val="24"/>
              </w:rPr>
            </w:pPr>
            <w:r>
              <w:rPr>
                <w:rFonts w:hint="eastAsia" w:ascii="宋体" w:hAnsi="宋体" w:cs="宋体"/>
                <w:sz w:val="24"/>
              </w:rPr>
              <w:t>提供</w:t>
            </w:r>
            <w:r>
              <w:rPr>
                <w:rFonts w:hint="eastAsia" w:ascii="宋体" w:hAnsi="宋体" w:cs="宋体"/>
                <w:kern w:val="0"/>
                <w:sz w:val="24"/>
                <w:szCs w:val="24"/>
              </w:rPr>
              <w:t>有效内与供应商投标文件名称一致的营业执照</w:t>
            </w:r>
          </w:p>
        </w:tc>
      </w:tr>
      <w:tr>
        <w:tblPrEx>
          <w:tblCellMar>
            <w:top w:w="0" w:type="dxa"/>
            <w:left w:w="0" w:type="dxa"/>
            <w:bottom w:w="0" w:type="dxa"/>
            <w:right w:w="0" w:type="dxa"/>
          </w:tblCellMar>
        </w:tblPrEx>
        <w:trPr>
          <w:gridAfter w:val="1"/>
          <w:wAfter w:w="17" w:type="dxa"/>
          <w:cantSplit/>
          <w:trHeight w:val="409" w:hRule="atLeast"/>
          <w:jc w:val="center"/>
        </w:trPr>
        <w:tc>
          <w:tcPr>
            <w:tcW w:w="618"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ascii="宋体" w:hAnsi="宋体" w:cs="Arial"/>
                <w:kern w:val="0"/>
                <w:sz w:val="24"/>
                <w:szCs w:val="24"/>
              </w:rPr>
              <w:t>2</w:t>
            </w:r>
          </w:p>
        </w:tc>
        <w:tc>
          <w:tcPr>
            <w:tcW w:w="8542"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宋体"/>
                <w:sz w:val="24"/>
              </w:rPr>
              <w:t>提供《兽药经营许可证</w:t>
            </w:r>
            <w:r>
              <w:rPr>
                <w:rFonts w:hint="eastAsia" w:ascii="宋体" w:hAnsi="宋体" w:cs="宋体"/>
                <w:color w:val="auto"/>
                <w:sz w:val="24"/>
              </w:rPr>
              <w:t>》</w:t>
            </w:r>
            <w:r>
              <w:rPr>
                <w:rFonts w:hint="eastAsia" w:ascii="宋体" w:hAnsi="宋体" w:cs="宋体"/>
                <w:color w:val="auto"/>
                <w:sz w:val="24"/>
                <w:lang w:eastAsia="zh-CN"/>
              </w:rPr>
              <w:t>及</w:t>
            </w:r>
            <w:r>
              <w:rPr>
                <w:rFonts w:hint="eastAsia" w:ascii="宋体" w:hAnsi="宋体" w:cs="宋体"/>
                <w:color w:val="auto"/>
                <w:sz w:val="24"/>
              </w:rPr>
              <w:t>《</w:t>
            </w:r>
            <w:r>
              <w:rPr>
                <w:rFonts w:hint="eastAsia" w:ascii="宋体" w:hAnsi="宋体" w:cs="宋体"/>
                <w:sz w:val="24"/>
              </w:rPr>
              <w:t>兽药生产许可证》</w:t>
            </w:r>
          </w:p>
        </w:tc>
      </w:tr>
      <w:tr>
        <w:tblPrEx>
          <w:tblCellMar>
            <w:top w:w="0" w:type="dxa"/>
            <w:left w:w="0" w:type="dxa"/>
            <w:bottom w:w="0" w:type="dxa"/>
            <w:right w:w="0" w:type="dxa"/>
          </w:tblCellMar>
        </w:tblPrEx>
        <w:trPr>
          <w:gridAfter w:val="1"/>
          <w:wAfter w:w="17" w:type="dxa"/>
          <w:cantSplit/>
          <w:trHeight w:val="90" w:hRule="atLeast"/>
          <w:jc w:val="center"/>
        </w:trPr>
        <w:tc>
          <w:tcPr>
            <w:tcW w:w="618"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ascii="宋体" w:hAnsi="宋体" w:cs="Arial"/>
                <w:kern w:val="0"/>
                <w:sz w:val="24"/>
                <w:szCs w:val="24"/>
              </w:rPr>
              <w:t>3</w:t>
            </w:r>
          </w:p>
        </w:tc>
        <w:tc>
          <w:tcPr>
            <w:tcW w:w="8542"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宋体"/>
                <w:sz w:val="24"/>
              </w:rPr>
              <w:t>提</w:t>
            </w:r>
            <w:r>
              <w:rPr>
                <w:rFonts w:hint="eastAsia" w:ascii="宋体" w:hAnsi="宋体" w:cs="宋体"/>
                <w:sz w:val="24"/>
                <w:szCs w:val="24"/>
              </w:rPr>
              <w:t>供</w:t>
            </w:r>
            <w:r>
              <w:rPr>
                <w:rFonts w:hint="eastAsia" w:ascii="宋体" w:hAnsi="宋体" w:cs="宋体"/>
                <w:color w:val="000000" w:themeColor="text1"/>
                <w:sz w:val="24"/>
                <w:szCs w:val="24"/>
                <w14:textFill>
                  <w14:solidFill>
                    <w14:schemeClr w14:val="tx1"/>
                  </w14:solidFill>
                </w14:textFill>
              </w:rPr>
              <w:t>兽药产品批准文号；有效期内的兽药GMP证书</w:t>
            </w:r>
          </w:p>
        </w:tc>
      </w:tr>
      <w:tr>
        <w:tblPrEx>
          <w:tblCellMar>
            <w:top w:w="0" w:type="dxa"/>
            <w:left w:w="0" w:type="dxa"/>
            <w:bottom w:w="0" w:type="dxa"/>
            <w:right w:w="0" w:type="dxa"/>
          </w:tblCellMar>
        </w:tblPrEx>
        <w:trPr>
          <w:gridAfter w:val="1"/>
          <w:wAfter w:w="17" w:type="dxa"/>
          <w:cantSplit/>
          <w:trHeight w:val="411" w:hRule="atLeast"/>
          <w:jc w:val="center"/>
        </w:trPr>
        <w:tc>
          <w:tcPr>
            <w:tcW w:w="618"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4</w:t>
            </w:r>
          </w:p>
        </w:tc>
        <w:tc>
          <w:tcPr>
            <w:tcW w:w="8542"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left"/>
              <w:rPr>
                <w:rFonts w:ascii="宋体" w:hAnsi="宋体" w:cs="Arial"/>
                <w:kern w:val="0"/>
                <w:sz w:val="24"/>
                <w:szCs w:val="24"/>
              </w:rPr>
            </w:pPr>
            <w:r>
              <w:rPr>
                <w:rFonts w:hint="eastAsia" w:ascii="宋体" w:hAnsi="宋体" w:cs="Arial"/>
                <w:kern w:val="0"/>
                <w:sz w:val="24"/>
                <w:szCs w:val="24"/>
              </w:rPr>
              <w:t>供应商唯一性的报价</w:t>
            </w:r>
          </w:p>
        </w:tc>
      </w:tr>
      <w:tr>
        <w:tblPrEx>
          <w:tblCellMar>
            <w:top w:w="0" w:type="dxa"/>
            <w:left w:w="0" w:type="dxa"/>
            <w:bottom w:w="0" w:type="dxa"/>
            <w:right w:w="0" w:type="dxa"/>
          </w:tblCellMar>
        </w:tblPrEx>
        <w:trPr>
          <w:gridAfter w:val="1"/>
          <w:wAfter w:w="17" w:type="dxa"/>
          <w:cantSplit/>
          <w:trHeight w:val="411" w:hRule="atLeast"/>
          <w:jc w:val="center"/>
        </w:trPr>
        <w:tc>
          <w:tcPr>
            <w:tcW w:w="618"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5</w:t>
            </w:r>
          </w:p>
        </w:tc>
        <w:tc>
          <w:tcPr>
            <w:tcW w:w="8542"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left"/>
              <w:rPr>
                <w:rFonts w:ascii="宋体" w:hAnsi="宋体" w:cs="宋体"/>
                <w:sz w:val="24"/>
              </w:rPr>
            </w:pPr>
            <w:r>
              <w:rPr>
                <w:rFonts w:hint="eastAsia" w:ascii="宋体" w:hAnsi="宋体" w:cs="宋体"/>
                <w:sz w:val="24"/>
              </w:rPr>
              <w:t>提供授权委托人《法定代表人授权委托书》及身份证（法人前来投标的提供《法人身份证明书》及身份证）</w:t>
            </w:r>
          </w:p>
        </w:tc>
      </w:tr>
      <w:tr>
        <w:tblPrEx>
          <w:tblCellMar>
            <w:top w:w="0" w:type="dxa"/>
            <w:left w:w="0" w:type="dxa"/>
            <w:bottom w:w="0" w:type="dxa"/>
            <w:right w:w="0" w:type="dxa"/>
          </w:tblCellMar>
        </w:tblPrEx>
        <w:trPr>
          <w:gridAfter w:val="1"/>
          <w:wAfter w:w="17" w:type="dxa"/>
          <w:cantSplit/>
          <w:trHeight w:val="411" w:hRule="atLeast"/>
          <w:jc w:val="center"/>
        </w:trPr>
        <w:tc>
          <w:tcPr>
            <w:tcW w:w="618"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6</w:t>
            </w:r>
          </w:p>
        </w:tc>
        <w:tc>
          <w:tcPr>
            <w:tcW w:w="8542"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left"/>
              <w:rPr>
                <w:rFonts w:ascii="宋体" w:hAnsi="宋体" w:cs="宋体"/>
                <w:sz w:val="24"/>
              </w:rPr>
            </w:pPr>
            <w:r>
              <w:rPr>
                <w:rFonts w:hint="eastAsia" w:ascii="宋体" w:hAnsi="宋体" w:cs="宋体"/>
                <w:bCs/>
                <w:sz w:val="24"/>
                <w:szCs w:val="24"/>
                <w:lang w:eastAsia="zh-CN"/>
              </w:rPr>
              <w:t>提供</w:t>
            </w:r>
            <w:r>
              <w:rPr>
                <w:rFonts w:hint="eastAsia" w:ascii="宋体" w:hAnsi="宋体" w:cs="宋体"/>
                <w:bCs/>
                <w:sz w:val="24"/>
                <w:szCs w:val="24"/>
              </w:rPr>
              <w:t>企业及授权委托人的</w:t>
            </w:r>
            <w:r>
              <w:rPr>
                <w:rFonts w:hint="eastAsia" w:ascii="宋体" w:hAnsi="宋体" w:cs="宋体"/>
                <w:bCs/>
                <w:sz w:val="24"/>
                <w:szCs w:val="24"/>
                <w:lang w:eastAsia="zh-CN"/>
              </w:rPr>
              <w:t>近三个月的</w:t>
            </w:r>
            <w:r>
              <w:rPr>
                <w:rFonts w:hint="eastAsia" w:ascii="宋体" w:hAnsi="宋体" w:cs="宋体"/>
                <w:bCs/>
                <w:sz w:val="24"/>
                <w:szCs w:val="24"/>
              </w:rPr>
              <w:t>社保缴纳证明（退休人员提供退休证）；</w:t>
            </w:r>
          </w:p>
        </w:tc>
      </w:tr>
      <w:tr>
        <w:tblPrEx>
          <w:tblCellMar>
            <w:top w:w="0" w:type="dxa"/>
            <w:left w:w="0" w:type="dxa"/>
            <w:bottom w:w="0" w:type="dxa"/>
            <w:right w:w="0" w:type="dxa"/>
          </w:tblCellMar>
        </w:tblPrEx>
        <w:trPr>
          <w:gridAfter w:val="1"/>
          <w:wAfter w:w="17" w:type="dxa"/>
          <w:cantSplit/>
          <w:trHeight w:val="411" w:hRule="atLeast"/>
          <w:jc w:val="center"/>
        </w:trPr>
        <w:tc>
          <w:tcPr>
            <w:tcW w:w="618" w:type="dxa"/>
            <w:tcBorders>
              <w:top w:val="nil"/>
              <w:left w:val="single" w:color="auto" w:sz="8" w:space="0"/>
              <w:bottom w:val="single" w:color="auto" w:sz="4"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7</w:t>
            </w:r>
          </w:p>
        </w:tc>
        <w:tc>
          <w:tcPr>
            <w:tcW w:w="8542" w:type="dxa"/>
            <w:gridSpan w:val="2"/>
            <w:tcBorders>
              <w:top w:val="nil"/>
              <w:left w:val="nil"/>
              <w:bottom w:val="single" w:color="auto" w:sz="4" w:space="0"/>
              <w:right w:val="single" w:color="auto" w:sz="8" w:space="0"/>
            </w:tcBorders>
            <w:tcMar>
              <w:top w:w="0" w:type="dxa"/>
              <w:left w:w="28" w:type="dxa"/>
              <w:bottom w:w="0" w:type="dxa"/>
              <w:right w:w="28" w:type="dxa"/>
            </w:tcMar>
            <w:vAlign w:val="center"/>
          </w:tcPr>
          <w:p>
            <w:pPr>
              <w:widowControl/>
              <w:shd w:val="clear" w:color="auto" w:fill="FFFFFF"/>
              <w:snapToGrid w:val="0"/>
              <w:jc w:val="left"/>
              <w:rPr>
                <w:rFonts w:ascii="宋体" w:hAnsi="宋体"/>
                <w:sz w:val="24"/>
                <w:szCs w:val="24"/>
              </w:rPr>
            </w:pPr>
            <w:r>
              <w:rPr>
                <w:rFonts w:hint="eastAsia" w:ascii="宋体" w:hAnsi="宋体" w:cs="宋体"/>
                <w:sz w:val="24"/>
                <w:szCs w:val="24"/>
              </w:rPr>
              <w:t>提供近</w:t>
            </w:r>
            <w:r>
              <w:rPr>
                <w:rFonts w:hint="eastAsia" w:ascii="宋体" w:hAnsi="宋体" w:cs="宋体"/>
                <w:sz w:val="24"/>
                <w:szCs w:val="24"/>
                <w:lang w:eastAsia="zh-CN"/>
              </w:rPr>
              <w:t>一</w:t>
            </w:r>
            <w:r>
              <w:rPr>
                <w:rFonts w:hint="eastAsia" w:ascii="宋体" w:hAnsi="宋体" w:cs="宋体"/>
                <w:sz w:val="24"/>
                <w:szCs w:val="24"/>
              </w:rPr>
              <w:t>年的财务审计报告</w:t>
            </w:r>
            <w:r>
              <w:rPr>
                <w:rFonts w:hint="eastAsia" w:ascii="宋体" w:hAnsi="宋体" w:cs="宋体"/>
                <w:sz w:val="24"/>
                <w:szCs w:val="24"/>
                <w:lang w:eastAsia="zh-CN"/>
              </w:rPr>
              <w:t>或财务报表</w:t>
            </w:r>
            <w:r>
              <w:rPr>
                <w:rFonts w:hint="eastAsia" w:ascii="宋体" w:hAnsi="宋体" w:cs="宋体"/>
                <w:sz w:val="24"/>
                <w:szCs w:val="24"/>
              </w:rPr>
              <w:t>〔成立不足一年提供成立至今的财务报表〕</w:t>
            </w:r>
            <w:r>
              <w:rPr>
                <w:rFonts w:hint="eastAsia" w:ascii="宋体" w:hAnsi="宋体" w:cs="宋体"/>
                <w:bCs/>
                <w:sz w:val="24"/>
                <w:szCs w:val="24"/>
              </w:rPr>
              <w:t>；</w:t>
            </w:r>
          </w:p>
        </w:tc>
      </w:tr>
      <w:tr>
        <w:tblPrEx>
          <w:tblCellMar>
            <w:top w:w="0" w:type="dxa"/>
            <w:left w:w="0" w:type="dxa"/>
            <w:bottom w:w="0" w:type="dxa"/>
            <w:right w:w="0" w:type="dxa"/>
          </w:tblCellMar>
        </w:tblPrEx>
        <w:trPr>
          <w:gridAfter w:val="1"/>
          <w:wAfter w:w="17" w:type="dxa"/>
          <w:cantSplit/>
          <w:trHeight w:val="411" w:hRule="atLeast"/>
          <w:jc w:val="center"/>
        </w:trPr>
        <w:tc>
          <w:tcPr>
            <w:tcW w:w="61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8</w:t>
            </w:r>
          </w:p>
        </w:tc>
        <w:tc>
          <w:tcPr>
            <w:tcW w:w="8542"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hd w:val="clear" w:color="auto" w:fill="FFFFFF"/>
              <w:snapToGrid w:val="0"/>
              <w:jc w:val="left"/>
              <w:rPr>
                <w:rFonts w:ascii="宋体" w:hAnsi="宋体"/>
                <w:sz w:val="24"/>
                <w:szCs w:val="24"/>
              </w:rPr>
            </w:pPr>
            <w:r>
              <w:rPr>
                <w:rFonts w:hint="eastAsia" w:ascii="宋体" w:hAnsi="宋体" w:cs="宋体"/>
                <w:kern w:val="0"/>
                <w:sz w:val="24"/>
                <w:szCs w:val="24"/>
              </w:rPr>
              <w:t>投标人如在“信用中国”网站（www.creditchina.gov.cn）、中国政府采购网（www.ccgp.gov.cn）被列入失信被执行人、重大税收违法案件当事人名单、政府采购严重违法失信行为记录名单的（尚在处罚期内的），将拒绝本次政府采购活动；</w:t>
            </w:r>
            <w:r>
              <w:rPr>
                <w:rFonts w:hint="eastAsia" w:ascii="宋体" w:hAnsi="宋体" w:cs="宋体"/>
                <w:sz w:val="24"/>
              </w:rPr>
              <w:t>查询结果页面清晰截图</w:t>
            </w:r>
          </w:p>
        </w:tc>
      </w:tr>
      <w:tr>
        <w:tblPrEx>
          <w:tblCellMar>
            <w:top w:w="0" w:type="dxa"/>
            <w:left w:w="0" w:type="dxa"/>
            <w:bottom w:w="0" w:type="dxa"/>
            <w:right w:w="0" w:type="dxa"/>
          </w:tblCellMar>
        </w:tblPrEx>
        <w:trPr>
          <w:gridAfter w:val="1"/>
          <w:wAfter w:w="17" w:type="dxa"/>
          <w:cantSplit/>
          <w:trHeight w:val="535" w:hRule="atLeast"/>
          <w:jc w:val="center"/>
        </w:trPr>
        <w:tc>
          <w:tcPr>
            <w:tcW w:w="618" w:type="dxa"/>
            <w:tcBorders>
              <w:top w:val="single" w:color="auto" w:sz="4" w:space="0"/>
              <w:left w:val="single" w:color="auto" w:sz="8" w:space="0"/>
              <w:bottom w:val="single" w:color="auto" w:sz="4" w:space="0"/>
              <w:right w:val="single" w:color="auto" w:sz="4" w:space="0"/>
            </w:tcBorders>
            <w:tcMar>
              <w:top w:w="0" w:type="dxa"/>
              <w:left w:w="28" w:type="dxa"/>
              <w:bottom w:w="0" w:type="dxa"/>
              <w:right w:w="28" w:type="dxa"/>
            </w:tcMar>
            <w:vAlign w:val="center"/>
          </w:tcPr>
          <w:p>
            <w:pPr>
              <w:widowControl/>
              <w:shd w:val="clear" w:color="auto" w:fill="FFFFFF"/>
              <w:snapToGrid w:val="0"/>
              <w:jc w:val="center"/>
              <w:rPr>
                <w:rFonts w:hint="default" w:ascii="宋体" w:hAnsi="宋体" w:eastAsia="宋体" w:cs="Arial"/>
                <w:kern w:val="0"/>
                <w:sz w:val="24"/>
                <w:szCs w:val="24"/>
                <w:lang w:val="en-US" w:eastAsia="zh-CN"/>
              </w:rPr>
            </w:pPr>
            <w:r>
              <w:rPr>
                <w:rFonts w:hint="eastAsia" w:ascii="宋体" w:hAnsi="宋体" w:cs="Arial"/>
                <w:kern w:val="0"/>
                <w:sz w:val="24"/>
                <w:szCs w:val="24"/>
                <w:lang w:val="en-US" w:eastAsia="zh-CN"/>
              </w:rPr>
              <w:t>9</w:t>
            </w:r>
          </w:p>
        </w:tc>
        <w:tc>
          <w:tcPr>
            <w:tcW w:w="8542" w:type="dxa"/>
            <w:gridSpan w:val="2"/>
            <w:tcBorders>
              <w:top w:val="single" w:color="auto" w:sz="4" w:space="0"/>
              <w:left w:val="single" w:color="auto" w:sz="4" w:space="0"/>
              <w:bottom w:val="single" w:color="auto" w:sz="4" w:space="0"/>
              <w:right w:val="single" w:color="auto" w:sz="8" w:space="0"/>
            </w:tcBorders>
            <w:tcMar>
              <w:top w:w="0" w:type="dxa"/>
              <w:left w:w="28" w:type="dxa"/>
              <w:bottom w:w="0" w:type="dxa"/>
              <w:right w:w="28" w:type="dxa"/>
            </w:tcMar>
            <w:vAlign w:val="bottom"/>
          </w:tcPr>
          <w:p>
            <w:pPr>
              <w:spacing w:line="360" w:lineRule="auto"/>
              <w:jc w:val="left"/>
              <w:rPr>
                <w:rFonts w:ascii="宋体" w:hAnsi="宋体" w:cs="Arial"/>
                <w:kern w:val="0"/>
                <w:sz w:val="24"/>
                <w:szCs w:val="24"/>
              </w:rPr>
            </w:pPr>
            <w:r>
              <w:rPr>
                <w:rFonts w:hint="eastAsia" w:ascii="宋体" w:hAnsi="宋体" w:cs="宋体"/>
                <w:bCs/>
                <w:sz w:val="24"/>
                <w:szCs w:val="24"/>
                <w:lang w:eastAsia="zh-CN"/>
              </w:rPr>
              <w:t>近三个月的</w:t>
            </w:r>
            <w:r>
              <w:rPr>
                <w:rFonts w:hint="eastAsia" w:ascii="宋体" w:hAnsi="宋体" w:cs="宋体"/>
                <w:bCs/>
                <w:sz w:val="24"/>
                <w:szCs w:val="24"/>
              </w:rPr>
              <w:t>完税证明；</w:t>
            </w:r>
          </w:p>
        </w:tc>
      </w:tr>
      <w:tr>
        <w:tblPrEx>
          <w:tblCellMar>
            <w:top w:w="0" w:type="dxa"/>
            <w:left w:w="0" w:type="dxa"/>
            <w:bottom w:w="0" w:type="dxa"/>
            <w:right w:w="0" w:type="dxa"/>
          </w:tblCellMar>
        </w:tblPrEx>
        <w:trPr>
          <w:gridAfter w:val="1"/>
          <w:wAfter w:w="17" w:type="dxa"/>
          <w:cantSplit/>
          <w:trHeight w:val="950" w:hRule="atLeast"/>
          <w:jc w:val="center"/>
        </w:trPr>
        <w:tc>
          <w:tcPr>
            <w:tcW w:w="9160" w:type="dxa"/>
            <w:gridSpan w:val="3"/>
            <w:tcBorders>
              <w:top w:val="single" w:color="auto" w:sz="4"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hint="eastAsia" w:ascii="宋体" w:hAnsi="宋体" w:cs="Arial"/>
                <w:b/>
                <w:bCs/>
                <w:kern w:val="0"/>
                <w:sz w:val="24"/>
                <w:szCs w:val="24"/>
              </w:rPr>
            </w:pPr>
            <w:r>
              <w:rPr>
                <w:rFonts w:hint="eastAsia" w:ascii="宋体" w:hAnsi="宋体" w:cs="Arial"/>
                <w:b/>
                <w:bCs/>
                <w:kern w:val="0"/>
                <w:sz w:val="24"/>
                <w:szCs w:val="24"/>
              </w:rPr>
              <w:t>备注：如果资格评审中有一项不满足审查标准的，采购人将认定该投标人不通过资格审查，投标文件将被拒绝评审。并且不允许投标人通过修改或撤销其不符合要求的差异或保留，使之成为具有响应性的投标。</w:t>
            </w:r>
          </w:p>
        </w:tc>
      </w:tr>
      <w:tr>
        <w:tblPrEx>
          <w:tblCellMar>
            <w:top w:w="0" w:type="dxa"/>
            <w:left w:w="0" w:type="dxa"/>
            <w:bottom w:w="0" w:type="dxa"/>
            <w:right w:w="0" w:type="dxa"/>
          </w:tblCellMar>
        </w:tblPrEx>
        <w:trPr>
          <w:cantSplit/>
          <w:trHeight w:val="465" w:hRule="atLeast"/>
          <w:jc w:val="center"/>
        </w:trPr>
        <w:tc>
          <w:tcPr>
            <w:tcW w:w="621" w:type="dxa"/>
            <w:gridSpan w:val="2"/>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rPr>
                <w:rFonts w:ascii="宋体" w:hAnsi="宋体" w:cs="Arial"/>
                <w:kern w:val="0"/>
                <w:sz w:val="24"/>
                <w:szCs w:val="24"/>
              </w:rPr>
            </w:pPr>
            <w:r>
              <w:rPr>
                <w:rFonts w:hint="eastAsia" w:ascii="宋体" w:hAnsi="宋体" w:cs="Arial"/>
                <w:kern w:val="0"/>
                <w:sz w:val="24"/>
                <w:szCs w:val="24"/>
              </w:rPr>
              <w:t>序号</w:t>
            </w:r>
          </w:p>
        </w:tc>
        <w:tc>
          <w:tcPr>
            <w:tcW w:w="8556" w:type="dxa"/>
            <w:gridSpan w:val="2"/>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符合性评审标准</w:t>
            </w:r>
          </w:p>
        </w:tc>
      </w:tr>
      <w:tr>
        <w:tblPrEx>
          <w:tblCellMar>
            <w:top w:w="0" w:type="dxa"/>
            <w:left w:w="0" w:type="dxa"/>
            <w:bottom w:w="0" w:type="dxa"/>
            <w:right w:w="0" w:type="dxa"/>
          </w:tblCellMar>
        </w:tblPrEx>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ascii="宋体" w:hAnsi="宋体" w:cs="Arial"/>
                <w:kern w:val="0"/>
                <w:sz w:val="24"/>
                <w:szCs w:val="24"/>
              </w:rPr>
              <w:t>1</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Arial"/>
                <w:kern w:val="0"/>
                <w:sz w:val="24"/>
                <w:szCs w:val="24"/>
              </w:rPr>
              <w:t>投标文件要求签署并加盖投标人章、法定代表人章处未签署和加盖的；</w:t>
            </w:r>
          </w:p>
        </w:tc>
      </w:tr>
      <w:tr>
        <w:tblPrEx>
          <w:tblCellMar>
            <w:top w:w="0" w:type="dxa"/>
            <w:left w:w="0" w:type="dxa"/>
            <w:bottom w:w="0" w:type="dxa"/>
            <w:right w:w="0" w:type="dxa"/>
          </w:tblCellMar>
        </w:tblPrEx>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pStyle w:val="9"/>
              <w:numPr>
                <w:ilvl w:val="0"/>
                <w:numId w:val="0"/>
              </w:numPr>
              <w:jc w:val="center"/>
            </w:pPr>
            <w:r>
              <w:rPr>
                <w:rFonts w:hint="eastAsia" w:ascii="宋体" w:hAnsi="宋体" w:eastAsia="宋体" w:cs="Arial"/>
                <w:kern w:val="0"/>
                <w:sz w:val="24"/>
                <w:szCs w:val="24"/>
              </w:rPr>
              <w:t>2</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Arial"/>
                <w:kern w:val="0"/>
                <w:sz w:val="24"/>
                <w:szCs w:val="24"/>
              </w:rPr>
              <w:t>投标价格不得超过投标人须知前附表中的采购预算金额及最高限价的；</w:t>
            </w:r>
          </w:p>
        </w:tc>
      </w:tr>
      <w:tr>
        <w:tblPrEx>
          <w:tblCellMar>
            <w:top w:w="0" w:type="dxa"/>
            <w:left w:w="0" w:type="dxa"/>
            <w:bottom w:w="0" w:type="dxa"/>
            <w:right w:w="0" w:type="dxa"/>
          </w:tblCellMar>
        </w:tblPrEx>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3</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Arial"/>
                <w:kern w:val="0"/>
                <w:sz w:val="24"/>
                <w:szCs w:val="24"/>
              </w:rPr>
              <w:t>投标文件不符合招标文件实质性要求的</w:t>
            </w:r>
            <w:r>
              <w:rPr>
                <w:rFonts w:hint="eastAsia" w:ascii="宋体" w:hAnsi="宋体" w:cs="宋体"/>
                <w:sz w:val="24"/>
                <w:szCs w:val="24"/>
              </w:rPr>
              <w:t>；</w:t>
            </w:r>
          </w:p>
        </w:tc>
      </w:tr>
      <w:tr>
        <w:tblPrEx>
          <w:tblCellMar>
            <w:top w:w="0" w:type="dxa"/>
            <w:left w:w="0" w:type="dxa"/>
            <w:bottom w:w="0" w:type="dxa"/>
            <w:right w:w="0" w:type="dxa"/>
          </w:tblCellMar>
        </w:tblPrEx>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4</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宋体"/>
                <w:sz w:val="24"/>
                <w:szCs w:val="24"/>
              </w:rPr>
              <w:t>投标人所报交货期是否满足招标文件规定期限的；</w:t>
            </w:r>
          </w:p>
        </w:tc>
      </w:tr>
      <w:tr>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ascii="宋体" w:hAnsi="宋体" w:cs="Arial"/>
                <w:kern w:val="0"/>
                <w:sz w:val="24"/>
                <w:szCs w:val="24"/>
              </w:rPr>
            </w:pPr>
            <w:r>
              <w:rPr>
                <w:rFonts w:hint="eastAsia" w:ascii="宋体" w:hAnsi="宋体" w:cs="Arial"/>
                <w:kern w:val="0"/>
                <w:sz w:val="24"/>
                <w:szCs w:val="24"/>
              </w:rPr>
              <w:t>5</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宋体"/>
                <w:sz w:val="24"/>
                <w:szCs w:val="24"/>
              </w:rPr>
            </w:pPr>
            <w:r>
              <w:rPr>
                <w:rFonts w:hint="eastAsia" w:ascii="宋体" w:hAnsi="宋体" w:cs="宋体"/>
                <w:sz w:val="24"/>
                <w:szCs w:val="24"/>
              </w:rPr>
              <w:t>投标有效期是否满足招标文件要求的；</w:t>
            </w:r>
          </w:p>
        </w:tc>
      </w:tr>
      <w:tr>
        <w:tblPrEx>
          <w:tblCellMar>
            <w:top w:w="0" w:type="dxa"/>
            <w:left w:w="0" w:type="dxa"/>
            <w:bottom w:w="0" w:type="dxa"/>
            <w:right w:w="0" w:type="dxa"/>
          </w:tblCellMar>
        </w:tblPrEx>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6</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宋体"/>
                <w:sz w:val="24"/>
              </w:rPr>
            </w:pPr>
            <w:r>
              <w:rPr>
                <w:rFonts w:hint="eastAsia" w:ascii="宋体" w:hAnsi="宋体" w:cs="宋体"/>
                <w:sz w:val="24"/>
              </w:rPr>
              <w:t>投标文件是否按招标文件规定格式完整准确填写</w:t>
            </w:r>
            <w:r>
              <w:rPr>
                <w:rFonts w:hint="eastAsia" w:ascii="宋体" w:hAnsi="宋体" w:cs="宋体"/>
                <w:sz w:val="24"/>
                <w:szCs w:val="24"/>
              </w:rPr>
              <w:t>；</w:t>
            </w:r>
          </w:p>
        </w:tc>
      </w:tr>
      <w:tr>
        <w:trPr>
          <w:cantSplit/>
          <w:trHeight w:val="20" w:hRule="atLeast"/>
          <w:jc w:val="center"/>
        </w:trPr>
        <w:tc>
          <w:tcPr>
            <w:tcW w:w="621" w:type="dxa"/>
            <w:gridSpan w:val="2"/>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jc w:val="center"/>
              <w:rPr>
                <w:rFonts w:hint="eastAsia" w:ascii="宋体" w:hAnsi="宋体" w:eastAsia="宋体" w:cs="Arial"/>
                <w:kern w:val="0"/>
                <w:sz w:val="24"/>
                <w:szCs w:val="24"/>
                <w:lang w:val="en-US" w:eastAsia="zh-CN"/>
              </w:rPr>
            </w:pPr>
            <w:r>
              <w:rPr>
                <w:rFonts w:hint="eastAsia" w:ascii="宋体" w:hAnsi="宋体" w:cs="Arial"/>
                <w:kern w:val="0"/>
                <w:sz w:val="24"/>
                <w:szCs w:val="24"/>
                <w:lang w:val="en-US" w:eastAsia="zh-CN"/>
              </w:rPr>
              <w:t>7</w:t>
            </w:r>
          </w:p>
        </w:tc>
        <w:tc>
          <w:tcPr>
            <w:tcW w:w="8556" w:type="dxa"/>
            <w:gridSpan w:val="2"/>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宋体"/>
                <w:sz w:val="24"/>
              </w:rPr>
            </w:pPr>
            <w:r>
              <w:rPr>
                <w:rFonts w:hint="eastAsia" w:ascii="宋体" w:hAnsi="宋体" w:cs="宋体"/>
                <w:sz w:val="24"/>
              </w:rPr>
              <w:t>是否承诺对所提供的疫苗产品小规格包装不低于总供货量的20%</w:t>
            </w:r>
            <w:r>
              <w:rPr>
                <w:rFonts w:hint="eastAsia" w:ascii="宋体" w:hAnsi="宋体" w:cs="宋体"/>
                <w:sz w:val="24"/>
                <w:szCs w:val="24"/>
              </w:rPr>
              <w:t>；</w:t>
            </w:r>
          </w:p>
        </w:tc>
      </w:tr>
      <w:tr>
        <w:tblPrEx>
          <w:tblCellMar>
            <w:top w:w="0" w:type="dxa"/>
            <w:left w:w="0" w:type="dxa"/>
            <w:bottom w:w="0" w:type="dxa"/>
            <w:right w:w="0" w:type="dxa"/>
          </w:tblCellMar>
        </w:tblPrEx>
        <w:trPr>
          <w:cantSplit/>
          <w:trHeight w:val="20" w:hRule="atLeast"/>
          <w:jc w:val="center"/>
        </w:trPr>
        <w:tc>
          <w:tcPr>
            <w:tcW w:w="9177" w:type="dxa"/>
            <w:gridSpan w:val="4"/>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rPr>
                <w:rFonts w:ascii="宋体" w:hAnsi="宋体" w:cs="Arial"/>
                <w:kern w:val="0"/>
                <w:sz w:val="24"/>
                <w:szCs w:val="24"/>
              </w:rPr>
            </w:pPr>
            <w:r>
              <w:rPr>
                <w:rFonts w:hint="eastAsia" w:ascii="宋体" w:hAnsi="宋体" w:cs="Arial"/>
                <w:b/>
                <w:bCs/>
                <w:kern w:val="0"/>
                <w:sz w:val="24"/>
                <w:szCs w:val="24"/>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pPr>
        <w:spacing w:line="400" w:lineRule="exact"/>
        <w:rPr>
          <w:rFonts w:hint="eastAsia" w:ascii="黑体" w:hAnsi="黑体" w:eastAsia="黑体" w:cs="黑体"/>
          <w:b/>
        </w:rPr>
      </w:pPr>
    </w:p>
    <w:p>
      <w:pPr>
        <w:spacing w:line="400" w:lineRule="exact"/>
        <w:rPr>
          <w:rFonts w:hint="eastAsia" w:ascii="黑体" w:hAnsi="黑体" w:eastAsia="黑体" w:cs="黑体"/>
          <w:bCs/>
        </w:rPr>
      </w:pPr>
      <w:r>
        <w:rPr>
          <w:rFonts w:hint="eastAsia" w:ascii="黑体" w:hAnsi="黑体" w:eastAsia="黑体" w:cs="黑体"/>
          <w:bCs/>
        </w:rPr>
        <w:t>10、  确定</w:t>
      </w:r>
      <w:r>
        <w:rPr>
          <w:rFonts w:hint="eastAsia" w:ascii="黑体" w:hAnsi="黑体" w:eastAsia="黑体" w:cs="黑体"/>
          <w:bCs/>
        </w:rPr>
        <w:t>中标</w:t>
      </w:r>
      <w:r>
        <w:rPr>
          <w:rFonts w:hint="eastAsia" w:ascii="黑体" w:hAnsi="黑体" w:eastAsia="黑体" w:cs="黑体"/>
          <w:bCs/>
        </w:rPr>
        <w:t>候选人</w:t>
      </w:r>
    </w:p>
    <w:p>
      <w:pPr>
        <w:spacing w:line="400" w:lineRule="exact"/>
        <w:rPr>
          <w:rFonts w:hint="eastAsia" w:ascii="黑体" w:hAnsi="黑体" w:eastAsia="黑体" w:cs="黑体"/>
          <w:bCs/>
        </w:rPr>
      </w:pPr>
      <w:r>
        <w:rPr>
          <w:rFonts w:hint="eastAsia" w:ascii="黑体" w:hAnsi="黑体" w:eastAsia="黑体" w:cs="黑体"/>
          <w:bCs/>
        </w:rPr>
        <w:t>10.1  本次采购由询价小组</w:t>
      </w:r>
      <w:r>
        <w:rPr>
          <w:rFonts w:hint="eastAsia" w:ascii="黑体" w:hAnsi="黑体" w:eastAsia="黑体" w:cs="黑体"/>
          <w:bCs/>
          <w:lang w:val="en-US" w:eastAsia="zh-CN"/>
        </w:rPr>
        <w:t>推荐三名</w:t>
      </w:r>
      <w:r>
        <w:rPr>
          <w:rFonts w:hint="eastAsia" w:ascii="黑体" w:hAnsi="黑体" w:eastAsia="黑体" w:cs="黑体"/>
          <w:bCs/>
        </w:rPr>
        <w:t>中标</w:t>
      </w:r>
      <w:r>
        <w:rPr>
          <w:rFonts w:hint="eastAsia" w:ascii="黑体" w:hAnsi="黑体" w:eastAsia="黑体" w:cs="黑体"/>
          <w:bCs/>
        </w:rPr>
        <w:t>候选人。</w:t>
      </w:r>
    </w:p>
    <w:p>
      <w:pPr>
        <w:spacing w:line="400" w:lineRule="exact"/>
        <w:rPr>
          <w:rFonts w:hint="eastAsia" w:ascii="黑体" w:hAnsi="黑体" w:eastAsia="黑体" w:cs="黑体"/>
          <w:bCs/>
        </w:rPr>
      </w:pPr>
      <w:r>
        <w:rPr>
          <w:rFonts w:hint="eastAsia" w:ascii="黑体" w:hAnsi="黑体" w:eastAsia="黑体" w:cs="黑体"/>
          <w:bCs/>
        </w:rPr>
        <w:t xml:space="preserve">10.2  </w:t>
      </w:r>
      <w:r>
        <w:rPr>
          <w:rFonts w:hint="eastAsia" w:ascii="黑体" w:hAnsi="黑体" w:eastAsia="黑体" w:cs="黑体"/>
          <w:b w:val="0"/>
          <w:bCs/>
          <w:u w:val="none"/>
        </w:rPr>
        <w:t>询价小组根据符合采购需求、质量和服务均能满足</w:t>
      </w:r>
      <w:r>
        <w:rPr>
          <w:rFonts w:hint="eastAsia" w:ascii="黑体" w:hAnsi="黑体" w:eastAsia="黑体" w:cs="黑体"/>
          <w:b w:val="0"/>
          <w:bCs/>
          <w:u w:val="none"/>
          <w:lang w:eastAsia="zh-CN"/>
        </w:rPr>
        <w:t>询价文件</w:t>
      </w:r>
      <w:r>
        <w:rPr>
          <w:rFonts w:hint="eastAsia" w:ascii="黑体" w:hAnsi="黑体" w:eastAsia="黑体" w:cs="黑体"/>
          <w:b w:val="0"/>
          <w:bCs/>
          <w:u w:val="none"/>
        </w:rPr>
        <w:t>实质性响应要求且报价最低的原则确定</w:t>
      </w:r>
      <w:r>
        <w:rPr>
          <w:rFonts w:hint="eastAsia" w:ascii="黑体" w:hAnsi="黑体" w:eastAsia="黑体" w:cs="黑体"/>
          <w:b w:val="0"/>
          <w:bCs/>
          <w:u w:val="none"/>
        </w:rPr>
        <w:t>中标</w:t>
      </w:r>
      <w:r>
        <w:rPr>
          <w:rFonts w:hint="eastAsia" w:ascii="黑体" w:hAnsi="黑体" w:eastAsia="黑体" w:cs="黑体"/>
          <w:b w:val="0"/>
          <w:bCs/>
          <w:u w:val="none"/>
          <w:lang w:val="en-US" w:eastAsia="zh-CN"/>
        </w:rPr>
        <w:t>候选人</w:t>
      </w:r>
      <w:r>
        <w:rPr>
          <w:rFonts w:hint="eastAsia" w:ascii="黑体" w:hAnsi="黑体" w:eastAsia="黑体" w:cs="黑体"/>
          <w:b w:val="0"/>
          <w:bCs/>
        </w:rPr>
        <w:t>，</w:t>
      </w:r>
      <w:r>
        <w:rPr>
          <w:rFonts w:hint="eastAsia" w:ascii="黑体" w:hAnsi="黑体" w:eastAsia="黑体" w:cs="黑体"/>
        </w:rPr>
        <w:t>通过的报价供应商按照报价由低到高顺序依次进行排名。最大限度地满足</w:t>
      </w:r>
      <w:r>
        <w:rPr>
          <w:rFonts w:hint="eastAsia" w:ascii="黑体" w:hAnsi="黑体" w:eastAsia="黑体" w:cs="黑体"/>
          <w:lang w:eastAsia="zh-CN"/>
        </w:rPr>
        <w:t>询价文件</w:t>
      </w:r>
      <w:r>
        <w:rPr>
          <w:rFonts w:hint="eastAsia" w:ascii="黑体" w:hAnsi="黑体" w:eastAsia="黑体" w:cs="黑体"/>
        </w:rPr>
        <w:t>中规定的实质性响应要求且报价最低的报价供应商，将被推荐为第一</w:t>
      </w:r>
      <w:r>
        <w:rPr>
          <w:rFonts w:hint="eastAsia" w:ascii="黑体" w:hAnsi="黑体" w:eastAsia="黑体" w:cs="黑体"/>
        </w:rPr>
        <w:t>中标</w:t>
      </w:r>
      <w:r>
        <w:rPr>
          <w:rFonts w:hint="eastAsia" w:ascii="黑体" w:hAnsi="黑体" w:eastAsia="黑体" w:cs="黑体"/>
        </w:rPr>
        <w:t>候选人。</w:t>
      </w:r>
    </w:p>
    <w:p>
      <w:pPr>
        <w:spacing w:line="400" w:lineRule="exact"/>
        <w:rPr>
          <w:rFonts w:hint="eastAsia" w:ascii="黑体" w:hAnsi="黑体" w:eastAsia="黑体" w:cs="黑体"/>
          <w:bCs/>
        </w:rPr>
      </w:pPr>
      <w:r>
        <w:rPr>
          <w:rFonts w:hint="eastAsia" w:ascii="黑体" w:hAnsi="黑体" w:eastAsia="黑体" w:cs="黑体"/>
          <w:bCs/>
        </w:rPr>
        <w:t>10.3  排名第一的</w:t>
      </w:r>
      <w:r>
        <w:rPr>
          <w:rFonts w:hint="eastAsia" w:ascii="黑体" w:hAnsi="黑体" w:eastAsia="黑体" w:cs="黑体"/>
          <w:bCs/>
        </w:rPr>
        <w:t>中标</w:t>
      </w:r>
      <w:r>
        <w:rPr>
          <w:rFonts w:hint="eastAsia" w:ascii="黑体" w:hAnsi="黑体" w:eastAsia="黑体" w:cs="黑体"/>
          <w:bCs/>
        </w:rPr>
        <w:t>候选人放弃</w:t>
      </w:r>
      <w:r>
        <w:rPr>
          <w:rFonts w:hint="eastAsia" w:ascii="黑体" w:hAnsi="黑体" w:eastAsia="黑体" w:cs="黑体"/>
          <w:bCs/>
        </w:rPr>
        <w:t>中标</w:t>
      </w:r>
      <w:r>
        <w:rPr>
          <w:rFonts w:hint="eastAsia" w:ascii="黑体" w:hAnsi="黑体" w:eastAsia="黑体" w:cs="黑体"/>
          <w:bCs/>
        </w:rPr>
        <w:t>；因不可抗力提出不能履行合同；或未能在规定时间内与采购人签订合同的；或者经质疑，</w:t>
      </w:r>
      <w:r>
        <w:rPr>
          <w:rFonts w:hint="eastAsia" w:ascii="黑体" w:hAnsi="黑体" w:eastAsia="黑体" w:cs="黑体"/>
          <w:bCs/>
        </w:rPr>
        <w:t>招标代理机构</w:t>
      </w:r>
      <w:r>
        <w:rPr>
          <w:rFonts w:hint="eastAsia" w:ascii="黑体" w:hAnsi="黑体" w:eastAsia="黑体" w:cs="黑体"/>
          <w:bCs/>
        </w:rPr>
        <w:t>审查后，确因排名第一的候选人在本次采购活动中存在违法违规行为或其他原因使质疑成立的，</w:t>
      </w:r>
      <w:r>
        <w:rPr>
          <w:rFonts w:hint="eastAsia" w:ascii="黑体" w:hAnsi="黑体" w:eastAsia="黑体" w:cs="黑体"/>
          <w:bCs/>
        </w:rPr>
        <w:t>招标代理机构</w:t>
      </w:r>
      <w:r>
        <w:rPr>
          <w:rFonts w:hint="eastAsia" w:ascii="黑体" w:hAnsi="黑体" w:eastAsia="黑体" w:cs="黑体"/>
          <w:bCs/>
        </w:rPr>
        <w:t>根据采购人要求可视具体情况确定是否由排名第二的</w:t>
      </w:r>
      <w:r>
        <w:rPr>
          <w:rFonts w:hint="eastAsia" w:ascii="黑体" w:hAnsi="黑体" w:eastAsia="黑体" w:cs="黑体"/>
          <w:bCs/>
        </w:rPr>
        <w:t>中标</w:t>
      </w:r>
      <w:r>
        <w:rPr>
          <w:rFonts w:hint="eastAsia" w:ascii="黑体" w:hAnsi="黑体" w:eastAsia="黑体" w:cs="黑体"/>
          <w:bCs/>
        </w:rPr>
        <w:t>候选人为</w:t>
      </w:r>
      <w:r>
        <w:rPr>
          <w:rFonts w:hint="eastAsia" w:ascii="黑体" w:hAnsi="黑体" w:eastAsia="黑体" w:cs="黑体"/>
          <w:bCs/>
        </w:rPr>
        <w:t>中标人</w:t>
      </w:r>
      <w:r>
        <w:rPr>
          <w:rFonts w:hint="eastAsia" w:ascii="黑体" w:hAnsi="黑体" w:eastAsia="黑体" w:cs="黑体"/>
          <w:bCs/>
        </w:rPr>
        <w:t>。</w:t>
      </w:r>
    </w:p>
    <w:p>
      <w:pPr>
        <w:spacing w:line="400" w:lineRule="exact"/>
        <w:jc w:val="left"/>
        <w:rPr>
          <w:rFonts w:hint="eastAsia" w:ascii="黑体" w:hAnsi="黑体" w:eastAsia="黑体" w:cs="黑体"/>
          <w:bCs/>
        </w:rPr>
      </w:pPr>
      <w:r>
        <w:rPr>
          <w:rFonts w:hint="eastAsia" w:ascii="黑体" w:hAnsi="黑体" w:eastAsia="黑体" w:cs="黑体"/>
          <w:bCs/>
        </w:rPr>
        <w:t>11、</w:t>
      </w:r>
      <w:r>
        <w:rPr>
          <w:rFonts w:hint="eastAsia" w:ascii="黑体" w:hAnsi="黑体" w:eastAsia="黑体" w:cs="黑体"/>
          <w:bCs/>
        </w:rPr>
        <w:t>采购人根据</w:t>
      </w:r>
      <w:r>
        <w:rPr>
          <w:rFonts w:hint="eastAsia" w:ascii="黑体" w:hAnsi="黑体" w:eastAsia="黑体" w:cs="黑体"/>
          <w:bCs/>
          <w:lang w:eastAsia="zh-CN"/>
        </w:rPr>
        <w:t>询价文件</w:t>
      </w:r>
      <w:r>
        <w:rPr>
          <w:rFonts w:hint="eastAsia" w:ascii="黑体" w:hAnsi="黑体" w:eastAsia="黑体" w:cs="黑体"/>
          <w:bCs/>
        </w:rPr>
        <w:t>、中标人的投标文件、合同等材料组织验收，并严把质量关。</w:t>
      </w:r>
    </w:p>
    <w:p>
      <w:pPr>
        <w:spacing w:line="400" w:lineRule="exact"/>
        <w:rPr>
          <w:rFonts w:hint="eastAsia" w:ascii="黑体" w:hAnsi="黑体" w:eastAsia="黑体" w:cs="黑体"/>
          <w:bCs/>
        </w:rPr>
      </w:pPr>
      <w:r>
        <w:rPr>
          <w:rFonts w:hint="eastAsia" w:ascii="黑体" w:hAnsi="黑体" w:eastAsia="黑体" w:cs="黑体"/>
          <w:bCs/>
        </w:rPr>
        <w:t>12、招标代理机构</w:t>
      </w:r>
      <w:r>
        <w:rPr>
          <w:rFonts w:hint="eastAsia" w:ascii="黑体" w:hAnsi="黑体" w:eastAsia="黑体" w:cs="黑体"/>
          <w:bCs/>
        </w:rPr>
        <w:t>对</w:t>
      </w:r>
      <w:r>
        <w:rPr>
          <w:rFonts w:hint="eastAsia" w:ascii="黑体" w:hAnsi="黑体" w:eastAsia="黑体" w:cs="黑体"/>
          <w:bCs/>
        </w:rPr>
        <w:t>中标</w:t>
      </w:r>
      <w:r>
        <w:rPr>
          <w:rFonts w:hint="eastAsia" w:ascii="黑体" w:hAnsi="黑体" w:eastAsia="黑体" w:cs="黑体"/>
          <w:bCs/>
        </w:rPr>
        <w:t>结果不做任何解释，也不保证最低价</w:t>
      </w:r>
      <w:r>
        <w:rPr>
          <w:rFonts w:hint="eastAsia" w:ascii="黑体" w:hAnsi="黑体" w:eastAsia="黑体" w:cs="黑体"/>
          <w:bCs/>
        </w:rPr>
        <w:t>中标</w:t>
      </w:r>
      <w:r>
        <w:rPr>
          <w:rFonts w:hint="eastAsia" w:ascii="黑体" w:hAnsi="黑体" w:eastAsia="黑体" w:cs="黑体"/>
          <w:bCs/>
        </w:rPr>
        <w:t>。</w:t>
      </w:r>
    </w:p>
    <w:p>
      <w:pPr>
        <w:pStyle w:val="17"/>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黑体" w:hAnsi="黑体" w:eastAsia="黑体" w:cs="黑体"/>
          <w:b/>
          <w:bCs/>
          <w:highlight w:val="none"/>
          <w:lang w:eastAsia="zh-CN"/>
        </w:rPr>
      </w:pPr>
      <w:r>
        <w:rPr>
          <w:rFonts w:hint="eastAsia" w:ascii="黑体" w:hAnsi="黑体" w:eastAsia="黑体" w:cs="黑体"/>
          <w:b/>
          <w:bCs/>
          <w:sz w:val="24"/>
          <w:highlight w:val="none"/>
          <w:lang w:eastAsia="zh-CN"/>
        </w:rPr>
        <w:t>政府采购政策功能落实：</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本项目按照《新疆维吾尔自治区政府采购促进中小企业发展管理实施办法》执行</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一、关于中小企业、残疾人福利性单位、监狱企业扶持政策落实的规定：</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1、中小企业报价的价格扣除</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（1）本项目对中小企业报价的价格给予10%的扣除，用扣除后的价格参与评审。</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（2）供应商需按照磋商文件的要求提供《中小企业声明函》。</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（3）企业标准请参照《关于印发中小企业划型标准规定的通知》（工信部联企业[2011]300号）文件规定自行填写。</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2、残疾人福利性单位报价的价格扣除</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（1）本项目对残疾人福利性单位视同小型、微型企业，给予10%的价格扣除，用扣除后的价格参与评审。</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（2）残疾人福利性单位需按照采购文件的要求提供《残疾人福利性单位声明函》。</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（3）残疾人福利性单位标准请参照《关于促进残疾人就业政府采购政策的通知》（财库〔2017〕141号）。</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3、监狱和戒毒企业报价的价格扣除</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（1）本项目对监狱和戒毒企业（简称监狱企业）视同小型、微型企业，给予10%的价格扣除，用扣除后的价格参与评审。</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（2）监狱企业参加政府采购活动时，需提供由省级以上监狱管理局、戒毒管理局(含新疆生产建设兵团)出具的属于监狱企业的证明文件。供应商如不提供上述证明文件，价格将不做相应扣除。</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0" w:firstLineChars="200"/>
        <w:textAlignment w:val="auto"/>
        <w:rPr>
          <w:rFonts w:hint="eastAsia" w:ascii="黑体" w:hAnsi="黑体" w:eastAsia="黑体" w:cs="黑体"/>
          <w:bCs/>
          <w:kern w:val="2"/>
          <w:sz w:val="21"/>
          <w:szCs w:val="24"/>
          <w:lang w:val="en-US" w:eastAsia="zh-CN" w:bidi="ar-SA"/>
        </w:rPr>
      </w:pPr>
      <w:r>
        <w:rPr>
          <w:rFonts w:hint="eastAsia" w:ascii="黑体" w:hAnsi="黑体" w:eastAsia="黑体" w:cs="黑体"/>
          <w:bCs/>
          <w:kern w:val="2"/>
          <w:sz w:val="21"/>
          <w:szCs w:val="24"/>
          <w:lang w:val="en-US" w:eastAsia="zh-CN" w:bidi="ar-SA"/>
        </w:rPr>
        <w:t>（3）监狱企业标准请参照《关于政府采购支持监狱企业发展有关问题的通知》（财库[2014]68号）。</w:t>
      </w:r>
    </w:p>
    <w:p>
      <w:pPr>
        <w:pStyle w:val="17"/>
        <w:keepNext w:val="0"/>
        <w:keepLines w:val="0"/>
        <w:pageBreakBefore w:val="0"/>
        <w:widowControl w:val="0"/>
        <w:kinsoku/>
        <w:wordWrap/>
        <w:overflowPunct/>
        <w:topLinePunct w:val="0"/>
        <w:autoSpaceDE/>
        <w:autoSpaceDN/>
        <w:bidi w:val="0"/>
        <w:adjustRightInd/>
        <w:snapToGrid/>
        <w:spacing w:line="300" w:lineRule="exact"/>
        <w:ind w:left="0" w:leftChars="0" w:firstLine="422" w:firstLineChars="200"/>
        <w:textAlignment w:val="auto"/>
        <w:rPr>
          <w:rFonts w:hint="eastAsia" w:ascii="黑体" w:hAnsi="黑体" w:eastAsia="黑体" w:cs="黑体"/>
          <w:b/>
          <w:bCs w:val="0"/>
        </w:rPr>
      </w:pPr>
      <w:r>
        <w:rPr>
          <w:rFonts w:hint="eastAsia" w:ascii="黑体" w:hAnsi="黑体" w:eastAsia="黑体" w:cs="黑体"/>
          <w:b/>
          <w:bCs w:val="0"/>
          <w:kern w:val="2"/>
          <w:sz w:val="21"/>
          <w:szCs w:val="24"/>
          <w:lang w:val="en-US" w:eastAsia="zh-CN" w:bidi="ar-SA"/>
        </w:rPr>
        <w:t>4、残疾人福利单位、监狱企业属于小型、微型企业的，不重复享受政策。</w:t>
      </w:r>
    </w:p>
    <w:p>
      <w:pPr>
        <w:pStyle w:val="25"/>
        <w:jc w:val="center"/>
        <w:outlineLvl w:val="0"/>
        <w:rPr>
          <w:rFonts w:hint="eastAsia" w:ascii="黑体" w:hAnsi="黑体" w:eastAsia="黑体" w:cs="黑体"/>
        </w:rPr>
      </w:pPr>
      <w:r>
        <w:rPr>
          <w:rFonts w:hint="eastAsia" w:ascii="黑体" w:hAnsi="黑体" w:eastAsia="黑体" w:cs="黑体"/>
        </w:rPr>
        <w:t>第</w:t>
      </w:r>
      <w:r>
        <w:rPr>
          <w:rFonts w:hint="eastAsia" w:ascii="黑体" w:hAnsi="黑体" w:eastAsia="黑体" w:cs="黑体"/>
          <w:lang w:val="en-US" w:eastAsia="zh-CN"/>
        </w:rPr>
        <w:t>五</w:t>
      </w:r>
      <w:r>
        <w:rPr>
          <w:rFonts w:hint="eastAsia" w:ascii="黑体" w:hAnsi="黑体" w:eastAsia="黑体" w:cs="黑体"/>
        </w:rPr>
        <w:t xml:space="preserve">部分 </w:t>
      </w:r>
      <w:r>
        <w:rPr>
          <w:rFonts w:hint="eastAsia" w:ascii="黑体" w:hAnsi="黑体" w:eastAsia="黑体" w:cs="黑体"/>
          <w:lang w:eastAsia="zh-CN"/>
        </w:rPr>
        <w:t>询价</w:t>
      </w:r>
      <w:r>
        <w:rPr>
          <w:rFonts w:hint="eastAsia" w:ascii="黑体" w:hAnsi="黑体" w:eastAsia="黑体" w:cs="黑体"/>
        </w:rPr>
        <w:t>须知</w:t>
      </w:r>
      <w:bookmarkEnd w:id="5"/>
    </w:p>
    <w:p>
      <w:pPr>
        <w:pStyle w:val="26"/>
        <w:outlineLvl w:val="1"/>
        <w:rPr>
          <w:rFonts w:hint="eastAsia" w:ascii="黑体" w:hAnsi="黑体" w:eastAsia="黑体" w:cs="黑体"/>
        </w:rPr>
      </w:pPr>
      <w:bookmarkStart w:id="12" w:name="_Toc3105"/>
      <w:r>
        <w:rPr>
          <w:rFonts w:hint="eastAsia" w:ascii="黑体" w:hAnsi="黑体" w:eastAsia="黑体" w:cs="黑体"/>
        </w:rPr>
        <w:t>一、说明</w:t>
      </w:r>
      <w:bookmarkEnd w:id="6"/>
      <w:bookmarkEnd w:id="7"/>
      <w:bookmarkEnd w:id="8"/>
      <w:bookmarkEnd w:id="9"/>
      <w:bookmarkEnd w:id="10"/>
      <w:bookmarkEnd w:id="12"/>
    </w:p>
    <w:p>
      <w:pPr>
        <w:numPr>
          <w:ilvl w:val="0"/>
          <w:numId w:val="0"/>
        </w:numPr>
        <w:tabs>
          <w:tab w:val="left" w:pos="720"/>
        </w:tabs>
        <w:spacing w:line="360" w:lineRule="auto"/>
        <w:ind w:leftChars="0"/>
        <w:rPr>
          <w:rFonts w:hint="eastAsia" w:ascii="黑体" w:hAnsi="黑体" w:eastAsia="黑体" w:cs="黑体"/>
          <w:sz w:val="24"/>
          <w:szCs w:val="24"/>
        </w:rPr>
      </w:pPr>
      <w:r>
        <w:rPr>
          <w:rFonts w:hint="eastAsia" w:ascii="黑体" w:hAnsi="黑体" w:eastAsia="黑体" w:cs="黑体"/>
          <w:sz w:val="24"/>
          <w:szCs w:val="24"/>
          <w:lang w:val="en-US" w:eastAsia="zh-CN"/>
        </w:rPr>
        <w:t xml:space="preserve">1、 </w:t>
      </w:r>
      <w:r>
        <w:rPr>
          <w:rFonts w:hint="eastAsia" w:ascii="黑体" w:hAnsi="黑体" w:eastAsia="黑体" w:cs="黑体"/>
          <w:sz w:val="24"/>
          <w:szCs w:val="24"/>
        </w:rPr>
        <w:t>本次采购是依据《中华人民共和国政府采购法》和《政府采购非招标采购方式管理办法》等法律及有关法规组织和实施的。</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1.</w:t>
      </w:r>
      <w:r>
        <w:rPr>
          <w:rFonts w:hint="eastAsia" w:ascii="黑体" w:hAnsi="黑体" w:eastAsia="黑体" w:cs="黑体"/>
          <w:color w:val="auto"/>
          <w:sz w:val="24"/>
          <w:szCs w:val="24"/>
          <w:lang w:val="en-US" w:eastAsia="zh-CN"/>
        </w:rPr>
        <w:t xml:space="preserve">1 </w:t>
      </w:r>
      <w:r>
        <w:rPr>
          <w:rFonts w:hint="eastAsia" w:ascii="黑体" w:hAnsi="黑体" w:eastAsia="黑体" w:cs="黑体"/>
          <w:color w:val="auto"/>
          <w:sz w:val="24"/>
          <w:szCs w:val="24"/>
          <w:lang w:val="en-US" w:eastAsia="zh-CN"/>
        </w:rPr>
        <w:t>符合《中华人民共和国政府采购法》第二十二条规定，</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（一）具有独立承担民事责任的能力；</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（二）具有良好的商业信誉和健全的</w:t>
      </w:r>
      <w:r>
        <w:rPr>
          <w:rFonts w:hint="eastAsia" w:ascii="黑体" w:hAnsi="黑体" w:eastAsia="黑体" w:cs="黑体"/>
          <w:color w:val="auto"/>
          <w:sz w:val="24"/>
          <w:szCs w:val="24"/>
          <w:lang w:val="en-US" w:eastAsia="zh-CN"/>
        </w:rPr>
        <w:fldChar w:fldCharType="begin"/>
      </w:r>
      <w:r>
        <w:rPr>
          <w:rFonts w:hint="eastAsia" w:ascii="黑体" w:hAnsi="黑体" w:eastAsia="黑体" w:cs="黑体"/>
          <w:color w:val="auto"/>
          <w:sz w:val="24"/>
          <w:szCs w:val="24"/>
          <w:lang w:val="en-US" w:eastAsia="zh-CN"/>
        </w:rPr>
        <w:instrText xml:space="preserve"> HYPERLINK "https://www.baidu.com/s?wd=%E8%B4%A2%E5%8A%A1%E4%BC%9A%E8%AE%A1%E5%88%B6%E5%BA%A6&amp;tn=SE_PcZhidaonwhc_ngpagmjz&amp;rsv_dl=gh_pc_zhidao" \t "https://zhidao.baidu.com/question/_blank" </w:instrText>
      </w:r>
      <w:r>
        <w:rPr>
          <w:rFonts w:hint="eastAsia" w:ascii="黑体" w:hAnsi="黑体" w:eastAsia="黑体" w:cs="黑体"/>
          <w:color w:val="auto"/>
          <w:sz w:val="24"/>
          <w:szCs w:val="24"/>
          <w:lang w:val="en-US" w:eastAsia="zh-CN"/>
        </w:rPr>
        <w:fldChar w:fldCharType="separate"/>
      </w:r>
      <w:r>
        <w:rPr>
          <w:rFonts w:hint="eastAsia" w:ascii="黑体" w:hAnsi="黑体" w:eastAsia="黑体" w:cs="黑体"/>
          <w:color w:val="auto"/>
          <w:sz w:val="24"/>
          <w:szCs w:val="24"/>
          <w:lang w:val="en-US" w:eastAsia="zh-CN"/>
        </w:rPr>
        <w:t>财务会计制度</w:t>
      </w:r>
      <w:r>
        <w:rPr>
          <w:rFonts w:hint="eastAsia" w:ascii="黑体" w:hAnsi="黑体" w:eastAsia="黑体" w:cs="黑体"/>
          <w:color w:val="auto"/>
          <w:sz w:val="24"/>
          <w:szCs w:val="24"/>
          <w:lang w:val="en-US" w:eastAsia="zh-CN"/>
        </w:rPr>
        <w:fldChar w:fldCharType="end"/>
      </w:r>
      <w:r>
        <w:rPr>
          <w:rFonts w:hint="eastAsia" w:ascii="黑体" w:hAnsi="黑体" w:eastAsia="黑体" w:cs="黑体"/>
          <w:color w:val="auto"/>
          <w:sz w:val="24"/>
          <w:szCs w:val="24"/>
          <w:lang w:val="en-US" w:eastAsia="zh-CN"/>
        </w:rPr>
        <w:t>；</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（三）具有履行合同所必需的设备和专业技术能力；</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（四）有依法缴纳税收和</w:t>
      </w:r>
      <w:r>
        <w:rPr>
          <w:rFonts w:hint="eastAsia" w:ascii="黑体" w:hAnsi="黑体" w:eastAsia="黑体" w:cs="黑体"/>
          <w:color w:val="auto"/>
          <w:sz w:val="24"/>
          <w:szCs w:val="24"/>
          <w:lang w:val="en-US" w:eastAsia="zh-CN"/>
        </w:rPr>
        <w:fldChar w:fldCharType="begin"/>
      </w:r>
      <w:r>
        <w:rPr>
          <w:rFonts w:hint="eastAsia" w:ascii="黑体" w:hAnsi="黑体" w:eastAsia="黑体" w:cs="黑体"/>
          <w:color w:val="auto"/>
          <w:sz w:val="24"/>
          <w:szCs w:val="24"/>
          <w:lang w:val="en-US" w:eastAsia="zh-CN"/>
        </w:rPr>
        <w:instrText xml:space="preserve"> HYPERLINK "https://www.baidu.com/s?wd=%E7%A4%BE%E4%BC%9A%E4%BF%9D%E9%9A%9C%E8%B5%84%E9%87%91&amp;tn=SE_PcZhidaonwhc_ngpagmjz&amp;rsv_dl=gh_pc_zhidao" \t "https://zhidao.baidu.com/question/_blank" </w:instrText>
      </w:r>
      <w:r>
        <w:rPr>
          <w:rFonts w:hint="eastAsia" w:ascii="黑体" w:hAnsi="黑体" w:eastAsia="黑体" w:cs="黑体"/>
          <w:color w:val="auto"/>
          <w:sz w:val="24"/>
          <w:szCs w:val="24"/>
          <w:lang w:val="en-US" w:eastAsia="zh-CN"/>
        </w:rPr>
        <w:fldChar w:fldCharType="separate"/>
      </w:r>
      <w:r>
        <w:rPr>
          <w:rFonts w:hint="eastAsia" w:ascii="黑体" w:hAnsi="黑体" w:eastAsia="黑体" w:cs="黑体"/>
          <w:color w:val="auto"/>
          <w:sz w:val="24"/>
          <w:szCs w:val="24"/>
          <w:lang w:val="en-US" w:eastAsia="zh-CN"/>
        </w:rPr>
        <w:t>社会保障资金</w:t>
      </w:r>
      <w:r>
        <w:rPr>
          <w:rFonts w:hint="eastAsia" w:ascii="黑体" w:hAnsi="黑体" w:eastAsia="黑体" w:cs="黑体"/>
          <w:color w:val="auto"/>
          <w:sz w:val="24"/>
          <w:szCs w:val="24"/>
          <w:lang w:val="en-US" w:eastAsia="zh-CN"/>
        </w:rPr>
        <w:fldChar w:fldCharType="end"/>
      </w:r>
      <w:r>
        <w:rPr>
          <w:rFonts w:hint="eastAsia" w:ascii="黑体" w:hAnsi="黑体" w:eastAsia="黑体" w:cs="黑体"/>
          <w:color w:val="auto"/>
          <w:sz w:val="24"/>
          <w:szCs w:val="24"/>
          <w:lang w:val="en-US" w:eastAsia="zh-CN"/>
        </w:rPr>
        <w:t>的良好记录；</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（五）参加政府采购活动前三年内，在经营活动中没有重大违法记录；</w:t>
      </w:r>
    </w:p>
    <w:p>
      <w:pPr>
        <w:numPr>
          <w:ilvl w:val="0"/>
          <w:numId w:val="0"/>
        </w:numPr>
        <w:tabs>
          <w:tab w:val="left" w:pos="720"/>
        </w:tabs>
        <w:spacing w:line="360" w:lineRule="auto"/>
        <w:ind w:leftChars="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（六）法律、行政法规规定的其他条件。</w:t>
      </w:r>
    </w:p>
    <w:p>
      <w:pPr>
        <w:numPr>
          <w:ilvl w:val="0"/>
          <w:numId w:val="0"/>
        </w:numPr>
        <w:tabs>
          <w:tab w:val="left" w:pos="720"/>
        </w:tabs>
        <w:spacing w:line="360" w:lineRule="auto"/>
        <w:ind w:leftChars="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lang w:val="en-US" w:eastAsia="zh-CN"/>
        </w:rPr>
        <w:t>、</w:t>
      </w:r>
      <w:r>
        <w:rPr>
          <w:rFonts w:hint="eastAsia" w:ascii="黑体" w:hAnsi="黑体" w:eastAsia="黑体" w:cs="黑体"/>
          <w:sz w:val="24"/>
          <w:szCs w:val="24"/>
        </w:rPr>
        <w:t>报价供应商代表</w:t>
      </w:r>
    </w:p>
    <w:p>
      <w:pPr>
        <w:numPr>
          <w:ilvl w:val="0"/>
          <w:numId w:val="0"/>
        </w:numPr>
        <w:tabs>
          <w:tab w:val="left" w:pos="720"/>
        </w:tabs>
        <w:spacing w:line="360" w:lineRule="auto"/>
        <w:ind w:leftChars="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lang w:val="en-US" w:eastAsia="zh-CN"/>
        </w:rPr>
        <w:t xml:space="preserve">.1 </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指全权代表报价供应商参加报价活动并签署报价文件的人。如果报价供应商代表不是法定代表人，须持有《法定代表人授权书》</w:t>
      </w:r>
      <w:r>
        <w:rPr>
          <w:rFonts w:hint="eastAsia" w:ascii="黑体" w:hAnsi="黑体" w:eastAsia="黑体" w:cs="黑体"/>
          <w:sz w:val="24"/>
          <w:szCs w:val="24"/>
          <w:lang w:eastAsia="zh-CN"/>
        </w:rPr>
        <w:t>。</w:t>
      </w:r>
    </w:p>
    <w:p>
      <w:pPr>
        <w:numPr>
          <w:ilvl w:val="0"/>
          <w:numId w:val="0"/>
        </w:numPr>
        <w:tabs>
          <w:tab w:val="left" w:pos="720"/>
        </w:tabs>
        <w:spacing w:line="360" w:lineRule="auto"/>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lang w:val="en-US" w:eastAsia="zh-CN"/>
        </w:rPr>
        <w:t>、</w:t>
      </w:r>
      <w:r>
        <w:rPr>
          <w:rFonts w:hint="eastAsia" w:ascii="黑体" w:hAnsi="黑体" w:eastAsia="黑体" w:cs="黑体"/>
          <w:sz w:val="24"/>
          <w:szCs w:val="24"/>
        </w:rPr>
        <w:t>报价费用</w:t>
      </w:r>
    </w:p>
    <w:p>
      <w:pPr>
        <w:numPr>
          <w:ilvl w:val="0"/>
          <w:numId w:val="0"/>
        </w:numPr>
        <w:tabs>
          <w:tab w:val="left" w:pos="720"/>
        </w:tabs>
        <w:spacing w:line="360" w:lineRule="auto"/>
        <w:ind w:leftChars="0"/>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lang w:val="en-US" w:eastAsia="zh-CN"/>
        </w:rPr>
        <w:t>.1</w:t>
      </w:r>
      <w:r>
        <w:rPr>
          <w:rFonts w:hint="eastAsia" w:ascii="黑体" w:hAnsi="黑体" w:eastAsia="黑体" w:cs="黑体"/>
          <w:sz w:val="24"/>
          <w:szCs w:val="24"/>
          <w:lang w:val="en-US" w:eastAsia="zh-CN"/>
        </w:rPr>
        <w:t xml:space="preserve"> </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报价供应商应承担所有与准备和参加报价有关费用，不论开标的结果如何，</w:t>
      </w:r>
      <w:r>
        <w:rPr>
          <w:rFonts w:hint="eastAsia" w:ascii="黑体" w:hAnsi="黑体" w:eastAsia="黑体" w:cs="黑体"/>
          <w:sz w:val="24"/>
          <w:szCs w:val="24"/>
          <w:lang w:eastAsia="zh-CN"/>
        </w:rPr>
        <w:t>招标代理机构</w:t>
      </w:r>
      <w:r>
        <w:rPr>
          <w:rFonts w:hint="eastAsia" w:ascii="黑体" w:hAnsi="黑体" w:eastAsia="黑体" w:cs="黑体"/>
          <w:sz w:val="24"/>
          <w:szCs w:val="24"/>
        </w:rPr>
        <w:t>和采购人均无义务和责任承担这些费用。</w:t>
      </w:r>
    </w:p>
    <w:p>
      <w:pPr>
        <w:pStyle w:val="26"/>
        <w:outlineLvl w:val="1"/>
        <w:rPr>
          <w:rFonts w:hint="eastAsia" w:ascii="黑体" w:hAnsi="黑体" w:eastAsia="黑体" w:cs="黑体"/>
        </w:rPr>
      </w:pPr>
      <w:bookmarkStart w:id="13" w:name="_Toc415736062"/>
      <w:bookmarkStart w:id="14" w:name="_Toc415736951"/>
      <w:bookmarkStart w:id="15" w:name="_Toc415736984"/>
      <w:bookmarkStart w:id="16" w:name="_Toc9709"/>
      <w:bookmarkStart w:id="17" w:name="_Toc415747093"/>
      <w:bookmarkStart w:id="18" w:name="_Toc421021466"/>
      <w:r>
        <w:rPr>
          <w:rFonts w:hint="eastAsia" w:ascii="黑体" w:hAnsi="黑体" w:eastAsia="黑体" w:cs="黑体"/>
        </w:rPr>
        <w:t>二、询价文件</w:t>
      </w:r>
      <w:bookmarkEnd w:id="13"/>
      <w:bookmarkEnd w:id="14"/>
      <w:bookmarkEnd w:id="15"/>
      <w:bookmarkEnd w:id="16"/>
      <w:bookmarkEnd w:id="17"/>
      <w:bookmarkEnd w:id="18"/>
    </w:p>
    <w:p>
      <w:pPr>
        <w:numPr>
          <w:ilvl w:val="0"/>
          <w:numId w:val="0"/>
        </w:numPr>
        <w:tabs>
          <w:tab w:val="left" w:pos="540"/>
        </w:tabs>
        <w:spacing w:line="360" w:lineRule="auto"/>
        <w:ind w:leftChars="0"/>
        <w:rPr>
          <w:rFonts w:hint="eastAsia" w:ascii="黑体" w:hAnsi="黑体" w:eastAsia="黑体" w:cs="黑体"/>
          <w:sz w:val="24"/>
          <w:szCs w:val="24"/>
        </w:rPr>
      </w:pPr>
      <w:r>
        <w:rPr>
          <w:rFonts w:hint="eastAsia" w:ascii="黑体" w:hAnsi="黑体" w:eastAsia="黑体" w:cs="黑体"/>
          <w:sz w:val="24"/>
          <w:szCs w:val="24"/>
          <w:lang w:val="en-US" w:eastAsia="zh-CN"/>
        </w:rPr>
        <w:t>1、</w:t>
      </w:r>
      <w:r>
        <w:rPr>
          <w:rFonts w:hint="eastAsia" w:ascii="黑体" w:hAnsi="黑体" w:eastAsia="黑体" w:cs="黑体"/>
          <w:sz w:val="24"/>
          <w:szCs w:val="24"/>
        </w:rPr>
        <w:t>询价文件由询价文件目录所列内容及相关资料组成。</w:t>
      </w:r>
    </w:p>
    <w:p>
      <w:pPr>
        <w:spacing w:line="360" w:lineRule="auto"/>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质疑</w:t>
      </w:r>
    </w:p>
    <w:p>
      <w:pPr>
        <w:spacing w:line="360" w:lineRule="auto"/>
        <w:ind w:left="239" w:leftChars="114" w:firstLine="468" w:firstLineChars="195"/>
        <w:rPr>
          <w:rFonts w:hint="eastAsia" w:ascii="黑体" w:hAnsi="黑体" w:eastAsia="黑体" w:cs="黑体"/>
          <w:sz w:val="24"/>
          <w:szCs w:val="24"/>
        </w:rPr>
      </w:pPr>
      <w:r>
        <w:rPr>
          <w:rFonts w:hint="eastAsia" w:ascii="黑体" w:hAnsi="黑体" w:eastAsia="黑体" w:cs="黑体"/>
          <w:sz w:val="24"/>
          <w:szCs w:val="24"/>
        </w:rPr>
        <w:t>供应商对询价文件可能存在的疑点或未尽事宜要求澄清，或认为有必要进行说明或交流，供应商应以书面形式（包括信函、传真、下同）向</w:t>
      </w:r>
      <w:r>
        <w:rPr>
          <w:rFonts w:hint="eastAsia" w:ascii="黑体" w:hAnsi="黑体" w:eastAsia="黑体" w:cs="黑体"/>
          <w:sz w:val="24"/>
          <w:szCs w:val="24"/>
          <w:lang w:eastAsia="zh-CN"/>
        </w:rPr>
        <w:t>招标代理机构</w:t>
      </w:r>
      <w:r>
        <w:rPr>
          <w:rFonts w:hint="eastAsia" w:ascii="黑体" w:hAnsi="黑体" w:eastAsia="黑体" w:cs="黑体"/>
          <w:sz w:val="24"/>
          <w:szCs w:val="24"/>
        </w:rPr>
        <w:t>提出质疑，</w:t>
      </w:r>
      <w:r>
        <w:rPr>
          <w:rFonts w:hint="eastAsia" w:ascii="黑体" w:hAnsi="黑体" w:eastAsia="黑体" w:cs="黑体"/>
          <w:sz w:val="24"/>
          <w:szCs w:val="24"/>
          <w:lang w:eastAsia="zh-CN"/>
        </w:rPr>
        <w:t>招标代理机构</w:t>
      </w:r>
      <w:r>
        <w:rPr>
          <w:rFonts w:hint="eastAsia" w:ascii="黑体" w:hAnsi="黑体" w:eastAsia="黑体" w:cs="黑体"/>
          <w:sz w:val="24"/>
          <w:szCs w:val="24"/>
        </w:rPr>
        <w:t>将用书面形式予以答复。如有必要，可将不说明问题来源的答复发给各有关报价人或召开答疑会。</w:t>
      </w:r>
    </w:p>
    <w:p>
      <w:pPr>
        <w:numPr>
          <w:ilvl w:val="0"/>
          <w:numId w:val="8"/>
        </w:numPr>
        <w:spacing w:line="360" w:lineRule="auto"/>
        <w:rPr>
          <w:rFonts w:hint="eastAsia" w:ascii="黑体" w:hAnsi="黑体" w:eastAsia="黑体" w:cs="黑体"/>
          <w:b/>
          <w:color w:val="auto"/>
          <w:sz w:val="24"/>
          <w:szCs w:val="24"/>
        </w:rPr>
      </w:pPr>
      <w:r>
        <w:rPr>
          <w:rFonts w:hint="eastAsia" w:ascii="黑体" w:hAnsi="黑体" w:eastAsia="黑体" w:cs="黑体"/>
          <w:b/>
          <w:color w:val="auto"/>
          <w:sz w:val="24"/>
          <w:szCs w:val="24"/>
        </w:rPr>
        <w:t>取消</w:t>
      </w:r>
    </w:p>
    <w:p>
      <w:pPr>
        <w:spacing w:line="360" w:lineRule="auto"/>
        <w:ind w:left="0" w:leftChars="0" w:hanging="3" w:firstLineChars="0"/>
        <w:rPr>
          <w:rFonts w:hint="eastAsia" w:ascii="黑体" w:hAnsi="黑体" w:eastAsia="黑体" w:cs="黑体"/>
          <w:b/>
          <w:color w:val="auto"/>
          <w:sz w:val="24"/>
          <w:szCs w:val="24"/>
        </w:rPr>
      </w:pPr>
      <w:r>
        <w:rPr>
          <w:rFonts w:hint="eastAsia" w:ascii="黑体" w:hAnsi="黑体" w:eastAsia="黑体" w:cs="黑体"/>
          <w:b/>
          <w:color w:val="auto"/>
          <w:sz w:val="24"/>
          <w:szCs w:val="24"/>
        </w:rPr>
        <w:t xml:space="preserve">     </w:t>
      </w:r>
      <w:r>
        <w:rPr>
          <w:rFonts w:hint="eastAsia" w:ascii="黑体" w:hAnsi="黑体" w:eastAsia="黑体" w:cs="黑体"/>
          <w:b/>
          <w:color w:val="auto"/>
          <w:sz w:val="24"/>
          <w:szCs w:val="24"/>
          <w:lang w:val="en-US" w:eastAsia="zh-CN"/>
        </w:rPr>
        <w:t>若采购项目发生取消的情况，由</w:t>
      </w:r>
      <w:r>
        <w:rPr>
          <w:rFonts w:hint="eastAsia" w:ascii="黑体" w:hAnsi="黑体" w:eastAsia="黑体" w:cs="黑体"/>
          <w:b/>
          <w:color w:val="auto"/>
          <w:sz w:val="24"/>
          <w:szCs w:val="24"/>
          <w:lang w:val="en-US" w:eastAsia="zh-CN"/>
        </w:rPr>
        <w:t>招标代理机构</w:t>
      </w:r>
      <w:r>
        <w:rPr>
          <w:rFonts w:hint="eastAsia" w:ascii="黑体" w:hAnsi="黑体" w:eastAsia="黑体" w:cs="黑体"/>
          <w:b/>
          <w:color w:val="auto"/>
          <w:sz w:val="24"/>
          <w:szCs w:val="24"/>
          <w:lang w:val="en-US" w:eastAsia="zh-CN"/>
        </w:rPr>
        <w:t>代替采购人负责通知各潜在投标报价人。</w:t>
      </w:r>
    </w:p>
    <w:p>
      <w:pPr>
        <w:pStyle w:val="26"/>
        <w:outlineLvl w:val="1"/>
        <w:rPr>
          <w:rFonts w:hint="eastAsia" w:ascii="黑体" w:hAnsi="黑体" w:eastAsia="黑体" w:cs="黑体"/>
        </w:rPr>
      </w:pPr>
      <w:bookmarkStart w:id="19" w:name="_Toc415736985"/>
      <w:bookmarkStart w:id="20" w:name="_Toc421021467"/>
      <w:bookmarkStart w:id="21" w:name="_Toc415736952"/>
      <w:bookmarkStart w:id="22" w:name="_Toc16958"/>
      <w:bookmarkStart w:id="23" w:name="_Toc415736063"/>
      <w:bookmarkStart w:id="24" w:name="_Toc415747094"/>
      <w:r>
        <w:rPr>
          <w:rFonts w:hint="eastAsia" w:ascii="黑体" w:hAnsi="黑体" w:eastAsia="黑体" w:cs="黑体"/>
        </w:rPr>
        <w:t>三、报价文件的编制</w:t>
      </w:r>
      <w:bookmarkEnd w:id="19"/>
      <w:bookmarkEnd w:id="20"/>
      <w:bookmarkEnd w:id="21"/>
      <w:bookmarkEnd w:id="22"/>
      <w:bookmarkEnd w:id="23"/>
      <w:bookmarkEnd w:id="24"/>
    </w:p>
    <w:p>
      <w:pPr>
        <w:numPr>
          <w:ilvl w:val="0"/>
          <w:numId w:val="0"/>
        </w:numPr>
        <w:tabs>
          <w:tab w:val="left" w:pos="720"/>
        </w:tabs>
        <w:spacing w:line="400" w:lineRule="exact"/>
        <w:ind w:leftChars="0"/>
        <w:rPr>
          <w:rFonts w:hint="eastAsia" w:ascii="黑体" w:hAnsi="黑体" w:eastAsia="黑体" w:cs="黑体"/>
          <w:bCs/>
          <w:sz w:val="24"/>
          <w:szCs w:val="24"/>
          <w:u w:val="single"/>
        </w:rPr>
      </w:pPr>
      <w:r>
        <w:rPr>
          <w:rFonts w:hint="eastAsia" w:ascii="黑体" w:hAnsi="黑体" w:eastAsia="黑体" w:cs="黑体"/>
          <w:sz w:val="24"/>
          <w:szCs w:val="24"/>
          <w:lang w:val="en-US" w:eastAsia="zh-CN"/>
        </w:rPr>
        <w:t>1、</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报价供应商应认真阅读询价文件中所有事项格式、条款和技术规范等。</w:t>
      </w:r>
      <w:r>
        <w:rPr>
          <w:rFonts w:hint="eastAsia" w:ascii="黑体" w:hAnsi="黑体" w:eastAsia="黑体" w:cs="黑体"/>
          <w:bCs/>
          <w:sz w:val="24"/>
          <w:szCs w:val="24"/>
          <w:u w:val="single"/>
        </w:rPr>
        <w:t>▲</w:t>
      </w:r>
      <w:r>
        <w:rPr>
          <w:rFonts w:hint="eastAsia" w:ascii="黑体" w:hAnsi="黑体" w:eastAsia="黑体" w:cs="黑体"/>
          <w:sz w:val="24"/>
          <w:szCs w:val="24"/>
          <w:u w:val="single"/>
        </w:rPr>
        <w:t>报价供应商没有按照询价文件要求提交全部资料，或者没有对询价文件各个方面做出实质性响应，导致报价被拒绝的风险由报价供应商自行承担。</w:t>
      </w:r>
    </w:p>
    <w:p>
      <w:pPr>
        <w:numPr>
          <w:ilvl w:val="0"/>
          <w:numId w:val="0"/>
        </w:numPr>
        <w:tabs>
          <w:tab w:val="left" w:pos="720"/>
        </w:tabs>
        <w:spacing w:line="400" w:lineRule="exact"/>
        <w:ind w:leftChars="0"/>
        <w:rPr>
          <w:rFonts w:hint="eastAsia" w:ascii="黑体" w:hAnsi="黑体" w:eastAsia="黑体" w:cs="黑体"/>
          <w:sz w:val="24"/>
          <w:szCs w:val="24"/>
          <w:u w:val="single"/>
        </w:rPr>
      </w:pPr>
      <w:r>
        <w:rPr>
          <w:rFonts w:hint="eastAsia" w:ascii="黑体" w:hAnsi="黑体" w:eastAsia="黑体" w:cs="黑体"/>
          <w:bCs/>
          <w:sz w:val="24"/>
          <w:szCs w:val="24"/>
          <w:u w:val="none"/>
          <w:lang w:val="en-US" w:eastAsia="zh-CN"/>
        </w:rPr>
        <w:t>2、</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报价供应商应保证所提供文件资料的真实性，所有文件资料必须是针对本次报价的。如发现报价供应商提供了虚假文件资料，其报价将被拒绝，并自行承担相应的法律责任。</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lang w:val="en-US" w:eastAsia="zh-CN"/>
        </w:rPr>
        <w:t xml:space="preserve"> </w:t>
      </w:r>
      <w:r>
        <w:rPr>
          <w:rFonts w:hint="eastAsia" w:ascii="黑体" w:hAnsi="黑体" w:eastAsia="黑体" w:cs="黑体"/>
          <w:sz w:val="24"/>
          <w:szCs w:val="24"/>
          <w:lang w:eastAsia="zh-CN"/>
        </w:rPr>
        <w:t>报价</w:t>
      </w:r>
      <w:r>
        <w:rPr>
          <w:rFonts w:hint="eastAsia" w:ascii="黑体" w:hAnsi="黑体" w:eastAsia="黑体" w:cs="黑体"/>
          <w:sz w:val="24"/>
          <w:szCs w:val="24"/>
        </w:rPr>
        <w:t>文件的构成：</w:t>
      </w:r>
    </w:p>
    <w:p>
      <w:pPr>
        <w:pStyle w:val="34"/>
        <w:rPr>
          <w:rFonts w:hint="eastAsia" w:ascii="黑体" w:hAnsi="黑体" w:eastAsia="黑体" w:cs="黑体"/>
          <w:sz w:val="24"/>
          <w:szCs w:val="24"/>
        </w:rPr>
      </w:pP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窗体顶端</w:t>
      </w:r>
    </w:p>
    <w:p>
      <w:pPr>
        <w:numPr>
          <w:ilvl w:val="0"/>
          <w:numId w:val="0"/>
        </w:numPr>
        <w:tabs>
          <w:tab w:val="left" w:pos="720"/>
        </w:tabs>
        <w:spacing w:line="440" w:lineRule="exact"/>
        <w:rPr>
          <w:rFonts w:hint="eastAsia" w:ascii="黑体" w:hAnsi="黑体" w:eastAsia="黑体" w:cs="黑体"/>
          <w:color w:val="FF0000"/>
          <w:sz w:val="24"/>
          <w:szCs w:val="24"/>
          <w:lang w:val="en-US" w:eastAsia="zh-CN"/>
        </w:rPr>
      </w:pPr>
      <w:r>
        <w:rPr>
          <w:rFonts w:hint="eastAsia" w:ascii="黑体" w:hAnsi="黑体" w:eastAsia="黑体" w:cs="黑体"/>
          <w:color w:val="000000" w:themeColor="text1"/>
          <w:sz w:val="24"/>
          <w:szCs w:val="24"/>
          <w:lang w:val="en-US" w:eastAsia="zh-CN"/>
          <w14:textFill>
            <w14:solidFill>
              <w14:schemeClr w14:val="tx1"/>
            </w14:solidFill>
          </w14:textFill>
        </w:rPr>
        <w:t>3.1</w:t>
      </w:r>
      <w:r>
        <w:rPr>
          <w:rFonts w:hint="eastAsia" w:ascii="黑体" w:hAnsi="黑体" w:eastAsia="黑体" w:cs="黑体"/>
          <w:color w:val="000000" w:themeColor="text1"/>
          <w:sz w:val="24"/>
          <w:szCs w:val="24"/>
          <w:lang w:val="en-US" w:eastAsia="zh-CN"/>
          <w14:textFill>
            <w14:solidFill>
              <w14:schemeClr w14:val="tx1"/>
            </w14:solidFill>
          </w14:textFill>
        </w:rPr>
        <w:t xml:space="preserve"> </w:t>
      </w:r>
      <w:r>
        <w:rPr>
          <w:rFonts w:hint="eastAsia" w:ascii="黑体" w:hAnsi="黑体" w:eastAsia="黑体" w:cs="黑体"/>
          <w:b/>
          <w:bCs/>
          <w:color w:val="000000" w:themeColor="text1"/>
          <w:sz w:val="24"/>
          <w:szCs w:val="24"/>
          <w:lang w:eastAsia="zh-CN"/>
          <w14:textFill>
            <w14:solidFill>
              <w14:schemeClr w14:val="tx1"/>
            </w14:solidFill>
          </w14:textFill>
        </w:rPr>
        <w:t>报价</w:t>
      </w:r>
      <w:r>
        <w:rPr>
          <w:rFonts w:hint="eastAsia" w:ascii="黑体" w:hAnsi="黑体" w:eastAsia="黑体" w:cs="黑体"/>
          <w:b/>
          <w:bCs/>
          <w:color w:val="000000" w:themeColor="text1"/>
          <w:sz w:val="24"/>
          <w:szCs w:val="24"/>
          <w14:textFill>
            <w14:solidFill>
              <w14:schemeClr w14:val="tx1"/>
            </w14:solidFill>
          </w14:textFill>
        </w:rPr>
        <w:t>文件正本一本、副本</w:t>
      </w:r>
      <w:r>
        <w:rPr>
          <w:rFonts w:hint="eastAsia" w:ascii="黑体" w:hAnsi="黑体" w:eastAsia="黑体" w:cs="黑体"/>
          <w:b/>
          <w:bCs/>
          <w:color w:val="000000" w:themeColor="text1"/>
          <w:sz w:val="24"/>
          <w:szCs w:val="24"/>
          <w:lang w:val="en-US" w:eastAsia="zh-CN"/>
          <w14:textFill>
            <w14:solidFill>
              <w14:schemeClr w14:val="tx1"/>
            </w14:solidFill>
          </w14:textFill>
        </w:rPr>
        <w:t>叁</w:t>
      </w:r>
      <w:r>
        <w:rPr>
          <w:rFonts w:hint="eastAsia" w:ascii="黑体" w:hAnsi="黑体" w:eastAsia="黑体" w:cs="黑体"/>
          <w:b/>
          <w:bCs/>
          <w:color w:val="000000" w:themeColor="text1"/>
          <w:sz w:val="24"/>
          <w:szCs w:val="24"/>
          <w14:textFill>
            <w14:solidFill>
              <w14:schemeClr w14:val="tx1"/>
            </w14:solidFill>
          </w14:textFill>
        </w:rPr>
        <w:t>本</w:t>
      </w:r>
      <w:r>
        <w:rPr>
          <w:rFonts w:hint="eastAsia" w:ascii="黑体" w:hAnsi="黑体" w:eastAsia="黑体" w:cs="黑体"/>
          <w:b/>
          <w:bCs/>
          <w:color w:val="000000" w:themeColor="text1"/>
          <w:sz w:val="24"/>
          <w:szCs w:val="24"/>
          <w:lang w:eastAsia="zh-CN"/>
          <w14:textFill>
            <w14:solidFill>
              <w14:schemeClr w14:val="tx1"/>
            </w14:solidFill>
          </w14:textFill>
        </w:rPr>
        <w:t>，每页需加盖公章</w:t>
      </w:r>
      <w:r>
        <w:rPr>
          <w:rFonts w:hint="eastAsia" w:ascii="黑体" w:hAnsi="黑体" w:eastAsia="黑体" w:cs="黑体"/>
          <w:b/>
          <w:bCs/>
          <w:color w:val="auto"/>
          <w:sz w:val="24"/>
          <w:szCs w:val="24"/>
          <w:lang w:eastAsia="zh-CN"/>
        </w:rPr>
        <w:t>。</w:t>
      </w:r>
    </w:p>
    <w:p>
      <w:pPr>
        <w:numPr>
          <w:ilvl w:val="0"/>
          <w:numId w:val="0"/>
        </w:numPr>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3.2</w:t>
      </w:r>
      <w:r>
        <w:rPr>
          <w:rFonts w:hint="eastAsia" w:ascii="黑体" w:hAnsi="黑体" w:eastAsia="黑体" w:cs="黑体"/>
          <w:sz w:val="24"/>
          <w:szCs w:val="24"/>
          <w:lang w:val="en-US" w:eastAsia="zh-CN"/>
        </w:rPr>
        <w:t xml:space="preserve"> </w:t>
      </w:r>
      <w:r>
        <w:rPr>
          <w:rFonts w:hint="eastAsia" w:ascii="黑体" w:hAnsi="黑体" w:eastAsia="黑体" w:cs="黑体"/>
          <w:sz w:val="24"/>
          <w:szCs w:val="24"/>
          <w:lang w:eastAsia="zh-CN"/>
        </w:rPr>
        <w:t>报价</w:t>
      </w:r>
      <w:r>
        <w:rPr>
          <w:rFonts w:hint="eastAsia" w:ascii="黑体" w:hAnsi="黑体" w:eastAsia="黑体" w:cs="黑体"/>
          <w:sz w:val="24"/>
          <w:szCs w:val="24"/>
          <w:lang w:val="zh-CN"/>
        </w:rPr>
        <w:t>文件应用A4规格纸编制</w:t>
      </w:r>
      <w:r>
        <w:rPr>
          <w:rFonts w:hint="eastAsia" w:ascii="黑体" w:hAnsi="黑体" w:eastAsia="黑体" w:cs="黑体"/>
          <w:sz w:val="24"/>
          <w:szCs w:val="24"/>
          <w:lang w:val="zh-CN"/>
        </w:rPr>
        <w:t>，标书编写不得出现文字性的错误，否则标书按照废标处理。投标文件的组成</w:t>
      </w:r>
      <w:r>
        <w:rPr>
          <w:rFonts w:hint="eastAsia" w:ascii="黑体" w:hAnsi="黑体" w:eastAsia="黑体" w:cs="黑体"/>
          <w:sz w:val="24"/>
          <w:szCs w:val="24"/>
        </w:rPr>
        <w:t>由以下部分组成</w:t>
      </w:r>
      <w:r>
        <w:rPr>
          <w:rFonts w:hint="eastAsia" w:ascii="黑体" w:hAnsi="黑体" w:eastAsia="黑体" w:cs="黑体"/>
          <w:sz w:val="24"/>
          <w:szCs w:val="24"/>
          <w:lang w:eastAsia="zh-CN"/>
        </w:rPr>
        <w:t>，</w:t>
      </w:r>
      <w:r>
        <w:rPr>
          <w:rFonts w:hint="eastAsia" w:ascii="黑体" w:hAnsi="黑体" w:eastAsia="黑体" w:cs="黑体"/>
          <w:sz w:val="24"/>
          <w:szCs w:val="24"/>
        </w:rPr>
        <w:t>并装订成册：</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一、报价函</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二、报价一览表</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三、分项报价表</w:t>
      </w:r>
    </w:p>
    <w:p>
      <w:pPr>
        <w:tabs>
          <w:tab w:val="left" w:pos="720"/>
          <w:tab w:val="left" w:pos="1113"/>
          <w:tab w:val="left" w:pos="5355"/>
        </w:tabs>
        <w:spacing w:line="440" w:lineRule="exact"/>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四、报价货物技术规范偏离表</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五、法定代表人身份证明书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 xml:space="preserve">六、法定代表人授权委托书 </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七、诚信投标承诺书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八、反商业贿赂承诺书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九、其他资格证明所需文件</w:t>
      </w:r>
    </w:p>
    <w:p>
      <w:pPr>
        <w:numPr>
          <w:ilvl w:val="0"/>
          <w:numId w:val="0"/>
        </w:numPr>
        <w:spacing w:line="240" w:lineRule="auto"/>
        <w:ind w:leftChars="0"/>
        <w:jc w:val="both"/>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（1）提供有效经年检的营业执照；</w:t>
      </w:r>
    </w:p>
    <w:p>
      <w:pPr>
        <w:numPr>
          <w:ilvl w:val="0"/>
          <w:numId w:val="0"/>
        </w:numPr>
        <w:spacing w:line="240" w:lineRule="auto"/>
        <w:ind w:leftChars="0"/>
        <w:jc w:val="both"/>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（2）提供近三个月的企业完税证明及社保缴纳证明；</w:t>
      </w:r>
      <w:r>
        <w:rPr>
          <w:rFonts w:hint="eastAsia" w:ascii="黑体" w:hAnsi="黑体" w:eastAsia="黑体" w:cs="黑体"/>
          <w:color w:val="auto"/>
          <w:sz w:val="24"/>
          <w:szCs w:val="24"/>
          <w:lang w:val="zh-CN" w:eastAsia="zh-CN"/>
        </w:rPr>
        <w:t>（如有退休人员提供退休证）</w:t>
      </w:r>
    </w:p>
    <w:p>
      <w:pPr>
        <w:numPr>
          <w:ilvl w:val="0"/>
          <w:numId w:val="0"/>
        </w:numPr>
        <w:spacing w:line="240" w:lineRule="auto"/>
        <w:ind w:leftChars="0"/>
        <w:jc w:val="both"/>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（3）提供2021的财务审计报告或财务报表(成立不足一年提供成立至今财务报表）；</w:t>
      </w:r>
    </w:p>
    <w:p>
      <w:pPr>
        <w:numPr>
          <w:ilvl w:val="0"/>
          <w:numId w:val="0"/>
        </w:numPr>
        <w:spacing w:line="240" w:lineRule="auto"/>
        <w:ind w:leftChars="0"/>
        <w:jc w:val="both"/>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4）信用中国、中国政府采购网、国家企业信用信息公示系统列入失信被执行人、重大税收违法案件当事人名单、政府采购严重违法失信行为记录名单（尚在处罚期内的），将拒绝其参加本次政府采购活动﹙投标人网上自行打印后加盖投标单位公章。查询时间为获取询价文件之日起至投标截止时间之日内﹚。</w:t>
      </w:r>
    </w:p>
    <w:p>
      <w:pPr>
        <w:numPr>
          <w:ilvl w:val="0"/>
          <w:numId w:val="0"/>
        </w:numPr>
        <w:spacing w:line="240" w:lineRule="auto"/>
        <w:ind w:leftChars="0"/>
        <w:jc w:val="both"/>
        <w:rPr>
          <w:rFonts w:hint="eastAsia" w:ascii="黑体" w:hAnsi="黑体" w:eastAsia="黑体" w:cs="黑体"/>
          <w:sz w:val="24"/>
          <w:szCs w:val="24"/>
          <w:lang w:val="en-US" w:eastAsia="zh-CN"/>
        </w:rPr>
      </w:pPr>
      <w:r>
        <w:rPr>
          <w:rFonts w:hint="eastAsia" w:ascii="黑体" w:hAnsi="黑体" w:eastAsia="黑体" w:cs="黑体"/>
          <w:sz w:val="24"/>
          <w:lang w:eastAsia="zh-CN"/>
        </w:rPr>
        <w:t>（</w:t>
      </w:r>
      <w:r>
        <w:rPr>
          <w:rFonts w:hint="eastAsia" w:ascii="黑体" w:hAnsi="黑体" w:eastAsia="黑体" w:cs="黑体"/>
          <w:sz w:val="24"/>
          <w:lang w:val="en-US" w:eastAsia="zh-CN"/>
        </w:rPr>
        <w:t>5</w:t>
      </w:r>
      <w:r>
        <w:rPr>
          <w:rFonts w:hint="eastAsia" w:ascii="黑体" w:hAnsi="黑体" w:eastAsia="黑体" w:cs="黑体"/>
          <w:sz w:val="24"/>
          <w:lang w:eastAsia="zh-CN"/>
        </w:rPr>
        <w:t>）</w:t>
      </w:r>
      <w:r>
        <w:rPr>
          <w:rFonts w:hint="eastAsia" w:ascii="黑体" w:hAnsi="黑体" w:eastAsia="黑体" w:cs="黑体"/>
          <w:sz w:val="24"/>
          <w:szCs w:val="24"/>
          <w:lang w:val="en-US" w:eastAsia="zh-CN"/>
        </w:rPr>
        <w:t>报价人认为需要提供的其他技术材料。</w:t>
      </w:r>
    </w:p>
    <w:p>
      <w:pPr>
        <w:tabs>
          <w:tab w:val="left" w:pos="720"/>
          <w:tab w:val="left" w:pos="1113"/>
          <w:tab w:val="left" w:pos="5355"/>
        </w:tabs>
        <w:spacing w:line="440" w:lineRule="exact"/>
        <w:ind w:left="630" w:hanging="720" w:hangingChars="300"/>
        <w:rPr>
          <w:rFonts w:hint="eastAsia" w:ascii="黑体" w:hAnsi="黑体" w:eastAsia="黑体" w:cs="黑体"/>
          <w:sz w:val="24"/>
          <w:szCs w:val="24"/>
        </w:rPr>
      </w:pPr>
      <w:r>
        <w:rPr>
          <w:rFonts w:hint="eastAsia" w:ascii="黑体" w:hAnsi="黑体" w:eastAsia="黑体" w:cs="黑体"/>
          <w:sz w:val="24"/>
          <w:szCs w:val="24"/>
        </w:rPr>
        <w:t>3.</w:t>
      </w:r>
      <w:r>
        <w:rPr>
          <w:rFonts w:hint="eastAsia" w:ascii="黑体" w:hAnsi="黑体" w:eastAsia="黑体" w:cs="黑体"/>
          <w:sz w:val="24"/>
          <w:szCs w:val="24"/>
          <w:lang w:val="en-US" w:eastAsia="zh-CN"/>
        </w:rPr>
        <w:t>3</w:t>
      </w:r>
      <w:r>
        <w:rPr>
          <w:rFonts w:hint="eastAsia" w:ascii="黑体" w:hAnsi="黑体" w:eastAsia="黑体" w:cs="黑体"/>
          <w:sz w:val="24"/>
          <w:szCs w:val="24"/>
        </w:rPr>
        <w:t xml:space="preserve"> </w:t>
      </w:r>
      <w:r>
        <w:rPr>
          <w:rFonts w:hint="eastAsia" w:ascii="黑体" w:hAnsi="黑体" w:eastAsia="黑体" w:cs="黑体"/>
          <w:bCs/>
          <w:sz w:val="24"/>
          <w:szCs w:val="24"/>
        </w:rPr>
        <w:t xml:space="preserve"> </w:t>
      </w:r>
      <w:r>
        <w:rPr>
          <w:rFonts w:hint="eastAsia" w:ascii="黑体" w:hAnsi="黑体" w:eastAsia="黑体" w:cs="黑体"/>
          <w:bCs/>
          <w:sz w:val="24"/>
          <w:szCs w:val="24"/>
          <w:u w:val="single"/>
        </w:rPr>
        <w:t>▲</w:t>
      </w:r>
      <w:r>
        <w:rPr>
          <w:rFonts w:hint="eastAsia" w:ascii="黑体" w:hAnsi="黑体" w:eastAsia="黑体" w:cs="黑体"/>
          <w:spacing w:val="6"/>
          <w:sz w:val="24"/>
          <w:szCs w:val="24"/>
          <w:u w:val="single"/>
        </w:rPr>
        <w:t>报价供应商</w:t>
      </w:r>
      <w:r>
        <w:rPr>
          <w:rFonts w:hint="eastAsia" w:ascii="黑体" w:hAnsi="黑体" w:eastAsia="黑体" w:cs="黑体"/>
          <w:sz w:val="24"/>
          <w:szCs w:val="24"/>
          <w:u w:val="single"/>
        </w:rPr>
        <w:t>可在报价文件中对采购货物的技术规格和要求选用替代标准，但这些替代标准必须相等于或优于询价文件中提出的相应要求，并使采购人满意。同时在技术偏离表中做出详细说明。</w:t>
      </w:r>
    </w:p>
    <w:p>
      <w:pPr>
        <w:tabs>
          <w:tab w:val="left" w:pos="720"/>
          <w:tab w:val="left" w:pos="1113"/>
          <w:tab w:val="left" w:pos="5355"/>
        </w:tabs>
        <w:spacing w:line="440" w:lineRule="exact"/>
        <w:rPr>
          <w:rFonts w:hint="eastAsia" w:ascii="黑体" w:hAnsi="黑体" w:eastAsia="黑体" w:cs="黑体"/>
          <w:sz w:val="24"/>
          <w:szCs w:val="24"/>
        </w:rPr>
      </w:pPr>
      <w:r>
        <w:rPr>
          <w:rFonts w:hint="eastAsia" w:ascii="黑体" w:hAnsi="黑体" w:eastAsia="黑体" w:cs="黑体"/>
          <w:sz w:val="24"/>
          <w:szCs w:val="24"/>
        </w:rPr>
        <w:t>3.</w:t>
      </w:r>
      <w:r>
        <w:rPr>
          <w:rFonts w:hint="eastAsia" w:ascii="黑体" w:hAnsi="黑体" w:eastAsia="黑体" w:cs="黑体"/>
          <w:sz w:val="24"/>
          <w:szCs w:val="24"/>
          <w:lang w:val="en-US" w:eastAsia="zh-CN"/>
        </w:rPr>
        <w:t>4</w:t>
      </w:r>
      <w:r>
        <w:rPr>
          <w:rFonts w:hint="eastAsia" w:ascii="黑体" w:hAnsi="黑体" w:eastAsia="黑体" w:cs="黑体"/>
          <w:sz w:val="24"/>
          <w:szCs w:val="24"/>
        </w:rPr>
        <w:t xml:space="preserve"> </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报价文件格式</w:t>
      </w:r>
    </w:p>
    <w:p>
      <w:pPr>
        <w:spacing w:line="400" w:lineRule="exact"/>
        <w:rPr>
          <w:rFonts w:hint="eastAsia" w:ascii="黑体" w:hAnsi="黑体" w:eastAsia="黑体" w:cs="黑体"/>
          <w:sz w:val="24"/>
          <w:szCs w:val="24"/>
        </w:rPr>
      </w:pPr>
      <w:r>
        <w:rPr>
          <w:rFonts w:hint="eastAsia" w:ascii="黑体" w:hAnsi="黑体" w:eastAsia="黑体" w:cs="黑体"/>
          <w:sz w:val="24"/>
          <w:szCs w:val="24"/>
        </w:rPr>
        <w:t>报价供应商应根据询价文件中所提供的格式，内容按顺序填写并装订成册装于报价文件中。</w:t>
      </w:r>
    </w:p>
    <w:p>
      <w:pPr>
        <w:numPr>
          <w:ilvl w:val="0"/>
          <w:numId w:val="8"/>
        </w:numPr>
        <w:tabs>
          <w:tab w:val="left" w:pos="720"/>
        </w:tabs>
        <w:spacing w:line="400" w:lineRule="exact"/>
        <w:ind w:left="0" w:leftChars="0" w:firstLine="0" w:firstLineChars="0"/>
        <w:rPr>
          <w:rFonts w:hint="eastAsia" w:ascii="黑体" w:hAnsi="黑体" w:eastAsia="黑体" w:cs="黑体"/>
          <w:sz w:val="24"/>
          <w:szCs w:val="24"/>
        </w:rPr>
      </w:pPr>
      <w:r>
        <w:rPr>
          <w:rFonts w:hint="eastAsia" w:ascii="黑体" w:hAnsi="黑体" w:eastAsia="黑体" w:cs="黑体"/>
          <w:sz w:val="24"/>
          <w:szCs w:val="24"/>
        </w:rPr>
        <w:t>报价</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bCs/>
          <w:sz w:val="24"/>
          <w:szCs w:val="24"/>
          <w:u w:val="none"/>
          <w:lang w:val="en-US" w:eastAsia="zh-CN"/>
        </w:rPr>
        <w:t>4.1</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是指卖方在正确地完全履行合同义务后买方应支付给卖方所有的货物价款，即货物的供货、税金、包装、运输、装卸、安装调试、验收（含第三方验收）、技术服务、售后服务、材料等全部费用，实行固定费用总包干，报价供应商应根据上述因素自行考虑含入总价。</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4.2</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报价供应商</w:t>
      </w:r>
      <w:r>
        <w:rPr>
          <w:rFonts w:hint="eastAsia" w:ascii="黑体" w:hAnsi="黑体" w:eastAsia="黑体" w:cs="黑体"/>
          <w:b/>
          <w:bCs/>
          <w:sz w:val="24"/>
          <w:szCs w:val="24"/>
        </w:rPr>
        <w:t>必须按第</w:t>
      </w:r>
      <w:r>
        <w:rPr>
          <w:rFonts w:hint="eastAsia" w:ascii="黑体" w:hAnsi="黑体" w:eastAsia="黑体" w:cs="黑体"/>
          <w:b/>
          <w:bCs/>
          <w:sz w:val="24"/>
          <w:szCs w:val="24"/>
          <w:lang w:eastAsia="zh-CN"/>
        </w:rPr>
        <w:t>五</w:t>
      </w:r>
      <w:r>
        <w:rPr>
          <w:rFonts w:hint="eastAsia" w:ascii="黑体" w:hAnsi="黑体" w:eastAsia="黑体" w:cs="黑体"/>
          <w:b/>
          <w:bCs/>
          <w:sz w:val="24"/>
          <w:szCs w:val="24"/>
        </w:rPr>
        <w:t>部分</w:t>
      </w:r>
      <w:r>
        <w:rPr>
          <w:rFonts w:hint="eastAsia" w:ascii="黑体" w:hAnsi="黑体" w:eastAsia="黑体" w:cs="黑体"/>
          <w:b/>
          <w:bCs/>
          <w:sz w:val="24"/>
          <w:szCs w:val="24"/>
          <w:lang w:eastAsia="zh-CN"/>
        </w:rPr>
        <w:t>报价文件格式及内容</w:t>
      </w:r>
      <w:r>
        <w:rPr>
          <w:rFonts w:hint="eastAsia" w:ascii="黑体" w:hAnsi="黑体" w:eastAsia="黑体" w:cs="黑体"/>
          <w:b/>
          <w:bCs/>
          <w:sz w:val="24"/>
          <w:szCs w:val="24"/>
        </w:rPr>
        <w:t>的报价一览表（统一格式）、分项报价表（统一格式）</w:t>
      </w:r>
      <w:r>
        <w:rPr>
          <w:rFonts w:hint="eastAsia" w:ascii="黑体" w:hAnsi="黑体" w:eastAsia="黑体" w:cs="黑体"/>
          <w:sz w:val="24"/>
          <w:szCs w:val="24"/>
        </w:rPr>
        <w:t>的内容填写产品单价、合价及其他事项，并由法定代表人或授权代表签署。</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bCs/>
          <w:sz w:val="24"/>
          <w:szCs w:val="24"/>
          <w:u w:val="none"/>
          <w:lang w:val="en-US" w:eastAsia="zh-CN"/>
        </w:rPr>
        <w:t>4.3</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报价供应商必须一次报出不得更改的价格，所有报价均以人民币报价</w:t>
      </w:r>
      <w:r>
        <w:rPr>
          <w:rFonts w:hint="eastAsia" w:ascii="黑体" w:hAnsi="黑体" w:eastAsia="黑体" w:cs="黑体"/>
          <w:sz w:val="24"/>
          <w:szCs w:val="24"/>
        </w:rPr>
        <w:t>。</w:t>
      </w:r>
    </w:p>
    <w:p>
      <w:pPr>
        <w:numPr>
          <w:ilvl w:val="0"/>
          <w:numId w:val="0"/>
        </w:numPr>
        <w:tabs>
          <w:tab w:val="left" w:pos="720"/>
        </w:tabs>
        <w:spacing w:line="400" w:lineRule="exact"/>
        <w:ind w:leftChars="0"/>
        <w:rPr>
          <w:rFonts w:hint="eastAsia" w:ascii="黑体" w:hAnsi="黑体" w:eastAsia="黑体" w:cs="黑体"/>
          <w:sz w:val="24"/>
          <w:szCs w:val="24"/>
          <w:u w:val="single"/>
        </w:rPr>
      </w:pPr>
      <w:r>
        <w:rPr>
          <w:rFonts w:hint="eastAsia" w:ascii="黑体" w:hAnsi="黑体" w:eastAsia="黑体" w:cs="黑体"/>
          <w:bCs/>
          <w:sz w:val="24"/>
          <w:szCs w:val="24"/>
          <w:u w:val="none"/>
          <w:lang w:val="en-US" w:eastAsia="zh-CN"/>
        </w:rPr>
        <w:t>4.4</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不接受任何选择报价，对每一种货物只允许一个报价。</w:t>
      </w:r>
      <w:r>
        <w:rPr>
          <w:rFonts w:hint="eastAsia" w:ascii="黑体" w:hAnsi="黑体" w:eastAsia="黑体" w:cs="黑体"/>
          <w:sz w:val="24"/>
          <w:szCs w:val="24"/>
          <w:u w:val="single"/>
          <w:lang w:eastAsia="zh-CN"/>
        </w:rPr>
        <w:t>同等条件下，最低价中标。</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4.5</w:t>
      </w:r>
      <w:r>
        <w:rPr>
          <w:rFonts w:hint="eastAsia" w:ascii="黑体" w:hAnsi="黑体" w:eastAsia="黑体" w:cs="黑体"/>
          <w:sz w:val="24"/>
          <w:szCs w:val="24"/>
          <w:lang w:val="en-US" w:eastAsia="zh-CN"/>
        </w:rPr>
        <w:t xml:space="preserve"> </w:t>
      </w:r>
      <w:r>
        <w:rPr>
          <w:rFonts w:hint="eastAsia" w:ascii="黑体" w:hAnsi="黑体" w:eastAsia="黑体" w:cs="黑体"/>
          <w:sz w:val="24"/>
          <w:szCs w:val="24"/>
          <w:lang w:eastAsia="zh-CN"/>
        </w:rPr>
        <w:t>招标代理机构</w:t>
      </w:r>
      <w:r>
        <w:rPr>
          <w:rFonts w:hint="eastAsia" w:ascii="黑体" w:hAnsi="黑体" w:eastAsia="黑体" w:cs="黑体"/>
          <w:sz w:val="24"/>
          <w:szCs w:val="24"/>
        </w:rPr>
        <w:t>要求分类报价是为了方便评审，但在任何情况下不限制采购人以其认为最合适的条款、条件签订合同的权利。</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4.6</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报价供应商所报的价格在合同执行过程中是固定不变的，不得以任何理由予以变更。任何包含价格调整的要求，将被认为是非实质性响应报价而予以拒绝。所有报价均为货物到买方指定地点最终报价。</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5、</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报价有效期</w:t>
      </w:r>
    </w:p>
    <w:p>
      <w:pPr>
        <w:numPr>
          <w:ilvl w:val="0"/>
          <w:numId w:val="0"/>
        </w:numPr>
        <w:tabs>
          <w:tab w:val="left" w:pos="720"/>
        </w:tabs>
        <w:spacing w:line="400" w:lineRule="exact"/>
        <w:ind w:leftChars="0"/>
        <w:rPr>
          <w:rFonts w:hint="eastAsia" w:ascii="黑体" w:hAnsi="黑体" w:eastAsia="黑体" w:cs="黑体"/>
          <w:color w:val="auto"/>
          <w:sz w:val="24"/>
          <w:szCs w:val="24"/>
          <w:u w:val="single"/>
        </w:rPr>
      </w:pPr>
      <w:r>
        <w:rPr>
          <w:rFonts w:hint="eastAsia" w:ascii="黑体" w:hAnsi="黑体" w:eastAsia="黑体" w:cs="黑体"/>
          <w:bCs/>
          <w:color w:val="auto"/>
          <w:sz w:val="24"/>
          <w:szCs w:val="24"/>
          <w:u w:val="none"/>
          <w:lang w:val="en-US" w:eastAsia="zh-CN"/>
        </w:rPr>
        <w:t>5.1</w:t>
      </w:r>
      <w:r>
        <w:rPr>
          <w:rFonts w:hint="eastAsia" w:ascii="黑体" w:hAnsi="黑体" w:eastAsia="黑体" w:cs="黑体"/>
          <w:bCs/>
          <w:color w:val="auto"/>
          <w:sz w:val="24"/>
          <w:szCs w:val="24"/>
          <w:u w:val="none"/>
          <w:lang w:val="en-US" w:eastAsia="zh-CN"/>
        </w:rPr>
        <w:t xml:space="preserve"> </w:t>
      </w:r>
      <w:r>
        <w:rPr>
          <w:rFonts w:hint="eastAsia" w:ascii="黑体" w:hAnsi="黑体" w:eastAsia="黑体" w:cs="黑体"/>
          <w:bCs/>
          <w:color w:val="auto"/>
          <w:sz w:val="24"/>
          <w:szCs w:val="24"/>
          <w:u w:val="single"/>
        </w:rPr>
        <w:t>▲</w:t>
      </w:r>
      <w:r>
        <w:rPr>
          <w:rFonts w:hint="eastAsia" w:ascii="黑体" w:hAnsi="黑体" w:eastAsia="黑体" w:cs="黑体"/>
          <w:color w:val="auto"/>
          <w:sz w:val="24"/>
          <w:szCs w:val="24"/>
          <w:u w:val="single"/>
        </w:rPr>
        <w:t>自报价之日起</w:t>
      </w:r>
      <w:r>
        <w:rPr>
          <w:rFonts w:hint="eastAsia" w:ascii="黑体" w:hAnsi="黑体" w:eastAsia="黑体" w:cs="黑体"/>
          <w:color w:val="auto"/>
          <w:sz w:val="24"/>
          <w:szCs w:val="24"/>
          <w:u w:val="single"/>
          <w:lang w:val="en-US" w:eastAsia="zh-CN"/>
        </w:rPr>
        <w:t>30</w:t>
      </w:r>
      <w:r>
        <w:rPr>
          <w:rFonts w:hint="eastAsia" w:ascii="黑体" w:hAnsi="黑体" w:eastAsia="黑体" w:cs="黑体"/>
          <w:color w:val="auto"/>
          <w:sz w:val="24"/>
          <w:szCs w:val="24"/>
          <w:u w:val="single"/>
        </w:rPr>
        <w:t>天内报价应保持有效。报价有效期短于这个规定期限的报价将视为非响应性报价而予以拒绝。</w:t>
      </w:r>
    </w:p>
    <w:p>
      <w:pPr>
        <w:numPr>
          <w:ilvl w:val="0"/>
          <w:numId w:val="0"/>
        </w:numPr>
        <w:tabs>
          <w:tab w:val="left" w:pos="720"/>
        </w:tabs>
        <w:spacing w:line="400" w:lineRule="exact"/>
        <w:ind w:leftChars="0"/>
        <w:rPr>
          <w:rFonts w:hint="eastAsia" w:ascii="黑体" w:hAnsi="黑体" w:eastAsia="黑体" w:cs="黑体"/>
          <w:color w:val="auto"/>
          <w:sz w:val="24"/>
          <w:szCs w:val="24"/>
        </w:rPr>
      </w:pPr>
      <w:r>
        <w:rPr>
          <w:rFonts w:hint="eastAsia" w:ascii="黑体" w:hAnsi="黑体" w:eastAsia="黑体" w:cs="黑体"/>
          <w:color w:val="auto"/>
          <w:sz w:val="24"/>
          <w:szCs w:val="24"/>
          <w:lang w:val="en-US" w:eastAsia="zh-CN"/>
        </w:rPr>
        <w:t>5.2</w:t>
      </w:r>
      <w:r>
        <w:rPr>
          <w:rFonts w:hint="eastAsia" w:ascii="黑体" w:hAnsi="黑体" w:eastAsia="黑体" w:cs="黑体"/>
          <w:color w:val="auto"/>
          <w:sz w:val="24"/>
          <w:szCs w:val="24"/>
          <w:lang w:val="en-US" w:eastAsia="zh-CN"/>
        </w:rPr>
        <w:t xml:space="preserve"> </w:t>
      </w:r>
      <w:r>
        <w:rPr>
          <w:rFonts w:hint="eastAsia" w:ascii="黑体" w:hAnsi="黑体" w:eastAsia="黑体" w:cs="黑体"/>
          <w:color w:val="auto"/>
          <w:sz w:val="24"/>
          <w:szCs w:val="24"/>
        </w:rPr>
        <w:t>特殊情况下，在原报价有效期截止前，采购人可与报价供应商协商延长报价有效期，这种要求和答复均以书面形式进行。</w:t>
      </w:r>
    </w:p>
    <w:p>
      <w:pPr>
        <w:numPr>
          <w:ilvl w:val="0"/>
          <w:numId w:val="0"/>
        </w:numPr>
        <w:tabs>
          <w:tab w:val="left" w:pos="720"/>
        </w:tabs>
        <w:spacing w:line="400" w:lineRule="exact"/>
        <w:ind w:leftChars="0"/>
        <w:rPr>
          <w:rFonts w:hint="eastAsia" w:ascii="黑体" w:hAnsi="黑体" w:eastAsia="黑体" w:cs="黑体"/>
          <w:color w:val="auto"/>
          <w:sz w:val="24"/>
          <w:szCs w:val="24"/>
        </w:rPr>
      </w:pPr>
      <w:r>
        <w:rPr>
          <w:rFonts w:hint="eastAsia" w:ascii="黑体" w:hAnsi="黑体" w:eastAsia="黑体" w:cs="黑体"/>
          <w:color w:val="auto"/>
          <w:sz w:val="24"/>
          <w:szCs w:val="24"/>
          <w:lang w:val="en-US" w:eastAsia="zh-CN"/>
        </w:rPr>
        <w:t>6、</w:t>
      </w:r>
      <w:r>
        <w:rPr>
          <w:rFonts w:hint="eastAsia" w:ascii="黑体" w:hAnsi="黑体" w:eastAsia="黑体" w:cs="黑体"/>
          <w:color w:val="auto"/>
          <w:sz w:val="24"/>
          <w:szCs w:val="24"/>
        </w:rPr>
        <w:t>报价文件的签署和规定</w:t>
      </w:r>
    </w:p>
    <w:p>
      <w:pPr>
        <w:numPr>
          <w:ilvl w:val="0"/>
          <w:numId w:val="0"/>
        </w:numPr>
        <w:tabs>
          <w:tab w:val="left" w:pos="720"/>
        </w:tabs>
        <w:spacing w:line="400" w:lineRule="exact"/>
        <w:ind w:leftChars="0"/>
        <w:rPr>
          <w:rFonts w:hint="eastAsia" w:ascii="黑体" w:hAnsi="黑体" w:eastAsia="黑体" w:cs="黑体"/>
          <w:sz w:val="24"/>
          <w:szCs w:val="24"/>
          <w:u w:val="single"/>
        </w:rPr>
      </w:pPr>
      <w:r>
        <w:rPr>
          <w:rFonts w:hint="eastAsia" w:ascii="黑体" w:hAnsi="黑体" w:eastAsia="黑体" w:cs="黑体"/>
          <w:bCs/>
          <w:sz w:val="24"/>
          <w:szCs w:val="24"/>
          <w:u w:val="none"/>
          <w:lang w:val="en-US" w:eastAsia="zh-CN"/>
        </w:rPr>
        <w:t>6.1</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报价供应商应提供的报价文件，要装订成册。</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6.2</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报价文件必须打印或用不褪色的墨水书写，并</w:t>
      </w:r>
      <w:r>
        <w:rPr>
          <w:rFonts w:hint="eastAsia" w:ascii="黑体" w:hAnsi="黑体" w:eastAsia="黑体" w:cs="黑体"/>
          <w:sz w:val="24"/>
          <w:szCs w:val="24"/>
          <w:lang w:eastAsia="zh-CN"/>
        </w:rPr>
        <w:t>逐页加盖公章</w:t>
      </w:r>
      <w:r>
        <w:rPr>
          <w:rFonts w:hint="eastAsia" w:ascii="黑体" w:hAnsi="黑体" w:eastAsia="黑体" w:cs="黑体"/>
          <w:sz w:val="24"/>
          <w:szCs w:val="24"/>
        </w:rPr>
        <w:t>。</w:t>
      </w:r>
    </w:p>
    <w:p>
      <w:pPr>
        <w:numPr>
          <w:ilvl w:val="0"/>
          <w:numId w:val="0"/>
        </w:numPr>
        <w:tabs>
          <w:tab w:val="left" w:pos="720"/>
        </w:tabs>
        <w:spacing w:line="400" w:lineRule="exact"/>
        <w:ind w:leftChars="0"/>
        <w:rPr>
          <w:rFonts w:hint="eastAsia" w:ascii="黑体" w:hAnsi="黑体" w:eastAsia="黑体" w:cs="黑体"/>
          <w:sz w:val="24"/>
          <w:szCs w:val="24"/>
          <w:u w:val="single"/>
        </w:rPr>
      </w:pPr>
      <w:r>
        <w:rPr>
          <w:rFonts w:hint="eastAsia" w:ascii="黑体" w:hAnsi="黑体" w:eastAsia="黑体" w:cs="黑体"/>
          <w:bCs/>
          <w:sz w:val="24"/>
          <w:szCs w:val="24"/>
          <w:u w:val="none"/>
          <w:lang w:val="en-US" w:eastAsia="zh-CN"/>
        </w:rPr>
        <w:t>6.3</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报价文件如有修改和增删必须由法定代表人或其授权代表在修改和增删处旁签署或盖章，方才有效。</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6.4</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报价文件字迹模糊或在关键的技术、商务条款上表述不清楚，将可能导致其报价被拒绝。</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sz w:val="24"/>
          <w:szCs w:val="24"/>
          <w:lang w:val="en-US" w:eastAsia="zh-CN"/>
        </w:rPr>
        <w:t>7、</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报价文件的密封及标记</w:t>
      </w:r>
    </w:p>
    <w:p>
      <w:pPr>
        <w:numPr>
          <w:ilvl w:val="0"/>
          <w:numId w:val="0"/>
        </w:numPr>
        <w:tabs>
          <w:tab w:val="left" w:pos="720"/>
        </w:tabs>
        <w:spacing w:line="400" w:lineRule="exact"/>
        <w:ind w:leftChars="0"/>
        <w:rPr>
          <w:rFonts w:hint="eastAsia" w:ascii="黑体" w:hAnsi="黑体" w:eastAsia="黑体" w:cs="黑体"/>
          <w:sz w:val="24"/>
          <w:szCs w:val="24"/>
        </w:rPr>
      </w:pPr>
      <w:r>
        <w:rPr>
          <w:rFonts w:hint="eastAsia" w:ascii="黑体" w:hAnsi="黑体" w:eastAsia="黑体" w:cs="黑体"/>
          <w:bCs/>
          <w:sz w:val="24"/>
          <w:szCs w:val="24"/>
          <w:u w:val="none"/>
          <w:lang w:val="en-US" w:eastAsia="zh-CN"/>
        </w:rPr>
        <w:t>7.1</w:t>
      </w:r>
      <w:r>
        <w:rPr>
          <w:rFonts w:hint="eastAsia" w:ascii="黑体" w:hAnsi="黑体" w:eastAsia="黑体" w:cs="黑体"/>
          <w:bCs/>
          <w:sz w:val="24"/>
          <w:szCs w:val="24"/>
          <w:u w:val="none"/>
          <w:lang w:val="en-US" w:eastAsia="zh-CN"/>
        </w:rPr>
        <w:t xml:space="preserve">  </w:t>
      </w:r>
      <w:r>
        <w:rPr>
          <w:rFonts w:hint="eastAsia" w:ascii="黑体" w:hAnsi="黑体" w:eastAsia="黑体" w:cs="黑体"/>
          <w:bCs/>
          <w:sz w:val="24"/>
          <w:szCs w:val="24"/>
          <w:u w:val="single"/>
        </w:rPr>
        <w:t>▲</w:t>
      </w:r>
      <w:r>
        <w:rPr>
          <w:rFonts w:hint="eastAsia" w:ascii="黑体" w:hAnsi="黑体" w:eastAsia="黑体" w:cs="黑体"/>
          <w:sz w:val="24"/>
          <w:szCs w:val="24"/>
          <w:u w:val="single"/>
        </w:rPr>
        <w:t>报价供应商必须将报价文件密封。</w:t>
      </w:r>
      <w:r>
        <w:rPr>
          <w:rFonts w:hint="eastAsia" w:ascii="黑体" w:hAnsi="黑体" w:eastAsia="黑体" w:cs="黑体"/>
          <w:sz w:val="24"/>
          <w:szCs w:val="24"/>
        </w:rPr>
        <w:t>封口处贴上封条，启封处加盖报价单位公章并由法定代表人或其授权代表签字。封皮上写明</w:t>
      </w:r>
      <w:r>
        <w:rPr>
          <w:rFonts w:hint="eastAsia" w:ascii="黑体" w:hAnsi="黑体" w:eastAsia="黑体" w:cs="黑体"/>
          <w:sz w:val="24"/>
          <w:szCs w:val="24"/>
          <w:lang w:eastAsia="zh-CN"/>
        </w:rPr>
        <w:t>供应商名称、</w:t>
      </w:r>
      <w:r>
        <w:rPr>
          <w:rFonts w:hint="eastAsia" w:ascii="黑体" w:hAnsi="黑体" w:eastAsia="黑体" w:cs="黑体"/>
          <w:sz w:val="24"/>
          <w:szCs w:val="24"/>
        </w:rPr>
        <w:t>采购项目名称、项目编号、所投标段号，并注明“报价时启封”字样。投标文件应有目录以及页码，以便询价小组检索。所有响应文件一并装入一个密封文件袋内。报价文件必须装订牢固，因拉杆夹或订书钉等容易脱落的装订而导致的文件缺失，责任在于供应商。</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sz w:val="24"/>
          <w:szCs w:val="24"/>
          <w:lang w:val="en-US" w:eastAsia="zh-CN"/>
        </w:rPr>
        <w:t>7.2</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如果报价供应商未按上述要求密封及加写标记，</w:t>
      </w:r>
      <w:r>
        <w:rPr>
          <w:rFonts w:hint="eastAsia" w:ascii="黑体" w:hAnsi="黑体" w:eastAsia="黑体" w:cs="黑体"/>
          <w:sz w:val="24"/>
          <w:szCs w:val="24"/>
          <w:lang w:eastAsia="zh-CN"/>
        </w:rPr>
        <w:t>招标代理机构</w:t>
      </w:r>
      <w:r>
        <w:rPr>
          <w:rFonts w:hint="eastAsia" w:ascii="黑体" w:hAnsi="黑体" w:eastAsia="黑体" w:cs="黑体"/>
          <w:sz w:val="24"/>
          <w:szCs w:val="24"/>
        </w:rPr>
        <w:t>对报价文件的误投和提前启封不负责任。</w:t>
      </w:r>
    </w:p>
    <w:p>
      <w:pPr>
        <w:pStyle w:val="26"/>
        <w:outlineLvl w:val="1"/>
        <w:rPr>
          <w:rFonts w:hint="eastAsia" w:ascii="黑体" w:hAnsi="黑体" w:eastAsia="黑体" w:cs="黑体"/>
        </w:rPr>
      </w:pPr>
      <w:bookmarkStart w:id="25" w:name="_Toc415736988"/>
      <w:bookmarkStart w:id="26" w:name="_Toc415736066"/>
      <w:bookmarkStart w:id="27" w:name="_Toc12131"/>
      <w:bookmarkStart w:id="28" w:name="_Toc415736955"/>
      <w:bookmarkStart w:id="29" w:name="_Toc421021470"/>
      <w:bookmarkStart w:id="30" w:name="_Toc415747097"/>
      <w:r>
        <w:rPr>
          <w:rFonts w:hint="eastAsia" w:ascii="黑体" w:hAnsi="黑体" w:eastAsia="黑体" w:cs="黑体"/>
          <w:lang w:val="en-US" w:eastAsia="zh-CN"/>
        </w:rPr>
        <w:t>四</w:t>
      </w:r>
      <w:r>
        <w:rPr>
          <w:rFonts w:hint="eastAsia" w:ascii="黑体" w:hAnsi="黑体" w:eastAsia="黑体" w:cs="黑体"/>
        </w:rPr>
        <w:t>、授予合同</w:t>
      </w:r>
      <w:bookmarkEnd w:id="25"/>
      <w:bookmarkEnd w:id="26"/>
      <w:bookmarkEnd w:id="27"/>
      <w:bookmarkEnd w:id="28"/>
      <w:bookmarkEnd w:id="29"/>
      <w:bookmarkEnd w:id="30"/>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1、 </w:t>
      </w:r>
      <w:r>
        <w:rPr>
          <w:rFonts w:hint="eastAsia" w:ascii="黑体" w:hAnsi="黑体" w:eastAsia="黑体" w:cs="黑体"/>
          <w:bCs/>
          <w:sz w:val="24"/>
          <w:szCs w:val="24"/>
        </w:rPr>
        <w:t>询价小组确定的</w:t>
      </w:r>
      <w:r>
        <w:rPr>
          <w:rFonts w:hint="eastAsia" w:ascii="黑体" w:hAnsi="黑体" w:eastAsia="黑体" w:cs="黑体"/>
          <w:bCs/>
          <w:sz w:val="24"/>
          <w:szCs w:val="24"/>
          <w:lang w:eastAsia="zh-CN"/>
        </w:rPr>
        <w:t>中标</w:t>
      </w:r>
      <w:r>
        <w:rPr>
          <w:rFonts w:hint="eastAsia" w:ascii="黑体" w:hAnsi="黑体" w:eastAsia="黑体" w:cs="黑体"/>
          <w:bCs/>
          <w:sz w:val="24"/>
          <w:szCs w:val="24"/>
        </w:rPr>
        <w:t>候</w:t>
      </w:r>
      <w:r>
        <w:rPr>
          <w:rFonts w:hint="eastAsia" w:ascii="黑体" w:hAnsi="黑体" w:eastAsia="黑体" w:cs="黑体"/>
          <w:bCs/>
          <w:color w:val="auto"/>
          <w:sz w:val="24"/>
          <w:szCs w:val="24"/>
        </w:rPr>
        <w:t>选人在“</w:t>
      </w:r>
      <w:r>
        <w:rPr>
          <w:rFonts w:hint="eastAsia" w:ascii="黑体" w:hAnsi="黑体" w:eastAsia="黑体" w:cs="黑体"/>
          <w:bCs/>
          <w:color w:val="auto"/>
          <w:sz w:val="24"/>
          <w:szCs w:val="24"/>
          <w:lang w:val="en-US" w:eastAsia="zh-CN"/>
        </w:rPr>
        <w:t>新疆政府采购网</w:t>
      </w:r>
      <w:r>
        <w:rPr>
          <w:rFonts w:hint="eastAsia" w:ascii="黑体" w:hAnsi="黑体" w:eastAsia="黑体" w:cs="黑体"/>
          <w:bCs/>
          <w:color w:val="auto"/>
          <w:sz w:val="24"/>
          <w:szCs w:val="24"/>
        </w:rPr>
        <w:t>”上</w:t>
      </w:r>
      <w:r>
        <w:rPr>
          <w:rFonts w:hint="eastAsia" w:ascii="黑体" w:hAnsi="黑体" w:eastAsia="黑体" w:cs="黑体"/>
          <w:bCs/>
          <w:color w:val="auto"/>
          <w:sz w:val="24"/>
          <w:szCs w:val="24"/>
          <w:lang w:val="en-US" w:eastAsia="zh-CN"/>
        </w:rPr>
        <w:t>发布</w:t>
      </w:r>
      <w:r>
        <w:rPr>
          <w:rFonts w:hint="eastAsia" w:ascii="黑体" w:hAnsi="黑体" w:eastAsia="黑体" w:cs="黑体"/>
          <w:bCs/>
          <w:color w:val="auto"/>
          <w:sz w:val="24"/>
          <w:szCs w:val="24"/>
        </w:rPr>
        <w:t>，各报价供应商对评审结果如有异议，可在规定时间内以书面形式向</w:t>
      </w:r>
      <w:r>
        <w:rPr>
          <w:rFonts w:hint="eastAsia" w:ascii="黑体" w:hAnsi="黑体" w:eastAsia="黑体" w:cs="黑体"/>
          <w:bCs/>
          <w:color w:val="auto"/>
          <w:sz w:val="24"/>
          <w:szCs w:val="24"/>
          <w:lang w:eastAsia="zh-CN"/>
        </w:rPr>
        <w:t>招标代</w:t>
      </w:r>
      <w:r>
        <w:rPr>
          <w:rFonts w:hint="eastAsia" w:ascii="黑体" w:hAnsi="黑体" w:eastAsia="黑体" w:cs="黑体"/>
          <w:bCs/>
          <w:sz w:val="24"/>
          <w:szCs w:val="24"/>
          <w:lang w:eastAsia="zh-CN"/>
        </w:rPr>
        <w:t>理机构</w:t>
      </w:r>
      <w:r>
        <w:rPr>
          <w:rFonts w:hint="eastAsia" w:ascii="黑体" w:hAnsi="黑体" w:eastAsia="黑体" w:cs="黑体"/>
          <w:bCs/>
          <w:sz w:val="24"/>
          <w:szCs w:val="24"/>
        </w:rPr>
        <w:t>进行投诉或提出质疑，但需对投诉或质疑内容的真实性承担法律责任。</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2、 </w:t>
      </w:r>
      <w:r>
        <w:rPr>
          <w:rFonts w:hint="eastAsia" w:ascii="黑体" w:hAnsi="黑体" w:eastAsia="黑体" w:cs="黑体"/>
          <w:bCs/>
          <w:sz w:val="24"/>
          <w:szCs w:val="24"/>
          <w:lang w:eastAsia="zh-CN"/>
        </w:rPr>
        <w:t>中标通知书</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2.1 </w:t>
      </w:r>
      <w:r>
        <w:rPr>
          <w:rFonts w:hint="eastAsia" w:ascii="黑体" w:hAnsi="黑体" w:eastAsia="黑体" w:cs="黑体"/>
          <w:bCs/>
          <w:sz w:val="24"/>
          <w:szCs w:val="24"/>
          <w:lang w:eastAsia="zh-CN"/>
        </w:rPr>
        <w:t>中标人</w:t>
      </w:r>
      <w:r>
        <w:rPr>
          <w:rFonts w:hint="eastAsia" w:ascii="黑体" w:hAnsi="黑体" w:eastAsia="黑体" w:cs="黑体"/>
          <w:bCs/>
          <w:sz w:val="24"/>
          <w:szCs w:val="24"/>
        </w:rPr>
        <w:t>确定后，</w:t>
      </w:r>
      <w:r>
        <w:rPr>
          <w:rFonts w:hint="eastAsia" w:ascii="黑体" w:hAnsi="黑体" w:eastAsia="黑体" w:cs="黑体"/>
          <w:bCs/>
          <w:sz w:val="24"/>
          <w:szCs w:val="24"/>
          <w:lang w:eastAsia="zh-CN"/>
        </w:rPr>
        <w:t>招标代理机构</w:t>
      </w:r>
      <w:r>
        <w:rPr>
          <w:rFonts w:hint="eastAsia" w:ascii="黑体" w:hAnsi="黑体" w:eastAsia="黑体" w:cs="黑体"/>
          <w:bCs/>
          <w:sz w:val="24"/>
          <w:szCs w:val="24"/>
        </w:rPr>
        <w:t>将向</w:t>
      </w:r>
      <w:r>
        <w:rPr>
          <w:rFonts w:hint="eastAsia" w:ascii="黑体" w:hAnsi="黑体" w:eastAsia="黑体" w:cs="黑体"/>
          <w:bCs/>
          <w:sz w:val="24"/>
          <w:szCs w:val="24"/>
          <w:lang w:eastAsia="zh-CN"/>
        </w:rPr>
        <w:t>中标人</w:t>
      </w:r>
      <w:r>
        <w:rPr>
          <w:rFonts w:hint="eastAsia" w:ascii="黑体" w:hAnsi="黑体" w:eastAsia="黑体" w:cs="黑体"/>
          <w:bCs/>
          <w:sz w:val="24"/>
          <w:szCs w:val="24"/>
        </w:rPr>
        <w:t>发出</w:t>
      </w:r>
      <w:r>
        <w:rPr>
          <w:rFonts w:hint="eastAsia" w:ascii="黑体" w:hAnsi="黑体" w:eastAsia="黑体" w:cs="黑体"/>
          <w:bCs/>
          <w:sz w:val="24"/>
          <w:szCs w:val="24"/>
          <w:lang w:eastAsia="zh-CN"/>
        </w:rPr>
        <w:t>中标通知书</w:t>
      </w:r>
      <w:r>
        <w:rPr>
          <w:rFonts w:hint="eastAsia" w:ascii="黑体" w:hAnsi="黑体" w:eastAsia="黑体" w:cs="黑体"/>
          <w:bCs/>
          <w:sz w:val="24"/>
          <w:szCs w:val="24"/>
        </w:rPr>
        <w:t xml:space="preserve">。 </w:t>
      </w:r>
    </w:p>
    <w:p>
      <w:pPr>
        <w:numPr>
          <w:ilvl w:val="0"/>
          <w:numId w:val="0"/>
        </w:numPr>
        <w:tabs>
          <w:tab w:val="left" w:pos="720"/>
        </w:tabs>
        <w:spacing w:line="400" w:lineRule="exact"/>
        <w:ind w:leftChars="0" w:right="-313" w:rightChars="-149"/>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2.2 </w:t>
      </w:r>
      <w:r>
        <w:rPr>
          <w:rFonts w:hint="eastAsia" w:ascii="黑体" w:hAnsi="黑体" w:eastAsia="黑体" w:cs="黑体"/>
          <w:bCs/>
          <w:sz w:val="24"/>
          <w:szCs w:val="24"/>
        </w:rPr>
        <w:t>中标通知书是合同的一个组成部分,对采购人和</w:t>
      </w:r>
      <w:r>
        <w:rPr>
          <w:rFonts w:hint="eastAsia" w:ascii="黑体" w:hAnsi="黑体" w:eastAsia="黑体" w:cs="黑体"/>
          <w:bCs/>
          <w:sz w:val="24"/>
          <w:szCs w:val="24"/>
          <w:lang w:eastAsia="zh-CN"/>
        </w:rPr>
        <w:t>中标人</w:t>
      </w:r>
      <w:r>
        <w:rPr>
          <w:rFonts w:hint="eastAsia" w:ascii="黑体" w:hAnsi="黑体" w:eastAsia="黑体" w:cs="黑体"/>
          <w:bCs/>
          <w:sz w:val="24"/>
          <w:szCs w:val="24"/>
        </w:rPr>
        <w:t>均具有同等法律效力。</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3、 </w:t>
      </w:r>
      <w:r>
        <w:rPr>
          <w:rFonts w:hint="eastAsia" w:ascii="黑体" w:hAnsi="黑体" w:eastAsia="黑体" w:cs="黑体"/>
          <w:bCs/>
          <w:sz w:val="24"/>
          <w:szCs w:val="24"/>
        </w:rPr>
        <w:t>签订合同</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3.1 </w:t>
      </w:r>
      <w:r>
        <w:rPr>
          <w:rFonts w:hint="eastAsia" w:ascii="黑体" w:hAnsi="黑体" w:eastAsia="黑体" w:cs="黑体"/>
          <w:bCs/>
          <w:sz w:val="24"/>
          <w:szCs w:val="24"/>
          <w:lang w:eastAsia="zh-CN"/>
        </w:rPr>
        <w:t>中标人</w:t>
      </w:r>
      <w:r>
        <w:rPr>
          <w:rFonts w:hint="eastAsia" w:ascii="黑体" w:hAnsi="黑体" w:eastAsia="黑体" w:cs="黑体"/>
          <w:bCs/>
          <w:sz w:val="24"/>
          <w:szCs w:val="24"/>
        </w:rPr>
        <w:t>应按</w:t>
      </w:r>
      <w:r>
        <w:rPr>
          <w:rFonts w:hint="eastAsia" w:ascii="黑体" w:hAnsi="黑体" w:eastAsia="黑体" w:cs="黑体"/>
          <w:bCs/>
          <w:sz w:val="24"/>
          <w:szCs w:val="24"/>
          <w:lang w:eastAsia="zh-CN"/>
        </w:rPr>
        <w:t>中标通知书</w:t>
      </w:r>
      <w:r>
        <w:rPr>
          <w:rFonts w:hint="eastAsia" w:ascii="黑体" w:hAnsi="黑体" w:eastAsia="黑体" w:cs="黑体"/>
          <w:bCs/>
          <w:sz w:val="24"/>
          <w:szCs w:val="24"/>
        </w:rPr>
        <w:t>规定的时间、地点与采购人签订合同。</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3.2 </w:t>
      </w:r>
      <w:r>
        <w:rPr>
          <w:rFonts w:hint="eastAsia" w:ascii="黑体" w:hAnsi="黑体" w:eastAsia="黑体" w:cs="黑体"/>
          <w:bCs/>
          <w:sz w:val="24"/>
          <w:szCs w:val="24"/>
        </w:rPr>
        <w:t>在签订合同前，采购人有权在总价不变的前提下要求</w:t>
      </w:r>
      <w:r>
        <w:rPr>
          <w:rFonts w:hint="eastAsia" w:ascii="黑体" w:hAnsi="黑体" w:eastAsia="黑体" w:cs="黑体"/>
          <w:bCs/>
          <w:sz w:val="24"/>
          <w:szCs w:val="24"/>
          <w:lang w:eastAsia="zh-CN"/>
        </w:rPr>
        <w:t>中标</w:t>
      </w:r>
      <w:r>
        <w:rPr>
          <w:rFonts w:hint="eastAsia" w:ascii="黑体" w:hAnsi="黑体" w:eastAsia="黑体" w:cs="黑体"/>
          <w:bCs/>
          <w:sz w:val="24"/>
          <w:szCs w:val="24"/>
        </w:rPr>
        <w:t>单位对商务报价中的不平衡报价和缺漏项进行调整，如果</w:t>
      </w:r>
      <w:r>
        <w:rPr>
          <w:rFonts w:hint="eastAsia" w:ascii="黑体" w:hAnsi="黑体" w:eastAsia="黑体" w:cs="黑体"/>
          <w:bCs/>
          <w:sz w:val="24"/>
          <w:szCs w:val="24"/>
          <w:lang w:eastAsia="zh-CN"/>
        </w:rPr>
        <w:t>中标</w:t>
      </w:r>
      <w:r>
        <w:rPr>
          <w:rFonts w:hint="eastAsia" w:ascii="黑体" w:hAnsi="黑体" w:eastAsia="黑体" w:cs="黑体"/>
          <w:bCs/>
          <w:sz w:val="24"/>
          <w:szCs w:val="24"/>
        </w:rPr>
        <w:t>单位无合理理由拒绝调整，其</w:t>
      </w:r>
      <w:r>
        <w:rPr>
          <w:rFonts w:hint="eastAsia" w:ascii="黑体" w:hAnsi="黑体" w:eastAsia="黑体" w:cs="黑体"/>
          <w:bCs/>
          <w:sz w:val="24"/>
          <w:szCs w:val="24"/>
          <w:lang w:eastAsia="zh-CN"/>
        </w:rPr>
        <w:t>中标</w:t>
      </w:r>
      <w:r>
        <w:rPr>
          <w:rFonts w:hint="eastAsia" w:ascii="黑体" w:hAnsi="黑体" w:eastAsia="黑体" w:cs="黑体"/>
          <w:bCs/>
          <w:sz w:val="24"/>
          <w:szCs w:val="24"/>
        </w:rPr>
        <w:t>资格将被取消，且将导致其它进一步的赔偿和处罚。</w:t>
      </w:r>
    </w:p>
    <w:p>
      <w:pPr>
        <w:numPr>
          <w:ilvl w:val="0"/>
          <w:numId w:val="0"/>
        </w:numPr>
        <w:tabs>
          <w:tab w:val="left" w:pos="720"/>
        </w:tabs>
        <w:spacing w:line="400" w:lineRule="exact"/>
        <w:ind w:leftChars="0"/>
        <w:rPr>
          <w:rFonts w:hint="eastAsia" w:ascii="黑体" w:hAnsi="黑体" w:eastAsia="黑体" w:cs="黑体"/>
          <w:bCs/>
          <w:sz w:val="24"/>
          <w:szCs w:val="24"/>
        </w:rPr>
      </w:pPr>
      <w:r>
        <w:rPr>
          <w:rFonts w:hint="eastAsia" w:ascii="黑体" w:hAnsi="黑体" w:eastAsia="黑体" w:cs="黑体"/>
          <w:bCs/>
          <w:sz w:val="24"/>
          <w:szCs w:val="24"/>
          <w:lang w:val="en-US" w:eastAsia="zh-CN"/>
        </w:rPr>
        <w:t xml:space="preserve">3.3 </w:t>
      </w:r>
      <w:r>
        <w:rPr>
          <w:rFonts w:hint="eastAsia" w:ascii="黑体" w:hAnsi="黑体" w:eastAsia="黑体" w:cs="黑体"/>
          <w:bCs/>
          <w:sz w:val="24"/>
          <w:szCs w:val="24"/>
        </w:rPr>
        <w:t>拒签合同的违约责任</w:t>
      </w:r>
    </w:p>
    <w:p>
      <w:pPr>
        <w:spacing w:line="400" w:lineRule="exact"/>
        <w:ind w:left="210" w:leftChars="100" w:firstLine="240" w:firstLineChars="100"/>
        <w:rPr>
          <w:rFonts w:hint="eastAsia" w:ascii="黑体" w:hAnsi="黑体" w:eastAsia="黑体" w:cs="黑体"/>
          <w:b/>
          <w:bCs/>
          <w:sz w:val="32"/>
          <w:szCs w:val="32"/>
        </w:rPr>
      </w:pPr>
      <w:r>
        <w:rPr>
          <w:rFonts w:hint="eastAsia" w:ascii="黑体" w:hAnsi="黑体" w:eastAsia="黑体" w:cs="黑体"/>
          <w:sz w:val="24"/>
          <w:szCs w:val="24"/>
          <w:lang w:eastAsia="zh-CN"/>
        </w:rPr>
        <w:t>中标人</w:t>
      </w:r>
      <w:r>
        <w:rPr>
          <w:rFonts w:hint="eastAsia" w:ascii="黑体" w:hAnsi="黑体" w:eastAsia="黑体" w:cs="黑体"/>
          <w:sz w:val="24"/>
          <w:szCs w:val="24"/>
        </w:rPr>
        <w:t>接到</w:t>
      </w:r>
      <w:r>
        <w:rPr>
          <w:rFonts w:hint="eastAsia" w:ascii="黑体" w:hAnsi="黑体" w:eastAsia="黑体" w:cs="黑体"/>
          <w:sz w:val="24"/>
          <w:szCs w:val="24"/>
          <w:lang w:eastAsia="zh-CN"/>
        </w:rPr>
        <w:t>中标通知书</w:t>
      </w:r>
      <w:r>
        <w:rPr>
          <w:rFonts w:hint="eastAsia" w:ascii="黑体" w:hAnsi="黑体" w:eastAsia="黑体" w:cs="黑体"/>
          <w:sz w:val="24"/>
          <w:szCs w:val="24"/>
        </w:rPr>
        <w:t>后，在规定时间内借故否认已经承诺的条件而拒签合同的，以违约处理。</w:t>
      </w:r>
    </w:p>
    <w:p>
      <w:pPr>
        <w:bidi w:val="0"/>
        <w:rPr>
          <w:rFonts w:hint="eastAsia" w:ascii="黑体" w:hAnsi="黑体" w:eastAsia="黑体" w:cs="黑体"/>
          <w:lang w:val="zh-CN"/>
        </w:rPr>
      </w:pPr>
      <w:bookmarkStart w:id="31" w:name="_Toc2660"/>
      <w:bookmarkStart w:id="32" w:name="_Toc415736958"/>
      <w:bookmarkStart w:id="33" w:name="_Toc437269374"/>
      <w:bookmarkStart w:id="34" w:name="_Toc415736069"/>
      <w:bookmarkStart w:id="35" w:name="_Toc415736991"/>
      <w:bookmarkStart w:id="36" w:name="_Toc421021473"/>
      <w:bookmarkStart w:id="37" w:name="_Toc415747100"/>
    </w:p>
    <w:p>
      <w:pPr>
        <w:pStyle w:val="17"/>
        <w:rPr>
          <w:rFonts w:hint="eastAsia" w:ascii="黑体" w:hAnsi="黑体" w:eastAsia="黑体" w:cs="黑体"/>
          <w:lang w:val="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p>
    <w:p>
      <w:pPr>
        <w:pStyle w:val="50"/>
        <w:keepNext w:val="0"/>
        <w:keepLines w:val="0"/>
        <w:pageBreakBefore w:val="0"/>
        <w:kinsoku/>
        <w:wordWrap/>
        <w:overflowPunct/>
        <w:topLinePunct w:val="0"/>
        <w:autoSpaceDE/>
        <w:autoSpaceDN/>
        <w:bidi w:val="0"/>
        <w:spacing w:line="380" w:lineRule="exact"/>
        <w:textAlignment w:val="auto"/>
        <w:rPr>
          <w:rFonts w:hint="eastAsia" w:ascii="黑体" w:hAnsi="黑体" w:eastAsia="黑体" w:cs="黑体"/>
          <w:color w:val="auto"/>
          <w:sz w:val="24"/>
          <w:lang w:eastAsia="zh-CN"/>
        </w:rPr>
      </w:pPr>
      <w:r>
        <w:rPr>
          <w:rFonts w:hint="eastAsia" w:ascii="黑体" w:hAnsi="黑体" w:eastAsia="黑体" w:cs="黑体"/>
          <w:color w:val="auto"/>
          <w:sz w:val="24"/>
          <w:lang w:eastAsia="zh-CN"/>
        </w:rPr>
        <w:t>附件：</w:t>
      </w:r>
    </w:p>
    <w:p>
      <w:pPr>
        <w:keepNext w:val="0"/>
        <w:keepLines w:val="0"/>
        <w:pageBreakBefore w:val="0"/>
        <w:kinsoku/>
        <w:wordWrap/>
        <w:overflowPunct/>
        <w:topLinePunct w:val="0"/>
        <w:autoSpaceDE/>
        <w:autoSpaceDN/>
        <w:bidi w:val="0"/>
        <w:spacing w:line="380" w:lineRule="exact"/>
        <w:jc w:val="center"/>
        <w:textAlignment w:val="auto"/>
        <w:outlineLvl w:val="0"/>
        <w:rPr>
          <w:rFonts w:hint="eastAsia" w:ascii="黑体" w:hAnsi="黑体" w:eastAsia="黑体" w:cs="黑体"/>
          <w:b/>
          <w:bCs/>
          <w:color w:val="auto"/>
          <w:sz w:val="32"/>
          <w:szCs w:val="32"/>
        </w:rPr>
      </w:pPr>
      <w:r>
        <w:rPr>
          <w:rFonts w:hint="eastAsia" w:ascii="黑体" w:hAnsi="黑体" w:eastAsia="黑体" w:cs="黑体"/>
          <w:b/>
          <w:bCs/>
          <w:color w:val="auto"/>
          <w:sz w:val="32"/>
          <w:szCs w:val="32"/>
        </w:rPr>
        <w:t>质疑函范本</w:t>
      </w:r>
    </w:p>
    <w:p>
      <w:pPr>
        <w:keepNext w:val="0"/>
        <w:keepLines w:val="0"/>
        <w:pageBreakBefore w:val="0"/>
        <w:kinsoku/>
        <w:wordWrap/>
        <w:overflowPunct/>
        <w:topLinePunct w:val="0"/>
        <w:autoSpaceDE/>
        <w:autoSpaceDN/>
        <w:bidi w:val="0"/>
        <w:adjustRightInd w:val="0"/>
        <w:snapToGrid w:val="0"/>
        <w:spacing w:before="312" w:beforeLines="100" w:line="340" w:lineRule="exact"/>
        <w:textAlignment w:val="auto"/>
        <w:outlineLvl w:val="0"/>
        <w:rPr>
          <w:rFonts w:hint="eastAsia" w:ascii="黑体" w:hAnsi="黑体" w:eastAsia="黑体" w:cs="黑体"/>
          <w:bCs/>
          <w:color w:val="auto"/>
          <w:sz w:val="24"/>
          <w:szCs w:val="24"/>
        </w:rPr>
      </w:pPr>
      <w:r>
        <w:rPr>
          <w:rFonts w:hint="eastAsia" w:ascii="黑体" w:hAnsi="黑体" w:eastAsia="黑体" w:cs="黑体"/>
          <w:bCs/>
          <w:color w:val="auto"/>
          <w:sz w:val="24"/>
          <w:szCs w:val="24"/>
        </w:rPr>
        <w:t>一、质疑供应商基本信息</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质疑供应商：</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地址：</w:t>
      </w:r>
      <w:r>
        <w:rPr>
          <w:rFonts w:hint="eastAsia" w:ascii="黑体" w:hAnsi="黑体" w:eastAsia="黑体" w:cs="黑体"/>
          <w:color w:val="auto"/>
          <w:sz w:val="24"/>
          <w:szCs w:val="24"/>
          <w:u w:val="dotted"/>
        </w:rPr>
        <w:t xml:space="preserve">                             </w:t>
      </w:r>
      <w:r>
        <w:rPr>
          <w:rFonts w:hint="eastAsia" w:ascii="黑体" w:hAnsi="黑体" w:eastAsia="黑体" w:cs="黑体"/>
          <w:color w:val="auto"/>
          <w:sz w:val="24"/>
          <w:szCs w:val="24"/>
        </w:rPr>
        <w:t>邮编：</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联系人：</w:t>
      </w:r>
      <w:r>
        <w:rPr>
          <w:rFonts w:hint="eastAsia" w:ascii="黑体" w:hAnsi="黑体" w:eastAsia="黑体" w:cs="黑体"/>
          <w:color w:val="auto"/>
          <w:sz w:val="24"/>
          <w:szCs w:val="24"/>
          <w:u w:val="dotted"/>
        </w:rPr>
        <w:t xml:space="preserve">                           </w:t>
      </w:r>
      <w:r>
        <w:rPr>
          <w:rFonts w:hint="eastAsia" w:ascii="黑体" w:hAnsi="黑体" w:eastAsia="黑体" w:cs="黑体"/>
          <w:color w:val="auto"/>
          <w:sz w:val="24"/>
          <w:szCs w:val="24"/>
        </w:rPr>
        <w:t>联系电话：</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授权代表：</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联系电话：</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 xml:space="preserve">地址： </w:t>
      </w:r>
      <w:r>
        <w:rPr>
          <w:rFonts w:hint="eastAsia" w:ascii="黑体" w:hAnsi="黑体" w:eastAsia="黑体" w:cs="黑体"/>
          <w:color w:val="auto"/>
          <w:sz w:val="24"/>
          <w:szCs w:val="24"/>
          <w:u w:val="dotted"/>
        </w:rPr>
        <w:t xml:space="preserve">                             </w:t>
      </w:r>
      <w:r>
        <w:rPr>
          <w:rFonts w:hint="eastAsia" w:ascii="黑体" w:hAnsi="黑体" w:eastAsia="黑体" w:cs="黑体"/>
          <w:color w:val="auto"/>
          <w:sz w:val="24"/>
          <w:szCs w:val="24"/>
        </w:rPr>
        <w:t>邮编：</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outlineLvl w:val="0"/>
        <w:rPr>
          <w:rFonts w:hint="eastAsia" w:ascii="黑体" w:hAnsi="黑体" w:eastAsia="黑体" w:cs="黑体"/>
          <w:bCs/>
          <w:color w:val="auto"/>
          <w:sz w:val="24"/>
          <w:szCs w:val="24"/>
        </w:rPr>
      </w:pPr>
      <w:r>
        <w:rPr>
          <w:rFonts w:hint="eastAsia" w:ascii="黑体" w:hAnsi="黑体" w:eastAsia="黑体" w:cs="黑体"/>
          <w:bCs/>
          <w:color w:val="auto"/>
          <w:sz w:val="24"/>
          <w:szCs w:val="24"/>
        </w:rPr>
        <w:t>二、质疑项目基本情况</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质疑项目的名称：</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质疑项目的编号：</w:t>
      </w:r>
      <w:r>
        <w:rPr>
          <w:rFonts w:hint="eastAsia" w:ascii="黑体" w:hAnsi="黑体" w:eastAsia="黑体" w:cs="黑体"/>
          <w:color w:val="auto"/>
          <w:sz w:val="24"/>
          <w:szCs w:val="24"/>
          <w:u w:val="dotted"/>
        </w:rPr>
        <w:t xml:space="preserve">                         </w:t>
      </w:r>
      <w:r>
        <w:rPr>
          <w:rFonts w:hint="eastAsia" w:ascii="黑体" w:hAnsi="黑体" w:eastAsia="黑体" w:cs="黑体"/>
          <w:color w:val="auto"/>
          <w:sz w:val="24"/>
          <w:szCs w:val="24"/>
        </w:rPr>
        <w:t>包号：</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采购人名称：</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采购文件获取日期：</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outlineLvl w:val="0"/>
        <w:rPr>
          <w:rFonts w:hint="eastAsia" w:ascii="黑体" w:hAnsi="黑体" w:eastAsia="黑体" w:cs="黑体"/>
          <w:bCs/>
          <w:color w:val="auto"/>
          <w:sz w:val="24"/>
          <w:szCs w:val="24"/>
        </w:rPr>
      </w:pPr>
      <w:r>
        <w:rPr>
          <w:rFonts w:hint="eastAsia" w:ascii="黑体" w:hAnsi="黑体" w:eastAsia="黑体" w:cs="黑体"/>
          <w:bCs/>
          <w:color w:val="auto"/>
          <w:sz w:val="24"/>
          <w:szCs w:val="24"/>
        </w:rPr>
        <w:t>三、质疑事项具体内容</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质疑事项1：</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事实依据：</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法律依据：</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质疑事项2</w:t>
      </w:r>
    </w:p>
    <w:p>
      <w:pPr>
        <w:keepNext w:val="0"/>
        <w:keepLines w:val="0"/>
        <w:pageBreakBefore w:val="0"/>
        <w:kinsoku/>
        <w:wordWrap/>
        <w:overflowPunct/>
        <w:topLinePunct w:val="0"/>
        <w:autoSpaceDE/>
        <w:autoSpaceDN/>
        <w:bidi w:val="0"/>
        <w:adjustRightInd w:val="0"/>
        <w:snapToGrid w:val="0"/>
        <w:spacing w:line="340" w:lineRule="exact"/>
        <w:textAlignment w:val="auto"/>
        <w:outlineLvl w:val="0"/>
        <w:rPr>
          <w:rFonts w:hint="eastAsia" w:ascii="黑体" w:hAnsi="黑体" w:eastAsia="黑体" w:cs="黑体"/>
          <w:bCs/>
          <w:color w:val="auto"/>
          <w:sz w:val="24"/>
          <w:szCs w:val="24"/>
        </w:rPr>
      </w:pPr>
      <w:r>
        <w:rPr>
          <w:rFonts w:hint="eastAsia" w:ascii="黑体" w:hAnsi="黑体" w:eastAsia="黑体" w:cs="黑体"/>
          <w:bCs/>
          <w:color w:val="auto"/>
          <w:sz w:val="24"/>
          <w:szCs w:val="24"/>
        </w:rPr>
        <w:t>四、与质疑事项相关的质疑请求</w:t>
      </w:r>
    </w:p>
    <w:p>
      <w:pPr>
        <w:keepNext w:val="0"/>
        <w:keepLines w:val="0"/>
        <w:pageBreakBefore w:val="0"/>
        <w:kinsoku/>
        <w:wordWrap/>
        <w:overflowPunct/>
        <w:topLinePunct w:val="0"/>
        <w:autoSpaceDE/>
        <w:autoSpaceDN/>
        <w:bidi w:val="0"/>
        <w:adjustRightInd w:val="0"/>
        <w:snapToGrid w:val="0"/>
        <w:spacing w:line="340" w:lineRule="exact"/>
        <w:textAlignment w:val="auto"/>
        <w:rPr>
          <w:rFonts w:hint="eastAsia" w:ascii="黑体" w:hAnsi="黑体" w:eastAsia="黑体" w:cs="黑体"/>
          <w:color w:val="auto"/>
          <w:sz w:val="24"/>
          <w:szCs w:val="24"/>
          <w:u w:val="dotted"/>
        </w:rPr>
      </w:pPr>
      <w:r>
        <w:rPr>
          <w:rFonts w:hint="eastAsia" w:ascii="黑体" w:hAnsi="黑体" w:eastAsia="黑体" w:cs="黑体"/>
          <w:color w:val="auto"/>
          <w:sz w:val="24"/>
          <w:szCs w:val="24"/>
        </w:rPr>
        <w:t>请求：</w:t>
      </w:r>
      <w:r>
        <w:rPr>
          <w:rFonts w:hint="eastAsia" w:ascii="黑体" w:hAnsi="黑体" w:eastAsia="黑体" w:cs="黑体"/>
          <w:color w:val="auto"/>
          <w:sz w:val="24"/>
          <w:szCs w:val="24"/>
          <w:u w:val="dotted"/>
        </w:rPr>
        <w:t xml:space="preserve">                                                                     </w:t>
      </w:r>
    </w:p>
    <w:p>
      <w:pPr>
        <w:keepNext w:val="0"/>
        <w:keepLines w:val="0"/>
        <w:pageBreakBefore w:val="0"/>
        <w:kinsoku/>
        <w:wordWrap/>
        <w:overflowPunct/>
        <w:topLinePunct w:val="0"/>
        <w:autoSpaceDE/>
        <w:autoSpaceDN/>
        <w:bidi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 xml:space="preserve">签字(签章)：                   公章：                      </w:t>
      </w:r>
    </w:p>
    <w:p>
      <w:pPr>
        <w:keepNext w:val="0"/>
        <w:keepLines w:val="0"/>
        <w:pageBreakBefore w:val="0"/>
        <w:kinsoku/>
        <w:wordWrap/>
        <w:overflowPunct/>
        <w:topLinePunct w:val="0"/>
        <w:autoSpaceDE/>
        <w:autoSpaceDN/>
        <w:bidi w:val="0"/>
        <w:spacing w:line="340" w:lineRule="exac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 xml:space="preserve">日期：    </w:t>
      </w:r>
    </w:p>
    <w:p>
      <w:pPr>
        <w:keepNext w:val="0"/>
        <w:keepLines w:val="0"/>
        <w:pageBreakBefore w:val="0"/>
        <w:kinsoku/>
        <w:wordWrap/>
        <w:overflowPunct/>
        <w:topLinePunct w:val="0"/>
        <w:autoSpaceDE/>
        <w:autoSpaceDN/>
        <w:bidi w:val="0"/>
        <w:spacing w:line="340" w:lineRule="exact"/>
        <w:textAlignment w:val="auto"/>
        <w:rPr>
          <w:rFonts w:hint="eastAsia" w:ascii="黑体" w:hAnsi="黑体" w:eastAsia="黑体" w:cs="黑体"/>
          <w:b/>
          <w:color w:val="auto"/>
          <w:sz w:val="24"/>
          <w:szCs w:val="24"/>
        </w:rPr>
      </w:pPr>
      <w:r>
        <w:rPr>
          <w:rFonts w:hint="eastAsia" w:ascii="黑体" w:hAnsi="黑体" w:eastAsia="黑体" w:cs="黑体"/>
          <w:b/>
          <w:color w:val="auto"/>
          <w:sz w:val="24"/>
          <w:szCs w:val="24"/>
        </w:rPr>
        <w:t>质疑函制作说明：</w:t>
      </w:r>
    </w:p>
    <w:p>
      <w:pPr>
        <w:keepNext w:val="0"/>
        <w:keepLines w:val="0"/>
        <w:pageBreakBefore w:val="0"/>
        <w:widowControl/>
        <w:kinsoku/>
        <w:wordWrap/>
        <w:overflowPunct/>
        <w:topLinePunct w:val="0"/>
        <w:autoSpaceDE/>
        <w:autoSpaceDN/>
        <w:bidi w:val="0"/>
        <w:spacing w:line="340" w:lineRule="exact"/>
        <w:jc w:val="lef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1.供应商提出质疑时，应提交质疑函和必要的证明材料。</w:t>
      </w:r>
    </w:p>
    <w:p>
      <w:pPr>
        <w:keepNext w:val="0"/>
        <w:keepLines w:val="0"/>
        <w:pageBreakBefore w:val="0"/>
        <w:widowControl/>
        <w:kinsoku/>
        <w:wordWrap/>
        <w:overflowPunct/>
        <w:topLinePunct w:val="0"/>
        <w:autoSpaceDE/>
        <w:autoSpaceDN/>
        <w:bidi w:val="0"/>
        <w:spacing w:line="340" w:lineRule="exact"/>
        <w:jc w:val="lef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2.质疑供应商若委托代理人进行质疑的，质疑函应按要求列明“授权代表”的有关内容，并在附件中提交由质疑</w:t>
      </w:r>
      <w:r>
        <w:rPr>
          <w:rFonts w:hint="eastAsia" w:ascii="黑体" w:hAnsi="黑体" w:eastAsia="黑体" w:cs="黑体"/>
          <w:color w:val="auto"/>
          <w:kern w:val="0"/>
          <w:sz w:val="24"/>
          <w:szCs w:val="24"/>
        </w:rPr>
        <w:t>供应商签署的授权委托书。授权委托书应载明代理人的姓名或者名称、代理事项、具体权限、期限和相关事项。</w:t>
      </w:r>
    </w:p>
    <w:p>
      <w:pPr>
        <w:keepNext w:val="0"/>
        <w:keepLines w:val="0"/>
        <w:pageBreakBefore w:val="0"/>
        <w:widowControl/>
        <w:kinsoku/>
        <w:wordWrap/>
        <w:overflowPunct/>
        <w:topLinePunct w:val="0"/>
        <w:autoSpaceDE/>
        <w:autoSpaceDN/>
        <w:bidi w:val="0"/>
        <w:spacing w:line="340" w:lineRule="exact"/>
        <w:jc w:val="lef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3.质疑供应商若对项目的某一分包进行质疑，质疑函中应列明具体分包号。</w:t>
      </w:r>
    </w:p>
    <w:p>
      <w:pPr>
        <w:keepNext w:val="0"/>
        <w:keepLines w:val="0"/>
        <w:pageBreakBefore w:val="0"/>
        <w:widowControl/>
        <w:kinsoku/>
        <w:wordWrap/>
        <w:overflowPunct/>
        <w:topLinePunct w:val="0"/>
        <w:autoSpaceDE/>
        <w:autoSpaceDN/>
        <w:bidi w:val="0"/>
        <w:spacing w:line="340" w:lineRule="exact"/>
        <w:jc w:val="lef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4.质疑函的质疑事项应具体、明确，并有必要的事实依据和法律依据。</w:t>
      </w:r>
    </w:p>
    <w:p>
      <w:pPr>
        <w:keepNext w:val="0"/>
        <w:keepLines w:val="0"/>
        <w:pageBreakBefore w:val="0"/>
        <w:widowControl/>
        <w:kinsoku/>
        <w:wordWrap/>
        <w:overflowPunct/>
        <w:topLinePunct w:val="0"/>
        <w:autoSpaceDE/>
        <w:autoSpaceDN/>
        <w:bidi w:val="0"/>
        <w:spacing w:line="340" w:lineRule="exact"/>
        <w:jc w:val="left"/>
        <w:textAlignment w:val="auto"/>
        <w:rPr>
          <w:rFonts w:hint="eastAsia" w:ascii="黑体" w:hAnsi="黑体" w:eastAsia="黑体" w:cs="黑体"/>
          <w:color w:val="auto"/>
          <w:sz w:val="24"/>
          <w:szCs w:val="24"/>
        </w:rPr>
      </w:pPr>
      <w:r>
        <w:rPr>
          <w:rFonts w:hint="eastAsia" w:ascii="黑体" w:hAnsi="黑体" w:eastAsia="黑体" w:cs="黑体"/>
          <w:color w:val="auto"/>
          <w:sz w:val="24"/>
          <w:szCs w:val="24"/>
        </w:rPr>
        <w:t>5.质疑函的质疑请求应与质疑事项相关。</w:t>
      </w:r>
    </w:p>
    <w:p>
      <w:pPr>
        <w:pStyle w:val="17"/>
        <w:keepNext w:val="0"/>
        <w:keepLines w:val="0"/>
        <w:pageBreakBefore w:val="0"/>
        <w:kinsoku/>
        <w:wordWrap/>
        <w:overflowPunct/>
        <w:topLinePunct w:val="0"/>
        <w:autoSpaceDE/>
        <w:autoSpaceDN/>
        <w:bidi w:val="0"/>
        <w:spacing w:line="340" w:lineRule="exact"/>
        <w:ind w:left="0" w:leftChars="0" w:firstLine="0" w:firstLineChars="0"/>
        <w:textAlignment w:val="auto"/>
        <w:rPr>
          <w:rFonts w:hint="eastAsia" w:ascii="黑体" w:hAnsi="黑体" w:eastAsia="黑体" w:cs="黑体"/>
          <w:lang w:val="zh-CN"/>
        </w:rPr>
      </w:pPr>
      <w:r>
        <w:rPr>
          <w:rFonts w:hint="eastAsia" w:ascii="黑体" w:hAnsi="黑体" w:eastAsia="黑体" w:cs="黑体"/>
          <w:color w:val="auto"/>
          <w:sz w:val="24"/>
          <w:szCs w:val="24"/>
        </w:rPr>
        <w:t>6.质疑供应商为自然人的，质疑函应由本人签字；质疑供应商为法人或者其他组织的，质疑函应由法定代表人、主要负责人，或者其授权代表签字或者盖章，并加盖公章</w:t>
      </w:r>
      <w:r>
        <w:rPr>
          <w:rFonts w:hint="eastAsia" w:ascii="黑体" w:hAnsi="黑体" w:eastAsia="黑体" w:cs="黑体"/>
          <w:color w:val="auto"/>
          <w:sz w:val="24"/>
          <w:szCs w:val="24"/>
          <w:lang w:eastAsia="zh-CN"/>
        </w:rPr>
        <w:t>。</w:t>
      </w:r>
    </w:p>
    <w:p>
      <w:pPr>
        <w:jc w:val="both"/>
        <w:outlineLvl w:val="0"/>
        <w:rPr>
          <w:rFonts w:hint="eastAsia" w:ascii="黑体" w:hAnsi="黑体" w:eastAsia="黑体" w:cs="黑体"/>
          <w:b/>
          <w:color w:val="000000"/>
          <w:sz w:val="32"/>
          <w:szCs w:val="32"/>
          <w:lang w:val="zh-CN"/>
        </w:rPr>
        <w:sectPr>
          <w:pgSz w:w="11906" w:h="16838"/>
          <w:pgMar w:top="1440" w:right="1800" w:bottom="1440" w:left="1800" w:header="851" w:footer="992" w:gutter="0"/>
          <w:pgNumType w:fmt="decimal"/>
          <w:cols w:space="425" w:num="1"/>
          <w:docGrid w:type="lines" w:linePitch="312" w:charSpace="0"/>
        </w:sectPr>
      </w:pPr>
    </w:p>
    <w:p>
      <w:pPr>
        <w:bidi w:val="0"/>
        <w:jc w:val="center"/>
        <w:rPr>
          <w:b/>
          <w:bCs/>
          <w:sz w:val="36"/>
          <w:szCs w:val="36"/>
        </w:rPr>
      </w:pPr>
      <w:r>
        <w:rPr>
          <w:rFonts w:hint="eastAsia" w:ascii="黑体" w:hAnsi="黑体" w:eastAsia="黑体" w:cs="黑体"/>
          <w:b/>
          <w:color w:val="000000"/>
          <w:sz w:val="32"/>
          <w:szCs w:val="32"/>
          <w:lang w:val="zh-CN"/>
        </w:rPr>
        <w:t>第</w:t>
      </w:r>
      <w:r>
        <w:rPr>
          <w:rFonts w:hint="eastAsia" w:ascii="黑体" w:hAnsi="黑体" w:eastAsia="黑体" w:cs="黑体"/>
          <w:b/>
          <w:color w:val="000000"/>
          <w:sz w:val="32"/>
          <w:szCs w:val="32"/>
          <w:lang w:val="en-US" w:eastAsia="zh-CN"/>
        </w:rPr>
        <w:t>六</w:t>
      </w:r>
      <w:r>
        <w:rPr>
          <w:rFonts w:hint="eastAsia" w:ascii="黑体" w:hAnsi="黑体" w:eastAsia="黑体" w:cs="黑体"/>
          <w:b/>
          <w:color w:val="000000"/>
          <w:sz w:val="32"/>
          <w:szCs w:val="32"/>
          <w:lang w:val="zh-CN"/>
        </w:rPr>
        <w:t>部分</w:t>
      </w:r>
      <w:bookmarkEnd w:id="31"/>
      <w:bookmarkStart w:id="38" w:name="_Toc24777"/>
      <w:r>
        <w:rPr>
          <w:rFonts w:hint="eastAsia" w:ascii="黑体" w:hAnsi="黑体" w:eastAsia="黑体" w:cs="黑体"/>
          <w:b/>
          <w:color w:val="000000"/>
          <w:sz w:val="32"/>
          <w:szCs w:val="32"/>
          <w:lang w:val="en-US" w:eastAsia="zh-CN"/>
        </w:rPr>
        <w:t xml:space="preserve"> </w:t>
      </w:r>
      <w:r>
        <w:rPr>
          <w:rFonts w:hint="eastAsia"/>
          <w:b/>
          <w:bCs/>
          <w:sz w:val="36"/>
          <w:szCs w:val="36"/>
        </w:rPr>
        <w:t>疫苗采购供应合同</w:t>
      </w:r>
    </w:p>
    <w:p>
      <w:pPr>
        <w:widowControl/>
        <w:spacing w:line="360" w:lineRule="auto"/>
        <w:jc w:val="left"/>
        <w:rPr>
          <w:rFonts w:ascii="宋体" w:hAnsi="宋体" w:cs="宋体"/>
          <w:color w:val="333333"/>
          <w:kern w:val="0"/>
          <w:sz w:val="24"/>
          <w:szCs w:val="24"/>
        </w:rPr>
      </w:pPr>
    </w:p>
    <w:p>
      <w:pPr>
        <w:widowControl/>
        <w:spacing w:line="360" w:lineRule="auto"/>
        <w:jc w:val="left"/>
        <w:rPr>
          <w:rFonts w:ascii="宋体" w:hAnsi="宋体" w:cs="宋体"/>
          <w:color w:val="333333"/>
          <w:kern w:val="0"/>
          <w:sz w:val="24"/>
          <w:szCs w:val="24"/>
        </w:rPr>
      </w:pPr>
      <w:r>
        <w:rPr>
          <w:rFonts w:hint="eastAsia" w:ascii="宋体" w:hAnsi="宋体" w:cs="宋体"/>
          <w:color w:val="333333"/>
          <w:kern w:val="0"/>
          <w:sz w:val="24"/>
          <w:szCs w:val="24"/>
        </w:rPr>
        <w:t>采购方：（以下简称甲方）</w:t>
      </w:r>
    </w:p>
    <w:p>
      <w:pPr>
        <w:widowControl/>
        <w:spacing w:line="360" w:lineRule="auto"/>
        <w:jc w:val="left"/>
        <w:rPr>
          <w:rFonts w:ascii="宋体" w:hAnsi="宋体" w:cs="宋体"/>
          <w:color w:val="333333"/>
          <w:kern w:val="0"/>
          <w:sz w:val="24"/>
          <w:szCs w:val="24"/>
        </w:rPr>
      </w:pPr>
      <w:r>
        <w:rPr>
          <w:rFonts w:hint="eastAsia" w:ascii="宋体" w:hAnsi="宋体" w:cs="宋体"/>
          <w:color w:val="333333"/>
          <w:kern w:val="0"/>
          <w:sz w:val="24"/>
          <w:szCs w:val="24"/>
        </w:rPr>
        <w:t>供货方：（以下简称乙方）</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 xml:space="preserve">根据项目名称(项目编号：     )及相关结果，甲、乙双方经协商一致，签订本合同。   </w:t>
      </w:r>
    </w:p>
    <w:p>
      <w:pPr>
        <w:adjustRightInd w:val="0"/>
        <w:snapToGrid w:val="0"/>
        <w:spacing w:line="360" w:lineRule="auto"/>
        <w:rPr>
          <w:rFonts w:ascii="宋体" w:hAnsi="宋体" w:cs="宋体"/>
          <w:b/>
          <w:sz w:val="24"/>
        </w:rPr>
      </w:pPr>
      <w:r>
        <w:rPr>
          <w:rFonts w:hint="eastAsia" w:ascii="宋体" w:hAnsi="宋体" w:cs="宋体"/>
          <w:b/>
          <w:sz w:val="24"/>
        </w:rPr>
        <w:t>一、合同编号：</w:t>
      </w:r>
    </w:p>
    <w:p>
      <w:pPr>
        <w:adjustRightInd w:val="0"/>
        <w:snapToGrid w:val="0"/>
        <w:spacing w:line="360" w:lineRule="auto"/>
        <w:ind w:firstLine="480" w:firstLineChars="200"/>
        <w:rPr>
          <w:rFonts w:ascii="宋体" w:hAnsi="宋体" w:cs="宋体"/>
          <w:sz w:val="24"/>
        </w:rPr>
      </w:pPr>
    </w:p>
    <w:p>
      <w:pPr>
        <w:adjustRightInd w:val="0"/>
        <w:snapToGrid w:val="0"/>
        <w:spacing w:line="360" w:lineRule="auto"/>
        <w:rPr>
          <w:rFonts w:ascii="宋体" w:hAnsi="宋体" w:cs="宋体"/>
          <w:b/>
          <w:sz w:val="24"/>
        </w:rPr>
      </w:pPr>
      <w:r>
        <w:rPr>
          <w:rFonts w:hint="eastAsia" w:ascii="宋体" w:hAnsi="宋体" w:cs="宋体"/>
          <w:b/>
          <w:sz w:val="24"/>
        </w:rPr>
        <w:t>二、签订地点：</w:t>
      </w:r>
    </w:p>
    <w:p>
      <w:pPr>
        <w:adjustRightInd w:val="0"/>
        <w:snapToGrid w:val="0"/>
        <w:spacing w:line="360" w:lineRule="auto"/>
        <w:rPr>
          <w:rFonts w:ascii="宋体" w:hAnsi="宋体" w:cs="宋体"/>
          <w:sz w:val="24"/>
        </w:rPr>
      </w:pPr>
    </w:p>
    <w:p>
      <w:pPr>
        <w:adjustRightInd w:val="0"/>
        <w:snapToGrid w:val="0"/>
        <w:spacing w:line="360" w:lineRule="auto"/>
        <w:rPr>
          <w:rFonts w:ascii="宋体" w:hAnsi="宋体" w:cs="宋体"/>
          <w:b/>
          <w:sz w:val="24"/>
        </w:rPr>
      </w:pPr>
      <w:r>
        <w:rPr>
          <w:rFonts w:hint="eastAsia" w:ascii="宋体" w:hAnsi="宋体" w:cs="宋体"/>
          <w:b/>
          <w:sz w:val="24"/>
        </w:rPr>
        <w:t>三、签订时间：</w:t>
      </w:r>
    </w:p>
    <w:p>
      <w:pPr>
        <w:adjustRightInd w:val="0"/>
        <w:snapToGrid w:val="0"/>
        <w:spacing w:line="360" w:lineRule="auto"/>
        <w:ind w:firstLine="480" w:firstLineChars="200"/>
        <w:rPr>
          <w:rFonts w:ascii="宋体" w:hAnsi="宋体" w:cs="宋体"/>
          <w:sz w:val="24"/>
        </w:rPr>
      </w:pPr>
      <w:r>
        <w:rPr>
          <w:rFonts w:hint="eastAsia" w:ascii="宋体" w:hAnsi="宋体" w:cs="宋体"/>
          <w:sz w:val="24"/>
          <w:u w:val="single"/>
        </w:rPr>
        <w:t xml:space="preserve">     年   月   日</w:t>
      </w:r>
    </w:p>
    <w:p>
      <w:pPr>
        <w:adjustRightInd w:val="0"/>
        <w:snapToGrid w:val="0"/>
        <w:spacing w:line="360" w:lineRule="auto"/>
        <w:rPr>
          <w:rFonts w:ascii="宋体" w:hAnsi="宋体" w:cs="宋体"/>
          <w:b/>
          <w:sz w:val="24"/>
        </w:rPr>
      </w:pPr>
      <w:r>
        <w:rPr>
          <w:rFonts w:hint="eastAsia" w:ascii="宋体" w:hAnsi="宋体" w:cs="宋体"/>
          <w:b/>
          <w:sz w:val="24"/>
        </w:rPr>
        <w:t>四、合同内容：</w:t>
      </w:r>
    </w:p>
    <w:p>
      <w:pPr>
        <w:tabs>
          <w:tab w:val="left" w:pos="840"/>
        </w:tabs>
        <w:adjustRightInd w:val="0"/>
        <w:snapToGrid w:val="0"/>
        <w:spacing w:line="360" w:lineRule="auto"/>
        <w:ind w:firstLine="480" w:firstLineChars="200"/>
        <w:rPr>
          <w:rFonts w:ascii="宋体" w:hAnsi="宋体" w:cs="宋体"/>
          <w:sz w:val="24"/>
        </w:rPr>
      </w:pPr>
      <w:r>
        <w:rPr>
          <w:rFonts w:hint="eastAsia" w:ascii="宋体" w:hAnsi="宋体" w:cs="宋体"/>
          <w:sz w:val="24"/>
        </w:rPr>
        <w:t>甲方向乙方订购的货物及服务如下：</w:t>
      </w:r>
    </w:p>
    <w:p>
      <w:pPr>
        <w:tabs>
          <w:tab w:val="left" w:pos="840"/>
        </w:tabs>
        <w:adjustRightInd w:val="0"/>
        <w:snapToGrid w:val="0"/>
        <w:spacing w:line="360" w:lineRule="auto"/>
        <w:ind w:firstLine="480" w:firstLineChars="200"/>
        <w:rPr>
          <w:rFonts w:ascii="宋体" w:hAnsi="宋体" w:cs="宋体"/>
          <w:sz w:val="24"/>
        </w:rPr>
      </w:pPr>
      <w:r>
        <w:rPr>
          <w:rFonts w:hint="eastAsia" w:ascii="宋体" w:hAnsi="宋体" w:cs="宋体"/>
          <w:sz w:val="24"/>
        </w:rPr>
        <w:t xml:space="preserve">1、动物疫苗品名、生产厂商、规格、数量等信息详见供货一览表。 </w:t>
      </w:r>
    </w:p>
    <w:p>
      <w:pPr>
        <w:pStyle w:val="9"/>
        <w:numPr>
          <w:ilvl w:val="0"/>
          <w:numId w:val="0"/>
        </w:numPr>
      </w:pPr>
    </w:p>
    <w:p>
      <w:pPr>
        <w:tabs>
          <w:tab w:val="left" w:pos="840"/>
        </w:tabs>
        <w:adjustRightInd w:val="0"/>
        <w:snapToGrid w:val="0"/>
        <w:spacing w:line="360" w:lineRule="auto"/>
        <w:ind w:firstLine="480" w:firstLineChars="200"/>
        <w:jc w:val="center"/>
        <w:rPr>
          <w:rFonts w:ascii="宋体" w:hAnsi="宋体" w:cs="宋体"/>
          <w:sz w:val="24"/>
        </w:rPr>
      </w:pPr>
      <w:r>
        <w:rPr>
          <w:rFonts w:hint="eastAsia" w:ascii="宋体" w:hAnsi="宋体" w:cs="宋体"/>
          <w:sz w:val="24"/>
        </w:rPr>
        <w:t>春防供货信息一览表</w:t>
      </w:r>
    </w:p>
    <w:p>
      <w:pPr>
        <w:pStyle w:val="9"/>
        <w:numPr>
          <w:ilvl w:val="0"/>
          <w:numId w:val="0"/>
        </w:numPr>
      </w:pPr>
    </w:p>
    <w:tbl>
      <w:tblPr>
        <w:tblStyle w:val="19"/>
        <w:tblW w:w="9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5"/>
        <w:gridCol w:w="1882"/>
        <w:gridCol w:w="1392"/>
        <w:gridCol w:w="1086"/>
        <w:gridCol w:w="1327"/>
        <w:gridCol w:w="1327"/>
        <w:gridCol w:w="13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45" w:type="dxa"/>
          </w:tcPr>
          <w:p>
            <w:pPr>
              <w:pStyle w:val="9"/>
              <w:numPr>
                <w:ilvl w:val="0"/>
                <w:numId w:val="0"/>
              </w:numPr>
            </w:pPr>
            <w:r>
              <w:rPr>
                <w:rFonts w:hint="eastAsia"/>
              </w:rPr>
              <w:t>序号</w:t>
            </w:r>
          </w:p>
        </w:tc>
        <w:tc>
          <w:tcPr>
            <w:tcW w:w="1882" w:type="dxa"/>
          </w:tcPr>
          <w:p>
            <w:pPr>
              <w:pStyle w:val="9"/>
              <w:numPr>
                <w:ilvl w:val="0"/>
                <w:numId w:val="0"/>
              </w:numPr>
            </w:pPr>
            <w:r>
              <w:rPr>
                <w:rFonts w:hint="eastAsia"/>
              </w:rPr>
              <w:t>疫苗品名型号</w:t>
            </w:r>
          </w:p>
        </w:tc>
        <w:tc>
          <w:tcPr>
            <w:tcW w:w="1392" w:type="dxa"/>
          </w:tcPr>
          <w:p>
            <w:pPr>
              <w:pStyle w:val="9"/>
              <w:numPr>
                <w:ilvl w:val="0"/>
                <w:numId w:val="0"/>
              </w:numPr>
            </w:pPr>
            <w:r>
              <w:rPr>
                <w:rFonts w:hint="eastAsia"/>
              </w:rPr>
              <w:t>规格参数</w:t>
            </w:r>
          </w:p>
        </w:tc>
        <w:tc>
          <w:tcPr>
            <w:tcW w:w="1086" w:type="dxa"/>
          </w:tcPr>
          <w:p>
            <w:pPr>
              <w:pStyle w:val="9"/>
              <w:numPr>
                <w:ilvl w:val="0"/>
                <w:numId w:val="0"/>
              </w:numPr>
            </w:pPr>
            <w:r>
              <w:rPr>
                <w:rFonts w:hint="eastAsia"/>
              </w:rPr>
              <w:t>数量</w:t>
            </w:r>
          </w:p>
        </w:tc>
        <w:tc>
          <w:tcPr>
            <w:tcW w:w="1327" w:type="dxa"/>
          </w:tcPr>
          <w:p>
            <w:pPr>
              <w:pStyle w:val="9"/>
              <w:numPr>
                <w:ilvl w:val="0"/>
                <w:numId w:val="0"/>
              </w:numPr>
            </w:pPr>
            <w:r>
              <w:rPr>
                <w:rFonts w:hint="eastAsia"/>
              </w:rPr>
              <w:t>单价</w:t>
            </w:r>
          </w:p>
        </w:tc>
        <w:tc>
          <w:tcPr>
            <w:tcW w:w="1327" w:type="dxa"/>
          </w:tcPr>
          <w:p>
            <w:pPr>
              <w:pStyle w:val="9"/>
              <w:numPr>
                <w:ilvl w:val="0"/>
                <w:numId w:val="0"/>
              </w:numPr>
            </w:pPr>
            <w:r>
              <w:rPr>
                <w:rFonts w:hint="eastAsia"/>
              </w:rPr>
              <w:t>总金额</w:t>
            </w:r>
          </w:p>
        </w:tc>
        <w:tc>
          <w:tcPr>
            <w:tcW w:w="1327" w:type="dxa"/>
          </w:tcPr>
          <w:p>
            <w:pPr>
              <w:pStyle w:val="9"/>
              <w:numPr>
                <w:ilvl w:val="0"/>
                <w:numId w:val="0"/>
              </w:numPr>
            </w:pPr>
            <w:r>
              <w:rPr>
                <w:rFonts w:hint="eastAsi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1" w:hRule="atLeast"/>
        </w:trPr>
        <w:tc>
          <w:tcPr>
            <w:tcW w:w="945" w:type="dxa"/>
          </w:tcPr>
          <w:p>
            <w:pPr>
              <w:pStyle w:val="9"/>
              <w:numPr>
                <w:ilvl w:val="0"/>
                <w:numId w:val="0"/>
              </w:numPr>
            </w:pPr>
          </w:p>
        </w:tc>
        <w:tc>
          <w:tcPr>
            <w:tcW w:w="1882" w:type="dxa"/>
          </w:tcPr>
          <w:p>
            <w:pPr>
              <w:pStyle w:val="9"/>
              <w:numPr>
                <w:ilvl w:val="0"/>
                <w:numId w:val="0"/>
              </w:numPr>
            </w:pPr>
          </w:p>
        </w:tc>
        <w:tc>
          <w:tcPr>
            <w:tcW w:w="1392" w:type="dxa"/>
          </w:tcPr>
          <w:p>
            <w:pPr>
              <w:pStyle w:val="9"/>
              <w:numPr>
                <w:ilvl w:val="0"/>
                <w:numId w:val="0"/>
              </w:numPr>
            </w:pPr>
          </w:p>
        </w:tc>
        <w:tc>
          <w:tcPr>
            <w:tcW w:w="1086" w:type="dxa"/>
          </w:tcPr>
          <w:p>
            <w:pPr>
              <w:pStyle w:val="9"/>
              <w:numPr>
                <w:ilvl w:val="0"/>
                <w:numId w:val="0"/>
              </w:numPr>
            </w:pPr>
          </w:p>
        </w:tc>
        <w:tc>
          <w:tcPr>
            <w:tcW w:w="1327" w:type="dxa"/>
          </w:tcPr>
          <w:p>
            <w:pPr>
              <w:pStyle w:val="9"/>
              <w:numPr>
                <w:ilvl w:val="0"/>
                <w:numId w:val="0"/>
              </w:numPr>
            </w:pPr>
          </w:p>
        </w:tc>
        <w:tc>
          <w:tcPr>
            <w:tcW w:w="1327" w:type="dxa"/>
          </w:tcPr>
          <w:p>
            <w:pPr>
              <w:pStyle w:val="9"/>
              <w:numPr>
                <w:ilvl w:val="0"/>
                <w:numId w:val="0"/>
              </w:numPr>
            </w:pPr>
          </w:p>
        </w:tc>
        <w:tc>
          <w:tcPr>
            <w:tcW w:w="1327" w:type="dxa"/>
          </w:tcPr>
          <w:p>
            <w:pPr>
              <w:pStyle w:val="9"/>
              <w:numPr>
                <w:ilvl w:val="0"/>
                <w:numId w:val="0"/>
              </w:numPr>
            </w:pPr>
          </w:p>
        </w:tc>
      </w:tr>
    </w:tbl>
    <w:p>
      <w:pPr>
        <w:pStyle w:val="9"/>
        <w:numPr>
          <w:ilvl w:val="0"/>
          <w:numId w:val="0"/>
        </w:numPr>
      </w:pPr>
    </w:p>
    <w:p>
      <w:pPr>
        <w:tabs>
          <w:tab w:val="left" w:pos="840"/>
        </w:tabs>
        <w:adjustRightInd w:val="0"/>
        <w:snapToGrid w:val="0"/>
        <w:spacing w:line="360" w:lineRule="auto"/>
        <w:ind w:firstLine="480" w:firstLineChars="200"/>
        <w:jc w:val="center"/>
      </w:pPr>
      <w:r>
        <w:rPr>
          <w:rFonts w:hint="eastAsia" w:ascii="宋体" w:hAnsi="宋体" w:cs="宋体"/>
          <w:sz w:val="24"/>
        </w:rPr>
        <w:t>秋防供货信息一览表</w:t>
      </w:r>
    </w:p>
    <w:tbl>
      <w:tblPr>
        <w:tblStyle w:val="19"/>
        <w:tblW w:w="9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4"/>
        <w:gridCol w:w="1541"/>
        <w:gridCol w:w="1924"/>
        <w:gridCol w:w="1086"/>
        <w:gridCol w:w="1327"/>
        <w:gridCol w:w="1327"/>
        <w:gridCol w:w="13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754" w:type="dxa"/>
          </w:tcPr>
          <w:p>
            <w:pPr>
              <w:pStyle w:val="9"/>
              <w:numPr>
                <w:ilvl w:val="0"/>
                <w:numId w:val="0"/>
              </w:numPr>
            </w:pPr>
            <w:r>
              <w:rPr>
                <w:rFonts w:hint="eastAsia"/>
              </w:rPr>
              <w:t>序号</w:t>
            </w:r>
          </w:p>
        </w:tc>
        <w:tc>
          <w:tcPr>
            <w:tcW w:w="1541" w:type="dxa"/>
          </w:tcPr>
          <w:p>
            <w:pPr>
              <w:pStyle w:val="9"/>
              <w:numPr>
                <w:ilvl w:val="0"/>
                <w:numId w:val="0"/>
              </w:numPr>
            </w:pPr>
            <w:r>
              <w:rPr>
                <w:rFonts w:hint="eastAsia"/>
              </w:rPr>
              <w:t>疫苗品名型号</w:t>
            </w:r>
          </w:p>
        </w:tc>
        <w:tc>
          <w:tcPr>
            <w:tcW w:w="1924" w:type="dxa"/>
          </w:tcPr>
          <w:p>
            <w:pPr>
              <w:pStyle w:val="9"/>
              <w:numPr>
                <w:ilvl w:val="0"/>
                <w:numId w:val="0"/>
              </w:numPr>
            </w:pPr>
            <w:r>
              <w:rPr>
                <w:rFonts w:hint="eastAsia"/>
              </w:rPr>
              <w:t>规格参数</w:t>
            </w:r>
          </w:p>
        </w:tc>
        <w:tc>
          <w:tcPr>
            <w:tcW w:w="1086" w:type="dxa"/>
          </w:tcPr>
          <w:p>
            <w:pPr>
              <w:pStyle w:val="9"/>
              <w:numPr>
                <w:ilvl w:val="0"/>
                <w:numId w:val="0"/>
              </w:numPr>
            </w:pPr>
            <w:r>
              <w:rPr>
                <w:rFonts w:hint="eastAsia"/>
              </w:rPr>
              <w:t>数量</w:t>
            </w:r>
          </w:p>
        </w:tc>
        <w:tc>
          <w:tcPr>
            <w:tcW w:w="1327" w:type="dxa"/>
          </w:tcPr>
          <w:p>
            <w:pPr>
              <w:pStyle w:val="9"/>
              <w:numPr>
                <w:ilvl w:val="0"/>
                <w:numId w:val="0"/>
              </w:numPr>
            </w:pPr>
            <w:r>
              <w:rPr>
                <w:rFonts w:hint="eastAsia"/>
              </w:rPr>
              <w:t>单价</w:t>
            </w:r>
          </w:p>
        </w:tc>
        <w:tc>
          <w:tcPr>
            <w:tcW w:w="1327" w:type="dxa"/>
          </w:tcPr>
          <w:p>
            <w:pPr>
              <w:pStyle w:val="9"/>
              <w:numPr>
                <w:ilvl w:val="0"/>
                <w:numId w:val="0"/>
              </w:numPr>
            </w:pPr>
            <w:r>
              <w:rPr>
                <w:rFonts w:hint="eastAsia"/>
              </w:rPr>
              <w:t>总金额</w:t>
            </w:r>
          </w:p>
        </w:tc>
        <w:tc>
          <w:tcPr>
            <w:tcW w:w="1327" w:type="dxa"/>
          </w:tcPr>
          <w:p>
            <w:pPr>
              <w:pStyle w:val="9"/>
              <w:numPr>
                <w:ilvl w:val="0"/>
                <w:numId w:val="0"/>
              </w:numPr>
            </w:pPr>
            <w:r>
              <w:rPr>
                <w:rFonts w:hint="eastAsi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1" w:hRule="atLeast"/>
        </w:trPr>
        <w:tc>
          <w:tcPr>
            <w:tcW w:w="754" w:type="dxa"/>
          </w:tcPr>
          <w:p>
            <w:pPr>
              <w:pStyle w:val="9"/>
              <w:numPr>
                <w:ilvl w:val="0"/>
                <w:numId w:val="0"/>
              </w:numPr>
            </w:pPr>
          </w:p>
        </w:tc>
        <w:tc>
          <w:tcPr>
            <w:tcW w:w="1541" w:type="dxa"/>
          </w:tcPr>
          <w:p>
            <w:pPr>
              <w:pStyle w:val="9"/>
              <w:numPr>
                <w:ilvl w:val="0"/>
                <w:numId w:val="0"/>
              </w:numPr>
            </w:pPr>
          </w:p>
        </w:tc>
        <w:tc>
          <w:tcPr>
            <w:tcW w:w="1924" w:type="dxa"/>
          </w:tcPr>
          <w:p>
            <w:pPr>
              <w:pStyle w:val="9"/>
              <w:numPr>
                <w:ilvl w:val="0"/>
                <w:numId w:val="0"/>
              </w:numPr>
            </w:pPr>
          </w:p>
        </w:tc>
        <w:tc>
          <w:tcPr>
            <w:tcW w:w="1086" w:type="dxa"/>
          </w:tcPr>
          <w:p>
            <w:pPr>
              <w:pStyle w:val="9"/>
              <w:numPr>
                <w:ilvl w:val="0"/>
                <w:numId w:val="0"/>
              </w:numPr>
            </w:pPr>
          </w:p>
        </w:tc>
        <w:tc>
          <w:tcPr>
            <w:tcW w:w="1327" w:type="dxa"/>
          </w:tcPr>
          <w:p>
            <w:pPr>
              <w:pStyle w:val="9"/>
              <w:numPr>
                <w:ilvl w:val="0"/>
                <w:numId w:val="0"/>
              </w:numPr>
            </w:pPr>
          </w:p>
        </w:tc>
        <w:tc>
          <w:tcPr>
            <w:tcW w:w="1327" w:type="dxa"/>
          </w:tcPr>
          <w:p>
            <w:pPr>
              <w:pStyle w:val="9"/>
              <w:numPr>
                <w:ilvl w:val="0"/>
                <w:numId w:val="0"/>
              </w:numPr>
            </w:pPr>
          </w:p>
        </w:tc>
        <w:tc>
          <w:tcPr>
            <w:tcW w:w="1327" w:type="dxa"/>
          </w:tcPr>
          <w:p>
            <w:pPr>
              <w:pStyle w:val="9"/>
              <w:numPr>
                <w:ilvl w:val="0"/>
                <w:numId w:val="0"/>
              </w:numPr>
            </w:pPr>
          </w:p>
        </w:tc>
      </w:tr>
    </w:tbl>
    <w:p>
      <w:pPr>
        <w:tabs>
          <w:tab w:val="left" w:pos="840"/>
        </w:tabs>
        <w:adjustRightInd w:val="0"/>
        <w:snapToGrid w:val="0"/>
        <w:spacing w:line="360" w:lineRule="auto"/>
        <w:ind w:firstLine="480" w:firstLineChars="200"/>
        <w:rPr>
          <w:rFonts w:ascii="宋体" w:hAnsi="宋体" w:cs="宋体"/>
          <w:sz w:val="24"/>
        </w:rPr>
      </w:pPr>
      <w:r>
        <w:rPr>
          <w:rFonts w:hint="eastAsia" w:ascii="宋体" w:hAnsi="宋体" w:cs="宋体"/>
          <w:sz w:val="24"/>
        </w:rPr>
        <w:t xml:space="preserve">2、价格构成：合同价格包括成本、税款、包装、运费、售后服务等全部费用，价格一次确定不再变更，本次采购货品单价以报价一览表为准。 </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3、合同所签定疫苗数量仅为参考数量，买方可根据疫苗实际使用情况、国家免疫政策变化或免疫实际需求情况适当增减疫苗数量。如果兽医主管部门调整了动物免疫计划，调整或取消动物部分的疫苗品种，该疫苗品种将不再列入招标计划或已经进行了招标的将作为无效招标处理，由此产生的一切费用和损失由乙方承担，甲方不承担任何责任。同时，根据国家强制免疫工作要求，如果将强制免疫病种疫苗毒株进行更换或调整的，乙方应根据农业农村部调整的疫苗毒株进行生产，并按合同签订的数量向甲方提供调整后的疫苗。</w:t>
      </w:r>
    </w:p>
    <w:p>
      <w:pPr>
        <w:tabs>
          <w:tab w:val="left" w:pos="840"/>
        </w:tabs>
        <w:adjustRightInd w:val="0"/>
        <w:snapToGrid w:val="0"/>
        <w:spacing w:line="360" w:lineRule="auto"/>
        <w:rPr>
          <w:rFonts w:ascii="宋体" w:hAnsi="宋体" w:cs="宋体"/>
          <w:b/>
          <w:sz w:val="24"/>
        </w:rPr>
      </w:pPr>
      <w:r>
        <w:rPr>
          <w:rFonts w:hint="eastAsia" w:ascii="宋体" w:hAnsi="宋体" w:cs="宋体"/>
          <w:sz w:val="24"/>
        </w:rPr>
        <w:t>4</w:t>
      </w:r>
      <w:r>
        <w:rPr>
          <w:rFonts w:hint="eastAsia" w:ascii="宋体" w:hAnsi="宋体" w:cs="宋体"/>
          <w:b/>
          <w:sz w:val="24"/>
        </w:rPr>
        <w:t>、合同金额：</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小写：</w:t>
      </w:r>
      <w:r>
        <w:rPr>
          <w:rFonts w:hint="eastAsia" w:ascii="宋体" w:hAnsi="宋体" w:cs="宋体"/>
          <w:sz w:val="24"/>
          <w:u w:val="single"/>
        </w:rPr>
        <w:t xml:space="preserve">¥   ，   ，   .00 </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大写：</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数量：</w:t>
      </w:r>
    </w:p>
    <w:p>
      <w:pPr>
        <w:tabs>
          <w:tab w:val="left" w:pos="840"/>
        </w:tabs>
        <w:adjustRightInd w:val="0"/>
        <w:snapToGrid w:val="0"/>
        <w:spacing w:line="360" w:lineRule="auto"/>
        <w:ind w:firstLine="480" w:firstLineChars="200"/>
        <w:rPr>
          <w:rFonts w:ascii="宋体" w:hAnsi="宋体" w:cs="宋体"/>
          <w:sz w:val="24"/>
        </w:rPr>
      </w:pPr>
      <w:r>
        <w:rPr>
          <w:rFonts w:hint="eastAsia" w:ascii="宋体" w:hAnsi="宋体" w:cs="宋体"/>
          <w:sz w:val="24"/>
        </w:rPr>
        <w:t>包装要求：不论采取何种包装形式，卖方均需确保货品无破损，无污染，且方便二次运输。产品包装按照大小包装分配成一定比例供货，而且标识清楚，以方便散养动物免疫注射使用，避免造成疫苗浪费。因包装不当造成的损失由卖方负责，包退包换。</w:t>
      </w:r>
    </w:p>
    <w:p>
      <w:pPr>
        <w:pStyle w:val="9"/>
        <w:numPr>
          <w:ilvl w:val="0"/>
          <w:numId w:val="0"/>
        </w:numPr>
      </w:pPr>
    </w:p>
    <w:p>
      <w:pPr>
        <w:adjustRightInd w:val="0"/>
        <w:snapToGrid w:val="0"/>
        <w:spacing w:line="360" w:lineRule="auto"/>
        <w:rPr>
          <w:rFonts w:ascii="宋体" w:hAnsi="宋体" w:cs="宋体"/>
          <w:b/>
          <w:sz w:val="24"/>
        </w:rPr>
      </w:pPr>
      <w:r>
        <w:rPr>
          <w:rFonts w:hint="eastAsia" w:ascii="宋体" w:hAnsi="宋体" w:cs="宋体"/>
          <w:b/>
          <w:sz w:val="24"/>
        </w:rPr>
        <w:t>五、交货时间、交货地点和验收单位：</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（1）交货时间和地点：接到通知后，在规定时间内运达</w:t>
      </w:r>
      <w:r>
        <w:rPr>
          <w:rFonts w:hint="eastAsia" w:ascii="宋体" w:hAnsi="宋体" w:cs="宋体"/>
          <w:sz w:val="24"/>
          <w:lang w:eastAsia="zh-CN"/>
        </w:rPr>
        <w:t>新疆维吾尔自治区阿克苏地区动物疫病控制诊断中心</w:t>
      </w:r>
      <w:r>
        <w:rPr>
          <w:rFonts w:hint="eastAsia" w:ascii="宋体" w:hAnsi="宋体" w:cs="宋体"/>
          <w:sz w:val="24"/>
        </w:rPr>
        <w:t>动物疫苗储备库。</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（2）验收单位：收货单位为疫苗验收第一责任单位，</w:t>
      </w:r>
      <w:r>
        <w:rPr>
          <w:rFonts w:hint="eastAsia" w:ascii="宋体" w:hAnsi="宋体" w:cs="宋体"/>
          <w:sz w:val="24"/>
          <w:lang w:eastAsia="zh-CN"/>
        </w:rPr>
        <w:t>新疆维吾尔自治区阿克苏地区动物疫病控制诊断中心</w:t>
      </w:r>
      <w:r>
        <w:rPr>
          <w:rFonts w:hint="eastAsia" w:ascii="宋体" w:hAnsi="宋体" w:cs="宋体"/>
          <w:sz w:val="24"/>
        </w:rPr>
        <w:t>负责疫苗验收工作。</w:t>
      </w:r>
    </w:p>
    <w:p>
      <w:pPr>
        <w:adjustRightInd w:val="0"/>
        <w:snapToGrid w:val="0"/>
        <w:spacing w:line="360" w:lineRule="auto"/>
        <w:rPr>
          <w:rFonts w:ascii="宋体" w:hAnsi="宋体" w:cs="宋体"/>
          <w:sz w:val="24"/>
        </w:rPr>
      </w:pPr>
      <w:r>
        <w:rPr>
          <w:rFonts w:hint="eastAsia" w:ascii="宋体" w:hAnsi="宋体" w:cs="宋体"/>
          <w:b/>
          <w:bCs/>
          <w:sz w:val="24"/>
          <w:szCs w:val="24"/>
        </w:rPr>
        <w:t>六</w:t>
      </w:r>
      <w:r>
        <w:rPr>
          <w:rFonts w:hint="eastAsia" w:ascii="宋体" w:hAnsi="宋体" w:cs="宋体"/>
          <w:b/>
          <w:bCs/>
        </w:rPr>
        <w:t>、</w:t>
      </w:r>
      <w:r>
        <w:rPr>
          <w:rFonts w:hint="eastAsia" w:ascii="宋体" w:hAnsi="宋体" w:cs="宋体"/>
          <w:b/>
          <w:sz w:val="24"/>
        </w:rPr>
        <w:t>验收方式：双方</w:t>
      </w:r>
      <w:r>
        <w:rPr>
          <w:rFonts w:hint="eastAsia" w:ascii="宋体" w:hAnsi="宋体" w:cs="宋体"/>
          <w:sz w:val="24"/>
        </w:rPr>
        <w:t>在</w:t>
      </w:r>
      <w:r>
        <w:rPr>
          <w:rFonts w:hint="eastAsia" w:ascii="宋体" w:hAnsi="宋体" w:cs="宋体"/>
          <w:sz w:val="24"/>
          <w:lang w:eastAsia="zh-CN"/>
        </w:rPr>
        <w:t>新疆维吾尔自治区阿克苏地区动物疫病控制诊断中心</w:t>
      </w:r>
      <w:r>
        <w:rPr>
          <w:rFonts w:hint="eastAsia" w:ascii="宋体" w:hAnsi="宋体" w:cs="宋体"/>
          <w:sz w:val="24"/>
        </w:rPr>
        <w:t>交货验收，如发现损坏、缺件等问题，由乙方负责更换和补齐。</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（1）甲方应在10个工作日内完成到货验收工作，验收合格后在验收单上签署 “验收合格”字样。</w:t>
      </w:r>
    </w:p>
    <w:p>
      <w:pPr>
        <w:adjustRightInd w:val="0"/>
        <w:snapToGrid w:val="0"/>
        <w:spacing w:line="360" w:lineRule="auto"/>
        <w:ind w:firstLine="480" w:firstLineChars="200"/>
        <w:jc w:val="left"/>
        <w:rPr>
          <w:rFonts w:ascii="宋体" w:hAnsi="宋体" w:cs="宋体"/>
          <w:sz w:val="24"/>
        </w:rPr>
      </w:pPr>
      <w:r>
        <w:rPr>
          <w:rFonts w:hint="eastAsia" w:ascii="宋体" w:hAnsi="宋体" w:cs="宋体"/>
          <w:sz w:val="24"/>
        </w:rPr>
        <w:t>（2）甲方委托的验收人在疫苗验收中发现不符合合同要求和验收标准或有异议时，及时通知乙方，乙方应在接到通知后三天内给予答复，并负责处理，若需送法定质检部门检验，检验费用由乙方承担。如发现疫苗质量严重不符合质量要求的，甲方可通知乙方停止供货，解除合同，乙方自愿放弃一切抗辩权利。</w:t>
      </w:r>
    </w:p>
    <w:p>
      <w:pPr>
        <w:pStyle w:val="9"/>
        <w:numPr>
          <w:ilvl w:val="0"/>
          <w:numId w:val="0"/>
        </w:numPr>
      </w:pPr>
    </w:p>
    <w:p>
      <w:pPr>
        <w:adjustRightInd w:val="0"/>
        <w:snapToGrid w:val="0"/>
        <w:spacing w:line="360" w:lineRule="auto"/>
        <w:rPr>
          <w:rFonts w:ascii="宋体" w:hAnsi="宋体" w:cs="宋体"/>
          <w:sz w:val="24"/>
        </w:rPr>
      </w:pPr>
      <w:r>
        <w:rPr>
          <w:rFonts w:hint="eastAsia" w:ascii="宋体" w:hAnsi="宋体" w:cs="宋体"/>
          <w:b/>
          <w:bCs/>
          <w:sz w:val="24"/>
        </w:rPr>
        <w:t>七、付款方式：</w:t>
      </w:r>
      <w:r>
        <w:rPr>
          <w:rFonts w:hint="eastAsia" w:ascii="宋体" w:hAnsi="宋体" w:cs="宋体"/>
          <w:sz w:val="24"/>
        </w:rPr>
        <w:t>经疫苗接收单位验收合格后，凭验收合格证明、合同及按合同总价开据的发票（完税价），待资金到位后，由甲方支付全部货款。</w:t>
      </w:r>
    </w:p>
    <w:p>
      <w:pPr>
        <w:pStyle w:val="9"/>
        <w:numPr>
          <w:ilvl w:val="0"/>
          <w:numId w:val="0"/>
        </w:numPr>
      </w:pPr>
    </w:p>
    <w:p>
      <w:pPr>
        <w:adjustRightInd w:val="0"/>
        <w:snapToGrid w:val="0"/>
        <w:spacing w:line="360" w:lineRule="auto"/>
        <w:rPr>
          <w:rFonts w:ascii="宋体" w:hAnsi="宋体" w:cs="宋体"/>
          <w:b/>
          <w:bCs/>
          <w:sz w:val="24"/>
        </w:rPr>
      </w:pPr>
      <w:r>
        <w:rPr>
          <w:rFonts w:hint="eastAsia" w:ascii="宋体" w:hAnsi="宋体" w:cs="宋体"/>
          <w:b/>
          <w:bCs/>
          <w:sz w:val="24"/>
        </w:rPr>
        <w:t>八、乙方的义务和责任</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1、乙方所提供的动物疫苗符合国家现行有效标准，因质量问题而发生的任何损失均由乙方负责 。</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2、乙方承担交货前的一切风险和费用。</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3、乙方在发运疫苗时需提供相应的技术文件，包括使用说明等。</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4、乙方对所供产品保质期应按生产厂商的承诺执行(附生产厂家承诺)以实际产品招标文件要求执行。</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5、凡货款由财政国库或甲方支付的,乙方凭合同向甲方供货,未见合同供货而造成的一切后果由乙方负责。</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6、乙方不履行合同或交付的疫苗全部或部分不符合合同要求的，甲方或甲方委托验收人有权拒收不符合质量要求的全部或部分疫苗，乙方须向甲方支付疫苗价款总额10%的违约金。</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7、疫苗质量不符合合同规定时，乙方负责包退包换。由于上述原因导致延误交货时间的，每延误一日，供应方应按逾期交货部分疫苗价款总值的5‰向甲方偿付违约金。</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8、乙方必须按合同规定的日期交货，每逾期一日，乙方必须向甲方支付逾期交货疫苗总额5‰的违约金。逾期交货超过10日，甲方有权解除合同</w:t>
      </w:r>
      <w:r>
        <w:rPr>
          <w:rFonts w:hint="eastAsia" w:ascii="宋体" w:hAnsi="宋体" w:cs="宋体"/>
          <w:szCs w:val="28"/>
        </w:rPr>
        <w:t>，</w:t>
      </w:r>
      <w:r>
        <w:rPr>
          <w:rFonts w:hint="eastAsia" w:ascii="宋体" w:hAnsi="宋体" w:cs="宋体"/>
          <w:sz w:val="24"/>
        </w:rPr>
        <w:t>履约保证金不予退还。</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9、疫苗作为生物制品，在运输过程中必须按照生物制品运输保存的条件要求使用冷链进行运送，运输工具要配温度记录装置，疫苗接收单位将现场测温，对不符合动物疫苗运输条件的疫苗，疫苗接收单位有权拒收。由此造成的一切损失由乙方承担，而且由此延误了供苗时间造成的损失应由乙方负责补偿。</w:t>
      </w:r>
    </w:p>
    <w:p>
      <w:pPr>
        <w:pStyle w:val="9"/>
        <w:numPr>
          <w:ilvl w:val="0"/>
          <w:numId w:val="0"/>
        </w:numPr>
      </w:pPr>
    </w:p>
    <w:p>
      <w:pPr>
        <w:adjustRightInd w:val="0"/>
        <w:snapToGrid w:val="0"/>
        <w:spacing w:line="360" w:lineRule="auto"/>
        <w:rPr>
          <w:rFonts w:ascii="宋体" w:hAnsi="宋体" w:cs="宋体"/>
          <w:b/>
          <w:bCs/>
          <w:sz w:val="24"/>
        </w:rPr>
      </w:pPr>
      <w:r>
        <w:rPr>
          <w:rFonts w:hint="eastAsia" w:ascii="宋体" w:hAnsi="宋体" w:cs="宋体"/>
          <w:b/>
          <w:bCs/>
          <w:sz w:val="24"/>
        </w:rPr>
        <w:t>九、培训和售后服务</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(1)乙方应根据销售计划无偿为甲方提供畜禽免疫相关知识的培训，甲方可以提出培训计划，培训费用由乙方承担，培训对象为甲方确定的相关兽医技术人员。</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(2)因注射疫苗造成畜禽发病、死亡或经济损失的，供货厂家48小时内派人现场调查解决或由供需双方组成联合调查组认定，确认是由于疫苗质量引起的损失，将由供货厂家补偿。</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(3)如因注射疫苗暴发疫情，乙方与供货厂家应会同有关部门组成调查小组查清原因，确认是由产品质量原因造成，供货厂家应承担扑疫经费，并赔偿相应的经济损失。</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(4)如果某地区畜禽注射供应商提供的疫苗后出现规模性群体性动物不良反应，乙方应在24小时内派专业技术人员到达现场，进行采样、分析和解决问题，并承担不良反应所造成的一切损失；因疫苗原因造成畜禽群体性应激反应甚至死亡的，经甲方或其授权的县级以上动物疫病预防控制机构认定后，由乙方给予补偿相应损失。由于大多数动物疫苗普遍存在过敏反应和造成动物因注苗过敏死亡现象，目前国家尚未出台补偿标准和办法，个别畜禽因注苗发生死亡的情况，给防疫工作带来较大困难，疫苗生产企业应主动对受损失的养殖户进行补偿。</w:t>
      </w:r>
    </w:p>
    <w:p>
      <w:pPr>
        <w:adjustRightInd w:val="0"/>
        <w:snapToGrid w:val="0"/>
        <w:spacing w:line="360" w:lineRule="auto"/>
        <w:ind w:firstLine="240" w:firstLineChars="100"/>
        <w:rPr>
          <w:rFonts w:ascii="宋体" w:hAnsi="宋体" w:cs="宋体"/>
          <w:bCs/>
          <w:sz w:val="24"/>
        </w:rPr>
      </w:pPr>
      <w:r>
        <w:rPr>
          <w:rFonts w:hint="eastAsia" w:ascii="宋体" w:hAnsi="宋体" w:cs="宋体"/>
          <w:bCs/>
          <w:sz w:val="24"/>
        </w:rPr>
        <w:t>（5）经甲方组织对各类疫苗抗体效价测定，达不到国家要求的疫苗，停止继续使用，中止供苗合同，必要时要对提供疫苗造成的损失进行赔偿。</w:t>
      </w:r>
    </w:p>
    <w:p>
      <w:pPr>
        <w:adjustRightInd w:val="0"/>
        <w:snapToGrid w:val="0"/>
        <w:spacing w:line="360" w:lineRule="auto"/>
        <w:ind w:firstLine="480" w:firstLineChars="200"/>
        <w:rPr>
          <w:rFonts w:ascii="宋体" w:hAnsi="宋体" w:cs="宋体"/>
          <w:sz w:val="24"/>
        </w:rPr>
      </w:pPr>
    </w:p>
    <w:p>
      <w:pPr>
        <w:adjustRightInd w:val="0"/>
        <w:snapToGrid w:val="0"/>
        <w:spacing w:line="360" w:lineRule="auto"/>
        <w:rPr>
          <w:rFonts w:ascii="宋体" w:hAnsi="宋体" w:cs="宋体"/>
          <w:sz w:val="24"/>
        </w:rPr>
      </w:pPr>
      <w:r>
        <w:rPr>
          <w:rFonts w:hint="eastAsia" w:ascii="宋体" w:hAnsi="宋体" w:cs="宋体"/>
          <w:b/>
          <w:bCs/>
          <w:sz w:val="24"/>
        </w:rPr>
        <w:t>十、违约责任：</w:t>
      </w:r>
      <w:r>
        <w:rPr>
          <w:rFonts w:hint="eastAsia" w:ascii="宋体" w:hAnsi="宋体" w:cs="宋体"/>
          <w:sz w:val="24"/>
        </w:rPr>
        <w:t>乙方应依据合同规定时间按时交货，如不能按期交货或者所交货品存在严重质量问题，造成疫情或规模性群体性动物不良反应的，则乙方构成违约，由此给甲方带来的损失由乙方承担，甲方将视情节没收乙方的履约保证金，追究乙方的违约责任，乙方须向甲方支付疫苗价款总额20%的违约金。</w:t>
      </w:r>
    </w:p>
    <w:p>
      <w:pPr>
        <w:pStyle w:val="2"/>
        <w:rPr>
          <w:rFonts w:cs="宋体"/>
        </w:rPr>
      </w:pPr>
    </w:p>
    <w:p>
      <w:pPr>
        <w:adjustRightInd w:val="0"/>
        <w:snapToGrid w:val="0"/>
        <w:spacing w:line="360" w:lineRule="auto"/>
        <w:rPr>
          <w:rFonts w:ascii="宋体" w:hAnsi="宋体" w:cs="宋体"/>
          <w:b/>
          <w:sz w:val="24"/>
        </w:rPr>
      </w:pPr>
      <w:r>
        <w:rPr>
          <w:rFonts w:hint="eastAsia" w:ascii="宋体" w:hAnsi="宋体" w:cs="宋体"/>
          <w:b/>
          <w:sz w:val="24"/>
        </w:rPr>
        <w:t>十一、合同解释：</w:t>
      </w:r>
    </w:p>
    <w:p>
      <w:pPr>
        <w:adjustRightInd w:val="0"/>
        <w:snapToGrid w:val="0"/>
        <w:spacing w:line="360" w:lineRule="auto"/>
        <w:rPr>
          <w:rFonts w:ascii="宋体" w:hAnsi="宋体" w:cs="宋体"/>
          <w:sz w:val="24"/>
        </w:rPr>
      </w:pPr>
      <w:r>
        <w:rPr>
          <w:rFonts w:hint="eastAsia" w:ascii="宋体" w:hAnsi="宋体" w:cs="宋体"/>
          <w:sz w:val="24"/>
        </w:rPr>
        <w:t xml:space="preserve">如合同条文存在歧义，《民法典》又无明文规定，依照交易习惯和采购当事人招标文件、投标文件以及订立合同的目的做合理并且善意的解释，以维护交易安全和社会的公序良俗。 </w:t>
      </w:r>
    </w:p>
    <w:p>
      <w:pPr>
        <w:adjustRightInd w:val="0"/>
        <w:snapToGrid w:val="0"/>
        <w:spacing w:line="360" w:lineRule="auto"/>
        <w:rPr>
          <w:rFonts w:ascii="宋体" w:hAnsi="宋体" w:cs="宋体"/>
          <w:b/>
          <w:sz w:val="24"/>
        </w:rPr>
      </w:pPr>
      <w:r>
        <w:rPr>
          <w:rFonts w:hint="eastAsia" w:ascii="宋体" w:hAnsi="宋体" w:cs="宋体"/>
          <w:b/>
          <w:sz w:val="24"/>
        </w:rPr>
        <w:t>招标文件、投标文件，供应商在评标过程中的承诺文件，合同所附供货一览表均为本合同不可分割的一部分。如果供货一览表的内容与招、投标文件和评标结果表不一致时，以招、投标文件和评标结果表为准。</w:t>
      </w:r>
    </w:p>
    <w:p>
      <w:pPr>
        <w:adjustRightInd w:val="0"/>
        <w:snapToGrid w:val="0"/>
        <w:spacing w:line="360" w:lineRule="auto"/>
        <w:ind w:firstLine="480" w:firstLineChars="200"/>
        <w:rPr>
          <w:rFonts w:ascii="宋体" w:hAnsi="宋体" w:cs="宋体"/>
          <w:sz w:val="24"/>
        </w:rPr>
      </w:pPr>
    </w:p>
    <w:p>
      <w:pPr>
        <w:adjustRightInd w:val="0"/>
        <w:snapToGrid w:val="0"/>
        <w:spacing w:line="360" w:lineRule="auto"/>
        <w:rPr>
          <w:rFonts w:ascii="宋体" w:hAnsi="宋体" w:cs="宋体"/>
          <w:b/>
          <w:sz w:val="24"/>
        </w:rPr>
      </w:pPr>
      <w:r>
        <w:rPr>
          <w:rFonts w:hint="eastAsia" w:ascii="宋体" w:hAnsi="宋体" w:cs="宋体"/>
          <w:b/>
          <w:sz w:val="24"/>
        </w:rPr>
        <w:t>十二、争议解决</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本合同执行过程中发生的一切争议，双方应通过友好协商解决，如协商不能解决，任何一方均可向甲方所在地人民法院诉讼解决。</w:t>
      </w:r>
    </w:p>
    <w:p>
      <w:pPr>
        <w:adjustRightInd w:val="0"/>
        <w:snapToGrid w:val="0"/>
        <w:spacing w:line="360" w:lineRule="auto"/>
        <w:rPr>
          <w:rFonts w:ascii="宋体" w:hAnsi="宋体" w:cs="宋体"/>
          <w:b/>
          <w:sz w:val="24"/>
        </w:rPr>
      </w:pPr>
      <w:r>
        <w:rPr>
          <w:rFonts w:hint="eastAsia" w:ascii="宋体" w:hAnsi="宋体" w:cs="宋体"/>
          <w:b/>
          <w:sz w:val="24"/>
        </w:rPr>
        <w:t>十三、合同生效</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本合同经买卖双方签字盖章后且买方收到卖方提交的履约保证金后生效。本合同具有法律效力，受国家法律保护。</w:t>
      </w:r>
    </w:p>
    <w:p>
      <w:pPr>
        <w:adjustRightInd w:val="0"/>
        <w:snapToGrid w:val="0"/>
        <w:spacing w:line="360" w:lineRule="auto"/>
        <w:rPr>
          <w:rFonts w:ascii="宋体" w:hAnsi="宋体" w:cs="宋体"/>
          <w:b/>
          <w:sz w:val="24"/>
        </w:rPr>
      </w:pPr>
      <w:r>
        <w:rPr>
          <w:rFonts w:hint="eastAsia" w:ascii="宋体" w:hAnsi="宋体" w:cs="宋体"/>
          <w:b/>
          <w:sz w:val="24"/>
        </w:rPr>
        <w:t>十四、合同份数</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本合同一式六份，</w:t>
      </w:r>
      <w:r>
        <w:rPr>
          <w:rFonts w:hint="eastAsia" w:ascii="宋体" w:hAnsi="宋体" w:cs="宋体"/>
          <w:sz w:val="24"/>
          <w:lang w:eastAsia="zh-CN"/>
        </w:rPr>
        <w:t>新疆维吾尔自治区阿克苏地区动物疫病控制诊断中心</w:t>
      </w:r>
      <w:r>
        <w:rPr>
          <w:rFonts w:hint="eastAsia" w:ascii="宋体" w:hAnsi="宋体" w:cs="宋体"/>
          <w:sz w:val="24"/>
        </w:rPr>
        <w:t>一份，甲乙双方各执二份，招标代理机构一份。</w:t>
      </w:r>
    </w:p>
    <w:p>
      <w:pPr>
        <w:adjustRightInd w:val="0"/>
        <w:snapToGrid w:val="0"/>
        <w:spacing w:line="360" w:lineRule="auto"/>
        <w:rPr>
          <w:rFonts w:ascii="宋体" w:hAnsi="宋体" w:cs="宋体"/>
          <w:b/>
          <w:sz w:val="24"/>
        </w:rPr>
      </w:pPr>
      <w:r>
        <w:rPr>
          <w:rFonts w:hint="eastAsia" w:ascii="宋体" w:hAnsi="宋体" w:cs="宋体"/>
          <w:b/>
          <w:sz w:val="24"/>
        </w:rPr>
        <w:t>十五、其他</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其它未尽事宜由买卖双方协商约定。另定补充协议，补充协议与本协议具有同等法律效力。</w:t>
      </w:r>
    </w:p>
    <w:p>
      <w:pPr>
        <w:widowControl/>
        <w:spacing w:line="360" w:lineRule="auto"/>
        <w:jc w:val="left"/>
        <w:rPr>
          <w:rFonts w:ascii="宋体" w:hAnsi="宋体" w:cs="宋体"/>
          <w:b/>
          <w:color w:val="333333"/>
          <w:kern w:val="0"/>
          <w:sz w:val="24"/>
          <w:szCs w:val="24"/>
        </w:rPr>
      </w:pPr>
    </w:p>
    <w:p>
      <w:pPr>
        <w:widowControl/>
        <w:spacing w:line="360" w:lineRule="auto"/>
        <w:jc w:val="left"/>
        <w:rPr>
          <w:rFonts w:ascii="宋体" w:hAnsi="宋体" w:cs="宋体"/>
          <w:b/>
          <w:color w:val="333333"/>
          <w:kern w:val="0"/>
          <w:sz w:val="24"/>
          <w:szCs w:val="24"/>
        </w:rPr>
      </w:pPr>
    </w:p>
    <w:p>
      <w:pPr>
        <w:widowControl/>
        <w:spacing w:line="360" w:lineRule="auto"/>
        <w:jc w:val="left"/>
        <w:rPr>
          <w:rFonts w:ascii="宋体" w:hAnsi="宋体" w:cs="宋体"/>
          <w:b/>
          <w:color w:val="333333"/>
          <w:kern w:val="0"/>
          <w:sz w:val="24"/>
          <w:szCs w:val="24"/>
        </w:rPr>
      </w:pPr>
      <w:r>
        <w:rPr>
          <w:rFonts w:hint="eastAsia" w:ascii="宋体" w:hAnsi="宋体" w:cs="宋体"/>
          <w:b/>
          <w:color w:val="333333"/>
          <w:kern w:val="0"/>
          <w:sz w:val="24"/>
          <w:szCs w:val="24"/>
        </w:rPr>
        <w:t>甲方采购方：（盖章）              乙方供货服务方：（盖章）</w:t>
      </w:r>
    </w:p>
    <w:p>
      <w:pPr>
        <w:widowControl/>
        <w:spacing w:line="360" w:lineRule="auto"/>
        <w:jc w:val="left"/>
        <w:rPr>
          <w:rFonts w:ascii="宋体" w:hAnsi="宋体" w:cs="宋体"/>
          <w:color w:val="333333"/>
          <w:kern w:val="0"/>
          <w:sz w:val="24"/>
          <w:szCs w:val="24"/>
        </w:rPr>
      </w:pPr>
      <w:r>
        <w:rPr>
          <w:rFonts w:hint="eastAsia" w:ascii="宋体" w:hAnsi="宋体" w:cs="宋体"/>
          <w:color w:val="333333"/>
          <w:kern w:val="0"/>
          <w:sz w:val="24"/>
          <w:szCs w:val="24"/>
        </w:rPr>
        <w:t>法人代表：                        法人代表：</w:t>
      </w:r>
    </w:p>
    <w:p>
      <w:pPr>
        <w:widowControl/>
        <w:spacing w:line="360" w:lineRule="auto"/>
        <w:jc w:val="left"/>
        <w:rPr>
          <w:rFonts w:ascii="宋体" w:hAnsi="宋体" w:cs="宋体"/>
          <w:color w:val="333333"/>
          <w:sz w:val="24"/>
          <w:szCs w:val="24"/>
        </w:rPr>
      </w:pPr>
      <w:r>
        <w:rPr>
          <w:rFonts w:hint="eastAsia" w:ascii="宋体" w:hAnsi="宋体" w:cs="宋体"/>
          <w:color w:val="333333"/>
          <w:kern w:val="0"/>
          <w:sz w:val="24"/>
          <w:szCs w:val="24"/>
        </w:rPr>
        <w:t>委托人：                          委托人：</w:t>
      </w:r>
    </w:p>
    <w:p>
      <w:pPr>
        <w:widowControl/>
        <w:spacing w:line="360" w:lineRule="auto"/>
        <w:jc w:val="left"/>
        <w:rPr>
          <w:rFonts w:ascii="仿宋" w:hAnsi="仿宋" w:eastAsia="仿宋"/>
          <w:sz w:val="30"/>
          <w:szCs w:val="30"/>
        </w:rPr>
      </w:pPr>
      <w:r>
        <w:rPr>
          <w:rFonts w:hint="eastAsia" w:ascii="宋体" w:hAnsi="宋体" w:cs="宋体"/>
          <w:color w:val="333333"/>
          <w:kern w:val="0"/>
          <w:sz w:val="24"/>
          <w:szCs w:val="24"/>
        </w:rPr>
        <w:t>日 期：                           日期：</w:t>
      </w:r>
    </w:p>
    <w:p>
      <w:pPr>
        <w:rPr>
          <w:rFonts w:hint="eastAsia" w:ascii="黑体" w:hAnsi="黑体" w:eastAsia="黑体" w:cs="黑体"/>
        </w:rPr>
      </w:pPr>
      <w:r>
        <w:rPr>
          <w:rFonts w:hint="eastAsia" w:ascii="黑体" w:hAnsi="黑体" w:eastAsia="黑体" w:cs="黑体"/>
        </w:rPr>
        <w:br w:type="page"/>
      </w:r>
    </w:p>
    <w:p>
      <w:pPr>
        <w:pStyle w:val="25"/>
        <w:outlineLvl w:val="0"/>
        <w:rPr>
          <w:rFonts w:hint="eastAsia" w:ascii="黑体" w:hAnsi="黑体" w:eastAsia="黑体" w:cs="黑体"/>
        </w:rPr>
      </w:pPr>
      <w:r>
        <w:rPr>
          <w:rFonts w:hint="eastAsia" w:ascii="黑体" w:hAnsi="黑体" w:eastAsia="黑体" w:cs="黑体"/>
        </w:rPr>
        <w:t>第</w:t>
      </w:r>
      <w:r>
        <w:rPr>
          <w:rFonts w:hint="eastAsia" w:ascii="黑体" w:hAnsi="黑体" w:eastAsia="黑体" w:cs="黑体"/>
          <w:lang w:val="en-US" w:eastAsia="zh-CN"/>
        </w:rPr>
        <w:t>七</w:t>
      </w:r>
      <w:r>
        <w:rPr>
          <w:rFonts w:hint="eastAsia" w:ascii="黑体" w:hAnsi="黑体" w:eastAsia="黑体" w:cs="黑体"/>
        </w:rPr>
        <w:t xml:space="preserve">部分 </w:t>
      </w:r>
      <w:bookmarkEnd w:id="32"/>
      <w:bookmarkEnd w:id="33"/>
      <w:bookmarkEnd w:id="34"/>
      <w:bookmarkEnd w:id="35"/>
      <w:bookmarkEnd w:id="36"/>
      <w:bookmarkEnd w:id="37"/>
      <w:r>
        <w:rPr>
          <w:rFonts w:hint="eastAsia" w:ascii="黑体" w:hAnsi="黑体" w:eastAsia="黑体" w:cs="黑体"/>
        </w:rPr>
        <w:t>报价文件格式及内容</w:t>
      </w:r>
      <w:bookmarkEnd w:id="38"/>
    </w:p>
    <w:p>
      <w:pPr>
        <w:bidi w:val="0"/>
        <w:jc w:val="center"/>
        <w:rPr>
          <w:rFonts w:hint="eastAsia" w:ascii="黑体" w:hAnsi="黑体" w:eastAsia="黑体" w:cs="黑体"/>
          <w:lang w:val="en-US"/>
        </w:rPr>
      </w:pPr>
      <w:bookmarkStart w:id="39" w:name="_Toc31042_WPSOffice_Level1"/>
      <w:bookmarkStart w:id="40" w:name="_Toc26591"/>
      <w:bookmarkStart w:id="41" w:name="_Toc27662_WPSOffice_Level1"/>
      <w:bookmarkStart w:id="42" w:name="_Toc24061"/>
      <w:bookmarkStart w:id="43" w:name="_Toc15607_WPSOffice_Level1"/>
      <w:r>
        <w:rPr>
          <w:rFonts w:hint="eastAsia" w:ascii="黑体" w:hAnsi="黑体" w:eastAsia="黑体" w:cs="黑体"/>
        </w:rPr>
        <w:t>（请投标单位认真制作投标文件）</w:t>
      </w:r>
      <w:bookmarkEnd w:id="39"/>
      <w:bookmarkEnd w:id="40"/>
      <w:bookmarkEnd w:id="41"/>
      <w:bookmarkEnd w:id="42"/>
      <w:bookmarkEnd w:id="43"/>
    </w:p>
    <w:p>
      <w:pPr>
        <w:bidi w:val="0"/>
        <w:jc w:val="center"/>
        <w:rPr>
          <w:rFonts w:hint="eastAsia" w:ascii="黑体" w:hAnsi="黑体" w:eastAsia="黑体" w:cs="黑体"/>
          <w:lang w:val="en-US"/>
        </w:rPr>
      </w:pPr>
    </w:p>
    <w:p>
      <w:pPr>
        <w:bidi w:val="0"/>
        <w:jc w:val="center"/>
        <w:rPr>
          <w:rFonts w:hint="eastAsia" w:ascii="黑体" w:hAnsi="黑体" w:eastAsia="黑体" w:cs="黑体"/>
        </w:rPr>
      </w:pPr>
      <w:r>
        <w:rPr>
          <w:rFonts w:hint="eastAsia" w:ascii="黑体" w:hAnsi="黑体" w:eastAsia="黑体" w:cs="黑体"/>
        </w:rPr>
        <w:br w:type="page"/>
      </w:r>
    </w:p>
    <w:p>
      <w:pPr>
        <w:bidi w:val="0"/>
        <w:rPr>
          <w:rFonts w:hint="eastAsia" w:ascii="黑体" w:hAnsi="黑体" w:eastAsia="黑体" w:cs="黑体"/>
          <w:b/>
          <w:bCs/>
          <w:sz w:val="24"/>
          <w:szCs w:val="32"/>
          <w:lang w:eastAsia="zh-CN"/>
        </w:rPr>
      </w:pPr>
      <w:r>
        <w:rPr>
          <w:rFonts w:hint="eastAsia" w:ascii="黑体" w:hAnsi="黑体" w:eastAsia="黑体" w:cs="黑体"/>
          <w:b/>
          <w:bCs/>
          <w:sz w:val="24"/>
          <w:szCs w:val="32"/>
        </w:rPr>
        <w:t>报价文件封面</w:t>
      </w:r>
    </w:p>
    <w:p>
      <w:pPr>
        <w:spacing w:line="500" w:lineRule="exact"/>
        <w:ind w:right="160"/>
        <w:jc w:val="right"/>
        <w:rPr>
          <w:rFonts w:hint="eastAsia" w:ascii="黑体" w:hAnsi="黑体" w:eastAsia="黑体" w:cs="黑体"/>
          <w:b/>
          <w:color w:val="auto"/>
          <w:sz w:val="28"/>
          <w:szCs w:val="28"/>
        </w:rPr>
      </w:pPr>
      <w:bookmarkStart w:id="44" w:name="_Toc30999_WPSOffice_Level2"/>
      <w:bookmarkStart w:id="45" w:name="_Toc15891_WPSOffice_Level2"/>
      <w:bookmarkStart w:id="46" w:name="_Toc28620_WPSOffice_Level2"/>
      <w:r>
        <w:rPr>
          <w:rFonts w:hint="eastAsia" w:ascii="黑体" w:hAnsi="黑体" w:eastAsia="黑体" w:cs="黑体"/>
          <w:b/>
          <w:color w:val="auto"/>
          <w:sz w:val="28"/>
          <w:szCs w:val="28"/>
        </w:rPr>
        <w:t>（正/副）本</w:t>
      </w:r>
      <w:bookmarkEnd w:id="44"/>
      <w:bookmarkEnd w:id="45"/>
      <w:bookmarkEnd w:id="46"/>
    </w:p>
    <w:p>
      <w:pPr>
        <w:spacing w:line="460" w:lineRule="exact"/>
        <w:rPr>
          <w:rFonts w:hint="eastAsia" w:ascii="黑体" w:hAnsi="黑体" w:eastAsia="黑体" w:cs="黑体"/>
          <w:b/>
          <w:sz w:val="52"/>
          <w:szCs w:val="52"/>
        </w:rPr>
      </w:pPr>
    </w:p>
    <w:p>
      <w:pPr>
        <w:spacing w:line="460" w:lineRule="exact"/>
        <w:rPr>
          <w:rFonts w:hint="eastAsia" w:ascii="黑体" w:hAnsi="黑体" w:eastAsia="黑体" w:cs="黑体"/>
          <w:b/>
          <w:sz w:val="52"/>
          <w:szCs w:val="52"/>
        </w:rPr>
      </w:pPr>
    </w:p>
    <w:p>
      <w:pPr>
        <w:spacing w:line="360" w:lineRule="auto"/>
        <w:jc w:val="center"/>
        <w:rPr>
          <w:rFonts w:hint="eastAsia" w:ascii="黑体" w:hAnsi="黑体" w:eastAsia="黑体" w:cs="黑体"/>
          <w:b/>
          <w:sz w:val="36"/>
          <w:szCs w:val="36"/>
          <w:lang w:val="en-US" w:eastAsia="zh-CN"/>
        </w:rPr>
      </w:pPr>
      <w:bookmarkStart w:id="47" w:name="_Toc23011_WPSOffice_Level1"/>
      <w:bookmarkStart w:id="48" w:name="_Toc28778_WPSOffice_Level1"/>
      <w:bookmarkStart w:id="49" w:name="_Toc9167_WPSOffice_Level1"/>
      <w:bookmarkStart w:id="50" w:name="_Toc17025_WPSOffice_Level1"/>
      <w:bookmarkStart w:id="51" w:name="_Toc23434_WPSOffice_Level1"/>
      <w:r>
        <w:rPr>
          <w:rFonts w:hint="eastAsia" w:ascii="黑体" w:hAnsi="黑体" w:eastAsia="黑体" w:cs="黑体"/>
          <w:b/>
          <w:sz w:val="36"/>
          <w:szCs w:val="36"/>
          <w:lang w:val="en-US" w:eastAsia="zh-CN"/>
        </w:rPr>
        <w:t>项目名称：</w:t>
      </w:r>
    </w:p>
    <w:p>
      <w:pPr>
        <w:spacing w:line="360" w:lineRule="auto"/>
        <w:jc w:val="center"/>
        <w:rPr>
          <w:rFonts w:hint="eastAsia" w:ascii="黑体" w:hAnsi="黑体" w:eastAsia="黑体" w:cs="黑体"/>
          <w:b/>
          <w:sz w:val="36"/>
          <w:szCs w:val="36"/>
        </w:rPr>
      </w:pPr>
      <w:r>
        <w:rPr>
          <w:rFonts w:hint="eastAsia" w:ascii="黑体" w:hAnsi="黑体" w:eastAsia="黑体" w:cs="黑体"/>
          <w:b/>
          <w:sz w:val="36"/>
          <w:szCs w:val="36"/>
        </w:rPr>
        <w:t>（</w:t>
      </w:r>
      <w:r>
        <w:rPr>
          <w:rFonts w:hint="eastAsia" w:ascii="黑体" w:hAnsi="黑体" w:eastAsia="黑体" w:cs="黑体"/>
          <w:b/>
          <w:sz w:val="36"/>
          <w:szCs w:val="36"/>
          <w:lang w:val="en-US" w:eastAsia="zh-CN"/>
        </w:rPr>
        <w:t>项目</w:t>
      </w:r>
      <w:r>
        <w:rPr>
          <w:rFonts w:hint="eastAsia" w:ascii="黑体" w:hAnsi="黑体" w:eastAsia="黑体" w:cs="黑体"/>
          <w:b/>
          <w:sz w:val="36"/>
          <w:szCs w:val="36"/>
        </w:rPr>
        <w:t>编号：）</w:t>
      </w:r>
      <w:bookmarkEnd w:id="47"/>
      <w:bookmarkEnd w:id="48"/>
      <w:bookmarkEnd w:id="49"/>
      <w:bookmarkEnd w:id="50"/>
      <w:bookmarkEnd w:id="51"/>
    </w:p>
    <w:p>
      <w:pPr>
        <w:spacing w:line="360" w:lineRule="auto"/>
        <w:jc w:val="center"/>
        <w:rPr>
          <w:rFonts w:hint="eastAsia" w:ascii="黑体" w:hAnsi="黑体" w:eastAsia="黑体" w:cs="黑体"/>
          <w:b/>
          <w:sz w:val="36"/>
          <w:szCs w:val="36"/>
        </w:rPr>
      </w:pPr>
    </w:p>
    <w:p>
      <w:pPr>
        <w:adjustRightInd w:val="0"/>
        <w:snapToGrid w:val="0"/>
        <w:jc w:val="center"/>
        <w:rPr>
          <w:rFonts w:hint="eastAsia" w:ascii="黑体" w:hAnsi="黑体" w:eastAsia="黑体" w:cs="黑体"/>
          <w:b/>
          <w:sz w:val="72"/>
          <w:szCs w:val="72"/>
        </w:rPr>
      </w:pPr>
      <w:bookmarkStart w:id="52" w:name="_Toc19619_WPSOffice_Level2"/>
      <w:bookmarkStart w:id="53" w:name="_Toc14289_WPSOffice_Level2"/>
      <w:bookmarkStart w:id="54" w:name="_Toc31206_WPSOffice_Level2"/>
      <w:bookmarkStart w:id="55" w:name="_Toc22831_WPSOffice_Level2"/>
      <w:r>
        <w:rPr>
          <w:rFonts w:hint="eastAsia" w:ascii="黑体" w:hAnsi="黑体" w:eastAsia="黑体" w:cs="黑体"/>
          <w:b/>
          <w:sz w:val="72"/>
          <w:szCs w:val="72"/>
        </w:rPr>
        <w:t>报</w:t>
      </w:r>
      <w:bookmarkEnd w:id="52"/>
      <w:bookmarkEnd w:id="53"/>
      <w:bookmarkEnd w:id="54"/>
      <w:bookmarkEnd w:id="55"/>
    </w:p>
    <w:p>
      <w:pPr>
        <w:adjustRightInd w:val="0"/>
        <w:snapToGrid w:val="0"/>
        <w:jc w:val="center"/>
        <w:rPr>
          <w:rFonts w:hint="eastAsia" w:ascii="黑体" w:hAnsi="黑体" w:eastAsia="黑体" w:cs="黑体"/>
          <w:b/>
          <w:sz w:val="72"/>
          <w:szCs w:val="72"/>
        </w:rPr>
      </w:pPr>
      <w:bookmarkStart w:id="56" w:name="_Toc28035_WPSOffice_Level2"/>
      <w:bookmarkStart w:id="57" w:name="_Toc9205_WPSOffice_Level2"/>
      <w:bookmarkStart w:id="58" w:name="_Toc30275_WPSOffice_Level2"/>
      <w:bookmarkStart w:id="59" w:name="_Toc4033_WPSOffice_Level2"/>
      <w:r>
        <w:rPr>
          <w:rFonts w:hint="eastAsia" w:ascii="黑体" w:hAnsi="黑体" w:eastAsia="黑体" w:cs="黑体"/>
          <w:b/>
          <w:sz w:val="72"/>
          <w:szCs w:val="72"/>
        </w:rPr>
        <w:t>价</w:t>
      </w:r>
      <w:bookmarkEnd w:id="56"/>
      <w:bookmarkEnd w:id="57"/>
      <w:bookmarkEnd w:id="58"/>
      <w:bookmarkEnd w:id="59"/>
    </w:p>
    <w:p>
      <w:pPr>
        <w:adjustRightInd w:val="0"/>
        <w:snapToGrid w:val="0"/>
        <w:jc w:val="center"/>
        <w:rPr>
          <w:rFonts w:hint="eastAsia" w:ascii="黑体" w:hAnsi="黑体" w:eastAsia="黑体" w:cs="黑体"/>
          <w:b/>
          <w:sz w:val="72"/>
          <w:szCs w:val="72"/>
        </w:rPr>
      </w:pPr>
      <w:bookmarkStart w:id="60" w:name="_Toc28680_WPSOffice_Level2"/>
      <w:bookmarkStart w:id="61" w:name="_Toc9951_WPSOffice_Level2"/>
      <w:bookmarkStart w:id="62" w:name="_Toc18944_WPSOffice_Level2"/>
      <w:bookmarkStart w:id="63" w:name="_Toc30784_WPSOffice_Level2"/>
      <w:r>
        <w:rPr>
          <w:rFonts w:hint="eastAsia" w:ascii="黑体" w:hAnsi="黑体" w:eastAsia="黑体" w:cs="黑体"/>
          <w:b/>
          <w:sz w:val="72"/>
          <w:szCs w:val="72"/>
        </w:rPr>
        <w:t>文</w:t>
      </w:r>
      <w:bookmarkEnd w:id="60"/>
      <w:bookmarkEnd w:id="61"/>
      <w:bookmarkEnd w:id="62"/>
      <w:bookmarkEnd w:id="63"/>
    </w:p>
    <w:p>
      <w:pPr>
        <w:adjustRightInd w:val="0"/>
        <w:snapToGrid w:val="0"/>
        <w:jc w:val="center"/>
        <w:rPr>
          <w:rFonts w:hint="eastAsia" w:ascii="黑体" w:hAnsi="黑体" w:eastAsia="黑体" w:cs="黑体"/>
          <w:b/>
          <w:sz w:val="72"/>
          <w:szCs w:val="72"/>
        </w:rPr>
      </w:pPr>
      <w:bookmarkStart w:id="64" w:name="_Toc11087_WPSOffice_Level2"/>
      <w:bookmarkStart w:id="65" w:name="_Toc8291_WPSOffice_Level2"/>
      <w:bookmarkStart w:id="66" w:name="_Toc3083_WPSOffice_Level2"/>
      <w:bookmarkStart w:id="67" w:name="_Toc27044_WPSOffice_Level2"/>
      <w:r>
        <w:rPr>
          <w:rFonts w:hint="eastAsia" w:ascii="黑体" w:hAnsi="黑体" w:eastAsia="黑体" w:cs="黑体"/>
          <w:b/>
          <w:sz w:val="72"/>
          <w:szCs w:val="72"/>
        </w:rPr>
        <w:t>件</w:t>
      </w:r>
      <w:bookmarkEnd w:id="64"/>
      <w:bookmarkEnd w:id="65"/>
      <w:bookmarkEnd w:id="66"/>
      <w:bookmarkEnd w:id="67"/>
    </w:p>
    <w:p>
      <w:pPr>
        <w:spacing w:line="360" w:lineRule="auto"/>
        <w:jc w:val="center"/>
        <w:rPr>
          <w:rFonts w:hint="eastAsia" w:ascii="黑体" w:hAnsi="黑体" w:eastAsia="黑体" w:cs="黑体"/>
          <w:b/>
          <w:sz w:val="36"/>
          <w:szCs w:val="36"/>
        </w:rPr>
      </w:pPr>
    </w:p>
    <w:p>
      <w:pPr>
        <w:spacing w:line="360" w:lineRule="auto"/>
        <w:jc w:val="center"/>
        <w:rPr>
          <w:rFonts w:hint="eastAsia" w:ascii="黑体" w:hAnsi="黑体" w:eastAsia="黑体" w:cs="黑体"/>
          <w:b/>
          <w:sz w:val="36"/>
          <w:szCs w:val="36"/>
        </w:rPr>
      </w:pPr>
    </w:p>
    <w:p>
      <w:pPr>
        <w:spacing w:line="360" w:lineRule="auto"/>
        <w:ind w:firstLine="2080" w:firstLineChars="650"/>
        <w:jc w:val="center"/>
        <w:rPr>
          <w:rFonts w:hint="eastAsia" w:ascii="黑体" w:hAnsi="黑体" w:eastAsia="黑体" w:cs="黑体"/>
          <w:sz w:val="32"/>
          <w:szCs w:val="32"/>
        </w:rPr>
      </w:pPr>
      <w:bookmarkStart w:id="68" w:name="_Toc83_WPSOffice_Level2"/>
      <w:r>
        <w:rPr>
          <w:rFonts w:hint="eastAsia" w:ascii="黑体" w:hAnsi="黑体" w:eastAsia="黑体" w:cs="黑体"/>
          <w:sz w:val="32"/>
          <w:szCs w:val="32"/>
        </w:rPr>
        <w:t>报价供应商名称：</w:t>
      </w:r>
      <w:r>
        <w:rPr>
          <w:rFonts w:hint="eastAsia" w:ascii="黑体" w:hAnsi="黑体" w:eastAsia="黑体" w:cs="黑体"/>
          <w:sz w:val="32"/>
          <w:szCs w:val="32"/>
          <w:u w:val="single"/>
        </w:rPr>
        <w:t xml:space="preserve">         </w:t>
      </w:r>
      <w:r>
        <w:rPr>
          <w:rFonts w:hint="eastAsia" w:ascii="黑体" w:hAnsi="黑体" w:eastAsia="黑体" w:cs="黑体"/>
          <w:sz w:val="32"/>
          <w:szCs w:val="32"/>
        </w:rPr>
        <w:t>（加盖单位公章）</w:t>
      </w:r>
      <w:bookmarkEnd w:id="68"/>
    </w:p>
    <w:p>
      <w:pPr>
        <w:spacing w:line="360" w:lineRule="auto"/>
        <w:ind w:firstLine="2080" w:firstLineChars="650"/>
        <w:jc w:val="center"/>
        <w:rPr>
          <w:rFonts w:hint="eastAsia" w:ascii="黑体" w:hAnsi="黑体" w:eastAsia="黑体" w:cs="黑体"/>
          <w:sz w:val="32"/>
          <w:szCs w:val="32"/>
          <w:lang w:eastAsia="zh-CN"/>
        </w:rPr>
      </w:pPr>
      <w:bookmarkStart w:id="123" w:name="_GoBack"/>
      <w:bookmarkEnd w:id="123"/>
      <w:bookmarkStart w:id="69" w:name="_Toc28021_WPSOffice_Level2"/>
      <w:r>
        <w:rPr>
          <w:rFonts w:hint="eastAsia" w:ascii="黑体" w:hAnsi="黑体" w:eastAsia="黑体" w:cs="黑体"/>
          <w:sz w:val="32"/>
          <w:szCs w:val="32"/>
        </w:rPr>
        <w:t>法定代表人或委托代理人</w:t>
      </w:r>
      <w:r>
        <w:rPr>
          <w:rFonts w:hint="eastAsia" w:ascii="黑体" w:hAnsi="黑体" w:eastAsia="黑体" w:cs="黑体"/>
          <w:sz w:val="32"/>
          <w:szCs w:val="32"/>
          <w:lang w:eastAsia="zh-CN"/>
        </w:rPr>
        <w:t>（</w:t>
      </w:r>
      <w:r>
        <w:rPr>
          <w:rFonts w:hint="eastAsia" w:ascii="黑体" w:hAnsi="黑体" w:eastAsia="黑体" w:cs="黑体"/>
          <w:sz w:val="32"/>
          <w:szCs w:val="32"/>
          <w:lang w:val="en-US" w:eastAsia="zh-CN"/>
        </w:rPr>
        <w:t>签字或盖章）</w:t>
      </w:r>
      <w:r>
        <w:rPr>
          <w:rFonts w:hint="eastAsia" w:ascii="黑体" w:hAnsi="黑体" w:eastAsia="黑体" w:cs="黑体"/>
          <w:sz w:val="32"/>
          <w:szCs w:val="32"/>
          <w:lang w:eastAsia="zh-CN"/>
        </w:rPr>
        <w:t>：</w:t>
      </w:r>
    </w:p>
    <w:p>
      <w:pPr>
        <w:spacing w:line="360" w:lineRule="auto"/>
        <w:ind w:firstLine="2080" w:firstLineChars="650"/>
        <w:rPr>
          <w:rFonts w:hint="eastAsia" w:ascii="黑体" w:hAnsi="黑体" w:eastAsia="黑体" w:cs="黑体"/>
          <w:sz w:val="32"/>
          <w:szCs w:val="32"/>
        </w:rPr>
      </w:pPr>
      <w:r>
        <w:rPr>
          <w:rFonts w:hint="eastAsia" w:ascii="黑体" w:hAnsi="黑体" w:eastAsia="黑体" w:cs="黑体"/>
          <w:sz w:val="32"/>
          <w:szCs w:val="32"/>
        </w:rPr>
        <w:t>联系电话：</w:t>
      </w:r>
      <w:bookmarkEnd w:id="69"/>
    </w:p>
    <w:p>
      <w:pPr>
        <w:spacing w:line="360" w:lineRule="auto"/>
        <w:jc w:val="center"/>
        <w:rPr>
          <w:rFonts w:hint="eastAsia" w:ascii="黑体" w:hAnsi="黑体" w:eastAsia="黑体" w:cs="黑体"/>
          <w:b/>
          <w:sz w:val="36"/>
          <w:szCs w:val="36"/>
        </w:rPr>
      </w:pPr>
      <w:r>
        <w:rPr>
          <w:rFonts w:hint="eastAsia" w:ascii="黑体" w:hAnsi="黑体" w:eastAsia="黑体" w:cs="黑体"/>
          <w:b/>
          <w:sz w:val="36"/>
          <w:szCs w:val="36"/>
        </w:rPr>
        <w:t xml:space="preserve">  </w:t>
      </w:r>
    </w:p>
    <w:p>
      <w:pPr>
        <w:spacing w:line="360" w:lineRule="auto"/>
        <w:jc w:val="center"/>
        <w:rPr>
          <w:rFonts w:hint="eastAsia" w:ascii="黑体" w:hAnsi="黑体" w:eastAsia="黑体" w:cs="黑体"/>
        </w:rPr>
      </w:pPr>
      <w:r>
        <w:rPr>
          <w:rFonts w:hint="eastAsia" w:ascii="黑体" w:hAnsi="黑体" w:eastAsia="黑体" w:cs="黑体"/>
          <w:b/>
          <w:sz w:val="36"/>
          <w:szCs w:val="36"/>
        </w:rPr>
        <w:t xml:space="preserve"> </w:t>
      </w:r>
      <w:bookmarkStart w:id="70" w:name="_Toc3208_WPSOffice_Level1"/>
      <w:bookmarkStart w:id="71" w:name="_Toc8597_WPSOffice_Level1"/>
      <w:bookmarkStart w:id="72" w:name="_Toc9046_WPSOffice_Level1"/>
      <w:bookmarkStart w:id="73" w:name="_Toc24695_WPSOffice_Level1"/>
      <w:bookmarkStart w:id="74" w:name="_Toc29086_WPSOffice_Level1"/>
      <w:r>
        <w:rPr>
          <w:rFonts w:hint="eastAsia" w:ascii="黑体" w:hAnsi="黑体" w:eastAsia="黑体" w:cs="黑体"/>
          <w:b/>
          <w:sz w:val="36"/>
          <w:szCs w:val="36"/>
        </w:rPr>
        <w:t>年　 月   日</w:t>
      </w:r>
      <w:bookmarkEnd w:id="70"/>
      <w:bookmarkEnd w:id="71"/>
      <w:bookmarkEnd w:id="72"/>
      <w:bookmarkEnd w:id="73"/>
      <w:bookmarkEnd w:id="74"/>
    </w:p>
    <w:p>
      <w:pPr>
        <w:tabs>
          <w:tab w:val="left" w:pos="1905"/>
        </w:tabs>
        <w:spacing w:line="360" w:lineRule="auto"/>
        <w:ind w:right="-11"/>
        <w:jc w:val="left"/>
        <w:rPr>
          <w:rFonts w:hint="eastAsia" w:ascii="黑体" w:hAnsi="黑体" w:eastAsia="黑体" w:cs="黑体"/>
          <w:sz w:val="24"/>
        </w:rPr>
      </w:pPr>
    </w:p>
    <w:p>
      <w:pPr>
        <w:rPr>
          <w:rFonts w:hint="eastAsia" w:ascii="黑体" w:hAnsi="黑体" w:eastAsia="黑体" w:cs="黑体"/>
          <w:b/>
          <w:bCs/>
          <w:lang w:eastAsia="zh-CN"/>
        </w:rPr>
      </w:pPr>
    </w:p>
    <w:p>
      <w:pPr>
        <w:jc w:val="both"/>
        <w:rPr>
          <w:rFonts w:hint="eastAsia" w:ascii="黑体" w:hAnsi="黑体" w:eastAsia="黑体" w:cs="黑体"/>
          <w:b/>
          <w:bCs/>
          <w:sz w:val="36"/>
          <w:szCs w:val="36"/>
          <w:lang w:eastAsia="zh-CN"/>
        </w:rPr>
      </w:pPr>
      <w:bookmarkStart w:id="75" w:name="_Toc16340_WPSOffice_Level1"/>
      <w:bookmarkStart w:id="76" w:name="_Toc16883_WPSOffice_Level1"/>
    </w:p>
    <w:p>
      <w:pPr>
        <w:pStyle w:val="17"/>
        <w:rPr>
          <w:rFonts w:hint="eastAsia" w:ascii="黑体" w:hAnsi="黑体" w:eastAsia="黑体" w:cs="黑体"/>
          <w:lang w:eastAsia="zh-CN"/>
        </w:rPr>
      </w:pPr>
    </w:p>
    <w:p>
      <w:pPr>
        <w:jc w:val="center"/>
        <w:rPr>
          <w:rFonts w:hint="eastAsia" w:ascii="黑体" w:hAnsi="黑体" w:eastAsia="黑体" w:cs="黑体"/>
          <w:b/>
          <w:bCs/>
          <w:sz w:val="36"/>
          <w:szCs w:val="36"/>
          <w:lang w:eastAsia="zh-CN"/>
        </w:rPr>
        <w:sectPr>
          <w:pgSz w:w="11906" w:h="16838"/>
          <w:pgMar w:top="1440" w:right="1800" w:bottom="1440" w:left="1800" w:header="851" w:footer="992" w:gutter="0"/>
          <w:pgNumType w:fmt="decimal"/>
          <w:cols w:space="425" w:num="1"/>
          <w:docGrid w:type="lines" w:linePitch="312" w:charSpace="0"/>
        </w:sectPr>
      </w:pPr>
      <w:bookmarkStart w:id="77" w:name="_Toc20263_WPSOffice_Level1"/>
      <w:bookmarkStart w:id="78" w:name="_Toc27582_WPSOffice_Level1"/>
      <w:bookmarkStart w:id="79" w:name="_Toc15947_WPSOffice_Level1"/>
    </w:p>
    <w:p>
      <w:pPr>
        <w:jc w:val="center"/>
        <w:rPr>
          <w:rFonts w:hint="eastAsia" w:ascii="黑体" w:hAnsi="黑体" w:eastAsia="黑体" w:cs="黑体"/>
          <w:b/>
          <w:bCs/>
          <w:sz w:val="36"/>
          <w:szCs w:val="36"/>
          <w:lang w:eastAsia="zh-CN"/>
        </w:rPr>
      </w:pPr>
      <w:r>
        <w:rPr>
          <w:rFonts w:hint="eastAsia" w:ascii="黑体" w:hAnsi="黑体" w:eastAsia="黑体" w:cs="黑体"/>
          <w:b/>
          <w:bCs/>
          <w:sz w:val="36"/>
          <w:szCs w:val="36"/>
          <w:lang w:eastAsia="zh-CN"/>
        </w:rPr>
        <w:t>目</w:t>
      </w:r>
      <w:r>
        <w:rPr>
          <w:rFonts w:hint="eastAsia" w:ascii="黑体" w:hAnsi="黑体" w:eastAsia="黑体" w:cs="黑体"/>
          <w:b/>
          <w:bCs/>
          <w:sz w:val="36"/>
          <w:szCs w:val="36"/>
          <w:lang w:val="en-US" w:eastAsia="zh-CN"/>
        </w:rPr>
        <w:t xml:space="preserve">  </w:t>
      </w:r>
      <w:r>
        <w:rPr>
          <w:rFonts w:hint="eastAsia" w:ascii="黑体" w:hAnsi="黑体" w:eastAsia="黑体" w:cs="黑体"/>
          <w:b/>
          <w:bCs/>
          <w:sz w:val="36"/>
          <w:szCs w:val="36"/>
          <w:lang w:eastAsia="zh-CN"/>
        </w:rPr>
        <w:t>录</w:t>
      </w:r>
      <w:bookmarkEnd w:id="75"/>
      <w:bookmarkEnd w:id="76"/>
      <w:bookmarkEnd w:id="77"/>
      <w:bookmarkEnd w:id="78"/>
      <w:bookmarkEnd w:id="79"/>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一、报价函</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二、报价一览表</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三、分项报价表</w:t>
      </w:r>
    </w:p>
    <w:p>
      <w:pPr>
        <w:tabs>
          <w:tab w:val="left" w:pos="720"/>
          <w:tab w:val="left" w:pos="1113"/>
          <w:tab w:val="left" w:pos="5355"/>
        </w:tabs>
        <w:spacing w:line="440" w:lineRule="exact"/>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四、报价货物技术规范偏离表</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五、法定代表人身份证明书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 xml:space="preserve">六、法定代表人授权委托书 </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七、诚信投标承诺书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八、反商业贿赂承诺书</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九、其他资格证明所需文件</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（1）提供有效经年检的营业执照；</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（2）提供近三个月的企业完税证明及社保缴纳证明；</w:t>
      </w:r>
      <w:r>
        <w:rPr>
          <w:rFonts w:hint="eastAsia" w:ascii="黑体" w:hAnsi="黑体" w:eastAsia="黑体" w:cs="黑体"/>
          <w:color w:val="auto"/>
          <w:szCs w:val="21"/>
          <w:lang w:val="zh-CN" w:eastAsia="zh-CN"/>
        </w:rPr>
        <w:t>（如有退休人员提供退休证）</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（3）提供2021的财务审计报告或财务报表(成立不足一年提供成立至今财务报表）；</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4）信用中国、中国政府采购网、国家企业信用信息公示系统列入失信被执行人、重大税收违法案件当事人名单、政府采购严重违法失信行为记录名单（尚在处罚期内的），将拒绝其参加本次政府采购活动﹙投标人网上自行打印后加盖投标单位公章。查询时间为获取询价文件之日起至投标截止时间之日内﹚。</w:t>
      </w:r>
    </w:p>
    <w:p>
      <w:pPr>
        <w:tabs>
          <w:tab w:val="left" w:pos="720"/>
          <w:tab w:val="left" w:pos="1113"/>
          <w:tab w:val="left" w:pos="5355"/>
        </w:tabs>
        <w:spacing w:line="440" w:lineRule="exact"/>
        <w:ind w:left="630" w:hanging="720" w:hangingChars="300"/>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（5）提供兽药产品批准文号；有效期内的兽药GMP证书</w:t>
      </w:r>
    </w:p>
    <w:p>
      <w:pPr>
        <w:pStyle w:val="2"/>
        <w:rPr>
          <w:rFonts w:hint="default"/>
          <w:lang w:val="en-US" w:eastAsia="zh-CN"/>
        </w:rPr>
      </w:pPr>
      <w:r>
        <w:rPr>
          <w:rFonts w:hint="eastAsia" w:ascii="黑体" w:hAnsi="黑体" w:eastAsia="黑体" w:cs="黑体"/>
          <w:color w:val="auto"/>
          <w:sz w:val="24"/>
          <w:szCs w:val="24"/>
          <w:lang w:val="en-US" w:eastAsia="zh-CN"/>
        </w:rPr>
        <w:t>（6）提供《兽药经营许可证》及《兽药生产许可证》）</w:t>
      </w:r>
    </w:p>
    <w:p>
      <w:pPr>
        <w:numPr>
          <w:ilvl w:val="0"/>
          <w:numId w:val="0"/>
        </w:numPr>
        <w:spacing w:line="240" w:lineRule="auto"/>
        <w:ind w:leftChars="0"/>
        <w:jc w:val="both"/>
        <w:rPr>
          <w:rFonts w:hint="eastAsia" w:ascii="黑体" w:hAnsi="黑体" w:eastAsia="黑体" w:cs="黑体"/>
          <w:sz w:val="24"/>
          <w:szCs w:val="24"/>
          <w:lang w:val="en-US" w:eastAsia="zh-CN"/>
        </w:rPr>
      </w:pPr>
      <w:r>
        <w:rPr>
          <w:rFonts w:hint="eastAsia" w:ascii="黑体" w:hAnsi="黑体" w:eastAsia="黑体" w:cs="黑体"/>
          <w:sz w:val="24"/>
          <w:lang w:eastAsia="zh-CN"/>
        </w:rPr>
        <w:t>（</w:t>
      </w:r>
      <w:r>
        <w:rPr>
          <w:rFonts w:hint="eastAsia" w:ascii="黑体" w:hAnsi="黑体" w:eastAsia="黑体" w:cs="黑体"/>
          <w:sz w:val="24"/>
          <w:lang w:val="en-US" w:eastAsia="zh-CN"/>
        </w:rPr>
        <w:t>7</w:t>
      </w:r>
      <w:r>
        <w:rPr>
          <w:rFonts w:hint="eastAsia" w:ascii="黑体" w:hAnsi="黑体" w:eastAsia="黑体" w:cs="黑体"/>
          <w:sz w:val="24"/>
          <w:lang w:eastAsia="zh-CN"/>
        </w:rPr>
        <w:t>）</w:t>
      </w:r>
      <w:r>
        <w:rPr>
          <w:rFonts w:hint="eastAsia" w:ascii="黑体" w:hAnsi="黑体" w:eastAsia="黑体" w:cs="黑体"/>
          <w:sz w:val="24"/>
          <w:szCs w:val="24"/>
          <w:lang w:val="en-US" w:eastAsia="zh-CN"/>
        </w:rPr>
        <w:t>报价人认为需要提供的其他技术材料。</w:t>
      </w: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rPr>
          <w:rFonts w:hint="eastAsia" w:ascii="黑体" w:hAnsi="黑体" w:eastAsia="黑体" w:cs="黑体"/>
        </w:rPr>
      </w:pPr>
    </w:p>
    <w:p>
      <w:pPr>
        <w:spacing w:line="460" w:lineRule="exact"/>
        <w:jc w:val="center"/>
        <w:rPr>
          <w:rFonts w:hint="eastAsia" w:ascii="黑体" w:hAnsi="黑体" w:eastAsia="黑体" w:cs="黑体"/>
          <w:szCs w:val="21"/>
        </w:rPr>
      </w:pPr>
      <w:bookmarkStart w:id="80" w:name="_Toc7394_WPSOffice_Level2"/>
      <w:bookmarkStart w:id="81" w:name="_Toc28021_WPSOffice_Level1"/>
      <w:bookmarkStart w:id="82" w:name="_Toc11788_WPSOffice_Level1"/>
      <w:bookmarkStart w:id="83" w:name="_Toc29675_WPSOffice_Level2"/>
      <w:bookmarkStart w:id="84" w:name="_Toc23521_WPSOffice_Level2"/>
      <w:r>
        <w:rPr>
          <w:rFonts w:hint="eastAsia" w:ascii="黑体" w:hAnsi="黑体" w:eastAsia="黑体" w:cs="黑体"/>
          <w:b/>
          <w:bCs/>
          <w:sz w:val="28"/>
          <w:szCs w:val="28"/>
          <w:lang w:eastAsia="zh-CN"/>
        </w:rPr>
        <w:t>（一）</w:t>
      </w:r>
      <w:r>
        <w:rPr>
          <w:rFonts w:hint="eastAsia" w:ascii="黑体" w:hAnsi="黑体" w:eastAsia="黑体" w:cs="黑体"/>
          <w:b/>
          <w:bCs/>
          <w:sz w:val="28"/>
          <w:szCs w:val="28"/>
        </w:rPr>
        <w:t>报  价  函</w:t>
      </w:r>
      <w:bookmarkEnd w:id="80"/>
      <w:bookmarkEnd w:id="81"/>
      <w:bookmarkEnd w:id="82"/>
      <w:bookmarkEnd w:id="83"/>
      <w:bookmarkEnd w:id="84"/>
    </w:p>
    <w:p>
      <w:pPr>
        <w:spacing w:line="240" w:lineRule="auto"/>
        <w:ind w:firstLine="420" w:firstLineChars="200"/>
        <w:rPr>
          <w:rFonts w:hint="eastAsia" w:ascii="黑体" w:hAnsi="黑体" w:eastAsia="黑体" w:cs="黑体"/>
          <w:color w:val="auto"/>
          <w:sz w:val="21"/>
          <w:szCs w:val="21"/>
        </w:rPr>
      </w:pPr>
      <w:r>
        <w:rPr>
          <w:rFonts w:hint="eastAsia" w:ascii="黑体" w:hAnsi="黑体" w:eastAsia="黑体" w:cs="黑体"/>
          <w:color w:val="auto"/>
          <w:sz w:val="21"/>
          <w:szCs w:val="21"/>
        </w:rPr>
        <w:t>致：</w:t>
      </w:r>
    </w:p>
    <w:p>
      <w:pPr>
        <w:spacing w:line="240" w:lineRule="auto"/>
        <w:ind w:firstLine="420" w:firstLineChars="200"/>
        <w:rPr>
          <w:rFonts w:hint="eastAsia" w:ascii="黑体" w:hAnsi="黑体" w:eastAsia="黑体" w:cs="黑体"/>
          <w:sz w:val="21"/>
          <w:szCs w:val="21"/>
        </w:rPr>
      </w:pPr>
      <w:r>
        <w:rPr>
          <w:rFonts w:hint="eastAsia" w:ascii="黑体" w:hAnsi="黑体" w:eastAsia="黑体" w:cs="黑体"/>
          <w:sz w:val="21"/>
          <w:szCs w:val="21"/>
        </w:rPr>
        <w:t>根据贵方</w:t>
      </w:r>
      <w:r>
        <w:rPr>
          <w:rFonts w:hint="eastAsia" w:ascii="黑体" w:hAnsi="黑体" w:eastAsia="黑体" w:cs="黑体"/>
          <w:sz w:val="21"/>
          <w:szCs w:val="21"/>
          <w:u w:val="single"/>
        </w:rPr>
        <w:t xml:space="preserve">             </w:t>
      </w:r>
      <w:r>
        <w:rPr>
          <w:rFonts w:hint="eastAsia" w:ascii="黑体" w:hAnsi="黑体" w:eastAsia="黑体" w:cs="黑体"/>
          <w:sz w:val="21"/>
          <w:szCs w:val="21"/>
        </w:rPr>
        <w:t>（项目</w:t>
      </w:r>
      <w:r>
        <w:rPr>
          <w:rFonts w:hint="eastAsia" w:ascii="黑体" w:hAnsi="黑体" w:eastAsia="黑体" w:cs="黑体"/>
          <w:sz w:val="21"/>
          <w:szCs w:val="21"/>
          <w:lang w:eastAsia="zh-CN"/>
        </w:rPr>
        <w:t>名称</w:t>
      </w:r>
      <w:r>
        <w:rPr>
          <w:rFonts w:hint="eastAsia" w:ascii="黑体" w:hAnsi="黑体" w:eastAsia="黑体" w:cs="黑体"/>
          <w:sz w:val="21"/>
          <w:szCs w:val="21"/>
        </w:rPr>
        <w:t>）</w:t>
      </w:r>
      <w:r>
        <w:rPr>
          <w:rFonts w:hint="eastAsia" w:ascii="黑体" w:hAnsi="黑体" w:eastAsia="黑体" w:cs="黑体"/>
          <w:sz w:val="21"/>
          <w:szCs w:val="21"/>
          <w:lang w:eastAsia="zh-CN"/>
        </w:rPr>
        <w:t>询价文件</w:t>
      </w:r>
      <w:r>
        <w:rPr>
          <w:rFonts w:hint="eastAsia" w:ascii="黑体" w:hAnsi="黑体" w:eastAsia="黑体" w:cs="黑体"/>
          <w:sz w:val="21"/>
          <w:szCs w:val="21"/>
        </w:rPr>
        <w:t>，我方</w:t>
      </w:r>
      <w:r>
        <w:rPr>
          <w:rFonts w:hint="eastAsia" w:ascii="黑体" w:hAnsi="黑体" w:eastAsia="黑体" w:cs="黑体"/>
          <w:sz w:val="21"/>
          <w:szCs w:val="21"/>
          <w:u w:val="single"/>
        </w:rPr>
        <w:t xml:space="preserve">           　　</w:t>
      </w:r>
      <w:r>
        <w:rPr>
          <w:rFonts w:hint="eastAsia" w:ascii="黑体" w:hAnsi="黑体" w:eastAsia="黑体" w:cs="黑体"/>
          <w:sz w:val="21"/>
          <w:szCs w:val="21"/>
        </w:rPr>
        <w:t>（报价供应商名称）作为报价供应商正式授权</w:t>
      </w:r>
      <w:r>
        <w:rPr>
          <w:rFonts w:hint="eastAsia" w:ascii="黑体" w:hAnsi="黑体" w:eastAsia="黑体" w:cs="黑体"/>
          <w:sz w:val="21"/>
          <w:szCs w:val="21"/>
          <w:u w:val="single"/>
        </w:rPr>
        <w:t xml:space="preserve">　           </w:t>
      </w:r>
      <w:r>
        <w:rPr>
          <w:rFonts w:hint="eastAsia" w:ascii="黑体" w:hAnsi="黑体" w:eastAsia="黑体" w:cs="黑体"/>
          <w:sz w:val="21"/>
          <w:szCs w:val="21"/>
        </w:rPr>
        <w:t>（授权代表全名，职务）代表我方处理有关本报价的一切事宜。</w:t>
      </w:r>
    </w:p>
    <w:p>
      <w:pPr>
        <w:pStyle w:val="7"/>
        <w:spacing w:line="240" w:lineRule="auto"/>
        <w:rPr>
          <w:rFonts w:hint="eastAsia" w:ascii="黑体" w:hAnsi="黑体" w:eastAsia="黑体" w:cs="黑体"/>
          <w:sz w:val="21"/>
          <w:szCs w:val="21"/>
        </w:rPr>
      </w:pPr>
      <w:r>
        <w:rPr>
          <w:rFonts w:hint="eastAsia" w:ascii="黑体" w:hAnsi="黑体" w:eastAsia="黑体" w:cs="黑体"/>
          <w:sz w:val="21"/>
          <w:szCs w:val="21"/>
        </w:rPr>
        <w:t>在此提交的报价文件中，包括如下内容，并已密封装袋正本壹份，副本</w:t>
      </w:r>
      <w:r>
        <w:rPr>
          <w:rFonts w:hint="eastAsia" w:ascii="黑体" w:hAnsi="黑体" w:eastAsia="黑体" w:cs="黑体"/>
          <w:sz w:val="21"/>
          <w:szCs w:val="21"/>
          <w:lang w:val="en-US" w:eastAsia="zh-CN"/>
        </w:rPr>
        <w:t>贰</w:t>
      </w:r>
      <w:r>
        <w:rPr>
          <w:rFonts w:hint="eastAsia" w:ascii="黑体" w:hAnsi="黑体" w:eastAsia="黑体" w:cs="黑体"/>
          <w:sz w:val="21"/>
          <w:szCs w:val="21"/>
        </w:rPr>
        <w:t>份：</w:t>
      </w:r>
    </w:p>
    <w:p>
      <w:pPr>
        <w:pStyle w:val="7"/>
        <w:spacing w:line="240" w:lineRule="auto"/>
        <w:rPr>
          <w:rFonts w:hint="eastAsia" w:ascii="黑体" w:hAnsi="黑体" w:eastAsia="黑体" w:cs="黑体"/>
          <w:sz w:val="21"/>
          <w:szCs w:val="21"/>
        </w:rPr>
      </w:pPr>
      <w:r>
        <w:rPr>
          <w:rFonts w:hint="eastAsia" w:ascii="黑体" w:hAnsi="黑体" w:eastAsia="黑体" w:cs="黑体"/>
          <w:sz w:val="21"/>
          <w:szCs w:val="21"/>
        </w:rPr>
        <w:t>按“报价供应商须知”要求编制的报价文件我方己完全明白询价文件的所有条款要求，并重申以下几点：</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报价函</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报价一览表</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分项报价表</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法定代表人身份证明</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法定代表人授权委托书</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诚信投标承诺书</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反商业贿赂承诺书</w:t>
      </w:r>
    </w:p>
    <w:p>
      <w:pPr>
        <w:numPr>
          <w:ilvl w:val="0"/>
          <w:numId w:val="9"/>
        </w:numPr>
        <w:spacing w:line="240" w:lineRule="auto"/>
        <w:ind w:left="315" w:leftChars="0" w:firstLine="0" w:firstLineChars="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其他资格证明所需文件</w:t>
      </w:r>
    </w:p>
    <w:p>
      <w:pPr>
        <w:spacing w:line="240" w:lineRule="auto"/>
        <w:ind w:firstLine="210" w:firstLineChars="100"/>
        <w:rPr>
          <w:rFonts w:hint="eastAsia" w:ascii="黑体" w:hAnsi="黑体" w:eastAsia="黑体" w:cs="黑体"/>
          <w:sz w:val="21"/>
          <w:szCs w:val="21"/>
          <w:lang w:val="en-US" w:eastAsia="zh-CN"/>
        </w:rPr>
      </w:pPr>
      <w:bookmarkStart w:id="85" w:name="_Toc17349_WPSOffice_Level1"/>
      <w:bookmarkStart w:id="86" w:name="_Toc26357_WPSOffice_Level1"/>
      <w:bookmarkStart w:id="87" w:name="_Toc13505_WPSOffice_Level2"/>
      <w:bookmarkStart w:id="88" w:name="_Toc31049_WPSOffice_Level2"/>
      <w:bookmarkStart w:id="89" w:name="_Toc15051_WPSOffice_Level2"/>
      <w:r>
        <w:rPr>
          <w:rFonts w:hint="eastAsia" w:ascii="黑体" w:hAnsi="黑体" w:eastAsia="黑体" w:cs="黑体"/>
          <w:sz w:val="21"/>
          <w:szCs w:val="21"/>
          <w:lang w:val="en-US" w:eastAsia="zh-CN"/>
        </w:rPr>
        <w:t>（1）提供有效经年检的营业执照；</w:t>
      </w:r>
    </w:p>
    <w:p>
      <w:pPr>
        <w:spacing w:line="240" w:lineRule="auto"/>
        <w:ind w:firstLine="210" w:firstLineChars="100"/>
        <w:rPr>
          <w:rFonts w:hint="eastAsia" w:ascii="黑体" w:hAnsi="黑体" w:eastAsia="黑体" w:cs="黑体"/>
          <w:color w:val="auto"/>
          <w:sz w:val="21"/>
          <w:szCs w:val="21"/>
          <w:lang w:val="en-US" w:eastAsia="zh-CN"/>
        </w:rPr>
      </w:pPr>
      <w:r>
        <w:rPr>
          <w:rFonts w:hint="eastAsia" w:ascii="黑体" w:hAnsi="黑体" w:eastAsia="黑体" w:cs="黑体"/>
          <w:color w:val="auto"/>
          <w:sz w:val="21"/>
          <w:szCs w:val="21"/>
          <w:lang w:val="en-US" w:eastAsia="zh-CN"/>
        </w:rPr>
        <w:t>（2）提供</w:t>
      </w:r>
      <w:r>
        <w:rPr>
          <w:rFonts w:hint="eastAsia" w:ascii="黑体" w:hAnsi="黑体" w:eastAsia="黑体" w:cs="黑体"/>
          <w:bCs/>
          <w:color w:val="auto"/>
          <w:sz w:val="24"/>
          <w:szCs w:val="24"/>
          <w:lang w:val="en-US" w:eastAsia="zh-CN"/>
        </w:rPr>
        <w:t>近三个月的</w:t>
      </w:r>
      <w:r>
        <w:rPr>
          <w:rFonts w:hint="eastAsia" w:ascii="黑体" w:hAnsi="黑体" w:eastAsia="黑体" w:cs="黑体"/>
          <w:color w:val="auto"/>
          <w:sz w:val="21"/>
          <w:szCs w:val="21"/>
          <w:lang w:val="en-US" w:eastAsia="zh-CN"/>
        </w:rPr>
        <w:t>企业完税证明及社保缴纳证明；</w:t>
      </w:r>
      <w:r>
        <w:rPr>
          <w:rFonts w:hint="eastAsia" w:ascii="黑体" w:hAnsi="黑体" w:eastAsia="黑体" w:cs="黑体"/>
          <w:color w:val="auto"/>
          <w:szCs w:val="21"/>
          <w:lang w:val="zh-CN" w:eastAsia="zh-CN"/>
        </w:rPr>
        <w:t>（如有退休人员提供退休证）</w:t>
      </w:r>
    </w:p>
    <w:p>
      <w:pPr>
        <w:spacing w:line="240" w:lineRule="auto"/>
        <w:ind w:firstLine="210" w:firstLineChars="100"/>
        <w:rPr>
          <w:rFonts w:hint="eastAsia" w:ascii="黑体" w:hAnsi="黑体" w:eastAsia="黑体" w:cs="黑体"/>
          <w:color w:val="auto"/>
          <w:sz w:val="21"/>
          <w:szCs w:val="21"/>
          <w:lang w:val="en-US" w:eastAsia="zh-CN"/>
        </w:rPr>
      </w:pPr>
      <w:r>
        <w:rPr>
          <w:rFonts w:hint="eastAsia" w:ascii="黑体" w:hAnsi="黑体" w:eastAsia="黑体" w:cs="黑体"/>
          <w:color w:val="auto"/>
          <w:sz w:val="21"/>
          <w:szCs w:val="21"/>
          <w:lang w:val="en-US" w:eastAsia="zh-CN"/>
        </w:rPr>
        <w:t>（3）提供</w:t>
      </w:r>
      <w:r>
        <w:rPr>
          <w:rFonts w:hint="eastAsia" w:ascii="黑体" w:hAnsi="黑体" w:eastAsia="黑体" w:cs="黑体"/>
          <w:color w:val="auto"/>
          <w:sz w:val="21"/>
          <w:szCs w:val="21"/>
          <w:lang w:val="en-US" w:eastAsia="zh-CN"/>
        </w:rPr>
        <w:t>2021</w:t>
      </w:r>
      <w:r>
        <w:rPr>
          <w:rFonts w:hint="eastAsia" w:ascii="黑体" w:hAnsi="黑体" w:eastAsia="黑体" w:cs="黑体"/>
          <w:color w:val="auto"/>
          <w:sz w:val="21"/>
          <w:szCs w:val="21"/>
          <w:lang w:val="en-US" w:eastAsia="zh-CN"/>
        </w:rPr>
        <w:t>的财务审计报告或财务报表(成立不足一年提供成立至今财务报表）；</w:t>
      </w:r>
    </w:p>
    <w:p>
      <w:pPr>
        <w:spacing w:line="240" w:lineRule="auto"/>
        <w:ind w:firstLine="210" w:firstLineChars="1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4）信用中国、中国政府采购网、国家企业信用信息公示系统列入失信被执行人、重大税收违法案件当事人名单、政府采购严重违法失信行为记录名单（尚在处罚期内的），将拒绝其参加本次政府采购活动﹙投标人网上自行打印后加盖投标单位公章。查询时间为获取询价文件之日起至投标截止时间之日内﹚；</w:t>
      </w:r>
    </w:p>
    <w:p>
      <w:pPr>
        <w:spacing w:line="240" w:lineRule="auto"/>
        <w:ind w:firstLine="210" w:firstLineChars="1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（5）提供兽药产品批准文号；有效期内的兽药GMP证书</w:t>
      </w:r>
    </w:p>
    <w:p>
      <w:pPr>
        <w:spacing w:line="240" w:lineRule="auto"/>
        <w:ind w:firstLine="210" w:firstLineChars="1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（6）提供《兽药经营许可证》及《兽药生产许可证》）</w:t>
      </w:r>
    </w:p>
    <w:p>
      <w:pPr>
        <w:spacing w:line="240" w:lineRule="auto"/>
        <w:ind w:firstLine="210" w:firstLineChars="1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（7）报价人认为需要提供的其他技术材料。</w:t>
      </w:r>
    </w:p>
    <w:p>
      <w:pPr>
        <w:spacing w:line="240" w:lineRule="auto"/>
        <w:ind w:firstLine="210" w:firstLineChars="1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据此函，签字人兹宣布同意如下：</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（1）我们承担根据</w:t>
      </w:r>
      <w:r>
        <w:rPr>
          <w:rFonts w:hint="eastAsia" w:ascii="黑体" w:hAnsi="黑体" w:eastAsia="黑体" w:cs="黑体"/>
          <w:sz w:val="21"/>
          <w:szCs w:val="21"/>
          <w:lang w:val="en-US" w:eastAsia="zh-CN"/>
        </w:rPr>
        <w:t>询价文件</w:t>
      </w:r>
      <w:r>
        <w:rPr>
          <w:rFonts w:hint="eastAsia" w:ascii="黑体" w:hAnsi="黑体" w:eastAsia="黑体" w:cs="黑体"/>
          <w:sz w:val="21"/>
          <w:szCs w:val="21"/>
          <w:lang w:val="en-US" w:eastAsia="zh-CN"/>
        </w:rPr>
        <w:t>的规定，完成合同的责任和义务。</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（2）我们已详细审核全部</w:t>
      </w:r>
      <w:r>
        <w:rPr>
          <w:rFonts w:hint="eastAsia" w:ascii="黑体" w:hAnsi="黑体" w:eastAsia="黑体" w:cs="黑体"/>
          <w:sz w:val="21"/>
          <w:szCs w:val="21"/>
          <w:lang w:val="en-US" w:eastAsia="zh-CN"/>
        </w:rPr>
        <w:t>询价文件</w:t>
      </w:r>
      <w:r>
        <w:rPr>
          <w:rFonts w:hint="eastAsia" w:ascii="黑体" w:hAnsi="黑体" w:eastAsia="黑体" w:cs="黑体"/>
          <w:sz w:val="21"/>
          <w:szCs w:val="21"/>
          <w:lang w:val="en-US" w:eastAsia="zh-CN"/>
        </w:rPr>
        <w:t>，参考资料及有关附件，我们知道必须放弃提出含糊不清或误解的权利。</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（3）我们同意在</w:t>
      </w:r>
      <w:r>
        <w:rPr>
          <w:rFonts w:hint="eastAsia" w:ascii="黑体" w:hAnsi="黑体" w:eastAsia="黑体" w:cs="黑体"/>
          <w:sz w:val="21"/>
          <w:szCs w:val="21"/>
          <w:lang w:val="en-US" w:eastAsia="zh-CN"/>
        </w:rPr>
        <w:t>询价文件</w:t>
      </w:r>
      <w:r>
        <w:rPr>
          <w:rFonts w:hint="eastAsia" w:ascii="黑体" w:hAnsi="黑体" w:eastAsia="黑体" w:cs="黑体"/>
          <w:sz w:val="21"/>
          <w:szCs w:val="21"/>
          <w:lang w:val="en-US" w:eastAsia="zh-CN"/>
        </w:rPr>
        <w:t>规定的开标日期起遵循本投标书，并在投标有效期满之前均具有约束力，并有可能中标。</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（4）同意向贵方提供可能要求的与本投标有关的任何数据或资料。</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（5）我们完全理解贵方不一定接受最低报价的投标或收到的任何投标。</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（6）如果我方中标，将根据</w:t>
      </w:r>
      <w:r>
        <w:rPr>
          <w:rFonts w:hint="eastAsia" w:ascii="黑体" w:hAnsi="黑体" w:eastAsia="黑体" w:cs="黑体"/>
          <w:sz w:val="21"/>
          <w:szCs w:val="21"/>
          <w:lang w:val="en-US" w:eastAsia="zh-CN"/>
        </w:rPr>
        <w:t>询价文件</w:t>
      </w:r>
      <w:r>
        <w:rPr>
          <w:rFonts w:hint="eastAsia" w:ascii="黑体" w:hAnsi="黑体" w:eastAsia="黑体" w:cs="黑体"/>
          <w:sz w:val="21"/>
          <w:szCs w:val="21"/>
          <w:lang w:val="en-US" w:eastAsia="zh-CN"/>
        </w:rPr>
        <w:t>的规定，及时签订合同，并严格履行合同的责任和义务。</w:t>
      </w:r>
    </w:p>
    <w:p>
      <w:pPr>
        <w:spacing w:line="240" w:lineRule="auto"/>
        <w:ind w:left="315"/>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w:t>
      </w:r>
    </w:p>
    <w:p>
      <w:pPr>
        <w:spacing w:line="240" w:lineRule="auto"/>
        <w:ind w:left="315" w:firstLine="420" w:firstLineChars="200"/>
        <w:rPr>
          <w:rFonts w:hint="eastAsia" w:ascii="黑体" w:hAnsi="黑体" w:eastAsia="黑体" w:cs="黑体"/>
          <w:sz w:val="21"/>
          <w:szCs w:val="21"/>
        </w:rPr>
      </w:pPr>
      <w:r>
        <w:rPr>
          <w:rFonts w:hint="eastAsia" w:ascii="黑体" w:hAnsi="黑体" w:eastAsia="黑体" w:cs="黑体"/>
          <w:sz w:val="21"/>
          <w:szCs w:val="21"/>
        </w:rPr>
        <w:t>所有与本报价有关的函件请发往下列地址：</w:t>
      </w:r>
    </w:p>
    <w:p>
      <w:pPr>
        <w:spacing w:line="240" w:lineRule="auto"/>
        <w:ind w:firstLine="435"/>
        <w:rPr>
          <w:rFonts w:hint="eastAsia" w:ascii="黑体" w:hAnsi="黑体" w:eastAsia="黑体" w:cs="黑体"/>
          <w:sz w:val="21"/>
          <w:szCs w:val="21"/>
        </w:rPr>
      </w:pPr>
      <w:r>
        <w:rPr>
          <w:rFonts w:hint="eastAsia" w:ascii="黑体" w:hAnsi="黑体" w:eastAsia="黑体" w:cs="黑体"/>
          <w:sz w:val="21"/>
          <w:szCs w:val="21"/>
        </w:rPr>
        <w:t xml:space="preserve">   地址</w:t>
      </w:r>
      <w:r>
        <w:rPr>
          <w:rFonts w:hint="eastAsia" w:ascii="黑体" w:hAnsi="黑体" w:eastAsia="黑体" w:cs="黑体"/>
          <w:sz w:val="21"/>
          <w:szCs w:val="21"/>
          <w:u w:val="none"/>
        </w:rPr>
        <w:t xml:space="preserve">                           </w:t>
      </w:r>
      <w:r>
        <w:rPr>
          <w:rFonts w:hint="eastAsia" w:ascii="黑体" w:hAnsi="黑体" w:eastAsia="黑体" w:cs="黑体"/>
          <w:sz w:val="21"/>
          <w:szCs w:val="21"/>
        </w:rPr>
        <w:t>电话</w:t>
      </w:r>
      <w:r>
        <w:rPr>
          <w:rFonts w:hint="eastAsia" w:ascii="黑体" w:hAnsi="黑体" w:eastAsia="黑体" w:cs="黑体"/>
          <w:sz w:val="21"/>
          <w:szCs w:val="21"/>
          <w:u w:val="single"/>
        </w:rPr>
        <w:t xml:space="preserve">     </w:t>
      </w:r>
    </w:p>
    <w:p>
      <w:pPr>
        <w:spacing w:line="240" w:lineRule="auto"/>
        <w:ind w:firstLine="435"/>
        <w:rPr>
          <w:rFonts w:hint="eastAsia" w:ascii="黑体" w:hAnsi="黑体" w:eastAsia="黑体" w:cs="黑体"/>
          <w:sz w:val="21"/>
          <w:szCs w:val="21"/>
          <w:u w:val="single"/>
        </w:rPr>
      </w:pPr>
      <w:r>
        <w:rPr>
          <w:rFonts w:hint="eastAsia" w:ascii="黑体" w:hAnsi="黑体" w:eastAsia="黑体" w:cs="黑体"/>
          <w:sz w:val="21"/>
          <w:szCs w:val="21"/>
        </w:rPr>
        <w:t xml:space="preserve">   传真</w:t>
      </w:r>
      <w:r>
        <w:rPr>
          <w:rFonts w:hint="eastAsia" w:ascii="黑体" w:hAnsi="黑体" w:eastAsia="黑体" w:cs="黑体"/>
          <w:sz w:val="21"/>
          <w:szCs w:val="21"/>
          <w:u w:val="none"/>
        </w:rPr>
        <w:t xml:space="preserve">                           </w:t>
      </w:r>
      <w:r>
        <w:rPr>
          <w:rFonts w:hint="eastAsia" w:ascii="黑体" w:hAnsi="黑体" w:eastAsia="黑体" w:cs="黑体"/>
          <w:sz w:val="21"/>
          <w:szCs w:val="21"/>
        </w:rPr>
        <w:t>电子邮件</w:t>
      </w:r>
      <w:r>
        <w:rPr>
          <w:rFonts w:hint="eastAsia" w:ascii="黑体" w:hAnsi="黑体" w:eastAsia="黑体" w:cs="黑体"/>
          <w:sz w:val="21"/>
          <w:szCs w:val="21"/>
          <w:u w:val="single"/>
        </w:rPr>
        <w:t xml:space="preserve"> </w:t>
      </w:r>
    </w:p>
    <w:p>
      <w:pPr>
        <w:spacing w:line="240" w:lineRule="auto"/>
        <w:ind w:firstLine="435"/>
        <w:rPr>
          <w:rFonts w:hint="eastAsia" w:ascii="黑体" w:hAnsi="黑体" w:eastAsia="黑体" w:cs="黑体"/>
          <w:sz w:val="21"/>
          <w:szCs w:val="21"/>
        </w:rPr>
      </w:pPr>
      <w:r>
        <w:rPr>
          <w:rFonts w:hint="eastAsia" w:ascii="黑体" w:hAnsi="黑体" w:eastAsia="黑体" w:cs="黑体"/>
          <w:sz w:val="21"/>
          <w:szCs w:val="21"/>
        </w:rPr>
        <w:t xml:space="preserve">                        报价供应商名称（加盖公章）</w:t>
      </w:r>
      <w:r>
        <w:rPr>
          <w:rFonts w:hint="eastAsia" w:ascii="黑体" w:hAnsi="黑体" w:eastAsia="黑体" w:cs="黑体"/>
          <w:sz w:val="21"/>
          <w:szCs w:val="21"/>
          <w:u w:val="single"/>
        </w:rPr>
        <w:t xml:space="preserve">                          </w:t>
      </w:r>
    </w:p>
    <w:p>
      <w:pPr>
        <w:spacing w:line="240" w:lineRule="auto"/>
        <w:ind w:firstLine="435"/>
        <w:rPr>
          <w:rFonts w:hint="eastAsia" w:ascii="黑体" w:hAnsi="黑体" w:eastAsia="黑体" w:cs="黑体"/>
          <w:sz w:val="21"/>
          <w:szCs w:val="21"/>
        </w:rPr>
      </w:pPr>
      <w:r>
        <w:rPr>
          <w:rFonts w:hint="eastAsia" w:ascii="黑体" w:hAnsi="黑体" w:eastAsia="黑体" w:cs="黑体"/>
          <w:sz w:val="21"/>
          <w:szCs w:val="21"/>
        </w:rPr>
        <w:t xml:space="preserve">                                    法人代表或</w:t>
      </w:r>
    </w:p>
    <w:p>
      <w:pPr>
        <w:spacing w:line="240" w:lineRule="auto"/>
        <w:ind w:firstLine="435"/>
        <w:rPr>
          <w:rFonts w:hint="eastAsia" w:ascii="黑体" w:hAnsi="黑体" w:eastAsia="黑体" w:cs="黑体"/>
          <w:sz w:val="21"/>
          <w:szCs w:val="21"/>
          <w:u w:val="single"/>
        </w:rPr>
      </w:pPr>
      <w:r>
        <w:rPr>
          <w:rFonts w:hint="eastAsia" w:ascii="黑体" w:hAnsi="黑体" w:eastAsia="黑体" w:cs="黑体"/>
          <w:sz w:val="21"/>
          <w:szCs w:val="21"/>
        </w:rPr>
        <w:t xml:space="preserve">                                 授权代表（签字</w:t>
      </w:r>
      <w:r>
        <w:rPr>
          <w:rFonts w:hint="eastAsia" w:ascii="黑体" w:hAnsi="黑体" w:eastAsia="黑体" w:cs="黑体"/>
          <w:sz w:val="21"/>
          <w:szCs w:val="21"/>
          <w:lang w:val="en-US" w:eastAsia="zh-CN"/>
        </w:rPr>
        <w:t>或盖章</w:t>
      </w:r>
      <w:r>
        <w:rPr>
          <w:rFonts w:hint="eastAsia" w:ascii="黑体" w:hAnsi="黑体" w:eastAsia="黑体" w:cs="黑体"/>
          <w:sz w:val="21"/>
          <w:szCs w:val="21"/>
        </w:rPr>
        <w:t>）</w:t>
      </w:r>
      <w:r>
        <w:rPr>
          <w:rFonts w:hint="eastAsia" w:ascii="黑体" w:hAnsi="黑体" w:eastAsia="黑体" w:cs="黑体"/>
          <w:sz w:val="21"/>
          <w:szCs w:val="21"/>
          <w:u w:val="single"/>
        </w:rPr>
        <w:t xml:space="preserve">         </w:t>
      </w:r>
    </w:p>
    <w:p>
      <w:pPr>
        <w:spacing w:line="240" w:lineRule="auto"/>
        <w:ind w:firstLine="4200" w:firstLineChars="2000"/>
        <w:rPr>
          <w:rFonts w:hint="eastAsia" w:ascii="黑体" w:hAnsi="黑体" w:eastAsia="黑体" w:cs="黑体"/>
          <w:sz w:val="36"/>
          <w:szCs w:val="36"/>
        </w:rPr>
      </w:pPr>
      <w:r>
        <w:rPr>
          <w:rFonts w:hint="eastAsia" w:ascii="黑体" w:hAnsi="黑体" w:eastAsia="黑体" w:cs="黑体"/>
          <w:sz w:val="21"/>
          <w:szCs w:val="21"/>
          <w:lang w:eastAsia="zh-CN"/>
        </w:rPr>
        <w:t>年</w:t>
      </w:r>
      <w:r>
        <w:rPr>
          <w:rFonts w:hint="eastAsia" w:ascii="黑体" w:hAnsi="黑体" w:eastAsia="黑体" w:cs="黑体"/>
          <w:sz w:val="21"/>
          <w:szCs w:val="21"/>
          <w:lang w:val="en-US" w:eastAsia="zh-CN"/>
        </w:rPr>
        <w:t xml:space="preserve">  月  日</w:t>
      </w:r>
      <w:r>
        <w:rPr>
          <w:rFonts w:hint="eastAsia" w:ascii="黑体" w:hAnsi="黑体" w:eastAsia="黑体" w:cs="黑体"/>
          <w:sz w:val="21"/>
          <w:szCs w:val="21"/>
          <w:u w:val="single"/>
        </w:rPr>
        <w:t xml:space="preserve">                             </w:t>
      </w:r>
    </w:p>
    <w:p>
      <w:pPr>
        <w:jc w:val="both"/>
        <w:rPr>
          <w:rFonts w:hint="eastAsia" w:ascii="黑体" w:hAnsi="黑体" w:eastAsia="黑体" w:cs="黑体"/>
          <w:b/>
          <w:bCs/>
          <w:sz w:val="28"/>
          <w:szCs w:val="28"/>
          <w:lang w:eastAsia="zh-CN"/>
        </w:rPr>
      </w:pPr>
      <w:r>
        <w:rPr>
          <w:rFonts w:hint="eastAsia" w:ascii="黑体" w:hAnsi="黑体" w:eastAsia="黑体" w:cs="黑体"/>
          <w:b/>
          <w:bCs/>
          <w:sz w:val="28"/>
          <w:szCs w:val="28"/>
          <w:lang w:eastAsia="zh-CN"/>
        </w:rPr>
        <w:br w:type="page"/>
      </w:r>
    </w:p>
    <w:p>
      <w:pPr>
        <w:jc w:val="center"/>
        <w:rPr>
          <w:rFonts w:hint="eastAsia" w:ascii="黑体" w:hAnsi="黑体" w:eastAsia="黑体" w:cs="黑体"/>
          <w:b/>
          <w:bCs/>
          <w:sz w:val="28"/>
          <w:szCs w:val="28"/>
        </w:rPr>
      </w:pPr>
      <w:r>
        <w:rPr>
          <w:rFonts w:hint="eastAsia" w:ascii="黑体" w:hAnsi="黑体" w:eastAsia="黑体" w:cs="黑体"/>
          <w:b/>
          <w:bCs/>
          <w:sz w:val="28"/>
          <w:szCs w:val="28"/>
          <w:lang w:eastAsia="zh-CN"/>
        </w:rPr>
        <w:t>（二）</w:t>
      </w:r>
      <w:r>
        <w:rPr>
          <w:rFonts w:hint="eastAsia" w:ascii="黑体" w:hAnsi="黑体" w:eastAsia="黑体" w:cs="黑体"/>
          <w:b/>
          <w:bCs/>
          <w:sz w:val="28"/>
          <w:szCs w:val="28"/>
        </w:rPr>
        <w:t>报价一览表</w:t>
      </w:r>
      <w:bookmarkEnd w:id="85"/>
      <w:bookmarkEnd w:id="86"/>
      <w:bookmarkEnd w:id="87"/>
      <w:bookmarkEnd w:id="88"/>
      <w:bookmarkEnd w:id="89"/>
    </w:p>
    <w:p>
      <w:pPr>
        <w:spacing w:line="240" w:lineRule="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项目名称：</w:t>
      </w:r>
    </w:p>
    <w:p>
      <w:pPr>
        <w:spacing w:line="240" w:lineRule="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项目编号：                                                                                </w:t>
      </w:r>
    </w:p>
    <w:tbl>
      <w:tblPr>
        <w:tblStyle w:val="18"/>
        <w:tblW w:w="9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1"/>
        <w:gridCol w:w="2141"/>
        <w:gridCol w:w="2373"/>
        <w:gridCol w:w="2006"/>
        <w:gridCol w:w="1"/>
        <w:gridCol w:w="1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1661" w:type="dxa"/>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投标人名称</w:t>
            </w:r>
          </w:p>
        </w:tc>
        <w:tc>
          <w:tcPr>
            <w:tcW w:w="2141" w:type="dxa"/>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报价总价（元）</w:t>
            </w:r>
          </w:p>
        </w:tc>
        <w:tc>
          <w:tcPr>
            <w:tcW w:w="2373" w:type="dxa"/>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供货期</w:t>
            </w:r>
          </w:p>
        </w:tc>
        <w:tc>
          <w:tcPr>
            <w:tcW w:w="2006" w:type="dxa"/>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质量目标</w:t>
            </w:r>
          </w:p>
        </w:tc>
        <w:tc>
          <w:tcPr>
            <w:tcW w:w="1056" w:type="dxa"/>
            <w:gridSpan w:val="2"/>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1661" w:type="dxa"/>
            <w:noWrap w:val="0"/>
            <w:vAlign w:val="center"/>
          </w:tcPr>
          <w:p>
            <w:pPr>
              <w:spacing w:line="240" w:lineRule="auto"/>
              <w:ind w:firstLine="420" w:firstLineChars="200"/>
              <w:jc w:val="center"/>
              <w:rPr>
                <w:rFonts w:hint="eastAsia" w:ascii="黑体" w:hAnsi="黑体" w:eastAsia="黑体" w:cs="黑体"/>
                <w:sz w:val="21"/>
                <w:szCs w:val="21"/>
                <w:lang w:val="en-US" w:eastAsia="zh-CN"/>
              </w:rPr>
            </w:pPr>
          </w:p>
        </w:tc>
        <w:tc>
          <w:tcPr>
            <w:tcW w:w="2141" w:type="dxa"/>
            <w:noWrap w:val="0"/>
            <w:vAlign w:val="center"/>
          </w:tcPr>
          <w:p>
            <w:pPr>
              <w:spacing w:line="240" w:lineRule="auto"/>
              <w:ind w:firstLine="420" w:firstLineChars="200"/>
              <w:jc w:val="center"/>
              <w:rPr>
                <w:rFonts w:hint="eastAsia" w:ascii="黑体" w:hAnsi="黑体" w:eastAsia="黑体" w:cs="黑体"/>
                <w:sz w:val="21"/>
                <w:szCs w:val="21"/>
                <w:lang w:val="en-US" w:eastAsia="zh-CN"/>
              </w:rPr>
            </w:pPr>
          </w:p>
        </w:tc>
        <w:tc>
          <w:tcPr>
            <w:tcW w:w="2373" w:type="dxa"/>
            <w:noWrap w:val="0"/>
            <w:vAlign w:val="center"/>
          </w:tcPr>
          <w:p>
            <w:pPr>
              <w:spacing w:line="240" w:lineRule="auto"/>
              <w:jc w:val="center"/>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合同签订后___天内</w:t>
            </w:r>
          </w:p>
        </w:tc>
        <w:tc>
          <w:tcPr>
            <w:tcW w:w="2006" w:type="dxa"/>
            <w:noWrap w:val="0"/>
            <w:vAlign w:val="center"/>
          </w:tcPr>
          <w:p>
            <w:pPr>
              <w:spacing w:line="240" w:lineRule="auto"/>
              <w:ind w:firstLine="420" w:firstLineChars="200"/>
              <w:jc w:val="center"/>
              <w:rPr>
                <w:rFonts w:hint="eastAsia" w:ascii="黑体" w:hAnsi="黑体" w:eastAsia="黑体" w:cs="黑体"/>
                <w:sz w:val="21"/>
                <w:szCs w:val="21"/>
                <w:lang w:val="en-US" w:eastAsia="zh-CN"/>
              </w:rPr>
            </w:pPr>
          </w:p>
        </w:tc>
        <w:tc>
          <w:tcPr>
            <w:tcW w:w="1056" w:type="dxa"/>
            <w:gridSpan w:val="2"/>
            <w:noWrap w:val="0"/>
            <w:vAlign w:val="center"/>
          </w:tcPr>
          <w:p>
            <w:pPr>
              <w:spacing w:line="240" w:lineRule="auto"/>
              <w:ind w:firstLine="420" w:firstLineChars="200"/>
              <w:jc w:val="center"/>
              <w:rPr>
                <w:rFonts w:hint="eastAsia" w:ascii="黑体" w:hAnsi="黑体" w:eastAsia="黑体" w:cs="黑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8182" w:type="dxa"/>
            <w:gridSpan w:val="5"/>
            <w:noWrap w:val="0"/>
            <w:vAlign w:val="bottom"/>
          </w:tcPr>
          <w:p>
            <w:pPr>
              <w:spacing w:line="240" w:lineRule="auto"/>
              <w:ind w:firstLine="420" w:firstLineChars="2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投标总价（大写）人民币：_____________________________</w:t>
            </w:r>
          </w:p>
        </w:tc>
        <w:tc>
          <w:tcPr>
            <w:tcW w:w="1055" w:type="dxa"/>
            <w:noWrap w:val="0"/>
            <w:vAlign w:val="bottom"/>
          </w:tcPr>
          <w:p>
            <w:pPr>
              <w:spacing w:line="240" w:lineRule="auto"/>
              <w:ind w:firstLine="420" w:firstLineChars="200"/>
              <w:rPr>
                <w:rFonts w:hint="eastAsia" w:ascii="黑体" w:hAnsi="黑体" w:eastAsia="黑体" w:cs="黑体"/>
                <w:sz w:val="21"/>
                <w:szCs w:val="21"/>
                <w:lang w:val="en-US" w:eastAsia="zh-CN"/>
              </w:rPr>
            </w:pPr>
          </w:p>
        </w:tc>
      </w:tr>
    </w:tbl>
    <w:p>
      <w:pPr>
        <w:rPr>
          <w:rFonts w:hint="eastAsia" w:ascii="黑体" w:hAnsi="黑体" w:eastAsia="黑体" w:cs="黑体"/>
          <w:szCs w:val="21"/>
        </w:rPr>
      </w:pPr>
      <w:r>
        <w:rPr>
          <w:rFonts w:hint="eastAsia" w:ascii="黑体" w:hAnsi="黑体" w:eastAsia="黑体" w:cs="黑体"/>
          <w:bCs/>
          <w:szCs w:val="21"/>
        </w:rPr>
        <w:t xml:space="preserve">附注： </w:t>
      </w:r>
      <w:r>
        <w:rPr>
          <w:rFonts w:hint="eastAsia" w:ascii="黑体" w:hAnsi="黑体" w:eastAsia="黑体" w:cs="黑体"/>
          <w:szCs w:val="21"/>
        </w:rPr>
        <w:t>1. 报价一览表作为询价小组评审的重要依据。</w:t>
      </w:r>
    </w:p>
    <w:p>
      <w:pPr>
        <w:ind w:firstLine="735" w:firstLineChars="350"/>
        <w:rPr>
          <w:rFonts w:hint="eastAsia" w:ascii="黑体" w:hAnsi="黑体" w:eastAsia="黑体" w:cs="黑体"/>
          <w:szCs w:val="21"/>
        </w:rPr>
      </w:pPr>
      <w:r>
        <w:rPr>
          <w:rFonts w:hint="eastAsia" w:ascii="黑体" w:hAnsi="黑体" w:eastAsia="黑体" w:cs="黑体"/>
          <w:szCs w:val="21"/>
        </w:rPr>
        <w:t>2. 报价供应商可按以上表格形式进行复制。</w:t>
      </w:r>
    </w:p>
    <w:p>
      <w:pPr>
        <w:rPr>
          <w:rFonts w:hint="eastAsia" w:ascii="黑体" w:hAnsi="黑体" w:eastAsia="黑体" w:cs="黑体"/>
          <w:bCs/>
          <w:szCs w:val="21"/>
        </w:rPr>
      </w:pPr>
      <w:r>
        <w:rPr>
          <w:rFonts w:hint="eastAsia" w:ascii="黑体" w:hAnsi="黑体" w:eastAsia="黑体" w:cs="黑体"/>
          <w:szCs w:val="21"/>
        </w:rPr>
        <w:t xml:space="preserve">       3. 此栏内总价应与“分项报价表”中合计总价相一致。</w:t>
      </w:r>
    </w:p>
    <w:p>
      <w:pPr>
        <w:numPr>
          <w:ilvl w:val="0"/>
          <w:numId w:val="10"/>
        </w:numPr>
        <w:ind w:firstLine="735" w:firstLineChars="350"/>
        <w:rPr>
          <w:rFonts w:hint="eastAsia" w:ascii="黑体" w:hAnsi="黑体" w:eastAsia="黑体" w:cs="黑体"/>
          <w:szCs w:val="21"/>
          <w:u w:val="single"/>
        </w:rPr>
      </w:pPr>
      <w:r>
        <w:rPr>
          <w:rFonts w:hint="eastAsia" w:ascii="黑体" w:hAnsi="黑体" w:eastAsia="黑体" w:cs="黑体"/>
          <w:bCs/>
          <w:szCs w:val="21"/>
          <w:u w:val="single"/>
        </w:rPr>
        <w:t>▲</w:t>
      </w:r>
      <w:r>
        <w:rPr>
          <w:rFonts w:hint="eastAsia" w:ascii="黑体" w:hAnsi="黑体" w:eastAsia="黑体" w:cs="黑体"/>
          <w:szCs w:val="21"/>
          <w:u w:val="single"/>
        </w:rPr>
        <w:t>不提供报价一览表将被视为没有实质性响应询价文件。</w:t>
      </w:r>
    </w:p>
    <w:p>
      <w:pPr>
        <w:numPr>
          <w:ilvl w:val="0"/>
          <w:numId w:val="10"/>
        </w:numPr>
        <w:ind w:left="0" w:leftChars="0" w:firstLine="735" w:firstLineChars="350"/>
        <w:rPr>
          <w:rFonts w:hint="eastAsia" w:ascii="黑体" w:hAnsi="黑体" w:eastAsia="黑体" w:cs="黑体"/>
          <w:szCs w:val="21"/>
          <w:u w:val="none"/>
        </w:rPr>
      </w:pPr>
      <w:r>
        <w:rPr>
          <w:rFonts w:hint="eastAsia" w:ascii="黑体" w:hAnsi="黑体" w:eastAsia="黑体" w:cs="黑体"/>
          <w:szCs w:val="21"/>
          <w:u w:val="none"/>
        </w:rPr>
        <w:t>采购的设备所涉及的产品标准、规范，验收标准、规范，应符合国家有关条例及规范，如有新的标准应采纳新标准，如是国外相应标准应征得采购人认可。</w:t>
      </w:r>
    </w:p>
    <w:p>
      <w:pPr>
        <w:numPr>
          <w:ilvl w:val="0"/>
          <w:numId w:val="10"/>
        </w:numPr>
        <w:ind w:left="0" w:leftChars="0" w:firstLine="735" w:firstLineChars="350"/>
        <w:rPr>
          <w:rFonts w:hint="eastAsia" w:ascii="黑体" w:hAnsi="黑体" w:eastAsia="黑体" w:cs="黑体"/>
          <w:szCs w:val="21"/>
          <w:u w:val="none"/>
        </w:rPr>
      </w:pPr>
      <w:r>
        <w:rPr>
          <w:rFonts w:hint="eastAsia" w:ascii="黑体" w:hAnsi="黑体" w:eastAsia="黑体" w:cs="黑体"/>
          <w:szCs w:val="21"/>
          <w:u w:val="none"/>
        </w:rPr>
        <w:t>供应商应根据询价文件所提出的技术规格、参数、数量和服务要求，综合考虑货物的适应性，选择具有最佳性能价格比的货物前来报价。希望供应商以精良的货物、优良的服务和优惠的价格，充分显示自身的竞争实力。</w:t>
      </w:r>
    </w:p>
    <w:p>
      <w:pPr>
        <w:spacing w:line="340" w:lineRule="exact"/>
        <w:ind w:right="-21" w:rightChars="-10"/>
        <w:rPr>
          <w:rFonts w:hint="eastAsia" w:ascii="黑体" w:hAnsi="黑体" w:eastAsia="黑体" w:cs="黑体"/>
          <w:sz w:val="24"/>
        </w:rPr>
      </w:pPr>
    </w:p>
    <w:p>
      <w:pPr>
        <w:spacing w:line="360" w:lineRule="auto"/>
        <w:ind w:right="-21" w:rightChars="-10"/>
        <w:rPr>
          <w:rFonts w:hint="eastAsia" w:ascii="黑体" w:hAnsi="黑体" w:eastAsia="黑体" w:cs="黑体"/>
          <w:sz w:val="24"/>
        </w:rPr>
      </w:pPr>
      <w:r>
        <w:rPr>
          <w:rFonts w:hint="eastAsia" w:ascii="黑体" w:hAnsi="黑体" w:eastAsia="黑体" w:cs="黑体"/>
          <w:sz w:val="24"/>
        </w:rPr>
        <w:t>报价供应商全称（加盖公章）：</w:t>
      </w:r>
    </w:p>
    <w:p>
      <w:pPr>
        <w:spacing w:line="360" w:lineRule="auto"/>
        <w:ind w:right="-10"/>
        <w:rPr>
          <w:rFonts w:hint="eastAsia" w:ascii="黑体" w:hAnsi="黑体" w:eastAsia="黑体" w:cs="黑体"/>
          <w:sz w:val="24"/>
        </w:rPr>
      </w:pPr>
      <w:r>
        <w:rPr>
          <w:rFonts w:hint="eastAsia" w:ascii="黑体" w:hAnsi="黑体" w:eastAsia="黑体" w:cs="黑体"/>
          <w:sz w:val="24"/>
        </w:rPr>
        <w:t>法定代表人或授权代表（签字或盖章）：</w:t>
      </w:r>
    </w:p>
    <w:p>
      <w:pPr>
        <w:spacing w:line="360" w:lineRule="auto"/>
        <w:rPr>
          <w:rFonts w:hint="eastAsia" w:ascii="黑体" w:hAnsi="黑体" w:eastAsia="黑体" w:cs="黑体"/>
          <w:sz w:val="18"/>
          <w:szCs w:val="18"/>
          <w:lang w:eastAsia="zh-CN"/>
        </w:rPr>
      </w:pPr>
      <w:r>
        <w:rPr>
          <w:rFonts w:hint="eastAsia" w:ascii="黑体" w:hAnsi="黑体" w:eastAsia="黑体" w:cs="黑体"/>
          <w:sz w:val="24"/>
        </w:rPr>
        <w:t>日期：</w:t>
      </w:r>
      <w:r>
        <w:rPr>
          <w:rFonts w:hint="eastAsia" w:ascii="黑体" w:hAnsi="黑体" w:eastAsia="黑体" w:cs="黑体"/>
          <w:sz w:val="24"/>
          <w:lang w:val="en-US" w:eastAsia="zh-CN"/>
        </w:rPr>
        <w:t xml:space="preserve">   </w:t>
      </w:r>
      <w:r>
        <w:rPr>
          <w:rFonts w:hint="eastAsia" w:ascii="黑体" w:hAnsi="黑体" w:eastAsia="黑体" w:cs="黑体"/>
          <w:sz w:val="24"/>
        </w:rPr>
        <w:t>年     月     日</w:t>
      </w:r>
    </w:p>
    <w:p>
      <w:pPr>
        <w:jc w:val="center"/>
        <w:rPr>
          <w:rFonts w:hint="eastAsia" w:ascii="黑体" w:hAnsi="黑体" w:eastAsia="黑体" w:cs="黑体"/>
          <w:sz w:val="36"/>
          <w:szCs w:val="36"/>
        </w:rPr>
      </w:pPr>
      <w:bookmarkStart w:id="90" w:name="_Toc30813_WPSOffice_Level1"/>
      <w:bookmarkStart w:id="91" w:name="_Toc940_WPSOffice_Level1"/>
    </w:p>
    <w:p>
      <w:pPr>
        <w:jc w:val="center"/>
        <w:rPr>
          <w:rFonts w:hint="eastAsia" w:ascii="黑体" w:hAnsi="黑体" w:eastAsia="黑体" w:cs="黑体"/>
          <w:sz w:val="36"/>
          <w:szCs w:val="36"/>
        </w:rPr>
      </w:pPr>
    </w:p>
    <w:p>
      <w:pPr>
        <w:jc w:val="center"/>
        <w:rPr>
          <w:rFonts w:hint="eastAsia" w:ascii="黑体" w:hAnsi="黑体" w:eastAsia="黑体" w:cs="黑体"/>
          <w:sz w:val="36"/>
          <w:szCs w:val="36"/>
          <w:lang w:eastAsia="zh-CN"/>
        </w:rPr>
      </w:pPr>
    </w:p>
    <w:p>
      <w:pPr>
        <w:jc w:val="center"/>
        <w:rPr>
          <w:rFonts w:hint="eastAsia" w:ascii="黑体" w:hAnsi="黑体" w:eastAsia="黑体" w:cs="黑体"/>
          <w:sz w:val="36"/>
          <w:szCs w:val="36"/>
          <w:lang w:eastAsia="zh-CN"/>
        </w:rPr>
      </w:pPr>
    </w:p>
    <w:p>
      <w:pPr>
        <w:jc w:val="center"/>
        <w:rPr>
          <w:rFonts w:hint="eastAsia" w:ascii="黑体" w:hAnsi="黑体" w:eastAsia="黑体" w:cs="黑体"/>
          <w:sz w:val="36"/>
          <w:szCs w:val="36"/>
          <w:lang w:eastAsia="zh-CN"/>
        </w:rPr>
      </w:pPr>
    </w:p>
    <w:p>
      <w:pPr>
        <w:jc w:val="center"/>
        <w:rPr>
          <w:rFonts w:hint="eastAsia" w:ascii="黑体" w:hAnsi="黑体" w:eastAsia="黑体" w:cs="黑体"/>
          <w:sz w:val="36"/>
          <w:szCs w:val="36"/>
          <w:lang w:eastAsia="zh-CN"/>
        </w:rPr>
      </w:pPr>
    </w:p>
    <w:p>
      <w:pPr>
        <w:jc w:val="center"/>
        <w:rPr>
          <w:rFonts w:hint="eastAsia" w:ascii="黑体" w:hAnsi="黑体" w:eastAsia="黑体" w:cs="黑体"/>
          <w:sz w:val="36"/>
          <w:szCs w:val="36"/>
          <w:lang w:eastAsia="zh-CN"/>
        </w:rPr>
      </w:pPr>
    </w:p>
    <w:p>
      <w:pPr>
        <w:pStyle w:val="17"/>
        <w:rPr>
          <w:rFonts w:hint="eastAsia" w:ascii="黑体" w:hAnsi="黑体" w:eastAsia="黑体" w:cs="黑体"/>
          <w:lang w:eastAsia="zh-CN"/>
        </w:rPr>
      </w:pPr>
    </w:p>
    <w:p>
      <w:pPr>
        <w:jc w:val="center"/>
        <w:rPr>
          <w:rFonts w:hint="eastAsia" w:ascii="黑体" w:hAnsi="黑体" w:eastAsia="黑体" w:cs="黑体"/>
          <w:sz w:val="36"/>
          <w:szCs w:val="36"/>
          <w:lang w:eastAsia="zh-CN"/>
        </w:rPr>
      </w:pPr>
    </w:p>
    <w:p>
      <w:pPr>
        <w:jc w:val="center"/>
        <w:rPr>
          <w:rFonts w:hint="eastAsia" w:ascii="黑体" w:hAnsi="黑体" w:eastAsia="黑体" w:cs="黑体"/>
          <w:b/>
          <w:bCs/>
          <w:sz w:val="28"/>
          <w:szCs w:val="28"/>
        </w:rPr>
      </w:pPr>
      <w:bookmarkStart w:id="92" w:name="_Toc29120_WPSOffice_Level2"/>
      <w:bookmarkStart w:id="93" w:name="_Toc4751_WPSOffice_Level2"/>
      <w:bookmarkStart w:id="94" w:name="_Toc23610_WPSOffice_Level2"/>
      <w:r>
        <w:rPr>
          <w:rFonts w:hint="eastAsia" w:ascii="黑体" w:hAnsi="黑体" w:eastAsia="黑体" w:cs="黑体"/>
          <w:b/>
          <w:bCs/>
          <w:sz w:val="28"/>
          <w:szCs w:val="28"/>
          <w:lang w:eastAsia="zh-CN"/>
        </w:rPr>
        <w:t>（三）</w:t>
      </w:r>
      <w:r>
        <w:rPr>
          <w:rFonts w:hint="eastAsia" w:ascii="黑体" w:hAnsi="黑体" w:eastAsia="黑体" w:cs="黑体"/>
          <w:b/>
          <w:bCs/>
          <w:sz w:val="28"/>
          <w:szCs w:val="28"/>
        </w:rPr>
        <w:t>分项报价表</w:t>
      </w:r>
      <w:bookmarkEnd w:id="90"/>
      <w:bookmarkEnd w:id="91"/>
      <w:bookmarkEnd w:id="92"/>
      <w:bookmarkEnd w:id="93"/>
      <w:bookmarkEnd w:id="94"/>
    </w:p>
    <w:p>
      <w:pPr>
        <w:rPr>
          <w:rFonts w:hint="eastAsia" w:ascii="黑体" w:hAnsi="黑体" w:eastAsia="黑体" w:cs="黑体"/>
        </w:rPr>
      </w:pPr>
      <w:r>
        <w:rPr>
          <w:rFonts w:hint="eastAsia" w:ascii="黑体" w:hAnsi="黑体" w:eastAsia="黑体" w:cs="黑体"/>
        </w:rPr>
        <w:t>项目编号：</w:t>
      </w:r>
      <w:r>
        <w:rPr>
          <w:rFonts w:hint="eastAsia" w:ascii="黑体" w:hAnsi="黑体" w:eastAsia="黑体" w:cs="黑体"/>
          <w:lang w:val="en-US" w:eastAsia="zh-CN"/>
        </w:rPr>
        <w:t xml:space="preserve">XXX                </w:t>
      </w:r>
      <w:r>
        <w:rPr>
          <w:rFonts w:hint="eastAsia" w:ascii="黑体" w:hAnsi="黑体" w:eastAsia="黑体" w:cs="黑体"/>
          <w:bCs/>
        </w:rPr>
        <w:t xml:space="preserve">             </w:t>
      </w:r>
      <w:r>
        <w:rPr>
          <w:rFonts w:hint="eastAsia" w:ascii="黑体" w:hAnsi="黑体" w:eastAsia="黑体" w:cs="黑体"/>
        </w:rPr>
        <w:t>（价格单位：</w:t>
      </w:r>
      <w:r>
        <w:rPr>
          <w:rFonts w:hint="eastAsia" w:ascii="黑体" w:hAnsi="黑体" w:eastAsia="黑体" w:cs="黑体"/>
          <w:lang w:val="en-US" w:eastAsia="zh-CN"/>
        </w:rPr>
        <w:t xml:space="preserve">   </w:t>
      </w:r>
      <w:r>
        <w:rPr>
          <w:rFonts w:hint="eastAsia" w:ascii="黑体" w:hAnsi="黑体" w:eastAsia="黑体" w:cs="黑体"/>
        </w:rPr>
        <w:t>元人民币）</w:t>
      </w:r>
    </w:p>
    <w:tbl>
      <w:tblPr>
        <w:tblStyle w:val="1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2"/>
        <w:gridCol w:w="1353"/>
        <w:gridCol w:w="1363"/>
        <w:gridCol w:w="1895"/>
        <w:gridCol w:w="697"/>
        <w:gridCol w:w="697"/>
        <w:gridCol w:w="951"/>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6" w:type="pct"/>
            <w:tcBorders>
              <w:top w:val="single" w:color="auto" w:sz="12" w:space="0"/>
              <w:left w:val="single" w:color="auto" w:sz="12" w:space="0"/>
              <w:bottom w:val="single" w:color="auto" w:sz="12" w:space="0"/>
            </w:tcBorders>
            <w:vAlign w:val="center"/>
          </w:tcPr>
          <w:p>
            <w:pPr>
              <w:ind w:right="-11"/>
              <w:jc w:val="center"/>
              <w:rPr>
                <w:rFonts w:hint="eastAsia" w:ascii="黑体" w:hAnsi="黑体" w:eastAsia="黑体" w:cs="黑体"/>
                <w:b/>
                <w:bCs/>
              </w:rPr>
            </w:pPr>
            <w:r>
              <w:rPr>
                <w:rFonts w:hint="eastAsia" w:ascii="黑体" w:hAnsi="黑体" w:eastAsia="黑体" w:cs="黑体"/>
                <w:b/>
                <w:bCs/>
              </w:rPr>
              <w:t>项目</w:t>
            </w:r>
          </w:p>
        </w:tc>
        <w:tc>
          <w:tcPr>
            <w:tcW w:w="794" w:type="pct"/>
            <w:tcBorders>
              <w:top w:val="single" w:color="auto" w:sz="12" w:space="0"/>
              <w:bottom w:val="single" w:color="auto" w:sz="12" w:space="0"/>
            </w:tcBorders>
            <w:vAlign w:val="center"/>
          </w:tcPr>
          <w:p>
            <w:pPr>
              <w:ind w:right="-11"/>
              <w:jc w:val="center"/>
              <w:rPr>
                <w:rFonts w:hint="eastAsia" w:ascii="黑体" w:hAnsi="黑体" w:eastAsia="黑体" w:cs="黑体"/>
                <w:b/>
                <w:bCs/>
              </w:rPr>
            </w:pPr>
            <w:r>
              <w:rPr>
                <w:rFonts w:hint="eastAsia" w:ascii="黑体" w:hAnsi="黑体" w:eastAsia="黑体" w:cs="黑体"/>
                <w:b/>
                <w:bCs/>
              </w:rPr>
              <w:t>货物名称</w:t>
            </w:r>
          </w:p>
        </w:tc>
        <w:tc>
          <w:tcPr>
            <w:tcW w:w="1912" w:type="pct"/>
            <w:gridSpan w:val="2"/>
            <w:tcBorders>
              <w:top w:val="single" w:color="auto" w:sz="12" w:space="0"/>
              <w:bottom w:val="single" w:color="auto" w:sz="12" w:space="0"/>
            </w:tcBorders>
            <w:vAlign w:val="center"/>
          </w:tcPr>
          <w:p>
            <w:pPr>
              <w:ind w:right="-11"/>
              <w:jc w:val="center"/>
              <w:rPr>
                <w:rFonts w:hint="eastAsia" w:ascii="黑体" w:hAnsi="黑体" w:eastAsia="黑体" w:cs="黑体"/>
                <w:b/>
                <w:bCs/>
              </w:rPr>
            </w:pPr>
            <w:r>
              <w:rPr>
                <w:rFonts w:hint="eastAsia" w:ascii="黑体" w:hAnsi="黑体" w:eastAsia="黑体" w:cs="黑体"/>
                <w:b/>
                <w:bCs/>
              </w:rPr>
              <w:t>品牌型号规格</w:t>
            </w:r>
          </w:p>
        </w:tc>
        <w:tc>
          <w:tcPr>
            <w:tcW w:w="409" w:type="pct"/>
            <w:tcBorders>
              <w:top w:val="single" w:color="auto" w:sz="12" w:space="0"/>
              <w:bottom w:val="single" w:color="auto" w:sz="12" w:space="0"/>
            </w:tcBorders>
            <w:vAlign w:val="center"/>
          </w:tcPr>
          <w:p>
            <w:pPr>
              <w:ind w:right="-11"/>
              <w:jc w:val="center"/>
              <w:rPr>
                <w:rFonts w:hint="eastAsia" w:ascii="黑体" w:hAnsi="黑体" w:eastAsia="黑体" w:cs="黑体"/>
                <w:b/>
                <w:bCs/>
              </w:rPr>
            </w:pPr>
            <w:r>
              <w:rPr>
                <w:rFonts w:hint="eastAsia" w:ascii="黑体" w:hAnsi="黑体" w:eastAsia="黑体" w:cs="黑体"/>
                <w:b/>
              </w:rPr>
              <w:t>数量</w:t>
            </w:r>
          </w:p>
        </w:tc>
        <w:tc>
          <w:tcPr>
            <w:tcW w:w="409" w:type="pct"/>
            <w:tcBorders>
              <w:top w:val="single" w:color="auto" w:sz="12" w:space="0"/>
              <w:bottom w:val="single" w:color="auto" w:sz="12" w:space="0"/>
            </w:tcBorders>
            <w:vAlign w:val="center"/>
          </w:tcPr>
          <w:p>
            <w:pPr>
              <w:ind w:right="-11"/>
              <w:jc w:val="center"/>
              <w:rPr>
                <w:rFonts w:hint="eastAsia" w:ascii="黑体" w:hAnsi="黑体" w:eastAsia="黑体" w:cs="黑体"/>
                <w:b/>
              </w:rPr>
            </w:pPr>
            <w:r>
              <w:rPr>
                <w:rFonts w:hint="eastAsia" w:ascii="黑体" w:hAnsi="黑体" w:eastAsia="黑体" w:cs="黑体"/>
                <w:b/>
                <w:bCs/>
              </w:rPr>
              <w:t>单位</w:t>
            </w:r>
          </w:p>
        </w:tc>
        <w:tc>
          <w:tcPr>
            <w:tcW w:w="558" w:type="pct"/>
            <w:tcBorders>
              <w:top w:val="single" w:color="auto" w:sz="12" w:space="0"/>
              <w:bottom w:val="single" w:color="auto" w:sz="12" w:space="0"/>
              <w:right w:val="single" w:color="auto" w:sz="4" w:space="0"/>
            </w:tcBorders>
            <w:vAlign w:val="center"/>
          </w:tcPr>
          <w:p>
            <w:pPr>
              <w:ind w:right="-11"/>
              <w:jc w:val="center"/>
              <w:rPr>
                <w:rFonts w:hint="eastAsia" w:ascii="黑体" w:hAnsi="黑体" w:eastAsia="黑体" w:cs="黑体"/>
                <w:b/>
                <w:bCs/>
                <w:lang w:eastAsia="zh-CN"/>
              </w:rPr>
            </w:pPr>
            <w:r>
              <w:rPr>
                <w:rFonts w:hint="eastAsia" w:ascii="黑体" w:hAnsi="黑体" w:eastAsia="黑体" w:cs="黑体"/>
                <w:b/>
                <w:bCs/>
                <w:lang w:eastAsia="zh-CN"/>
              </w:rPr>
              <w:t>单价</w:t>
            </w:r>
          </w:p>
          <w:p>
            <w:pPr>
              <w:ind w:right="-11"/>
              <w:jc w:val="center"/>
              <w:rPr>
                <w:rFonts w:hint="eastAsia" w:ascii="黑体" w:hAnsi="黑体" w:eastAsia="黑体" w:cs="黑体"/>
                <w:b/>
                <w:bCs/>
                <w:lang w:eastAsia="zh-CN"/>
              </w:rPr>
            </w:pPr>
            <w:r>
              <w:rPr>
                <w:rFonts w:hint="eastAsia" w:ascii="黑体" w:hAnsi="黑体" w:eastAsia="黑体" w:cs="黑体"/>
              </w:rPr>
              <w:t>（含税）</w:t>
            </w:r>
          </w:p>
        </w:tc>
        <w:tc>
          <w:tcPr>
            <w:tcW w:w="508" w:type="pct"/>
            <w:tcBorders>
              <w:top w:val="single" w:color="auto" w:sz="12" w:space="0"/>
              <w:bottom w:val="single" w:color="auto" w:sz="12" w:space="0"/>
              <w:right w:val="single" w:color="auto" w:sz="12" w:space="0"/>
            </w:tcBorders>
            <w:vAlign w:val="center"/>
          </w:tcPr>
          <w:p>
            <w:pPr>
              <w:ind w:right="-11"/>
              <w:jc w:val="center"/>
              <w:rPr>
                <w:rFonts w:hint="eastAsia" w:ascii="黑体" w:hAnsi="黑体" w:eastAsia="黑体" w:cs="黑体"/>
                <w:b/>
                <w:bCs/>
              </w:rPr>
            </w:pPr>
            <w:r>
              <w:rPr>
                <w:rFonts w:hint="eastAsia" w:ascii="黑体" w:hAnsi="黑体" w:eastAsia="黑体" w:cs="黑体"/>
                <w:b/>
                <w:bCs/>
              </w:rPr>
              <w:t>总价</w:t>
            </w:r>
          </w:p>
          <w:p>
            <w:pPr>
              <w:ind w:right="-11"/>
              <w:jc w:val="center"/>
              <w:rPr>
                <w:rFonts w:hint="eastAsia" w:ascii="黑体" w:hAnsi="黑体" w:eastAsia="黑体" w:cs="黑体"/>
              </w:rPr>
            </w:pPr>
            <w:r>
              <w:rPr>
                <w:rFonts w:hint="eastAsia" w:ascii="黑体" w:hAnsi="黑体" w:eastAsia="黑体" w:cs="黑体"/>
              </w:rPr>
              <w:t>（含税）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406" w:type="pct"/>
            <w:tcBorders>
              <w:left w:val="single" w:color="auto" w:sz="12" w:space="0"/>
            </w:tcBorders>
            <w:vAlign w:val="center"/>
          </w:tcPr>
          <w:p>
            <w:pPr>
              <w:ind w:right="-11"/>
              <w:jc w:val="center"/>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1</w:t>
            </w:r>
          </w:p>
        </w:tc>
        <w:tc>
          <w:tcPr>
            <w:tcW w:w="794" w:type="pct"/>
            <w:shd w:val="clear" w:color="auto" w:fill="auto"/>
            <w:vAlign w:val="center"/>
          </w:tcPr>
          <w:p>
            <w:pPr>
              <w:keepNext w:val="0"/>
              <w:keepLines w:val="0"/>
              <w:widowControl/>
              <w:suppressLineNumbers w:val="0"/>
              <w:jc w:val="both"/>
              <w:textAlignment w:val="center"/>
              <w:rPr>
                <w:rFonts w:hint="eastAsia" w:ascii="黑体" w:hAnsi="黑体" w:eastAsia="黑体" w:cs="黑体"/>
                <w:i w:val="0"/>
                <w:color w:val="000000"/>
                <w:kern w:val="0"/>
                <w:sz w:val="20"/>
                <w:szCs w:val="20"/>
                <w:u w:val="none"/>
                <w:lang w:val="en-US" w:eastAsia="zh-CN" w:bidi="ar"/>
              </w:rPr>
            </w:pPr>
          </w:p>
        </w:tc>
        <w:tc>
          <w:tcPr>
            <w:tcW w:w="1912" w:type="pct"/>
            <w:gridSpan w:val="2"/>
            <w:shd w:val="clear" w:color="auto" w:fill="auto"/>
            <w:vAlign w:val="center"/>
          </w:tcPr>
          <w:p>
            <w:pPr>
              <w:keepNext w:val="0"/>
              <w:keepLines w:val="0"/>
              <w:widowControl/>
              <w:suppressLineNumbers w:val="0"/>
              <w:jc w:val="both"/>
              <w:textAlignment w:val="center"/>
              <w:rPr>
                <w:rFonts w:hint="eastAsia" w:ascii="黑体" w:hAnsi="黑体" w:eastAsia="黑体" w:cs="黑体"/>
                <w:i w:val="0"/>
                <w:color w:val="000000"/>
                <w:kern w:val="0"/>
                <w:sz w:val="20"/>
                <w:szCs w:val="20"/>
                <w:u w:val="none"/>
                <w:lang w:val="en-US" w:eastAsia="zh-CN" w:bidi="ar"/>
              </w:rPr>
            </w:pPr>
          </w:p>
        </w:tc>
        <w:tc>
          <w:tcPr>
            <w:tcW w:w="409" w:type="pct"/>
            <w:shd w:val="clear" w:color="auto" w:fill="auto"/>
            <w:vAlign w:val="center"/>
          </w:tcPr>
          <w:p>
            <w:pPr>
              <w:keepNext w:val="0"/>
              <w:keepLines w:val="0"/>
              <w:widowControl/>
              <w:suppressLineNumbers w:val="0"/>
              <w:jc w:val="both"/>
              <w:textAlignment w:val="center"/>
              <w:rPr>
                <w:rFonts w:hint="eastAsia" w:ascii="黑体" w:hAnsi="黑体" w:eastAsia="黑体" w:cs="黑体"/>
                <w:i w:val="0"/>
                <w:color w:val="000000"/>
                <w:kern w:val="0"/>
                <w:sz w:val="20"/>
                <w:szCs w:val="20"/>
                <w:u w:val="none"/>
                <w:lang w:val="en-US" w:eastAsia="zh-CN" w:bidi="ar"/>
              </w:rPr>
            </w:pPr>
          </w:p>
        </w:tc>
        <w:tc>
          <w:tcPr>
            <w:tcW w:w="409" w:type="pct"/>
            <w:shd w:val="clear" w:color="auto" w:fill="auto"/>
            <w:vAlign w:val="center"/>
          </w:tcPr>
          <w:p>
            <w:pPr>
              <w:keepNext w:val="0"/>
              <w:keepLines w:val="0"/>
              <w:widowControl/>
              <w:suppressLineNumbers w:val="0"/>
              <w:jc w:val="both"/>
              <w:textAlignment w:val="center"/>
              <w:rPr>
                <w:rFonts w:hint="eastAsia" w:ascii="黑体" w:hAnsi="黑体" w:eastAsia="黑体" w:cs="黑体"/>
                <w:i w:val="0"/>
                <w:color w:val="000000"/>
                <w:kern w:val="0"/>
                <w:sz w:val="20"/>
                <w:szCs w:val="20"/>
                <w:u w:val="none"/>
                <w:lang w:val="en-US" w:eastAsia="zh-CN" w:bidi="ar"/>
              </w:rPr>
            </w:pPr>
          </w:p>
        </w:tc>
        <w:tc>
          <w:tcPr>
            <w:tcW w:w="558" w:type="pct"/>
            <w:tcBorders>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i w:val="0"/>
                <w:color w:val="000000"/>
                <w:kern w:val="0"/>
                <w:sz w:val="20"/>
                <w:szCs w:val="20"/>
                <w:u w:val="none"/>
                <w:lang w:val="en-US" w:eastAsia="zh-CN" w:bidi="ar"/>
              </w:rPr>
            </w:pPr>
          </w:p>
        </w:tc>
        <w:tc>
          <w:tcPr>
            <w:tcW w:w="508" w:type="pct"/>
            <w:tcBorders>
              <w:right w:val="single" w:color="auto" w:sz="12" w:space="0"/>
            </w:tcBorders>
            <w:vAlign w:val="center"/>
          </w:tcPr>
          <w:p>
            <w:pPr>
              <w:keepNext w:val="0"/>
              <w:keepLines w:val="0"/>
              <w:widowControl/>
              <w:suppressLineNumbers w:val="0"/>
              <w:jc w:val="center"/>
              <w:textAlignment w:val="center"/>
              <w:rPr>
                <w:rFonts w:hint="eastAsia" w:ascii="黑体" w:hAnsi="黑体" w:eastAsia="黑体" w:cs="黑体"/>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2000" w:type="pct"/>
            <w:gridSpan w:val="3"/>
            <w:tcBorders>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黑体" w:hAnsi="黑体" w:eastAsia="黑体" w:cs="黑体"/>
                <w:b/>
                <w:bCs/>
              </w:rPr>
            </w:pPr>
            <w:r>
              <w:rPr>
                <w:rFonts w:hint="eastAsia" w:ascii="黑体" w:hAnsi="黑体" w:eastAsia="黑体" w:cs="黑体"/>
                <w:b/>
                <w:bCs/>
              </w:rPr>
              <w:t>设备总价</w:t>
            </w:r>
          </w:p>
        </w:tc>
        <w:tc>
          <w:tcPr>
            <w:tcW w:w="2999" w:type="pct"/>
            <w:gridSpan w:val="5"/>
            <w:tcBorders>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黑体" w:hAnsi="黑体" w:eastAsia="黑体" w:cs="黑体"/>
                <w:lang w:eastAsia="zh-CN"/>
              </w:rPr>
            </w:pPr>
            <w:r>
              <w:rPr>
                <w:rFonts w:hint="eastAsia" w:ascii="黑体" w:hAnsi="黑体" w:eastAsia="黑体" w:cs="黑体"/>
                <w:lang w:eastAsia="zh-CN"/>
              </w:rPr>
              <w:t>小写：（大写：）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2000" w:type="pct"/>
            <w:gridSpan w:val="3"/>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rPr>
            </w:pPr>
            <w:r>
              <w:rPr>
                <w:rFonts w:hint="eastAsia" w:ascii="黑体" w:hAnsi="黑体" w:eastAsia="黑体" w:cs="黑体"/>
              </w:rPr>
              <w:t>运杂及保险费（含卸货）</w:t>
            </w:r>
          </w:p>
        </w:tc>
        <w:tc>
          <w:tcPr>
            <w:tcW w:w="2999" w:type="pct"/>
            <w:gridSpan w:val="5"/>
            <w:tcBorders>
              <w:top w:val="single" w:color="auto" w:sz="12"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bCs/>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trPr>
        <w:tc>
          <w:tcPr>
            <w:tcW w:w="2000" w:type="pct"/>
            <w:gridSpan w:val="3"/>
            <w:tcBorders>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rPr>
            </w:pPr>
            <w:r>
              <w:rPr>
                <w:rFonts w:hint="eastAsia" w:ascii="黑体" w:hAnsi="黑体" w:eastAsia="黑体" w:cs="黑体"/>
              </w:rPr>
              <w:t>安装调试费</w:t>
            </w:r>
          </w:p>
        </w:tc>
        <w:tc>
          <w:tcPr>
            <w:tcW w:w="2999" w:type="pct"/>
            <w:gridSpan w:val="5"/>
            <w:tcBorders>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bCs/>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2000" w:type="pct"/>
            <w:gridSpan w:val="3"/>
            <w:tcBorders>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rPr>
            </w:pPr>
            <w:r>
              <w:rPr>
                <w:rFonts w:hint="eastAsia" w:ascii="黑体" w:hAnsi="黑体" w:eastAsia="黑体" w:cs="黑体"/>
              </w:rPr>
              <w:t>第三方检测费（如有）</w:t>
            </w:r>
          </w:p>
        </w:tc>
        <w:tc>
          <w:tcPr>
            <w:tcW w:w="2999" w:type="pct"/>
            <w:gridSpan w:val="5"/>
            <w:tcBorders>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bCs/>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2000" w:type="pct"/>
            <w:gridSpan w:val="3"/>
            <w:tcBorders>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rPr>
            </w:pPr>
            <w:r>
              <w:rPr>
                <w:rFonts w:hint="eastAsia" w:ascii="黑体" w:hAnsi="黑体" w:eastAsia="黑体" w:cs="黑体"/>
              </w:rPr>
              <w:t>其他相关费用</w:t>
            </w:r>
          </w:p>
        </w:tc>
        <w:tc>
          <w:tcPr>
            <w:tcW w:w="2999" w:type="pct"/>
            <w:gridSpan w:val="5"/>
            <w:tcBorders>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bCs/>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000" w:type="pct"/>
            <w:gridSpan w:val="3"/>
            <w:tcBorders>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outlineLvl w:val="9"/>
              <w:rPr>
                <w:rFonts w:hint="eastAsia" w:ascii="黑体" w:hAnsi="黑体" w:eastAsia="黑体" w:cs="黑体"/>
              </w:rPr>
            </w:pPr>
            <w:r>
              <w:rPr>
                <w:rFonts w:hint="eastAsia" w:ascii="黑体" w:hAnsi="黑体" w:eastAsia="黑体" w:cs="黑体"/>
              </w:rPr>
              <w:t>合计总价（应与报价一览表中总价相一致）</w:t>
            </w:r>
          </w:p>
        </w:tc>
        <w:tc>
          <w:tcPr>
            <w:tcW w:w="2999" w:type="pct"/>
            <w:gridSpan w:val="5"/>
            <w:tcBorders>
              <w:bottom w:val="single" w:color="auto" w:sz="12"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黑体" w:hAnsi="黑体" w:eastAsia="黑体" w:cs="黑体"/>
                <w:bCs/>
                <w:sz w:val="22"/>
              </w:rPr>
            </w:pPr>
            <w:r>
              <w:rPr>
                <w:rFonts w:hint="eastAsia" w:ascii="黑体" w:hAnsi="黑体" w:eastAsia="黑体" w:cs="黑体"/>
                <w:lang w:eastAsia="zh-CN"/>
              </w:rPr>
              <w:t>小写：（大写：）</w:t>
            </w:r>
          </w:p>
        </w:tc>
      </w:tr>
    </w:tbl>
    <w:p>
      <w:pPr>
        <w:ind w:left="630" w:hanging="630" w:hangingChars="300"/>
        <w:rPr>
          <w:rFonts w:hint="eastAsia" w:ascii="黑体" w:hAnsi="黑体" w:eastAsia="黑体" w:cs="黑体"/>
          <w:szCs w:val="21"/>
        </w:rPr>
      </w:pPr>
      <w:r>
        <w:rPr>
          <w:rFonts w:hint="eastAsia" w:ascii="黑体" w:hAnsi="黑体" w:eastAsia="黑体" w:cs="黑体"/>
          <w:bCs/>
          <w:szCs w:val="21"/>
        </w:rPr>
        <w:t>附注</w:t>
      </w:r>
      <w:r>
        <w:rPr>
          <w:rFonts w:hint="eastAsia" w:ascii="黑体" w:hAnsi="黑体" w:eastAsia="黑体" w:cs="黑体"/>
          <w:bCs/>
          <w:szCs w:val="21"/>
        </w:rPr>
        <w:t>：</w:t>
      </w:r>
      <w:r>
        <w:rPr>
          <w:rFonts w:hint="eastAsia" w:ascii="黑体" w:hAnsi="黑体" w:eastAsia="黑体" w:cs="黑体"/>
          <w:szCs w:val="21"/>
          <w:lang w:val="en-US" w:eastAsia="zh-CN"/>
        </w:rPr>
        <w:t>1</w:t>
      </w:r>
      <w:r>
        <w:rPr>
          <w:rFonts w:hint="eastAsia" w:ascii="黑体" w:hAnsi="黑体" w:eastAsia="黑体" w:cs="黑体"/>
          <w:szCs w:val="21"/>
        </w:rPr>
        <w:t>.报价文件必须明确主要产品的品牌、规格型号、性能指标等内容。货物名称按采购设备清单内容填写</w:t>
      </w:r>
      <w:r>
        <w:rPr>
          <w:rFonts w:hint="eastAsia" w:ascii="黑体" w:hAnsi="黑体" w:eastAsia="黑体" w:cs="黑体"/>
          <w:szCs w:val="21"/>
        </w:rPr>
        <w:t>。</w:t>
      </w:r>
    </w:p>
    <w:p>
      <w:pPr>
        <w:ind w:firstLine="630"/>
        <w:rPr>
          <w:rFonts w:hint="eastAsia" w:ascii="黑体" w:hAnsi="黑体" w:eastAsia="黑体" w:cs="黑体"/>
          <w:szCs w:val="21"/>
        </w:rPr>
      </w:pPr>
      <w:r>
        <w:rPr>
          <w:rFonts w:hint="eastAsia" w:ascii="黑体" w:hAnsi="黑体" w:eastAsia="黑体" w:cs="黑体"/>
          <w:szCs w:val="21"/>
          <w:lang w:val="en-US" w:eastAsia="zh-CN"/>
        </w:rPr>
        <w:t>2</w:t>
      </w:r>
      <w:r>
        <w:rPr>
          <w:rFonts w:hint="eastAsia" w:ascii="黑体" w:hAnsi="黑体" w:eastAsia="黑体" w:cs="黑体"/>
          <w:szCs w:val="21"/>
        </w:rPr>
        <w:t>.</w:t>
      </w:r>
      <w:r>
        <w:rPr>
          <w:rFonts w:hint="eastAsia" w:ascii="黑体" w:hAnsi="黑体" w:eastAsia="黑体" w:cs="黑体"/>
          <w:szCs w:val="21"/>
        </w:rPr>
        <w:t>此表的合</w:t>
      </w:r>
      <w:r>
        <w:rPr>
          <w:rFonts w:hint="eastAsia" w:ascii="黑体" w:hAnsi="黑体" w:eastAsia="黑体" w:cs="黑体"/>
          <w:szCs w:val="21"/>
        </w:rPr>
        <w:t>计总</w:t>
      </w:r>
      <w:r>
        <w:rPr>
          <w:rFonts w:hint="eastAsia" w:ascii="黑体" w:hAnsi="黑体" w:eastAsia="黑体" w:cs="黑体"/>
          <w:szCs w:val="21"/>
        </w:rPr>
        <w:t>价应与</w:t>
      </w:r>
      <w:r>
        <w:rPr>
          <w:rFonts w:hint="eastAsia" w:ascii="黑体" w:hAnsi="黑体" w:eastAsia="黑体" w:cs="黑体"/>
          <w:szCs w:val="21"/>
        </w:rPr>
        <w:t>“报价一览表”总价相一</w:t>
      </w:r>
      <w:r>
        <w:rPr>
          <w:rFonts w:hint="eastAsia" w:ascii="黑体" w:hAnsi="黑体" w:eastAsia="黑体" w:cs="黑体"/>
          <w:szCs w:val="21"/>
        </w:rPr>
        <w:t>致。</w:t>
      </w:r>
    </w:p>
    <w:p>
      <w:pPr>
        <w:ind w:left="900" w:leftChars="300" w:hanging="270"/>
        <w:rPr>
          <w:rFonts w:hint="eastAsia" w:ascii="黑体" w:hAnsi="黑体" w:eastAsia="黑体" w:cs="黑体"/>
          <w:szCs w:val="21"/>
        </w:rPr>
      </w:pPr>
      <w:r>
        <w:rPr>
          <w:rFonts w:hint="eastAsia" w:ascii="黑体" w:hAnsi="黑体" w:eastAsia="黑体" w:cs="黑体"/>
          <w:szCs w:val="21"/>
          <w:lang w:val="en-US" w:eastAsia="zh-CN"/>
        </w:rPr>
        <w:t>3</w:t>
      </w:r>
      <w:r>
        <w:rPr>
          <w:rFonts w:hint="eastAsia" w:ascii="黑体" w:hAnsi="黑体" w:eastAsia="黑体" w:cs="黑体"/>
          <w:szCs w:val="21"/>
        </w:rPr>
        <w:t>.</w:t>
      </w:r>
      <w:r>
        <w:rPr>
          <w:rFonts w:hint="eastAsia" w:ascii="黑体" w:hAnsi="黑体" w:eastAsia="黑体" w:cs="黑体"/>
          <w:szCs w:val="21"/>
          <w:u w:val="single"/>
        </w:rPr>
        <w:t>如果免费请在该备注栏</w:t>
      </w:r>
      <w:r>
        <w:rPr>
          <w:rFonts w:hint="eastAsia" w:ascii="黑体" w:hAnsi="黑体" w:eastAsia="黑体" w:cs="黑体"/>
          <w:szCs w:val="21"/>
          <w:u w:val="single"/>
        </w:rPr>
        <w:t>内注明“免”，如果含在产品价格中则填“含”，如无此项内容则填“无”，不留空白。</w:t>
      </w:r>
    </w:p>
    <w:p>
      <w:pPr>
        <w:ind w:left="900" w:leftChars="300" w:hanging="270"/>
        <w:rPr>
          <w:rFonts w:hint="eastAsia" w:ascii="黑体" w:hAnsi="黑体" w:eastAsia="黑体" w:cs="黑体"/>
        </w:rPr>
      </w:pPr>
      <w:r>
        <w:rPr>
          <w:rFonts w:hint="eastAsia" w:ascii="黑体" w:hAnsi="黑体" w:eastAsia="黑体" w:cs="黑体"/>
          <w:szCs w:val="21"/>
          <w:lang w:val="en-US" w:eastAsia="zh-CN"/>
        </w:rPr>
        <w:t>4</w:t>
      </w:r>
      <w:r>
        <w:rPr>
          <w:rFonts w:hint="eastAsia" w:ascii="黑体" w:hAnsi="黑体" w:eastAsia="黑体" w:cs="黑体"/>
          <w:szCs w:val="21"/>
        </w:rPr>
        <w:t>.</w:t>
      </w:r>
      <w:r>
        <w:rPr>
          <w:rFonts w:hint="eastAsia" w:ascii="黑体" w:hAnsi="黑体" w:eastAsia="黑体" w:cs="黑体"/>
          <w:szCs w:val="21"/>
        </w:rPr>
        <w:t>“设备总价”不应包含：运杂及保险费及其他相关</w:t>
      </w:r>
      <w:r>
        <w:rPr>
          <w:rFonts w:hint="eastAsia" w:ascii="黑体" w:hAnsi="黑体" w:eastAsia="黑体" w:cs="黑体"/>
        </w:rPr>
        <w:t>费用。</w:t>
      </w:r>
    </w:p>
    <w:p>
      <w:pPr>
        <w:spacing w:line="360" w:lineRule="auto"/>
        <w:ind w:right="-21" w:rightChars="-10"/>
        <w:rPr>
          <w:rFonts w:hint="eastAsia" w:ascii="黑体" w:hAnsi="黑体" w:eastAsia="黑体" w:cs="黑体"/>
          <w:sz w:val="24"/>
        </w:rPr>
      </w:pPr>
      <w:r>
        <w:rPr>
          <w:rFonts w:hint="eastAsia" w:ascii="黑体" w:hAnsi="黑体" w:eastAsia="黑体" w:cs="黑体"/>
          <w:sz w:val="24"/>
        </w:rPr>
        <w:t>报价供应商全称（加盖公章）：</w:t>
      </w:r>
      <w:r>
        <w:rPr>
          <w:rFonts w:hint="eastAsia" w:ascii="黑体" w:hAnsi="黑体" w:eastAsia="黑体" w:cs="黑体"/>
          <w:sz w:val="24"/>
          <w:lang w:val="en-US" w:eastAsia="zh-CN"/>
        </w:rPr>
        <w:t xml:space="preserve"> </w:t>
      </w:r>
    </w:p>
    <w:p>
      <w:pPr>
        <w:rPr>
          <w:rFonts w:hint="eastAsia" w:ascii="黑体" w:hAnsi="黑体" w:eastAsia="黑体" w:cs="黑体"/>
          <w:sz w:val="24"/>
        </w:rPr>
      </w:pPr>
      <w:r>
        <w:rPr>
          <w:rFonts w:hint="eastAsia" w:ascii="黑体" w:hAnsi="黑体" w:eastAsia="黑体" w:cs="黑体"/>
          <w:sz w:val="24"/>
        </w:rPr>
        <w:t>法定代表人或授权代表（签字或盖章）：</w:t>
      </w:r>
      <w:r>
        <w:rPr>
          <w:rFonts w:hint="eastAsia" w:ascii="黑体" w:hAnsi="黑体" w:eastAsia="黑体" w:cs="黑体"/>
          <w:sz w:val="24"/>
          <w:lang w:val="en-US" w:eastAsia="zh-CN"/>
        </w:rPr>
        <w:t xml:space="preserve">           </w:t>
      </w:r>
      <w:r>
        <w:rPr>
          <w:rFonts w:hint="eastAsia" w:ascii="黑体" w:hAnsi="黑体" w:eastAsia="黑体" w:cs="黑体"/>
          <w:sz w:val="24"/>
        </w:rPr>
        <w:t>日期：</w:t>
      </w:r>
      <w:r>
        <w:rPr>
          <w:rFonts w:hint="eastAsia" w:ascii="黑体" w:hAnsi="黑体" w:eastAsia="黑体" w:cs="黑体"/>
          <w:sz w:val="24"/>
          <w:lang w:val="en-US" w:eastAsia="zh-CN"/>
        </w:rPr>
        <w:t xml:space="preserve">    </w:t>
      </w:r>
      <w:r>
        <w:rPr>
          <w:rFonts w:hint="eastAsia" w:ascii="黑体" w:hAnsi="黑体" w:eastAsia="黑体" w:cs="黑体"/>
          <w:sz w:val="24"/>
        </w:rPr>
        <w:t xml:space="preserve">年     月 </w:t>
      </w:r>
    </w:p>
    <w:p>
      <w:pPr>
        <w:rPr>
          <w:rFonts w:hint="eastAsia" w:ascii="黑体" w:hAnsi="黑体" w:eastAsia="黑体" w:cs="黑体"/>
          <w:sz w:val="24"/>
        </w:rPr>
      </w:pPr>
    </w:p>
    <w:p>
      <w:pPr>
        <w:rPr>
          <w:rFonts w:hint="eastAsia" w:ascii="黑体" w:hAnsi="黑体" w:eastAsia="黑体" w:cs="黑体"/>
          <w:sz w:val="24"/>
        </w:rPr>
      </w:pPr>
    </w:p>
    <w:p>
      <w:pPr>
        <w:rPr>
          <w:rFonts w:hint="eastAsia" w:ascii="黑体" w:hAnsi="黑体" w:eastAsia="黑体" w:cs="黑体"/>
          <w:sz w:val="24"/>
        </w:rPr>
      </w:pPr>
    </w:p>
    <w:p>
      <w:pPr>
        <w:rPr>
          <w:rFonts w:hint="eastAsia" w:ascii="黑体" w:hAnsi="黑体" w:eastAsia="黑体" w:cs="黑体"/>
          <w:sz w:val="24"/>
        </w:rPr>
      </w:pPr>
    </w:p>
    <w:p>
      <w:pPr>
        <w:rPr>
          <w:rFonts w:hint="eastAsia" w:ascii="黑体" w:hAnsi="黑体" w:eastAsia="黑体" w:cs="黑体"/>
          <w:sz w:val="24"/>
        </w:rPr>
      </w:pPr>
    </w:p>
    <w:p>
      <w:pPr>
        <w:rPr>
          <w:rFonts w:hint="eastAsia" w:ascii="黑体" w:hAnsi="黑体" w:eastAsia="黑体" w:cs="黑体"/>
          <w:sz w:val="24"/>
        </w:rPr>
      </w:pPr>
    </w:p>
    <w:p>
      <w:pPr>
        <w:rPr>
          <w:rFonts w:hint="eastAsia" w:ascii="黑体" w:hAnsi="黑体" w:eastAsia="黑体" w:cs="黑体"/>
          <w:sz w:val="24"/>
        </w:rPr>
      </w:pPr>
    </w:p>
    <w:p>
      <w:pPr>
        <w:jc w:val="center"/>
        <w:rPr>
          <w:rFonts w:hint="eastAsia" w:ascii="黑体" w:hAnsi="黑体" w:eastAsia="黑体" w:cs="黑体"/>
          <w:b/>
          <w:bCs/>
          <w:kern w:val="44"/>
          <w:sz w:val="30"/>
          <w:szCs w:val="30"/>
        </w:rPr>
      </w:pPr>
      <w:bookmarkStart w:id="95" w:name="_Toc14828_WPSOffice_Level1"/>
      <w:bookmarkStart w:id="96" w:name="_Toc20005_WPSOffice_Level1"/>
    </w:p>
    <w:bookmarkEnd w:id="95"/>
    <w:bookmarkEnd w:id="96"/>
    <w:p>
      <w:pPr>
        <w:pStyle w:val="25"/>
        <w:jc w:val="center"/>
        <w:rPr>
          <w:rFonts w:hint="eastAsia" w:ascii="黑体" w:hAnsi="黑体" w:eastAsia="黑体" w:cs="黑体"/>
          <w:b/>
          <w:bCs w:val="0"/>
          <w:spacing w:val="20"/>
          <w:sz w:val="28"/>
          <w:szCs w:val="28"/>
          <w:lang w:eastAsia="zh-CN"/>
        </w:rPr>
        <w:sectPr>
          <w:pgSz w:w="11906" w:h="16838"/>
          <w:pgMar w:top="1440" w:right="1800" w:bottom="1440" w:left="1800" w:header="851" w:footer="992" w:gutter="0"/>
          <w:pgNumType w:fmt="decimal"/>
          <w:cols w:space="425" w:num="1"/>
          <w:docGrid w:type="lines" w:linePitch="312" w:charSpace="0"/>
        </w:sectPr>
      </w:pPr>
      <w:bookmarkStart w:id="97" w:name="_Toc19454_WPSOffice_Level2"/>
      <w:bookmarkStart w:id="98" w:name="_Toc629_WPSOffice_Level2"/>
      <w:bookmarkStart w:id="99" w:name="_Toc7069"/>
      <w:bookmarkStart w:id="100" w:name="_Toc25217"/>
      <w:bookmarkStart w:id="101" w:name="_Toc15057_WPSOffice_Level2"/>
    </w:p>
    <w:p>
      <w:pPr>
        <w:snapToGrid w:val="0"/>
        <w:spacing w:line="500" w:lineRule="exact"/>
        <w:jc w:val="center"/>
        <w:rPr>
          <w:rFonts w:hint="eastAsia" w:ascii="黑体" w:hAnsi="黑体" w:eastAsia="黑体" w:cs="黑体"/>
          <w:b/>
          <w:bCs w:val="0"/>
          <w:spacing w:val="20"/>
          <w:kern w:val="44"/>
          <w:sz w:val="28"/>
          <w:szCs w:val="28"/>
          <w:lang w:val="en-US" w:eastAsia="zh-CN" w:bidi="ar-SA"/>
        </w:rPr>
      </w:pPr>
      <w:r>
        <w:rPr>
          <w:rFonts w:hint="eastAsia" w:ascii="黑体" w:hAnsi="黑体" w:eastAsia="黑体" w:cs="黑体"/>
          <w:b/>
          <w:bCs w:val="0"/>
          <w:spacing w:val="20"/>
          <w:sz w:val="28"/>
          <w:szCs w:val="28"/>
          <w:lang w:eastAsia="zh-CN"/>
        </w:rPr>
        <w:t>（四）</w:t>
      </w:r>
      <w:r>
        <w:rPr>
          <w:rFonts w:hint="eastAsia" w:ascii="黑体" w:hAnsi="黑体" w:eastAsia="黑体" w:cs="黑体"/>
          <w:b/>
          <w:bCs w:val="0"/>
          <w:spacing w:val="20"/>
          <w:kern w:val="44"/>
          <w:sz w:val="28"/>
          <w:szCs w:val="28"/>
          <w:lang w:val="en-US" w:eastAsia="zh-CN" w:bidi="ar-SA"/>
        </w:rPr>
        <w:t>技术偏离表</w:t>
      </w:r>
    </w:p>
    <w:p>
      <w:pPr>
        <w:snapToGrid w:val="0"/>
        <w:spacing w:line="500" w:lineRule="exact"/>
        <w:jc w:val="center"/>
        <w:rPr>
          <w:rFonts w:hint="eastAsia" w:ascii="黑体" w:hAnsi="黑体" w:eastAsia="黑体" w:cs="黑体"/>
          <w:b/>
          <w:bCs w:val="0"/>
          <w:spacing w:val="20"/>
          <w:kern w:val="44"/>
          <w:sz w:val="28"/>
          <w:szCs w:val="28"/>
          <w:lang w:val="en-US" w:eastAsia="zh-CN" w:bidi="ar-SA"/>
        </w:rPr>
      </w:pPr>
    </w:p>
    <w:p>
      <w:pPr>
        <w:tabs>
          <w:tab w:val="left" w:pos="0"/>
        </w:tabs>
        <w:spacing w:line="380" w:lineRule="exact"/>
        <w:jc w:val="center"/>
        <w:rPr>
          <w:rFonts w:hint="eastAsia" w:ascii="黑体" w:hAnsi="黑体" w:eastAsia="黑体" w:cs="黑体"/>
          <w:b/>
        </w:rPr>
      </w:pPr>
      <w:r>
        <w:rPr>
          <w:rFonts w:hint="eastAsia" w:ascii="黑体" w:hAnsi="黑体" w:eastAsia="黑体" w:cs="黑体"/>
          <w:b/>
        </w:rPr>
        <w:t>技术规范偏离表</w:t>
      </w:r>
    </w:p>
    <w:p>
      <w:pPr>
        <w:tabs>
          <w:tab w:val="left" w:pos="0"/>
        </w:tabs>
        <w:spacing w:line="380" w:lineRule="exact"/>
        <w:jc w:val="center"/>
        <w:rPr>
          <w:rFonts w:hint="eastAsia" w:ascii="黑体" w:hAnsi="黑体" w:eastAsia="黑体" w:cs="黑体"/>
          <w:b/>
        </w:rPr>
      </w:pPr>
    </w:p>
    <w:tbl>
      <w:tblPr>
        <w:tblStyle w:val="18"/>
        <w:tblW w:w="9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2382"/>
        <w:gridCol w:w="902"/>
        <w:gridCol w:w="2296"/>
        <w:gridCol w:w="1758"/>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7" w:hRule="atLeast"/>
          <w:jc w:val="center"/>
        </w:trPr>
        <w:tc>
          <w:tcPr>
            <w:tcW w:w="1042" w:type="dxa"/>
            <w:tcBorders>
              <w:top w:val="double" w:color="auto" w:sz="4" w:space="0"/>
              <w:left w:val="double"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rPr>
              <w:t>序号</w:t>
            </w:r>
          </w:p>
        </w:tc>
        <w:tc>
          <w:tcPr>
            <w:tcW w:w="2382" w:type="dxa"/>
            <w:tcBorders>
              <w:top w:val="double"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rPr>
              <w:t>货物名称</w:t>
            </w:r>
          </w:p>
        </w:tc>
        <w:tc>
          <w:tcPr>
            <w:tcW w:w="902" w:type="dxa"/>
            <w:tcBorders>
              <w:top w:val="double"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rPr>
              <w:t>数量</w:t>
            </w:r>
          </w:p>
        </w:tc>
        <w:tc>
          <w:tcPr>
            <w:tcW w:w="2296" w:type="dxa"/>
            <w:tcBorders>
              <w:top w:val="double"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lang w:val="en-US" w:eastAsia="zh-CN"/>
              </w:rPr>
              <w:t>询价</w:t>
            </w:r>
            <w:r>
              <w:rPr>
                <w:rFonts w:hint="eastAsia" w:ascii="黑体" w:hAnsi="黑体" w:eastAsia="黑体" w:cs="黑体"/>
              </w:rPr>
              <w:t>文件技术</w:t>
            </w:r>
          </w:p>
          <w:p>
            <w:pPr>
              <w:tabs>
                <w:tab w:val="left" w:pos="0"/>
              </w:tabs>
              <w:spacing w:line="380" w:lineRule="exact"/>
              <w:jc w:val="center"/>
              <w:rPr>
                <w:rFonts w:hint="eastAsia" w:ascii="黑体" w:hAnsi="黑体" w:eastAsia="黑体" w:cs="黑体"/>
              </w:rPr>
            </w:pPr>
            <w:r>
              <w:rPr>
                <w:rFonts w:hint="eastAsia" w:ascii="黑体" w:hAnsi="黑体" w:eastAsia="黑体" w:cs="黑体"/>
              </w:rPr>
              <w:t>规范、要求</w:t>
            </w:r>
          </w:p>
        </w:tc>
        <w:tc>
          <w:tcPr>
            <w:tcW w:w="1758" w:type="dxa"/>
            <w:tcBorders>
              <w:top w:val="double"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lang w:val="en-US" w:eastAsia="zh-CN"/>
              </w:rPr>
              <w:t>报价</w:t>
            </w:r>
            <w:r>
              <w:rPr>
                <w:rFonts w:hint="eastAsia" w:ascii="黑体" w:hAnsi="黑体" w:eastAsia="黑体" w:cs="黑体"/>
              </w:rPr>
              <w:t>文件</w:t>
            </w:r>
          </w:p>
          <w:p>
            <w:pPr>
              <w:tabs>
                <w:tab w:val="left" w:pos="0"/>
              </w:tabs>
              <w:spacing w:line="380" w:lineRule="exact"/>
              <w:jc w:val="center"/>
              <w:rPr>
                <w:rFonts w:hint="eastAsia" w:ascii="黑体" w:hAnsi="黑体" w:eastAsia="黑体" w:cs="黑体"/>
              </w:rPr>
            </w:pPr>
            <w:r>
              <w:rPr>
                <w:rFonts w:hint="eastAsia" w:ascii="黑体" w:hAnsi="黑体" w:eastAsia="黑体" w:cs="黑体"/>
              </w:rPr>
              <w:t>对应规范</w:t>
            </w:r>
          </w:p>
        </w:tc>
        <w:tc>
          <w:tcPr>
            <w:tcW w:w="1125" w:type="dxa"/>
            <w:tcBorders>
              <w:top w:val="double" w:color="auto" w:sz="4" w:space="0"/>
              <w:left w:val="dotted" w:color="auto" w:sz="4" w:space="0"/>
              <w:bottom w:val="dotted" w:color="auto" w:sz="4" w:space="0"/>
              <w:right w:val="double"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1042" w:type="dxa"/>
            <w:tcBorders>
              <w:top w:val="dotted" w:color="auto" w:sz="4" w:space="0"/>
              <w:left w:val="double"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382"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902"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296"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758"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125" w:type="dxa"/>
            <w:tcBorders>
              <w:top w:val="dotted" w:color="auto" w:sz="4" w:space="0"/>
              <w:left w:val="dotted" w:color="auto" w:sz="4" w:space="0"/>
              <w:bottom w:val="dotted" w:color="auto" w:sz="4" w:space="0"/>
              <w:right w:val="double" w:color="auto" w:sz="4" w:space="0"/>
            </w:tcBorders>
            <w:vAlign w:val="center"/>
          </w:tcPr>
          <w:p>
            <w:pPr>
              <w:tabs>
                <w:tab w:val="left" w:pos="0"/>
              </w:tabs>
              <w:spacing w:line="380" w:lineRule="exact"/>
              <w:jc w:val="center"/>
              <w:rPr>
                <w:rFonts w:hint="eastAsia" w:ascii="黑体" w:hAnsi="黑体" w:eastAsia="黑体" w:cs="黑体"/>
              </w:rPr>
            </w:pPr>
            <w:r>
              <w:rPr>
                <w:rFonts w:hint="eastAsia" w:ascii="黑体" w:hAnsi="黑体" w:eastAsia="黑体" w:cs="黑体"/>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042" w:type="dxa"/>
            <w:tcBorders>
              <w:top w:val="dotted" w:color="auto" w:sz="4" w:space="0"/>
              <w:left w:val="double"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382"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902"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296"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758" w:type="dxa"/>
            <w:tcBorders>
              <w:top w:val="dotted" w:color="auto" w:sz="4" w:space="0"/>
              <w:left w:val="dotted" w:color="auto" w:sz="4" w:space="0"/>
              <w:bottom w:val="dotted"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125" w:type="dxa"/>
            <w:tcBorders>
              <w:top w:val="dotted" w:color="auto" w:sz="4" w:space="0"/>
              <w:left w:val="dotted" w:color="auto" w:sz="4" w:space="0"/>
              <w:bottom w:val="dotted" w:color="auto" w:sz="4" w:space="0"/>
              <w:right w:val="double" w:color="auto" w:sz="4" w:space="0"/>
            </w:tcBorders>
            <w:vAlign w:val="center"/>
          </w:tcPr>
          <w:p>
            <w:pPr>
              <w:tabs>
                <w:tab w:val="left" w:pos="0"/>
              </w:tabs>
              <w:spacing w:line="380" w:lineRule="exact"/>
              <w:jc w:val="center"/>
              <w:rPr>
                <w:rFonts w:hint="eastAsia" w:ascii="黑体" w:hAnsi="黑体" w:eastAsia="黑体" w:cs="黑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042" w:type="dxa"/>
            <w:tcBorders>
              <w:top w:val="dotted" w:color="auto" w:sz="4" w:space="0"/>
              <w:left w:val="double" w:color="auto" w:sz="4" w:space="0"/>
              <w:bottom w:val="double"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382" w:type="dxa"/>
            <w:tcBorders>
              <w:top w:val="dotted" w:color="auto" w:sz="4" w:space="0"/>
              <w:left w:val="dotted" w:color="auto" w:sz="4" w:space="0"/>
              <w:bottom w:val="double"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902" w:type="dxa"/>
            <w:tcBorders>
              <w:top w:val="dotted" w:color="auto" w:sz="4" w:space="0"/>
              <w:left w:val="dotted" w:color="auto" w:sz="4" w:space="0"/>
              <w:bottom w:val="double"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2296" w:type="dxa"/>
            <w:tcBorders>
              <w:top w:val="dotted" w:color="auto" w:sz="4" w:space="0"/>
              <w:left w:val="dotted" w:color="auto" w:sz="4" w:space="0"/>
              <w:bottom w:val="double"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758" w:type="dxa"/>
            <w:tcBorders>
              <w:top w:val="dotted" w:color="auto" w:sz="4" w:space="0"/>
              <w:left w:val="dotted" w:color="auto" w:sz="4" w:space="0"/>
              <w:bottom w:val="double" w:color="auto" w:sz="4" w:space="0"/>
              <w:right w:val="dotted" w:color="auto" w:sz="4" w:space="0"/>
            </w:tcBorders>
            <w:vAlign w:val="center"/>
          </w:tcPr>
          <w:p>
            <w:pPr>
              <w:tabs>
                <w:tab w:val="left" w:pos="0"/>
              </w:tabs>
              <w:spacing w:line="380" w:lineRule="exact"/>
              <w:jc w:val="center"/>
              <w:rPr>
                <w:rFonts w:hint="eastAsia" w:ascii="黑体" w:hAnsi="黑体" w:eastAsia="黑体" w:cs="黑体"/>
              </w:rPr>
            </w:pPr>
          </w:p>
        </w:tc>
        <w:tc>
          <w:tcPr>
            <w:tcW w:w="1125" w:type="dxa"/>
            <w:tcBorders>
              <w:top w:val="dotted" w:color="auto" w:sz="4" w:space="0"/>
              <w:left w:val="dotted" w:color="auto" w:sz="4" w:space="0"/>
              <w:bottom w:val="double" w:color="auto" w:sz="4" w:space="0"/>
              <w:right w:val="double" w:color="auto" w:sz="4" w:space="0"/>
            </w:tcBorders>
            <w:vAlign w:val="center"/>
          </w:tcPr>
          <w:p>
            <w:pPr>
              <w:tabs>
                <w:tab w:val="left" w:pos="0"/>
              </w:tabs>
              <w:spacing w:line="380" w:lineRule="exact"/>
              <w:jc w:val="center"/>
              <w:rPr>
                <w:rFonts w:hint="eastAsia" w:ascii="黑体" w:hAnsi="黑体" w:eastAsia="黑体" w:cs="黑体"/>
              </w:rPr>
            </w:pPr>
          </w:p>
        </w:tc>
      </w:tr>
    </w:tbl>
    <w:p>
      <w:pPr>
        <w:tabs>
          <w:tab w:val="left" w:pos="0"/>
        </w:tabs>
        <w:spacing w:line="380" w:lineRule="exact"/>
        <w:ind w:firstLine="723" w:firstLineChars="343"/>
        <w:rPr>
          <w:rFonts w:hint="eastAsia" w:ascii="黑体" w:hAnsi="黑体" w:eastAsia="黑体" w:cs="黑体"/>
          <w:b/>
        </w:rPr>
      </w:pPr>
    </w:p>
    <w:p>
      <w:pPr>
        <w:tabs>
          <w:tab w:val="left" w:pos="0"/>
        </w:tabs>
        <w:spacing w:line="380" w:lineRule="exact"/>
        <w:ind w:firstLine="723" w:firstLineChars="343"/>
        <w:rPr>
          <w:rFonts w:hint="eastAsia" w:ascii="黑体" w:hAnsi="黑体" w:eastAsia="黑体" w:cs="黑体"/>
          <w:b/>
          <w:bCs/>
        </w:rPr>
      </w:pPr>
      <w:r>
        <w:rPr>
          <w:rFonts w:hint="eastAsia" w:ascii="黑体" w:hAnsi="黑体" w:eastAsia="黑体" w:cs="黑体"/>
          <w:b/>
        </w:rPr>
        <w:t xml:space="preserve">授权代表签字：                                        </w:t>
      </w:r>
      <w:r>
        <w:rPr>
          <w:rFonts w:hint="eastAsia" w:ascii="黑体" w:hAnsi="黑体" w:eastAsia="黑体" w:cs="黑体"/>
          <w:b/>
          <w:bCs/>
        </w:rPr>
        <w:t>日期：</w:t>
      </w:r>
    </w:p>
    <w:p>
      <w:pPr>
        <w:tabs>
          <w:tab w:val="left" w:pos="0"/>
        </w:tabs>
        <w:spacing w:line="380" w:lineRule="exact"/>
        <w:ind w:firstLine="723" w:firstLineChars="343"/>
        <w:rPr>
          <w:rFonts w:hint="eastAsia" w:ascii="黑体" w:hAnsi="黑体" w:eastAsia="黑体" w:cs="黑体"/>
          <w:b/>
        </w:rPr>
      </w:pPr>
    </w:p>
    <w:p>
      <w:pPr>
        <w:pStyle w:val="2"/>
        <w:spacing w:line="360" w:lineRule="auto"/>
        <w:ind w:firstLine="708" w:firstLineChars="295"/>
        <w:rPr>
          <w:rFonts w:hint="eastAsia" w:ascii="黑体" w:hAnsi="黑体" w:eastAsia="黑体" w:cs="黑体"/>
          <w:szCs w:val="24"/>
        </w:rPr>
      </w:pPr>
      <w:r>
        <w:rPr>
          <w:rFonts w:hint="eastAsia" w:ascii="黑体" w:hAnsi="黑体" w:eastAsia="黑体" w:cs="黑体"/>
          <w:szCs w:val="24"/>
        </w:rPr>
        <w:t xml:space="preserve">               </w:t>
      </w:r>
      <w:r>
        <w:rPr>
          <w:rFonts w:hint="eastAsia" w:ascii="黑体" w:hAnsi="黑体" w:eastAsia="黑体" w:cs="黑体"/>
          <w:szCs w:val="24"/>
        </w:rPr>
        <w:t xml:space="preserve">  </w:t>
      </w:r>
    </w:p>
    <w:p>
      <w:pPr>
        <w:pStyle w:val="2"/>
        <w:spacing w:line="360" w:lineRule="auto"/>
        <w:rPr>
          <w:rFonts w:hint="eastAsia" w:ascii="黑体" w:hAnsi="黑体" w:eastAsia="黑体" w:cs="黑体"/>
          <w:b/>
          <w:bCs/>
          <w:szCs w:val="24"/>
        </w:rPr>
      </w:pPr>
      <w:r>
        <w:rPr>
          <w:rFonts w:hint="eastAsia" w:ascii="黑体" w:hAnsi="黑体" w:eastAsia="黑体" w:cs="黑体"/>
          <w:b/>
          <w:bCs/>
          <w:szCs w:val="24"/>
        </w:rPr>
        <w:t>注：（1）如无偏离请注明“无”字。</w:t>
      </w:r>
    </w:p>
    <w:p>
      <w:pPr>
        <w:pStyle w:val="2"/>
        <w:spacing w:line="360" w:lineRule="auto"/>
        <w:rPr>
          <w:rFonts w:hint="eastAsia" w:ascii="黑体" w:hAnsi="黑体" w:eastAsia="黑体" w:cs="黑体"/>
          <w:b/>
          <w:szCs w:val="24"/>
        </w:rPr>
      </w:pPr>
    </w:p>
    <w:p>
      <w:pPr>
        <w:pStyle w:val="2"/>
        <w:spacing w:line="360" w:lineRule="auto"/>
        <w:rPr>
          <w:rFonts w:hint="eastAsia" w:ascii="黑体" w:hAnsi="黑体" w:eastAsia="黑体" w:cs="黑体"/>
          <w:b/>
          <w:szCs w:val="24"/>
        </w:rPr>
      </w:pPr>
      <w:r>
        <w:rPr>
          <w:rFonts w:hint="eastAsia" w:ascii="黑体" w:hAnsi="黑体" w:eastAsia="黑体" w:cs="黑体"/>
          <w:b/>
          <w:szCs w:val="24"/>
        </w:rPr>
        <w:t xml:space="preserve">                      </w:t>
      </w:r>
    </w:p>
    <w:p>
      <w:pPr>
        <w:pStyle w:val="2"/>
        <w:spacing w:line="360" w:lineRule="auto"/>
        <w:rPr>
          <w:rFonts w:hint="eastAsia" w:ascii="黑体" w:hAnsi="黑体" w:eastAsia="黑体" w:cs="黑体"/>
          <w:b/>
          <w:szCs w:val="24"/>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snapToGrid w:val="0"/>
        <w:spacing w:line="500" w:lineRule="exact"/>
        <w:jc w:val="center"/>
        <w:rPr>
          <w:rFonts w:hint="eastAsia" w:ascii="黑体" w:hAnsi="黑体" w:eastAsia="黑体" w:cs="黑体"/>
          <w:b/>
          <w:bCs/>
          <w:spacing w:val="20"/>
          <w:sz w:val="36"/>
          <w:szCs w:val="36"/>
        </w:rPr>
      </w:pPr>
    </w:p>
    <w:p>
      <w:pPr>
        <w:pStyle w:val="17"/>
        <w:rPr>
          <w:rFonts w:hint="eastAsia" w:ascii="黑体" w:hAnsi="黑体" w:eastAsia="黑体" w:cs="黑体"/>
        </w:rPr>
      </w:pPr>
    </w:p>
    <w:p>
      <w:pPr>
        <w:pStyle w:val="17"/>
        <w:rPr>
          <w:rFonts w:hint="eastAsia" w:ascii="黑体" w:hAnsi="黑体" w:eastAsia="黑体" w:cs="黑体"/>
        </w:rPr>
      </w:pPr>
    </w:p>
    <w:p>
      <w:pPr>
        <w:pStyle w:val="17"/>
        <w:rPr>
          <w:rFonts w:hint="eastAsia" w:ascii="黑体" w:hAnsi="黑体" w:eastAsia="黑体" w:cs="黑体"/>
        </w:rPr>
      </w:pPr>
    </w:p>
    <w:p>
      <w:pPr>
        <w:spacing w:line="500" w:lineRule="exact"/>
        <w:jc w:val="center"/>
        <w:rPr>
          <w:rFonts w:hint="eastAsia" w:ascii="黑体" w:hAnsi="黑体" w:eastAsia="黑体" w:cs="黑体"/>
          <w:color w:val="auto"/>
          <w:spacing w:val="20"/>
          <w:sz w:val="28"/>
          <w:szCs w:val="28"/>
          <w:lang w:eastAsia="zh-CN"/>
        </w:rPr>
      </w:pPr>
    </w:p>
    <w:p>
      <w:pPr>
        <w:snapToGrid w:val="0"/>
        <w:spacing w:line="500" w:lineRule="exact"/>
        <w:jc w:val="center"/>
        <w:rPr>
          <w:rFonts w:hint="eastAsia" w:ascii="黑体" w:hAnsi="黑体" w:eastAsia="黑体" w:cs="黑体"/>
          <w:b/>
          <w:bCs w:val="0"/>
          <w:spacing w:val="20"/>
          <w:kern w:val="44"/>
          <w:sz w:val="28"/>
          <w:szCs w:val="28"/>
          <w:lang w:val="en-US" w:eastAsia="zh-CN" w:bidi="ar-SA"/>
        </w:rPr>
      </w:pPr>
      <w:bookmarkStart w:id="102" w:name="_Toc6778"/>
      <w:r>
        <w:rPr>
          <w:rFonts w:hint="eastAsia" w:ascii="黑体" w:hAnsi="黑体" w:eastAsia="黑体" w:cs="黑体"/>
          <w:b/>
          <w:bCs w:val="0"/>
          <w:spacing w:val="20"/>
          <w:kern w:val="44"/>
          <w:sz w:val="28"/>
          <w:szCs w:val="28"/>
          <w:lang w:val="en-US" w:eastAsia="zh-CN" w:bidi="ar-SA"/>
        </w:rPr>
        <w:t>（五）法定代表人身份证明书 （格式）</w:t>
      </w:r>
      <w:bookmarkEnd w:id="97"/>
      <w:bookmarkEnd w:id="98"/>
      <w:bookmarkEnd w:id="99"/>
      <w:bookmarkEnd w:id="100"/>
      <w:bookmarkEnd w:id="101"/>
      <w:bookmarkEnd w:id="102"/>
    </w:p>
    <w:p>
      <w:pPr>
        <w:spacing w:line="500" w:lineRule="exact"/>
        <w:ind w:firstLine="570"/>
        <w:jc w:val="center"/>
        <w:rPr>
          <w:rFonts w:hint="eastAsia" w:ascii="黑体" w:hAnsi="黑体" w:eastAsia="黑体" w:cs="黑体"/>
          <w:spacing w:val="6"/>
          <w:sz w:val="28"/>
          <w:szCs w:val="28"/>
        </w:rPr>
      </w:pPr>
    </w:p>
    <w:p>
      <w:pPr>
        <w:keepNext w:val="0"/>
        <w:keepLines w:val="0"/>
        <w:pageBreakBefore w:val="0"/>
        <w:kinsoku/>
        <w:wordWrap/>
        <w:overflowPunct/>
        <w:topLinePunct w:val="0"/>
        <w:autoSpaceDE/>
        <w:autoSpaceDN/>
        <w:bidi w:val="0"/>
        <w:adjustRightInd/>
        <w:snapToGrid/>
        <w:spacing w:line="560" w:lineRule="exact"/>
        <w:textAlignment w:val="auto"/>
        <w:outlineLvl w:val="9"/>
        <w:rPr>
          <w:rFonts w:hint="eastAsia" w:ascii="黑体" w:hAnsi="黑体" w:eastAsia="黑体" w:cs="黑体"/>
          <w:spacing w:val="6"/>
          <w:sz w:val="24"/>
          <w:szCs w:val="24"/>
          <w:u w:val="single"/>
          <w:lang w:val="en-US" w:eastAsia="zh-CN"/>
        </w:rPr>
      </w:pPr>
      <w:r>
        <w:rPr>
          <w:rFonts w:hint="eastAsia" w:ascii="黑体" w:hAnsi="黑体" w:eastAsia="黑体" w:cs="黑体"/>
          <w:sz w:val="28"/>
        </w:rPr>
        <mc:AlternateContent>
          <mc:Choice Requires="wps">
            <w:drawing>
              <wp:anchor distT="0" distB="0" distL="114300" distR="114300" simplePos="0" relativeHeight="251660288" behindDoc="0" locked="0" layoutInCell="1" allowOverlap="1">
                <wp:simplePos x="0" y="0"/>
                <wp:positionH relativeFrom="column">
                  <wp:posOffset>1137920</wp:posOffset>
                </wp:positionH>
                <wp:positionV relativeFrom="paragraph">
                  <wp:posOffset>291465</wp:posOffset>
                </wp:positionV>
                <wp:extent cx="3390900" cy="0"/>
                <wp:effectExtent l="0" t="0" r="0" b="0"/>
                <wp:wrapNone/>
                <wp:docPr id="4" name="直接连接符 4"/>
                <wp:cNvGraphicFramePr/>
                <a:graphic xmlns:a="http://schemas.openxmlformats.org/drawingml/2006/main">
                  <a:graphicData uri="http://schemas.microsoft.com/office/word/2010/wordprocessingShape">
                    <wps:wsp>
                      <wps:cNvCnPr/>
                      <wps:spPr>
                        <a:xfrm>
                          <a:off x="2280920" y="1840865"/>
                          <a:ext cx="3390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89.6pt;margin-top:22.95pt;height:0pt;width:267pt;z-index:251660288;mso-width-relative:page;mso-height-relative:page;" filled="f" stroked="t" coordsize="21600,21600" o:gfxdata="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T8awbWAAAACQEAAA8AAAAAAAAAAQAgAAAAIgAAAGRycy9kb3ducmV2LnhtbFBLAQIUABQA&#10;AAAIAIdO4kCADTia8gEAAL0DAAAOAAAAAAAAAAEAIAAAACUBAABkcnMvZTJvRG9jLnhtbFBLBQYA&#10;AAAABgAGAFkBAACJBQ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8"/>
          <w:szCs w:val="28"/>
        </w:rPr>
        <w:t xml:space="preserve">    </w:t>
      </w:r>
      <w:r>
        <w:rPr>
          <w:rFonts w:hint="eastAsia" w:ascii="黑体" w:hAnsi="黑体" w:eastAsia="黑体" w:cs="黑体"/>
          <w:spacing w:val="6"/>
          <w:sz w:val="24"/>
          <w:szCs w:val="24"/>
        </w:rPr>
        <w:t>单位名称</w:t>
      </w:r>
      <w:r>
        <w:rPr>
          <w:rFonts w:hint="eastAsia" w:ascii="黑体" w:hAnsi="黑体" w:eastAsia="黑体" w:cs="黑体"/>
          <w:spacing w:val="6"/>
          <w:sz w:val="24"/>
          <w:szCs w:val="24"/>
          <w:lang w:eastAsia="zh-CN"/>
        </w:rPr>
        <w:t>：</w:t>
      </w:r>
      <w:r>
        <w:rPr>
          <w:rFonts w:hint="eastAsia" w:ascii="黑体" w:hAnsi="黑体" w:eastAsia="黑体" w:cs="黑体"/>
          <w:sz w:val="28"/>
          <w:szCs w:val="28"/>
          <w:u w:val="single"/>
          <w:lang w:val="en-US" w:eastAsia="zh-CN"/>
        </w:rPr>
        <w:t xml:space="preserve">             </w:t>
      </w:r>
    </w:p>
    <w:p>
      <w:pPr>
        <w:spacing w:line="500" w:lineRule="exact"/>
        <w:ind w:firstLine="600"/>
        <w:rPr>
          <w:rFonts w:hint="eastAsia" w:ascii="黑体" w:hAnsi="黑体" w:eastAsia="黑体" w:cs="黑体"/>
          <w:spacing w:val="6"/>
          <w:sz w:val="24"/>
          <w:szCs w:val="24"/>
        </w:rPr>
      </w:pPr>
      <w:r>
        <w:rPr>
          <w:rFonts w:hint="eastAsia" w:ascii="黑体" w:hAnsi="黑体" w:eastAsia="黑体" w:cs="黑体"/>
          <w:sz w:val="28"/>
        </w:rPr>
        <mc:AlternateContent>
          <mc:Choice Requires="wps">
            <w:drawing>
              <wp:anchor distT="0" distB="0" distL="114300" distR="114300" simplePos="0" relativeHeight="251661312" behindDoc="0" locked="0" layoutInCell="1" allowOverlap="1">
                <wp:simplePos x="0" y="0"/>
                <wp:positionH relativeFrom="column">
                  <wp:posOffset>1137920</wp:posOffset>
                </wp:positionH>
                <wp:positionV relativeFrom="paragraph">
                  <wp:posOffset>259715</wp:posOffset>
                </wp:positionV>
                <wp:extent cx="339090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3390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89.6pt;margin-top:20.45pt;height:0pt;width:267pt;z-index:251661312;mso-width-relative:page;mso-height-relative:page;" filled="f" stroked="t" coordsize="21600,21600" o:gfxdata="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rbULD1QAAAAkBAAAP&#10;AAAAAAAAAAEAIAAAACIAAABkcnMvZG93bnJldi54bWxQSwECFAAUAAAACACHTuJA/tjz6uIBAACx&#10;AwAADgAAAAAAAAABACAAAAAkAQAAZHJzL2Uyb0RvYy54bWxQSwUGAAAAAAYABgBZAQAAeAU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 xml:space="preserve">单位性质：                                </w:t>
      </w:r>
    </w:p>
    <w:p>
      <w:pPr>
        <w:spacing w:line="500" w:lineRule="exact"/>
        <w:ind w:firstLine="600"/>
        <w:rPr>
          <w:rFonts w:hint="eastAsia" w:ascii="黑体" w:hAnsi="黑体" w:eastAsia="黑体" w:cs="黑体"/>
          <w:spacing w:val="6"/>
          <w:sz w:val="24"/>
          <w:szCs w:val="24"/>
          <w:u w:val="single"/>
        </w:rPr>
      </w:pPr>
      <w:r>
        <w:rPr>
          <w:rFonts w:hint="eastAsia" w:ascii="黑体" w:hAnsi="黑体" w:eastAsia="黑体" w:cs="黑体"/>
          <w:sz w:val="28"/>
        </w:rPr>
        <mc:AlternateContent>
          <mc:Choice Requires="wps">
            <w:drawing>
              <wp:anchor distT="0" distB="0" distL="114300" distR="114300" simplePos="0" relativeHeight="251662336" behindDoc="0" locked="0" layoutInCell="1" allowOverlap="1">
                <wp:simplePos x="0" y="0"/>
                <wp:positionH relativeFrom="column">
                  <wp:posOffset>1147445</wp:posOffset>
                </wp:positionH>
                <wp:positionV relativeFrom="paragraph">
                  <wp:posOffset>266065</wp:posOffset>
                </wp:positionV>
                <wp:extent cx="3390900" cy="0"/>
                <wp:effectExtent l="0" t="0" r="0" b="0"/>
                <wp:wrapNone/>
                <wp:docPr id="6" name="直接连接符 6"/>
                <wp:cNvGraphicFramePr/>
                <a:graphic xmlns:a="http://schemas.openxmlformats.org/drawingml/2006/main">
                  <a:graphicData uri="http://schemas.microsoft.com/office/word/2010/wordprocessingShape">
                    <wps:wsp>
                      <wps:cNvCnPr/>
                      <wps:spPr>
                        <a:xfrm>
                          <a:off x="0" y="0"/>
                          <a:ext cx="3390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90.35pt;margin-top:20.95pt;height:0pt;width:267pt;z-index:251662336;mso-width-relative:page;mso-height-relative:page;" filled="f" stroked="t" coordsize="21600,21600" o:gfxdata="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AZ2SvzUAAAACQEAAA8A&#10;AAAAAAAAAQAgAAAAIgAAAGRycy9kb3ducmV2LnhtbFBLAQIUABQAAAAIAIdO4kAx76FE4gEAALED&#10;AAAOAAAAAAAAAAEAIAAAACMBAABkcnMvZTJvRG9jLnhtbFBLBQYAAAAABgAGAFkBAAB3BQ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地    址：</w:t>
      </w:r>
      <w:r>
        <w:rPr>
          <w:rFonts w:hint="eastAsia" w:ascii="黑体" w:hAnsi="黑体" w:eastAsia="黑体" w:cs="黑体"/>
          <w:spacing w:val="6"/>
          <w:sz w:val="24"/>
          <w:szCs w:val="24"/>
          <w:u w:val="single"/>
        </w:rPr>
        <w:t xml:space="preserve">                               </w:t>
      </w:r>
    </w:p>
    <w:p>
      <w:pPr>
        <w:spacing w:line="500" w:lineRule="exact"/>
        <w:ind w:firstLine="600"/>
        <w:rPr>
          <w:rFonts w:hint="eastAsia" w:ascii="黑体" w:hAnsi="黑体" w:eastAsia="黑体" w:cs="黑体"/>
          <w:spacing w:val="6"/>
          <w:sz w:val="24"/>
          <w:szCs w:val="24"/>
          <w:u w:val="single"/>
        </w:rPr>
      </w:pPr>
      <w:r>
        <w:rPr>
          <w:rFonts w:hint="eastAsia" w:ascii="黑体" w:hAnsi="黑体" w:eastAsia="黑体" w:cs="黑体"/>
          <w:sz w:val="28"/>
        </w:rPr>
        <mc:AlternateContent>
          <mc:Choice Requires="wps">
            <w:drawing>
              <wp:anchor distT="0" distB="0" distL="114300" distR="114300" simplePos="0" relativeHeight="251663360" behindDoc="0" locked="0" layoutInCell="1" allowOverlap="1">
                <wp:simplePos x="0" y="0"/>
                <wp:positionH relativeFrom="column">
                  <wp:posOffset>1176020</wp:posOffset>
                </wp:positionH>
                <wp:positionV relativeFrom="paragraph">
                  <wp:posOffset>281940</wp:posOffset>
                </wp:positionV>
                <wp:extent cx="339090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3390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92.6pt;margin-top:22.2pt;height:0pt;width:267pt;z-index:251663360;mso-width-relative:page;mso-height-relative:page;" filled="f" stroked="t" coordsize="21600,21600" o:gfxdata="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6gR0U1QAAAAkBAAAP&#10;AAAAAAAAAAEAIAAAACIAAABkcnMvZG93bnJldi54bWxQSwECFAAUAAAACACHTuJASwC/l+IBAACx&#10;AwAADgAAAAAAAAABACAAAAAkAQAAZHJzL2Uyb0RvYy54bWxQSwUGAAAAAAYABgBZAQAAeAU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成立时间：</w:t>
      </w:r>
      <w:r>
        <w:rPr>
          <w:rFonts w:hint="eastAsia" w:ascii="黑体" w:hAnsi="黑体" w:eastAsia="黑体" w:cs="黑体"/>
          <w:spacing w:val="6"/>
          <w:sz w:val="24"/>
          <w:szCs w:val="24"/>
          <w:u w:val="single"/>
        </w:rPr>
        <w:t xml:space="preserve">                               </w:t>
      </w:r>
    </w:p>
    <w:p>
      <w:pPr>
        <w:spacing w:line="500" w:lineRule="exact"/>
        <w:rPr>
          <w:rFonts w:hint="eastAsia" w:ascii="黑体" w:hAnsi="黑体" w:eastAsia="黑体" w:cs="黑体"/>
          <w:spacing w:val="6"/>
          <w:sz w:val="24"/>
          <w:szCs w:val="24"/>
          <w:u w:val="single"/>
        </w:rPr>
      </w:pPr>
      <w:r>
        <w:rPr>
          <w:rFonts w:hint="eastAsia" w:ascii="黑体" w:hAnsi="黑体" w:eastAsia="黑体" w:cs="黑体"/>
          <w:sz w:val="28"/>
        </w:rPr>
        <mc:AlternateContent>
          <mc:Choice Requires="wps">
            <w:drawing>
              <wp:anchor distT="0" distB="0" distL="114300" distR="114300" simplePos="0" relativeHeight="251664384" behindDoc="0" locked="0" layoutInCell="1" allowOverlap="1">
                <wp:simplePos x="0" y="0"/>
                <wp:positionH relativeFrom="column">
                  <wp:posOffset>1109345</wp:posOffset>
                </wp:positionH>
                <wp:positionV relativeFrom="paragraph">
                  <wp:posOffset>269240</wp:posOffset>
                </wp:positionV>
                <wp:extent cx="3390900" cy="0"/>
                <wp:effectExtent l="0" t="0" r="0" b="0"/>
                <wp:wrapNone/>
                <wp:docPr id="8" name="直接连接符 8"/>
                <wp:cNvGraphicFramePr/>
                <a:graphic xmlns:a="http://schemas.openxmlformats.org/drawingml/2006/main">
                  <a:graphicData uri="http://schemas.microsoft.com/office/word/2010/wordprocessingShape">
                    <wps:wsp>
                      <wps:cNvCnPr/>
                      <wps:spPr>
                        <a:xfrm>
                          <a:off x="0" y="0"/>
                          <a:ext cx="3390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87.35pt;margin-top:21.2pt;height:0pt;width:267pt;z-index:251664384;mso-width-relative:page;mso-height-relative:page;" filled="f" stroked="t" coordsize="21600,21600" o:gfxdata="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VtM+hNQAAAAJAQAADwAA&#10;AAAAAAABACAAAAAiAAAAZHJzL2Rvd25yZXYueG1sUEsBAhQAFAAAAAgAh07iQHviNu3hAQAAsQMA&#10;AA4AAAAAAAAAAQAgAAAAIwEAAGRycy9lMm9Eb2MueG1sUEsFBgAAAAAGAAYAWQEAAHYFA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 xml:space="preserve">    经营期限：</w:t>
      </w:r>
      <w:r>
        <w:rPr>
          <w:rFonts w:hint="eastAsia" w:ascii="黑体" w:hAnsi="黑体" w:eastAsia="黑体" w:cs="黑体"/>
          <w:spacing w:val="6"/>
          <w:sz w:val="24"/>
          <w:szCs w:val="24"/>
          <w:u w:val="single"/>
        </w:rPr>
        <w:t xml:space="preserve">                               </w:t>
      </w:r>
    </w:p>
    <w:p>
      <w:pPr>
        <w:spacing w:line="500" w:lineRule="exact"/>
        <w:ind w:firstLine="555"/>
        <w:rPr>
          <w:rFonts w:hint="eastAsia" w:ascii="黑体" w:hAnsi="黑体" w:eastAsia="黑体" w:cs="黑体"/>
          <w:spacing w:val="6"/>
          <w:sz w:val="24"/>
          <w:szCs w:val="24"/>
        </w:rPr>
      </w:pPr>
      <w:r>
        <w:rPr>
          <w:rFonts w:hint="eastAsia" w:ascii="黑体" w:hAnsi="黑体" w:eastAsia="黑体" w:cs="黑体"/>
          <w:sz w:val="24"/>
        </w:rPr>
        <mc:AlternateContent>
          <mc:Choice Requires="wps">
            <w:drawing>
              <wp:anchor distT="0" distB="0" distL="114300" distR="114300" simplePos="0" relativeHeight="251665408" behindDoc="0" locked="0" layoutInCell="1" allowOverlap="1">
                <wp:simplePos x="0" y="0"/>
                <wp:positionH relativeFrom="column">
                  <wp:posOffset>2804795</wp:posOffset>
                </wp:positionH>
                <wp:positionV relativeFrom="paragraph">
                  <wp:posOffset>285115</wp:posOffset>
                </wp:positionV>
                <wp:extent cx="1724025" cy="0"/>
                <wp:effectExtent l="0" t="0" r="0" b="0"/>
                <wp:wrapNone/>
                <wp:docPr id="9" name="直接连接符 9"/>
                <wp:cNvGraphicFramePr/>
                <a:graphic xmlns:a="http://schemas.openxmlformats.org/drawingml/2006/main">
                  <a:graphicData uri="http://schemas.microsoft.com/office/word/2010/wordprocessingShape">
                    <wps:wsp>
                      <wps:cNvCnPr/>
                      <wps:spPr>
                        <a:xfrm>
                          <a:off x="3947795" y="3460115"/>
                          <a:ext cx="1724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220.85pt;margin-top:22.45pt;height:0pt;width:135.75pt;z-index:251665408;mso-width-relative:page;mso-height-relative:page;" filled="f" stroked="t" coordsize="21600,21600" o:gfxdata="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F1CTq1gAAAAkBAAAPAAAAAAAAAAEAIAAAACIAAABkcnMvZG93bnJldi54bWxQSwECFAAU&#10;AAAACACHTuJAhdpimfMBAAC9AwAADgAAAAAAAAABACAAAAAlAQAAZHJzL2Uyb0RvYy54bWxQSwUG&#10;AAAAAAYABgBZAQAAigU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姓    名：</w:t>
      </w:r>
      <w:r>
        <w:rPr>
          <w:rFonts w:hint="eastAsia" w:ascii="黑体" w:hAnsi="黑体" w:eastAsia="黑体" w:cs="黑体"/>
          <w:spacing w:val="6"/>
          <w:sz w:val="24"/>
          <w:szCs w:val="24"/>
          <w:u w:val="single"/>
        </w:rPr>
        <w:t xml:space="preserve"> </w:t>
      </w:r>
      <w:r>
        <w:rPr>
          <w:rFonts w:hint="eastAsia" w:ascii="黑体" w:hAnsi="黑体" w:eastAsia="黑体" w:cs="黑体"/>
          <w:spacing w:val="6"/>
          <w:sz w:val="24"/>
          <w:szCs w:val="24"/>
          <w:u w:val="single"/>
          <w:lang w:val="en-US" w:eastAsia="zh-CN"/>
        </w:rPr>
        <w:t xml:space="preserve">           </w:t>
      </w:r>
      <w:r>
        <w:rPr>
          <w:rFonts w:hint="eastAsia" w:ascii="黑体" w:hAnsi="黑体" w:eastAsia="黑体" w:cs="黑体"/>
          <w:spacing w:val="6"/>
          <w:sz w:val="24"/>
          <w:szCs w:val="24"/>
        </w:rPr>
        <w:t>性  别</w:t>
      </w:r>
      <w:r>
        <w:rPr>
          <w:rFonts w:hint="eastAsia" w:ascii="黑体" w:hAnsi="黑体" w:eastAsia="黑体" w:cs="黑体"/>
          <w:color w:val="auto"/>
          <w:spacing w:val="6"/>
          <w:sz w:val="24"/>
          <w:szCs w:val="24"/>
        </w:rPr>
        <w:t>：</w:t>
      </w:r>
      <w:r>
        <w:rPr>
          <w:rFonts w:hint="eastAsia" w:ascii="黑体" w:hAnsi="黑体" w:eastAsia="黑体" w:cs="黑体"/>
          <w:color w:val="auto"/>
          <w:spacing w:val="6"/>
          <w:sz w:val="24"/>
          <w:szCs w:val="24"/>
          <w:u w:val="single"/>
        </w:rPr>
        <w:t xml:space="preserve"> </w:t>
      </w:r>
      <w:r>
        <w:rPr>
          <w:rFonts w:hint="eastAsia" w:ascii="黑体" w:hAnsi="黑体" w:eastAsia="黑体" w:cs="黑体"/>
          <w:color w:val="auto"/>
          <w:spacing w:val="6"/>
          <w:sz w:val="24"/>
          <w:szCs w:val="24"/>
          <w:u w:val="single"/>
          <w:lang w:val="en-US" w:eastAsia="zh-CN"/>
        </w:rPr>
        <w:t xml:space="preserve">           </w:t>
      </w:r>
      <w:r>
        <w:rPr>
          <w:rFonts w:hint="eastAsia" w:ascii="黑体" w:hAnsi="黑体" w:eastAsia="黑体" w:cs="黑体"/>
          <w:color w:val="auto"/>
          <w:spacing w:val="6"/>
          <w:sz w:val="24"/>
          <w:szCs w:val="24"/>
          <w:u w:val="single"/>
        </w:rPr>
        <w:t xml:space="preserve">            </w:t>
      </w:r>
      <w:r>
        <w:rPr>
          <w:rFonts w:hint="eastAsia" w:ascii="黑体" w:hAnsi="黑体" w:eastAsia="黑体" w:cs="黑体"/>
          <w:color w:val="auto"/>
          <w:spacing w:val="6"/>
          <w:sz w:val="24"/>
          <w:szCs w:val="24"/>
        </w:rPr>
        <w:t xml:space="preserve">         </w:t>
      </w:r>
    </w:p>
    <w:p>
      <w:pPr>
        <w:spacing w:line="500" w:lineRule="exact"/>
        <w:ind w:firstLine="555"/>
        <w:rPr>
          <w:rFonts w:hint="eastAsia" w:ascii="黑体" w:hAnsi="黑体" w:eastAsia="黑体" w:cs="黑体"/>
          <w:spacing w:val="6"/>
          <w:sz w:val="24"/>
          <w:szCs w:val="24"/>
          <w:u w:val="single"/>
        </w:rPr>
      </w:pPr>
      <w:r>
        <w:rPr>
          <w:rFonts w:hint="eastAsia" w:ascii="黑体" w:hAnsi="黑体" w:eastAsia="黑体" w:cs="黑体"/>
          <w:sz w:val="24"/>
        </w:rPr>
        <mc:AlternateContent>
          <mc:Choice Requires="wps">
            <w:drawing>
              <wp:anchor distT="0" distB="0" distL="114300" distR="114300" simplePos="0" relativeHeight="251666432" behindDoc="0" locked="0" layoutInCell="1" allowOverlap="1">
                <wp:simplePos x="0" y="0"/>
                <wp:positionH relativeFrom="column">
                  <wp:posOffset>2814320</wp:posOffset>
                </wp:positionH>
                <wp:positionV relativeFrom="paragraph">
                  <wp:posOffset>272415</wp:posOffset>
                </wp:positionV>
                <wp:extent cx="1647825" cy="0"/>
                <wp:effectExtent l="0" t="0" r="0" b="0"/>
                <wp:wrapNone/>
                <wp:docPr id="10" name="直接连接符 10"/>
                <wp:cNvGraphicFramePr/>
                <a:graphic xmlns:a="http://schemas.openxmlformats.org/drawingml/2006/main">
                  <a:graphicData uri="http://schemas.microsoft.com/office/word/2010/wordprocessingShape">
                    <wps:wsp>
                      <wps:cNvCnPr/>
                      <wps:spPr>
                        <a:xfrm>
                          <a:off x="3957320" y="3764915"/>
                          <a:ext cx="1647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221.6pt;margin-top:21.45pt;height:0pt;width:129.75pt;z-index:251666432;mso-width-relative:page;mso-height-relative:page;" filled="f" stroked="t" coordsize="21600,21600" o:gfxdata="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e7G+p1gAAAAkBAAAPAAAAAAAAAAEAIAAAACIAAABkcnMvZG93bnJldi54bWxQSwECFAAU&#10;AAAACACHTuJAkclezvMBAAC/AwAADgAAAAAAAAABACAAAAAlAQAAZHJzL2Uyb0RvYy54bWxQSwUG&#10;AAAAAAYABgBZAQAAigUAAAAA&#10;">
                <v:fill on="f" focussize="0,0"/>
                <v:stroke weight="0.5pt" color="#000000 [3200]" miterlimit="8" joinstyle="miter"/>
                <v:imagedata o:title=""/>
                <o:lock v:ext="edit" aspectratio="f"/>
              </v:line>
            </w:pict>
          </mc:Fallback>
        </mc:AlternateContent>
      </w:r>
      <w:r>
        <w:rPr>
          <w:rFonts w:hint="eastAsia" w:ascii="黑体" w:hAnsi="黑体" w:eastAsia="黑体" w:cs="黑体"/>
          <w:spacing w:val="6"/>
          <w:sz w:val="24"/>
          <w:szCs w:val="24"/>
        </w:rPr>
        <w:t>年    龄：</w:t>
      </w:r>
      <w:r>
        <w:rPr>
          <w:rFonts w:hint="eastAsia" w:ascii="黑体" w:hAnsi="黑体" w:eastAsia="黑体" w:cs="黑体"/>
          <w:spacing w:val="6"/>
          <w:sz w:val="24"/>
          <w:szCs w:val="24"/>
          <w:u w:val="single"/>
        </w:rPr>
        <w:t xml:space="preserve">            </w:t>
      </w:r>
      <w:r>
        <w:rPr>
          <w:rFonts w:hint="eastAsia" w:ascii="黑体" w:hAnsi="黑体" w:eastAsia="黑体" w:cs="黑体"/>
          <w:spacing w:val="6"/>
          <w:sz w:val="24"/>
          <w:szCs w:val="24"/>
        </w:rPr>
        <w:t>职  务：</w:t>
      </w:r>
      <w:r>
        <w:rPr>
          <w:rFonts w:hint="eastAsia" w:ascii="黑体" w:hAnsi="黑体" w:eastAsia="黑体" w:cs="黑体"/>
          <w:spacing w:val="6"/>
          <w:sz w:val="24"/>
          <w:szCs w:val="24"/>
          <w:u w:val="single"/>
        </w:rPr>
        <w:t xml:space="preserve">            </w:t>
      </w:r>
    </w:p>
    <w:p>
      <w:pPr>
        <w:spacing w:line="500" w:lineRule="exact"/>
        <w:ind w:firstLine="608"/>
        <w:rPr>
          <w:rFonts w:hint="eastAsia" w:ascii="黑体" w:hAnsi="黑体" w:eastAsia="黑体" w:cs="黑体"/>
          <w:spacing w:val="6"/>
          <w:sz w:val="24"/>
          <w:szCs w:val="24"/>
        </w:rPr>
      </w:pPr>
      <w:r>
        <w:rPr>
          <w:rFonts w:hint="eastAsia" w:ascii="黑体" w:hAnsi="黑体" w:eastAsia="黑体" w:cs="黑体"/>
          <w:spacing w:val="6"/>
          <w:sz w:val="24"/>
          <w:szCs w:val="24"/>
        </w:rPr>
        <mc:AlternateContent>
          <mc:Choice Requires="wps">
            <w:drawing>
              <wp:anchor distT="0" distB="0" distL="114300" distR="114300" simplePos="0" relativeHeight="251659264" behindDoc="0" locked="0" layoutInCell="1" allowOverlap="1">
                <wp:simplePos x="0" y="0"/>
                <wp:positionH relativeFrom="column">
                  <wp:posOffset>800100</wp:posOffset>
                </wp:positionH>
                <wp:positionV relativeFrom="paragraph">
                  <wp:posOffset>386080</wp:posOffset>
                </wp:positionV>
                <wp:extent cx="24003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400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63pt;margin-top:30.4pt;height:0pt;width:189pt;z-index:251659264;mso-width-relative:page;mso-height-relative:page;" filled="f" stroked="t" coordsize="21600,21600" o:gfxdata="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lZYt81AAAAAkBAAAPAAAAAAAAAAEAIAAAACIAAABkcnMvZG93bnJldi54bWxQSwECFAAU&#10;AAAACACHTuJATy06bPUBAADkAwAADgAAAAAAAAABACAAAAAjAQAAZHJzL2Uyb0RvYy54bWxQSwUG&#10;AAAAAAYABgBZAQAAigUAAAAA&#10;">
                <v:fill on="f" focussize="0,0"/>
                <v:stroke color="#000000" joinstyle="round"/>
                <v:imagedata o:title=""/>
                <o:lock v:ext="edit" aspectratio="f"/>
              </v:line>
            </w:pict>
          </mc:Fallback>
        </mc:AlternateContent>
      </w:r>
      <w:r>
        <w:rPr>
          <w:rFonts w:hint="eastAsia" w:ascii="黑体" w:hAnsi="黑体" w:eastAsia="黑体" w:cs="黑体"/>
          <w:spacing w:val="6"/>
          <w:sz w:val="24"/>
          <w:szCs w:val="24"/>
        </w:rPr>
        <w:t>系       （报价单位名称）          的法定代表人。</w:t>
      </w:r>
    </w:p>
    <w:p>
      <w:pPr>
        <w:spacing w:line="500" w:lineRule="exact"/>
        <w:ind w:firstLine="608"/>
        <w:rPr>
          <w:rFonts w:hint="eastAsia" w:ascii="黑体" w:hAnsi="黑体" w:eastAsia="黑体" w:cs="黑体"/>
          <w:spacing w:val="6"/>
          <w:sz w:val="24"/>
          <w:szCs w:val="24"/>
        </w:rPr>
      </w:pPr>
      <w:r>
        <w:rPr>
          <w:rFonts w:hint="eastAsia" w:ascii="黑体" w:hAnsi="黑体" w:eastAsia="黑体" w:cs="黑体"/>
          <w:spacing w:val="6"/>
          <w:sz w:val="24"/>
          <w:szCs w:val="24"/>
        </w:rPr>
        <w:t>特此证明。</w:t>
      </w:r>
    </w:p>
    <w:p>
      <w:pPr>
        <w:spacing w:line="500" w:lineRule="exact"/>
        <w:ind w:firstLine="608"/>
        <w:rPr>
          <w:rFonts w:hint="eastAsia" w:ascii="黑体" w:hAnsi="黑体" w:eastAsia="黑体" w:cs="黑体"/>
          <w:spacing w:val="6"/>
          <w:sz w:val="24"/>
          <w:szCs w:val="24"/>
        </w:rPr>
      </w:pPr>
    </w:p>
    <w:p>
      <w:pPr>
        <w:snapToGrid w:val="0"/>
        <w:spacing w:line="500" w:lineRule="exact"/>
        <w:ind w:firstLine="560" w:firstLineChars="200"/>
        <w:rPr>
          <w:rFonts w:hint="eastAsia" w:ascii="黑体" w:hAnsi="黑体" w:eastAsia="黑体" w:cs="黑体"/>
          <w:spacing w:val="20"/>
          <w:sz w:val="24"/>
          <w:szCs w:val="24"/>
          <w:u w:val="single"/>
        </w:rPr>
      </w:pPr>
      <w:r>
        <w:rPr>
          <w:rFonts w:hint="eastAsia" w:ascii="黑体" w:hAnsi="黑体" w:eastAsia="黑体" w:cs="黑体"/>
          <w:spacing w:val="20"/>
          <w:sz w:val="24"/>
          <w:szCs w:val="24"/>
        </w:rPr>
        <w:t>投标单位名称（盖章）：</w:t>
      </w:r>
      <w:r>
        <w:rPr>
          <w:rFonts w:hint="eastAsia" w:ascii="黑体" w:hAnsi="黑体" w:eastAsia="黑体" w:cs="黑体"/>
          <w:spacing w:val="20"/>
          <w:sz w:val="24"/>
          <w:szCs w:val="24"/>
          <w:u w:val="single"/>
        </w:rPr>
        <w:t xml:space="preserve">                  </w:t>
      </w:r>
    </w:p>
    <w:p>
      <w:pPr>
        <w:spacing w:line="500" w:lineRule="exact"/>
        <w:ind w:firstLine="480" w:firstLineChars="200"/>
        <w:rPr>
          <w:rFonts w:hint="eastAsia" w:ascii="黑体" w:hAnsi="黑体" w:eastAsia="黑体" w:cs="黑体"/>
          <w:sz w:val="24"/>
          <w:szCs w:val="24"/>
          <w:u w:val="single"/>
        </w:rPr>
      </w:pPr>
      <w:r>
        <w:rPr>
          <w:rFonts w:hint="eastAsia" w:ascii="黑体" w:hAnsi="黑体" w:eastAsia="黑体" w:cs="黑体"/>
          <w:sz w:val="24"/>
          <w:szCs w:val="24"/>
          <w:lang w:eastAsia="zh-CN"/>
        </w:rPr>
        <w:t>签署</w:t>
      </w:r>
      <w:r>
        <w:rPr>
          <w:rFonts w:hint="eastAsia" w:ascii="黑体" w:hAnsi="黑体" w:eastAsia="黑体" w:cs="黑体"/>
          <w:sz w:val="24"/>
          <w:szCs w:val="24"/>
        </w:rPr>
        <w:t>日期：</w:t>
      </w:r>
      <w:r>
        <w:rPr>
          <w:rFonts w:hint="eastAsia" w:ascii="黑体" w:hAnsi="黑体" w:eastAsia="黑体" w:cs="黑体"/>
          <w:sz w:val="24"/>
          <w:szCs w:val="24"/>
          <w:u w:val="single"/>
        </w:rPr>
        <w:t xml:space="preserve">                                   </w:t>
      </w:r>
    </w:p>
    <w:p>
      <w:pPr>
        <w:spacing w:line="500" w:lineRule="exact"/>
        <w:jc w:val="center"/>
        <w:rPr>
          <w:rFonts w:hint="eastAsia" w:ascii="黑体" w:hAnsi="黑体" w:eastAsia="黑体" w:cs="黑体"/>
          <w:spacing w:val="20"/>
          <w:sz w:val="24"/>
          <w:szCs w:val="24"/>
        </w:rPr>
      </w:pPr>
    </w:p>
    <w:tbl>
      <w:tblPr>
        <w:tblStyle w:val="18"/>
        <w:tblpPr w:leftFromText="180" w:rightFromText="180" w:vertAnchor="text" w:horzAnchor="page" w:tblpX="1712" w:tblpY="772"/>
        <w:tblOverlap w:val="never"/>
        <w:tblW w:w="9038" w:type="dxa"/>
        <w:tblInd w:w="0" w:type="dxa"/>
        <w:tblLayout w:type="fixed"/>
        <w:tblCellMar>
          <w:top w:w="0" w:type="dxa"/>
          <w:left w:w="108" w:type="dxa"/>
          <w:bottom w:w="0" w:type="dxa"/>
          <w:right w:w="108" w:type="dxa"/>
        </w:tblCellMar>
      </w:tblPr>
      <w:tblGrid>
        <w:gridCol w:w="4519"/>
        <w:gridCol w:w="4519"/>
      </w:tblGrid>
      <w:tr>
        <w:tblPrEx>
          <w:tblCellMar>
            <w:top w:w="0" w:type="dxa"/>
            <w:left w:w="108" w:type="dxa"/>
            <w:bottom w:w="0" w:type="dxa"/>
            <w:right w:w="108" w:type="dxa"/>
          </w:tblCellMar>
        </w:tblPrEx>
        <w:trPr>
          <w:trHeight w:val="3622" w:hRule="atLeast"/>
        </w:trPr>
        <w:tc>
          <w:tcPr>
            <w:tcW w:w="4519" w:type="dxa"/>
            <w:noWrap w:val="0"/>
            <w:vAlign w:val="center"/>
          </w:tcPr>
          <w:p>
            <w:pPr>
              <w:spacing w:line="360" w:lineRule="auto"/>
              <w:rPr>
                <w:rFonts w:hint="eastAsia" w:ascii="黑体" w:hAnsi="黑体" w:eastAsia="黑体" w:cs="黑体"/>
                <w:sz w:val="24"/>
                <w:szCs w:val="24"/>
              </w:rPr>
            </w:pPr>
          </w:p>
          <w:p>
            <w:pPr>
              <w:spacing w:line="360" w:lineRule="auto"/>
              <w:rPr>
                <w:rFonts w:hint="eastAsia" w:ascii="黑体" w:hAnsi="黑体" w:eastAsia="黑体" w:cs="黑体"/>
                <w:sz w:val="24"/>
                <w:szCs w:val="24"/>
              </w:rPr>
            </w:pPr>
          </w:p>
          <w:p>
            <w:pPr>
              <w:spacing w:line="360" w:lineRule="auto"/>
              <w:jc w:val="center"/>
              <w:rPr>
                <w:rFonts w:hint="eastAsia" w:ascii="黑体" w:hAnsi="黑体" w:eastAsia="黑体" w:cs="黑体"/>
                <w:sz w:val="24"/>
                <w:szCs w:val="24"/>
              </w:rPr>
            </w:pPr>
            <w:r>
              <w:rPr>
                <w:rFonts w:hint="eastAsia" w:ascii="黑体" w:hAnsi="黑体" w:eastAsia="黑体" w:cs="黑体"/>
                <w:sz w:val="24"/>
                <w:szCs w:val="24"/>
              </w:rPr>
              <w:t>法定代表人身份证复印件粘贴处</w:t>
            </w:r>
          </w:p>
          <w:p>
            <w:pPr>
              <w:spacing w:line="360" w:lineRule="auto"/>
              <w:jc w:val="center"/>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正面</w:t>
            </w:r>
          </w:p>
          <w:p>
            <w:pPr>
              <w:spacing w:line="360" w:lineRule="auto"/>
              <w:rPr>
                <w:rFonts w:hint="eastAsia" w:ascii="黑体" w:hAnsi="黑体" w:eastAsia="黑体" w:cs="黑体"/>
                <w:sz w:val="24"/>
                <w:szCs w:val="24"/>
              </w:rPr>
            </w:pPr>
          </w:p>
        </w:tc>
        <w:tc>
          <w:tcPr>
            <w:tcW w:w="4519" w:type="dxa"/>
            <w:noWrap w:val="0"/>
            <w:vAlign w:val="center"/>
          </w:tcPr>
          <w:p>
            <w:pPr>
              <w:spacing w:line="360" w:lineRule="auto"/>
              <w:rPr>
                <w:rFonts w:hint="eastAsia" w:ascii="黑体" w:hAnsi="黑体" w:eastAsia="黑体" w:cs="黑体"/>
                <w:sz w:val="24"/>
                <w:szCs w:val="24"/>
              </w:rPr>
            </w:pPr>
          </w:p>
          <w:p>
            <w:pPr>
              <w:spacing w:line="360" w:lineRule="auto"/>
              <w:rPr>
                <w:rFonts w:hint="eastAsia" w:ascii="黑体" w:hAnsi="黑体" w:eastAsia="黑体" w:cs="黑体"/>
                <w:sz w:val="24"/>
                <w:szCs w:val="24"/>
              </w:rPr>
            </w:pPr>
          </w:p>
          <w:p>
            <w:pPr>
              <w:spacing w:line="360" w:lineRule="auto"/>
              <w:jc w:val="center"/>
              <w:rPr>
                <w:rFonts w:hint="eastAsia" w:ascii="黑体" w:hAnsi="黑体" w:eastAsia="黑体" w:cs="黑体"/>
                <w:sz w:val="24"/>
                <w:szCs w:val="24"/>
              </w:rPr>
            </w:pPr>
            <w:r>
              <w:rPr>
                <w:rFonts w:hint="eastAsia" w:ascii="黑体" w:hAnsi="黑体" w:eastAsia="黑体" w:cs="黑体"/>
                <w:sz w:val="24"/>
                <w:szCs w:val="24"/>
              </w:rPr>
              <w:t>法定代表人身份证复印件粘贴处</w:t>
            </w:r>
          </w:p>
          <w:p>
            <w:pPr>
              <w:spacing w:line="360" w:lineRule="auto"/>
              <w:jc w:val="center"/>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反面</w:t>
            </w:r>
          </w:p>
          <w:p>
            <w:pPr>
              <w:spacing w:line="360" w:lineRule="auto"/>
              <w:rPr>
                <w:rFonts w:hint="eastAsia" w:ascii="黑体" w:hAnsi="黑体" w:eastAsia="黑体" w:cs="黑体"/>
                <w:sz w:val="24"/>
                <w:szCs w:val="24"/>
              </w:rPr>
            </w:pPr>
          </w:p>
        </w:tc>
      </w:tr>
    </w:tbl>
    <w:p>
      <w:pPr>
        <w:spacing w:line="500" w:lineRule="exact"/>
        <w:jc w:val="center"/>
        <w:rPr>
          <w:rFonts w:hint="eastAsia" w:ascii="黑体" w:hAnsi="黑体" w:eastAsia="黑体" w:cs="黑体"/>
          <w:spacing w:val="20"/>
          <w:sz w:val="24"/>
          <w:szCs w:val="24"/>
        </w:rPr>
      </w:pPr>
    </w:p>
    <w:p>
      <w:pPr>
        <w:spacing w:line="500" w:lineRule="exact"/>
        <w:jc w:val="both"/>
        <w:rPr>
          <w:rFonts w:hint="eastAsia" w:ascii="黑体" w:hAnsi="黑体" w:eastAsia="黑体" w:cs="黑体"/>
          <w:spacing w:val="20"/>
          <w:sz w:val="24"/>
          <w:szCs w:val="24"/>
        </w:rPr>
      </w:pPr>
    </w:p>
    <w:p>
      <w:pPr>
        <w:spacing w:line="360" w:lineRule="auto"/>
        <w:rPr>
          <w:rFonts w:hint="eastAsia" w:ascii="黑体" w:hAnsi="黑体" w:eastAsia="黑体" w:cs="黑体"/>
          <w:sz w:val="24"/>
          <w:szCs w:val="24"/>
        </w:rPr>
      </w:pPr>
      <w:r>
        <w:rPr>
          <w:rFonts w:hint="eastAsia" w:ascii="黑体" w:hAnsi="黑体" w:eastAsia="黑体" w:cs="黑体"/>
          <w:sz w:val="24"/>
          <w:szCs w:val="24"/>
        </w:rPr>
        <w:t>注：1、法定代表人参加本次投标的应签署本文件并附本人身份证复印件；</w:t>
      </w:r>
    </w:p>
    <w:p>
      <w:pPr>
        <w:spacing w:line="360" w:lineRule="auto"/>
        <w:ind w:firstLine="480" w:firstLineChars="200"/>
        <w:rPr>
          <w:rFonts w:hint="eastAsia" w:ascii="黑体" w:hAnsi="黑体" w:eastAsia="黑体" w:cs="黑体"/>
          <w:spacing w:val="20"/>
        </w:rPr>
      </w:pPr>
      <w:r>
        <w:rPr>
          <w:rFonts w:hint="eastAsia" w:ascii="黑体" w:hAnsi="黑体" w:eastAsia="黑体" w:cs="黑体"/>
          <w:sz w:val="24"/>
          <w:szCs w:val="24"/>
        </w:rPr>
        <w:t>2、如法定代表人不参加本次投标，应签署《授权委托书》。</w:t>
      </w:r>
    </w:p>
    <w:p>
      <w:pPr>
        <w:spacing w:line="500" w:lineRule="exact"/>
        <w:jc w:val="center"/>
        <w:rPr>
          <w:rFonts w:hint="eastAsia" w:ascii="黑体" w:hAnsi="黑体" w:eastAsia="黑体" w:cs="黑体"/>
          <w:b/>
          <w:bCs/>
          <w:spacing w:val="20"/>
          <w:sz w:val="28"/>
          <w:szCs w:val="36"/>
          <w:lang w:eastAsia="zh-CN"/>
        </w:rPr>
      </w:pPr>
      <w:bookmarkStart w:id="103" w:name="_Toc28632_WPSOffice_Level2"/>
      <w:bookmarkStart w:id="104" w:name="_Toc23948_WPSOffice_Level2"/>
      <w:bookmarkStart w:id="105" w:name="_Toc21820_WPSOffice_Level2"/>
    </w:p>
    <w:p>
      <w:pPr>
        <w:spacing w:line="500" w:lineRule="exact"/>
        <w:jc w:val="center"/>
        <w:rPr>
          <w:rFonts w:hint="eastAsia" w:ascii="黑体" w:hAnsi="黑体" w:eastAsia="黑体" w:cs="黑体"/>
          <w:b/>
          <w:bCs/>
          <w:sz w:val="28"/>
          <w:szCs w:val="36"/>
        </w:rPr>
      </w:pPr>
      <w:r>
        <w:rPr>
          <w:rFonts w:hint="eastAsia" w:ascii="黑体" w:hAnsi="黑体" w:eastAsia="黑体" w:cs="黑体"/>
          <w:b/>
          <w:bCs/>
          <w:spacing w:val="20"/>
          <w:sz w:val="28"/>
          <w:szCs w:val="36"/>
          <w:lang w:eastAsia="zh-CN"/>
        </w:rPr>
        <w:t>（</w:t>
      </w:r>
      <w:r>
        <w:rPr>
          <w:rFonts w:hint="eastAsia" w:ascii="黑体" w:hAnsi="黑体" w:eastAsia="黑体" w:cs="黑体"/>
          <w:b/>
          <w:bCs/>
          <w:spacing w:val="20"/>
          <w:sz w:val="28"/>
          <w:szCs w:val="36"/>
          <w:lang w:val="en-US" w:eastAsia="zh-CN"/>
        </w:rPr>
        <w:t>六</w:t>
      </w:r>
      <w:r>
        <w:rPr>
          <w:rFonts w:hint="eastAsia" w:ascii="黑体" w:hAnsi="黑体" w:eastAsia="黑体" w:cs="黑体"/>
          <w:b/>
          <w:bCs/>
          <w:spacing w:val="20"/>
          <w:sz w:val="28"/>
          <w:szCs w:val="36"/>
          <w:lang w:eastAsia="zh-CN"/>
        </w:rPr>
        <w:t>）</w:t>
      </w:r>
      <w:r>
        <w:rPr>
          <w:rFonts w:hint="eastAsia" w:ascii="黑体" w:hAnsi="黑体" w:eastAsia="黑体" w:cs="黑体"/>
          <w:b/>
          <w:bCs/>
          <w:spacing w:val="20"/>
          <w:sz w:val="28"/>
          <w:szCs w:val="36"/>
        </w:rPr>
        <w:t>法定代表人授权委托书</w:t>
      </w:r>
      <w:r>
        <w:rPr>
          <w:rFonts w:hint="eastAsia" w:ascii="黑体" w:hAnsi="黑体" w:eastAsia="黑体" w:cs="黑体"/>
          <w:b/>
          <w:bCs/>
          <w:sz w:val="28"/>
          <w:szCs w:val="36"/>
        </w:rPr>
        <w:t>（格式）</w:t>
      </w:r>
      <w:bookmarkEnd w:id="103"/>
      <w:bookmarkEnd w:id="104"/>
      <w:bookmarkEnd w:id="105"/>
    </w:p>
    <w:p>
      <w:pPr>
        <w:snapToGrid w:val="0"/>
        <w:spacing w:line="500" w:lineRule="exact"/>
        <w:rPr>
          <w:rFonts w:hint="eastAsia" w:ascii="黑体" w:hAnsi="黑体" w:eastAsia="黑体" w:cs="黑体"/>
          <w:b/>
          <w:color w:val="auto"/>
          <w:spacing w:val="20"/>
        </w:rPr>
      </w:pPr>
      <w:r>
        <w:rPr>
          <w:rFonts w:hint="eastAsia" w:ascii="黑体" w:hAnsi="黑体" w:eastAsia="黑体" w:cs="黑体"/>
          <w:b/>
          <w:color w:val="auto"/>
          <w:spacing w:val="20"/>
          <w:lang w:eastAsia="zh-CN"/>
        </w:rPr>
        <w:t>沙雅县妇幼保健院</w:t>
      </w:r>
      <w:r>
        <w:rPr>
          <w:rFonts w:hint="eastAsia" w:ascii="黑体" w:hAnsi="黑体" w:eastAsia="黑体" w:cs="黑体"/>
          <w:b/>
          <w:color w:val="auto"/>
          <w:spacing w:val="20"/>
        </w:rPr>
        <w:t>：</w:t>
      </w:r>
    </w:p>
    <w:p>
      <w:pPr>
        <w:snapToGrid w:val="0"/>
        <w:spacing w:line="500" w:lineRule="exact"/>
        <w:rPr>
          <w:rFonts w:hint="eastAsia" w:ascii="黑体" w:hAnsi="黑体" w:eastAsia="黑体" w:cs="黑体"/>
          <w:spacing w:val="20"/>
        </w:rPr>
      </w:pPr>
      <w:r>
        <w:rPr>
          <w:rFonts w:hint="eastAsia" w:ascii="黑体" w:hAnsi="黑体" w:eastAsia="黑体" w:cs="黑体"/>
          <w:spacing w:val="20"/>
        </w:rPr>
        <w:t xml:space="preserve">    本授权书声明：注册于</w:t>
      </w:r>
      <w:r>
        <w:rPr>
          <w:rFonts w:hint="eastAsia" w:ascii="黑体" w:hAnsi="黑体" w:eastAsia="黑体" w:cs="黑体"/>
          <w:spacing w:val="20"/>
          <w:u w:val="single"/>
        </w:rPr>
        <w:t xml:space="preserve">          </w:t>
      </w:r>
      <w:r>
        <w:rPr>
          <w:rFonts w:hint="eastAsia" w:ascii="黑体" w:hAnsi="黑体" w:eastAsia="黑体" w:cs="黑体"/>
          <w:spacing w:val="20"/>
        </w:rPr>
        <w:t>（投标住址）的</w:t>
      </w:r>
      <w:r>
        <w:rPr>
          <w:rFonts w:hint="eastAsia" w:ascii="黑体" w:hAnsi="黑体" w:eastAsia="黑体" w:cs="黑体"/>
          <w:spacing w:val="20"/>
          <w:u w:val="single"/>
        </w:rPr>
        <w:t xml:space="preserve">             </w:t>
      </w:r>
      <w:r>
        <w:rPr>
          <w:rFonts w:hint="eastAsia" w:ascii="黑体" w:hAnsi="黑体" w:eastAsia="黑体" w:cs="黑体"/>
          <w:spacing w:val="20"/>
        </w:rPr>
        <w:t>（投标名称）法定代表人</w:t>
      </w:r>
      <w:r>
        <w:rPr>
          <w:rFonts w:hint="eastAsia" w:ascii="黑体" w:hAnsi="黑体" w:eastAsia="黑体" w:cs="黑体"/>
          <w:spacing w:val="20"/>
          <w:u w:val="single"/>
        </w:rPr>
        <w:t xml:space="preserve">            </w:t>
      </w:r>
      <w:r>
        <w:rPr>
          <w:rFonts w:hint="eastAsia" w:ascii="黑体" w:hAnsi="黑体" w:eastAsia="黑体" w:cs="黑体"/>
          <w:spacing w:val="20"/>
        </w:rPr>
        <w:t>（法定代表人姓名）代表本公司授权在下面签字的</w:t>
      </w:r>
      <w:r>
        <w:rPr>
          <w:rFonts w:hint="eastAsia" w:ascii="黑体" w:hAnsi="黑体" w:eastAsia="黑体" w:cs="黑体"/>
          <w:spacing w:val="20"/>
          <w:u w:val="single"/>
        </w:rPr>
        <w:t xml:space="preserve">          </w:t>
      </w:r>
      <w:r>
        <w:rPr>
          <w:rFonts w:hint="eastAsia" w:ascii="黑体" w:hAnsi="黑体" w:eastAsia="黑体" w:cs="黑体"/>
          <w:spacing w:val="20"/>
        </w:rPr>
        <w:t>（投标代表姓名）为本公司的合法代理人，就贵方组织的</w:t>
      </w:r>
      <w:r>
        <w:rPr>
          <w:rFonts w:hint="eastAsia" w:ascii="黑体" w:hAnsi="黑体" w:eastAsia="黑体" w:cs="黑体"/>
          <w:b/>
          <w:spacing w:val="20"/>
          <w:u w:val="single"/>
        </w:rPr>
        <w:t xml:space="preserve">                 </w:t>
      </w:r>
      <w:r>
        <w:rPr>
          <w:rFonts w:hint="eastAsia" w:ascii="黑体" w:hAnsi="黑体" w:eastAsia="黑体" w:cs="黑体"/>
          <w:b/>
          <w:spacing w:val="20"/>
        </w:rPr>
        <w:t xml:space="preserve"> </w:t>
      </w:r>
      <w:r>
        <w:rPr>
          <w:rFonts w:hint="eastAsia" w:ascii="黑体" w:hAnsi="黑体" w:eastAsia="黑体" w:cs="黑体"/>
          <w:spacing w:val="20"/>
        </w:rPr>
        <w:t>项目，项目编号：</w:t>
      </w:r>
      <w:r>
        <w:rPr>
          <w:rFonts w:hint="eastAsia" w:ascii="黑体" w:hAnsi="黑体" w:eastAsia="黑体" w:cs="黑体"/>
          <w:b/>
          <w:spacing w:val="20"/>
          <w:u w:val="single"/>
        </w:rPr>
        <w:t xml:space="preserve">        </w:t>
      </w:r>
      <w:r>
        <w:rPr>
          <w:rFonts w:hint="eastAsia" w:ascii="黑体" w:hAnsi="黑体" w:eastAsia="黑体" w:cs="黑体"/>
          <w:spacing w:val="20"/>
        </w:rPr>
        <w:t>，以本公司名义处理一切与之有关的事务。</w:t>
      </w:r>
    </w:p>
    <w:p>
      <w:pPr>
        <w:snapToGrid w:val="0"/>
        <w:spacing w:line="500" w:lineRule="exact"/>
        <w:rPr>
          <w:rFonts w:hint="eastAsia" w:ascii="黑体" w:hAnsi="黑体" w:eastAsia="黑体" w:cs="黑体"/>
          <w:b/>
          <w:spacing w:val="20"/>
        </w:rPr>
      </w:pPr>
      <w:r>
        <w:rPr>
          <w:rFonts w:hint="eastAsia" w:ascii="黑体" w:hAnsi="黑体" w:eastAsia="黑体" w:cs="黑体"/>
          <w:spacing w:val="20"/>
        </w:rPr>
        <w:t xml:space="preserve">    本授权书于    年  月  日签字生效，特此声明。</w:t>
      </w:r>
      <w:r>
        <w:rPr>
          <w:rFonts w:hint="eastAsia" w:ascii="黑体" w:hAnsi="黑体" w:eastAsia="黑体" w:cs="黑体"/>
          <w:b/>
          <w:spacing w:val="20"/>
        </w:rPr>
        <w:t xml:space="preserve"> </w:t>
      </w:r>
    </w:p>
    <w:tbl>
      <w:tblPr>
        <w:tblStyle w:val="18"/>
        <w:tblW w:w="9720" w:type="dxa"/>
        <w:tblInd w:w="-72" w:type="dxa"/>
        <w:tblLayout w:type="fixed"/>
        <w:tblCellMar>
          <w:top w:w="0" w:type="dxa"/>
          <w:left w:w="108" w:type="dxa"/>
          <w:bottom w:w="0" w:type="dxa"/>
          <w:right w:w="108" w:type="dxa"/>
        </w:tblCellMar>
      </w:tblPr>
      <w:tblGrid>
        <w:gridCol w:w="4932"/>
        <w:gridCol w:w="240"/>
        <w:gridCol w:w="4548"/>
      </w:tblGrid>
      <w:tr>
        <w:tblPrEx>
          <w:tblCellMar>
            <w:top w:w="0" w:type="dxa"/>
            <w:left w:w="108" w:type="dxa"/>
            <w:bottom w:w="0" w:type="dxa"/>
            <w:right w:w="108" w:type="dxa"/>
          </w:tblCellMar>
        </w:tblPrEx>
        <w:trPr>
          <w:trHeight w:val="2832" w:hRule="atLeast"/>
        </w:trPr>
        <w:tc>
          <w:tcPr>
            <w:tcW w:w="4932" w:type="dxa"/>
            <w:noWrap w:val="0"/>
            <w:vAlign w:val="center"/>
          </w:tcPr>
          <w:p>
            <w:pPr>
              <w:spacing w:line="360" w:lineRule="auto"/>
              <w:rPr>
                <w:rFonts w:hint="eastAsia" w:ascii="黑体" w:hAnsi="黑体" w:eastAsia="黑体" w:cs="黑体"/>
                <w:sz w:val="21"/>
                <w:szCs w:val="21"/>
                <w:lang w:eastAsia="zh-CN"/>
              </w:rPr>
            </w:pPr>
          </w:p>
          <w:p>
            <w:pPr>
              <w:spacing w:line="360" w:lineRule="auto"/>
              <w:ind w:firstLine="840" w:firstLineChars="400"/>
              <w:rPr>
                <w:rFonts w:hint="eastAsia" w:ascii="黑体" w:hAnsi="黑体" w:eastAsia="黑体" w:cs="黑体"/>
                <w:sz w:val="21"/>
                <w:szCs w:val="21"/>
              </w:rPr>
            </w:pPr>
            <w:r>
              <w:rPr>
                <w:rFonts w:hint="eastAsia" w:ascii="黑体" w:hAnsi="黑体" w:eastAsia="黑体" w:cs="黑体"/>
                <w:sz w:val="21"/>
                <w:szCs w:val="21"/>
                <w:lang w:eastAsia="zh-CN"/>
              </w:rPr>
              <w:t>法人</w:t>
            </w:r>
            <w:r>
              <w:rPr>
                <w:rFonts w:hint="eastAsia" w:ascii="黑体" w:hAnsi="黑体" w:eastAsia="黑体" w:cs="黑体"/>
                <w:sz w:val="21"/>
                <w:szCs w:val="21"/>
              </w:rPr>
              <w:t>身份证复印件粘贴处</w:t>
            </w:r>
          </w:p>
          <w:p>
            <w:pPr>
              <w:spacing w:line="360" w:lineRule="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正面</w:t>
            </w:r>
          </w:p>
          <w:p>
            <w:pPr>
              <w:spacing w:line="360" w:lineRule="auto"/>
              <w:rPr>
                <w:rFonts w:hint="eastAsia" w:ascii="黑体" w:hAnsi="黑体" w:eastAsia="黑体" w:cs="黑体"/>
                <w:sz w:val="21"/>
                <w:szCs w:val="21"/>
              </w:rPr>
            </w:pPr>
            <w:r>
              <w:rPr>
                <w:rFonts w:hint="eastAsia" w:ascii="黑体" w:hAnsi="黑体" w:eastAsia="黑体" w:cs="黑体"/>
                <w:sz w:val="21"/>
                <w:szCs w:val="21"/>
                <w:lang w:val="en-US" w:eastAsia="zh-CN"/>
              </w:rPr>
              <w:t xml:space="preserve"> </w:t>
            </w:r>
          </w:p>
        </w:tc>
        <w:tc>
          <w:tcPr>
            <w:tcW w:w="240" w:type="dxa"/>
            <w:tcBorders>
              <w:top w:val="nil"/>
              <w:bottom w:val="nil"/>
            </w:tcBorders>
            <w:noWrap w:val="0"/>
            <w:vAlign w:val="center"/>
          </w:tcPr>
          <w:p>
            <w:pPr>
              <w:spacing w:line="360" w:lineRule="auto"/>
              <w:rPr>
                <w:rFonts w:hint="eastAsia" w:ascii="黑体" w:hAnsi="黑体" w:eastAsia="黑体" w:cs="黑体"/>
                <w:sz w:val="21"/>
                <w:szCs w:val="21"/>
              </w:rPr>
            </w:pPr>
          </w:p>
        </w:tc>
        <w:tc>
          <w:tcPr>
            <w:tcW w:w="4548" w:type="dxa"/>
            <w:noWrap w:val="0"/>
            <w:vAlign w:val="center"/>
          </w:tcPr>
          <w:p>
            <w:pPr>
              <w:spacing w:line="360" w:lineRule="auto"/>
              <w:ind w:firstLine="630" w:firstLineChars="300"/>
              <w:rPr>
                <w:rFonts w:hint="eastAsia" w:ascii="黑体" w:hAnsi="黑体" w:eastAsia="黑体" w:cs="黑体"/>
                <w:sz w:val="21"/>
                <w:szCs w:val="21"/>
              </w:rPr>
            </w:pPr>
            <w:r>
              <w:rPr>
                <w:rFonts w:hint="eastAsia" w:ascii="黑体" w:hAnsi="黑体" w:eastAsia="黑体" w:cs="黑体"/>
                <w:sz w:val="21"/>
                <w:szCs w:val="21"/>
                <w:lang w:val="en-US" w:eastAsia="zh-CN"/>
              </w:rPr>
              <w:t xml:space="preserve"> </w:t>
            </w:r>
            <w:r>
              <w:rPr>
                <w:rFonts w:hint="eastAsia" w:ascii="黑体" w:hAnsi="黑体" w:eastAsia="黑体" w:cs="黑体"/>
                <w:sz w:val="21"/>
                <w:szCs w:val="21"/>
                <w:lang w:eastAsia="zh-CN"/>
              </w:rPr>
              <w:t>法人</w:t>
            </w:r>
            <w:r>
              <w:rPr>
                <w:rFonts w:hint="eastAsia" w:ascii="黑体" w:hAnsi="黑体" w:eastAsia="黑体" w:cs="黑体"/>
                <w:sz w:val="21"/>
                <w:szCs w:val="21"/>
              </w:rPr>
              <w:t>身份证复印件粘贴处</w:t>
            </w:r>
          </w:p>
          <w:p>
            <w:pPr>
              <w:spacing w:line="360" w:lineRule="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背面</w:t>
            </w:r>
          </w:p>
          <w:p>
            <w:pPr>
              <w:spacing w:line="360" w:lineRule="auto"/>
              <w:rPr>
                <w:rFonts w:hint="eastAsia" w:ascii="黑体" w:hAnsi="黑体" w:eastAsia="黑体" w:cs="黑体"/>
                <w:sz w:val="21"/>
                <w:szCs w:val="21"/>
                <w:lang w:val="en-US" w:eastAsia="zh-CN"/>
              </w:rPr>
            </w:pPr>
          </w:p>
        </w:tc>
      </w:tr>
      <w:tr>
        <w:tblPrEx>
          <w:tblCellMar>
            <w:top w:w="0" w:type="dxa"/>
            <w:left w:w="108" w:type="dxa"/>
            <w:bottom w:w="0" w:type="dxa"/>
            <w:right w:w="108" w:type="dxa"/>
          </w:tblCellMar>
        </w:tblPrEx>
        <w:trPr>
          <w:trHeight w:val="1100" w:hRule="atLeast"/>
        </w:trPr>
        <w:tc>
          <w:tcPr>
            <w:tcW w:w="4932" w:type="dxa"/>
            <w:noWrap w:val="0"/>
            <w:vAlign w:val="center"/>
          </w:tcPr>
          <w:p>
            <w:pPr>
              <w:spacing w:line="360" w:lineRule="auto"/>
              <w:ind w:firstLine="630" w:firstLineChars="300"/>
              <w:rPr>
                <w:rFonts w:hint="eastAsia" w:ascii="黑体" w:hAnsi="黑体" w:eastAsia="黑体" w:cs="黑体"/>
                <w:sz w:val="21"/>
                <w:szCs w:val="21"/>
              </w:rPr>
            </w:pPr>
          </w:p>
          <w:p>
            <w:pPr>
              <w:spacing w:line="360" w:lineRule="auto"/>
              <w:ind w:firstLine="630" w:firstLineChars="300"/>
              <w:rPr>
                <w:rFonts w:hint="eastAsia" w:ascii="黑体" w:hAnsi="黑体" w:eastAsia="黑体" w:cs="黑体"/>
                <w:sz w:val="21"/>
                <w:szCs w:val="21"/>
              </w:rPr>
            </w:pPr>
          </w:p>
          <w:p>
            <w:pPr>
              <w:spacing w:line="360" w:lineRule="auto"/>
              <w:ind w:firstLine="840" w:firstLineChars="400"/>
              <w:rPr>
                <w:rFonts w:hint="eastAsia" w:ascii="黑体" w:hAnsi="黑体" w:eastAsia="黑体" w:cs="黑体"/>
                <w:sz w:val="21"/>
                <w:szCs w:val="21"/>
              </w:rPr>
            </w:pPr>
            <w:r>
              <w:rPr>
                <w:rFonts w:hint="eastAsia" w:ascii="黑体" w:hAnsi="黑体" w:eastAsia="黑体" w:cs="黑体"/>
                <w:sz w:val="21"/>
                <w:szCs w:val="21"/>
              </w:rPr>
              <w:t>全权代理人身份证复印件粘贴处</w:t>
            </w:r>
          </w:p>
          <w:p>
            <w:pPr>
              <w:spacing w:line="360" w:lineRule="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正面</w:t>
            </w:r>
          </w:p>
          <w:p>
            <w:pPr>
              <w:spacing w:line="360" w:lineRule="auto"/>
              <w:rPr>
                <w:rFonts w:hint="eastAsia" w:ascii="黑体" w:hAnsi="黑体" w:eastAsia="黑体" w:cs="黑体"/>
                <w:sz w:val="21"/>
                <w:szCs w:val="21"/>
              </w:rPr>
            </w:pPr>
          </w:p>
          <w:p>
            <w:pPr>
              <w:spacing w:line="360" w:lineRule="auto"/>
              <w:rPr>
                <w:rFonts w:hint="eastAsia" w:ascii="黑体" w:hAnsi="黑体" w:eastAsia="黑体" w:cs="黑体"/>
                <w:sz w:val="21"/>
                <w:szCs w:val="21"/>
              </w:rPr>
            </w:pPr>
          </w:p>
          <w:p>
            <w:pPr>
              <w:spacing w:line="360" w:lineRule="auto"/>
              <w:rPr>
                <w:rFonts w:hint="eastAsia" w:ascii="黑体" w:hAnsi="黑体" w:eastAsia="黑体" w:cs="黑体"/>
                <w:sz w:val="21"/>
                <w:szCs w:val="21"/>
              </w:rPr>
            </w:pPr>
          </w:p>
        </w:tc>
        <w:tc>
          <w:tcPr>
            <w:tcW w:w="240" w:type="dxa"/>
            <w:tcBorders>
              <w:top w:val="nil"/>
              <w:bottom w:val="nil"/>
            </w:tcBorders>
            <w:noWrap w:val="0"/>
            <w:vAlign w:val="center"/>
          </w:tcPr>
          <w:p>
            <w:pPr>
              <w:spacing w:line="360" w:lineRule="auto"/>
              <w:rPr>
                <w:rFonts w:hint="eastAsia" w:ascii="黑体" w:hAnsi="黑体" w:eastAsia="黑体" w:cs="黑体"/>
                <w:sz w:val="21"/>
                <w:szCs w:val="21"/>
              </w:rPr>
            </w:pPr>
          </w:p>
        </w:tc>
        <w:tc>
          <w:tcPr>
            <w:tcW w:w="4548" w:type="dxa"/>
            <w:noWrap w:val="0"/>
            <w:vAlign w:val="center"/>
          </w:tcPr>
          <w:p>
            <w:pPr>
              <w:spacing w:line="360" w:lineRule="auto"/>
              <w:ind w:firstLine="630" w:firstLineChars="300"/>
              <w:rPr>
                <w:rFonts w:hint="eastAsia" w:ascii="黑体" w:hAnsi="黑体" w:eastAsia="黑体" w:cs="黑体"/>
                <w:sz w:val="21"/>
                <w:szCs w:val="21"/>
              </w:rPr>
            </w:pPr>
            <w:r>
              <w:rPr>
                <w:rFonts w:hint="eastAsia" w:ascii="黑体" w:hAnsi="黑体" w:eastAsia="黑体" w:cs="黑体"/>
                <w:sz w:val="21"/>
                <w:szCs w:val="21"/>
              </w:rPr>
              <w:t>全权代理人身份证复印件粘贴处</w:t>
            </w:r>
          </w:p>
          <w:p>
            <w:pPr>
              <w:spacing w:line="360" w:lineRule="auto"/>
              <w:ind w:firstLine="630" w:firstLineChars="300"/>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 xml:space="preserve">        背面</w:t>
            </w:r>
          </w:p>
        </w:tc>
      </w:tr>
    </w:tbl>
    <w:p>
      <w:pPr>
        <w:snapToGrid w:val="0"/>
        <w:spacing w:line="500" w:lineRule="exact"/>
        <w:ind w:firstLine="500" w:firstLineChars="200"/>
        <w:rPr>
          <w:rFonts w:hint="eastAsia" w:ascii="黑体" w:hAnsi="黑体" w:eastAsia="黑体" w:cs="黑体"/>
          <w:spacing w:val="20"/>
          <w:u w:val="single"/>
        </w:rPr>
      </w:pPr>
      <w:r>
        <w:rPr>
          <w:rFonts w:hint="eastAsia" w:ascii="黑体" w:hAnsi="黑体" w:eastAsia="黑体" w:cs="黑体"/>
          <w:spacing w:val="20"/>
        </w:rPr>
        <w:t>投标单位名称（盖章）：</w:t>
      </w:r>
      <w:r>
        <w:rPr>
          <w:rFonts w:hint="eastAsia" w:ascii="黑体" w:hAnsi="黑体" w:eastAsia="黑体" w:cs="黑体"/>
          <w:spacing w:val="20"/>
          <w:u w:val="single"/>
        </w:rPr>
        <w:t xml:space="preserve">                  </w:t>
      </w:r>
    </w:p>
    <w:p>
      <w:pPr>
        <w:snapToGrid w:val="0"/>
        <w:spacing w:line="500" w:lineRule="exact"/>
        <w:ind w:firstLine="500" w:firstLineChars="200"/>
        <w:rPr>
          <w:rFonts w:hint="eastAsia" w:ascii="黑体" w:hAnsi="黑体" w:eastAsia="黑体" w:cs="黑体"/>
          <w:spacing w:val="20"/>
          <w:u w:val="single"/>
        </w:rPr>
      </w:pPr>
      <w:r>
        <w:rPr>
          <w:rFonts w:hint="eastAsia" w:ascii="黑体" w:hAnsi="黑体" w:eastAsia="黑体" w:cs="黑体"/>
          <w:spacing w:val="20"/>
        </w:rPr>
        <w:t>法定代表人姓名</w:t>
      </w:r>
      <w:r>
        <w:rPr>
          <w:rFonts w:hint="eastAsia" w:ascii="黑体" w:hAnsi="黑体" w:eastAsia="黑体" w:cs="黑体"/>
          <w:spacing w:val="20"/>
          <w:lang w:eastAsia="zh-CN"/>
        </w:rPr>
        <w:t>（签字</w:t>
      </w:r>
      <w:r>
        <w:rPr>
          <w:rFonts w:hint="eastAsia" w:ascii="黑体" w:hAnsi="黑体" w:eastAsia="黑体" w:cs="黑体"/>
          <w:sz w:val="21"/>
          <w:szCs w:val="21"/>
          <w:lang w:val="en-US" w:eastAsia="zh-CN"/>
        </w:rPr>
        <w:t>或盖章</w:t>
      </w:r>
      <w:r>
        <w:rPr>
          <w:rFonts w:hint="eastAsia" w:ascii="黑体" w:hAnsi="黑体" w:eastAsia="黑体" w:cs="黑体"/>
          <w:spacing w:val="20"/>
          <w:lang w:eastAsia="zh-CN"/>
        </w:rPr>
        <w:t>）</w:t>
      </w:r>
      <w:r>
        <w:rPr>
          <w:rFonts w:hint="eastAsia" w:ascii="黑体" w:hAnsi="黑体" w:eastAsia="黑体" w:cs="黑体"/>
          <w:spacing w:val="20"/>
        </w:rPr>
        <w:t>：</w:t>
      </w:r>
      <w:r>
        <w:rPr>
          <w:rFonts w:hint="eastAsia" w:ascii="黑体" w:hAnsi="黑体" w:eastAsia="黑体" w:cs="黑体"/>
          <w:spacing w:val="20"/>
          <w:u w:val="single"/>
        </w:rPr>
        <w:t xml:space="preserve">                      </w:t>
      </w:r>
    </w:p>
    <w:p>
      <w:pPr>
        <w:snapToGrid w:val="0"/>
        <w:spacing w:line="500" w:lineRule="exact"/>
        <w:ind w:firstLine="500" w:firstLineChars="200"/>
        <w:rPr>
          <w:rFonts w:hint="eastAsia" w:ascii="黑体" w:hAnsi="黑体" w:eastAsia="黑体" w:cs="黑体"/>
          <w:spacing w:val="20"/>
          <w:u w:val="single"/>
        </w:rPr>
      </w:pPr>
      <w:r>
        <w:rPr>
          <w:rFonts w:hint="eastAsia" w:ascii="黑体" w:hAnsi="黑体" w:eastAsia="黑体" w:cs="黑体"/>
          <w:spacing w:val="20"/>
        </w:rPr>
        <w:t>法定代表人身份证号：</w:t>
      </w:r>
      <w:r>
        <w:rPr>
          <w:rFonts w:hint="eastAsia" w:ascii="黑体" w:hAnsi="黑体" w:eastAsia="黑体" w:cs="黑体"/>
          <w:spacing w:val="20"/>
          <w:u w:val="single"/>
        </w:rPr>
        <w:t xml:space="preserve">                  </w:t>
      </w:r>
    </w:p>
    <w:p>
      <w:pPr>
        <w:snapToGrid w:val="0"/>
        <w:spacing w:line="500" w:lineRule="exact"/>
        <w:ind w:firstLine="500" w:firstLineChars="200"/>
        <w:rPr>
          <w:rFonts w:hint="eastAsia" w:ascii="黑体" w:hAnsi="黑体" w:eastAsia="黑体" w:cs="黑体"/>
          <w:spacing w:val="20"/>
          <w:u w:val="single"/>
        </w:rPr>
      </w:pPr>
      <w:r>
        <w:rPr>
          <w:rFonts w:hint="eastAsia" w:ascii="黑体" w:hAnsi="黑体" w:eastAsia="黑体" w:cs="黑体"/>
          <w:spacing w:val="20"/>
        </w:rPr>
        <w:t>委托人姓名</w:t>
      </w:r>
      <w:r>
        <w:rPr>
          <w:rFonts w:hint="eastAsia" w:ascii="黑体" w:hAnsi="黑体" w:eastAsia="黑体" w:cs="黑体"/>
          <w:spacing w:val="20"/>
          <w:lang w:eastAsia="zh-CN"/>
        </w:rPr>
        <w:t>（签字</w:t>
      </w:r>
      <w:r>
        <w:rPr>
          <w:rFonts w:hint="eastAsia" w:ascii="黑体" w:hAnsi="黑体" w:eastAsia="黑体" w:cs="黑体"/>
          <w:sz w:val="21"/>
          <w:szCs w:val="21"/>
          <w:lang w:val="en-US" w:eastAsia="zh-CN"/>
        </w:rPr>
        <w:t>或盖章</w:t>
      </w:r>
      <w:r>
        <w:rPr>
          <w:rFonts w:hint="eastAsia" w:ascii="黑体" w:hAnsi="黑体" w:eastAsia="黑体" w:cs="黑体"/>
          <w:spacing w:val="20"/>
          <w:lang w:eastAsia="zh-CN"/>
        </w:rPr>
        <w:t>）</w:t>
      </w:r>
      <w:r>
        <w:rPr>
          <w:rFonts w:hint="eastAsia" w:ascii="黑体" w:hAnsi="黑体" w:eastAsia="黑体" w:cs="黑体"/>
          <w:spacing w:val="20"/>
        </w:rPr>
        <w:t>：</w:t>
      </w:r>
      <w:r>
        <w:rPr>
          <w:rFonts w:hint="eastAsia" w:ascii="黑体" w:hAnsi="黑体" w:eastAsia="黑体" w:cs="黑体"/>
          <w:spacing w:val="20"/>
          <w:u w:val="single"/>
        </w:rPr>
        <w:t xml:space="preserve">                         </w:t>
      </w:r>
    </w:p>
    <w:p>
      <w:pPr>
        <w:snapToGrid w:val="0"/>
        <w:spacing w:line="500" w:lineRule="exact"/>
        <w:ind w:firstLine="500" w:firstLineChars="200"/>
        <w:rPr>
          <w:rFonts w:hint="eastAsia" w:ascii="黑体" w:hAnsi="黑体" w:eastAsia="黑体" w:cs="黑体"/>
          <w:spacing w:val="20"/>
          <w:sz w:val="28"/>
          <w:szCs w:val="28"/>
        </w:rPr>
      </w:pPr>
      <w:r>
        <w:rPr>
          <w:rFonts w:hint="eastAsia" w:ascii="黑体" w:hAnsi="黑体" w:eastAsia="黑体" w:cs="黑体"/>
          <w:spacing w:val="20"/>
        </w:rPr>
        <w:t>委托人身份证号：</w:t>
      </w:r>
      <w:r>
        <w:rPr>
          <w:rFonts w:hint="eastAsia" w:ascii="黑体" w:hAnsi="黑体" w:eastAsia="黑体" w:cs="黑体"/>
          <w:spacing w:val="20"/>
          <w:u w:val="single"/>
        </w:rPr>
        <w:t xml:space="preserve">                     </w:t>
      </w:r>
    </w:p>
    <w:p>
      <w:pPr>
        <w:bidi w:val="0"/>
        <w:rPr>
          <w:rFonts w:hint="eastAsia" w:ascii="黑体" w:hAnsi="黑体" w:eastAsia="黑体" w:cs="黑体"/>
          <w:lang w:eastAsia="zh-CN"/>
        </w:rPr>
      </w:pPr>
      <w:bookmarkStart w:id="106" w:name="_Toc21726_WPSOffice_Level2"/>
      <w:bookmarkStart w:id="107" w:name="_Toc23729_WPSOffice_Level1"/>
      <w:bookmarkStart w:id="108" w:name="_Toc17945_WPSOffice_Level2"/>
      <w:bookmarkStart w:id="109" w:name="_Toc10193_WPSOffice_Level1"/>
      <w:bookmarkStart w:id="110" w:name="_Toc20158_WPSOffice_Level2"/>
    </w:p>
    <w:p>
      <w:pPr>
        <w:pStyle w:val="17"/>
        <w:rPr>
          <w:rFonts w:hint="eastAsia" w:ascii="黑体" w:hAnsi="黑体" w:eastAsia="黑体" w:cs="黑体"/>
          <w:lang w:eastAsia="zh-CN"/>
        </w:rPr>
      </w:pPr>
    </w:p>
    <w:p>
      <w:pPr>
        <w:pStyle w:val="17"/>
        <w:rPr>
          <w:rFonts w:hint="eastAsia" w:ascii="黑体" w:hAnsi="黑体" w:eastAsia="黑体" w:cs="黑体"/>
          <w:lang w:eastAsia="zh-CN"/>
        </w:rPr>
      </w:pPr>
    </w:p>
    <w:p>
      <w:pPr>
        <w:spacing w:line="500" w:lineRule="exact"/>
        <w:jc w:val="center"/>
        <w:rPr>
          <w:rFonts w:hint="eastAsia" w:ascii="黑体" w:hAnsi="黑体" w:eastAsia="黑体" w:cs="黑体"/>
          <w:b/>
          <w:bCs/>
          <w:spacing w:val="20"/>
          <w:sz w:val="28"/>
          <w:szCs w:val="36"/>
        </w:rPr>
      </w:pPr>
      <w:r>
        <w:rPr>
          <w:rFonts w:hint="eastAsia" w:ascii="黑体" w:hAnsi="黑体" w:eastAsia="黑体" w:cs="黑体"/>
          <w:b/>
          <w:bCs/>
          <w:spacing w:val="20"/>
          <w:sz w:val="28"/>
          <w:szCs w:val="36"/>
          <w:lang w:eastAsia="zh-CN"/>
        </w:rPr>
        <w:t>（</w:t>
      </w:r>
      <w:r>
        <w:rPr>
          <w:rFonts w:hint="eastAsia" w:ascii="黑体" w:hAnsi="黑体" w:eastAsia="黑体" w:cs="黑体"/>
          <w:b/>
          <w:bCs/>
          <w:spacing w:val="20"/>
          <w:sz w:val="28"/>
          <w:szCs w:val="36"/>
          <w:lang w:val="en-US" w:eastAsia="zh-CN"/>
        </w:rPr>
        <w:t>七</w:t>
      </w:r>
      <w:r>
        <w:rPr>
          <w:rFonts w:hint="eastAsia" w:ascii="黑体" w:hAnsi="黑体" w:eastAsia="黑体" w:cs="黑体"/>
          <w:b/>
          <w:bCs/>
          <w:spacing w:val="20"/>
          <w:sz w:val="28"/>
          <w:szCs w:val="36"/>
          <w:lang w:eastAsia="zh-CN"/>
        </w:rPr>
        <w:t>）</w:t>
      </w:r>
      <w:r>
        <w:rPr>
          <w:rFonts w:hint="eastAsia" w:ascii="黑体" w:hAnsi="黑体" w:eastAsia="黑体" w:cs="黑体"/>
          <w:b/>
          <w:bCs/>
          <w:spacing w:val="20"/>
          <w:sz w:val="28"/>
          <w:szCs w:val="36"/>
        </w:rPr>
        <w:t>诚信投标承诺书</w:t>
      </w:r>
      <w:bookmarkEnd w:id="106"/>
      <w:bookmarkEnd w:id="107"/>
      <w:bookmarkEnd w:id="108"/>
      <w:bookmarkEnd w:id="109"/>
      <w:bookmarkEnd w:id="110"/>
    </w:p>
    <w:p>
      <w:pPr>
        <w:spacing w:line="360" w:lineRule="auto"/>
        <w:ind w:right="-153" w:rightChars="-73"/>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t>沙雅县妇幼保健院</w:t>
      </w:r>
      <w:r>
        <w:rPr>
          <w:rFonts w:hint="eastAsia" w:ascii="黑体" w:hAnsi="黑体" w:eastAsia="黑体" w:cs="黑体"/>
          <w:color w:val="auto"/>
          <w:sz w:val="28"/>
          <w:szCs w:val="28"/>
        </w:rPr>
        <w:t>：</w:t>
      </w:r>
    </w:p>
    <w:p>
      <w:pPr>
        <w:spacing w:line="360" w:lineRule="auto"/>
        <w:ind w:right="-153" w:rightChars="-73" w:firstLine="560" w:firstLineChars="200"/>
        <w:rPr>
          <w:rFonts w:hint="eastAsia" w:ascii="黑体" w:hAnsi="黑体" w:eastAsia="黑体" w:cs="黑体"/>
          <w:sz w:val="28"/>
          <w:szCs w:val="28"/>
        </w:rPr>
      </w:pPr>
      <w:r>
        <w:rPr>
          <w:rFonts w:hint="eastAsia" w:ascii="黑体" w:hAnsi="黑体" w:eastAsia="黑体" w:cs="黑体"/>
          <w:sz w:val="28"/>
          <w:szCs w:val="28"/>
        </w:rPr>
        <w:t>我公司参与</w:t>
      </w:r>
      <w:r>
        <w:rPr>
          <w:rFonts w:hint="eastAsia" w:ascii="黑体" w:hAnsi="黑体" w:eastAsia="黑体" w:cs="黑体"/>
          <w:sz w:val="28"/>
          <w:szCs w:val="28"/>
          <w:u w:val="single"/>
        </w:rPr>
        <w:t xml:space="preserve">                          </w:t>
      </w:r>
      <w:r>
        <w:rPr>
          <w:rFonts w:hint="eastAsia" w:ascii="黑体" w:hAnsi="黑体" w:eastAsia="黑体" w:cs="黑体"/>
          <w:sz w:val="28"/>
          <w:szCs w:val="28"/>
        </w:rPr>
        <w:t>（项目名称、编号）投标，本公司郑重承诺：</w:t>
      </w:r>
    </w:p>
    <w:p>
      <w:pPr>
        <w:spacing w:line="360" w:lineRule="auto"/>
        <w:ind w:firstLine="560" w:firstLineChars="200"/>
        <w:rPr>
          <w:rFonts w:hint="eastAsia" w:ascii="黑体" w:hAnsi="黑体" w:eastAsia="黑体" w:cs="黑体"/>
          <w:sz w:val="28"/>
          <w:szCs w:val="28"/>
        </w:rPr>
      </w:pPr>
      <w:bookmarkStart w:id="111" w:name="_Toc27730_WPSOffice_Level1"/>
      <w:bookmarkStart w:id="112" w:name="_Toc20901_WPSOffice_Level1"/>
      <w:r>
        <w:rPr>
          <w:rFonts w:hint="eastAsia" w:ascii="黑体" w:hAnsi="黑体" w:eastAsia="黑体" w:cs="黑体"/>
          <w:sz w:val="28"/>
          <w:szCs w:val="28"/>
        </w:rPr>
        <w:t>1、自觉遵守</w:t>
      </w:r>
      <w:r>
        <w:rPr>
          <w:rFonts w:hint="eastAsia" w:ascii="黑体" w:hAnsi="黑体" w:eastAsia="黑体" w:cs="黑体"/>
          <w:sz w:val="28"/>
          <w:szCs w:val="28"/>
        </w:rPr>
        <w:t>《中华人民共和国政府采购法》等法律法规</w:t>
      </w:r>
      <w:r>
        <w:rPr>
          <w:rFonts w:hint="eastAsia" w:ascii="黑体" w:hAnsi="黑体" w:eastAsia="黑体" w:cs="黑体"/>
          <w:sz w:val="28"/>
          <w:szCs w:val="28"/>
        </w:rPr>
        <w:t>的规定；</w:t>
      </w:r>
      <w:bookmarkEnd w:id="111"/>
      <w:bookmarkEnd w:id="112"/>
    </w:p>
    <w:p>
      <w:pPr>
        <w:snapToGrid w:val="0"/>
        <w:spacing w:line="360" w:lineRule="auto"/>
        <w:ind w:firstLine="560" w:firstLineChars="200"/>
        <w:rPr>
          <w:rFonts w:hint="eastAsia" w:ascii="黑体" w:hAnsi="黑体" w:eastAsia="黑体" w:cs="黑体"/>
          <w:sz w:val="28"/>
          <w:szCs w:val="28"/>
        </w:rPr>
      </w:pPr>
      <w:bookmarkStart w:id="113" w:name="_Toc526_WPSOffice_Level1"/>
      <w:bookmarkStart w:id="114" w:name="_Toc5856_WPSOffice_Level1"/>
      <w:r>
        <w:rPr>
          <w:rFonts w:hint="eastAsia" w:ascii="黑体" w:hAnsi="黑体" w:eastAsia="黑体" w:cs="黑体"/>
          <w:sz w:val="28"/>
          <w:szCs w:val="28"/>
        </w:rPr>
        <w:t>2、报价文件中所提供的</w:t>
      </w:r>
      <w:r>
        <w:rPr>
          <w:rFonts w:hint="eastAsia" w:ascii="黑体" w:hAnsi="黑体" w:eastAsia="黑体" w:cs="黑体"/>
          <w:sz w:val="28"/>
          <w:szCs w:val="28"/>
        </w:rPr>
        <w:t>资格</w:t>
      </w:r>
      <w:r>
        <w:rPr>
          <w:rFonts w:hint="eastAsia" w:ascii="黑体" w:hAnsi="黑体" w:eastAsia="黑体" w:cs="黑体"/>
          <w:sz w:val="28"/>
          <w:szCs w:val="28"/>
          <w:lang w:eastAsia="zh-CN"/>
        </w:rPr>
        <w:t>文件、证明、</w:t>
      </w:r>
      <w:r>
        <w:rPr>
          <w:rFonts w:hint="eastAsia" w:ascii="黑体" w:hAnsi="黑体" w:eastAsia="黑体" w:cs="黑体"/>
          <w:sz w:val="28"/>
          <w:szCs w:val="28"/>
        </w:rPr>
        <w:t>材料及技术参数真实有效，不存在虚假应标；</w:t>
      </w:r>
      <w:bookmarkEnd w:id="113"/>
      <w:bookmarkEnd w:id="114"/>
    </w:p>
    <w:p>
      <w:pPr>
        <w:snapToGrid w:val="0"/>
        <w:spacing w:line="360" w:lineRule="auto"/>
        <w:ind w:firstLine="560" w:firstLineChars="200"/>
        <w:rPr>
          <w:rFonts w:hint="eastAsia" w:ascii="黑体" w:hAnsi="黑体" w:eastAsia="黑体" w:cs="黑体"/>
          <w:sz w:val="28"/>
          <w:szCs w:val="28"/>
        </w:rPr>
      </w:pPr>
      <w:bookmarkStart w:id="115" w:name="_Toc1107_WPSOffice_Level1"/>
      <w:bookmarkStart w:id="116" w:name="_Toc25877_WPSOffice_Level1"/>
      <w:r>
        <w:rPr>
          <w:rFonts w:hint="eastAsia" w:ascii="黑体" w:hAnsi="黑体" w:eastAsia="黑体" w:cs="黑体"/>
          <w:sz w:val="28"/>
          <w:szCs w:val="28"/>
        </w:rPr>
        <w:t>3、我司提供的所有产品均为原厂生产的正规渠道产品。</w:t>
      </w:r>
      <w:bookmarkEnd w:id="115"/>
      <w:bookmarkEnd w:id="116"/>
    </w:p>
    <w:p>
      <w:pPr>
        <w:snapToGrid w:val="0"/>
        <w:spacing w:line="360" w:lineRule="auto"/>
        <w:ind w:firstLine="560" w:firstLineChars="200"/>
        <w:rPr>
          <w:rFonts w:hint="eastAsia" w:ascii="黑体" w:hAnsi="黑体" w:eastAsia="黑体" w:cs="黑体"/>
          <w:sz w:val="28"/>
          <w:szCs w:val="28"/>
        </w:rPr>
      </w:pPr>
      <w:r>
        <w:rPr>
          <w:rFonts w:hint="eastAsia" w:ascii="黑体" w:hAnsi="黑体" w:eastAsia="黑体" w:cs="黑体"/>
          <w:sz w:val="28"/>
          <w:szCs w:val="28"/>
        </w:rPr>
        <w:t>我公司若违反上述承诺，愿接受取消报价（</w:t>
      </w:r>
      <w:r>
        <w:rPr>
          <w:rFonts w:hint="eastAsia" w:ascii="黑体" w:hAnsi="黑体" w:eastAsia="黑体" w:cs="黑体"/>
          <w:sz w:val="28"/>
          <w:szCs w:val="28"/>
          <w:lang w:eastAsia="zh-CN"/>
        </w:rPr>
        <w:t>中标</w:t>
      </w:r>
      <w:r>
        <w:rPr>
          <w:rFonts w:hint="eastAsia" w:ascii="黑体" w:hAnsi="黑体" w:eastAsia="黑体" w:cs="黑体"/>
          <w:sz w:val="28"/>
          <w:szCs w:val="28"/>
        </w:rPr>
        <w:t>）资格及其他任何形式的处理。</w:t>
      </w:r>
    </w:p>
    <w:p>
      <w:pPr>
        <w:snapToGrid w:val="0"/>
        <w:spacing w:line="360" w:lineRule="auto"/>
        <w:ind w:firstLine="490" w:firstLineChars="175"/>
        <w:rPr>
          <w:rFonts w:hint="eastAsia" w:ascii="黑体" w:hAnsi="黑体" w:eastAsia="黑体" w:cs="黑体"/>
          <w:sz w:val="28"/>
          <w:szCs w:val="28"/>
        </w:rPr>
      </w:pPr>
    </w:p>
    <w:p>
      <w:pPr>
        <w:spacing w:line="360" w:lineRule="auto"/>
        <w:jc w:val="left"/>
        <w:rPr>
          <w:rFonts w:hint="eastAsia" w:ascii="黑体" w:hAnsi="黑体" w:eastAsia="黑体" w:cs="黑体"/>
          <w:sz w:val="28"/>
          <w:szCs w:val="28"/>
        </w:rPr>
      </w:pPr>
      <w:r>
        <w:rPr>
          <w:rFonts w:hint="eastAsia" w:ascii="黑体" w:hAnsi="黑体" w:eastAsia="黑体" w:cs="黑体"/>
          <w:sz w:val="28"/>
          <w:szCs w:val="28"/>
        </w:rPr>
        <w:t>报价供应商全称（公章）：</w:t>
      </w:r>
    </w:p>
    <w:p>
      <w:pPr>
        <w:spacing w:line="360" w:lineRule="auto"/>
        <w:jc w:val="left"/>
        <w:rPr>
          <w:rFonts w:hint="eastAsia" w:ascii="黑体" w:hAnsi="黑体" w:eastAsia="黑体" w:cs="黑体"/>
          <w:sz w:val="28"/>
          <w:szCs w:val="28"/>
        </w:rPr>
      </w:pPr>
      <w:r>
        <w:rPr>
          <w:rFonts w:hint="eastAsia" w:ascii="黑体" w:hAnsi="黑体" w:eastAsia="黑体" w:cs="黑体"/>
          <w:sz w:val="28"/>
          <w:szCs w:val="28"/>
        </w:rPr>
        <w:t>法定代表人或授权代表（签</w:t>
      </w:r>
      <w:r>
        <w:rPr>
          <w:rFonts w:hint="eastAsia" w:ascii="黑体" w:hAnsi="黑体" w:eastAsia="黑体" w:cs="黑体"/>
          <w:sz w:val="28"/>
          <w:szCs w:val="28"/>
          <w:lang w:val="en-US" w:eastAsia="zh-CN"/>
        </w:rPr>
        <w:t>字或盖章</w:t>
      </w:r>
      <w:r>
        <w:rPr>
          <w:rFonts w:hint="eastAsia" w:ascii="黑体" w:hAnsi="黑体" w:eastAsia="黑体" w:cs="黑体"/>
          <w:sz w:val="28"/>
          <w:szCs w:val="28"/>
        </w:rPr>
        <w:t>）：</w:t>
      </w:r>
    </w:p>
    <w:p>
      <w:pPr>
        <w:spacing w:line="360" w:lineRule="auto"/>
        <w:jc w:val="left"/>
        <w:rPr>
          <w:rFonts w:hint="eastAsia" w:ascii="黑体" w:hAnsi="黑体" w:eastAsia="黑体" w:cs="黑体"/>
          <w:sz w:val="28"/>
          <w:szCs w:val="28"/>
        </w:rPr>
      </w:pPr>
      <w:r>
        <w:rPr>
          <w:rFonts w:hint="eastAsia" w:ascii="黑体" w:hAnsi="黑体" w:eastAsia="黑体" w:cs="黑体"/>
          <w:sz w:val="28"/>
          <w:szCs w:val="28"/>
        </w:rPr>
        <w:t>日 期：  年  月  日</w:t>
      </w:r>
    </w:p>
    <w:p>
      <w:pPr>
        <w:spacing w:line="360" w:lineRule="auto"/>
        <w:rPr>
          <w:rFonts w:hint="eastAsia" w:ascii="黑体" w:hAnsi="黑体" w:eastAsia="黑体" w:cs="黑体"/>
          <w:b/>
          <w:bCs/>
          <w:sz w:val="28"/>
          <w:szCs w:val="28"/>
        </w:rPr>
      </w:pPr>
    </w:p>
    <w:p>
      <w:pPr>
        <w:spacing w:line="460" w:lineRule="exact"/>
        <w:rPr>
          <w:rFonts w:hint="eastAsia" w:ascii="黑体" w:hAnsi="黑体" w:eastAsia="黑体" w:cs="黑体"/>
          <w:bCs/>
          <w:szCs w:val="21"/>
        </w:rPr>
      </w:pPr>
    </w:p>
    <w:p>
      <w:pPr>
        <w:spacing w:line="460" w:lineRule="exact"/>
        <w:rPr>
          <w:rFonts w:hint="eastAsia" w:ascii="黑体" w:hAnsi="黑体" w:eastAsia="黑体" w:cs="黑体"/>
          <w:bCs/>
          <w:szCs w:val="21"/>
        </w:rPr>
      </w:pPr>
    </w:p>
    <w:p>
      <w:pPr>
        <w:spacing w:line="460" w:lineRule="exact"/>
        <w:rPr>
          <w:rFonts w:hint="eastAsia" w:ascii="黑体" w:hAnsi="黑体" w:eastAsia="黑体" w:cs="黑体"/>
          <w:bCs/>
          <w:szCs w:val="21"/>
        </w:rPr>
      </w:pPr>
    </w:p>
    <w:p>
      <w:pPr>
        <w:spacing w:line="460" w:lineRule="exact"/>
        <w:rPr>
          <w:rFonts w:hint="eastAsia" w:ascii="黑体" w:hAnsi="黑体" w:eastAsia="黑体" w:cs="黑体"/>
          <w:szCs w:val="21"/>
          <w:u w:val="single"/>
        </w:rPr>
      </w:pPr>
      <w:r>
        <w:rPr>
          <w:rFonts w:hint="eastAsia" w:ascii="黑体" w:hAnsi="黑体" w:eastAsia="黑体" w:cs="黑体"/>
          <w:bCs/>
          <w:szCs w:val="21"/>
        </w:rPr>
        <w:t>附注</w:t>
      </w:r>
      <w:r>
        <w:rPr>
          <w:rFonts w:hint="eastAsia" w:ascii="黑体" w:hAnsi="黑体" w:eastAsia="黑体" w:cs="黑体"/>
          <w:szCs w:val="21"/>
        </w:rPr>
        <w:t>：</w:t>
      </w:r>
      <w:r>
        <w:rPr>
          <w:rFonts w:hint="eastAsia" w:ascii="黑体" w:hAnsi="黑体" w:eastAsia="黑体" w:cs="黑体"/>
          <w:szCs w:val="21"/>
          <w:u w:val="single"/>
        </w:rPr>
        <w:t>▲本承诺书格式不得修改。</w:t>
      </w:r>
    </w:p>
    <w:p>
      <w:pPr>
        <w:rPr>
          <w:rFonts w:hint="eastAsia" w:ascii="黑体" w:hAnsi="黑体" w:eastAsia="黑体" w:cs="黑体"/>
        </w:rPr>
      </w:pPr>
      <w:r>
        <w:rPr>
          <w:rFonts w:hint="eastAsia" w:ascii="黑体" w:hAnsi="黑体" w:eastAsia="黑体" w:cs="黑体"/>
        </w:rPr>
        <w:br w:type="page"/>
      </w:r>
    </w:p>
    <w:p>
      <w:pPr>
        <w:widowControl/>
        <w:autoSpaceDE w:val="0"/>
        <w:autoSpaceDN w:val="0"/>
        <w:adjustRightInd w:val="0"/>
        <w:spacing w:line="440" w:lineRule="exact"/>
        <w:ind w:firstLine="504"/>
        <w:rPr>
          <w:rStyle w:val="45"/>
          <w:rFonts w:hint="eastAsia" w:ascii="黑体" w:hAnsi="黑体" w:eastAsia="黑体" w:cs="黑体"/>
          <w:sz w:val="24"/>
          <w:szCs w:val="24"/>
        </w:rPr>
      </w:pPr>
      <w:bookmarkStart w:id="117" w:name="_Toc30942_WPSOffice_Level2"/>
      <w:bookmarkStart w:id="118" w:name="_Toc15878_WPSOffice_Level2"/>
      <w:bookmarkStart w:id="119" w:name="_Toc25991_WPSOffice_Level2"/>
      <w:r>
        <w:rPr>
          <w:rStyle w:val="45"/>
          <w:rFonts w:hint="eastAsia" w:ascii="黑体" w:hAnsi="黑体" w:eastAsia="黑体" w:cs="黑体"/>
          <w:sz w:val="24"/>
          <w:szCs w:val="24"/>
        </w:rPr>
        <w:t>（中小微企业、节能、环保等其他资料，投标单位可自拟）</w:t>
      </w:r>
    </w:p>
    <w:p>
      <w:pPr>
        <w:widowControl/>
        <w:autoSpaceDE w:val="0"/>
        <w:autoSpaceDN w:val="0"/>
        <w:adjustRightInd w:val="0"/>
        <w:spacing w:line="440" w:lineRule="exact"/>
        <w:ind w:right="-481" w:firstLine="756"/>
        <w:jc w:val="center"/>
        <w:rPr>
          <w:rFonts w:hint="eastAsia" w:ascii="黑体" w:hAnsi="黑体" w:eastAsia="黑体" w:cs="黑体"/>
          <w:b/>
          <w:bCs/>
          <w:kern w:val="1"/>
          <w:sz w:val="28"/>
          <w:szCs w:val="28"/>
        </w:rPr>
      </w:pPr>
      <w:r>
        <w:rPr>
          <w:rFonts w:hint="eastAsia" w:ascii="黑体" w:hAnsi="黑体" w:eastAsia="黑体" w:cs="黑体"/>
          <w:b/>
          <w:bCs/>
          <w:kern w:val="1"/>
          <w:sz w:val="28"/>
          <w:szCs w:val="28"/>
        </w:rPr>
        <w:t>中小企业声明函（工程、货物）</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本公司（联合体）郑重声明，根据《政府采购促进中小企业发展管理办法》（财库﹝2020﹞46号）的规定，本公司参加</w:t>
      </w:r>
      <w:r>
        <w:rPr>
          <w:rStyle w:val="45"/>
          <w:rFonts w:hint="eastAsia" w:ascii="黑体" w:hAnsi="黑体" w:eastAsia="黑体" w:cs="黑体"/>
          <w:sz w:val="24"/>
          <w:szCs w:val="24"/>
          <w:u w:val="single"/>
        </w:rPr>
        <w:t>（单位名称）</w:t>
      </w:r>
      <w:r>
        <w:rPr>
          <w:rStyle w:val="45"/>
          <w:rFonts w:hint="eastAsia" w:ascii="黑体" w:hAnsi="黑体" w:eastAsia="黑体" w:cs="黑体"/>
          <w:sz w:val="24"/>
          <w:szCs w:val="24"/>
        </w:rPr>
        <w:t>的</w:t>
      </w:r>
      <w:r>
        <w:rPr>
          <w:rStyle w:val="45"/>
          <w:rFonts w:hint="eastAsia" w:ascii="黑体" w:hAnsi="黑体" w:eastAsia="黑体" w:cs="黑体"/>
          <w:sz w:val="24"/>
          <w:szCs w:val="24"/>
          <w:u w:val="single"/>
        </w:rPr>
        <w:t>（项目名称）</w:t>
      </w:r>
      <w:r>
        <w:rPr>
          <w:rStyle w:val="45"/>
          <w:rFonts w:hint="eastAsia" w:ascii="黑体" w:hAnsi="黑体" w:eastAsia="黑体" w:cs="黑体"/>
          <w:sz w:val="24"/>
          <w:szCs w:val="24"/>
        </w:rPr>
        <w:t>采购活动，提供的相关产品全部由符合政策要求的中小企业制造。相关企业的具体情况如下：</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1.</w:t>
      </w:r>
      <w:r>
        <w:rPr>
          <w:rStyle w:val="45"/>
          <w:rFonts w:hint="eastAsia" w:ascii="黑体" w:hAnsi="黑体" w:eastAsia="黑体" w:cs="黑体"/>
          <w:sz w:val="24"/>
          <w:szCs w:val="24"/>
          <w:u w:val="single"/>
        </w:rPr>
        <w:t xml:space="preserve">  （标的名称）  </w:t>
      </w:r>
      <w:r>
        <w:rPr>
          <w:rStyle w:val="45"/>
          <w:rFonts w:hint="eastAsia" w:ascii="黑体" w:hAnsi="黑体" w:eastAsia="黑体" w:cs="黑体"/>
          <w:sz w:val="24"/>
          <w:szCs w:val="24"/>
        </w:rPr>
        <w:t>，属于</w:t>
      </w:r>
      <w:r>
        <w:rPr>
          <w:rStyle w:val="45"/>
          <w:rFonts w:hint="eastAsia" w:ascii="黑体" w:hAnsi="黑体" w:eastAsia="黑体" w:cs="黑体"/>
          <w:sz w:val="24"/>
          <w:szCs w:val="24"/>
          <w:u w:val="single"/>
        </w:rPr>
        <w:t xml:space="preserve">（采购文件中明确的所属行业） </w:t>
      </w:r>
      <w:r>
        <w:rPr>
          <w:rStyle w:val="45"/>
          <w:rFonts w:hint="eastAsia" w:ascii="黑体" w:hAnsi="黑体" w:eastAsia="黑体" w:cs="黑体"/>
          <w:sz w:val="24"/>
          <w:szCs w:val="24"/>
        </w:rPr>
        <w:t>行业；制造商为</w:t>
      </w:r>
      <w:r>
        <w:rPr>
          <w:rStyle w:val="45"/>
          <w:rFonts w:hint="eastAsia" w:ascii="黑体" w:hAnsi="黑体" w:eastAsia="黑体" w:cs="黑体"/>
          <w:sz w:val="24"/>
          <w:szCs w:val="24"/>
          <w:u w:val="single"/>
        </w:rPr>
        <w:t>（企业名称）</w:t>
      </w:r>
      <w:r>
        <w:rPr>
          <w:rStyle w:val="45"/>
          <w:rFonts w:hint="eastAsia" w:ascii="黑体" w:hAnsi="黑体" w:eastAsia="黑体" w:cs="黑体"/>
          <w:sz w:val="24"/>
          <w:szCs w:val="24"/>
        </w:rPr>
        <w:t>，从业人员</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人，营业收入为</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万元，资产总额为</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万元，属于</w:t>
      </w:r>
      <w:r>
        <w:rPr>
          <w:rStyle w:val="45"/>
          <w:rFonts w:hint="eastAsia" w:ascii="黑体" w:hAnsi="黑体" w:eastAsia="黑体" w:cs="黑体"/>
          <w:sz w:val="24"/>
          <w:szCs w:val="24"/>
          <w:u w:val="single"/>
        </w:rPr>
        <w:t xml:space="preserve"> （中型企业、小型企业、微型企业）</w:t>
      </w:r>
      <w:r>
        <w:rPr>
          <w:rStyle w:val="45"/>
          <w:rFonts w:hint="eastAsia" w:ascii="黑体" w:hAnsi="黑体" w:eastAsia="黑体" w:cs="黑体"/>
          <w:sz w:val="24"/>
          <w:szCs w:val="24"/>
        </w:rPr>
        <w:t>；</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2.</w:t>
      </w:r>
      <w:r>
        <w:rPr>
          <w:rStyle w:val="45"/>
          <w:rFonts w:hint="eastAsia" w:ascii="黑体" w:hAnsi="黑体" w:eastAsia="黑体" w:cs="黑体"/>
          <w:sz w:val="24"/>
          <w:szCs w:val="24"/>
          <w:u w:val="single"/>
        </w:rPr>
        <w:t xml:space="preserve">  （标的名称）  </w:t>
      </w:r>
      <w:r>
        <w:rPr>
          <w:rStyle w:val="45"/>
          <w:rFonts w:hint="eastAsia" w:ascii="黑体" w:hAnsi="黑体" w:eastAsia="黑体" w:cs="黑体"/>
          <w:sz w:val="24"/>
          <w:szCs w:val="24"/>
        </w:rPr>
        <w:t>，属于</w:t>
      </w:r>
      <w:r>
        <w:rPr>
          <w:rStyle w:val="45"/>
          <w:rFonts w:hint="eastAsia" w:ascii="黑体" w:hAnsi="黑体" w:eastAsia="黑体" w:cs="黑体"/>
          <w:sz w:val="24"/>
          <w:szCs w:val="24"/>
          <w:u w:val="single"/>
        </w:rPr>
        <w:t>（采购文件中明确的所属行业） 行业</w:t>
      </w:r>
      <w:r>
        <w:rPr>
          <w:rStyle w:val="45"/>
          <w:rFonts w:hint="eastAsia" w:ascii="黑体" w:hAnsi="黑体" w:eastAsia="黑体" w:cs="黑体"/>
          <w:sz w:val="24"/>
          <w:szCs w:val="24"/>
        </w:rPr>
        <w:t>；制造商为</w:t>
      </w:r>
      <w:r>
        <w:rPr>
          <w:rStyle w:val="45"/>
          <w:rFonts w:hint="eastAsia" w:ascii="黑体" w:hAnsi="黑体" w:eastAsia="黑体" w:cs="黑体"/>
          <w:sz w:val="24"/>
          <w:szCs w:val="24"/>
          <w:u w:val="single"/>
        </w:rPr>
        <w:t>（企业名称）</w:t>
      </w:r>
      <w:r>
        <w:rPr>
          <w:rStyle w:val="45"/>
          <w:rFonts w:hint="eastAsia" w:ascii="黑体" w:hAnsi="黑体" w:eastAsia="黑体" w:cs="黑体"/>
          <w:sz w:val="24"/>
          <w:szCs w:val="24"/>
        </w:rPr>
        <w:t>，从业人员</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人，营业收入为</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万元，资产总额为</w:t>
      </w:r>
      <w:r>
        <w:rPr>
          <w:rStyle w:val="45"/>
          <w:rFonts w:hint="eastAsia" w:ascii="黑体" w:hAnsi="黑体" w:eastAsia="黑体" w:cs="黑体"/>
          <w:sz w:val="24"/>
          <w:szCs w:val="24"/>
          <w:u w:val="single"/>
        </w:rPr>
        <w:t xml:space="preserve">    </w:t>
      </w:r>
      <w:r>
        <w:rPr>
          <w:rStyle w:val="45"/>
          <w:rFonts w:hint="eastAsia" w:ascii="黑体" w:hAnsi="黑体" w:eastAsia="黑体" w:cs="黑体"/>
          <w:sz w:val="24"/>
          <w:szCs w:val="24"/>
        </w:rPr>
        <w:t>万元，属于</w:t>
      </w:r>
      <w:r>
        <w:rPr>
          <w:rStyle w:val="45"/>
          <w:rFonts w:hint="eastAsia" w:ascii="黑体" w:hAnsi="黑体" w:eastAsia="黑体" w:cs="黑体"/>
          <w:sz w:val="24"/>
          <w:szCs w:val="24"/>
          <w:u w:val="single"/>
        </w:rPr>
        <w:t>（中型企业、小型 企业、微型企业）</w:t>
      </w:r>
      <w:r>
        <w:rPr>
          <w:rStyle w:val="45"/>
          <w:rFonts w:hint="eastAsia" w:ascii="黑体" w:hAnsi="黑体" w:eastAsia="黑体" w:cs="黑体"/>
          <w:sz w:val="24"/>
          <w:szCs w:val="24"/>
        </w:rPr>
        <w:t>；</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以上企业，不属于大企业的分支机构，不存在控股股东为大企业的情形，也不存在与大企业的负责人为同一人的情形。</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本企业对上述声明内容的真实性负责。如有虚假，将依 法承担相应责任。</w:t>
      </w:r>
    </w:p>
    <w:p>
      <w:pPr>
        <w:widowControl/>
        <w:autoSpaceDE w:val="0"/>
        <w:autoSpaceDN w:val="0"/>
        <w:adjustRightInd w:val="0"/>
        <w:spacing w:line="440" w:lineRule="exact"/>
        <w:ind w:firstLine="480"/>
        <w:rPr>
          <w:rStyle w:val="45"/>
          <w:rFonts w:hint="eastAsia" w:ascii="黑体" w:hAnsi="黑体" w:eastAsia="黑体" w:cs="黑体"/>
          <w:sz w:val="24"/>
          <w:szCs w:val="24"/>
        </w:rPr>
      </w:pPr>
    </w:p>
    <w:p>
      <w:pPr>
        <w:widowControl/>
        <w:autoSpaceDE w:val="0"/>
        <w:autoSpaceDN w:val="0"/>
        <w:adjustRightInd w:val="0"/>
        <w:spacing w:line="440" w:lineRule="exact"/>
        <w:ind w:firstLine="480"/>
        <w:rPr>
          <w:rStyle w:val="45"/>
          <w:rFonts w:hint="eastAsia" w:ascii="黑体" w:hAnsi="黑体" w:eastAsia="黑体" w:cs="黑体"/>
          <w:sz w:val="24"/>
          <w:szCs w:val="24"/>
        </w:rPr>
      </w:pP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企业名称（盖章）：</w:t>
      </w:r>
    </w:p>
    <w:p>
      <w:pPr>
        <w:widowControl/>
        <w:autoSpaceDE w:val="0"/>
        <w:autoSpaceDN w:val="0"/>
        <w:adjustRightInd w:val="0"/>
        <w:spacing w:line="440" w:lineRule="exact"/>
        <w:ind w:firstLine="480"/>
        <w:rPr>
          <w:rStyle w:val="45"/>
          <w:rFonts w:hint="eastAsia" w:ascii="黑体" w:hAnsi="黑体" w:eastAsia="黑体" w:cs="黑体"/>
          <w:sz w:val="24"/>
          <w:szCs w:val="24"/>
        </w:rPr>
      </w:pPr>
      <w:r>
        <w:rPr>
          <w:rStyle w:val="45"/>
          <w:rFonts w:hint="eastAsia" w:ascii="黑体" w:hAnsi="黑体" w:eastAsia="黑体" w:cs="黑体"/>
          <w:sz w:val="24"/>
          <w:szCs w:val="24"/>
        </w:rPr>
        <w:t xml:space="preserve">日 期：   </w:t>
      </w:r>
    </w:p>
    <w:p>
      <w:pPr>
        <w:spacing w:line="440" w:lineRule="exact"/>
        <w:rPr>
          <w:rStyle w:val="45"/>
          <w:rFonts w:hint="eastAsia" w:ascii="黑体" w:hAnsi="黑体" w:eastAsia="黑体" w:cs="黑体"/>
          <w:sz w:val="24"/>
          <w:szCs w:val="24"/>
        </w:rPr>
      </w:pPr>
      <w:r>
        <w:rPr>
          <w:rStyle w:val="45"/>
          <w:rFonts w:hint="eastAsia" w:ascii="黑体" w:hAnsi="黑体" w:eastAsia="黑体" w:cs="黑体"/>
          <w:sz w:val="24"/>
          <w:szCs w:val="24"/>
        </w:rPr>
        <w:t xml:space="preserve"> </w:t>
      </w:r>
    </w:p>
    <w:p>
      <w:pPr>
        <w:spacing w:line="360" w:lineRule="auto"/>
        <w:rPr>
          <w:rStyle w:val="45"/>
          <w:rFonts w:hint="eastAsia" w:ascii="黑体" w:hAnsi="黑体" w:eastAsia="黑体" w:cs="黑体"/>
          <w:sz w:val="24"/>
          <w:szCs w:val="24"/>
        </w:rPr>
      </w:pPr>
    </w:p>
    <w:p>
      <w:pPr>
        <w:spacing w:before="158" w:beforeLines="50" w:after="158" w:afterLines="50" w:line="300" w:lineRule="auto"/>
        <w:rPr>
          <w:rFonts w:hint="eastAsia" w:ascii="黑体" w:hAnsi="黑体" w:eastAsia="黑体" w:cs="黑体"/>
          <w:bCs/>
          <w:sz w:val="24"/>
        </w:rPr>
      </w:pPr>
      <w:r>
        <w:rPr>
          <w:rFonts w:hint="eastAsia" w:ascii="黑体" w:hAnsi="黑体" w:eastAsia="黑体" w:cs="黑体"/>
          <w:bCs/>
          <w:sz w:val="24"/>
        </w:rPr>
        <w:t>注：符合中小企业划型标准的企业请提供本函，不符合的不提供本函。</w:t>
      </w:r>
    </w:p>
    <w:p>
      <w:pPr>
        <w:pStyle w:val="17"/>
        <w:ind w:firstLine="0"/>
        <w:rPr>
          <w:rFonts w:hint="eastAsia" w:ascii="黑体" w:hAnsi="黑体" w:eastAsia="黑体" w:cs="黑体"/>
          <w:lang w:val="en-US" w:eastAsia="zh-CN"/>
        </w:rPr>
      </w:pPr>
      <w:r>
        <w:rPr>
          <w:rFonts w:hint="eastAsia" w:ascii="黑体" w:hAnsi="黑体" w:eastAsia="黑体" w:cs="黑体"/>
          <w:bCs/>
          <w:sz w:val="24"/>
          <w:lang w:val="en-US" w:eastAsia="zh-CN"/>
        </w:rPr>
        <w:t xml:space="preserve">   </w:t>
      </w:r>
      <w:r>
        <w:rPr>
          <w:rFonts w:hint="eastAsia" w:ascii="黑体" w:hAnsi="黑体" w:eastAsia="黑体" w:cs="黑体"/>
          <w:b/>
          <w:sz w:val="24"/>
          <w:lang w:val="en-US" w:eastAsia="zh-CN"/>
        </w:rPr>
        <w:t xml:space="preserve"> 供应商须提供中小微企业库查询截图。</w:t>
      </w:r>
    </w:p>
    <w:p>
      <w:pPr>
        <w:spacing w:line="360" w:lineRule="auto"/>
        <w:rPr>
          <w:rStyle w:val="45"/>
          <w:rFonts w:hint="eastAsia" w:ascii="黑体" w:hAnsi="黑体" w:eastAsia="黑体" w:cs="黑体"/>
          <w:sz w:val="24"/>
          <w:szCs w:val="24"/>
        </w:rPr>
      </w:pPr>
    </w:p>
    <w:p>
      <w:pPr>
        <w:spacing w:line="360" w:lineRule="auto"/>
        <w:rPr>
          <w:rStyle w:val="45"/>
          <w:rFonts w:hint="eastAsia" w:ascii="黑体" w:hAnsi="黑体" w:eastAsia="黑体" w:cs="黑体"/>
          <w:sz w:val="24"/>
          <w:szCs w:val="24"/>
        </w:rPr>
      </w:pPr>
    </w:p>
    <w:p>
      <w:pPr>
        <w:rPr>
          <w:rFonts w:hint="eastAsia" w:ascii="黑体" w:hAnsi="黑体" w:eastAsia="黑体" w:cs="黑体"/>
        </w:rPr>
      </w:pPr>
      <w:r>
        <w:rPr>
          <w:rStyle w:val="45"/>
          <w:rFonts w:hint="eastAsia" w:ascii="黑体" w:hAnsi="黑体" w:eastAsia="黑体" w:cs="黑体"/>
          <w:sz w:val="22"/>
        </w:rPr>
        <w:t>注：从业人员、营业收入、资产总额填报上一年度数据，无上一年度数据的新成立企业可不填报。</w:t>
      </w:r>
    </w:p>
    <w:p>
      <w:pPr>
        <w:widowControl/>
        <w:autoSpaceDE w:val="0"/>
        <w:autoSpaceDN w:val="0"/>
        <w:adjustRightInd w:val="0"/>
        <w:spacing w:line="440" w:lineRule="exact"/>
        <w:rPr>
          <w:rStyle w:val="45"/>
          <w:rFonts w:hint="eastAsia" w:ascii="黑体" w:hAnsi="黑体" w:eastAsia="黑体" w:cs="黑体"/>
          <w:sz w:val="24"/>
          <w:szCs w:val="24"/>
        </w:rPr>
      </w:pPr>
    </w:p>
    <w:p>
      <w:pPr>
        <w:pStyle w:val="48"/>
        <w:ind w:firstLine="480"/>
        <w:rPr>
          <w:rStyle w:val="45"/>
          <w:rFonts w:hint="eastAsia" w:ascii="黑体" w:hAnsi="黑体" w:eastAsia="黑体" w:cs="黑体"/>
          <w:sz w:val="24"/>
          <w:szCs w:val="24"/>
        </w:rPr>
      </w:pPr>
    </w:p>
    <w:p>
      <w:pPr>
        <w:pStyle w:val="48"/>
        <w:ind w:firstLine="480"/>
        <w:rPr>
          <w:rStyle w:val="45"/>
          <w:rFonts w:hint="eastAsia" w:ascii="黑体" w:hAnsi="黑体" w:eastAsia="黑体" w:cs="黑体"/>
          <w:sz w:val="24"/>
          <w:szCs w:val="24"/>
        </w:rPr>
      </w:pPr>
    </w:p>
    <w:p>
      <w:pPr>
        <w:pStyle w:val="49"/>
        <w:jc w:val="center"/>
        <w:outlineLvl w:val="0"/>
        <w:rPr>
          <w:rFonts w:hint="eastAsia" w:ascii="黑体" w:hAnsi="黑体" w:eastAsia="黑体" w:cs="黑体"/>
          <w:b/>
          <w:bCs w:val="0"/>
          <w:color w:val="auto"/>
          <w:lang w:val="en-US" w:eastAsia="zh-CN"/>
        </w:rPr>
      </w:pPr>
      <w:r>
        <w:rPr>
          <w:rFonts w:hint="eastAsia" w:ascii="黑体" w:hAnsi="黑体" w:eastAsia="黑体" w:cs="黑体"/>
          <w:b/>
          <w:bCs w:val="0"/>
          <w:color w:val="auto"/>
          <w:lang w:val="en-US" w:eastAsia="zh-CN"/>
        </w:rPr>
        <w:t>残疾人福利性单位声明函</w:t>
      </w:r>
    </w:p>
    <w:p>
      <w:pPr>
        <w:spacing w:before="145" w:beforeLines="50" w:after="145" w:afterLines="50" w:line="300" w:lineRule="auto"/>
        <w:ind w:firstLine="624" w:firstLineChars="200"/>
        <w:rPr>
          <w:rFonts w:hint="eastAsia" w:ascii="黑体" w:hAnsi="黑体" w:eastAsia="黑体" w:cs="黑体"/>
          <w:spacing w:val="6"/>
          <w:sz w:val="30"/>
          <w:szCs w:val="30"/>
        </w:rPr>
      </w:pP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本单位郑重声明，根据《财政部 民政部 中国残疾人联合会关于促进残疾人就业政府采购政策的通知》（财库〔2017〕 141号）的规定，本单位为符合条件的残疾人福利性单位，且本单位参加</w:t>
      </w:r>
      <w:r>
        <w:rPr>
          <w:rStyle w:val="45"/>
          <w:rFonts w:hint="eastAsia" w:ascii="黑体" w:hAnsi="黑体" w:eastAsia="黑体" w:cs="黑体"/>
          <w:sz w:val="24"/>
          <w:szCs w:val="24"/>
          <w:u w:val="single"/>
        </w:rPr>
        <w:t>______</w:t>
      </w:r>
      <w:r>
        <w:rPr>
          <w:rFonts w:hint="eastAsia" w:ascii="黑体" w:hAnsi="黑体" w:eastAsia="黑体" w:cs="黑体"/>
          <w:spacing w:val="20"/>
          <w:szCs w:val="22"/>
          <w:lang w:val="en-US" w:eastAsia="zh-CN"/>
        </w:rPr>
        <w:t>单位的采购文件编号为</w:t>
      </w:r>
      <w:r>
        <w:rPr>
          <w:rStyle w:val="45"/>
          <w:rFonts w:hint="eastAsia" w:ascii="黑体" w:hAnsi="黑体" w:eastAsia="黑体" w:cs="黑体"/>
          <w:sz w:val="24"/>
          <w:szCs w:val="24"/>
          <w:u w:val="single"/>
        </w:rPr>
        <w:t>______</w:t>
      </w:r>
      <w:r>
        <w:rPr>
          <w:rFonts w:hint="eastAsia" w:ascii="黑体" w:hAnsi="黑体" w:eastAsia="黑体" w:cs="黑体"/>
          <w:spacing w:val="20"/>
          <w:szCs w:val="22"/>
          <w:lang w:val="en-US" w:eastAsia="zh-CN"/>
        </w:rPr>
        <w:t>的</w:t>
      </w:r>
      <w:r>
        <w:rPr>
          <w:rStyle w:val="45"/>
          <w:rFonts w:hint="eastAsia" w:ascii="黑体" w:hAnsi="黑体" w:eastAsia="黑体" w:cs="黑体"/>
          <w:sz w:val="24"/>
          <w:szCs w:val="24"/>
          <w:u w:val="single"/>
        </w:rPr>
        <w:t xml:space="preserve">       </w:t>
      </w:r>
      <w:r>
        <w:rPr>
          <w:rFonts w:hint="eastAsia" w:ascii="黑体" w:hAnsi="黑体" w:eastAsia="黑体" w:cs="黑体"/>
          <w:spacing w:val="20"/>
          <w:szCs w:val="22"/>
          <w:lang w:val="en-US" w:eastAsia="zh-CN"/>
        </w:rPr>
        <w:t>项目采购活动提供本单位制造的服务或产品（由本单位承担工程/提供服务），或者提供其他残疾人福利性单位制造的服务或产品（不包括使用非残疾人福利性单位注册商标的服务或产品）。</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本单位在本次政府采购活动中提供的残疾人福利单位产品报价合计为人民币</w:t>
      </w:r>
      <w:r>
        <w:rPr>
          <w:rFonts w:hint="eastAsia" w:ascii="黑体" w:hAnsi="黑体" w:eastAsia="黑体" w:cs="黑体"/>
          <w:spacing w:val="20"/>
          <w:szCs w:val="22"/>
          <w:u w:val="single"/>
          <w:lang w:val="en-US" w:eastAsia="zh-CN"/>
        </w:rPr>
        <w:t>（大写）      圆整（￥：     ）</w:t>
      </w:r>
      <w:r>
        <w:rPr>
          <w:rFonts w:hint="eastAsia" w:ascii="黑体" w:hAnsi="黑体" w:eastAsia="黑体" w:cs="黑体"/>
          <w:spacing w:val="20"/>
          <w:szCs w:val="22"/>
          <w:lang w:val="en-US" w:eastAsia="zh-CN"/>
        </w:rPr>
        <w:t>。</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本单位对上述声明的真实性负责。如有虚假，将依法承担相应责任。</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（备注：1、投标人如不提供此声明函，价格将不做相应扣除。2、中标投标人为残疾人福利单位的，此声明函将随中标结果同时公告，接受社会监督）</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企业名称（公章）：</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日  期：</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p>
    <w:p>
      <w:pPr>
        <w:widowControl/>
        <w:autoSpaceDE w:val="0"/>
        <w:autoSpaceDN w:val="0"/>
        <w:adjustRightInd w:val="0"/>
        <w:spacing w:line="440" w:lineRule="exact"/>
        <w:ind w:firstLine="480"/>
        <w:rPr>
          <w:rFonts w:hint="eastAsia" w:ascii="黑体" w:hAnsi="黑体" w:eastAsia="黑体" w:cs="黑体"/>
          <w:b/>
          <w:bCs/>
          <w:spacing w:val="20"/>
          <w:szCs w:val="22"/>
          <w:lang w:val="en-US" w:eastAsia="zh-CN"/>
        </w:rPr>
      </w:pPr>
      <w:r>
        <w:rPr>
          <w:rFonts w:hint="eastAsia" w:ascii="黑体" w:hAnsi="黑体" w:eastAsia="黑体" w:cs="黑体"/>
          <w:b/>
          <w:bCs/>
          <w:spacing w:val="20"/>
          <w:szCs w:val="22"/>
          <w:lang w:val="en-US" w:eastAsia="zh-CN"/>
        </w:rPr>
        <w:t>注：符合条件的残疾人福利性单位请提供本函，不符合的不提供本函。</w:t>
      </w: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ind w:firstLine="3213" w:firstLineChars="1000"/>
        <w:jc w:val="both"/>
        <w:rPr>
          <w:rFonts w:hint="eastAsia" w:ascii="黑体" w:hAnsi="黑体" w:eastAsia="黑体" w:cs="黑体"/>
          <w:b/>
          <w:bCs/>
          <w:sz w:val="36"/>
          <w:szCs w:val="36"/>
          <w:lang w:val="en-US" w:eastAsia="zh-CN"/>
        </w:rPr>
      </w:pPr>
      <w:r>
        <w:rPr>
          <w:rFonts w:hint="eastAsia" w:ascii="黑体" w:hAnsi="黑体" w:eastAsia="黑体" w:cs="黑体"/>
          <w:b/>
          <w:bCs w:val="0"/>
          <w:color w:val="auto"/>
          <w:kern w:val="0"/>
          <w:sz w:val="32"/>
          <w:szCs w:val="24"/>
          <w:lang w:val="en-US" w:eastAsia="zh-CN" w:bidi="ar-SA"/>
        </w:rPr>
        <w:t>监狱企业申明函</w:t>
      </w:r>
    </w:p>
    <w:p>
      <w:pPr>
        <w:ind w:firstLine="1620" w:firstLineChars="900"/>
        <w:rPr>
          <w:rFonts w:hint="eastAsia" w:ascii="黑体" w:hAnsi="黑体" w:eastAsia="黑体" w:cs="黑体"/>
          <w:sz w:val="18"/>
          <w:szCs w:val="18"/>
        </w:rPr>
      </w:pPr>
    </w:p>
    <w:p>
      <w:pPr>
        <w:tabs>
          <w:tab w:val="left" w:pos="3538"/>
        </w:tabs>
        <w:ind w:firstLine="2880" w:firstLineChars="1200"/>
        <w:rPr>
          <w:rFonts w:hint="eastAsia" w:ascii="黑体" w:hAnsi="黑体" w:eastAsia="黑体" w:cs="黑体"/>
          <w:sz w:val="21"/>
          <w:szCs w:val="21"/>
        </w:rPr>
      </w:pPr>
      <w:r>
        <w:rPr>
          <w:rFonts w:hint="eastAsia" w:ascii="黑体" w:hAnsi="黑体" w:eastAsia="黑体" w:cs="黑体"/>
          <w:sz w:val="24"/>
          <w:szCs w:val="24"/>
        </w:rPr>
        <w:t>【</w:t>
      </w:r>
      <w:r>
        <w:rPr>
          <w:rFonts w:hint="eastAsia" w:ascii="黑体" w:hAnsi="黑体" w:eastAsia="黑体" w:cs="黑体"/>
          <w:spacing w:val="20"/>
          <w:szCs w:val="22"/>
          <w:lang w:val="en-US" w:eastAsia="zh-CN"/>
        </w:rPr>
        <w:t>非监狱企业的不用提供</w:t>
      </w:r>
      <w:r>
        <w:rPr>
          <w:rFonts w:hint="eastAsia" w:ascii="黑体" w:hAnsi="黑体" w:eastAsia="黑体" w:cs="黑体"/>
          <w:sz w:val="24"/>
          <w:szCs w:val="24"/>
        </w:rPr>
        <w:t>】</w:t>
      </w:r>
    </w:p>
    <w:p>
      <w:pPr>
        <w:ind w:firstLine="3060" w:firstLineChars="1700"/>
        <w:rPr>
          <w:rFonts w:hint="eastAsia" w:ascii="黑体" w:hAnsi="黑体" w:eastAsia="黑体" w:cs="黑体"/>
          <w:sz w:val="18"/>
          <w:szCs w:val="18"/>
        </w:rPr>
      </w:pP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本企业郑重声明，根据《关于政府采购支持监狱企业发展有关间想的通知》（财库［2014］68号）的规定，本企业为监狱企业。</w:t>
      </w:r>
    </w:p>
    <w:p>
      <w:pPr>
        <w:widowControl/>
        <w:autoSpaceDE w:val="0"/>
        <w:autoSpaceDN w:val="0"/>
        <w:adjustRightInd w:val="0"/>
        <w:spacing w:line="440" w:lineRule="exact"/>
        <w:ind w:firstLine="480"/>
        <w:rPr>
          <w:rFonts w:hint="eastAsia" w:ascii="黑体" w:hAnsi="黑体" w:eastAsia="黑体" w:cs="黑体"/>
          <w:spacing w:val="20"/>
          <w:szCs w:val="22"/>
          <w:lang w:val="en-US" w:eastAsia="zh-CN"/>
        </w:rPr>
      </w:pPr>
    </w:p>
    <w:p>
      <w:pPr>
        <w:widowControl/>
        <w:autoSpaceDE w:val="0"/>
        <w:autoSpaceDN w:val="0"/>
        <w:adjustRightInd w:val="0"/>
        <w:spacing w:line="440" w:lineRule="exact"/>
        <w:ind w:firstLine="480"/>
        <w:rPr>
          <w:rFonts w:hint="eastAsia" w:ascii="黑体" w:hAnsi="黑体" w:eastAsia="黑体" w:cs="黑体"/>
          <w:sz w:val="24"/>
          <w:szCs w:val="24"/>
          <w:u w:val="single"/>
          <w:lang w:val="en-US" w:eastAsia="zh-CN"/>
        </w:rPr>
      </w:pPr>
      <w:r>
        <w:rPr>
          <w:rFonts w:hint="eastAsia" w:ascii="黑体" w:hAnsi="黑体" w:eastAsia="黑体" w:cs="黑体"/>
          <w:spacing w:val="20"/>
          <w:szCs w:val="22"/>
          <w:lang w:val="en-US" w:eastAsia="zh-CN"/>
        </w:rPr>
        <w:t xml:space="preserve">根据上述标准，我企业属于监狱企业的理由为：  </w:t>
      </w:r>
      <w:r>
        <w:rPr>
          <w:rFonts w:hint="eastAsia" w:ascii="黑体" w:hAnsi="黑体" w:eastAsia="黑体" w:cs="黑体"/>
          <w:sz w:val="24"/>
          <w:szCs w:val="24"/>
          <w:u w:val="single"/>
          <w:lang w:val="en-US" w:eastAsia="zh-CN"/>
        </w:rPr>
        <w:t xml:space="preserve">                              </w:t>
      </w:r>
    </w:p>
    <w:p>
      <w:pPr>
        <w:ind w:left="420" w:leftChars="200" w:firstLine="0" w:firstLineChars="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本企业为参加（项目名称：</w:t>
      </w:r>
      <w:r>
        <w:rPr>
          <w:rFonts w:hint="eastAsia" w:ascii="黑体" w:hAnsi="黑体" w:eastAsia="黑体" w:cs="黑体"/>
          <w:sz w:val="24"/>
          <w:szCs w:val="24"/>
          <w:u w:val="single"/>
          <w:lang w:val="en-US" w:eastAsia="zh-CN"/>
        </w:rPr>
        <w:t xml:space="preserve">                       </w:t>
      </w:r>
      <w:r>
        <w:rPr>
          <w:rFonts w:hint="eastAsia" w:ascii="黑体" w:hAnsi="黑体" w:eastAsia="黑体" w:cs="黑体"/>
          <w:sz w:val="24"/>
          <w:szCs w:val="24"/>
          <w:u w:val="none"/>
          <w:lang w:val="en-US" w:eastAsia="zh-CN"/>
        </w:rPr>
        <w:t>）</w:t>
      </w:r>
      <w:r>
        <w:rPr>
          <w:rFonts w:hint="eastAsia" w:ascii="黑体" w:hAnsi="黑体" w:eastAsia="黑体" w:cs="黑体"/>
          <w:spacing w:val="20"/>
          <w:szCs w:val="22"/>
          <w:lang w:val="en-US" w:eastAsia="zh-CN"/>
        </w:rPr>
        <w:t>（项目编号：</w:t>
      </w:r>
      <w:r>
        <w:rPr>
          <w:rFonts w:hint="eastAsia" w:ascii="黑体" w:hAnsi="黑体" w:eastAsia="黑体" w:cs="黑体"/>
          <w:spacing w:val="20"/>
          <w:szCs w:val="22"/>
          <w:u w:val="single"/>
          <w:lang w:val="en-US" w:eastAsia="zh-CN"/>
        </w:rPr>
        <w:t xml:space="preserve">                  </w:t>
      </w:r>
      <w:r>
        <w:rPr>
          <w:rFonts w:hint="eastAsia" w:ascii="黑体" w:hAnsi="黑体" w:eastAsia="黑体" w:cs="黑体"/>
          <w:spacing w:val="20"/>
          <w:szCs w:val="22"/>
          <w:lang w:val="en-US" w:eastAsia="zh-CN"/>
        </w:rPr>
        <w:t>）采购活动提供本企业的产品。</w:t>
      </w:r>
    </w:p>
    <w:p>
      <w:pPr>
        <w:ind w:firstLine="480" w:firstLineChars="200"/>
        <w:rPr>
          <w:rFonts w:hint="eastAsia" w:ascii="黑体" w:hAnsi="黑体" w:eastAsia="黑体" w:cs="黑体"/>
          <w:sz w:val="24"/>
          <w:szCs w:val="24"/>
        </w:rPr>
      </w:pPr>
    </w:p>
    <w:p>
      <w:pPr>
        <w:ind w:left="420" w:leftChars="200" w:firstLine="0" w:firstLineChars="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本企业对上述声明的真实性负责。如有虚假，将依法承担相应责任。</w:t>
      </w: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供应商名称（盖章）：</w:t>
      </w:r>
    </w:p>
    <w:p>
      <w:pPr>
        <w:ind w:left="420" w:leftChars="200" w:firstLine="0" w:firstLineChars="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日期：  年  月  日</w:t>
      </w: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0" w:firstLineChars="0"/>
        <w:rPr>
          <w:rFonts w:hint="eastAsia" w:ascii="黑体" w:hAnsi="黑体" w:eastAsia="黑体" w:cs="黑体"/>
          <w:spacing w:val="20"/>
          <w:szCs w:val="22"/>
          <w:lang w:val="en-US" w:eastAsia="zh-CN"/>
        </w:rPr>
      </w:pPr>
    </w:p>
    <w:p>
      <w:pPr>
        <w:ind w:left="420" w:leftChars="200" w:firstLine="500" w:firstLineChars="20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监狱企业参加政府采购活动时，应当提供由省级以上监狱管理局，戒毒管理局（含新疆生产建设兵团）出具的属于监狱企业的证明文件：</w:t>
      </w:r>
    </w:p>
    <w:p>
      <w:pPr>
        <w:ind w:left="420" w:leftChars="200" w:firstLine="0" w:firstLineChars="0"/>
        <w:rPr>
          <w:rFonts w:hint="eastAsia" w:ascii="黑体" w:hAnsi="黑体" w:eastAsia="黑体" w:cs="黑体"/>
          <w:spacing w:val="20"/>
          <w:szCs w:val="22"/>
          <w:lang w:val="en-US" w:eastAsia="zh-CN"/>
        </w:rPr>
      </w:pPr>
    </w:p>
    <w:p>
      <w:pPr>
        <w:ind w:left="420" w:leftChars="200" w:firstLine="500" w:firstLineChars="200"/>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rPr>
          <w:rFonts w:hint="eastAsia" w:ascii="黑体" w:hAnsi="黑体" w:eastAsia="黑体" w:cs="黑体"/>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lang w:val="en-US" w:eastAsia="zh-CN"/>
        </w:rPr>
      </w:pPr>
    </w:p>
    <w:p>
      <w:pPr>
        <w:tabs>
          <w:tab w:val="left" w:pos="1440"/>
        </w:tabs>
        <w:jc w:val="center"/>
        <w:rPr>
          <w:rFonts w:hint="eastAsia" w:ascii="黑体" w:hAnsi="黑体" w:eastAsia="黑体" w:cs="黑体"/>
          <w:b/>
          <w:sz w:val="28"/>
          <w:szCs w:val="28"/>
        </w:rPr>
      </w:pPr>
      <w:r>
        <w:rPr>
          <w:rFonts w:hint="eastAsia" w:ascii="黑体" w:hAnsi="黑体" w:eastAsia="黑体" w:cs="黑体"/>
          <w:b/>
          <w:sz w:val="28"/>
          <w:szCs w:val="28"/>
          <w:lang w:val="en-US" w:eastAsia="zh-CN"/>
        </w:rPr>
        <w:t>（八）反商业贿赂承诺书</w:t>
      </w:r>
      <w:bookmarkEnd w:id="117"/>
      <w:bookmarkEnd w:id="118"/>
      <w:bookmarkEnd w:id="119"/>
    </w:p>
    <w:p>
      <w:pPr>
        <w:snapToGrid w:val="0"/>
        <w:spacing w:line="500" w:lineRule="exact"/>
        <w:ind w:firstLine="500" w:firstLineChars="200"/>
        <w:rPr>
          <w:rFonts w:hint="eastAsia" w:ascii="黑体" w:hAnsi="黑体" w:eastAsia="黑体" w:cs="黑体"/>
          <w:color w:val="auto"/>
          <w:spacing w:val="20"/>
          <w:szCs w:val="22"/>
          <w:lang w:val="en-US" w:eastAsia="zh-CN"/>
        </w:rPr>
      </w:pPr>
      <w:r>
        <w:rPr>
          <w:rFonts w:hint="eastAsia" w:ascii="黑体" w:hAnsi="黑体" w:eastAsia="黑体" w:cs="黑体"/>
          <w:color w:val="auto"/>
          <w:spacing w:val="20"/>
          <w:szCs w:val="22"/>
          <w:lang w:val="en-US" w:eastAsia="zh-CN"/>
        </w:rPr>
        <w:t>致：</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为了进一步营造公平竞争的</w:t>
      </w:r>
      <w:r>
        <w:rPr>
          <w:rFonts w:hint="eastAsia" w:ascii="黑体" w:hAnsi="黑体" w:eastAsia="黑体" w:cs="黑体"/>
          <w:spacing w:val="20"/>
          <w:lang w:val="en-US" w:eastAsia="zh-CN"/>
        </w:rPr>
        <w:t>市场环</w:t>
      </w:r>
      <w:r>
        <w:rPr>
          <w:rFonts w:hint="eastAsia" w:ascii="黑体" w:hAnsi="黑体" w:eastAsia="黑体" w:cs="黑体"/>
          <w:spacing w:val="20"/>
          <w:szCs w:val="22"/>
          <w:lang w:val="en-US" w:eastAsia="zh-CN"/>
        </w:rPr>
        <w:t>境，维护市场秩序，我方在政府采购活动中郑重承诺：</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一、依法参与政府采购活动，遵纪守法，诚信经营，公平竞争。</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二、不向采购单位、集中采购机构和政府采购评审专家提供任何形式的商业贿赂；对索取或接受商业贿赂的单位和个人，及时向财政部门或纪检监察机关举报。</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三、坚决做到不提供虚假资质文件和虚假材料谋取中标。</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四、不采取不正当手段诋毁、排挤其他投标人，与其他投标人保持公平的竞争关系。</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五、不与采购单位、集中采购机构和政府采购评审专家串通，自觉维护政府采购公平竞争的市场秩序。</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六、不与其他投标人串通采取围标、陪标等商业欺诈手段谋取中标，积极维护国家利益、社会公共利益和采购单位的合法权益。</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七、严格履行政府采购合同约定的责任和义务，保质保量地完成采购合同规定的任务，准确兑现售后服务承诺。</w:t>
      </w:r>
    </w:p>
    <w:p>
      <w:pPr>
        <w:snapToGrid w:val="0"/>
        <w:spacing w:line="500" w:lineRule="exact"/>
        <w:ind w:firstLine="500" w:firstLineChars="200"/>
        <w:rPr>
          <w:rFonts w:hint="eastAsia" w:ascii="黑体" w:hAnsi="黑体" w:eastAsia="黑体" w:cs="黑体"/>
          <w:spacing w:val="20"/>
          <w:szCs w:val="22"/>
        </w:rPr>
      </w:pPr>
      <w:r>
        <w:rPr>
          <w:rFonts w:hint="eastAsia" w:ascii="黑体" w:hAnsi="黑体" w:eastAsia="黑体" w:cs="黑体"/>
          <w:spacing w:val="20"/>
          <w:szCs w:val="22"/>
          <w:lang w:val="en-US" w:eastAsia="zh-CN"/>
        </w:rPr>
        <w:t>八、自觉接受并积极配合财政部门和纪检监察机关依法实施的监督检查，如实反映情况，及时提供有关证明材料。</w:t>
      </w:r>
    </w:p>
    <w:p>
      <w:pPr>
        <w:snapToGrid w:val="0"/>
        <w:spacing w:line="500" w:lineRule="exact"/>
        <w:rPr>
          <w:rFonts w:hint="eastAsia" w:ascii="黑体" w:hAnsi="黑体" w:eastAsia="黑体" w:cs="黑体"/>
          <w:spacing w:val="20"/>
          <w:szCs w:val="22"/>
          <w:lang w:val="en-US" w:eastAsia="zh-CN"/>
        </w:rPr>
      </w:pPr>
      <w:r>
        <w:rPr>
          <w:rFonts w:hint="eastAsia" w:ascii="黑体" w:hAnsi="黑体" w:eastAsia="黑体" w:cs="黑体"/>
          <w:spacing w:val="20"/>
          <w:szCs w:val="22"/>
          <w:lang w:val="en-US" w:eastAsia="zh-CN"/>
        </w:rPr>
        <w:t> </w:t>
      </w:r>
    </w:p>
    <w:p>
      <w:pPr>
        <w:spacing w:line="360" w:lineRule="auto"/>
        <w:jc w:val="left"/>
        <w:rPr>
          <w:rFonts w:hint="eastAsia" w:ascii="黑体" w:hAnsi="黑体" w:eastAsia="黑体" w:cs="黑体"/>
          <w:sz w:val="21"/>
          <w:szCs w:val="21"/>
        </w:rPr>
      </w:pPr>
      <w:r>
        <w:rPr>
          <w:rFonts w:hint="eastAsia" w:ascii="黑体" w:hAnsi="黑体" w:eastAsia="黑体" w:cs="黑体"/>
          <w:sz w:val="21"/>
          <w:szCs w:val="21"/>
        </w:rPr>
        <w:t>报价供应商全称（公章）：</w:t>
      </w:r>
    </w:p>
    <w:p>
      <w:pPr>
        <w:spacing w:line="360" w:lineRule="auto"/>
        <w:jc w:val="left"/>
        <w:rPr>
          <w:rFonts w:hint="eastAsia" w:ascii="黑体" w:hAnsi="黑体" w:eastAsia="黑体" w:cs="黑体"/>
          <w:sz w:val="21"/>
          <w:szCs w:val="21"/>
        </w:rPr>
      </w:pPr>
      <w:r>
        <w:rPr>
          <w:rFonts w:hint="eastAsia" w:ascii="黑体" w:hAnsi="黑体" w:eastAsia="黑体" w:cs="黑体"/>
          <w:sz w:val="21"/>
          <w:szCs w:val="21"/>
        </w:rPr>
        <w:t>法定代表人或授权代表（签</w:t>
      </w:r>
      <w:r>
        <w:rPr>
          <w:rFonts w:hint="eastAsia" w:ascii="黑体" w:hAnsi="黑体" w:eastAsia="黑体" w:cs="黑体"/>
          <w:sz w:val="21"/>
          <w:szCs w:val="21"/>
          <w:lang w:val="en-US" w:eastAsia="zh-CN"/>
        </w:rPr>
        <w:t>字或盖章</w:t>
      </w:r>
      <w:r>
        <w:rPr>
          <w:rFonts w:hint="eastAsia" w:ascii="黑体" w:hAnsi="黑体" w:eastAsia="黑体" w:cs="黑体"/>
          <w:sz w:val="21"/>
          <w:szCs w:val="21"/>
        </w:rPr>
        <w:t>）：</w:t>
      </w:r>
    </w:p>
    <w:p>
      <w:pPr>
        <w:spacing w:line="360" w:lineRule="auto"/>
        <w:jc w:val="left"/>
        <w:rPr>
          <w:rFonts w:hint="eastAsia" w:ascii="黑体" w:hAnsi="黑体" w:eastAsia="黑体" w:cs="黑体"/>
          <w:sz w:val="21"/>
          <w:szCs w:val="21"/>
        </w:rPr>
      </w:pPr>
      <w:r>
        <w:rPr>
          <w:rFonts w:hint="eastAsia" w:ascii="黑体" w:hAnsi="黑体" w:eastAsia="黑体" w:cs="黑体"/>
          <w:sz w:val="21"/>
          <w:szCs w:val="21"/>
        </w:rPr>
        <w:t>日 期：  年  月  日</w:t>
      </w:r>
    </w:p>
    <w:p>
      <w:pPr>
        <w:spacing w:line="460" w:lineRule="exact"/>
        <w:rPr>
          <w:rFonts w:hint="eastAsia" w:ascii="黑体" w:hAnsi="黑体" w:eastAsia="黑体" w:cs="黑体"/>
          <w:bCs/>
          <w:szCs w:val="21"/>
        </w:rPr>
      </w:pPr>
    </w:p>
    <w:p>
      <w:pPr>
        <w:spacing w:line="460" w:lineRule="exact"/>
        <w:rPr>
          <w:rFonts w:hint="eastAsia" w:ascii="黑体" w:hAnsi="黑体" w:eastAsia="黑体" w:cs="黑体"/>
          <w:bCs/>
          <w:szCs w:val="21"/>
        </w:rPr>
      </w:pPr>
    </w:p>
    <w:p>
      <w:pPr>
        <w:spacing w:line="460" w:lineRule="exact"/>
        <w:rPr>
          <w:rFonts w:hint="eastAsia" w:ascii="黑体" w:hAnsi="黑体" w:eastAsia="黑体" w:cs="黑体"/>
          <w:szCs w:val="21"/>
          <w:u w:val="single"/>
        </w:rPr>
      </w:pPr>
      <w:r>
        <w:rPr>
          <w:rFonts w:hint="eastAsia" w:ascii="黑体" w:hAnsi="黑体" w:eastAsia="黑体" w:cs="黑体"/>
          <w:bCs/>
          <w:szCs w:val="21"/>
        </w:rPr>
        <w:t>附注</w:t>
      </w:r>
      <w:r>
        <w:rPr>
          <w:rFonts w:hint="eastAsia" w:ascii="黑体" w:hAnsi="黑体" w:eastAsia="黑体" w:cs="黑体"/>
          <w:szCs w:val="21"/>
        </w:rPr>
        <w:t>：</w:t>
      </w:r>
      <w:r>
        <w:rPr>
          <w:rFonts w:hint="eastAsia" w:ascii="黑体" w:hAnsi="黑体" w:eastAsia="黑体" w:cs="黑体"/>
          <w:szCs w:val="21"/>
          <w:u w:val="single"/>
        </w:rPr>
        <w:t>▲本承诺书格式不得修改。</w:t>
      </w:r>
    </w:p>
    <w:p>
      <w:pPr>
        <w:rPr>
          <w:rFonts w:hint="eastAsia" w:ascii="黑体" w:hAnsi="黑体" w:eastAsia="黑体" w:cs="黑体"/>
        </w:rPr>
      </w:pPr>
      <w:r>
        <w:rPr>
          <w:rFonts w:hint="eastAsia" w:ascii="黑体" w:hAnsi="黑体" w:eastAsia="黑体" w:cs="黑体"/>
        </w:rPr>
        <w:br w:type="page"/>
      </w:r>
    </w:p>
    <w:p>
      <w:pPr>
        <w:numPr>
          <w:ilvl w:val="0"/>
          <w:numId w:val="0"/>
        </w:numPr>
        <w:jc w:val="center"/>
        <w:rPr>
          <w:rFonts w:hint="eastAsia" w:ascii="黑体" w:hAnsi="黑体" w:eastAsia="黑体" w:cs="黑体"/>
          <w:b/>
          <w:bCs/>
          <w:sz w:val="28"/>
          <w:szCs w:val="28"/>
          <w:lang w:eastAsia="zh-CN"/>
        </w:rPr>
      </w:pPr>
      <w:bookmarkStart w:id="120" w:name="_Toc4677_WPSOffice_Level2"/>
      <w:bookmarkStart w:id="121" w:name="_Toc24391_WPSOffice_Level2"/>
      <w:bookmarkStart w:id="122" w:name="_Toc9059_WPSOffice_Level2"/>
      <w:r>
        <w:rPr>
          <w:rFonts w:hint="eastAsia" w:ascii="黑体" w:hAnsi="黑体" w:eastAsia="黑体" w:cs="黑体"/>
          <w:b/>
          <w:bCs/>
          <w:sz w:val="28"/>
          <w:szCs w:val="28"/>
          <w:lang w:eastAsia="zh-CN"/>
        </w:rPr>
        <w:t>（</w:t>
      </w:r>
      <w:r>
        <w:rPr>
          <w:rFonts w:hint="eastAsia" w:ascii="黑体" w:hAnsi="黑体" w:eastAsia="黑体" w:cs="黑体"/>
          <w:b/>
          <w:bCs/>
          <w:sz w:val="28"/>
          <w:szCs w:val="28"/>
          <w:lang w:val="en-US" w:eastAsia="zh-CN"/>
        </w:rPr>
        <w:t>九</w:t>
      </w:r>
      <w:r>
        <w:rPr>
          <w:rFonts w:hint="eastAsia" w:ascii="黑体" w:hAnsi="黑体" w:eastAsia="黑体" w:cs="黑体"/>
          <w:b/>
          <w:bCs/>
          <w:sz w:val="28"/>
          <w:szCs w:val="28"/>
          <w:lang w:eastAsia="zh-CN"/>
        </w:rPr>
        <w:t>）</w:t>
      </w:r>
      <w:r>
        <w:rPr>
          <w:rFonts w:hint="eastAsia" w:ascii="黑体" w:hAnsi="黑体" w:eastAsia="黑体" w:cs="黑体"/>
          <w:b/>
          <w:bCs/>
          <w:sz w:val="28"/>
          <w:szCs w:val="28"/>
          <w:lang w:val="en-US" w:eastAsia="zh-CN"/>
        </w:rPr>
        <w:t>其</w:t>
      </w:r>
      <w:r>
        <w:rPr>
          <w:rFonts w:hint="eastAsia" w:ascii="黑体" w:hAnsi="黑体" w:eastAsia="黑体" w:cs="黑体"/>
          <w:b/>
          <w:bCs/>
          <w:sz w:val="28"/>
          <w:szCs w:val="28"/>
          <w:lang w:eastAsia="zh-CN"/>
        </w:rPr>
        <w:t>他资格证明所需文件</w:t>
      </w:r>
      <w:bookmarkEnd w:id="120"/>
      <w:bookmarkEnd w:id="121"/>
      <w:bookmarkEnd w:id="122"/>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rPr>
      </w:pPr>
      <w:r>
        <w:rPr>
          <w:rFonts w:hint="eastAsia" w:ascii="黑体" w:hAnsi="黑体" w:eastAsia="黑体" w:cs="黑体"/>
          <w:color w:val="auto"/>
          <w:sz w:val="24"/>
          <w:szCs w:val="24"/>
        </w:rPr>
        <w:t>（1）提供有效经年检的营业执照；</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rPr>
      </w:pPr>
      <w:r>
        <w:rPr>
          <w:rFonts w:hint="eastAsia" w:ascii="黑体" w:hAnsi="黑体" w:eastAsia="黑体" w:cs="黑体"/>
          <w:color w:val="auto"/>
          <w:sz w:val="24"/>
          <w:szCs w:val="24"/>
        </w:rPr>
        <w:t>（2）提供</w:t>
      </w:r>
      <w:r>
        <w:rPr>
          <w:rFonts w:hint="eastAsia" w:ascii="黑体" w:hAnsi="黑体" w:eastAsia="黑体" w:cs="黑体"/>
          <w:bCs/>
          <w:sz w:val="24"/>
          <w:szCs w:val="24"/>
          <w:lang w:val="en-US" w:eastAsia="zh-CN"/>
        </w:rPr>
        <w:t>近三个月的</w:t>
      </w:r>
      <w:r>
        <w:rPr>
          <w:rFonts w:hint="eastAsia" w:ascii="黑体" w:hAnsi="黑体" w:eastAsia="黑体" w:cs="黑体"/>
          <w:color w:val="auto"/>
          <w:sz w:val="24"/>
          <w:szCs w:val="24"/>
        </w:rPr>
        <w:t>企业完税证明及社保缴纳证明；</w:t>
      </w:r>
      <w:r>
        <w:rPr>
          <w:rFonts w:hint="eastAsia" w:ascii="黑体" w:hAnsi="黑体" w:eastAsia="黑体" w:cs="黑体"/>
          <w:szCs w:val="21"/>
          <w:lang w:val="zh-CN" w:eastAsia="zh-CN"/>
        </w:rPr>
        <w:t>（如有退休人员提供退休证）</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rPr>
      </w:pPr>
      <w:r>
        <w:rPr>
          <w:rFonts w:hint="eastAsia" w:ascii="黑体" w:hAnsi="黑体" w:eastAsia="黑体" w:cs="黑体"/>
          <w:color w:val="auto"/>
          <w:sz w:val="24"/>
          <w:szCs w:val="24"/>
        </w:rPr>
        <w:t>（3）提供</w:t>
      </w:r>
      <w:r>
        <w:rPr>
          <w:rFonts w:hint="eastAsia" w:ascii="黑体" w:hAnsi="黑体" w:eastAsia="黑体" w:cs="黑体"/>
          <w:color w:val="auto"/>
          <w:sz w:val="24"/>
          <w:szCs w:val="24"/>
          <w:lang w:val="en-US" w:eastAsia="zh-CN"/>
        </w:rPr>
        <w:t>2021年</w:t>
      </w:r>
      <w:r>
        <w:rPr>
          <w:rFonts w:hint="eastAsia" w:ascii="黑体" w:hAnsi="黑体" w:eastAsia="黑体" w:cs="黑体"/>
          <w:color w:val="auto"/>
          <w:sz w:val="24"/>
          <w:szCs w:val="24"/>
        </w:rPr>
        <w:t>的财务审计报告或财务报表(成立不足一年提供成立至今财务报表）；</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rPr>
      </w:pPr>
      <w:r>
        <w:rPr>
          <w:rFonts w:hint="eastAsia" w:ascii="黑体" w:hAnsi="黑体" w:eastAsia="黑体" w:cs="黑体"/>
          <w:color w:val="auto"/>
          <w:sz w:val="24"/>
          <w:szCs w:val="24"/>
        </w:rPr>
        <w:t>（4）</w:t>
      </w:r>
      <w:r>
        <w:rPr>
          <w:rFonts w:hint="eastAsia" w:ascii="黑体" w:hAnsi="黑体" w:eastAsia="黑体" w:cs="黑体"/>
          <w:color w:val="auto"/>
          <w:sz w:val="24"/>
          <w:szCs w:val="24"/>
          <w:lang w:val="zh-CN" w:eastAsia="zh-CN"/>
        </w:rPr>
        <w:t>信用中国、中国政府采购网、国家企业信用信息公示系统列入失信被执行人、重大税收违法案件当事人名单、政府采购严重违法失信行为记录名单（尚在处罚期内的），将拒绝其参加本次政府采购活动﹙投标人网上自行打印后加盖投标单位公章。查询时间为获取询价文件之日起至投标截止时间之日内﹚</w:t>
      </w:r>
      <w:r>
        <w:rPr>
          <w:rFonts w:hint="eastAsia" w:ascii="黑体" w:hAnsi="黑体" w:eastAsia="黑体" w:cs="黑体"/>
          <w:color w:val="auto"/>
          <w:sz w:val="24"/>
          <w:szCs w:val="24"/>
        </w:rPr>
        <w:t>；</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（5）提供兽药产品批准文号；有效期内的兽药GMP证书</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（6）提供《兽药经营许可证》及《兽药生产许可证》）</w:t>
      </w:r>
    </w:p>
    <w:p>
      <w:pPr>
        <w:numPr>
          <w:ilvl w:val="0"/>
          <w:numId w:val="0"/>
        </w:numPr>
        <w:tabs>
          <w:tab w:val="left" w:pos="1560"/>
          <w:tab w:val="left" w:pos="5355"/>
          <w:tab w:val="left" w:pos="6300"/>
        </w:tabs>
        <w:spacing w:line="440" w:lineRule="exact"/>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zh-CN" w:eastAsia="zh-CN"/>
        </w:rPr>
        <w:t>（</w:t>
      </w:r>
      <w:r>
        <w:rPr>
          <w:rFonts w:hint="eastAsia" w:ascii="黑体" w:hAnsi="黑体" w:eastAsia="黑体" w:cs="黑体"/>
          <w:color w:val="auto"/>
          <w:sz w:val="24"/>
          <w:szCs w:val="24"/>
          <w:lang w:val="en-US" w:eastAsia="zh-CN"/>
        </w:rPr>
        <w:t>7</w:t>
      </w:r>
      <w:r>
        <w:rPr>
          <w:rFonts w:hint="eastAsia" w:ascii="黑体" w:hAnsi="黑体" w:eastAsia="黑体" w:cs="黑体"/>
          <w:color w:val="auto"/>
          <w:sz w:val="24"/>
          <w:szCs w:val="24"/>
          <w:lang w:val="zh-CN" w:eastAsia="zh-CN"/>
        </w:rPr>
        <w:t>）</w:t>
      </w:r>
      <w:r>
        <w:rPr>
          <w:rFonts w:hint="eastAsia" w:ascii="黑体" w:hAnsi="黑体" w:eastAsia="黑体" w:cs="黑体"/>
          <w:color w:val="auto"/>
          <w:sz w:val="24"/>
          <w:szCs w:val="24"/>
          <w:lang w:val="en-US" w:eastAsia="zh-CN"/>
        </w:rPr>
        <w:t>报价人认为需要提供的其他技术材料。</w:t>
      </w:r>
    </w:p>
    <w:p>
      <w:pPr>
        <w:tabs>
          <w:tab w:val="left" w:pos="1560"/>
          <w:tab w:val="left" w:pos="5355"/>
          <w:tab w:val="left" w:pos="6300"/>
        </w:tabs>
        <w:spacing w:line="440" w:lineRule="exact"/>
        <w:ind w:left="720"/>
        <w:rPr>
          <w:rFonts w:hint="eastAsia" w:ascii="黑体" w:hAnsi="黑体" w:eastAsia="黑体" w:cs="黑体"/>
          <w:color w:val="FF0000"/>
          <w:sz w:val="24"/>
          <w:szCs w:val="24"/>
          <w:lang w:eastAsia="zh-CN"/>
        </w:rPr>
      </w:pPr>
    </w:p>
    <w:p>
      <w:pPr>
        <w:numPr>
          <w:ilvl w:val="0"/>
          <w:numId w:val="0"/>
        </w:numPr>
        <w:jc w:val="both"/>
        <w:rPr>
          <w:rFonts w:hint="eastAsia" w:ascii="黑体" w:hAnsi="黑体" w:eastAsia="黑体" w:cs="黑体"/>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8FDFBD8D-0CB3-4C52-A25B-C6B6B7D64966}"/>
  </w:font>
  <w:font w:name="黑体">
    <w:panose1 w:val="02010609060101010101"/>
    <w:charset w:val="86"/>
    <w:family w:val="auto"/>
    <w:pitch w:val="default"/>
    <w:sig w:usb0="800002BF" w:usb1="38CF7CFA" w:usb2="00000016" w:usb3="00000000" w:csb0="00040001" w:csb1="00000000"/>
    <w:embedRegular r:id="rId2" w:fontKey="{4115E4CD-65BD-4C00-9EBE-EDE49477382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3" w:fontKey="{94AF606F-4EAB-43C1-A49B-693C35A2085E}"/>
  </w:font>
  <w:font w:name="方正小标宋_GBK">
    <w:panose1 w:val="02000000000000000000"/>
    <w:charset w:val="86"/>
    <w:family w:val="auto"/>
    <w:pitch w:val="default"/>
    <w:sig w:usb0="A00002BF" w:usb1="38CF7CFA" w:usb2="00082016" w:usb3="00000000" w:csb0="00040001" w:csb1="00000000"/>
  </w:font>
  <w:font w:name="新宋体">
    <w:panose1 w:val="02010609030101010101"/>
    <w:charset w:val="86"/>
    <w:family w:val="modern"/>
    <w:pitch w:val="default"/>
    <w:sig w:usb0="000000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Univers LT Std 47 Cn Lt">
    <w:altName w:val="宋体"/>
    <w:panose1 w:val="00000000000000000000"/>
    <w:charset w:val="86"/>
    <w:family w:val="swiss"/>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 w:name="等线">
    <w:altName w:val="微软雅黑"/>
    <w:panose1 w:val="02010600030101010101"/>
    <w:charset w:val="86"/>
    <w:family w:val="auto"/>
    <w:pitch w:val="default"/>
    <w:sig w:usb0="00000000" w:usb1="00000000" w:usb2="00000016" w:usb3="00000000" w:csb0="0004000F" w:csb1="00000000"/>
    <w:embedRegular r:id="rId4" w:fontKey="{A670784A-DF27-4D5D-B8E6-8D691E8D68C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3</w:t>
                    </w:r>
                    <w:r>
                      <w:fldChar w:fldCharType="end"/>
                    </w:r>
                  </w:p>
                </w:txbxContent>
              </v:textbox>
            </v:shape>
          </w:pict>
        </mc:Fallback>
      </mc:AlternateContent>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E88B08"/>
    <w:multiLevelType w:val="singleLevel"/>
    <w:tmpl w:val="8FE88B08"/>
    <w:lvl w:ilvl="0" w:tentative="0">
      <w:start w:val="2"/>
      <w:numFmt w:val="decimal"/>
      <w:suff w:val="nothing"/>
      <w:lvlText w:val="%1、"/>
      <w:lvlJc w:val="left"/>
    </w:lvl>
  </w:abstractNum>
  <w:abstractNum w:abstractNumId="1">
    <w:nsid w:val="9F0634BF"/>
    <w:multiLevelType w:val="singleLevel"/>
    <w:tmpl w:val="9F0634BF"/>
    <w:lvl w:ilvl="0" w:tentative="0">
      <w:start w:val="1"/>
      <w:numFmt w:val="chineseCounting"/>
      <w:suff w:val="space"/>
      <w:lvlText w:val="第%1部分"/>
      <w:lvlJc w:val="left"/>
      <w:rPr>
        <w:rFonts w:hint="eastAsia"/>
      </w:rPr>
    </w:lvl>
  </w:abstractNum>
  <w:abstractNum w:abstractNumId="2">
    <w:nsid w:val="B17057C2"/>
    <w:multiLevelType w:val="singleLevel"/>
    <w:tmpl w:val="B17057C2"/>
    <w:lvl w:ilvl="0" w:tentative="0">
      <w:start w:val="1"/>
      <w:numFmt w:val="decimal"/>
      <w:suff w:val="nothing"/>
      <w:lvlText w:val="%1、"/>
      <w:lvlJc w:val="left"/>
    </w:lvl>
  </w:abstractNum>
  <w:abstractNum w:abstractNumId="3">
    <w:nsid w:val="E54906D0"/>
    <w:multiLevelType w:val="singleLevel"/>
    <w:tmpl w:val="E54906D0"/>
    <w:lvl w:ilvl="0" w:tentative="0">
      <w:start w:val="6"/>
      <w:numFmt w:val="chineseCounting"/>
      <w:suff w:val="nothing"/>
      <w:lvlText w:val="%1、"/>
      <w:lvlJc w:val="left"/>
      <w:rPr>
        <w:rFonts w:hint="eastAsia"/>
      </w:rPr>
    </w:lvl>
  </w:abstractNum>
  <w:abstractNum w:abstractNumId="4">
    <w:nsid w:val="0000000D"/>
    <w:multiLevelType w:val="multilevel"/>
    <w:tmpl w:val="0000000D"/>
    <w:lvl w:ilvl="0" w:tentative="0">
      <w:start w:val="1"/>
      <w:numFmt w:val="decimal"/>
      <w:suff w:val="nothing"/>
      <w:lvlText w:val="%1"/>
      <w:lvlJc w:val="left"/>
      <w:pPr>
        <w:widowControl/>
        <w:ind w:left="0" w:firstLine="0"/>
        <w:textAlignment w:val="baseline"/>
      </w:pPr>
      <w:rPr>
        <w:rFonts w:ascii="Times New Roman" w:hAnsi="Times New Roman"/>
        <w:b/>
        <w:i w:val="0"/>
        <w:sz w:val="21"/>
      </w:rPr>
    </w:lvl>
    <w:lvl w:ilvl="1" w:tentative="0">
      <w:start w:val="1"/>
      <w:numFmt w:val="decimal"/>
      <w:pStyle w:val="52"/>
      <w:suff w:val="nothing"/>
      <w:lvlText w:val="%1%2　"/>
      <w:lvlJc w:val="left"/>
      <w:pPr>
        <w:widowControl/>
        <w:ind w:left="0" w:firstLine="0"/>
        <w:textAlignment w:val="baseline"/>
      </w:pPr>
      <w:rPr>
        <w:rFonts w:ascii="黑体" w:hAnsi="Times New Roman" w:eastAsia="黑体"/>
        <w:b w:val="0"/>
        <w:i w:val="0"/>
        <w:sz w:val="21"/>
      </w:rPr>
    </w:lvl>
    <w:lvl w:ilvl="2" w:tentative="0">
      <w:start w:val="1"/>
      <w:numFmt w:val="decimal"/>
      <w:pStyle w:val="51"/>
      <w:suff w:val="nothing"/>
      <w:lvlText w:val="%1%2.%3　"/>
      <w:lvlJc w:val="left"/>
      <w:pPr>
        <w:widowControl/>
        <w:ind w:left="0" w:firstLine="0"/>
        <w:textAlignment w:val="baseline"/>
      </w:pPr>
      <w:rPr>
        <w:rFonts w:ascii="黑体" w:hAnsi="Times New Roman" w:eastAsia="黑体"/>
        <w:b w:val="0"/>
        <w:i w:val="0"/>
        <w:sz w:val="21"/>
      </w:rPr>
    </w:lvl>
    <w:lvl w:ilvl="3" w:tentative="0">
      <w:start w:val="1"/>
      <w:numFmt w:val="decimal"/>
      <w:suff w:val="nothing"/>
      <w:lvlText w:val="%1%2.%3.%4　"/>
      <w:lvlJc w:val="left"/>
      <w:pPr>
        <w:widowControl/>
        <w:ind w:left="0" w:firstLine="0"/>
        <w:textAlignment w:val="baseline"/>
      </w:pPr>
      <w:rPr>
        <w:rFonts w:ascii="黑体" w:hAnsi="Times New Roman" w:eastAsia="黑体"/>
        <w:b w:val="0"/>
        <w:i w:val="0"/>
        <w:sz w:val="21"/>
      </w:rPr>
    </w:lvl>
    <w:lvl w:ilvl="4" w:tentative="0">
      <w:start w:val="1"/>
      <w:numFmt w:val="decimal"/>
      <w:suff w:val="nothing"/>
      <w:lvlText w:val="%1%2.%3.%4.%5　"/>
      <w:lvlJc w:val="left"/>
      <w:pPr>
        <w:widowControl/>
        <w:ind w:left="0" w:firstLine="0"/>
        <w:textAlignment w:val="baseline"/>
      </w:pPr>
      <w:rPr>
        <w:rFonts w:ascii="黑体" w:hAnsi="Times New Roman" w:eastAsia="黑体"/>
        <w:b w:val="0"/>
        <w:i w:val="0"/>
        <w:sz w:val="21"/>
      </w:rPr>
    </w:lvl>
    <w:lvl w:ilvl="5" w:tentative="0">
      <w:start w:val="1"/>
      <w:numFmt w:val="decimal"/>
      <w:suff w:val="nothing"/>
      <w:lvlText w:val="%1%2.%3.%4.%5.%6　"/>
      <w:lvlJc w:val="left"/>
      <w:pPr>
        <w:widowControl/>
        <w:ind w:left="0" w:firstLine="0"/>
        <w:textAlignment w:val="baseline"/>
      </w:pPr>
      <w:rPr>
        <w:rFonts w:ascii="黑体" w:hAnsi="Times New Roman" w:eastAsia="黑体"/>
        <w:b w:val="0"/>
        <w:i w:val="0"/>
        <w:sz w:val="21"/>
      </w:rPr>
    </w:lvl>
    <w:lvl w:ilvl="6" w:tentative="0">
      <w:start w:val="1"/>
      <w:numFmt w:val="decimal"/>
      <w:suff w:val="nothing"/>
      <w:lvlText w:val="%1%2.%3.%4.%5.%6.%7　"/>
      <w:lvlJc w:val="left"/>
      <w:pPr>
        <w:widowControl/>
        <w:ind w:left="0" w:firstLine="0"/>
        <w:textAlignment w:val="baseline"/>
      </w:pPr>
      <w:rPr>
        <w:rFonts w:ascii="黑体" w:hAnsi="Times New Roman" w:eastAsia="黑体"/>
        <w:b w:val="0"/>
        <w:i w:val="0"/>
        <w:sz w:val="21"/>
      </w:rPr>
    </w:lvl>
    <w:lvl w:ilvl="7" w:tentative="0">
      <w:start w:val="1"/>
      <w:numFmt w:val="decimal"/>
      <w:lvlText w:val="%1.%2.%3.%4.%5.%6.%7.%8"/>
      <w:lvlJc w:val="left"/>
      <w:pPr>
        <w:widowControl/>
        <w:tabs>
          <w:tab w:val="left" w:pos="4351"/>
        </w:tabs>
        <w:ind w:left="3969" w:hanging="1418"/>
        <w:textAlignment w:val="baseline"/>
      </w:pPr>
    </w:lvl>
    <w:lvl w:ilvl="8" w:tentative="0">
      <w:start w:val="1"/>
      <w:numFmt w:val="decimal"/>
      <w:lvlText w:val="%1.%2.%3.%4.%5.%6.%7.%8.%9"/>
      <w:lvlJc w:val="left"/>
      <w:pPr>
        <w:widowControl/>
        <w:tabs>
          <w:tab w:val="left" w:pos="4777"/>
        </w:tabs>
        <w:ind w:left="4677" w:hanging="1700"/>
        <w:textAlignment w:val="baseline"/>
      </w:pPr>
    </w:lvl>
  </w:abstractNum>
  <w:abstractNum w:abstractNumId="5">
    <w:nsid w:val="15829FA8"/>
    <w:multiLevelType w:val="singleLevel"/>
    <w:tmpl w:val="15829FA8"/>
    <w:lvl w:ilvl="0" w:tentative="0">
      <w:start w:val="3"/>
      <w:numFmt w:val="chineseCounting"/>
      <w:suff w:val="space"/>
      <w:lvlText w:val="第%1部分"/>
      <w:lvlJc w:val="left"/>
      <w:rPr>
        <w:rFonts w:hint="eastAsia"/>
      </w:rPr>
    </w:lvl>
  </w:abstractNum>
  <w:abstractNum w:abstractNumId="6">
    <w:nsid w:val="58C21510"/>
    <w:multiLevelType w:val="singleLevel"/>
    <w:tmpl w:val="58C21510"/>
    <w:lvl w:ilvl="0" w:tentative="0">
      <w:start w:val="4"/>
      <w:numFmt w:val="decimal"/>
      <w:suff w:val="space"/>
      <w:lvlText w:val="%1."/>
      <w:lvlJc w:val="left"/>
    </w:lvl>
  </w:abstractNum>
  <w:abstractNum w:abstractNumId="7">
    <w:nsid w:val="5EC05183"/>
    <w:multiLevelType w:val="singleLevel"/>
    <w:tmpl w:val="5EC05183"/>
    <w:lvl w:ilvl="0" w:tentative="0">
      <w:start w:val="2"/>
      <w:numFmt w:val="chineseCounting"/>
      <w:suff w:val="nothing"/>
      <w:lvlText w:val="%1、"/>
      <w:lvlJc w:val="left"/>
      <w:rPr>
        <w:rFonts w:hint="eastAsia"/>
      </w:rPr>
    </w:lvl>
  </w:abstractNum>
  <w:abstractNum w:abstractNumId="8">
    <w:nsid w:val="67B22485"/>
    <w:multiLevelType w:val="singleLevel"/>
    <w:tmpl w:val="67B22485"/>
    <w:lvl w:ilvl="0" w:tentative="0">
      <w:start w:val="3"/>
      <w:numFmt w:val="decimal"/>
      <w:suff w:val="space"/>
      <w:lvlText w:val="%1、"/>
      <w:lvlJc w:val="left"/>
    </w:lvl>
  </w:abstractNum>
  <w:abstractNum w:abstractNumId="9">
    <w:nsid w:val="68AC6C34"/>
    <w:multiLevelType w:val="singleLevel"/>
    <w:tmpl w:val="68AC6C34"/>
    <w:lvl w:ilvl="0" w:tentative="0">
      <w:start w:val="5"/>
      <w:numFmt w:val="chineseCounting"/>
      <w:suff w:val="nothing"/>
      <w:lvlText w:val="%1、"/>
      <w:lvlJc w:val="left"/>
      <w:rPr>
        <w:rFonts w:hint="eastAsia"/>
      </w:rPr>
    </w:lvl>
  </w:abstractNum>
  <w:num w:numId="1">
    <w:abstractNumId w:val="4"/>
  </w:num>
  <w:num w:numId="2">
    <w:abstractNumId w:val="1"/>
  </w:num>
  <w:num w:numId="3">
    <w:abstractNumId w:val="7"/>
  </w:num>
  <w:num w:numId="4">
    <w:abstractNumId w:val="9"/>
  </w:num>
  <w:num w:numId="5">
    <w:abstractNumId w:val="3"/>
  </w:num>
  <w:num w:numId="6">
    <w:abstractNumId w:val="5"/>
  </w:num>
  <w:num w:numId="7">
    <w:abstractNumId w:val="0"/>
  </w:num>
  <w:num w:numId="8">
    <w:abstractNumId w:val="8"/>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lNzNhZWFlY2VmM2YzYjNiN2U5OTc3ODkxNmYyZTkifQ=="/>
  </w:docVars>
  <w:rsids>
    <w:rsidRoot w:val="3C2B4396"/>
    <w:rsid w:val="008D6C1C"/>
    <w:rsid w:val="00D27D37"/>
    <w:rsid w:val="018A62BF"/>
    <w:rsid w:val="018E53BB"/>
    <w:rsid w:val="01A7022B"/>
    <w:rsid w:val="02107A30"/>
    <w:rsid w:val="025D74C4"/>
    <w:rsid w:val="02761011"/>
    <w:rsid w:val="02C93A26"/>
    <w:rsid w:val="02CC0DC2"/>
    <w:rsid w:val="02EF2FA5"/>
    <w:rsid w:val="034F46D6"/>
    <w:rsid w:val="037C6EAC"/>
    <w:rsid w:val="03CD72F4"/>
    <w:rsid w:val="03E52D64"/>
    <w:rsid w:val="03FB1736"/>
    <w:rsid w:val="044E2EAD"/>
    <w:rsid w:val="04504BAA"/>
    <w:rsid w:val="04620845"/>
    <w:rsid w:val="04BD38C2"/>
    <w:rsid w:val="04F0085F"/>
    <w:rsid w:val="05027CB6"/>
    <w:rsid w:val="05143108"/>
    <w:rsid w:val="05404325"/>
    <w:rsid w:val="055B57B9"/>
    <w:rsid w:val="056441D3"/>
    <w:rsid w:val="07154CA6"/>
    <w:rsid w:val="07176BCD"/>
    <w:rsid w:val="07465274"/>
    <w:rsid w:val="07581936"/>
    <w:rsid w:val="080B2B96"/>
    <w:rsid w:val="082F2D28"/>
    <w:rsid w:val="084C7436"/>
    <w:rsid w:val="086E456E"/>
    <w:rsid w:val="08844A40"/>
    <w:rsid w:val="08A91C71"/>
    <w:rsid w:val="08EA7D80"/>
    <w:rsid w:val="09D103B9"/>
    <w:rsid w:val="0A334D52"/>
    <w:rsid w:val="0AD732DE"/>
    <w:rsid w:val="0ADD4CBE"/>
    <w:rsid w:val="0B1C6B03"/>
    <w:rsid w:val="0B723658"/>
    <w:rsid w:val="0BC83278"/>
    <w:rsid w:val="0C581A63"/>
    <w:rsid w:val="0D22025F"/>
    <w:rsid w:val="0D370255"/>
    <w:rsid w:val="0D6F7C12"/>
    <w:rsid w:val="0D893576"/>
    <w:rsid w:val="0E455054"/>
    <w:rsid w:val="0EE57974"/>
    <w:rsid w:val="0F641572"/>
    <w:rsid w:val="0F857177"/>
    <w:rsid w:val="0FDC2050"/>
    <w:rsid w:val="10294501"/>
    <w:rsid w:val="103E61FE"/>
    <w:rsid w:val="106C65C3"/>
    <w:rsid w:val="10E943BC"/>
    <w:rsid w:val="112371A2"/>
    <w:rsid w:val="11450E5D"/>
    <w:rsid w:val="12790B46"/>
    <w:rsid w:val="131533A4"/>
    <w:rsid w:val="135E678F"/>
    <w:rsid w:val="13626497"/>
    <w:rsid w:val="136E23F2"/>
    <w:rsid w:val="13AD0E78"/>
    <w:rsid w:val="13DB2204"/>
    <w:rsid w:val="14277885"/>
    <w:rsid w:val="14B15798"/>
    <w:rsid w:val="15561825"/>
    <w:rsid w:val="159A6D74"/>
    <w:rsid w:val="161119FF"/>
    <w:rsid w:val="16637570"/>
    <w:rsid w:val="1690176A"/>
    <w:rsid w:val="174001C6"/>
    <w:rsid w:val="17C84600"/>
    <w:rsid w:val="17D631C0"/>
    <w:rsid w:val="18484647"/>
    <w:rsid w:val="188D4EE7"/>
    <w:rsid w:val="18907D48"/>
    <w:rsid w:val="18E63A48"/>
    <w:rsid w:val="192F76D9"/>
    <w:rsid w:val="19706CFD"/>
    <w:rsid w:val="197A1FB0"/>
    <w:rsid w:val="19960CA5"/>
    <w:rsid w:val="19C349BD"/>
    <w:rsid w:val="19E57796"/>
    <w:rsid w:val="19FA7CBC"/>
    <w:rsid w:val="1A002107"/>
    <w:rsid w:val="1AC16E03"/>
    <w:rsid w:val="1AFF2E8A"/>
    <w:rsid w:val="1B117E75"/>
    <w:rsid w:val="1B673464"/>
    <w:rsid w:val="1BBE0581"/>
    <w:rsid w:val="1C445AD0"/>
    <w:rsid w:val="1C521474"/>
    <w:rsid w:val="1C550B58"/>
    <w:rsid w:val="1C6360EC"/>
    <w:rsid w:val="1D0F4BDE"/>
    <w:rsid w:val="1DD96899"/>
    <w:rsid w:val="1DFC3255"/>
    <w:rsid w:val="1E025B04"/>
    <w:rsid w:val="1E0F2EAA"/>
    <w:rsid w:val="1E485402"/>
    <w:rsid w:val="1E8C282B"/>
    <w:rsid w:val="1EC66FC4"/>
    <w:rsid w:val="1EDB7767"/>
    <w:rsid w:val="1EF67CA4"/>
    <w:rsid w:val="1F274302"/>
    <w:rsid w:val="1F302612"/>
    <w:rsid w:val="1F5C1524"/>
    <w:rsid w:val="1FB65680"/>
    <w:rsid w:val="1FD65EE2"/>
    <w:rsid w:val="20234E4B"/>
    <w:rsid w:val="203E5125"/>
    <w:rsid w:val="20C564CB"/>
    <w:rsid w:val="20D31D30"/>
    <w:rsid w:val="215D2981"/>
    <w:rsid w:val="228178D0"/>
    <w:rsid w:val="23C0260E"/>
    <w:rsid w:val="23E27C09"/>
    <w:rsid w:val="24071BC9"/>
    <w:rsid w:val="252A7C8C"/>
    <w:rsid w:val="252C0BFF"/>
    <w:rsid w:val="255D6CCF"/>
    <w:rsid w:val="260D506B"/>
    <w:rsid w:val="26F55676"/>
    <w:rsid w:val="26F5714F"/>
    <w:rsid w:val="28080D70"/>
    <w:rsid w:val="283C4029"/>
    <w:rsid w:val="286B2E69"/>
    <w:rsid w:val="28A96E1A"/>
    <w:rsid w:val="28F635C6"/>
    <w:rsid w:val="2916215C"/>
    <w:rsid w:val="299F0A86"/>
    <w:rsid w:val="29CF67C8"/>
    <w:rsid w:val="2A223F7D"/>
    <w:rsid w:val="2AB70C30"/>
    <w:rsid w:val="2AC141B7"/>
    <w:rsid w:val="2B793FF1"/>
    <w:rsid w:val="2B8A1858"/>
    <w:rsid w:val="2BA945C8"/>
    <w:rsid w:val="2BF428B1"/>
    <w:rsid w:val="2C2F3C01"/>
    <w:rsid w:val="2C335443"/>
    <w:rsid w:val="2C912D93"/>
    <w:rsid w:val="2CE44ADD"/>
    <w:rsid w:val="2F1829EC"/>
    <w:rsid w:val="2F594288"/>
    <w:rsid w:val="2FB13E9F"/>
    <w:rsid w:val="2FB22893"/>
    <w:rsid w:val="2FF9211D"/>
    <w:rsid w:val="30203335"/>
    <w:rsid w:val="3027225B"/>
    <w:rsid w:val="304769FE"/>
    <w:rsid w:val="3084000A"/>
    <w:rsid w:val="308F0036"/>
    <w:rsid w:val="30BA3228"/>
    <w:rsid w:val="30FD4EC2"/>
    <w:rsid w:val="3141246E"/>
    <w:rsid w:val="31725BAE"/>
    <w:rsid w:val="31D45DF9"/>
    <w:rsid w:val="31D81FC2"/>
    <w:rsid w:val="31E34126"/>
    <w:rsid w:val="31E452F1"/>
    <w:rsid w:val="32EE083A"/>
    <w:rsid w:val="334D505B"/>
    <w:rsid w:val="343200A1"/>
    <w:rsid w:val="34323A41"/>
    <w:rsid w:val="3432405F"/>
    <w:rsid w:val="3458077F"/>
    <w:rsid w:val="34880F47"/>
    <w:rsid w:val="34AF6BC4"/>
    <w:rsid w:val="35BF39FC"/>
    <w:rsid w:val="35E10270"/>
    <w:rsid w:val="35E87EEF"/>
    <w:rsid w:val="369901B9"/>
    <w:rsid w:val="36DE396B"/>
    <w:rsid w:val="37426D3E"/>
    <w:rsid w:val="37735EDE"/>
    <w:rsid w:val="37877718"/>
    <w:rsid w:val="379B480D"/>
    <w:rsid w:val="37AC1B15"/>
    <w:rsid w:val="394D42A6"/>
    <w:rsid w:val="3A092288"/>
    <w:rsid w:val="3A0E1386"/>
    <w:rsid w:val="3A2E5207"/>
    <w:rsid w:val="3B0E0B85"/>
    <w:rsid w:val="3C026191"/>
    <w:rsid w:val="3C251EDA"/>
    <w:rsid w:val="3C2B4396"/>
    <w:rsid w:val="3C344BAF"/>
    <w:rsid w:val="3C917532"/>
    <w:rsid w:val="3D237AE9"/>
    <w:rsid w:val="3D3C065C"/>
    <w:rsid w:val="3D884F20"/>
    <w:rsid w:val="3E1A757A"/>
    <w:rsid w:val="3E5A595C"/>
    <w:rsid w:val="3E646581"/>
    <w:rsid w:val="3E692EDB"/>
    <w:rsid w:val="3E7076F3"/>
    <w:rsid w:val="3F2B7206"/>
    <w:rsid w:val="3F936F4F"/>
    <w:rsid w:val="3FE05F0B"/>
    <w:rsid w:val="4043667C"/>
    <w:rsid w:val="41975CE1"/>
    <w:rsid w:val="41AF0107"/>
    <w:rsid w:val="42070518"/>
    <w:rsid w:val="42317BCA"/>
    <w:rsid w:val="42541C49"/>
    <w:rsid w:val="42E16671"/>
    <w:rsid w:val="4300075B"/>
    <w:rsid w:val="431C72A3"/>
    <w:rsid w:val="433770C0"/>
    <w:rsid w:val="436625B5"/>
    <w:rsid w:val="436D3002"/>
    <w:rsid w:val="43C31F9B"/>
    <w:rsid w:val="43DB5C29"/>
    <w:rsid w:val="43E71374"/>
    <w:rsid w:val="4495671E"/>
    <w:rsid w:val="452F501D"/>
    <w:rsid w:val="457C1AAF"/>
    <w:rsid w:val="459563B5"/>
    <w:rsid w:val="45AB1C11"/>
    <w:rsid w:val="45CB30E8"/>
    <w:rsid w:val="45CC1F7D"/>
    <w:rsid w:val="46492C2C"/>
    <w:rsid w:val="464B69A4"/>
    <w:rsid w:val="46A66608"/>
    <w:rsid w:val="4752390A"/>
    <w:rsid w:val="47587421"/>
    <w:rsid w:val="476700F5"/>
    <w:rsid w:val="47882F5E"/>
    <w:rsid w:val="4817570A"/>
    <w:rsid w:val="48215E63"/>
    <w:rsid w:val="48853C69"/>
    <w:rsid w:val="48A04149"/>
    <w:rsid w:val="48E46C3C"/>
    <w:rsid w:val="49210497"/>
    <w:rsid w:val="49231EB1"/>
    <w:rsid w:val="494B041D"/>
    <w:rsid w:val="497C7BB7"/>
    <w:rsid w:val="4A446070"/>
    <w:rsid w:val="4B3B708C"/>
    <w:rsid w:val="4B995CE0"/>
    <w:rsid w:val="4C251A45"/>
    <w:rsid w:val="4C3434D6"/>
    <w:rsid w:val="4CAE04BC"/>
    <w:rsid w:val="4CC475B6"/>
    <w:rsid w:val="4CD80866"/>
    <w:rsid w:val="4CFC6238"/>
    <w:rsid w:val="4D0A0F71"/>
    <w:rsid w:val="4D73147A"/>
    <w:rsid w:val="4DA63EE4"/>
    <w:rsid w:val="4E196AB2"/>
    <w:rsid w:val="4E47785A"/>
    <w:rsid w:val="4EFA28CE"/>
    <w:rsid w:val="4F610FE6"/>
    <w:rsid w:val="4FAD77EC"/>
    <w:rsid w:val="4FBE1B29"/>
    <w:rsid w:val="4FD84EC7"/>
    <w:rsid w:val="500100D3"/>
    <w:rsid w:val="50804D32"/>
    <w:rsid w:val="509804B0"/>
    <w:rsid w:val="50B97939"/>
    <w:rsid w:val="511A0622"/>
    <w:rsid w:val="51853E28"/>
    <w:rsid w:val="51A93D45"/>
    <w:rsid w:val="52060C29"/>
    <w:rsid w:val="533F45FB"/>
    <w:rsid w:val="5345477B"/>
    <w:rsid w:val="53A432ED"/>
    <w:rsid w:val="53EA242E"/>
    <w:rsid w:val="543E28BB"/>
    <w:rsid w:val="5454111A"/>
    <w:rsid w:val="545D30F6"/>
    <w:rsid w:val="54AC5C7C"/>
    <w:rsid w:val="54D23623"/>
    <w:rsid w:val="55306A9B"/>
    <w:rsid w:val="55524F2D"/>
    <w:rsid w:val="556B5B74"/>
    <w:rsid w:val="56186D84"/>
    <w:rsid w:val="561B55FA"/>
    <w:rsid w:val="56903F5F"/>
    <w:rsid w:val="56915CAC"/>
    <w:rsid w:val="56C339E5"/>
    <w:rsid w:val="571649F1"/>
    <w:rsid w:val="57357B14"/>
    <w:rsid w:val="57D60B6B"/>
    <w:rsid w:val="585039A6"/>
    <w:rsid w:val="58C85DC1"/>
    <w:rsid w:val="59DB5C34"/>
    <w:rsid w:val="59E05D7F"/>
    <w:rsid w:val="5A845EA7"/>
    <w:rsid w:val="5A971D59"/>
    <w:rsid w:val="5ACA2510"/>
    <w:rsid w:val="5AF83527"/>
    <w:rsid w:val="5B826C22"/>
    <w:rsid w:val="5B863523"/>
    <w:rsid w:val="5BAA3027"/>
    <w:rsid w:val="5C196A37"/>
    <w:rsid w:val="5C983B6D"/>
    <w:rsid w:val="5D6164DB"/>
    <w:rsid w:val="5DA45A6F"/>
    <w:rsid w:val="5E0E4C69"/>
    <w:rsid w:val="5E1F6F6B"/>
    <w:rsid w:val="5E3F5534"/>
    <w:rsid w:val="5F70497C"/>
    <w:rsid w:val="5F9E4221"/>
    <w:rsid w:val="60673F26"/>
    <w:rsid w:val="608B1A28"/>
    <w:rsid w:val="60D775AB"/>
    <w:rsid w:val="616C4E82"/>
    <w:rsid w:val="619A41A0"/>
    <w:rsid w:val="61EE0AA0"/>
    <w:rsid w:val="61F71F2A"/>
    <w:rsid w:val="62412EE0"/>
    <w:rsid w:val="62947A72"/>
    <w:rsid w:val="63173846"/>
    <w:rsid w:val="63541245"/>
    <w:rsid w:val="637C0728"/>
    <w:rsid w:val="63CA2A0F"/>
    <w:rsid w:val="647246C9"/>
    <w:rsid w:val="64850097"/>
    <w:rsid w:val="64964027"/>
    <w:rsid w:val="649C16C0"/>
    <w:rsid w:val="66564CD1"/>
    <w:rsid w:val="66814765"/>
    <w:rsid w:val="67197459"/>
    <w:rsid w:val="67625FB6"/>
    <w:rsid w:val="67983168"/>
    <w:rsid w:val="67C13389"/>
    <w:rsid w:val="68310B78"/>
    <w:rsid w:val="68547E35"/>
    <w:rsid w:val="68551318"/>
    <w:rsid w:val="68C87EC5"/>
    <w:rsid w:val="68D03A17"/>
    <w:rsid w:val="68F640F6"/>
    <w:rsid w:val="69417C82"/>
    <w:rsid w:val="695B1BA4"/>
    <w:rsid w:val="6962164E"/>
    <w:rsid w:val="69671D11"/>
    <w:rsid w:val="69A83B61"/>
    <w:rsid w:val="6A8011FF"/>
    <w:rsid w:val="6A9B28BB"/>
    <w:rsid w:val="6AFE7291"/>
    <w:rsid w:val="6B594E10"/>
    <w:rsid w:val="6BF32B6E"/>
    <w:rsid w:val="6C5C4BB7"/>
    <w:rsid w:val="6CF94054"/>
    <w:rsid w:val="6D4F0112"/>
    <w:rsid w:val="6DE6314E"/>
    <w:rsid w:val="6E245261"/>
    <w:rsid w:val="6E9A25B6"/>
    <w:rsid w:val="6EA80C3B"/>
    <w:rsid w:val="6EB1238A"/>
    <w:rsid w:val="6EB505AF"/>
    <w:rsid w:val="6EC30F1E"/>
    <w:rsid w:val="6F27098A"/>
    <w:rsid w:val="6FAF14A2"/>
    <w:rsid w:val="706A7177"/>
    <w:rsid w:val="709F033B"/>
    <w:rsid w:val="711A014B"/>
    <w:rsid w:val="715F4802"/>
    <w:rsid w:val="71B53B21"/>
    <w:rsid w:val="722F37B1"/>
    <w:rsid w:val="72677112"/>
    <w:rsid w:val="727D32AA"/>
    <w:rsid w:val="72D52F34"/>
    <w:rsid w:val="731220F5"/>
    <w:rsid w:val="73530396"/>
    <w:rsid w:val="73674755"/>
    <w:rsid w:val="73EF357E"/>
    <w:rsid w:val="741F7A44"/>
    <w:rsid w:val="74CE23CA"/>
    <w:rsid w:val="74D4553F"/>
    <w:rsid w:val="74F30930"/>
    <w:rsid w:val="753164B5"/>
    <w:rsid w:val="758B1A16"/>
    <w:rsid w:val="76F070E4"/>
    <w:rsid w:val="77287E44"/>
    <w:rsid w:val="77465156"/>
    <w:rsid w:val="774C2BD3"/>
    <w:rsid w:val="77E16F45"/>
    <w:rsid w:val="78673223"/>
    <w:rsid w:val="786E0FC4"/>
    <w:rsid w:val="787340F9"/>
    <w:rsid w:val="787F7139"/>
    <w:rsid w:val="78A96F30"/>
    <w:rsid w:val="795C7355"/>
    <w:rsid w:val="7A0327D2"/>
    <w:rsid w:val="7A2A0B10"/>
    <w:rsid w:val="7A4762FB"/>
    <w:rsid w:val="7A874BBB"/>
    <w:rsid w:val="7A9B4AFD"/>
    <w:rsid w:val="7AC22363"/>
    <w:rsid w:val="7AE54C66"/>
    <w:rsid w:val="7B4B66B8"/>
    <w:rsid w:val="7B9A00E2"/>
    <w:rsid w:val="7BEF64DD"/>
    <w:rsid w:val="7C7575D0"/>
    <w:rsid w:val="7CB85B6B"/>
    <w:rsid w:val="7CE305B9"/>
    <w:rsid w:val="7DC84475"/>
    <w:rsid w:val="7DF075A3"/>
    <w:rsid w:val="7E2071CC"/>
    <w:rsid w:val="7E9B723D"/>
    <w:rsid w:val="7EE73125"/>
    <w:rsid w:val="7F5039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54"/>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after="330" w:line="578" w:lineRule="auto"/>
      <w:jc w:val="center"/>
      <w:outlineLvl w:val="0"/>
    </w:pPr>
    <w:rPr>
      <w:b/>
      <w:spacing w:val="14"/>
      <w:kern w:val="44"/>
      <w:sz w:val="36"/>
      <w:szCs w:val="20"/>
    </w:rPr>
  </w:style>
  <w:style w:type="paragraph" w:styleId="5">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6">
    <w:name w:val="heading 3"/>
    <w:basedOn w:val="1"/>
    <w:next w:val="7"/>
    <w:qFormat/>
    <w:uiPriority w:val="0"/>
    <w:pPr>
      <w:keepNext/>
      <w:keepLines/>
      <w:spacing w:before="260" w:beforeLines="0" w:after="260" w:afterLines="0" w:line="416" w:lineRule="auto"/>
      <w:outlineLvl w:val="2"/>
    </w:pPr>
    <w:rPr>
      <w:b/>
      <w:bCs/>
      <w:sz w:val="32"/>
      <w:szCs w:val="32"/>
    </w:rPr>
  </w:style>
  <w:style w:type="paragraph" w:styleId="8">
    <w:name w:val="heading 4"/>
    <w:basedOn w:val="1"/>
    <w:next w:val="1"/>
    <w:qFormat/>
    <w:uiPriority w:val="0"/>
    <w:pPr>
      <w:keepNext/>
      <w:spacing w:line="360" w:lineRule="auto"/>
      <w:jc w:val="center"/>
      <w:outlineLvl w:val="3"/>
    </w:pPr>
    <w:rPr>
      <w:rFonts w:ascii="宋体" w:hAnsi="宋体"/>
      <w:b/>
      <w:bCs/>
      <w:sz w:val="24"/>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Plain Text"/>
    <w:basedOn w:val="1"/>
    <w:next w:val="3"/>
    <w:qFormat/>
    <w:uiPriority w:val="0"/>
    <w:rPr>
      <w:rFonts w:ascii="宋体" w:hAnsi="Courier New"/>
      <w:sz w:val="24"/>
      <w:szCs w:val="20"/>
    </w:rPr>
  </w:style>
  <w:style w:type="paragraph" w:styleId="3">
    <w:name w:val="index 7"/>
    <w:basedOn w:val="1"/>
    <w:next w:val="1"/>
    <w:qFormat/>
    <w:uiPriority w:val="0"/>
    <w:pPr>
      <w:autoSpaceDE/>
      <w:autoSpaceDN/>
      <w:adjustRightInd/>
      <w:ind w:left="1200" w:leftChars="1200"/>
    </w:pPr>
    <w:rPr>
      <w:color w:val="auto"/>
      <w:kern w:val="2"/>
      <w:szCs w:val="24"/>
    </w:rPr>
  </w:style>
  <w:style w:type="paragraph" w:styleId="7">
    <w:name w:val="Normal Indent"/>
    <w:basedOn w:val="1"/>
    <w:qFormat/>
    <w:uiPriority w:val="0"/>
    <w:pPr>
      <w:ind w:firstLine="420" w:firstLineChars="200"/>
    </w:pPr>
  </w:style>
  <w:style w:type="paragraph" w:styleId="9">
    <w:name w:val="Body Text"/>
    <w:basedOn w:val="1"/>
    <w:next w:val="1"/>
    <w:qFormat/>
    <w:uiPriority w:val="0"/>
    <w:rPr>
      <w:rFonts w:eastAsia="楷体_GB2312"/>
      <w:sz w:val="30"/>
    </w:rPr>
  </w:style>
  <w:style w:type="paragraph" w:styleId="10">
    <w:name w:val="Body Text Indent"/>
    <w:basedOn w:val="1"/>
    <w:qFormat/>
    <w:uiPriority w:val="0"/>
    <w:pPr>
      <w:spacing w:after="120"/>
      <w:ind w:left="200" w:leftChars="200"/>
    </w:p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Cs w:val="24"/>
    </w:rPr>
  </w:style>
  <w:style w:type="paragraph" w:styleId="15">
    <w:name w:val="Normal (Web)"/>
    <w:basedOn w:val="1"/>
    <w:next w:val="12"/>
    <w:qFormat/>
    <w:uiPriority w:val="0"/>
    <w:pPr>
      <w:spacing w:before="0" w:beforeAutospacing="1" w:after="0" w:afterAutospacing="1"/>
      <w:ind w:left="0" w:right="0"/>
      <w:jc w:val="left"/>
    </w:pPr>
    <w:rPr>
      <w:kern w:val="0"/>
      <w:sz w:val="24"/>
      <w:lang w:val="en-US" w:eastAsia="zh-CN" w:bidi="ar"/>
    </w:rPr>
  </w:style>
  <w:style w:type="paragraph" w:styleId="16">
    <w:name w:val="Body Text First Indent"/>
    <w:basedOn w:val="9"/>
    <w:qFormat/>
    <w:uiPriority w:val="0"/>
    <w:pPr>
      <w:ind w:firstLine="420" w:firstLineChars="100"/>
    </w:pPr>
  </w:style>
  <w:style w:type="paragraph" w:styleId="17">
    <w:name w:val="Body Text First Indent 2"/>
    <w:basedOn w:val="10"/>
    <w:qFormat/>
    <w:uiPriority w:val="0"/>
    <w:pPr>
      <w:ind w:left="0" w:leftChars="0" w:firstLine="210"/>
    </w:pPr>
    <w:rPr>
      <w:szCs w:val="20"/>
    </w:rPr>
  </w:style>
  <w:style w:type="table" w:styleId="19">
    <w:name w:val="Table Grid"/>
    <w:basedOn w:val="1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22"/>
    <w:rPr>
      <w:b/>
    </w:rPr>
  </w:style>
  <w:style w:type="character" w:styleId="22">
    <w:name w:val="page number"/>
    <w:basedOn w:val="20"/>
    <w:qFormat/>
    <w:uiPriority w:val="0"/>
  </w:style>
  <w:style w:type="character" w:styleId="23">
    <w:name w:val="FollowedHyperlink"/>
    <w:basedOn w:val="20"/>
    <w:qFormat/>
    <w:uiPriority w:val="0"/>
    <w:rPr>
      <w:color w:val="4D4D4D"/>
      <w:u w:val="none"/>
    </w:rPr>
  </w:style>
  <w:style w:type="character" w:styleId="24">
    <w:name w:val="Hyperlink"/>
    <w:basedOn w:val="20"/>
    <w:qFormat/>
    <w:uiPriority w:val="0"/>
    <w:rPr>
      <w:color w:val="4D4D4D"/>
      <w:u w:val="none"/>
    </w:rPr>
  </w:style>
  <w:style w:type="paragraph" w:customStyle="1" w:styleId="25">
    <w:name w:val="标题1"/>
    <w:basedOn w:val="4"/>
    <w:qFormat/>
    <w:uiPriority w:val="0"/>
    <w:pPr>
      <w:spacing w:line="360" w:lineRule="exact"/>
    </w:pPr>
    <w:rPr>
      <w:bCs/>
      <w:spacing w:val="0"/>
      <w:szCs w:val="36"/>
    </w:rPr>
  </w:style>
  <w:style w:type="paragraph" w:customStyle="1" w:styleId="26">
    <w:name w:val="标题2"/>
    <w:basedOn w:val="25"/>
    <w:qFormat/>
    <w:uiPriority w:val="0"/>
    <w:rPr>
      <w:sz w:val="32"/>
      <w:szCs w:val="32"/>
    </w:rPr>
  </w:style>
  <w:style w:type="character" w:customStyle="1" w:styleId="27">
    <w:name w:val="font51"/>
    <w:basedOn w:val="20"/>
    <w:qFormat/>
    <w:uiPriority w:val="0"/>
    <w:rPr>
      <w:rFonts w:hint="eastAsia" w:ascii="宋体" w:hAnsi="宋体" w:eastAsia="宋体" w:cs="宋体"/>
      <w:color w:val="000000"/>
      <w:sz w:val="22"/>
      <w:szCs w:val="22"/>
      <w:u w:val="none"/>
    </w:rPr>
  </w:style>
  <w:style w:type="character" w:customStyle="1" w:styleId="28">
    <w:name w:val="font21"/>
    <w:basedOn w:val="20"/>
    <w:qFormat/>
    <w:uiPriority w:val="0"/>
    <w:rPr>
      <w:rFonts w:ascii="宋体" w:hAnsi="宋体" w:eastAsia="宋体" w:cs="宋体"/>
      <w:color w:val="000000"/>
      <w:sz w:val="22"/>
      <w:szCs w:val="22"/>
      <w:u w:val="none"/>
    </w:rPr>
  </w:style>
  <w:style w:type="paragraph" w:customStyle="1" w:styleId="29">
    <w:name w:val="标题3 附件1"/>
    <w:basedOn w:val="1"/>
    <w:qFormat/>
    <w:uiPriority w:val="0"/>
    <w:pPr>
      <w:keepNext/>
      <w:keepLines/>
      <w:spacing w:before="340" w:after="330" w:line="360" w:lineRule="exact"/>
      <w:jc w:val="left"/>
      <w:outlineLvl w:val="2"/>
    </w:pPr>
    <w:rPr>
      <w:b/>
      <w:bCs/>
      <w:kern w:val="44"/>
      <w:szCs w:val="21"/>
    </w:rPr>
  </w:style>
  <w:style w:type="paragraph" w:customStyle="1" w:styleId="30">
    <w:name w:val="列出段落1"/>
    <w:basedOn w:val="1"/>
    <w:qFormat/>
    <w:uiPriority w:val="34"/>
    <w:pPr>
      <w:ind w:firstLine="420" w:firstLineChars="200"/>
    </w:pPr>
  </w:style>
  <w:style w:type="character" w:customStyle="1" w:styleId="31">
    <w:name w:val="font11"/>
    <w:basedOn w:val="20"/>
    <w:qFormat/>
    <w:uiPriority w:val="0"/>
    <w:rPr>
      <w:rFonts w:hint="eastAsia" w:ascii="宋体" w:hAnsi="宋体" w:eastAsia="宋体" w:cs="宋体"/>
      <w:color w:val="000000"/>
      <w:sz w:val="20"/>
      <w:szCs w:val="20"/>
      <w:u w:val="none"/>
    </w:rPr>
  </w:style>
  <w:style w:type="character" w:customStyle="1" w:styleId="32">
    <w:name w:val="font31"/>
    <w:basedOn w:val="20"/>
    <w:qFormat/>
    <w:uiPriority w:val="0"/>
    <w:rPr>
      <w:rFonts w:hint="eastAsia" w:ascii="宋体" w:hAnsi="宋体" w:eastAsia="宋体" w:cs="宋体"/>
      <w:color w:val="000000"/>
      <w:sz w:val="18"/>
      <w:szCs w:val="18"/>
      <w:u w:val="none"/>
    </w:rPr>
  </w:style>
  <w:style w:type="character" w:customStyle="1" w:styleId="33">
    <w:name w:val="font01"/>
    <w:basedOn w:val="20"/>
    <w:qFormat/>
    <w:uiPriority w:val="0"/>
    <w:rPr>
      <w:rFonts w:hint="eastAsia" w:ascii="宋体" w:hAnsi="宋体" w:eastAsia="宋体" w:cs="宋体"/>
      <w:color w:val="000000"/>
      <w:sz w:val="20"/>
      <w:szCs w:val="20"/>
      <w:u w:val="none"/>
    </w:rPr>
  </w:style>
  <w:style w:type="paragraph" w:customStyle="1" w:styleId="34">
    <w:name w:val="_Style 19"/>
    <w:basedOn w:val="1"/>
    <w:next w:val="1"/>
    <w:qFormat/>
    <w:uiPriority w:val="0"/>
    <w:pPr>
      <w:pBdr>
        <w:bottom w:val="single" w:color="auto" w:sz="6" w:space="1"/>
      </w:pBdr>
      <w:jc w:val="center"/>
    </w:pPr>
    <w:rPr>
      <w:rFonts w:ascii="Arial" w:eastAsia="宋体"/>
      <w:vanish/>
      <w:sz w:val="16"/>
    </w:rPr>
  </w:style>
  <w:style w:type="paragraph" w:customStyle="1" w:styleId="35">
    <w:name w:val="_Style 20"/>
    <w:basedOn w:val="1"/>
    <w:next w:val="1"/>
    <w:qFormat/>
    <w:uiPriority w:val="0"/>
    <w:pPr>
      <w:pBdr>
        <w:top w:val="single" w:color="auto" w:sz="6" w:space="1"/>
      </w:pBdr>
      <w:jc w:val="center"/>
    </w:pPr>
    <w:rPr>
      <w:rFonts w:ascii="Arial" w:eastAsia="宋体"/>
      <w:vanish/>
      <w:sz w:val="16"/>
    </w:rPr>
  </w:style>
  <w:style w:type="paragraph" w:customStyle="1" w:styleId="36">
    <w:name w:val="_Style 21"/>
    <w:basedOn w:val="1"/>
    <w:next w:val="1"/>
    <w:qFormat/>
    <w:uiPriority w:val="0"/>
    <w:pPr>
      <w:pBdr>
        <w:bottom w:val="single" w:color="auto" w:sz="6" w:space="1"/>
      </w:pBdr>
      <w:jc w:val="center"/>
    </w:pPr>
    <w:rPr>
      <w:rFonts w:ascii="Arial" w:eastAsia="宋体"/>
      <w:vanish/>
      <w:sz w:val="16"/>
    </w:rPr>
  </w:style>
  <w:style w:type="paragraph" w:customStyle="1" w:styleId="37">
    <w:name w:val="_Style 22"/>
    <w:basedOn w:val="1"/>
    <w:next w:val="1"/>
    <w:qFormat/>
    <w:uiPriority w:val="0"/>
    <w:pPr>
      <w:pBdr>
        <w:top w:val="single" w:color="auto" w:sz="6" w:space="1"/>
      </w:pBdr>
      <w:jc w:val="center"/>
    </w:pPr>
    <w:rPr>
      <w:rFonts w:ascii="Arial" w:eastAsia="宋体"/>
      <w:vanish/>
      <w:sz w:val="16"/>
    </w:rPr>
  </w:style>
  <w:style w:type="paragraph" w:customStyle="1" w:styleId="38">
    <w:name w:val="_Style 23"/>
    <w:basedOn w:val="1"/>
    <w:next w:val="1"/>
    <w:qFormat/>
    <w:uiPriority w:val="0"/>
    <w:pPr>
      <w:pBdr>
        <w:bottom w:val="single" w:color="auto" w:sz="6" w:space="1"/>
      </w:pBdr>
      <w:jc w:val="center"/>
    </w:pPr>
    <w:rPr>
      <w:rFonts w:ascii="Arial" w:eastAsia="宋体"/>
      <w:vanish/>
      <w:sz w:val="16"/>
    </w:rPr>
  </w:style>
  <w:style w:type="paragraph" w:customStyle="1" w:styleId="39">
    <w:name w:val="_Style 24"/>
    <w:basedOn w:val="1"/>
    <w:next w:val="1"/>
    <w:qFormat/>
    <w:uiPriority w:val="0"/>
    <w:pPr>
      <w:pBdr>
        <w:top w:val="single" w:color="auto" w:sz="6" w:space="1"/>
      </w:pBdr>
      <w:jc w:val="center"/>
    </w:pPr>
    <w:rPr>
      <w:rFonts w:ascii="Arial" w:eastAsia="宋体"/>
      <w:vanish/>
      <w:sz w:val="16"/>
    </w:rPr>
  </w:style>
  <w:style w:type="paragraph" w:customStyle="1" w:styleId="40">
    <w:name w:val="WPSOffice手动目录 1"/>
    <w:qFormat/>
    <w:uiPriority w:val="0"/>
    <w:pPr>
      <w:ind w:leftChars="0"/>
    </w:pPr>
    <w:rPr>
      <w:rFonts w:ascii="Times New Roman" w:hAnsi="Times New Roman" w:eastAsia="宋体" w:cs="Times New Roman"/>
      <w:sz w:val="20"/>
      <w:szCs w:val="20"/>
    </w:rPr>
  </w:style>
  <w:style w:type="paragraph" w:customStyle="1" w:styleId="41">
    <w:name w:val="WPSOffice手动目录 2"/>
    <w:qFormat/>
    <w:uiPriority w:val="0"/>
    <w:pPr>
      <w:ind w:leftChars="200"/>
    </w:pPr>
    <w:rPr>
      <w:rFonts w:ascii="Times New Roman" w:hAnsi="Times New Roman" w:eastAsia="宋体" w:cs="Times New Roman"/>
      <w:sz w:val="20"/>
      <w:szCs w:val="20"/>
    </w:rPr>
  </w:style>
  <w:style w:type="character" w:customStyle="1" w:styleId="42">
    <w:name w:val="articleitemtext1"/>
    <w:basedOn w:val="20"/>
    <w:qFormat/>
    <w:uiPriority w:val="0"/>
    <w:rPr>
      <w:color w:val="000000"/>
      <w:sz w:val="18"/>
      <w:szCs w:val="18"/>
    </w:rPr>
  </w:style>
  <w:style w:type="paragraph" w:styleId="43">
    <w:name w:val="List Paragraph"/>
    <w:basedOn w:val="1"/>
    <w:qFormat/>
    <w:uiPriority w:val="34"/>
    <w:pPr>
      <w:ind w:firstLine="420" w:firstLineChars="200"/>
    </w:pPr>
  </w:style>
  <w:style w:type="paragraph" w:customStyle="1" w:styleId="44">
    <w:name w:val="Default"/>
    <w:qFormat/>
    <w:uiPriority w:val="0"/>
    <w:pPr>
      <w:widowControl w:val="0"/>
      <w:autoSpaceDE w:val="0"/>
      <w:autoSpaceDN w:val="0"/>
      <w:adjustRightInd w:val="0"/>
    </w:pPr>
    <w:rPr>
      <w:rFonts w:hint="default" w:ascii="宋体" w:hAnsi="Calibri" w:eastAsia="宋体" w:cs="Times New Roman"/>
      <w:color w:val="000000"/>
      <w:sz w:val="24"/>
      <w:szCs w:val="22"/>
      <w:lang w:val="en-US" w:eastAsia="zh-CN"/>
    </w:rPr>
  </w:style>
  <w:style w:type="character" w:customStyle="1" w:styleId="45">
    <w:name w:val="样式 仿宋"/>
    <w:qFormat/>
    <w:uiPriority w:val="0"/>
    <w:rPr>
      <w:rFonts w:ascii="仿宋" w:hAnsi="仿宋" w:eastAsia="仿宋"/>
      <w:kern w:val="1"/>
    </w:rPr>
  </w:style>
  <w:style w:type="paragraph" w:customStyle="1" w:styleId="46">
    <w:name w:val="BodyText1I2"/>
    <w:basedOn w:val="47"/>
    <w:qFormat/>
    <w:uiPriority w:val="0"/>
    <w:pPr>
      <w:spacing w:after="0"/>
      <w:ind w:left="0" w:leftChars="0" w:firstLine="200" w:firstLineChars="200"/>
      <w:jc w:val="both"/>
      <w:textAlignment w:val="baseline"/>
    </w:pPr>
    <w:rPr>
      <w:sz w:val="28"/>
    </w:rPr>
  </w:style>
  <w:style w:type="paragraph" w:customStyle="1" w:styleId="47">
    <w:name w:val="BodyTextIndent"/>
    <w:basedOn w:val="1"/>
    <w:qFormat/>
    <w:uiPriority w:val="0"/>
    <w:pPr>
      <w:spacing w:after="120"/>
      <w:ind w:left="420" w:leftChars="200"/>
      <w:jc w:val="both"/>
      <w:textAlignment w:val="baseline"/>
    </w:pPr>
  </w:style>
  <w:style w:type="paragraph" w:customStyle="1" w:styleId="48">
    <w:name w:val="Normal Indent1"/>
    <w:basedOn w:val="1"/>
    <w:unhideWhenUsed/>
    <w:qFormat/>
    <w:uiPriority w:val="99"/>
    <w:pPr>
      <w:spacing w:beforeLines="0" w:afterLines="0"/>
      <w:ind w:firstLine="420" w:firstLineChars="200"/>
    </w:pPr>
    <w:rPr>
      <w:rFonts w:hint="default"/>
      <w:sz w:val="21"/>
    </w:rPr>
  </w:style>
  <w:style w:type="paragraph" w:customStyle="1" w:styleId="49">
    <w:name w:val="Normal_11"/>
    <w:qFormat/>
    <w:uiPriority w:val="0"/>
    <w:rPr>
      <w:rFonts w:ascii="黑体" w:hAnsi="黑体" w:eastAsia="黑体" w:cs="Times New Roman"/>
      <w:b/>
      <w:sz w:val="32"/>
      <w:szCs w:val="24"/>
      <w:lang w:bidi="ar-SA"/>
    </w:rPr>
  </w:style>
  <w:style w:type="paragraph" w:styleId="50">
    <w:name w:val="No Spacing"/>
    <w:basedOn w:val="1"/>
    <w:qFormat/>
    <w:uiPriority w:val="0"/>
    <w:rPr>
      <w:szCs w:val="22"/>
    </w:rPr>
  </w:style>
  <w:style w:type="paragraph" w:customStyle="1" w:styleId="51">
    <w:name w:val="UserStyle_2"/>
    <w:basedOn w:val="52"/>
    <w:next w:val="53"/>
    <w:qFormat/>
    <w:uiPriority w:val="0"/>
    <w:pPr>
      <w:widowControl/>
      <w:numPr>
        <w:ilvl w:val="2"/>
        <w:numId w:val="1"/>
      </w:numPr>
      <w:tabs>
        <w:tab w:val="left" w:pos="360"/>
      </w:tabs>
      <w:spacing w:before="0" w:after="0"/>
      <w:jc w:val="both"/>
      <w:textAlignment w:val="baseline"/>
    </w:pPr>
  </w:style>
  <w:style w:type="paragraph" w:customStyle="1" w:styleId="52">
    <w:name w:val="UserStyle_3"/>
    <w:next w:val="53"/>
    <w:qFormat/>
    <w:uiPriority w:val="0"/>
    <w:pPr>
      <w:widowControl/>
      <w:numPr>
        <w:ilvl w:val="1"/>
        <w:numId w:val="1"/>
      </w:numPr>
      <w:tabs>
        <w:tab w:val="left" w:pos="360"/>
      </w:tabs>
      <w:spacing w:before="156" w:after="156"/>
      <w:jc w:val="both"/>
      <w:textAlignment w:val="baseline"/>
    </w:pPr>
    <w:rPr>
      <w:rFonts w:ascii="黑体" w:hAnsi="Times New Roman" w:eastAsia="黑体" w:cstheme="minorBidi"/>
      <w:sz w:val="21"/>
      <w:lang w:val="en-US" w:eastAsia="zh-CN" w:bidi="ar-SA"/>
    </w:rPr>
  </w:style>
  <w:style w:type="paragraph" w:customStyle="1" w:styleId="53">
    <w:name w:val="UserStyle_0"/>
    <w:qFormat/>
    <w:uiPriority w:val="0"/>
    <w:pPr>
      <w:widowControl/>
      <w:ind w:firstLine="200" w:firstLineChars="200"/>
      <w:jc w:val="both"/>
      <w:textAlignment w:val="baseline"/>
    </w:pPr>
    <w:rPr>
      <w:rFonts w:ascii="宋体" w:hAnsi="Times New Roman" w:eastAsia="宋体" w:cstheme="minorBidi"/>
      <w:sz w:val="21"/>
      <w:lang w:val="en-US" w:eastAsia="zh-CN" w:bidi="ar-SA"/>
    </w:rPr>
  </w:style>
  <w:style w:type="character" w:customStyle="1" w:styleId="54">
    <w:name w:val="NormalCharacter"/>
    <w:link w:val="1"/>
    <w:qFormat/>
    <w:uiPriority w:val="0"/>
    <w:rPr>
      <w:rFonts w:asciiTheme="minorHAnsi" w:hAnsiTheme="minorHAnsi" w:eastAsiaTheme="minorEastAsia" w:cstheme="minorBidi"/>
      <w:kern w:val="2"/>
      <w:sz w:val="21"/>
      <w:szCs w:val="24"/>
      <w:lang w:val="en-US" w:eastAsia="zh-CN" w:bidi="ar-SA"/>
    </w:rPr>
  </w:style>
  <w:style w:type="paragraph" w:customStyle="1" w:styleId="5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6">
    <w:name w:val="Default Text"/>
    <w:qFormat/>
    <w:uiPriority w:val="0"/>
    <w:pPr>
      <w:widowControl w:val="0"/>
      <w:autoSpaceDE w:val="0"/>
      <w:autoSpaceDN w:val="0"/>
      <w:adjustRightInd w:val="0"/>
    </w:pPr>
    <w:rPr>
      <w:rFonts w:ascii="Times New Roman" w:hAnsi="Times New Roman" w:eastAsia="宋体"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39</Pages>
  <Words>18551</Words>
  <Characters>19477</Characters>
  <Lines>0</Lines>
  <Paragraphs>0</Paragraphs>
  <TotalTime>0</TotalTime>
  <ScaleCrop>false</ScaleCrop>
  <LinksUpToDate>false</LinksUpToDate>
  <CharactersWithSpaces>23303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2017-06-02T04:58:00Z</dcterms:created>
  <dc:creator>Administrator</dc:creator>
  <cp:lastModifiedBy>。</cp:lastModifiedBy>
  <cp:lastPrinted>2022-06-15T03:31:00Z</cp:lastPrinted>
  <dcterms:modified xsi:type="dcterms:W3CDTF">2022-08-18T04:59:19Z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BCF220C23C064FAE8AE2172058FFB351</vt:lpwstr>
  </property>
</Properties>
</file>